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54F3A">
      <w:pPr>
        <w:rPr>
          <w:rFonts w:hint="eastAsia" w:ascii="华文细黑" w:hAnsi="华文细黑" w:eastAsia="华文细黑"/>
          <w:spacing w:val="25"/>
          <w:sz w:val="28"/>
          <w:szCs w:val="28"/>
        </w:rPr>
      </w:pPr>
    </w:p>
    <w:p w14:paraId="257D34D8">
      <w:pPr>
        <w:rPr>
          <w:rFonts w:hint="eastAsia" w:ascii="华文细黑" w:hAnsi="华文细黑" w:eastAsia="华文细黑"/>
          <w:spacing w:val="25"/>
          <w:sz w:val="28"/>
          <w:szCs w:val="28"/>
        </w:rPr>
      </w:pPr>
    </w:p>
    <w:p w14:paraId="4F6114F7">
      <w:pPr>
        <w:rPr>
          <w:rFonts w:hint="eastAsia" w:ascii="华文细黑" w:hAnsi="华文细黑" w:eastAsia="华文细黑"/>
          <w:spacing w:val="10"/>
          <w:sz w:val="76"/>
          <w:szCs w:val="76"/>
        </w:rPr>
      </w:pPr>
    </w:p>
    <w:p w14:paraId="5A6E210B">
      <w:pPr>
        <w:jc w:val="center"/>
        <w:rPr>
          <w:rFonts w:hint="eastAsia" w:ascii="楷体_GB2312" w:hAnsi="宋体" w:eastAsia="楷体_GB2312"/>
          <w:b/>
          <w:bCs/>
          <w:spacing w:val="10"/>
          <w:sz w:val="52"/>
          <w:szCs w:val="52"/>
        </w:rPr>
      </w:pPr>
      <w:r>
        <w:rPr>
          <w:rFonts w:hint="eastAsia" w:ascii="楷体_GB2312" w:hAnsi="宋体" w:eastAsia="楷体_GB2312"/>
          <w:b/>
          <w:bCs/>
          <w:spacing w:val="10"/>
          <w:sz w:val="52"/>
          <w:szCs w:val="52"/>
        </w:rPr>
        <w:t>上海健康医学院</w:t>
      </w:r>
    </w:p>
    <w:p w14:paraId="4DF6909E">
      <w:pPr>
        <w:rPr>
          <w:rFonts w:hint="eastAsia" w:ascii="华文细黑" w:hAnsi="华文细黑" w:eastAsia="华文细黑"/>
          <w:spacing w:val="10"/>
          <w:sz w:val="76"/>
          <w:szCs w:val="76"/>
        </w:rPr>
      </w:pPr>
    </w:p>
    <w:p w14:paraId="0716CD47">
      <w:pPr>
        <w:jc w:val="center"/>
        <w:rPr>
          <w:rFonts w:hint="eastAsia" w:ascii="楷体_GB2312" w:hAnsi="华文细黑" w:eastAsia="楷体_GB2312"/>
          <w:b/>
          <w:spacing w:val="10"/>
          <w:sz w:val="44"/>
          <w:szCs w:val="44"/>
          <w:u w:val="single"/>
        </w:rPr>
      </w:pPr>
      <w:r>
        <w:rPr>
          <w:rFonts w:hint="eastAsia" w:ascii="楷体_GB2312" w:hAnsi="华文细黑" w:eastAsia="楷体_GB2312"/>
          <w:b/>
          <w:spacing w:val="10"/>
          <w:sz w:val="44"/>
          <w:szCs w:val="44"/>
        </w:rPr>
        <w:t>基于数据融通的数字化赋能学校发展子系统建设项目</w:t>
      </w:r>
    </w:p>
    <w:p w14:paraId="10CDC209">
      <w:pPr>
        <w:jc w:val="center"/>
        <w:rPr>
          <w:rFonts w:hint="eastAsia" w:ascii="华文细黑" w:hAnsi="华文细黑" w:eastAsia="华文细黑"/>
          <w:b/>
          <w:spacing w:val="10"/>
          <w:sz w:val="30"/>
          <w:szCs w:val="45"/>
        </w:rPr>
      </w:pPr>
    </w:p>
    <w:p w14:paraId="4099914F">
      <w:pPr>
        <w:jc w:val="center"/>
        <w:rPr>
          <w:rFonts w:hint="eastAsia" w:ascii="华文细黑" w:hAnsi="华文细黑" w:eastAsia="华文细黑"/>
          <w:b/>
          <w:spacing w:val="10"/>
          <w:sz w:val="30"/>
          <w:szCs w:val="45"/>
        </w:rPr>
      </w:pPr>
    </w:p>
    <w:p w14:paraId="5E686CD2">
      <w:pPr>
        <w:jc w:val="center"/>
        <w:rPr>
          <w:rFonts w:hint="eastAsia" w:ascii="华文细黑" w:hAnsi="华文细黑" w:eastAsia="华文细黑"/>
          <w:b/>
          <w:spacing w:val="10"/>
          <w:sz w:val="30"/>
          <w:szCs w:val="45"/>
        </w:rPr>
      </w:pPr>
    </w:p>
    <w:p w14:paraId="6723AE6C">
      <w:pPr>
        <w:jc w:val="center"/>
        <w:rPr>
          <w:rFonts w:hint="eastAsia" w:ascii="华文细黑" w:hAnsi="华文细黑" w:eastAsia="华文细黑"/>
          <w:b/>
          <w:spacing w:val="10"/>
          <w:sz w:val="30"/>
          <w:szCs w:val="45"/>
        </w:rPr>
      </w:pPr>
    </w:p>
    <w:p w14:paraId="5EE741EB">
      <w:pPr>
        <w:jc w:val="center"/>
        <w:rPr>
          <w:rFonts w:hint="eastAsia" w:ascii="华文细黑" w:hAnsi="华文细黑" w:eastAsia="华文细黑"/>
          <w:b/>
          <w:spacing w:val="10"/>
          <w:sz w:val="30"/>
          <w:szCs w:val="45"/>
        </w:rPr>
      </w:pPr>
    </w:p>
    <w:p w14:paraId="7CDB3C09">
      <w:pPr>
        <w:jc w:val="center"/>
        <w:rPr>
          <w:rFonts w:hint="eastAsia" w:ascii="华文细黑" w:hAnsi="华文细黑" w:eastAsia="华文细黑"/>
          <w:spacing w:val="10"/>
          <w:sz w:val="45"/>
          <w:szCs w:val="45"/>
        </w:rPr>
      </w:pPr>
      <w:r>
        <w:rPr>
          <w:rFonts w:hint="eastAsia" w:ascii="楷体_GB2312" w:hAnsi="华文细黑" w:eastAsia="楷体_GB2312"/>
          <w:b/>
          <w:spacing w:val="10"/>
          <w:sz w:val="52"/>
          <w:szCs w:val="52"/>
        </w:rPr>
        <w:t>技术需求</w:t>
      </w:r>
      <w:bookmarkStart w:id="2" w:name="_GoBack"/>
      <w:bookmarkEnd w:id="2"/>
    </w:p>
    <w:p w14:paraId="019B26F9">
      <w:pPr>
        <w:rPr>
          <w:rFonts w:hint="eastAsia" w:ascii="华文细黑" w:hAnsi="华文细黑" w:eastAsia="华文细黑"/>
          <w:spacing w:val="10"/>
          <w:sz w:val="45"/>
          <w:szCs w:val="45"/>
        </w:rPr>
      </w:pPr>
    </w:p>
    <w:p w14:paraId="3832E21E">
      <w:pPr>
        <w:rPr>
          <w:rFonts w:hint="eastAsia" w:ascii="华文细黑" w:hAnsi="华文细黑" w:eastAsia="华文细黑"/>
          <w:spacing w:val="10"/>
          <w:sz w:val="45"/>
          <w:szCs w:val="45"/>
        </w:rPr>
      </w:pPr>
    </w:p>
    <w:p w14:paraId="13197391">
      <w:pPr>
        <w:ind w:left="85" w:firstLine="1645" w:firstLineChars="350"/>
        <w:rPr>
          <w:rFonts w:hint="eastAsia" w:ascii="华文细黑" w:hAnsi="华文细黑" w:eastAsia="华文细黑"/>
          <w:spacing w:val="10"/>
          <w:sz w:val="45"/>
          <w:szCs w:val="45"/>
        </w:rPr>
      </w:pPr>
      <w:r>
        <w:rPr>
          <w:rFonts w:hint="eastAsia" w:ascii="华文细黑" w:hAnsi="华文细黑" w:eastAsia="华文细黑"/>
          <w:spacing w:val="10"/>
          <w:sz w:val="45"/>
          <w:szCs w:val="45"/>
        </w:rPr>
        <w:t xml:space="preserve">    </w:t>
      </w:r>
    </w:p>
    <w:p w14:paraId="5273385F">
      <w:pPr>
        <w:rPr>
          <w:rFonts w:hint="eastAsia" w:ascii="楷体_GB2312" w:hAnsi="华文细黑" w:eastAsia="楷体_GB2312"/>
          <w:spacing w:val="10"/>
          <w:sz w:val="45"/>
          <w:szCs w:val="45"/>
        </w:rPr>
      </w:pPr>
    </w:p>
    <w:p w14:paraId="29468548">
      <w:pPr>
        <w:jc w:val="center"/>
        <w:rPr>
          <w:rFonts w:hint="eastAsia" w:ascii="楷体_GB2312" w:hAnsi="华文细黑" w:eastAsia="楷体_GB2312" w:cs="宋体"/>
          <w:b/>
          <w:spacing w:val="10"/>
          <w:sz w:val="32"/>
          <w:szCs w:val="32"/>
        </w:rPr>
        <w:sectPr>
          <w:headerReference r:id="rId5" w:type="first"/>
          <w:headerReference r:id="rId3" w:type="default"/>
          <w:footerReference r:id="rId6" w:type="default"/>
          <w:headerReference r:id="rId4" w:type="even"/>
          <w:footerReference r:id="rId7" w:type="even"/>
          <w:pgSz w:w="11907" w:h="16840"/>
          <w:pgMar w:top="1440" w:right="1797" w:bottom="1440" w:left="1797" w:header="720" w:footer="720" w:gutter="0"/>
          <w:cols w:space="425" w:num="1"/>
          <w:titlePg/>
        </w:sectPr>
      </w:pPr>
      <w:r>
        <w:rPr>
          <w:rFonts w:hint="eastAsia" w:ascii="楷体_GB2312" w:hAnsi="华文细黑" w:eastAsia="楷体_GB2312" w:cs="宋体"/>
          <w:b/>
          <w:spacing w:val="10"/>
          <w:sz w:val="32"/>
          <w:szCs w:val="32"/>
        </w:rPr>
        <w:t>二</w:t>
      </w:r>
      <w:r>
        <w:rPr>
          <w:rFonts w:hint="eastAsia" w:ascii="楷体_GB2312" w:hAnsi="华文细黑" w:eastAsia="华文细黑" w:cs="宋体"/>
          <w:b/>
          <w:spacing w:val="10"/>
          <w:sz w:val="32"/>
          <w:szCs w:val="32"/>
        </w:rPr>
        <w:t>〇</w:t>
      </w:r>
      <w:r>
        <w:rPr>
          <w:rFonts w:hint="eastAsia" w:ascii="楷体_GB2312" w:hAnsi="华文细黑" w:eastAsia="楷体_GB2312" w:cs="宋体"/>
          <w:b/>
          <w:spacing w:val="10"/>
          <w:sz w:val="32"/>
          <w:szCs w:val="32"/>
        </w:rPr>
        <w:t>二五年</w:t>
      </w:r>
    </w:p>
    <w:p w14:paraId="1173DCCC">
      <w:pPr>
        <w:spacing w:line="360" w:lineRule="auto"/>
        <w:jc w:val="center"/>
        <w:rPr>
          <w:rFonts w:hint="eastAsia" w:ascii="华文细黑" w:hAnsi="华文细黑" w:eastAsia="华文细黑"/>
          <w:b/>
          <w:sz w:val="28"/>
          <w:szCs w:val="28"/>
        </w:rPr>
      </w:pPr>
      <w:r>
        <w:rPr>
          <w:rFonts w:hint="eastAsia" w:ascii="华文细黑" w:hAnsi="华文细黑" w:eastAsia="华文细黑"/>
          <w:b/>
          <w:sz w:val="28"/>
          <w:szCs w:val="28"/>
        </w:rPr>
        <w:t>上海健康医学院</w:t>
      </w:r>
    </w:p>
    <w:p w14:paraId="24EA3615">
      <w:pPr>
        <w:spacing w:line="360" w:lineRule="auto"/>
        <w:jc w:val="center"/>
        <w:rPr>
          <w:rFonts w:hint="eastAsia" w:ascii="华文细黑" w:hAnsi="华文细黑" w:eastAsia="华文细黑"/>
          <w:b/>
          <w:sz w:val="28"/>
          <w:szCs w:val="28"/>
        </w:rPr>
      </w:pPr>
      <w:r>
        <w:rPr>
          <w:rFonts w:hint="eastAsia" w:ascii="华文细黑" w:hAnsi="华文细黑" w:eastAsia="华文细黑"/>
          <w:b/>
          <w:sz w:val="28"/>
          <w:szCs w:val="28"/>
        </w:rPr>
        <w:t>基于数据融通的数字化赋能学校发展子系统建设项目</w:t>
      </w:r>
    </w:p>
    <w:p w14:paraId="48299168">
      <w:pPr>
        <w:spacing w:line="360" w:lineRule="auto"/>
        <w:jc w:val="center"/>
        <w:rPr>
          <w:rFonts w:hint="eastAsia" w:ascii="华文细黑" w:hAnsi="华文细黑" w:eastAsia="华文细黑"/>
          <w:b/>
          <w:sz w:val="28"/>
          <w:szCs w:val="28"/>
        </w:rPr>
      </w:pPr>
      <w:r>
        <w:rPr>
          <w:rFonts w:hint="eastAsia" w:ascii="华文细黑" w:hAnsi="华文细黑" w:eastAsia="华文细黑"/>
          <w:b/>
          <w:sz w:val="28"/>
          <w:szCs w:val="28"/>
        </w:rPr>
        <w:t>招标要求</w:t>
      </w:r>
    </w:p>
    <w:p w14:paraId="7DBC0B15">
      <w:pPr>
        <w:spacing w:line="360" w:lineRule="auto"/>
        <w:ind w:left="1545"/>
        <w:rPr>
          <w:rFonts w:hint="eastAsia" w:ascii="华文细黑" w:hAnsi="华文细黑" w:eastAsia="华文细黑"/>
          <w:b/>
          <w:sz w:val="28"/>
          <w:szCs w:val="28"/>
        </w:rPr>
      </w:pPr>
    </w:p>
    <w:p w14:paraId="32022FB2">
      <w:pPr>
        <w:spacing w:line="400" w:lineRule="exact"/>
        <w:rPr>
          <w:rFonts w:hint="eastAsia" w:ascii="华文细黑" w:hAnsi="华文细黑" w:eastAsia="华文细黑"/>
          <w:b/>
          <w:sz w:val="24"/>
        </w:rPr>
      </w:pPr>
      <w:r>
        <w:rPr>
          <w:rFonts w:hint="eastAsia" w:ascii="华文细黑" w:hAnsi="华文细黑" w:eastAsia="华文细黑"/>
          <w:b/>
          <w:sz w:val="24"/>
        </w:rPr>
        <w:t>一.  投标供应商要求</w:t>
      </w:r>
    </w:p>
    <w:p w14:paraId="18EC9E4D">
      <w:pPr>
        <w:spacing w:line="400" w:lineRule="exact"/>
        <w:ind w:firstLine="360" w:firstLineChars="150"/>
        <w:rPr>
          <w:rFonts w:hint="eastAsia" w:ascii="华文细黑" w:hAnsi="华文细黑" w:eastAsia="华文细黑"/>
          <w:sz w:val="24"/>
        </w:rPr>
      </w:pPr>
      <w:r>
        <w:rPr>
          <w:rFonts w:hint="eastAsia" w:ascii="华文细黑" w:hAnsi="华文细黑" w:eastAsia="华文细黑"/>
          <w:sz w:val="24"/>
        </w:rPr>
        <w:t xml:space="preserve"> 1. 投标方应具有数据中心建设方面的相关资质和经验，具有良好的声誉，且能提供良好的技术支持。</w:t>
      </w:r>
    </w:p>
    <w:p w14:paraId="4881B342">
      <w:pPr>
        <w:spacing w:line="400" w:lineRule="exact"/>
        <w:ind w:firstLine="480" w:firstLineChars="200"/>
        <w:rPr>
          <w:rFonts w:hint="eastAsia" w:ascii="华文细黑" w:hAnsi="华文细黑" w:eastAsia="华文细黑"/>
          <w:b/>
          <w:sz w:val="24"/>
        </w:rPr>
      </w:pPr>
      <w:r>
        <w:rPr>
          <w:rFonts w:ascii="华文细黑" w:hAnsi="华文细黑" w:eastAsia="华文细黑"/>
          <w:sz w:val="24"/>
        </w:rPr>
        <w:t>2</w:t>
      </w:r>
      <w:r>
        <w:rPr>
          <w:rFonts w:hint="eastAsia" w:ascii="华文细黑" w:hAnsi="华文细黑" w:eastAsia="华文细黑"/>
          <w:sz w:val="24"/>
        </w:rPr>
        <w:t>、投标方须在业内有良好的合作信誉和优质财务声誉。</w:t>
      </w:r>
    </w:p>
    <w:p w14:paraId="32C6C92A">
      <w:pPr>
        <w:spacing w:line="400" w:lineRule="exact"/>
        <w:ind w:firstLine="480" w:firstLineChars="200"/>
        <w:rPr>
          <w:rFonts w:hint="eastAsia" w:ascii="华文细黑" w:hAnsi="华文细黑" w:eastAsia="华文细黑"/>
          <w:sz w:val="24"/>
        </w:rPr>
      </w:pPr>
    </w:p>
    <w:p w14:paraId="0F20101A">
      <w:pPr>
        <w:spacing w:line="400" w:lineRule="exact"/>
        <w:rPr>
          <w:rFonts w:hint="eastAsia" w:ascii="华文细黑" w:hAnsi="华文细黑" w:eastAsia="华文细黑"/>
          <w:b/>
          <w:sz w:val="24"/>
        </w:rPr>
      </w:pPr>
      <w:r>
        <w:rPr>
          <w:rFonts w:hint="eastAsia" w:ascii="华文细黑" w:hAnsi="华文细黑" w:eastAsia="华文细黑"/>
          <w:b/>
          <w:sz w:val="24"/>
        </w:rPr>
        <w:t>二、总体要求</w:t>
      </w:r>
    </w:p>
    <w:p w14:paraId="5C165FA1">
      <w:pPr>
        <w:spacing w:line="400" w:lineRule="exact"/>
        <w:ind w:left="480"/>
        <w:rPr>
          <w:rFonts w:hint="eastAsia" w:ascii="华文细黑" w:hAnsi="华文细黑" w:eastAsia="华文细黑"/>
          <w:b/>
          <w:sz w:val="24"/>
        </w:rPr>
      </w:pPr>
      <w:r>
        <w:rPr>
          <w:rFonts w:hint="eastAsia" w:ascii="华文细黑" w:hAnsi="华文细黑" w:eastAsia="华文细黑"/>
          <w:b/>
          <w:sz w:val="24"/>
        </w:rPr>
        <w:t>1、设备及服务要求</w:t>
      </w:r>
    </w:p>
    <w:p w14:paraId="615F8771">
      <w:pPr>
        <w:numPr>
          <w:ilvl w:val="255"/>
          <w:numId w:val="0"/>
        </w:numPr>
        <w:tabs>
          <w:tab w:val="left" w:pos="1992"/>
        </w:tabs>
        <w:spacing w:line="400" w:lineRule="exact"/>
        <w:ind w:left="900"/>
        <w:rPr>
          <w:rFonts w:hint="eastAsia" w:ascii="华文细黑" w:hAnsi="华文细黑" w:eastAsia="华文细黑"/>
          <w:sz w:val="24"/>
        </w:rPr>
      </w:pPr>
      <w:bookmarkStart w:id="0" w:name="OLE_LINK1"/>
      <w:r>
        <w:rPr>
          <w:rFonts w:hint="eastAsia" w:ascii="华文细黑" w:hAnsi="华文细黑" w:eastAsia="华文细黑"/>
          <w:sz w:val="24"/>
        </w:rPr>
        <w:t>（1）投标方需</w:t>
      </w:r>
      <w:r>
        <w:rPr>
          <w:rFonts w:hint="eastAsia" w:ascii="华文细黑" w:hAnsi="华文细黑" w:eastAsia="华文细黑"/>
          <w:b/>
          <w:bCs/>
          <w:sz w:val="24"/>
        </w:rPr>
        <w:t>提供自验收通过之日起整体系统</w:t>
      </w:r>
      <w:r>
        <w:rPr>
          <w:rFonts w:ascii="华文细黑" w:hAnsi="华文细黑" w:eastAsia="华文细黑"/>
          <w:b/>
          <w:bCs/>
          <w:sz w:val="24"/>
        </w:rPr>
        <w:t>3</w:t>
      </w:r>
      <w:r>
        <w:rPr>
          <w:rFonts w:hint="eastAsia" w:ascii="华文细黑" w:hAnsi="华文细黑" w:eastAsia="华文细黑"/>
          <w:b/>
          <w:bCs/>
          <w:sz w:val="24"/>
        </w:rPr>
        <w:t>年的免费售后服务，包括升级、新增和系统改错、安全加固等在内的维保服务</w:t>
      </w:r>
      <w:r>
        <w:rPr>
          <w:rFonts w:hint="eastAsia" w:ascii="华文细黑" w:hAnsi="华文细黑" w:eastAsia="华文细黑"/>
          <w:sz w:val="24"/>
        </w:rPr>
        <w:t>。</w:t>
      </w:r>
    </w:p>
    <w:p w14:paraId="577CEAFE">
      <w:pPr>
        <w:numPr>
          <w:ilvl w:val="255"/>
          <w:numId w:val="0"/>
        </w:numPr>
        <w:tabs>
          <w:tab w:val="left" w:pos="1992"/>
        </w:tabs>
        <w:spacing w:line="400" w:lineRule="exact"/>
        <w:ind w:left="900"/>
        <w:rPr>
          <w:rFonts w:hint="eastAsia" w:ascii="华文细黑" w:hAnsi="华文细黑" w:eastAsia="华文细黑"/>
          <w:sz w:val="24"/>
        </w:rPr>
      </w:pPr>
      <w:r>
        <w:rPr>
          <w:rFonts w:hint="eastAsia" w:ascii="华文细黑" w:hAnsi="华文细黑" w:eastAsia="华文细黑"/>
          <w:sz w:val="24"/>
        </w:rPr>
        <w:t>（2）对于投标选用的成品软件和硬件，提供自验收通过之日起3年的原厂质保服务。</w:t>
      </w:r>
      <w:bookmarkEnd w:id="0"/>
    </w:p>
    <w:p w14:paraId="3E07FF17">
      <w:pPr>
        <w:tabs>
          <w:tab w:val="left" w:pos="1260"/>
          <w:tab w:val="left" w:pos="1980"/>
        </w:tabs>
        <w:spacing w:line="400" w:lineRule="exact"/>
        <w:ind w:firstLine="480" w:firstLineChars="200"/>
        <w:rPr>
          <w:rFonts w:hint="eastAsia" w:ascii="华文细黑" w:hAnsi="华文细黑" w:eastAsia="华文细黑"/>
          <w:b/>
          <w:sz w:val="24"/>
        </w:rPr>
      </w:pPr>
      <w:r>
        <w:rPr>
          <w:rFonts w:hint="eastAsia" w:ascii="华文细黑" w:hAnsi="华文细黑" w:eastAsia="华文细黑"/>
          <w:b/>
          <w:sz w:val="24"/>
        </w:rPr>
        <w:t>2、服务要求</w:t>
      </w:r>
    </w:p>
    <w:p w14:paraId="53D1F424">
      <w:pPr>
        <w:pStyle w:val="35"/>
        <w:ind w:left="1380" w:leftChars="657" w:firstLine="0" w:firstLineChars="0"/>
        <w:rPr>
          <w:rFonts w:hint="eastAsia" w:ascii="华文细黑" w:hAnsi="华文细黑" w:eastAsia="华文细黑"/>
          <w:sz w:val="24"/>
        </w:rPr>
      </w:pPr>
      <w:r>
        <w:rPr>
          <w:rFonts w:hint="eastAsia" w:ascii="华文细黑" w:hAnsi="华文细黑" w:eastAsia="华文细黑"/>
          <w:sz w:val="24"/>
        </w:rPr>
        <w:t>投标人应</w:t>
      </w:r>
      <w:r>
        <w:rPr>
          <w:rFonts w:hint="eastAsia" w:ascii="华文细黑" w:hAnsi="华文细黑" w:eastAsia="华文细黑"/>
          <w:sz w:val="24"/>
          <w:lang w:eastAsia="zh-CN"/>
        </w:rPr>
        <w:t>对本项目提供足够的售后人员支撑，</w:t>
      </w:r>
      <w:r>
        <w:rPr>
          <w:rFonts w:hint="eastAsia" w:ascii="华文细黑" w:hAnsi="华文细黑" w:eastAsia="华文细黑"/>
          <w:sz w:val="24"/>
        </w:rPr>
        <w:t>明确所能提供的产品维护保障措施和技术服务承诺，内容包括：</w:t>
      </w:r>
    </w:p>
    <w:p w14:paraId="01B691EB">
      <w:pPr>
        <w:spacing w:line="400" w:lineRule="exact"/>
        <w:ind w:firstLine="720" w:firstLineChars="300"/>
        <w:rPr>
          <w:rFonts w:hint="eastAsia" w:ascii="华文细黑" w:hAnsi="华文细黑" w:eastAsia="华文细黑"/>
          <w:sz w:val="24"/>
        </w:rPr>
      </w:pPr>
      <w:r>
        <w:rPr>
          <w:rFonts w:hint="eastAsia" w:ascii="华文细黑" w:hAnsi="华文细黑" w:eastAsia="华文细黑"/>
          <w:sz w:val="24"/>
        </w:rPr>
        <w:t>（1）提供热线电话、远程支持等服务（7×24小时）；</w:t>
      </w:r>
    </w:p>
    <w:p w14:paraId="5408A4F5">
      <w:pPr>
        <w:spacing w:line="400" w:lineRule="exact"/>
        <w:ind w:left="720"/>
        <w:rPr>
          <w:rFonts w:hint="eastAsia" w:ascii="华文细黑" w:hAnsi="华文细黑" w:eastAsia="华文细黑"/>
          <w:sz w:val="24"/>
        </w:rPr>
      </w:pPr>
      <w:r>
        <w:rPr>
          <w:rFonts w:hint="eastAsia" w:ascii="华文细黑" w:hAnsi="华文细黑" w:eastAsia="华文细黑"/>
          <w:sz w:val="24"/>
        </w:rPr>
        <w:t>（2）一级故障：在</w:t>
      </w:r>
      <w:r>
        <w:rPr>
          <w:rFonts w:ascii="华文细黑" w:hAnsi="华文细黑" w:eastAsia="华文细黑"/>
          <w:sz w:val="24"/>
        </w:rPr>
        <w:t>1小时内确诊</w:t>
      </w:r>
      <w:r>
        <w:rPr>
          <w:rFonts w:hint="eastAsia" w:ascii="华文细黑" w:hAnsi="华文细黑" w:eastAsia="华文细黑"/>
          <w:sz w:val="24"/>
        </w:rPr>
        <w:t>，</w:t>
      </w:r>
      <w:r>
        <w:rPr>
          <w:rFonts w:ascii="华文细黑" w:hAnsi="华文细黑" w:eastAsia="华文细黑"/>
          <w:sz w:val="24"/>
        </w:rPr>
        <w:t>总故障解决时间不超过</w:t>
      </w:r>
      <w:r>
        <w:rPr>
          <w:rFonts w:hint="eastAsia" w:ascii="华文细黑" w:hAnsi="华文细黑" w:eastAsia="华文细黑"/>
          <w:sz w:val="24"/>
        </w:rPr>
        <w:t>4小时；</w:t>
      </w:r>
    </w:p>
    <w:p w14:paraId="6AAD3ADF">
      <w:pPr>
        <w:spacing w:line="400" w:lineRule="exact"/>
        <w:ind w:firstLine="720" w:firstLineChars="300"/>
        <w:rPr>
          <w:rFonts w:hint="eastAsia" w:ascii="华文细黑" w:hAnsi="华文细黑" w:eastAsia="华文细黑"/>
          <w:sz w:val="24"/>
        </w:rPr>
      </w:pPr>
      <w:r>
        <w:rPr>
          <w:rFonts w:hint="eastAsia" w:ascii="华文细黑" w:hAnsi="华文细黑" w:eastAsia="华文细黑"/>
          <w:sz w:val="24"/>
        </w:rPr>
        <w:t>（3）二级故障：在</w:t>
      </w:r>
      <w:r>
        <w:rPr>
          <w:rFonts w:ascii="华文细黑" w:hAnsi="华文细黑" w:eastAsia="华文细黑"/>
          <w:sz w:val="24"/>
        </w:rPr>
        <w:t>2小时内确诊，并在4小时内由专家到达现场确诊并解决</w:t>
      </w:r>
      <w:r>
        <w:rPr>
          <w:rFonts w:hint="eastAsia" w:ascii="华文细黑" w:hAnsi="华文细黑" w:eastAsia="华文细黑"/>
          <w:sz w:val="24"/>
        </w:rPr>
        <w:t>，</w:t>
      </w:r>
      <w:r>
        <w:rPr>
          <w:rFonts w:ascii="华文细黑" w:hAnsi="华文细黑" w:eastAsia="华文细黑"/>
          <w:sz w:val="24"/>
        </w:rPr>
        <w:t>总故障解决时间不超过</w:t>
      </w:r>
      <w:r>
        <w:rPr>
          <w:rFonts w:hint="eastAsia" w:ascii="华文细黑" w:hAnsi="华文细黑" w:eastAsia="华文细黑"/>
          <w:sz w:val="24"/>
        </w:rPr>
        <w:t>8小时。</w:t>
      </w:r>
    </w:p>
    <w:p w14:paraId="71FB204B">
      <w:pPr>
        <w:spacing w:line="400" w:lineRule="exact"/>
        <w:ind w:firstLine="720" w:firstLineChars="300"/>
        <w:rPr>
          <w:rFonts w:hint="eastAsia" w:ascii="华文细黑" w:hAnsi="华文细黑" w:eastAsia="华文细黑"/>
          <w:sz w:val="24"/>
        </w:rPr>
      </w:pPr>
      <w:r>
        <w:rPr>
          <w:rFonts w:hint="eastAsia" w:ascii="华文细黑" w:hAnsi="华文细黑" w:eastAsia="华文细黑"/>
          <w:sz w:val="24"/>
        </w:rPr>
        <w:t>（</w:t>
      </w:r>
      <w:r>
        <w:rPr>
          <w:rFonts w:ascii="华文细黑" w:hAnsi="华文细黑" w:eastAsia="华文细黑"/>
          <w:sz w:val="24"/>
        </w:rPr>
        <w:t>4</w:t>
      </w:r>
      <w:r>
        <w:rPr>
          <w:rFonts w:hint="eastAsia" w:ascii="华文细黑" w:hAnsi="华文细黑" w:eastAsia="华文细黑"/>
          <w:sz w:val="24"/>
        </w:rPr>
        <w:t>）三、四级故障：在</w:t>
      </w:r>
      <w:r>
        <w:rPr>
          <w:rFonts w:ascii="华文细黑" w:hAnsi="华文细黑" w:eastAsia="华文细黑"/>
          <w:sz w:val="24"/>
        </w:rPr>
        <w:t>4小时内确诊故障，总故障解决时间不超过16小时。</w:t>
      </w:r>
    </w:p>
    <w:p w14:paraId="4972069F">
      <w:pPr>
        <w:tabs>
          <w:tab w:val="left" w:pos="1365"/>
        </w:tabs>
        <w:spacing w:line="400" w:lineRule="exact"/>
        <w:ind w:left="1318" w:leftChars="342" w:hanging="600" w:hangingChars="250"/>
        <w:rPr>
          <w:rFonts w:hint="eastAsia" w:ascii="华文细黑" w:hAnsi="华文细黑" w:eastAsia="华文细黑"/>
          <w:sz w:val="24"/>
        </w:rPr>
      </w:pPr>
      <w:r>
        <w:rPr>
          <w:rFonts w:hint="eastAsia" w:ascii="华文细黑" w:hAnsi="华文细黑" w:eastAsia="华文细黑"/>
          <w:sz w:val="24"/>
        </w:rPr>
        <w:t>（</w:t>
      </w:r>
      <w:r>
        <w:rPr>
          <w:rFonts w:ascii="华文细黑" w:hAnsi="华文细黑" w:eastAsia="华文细黑"/>
          <w:sz w:val="24"/>
        </w:rPr>
        <w:t>5</w:t>
      </w:r>
      <w:r>
        <w:rPr>
          <w:rFonts w:hint="eastAsia" w:ascii="华文细黑" w:hAnsi="华文细黑" w:eastAsia="华文细黑"/>
          <w:sz w:val="24"/>
        </w:rPr>
        <w:t>）培训：为上海健康医学院3-4名工作人员提供免费的专业技术培训，并明确将提供的培训内容、时间等。</w:t>
      </w:r>
    </w:p>
    <w:p w14:paraId="6144D402">
      <w:pPr>
        <w:tabs>
          <w:tab w:val="left" w:pos="1365"/>
        </w:tabs>
        <w:spacing w:line="400" w:lineRule="exact"/>
        <w:ind w:left="1318" w:leftChars="342" w:hanging="600" w:hangingChars="250"/>
        <w:rPr>
          <w:rFonts w:hint="eastAsia" w:ascii="华文细黑" w:hAnsi="华文细黑" w:eastAsia="华文细黑"/>
          <w:sz w:val="24"/>
        </w:rPr>
      </w:pPr>
      <w:r>
        <w:rPr>
          <w:rFonts w:hint="eastAsia" w:ascii="华文细黑" w:hAnsi="华文细黑" w:eastAsia="华文细黑"/>
          <w:sz w:val="24"/>
        </w:rPr>
        <w:t>（</w:t>
      </w:r>
      <w:r>
        <w:rPr>
          <w:rFonts w:ascii="华文细黑" w:hAnsi="华文细黑" w:eastAsia="华文细黑"/>
          <w:sz w:val="24"/>
        </w:rPr>
        <w:t>6</w:t>
      </w:r>
      <w:r>
        <w:rPr>
          <w:rFonts w:hint="eastAsia" w:ascii="华文细黑" w:hAnsi="华文细黑" w:eastAsia="华文细黑"/>
          <w:sz w:val="24"/>
        </w:rPr>
        <w:t>）</w:t>
      </w:r>
      <w:bookmarkStart w:id="1" w:name="OLE_LINK4"/>
      <w:r>
        <w:rPr>
          <w:rFonts w:hint="eastAsia" w:ascii="华文细黑" w:hAnsi="华文细黑" w:eastAsia="华文细黑"/>
          <w:b/>
          <w:bCs/>
          <w:sz w:val="24"/>
        </w:rPr>
        <w:t>项目实施完成后，在后续的一年运维中，如校方有重大活动，中标方根据校方需求为其提供临时驻场保障服务。</w:t>
      </w:r>
      <w:bookmarkEnd w:id="1"/>
    </w:p>
    <w:p w14:paraId="3674CBDE">
      <w:pPr>
        <w:tabs>
          <w:tab w:val="left" w:pos="1365"/>
        </w:tabs>
        <w:spacing w:line="400" w:lineRule="exact"/>
        <w:ind w:firstLine="480" w:firstLineChars="200"/>
        <w:rPr>
          <w:rFonts w:hint="eastAsia" w:ascii="华文细黑" w:hAnsi="华文细黑" w:eastAsia="华文细黑"/>
          <w:b/>
          <w:sz w:val="24"/>
        </w:rPr>
      </w:pPr>
      <w:r>
        <w:rPr>
          <w:rFonts w:hint="eastAsia" w:ascii="华文细黑" w:hAnsi="华文细黑" w:eastAsia="华文细黑"/>
          <w:b/>
          <w:sz w:val="24"/>
        </w:rPr>
        <w:t>3、中标与合同</w:t>
      </w:r>
    </w:p>
    <w:p w14:paraId="1199783A">
      <w:pPr>
        <w:spacing w:line="400" w:lineRule="exact"/>
        <w:ind w:left="420" w:leftChars="200" w:firstLine="480" w:firstLineChars="200"/>
        <w:rPr>
          <w:rFonts w:hint="eastAsia" w:ascii="华文细黑" w:hAnsi="华文细黑" w:eastAsia="华文细黑"/>
          <w:sz w:val="24"/>
        </w:rPr>
      </w:pPr>
      <w:r>
        <w:rPr>
          <w:rFonts w:hint="eastAsia" w:ascii="华文细黑" w:hAnsi="华文细黑" w:eastAsia="华文细黑"/>
          <w:sz w:val="24"/>
        </w:rPr>
        <w:t>中标方在签订合同的同时，需与校方签订相关的数据保密协议，并遵守国家制定的相关法律和义务。</w:t>
      </w:r>
    </w:p>
    <w:p w14:paraId="47A5F9D9">
      <w:pPr>
        <w:tabs>
          <w:tab w:val="left" w:pos="1260"/>
          <w:tab w:val="left" w:pos="1470"/>
        </w:tabs>
        <w:spacing w:line="400" w:lineRule="exact"/>
        <w:rPr>
          <w:rFonts w:hint="eastAsia" w:ascii="华文细黑" w:hAnsi="华文细黑" w:eastAsia="华文细黑"/>
          <w:b/>
          <w:sz w:val="24"/>
        </w:rPr>
      </w:pPr>
      <w:r>
        <w:rPr>
          <w:rFonts w:hint="eastAsia" w:ascii="华文细黑" w:hAnsi="华文细黑" w:eastAsia="华文细黑"/>
          <w:b/>
          <w:sz w:val="24"/>
        </w:rPr>
        <w:t>三、学校概况及建设目标</w:t>
      </w:r>
    </w:p>
    <w:p w14:paraId="456EDD30">
      <w:pPr>
        <w:spacing w:line="360" w:lineRule="auto"/>
        <w:ind w:firstLine="482" w:firstLineChars="200"/>
        <w:rPr>
          <w:rFonts w:hint="eastAsia" w:ascii="华文细黑" w:hAnsi="华文细黑" w:eastAsia="华文细黑"/>
          <w:b/>
          <w:sz w:val="24"/>
        </w:rPr>
      </w:pPr>
      <w:r>
        <w:rPr>
          <w:rFonts w:hint="eastAsia"/>
          <w:b/>
          <w:sz w:val="24"/>
        </w:rPr>
        <w:t>1、</w:t>
      </w:r>
      <w:r>
        <w:rPr>
          <w:rFonts w:hint="eastAsia" w:ascii="华文细黑" w:hAnsi="华文细黑" w:eastAsia="华文细黑"/>
          <w:b/>
          <w:sz w:val="24"/>
        </w:rPr>
        <w:t>学校概况</w:t>
      </w:r>
    </w:p>
    <w:p w14:paraId="49284EBB">
      <w:pPr>
        <w:widowControl/>
        <w:spacing w:line="400" w:lineRule="exact"/>
        <w:ind w:left="479" w:leftChars="228" w:firstLine="480" w:firstLineChars="200"/>
        <w:jc w:val="left"/>
        <w:rPr>
          <w:rFonts w:hint="eastAsia" w:hAnsi="宋体" w:eastAsia="华文细黑"/>
          <w:sz w:val="24"/>
        </w:rPr>
      </w:pPr>
      <w:r>
        <w:rPr>
          <w:rFonts w:hint="eastAsia" w:hAnsi="宋体" w:eastAsia="华文细黑"/>
          <w:sz w:val="24"/>
        </w:rPr>
        <w:t>上海健康医学院诞生于“健康中国”新时代，是一所上海市属应用技术型本科医学院校。学校地处浦东张江科学城国际医学园区，现有全日制在校生1.1万余人，拥有临床医学、预防医学、医学影像技术、护理学、康复治疗学、康复物理治疗、口腔医学技术、医学检验技术、卫生检验与检疫、食品卫生与营养学、健康服务与管理、药学、药物分析、生物医学工程、临床工程技术、数据科学与大数据技术、医疗产品管理、公共事业管理、智能影像工程、助产学等20个本科专业。学校定位于“应用型、特色性、国际化”医学本科院校，坚持“医工结合、医养结合、医保结合”发展方向，办学目标是建设特色鲜明的高水平应用型医学院。</w:t>
      </w:r>
    </w:p>
    <w:p w14:paraId="2A614309">
      <w:pPr>
        <w:widowControl/>
        <w:spacing w:line="400" w:lineRule="exact"/>
        <w:ind w:left="479" w:leftChars="228" w:firstLine="480" w:firstLineChars="200"/>
        <w:jc w:val="left"/>
        <w:rPr>
          <w:rFonts w:hint="eastAsia" w:hAnsi="宋体" w:eastAsia="华文细黑"/>
          <w:sz w:val="24"/>
        </w:rPr>
      </w:pPr>
      <w:r>
        <w:rPr>
          <w:rFonts w:hint="eastAsia" w:hAnsi="宋体" w:eastAsia="华文细黑"/>
          <w:sz w:val="24"/>
        </w:rPr>
        <w:t>近年来，学校坚决落实数字化转型任务，通过数据赋能教育、教学、科研、管理，全面推进学校建设高质量发展。上海市首家5G+智慧医疗创新实验室落户我校，E办事服务大厅汇聚业务流程近150项，融媒体平台建设实现“资源通融、内容兼融、宣传互融”，创新高校数字化审计监管和内控管理新模式在《教卫动态》刊登并在全市高校推广, 探索建设智能安防、智能办公、智慧后勤、智慧图书馆、智慧教室、教学云平台等应用场景,打造具有学校特色的“互联网+健康”云化智慧校园。</w:t>
      </w:r>
    </w:p>
    <w:p w14:paraId="705587B5">
      <w:pPr>
        <w:spacing w:line="360" w:lineRule="auto"/>
        <w:rPr>
          <w:rFonts w:hint="eastAsia" w:ascii="华文细黑" w:hAnsi="华文细黑" w:eastAsia="华文细黑"/>
          <w:b/>
          <w:sz w:val="24"/>
        </w:rPr>
      </w:pPr>
      <w:r>
        <w:rPr>
          <w:rFonts w:hint="eastAsia" w:ascii="华文细黑" w:hAnsi="华文细黑" w:eastAsia="华文细黑"/>
          <w:b/>
          <w:sz w:val="24"/>
        </w:rPr>
        <w:t>2、建设目标</w:t>
      </w:r>
    </w:p>
    <w:p w14:paraId="1C4429FC">
      <w:pPr>
        <w:pStyle w:val="75"/>
        <w:adjustRightInd w:val="0"/>
        <w:snapToGrid w:val="0"/>
        <w:ind w:firstLine="480"/>
        <w:rPr>
          <w:rFonts w:hint="eastAsia" w:ascii="Times New Roman" w:hAnsi="宋体" w:eastAsia="华文细黑" w:cs="Times New Roman"/>
          <w:color w:val="auto"/>
        </w:rPr>
      </w:pPr>
      <w:r>
        <w:rPr>
          <w:rFonts w:hint="eastAsia" w:ascii="Times New Roman" w:hAnsi="宋体" w:eastAsia="华文细黑" w:cs="Times New Roman"/>
          <w:color w:val="auto"/>
        </w:rPr>
        <w:t>本项目是实现上海健康医学院“四层一域”（数字基础层、数据基座层、融合系统层、应用场景层、网络安全域）模式的智慧校园总体框架中承上启下的最重要组成部分，是实现学校各业务系统间“互联互通、业务协同、数据共享”的桥梁和中枢。</w:t>
      </w:r>
    </w:p>
    <w:p w14:paraId="7E0B6C81">
      <w:pPr>
        <w:pStyle w:val="75"/>
        <w:adjustRightInd w:val="0"/>
        <w:snapToGrid w:val="0"/>
        <w:ind w:firstLine="480"/>
        <w:rPr>
          <w:rFonts w:hint="eastAsia" w:ascii="Times New Roman" w:hAnsi="宋体" w:eastAsia="华文细黑" w:cs="Times New Roman"/>
          <w:color w:val="auto"/>
        </w:rPr>
      </w:pPr>
      <w:r>
        <w:rPr>
          <w:rFonts w:hint="eastAsia" w:ascii="Times New Roman" w:hAnsi="宋体" w:eastAsia="华文细黑" w:cs="Times New Roman"/>
          <w:color w:val="auto"/>
        </w:rPr>
        <w:t>本项目致力于打通学校各类数据平台，形成学校完整的数据底座，助力数字治理体系，融合技术和业务，形成一站式综合数据服务平台，提供学校各业务数据的采集、清洗、存储、服务、监控的全生命周期管理，形成有效的数据共享机制和高效的数据应用服务。本项目基于数据融通，数字化赋能学校教学、科研、管理工作，建成能够支撑上海健康医学院教育综合改革与高质量发展的教育数字化体系。</w:t>
      </w:r>
    </w:p>
    <w:p w14:paraId="174E8767">
      <w:pPr>
        <w:spacing w:line="400" w:lineRule="exact"/>
        <w:rPr>
          <w:rFonts w:hint="eastAsia" w:ascii="华文细黑" w:hAnsi="华文细黑" w:eastAsia="华文细黑"/>
          <w:b/>
          <w:sz w:val="24"/>
        </w:rPr>
      </w:pPr>
      <w:r>
        <w:rPr>
          <w:rFonts w:hint="eastAsia" w:ascii="华文细黑" w:hAnsi="华文细黑" w:eastAsia="华文细黑"/>
          <w:b/>
          <w:sz w:val="24"/>
        </w:rPr>
        <w:t>四、建设原则</w:t>
      </w:r>
    </w:p>
    <w:p w14:paraId="3AAD3BAE">
      <w:pPr>
        <w:spacing w:line="400" w:lineRule="exact"/>
        <w:rPr>
          <w:rFonts w:hint="eastAsia" w:ascii="华文细黑" w:hAnsi="华文细黑" w:eastAsia="华文细黑"/>
          <w:b/>
          <w:bCs/>
          <w:sz w:val="24"/>
        </w:rPr>
      </w:pPr>
      <w:r>
        <w:rPr>
          <w:rFonts w:hint="eastAsia" w:ascii="华文细黑" w:hAnsi="华文细黑" w:eastAsia="华文细黑"/>
          <w:b/>
          <w:bCs/>
          <w:sz w:val="24"/>
        </w:rPr>
        <w:t>（1）技术架构与性能</w:t>
      </w:r>
    </w:p>
    <w:p w14:paraId="22D76412">
      <w:pPr>
        <w:spacing w:line="400" w:lineRule="exact"/>
        <w:ind w:firstLine="420"/>
        <w:rPr>
          <w:rFonts w:hint="eastAsia" w:ascii="华文细黑" w:hAnsi="华文细黑" w:eastAsia="华文细黑"/>
          <w:sz w:val="24"/>
        </w:rPr>
      </w:pPr>
      <w:r>
        <w:rPr>
          <w:rFonts w:hint="eastAsia" w:ascii="华文细黑" w:hAnsi="华文细黑" w:eastAsia="华文细黑"/>
          <w:sz w:val="24"/>
        </w:rPr>
        <w:t>微服务架构：采用微服务架构，实现系统的高可用性、高扩展性和模块化设计。</w:t>
      </w:r>
    </w:p>
    <w:p w14:paraId="3C26C28F">
      <w:pPr>
        <w:spacing w:line="400" w:lineRule="exact"/>
        <w:ind w:firstLine="420"/>
        <w:rPr>
          <w:rFonts w:hint="eastAsia" w:ascii="华文细黑" w:hAnsi="华文细黑" w:eastAsia="华文细黑"/>
          <w:sz w:val="24"/>
        </w:rPr>
      </w:pPr>
      <w:r>
        <w:rPr>
          <w:rFonts w:hint="eastAsia" w:ascii="华文细黑" w:hAnsi="华文细黑" w:eastAsia="华文细黑"/>
          <w:sz w:val="24"/>
        </w:rPr>
        <w:t>负载均衡与高并发支持：系统支持负载均衡，能够处理高并发请求，确保在高峰期的稳定运行。</w:t>
      </w:r>
    </w:p>
    <w:p w14:paraId="3602AE62">
      <w:pPr>
        <w:spacing w:line="400" w:lineRule="exact"/>
        <w:ind w:firstLine="420"/>
        <w:rPr>
          <w:rFonts w:hint="eastAsia" w:ascii="华文细黑" w:hAnsi="华文细黑" w:eastAsia="华文细黑"/>
          <w:sz w:val="24"/>
        </w:rPr>
      </w:pPr>
      <w:r>
        <w:rPr>
          <w:rFonts w:hint="eastAsia" w:ascii="华文细黑" w:hAnsi="华文细黑" w:eastAsia="华文细黑"/>
          <w:sz w:val="24"/>
        </w:rPr>
        <w:t>系统可靠性：系统可靠性达到98%以上，确保全年无重大故障。</w:t>
      </w:r>
    </w:p>
    <w:p w14:paraId="1FE8B58D">
      <w:pPr>
        <w:spacing w:line="400" w:lineRule="exact"/>
        <w:ind w:firstLine="420"/>
        <w:rPr>
          <w:rFonts w:hint="eastAsia" w:ascii="华文细黑" w:hAnsi="华文细黑" w:eastAsia="华文细黑"/>
          <w:sz w:val="24"/>
        </w:rPr>
      </w:pPr>
      <w:r>
        <w:rPr>
          <w:rFonts w:hint="eastAsia" w:ascii="华文细黑" w:hAnsi="华文细黑" w:eastAsia="华文细黑"/>
          <w:sz w:val="24"/>
        </w:rPr>
        <w:t>性能优化：支持</w:t>
      </w:r>
      <w:r>
        <w:rPr>
          <w:rFonts w:ascii="华文细黑" w:hAnsi="华文细黑" w:eastAsia="华文细黑"/>
          <w:sz w:val="24"/>
        </w:rPr>
        <w:t>9</w:t>
      </w:r>
      <w:r>
        <w:rPr>
          <w:rFonts w:hint="eastAsia" w:ascii="华文细黑" w:hAnsi="华文细黑" w:eastAsia="华文细黑"/>
          <w:sz w:val="24"/>
        </w:rPr>
        <w:t>000以上终端同时在线，并发数达到500人，单页面响应时间不超过3秒。</w:t>
      </w:r>
    </w:p>
    <w:p w14:paraId="3D89B4CB">
      <w:pPr>
        <w:spacing w:line="400" w:lineRule="exact"/>
        <w:rPr>
          <w:rFonts w:hint="eastAsia" w:ascii="华文细黑" w:hAnsi="华文细黑" w:eastAsia="华文细黑"/>
          <w:b/>
          <w:bCs/>
          <w:sz w:val="24"/>
        </w:rPr>
      </w:pPr>
      <w:r>
        <w:rPr>
          <w:rFonts w:hint="eastAsia" w:ascii="华文细黑" w:hAnsi="华文细黑" w:eastAsia="华文细黑"/>
          <w:b/>
          <w:bCs/>
          <w:sz w:val="24"/>
        </w:rPr>
        <w:t>（2）数据治理与安全</w:t>
      </w:r>
    </w:p>
    <w:p w14:paraId="66E9B007">
      <w:pPr>
        <w:spacing w:line="400" w:lineRule="exact"/>
        <w:ind w:firstLine="420"/>
        <w:rPr>
          <w:rFonts w:hint="eastAsia" w:ascii="华文细黑" w:hAnsi="华文细黑" w:eastAsia="华文细黑"/>
          <w:sz w:val="24"/>
        </w:rPr>
      </w:pPr>
      <w:r>
        <w:rPr>
          <w:rFonts w:hint="eastAsia" w:ascii="华文细黑" w:hAnsi="华文细黑" w:eastAsia="华文细黑"/>
          <w:sz w:val="24"/>
        </w:rPr>
        <w:t>数据融合共享：实现与学校现有教务系统、财务系统、一网通办平台、科研系统、学工系统、资产系统、人事系统、OA系统、审计系统、图书馆管理系统、高基报表填报系统等近5</w:t>
      </w:r>
      <w:r>
        <w:rPr>
          <w:rFonts w:ascii="华文细黑" w:hAnsi="华文细黑" w:eastAsia="华文细黑"/>
          <w:sz w:val="24"/>
        </w:rPr>
        <w:t>0</w:t>
      </w:r>
      <w:r>
        <w:rPr>
          <w:rFonts w:hint="eastAsia" w:ascii="华文细黑" w:hAnsi="华文细黑" w:eastAsia="华文细黑"/>
          <w:sz w:val="24"/>
        </w:rPr>
        <w:t>个信息管理系统的无缝对接，数据共享率达到90%以上。</w:t>
      </w:r>
    </w:p>
    <w:p w14:paraId="2E12E60B">
      <w:pPr>
        <w:spacing w:line="400" w:lineRule="exact"/>
        <w:ind w:firstLine="480" w:firstLineChars="200"/>
        <w:rPr>
          <w:rFonts w:hint="eastAsia" w:ascii="华文细黑" w:hAnsi="华文细黑" w:eastAsia="华文细黑"/>
          <w:sz w:val="24"/>
        </w:rPr>
      </w:pPr>
      <w:r>
        <w:rPr>
          <w:rFonts w:hint="eastAsia" w:ascii="华文细黑" w:hAnsi="华文细黑" w:eastAsia="华文细黑"/>
          <w:sz w:val="24"/>
        </w:rPr>
        <w:t>数据安全：符合国家信息安全等级保护三级要求，数据加密存储和传输，确保数据安全和隐私保护。</w:t>
      </w:r>
    </w:p>
    <w:p w14:paraId="2610043F">
      <w:pPr>
        <w:spacing w:line="400" w:lineRule="exact"/>
        <w:ind w:firstLine="420"/>
        <w:rPr>
          <w:rFonts w:hint="eastAsia" w:ascii="华文细黑" w:hAnsi="华文细黑" w:eastAsia="华文细黑"/>
          <w:sz w:val="24"/>
        </w:rPr>
      </w:pPr>
      <w:r>
        <w:rPr>
          <w:rFonts w:hint="eastAsia" w:ascii="华文细黑" w:hAnsi="华文细黑" w:eastAsia="华文细黑"/>
          <w:sz w:val="24"/>
        </w:rPr>
        <w:t>安全评估与测评：系统上线前需完成安全评估，包括源代码安全评估、用户个人信息保护、网络安全防护等。</w:t>
      </w:r>
    </w:p>
    <w:p w14:paraId="4F7FACF8">
      <w:pPr>
        <w:spacing w:line="400" w:lineRule="exact"/>
        <w:rPr>
          <w:rFonts w:hint="eastAsia" w:ascii="华文细黑" w:hAnsi="华文细黑" w:eastAsia="华文细黑"/>
          <w:b/>
          <w:bCs/>
          <w:sz w:val="24"/>
        </w:rPr>
      </w:pPr>
      <w:r>
        <w:rPr>
          <w:rFonts w:hint="eastAsia" w:ascii="华文细黑" w:hAnsi="华文细黑" w:eastAsia="华文细黑"/>
          <w:b/>
          <w:bCs/>
          <w:sz w:val="24"/>
        </w:rPr>
        <w:t>（3）信创适配</w:t>
      </w:r>
    </w:p>
    <w:p w14:paraId="701B75E4">
      <w:pPr>
        <w:spacing w:line="400" w:lineRule="exact"/>
        <w:ind w:firstLine="420"/>
        <w:rPr>
          <w:rFonts w:hint="eastAsia" w:ascii="华文细黑" w:hAnsi="华文细黑" w:eastAsia="华文细黑"/>
          <w:sz w:val="24"/>
        </w:rPr>
      </w:pPr>
      <w:r>
        <w:rPr>
          <w:rFonts w:hint="eastAsia" w:ascii="华文细黑" w:hAnsi="华文细黑" w:eastAsia="华文细黑"/>
          <w:sz w:val="24"/>
        </w:rPr>
        <w:t>国产化适配：全面适配国产操作系统、数据库和中间件，满足信创要求。</w:t>
      </w:r>
    </w:p>
    <w:p w14:paraId="688696D3">
      <w:pPr>
        <w:spacing w:line="400" w:lineRule="exact"/>
        <w:rPr>
          <w:rFonts w:hint="eastAsia" w:ascii="华文细黑" w:hAnsi="华文细黑" w:eastAsia="华文细黑"/>
          <w:b/>
          <w:bCs/>
          <w:sz w:val="24"/>
        </w:rPr>
      </w:pPr>
      <w:r>
        <w:rPr>
          <w:rFonts w:hint="eastAsia" w:ascii="华文细黑" w:hAnsi="华文细黑" w:eastAsia="华文细黑"/>
          <w:b/>
          <w:bCs/>
          <w:sz w:val="24"/>
        </w:rPr>
        <w:t>（4）用户体验</w:t>
      </w:r>
    </w:p>
    <w:p w14:paraId="0E55052E">
      <w:pPr>
        <w:spacing w:line="400" w:lineRule="exact"/>
        <w:ind w:firstLine="420"/>
        <w:rPr>
          <w:rFonts w:hint="eastAsia" w:ascii="华文细黑" w:hAnsi="华文细黑" w:eastAsia="华文细黑"/>
          <w:sz w:val="24"/>
        </w:rPr>
      </w:pPr>
      <w:r>
        <w:rPr>
          <w:rFonts w:hint="eastAsia" w:ascii="华文细黑" w:hAnsi="华文细黑" w:eastAsia="华文细黑"/>
          <w:sz w:val="24"/>
        </w:rPr>
        <w:t>多终端支持：系统支持PC端、移动端等多种终端访问，用户满意度达到95%以上。</w:t>
      </w:r>
    </w:p>
    <w:p w14:paraId="6EB47818">
      <w:pPr>
        <w:spacing w:line="400" w:lineRule="exact"/>
        <w:rPr>
          <w:rFonts w:hint="eastAsia" w:ascii="华文细黑" w:hAnsi="华文细黑" w:eastAsia="华文细黑"/>
          <w:sz w:val="24"/>
        </w:rPr>
      </w:pPr>
      <w:r>
        <w:rPr>
          <w:rFonts w:hint="eastAsia" w:ascii="华文细黑" w:hAnsi="华文细黑" w:eastAsia="华文细黑"/>
          <w:sz w:val="24"/>
        </w:rPr>
        <w:t>响应式设计：采用响应式设计，确保在不同设备上的良好体验。</w:t>
      </w:r>
    </w:p>
    <w:p w14:paraId="16AFE3E2">
      <w:pPr>
        <w:spacing w:line="400" w:lineRule="exact"/>
        <w:rPr>
          <w:rFonts w:hint="eastAsia" w:ascii="华文细黑" w:hAnsi="华文细黑" w:eastAsia="华文细黑"/>
          <w:sz w:val="24"/>
        </w:rPr>
      </w:pPr>
    </w:p>
    <w:p w14:paraId="74C601C2">
      <w:pPr>
        <w:spacing w:line="400" w:lineRule="exact"/>
        <w:rPr>
          <w:rFonts w:hint="eastAsia" w:ascii="华文细黑" w:hAnsi="华文细黑" w:eastAsia="华文细黑"/>
          <w:b/>
          <w:sz w:val="24"/>
        </w:rPr>
      </w:pPr>
      <w:r>
        <w:rPr>
          <w:rFonts w:hint="eastAsia" w:ascii="华文细黑" w:hAnsi="华文细黑" w:eastAsia="华文细黑"/>
          <w:b/>
          <w:sz w:val="24"/>
          <w:lang w:val="zh-CN"/>
        </w:rPr>
        <w:t>五、</w:t>
      </w:r>
      <w:r>
        <w:rPr>
          <w:rFonts w:hint="eastAsia" w:ascii="华文细黑" w:hAnsi="华文细黑" w:eastAsia="华文细黑"/>
          <w:b/>
          <w:sz w:val="24"/>
        </w:rPr>
        <w:t>项目所需设备产品清单</w:t>
      </w:r>
    </w:p>
    <w:p w14:paraId="6B751EAE">
      <w:pPr>
        <w:spacing w:line="400" w:lineRule="exact"/>
        <w:rPr>
          <w:rFonts w:hint="eastAsia" w:ascii="华文细黑" w:hAnsi="华文细黑" w:eastAsia="华文细黑"/>
          <w:b/>
          <w:sz w:val="24"/>
        </w:rPr>
      </w:pPr>
      <w:r>
        <w:rPr>
          <w:rFonts w:hint="eastAsia" w:ascii="华文细黑" w:hAnsi="华文细黑" w:eastAsia="华文细黑"/>
          <w:b/>
          <w:sz w:val="24"/>
        </w:rPr>
        <w:t>（1）产品软件</w:t>
      </w:r>
    </w:p>
    <w:tbl>
      <w:tblPr>
        <w:tblStyle w:val="21"/>
        <w:tblW w:w="8296" w:type="dxa"/>
        <w:jc w:val="center"/>
        <w:tblLayout w:type="autofit"/>
        <w:tblCellMar>
          <w:top w:w="0" w:type="dxa"/>
          <w:left w:w="108" w:type="dxa"/>
          <w:bottom w:w="0" w:type="dxa"/>
          <w:right w:w="108" w:type="dxa"/>
        </w:tblCellMar>
      </w:tblPr>
      <w:tblGrid>
        <w:gridCol w:w="804"/>
        <w:gridCol w:w="1306"/>
        <w:gridCol w:w="2250"/>
        <w:gridCol w:w="1969"/>
        <w:gridCol w:w="1967"/>
      </w:tblGrid>
      <w:tr w14:paraId="452C2431">
        <w:tblPrEx>
          <w:tblCellMar>
            <w:top w:w="0" w:type="dxa"/>
            <w:left w:w="108" w:type="dxa"/>
            <w:bottom w:w="0" w:type="dxa"/>
            <w:right w:w="108" w:type="dxa"/>
          </w:tblCellMar>
        </w:tblPrEx>
        <w:trPr>
          <w:trHeight w:val="480"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233819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序号</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FE553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产品大类</w:t>
            </w:r>
          </w:p>
        </w:tc>
        <w:tc>
          <w:tcPr>
            <w:tcW w:w="2250" w:type="dxa"/>
            <w:tcBorders>
              <w:top w:val="single" w:color="auto" w:sz="4" w:space="0"/>
              <w:left w:val="nil"/>
              <w:bottom w:val="single" w:color="auto" w:sz="4" w:space="0"/>
              <w:right w:val="single" w:color="auto" w:sz="4" w:space="0"/>
            </w:tcBorders>
            <w:shd w:val="clear" w:color="auto" w:fill="auto"/>
            <w:vAlign w:val="center"/>
          </w:tcPr>
          <w:p w14:paraId="446442D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产品型号</w:t>
            </w:r>
          </w:p>
        </w:tc>
        <w:tc>
          <w:tcPr>
            <w:tcW w:w="1969" w:type="dxa"/>
            <w:tcBorders>
              <w:top w:val="single" w:color="auto" w:sz="4" w:space="0"/>
              <w:left w:val="nil"/>
              <w:bottom w:val="single" w:color="auto" w:sz="4" w:space="0"/>
              <w:right w:val="single" w:color="auto" w:sz="4" w:space="0"/>
            </w:tcBorders>
          </w:tcPr>
          <w:p w14:paraId="7A5109A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数量</w:t>
            </w:r>
          </w:p>
        </w:tc>
        <w:tc>
          <w:tcPr>
            <w:tcW w:w="1967" w:type="dxa"/>
            <w:tcBorders>
              <w:top w:val="single" w:color="auto" w:sz="4" w:space="0"/>
              <w:left w:val="nil"/>
              <w:bottom w:val="single" w:color="auto" w:sz="4" w:space="0"/>
              <w:right w:val="single" w:color="auto" w:sz="4" w:space="0"/>
            </w:tcBorders>
          </w:tcPr>
          <w:p w14:paraId="4B36AA4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保修年限</w:t>
            </w:r>
          </w:p>
        </w:tc>
      </w:tr>
      <w:tr w14:paraId="43752253">
        <w:tblPrEx>
          <w:tblCellMar>
            <w:top w:w="0" w:type="dxa"/>
            <w:left w:w="108" w:type="dxa"/>
            <w:bottom w:w="0" w:type="dxa"/>
            <w:right w:w="108" w:type="dxa"/>
          </w:tblCellMar>
        </w:tblPrEx>
        <w:trPr>
          <w:trHeight w:val="728" w:hRule="atLeast"/>
          <w:jc w:val="center"/>
        </w:trPr>
        <w:tc>
          <w:tcPr>
            <w:tcW w:w="804" w:type="dxa"/>
            <w:tcBorders>
              <w:top w:val="nil"/>
              <w:left w:val="single" w:color="000000" w:sz="4" w:space="0"/>
              <w:bottom w:val="single" w:color="000000" w:sz="4" w:space="0"/>
              <w:right w:val="single" w:color="000000" w:sz="4" w:space="0"/>
            </w:tcBorders>
            <w:shd w:val="clear" w:color="auto" w:fill="auto"/>
            <w:vAlign w:val="center"/>
          </w:tcPr>
          <w:p w14:paraId="49754B09">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w:t>
            </w:r>
          </w:p>
        </w:tc>
        <w:tc>
          <w:tcPr>
            <w:tcW w:w="1306" w:type="dxa"/>
            <w:tcBorders>
              <w:top w:val="nil"/>
              <w:left w:val="nil"/>
              <w:bottom w:val="single" w:color="000000" w:sz="4" w:space="0"/>
              <w:right w:val="single" w:color="000000" w:sz="4" w:space="0"/>
            </w:tcBorders>
            <w:shd w:val="clear" w:color="auto" w:fill="auto"/>
            <w:vAlign w:val="center"/>
          </w:tcPr>
          <w:p w14:paraId="33CC6CF1">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工具软件</w:t>
            </w:r>
          </w:p>
        </w:tc>
        <w:tc>
          <w:tcPr>
            <w:tcW w:w="2250" w:type="dxa"/>
            <w:tcBorders>
              <w:top w:val="nil"/>
              <w:left w:val="nil"/>
              <w:bottom w:val="single" w:color="000000" w:sz="4" w:space="0"/>
              <w:right w:val="single" w:color="000000" w:sz="4" w:space="0"/>
            </w:tcBorders>
            <w:shd w:val="clear" w:color="auto" w:fill="auto"/>
            <w:vAlign w:val="center"/>
          </w:tcPr>
          <w:p w14:paraId="0BD3B829">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流批一体数据工具</w:t>
            </w:r>
          </w:p>
        </w:tc>
        <w:tc>
          <w:tcPr>
            <w:tcW w:w="1969" w:type="dxa"/>
            <w:tcBorders>
              <w:top w:val="nil"/>
              <w:left w:val="nil"/>
              <w:bottom w:val="single" w:color="000000" w:sz="4" w:space="0"/>
              <w:right w:val="single" w:color="000000" w:sz="4" w:space="0"/>
            </w:tcBorders>
            <w:vAlign w:val="center"/>
          </w:tcPr>
          <w:p w14:paraId="2884FF49">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1套</w:t>
            </w:r>
          </w:p>
        </w:tc>
        <w:tc>
          <w:tcPr>
            <w:tcW w:w="1967" w:type="dxa"/>
            <w:tcBorders>
              <w:top w:val="nil"/>
              <w:left w:val="nil"/>
              <w:bottom w:val="single" w:color="000000" w:sz="4" w:space="0"/>
              <w:right w:val="single" w:color="000000" w:sz="4" w:space="0"/>
            </w:tcBorders>
            <w:vAlign w:val="center"/>
          </w:tcPr>
          <w:p w14:paraId="3B36AAF0">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3年</w:t>
            </w:r>
          </w:p>
        </w:tc>
      </w:tr>
      <w:tr w14:paraId="4BE95A88">
        <w:tblPrEx>
          <w:tblCellMar>
            <w:top w:w="0" w:type="dxa"/>
            <w:left w:w="108" w:type="dxa"/>
            <w:bottom w:w="0" w:type="dxa"/>
            <w:right w:w="108" w:type="dxa"/>
          </w:tblCellMar>
        </w:tblPrEx>
        <w:trPr>
          <w:trHeight w:val="696" w:hRule="atLeast"/>
          <w:jc w:val="center"/>
        </w:trPr>
        <w:tc>
          <w:tcPr>
            <w:tcW w:w="804" w:type="dxa"/>
            <w:tcBorders>
              <w:top w:val="nil"/>
              <w:left w:val="single" w:color="000000" w:sz="4" w:space="0"/>
              <w:bottom w:val="single" w:color="000000" w:sz="4" w:space="0"/>
              <w:right w:val="single" w:color="000000" w:sz="4" w:space="0"/>
            </w:tcBorders>
            <w:shd w:val="clear" w:color="auto" w:fill="auto"/>
            <w:vAlign w:val="center"/>
          </w:tcPr>
          <w:p w14:paraId="7FB29201">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2</w:t>
            </w:r>
          </w:p>
        </w:tc>
        <w:tc>
          <w:tcPr>
            <w:tcW w:w="1306" w:type="dxa"/>
            <w:tcBorders>
              <w:top w:val="nil"/>
              <w:left w:val="nil"/>
              <w:bottom w:val="single" w:color="000000" w:sz="4" w:space="0"/>
              <w:right w:val="single" w:color="000000" w:sz="4" w:space="0"/>
            </w:tcBorders>
            <w:shd w:val="clear" w:color="auto" w:fill="auto"/>
            <w:vAlign w:val="center"/>
          </w:tcPr>
          <w:p w14:paraId="009837FD">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工具软件</w:t>
            </w:r>
          </w:p>
        </w:tc>
        <w:tc>
          <w:tcPr>
            <w:tcW w:w="2250" w:type="dxa"/>
            <w:tcBorders>
              <w:top w:val="nil"/>
              <w:left w:val="nil"/>
              <w:bottom w:val="single" w:color="000000" w:sz="4" w:space="0"/>
              <w:right w:val="single" w:color="000000" w:sz="4" w:space="0"/>
            </w:tcBorders>
            <w:shd w:val="clear" w:color="auto" w:fill="auto"/>
            <w:vAlign w:val="center"/>
          </w:tcPr>
          <w:p w14:paraId="35AA59C1">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数据资源管理工具</w:t>
            </w:r>
          </w:p>
        </w:tc>
        <w:tc>
          <w:tcPr>
            <w:tcW w:w="1969" w:type="dxa"/>
            <w:tcBorders>
              <w:top w:val="nil"/>
              <w:left w:val="nil"/>
              <w:bottom w:val="single" w:color="000000" w:sz="4" w:space="0"/>
              <w:right w:val="single" w:color="000000" w:sz="4" w:space="0"/>
            </w:tcBorders>
            <w:vAlign w:val="center"/>
          </w:tcPr>
          <w:p w14:paraId="3C2DD6CF">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1套</w:t>
            </w:r>
          </w:p>
        </w:tc>
        <w:tc>
          <w:tcPr>
            <w:tcW w:w="1967" w:type="dxa"/>
            <w:tcBorders>
              <w:top w:val="nil"/>
              <w:left w:val="nil"/>
              <w:bottom w:val="single" w:color="000000" w:sz="4" w:space="0"/>
              <w:right w:val="single" w:color="000000" w:sz="4" w:space="0"/>
            </w:tcBorders>
            <w:vAlign w:val="center"/>
          </w:tcPr>
          <w:p w14:paraId="699C4C74">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3年</w:t>
            </w:r>
          </w:p>
        </w:tc>
      </w:tr>
    </w:tbl>
    <w:p w14:paraId="3746B8E0">
      <w:pPr>
        <w:spacing w:line="400" w:lineRule="exact"/>
        <w:rPr>
          <w:rFonts w:hint="eastAsia" w:ascii="华文细黑" w:hAnsi="华文细黑" w:eastAsia="华文细黑"/>
          <w:b/>
          <w:sz w:val="24"/>
        </w:rPr>
      </w:pPr>
    </w:p>
    <w:p w14:paraId="2CD7D4FC">
      <w:pPr>
        <w:spacing w:line="400" w:lineRule="exact"/>
        <w:rPr>
          <w:rFonts w:hint="eastAsia" w:ascii="华文细黑" w:hAnsi="华文细黑" w:eastAsia="华文细黑"/>
          <w:b/>
          <w:sz w:val="24"/>
        </w:rPr>
      </w:pPr>
      <w:r>
        <w:rPr>
          <w:rFonts w:hint="eastAsia" w:ascii="华文细黑" w:hAnsi="华文细黑" w:eastAsia="华文细黑"/>
          <w:b/>
          <w:sz w:val="24"/>
        </w:rPr>
        <w:t>（2</w:t>
      </w:r>
      <w:r>
        <w:rPr>
          <w:rFonts w:ascii="华文细黑" w:hAnsi="华文细黑" w:eastAsia="华文细黑"/>
          <w:b/>
          <w:sz w:val="24"/>
        </w:rPr>
        <w:t>）</w:t>
      </w:r>
      <w:r>
        <w:rPr>
          <w:rFonts w:hint="eastAsia" w:ascii="华文细黑" w:hAnsi="华文细黑" w:eastAsia="华文细黑"/>
          <w:b/>
          <w:sz w:val="24"/>
        </w:rPr>
        <w:t>软件开发功能模块清单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3810"/>
        <w:gridCol w:w="1860"/>
        <w:gridCol w:w="1834"/>
      </w:tblGrid>
      <w:tr w14:paraId="7311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6B3E5334">
            <w:pPr>
              <w:spacing w:line="400" w:lineRule="exact"/>
              <w:rPr>
                <w:rFonts w:hint="eastAsia" w:ascii="华文细黑" w:hAnsi="华文细黑" w:eastAsia="华文细黑"/>
                <w:b/>
                <w:bCs/>
                <w:sz w:val="24"/>
              </w:rPr>
            </w:pPr>
            <w:r>
              <w:rPr>
                <w:rFonts w:hint="eastAsia" w:ascii="华文细黑" w:hAnsi="华文细黑" w:eastAsia="华文细黑"/>
                <w:b/>
                <w:bCs/>
                <w:sz w:val="24"/>
              </w:rPr>
              <w:t>序号</w:t>
            </w:r>
          </w:p>
        </w:tc>
        <w:tc>
          <w:tcPr>
            <w:tcW w:w="3810" w:type="dxa"/>
          </w:tcPr>
          <w:p w14:paraId="510AE91A">
            <w:pPr>
              <w:spacing w:line="400" w:lineRule="exact"/>
              <w:rPr>
                <w:rFonts w:hint="eastAsia" w:ascii="华文细黑" w:hAnsi="华文细黑" w:eastAsia="华文细黑"/>
                <w:b/>
                <w:bCs/>
                <w:sz w:val="24"/>
              </w:rPr>
            </w:pPr>
            <w:r>
              <w:rPr>
                <w:rFonts w:hint="eastAsia" w:ascii="华文细黑" w:hAnsi="华文细黑" w:eastAsia="华文细黑"/>
                <w:b/>
                <w:bCs/>
                <w:sz w:val="24"/>
              </w:rPr>
              <w:t>模块清单</w:t>
            </w:r>
          </w:p>
        </w:tc>
        <w:tc>
          <w:tcPr>
            <w:tcW w:w="1860" w:type="dxa"/>
            <w:noWrap/>
          </w:tcPr>
          <w:p w14:paraId="2A9D63FC">
            <w:pPr>
              <w:spacing w:line="400" w:lineRule="exact"/>
              <w:rPr>
                <w:rFonts w:hint="eastAsia" w:ascii="华文细黑" w:hAnsi="华文细黑" w:eastAsia="华文细黑"/>
                <w:b/>
                <w:bCs/>
                <w:sz w:val="24"/>
              </w:rPr>
            </w:pPr>
            <w:r>
              <w:rPr>
                <w:rFonts w:hint="eastAsia" w:ascii="华文细黑" w:hAnsi="华文细黑" w:eastAsia="华文细黑"/>
                <w:b/>
                <w:bCs/>
                <w:sz w:val="24"/>
              </w:rPr>
              <w:t>数量</w:t>
            </w:r>
          </w:p>
        </w:tc>
        <w:tc>
          <w:tcPr>
            <w:tcW w:w="1834" w:type="dxa"/>
          </w:tcPr>
          <w:p w14:paraId="72053895">
            <w:pPr>
              <w:spacing w:line="400" w:lineRule="exact"/>
              <w:jc w:val="center"/>
              <w:rPr>
                <w:rFonts w:hint="eastAsia" w:ascii="华文细黑" w:hAnsi="华文细黑" w:eastAsia="华文细黑"/>
                <w:b/>
                <w:bCs/>
                <w:sz w:val="24"/>
              </w:rPr>
            </w:pPr>
            <w:r>
              <w:rPr>
                <w:rFonts w:hint="eastAsia" w:ascii="华文细黑" w:hAnsi="华文细黑" w:eastAsia="华文细黑"/>
                <w:b/>
                <w:bCs/>
                <w:sz w:val="24"/>
              </w:rPr>
              <w:t>保修年限</w:t>
            </w:r>
          </w:p>
        </w:tc>
      </w:tr>
      <w:tr w14:paraId="6602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04CF87A2">
            <w:pPr>
              <w:spacing w:line="400" w:lineRule="exact"/>
              <w:rPr>
                <w:rFonts w:hint="eastAsia" w:ascii="华文细黑" w:hAnsi="华文细黑" w:eastAsia="华文细黑"/>
                <w:bCs/>
                <w:sz w:val="24"/>
              </w:rPr>
            </w:pPr>
            <w:r>
              <w:rPr>
                <w:rFonts w:hint="eastAsia" w:ascii="华文细黑" w:hAnsi="华文细黑" w:eastAsia="华文细黑"/>
                <w:bCs/>
                <w:sz w:val="24"/>
              </w:rPr>
              <w:t>1</w:t>
            </w:r>
          </w:p>
        </w:tc>
        <w:tc>
          <w:tcPr>
            <w:tcW w:w="3810" w:type="dxa"/>
          </w:tcPr>
          <w:p w14:paraId="2892F84B">
            <w:pPr>
              <w:spacing w:line="400" w:lineRule="exact"/>
              <w:rPr>
                <w:rFonts w:hint="eastAsia" w:ascii="华文细黑" w:hAnsi="华文细黑" w:eastAsia="华文细黑"/>
                <w:bCs/>
                <w:sz w:val="24"/>
              </w:rPr>
            </w:pPr>
            <w:r>
              <w:rPr>
                <w:rFonts w:hint="eastAsia" w:ascii="华文细黑" w:hAnsi="华文细黑" w:eastAsia="华文细黑"/>
                <w:bCs/>
                <w:sz w:val="24"/>
              </w:rPr>
              <w:t>大数据底座</w:t>
            </w:r>
          </w:p>
        </w:tc>
        <w:tc>
          <w:tcPr>
            <w:tcW w:w="1860" w:type="dxa"/>
            <w:noWrap/>
          </w:tcPr>
          <w:p w14:paraId="294C0FB1">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5ACD0D99">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230C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139372F6">
            <w:pPr>
              <w:spacing w:line="400" w:lineRule="exact"/>
              <w:rPr>
                <w:rFonts w:hint="eastAsia" w:ascii="华文细黑" w:hAnsi="华文细黑" w:eastAsia="华文细黑"/>
                <w:bCs/>
                <w:sz w:val="24"/>
              </w:rPr>
            </w:pPr>
            <w:r>
              <w:rPr>
                <w:rFonts w:hint="eastAsia" w:ascii="华文细黑" w:hAnsi="华文细黑" w:eastAsia="华文细黑"/>
                <w:bCs/>
                <w:sz w:val="24"/>
              </w:rPr>
              <w:t>2</w:t>
            </w:r>
          </w:p>
        </w:tc>
        <w:tc>
          <w:tcPr>
            <w:tcW w:w="3810" w:type="dxa"/>
          </w:tcPr>
          <w:p w14:paraId="1AAE1213">
            <w:pPr>
              <w:spacing w:line="400" w:lineRule="exact"/>
              <w:rPr>
                <w:rFonts w:hint="eastAsia" w:ascii="华文细黑" w:hAnsi="华文细黑" w:eastAsia="华文细黑"/>
                <w:bCs/>
                <w:sz w:val="24"/>
              </w:rPr>
            </w:pPr>
            <w:r>
              <w:rPr>
                <w:rFonts w:hint="eastAsia" w:ascii="华文细黑" w:hAnsi="华文细黑" w:eastAsia="华文细黑"/>
                <w:bCs/>
                <w:sz w:val="24"/>
              </w:rPr>
              <w:t>数据资源开发</w:t>
            </w:r>
          </w:p>
        </w:tc>
        <w:tc>
          <w:tcPr>
            <w:tcW w:w="1860" w:type="dxa"/>
            <w:noWrap/>
          </w:tcPr>
          <w:p w14:paraId="22F81A0D">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27D11A50">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1FF8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25FD00AE">
            <w:pPr>
              <w:spacing w:line="400" w:lineRule="exact"/>
              <w:rPr>
                <w:rFonts w:hint="eastAsia" w:ascii="华文细黑" w:hAnsi="华文细黑" w:eastAsia="华文细黑"/>
                <w:bCs/>
                <w:sz w:val="24"/>
              </w:rPr>
            </w:pPr>
            <w:r>
              <w:rPr>
                <w:rFonts w:hint="eastAsia" w:ascii="华文细黑" w:hAnsi="华文细黑" w:eastAsia="华文细黑"/>
                <w:bCs/>
                <w:sz w:val="24"/>
              </w:rPr>
              <w:t>3</w:t>
            </w:r>
          </w:p>
        </w:tc>
        <w:tc>
          <w:tcPr>
            <w:tcW w:w="3810" w:type="dxa"/>
          </w:tcPr>
          <w:p w14:paraId="760FCD6D">
            <w:pPr>
              <w:spacing w:line="400" w:lineRule="exact"/>
              <w:rPr>
                <w:rFonts w:hint="eastAsia" w:ascii="华文细黑" w:hAnsi="华文细黑" w:eastAsia="华文细黑"/>
                <w:bCs/>
                <w:sz w:val="24"/>
              </w:rPr>
            </w:pPr>
            <w:r>
              <w:rPr>
                <w:rFonts w:hint="eastAsia" w:ascii="华文细黑" w:hAnsi="华文细黑" w:eastAsia="华文细黑"/>
                <w:bCs/>
                <w:sz w:val="24"/>
              </w:rPr>
              <w:t>数据资源运营</w:t>
            </w:r>
          </w:p>
        </w:tc>
        <w:tc>
          <w:tcPr>
            <w:tcW w:w="1860" w:type="dxa"/>
            <w:noWrap/>
          </w:tcPr>
          <w:p w14:paraId="5748D3F8">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2987180D">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4387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2399CF4A">
            <w:pPr>
              <w:spacing w:line="400" w:lineRule="exact"/>
              <w:rPr>
                <w:rFonts w:hint="eastAsia" w:ascii="华文细黑" w:hAnsi="华文细黑" w:eastAsia="华文细黑"/>
                <w:bCs/>
                <w:sz w:val="24"/>
              </w:rPr>
            </w:pPr>
            <w:r>
              <w:rPr>
                <w:rFonts w:hint="eastAsia" w:ascii="华文细黑" w:hAnsi="华文细黑" w:eastAsia="华文细黑"/>
                <w:bCs/>
                <w:sz w:val="24"/>
              </w:rPr>
              <w:t>4</w:t>
            </w:r>
          </w:p>
        </w:tc>
        <w:tc>
          <w:tcPr>
            <w:tcW w:w="3810" w:type="dxa"/>
          </w:tcPr>
          <w:p w14:paraId="5EB20B98">
            <w:pPr>
              <w:spacing w:line="400" w:lineRule="exact"/>
              <w:rPr>
                <w:rFonts w:hint="eastAsia" w:ascii="华文细黑" w:hAnsi="华文细黑" w:eastAsia="华文细黑"/>
                <w:bCs/>
                <w:sz w:val="24"/>
              </w:rPr>
            </w:pPr>
            <w:r>
              <w:rPr>
                <w:rFonts w:hint="eastAsia" w:ascii="华文细黑" w:hAnsi="华文细黑" w:eastAsia="华文细黑"/>
                <w:bCs/>
                <w:sz w:val="24"/>
              </w:rPr>
              <w:t>师生个人数字档案服务</w:t>
            </w:r>
          </w:p>
        </w:tc>
        <w:tc>
          <w:tcPr>
            <w:tcW w:w="1860" w:type="dxa"/>
            <w:noWrap/>
          </w:tcPr>
          <w:p w14:paraId="6F73AB85">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614C7D37">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568E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530E94FF">
            <w:pPr>
              <w:spacing w:line="400" w:lineRule="exact"/>
              <w:rPr>
                <w:rFonts w:hint="eastAsia" w:ascii="华文细黑" w:hAnsi="华文细黑" w:eastAsia="华文细黑"/>
                <w:bCs/>
                <w:sz w:val="24"/>
              </w:rPr>
            </w:pPr>
            <w:r>
              <w:rPr>
                <w:rFonts w:hint="eastAsia" w:ascii="华文细黑" w:hAnsi="华文细黑" w:eastAsia="华文细黑"/>
                <w:bCs/>
                <w:sz w:val="24"/>
              </w:rPr>
              <w:t>5</w:t>
            </w:r>
          </w:p>
        </w:tc>
        <w:tc>
          <w:tcPr>
            <w:tcW w:w="3810" w:type="dxa"/>
          </w:tcPr>
          <w:p w14:paraId="7176E2C9">
            <w:pPr>
              <w:spacing w:line="400" w:lineRule="exact"/>
              <w:rPr>
                <w:rFonts w:hint="eastAsia" w:ascii="华文细黑" w:hAnsi="华文细黑" w:eastAsia="华文细黑"/>
                <w:bCs/>
                <w:sz w:val="24"/>
              </w:rPr>
            </w:pPr>
            <w:r>
              <w:rPr>
                <w:rFonts w:hint="eastAsia" w:ascii="华文细黑" w:hAnsi="华文细黑" w:eastAsia="华文细黑"/>
                <w:bCs/>
                <w:sz w:val="24"/>
              </w:rPr>
              <w:t>职称申报服务</w:t>
            </w:r>
          </w:p>
        </w:tc>
        <w:tc>
          <w:tcPr>
            <w:tcW w:w="1860" w:type="dxa"/>
            <w:noWrap/>
          </w:tcPr>
          <w:p w14:paraId="78E7254A">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37767D58">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46DB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31FF68A8">
            <w:pPr>
              <w:spacing w:line="400" w:lineRule="exact"/>
              <w:rPr>
                <w:rFonts w:hint="eastAsia" w:ascii="华文细黑" w:hAnsi="华文细黑" w:eastAsia="华文细黑"/>
                <w:bCs/>
                <w:sz w:val="24"/>
              </w:rPr>
            </w:pPr>
            <w:r>
              <w:rPr>
                <w:rFonts w:hint="eastAsia" w:ascii="华文细黑" w:hAnsi="华文细黑" w:eastAsia="华文细黑"/>
                <w:bCs/>
                <w:sz w:val="24"/>
              </w:rPr>
              <w:t>6</w:t>
            </w:r>
          </w:p>
        </w:tc>
        <w:tc>
          <w:tcPr>
            <w:tcW w:w="3810" w:type="dxa"/>
          </w:tcPr>
          <w:p w14:paraId="2E5ED58A">
            <w:pPr>
              <w:spacing w:line="400" w:lineRule="exact"/>
              <w:rPr>
                <w:rFonts w:hint="eastAsia" w:ascii="华文细黑" w:hAnsi="华文细黑" w:eastAsia="华文细黑"/>
                <w:bCs/>
                <w:sz w:val="24"/>
              </w:rPr>
            </w:pPr>
            <w:r>
              <w:rPr>
                <w:rFonts w:hint="eastAsia" w:ascii="华文细黑" w:hAnsi="华文细黑" w:eastAsia="华文细黑"/>
                <w:bCs/>
                <w:sz w:val="24"/>
              </w:rPr>
              <w:t>可视化大屏服务（领导驾驶舱）</w:t>
            </w:r>
          </w:p>
        </w:tc>
        <w:tc>
          <w:tcPr>
            <w:tcW w:w="1860" w:type="dxa"/>
            <w:noWrap/>
          </w:tcPr>
          <w:p w14:paraId="0732E72D">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19DDE5A9">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333C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6AFA6000">
            <w:pPr>
              <w:spacing w:line="400" w:lineRule="exact"/>
              <w:rPr>
                <w:rFonts w:hint="eastAsia" w:ascii="华文细黑" w:hAnsi="华文细黑" w:eastAsia="华文细黑"/>
                <w:bCs/>
                <w:sz w:val="24"/>
              </w:rPr>
            </w:pPr>
            <w:r>
              <w:rPr>
                <w:rFonts w:hint="eastAsia" w:ascii="华文细黑" w:hAnsi="华文细黑" w:eastAsia="华文细黑"/>
                <w:bCs/>
                <w:sz w:val="24"/>
              </w:rPr>
              <w:t>7</w:t>
            </w:r>
          </w:p>
        </w:tc>
        <w:tc>
          <w:tcPr>
            <w:tcW w:w="3810" w:type="dxa"/>
          </w:tcPr>
          <w:p w14:paraId="2241CB99">
            <w:pPr>
              <w:spacing w:line="400" w:lineRule="exact"/>
              <w:rPr>
                <w:rFonts w:hint="eastAsia" w:ascii="华文细黑" w:hAnsi="华文细黑" w:eastAsia="华文细黑"/>
                <w:bCs/>
                <w:sz w:val="24"/>
              </w:rPr>
            </w:pPr>
            <w:r>
              <w:rPr>
                <w:rFonts w:hint="eastAsia" w:ascii="华文细黑" w:hAnsi="华文细黑" w:eastAsia="华文细黑"/>
                <w:bCs/>
                <w:sz w:val="24"/>
              </w:rPr>
              <w:t>分析看板服务</w:t>
            </w:r>
          </w:p>
        </w:tc>
        <w:tc>
          <w:tcPr>
            <w:tcW w:w="1860" w:type="dxa"/>
            <w:noWrap/>
          </w:tcPr>
          <w:p w14:paraId="512C8020">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18F59A25">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3E25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288114DB">
            <w:pPr>
              <w:spacing w:line="400" w:lineRule="exact"/>
              <w:rPr>
                <w:rFonts w:hint="eastAsia" w:ascii="华文细黑" w:hAnsi="华文细黑" w:eastAsia="华文细黑"/>
                <w:bCs/>
                <w:sz w:val="24"/>
              </w:rPr>
            </w:pPr>
            <w:r>
              <w:rPr>
                <w:rFonts w:hint="eastAsia" w:ascii="华文细黑" w:hAnsi="华文细黑" w:eastAsia="华文细黑"/>
                <w:bCs/>
                <w:sz w:val="24"/>
              </w:rPr>
              <w:t>8</w:t>
            </w:r>
          </w:p>
        </w:tc>
        <w:tc>
          <w:tcPr>
            <w:tcW w:w="3810" w:type="dxa"/>
          </w:tcPr>
          <w:p w14:paraId="7B09EAAD">
            <w:pPr>
              <w:spacing w:line="400" w:lineRule="exact"/>
              <w:rPr>
                <w:rFonts w:hint="eastAsia" w:ascii="华文细黑" w:hAnsi="华文细黑" w:eastAsia="华文细黑"/>
                <w:bCs/>
                <w:sz w:val="24"/>
              </w:rPr>
            </w:pPr>
            <w:r>
              <w:rPr>
                <w:rFonts w:hint="eastAsia" w:ascii="华文细黑" w:hAnsi="华文细黑" w:eastAsia="华文细黑"/>
                <w:bCs/>
                <w:sz w:val="24"/>
              </w:rPr>
              <w:t>AI应用服务</w:t>
            </w:r>
          </w:p>
        </w:tc>
        <w:tc>
          <w:tcPr>
            <w:tcW w:w="1860" w:type="dxa"/>
            <w:noWrap/>
          </w:tcPr>
          <w:p w14:paraId="467CD5E0">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77BA76F8">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26D1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49B3BBB0">
            <w:pPr>
              <w:spacing w:line="400" w:lineRule="exact"/>
              <w:rPr>
                <w:rFonts w:hint="eastAsia" w:ascii="华文细黑" w:hAnsi="华文细黑" w:eastAsia="华文细黑"/>
                <w:bCs/>
                <w:sz w:val="24"/>
              </w:rPr>
            </w:pPr>
            <w:r>
              <w:rPr>
                <w:rFonts w:hint="eastAsia" w:ascii="华文细黑" w:hAnsi="华文细黑" w:eastAsia="华文细黑"/>
                <w:bCs/>
                <w:sz w:val="24"/>
              </w:rPr>
              <w:t>9</w:t>
            </w:r>
          </w:p>
        </w:tc>
        <w:tc>
          <w:tcPr>
            <w:tcW w:w="3810" w:type="dxa"/>
          </w:tcPr>
          <w:p w14:paraId="0F34349E">
            <w:pPr>
              <w:spacing w:line="400" w:lineRule="exact"/>
              <w:rPr>
                <w:rFonts w:hint="eastAsia" w:ascii="华文细黑" w:hAnsi="华文细黑" w:eastAsia="华文细黑"/>
                <w:bCs/>
                <w:sz w:val="24"/>
              </w:rPr>
            </w:pPr>
            <w:r>
              <w:rPr>
                <w:rFonts w:hint="eastAsia" w:ascii="华文细黑" w:hAnsi="华文细黑" w:eastAsia="华文细黑"/>
                <w:bCs/>
                <w:sz w:val="24"/>
              </w:rPr>
              <w:t>数据迁移及治理服务</w:t>
            </w:r>
          </w:p>
        </w:tc>
        <w:tc>
          <w:tcPr>
            <w:tcW w:w="1860" w:type="dxa"/>
            <w:noWrap/>
          </w:tcPr>
          <w:p w14:paraId="60D35788">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249ECB83">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433E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5B2BFF86">
            <w:pPr>
              <w:spacing w:line="400" w:lineRule="exact"/>
              <w:rPr>
                <w:rFonts w:hint="eastAsia" w:ascii="华文细黑" w:hAnsi="华文细黑" w:eastAsia="华文细黑"/>
                <w:bCs/>
                <w:sz w:val="24"/>
              </w:rPr>
            </w:pPr>
            <w:r>
              <w:rPr>
                <w:rFonts w:hint="eastAsia" w:ascii="华文细黑" w:hAnsi="华文细黑" w:eastAsia="华文细黑"/>
                <w:bCs/>
                <w:sz w:val="24"/>
              </w:rPr>
              <w:t>10</w:t>
            </w:r>
          </w:p>
        </w:tc>
        <w:tc>
          <w:tcPr>
            <w:tcW w:w="3810" w:type="dxa"/>
          </w:tcPr>
          <w:p w14:paraId="41F69677">
            <w:pPr>
              <w:spacing w:line="400" w:lineRule="exact"/>
              <w:rPr>
                <w:rFonts w:hint="eastAsia" w:ascii="华文细黑" w:hAnsi="华文细黑" w:eastAsia="华文细黑"/>
                <w:bCs/>
                <w:sz w:val="24"/>
              </w:rPr>
            </w:pPr>
            <w:r>
              <w:rPr>
                <w:rFonts w:hint="eastAsia" w:ascii="华文细黑" w:hAnsi="华文细黑" w:eastAsia="华文细黑"/>
                <w:bCs/>
                <w:sz w:val="24"/>
              </w:rPr>
              <w:t>学生综合预警服务</w:t>
            </w:r>
          </w:p>
        </w:tc>
        <w:tc>
          <w:tcPr>
            <w:tcW w:w="1860" w:type="dxa"/>
            <w:noWrap/>
          </w:tcPr>
          <w:p w14:paraId="2BF72474">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35F56AF5">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4495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47F9A895">
            <w:pPr>
              <w:spacing w:line="400" w:lineRule="exact"/>
              <w:rPr>
                <w:rFonts w:hint="eastAsia" w:ascii="华文细黑" w:hAnsi="华文细黑" w:eastAsia="华文细黑"/>
                <w:bCs/>
                <w:sz w:val="24"/>
              </w:rPr>
            </w:pPr>
            <w:r>
              <w:rPr>
                <w:rFonts w:hint="eastAsia" w:ascii="华文细黑" w:hAnsi="华文细黑" w:eastAsia="华文细黑"/>
                <w:bCs/>
                <w:sz w:val="24"/>
              </w:rPr>
              <w:t>1</w:t>
            </w:r>
            <w:r>
              <w:rPr>
                <w:rFonts w:ascii="华文细黑" w:hAnsi="华文细黑" w:eastAsia="华文细黑"/>
                <w:bCs/>
                <w:sz w:val="24"/>
              </w:rPr>
              <w:t>1</w:t>
            </w:r>
          </w:p>
        </w:tc>
        <w:tc>
          <w:tcPr>
            <w:tcW w:w="3810" w:type="dxa"/>
          </w:tcPr>
          <w:p w14:paraId="4FC525A2">
            <w:pPr>
              <w:spacing w:line="400" w:lineRule="exact"/>
              <w:rPr>
                <w:rFonts w:hint="eastAsia" w:ascii="华文细黑" w:hAnsi="华文细黑" w:eastAsia="华文细黑"/>
                <w:bCs/>
                <w:sz w:val="24"/>
              </w:rPr>
            </w:pPr>
            <w:r>
              <w:rPr>
                <w:rFonts w:hint="eastAsia" w:ascii="华文细黑" w:hAnsi="华文细黑" w:eastAsia="华文细黑"/>
                <w:bCs/>
                <w:sz w:val="24"/>
              </w:rPr>
              <w:t>业务融合应用</w:t>
            </w:r>
          </w:p>
        </w:tc>
        <w:tc>
          <w:tcPr>
            <w:tcW w:w="1860" w:type="dxa"/>
            <w:noWrap/>
          </w:tcPr>
          <w:p w14:paraId="594198F5">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7A5E3BB0">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r w14:paraId="0C1B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2" w:type="dxa"/>
          </w:tcPr>
          <w:p w14:paraId="439CBD3E">
            <w:pPr>
              <w:spacing w:line="400" w:lineRule="exact"/>
              <w:rPr>
                <w:rFonts w:hint="eastAsia" w:ascii="华文细黑" w:hAnsi="华文细黑" w:eastAsia="华文细黑"/>
                <w:bCs/>
                <w:sz w:val="24"/>
              </w:rPr>
            </w:pPr>
            <w:r>
              <w:rPr>
                <w:rFonts w:hint="eastAsia" w:ascii="华文细黑" w:hAnsi="华文细黑" w:eastAsia="华文细黑"/>
                <w:bCs/>
                <w:sz w:val="24"/>
              </w:rPr>
              <w:t>1</w:t>
            </w:r>
            <w:r>
              <w:rPr>
                <w:rFonts w:ascii="华文细黑" w:hAnsi="华文细黑" w:eastAsia="华文细黑"/>
                <w:bCs/>
                <w:sz w:val="24"/>
              </w:rPr>
              <w:t>2</w:t>
            </w:r>
          </w:p>
        </w:tc>
        <w:tc>
          <w:tcPr>
            <w:tcW w:w="3810" w:type="dxa"/>
          </w:tcPr>
          <w:p w14:paraId="6F14BFB9">
            <w:pPr>
              <w:spacing w:line="400" w:lineRule="exact"/>
              <w:rPr>
                <w:rFonts w:hint="eastAsia" w:ascii="华文细黑" w:hAnsi="华文细黑" w:eastAsia="华文细黑"/>
                <w:bCs/>
                <w:sz w:val="24"/>
              </w:rPr>
            </w:pPr>
            <w:r>
              <w:rPr>
                <w:rFonts w:hint="eastAsia" w:ascii="华文细黑" w:hAnsi="华文细黑" w:eastAsia="华文细黑"/>
                <w:bCs/>
                <w:sz w:val="24"/>
              </w:rPr>
              <w:t>密码应用</w:t>
            </w:r>
          </w:p>
        </w:tc>
        <w:tc>
          <w:tcPr>
            <w:tcW w:w="1860" w:type="dxa"/>
            <w:noWrap/>
          </w:tcPr>
          <w:p w14:paraId="0A0C11FF">
            <w:pPr>
              <w:spacing w:line="400" w:lineRule="exact"/>
              <w:rPr>
                <w:rFonts w:hint="eastAsia" w:ascii="华文细黑" w:hAnsi="华文细黑" w:eastAsia="华文细黑"/>
                <w:bCs/>
                <w:sz w:val="24"/>
              </w:rPr>
            </w:pPr>
            <w:r>
              <w:rPr>
                <w:rFonts w:hint="eastAsia" w:ascii="华文细黑" w:hAnsi="华文细黑" w:eastAsia="华文细黑"/>
                <w:bCs/>
                <w:sz w:val="24"/>
              </w:rPr>
              <w:t>　1套</w:t>
            </w:r>
          </w:p>
        </w:tc>
        <w:tc>
          <w:tcPr>
            <w:tcW w:w="1834" w:type="dxa"/>
          </w:tcPr>
          <w:p w14:paraId="7CC39775">
            <w:pPr>
              <w:spacing w:line="400" w:lineRule="exact"/>
              <w:jc w:val="center"/>
              <w:rPr>
                <w:rFonts w:hint="eastAsia" w:ascii="华文细黑" w:hAnsi="华文细黑" w:eastAsia="华文细黑"/>
                <w:bCs/>
                <w:sz w:val="24"/>
              </w:rPr>
            </w:pPr>
            <w:r>
              <w:rPr>
                <w:rFonts w:hint="eastAsia" w:ascii="等线" w:hAnsi="等线" w:eastAsia="等线" w:cs="宋体"/>
                <w:bCs/>
                <w:color w:val="000000"/>
                <w:kern w:val="0"/>
                <w:sz w:val="22"/>
                <w:szCs w:val="22"/>
              </w:rPr>
              <w:t>3年</w:t>
            </w:r>
          </w:p>
        </w:tc>
      </w:tr>
    </w:tbl>
    <w:p w14:paraId="096BE184">
      <w:pPr>
        <w:spacing w:line="400" w:lineRule="exact"/>
        <w:rPr>
          <w:rFonts w:hint="eastAsia" w:ascii="华文细黑" w:hAnsi="华文细黑" w:eastAsia="华文细黑"/>
          <w:b/>
          <w:sz w:val="24"/>
        </w:rPr>
      </w:pPr>
    </w:p>
    <w:p w14:paraId="59761B63">
      <w:pPr>
        <w:spacing w:line="400" w:lineRule="exact"/>
        <w:rPr>
          <w:rFonts w:hint="eastAsia" w:ascii="华文细黑" w:hAnsi="华文细黑" w:eastAsia="华文细黑"/>
          <w:b/>
          <w:sz w:val="24"/>
        </w:rPr>
      </w:pPr>
    </w:p>
    <w:p w14:paraId="4CB5AD3A">
      <w:pPr>
        <w:spacing w:line="400" w:lineRule="exact"/>
        <w:rPr>
          <w:rFonts w:hint="eastAsia" w:ascii="华文细黑" w:hAnsi="华文细黑" w:eastAsia="华文细黑"/>
          <w:b/>
          <w:sz w:val="24"/>
        </w:rPr>
      </w:pPr>
    </w:p>
    <w:p w14:paraId="0AB74578">
      <w:pPr>
        <w:pStyle w:val="35"/>
        <w:numPr>
          <w:ilvl w:val="0"/>
          <w:numId w:val="1"/>
        </w:numPr>
        <w:spacing w:line="400" w:lineRule="exact"/>
        <w:ind w:firstLineChars="0"/>
        <w:rPr>
          <w:rFonts w:hint="eastAsia" w:ascii="华文细黑" w:hAnsi="华文细黑" w:eastAsia="华文细黑"/>
          <w:b/>
          <w:sz w:val="24"/>
        </w:rPr>
      </w:pPr>
      <w:r>
        <w:rPr>
          <w:rFonts w:hint="eastAsia" w:ascii="华文细黑" w:hAnsi="华文细黑" w:eastAsia="华文细黑"/>
          <w:b/>
          <w:sz w:val="24"/>
        </w:rPr>
        <w:t>具体技术需求</w:t>
      </w:r>
    </w:p>
    <w:p w14:paraId="58ECF78D">
      <w:pPr>
        <w:spacing w:line="400" w:lineRule="exact"/>
        <w:rPr>
          <w:rFonts w:hint="eastAsia" w:ascii="华文细黑" w:hAnsi="华文细黑" w:eastAsia="华文细黑"/>
          <w:b/>
          <w:sz w:val="24"/>
        </w:rPr>
      </w:pPr>
      <w:r>
        <w:rPr>
          <w:rFonts w:hint="eastAsia" w:ascii="华文细黑" w:hAnsi="华文细黑" w:eastAsia="华文细黑"/>
          <w:b/>
          <w:sz w:val="24"/>
        </w:rPr>
        <w:t>（1）流批一体数据工具（ 1 套）</w:t>
      </w:r>
    </w:p>
    <w:tbl>
      <w:tblPr>
        <w:tblStyle w:val="21"/>
        <w:tblW w:w="8217" w:type="dxa"/>
        <w:tblInd w:w="113" w:type="dxa"/>
        <w:tblLayout w:type="autofit"/>
        <w:tblCellMar>
          <w:top w:w="0" w:type="dxa"/>
          <w:left w:w="108" w:type="dxa"/>
          <w:bottom w:w="0" w:type="dxa"/>
          <w:right w:w="108" w:type="dxa"/>
        </w:tblCellMar>
      </w:tblPr>
      <w:tblGrid>
        <w:gridCol w:w="820"/>
        <w:gridCol w:w="1080"/>
        <w:gridCol w:w="2631"/>
        <w:gridCol w:w="993"/>
        <w:gridCol w:w="2693"/>
      </w:tblGrid>
      <w:tr w14:paraId="00C9728A">
        <w:tblPrEx>
          <w:tblCellMar>
            <w:top w:w="0" w:type="dxa"/>
            <w:left w:w="108" w:type="dxa"/>
            <w:bottom w:w="0" w:type="dxa"/>
            <w:right w:w="108" w:type="dxa"/>
          </w:tblCellMar>
        </w:tblPrEx>
        <w:trPr>
          <w:trHeight w:val="48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0AC750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5409BC3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指标项</w:t>
            </w:r>
          </w:p>
        </w:tc>
        <w:tc>
          <w:tcPr>
            <w:tcW w:w="2631" w:type="dxa"/>
            <w:tcBorders>
              <w:top w:val="single" w:color="auto" w:sz="4" w:space="0"/>
              <w:left w:val="nil"/>
              <w:bottom w:val="single" w:color="auto" w:sz="4" w:space="0"/>
              <w:right w:val="single" w:color="auto" w:sz="4" w:space="0"/>
            </w:tcBorders>
            <w:shd w:val="clear" w:color="auto" w:fill="auto"/>
            <w:vAlign w:val="center"/>
          </w:tcPr>
          <w:p w14:paraId="148647A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技术要求</w:t>
            </w:r>
          </w:p>
        </w:tc>
        <w:tc>
          <w:tcPr>
            <w:tcW w:w="993" w:type="dxa"/>
            <w:tcBorders>
              <w:top w:val="single" w:color="auto" w:sz="4" w:space="0"/>
              <w:left w:val="nil"/>
              <w:bottom w:val="single" w:color="auto" w:sz="4" w:space="0"/>
              <w:right w:val="single" w:color="auto" w:sz="4" w:space="0"/>
            </w:tcBorders>
            <w:shd w:val="clear" w:color="auto" w:fill="auto"/>
            <w:vAlign w:val="center"/>
          </w:tcPr>
          <w:p w14:paraId="7E777195">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保修年限</w:t>
            </w:r>
          </w:p>
        </w:tc>
        <w:tc>
          <w:tcPr>
            <w:tcW w:w="2693" w:type="dxa"/>
            <w:tcBorders>
              <w:top w:val="single" w:color="auto" w:sz="4" w:space="0"/>
              <w:left w:val="nil"/>
              <w:bottom w:val="single" w:color="auto" w:sz="4" w:space="0"/>
              <w:right w:val="single" w:color="auto" w:sz="4" w:space="0"/>
            </w:tcBorders>
          </w:tcPr>
          <w:p w14:paraId="474D6FD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数量</w:t>
            </w:r>
          </w:p>
        </w:tc>
      </w:tr>
      <w:tr w14:paraId="0467FD01">
        <w:tblPrEx>
          <w:tblCellMar>
            <w:top w:w="0" w:type="dxa"/>
            <w:left w:w="108" w:type="dxa"/>
            <w:bottom w:w="0" w:type="dxa"/>
            <w:right w:w="108" w:type="dxa"/>
          </w:tblCellMar>
        </w:tblPrEx>
        <w:trPr>
          <w:trHeight w:val="14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14:paraId="4B3BD845">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w:t>
            </w:r>
          </w:p>
        </w:tc>
        <w:tc>
          <w:tcPr>
            <w:tcW w:w="1080" w:type="dxa"/>
            <w:tcBorders>
              <w:top w:val="nil"/>
              <w:left w:val="nil"/>
              <w:bottom w:val="single" w:color="000000" w:sz="4" w:space="0"/>
              <w:right w:val="single" w:color="000000" w:sz="4" w:space="0"/>
            </w:tcBorders>
            <w:shd w:val="clear" w:color="auto" w:fill="auto"/>
            <w:vAlign w:val="center"/>
          </w:tcPr>
          <w:p w14:paraId="4EF98958">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流批一体数据工具</w:t>
            </w:r>
          </w:p>
        </w:tc>
        <w:tc>
          <w:tcPr>
            <w:tcW w:w="2631" w:type="dxa"/>
            <w:tcBorders>
              <w:top w:val="single" w:color="000000" w:sz="4" w:space="0"/>
              <w:left w:val="nil"/>
              <w:bottom w:val="single" w:color="000000" w:sz="4" w:space="0"/>
              <w:right w:val="single" w:color="000000" w:sz="4" w:space="0"/>
            </w:tcBorders>
            <w:shd w:val="clear" w:color="auto" w:fill="auto"/>
            <w:vAlign w:val="center"/>
          </w:tcPr>
          <w:p w14:paraId="5616D420">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基于流式数据处理，需囊括批处理和流处理两大架构的数据集成能力</w:t>
            </w:r>
          </w:p>
        </w:tc>
        <w:tc>
          <w:tcPr>
            <w:tcW w:w="993" w:type="dxa"/>
            <w:tcBorders>
              <w:top w:val="nil"/>
              <w:left w:val="nil"/>
              <w:bottom w:val="single" w:color="000000" w:sz="4" w:space="0"/>
              <w:right w:val="single" w:color="000000" w:sz="4" w:space="0"/>
            </w:tcBorders>
            <w:shd w:val="clear" w:color="auto" w:fill="auto"/>
            <w:vAlign w:val="center"/>
          </w:tcPr>
          <w:p w14:paraId="44D4C3B0">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3年</w:t>
            </w:r>
          </w:p>
        </w:tc>
        <w:tc>
          <w:tcPr>
            <w:tcW w:w="2693" w:type="dxa"/>
            <w:tcBorders>
              <w:top w:val="nil"/>
              <w:left w:val="nil"/>
              <w:bottom w:val="single" w:color="000000" w:sz="4" w:space="0"/>
              <w:right w:val="single" w:color="000000" w:sz="4" w:space="0"/>
            </w:tcBorders>
          </w:tcPr>
          <w:p w14:paraId="31641EA4">
            <w:pPr>
              <w:widowControl/>
              <w:jc w:val="center"/>
              <w:rPr>
                <w:rFonts w:hint="eastAsia" w:ascii="等线" w:hAnsi="等线" w:eastAsia="等线" w:cs="宋体"/>
                <w:bCs/>
                <w:color w:val="000000"/>
                <w:kern w:val="0"/>
                <w:sz w:val="22"/>
                <w:szCs w:val="22"/>
              </w:rPr>
            </w:pPr>
          </w:p>
          <w:p w14:paraId="68F83C0A">
            <w:pPr>
              <w:widowControl/>
              <w:jc w:val="center"/>
              <w:rPr>
                <w:rFonts w:hint="eastAsia" w:ascii="等线" w:hAnsi="等线" w:eastAsia="等线" w:cs="宋体"/>
                <w:bCs/>
                <w:color w:val="000000"/>
                <w:kern w:val="0"/>
                <w:sz w:val="22"/>
                <w:szCs w:val="22"/>
              </w:rPr>
            </w:pPr>
          </w:p>
          <w:p w14:paraId="162429E5">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1套</w:t>
            </w:r>
          </w:p>
        </w:tc>
      </w:tr>
    </w:tbl>
    <w:p w14:paraId="22AC7D38">
      <w:pPr>
        <w:spacing w:line="400" w:lineRule="exact"/>
        <w:rPr>
          <w:rFonts w:hint="eastAsia" w:ascii="华文细黑" w:hAnsi="华文细黑" w:eastAsia="华文细黑"/>
          <w:b/>
          <w:sz w:val="24"/>
        </w:rPr>
      </w:pPr>
    </w:p>
    <w:p w14:paraId="4B0967BD">
      <w:pPr>
        <w:spacing w:line="400" w:lineRule="exact"/>
        <w:rPr>
          <w:rFonts w:hint="eastAsia" w:ascii="华文细黑" w:hAnsi="华文细黑" w:eastAsia="华文细黑"/>
          <w:b/>
          <w:sz w:val="24"/>
        </w:rPr>
      </w:pPr>
      <w:r>
        <w:rPr>
          <w:rFonts w:hint="eastAsia" w:ascii="华文细黑" w:hAnsi="华文细黑" w:eastAsia="华文细黑"/>
          <w:b/>
          <w:sz w:val="24"/>
        </w:rPr>
        <w:t>（2）数据资源管理工具（ 1 套）</w:t>
      </w:r>
    </w:p>
    <w:tbl>
      <w:tblPr>
        <w:tblStyle w:val="21"/>
        <w:tblW w:w="8217" w:type="dxa"/>
        <w:tblInd w:w="113" w:type="dxa"/>
        <w:tblLayout w:type="autofit"/>
        <w:tblCellMar>
          <w:top w:w="0" w:type="dxa"/>
          <w:left w:w="108" w:type="dxa"/>
          <w:bottom w:w="0" w:type="dxa"/>
          <w:right w:w="108" w:type="dxa"/>
        </w:tblCellMar>
      </w:tblPr>
      <w:tblGrid>
        <w:gridCol w:w="820"/>
        <w:gridCol w:w="1080"/>
        <w:gridCol w:w="2631"/>
        <w:gridCol w:w="993"/>
        <w:gridCol w:w="2693"/>
      </w:tblGrid>
      <w:tr w14:paraId="2EC0828E">
        <w:tblPrEx>
          <w:tblCellMar>
            <w:top w:w="0" w:type="dxa"/>
            <w:left w:w="108" w:type="dxa"/>
            <w:bottom w:w="0" w:type="dxa"/>
            <w:right w:w="108" w:type="dxa"/>
          </w:tblCellMar>
        </w:tblPrEx>
        <w:trPr>
          <w:trHeight w:val="48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A4B495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38DDACE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指标项</w:t>
            </w:r>
          </w:p>
        </w:tc>
        <w:tc>
          <w:tcPr>
            <w:tcW w:w="2631" w:type="dxa"/>
            <w:tcBorders>
              <w:top w:val="single" w:color="auto" w:sz="4" w:space="0"/>
              <w:left w:val="nil"/>
              <w:bottom w:val="single" w:color="auto" w:sz="4" w:space="0"/>
              <w:right w:val="single" w:color="auto" w:sz="4" w:space="0"/>
            </w:tcBorders>
            <w:shd w:val="clear" w:color="auto" w:fill="auto"/>
            <w:vAlign w:val="center"/>
          </w:tcPr>
          <w:p w14:paraId="2B3E55A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产品配置</w:t>
            </w:r>
          </w:p>
        </w:tc>
        <w:tc>
          <w:tcPr>
            <w:tcW w:w="993" w:type="dxa"/>
            <w:tcBorders>
              <w:top w:val="single" w:color="auto" w:sz="4" w:space="0"/>
              <w:left w:val="nil"/>
              <w:bottom w:val="single" w:color="auto" w:sz="4" w:space="0"/>
              <w:right w:val="single" w:color="auto" w:sz="4" w:space="0"/>
            </w:tcBorders>
            <w:shd w:val="clear" w:color="auto" w:fill="auto"/>
            <w:vAlign w:val="center"/>
          </w:tcPr>
          <w:p w14:paraId="1168FC0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保修年限</w:t>
            </w:r>
          </w:p>
        </w:tc>
        <w:tc>
          <w:tcPr>
            <w:tcW w:w="2693" w:type="dxa"/>
            <w:tcBorders>
              <w:top w:val="single" w:color="auto" w:sz="4" w:space="0"/>
              <w:left w:val="nil"/>
              <w:bottom w:val="single" w:color="auto" w:sz="4" w:space="0"/>
              <w:right w:val="single" w:color="auto" w:sz="4" w:space="0"/>
            </w:tcBorders>
          </w:tcPr>
          <w:p w14:paraId="039964E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数量</w:t>
            </w:r>
          </w:p>
        </w:tc>
      </w:tr>
      <w:tr w14:paraId="1C03DA7F">
        <w:tblPrEx>
          <w:tblCellMar>
            <w:top w:w="0" w:type="dxa"/>
            <w:left w:w="108" w:type="dxa"/>
            <w:bottom w:w="0" w:type="dxa"/>
            <w:right w:w="108" w:type="dxa"/>
          </w:tblCellMar>
        </w:tblPrEx>
        <w:trPr>
          <w:trHeight w:val="14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14:paraId="19595469">
            <w:pPr>
              <w:widowControl/>
              <w:jc w:val="center"/>
              <w:rPr>
                <w:rFonts w:hint="eastAsia" w:ascii="等线" w:hAnsi="等线" w:eastAsia="等线" w:cs="宋体"/>
                <w:bCs/>
                <w:color w:val="000000"/>
                <w:kern w:val="0"/>
                <w:sz w:val="22"/>
                <w:szCs w:val="22"/>
              </w:rPr>
            </w:pPr>
            <w:r>
              <w:rPr>
                <w:rFonts w:ascii="等线" w:hAnsi="等线" w:eastAsia="等线" w:cs="宋体"/>
                <w:bCs/>
                <w:color w:val="000000"/>
                <w:kern w:val="0"/>
                <w:sz w:val="22"/>
                <w:szCs w:val="22"/>
              </w:rPr>
              <w:t>1</w:t>
            </w:r>
          </w:p>
        </w:tc>
        <w:tc>
          <w:tcPr>
            <w:tcW w:w="1080" w:type="dxa"/>
            <w:tcBorders>
              <w:top w:val="nil"/>
              <w:left w:val="nil"/>
              <w:bottom w:val="single" w:color="000000" w:sz="4" w:space="0"/>
              <w:right w:val="single" w:color="000000" w:sz="4" w:space="0"/>
            </w:tcBorders>
            <w:shd w:val="clear" w:color="auto" w:fill="auto"/>
            <w:vAlign w:val="center"/>
          </w:tcPr>
          <w:p w14:paraId="335EE955">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数据资源管理工具</w:t>
            </w:r>
          </w:p>
        </w:tc>
        <w:tc>
          <w:tcPr>
            <w:tcW w:w="2631" w:type="dxa"/>
            <w:tcBorders>
              <w:top w:val="single" w:color="000000" w:sz="4" w:space="0"/>
              <w:left w:val="nil"/>
              <w:bottom w:val="single" w:color="000000" w:sz="4" w:space="0"/>
              <w:right w:val="single" w:color="000000" w:sz="4" w:space="0"/>
            </w:tcBorders>
            <w:shd w:val="clear" w:color="auto" w:fill="auto"/>
            <w:vAlign w:val="center"/>
          </w:tcPr>
          <w:p w14:paraId="5B2A2517">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元数据管理、标准管理、全域数据管理、历史管理、质量管理、数据安全管理、数据开发管理、数据监控管理</w:t>
            </w:r>
          </w:p>
        </w:tc>
        <w:tc>
          <w:tcPr>
            <w:tcW w:w="993" w:type="dxa"/>
            <w:tcBorders>
              <w:top w:val="nil"/>
              <w:left w:val="nil"/>
              <w:bottom w:val="single" w:color="000000" w:sz="4" w:space="0"/>
              <w:right w:val="single" w:color="000000" w:sz="4" w:space="0"/>
            </w:tcBorders>
            <w:shd w:val="clear" w:color="auto" w:fill="auto"/>
            <w:vAlign w:val="center"/>
          </w:tcPr>
          <w:p w14:paraId="7ADDBA92">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3年</w:t>
            </w:r>
          </w:p>
        </w:tc>
        <w:tc>
          <w:tcPr>
            <w:tcW w:w="2693" w:type="dxa"/>
            <w:tcBorders>
              <w:top w:val="nil"/>
              <w:left w:val="nil"/>
              <w:bottom w:val="single" w:color="000000" w:sz="4" w:space="0"/>
              <w:right w:val="single" w:color="000000" w:sz="4" w:space="0"/>
            </w:tcBorders>
          </w:tcPr>
          <w:p w14:paraId="274B5D5D">
            <w:pPr>
              <w:widowControl/>
              <w:jc w:val="center"/>
              <w:rPr>
                <w:rFonts w:hint="eastAsia" w:ascii="等线" w:hAnsi="等线" w:eastAsia="等线" w:cs="宋体"/>
                <w:bCs/>
                <w:color w:val="000000"/>
                <w:kern w:val="0"/>
                <w:sz w:val="22"/>
                <w:szCs w:val="22"/>
              </w:rPr>
            </w:pPr>
          </w:p>
          <w:p w14:paraId="11498909">
            <w:pPr>
              <w:widowControl/>
              <w:rPr>
                <w:rFonts w:hint="eastAsia" w:ascii="等线" w:hAnsi="等线" w:eastAsia="等线" w:cs="宋体"/>
                <w:bCs/>
                <w:color w:val="000000"/>
                <w:kern w:val="0"/>
                <w:sz w:val="22"/>
                <w:szCs w:val="22"/>
              </w:rPr>
            </w:pPr>
          </w:p>
          <w:p w14:paraId="4D1AE65A">
            <w:pPr>
              <w:widowControl/>
              <w:jc w:val="center"/>
              <w:rPr>
                <w:rFonts w:hint="eastAsia" w:ascii="等线" w:hAnsi="等线" w:eastAsia="等线" w:cs="宋体"/>
                <w:bCs/>
                <w:color w:val="000000"/>
                <w:kern w:val="0"/>
                <w:sz w:val="22"/>
                <w:szCs w:val="22"/>
              </w:rPr>
            </w:pPr>
            <w:r>
              <w:rPr>
                <w:rFonts w:hint="eastAsia" w:ascii="等线" w:hAnsi="等线" w:eastAsia="等线" w:cs="宋体"/>
                <w:bCs/>
                <w:color w:val="000000"/>
                <w:kern w:val="0"/>
                <w:sz w:val="22"/>
                <w:szCs w:val="22"/>
              </w:rPr>
              <w:t>1套</w:t>
            </w:r>
          </w:p>
        </w:tc>
      </w:tr>
    </w:tbl>
    <w:p w14:paraId="15743AF2">
      <w:pPr>
        <w:spacing w:line="400" w:lineRule="exact"/>
        <w:rPr>
          <w:rFonts w:hint="eastAsia" w:ascii="华文细黑" w:hAnsi="华文细黑" w:eastAsia="华文细黑"/>
          <w:b/>
          <w:sz w:val="24"/>
        </w:rPr>
      </w:pPr>
    </w:p>
    <w:p w14:paraId="6F4F9450">
      <w:pPr>
        <w:spacing w:line="400" w:lineRule="exact"/>
        <w:rPr>
          <w:rFonts w:hint="eastAsia" w:ascii="华文细黑" w:hAnsi="华文细黑" w:eastAsia="华文细黑"/>
          <w:b/>
          <w:sz w:val="24"/>
        </w:rPr>
      </w:pPr>
    </w:p>
    <w:p w14:paraId="33F0CF22">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3</w:t>
      </w:r>
      <w:r>
        <w:rPr>
          <w:rFonts w:hint="eastAsia" w:ascii="华文细黑" w:hAnsi="华文细黑" w:eastAsia="华文细黑"/>
          <w:b/>
          <w:sz w:val="24"/>
        </w:rPr>
        <w:t>）大数据底座 （ 1 套）</w:t>
      </w:r>
    </w:p>
    <w:p w14:paraId="38470A38">
      <w:pPr>
        <w:pStyle w:val="35"/>
        <w:widowControl/>
        <w:numPr>
          <w:ilvl w:val="0"/>
          <w:numId w:val="2"/>
        </w:numPr>
        <w:spacing w:line="360" w:lineRule="auto"/>
        <w:ind w:firstLineChars="0"/>
        <w:jc w:val="left"/>
        <w:rPr>
          <w:rFonts w:hint="eastAsia" w:hAnsi="宋体"/>
        </w:rPr>
      </w:pPr>
      <w:r>
        <w:rPr>
          <w:rFonts w:hint="eastAsia" w:hAnsi="宋体"/>
        </w:rPr>
        <w:t>功能要求：</w:t>
      </w:r>
    </w:p>
    <w:tbl>
      <w:tblPr>
        <w:tblStyle w:val="21"/>
        <w:tblW w:w="0" w:type="auto"/>
        <w:tblInd w:w="0" w:type="dxa"/>
        <w:tblLayout w:type="autofit"/>
        <w:tblCellMar>
          <w:top w:w="0" w:type="dxa"/>
          <w:left w:w="108" w:type="dxa"/>
          <w:bottom w:w="0" w:type="dxa"/>
          <w:right w:w="108" w:type="dxa"/>
        </w:tblCellMar>
      </w:tblPr>
      <w:tblGrid>
        <w:gridCol w:w="704"/>
        <w:gridCol w:w="851"/>
        <w:gridCol w:w="6741"/>
      </w:tblGrid>
      <w:tr w14:paraId="36D185DD">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C908">
            <w:pPr>
              <w:jc w:val="center"/>
              <w:rPr>
                <w:rFonts w:hint="eastAsia" w:hAnsi="宋体" w:cs="宋体"/>
                <w:b/>
                <w:bCs/>
                <w:color w:val="000000"/>
                <w:sz w:val="18"/>
                <w:szCs w:val="18"/>
              </w:rPr>
            </w:pPr>
            <w:r>
              <w:rPr>
                <w:rFonts w:hint="eastAsia" w:hAnsi="宋体" w:cs="宋体"/>
                <w:b/>
                <w:bCs/>
                <w:color w:val="000000"/>
                <w:sz w:val="18"/>
                <w:szCs w:val="18"/>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4B6">
            <w:pPr>
              <w:jc w:val="center"/>
              <w:rPr>
                <w:rFonts w:hint="eastAsia" w:hAnsi="宋体" w:cs="宋体"/>
                <w:b/>
                <w:bCs/>
                <w:color w:val="000000"/>
                <w:sz w:val="18"/>
                <w:szCs w:val="18"/>
              </w:rPr>
            </w:pPr>
            <w:r>
              <w:rPr>
                <w:rFonts w:hint="eastAsia" w:hAnsi="宋体" w:cs="宋体"/>
                <w:b/>
                <w:bCs/>
                <w:color w:val="000000"/>
                <w:sz w:val="18"/>
                <w:szCs w:val="18"/>
              </w:rPr>
              <w:t>指标项</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748F">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74905905">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490D">
            <w:pPr>
              <w:jc w:val="center"/>
              <w:rPr>
                <w:rFonts w:hint="eastAsia" w:hAnsi="宋体" w:cs="宋体"/>
                <w:color w:val="000000"/>
                <w:sz w:val="20"/>
                <w:szCs w:val="20"/>
              </w:rPr>
            </w:pPr>
            <w:r>
              <w:rPr>
                <w:rFonts w:hint="eastAsia" w:hAnsi="宋体" w:cs="宋体"/>
                <w:color w:val="000000"/>
                <w:sz w:val="20"/>
                <w:szCs w:val="20"/>
              </w:rPr>
              <w:t>1</w:t>
            </w:r>
          </w:p>
        </w:tc>
        <w:tc>
          <w:tcPr>
            <w:tcW w:w="851" w:type="dxa"/>
            <w:vMerge w:val="restart"/>
            <w:tcBorders>
              <w:top w:val="single" w:color="000000" w:sz="4" w:space="0"/>
              <w:left w:val="single" w:color="000000" w:sz="4" w:space="0"/>
              <w:right w:val="single" w:color="000000" w:sz="4" w:space="0"/>
            </w:tcBorders>
            <w:shd w:val="clear" w:color="auto" w:fill="auto"/>
            <w:vAlign w:val="center"/>
          </w:tcPr>
          <w:p w14:paraId="4244426D">
            <w:pPr>
              <w:jc w:val="center"/>
              <w:rPr>
                <w:rFonts w:hint="eastAsia" w:hAnsi="宋体" w:cs="宋体"/>
                <w:color w:val="000000"/>
                <w:sz w:val="20"/>
                <w:szCs w:val="20"/>
              </w:rPr>
            </w:pPr>
            <w:r>
              <w:rPr>
                <w:rFonts w:hint="eastAsia" w:hAnsi="宋体" w:cs="宋体"/>
                <w:color w:val="000000"/>
                <w:sz w:val="20"/>
                <w:szCs w:val="20"/>
              </w:rPr>
              <w:t>大数据管理中心</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D1C">
            <w:pPr>
              <w:spacing w:before="100" w:beforeAutospacing="1" w:after="100" w:afterAutospacing="1"/>
              <w:rPr>
                <w:rFonts w:hint="eastAsia" w:hAnsi="宋体" w:cs="宋体"/>
                <w:color w:val="000000"/>
                <w:sz w:val="20"/>
                <w:szCs w:val="20"/>
              </w:rPr>
            </w:pPr>
            <w:r>
              <w:rPr>
                <w:rFonts w:hint="eastAsia" w:hAnsi="宋体" w:cs="宋体"/>
                <w:color w:val="000000"/>
                <w:sz w:val="20"/>
                <w:szCs w:val="20"/>
              </w:rPr>
              <w:t>支持展示对接部门系统情况和用户数量，统计对接数据源情况，包括结构化数据库和消息队列（如：Kafka），展示对接业务部门top5，展示中台对接时光轴。</w:t>
            </w:r>
          </w:p>
        </w:tc>
      </w:tr>
      <w:tr w14:paraId="04C1340B">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A74">
            <w:pPr>
              <w:jc w:val="center"/>
              <w:rPr>
                <w:rFonts w:hint="eastAsia" w:hAnsi="宋体" w:cs="宋体"/>
                <w:color w:val="000000"/>
                <w:sz w:val="20"/>
                <w:szCs w:val="20"/>
              </w:rPr>
            </w:pPr>
            <w:r>
              <w:rPr>
                <w:rFonts w:hint="eastAsia" w:hAnsi="宋体" w:cs="宋体"/>
                <w:color w:val="000000"/>
                <w:sz w:val="20"/>
                <w:szCs w:val="20"/>
              </w:rPr>
              <w:t>2</w:t>
            </w:r>
          </w:p>
        </w:tc>
        <w:tc>
          <w:tcPr>
            <w:tcW w:w="851" w:type="dxa"/>
            <w:vMerge w:val="continue"/>
            <w:tcBorders>
              <w:left w:val="single" w:color="000000" w:sz="4" w:space="0"/>
              <w:right w:val="single" w:color="000000" w:sz="4" w:space="0"/>
            </w:tcBorders>
            <w:vAlign w:val="center"/>
          </w:tcPr>
          <w:p w14:paraId="7601E4D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BF5">
            <w:pPr>
              <w:rPr>
                <w:rFonts w:hint="eastAsia" w:hAnsi="宋体" w:cs="宋体"/>
                <w:color w:val="000000"/>
                <w:sz w:val="20"/>
                <w:szCs w:val="20"/>
              </w:rPr>
            </w:pPr>
            <w:r>
              <w:rPr>
                <w:rFonts w:hint="eastAsia" w:hAnsi="宋体" w:cs="宋体"/>
                <w:color w:val="000000"/>
                <w:sz w:val="20"/>
                <w:szCs w:val="20"/>
              </w:rPr>
              <w:t>支持展示数据项标准、代码标准的建设情况，包括数据项代码的数量和发布版本数量，展示标准变化趋势，展示数据项分类top5，展示数据项和代码使用热度top5，展示代码分类top5。</w:t>
            </w:r>
          </w:p>
        </w:tc>
      </w:tr>
      <w:tr w14:paraId="567B79B5">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BE7">
            <w:pPr>
              <w:jc w:val="center"/>
              <w:rPr>
                <w:rFonts w:hint="eastAsia" w:hAnsi="宋体" w:cs="宋体"/>
                <w:color w:val="000000"/>
                <w:sz w:val="20"/>
                <w:szCs w:val="20"/>
              </w:rPr>
            </w:pPr>
            <w:r>
              <w:rPr>
                <w:rFonts w:hint="eastAsia" w:hAnsi="宋体" w:cs="宋体"/>
                <w:color w:val="000000"/>
                <w:sz w:val="20"/>
                <w:szCs w:val="20"/>
              </w:rPr>
              <w:t>3</w:t>
            </w:r>
          </w:p>
        </w:tc>
        <w:tc>
          <w:tcPr>
            <w:tcW w:w="851" w:type="dxa"/>
            <w:vMerge w:val="continue"/>
            <w:tcBorders>
              <w:left w:val="single" w:color="000000" w:sz="4" w:space="0"/>
              <w:right w:val="single" w:color="000000" w:sz="4" w:space="0"/>
            </w:tcBorders>
            <w:vAlign w:val="center"/>
          </w:tcPr>
          <w:p w14:paraId="3B64BF5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762E">
            <w:pPr>
              <w:rPr>
                <w:rFonts w:hint="eastAsia" w:hAnsi="宋体" w:cs="宋体"/>
                <w:color w:val="000000"/>
                <w:sz w:val="20"/>
                <w:szCs w:val="20"/>
              </w:rPr>
            </w:pPr>
            <w:r>
              <w:rPr>
                <w:rFonts w:hint="eastAsia" w:hAnsi="宋体" w:cs="宋体"/>
                <w:color w:val="000000"/>
                <w:sz w:val="20"/>
                <w:szCs w:val="20"/>
              </w:rPr>
              <w:t>支持展示数据湖、标准数据仓库、中心数据仓库和线下数据表建设数量，展示各层级的数据变化趋势，通过表级和数据两种维度展示部门治理情况top5，通过表级和数据两种维度展示系统情况top5，展示中心数据仓库数据量top5。</w:t>
            </w:r>
          </w:p>
        </w:tc>
      </w:tr>
      <w:tr w14:paraId="7D34A63A">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FB08">
            <w:pPr>
              <w:jc w:val="center"/>
              <w:rPr>
                <w:rFonts w:hint="eastAsia" w:hAnsi="宋体" w:cs="宋体"/>
                <w:color w:val="000000"/>
                <w:sz w:val="20"/>
                <w:szCs w:val="20"/>
              </w:rPr>
            </w:pPr>
            <w:r>
              <w:rPr>
                <w:rFonts w:hint="eastAsia" w:hAnsi="宋体" w:cs="宋体"/>
                <w:color w:val="000000"/>
                <w:sz w:val="20"/>
                <w:szCs w:val="20"/>
              </w:rPr>
              <w:t>4</w:t>
            </w:r>
          </w:p>
        </w:tc>
        <w:tc>
          <w:tcPr>
            <w:tcW w:w="851" w:type="dxa"/>
            <w:vMerge w:val="continue"/>
            <w:tcBorders>
              <w:left w:val="single" w:color="000000" w:sz="4" w:space="0"/>
              <w:right w:val="single" w:color="000000" w:sz="4" w:space="0"/>
            </w:tcBorders>
            <w:vAlign w:val="center"/>
          </w:tcPr>
          <w:p w14:paraId="3FC3396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411">
            <w:pPr>
              <w:rPr>
                <w:rFonts w:hint="eastAsia" w:hAnsi="宋体" w:cs="宋体"/>
                <w:color w:val="000000"/>
                <w:sz w:val="20"/>
                <w:szCs w:val="20"/>
              </w:rPr>
            </w:pPr>
            <w:r>
              <w:rPr>
                <w:rFonts w:hint="eastAsia" w:hAnsi="宋体" w:cs="宋体"/>
                <w:color w:val="000000"/>
                <w:sz w:val="20"/>
                <w:szCs w:val="20"/>
              </w:rPr>
              <w:t>支持展示数据中台数据质量监测建设情况，包括监测规则，监测部门、系统和任务的数量，展示数据中台整体数据质量监测结果分布，展示数据中台热门监测top5，展示近七日数据质量监测情况包括总体监测数据量和监测结果数据量。</w:t>
            </w:r>
          </w:p>
        </w:tc>
      </w:tr>
      <w:tr w14:paraId="4B6D3300">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80B">
            <w:pPr>
              <w:jc w:val="center"/>
              <w:rPr>
                <w:rFonts w:hint="eastAsia" w:hAnsi="宋体" w:cs="宋体"/>
                <w:color w:val="000000"/>
                <w:sz w:val="20"/>
                <w:szCs w:val="20"/>
              </w:rPr>
            </w:pPr>
            <w:r>
              <w:rPr>
                <w:rFonts w:hint="eastAsia" w:hAnsi="宋体" w:cs="宋体"/>
                <w:color w:val="000000"/>
                <w:sz w:val="20"/>
                <w:szCs w:val="20"/>
              </w:rPr>
              <w:t>5</w:t>
            </w:r>
          </w:p>
        </w:tc>
        <w:tc>
          <w:tcPr>
            <w:tcW w:w="851" w:type="dxa"/>
            <w:vMerge w:val="continue"/>
            <w:tcBorders>
              <w:left w:val="single" w:color="000000" w:sz="4" w:space="0"/>
              <w:right w:val="single" w:color="000000" w:sz="4" w:space="0"/>
            </w:tcBorders>
            <w:vAlign w:val="center"/>
          </w:tcPr>
          <w:p w14:paraId="2DA7DA4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4E9A">
            <w:pPr>
              <w:rPr>
                <w:rFonts w:hint="eastAsia" w:hAnsi="宋体" w:cs="宋体"/>
                <w:color w:val="000000"/>
                <w:sz w:val="20"/>
                <w:szCs w:val="20"/>
              </w:rPr>
            </w:pPr>
            <w:r>
              <w:rPr>
                <w:rFonts w:hint="eastAsia" w:hAnsi="宋体" w:cs="宋体"/>
                <w:color w:val="000000"/>
                <w:sz w:val="20"/>
                <w:szCs w:val="20"/>
              </w:rPr>
              <w:t>支持展示平台数据交换情况包括推送数据，接口调用，推送文件和Kafka消息数量，展示平台资源情况包括数据库表、接口、文件、消息队列分布，展示平台授权情况包括定时推送，接口，在线查询，文件，消息队列，展示热门资源top5，展示热门系统top5包括申请top5和供数top5，展示热门部门top5包括申请top5和供数top5。</w:t>
            </w:r>
          </w:p>
        </w:tc>
      </w:tr>
      <w:tr w14:paraId="13B21225">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4A9">
            <w:pPr>
              <w:jc w:val="center"/>
              <w:rPr>
                <w:rFonts w:hint="eastAsia" w:hAnsi="宋体" w:cs="宋体"/>
                <w:color w:val="000000"/>
                <w:sz w:val="20"/>
                <w:szCs w:val="20"/>
              </w:rPr>
            </w:pPr>
            <w:r>
              <w:rPr>
                <w:rFonts w:hint="eastAsia" w:hAnsi="宋体" w:cs="宋体"/>
                <w:color w:val="000000"/>
                <w:sz w:val="20"/>
                <w:szCs w:val="20"/>
              </w:rPr>
              <w:t>6</w:t>
            </w:r>
          </w:p>
        </w:tc>
        <w:tc>
          <w:tcPr>
            <w:tcW w:w="851" w:type="dxa"/>
            <w:vMerge w:val="continue"/>
            <w:tcBorders>
              <w:left w:val="single" w:color="000000" w:sz="4" w:space="0"/>
              <w:right w:val="single" w:color="000000" w:sz="4" w:space="0"/>
            </w:tcBorders>
            <w:shd w:val="clear" w:color="auto" w:fill="auto"/>
            <w:vAlign w:val="center"/>
          </w:tcPr>
          <w:p w14:paraId="3C04832F">
            <w:pPr>
              <w:jc w:val="cente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691C">
            <w:pPr>
              <w:rPr>
                <w:rFonts w:hint="eastAsia" w:hAnsi="宋体" w:cs="宋体"/>
                <w:color w:val="000000"/>
                <w:sz w:val="20"/>
                <w:szCs w:val="20"/>
              </w:rPr>
            </w:pPr>
            <w:r>
              <w:rPr>
                <w:rFonts w:hAnsi="宋体" w:cs="宋体"/>
                <w:color w:val="000000"/>
                <w:sz w:val="20"/>
                <w:szCs w:val="20"/>
              </w:rPr>
              <w:t>支持新增、修改、删除平台对接的业务系统情况，支持业务系统名称、系统编号、部门等基本信息的管理。</w:t>
            </w:r>
          </w:p>
        </w:tc>
      </w:tr>
      <w:tr w14:paraId="258BEB20">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70C">
            <w:pPr>
              <w:jc w:val="center"/>
              <w:rPr>
                <w:rFonts w:hint="eastAsia" w:hAnsi="宋体" w:cs="宋体"/>
                <w:color w:val="000000"/>
                <w:sz w:val="20"/>
                <w:szCs w:val="20"/>
              </w:rPr>
            </w:pPr>
            <w:r>
              <w:rPr>
                <w:rFonts w:hint="eastAsia" w:hAnsi="宋体" w:cs="宋体"/>
                <w:color w:val="000000"/>
                <w:sz w:val="20"/>
                <w:szCs w:val="20"/>
              </w:rPr>
              <w:t>7</w:t>
            </w:r>
          </w:p>
        </w:tc>
        <w:tc>
          <w:tcPr>
            <w:tcW w:w="851" w:type="dxa"/>
            <w:vMerge w:val="continue"/>
            <w:tcBorders>
              <w:left w:val="single" w:color="000000" w:sz="4" w:space="0"/>
              <w:right w:val="single" w:color="000000" w:sz="4" w:space="0"/>
            </w:tcBorders>
            <w:vAlign w:val="center"/>
          </w:tcPr>
          <w:p w14:paraId="01D6D44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751F">
            <w:pPr>
              <w:rPr>
                <w:rFonts w:hint="eastAsia" w:hAnsi="宋体" w:cs="宋体"/>
                <w:color w:val="000000"/>
                <w:sz w:val="20"/>
                <w:szCs w:val="20"/>
              </w:rPr>
            </w:pPr>
            <w:r>
              <w:rPr>
                <w:rFonts w:hAnsi="宋体" w:cs="宋体"/>
                <w:color w:val="000000"/>
                <w:sz w:val="20"/>
                <w:szCs w:val="20"/>
              </w:rPr>
              <w:t>支持新增、修改、删除业务系统下的数据源链接信息，支持对接结构化数据源、文件数据源、消息数据源三种数据源信息，具有数据源连通性测试功能，通过列表展示数据源联通状态。</w:t>
            </w:r>
          </w:p>
        </w:tc>
      </w:tr>
      <w:tr w14:paraId="508378DB">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F256">
            <w:pPr>
              <w:jc w:val="center"/>
              <w:rPr>
                <w:rFonts w:hint="eastAsia" w:hAnsi="宋体" w:cs="宋体"/>
                <w:color w:val="000000"/>
                <w:sz w:val="20"/>
                <w:szCs w:val="20"/>
              </w:rPr>
            </w:pPr>
            <w:r>
              <w:rPr>
                <w:rFonts w:hint="eastAsia" w:hAnsi="宋体" w:cs="宋体"/>
                <w:color w:val="000000"/>
                <w:sz w:val="20"/>
                <w:szCs w:val="20"/>
              </w:rPr>
              <w:t>8</w:t>
            </w:r>
          </w:p>
        </w:tc>
        <w:tc>
          <w:tcPr>
            <w:tcW w:w="851" w:type="dxa"/>
            <w:vMerge w:val="continue"/>
            <w:tcBorders>
              <w:left w:val="single" w:color="000000" w:sz="4" w:space="0"/>
              <w:right w:val="single" w:color="000000" w:sz="4" w:space="0"/>
            </w:tcBorders>
            <w:vAlign w:val="center"/>
          </w:tcPr>
          <w:p w14:paraId="28A87A3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FC4">
            <w:pPr>
              <w:rPr>
                <w:rFonts w:hint="eastAsia" w:hAnsi="宋体" w:cs="宋体"/>
                <w:color w:val="000000"/>
                <w:sz w:val="20"/>
                <w:szCs w:val="20"/>
              </w:rPr>
            </w:pPr>
            <w:r>
              <w:rPr>
                <w:rFonts w:hint="eastAsia" w:hAnsi="宋体" w:cs="宋体"/>
                <w:color w:val="000000"/>
                <w:sz w:val="20"/>
                <w:szCs w:val="20"/>
              </w:rPr>
              <w:t>支持新增、修改、删除用户，支持用户密码初始化，新增用户可以填写用户基本信息，管理用户的角色信息和部门信息，设置账号状态的启停用。</w:t>
            </w:r>
          </w:p>
        </w:tc>
      </w:tr>
      <w:tr w14:paraId="3867CCC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D8D">
            <w:pPr>
              <w:jc w:val="center"/>
              <w:rPr>
                <w:rFonts w:hint="eastAsia" w:hAnsi="宋体" w:cs="宋体"/>
                <w:color w:val="000000"/>
                <w:sz w:val="20"/>
                <w:szCs w:val="20"/>
              </w:rPr>
            </w:pPr>
            <w:r>
              <w:rPr>
                <w:rFonts w:hint="eastAsia" w:hAnsi="宋体" w:cs="宋体"/>
                <w:color w:val="000000"/>
                <w:sz w:val="20"/>
                <w:szCs w:val="20"/>
              </w:rPr>
              <w:t>9</w:t>
            </w:r>
          </w:p>
        </w:tc>
        <w:tc>
          <w:tcPr>
            <w:tcW w:w="851" w:type="dxa"/>
            <w:vMerge w:val="continue"/>
            <w:tcBorders>
              <w:left w:val="single" w:color="000000" w:sz="4" w:space="0"/>
              <w:right w:val="single" w:color="000000" w:sz="4" w:space="0"/>
            </w:tcBorders>
            <w:vAlign w:val="center"/>
          </w:tcPr>
          <w:p w14:paraId="10063BD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827D">
            <w:pPr>
              <w:rPr>
                <w:rFonts w:hint="eastAsia" w:hAnsi="宋体" w:cs="宋体"/>
                <w:color w:val="000000"/>
                <w:sz w:val="20"/>
                <w:szCs w:val="20"/>
              </w:rPr>
            </w:pPr>
            <w:r>
              <w:rPr>
                <w:rFonts w:hint="eastAsia" w:hAnsi="宋体" w:cs="宋体"/>
                <w:color w:val="000000"/>
                <w:sz w:val="20"/>
                <w:szCs w:val="20"/>
              </w:rPr>
              <w:t>支持新增、删除、修改角色基本信息，选择角色可以访问的菜单，可设置角色关联用户。</w:t>
            </w:r>
          </w:p>
        </w:tc>
      </w:tr>
      <w:tr w14:paraId="1EBB8A6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C032">
            <w:pPr>
              <w:jc w:val="center"/>
              <w:rPr>
                <w:rFonts w:hint="eastAsia" w:hAnsi="宋体" w:cs="宋体"/>
                <w:color w:val="000000"/>
                <w:sz w:val="20"/>
                <w:szCs w:val="20"/>
              </w:rPr>
            </w:pPr>
            <w:r>
              <w:rPr>
                <w:rFonts w:hint="eastAsia" w:hAnsi="宋体" w:cs="宋体"/>
                <w:color w:val="000000"/>
                <w:sz w:val="20"/>
                <w:szCs w:val="20"/>
              </w:rPr>
              <w:t>10</w:t>
            </w:r>
          </w:p>
        </w:tc>
        <w:tc>
          <w:tcPr>
            <w:tcW w:w="851" w:type="dxa"/>
            <w:vMerge w:val="continue"/>
            <w:tcBorders>
              <w:left w:val="single" w:color="000000" w:sz="4" w:space="0"/>
              <w:right w:val="single" w:color="000000" w:sz="4" w:space="0"/>
            </w:tcBorders>
            <w:vAlign w:val="center"/>
          </w:tcPr>
          <w:p w14:paraId="6D04DFB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128">
            <w:pPr>
              <w:rPr>
                <w:rFonts w:hint="eastAsia" w:hAnsi="宋体" w:cs="宋体"/>
                <w:color w:val="000000"/>
                <w:sz w:val="20"/>
                <w:szCs w:val="20"/>
              </w:rPr>
            </w:pPr>
            <w:r>
              <w:rPr>
                <w:rFonts w:hint="eastAsia" w:hAnsi="宋体" w:cs="宋体"/>
                <w:color w:val="000000"/>
                <w:sz w:val="20"/>
                <w:szCs w:val="20"/>
              </w:rPr>
              <w:t>支持1000个用户进行调用消息发送接口入库请求操作,且事务成功率不低于98%。</w:t>
            </w:r>
          </w:p>
        </w:tc>
      </w:tr>
      <w:tr w14:paraId="2E2732B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F60">
            <w:pPr>
              <w:jc w:val="center"/>
              <w:rPr>
                <w:rFonts w:hint="eastAsia" w:hAnsi="宋体" w:cs="宋体"/>
                <w:color w:val="000000"/>
                <w:sz w:val="20"/>
                <w:szCs w:val="20"/>
              </w:rPr>
            </w:pPr>
            <w:r>
              <w:rPr>
                <w:rFonts w:hint="eastAsia" w:hAnsi="宋体" w:cs="宋体"/>
                <w:color w:val="000000"/>
                <w:sz w:val="20"/>
                <w:szCs w:val="20"/>
              </w:rPr>
              <w:t>11</w:t>
            </w:r>
          </w:p>
        </w:tc>
        <w:tc>
          <w:tcPr>
            <w:tcW w:w="851" w:type="dxa"/>
            <w:vMerge w:val="continue"/>
            <w:tcBorders>
              <w:left w:val="single" w:color="000000" w:sz="4" w:space="0"/>
              <w:right w:val="single" w:color="000000" w:sz="4" w:space="0"/>
            </w:tcBorders>
            <w:vAlign w:val="center"/>
          </w:tcPr>
          <w:p w14:paraId="19927D5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C84">
            <w:pPr>
              <w:rPr>
                <w:rFonts w:hint="eastAsia" w:hAnsi="宋体" w:cs="宋体"/>
                <w:color w:val="000000"/>
                <w:sz w:val="20"/>
                <w:szCs w:val="20"/>
              </w:rPr>
            </w:pPr>
            <w:r>
              <w:rPr>
                <w:rFonts w:hAnsi="宋体" w:cs="宋体"/>
                <w:color w:val="000000"/>
                <w:sz w:val="20"/>
                <w:szCs w:val="20"/>
              </w:rPr>
              <w:t>支持新增、修改、删除平台功能菜单，可通过拖拽修改菜单顺序，修改菜单级别，修改菜单是否用。</w:t>
            </w:r>
          </w:p>
        </w:tc>
      </w:tr>
      <w:tr w14:paraId="6CC7CA38">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51B">
            <w:pPr>
              <w:jc w:val="center"/>
              <w:rPr>
                <w:rFonts w:hint="eastAsia" w:hAnsi="宋体" w:cs="宋体"/>
                <w:color w:val="000000"/>
                <w:sz w:val="20"/>
                <w:szCs w:val="20"/>
              </w:rPr>
            </w:pPr>
            <w:r>
              <w:rPr>
                <w:rFonts w:hint="eastAsia" w:hAnsi="宋体" w:cs="宋体"/>
                <w:color w:val="000000"/>
                <w:sz w:val="20"/>
                <w:szCs w:val="20"/>
              </w:rPr>
              <w:t>12</w:t>
            </w:r>
          </w:p>
        </w:tc>
        <w:tc>
          <w:tcPr>
            <w:tcW w:w="851" w:type="dxa"/>
            <w:vMerge w:val="continue"/>
            <w:tcBorders>
              <w:left w:val="single" w:color="000000" w:sz="4" w:space="0"/>
              <w:right w:val="single" w:color="000000" w:sz="4" w:space="0"/>
            </w:tcBorders>
            <w:vAlign w:val="center"/>
          </w:tcPr>
          <w:p w14:paraId="17492DB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3F5D">
            <w:pPr>
              <w:rPr>
                <w:rFonts w:hint="eastAsia" w:hAnsi="宋体" w:cs="宋体"/>
                <w:color w:val="000000"/>
                <w:sz w:val="20"/>
                <w:szCs w:val="20"/>
              </w:rPr>
            </w:pPr>
            <w:r>
              <w:rPr>
                <w:rFonts w:hint="eastAsia" w:hAnsi="宋体" w:cs="宋体"/>
                <w:color w:val="000000"/>
                <w:sz w:val="20"/>
                <w:szCs w:val="20"/>
              </w:rPr>
              <w:t>支持文件上传功能，可上传国家标准和帮助文档。</w:t>
            </w:r>
          </w:p>
        </w:tc>
      </w:tr>
      <w:tr w14:paraId="58D7F65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4DD">
            <w:pPr>
              <w:jc w:val="center"/>
              <w:rPr>
                <w:rFonts w:hint="eastAsia" w:hAnsi="宋体" w:cs="宋体"/>
                <w:color w:val="000000"/>
                <w:sz w:val="20"/>
                <w:szCs w:val="20"/>
              </w:rPr>
            </w:pPr>
            <w:r>
              <w:rPr>
                <w:rFonts w:hint="eastAsia" w:hAnsi="宋体" w:cs="宋体"/>
                <w:color w:val="000000"/>
                <w:sz w:val="20"/>
                <w:szCs w:val="20"/>
              </w:rPr>
              <w:t>13</w:t>
            </w:r>
          </w:p>
        </w:tc>
        <w:tc>
          <w:tcPr>
            <w:tcW w:w="851" w:type="dxa"/>
            <w:vMerge w:val="continue"/>
            <w:tcBorders>
              <w:left w:val="single" w:color="000000" w:sz="4" w:space="0"/>
              <w:right w:val="single" w:color="000000" w:sz="4" w:space="0"/>
            </w:tcBorders>
            <w:vAlign w:val="center"/>
          </w:tcPr>
          <w:p w14:paraId="3B18592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E79">
            <w:pPr>
              <w:rPr>
                <w:rFonts w:hint="eastAsia" w:hAnsi="宋体" w:cs="宋体"/>
                <w:color w:val="000000"/>
                <w:sz w:val="20"/>
                <w:szCs w:val="20"/>
              </w:rPr>
            </w:pPr>
            <w:r>
              <w:rPr>
                <w:rFonts w:hAnsi="宋体" w:cs="宋体"/>
                <w:color w:val="000000"/>
                <w:sz w:val="20"/>
                <w:szCs w:val="20"/>
              </w:rPr>
              <w:t>支持查看和编辑平台新系统参数情况，可通过功能模块、参数代码、参数值筛选系统参数。</w:t>
            </w:r>
          </w:p>
        </w:tc>
      </w:tr>
      <w:tr w14:paraId="5D72E11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801D">
            <w:pPr>
              <w:jc w:val="center"/>
              <w:rPr>
                <w:rFonts w:hint="eastAsia" w:hAnsi="宋体" w:cs="宋体"/>
                <w:color w:val="000000"/>
                <w:sz w:val="20"/>
                <w:szCs w:val="20"/>
              </w:rPr>
            </w:pPr>
            <w:r>
              <w:rPr>
                <w:rFonts w:hint="eastAsia" w:hAnsi="宋体" w:cs="宋体"/>
                <w:color w:val="000000"/>
                <w:sz w:val="20"/>
                <w:szCs w:val="20"/>
              </w:rPr>
              <w:t>14</w:t>
            </w:r>
          </w:p>
        </w:tc>
        <w:tc>
          <w:tcPr>
            <w:tcW w:w="851" w:type="dxa"/>
            <w:vMerge w:val="continue"/>
            <w:tcBorders>
              <w:left w:val="single" w:color="000000" w:sz="4" w:space="0"/>
              <w:right w:val="single" w:color="000000" w:sz="4" w:space="0"/>
            </w:tcBorders>
            <w:vAlign w:val="center"/>
          </w:tcPr>
          <w:p w14:paraId="3726BE1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4A72">
            <w:pPr>
              <w:rPr>
                <w:rFonts w:hint="eastAsia" w:hAnsi="宋体" w:cs="宋体"/>
                <w:color w:val="000000"/>
                <w:sz w:val="20"/>
                <w:szCs w:val="20"/>
              </w:rPr>
            </w:pPr>
            <w:r>
              <w:rPr>
                <w:rFonts w:hint="eastAsia" w:hAnsi="宋体" w:cs="宋体"/>
                <w:color w:val="000000"/>
                <w:sz w:val="20"/>
                <w:szCs w:val="20"/>
              </w:rPr>
              <w:t>支持消息推送设置管理可将中台相关审批通知，任务异常告警通知，通过站内信、邮件、短信、企业微信、钉钉、公众号消息的方式推送给设置的用户。</w:t>
            </w:r>
          </w:p>
        </w:tc>
      </w:tr>
      <w:tr w14:paraId="7473CE9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100">
            <w:pPr>
              <w:jc w:val="center"/>
              <w:rPr>
                <w:rFonts w:hint="eastAsia" w:hAnsi="宋体" w:cs="宋体"/>
                <w:color w:val="000000"/>
                <w:sz w:val="20"/>
                <w:szCs w:val="20"/>
              </w:rPr>
            </w:pPr>
            <w:r>
              <w:rPr>
                <w:rFonts w:hint="eastAsia" w:hAnsi="宋体" w:cs="宋体"/>
                <w:color w:val="000000"/>
                <w:sz w:val="20"/>
                <w:szCs w:val="20"/>
              </w:rPr>
              <w:t>15</w:t>
            </w:r>
          </w:p>
        </w:tc>
        <w:tc>
          <w:tcPr>
            <w:tcW w:w="851" w:type="dxa"/>
            <w:vMerge w:val="continue"/>
            <w:tcBorders>
              <w:left w:val="single" w:color="000000" w:sz="4" w:space="0"/>
              <w:right w:val="single" w:color="000000" w:sz="4" w:space="0"/>
            </w:tcBorders>
            <w:vAlign w:val="center"/>
          </w:tcPr>
          <w:p w14:paraId="42001CD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4A8">
            <w:pPr>
              <w:rPr>
                <w:rFonts w:hint="eastAsia" w:hAnsi="宋体" w:cs="宋体"/>
                <w:color w:val="000000"/>
                <w:sz w:val="20"/>
                <w:szCs w:val="20"/>
              </w:rPr>
            </w:pPr>
            <w:r>
              <w:rPr>
                <w:rFonts w:hint="eastAsia" w:hAnsi="宋体" w:cs="宋体"/>
                <w:color w:val="000000"/>
                <w:sz w:val="20"/>
                <w:szCs w:val="20"/>
              </w:rPr>
              <w:t>支持发送消息列表查看，点击可查看消息详情，可以手动触发消息重新发送。</w:t>
            </w:r>
          </w:p>
        </w:tc>
      </w:tr>
      <w:tr w14:paraId="3540078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8F71">
            <w:pPr>
              <w:jc w:val="center"/>
              <w:rPr>
                <w:rFonts w:hint="eastAsia" w:hAnsi="宋体" w:cs="宋体"/>
                <w:color w:val="000000"/>
                <w:sz w:val="20"/>
                <w:szCs w:val="20"/>
              </w:rPr>
            </w:pPr>
            <w:r>
              <w:rPr>
                <w:rFonts w:hint="eastAsia" w:hAnsi="宋体" w:cs="宋体"/>
                <w:color w:val="000000"/>
                <w:sz w:val="20"/>
                <w:szCs w:val="20"/>
              </w:rPr>
              <w:t>16</w:t>
            </w:r>
          </w:p>
        </w:tc>
        <w:tc>
          <w:tcPr>
            <w:tcW w:w="851" w:type="dxa"/>
            <w:vMerge w:val="continue"/>
            <w:tcBorders>
              <w:left w:val="single" w:color="000000" w:sz="4" w:space="0"/>
              <w:right w:val="single" w:color="000000" w:sz="4" w:space="0"/>
            </w:tcBorders>
            <w:vAlign w:val="center"/>
          </w:tcPr>
          <w:p w14:paraId="0AEDA84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D62">
            <w:pPr>
              <w:rPr>
                <w:rFonts w:hint="eastAsia" w:hAnsi="宋体" w:cs="宋体"/>
                <w:color w:val="000000"/>
                <w:sz w:val="20"/>
                <w:szCs w:val="20"/>
              </w:rPr>
            </w:pPr>
            <w:r>
              <w:rPr>
                <w:rFonts w:hint="eastAsia" w:hAnsi="宋体" w:cs="宋体"/>
                <w:color w:val="000000"/>
                <w:sz w:val="20"/>
                <w:szCs w:val="20"/>
              </w:rPr>
              <w:t>支持在线用户不少于9000个，且所有登录事务成功率为</w:t>
            </w:r>
            <w:r>
              <w:rPr>
                <w:rFonts w:hAnsi="宋体" w:cs="宋体"/>
                <w:color w:val="000000"/>
                <w:sz w:val="20"/>
                <w:szCs w:val="20"/>
              </w:rPr>
              <w:t>98</w:t>
            </w:r>
            <w:r>
              <w:rPr>
                <w:rFonts w:hint="eastAsia" w:hAnsi="宋体" w:cs="宋体"/>
                <w:color w:val="000000"/>
                <w:sz w:val="20"/>
                <w:szCs w:val="20"/>
              </w:rPr>
              <w:t>%。</w:t>
            </w:r>
          </w:p>
        </w:tc>
      </w:tr>
      <w:tr w14:paraId="3BEDD8EA">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F1ED">
            <w:pPr>
              <w:jc w:val="center"/>
              <w:rPr>
                <w:rFonts w:hint="eastAsia" w:hAnsi="宋体" w:cs="宋体"/>
                <w:color w:val="000000"/>
                <w:sz w:val="20"/>
                <w:szCs w:val="20"/>
              </w:rPr>
            </w:pPr>
            <w:r>
              <w:rPr>
                <w:rFonts w:hint="eastAsia" w:hAnsi="宋体" w:cs="宋体"/>
                <w:color w:val="000000"/>
                <w:sz w:val="20"/>
                <w:szCs w:val="20"/>
              </w:rPr>
              <w:t>17</w:t>
            </w:r>
          </w:p>
        </w:tc>
        <w:tc>
          <w:tcPr>
            <w:tcW w:w="851" w:type="dxa"/>
            <w:vMerge w:val="continue"/>
            <w:tcBorders>
              <w:left w:val="single" w:color="000000" w:sz="4" w:space="0"/>
              <w:right w:val="single" w:color="000000" w:sz="4" w:space="0"/>
            </w:tcBorders>
            <w:vAlign w:val="center"/>
          </w:tcPr>
          <w:p w14:paraId="38E7052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DDAC">
            <w:pPr>
              <w:rPr>
                <w:rFonts w:hint="eastAsia" w:hAnsi="宋体" w:cs="宋体"/>
                <w:color w:val="000000"/>
                <w:sz w:val="20"/>
                <w:szCs w:val="20"/>
              </w:rPr>
            </w:pPr>
            <w:r>
              <w:rPr>
                <w:rFonts w:hAnsi="宋体" w:cs="宋体"/>
                <w:color w:val="000000"/>
                <w:sz w:val="20"/>
                <w:szCs w:val="20"/>
              </w:rPr>
              <w:t>支持新增、修改、删除、部署、查看流程，可查看历史版本情况。</w:t>
            </w:r>
          </w:p>
        </w:tc>
      </w:tr>
      <w:tr w14:paraId="36B7F2A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326">
            <w:pPr>
              <w:jc w:val="center"/>
              <w:rPr>
                <w:rFonts w:hint="eastAsia" w:hAnsi="宋体" w:cs="宋体"/>
                <w:color w:val="000000"/>
                <w:sz w:val="20"/>
                <w:szCs w:val="20"/>
              </w:rPr>
            </w:pPr>
            <w:r>
              <w:rPr>
                <w:rFonts w:hint="eastAsia" w:hAnsi="宋体" w:cs="宋体"/>
                <w:color w:val="000000"/>
                <w:sz w:val="20"/>
                <w:szCs w:val="20"/>
              </w:rPr>
              <w:t>18</w:t>
            </w:r>
          </w:p>
        </w:tc>
        <w:tc>
          <w:tcPr>
            <w:tcW w:w="851" w:type="dxa"/>
            <w:vMerge w:val="continue"/>
            <w:tcBorders>
              <w:left w:val="single" w:color="000000" w:sz="4" w:space="0"/>
              <w:right w:val="single" w:color="000000" w:sz="4" w:space="0"/>
            </w:tcBorders>
            <w:vAlign w:val="center"/>
          </w:tcPr>
          <w:p w14:paraId="66936FF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5D1">
            <w:pPr>
              <w:rPr>
                <w:rFonts w:hint="eastAsia" w:hAnsi="宋体" w:cs="宋体"/>
                <w:color w:val="000000"/>
                <w:sz w:val="20"/>
                <w:szCs w:val="20"/>
              </w:rPr>
            </w:pPr>
            <w:r>
              <w:rPr>
                <w:rFonts w:hAnsi="宋体" w:cs="宋体"/>
                <w:color w:val="000000"/>
                <w:sz w:val="20"/>
                <w:szCs w:val="20"/>
              </w:rPr>
              <w:t>支持查看和编辑流程详情，通过拖拉拽编辑审批节点，编辑节点处理人员。</w:t>
            </w:r>
          </w:p>
        </w:tc>
      </w:tr>
      <w:tr w14:paraId="2EEAF3E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AE55">
            <w:pPr>
              <w:jc w:val="center"/>
              <w:rPr>
                <w:rFonts w:hint="eastAsia" w:hAnsi="宋体" w:cs="宋体"/>
                <w:color w:val="000000"/>
                <w:sz w:val="20"/>
                <w:szCs w:val="20"/>
              </w:rPr>
            </w:pPr>
            <w:r>
              <w:rPr>
                <w:rFonts w:hint="eastAsia" w:hAnsi="宋体" w:cs="宋体"/>
                <w:color w:val="000000"/>
                <w:sz w:val="20"/>
                <w:szCs w:val="20"/>
              </w:rPr>
              <w:t>19</w:t>
            </w:r>
          </w:p>
        </w:tc>
        <w:tc>
          <w:tcPr>
            <w:tcW w:w="851" w:type="dxa"/>
            <w:vMerge w:val="continue"/>
            <w:tcBorders>
              <w:left w:val="single" w:color="000000" w:sz="4" w:space="0"/>
              <w:right w:val="single" w:color="000000" w:sz="4" w:space="0"/>
            </w:tcBorders>
            <w:vAlign w:val="center"/>
          </w:tcPr>
          <w:p w14:paraId="6500DF8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00D">
            <w:pPr>
              <w:rPr>
                <w:rFonts w:hint="eastAsia" w:hAnsi="宋体" w:cs="宋体"/>
                <w:color w:val="000000"/>
                <w:sz w:val="20"/>
                <w:szCs w:val="20"/>
              </w:rPr>
            </w:pPr>
            <w:r>
              <w:rPr>
                <w:rFonts w:hint="eastAsia" w:hAnsi="宋体" w:cs="宋体"/>
                <w:color w:val="000000"/>
                <w:sz w:val="20"/>
                <w:szCs w:val="20"/>
              </w:rPr>
              <w:t>支持设置平台登录标题、平台标题、上传网站logo、登录logo这类平台基础信息</w:t>
            </w:r>
          </w:p>
        </w:tc>
      </w:tr>
      <w:tr w14:paraId="582CECFB">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9E18">
            <w:pPr>
              <w:jc w:val="center"/>
              <w:rPr>
                <w:rFonts w:hint="eastAsia" w:hAnsi="宋体" w:cs="宋体"/>
                <w:color w:val="000000"/>
                <w:sz w:val="20"/>
                <w:szCs w:val="20"/>
              </w:rPr>
            </w:pPr>
            <w:r>
              <w:rPr>
                <w:rFonts w:hint="eastAsia" w:hAnsi="宋体" w:cs="宋体"/>
                <w:color w:val="000000"/>
                <w:sz w:val="20"/>
                <w:szCs w:val="20"/>
              </w:rPr>
              <w:t>20</w:t>
            </w:r>
          </w:p>
        </w:tc>
        <w:tc>
          <w:tcPr>
            <w:tcW w:w="851" w:type="dxa"/>
            <w:vMerge w:val="continue"/>
            <w:tcBorders>
              <w:left w:val="single" w:color="000000" w:sz="4" w:space="0"/>
              <w:right w:val="single" w:color="000000" w:sz="4" w:space="0"/>
            </w:tcBorders>
            <w:shd w:val="clear" w:color="auto" w:fill="auto"/>
            <w:vAlign w:val="center"/>
          </w:tcPr>
          <w:p w14:paraId="1B0CA289">
            <w:pPr>
              <w:jc w:val="cente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34DD">
            <w:pPr>
              <w:rPr>
                <w:rFonts w:hint="eastAsia" w:hAnsi="宋体" w:cs="宋体"/>
                <w:color w:val="000000"/>
                <w:sz w:val="20"/>
                <w:szCs w:val="20"/>
              </w:rPr>
            </w:pPr>
            <w:r>
              <w:rPr>
                <w:rFonts w:hint="eastAsia" w:hAnsi="宋体" w:cs="宋体"/>
                <w:color w:val="000000"/>
                <w:sz w:val="20"/>
                <w:szCs w:val="20"/>
              </w:rPr>
              <w:t>支持展示平台部署机器的磁盘、内存、CPU和带宽的使用情况，下钻可以展示二十四小时变化趋势。</w:t>
            </w:r>
          </w:p>
        </w:tc>
      </w:tr>
      <w:tr w14:paraId="10E22EE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4C33">
            <w:pPr>
              <w:jc w:val="center"/>
              <w:rPr>
                <w:rFonts w:hint="eastAsia" w:hAnsi="宋体" w:cs="宋体"/>
                <w:color w:val="000000"/>
                <w:sz w:val="20"/>
                <w:szCs w:val="20"/>
              </w:rPr>
            </w:pPr>
            <w:r>
              <w:rPr>
                <w:rFonts w:hint="eastAsia" w:hAnsi="宋体" w:cs="宋体"/>
                <w:color w:val="000000"/>
                <w:sz w:val="20"/>
                <w:szCs w:val="20"/>
              </w:rPr>
              <w:t>21</w:t>
            </w:r>
          </w:p>
        </w:tc>
        <w:tc>
          <w:tcPr>
            <w:tcW w:w="851" w:type="dxa"/>
            <w:vMerge w:val="continue"/>
            <w:tcBorders>
              <w:left w:val="single" w:color="000000" w:sz="4" w:space="0"/>
              <w:right w:val="single" w:color="000000" w:sz="4" w:space="0"/>
            </w:tcBorders>
            <w:vAlign w:val="center"/>
          </w:tcPr>
          <w:p w14:paraId="7754136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05D8">
            <w:pPr>
              <w:rPr>
                <w:rFonts w:hint="eastAsia" w:hAnsi="宋体" w:cs="宋体"/>
                <w:color w:val="000000"/>
                <w:sz w:val="20"/>
                <w:szCs w:val="20"/>
              </w:rPr>
            </w:pPr>
            <w:r>
              <w:rPr>
                <w:rFonts w:hAnsi="宋体" w:cs="宋体"/>
                <w:color w:val="000000"/>
                <w:sz w:val="20"/>
                <w:szCs w:val="20"/>
              </w:rPr>
              <w:t>支持展示平台运行任务的执行情况包括任务总数、成功数、失败数和执行中的数量。</w:t>
            </w:r>
          </w:p>
        </w:tc>
      </w:tr>
      <w:tr w14:paraId="16AF54A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EC86">
            <w:pPr>
              <w:jc w:val="center"/>
              <w:rPr>
                <w:rFonts w:hint="eastAsia" w:hAnsi="宋体" w:cs="宋体"/>
                <w:color w:val="000000"/>
                <w:sz w:val="20"/>
                <w:szCs w:val="20"/>
              </w:rPr>
            </w:pPr>
            <w:r>
              <w:rPr>
                <w:rFonts w:hint="eastAsia" w:hAnsi="宋体" w:cs="宋体"/>
                <w:color w:val="000000"/>
                <w:sz w:val="20"/>
                <w:szCs w:val="20"/>
              </w:rPr>
              <w:t>22</w:t>
            </w:r>
          </w:p>
        </w:tc>
        <w:tc>
          <w:tcPr>
            <w:tcW w:w="851" w:type="dxa"/>
            <w:vMerge w:val="continue"/>
            <w:tcBorders>
              <w:left w:val="single" w:color="000000" w:sz="4" w:space="0"/>
              <w:bottom w:val="single" w:color="000000" w:sz="4" w:space="0"/>
              <w:right w:val="single" w:color="000000" w:sz="4" w:space="0"/>
            </w:tcBorders>
            <w:vAlign w:val="center"/>
          </w:tcPr>
          <w:p w14:paraId="3334B3E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D1D4">
            <w:pPr>
              <w:rPr>
                <w:rFonts w:hint="eastAsia" w:hAnsi="宋体" w:cs="宋体"/>
                <w:color w:val="000000"/>
                <w:sz w:val="20"/>
                <w:szCs w:val="20"/>
              </w:rPr>
            </w:pPr>
            <w:r>
              <w:rPr>
                <w:rFonts w:hAnsi="宋体" w:cs="宋体"/>
                <w:color w:val="000000"/>
                <w:sz w:val="20"/>
                <w:szCs w:val="20"/>
              </w:rPr>
              <w:t>支持展示平台运行各组件和进程的运行情况，对于有集群的组件展示各节点运行情况。</w:t>
            </w:r>
          </w:p>
        </w:tc>
      </w:tr>
      <w:tr w14:paraId="22BE928B">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18B">
            <w:pPr>
              <w:jc w:val="center"/>
              <w:rPr>
                <w:rFonts w:hint="eastAsia" w:hAnsi="宋体" w:cs="宋体"/>
                <w:color w:val="000000"/>
                <w:sz w:val="20"/>
                <w:szCs w:val="20"/>
              </w:rPr>
            </w:pPr>
            <w:r>
              <w:rPr>
                <w:rFonts w:hint="eastAsia" w:hAnsi="宋体" w:cs="宋体"/>
                <w:color w:val="000000"/>
                <w:sz w:val="20"/>
                <w:szCs w:val="20"/>
              </w:rPr>
              <w:t>23</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3167">
            <w:pPr>
              <w:rPr>
                <w:rFonts w:hint="eastAsia" w:hAnsi="宋体" w:cs="宋体"/>
                <w:color w:val="000000"/>
                <w:sz w:val="20"/>
                <w:szCs w:val="20"/>
              </w:rPr>
            </w:pPr>
            <w:r>
              <w:rPr>
                <w:rFonts w:hint="eastAsia" w:hAnsi="宋体" w:cs="宋体"/>
                <w:color w:val="000000"/>
                <w:sz w:val="20"/>
                <w:szCs w:val="20"/>
              </w:rPr>
              <w:t>实时湖仓</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970">
            <w:pPr>
              <w:rPr>
                <w:rFonts w:hint="eastAsia" w:hAnsi="宋体" w:cs="宋体"/>
                <w:color w:val="000000"/>
                <w:sz w:val="20"/>
                <w:szCs w:val="20"/>
              </w:rPr>
            </w:pPr>
            <w:r>
              <w:rPr>
                <w:rFonts w:hint="eastAsia" w:hAnsi="宋体" w:cs="宋体"/>
                <w:color w:val="000000"/>
                <w:sz w:val="20"/>
                <w:szCs w:val="20"/>
              </w:rPr>
              <w:t>支持可视化表盘展示数据湖采集业务部门、业务系统，数据变化，任务分布情况；标准数仓的标准化部门和系统建设情况和中心数仓的数据建设情况。</w:t>
            </w:r>
          </w:p>
        </w:tc>
      </w:tr>
      <w:tr w14:paraId="57BC908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4DC">
            <w:pPr>
              <w:jc w:val="center"/>
              <w:rPr>
                <w:rFonts w:hint="eastAsia" w:hAnsi="宋体" w:cs="宋体"/>
                <w:color w:val="000000"/>
                <w:sz w:val="20"/>
                <w:szCs w:val="20"/>
              </w:rPr>
            </w:pPr>
            <w:r>
              <w:rPr>
                <w:rFonts w:hint="eastAsia" w:hAnsi="宋体" w:cs="宋体"/>
                <w:color w:val="000000"/>
                <w:sz w:val="20"/>
                <w:szCs w:val="20"/>
              </w:rPr>
              <w:t>24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AA92E8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3AD4">
            <w:pPr>
              <w:rPr>
                <w:rFonts w:hint="eastAsia" w:hAnsi="宋体" w:cs="宋体"/>
                <w:color w:val="000000"/>
                <w:sz w:val="20"/>
                <w:szCs w:val="20"/>
              </w:rPr>
            </w:pPr>
            <w:r>
              <w:rPr>
                <w:rFonts w:hint="eastAsia" w:hAnsi="宋体" w:cs="宋体"/>
                <w:color w:val="000000"/>
                <w:sz w:val="20"/>
                <w:szCs w:val="20"/>
              </w:rPr>
              <w:t>支持一键同步数据源的数据库表到数据湖中，支持单个数据源的初始化或者单个数据表的初始化，可通过刷新功能同步以完成同步数据库中追加的表。</w:t>
            </w:r>
          </w:p>
        </w:tc>
      </w:tr>
      <w:tr w14:paraId="14A3F633">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AF7">
            <w:pPr>
              <w:jc w:val="center"/>
              <w:rPr>
                <w:rFonts w:hint="eastAsia" w:hAnsi="宋体" w:cs="宋体"/>
                <w:color w:val="000000"/>
                <w:sz w:val="20"/>
                <w:szCs w:val="20"/>
              </w:rPr>
            </w:pPr>
            <w:r>
              <w:rPr>
                <w:rFonts w:hint="eastAsia" w:hAnsi="宋体" w:cs="宋体"/>
                <w:color w:val="000000"/>
                <w:sz w:val="20"/>
                <w:szCs w:val="20"/>
              </w:rPr>
              <w:t>25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965D0F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C0A2">
            <w:pPr>
              <w:rPr>
                <w:rFonts w:hint="eastAsia" w:hAnsi="宋体" w:cs="宋体"/>
                <w:color w:val="000000"/>
                <w:sz w:val="20"/>
                <w:szCs w:val="20"/>
              </w:rPr>
            </w:pPr>
            <w:r>
              <w:rPr>
                <w:rFonts w:hint="eastAsia" w:hAnsi="宋体" w:cs="宋体"/>
                <w:color w:val="000000"/>
                <w:sz w:val="20"/>
                <w:szCs w:val="20"/>
              </w:rPr>
              <w:t>支持设置数据表中文名称，设置数据表采集类型为全量、增量、流水和拉链四种形式；当采集类型为增量或拉链时支持设置主键字段，主键字段可设置多个；当采集类型为流水时支持设置增量字段。</w:t>
            </w:r>
          </w:p>
        </w:tc>
      </w:tr>
      <w:tr w14:paraId="6515C94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B301">
            <w:pPr>
              <w:jc w:val="center"/>
              <w:rPr>
                <w:rFonts w:hint="eastAsia" w:hAnsi="宋体" w:cs="宋体"/>
                <w:color w:val="000000"/>
                <w:sz w:val="20"/>
                <w:szCs w:val="20"/>
              </w:rPr>
            </w:pPr>
            <w:r>
              <w:rPr>
                <w:rFonts w:hint="eastAsia" w:hAnsi="宋体" w:cs="宋体"/>
                <w:color w:val="000000"/>
                <w:sz w:val="20"/>
                <w:szCs w:val="20"/>
              </w:rPr>
              <w:t>26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1681B3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A52E">
            <w:pPr>
              <w:rPr>
                <w:rFonts w:hint="eastAsia" w:hAnsi="宋体" w:cs="宋体"/>
                <w:color w:val="000000"/>
                <w:sz w:val="20"/>
                <w:szCs w:val="20"/>
              </w:rPr>
            </w:pPr>
            <w:r>
              <w:rPr>
                <w:rFonts w:hint="eastAsia" w:hAnsi="宋体" w:cs="宋体"/>
                <w:color w:val="000000"/>
                <w:sz w:val="20"/>
                <w:szCs w:val="20"/>
              </w:rPr>
              <w:t>支持设置数据表采集的定时任务，手动执行采集任务，可查询采集日志。</w:t>
            </w:r>
          </w:p>
        </w:tc>
      </w:tr>
      <w:tr w14:paraId="324AEB6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98A">
            <w:pPr>
              <w:jc w:val="center"/>
              <w:rPr>
                <w:rFonts w:hint="eastAsia" w:hAnsi="宋体" w:cs="宋体"/>
                <w:color w:val="000000"/>
                <w:sz w:val="20"/>
                <w:szCs w:val="20"/>
              </w:rPr>
            </w:pPr>
            <w:r>
              <w:rPr>
                <w:rFonts w:hint="eastAsia" w:hAnsi="宋体" w:cs="宋体"/>
                <w:color w:val="000000"/>
                <w:sz w:val="20"/>
                <w:szCs w:val="20"/>
              </w:rPr>
              <w:t>27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2015C1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46E6">
            <w:pPr>
              <w:rPr>
                <w:rFonts w:hint="eastAsia" w:hAnsi="宋体" w:cs="宋体"/>
                <w:color w:val="000000"/>
                <w:sz w:val="20"/>
                <w:szCs w:val="20"/>
              </w:rPr>
            </w:pPr>
            <w:r>
              <w:rPr>
                <w:rFonts w:hint="eastAsia" w:hAnsi="宋体" w:cs="宋体"/>
                <w:color w:val="000000"/>
                <w:sz w:val="20"/>
                <w:szCs w:val="20"/>
              </w:rPr>
              <w:t>平台数据采集速率不低于20万条/秒(s)。</w:t>
            </w:r>
          </w:p>
        </w:tc>
      </w:tr>
      <w:tr w14:paraId="12E868E8">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B98">
            <w:pPr>
              <w:jc w:val="center"/>
              <w:rPr>
                <w:rFonts w:hint="eastAsia" w:hAnsi="宋体" w:cs="宋体"/>
                <w:color w:val="000000"/>
                <w:sz w:val="20"/>
                <w:szCs w:val="20"/>
              </w:rPr>
            </w:pPr>
            <w:r>
              <w:rPr>
                <w:rFonts w:hint="eastAsia" w:hAnsi="宋体" w:cs="宋体"/>
                <w:color w:val="000000"/>
                <w:sz w:val="20"/>
                <w:szCs w:val="20"/>
              </w:rPr>
              <w:t>28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2A7F1B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9B88">
            <w:pPr>
              <w:rPr>
                <w:rFonts w:hint="eastAsia" w:hAnsi="宋体" w:cs="宋体"/>
                <w:color w:val="000000"/>
                <w:sz w:val="20"/>
                <w:szCs w:val="20"/>
              </w:rPr>
            </w:pPr>
            <w:r>
              <w:rPr>
                <w:rFonts w:hint="eastAsia" w:hAnsi="宋体" w:cs="宋体"/>
                <w:color w:val="000000"/>
                <w:sz w:val="20"/>
                <w:szCs w:val="20"/>
              </w:rPr>
              <w:t>支持页面设置显示的列表内容、列表内容是否支持查询、是否支持排序。</w:t>
            </w:r>
          </w:p>
        </w:tc>
      </w:tr>
      <w:tr w14:paraId="699625E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3E1B">
            <w:pPr>
              <w:jc w:val="center"/>
              <w:rPr>
                <w:rFonts w:hint="eastAsia" w:hAnsi="宋体" w:cs="宋体"/>
                <w:color w:val="000000"/>
                <w:sz w:val="20"/>
                <w:szCs w:val="20"/>
              </w:rPr>
            </w:pPr>
            <w:r>
              <w:rPr>
                <w:rFonts w:hint="eastAsia" w:hAnsi="宋体" w:cs="宋体"/>
                <w:color w:val="000000"/>
                <w:sz w:val="20"/>
                <w:szCs w:val="20"/>
              </w:rPr>
              <w:t>29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C1489F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BC9A">
            <w:pPr>
              <w:rPr>
                <w:rFonts w:hint="eastAsia" w:hAnsi="宋体" w:cs="宋体"/>
                <w:color w:val="000000"/>
                <w:sz w:val="20"/>
                <w:szCs w:val="20"/>
              </w:rPr>
            </w:pPr>
            <w:r>
              <w:rPr>
                <w:rFonts w:hint="eastAsia" w:hAnsi="宋体" w:cs="宋体"/>
                <w:color w:val="000000"/>
                <w:sz w:val="20"/>
                <w:szCs w:val="20"/>
              </w:rPr>
              <w:t>支持Kafka数据采集，包括设置基本信息和目标字段映射。投标时提供该功能的截图并盖章。</w:t>
            </w:r>
          </w:p>
        </w:tc>
      </w:tr>
      <w:tr w14:paraId="5E5A6A03">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E7F7">
            <w:pPr>
              <w:jc w:val="center"/>
              <w:rPr>
                <w:rFonts w:hint="eastAsia" w:hAnsi="宋体" w:cs="宋体"/>
                <w:color w:val="000000"/>
                <w:sz w:val="20"/>
                <w:szCs w:val="20"/>
              </w:rPr>
            </w:pPr>
            <w:r>
              <w:rPr>
                <w:rFonts w:hint="eastAsia" w:hAnsi="宋体" w:cs="宋体"/>
                <w:color w:val="000000"/>
                <w:sz w:val="20"/>
                <w:szCs w:val="20"/>
              </w:rPr>
              <w:t>30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884B3A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5ECA">
            <w:pPr>
              <w:rPr>
                <w:rFonts w:hint="eastAsia" w:hAnsi="宋体" w:cs="宋体"/>
                <w:color w:val="000000"/>
                <w:sz w:val="20"/>
                <w:szCs w:val="20"/>
              </w:rPr>
            </w:pPr>
            <w:r>
              <w:rPr>
                <w:rFonts w:hint="eastAsia" w:hAnsi="宋体" w:cs="宋体"/>
                <w:color w:val="000000"/>
                <w:sz w:val="20"/>
                <w:szCs w:val="20"/>
              </w:rPr>
              <w:t>支持新增标准数据仓库模型和映射关系，通过同一页面完成标准数据仓库表基本信息填写、模型字段建设、模型索引建设设和映射关系关联，可通过图形化查看源表字段与标准数据仓库表字段的映射关系。投标时提供该功能的截图并盖章。</w:t>
            </w:r>
          </w:p>
        </w:tc>
      </w:tr>
      <w:tr w14:paraId="4BFDD36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CDE1">
            <w:pPr>
              <w:jc w:val="center"/>
              <w:rPr>
                <w:rFonts w:hint="eastAsia" w:hAnsi="宋体" w:cs="宋体"/>
                <w:color w:val="000000"/>
                <w:sz w:val="20"/>
                <w:szCs w:val="20"/>
              </w:rPr>
            </w:pPr>
            <w:r>
              <w:rPr>
                <w:rFonts w:hint="eastAsia" w:hAnsi="宋体" w:cs="宋体"/>
                <w:color w:val="000000"/>
                <w:sz w:val="20"/>
                <w:szCs w:val="20"/>
              </w:rPr>
              <w:t>31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36413F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146">
            <w:pPr>
              <w:rPr>
                <w:rFonts w:hint="eastAsia" w:hAnsi="宋体" w:cs="宋体"/>
                <w:color w:val="000000"/>
                <w:sz w:val="20"/>
                <w:szCs w:val="20"/>
              </w:rPr>
            </w:pPr>
            <w:r>
              <w:rPr>
                <w:rFonts w:hint="eastAsia" w:hAnsi="宋体" w:cs="宋体"/>
                <w:color w:val="000000"/>
                <w:sz w:val="20"/>
                <w:szCs w:val="20"/>
              </w:rPr>
              <w:t>支持标准数据仓库建设的审批，新增或者修改后需要完成审批流程方能生效。</w:t>
            </w:r>
          </w:p>
        </w:tc>
      </w:tr>
      <w:tr w14:paraId="2136240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9D6">
            <w:pPr>
              <w:jc w:val="center"/>
              <w:rPr>
                <w:rFonts w:hint="eastAsia" w:hAnsi="宋体" w:cs="宋体"/>
                <w:color w:val="000000"/>
                <w:sz w:val="20"/>
                <w:szCs w:val="20"/>
              </w:rPr>
            </w:pPr>
            <w:r>
              <w:rPr>
                <w:rFonts w:hint="eastAsia" w:hAnsi="宋体" w:cs="宋体"/>
                <w:color w:val="000000"/>
                <w:sz w:val="20"/>
                <w:szCs w:val="20"/>
              </w:rPr>
              <w:t>32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E4BA6A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1B54">
            <w:pPr>
              <w:rPr>
                <w:rFonts w:hint="eastAsia" w:hAnsi="宋体" w:cs="宋体"/>
                <w:color w:val="000000"/>
                <w:sz w:val="20"/>
                <w:szCs w:val="20"/>
              </w:rPr>
            </w:pPr>
            <w:r>
              <w:rPr>
                <w:rFonts w:hint="eastAsia" w:hAnsi="宋体" w:cs="宋体"/>
                <w:color w:val="000000"/>
                <w:sz w:val="20"/>
                <w:szCs w:val="20"/>
              </w:rPr>
              <w:t>支持页面设置显示的列表内容、列表内容是否支持查询、是否支持排序。</w:t>
            </w:r>
          </w:p>
        </w:tc>
      </w:tr>
      <w:tr w14:paraId="3EA8934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6EF">
            <w:pPr>
              <w:jc w:val="center"/>
              <w:rPr>
                <w:rFonts w:hint="eastAsia" w:hAnsi="宋体" w:cs="宋体"/>
                <w:color w:val="000000"/>
                <w:sz w:val="20"/>
                <w:szCs w:val="20"/>
              </w:rPr>
            </w:pPr>
            <w:r>
              <w:rPr>
                <w:rFonts w:hint="eastAsia" w:hAnsi="宋体" w:cs="宋体"/>
                <w:color w:val="000000"/>
                <w:sz w:val="20"/>
                <w:szCs w:val="20"/>
              </w:rPr>
              <w:t>33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7B2803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365F">
            <w:pPr>
              <w:rPr>
                <w:rFonts w:hint="eastAsia" w:hAnsi="宋体" w:cs="宋体"/>
                <w:color w:val="000000"/>
                <w:sz w:val="20"/>
                <w:szCs w:val="20"/>
              </w:rPr>
            </w:pPr>
            <w:r>
              <w:rPr>
                <w:rFonts w:hint="eastAsia" w:hAnsi="宋体" w:cs="宋体"/>
                <w:color w:val="000000"/>
                <w:sz w:val="20"/>
                <w:szCs w:val="20"/>
              </w:rPr>
              <w:t>支持在线代码转换功能，可通过选择来源表和标准代码在可视化列表中完成原始代码与标准代码的映射关联。</w:t>
            </w:r>
          </w:p>
        </w:tc>
      </w:tr>
      <w:tr w14:paraId="65CCC08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0B66">
            <w:pPr>
              <w:jc w:val="center"/>
              <w:rPr>
                <w:rFonts w:hint="eastAsia" w:hAnsi="宋体" w:cs="宋体"/>
                <w:color w:val="000000"/>
                <w:sz w:val="20"/>
                <w:szCs w:val="20"/>
              </w:rPr>
            </w:pPr>
            <w:r>
              <w:rPr>
                <w:rFonts w:hint="eastAsia" w:hAnsi="宋体" w:cs="宋体"/>
                <w:color w:val="000000"/>
                <w:sz w:val="20"/>
                <w:szCs w:val="20"/>
              </w:rPr>
              <w:t>34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F4A2FC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7F1">
            <w:pPr>
              <w:rPr>
                <w:rFonts w:hint="eastAsia" w:hAnsi="宋体" w:cs="宋体"/>
                <w:color w:val="000000"/>
                <w:sz w:val="20"/>
                <w:szCs w:val="20"/>
              </w:rPr>
            </w:pPr>
            <w:r>
              <w:rPr>
                <w:rFonts w:hint="eastAsia" w:hAnsi="宋体" w:cs="宋体"/>
                <w:color w:val="000000"/>
                <w:sz w:val="20"/>
                <w:szCs w:val="20"/>
              </w:rPr>
              <w:t>支持针对复杂场景在界面编写数据处理过程和数据过滤条件，数据处理逻辑可以引用已有处理逻辑同时也支持自定义编写。</w:t>
            </w:r>
          </w:p>
        </w:tc>
      </w:tr>
      <w:tr w14:paraId="5635FB6C">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274">
            <w:pPr>
              <w:jc w:val="center"/>
              <w:rPr>
                <w:rFonts w:hint="eastAsia" w:hAnsi="宋体" w:cs="宋体"/>
                <w:color w:val="000000"/>
                <w:sz w:val="20"/>
                <w:szCs w:val="20"/>
              </w:rPr>
            </w:pPr>
            <w:r>
              <w:rPr>
                <w:rFonts w:hint="eastAsia" w:hAnsi="宋体" w:cs="宋体"/>
                <w:color w:val="000000"/>
                <w:sz w:val="20"/>
                <w:szCs w:val="20"/>
              </w:rPr>
              <w:t>35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F1F2AD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BFA">
            <w:pPr>
              <w:rPr>
                <w:rFonts w:hint="eastAsia" w:hAnsi="宋体" w:cs="宋体"/>
                <w:color w:val="000000"/>
                <w:sz w:val="20"/>
                <w:szCs w:val="20"/>
              </w:rPr>
            </w:pPr>
            <w:r>
              <w:rPr>
                <w:rFonts w:hint="eastAsia" w:hAnsi="宋体" w:cs="宋体"/>
                <w:color w:val="000000"/>
                <w:sz w:val="20"/>
                <w:szCs w:val="20"/>
              </w:rPr>
              <w:t>支持同步预标准化结果快速新增标准数据仓库模型及映射关系。</w:t>
            </w:r>
          </w:p>
        </w:tc>
      </w:tr>
      <w:tr w14:paraId="6813CB58">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43C2">
            <w:pPr>
              <w:jc w:val="center"/>
              <w:rPr>
                <w:rFonts w:hint="eastAsia" w:hAnsi="宋体" w:cs="宋体"/>
                <w:color w:val="000000"/>
                <w:sz w:val="20"/>
                <w:szCs w:val="20"/>
              </w:rPr>
            </w:pPr>
            <w:r>
              <w:rPr>
                <w:rFonts w:hint="eastAsia" w:hAnsi="宋体" w:cs="宋体"/>
                <w:color w:val="000000"/>
                <w:sz w:val="20"/>
                <w:szCs w:val="20"/>
              </w:rPr>
              <w:t>36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5636E6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21E3">
            <w:pPr>
              <w:rPr>
                <w:rFonts w:hint="eastAsia" w:hAnsi="宋体" w:cs="宋体"/>
                <w:color w:val="000000"/>
                <w:sz w:val="20"/>
                <w:szCs w:val="20"/>
              </w:rPr>
            </w:pPr>
            <w:r>
              <w:rPr>
                <w:rFonts w:hint="eastAsia" w:hAnsi="宋体" w:cs="宋体"/>
                <w:color w:val="000000"/>
                <w:sz w:val="20"/>
                <w:szCs w:val="20"/>
              </w:rPr>
              <w:t>支持标准数据仓库建设任务的手动执行、拷贝、定时执行、初始化和删除。</w:t>
            </w:r>
          </w:p>
        </w:tc>
      </w:tr>
      <w:tr w14:paraId="72B389C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CC8E">
            <w:pPr>
              <w:jc w:val="center"/>
              <w:rPr>
                <w:rFonts w:hint="eastAsia" w:hAnsi="宋体" w:cs="宋体"/>
                <w:color w:val="000000"/>
                <w:sz w:val="20"/>
                <w:szCs w:val="20"/>
              </w:rPr>
            </w:pPr>
            <w:r>
              <w:rPr>
                <w:rFonts w:hint="eastAsia" w:hAnsi="宋体" w:cs="宋体"/>
                <w:color w:val="000000"/>
                <w:sz w:val="20"/>
                <w:szCs w:val="20"/>
              </w:rPr>
              <w:t>37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AF0386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8F0">
            <w:pPr>
              <w:rPr>
                <w:rFonts w:hint="eastAsia" w:hAnsi="宋体" w:cs="宋体"/>
                <w:color w:val="000000"/>
                <w:sz w:val="20"/>
                <w:szCs w:val="20"/>
              </w:rPr>
            </w:pPr>
            <w:r>
              <w:rPr>
                <w:rFonts w:hint="eastAsia" w:hAnsi="宋体" w:cs="宋体"/>
                <w:color w:val="000000"/>
                <w:sz w:val="20"/>
                <w:szCs w:val="20"/>
              </w:rPr>
              <w:t>支持标准数据仓库建设任务的日志查询可以查看任务执行过程和执行结果。</w:t>
            </w:r>
          </w:p>
        </w:tc>
      </w:tr>
      <w:tr w14:paraId="7CAD974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924">
            <w:pPr>
              <w:jc w:val="center"/>
              <w:rPr>
                <w:rFonts w:hint="eastAsia" w:hAnsi="宋体" w:cs="宋体"/>
                <w:color w:val="000000"/>
                <w:sz w:val="20"/>
                <w:szCs w:val="20"/>
              </w:rPr>
            </w:pPr>
            <w:r>
              <w:rPr>
                <w:rFonts w:hint="eastAsia" w:hAnsi="宋体" w:cs="宋体"/>
                <w:color w:val="000000"/>
                <w:sz w:val="20"/>
                <w:szCs w:val="20"/>
              </w:rPr>
              <w:t>38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734F20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C21">
            <w:pPr>
              <w:rPr>
                <w:rFonts w:hint="eastAsia" w:hAnsi="宋体" w:cs="宋体"/>
                <w:color w:val="000000"/>
                <w:sz w:val="20"/>
                <w:szCs w:val="20"/>
              </w:rPr>
            </w:pPr>
            <w:r>
              <w:rPr>
                <w:rFonts w:hint="eastAsia" w:hAnsi="宋体" w:cs="宋体"/>
                <w:color w:val="000000"/>
                <w:sz w:val="20"/>
                <w:szCs w:val="20"/>
              </w:rPr>
              <w:t>支持新增中心数据仓库模型和映射关系，通过统一页面完成中心数据仓库表基本信息填写、模型字段建设、模型索引建设、源表关联关系建设和字段映射关联。</w:t>
            </w:r>
          </w:p>
        </w:tc>
      </w:tr>
      <w:tr w14:paraId="4684151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298">
            <w:pPr>
              <w:jc w:val="center"/>
              <w:rPr>
                <w:rFonts w:hint="eastAsia" w:hAnsi="宋体" w:cs="宋体"/>
                <w:color w:val="000000"/>
                <w:sz w:val="20"/>
                <w:szCs w:val="20"/>
              </w:rPr>
            </w:pPr>
            <w:r>
              <w:rPr>
                <w:rFonts w:hint="eastAsia" w:hAnsi="宋体" w:cs="宋体"/>
                <w:color w:val="000000"/>
                <w:sz w:val="20"/>
                <w:szCs w:val="20"/>
              </w:rPr>
              <w:t>39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A77612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8131">
            <w:pPr>
              <w:rPr>
                <w:rFonts w:hint="eastAsia" w:hAnsi="宋体" w:cs="宋体"/>
                <w:color w:val="000000"/>
                <w:sz w:val="20"/>
                <w:szCs w:val="20"/>
              </w:rPr>
            </w:pPr>
            <w:r>
              <w:rPr>
                <w:rFonts w:hint="eastAsia" w:hAnsi="宋体" w:cs="宋体"/>
                <w:color w:val="000000"/>
                <w:sz w:val="20"/>
                <w:szCs w:val="20"/>
              </w:rPr>
              <w:t>支持图形化查看源表字段与中心数据仓库字段的映射给关系。</w:t>
            </w:r>
          </w:p>
        </w:tc>
      </w:tr>
      <w:tr w14:paraId="1490985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021">
            <w:pPr>
              <w:jc w:val="center"/>
              <w:rPr>
                <w:rFonts w:hint="eastAsia" w:hAnsi="宋体" w:cs="宋体"/>
                <w:color w:val="000000"/>
                <w:sz w:val="20"/>
                <w:szCs w:val="20"/>
              </w:rPr>
            </w:pPr>
            <w:r>
              <w:rPr>
                <w:rFonts w:hint="eastAsia" w:hAnsi="宋体" w:cs="宋体"/>
                <w:color w:val="000000"/>
                <w:sz w:val="20"/>
                <w:szCs w:val="20"/>
              </w:rPr>
              <w:t>40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56B23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963E">
            <w:pPr>
              <w:rPr>
                <w:rFonts w:hint="eastAsia" w:hAnsi="宋体" w:cs="宋体"/>
                <w:color w:val="000000"/>
                <w:sz w:val="20"/>
                <w:szCs w:val="20"/>
              </w:rPr>
            </w:pPr>
            <w:r>
              <w:rPr>
                <w:rFonts w:hint="eastAsia" w:hAnsi="宋体" w:cs="宋体"/>
                <w:color w:val="000000"/>
                <w:sz w:val="20"/>
                <w:szCs w:val="20"/>
              </w:rPr>
              <w:t>支持通过列表、存储过程+列表、图形+列表、SQL+列表的几种方式完成数据库的字段映射关联。投标时提供该功能的截图并盖章。</w:t>
            </w:r>
          </w:p>
        </w:tc>
      </w:tr>
      <w:tr w14:paraId="55AB8C54">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6CCA">
            <w:pPr>
              <w:jc w:val="center"/>
              <w:rPr>
                <w:rFonts w:hint="eastAsia" w:hAnsi="宋体" w:cs="宋体"/>
                <w:color w:val="000000"/>
                <w:sz w:val="20"/>
                <w:szCs w:val="20"/>
              </w:rPr>
            </w:pPr>
            <w:r>
              <w:rPr>
                <w:rFonts w:hint="eastAsia" w:hAnsi="宋体" w:cs="宋体"/>
                <w:color w:val="000000"/>
                <w:sz w:val="20"/>
                <w:szCs w:val="20"/>
              </w:rPr>
              <w:t>41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CA438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43F">
            <w:pPr>
              <w:rPr>
                <w:rFonts w:hint="eastAsia" w:hAnsi="宋体" w:cs="宋体"/>
                <w:color w:val="000000"/>
                <w:sz w:val="20"/>
                <w:szCs w:val="20"/>
              </w:rPr>
            </w:pPr>
            <w:r>
              <w:rPr>
                <w:rFonts w:hint="eastAsia" w:hAnsi="宋体" w:cs="宋体"/>
                <w:color w:val="000000"/>
                <w:sz w:val="20"/>
                <w:szCs w:val="20"/>
              </w:rPr>
              <w:t>支持针对复杂场景在界面编写数据处理过程和数据过滤条件，数据处理逻辑可以引用已有处理逻辑同时也支持自定义编写。</w:t>
            </w:r>
          </w:p>
        </w:tc>
      </w:tr>
      <w:tr w14:paraId="67F5BEB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B62">
            <w:pPr>
              <w:jc w:val="center"/>
              <w:rPr>
                <w:rFonts w:hint="eastAsia" w:hAnsi="宋体" w:cs="宋体"/>
                <w:color w:val="000000"/>
                <w:sz w:val="20"/>
                <w:szCs w:val="20"/>
              </w:rPr>
            </w:pPr>
            <w:r>
              <w:rPr>
                <w:rFonts w:hint="eastAsia" w:hAnsi="宋体" w:cs="宋体"/>
                <w:color w:val="000000"/>
                <w:sz w:val="20"/>
                <w:szCs w:val="20"/>
              </w:rPr>
              <w:t>42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7DFB26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4EBE">
            <w:pPr>
              <w:rPr>
                <w:rFonts w:hint="eastAsia" w:hAnsi="宋体" w:cs="宋体"/>
                <w:color w:val="000000"/>
                <w:sz w:val="20"/>
                <w:szCs w:val="20"/>
              </w:rPr>
            </w:pPr>
            <w:r>
              <w:rPr>
                <w:rFonts w:hint="eastAsia" w:hAnsi="宋体" w:cs="宋体"/>
                <w:color w:val="000000"/>
                <w:sz w:val="20"/>
                <w:szCs w:val="20"/>
              </w:rPr>
              <w:t>支持中心数据仓库建设任务的手动执行、拷贝、定时执行、初始化和删除。</w:t>
            </w:r>
          </w:p>
        </w:tc>
      </w:tr>
      <w:tr w14:paraId="2BB60E1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244">
            <w:pPr>
              <w:jc w:val="center"/>
              <w:rPr>
                <w:rFonts w:hint="eastAsia" w:hAnsi="宋体" w:cs="宋体"/>
                <w:color w:val="000000"/>
                <w:sz w:val="20"/>
                <w:szCs w:val="20"/>
              </w:rPr>
            </w:pPr>
            <w:r>
              <w:rPr>
                <w:rFonts w:hint="eastAsia" w:hAnsi="宋体" w:cs="宋体"/>
                <w:color w:val="000000"/>
                <w:sz w:val="20"/>
                <w:szCs w:val="20"/>
              </w:rPr>
              <w:t>43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997F35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1505">
            <w:pPr>
              <w:rPr>
                <w:rFonts w:hint="eastAsia" w:hAnsi="宋体" w:cs="宋体"/>
                <w:color w:val="000000"/>
                <w:sz w:val="20"/>
                <w:szCs w:val="20"/>
              </w:rPr>
            </w:pPr>
            <w:r>
              <w:rPr>
                <w:rFonts w:hint="eastAsia" w:hAnsi="宋体" w:cs="宋体"/>
                <w:color w:val="000000"/>
                <w:sz w:val="20"/>
                <w:szCs w:val="20"/>
              </w:rPr>
              <w:t>支持中心数据仓库建设任务的日志查询可以查看任务执行过程和执行结果。</w:t>
            </w:r>
          </w:p>
        </w:tc>
      </w:tr>
      <w:tr w14:paraId="22DF504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BDA8">
            <w:pPr>
              <w:jc w:val="center"/>
              <w:rPr>
                <w:rFonts w:hint="eastAsia" w:hAnsi="宋体" w:cs="宋体"/>
                <w:color w:val="000000"/>
                <w:sz w:val="20"/>
                <w:szCs w:val="20"/>
              </w:rPr>
            </w:pPr>
            <w:r>
              <w:rPr>
                <w:rFonts w:hint="eastAsia" w:hAnsi="宋体" w:cs="宋体"/>
                <w:color w:val="000000"/>
                <w:sz w:val="20"/>
                <w:szCs w:val="20"/>
              </w:rPr>
              <w:t>44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E685D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383D">
            <w:pPr>
              <w:rPr>
                <w:rFonts w:hint="eastAsia" w:hAnsi="宋体" w:cs="宋体"/>
                <w:color w:val="000000"/>
                <w:sz w:val="20"/>
                <w:szCs w:val="20"/>
              </w:rPr>
            </w:pPr>
            <w:r>
              <w:rPr>
                <w:rFonts w:hint="eastAsia" w:hAnsi="宋体" w:cs="宋体"/>
                <w:color w:val="000000"/>
                <w:sz w:val="20"/>
                <w:szCs w:val="20"/>
              </w:rPr>
              <w:t>支持中心数据仓库建设的审批，新增或者修改后需要完成审批流程方能生效。</w:t>
            </w:r>
          </w:p>
        </w:tc>
      </w:tr>
      <w:tr w14:paraId="3C86748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980">
            <w:pPr>
              <w:jc w:val="center"/>
              <w:rPr>
                <w:rFonts w:hint="eastAsia" w:hAnsi="宋体" w:cs="宋体"/>
                <w:color w:val="000000"/>
                <w:sz w:val="20"/>
                <w:szCs w:val="20"/>
              </w:rPr>
            </w:pPr>
            <w:r>
              <w:rPr>
                <w:rFonts w:hint="eastAsia" w:hAnsi="宋体" w:cs="宋体"/>
                <w:color w:val="000000"/>
                <w:sz w:val="20"/>
                <w:szCs w:val="20"/>
              </w:rPr>
              <w:t>45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6C5A33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A43">
            <w:pPr>
              <w:rPr>
                <w:rFonts w:hint="eastAsia" w:hAnsi="宋体" w:cs="宋体"/>
                <w:color w:val="000000"/>
                <w:sz w:val="20"/>
                <w:szCs w:val="20"/>
              </w:rPr>
            </w:pPr>
            <w:r>
              <w:rPr>
                <w:rFonts w:hint="eastAsia" w:hAnsi="宋体" w:cs="宋体"/>
                <w:color w:val="000000"/>
                <w:sz w:val="20"/>
                <w:szCs w:val="20"/>
              </w:rPr>
              <w:t>支持页面设置显示的列表内容、列表内容是否支持查询、是否支持排序。</w:t>
            </w:r>
          </w:p>
        </w:tc>
      </w:tr>
      <w:tr w14:paraId="3FE1E4B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2002">
            <w:pPr>
              <w:jc w:val="center"/>
              <w:rPr>
                <w:rFonts w:hint="eastAsia" w:hAnsi="宋体" w:cs="宋体"/>
                <w:color w:val="000000"/>
                <w:sz w:val="20"/>
                <w:szCs w:val="20"/>
              </w:rPr>
            </w:pPr>
            <w:r>
              <w:rPr>
                <w:rFonts w:hint="eastAsia" w:hAnsi="宋体" w:cs="宋体"/>
                <w:color w:val="000000"/>
                <w:sz w:val="20"/>
                <w:szCs w:val="20"/>
              </w:rPr>
              <w:t>46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0A5B2B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BC9E">
            <w:pPr>
              <w:rPr>
                <w:rFonts w:hint="eastAsia" w:hAnsi="宋体" w:cs="宋体"/>
                <w:color w:val="000000"/>
                <w:sz w:val="20"/>
                <w:szCs w:val="20"/>
              </w:rPr>
            </w:pPr>
            <w:r>
              <w:rPr>
                <w:rFonts w:hint="eastAsia" w:hAnsi="宋体" w:cs="宋体"/>
                <w:color w:val="000000"/>
                <w:sz w:val="20"/>
                <w:szCs w:val="20"/>
              </w:rPr>
              <w:t>支持新增现在采集表结构，包括表名、表中文名、字段信息和校验规则，支持批量删除字段。</w:t>
            </w:r>
          </w:p>
        </w:tc>
      </w:tr>
      <w:tr w14:paraId="6A33537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EB3">
            <w:pPr>
              <w:jc w:val="center"/>
              <w:rPr>
                <w:rFonts w:hint="eastAsia" w:hAnsi="宋体" w:cs="宋体"/>
                <w:color w:val="000000"/>
                <w:sz w:val="20"/>
                <w:szCs w:val="20"/>
              </w:rPr>
            </w:pPr>
            <w:r>
              <w:rPr>
                <w:rFonts w:hint="eastAsia" w:hAnsi="宋体" w:cs="宋体"/>
                <w:color w:val="000000"/>
                <w:sz w:val="20"/>
                <w:szCs w:val="20"/>
              </w:rPr>
              <w:t>47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0B0D14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308">
            <w:pPr>
              <w:rPr>
                <w:rFonts w:hint="eastAsia" w:hAnsi="宋体" w:cs="宋体"/>
                <w:color w:val="000000"/>
                <w:sz w:val="20"/>
                <w:szCs w:val="20"/>
              </w:rPr>
            </w:pPr>
            <w:r>
              <w:rPr>
                <w:rFonts w:hint="eastAsia" w:hAnsi="宋体" w:cs="宋体"/>
                <w:color w:val="000000"/>
                <w:sz w:val="20"/>
                <w:szCs w:val="20"/>
              </w:rPr>
              <w:t>支持线下表数据管理界面的数据新增、模板下载、导入数据、导出数据、数据编辑、数据删除、批量数据删除和全部数删除功能。</w:t>
            </w:r>
          </w:p>
        </w:tc>
      </w:tr>
      <w:tr w14:paraId="250E3CA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5AD">
            <w:pPr>
              <w:jc w:val="center"/>
              <w:rPr>
                <w:rFonts w:hint="eastAsia" w:hAnsi="宋体" w:cs="宋体"/>
                <w:color w:val="000000"/>
                <w:sz w:val="20"/>
                <w:szCs w:val="20"/>
              </w:rPr>
            </w:pPr>
            <w:r>
              <w:rPr>
                <w:rFonts w:hint="eastAsia" w:hAnsi="宋体" w:cs="宋体"/>
                <w:color w:val="000000"/>
                <w:sz w:val="20"/>
                <w:szCs w:val="20"/>
              </w:rPr>
              <w:t>48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161D3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77D">
            <w:pPr>
              <w:rPr>
                <w:rFonts w:hint="eastAsia" w:hAnsi="宋体" w:cs="宋体"/>
                <w:color w:val="000000"/>
                <w:sz w:val="20"/>
                <w:szCs w:val="20"/>
              </w:rPr>
            </w:pPr>
            <w:r>
              <w:rPr>
                <w:rFonts w:hint="eastAsia" w:hAnsi="宋体" w:cs="宋体"/>
                <w:color w:val="000000"/>
                <w:sz w:val="20"/>
                <w:szCs w:val="20"/>
              </w:rPr>
              <w:t>支持在线下表数据管理界面设置显示的列表内容、列表内容是否支持查询、是否支持排序。</w:t>
            </w:r>
          </w:p>
        </w:tc>
      </w:tr>
      <w:tr w14:paraId="0BEC34C4">
        <w:tblPrEx>
          <w:tblCellMar>
            <w:top w:w="0" w:type="dxa"/>
            <w:left w:w="108" w:type="dxa"/>
            <w:bottom w:w="0" w:type="dxa"/>
            <w:right w:w="108" w:type="dxa"/>
          </w:tblCellMar>
        </w:tblPrEx>
        <w:trPr>
          <w:trHeight w:val="3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CC3C">
            <w:pPr>
              <w:jc w:val="center"/>
              <w:rPr>
                <w:rFonts w:hint="eastAsia" w:hAnsi="宋体" w:cs="宋体"/>
                <w:color w:val="000000"/>
                <w:sz w:val="20"/>
                <w:szCs w:val="20"/>
              </w:rPr>
            </w:pPr>
            <w:r>
              <w:rPr>
                <w:rFonts w:hint="eastAsia" w:hAnsi="宋体" w:cs="宋体"/>
                <w:color w:val="000000"/>
                <w:sz w:val="20"/>
                <w:szCs w:val="20"/>
              </w:rPr>
              <w:t>49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0B9D84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518">
            <w:pPr>
              <w:rPr>
                <w:rFonts w:hint="eastAsia" w:hAnsi="宋体" w:cs="宋体"/>
                <w:color w:val="000000"/>
                <w:sz w:val="20"/>
                <w:szCs w:val="20"/>
              </w:rPr>
            </w:pPr>
            <w:r>
              <w:rPr>
                <w:rFonts w:hint="eastAsia" w:hAnsi="宋体" w:cs="宋体"/>
                <w:color w:val="000000"/>
                <w:sz w:val="20"/>
                <w:szCs w:val="20"/>
              </w:rPr>
              <w:t>支持新增数据转换函数，可在新增页面填写数据转换函数基本信息</w:t>
            </w:r>
          </w:p>
        </w:tc>
      </w:tr>
      <w:tr w14:paraId="6F0F0A8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FBC5">
            <w:pPr>
              <w:jc w:val="center"/>
              <w:rPr>
                <w:rFonts w:hint="eastAsia" w:hAnsi="宋体" w:cs="宋体"/>
                <w:color w:val="000000"/>
                <w:sz w:val="20"/>
                <w:szCs w:val="20"/>
              </w:rPr>
            </w:pPr>
            <w:r>
              <w:rPr>
                <w:rFonts w:hint="eastAsia" w:hAnsi="宋体" w:cs="宋体"/>
                <w:color w:val="000000"/>
                <w:sz w:val="20"/>
                <w:szCs w:val="20"/>
              </w:rPr>
              <w:t>50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3B7BA1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234">
            <w:pPr>
              <w:rPr>
                <w:rFonts w:hint="eastAsia" w:hAnsi="宋体" w:cs="宋体"/>
                <w:color w:val="000000"/>
                <w:sz w:val="20"/>
                <w:szCs w:val="20"/>
              </w:rPr>
            </w:pPr>
            <w:r>
              <w:rPr>
                <w:rFonts w:hint="eastAsia" w:hAnsi="宋体" w:cs="宋体"/>
                <w:color w:val="000000"/>
                <w:sz w:val="20"/>
                <w:szCs w:val="20"/>
              </w:rPr>
              <w:t>支持数据转换函数的编辑和删除，同时支持数据转换函数的批量删除。</w:t>
            </w:r>
          </w:p>
        </w:tc>
      </w:tr>
      <w:tr w14:paraId="1A699A9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DC7">
            <w:pPr>
              <w:jc w:val="center"/>
              <w:rPr>
                <w:rFonts w:hint="eastAsia" w:hAnsi="宋体" w:cs="宋体"/>
                <w:color w:val="000000"/>
                <w:sz w:val="20"/>
                <w:szCs w:val="20"/>
              </w:rPr>
            </w:pPr>
            <w:r>
              <w:rPr>
                <w:rFonts w:hint="eastAsia" w:hAnsi="宋体" w:cs="宋体"/>
                <w:color w:val="000000"/>
                <w:sz w:val="20"/>
                <w:szCs w:val="20"/>
              </w:rPr>
              <w:t>51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6441F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C21">
            <w:pPr>
              <w:rPr>
                <w:rFonts w:hint="eastAsia" w:hAnsi="宋体" w:cs="宋体"/>
                <w:color w:val="000000"/>
                <w:sz w:val="20"/>
                <w:szCs w:val="20"/>
              </w:rPr>
            </w:pPr>
            <w:r>
              <w:rPr>
                <w:rFonts w:hint="eastAsia" w:hAnsi="宋体" w:cs="宋体"/>
                <w:color w:val="000000"/>
                <w:sz w:val="20"/>
                <w:szCs w:val="20"/>
              </w:rPr>
              <w:t>支持数据湖模型一致性检查，通过配置定时检查数据湖显示的字典信息和实体表结构是否一致，支持查看对比详情。</w:t>
            </w:r>
          </w:p>
        </w:tc>
      </w:tr>
      <w:tr w14:paraId="63B4D10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15B">
            <w:pPr>
              <w:jc w:val="center"/>
              <w:rPr>
                <w:rFonts w:hint="eastAsia" w:hAnsi="宋体" w:cs="宋体"/>
                <w:color w:val="000000"/>
                <w:sz w:val="20"/>
                <w:szCs w:val="20"/>
              </w:rPr>
            </w:pPr>
            <w:r>
              <w:rPr>
                <w:rFonts w:hint="eastAsia" w:hAnsi="宋体" w:cs="宋体"/>
                <w:color w:val="000000"/>
                <w:sz w:val="20"/>
                <w:szCs w:val="20"/>
              </w:rPr>
              <w:t>52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7E71EF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56E">
            <w:pPr>
              <w:rPr>
                <w:rFonts w:hint="eastAsia" w:hAnsi="宋体" w:cs="宋体"/>
                <w:color w:val="000000"/>
                <w:sz w:val="20"/>
                <w:szCs w:val="20"/>
              </w:rPr>
            </w:pPr>
            <w:r>
              <w:rPr>
                <w:rFonts w:hint="eastAsia" w:hAnsi="宋体" w:cs="宋体"/>
                <w:color w:val="000000"/>
                <w:sz w:val="20"/>
                <w:szCs w:val="20"/>
              </w:rPr>
              <w:t>平台Excel上传数据不低于40万行/分钟(min)。</w:t>
            </w:r>
          </w:p>
        </w:tc>
      </w:tr>
      <w:tr w14:paraId="44707A3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BAE2">
            <w:pPr>
              <w:jc w:val="center"/>
              <w:rPr>
                <w:rFonts w:hint="eastAsia" w:hAnsi="宋体" w:cs="宋体"/>
                <w:color w:val="000000"/>
                <w:sz w:val="20"/>
                <w:szCs w:val="20"/>
              </w:rPr>
            </w:pPr>
            <w:r>
              <w:rPr>
                <w:rFonts w:hint="eastAsia" w:hAnsi="宋体" w:cs="宋体"/>
                <w:color w:val="000000"/>
                <w:sz w:val="20"/>
                <w:szCs w:val="20"/>
              </w:rPr>
              <w:t>53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1E5329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C93">
            <w:pPr>
              <w:rPr>
                <w:rFonts w:hint="eastAsia" w:hAnsi="宋体" w:cs="宋体"/>
                <w:color w:val="000000"/>
                <w:sz w:val="20"/>
                <w:szCs w:val="20"/>
              </w:rPr>
            </w:pPr>
            <w:r>
              <w:rPr>
                <w:rFonts w:hint="eastAsia" w:hAnsi="宋体" w:cs="宋体"/>
                <w:color w:val="000000"/>
                <w:sz w:val="20"/>
                <w:szCs w:val="20"/>
              </w:rPr>
              <w:t>支持标准数据仓库模型一致性检查，通过配置定时检查标准数据仓库显示的模型信息和实体表结构是否一致，支持查看对比详情。</w:t>
            </w:r>
          </w:p>
        </w:tc>
      </w:tr>
      <w:tr w14:paraId="4C35E097">
        <w:tblPrEx>
          <w:tblCellMar>
            <w:top w:w="0" w:type="dxa"/>
            <w:left w:w="108" w:type="dxa"/>
            <w:bottom w:w="0" w:type="dxa"/>
            <w:right w:w="108" w:type="dxa"/>
          </w:tblCellMar>
        </w:tblPrEx>
        <w:trPr>
          <w:trHeight w:val="5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60C">
            <w:pPr>
              <w:jc w:val="center"/>
              <w:rPr>
                <w:rFonts w:hint="eastAsia" w:hAnsi="宋体" w:cs="宋体"/>
                <w:color w:val="000000"/>
                <w:sz w:val="20"/>
                <w:szCs w:val="20"/>
              </w:rPr>
            </w:pPr>
            <w:r>
              <w:rPr>
                <w:rFonts w:hint="eastAsia" w:hAnsi="宋体" w:cs="宋体"/>
                <w:color w:val="000000"/>
                <w:sz w:val="20"/>
                <w:szCs w:val="20"/>
              </w:rPr>
              <w:t>54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7DF285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DA4F">
            <w:pPr>
              <w:rPr>
                <w:rFonts w:hint="eastAsia" w:hAnsi="宋体" w:cs="宋体"/>
                <w:color w:val="000000"/>
                <w:sz w:val="20"/>
                <w:szCs w:val="20"/>
              </w:rPr>
            </w:pPr>
            <w:r>
              <w:rPr>
                <w:rFonts w:hint="eastAsia" w:hAnsi="宋体" w:cs="宋体"/>
                <w:color w:val="000000"/>
                <w:sz w:val="20"/>
                <w:szCs w:val="20"/>
              </w:rPr>
              <w:t>支持中心数据仓库模型一致性检查，通过配置定时检查中心数据仓库显示的模型信息和实体表结构是否一致，支持查看对比详情。</w:t>
            </w:r>
          </w:p>
        </w:tc>
      </w:tr>
      <w:tr w14:paraId="6061E7EB">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D2B">
            <w:pPr>
              <w:jc w:val="center"/>
              <w:rPr>
                <w:rFonts w:hint="eastAsia" w:hAnsi="宋体" w:cs="宋体"/>
                <w:color w:val="000000"/>
                <w:sz w:val="20"/>
                <w:szCs w:val="20"/>
              </w:rPr>
            </w:pPr>
            <w:r>
              <w:rPr>
                <w:rFonts w:hint="eastAsia" w:hAnsi="宋体" w:cs="宋体"/>
                <w:color w:val="000000"/>
                <w:sz w:val="20"/>
                <w:szCs w:val="20"/>
              </w:rPr>
              <w:t>55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8328C1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306">
            <w:pPr>
              <w:rPr>
                <w:rFonts w:hint="eastAsia" w:hAnsi="宋体" w:cs="宋体"/>
                <w:color w:val="000000"/>
                <w:sz w:val="20"/>
                <w:szCs w:val="20"/>
              </w:rPr>
            </w:pPr>
            <w:r>
              <w:rPr>
                <w:rFonts w:hint="eastAsia" w:hAnsi="宋体" w:cs="宋体"/>
                <w:color w:val="000000"/>
                <w:sz w:val="20"/>
                <w:szCs w:val="20"/>
              </w:rPr>
              <w:t>支持通过可视化页面查询数据湖、标准数仓、中心数仓中的数据情况，可通过选择筛选条件和SQL两种模式对数据进行筛选，对于增量和流水采集表开放历史数据查询功能可以查看单个数据历史变更情况，提供操作日志查询界面，记录数据查询操作人员和操作内容。</w:t>
            </w:r>
          </w:p>
        </w:tc>
      </w:tr>
    </w:tbl>
    <w:p w14:paraId="270AFAF0">
      <w:pPr>
        <w:spacing w:line="400" w:lineRule="exact"/>
        <w:rPr>
          <w:rFonts w:hint="eastAsia" w:ascii="华文细黑" w:hAnsi="华文细黑" w:eastAsia="华文细黑"/>
          <w:b/>
          <w:sz w:val="24"/>
        </w:rPr>
      </w:pPr>
    </w:p>
    <w:p w14:paraId="6B49977C">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4</w:t>
      </w:r>
      <w:r>
        <w:rPr>
          <w:rFonts w:hint="eastAsia" w:ascii="华文细黑" w:hAnsi="华文细黑" w:eastAsia="华文细黑"/>
          <w:b/>
          <w:sz w:val="24"/>
        </w:rPr>
        <w:t>）数据资源开发（ 1 套）</w:t>
      </w:r>
    </w:p>
    <w:p w14:paraId="01456923">
      <w:pPr>
        <w:pStyle w:val="35"/>
        <w:widowControl/>
        <w:numPr>
          <w:ilvl w:val="0"/>
          <w:numId w:val="3"/>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autofit"/>
        <w:tblCellMar>
          <w:top w:w="0" w:type="dxa"/>
          <w:left w:w="108" w:type="dxa"/>
          <w:bottom w:w="0" w:type="dxa"/>
          <w:right w:w="108" w:type="dxa"/>
        </w:tblCellMar>
      </w:tblPr>
      <w:tblGrid>
        <w:gridCol w:w="723"/>
        <w:gridCol w:w="874"/>
        <w:gridCol w:w="6925"/>
      </w:tblGrid>
      <w:tr w14:paraId="4E36931B">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0535">
            <w:pPr>
              <w:jc w:val="center"/>
              <w:rPr>
                <w:rFonts w:hint="eastAsia" w:hAnsi="宋体" w:cs="宋体"/>
                <w:b/>
                <w:bCs/>
                <w:color w:val="000000"/>
                <w:sz w:val="18"/>
                <w:szCs w:val="18"/>
              </w:rPr>
            </w:pPr>
            <w:r>
              <w:rPr>
                <w:rFonts w:hint="eastAsia" w:hAnsi="宋体" w:cs="宋体"/>
                <w:b/>
                <w:bCs/>
                <w:color w:val="000000"/>
                <w:sz w:val="18"/>
                <w:szCs w:val="18"/>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A383">
            <w:pPr>
              <w:jc w:val="center"/>
              <w:rPr>
                <w:rFonts w:hint="eastAsia" w:hAnsi="宋体" w:cs="宋体"/>
                <w:b/>
                <w:bCs/>
                <w:color w:val="000000"/>
                <w:sz w:val="18"/>
                <w:szCs w:val="18"/>
              </w:rPr>
            </w:pPr>
            <w:r>
              <w:rPr>
                <w:rFonts w:hint="eastAsia" w:hAnsi="宋体" w:cs="宋体"/>
                <w:b/>
                <w:bCs/>
                <w:color w:val="000000"/>
                <w:sz w:val="18"/>
                <w:szCs w:val="18"/>
              </w:rPr>
              <w:t>指标项</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B50D">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52511291">
        <w:tblPrEx>
          <w:tblCellMar>
            <w:top w:w="0" w:type="dxa"/>
            <w:left w:w="108" w:type="dxa"/>
            <w:bottom w:w="0" w:type="dxa"/>
            <w:right w:w="108" w:type="dxa"/>
          </w:tblCellMar>
        </w:tblPrEx>
        <w:trPr>
          <w:trHeight w:val="31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556B">
            <w:pPr>
              <w:jc w:val="center"/>
              <w:rPr>
                <w:rFonts w:hint="eastAsia" w:hAnsi="宋体" w:cs="宋体"/>
                <w:color w:val="000000"/>
                <w:sz w:val="20"/>
                <w:szCs w:val="20"/>
              </w:rPr>
            </w:pPr>
            <w:r>
              <w:rPr>
                <w:rFonts w:hint="eastAsia" w:hAnsi="宋体" w:cs="宋体"/>
                <w:color w:val="000000"/>
                <w:sz w:val="20"/>
                <w:szCs w:val="20"/>
              </w:rPr>
              <w:t>1</w:t>
            </w:r>
          </w:p>
        </w:tc>
        <w:tc>
          <w:tcPr>
            <w:tcW w:w="513" w:type="pct"/>
            <w:vMerge w:val="restart"/>
            <w:tcBorders>
              <w:top w:val="single" w:color="000000" w:sz="4" w:space="0"/>
              <w:left w:val="single" w:color="000000" w:sz="4" w:space="0"/>
              <w:right w:val="single" w:color="000000" w:sz="4" w:space="0"/>
            </w:tcBorders>
            <w:shd w:val="clear" w:color="auto" w:fill="auto"/>
            <w:vAlign w:val="center"/>
          </w:tcPr>
          <w:p w14:paraId="53F79ED8">
            <w:pPr>
              <w:jc w:val="center"/>
              <w:rPr>
                <w:rFonts w:hint="eastAsia" w:hAnsi="宋体" w:cs="宋体"/>
                <w:color w:val="000000"/>
                <w:sz w:val="20"/>
                <w:szCs w:val="20"/>
              </w:rPr>
            </w:pPr>
            <w:r>
              <w:rPr>
                <w:rFonts w:hint="eastAsia" w:hAnsi="宋体" w:cs="宋体"/>
                <w:color w:val="000000"/>
                <w:sz w:val="20"/>
                <w:szCs w:val="20"/>
              </w:rPr>
              <w:t>标准流程开发</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AE6A">
            <w:pPr>
              <w:rPr>
                <w:rFonts w:hint="eastAsia" w:hAnsi="宋体" w:cs="宋体"/>
                <w:color w:val="000000"/>
                <w:sz w:val="20"/>
                <w:szCs w:val="20"/>
              </w:rPr>
            </w:pPr>
            <w:r>
              <w:rPr>
                <w:rFonts w:hAnsi="宋体" w:cs="宋体"/>
                <w:color w:val="000000"/>
                <w:sz w:val="20"/>
                <w:szCs w:val="20"/>
              </w:rPr>
              <w:t>支持通过可视化表盘展示调研进度，包括调研接入部门系统，数据表分类情况和预标准化情况。</w:t>
            </w:r>
          </w:p>
        </w:tc>
      </w:tr>
      <w:tr w14:paraId="57B5B907">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1A66">
            <w:pPr>
              <w:jc w:val="center"/>
              <w:rPr>
                <w:rFonts w:hint="eastAsia" w:hAnsi="宋体" w:cs="宋体"/>
                <w:color w:val="000000"/>
                <w:sz w:val="20"/>
                <w:szCs w:val="20"/>
              </w:rPr>
            </w:pPr>
            <w:r>
              <w:rPr>
                <w:rFonts w:hint="eastAsia" w:hAnsi="宋体" w:cs="宋体"/>
                <w:color w:val="000000"/>
                <w:sz w:val="20"/>
                <w:szCs w:val="20"/>
              </w:rPr>
              <w:t>2</w:t>
            </w:r>
          </w:p>
        </w:tc>
        <w:tc>
          <w:tcPr>
            <w:tcW w:w="513" w:type="pct"/>
            <w:vMerge w:val="continue"/>
            <w:tcBorders>
              <w:left w:val="single" w:color="000000" w:sz="4" w:space="0"/>
              <w:right w:val="single" w:color="000000" w:sz="4" w:space="0"/>
            </w:tcBorders>
            <w:vAlign w:val="center"/>
          </w:tcPr>
          <w:p w14:paraId="01FB66BE">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3688">
            <w:pPr>
              <w:rPr>
                <w:rFonts w:hint="eastAsia" w:hAnsi="宋体" w:cs="宋体"/>
                <w:color w:val="000000"/>
                <w:sz w:val="20"/>
                <w:szCs w:val="20"/>
              </w:rPr>
            </w:pPr>
            <w:r>
              <w:rPr>
                <w:rFonts w:hint="eastAsia" w:hAnsi="宋体" w:cs="宋体"/>
                <w:color w:val="000000"/>
                <w:sz w:val="20"/>
                <w:szCs w:val="20"/>
              </w:rPr>
              <w:t>支持数据源分类结果导出，可以导出单个，多个和全部分类结果，单个，批量设置数据源中的数据表类型，查看调研数据表数据内容样例，方便用户进行数据分类，数据字典的导入导出，数据分类结果的导出。</w:t>
            </w:r>
          </w:p>
        </w:tc>
      </w:tr>
      <w:tr w14:paraId="67F33174">
        <w:tblPrEx>
          <w:tblCellMar>
            <w:top w:w="0" w:type="dxa"/>
            <w:left w:w="108" w:type="dxa"/>
            <w:bottom w:w="0" w:type="dxa"/>
            <w:right w:w="108" w:type="dxa"/>
          </w:tblCellMar>
        </w:tblPrEx>
        <w:trPr>
          <w:trHeight w:val="6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262B">
            <w:pPr>
              <w:jc w:val="center"/>
              <w:rPr>
                <w:rFonts w:hint="eastAsia" w:hAnsi="宋体" w:cs="宋体"/>
                <w:color w:val="000000"/>
                <w:sz w:val="20"/>
                <w:szCs w:val="20"/>
              </w:rPr>
            </w:pPr>
            <w:r>
              <w:rPr>
                <w:rFonts w:hint="eastAsia" w:hAnsi="宋体" w:cs="宋体"/>
                <w:color w:val="000000"/>
                <w:sz w:val="20"/>
                <w:szCs w:val="20"/>
              </w:rPr>
              <w:t>3</w:t>
            </w:r>
          </w:p>
        </w:tc>
        <w:tc>
          <w:tcPr>
            <w:tcW w:w="513" w:type="pct"/>
            <w:vMerge w:val="continue"/>
            <w:tcBorders>
              <w:left w:val="single" w:color="000000" w:sz="4" w:space="0"/>
              <w:right w:val="single" w:color="000000" w:sz="4" w:space="0"/>
            </w:tcBorders>
            <w:vAlign w:val="center"/>
          </w:tcPr>
          <w:p w14:paraId="0F2D3DA7">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F739">
            <w:pPr>
              <w:rPr>
                <w:rFonts w:hint="eastAsia" w:hAnsi="宋体" w:cs="宋体"/>
                <w:color w:val="000000"/>
                <w:sz w:val="20"/>
                <w:szCs w:val="20"/>
              </w:rPr>
            </w:pPr>
            <w:r>
              <w:rPr>
                <w:rFonts w:hint="eastAsia" w:hAnsi="宋体" w:cs="宋体"/>
                <w:color w:val="000000"/>
                <w:sz w:val="20"/>
                <w:szCs w:val="20"/>
              </w:rPr>
              <w:t>支持对标注为需治理的表进行数据预标准化，显示源头表结构，根据源头表结构匹配对应标准数据项，对源头表部分字段暂不进行标准化操作，对源头表部分字段添加自定义标准数据项，预标准化过程中选择字段绑定的监测规则和标准代码，与标准化源头表表名称和表中文名称。</w:t>
            </w:r>
          </w:p>
        </w:tc>
      </w:tr>
      <w:tr w14:paraId="572B752F">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109F">
            <w:pPr>
              <w:jc w:val="center"/>
              <w:rPr>
                <w:rFonts w:hint="eastAsia" w:hAnsi="宋体" w:cs="宋体"/>
                <w:color w:val="000000"/>
                <w:sz w:val="20"/>
                <w:szCs w:val="20"/>
              </w:rPr>
            </w:pPr>
            <w:r>
              <w:rPr>
                <w:rFonts w:hint="eastAsia" w:hAnsi="宋体" w:cs="宋体"/>
                <w:color w:val="000000"/>
                <w:sz w:val="20"/>
                <w:szCs w:val="20"/>
              </w:rPr>
              <w:t>4</w:t>
            </w:r>
          </w:p>
        </w:tc>
        <w:tc>
          <w:tcPr>
            <w:tcW w:w="513" w:type="pct"/>
            <w:vMerge w:val="continue"/>
            <w:tcBorders>
              <w:left w:val="single" w:color="000000" w:sz="4" w:space="0"/>
              <w:right w:val="single" w:color="000000" w:sz="4" w:space="0"/>
            </w:tcBorders>
            <w:vAlign w:val="center"/>
          </w:tcPr>
          <w:p w14:paraId="2B3389A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19CB">
            <w:pPr>
              <w:rPr>
                <w:rFonts w:hint="eastAsia" w:hAnsi="宋体" w:cs="宋体"/>
                <w:color w:val="000000"/>
                <w:sz w:val="20"/>
                <w:szCs w:val="20"/>
              </w:rPr>
            </w:pPr>
            <w:r>
              <w:rPr>
                <w:rFonts w:hint="eastAsia" w:hAnsi="宋体" w:cs="宋体"/>
                <w:color w:val="000000"/>
                <w:sz w:val="20"/>
                <w:szCs w:val="20"/>
              </w:rPr>
              <w:t>支持按照不同部门系统上传项目各个实施阶段的相关线下文件，并可以按照不同部门系统进行分类检索查看，下载已经上传的部门系统相关线下项目实施文件，通过文件名称、操作人、上传时间检索文件。</w:t>
            </w:r>
          </w:p>
        </w:tc>
      </w:tr>
      <w:tr w14:paraId="218EE58F">
        <w:tblPrEx>
          <w:tblCellMar>
            <w:top w:w="0" w:type="dxa"/>
            <w:left w:w="108" w:type="dxa"/>
            <w:bottom w:w="0" w:type="dxa"/>
            <w:right w:w="108" w:type="dxa"/>
          </w:tblCellMar>
        </w:tblPrEx>
        <w:trPr>
          <w:trHeight w:val="31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7067">
            <w:pPr>
              <w:jc w:val="center"/>
              <w:rPr>
                <w:rFonts w:hint="eastAsia" w:hAnsi="宋体" w:cs="宋体"/>
                <w:color w:val="000000"/>
                <w:sz w:val="20"/>
                <w:szCs w:val="20"/>
              </w:rPr>
            </w:pPr>
            <w:r>
              <w:rPr>
                <w:rFonts w:hint="eastAsia" w:hAnsi="宋体" w:cs="宋体"/>
                <w:color w:val="000000"/>
                <w:sz w:val="20"/>
                <w:szCs w:val="20"/>
              </w:rPr>
              <w:t>5</w:t>
            </w:r>
          </w:p>
        </w:tc>
        <w:tc>
          <w:tcPr>
            <w:tcW w:w="513" w:type="pct"/>
            <w:vMerge w:val="continue"/>
            <w:tcBorders>
              <w:left w:val="single" w:color="000000" w:sz="4" w:space="0"/>
              <w:right w:val="single" w:color="000000" w:sz="4" w:space="0"/>
            </w:tcBorders>
            <w:shd w:val="clear" w:color="auto" w:fill="auto"/>
            <w:vAlign w:val="center"/>
          </w:tcPr>
          <w:p w14:paraId="38540193">
            <w:pPr>
              <w:jc w:val="cente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3C4C">
            <w:pPr>
              <w:rPr>
                <w:rFonts w:hint="eastAsia" w:hAnsi="宋体" w:cs="宋体"/>
                <w:color w:val="000000"/>
                <w:sz w:val="20"/>
                <w:szCs w:val="20"/>
              </w:rPr>
            </w:pPr>
            <w:r>
              <w:rPr>
                <w:rFonts w:hAnsi="宋体" w:cs="宋体"/>
                <w:color w:val="000000"/>
                <w:sz w:val="20"/>
                <w:szCs w:val="20"/>
              </w:rPr>
              <w:t>支持可视化展示数据标准建设情况，数据标准分布情况和数据项发版历程。</w:t>
            </w:r>
          </w:p>
        </w:tc>
      </w:tr>
      <w:tr w14:paraId="5BD567D6">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7066">
            <w:pPr>
              <w:jc w:val="center"/>
              <w:rPr>
                <w:rFonts w:hint="eastAsia" w:hAnsi="宋体" w:cs="宋体"/>
                <w:color w:val="000000"/>
                <w:sz w:val="20"/>
                <w:szCs w:val="20"/>
              </w:rPr>
            </w:pPr>
            <w:r>
              <w:rPr>
                <w:rFonts w:hint="eastAsia" w:hAnsi="宋体" w:cs="宋体"/>
                <w:color w:val="000000"/>
                <w:sz w:val="20"/>
                <w:szCs w:val="20"/>
              </w:rPr>
              <w:t>6</w:t>
            </w:r>
          </w:p>
        </w:tc>
        <w:tc>
          <w:tcPr>
            <w:tcW w:w="513" w:type="pct"/>
            <w:vMerge w:val="continue"/>
            <w:tcBorders>
              <w:left w:val="single" w:color="000000" w:sz="4" w:space="0"/>
              <w:right w:val="single" w:color="000000" w:sz="4" w:space="0"/>
            </w:tcBorders>
            <w:vAlign w:val="center"/>
          </w:tcPr>
          <w:p w14:paraId="3F29BD8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31B9">
            <w:pPr>
              <w:rPr>
                <w:rFonts w:hint="eastAsia" w:hAnsi="宋体" w:cs="宋体"/>
                <w:color w:val="000000"/>
                <w:sz w:val="20"/>
                <w:szCs w:val="20"/>
              </w:rPr>
            </w:pPr>
            <w:r>
              <w:rPr>
                <w:rFonts w:hAnsi="宋体" w:cs="宋体"/>
                <w:color w:val="000000"/>
                <w:sz w:val="20"/>
                <w:szCs w:val="20"/>
              </w:rPr>
              <w:t>支持通过新增数据项功能，填写标准数据项信息进行数据项标准新增，同时支持数据项标准的修改和删除。</w:t>
            </w:r>
          </w:p>
        </w:tc>
      </w:tr>
      <w:tr w14:paraId="4C040ADF">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7095">
            <w:pPr>
              <w:jc w:val="center"/>
              <w:rPr>
                <w:rFonts w:hint="eastAsia" w:hAnsi="宋体" w:cs="宋体"/>
                <w:color w:val="000000"/>
                <w:sz w:val="20"/>
                <w:szCs w:val="20"/>
              </w:rPr>
            </w:pPr>
            <w:r>
              <w:rPr>
                <w:rFonts w:hint="eastAsia" w:hAnsi="宋体" w:cs="宋体"/>
                <w:color w:val="000000"/>
                <w:sz w:val="20"/>
                <w:szCs w:val="20"/>
              </w:rPr>
              <w:t>7</w:t>
            </w:r>
          </w:p>
        </w:tc>
        <w:tc>
          <w:tcPr>
            <w:tcW w:w="513" w:type="pct"/>
            <w:vMerge w:val="continue"/>
            <w:tcBorders>
              <w:left w:val="single" w:color="000000" w:sz="4" w:space="0"/>
              <w:right w:val="single" w:color="000000" w:sz="4" w:space="0"/>
            </w:tcBorders>
            <w:vAlign w:val="center"/>
          </w:tcPr>
          <w:p w14:paraId="29D4D6ED">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10EC">
            <w:pPr>
              <w:rPr>
                <w:rFonts w:hint="eastAsia" w:hAnsi="宋体" w:cs="宋体"/>
                <w:color w:val="000000"/>
                <w:sz w:val="20"/>
                <w:szCs w:val="20"/>
              </w:rPr>
            </w:pPr>
            <w:r>
              <w:rPr>
                <w:rFonts w:hint="eastAsia" w:hAnsi="宋体" w:cs="宋体"/>
                <w:color w:val="000000"/>
                <w:sz w:val="20"/>
                <w:szCs w:val="20"/>
              </w:rPr>
              <w:t>支持通过同步数据项功能，将调研模块中调研的数据项标准同步到数据项标准管理中。</w:t>
            </w:r>
          </w:p>
        </w:tc>
      </w:tr>
      <w:tr w14:paraId="762FA6F1">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DE62">
            <w:pPr>
              <w:jc w:val="center"/>
              <w:rPr>
                <w:rFonts w:hint="eastAsia" w:hAnsi="宋体" w:cs="宋体"/>
                <w:color w:val="000000"/>
                <w:sz w:val="20"/>
                <w:szCs w:val="20"/>
              </w:rPr>
            </w:pPr>
            <w:r>
              <w:rPr>
                <w:rFonts w:hint="eastAsia" w:hAnsi="宋体" w:cs="宋体"/>
                <w:color w:val="000000"/>
                <w:sz w:val="20"/>
                <w:szCs w:val="20"/>
              </w:rPr>
              <w:t>8</w:t>
            </w:r>
          </w:p>
        </w:tc>
        <w:tc>
          <w:tcPr>
            <w:tcW w:w="513" w:type="pct"/>
            <w:vMerge w:val="continue"/>
            <w:tcBorders>
              <w:left w:val="single" w:color="000000" w:sz="4" w:space="0"/>
              <w:right w:val="single" w:color="000000" w:sz="4" w:space="0"/>
            </w:tcBorders>
            <w:vAlign w:val="center"/>
          </w:tcPr>
          <w:p w14:paraId="785D397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0265">
            <w:pPr>
              <w:rPr>
                <w:rFonts w:hint="eastAsia" w:hAnsi="宋体" w:cs="宋体"/>
                <w:color w:val="000000"/>
                <w:sz w:val="20"/>
                <w:szCs w:val="20"/>
              </w:rPr>
            </w:pPr>
            <w:r>
              <w:rPr>
                <w:rFonts w:hAnsi="宋体" w:cs="宋体"/>
                <w:color w:val="000000"/>
                <w:sz w:val="20"/>
                <w:szCs w:val="20"/>
              </w:rPr>
              <w:t>支持通过下载模板、导入的方式新增数据项标准，通过导出数据项功能导出数据项标准Excel表，在数据项标准管理界面，在线新建、编辑、删除、关联数据项标准的数据项集，批量设置数据项标准的数据项集。</w:t>
            </w:r>
          </w:p>
        </w:tc>
      </w:tr>
      <w:tr w14:paraId="1E96E2C3">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6BFB">
            <w:pPr>
              <w:jc w:val="center"/>
              <w:rPr>
                <w:rFonts w:hint="eastAsia" w:hAnsi="宋体" w:cs="宋体"/>
                <w:color w:val="000000"/>
                <w:sz w:val="20"/>
                <w:szCs w:val="20"/>
              </w:rPr>
            </w:pPr>
            <w:r>
              <w:rPr>
                <w:rFonts w:hint="eastAsia" w:hAnsi="宋体" w:cs="宋体"/>
                <w:color w:val="000000"/>
                <w:sz w:val="20"/>
                <w:szCs w:val="20"/>
              </w:rPr>
              <w:t>9</w:t>
            </w:r>
          </w:p>
        </w:tc>
        <w:tc>
          <w:tcPr>
            <w:tcW w:w="513" w:type="pct"/>
            <w:vMerge w:val="continue"/>
            <w:tcBorders>
              <w:left w:val="single" w:color="000000" w:sz="4" w:space="0"/>
              <w:right w:val="single" w:color="000000" w:sz="4" w:space="0"/>
            </w:tcBorders>
            <w:vAlign w:val="center"/>
          </w:tcPr>
          <w:p w14:paraId="194F3C8D">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A1D3">
            <w:pPr>
              <w:rPr>
                <w:rFonts w:hint="eastAsia" w:hAnsi="宋体" w:cs="宋体"/>
                <w:color w:val="000000"/>
                <w:sz w:val="20"/>
                <w:szCs w:val="20"/>
              </w:rPr>
            </w:pPr>
            <w:r>
              <w:rPr>
                <w:rFonts w:hint="eastAsia" w:hAnsi="宋体" w:cs="宋体"/>
                <w:color w:val="000000"/>
                <w:sz w:val="20"/>
                <w:szCs w:val="20"/>
              </w:rPr>
              <w:t>支持通过筛选显示列设置数据项标准列表的展示列数量、是否根据该列排序、是否根据该列筛选。</w:t>
            </w:r>
          </w:p>
        </w:tc>
      </w:tr>
      <w:tr w14:paraId="1C061A52">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14C7">
            <w:pPr>
              <w:jc w:val="center"/>
              <w:rPr>
                <w:rFonts w:hint="eastAsia" w:hAnsi="宋体" w:cs="宋体"/>
                <w:color w:val="000000"/>
                <w:sz w:val="20"/>
                <w:szCs w:val="20"/>
              </w:rPr>
            </w:pPr>
            <w:r>
              <w:rPr>
                <w:rFonts w:hint="eastAsia" w:hAnsi="宋体" w:cs="宋体"/>
                <w:color w:val="000000"/>
                <w:sz w:val="20"/>
                <w:szCs w:val="20"/>
              </w:rPr>
              <w:t>10</w:t>
            </w:r>
          </w:p>
        </w:tc>
        <w:tc>
          <w:tcPr>
            <w:tcW w:w="513" w:type="pct"/>
            <w:vMerge w:val="continue"/>
            <w:tcBorders>
              <w:left w:val="single" w:color="000000" w:sz="4" w:space="0"/>
              <w:right w:val="single" w:color="000000" w:sz="4" w:space="0"/>
            </w:tcBorders>
            <w:vAlign w:val="center"/>
          </w:tcPr>
          <w:p w14:paraId="3BD7EA23">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245E">
            <w:pPr>
              <w:rPr>
                <w:rFonts w:hint="eastAsia" w:hAnsi="宋体" w:cs="宋体"/>
                <w:color w:val="000000"/>
                <w:sz w:val="20"/>
                <w:szCs w:val="20"/>
              </w:rPr>
            </w:pPr>
            <w:r>
              <w:rPr>
                <w:rFonts w:hint="eastAsia" w:hAnsi="宋体" w:cs="宋体"/>
                <w:color w:val="000000"/>
                <w:sz w:val="20"/>
                <w:szCs w:val="20"/>
              </w:rPr>
              <w:t>支持数据项标准提交审批，所有新增和修改的数据项标准需提交审批，通过审批后方可以被后续功能引用。投标时提供该功能的截图并盖章。</w:t>
            </w:r>
          </w:p>
        </w:tc>
      </w:tr>
      <w:tr w14:paraId="5A330F35">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6C0B">
            <w:pPr>
              <w:jc w:val="center"/>
              <w:rPr>
                <w:rFonts w:hint="eastAsia" w:hAnsi="宋体" w:cs="宋体"/>
                <w:color w:val="000000"/>
                <w:sz w:val="20"/>
                <w:szCs w:val="20"/>
              </w:rPr>
            </w:pPr>
            <w:r>
              <w:rPr>
                <w:rFonts w:hint="eastAsia" w:hAnsi="宋体" w:cs="宋体"/>
                <w:color w:val="000000"/>
                <w:sz w:val="20"/>
                <w:szCs w:val="20"/>
              </w:rPr>
              <w:t>11</w:t>
            </w:r>
          </w:p>
        </w:tc>
        <w:tc>
          <w:tcPr>
            <w:tcW w:w="513" w:type="pct"/>
            <w:vMerge w:val="continue"/>
            <w:tcBorders>
              <w:left w:val="single" w:color="000000" w:sz="4" w:space="0"/>
              <w:right w:val="single" w:color="000000" w:sz="4" w:space="0"/>
            </w:tcBorders>
            <w:vAlign w:val="center"/>
          </w:tcPr>
          <w:p w14:paraId="1039BAF0">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53F8">
            <w:pPr>
              <w:rPr>
                <w:rFonts w:hint="eastAsia" w:hAnsi="宋体" w:cs="宋体"/>
                <w:color w:val="000000"/>
                <w:sz w:val="20"/>
                <w:szCs w:val="20"/>
              </w:rPr>
            </w:pPr>
            <w:r>
              <w:rPr>
                <w:rFonts w:hint="eastAsia" w:hAnsi="宋体" w:cs="宋体"/>
                <w:color w:val="000000"/>
                <w:sz w:val="20"/>
                <w:szCs w:val="20"/>
              </w:rPr>
              <w:t>支持查看单个数据项标准的历史变更情况。</w:t>
            </w:r>
          </w:p>
        </w:tc>
      </w:tr>
      <w:tr w14:paraId="034C1E2A">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5458">
            <w:pPr>
              <w:jc w:val="center"/>
              <w:rPr>
                <w:rFonts w:hint="eastAsia" w:hAnsi="宋体" w:cs="宋体"/>
                <w:color w:val="000000"/>
                <w:sz w:val="20"/>
                <w:szCs w:val="20"/>
              </w:rPr>
            </w:pPr>
            <w:r>
              <w:rPr>
                <w:rFonts w:hint="eastAsia" w:hAnsi="宋体" w:cs="宋体"/>
                <w:color w:val="000000"/>
                <w:sz w:val="20"/>
                <w:szCs w:val="20"/>
              </w:rPr>
              <w:t>12</w:t>
            </w:r>
          </w:p>
        </w:tc>
        <w:tc>
          <w:tcPr>
            <w:tcW w:w="513" w:type="pct"/>
            <w:vMerge w:val="continue"/>
            <w:tcBorders>
              <w:left w:val="single" w:color="000000" w:sz="4" w:space="0"/>
              <w:right w:val="single" w:color="000000" w:sz="4" w:space="0"/>
            </w:tcBorders>
            <w:vAlign w:val="center"/>
          </w:tcPr>
          <w:p w14:paraId="403FA9FB">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DF51">
            <w:pPr>
              <w:rPr>
                <w:rFonts w:hint="eastAsia" w:hAnsi="宋体" w:cs="宋体"/>
                <w:color w:val="000000"/>
                <w:sz w:val="20"/>
                <w:szCs w:val="20"/>
              </w:rPr>
            </w:pPr>
            <w:r>
              <w:rPr>
                <w:rFonts w:hint="eastAsia" w:hAnsi="宋体" w:cs="宋体"/>
                <w:color w:val="000000"/>
                <w:sz w:val="20"/>
                <w:szCs w:val="20"/>
              </w:rPr>
              <w:t>支持将数据模型引用的数据项迁移到该数据项标准的任意版本的功能。</w:t>
            </w:r>
          </w:p>
        </w:tc>
      </w:tr>
      <w:tr w14:paraId="481E06E4">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EEC7">
            <w:pPr>
              <w:jc w:val="center"/>
              <w:rPr>
                <w:rFonts w:hint="eastAsia" w:hAnsi="宋体" w:cs="宋体"/>
                <w:color w:val="000000"/>
                <w:sz w:val="20"/>
                <w:szCs w:val="20"/>
              </w:rPr>
            </w:pPr>
            <w:r>
              <w:rPr>
                <w:rFonts w:hint="eastAsia" w:hAnsi="宋体" w:cs="宋体"/>
                <w:color w:val="000000"/>
                <w:sz w:val="20"/>
                <w:szCs w:val="20"/>
              </w:rPr>
              <w:t>13</w:t>
            </w:r>
          </w:p>
        </w:tc>
        <w:tc>
          <w:tcPr>
            <w:tcW w:w="513" w:type="pct"/>
            <w:vMerge w:val="continue"/>
            <w:tcBorders>
              <w:left w:val="single" w:color="000000" w:sz="4" w:space="0"/>
              <w:right w:val="single" w:color="000000" w:sz="4" w:space="0"/>
            </w:tcBorders>
            <w:vAlign w:val="center"/>
          </w:tcPr>
          <w:p w14:paraId="6F2E00A4">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74D6">
            <w:pPr>
              <w:rPr>
                <w:rFonts w:hint="eastAsia" w:hAnsi="宋体" w:cs="宋体"/>
                <w:color w:val="000000"/>
                <w:sz w:val="20"/>
                <w:szCs w:val="20"/>
              </w:rPr>
            </w:pPr>
            <w:r>
              <w:rPr>
                <w:rFonts w:hint="eastAsia" w:hAnsi="宋体" w:cs="宋体"/>
                <w:color w:val="000000"/>
                <w:sz w:val="20"/>
                <w:szCs w:val="20"/>
              </w:rPr>
              <w:t>支持单个数据项不同历史版本间的版本对比功能，展示两个不同版本间该数据项标准的变更情况。</w:t>
            </w:r>
          </w:p>
        </w:tc>
      </w:tr>
      <w:tr w14:paraId="4D62638A">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27CD">
            <w:pPr>
              <w:jc w:val="center"/>
              <w:rPr>
                <w:rFonts w:hint="eastAsia" w:hAnsi="宋体" w:cs="宋体"/>
                <w:color w:val="000000"/>
                <w:sz w:val="20"/>
                <w:szCs w:val="20"/>
              </w:rPr>
            </w:pPr>
            <w:r>
              <w:rPr>
                <w:rFonts w:hint="eastAsia" w:hAnsi="宋体" w:cs="宋体"/>
                <w:color w:val="000000"/>
                <w:sz w:val="20"/>
                <w:szCs w:val="20"/>
              </w:rPr>
              <w:t>14</w:t>
            </w:r>
          </w:p>
        </w:tc>
        <w:tc>
          <w:tcPr>
            <w:tcW w:w="513" w:type="pct"/>
            <w:vMerge w:val="continue"/>
            <w:tcBorders>
              <w:left w:val="single" w:color="000000" w:sz="4" w:space="0"/>
              <w:right w:val="single" w:color="000000" w:sz="4" w:space="0"/>
            </w:tcBorders>
            <w:vAlign w:val="center"/>
          </w:tcPr>
          <w:p w14:paraId="3832CE8C">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99FE">
            <w:pPr>
              <w:rPr>
                <w:rFonts w:hint="eastAsia" w:hAnsi="宋体" w:cs="宋体"/>
                <w:color w:val="000000"/>
                <w:sz w:val="20"/>
                <w:szCs w:val="20"/>
              </w:rPr>
            </w:pPr>
            <w:r>
              <w:rPr>
                <w:rFonts w:hAnsi="宋体" w:cs="宋体"/>
                <w:color w:val="000000"/>
                <w:sz w:val="20"/>
                <w:szCs w:val="20"/>
              </w:rPr>
              <w:t>支持通过新增代码功能，填写代码信息进行代码新增，同时支持代码的修改和删除，可对单个代码的编辑、删除和启停用，通过下载模板、导入的方式导入代码标准，通过导出数据项功能导出代码标准Excel表。</w:t>
            </w:r>
          </w:p>
        </w:tc>
      </w:tr>
      <w:tr w14:paraId="11CD2896">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7CCC">
            <w:pPr>
              <w:jc w:val="center"/>
              <w:rPr>
                <w:rFonts w:hint="eastAsia" w:hAnsi="宋体" w:cs="宋体"/>
                <w:color w:val="000000"/>
                <w:sz w:val="20"/>
                <w:szCs w:val="20"/>
              </w:rPr>
            </w:pPr>
            <w:r>
              <w:rPr>
                <w:rFonts w:hint="eastAsia" w:hAnsi="宋体" w:cs="宋体"/>
                <w:color w:val="000000"/>
                <w:sz w:val="20"/>
                <w:szCs w:val="20"/>
              </w:rPr>
              <w:t>15</w:t>
            </w:r>
          </w:p>
        </w:tc>
        <w:tc>
          <w:tcPr>
            <w:tcW w:w="513" w:type="pct"/>
            <w:vMerge w:val="continue"/>
            <w:tcBorders>
              <w:left w:val="single" w:color="000000" w:sz="4" w:space="0"/>
              <w:right w:val="single" w:color="000000" w:sz="4" w:space="0"/>
            </w:tcBorders>
            <w:vAlign w:val="center"/>
          </w:tcPr>
          <w:p w14:paraId="326D8BE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148D">
            <w:pPr>
              <w:rPr>
                <w:rFonts w:hint="eastAsia" w:hAnsi="宋体" w:cs="宋体"/>
                <w:color w:val="000000"/>
                <w:sz w:val="20"/>
                <w:szCs w:val="20"/>
              </w:rPr>
            </w:pPr>
            <w:r>
              <w:rPr>
                <w:rFonts w:hAnsi="宋体" w:cs="宋体"/>
                <w:color w:val="000000"/>
                <w:sz w:val="20"/>
                <w:szCs w:val="20"/>
              </w:rPr>
              <w:t>支持在代码标准管理界面，在线新建、编辑、删除、关联代码标准的代码集，支持批量设置数据项标准的代码集。</w:t>
            </w:r>
          </w:p>
        </w:tc>
      </w:tr>
      <w:tr w14:paraId="62C7D80F">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C149">
            <w:pPr>
              <w:jc w:val="center"/>
              <w:rPr>
                <w:rFonts w:hint="eastAsia" w:hAnsi="宋体" w:cs="宋体"/>
                <w:color w:val="000000"/>
                <w:sz w:val="20"/>
                <w:szCs w:val="20"/>
              </w:rPr>
            </w:pPr>
            <w:r>
              <w:rPr>
                <w:rFonts w:hint="eastAsia" w:hAnsi="宋体" w:cs="宋体"/>
                <w:color w:val="000000"/>
                <w:sz w:val="20"/>
                <w:szCs w:val="20"/>
              </w:rPr>
              <w:t>16</w:t>
            </w:r>
          </w:p>
        </w:tc>
        <w:tc>
          <w:tcPr>
            <w:tcW w:w="513" w:type="pct"/>
            <w:vMerge w:val="continue"/>
            <w:tcBorders>
              <w:left w:val="single" w:color="000000" w:sz="4" w:space="0"/>
              <w:right w:val="single" w:color="000000" w:sz="4" w:space="0"/>
            </w:tcBorders>
            <w:vAlign w:val="center"/>
          </w:tcPr>
          <w:p w14:paraId="79F5C93C">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FA15">
            <w:pPr>
              <w:rPr>
                <w:rFonts w:hint="eastAsia" w:hAnsi="宋体" w:cs="宋体"/>
                <w:color w:val="000000"/>
                <w:sz w:val="20"/>
                <w:szCs w:val="20"/>
              </w:rPr>
            </w:pPr>
            <w:r>
              <w:rPr>
                <w:rFonts w:hint="eastAsia" w:hAnsi="宋体" w:cs="宋体"/>
                <w:color w:val="000000"/>
                <w:sz w:val="20"/>
                <w:szCs w:val="20"/>
              </w:rPr>
              <w:t>支持通过筛选显示列设置代码标准列表的展示列数量、是否根据该列排序、是否根据该列筛选。</w:t>
            </w:r>
          </w:p>
        </w:tc>
      </w:tr>
      <w:tr w14:paraId="1D07A224">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AEE3">
            <w:pPr>
              <w:jc w:val="center"/>
              <w:rPr>
                <w:rFonts w:hint="eastAsia" w:hAnsi="宋体" w:cs="宋体"/>
                <w:color w:val="000000"/>
                <w:sz w:val="20"/>
                <w:szCs w:val="20"/>
              </w:rPr>
            </w:pPr>
            <w:r>
              <w:rPr>
                <w:rFonts w:hint="eastAsia" w:hAnsi="宋体" w:cs="宋体"/>
                <w:color w:val="000000"/>
                <w:sz w:val="20"/>
                <w:szCs w:val="20"/>
              </w:rPr>
              <w:t>17</w:t>
            </w:r>
          </w:p>
        </w:tc>
        <w:tc>
          <w:tcPr>
            <w:tcW w:w="513" w:type="pct"/>
            <w:vMerge w:val="continue"/>
            <w:tcBorders>
              <w:left w:val="single" w:color="000000" w:sz="4" w:space="0"/>
              <w:right w:val="single" w:color="000000" w:sz="4" w:space="0"/>
            </w:tcBorders>
            <w:vAlign w:val="center"/>
          </w:tcPr>
          <w:p w14:paraId="731A0278">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A4CA">
            <w:pPr>
              <w:rPr>
                <w:rFonts w:hint="eastAsia" w:hAnsi="宋体" w:cs="宋体"/>
                <w:color w:val="000000"/>
                <w:sz w:val="20"/>
                <w:szCs w:val="20"/>
              </w:rPr>
            </w:pPr>
            <w:r>
              <w:rPr>
                <w:rFonts w:hAnsi="宋体" w:cs="宋体"/>
                <w:color w:val="000000"/>
                <w:sz w:val="20"/>
                <w:szCs w:val="20"/>
              </w:rPr>
              <w:t>支持代码标准提交审批，所有新增和修改的代码标准需提交审批，通过审批后方可以被后续功能引用。</w:t>
            </w:r>
          </w:p>
        </w:tc>
      </w:tr>
      <w:tr w14:paraId="6119BF1A">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00DD">
            <w:pPr>
              <w:jc w:val="center"/>
              <w:rPr>
                <w:rFonts w:hint="eastAsia" w:hAnsi="宋体" w:cs="宋体"/>
                <w:color w:val="000000"/>
                <w:sz w:val="20"/>
                <w:szCs w:val="20"/>
              </w:rPr>
            </w:pPr>
            <w:r>
              <w:rPr>
                <w:rFonts w:hint="eastAsia" w:hAnsi="宋体" w:cs="宋体"/>
                <w:color w:val="000000"/>
                <w:sz w:val="20"/>
                <w:szCs w:val="20"/>
              </w:rPr>
              <w:t>18</w:t>
            </w:r>
          </w:p>
        </w:tc>
        <w:tc>
          <w:tcPr>
            <w:tcW w:w="513" w:type="pct"/>
            <w:vMerge w:val="continue"/>
            <w:tcBorders>
              <w:left w:val="single" w:color="000000" w:sz="4" w:space="0"/>
              <w:right w:val="single" w:color="000000" w:sz="4" w:space="0"/>
            </w:tcBorders>
            <w:vAlign w:val="center"/>
          </w:tcPr>
          <w:p w14:paraId="6E020A8E">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D57B">
            <w:pPr>
              <w:rPr>
                <w:rFonts w:hint="eastAsia" w:hAnsi="宋体" w:cs="宋体"/>
                <w:color w:val="000000"/>
                <w:sz w:val="20"/>
                <w:szCs w:val="20"/>
              </w:rPr>
            </w:pPr>
            <w:r>
              <w:rPr>
                <w:rFonts w:hint="eastAsia" w:hAnsi="宋体" w:cs="宋体"/>
                <w:color w:val="000000"/>
                <w:sz w:val="20"/>
                <w:szCs w:val="20"/>
              </w:rPr>
              <w:t>支持查看单个代码标准的历史变更情况。</w:t>
            </w:r>
          </w:p>
        </w:tc>
      </w:tr>
      <w:tr w14:paraId="322EE95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261B">
            <w:pPr>
              <w:jc w:val="center"/>
              <w:rPr>
                <w:rFonts w:hint="eastAsia" w:hAnsi="宋体" w:cs="宋体"/>
                <w:color w:val="000000"/>
                <w:sz w:val="20"/>
                <w:szCs w:val="20"/>
              </w:rPr>
            </w:pPr>
            <w:r>
              <w:rPr>
                <w:rFonts w:hint="eastAsia" w:hAnsi="宋体" w:cs="宋体"/>
                <w:color w:val="000000"/>
                <w:sz w:val="20"/>
                <w:szCs w:val="20"/>
              </w:rPr>
              <w:t>19</w:t>
            </w:r>
          </w:p>
        </w:tc>
        <w:tc>
          <w:tcPr>
            <w:tcW w:w="513" w:type="pct"/>
            <w:vMerge w:val="continue"/>
            <w:tcBorders>
              <w:left w:val="single" w:color="000000" w:sz="4" w:space="0"/>
              <w:right w:val="single" w:color="000000" w:sz="4" w:space="0"/>
            </w:tcBorders>
            <w:vAlign w:val="center"/>
          </w:tcPr>
          <w:p w14:paraId="2D53B599">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759C">
            <w:pPr>
              <w:rPr>
                <w:rFonts w:hint="eastAsia" w:hAnsi="宋体" w:cs="宋体"/>
                <w:color w:val="000000"/>
                <w:sz w:val="20"/>
                <w:szCs w:val="20"/>
              </w:rPr>
            </w:pPr>
            <w:r>
              <w:rPr>
                <w:rFonts w:hint="eastAsia" w:hAnsi="宋体" w:cs="宋体"/>
                <w:color w:val="000000"/>
                <w:sz w:val="20"/>
                <w:szCs w:val="20"/>
              </w:rPr>
              <w:t>支持将数据项引用的代码标准迁移到该代码标准的任意版本的功能。</w:t>
            </w:r>
          </w:p>
        </w:tc>
      </w:tr>
      <w:tr w14:paraId="3B9C47AD">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9330">
            <w:pPr>
              <w:jc w:val="center"/>
              <w:rPr>
                <w:rFonts w:hint="eastAsia" w:hAnsi="宋体" w:cs="宋体"/>
                <w:color w:val="000000"/>
                <w:sz w:val="20"/>
                <w:szCs w:val="20"/>
              </w:rPr>
            </w:pPr>
            <w:r>
              <w:rPr>
                <w:rFonts w:hint="eastAsia" w:hAnsi="宋体" w:cs="宋体"/>
                <w:color w:val="000000"/>
                <w:sz w:val="20"/>
                <w:szCs w:val="20"/>
              </w:rPr>
              <w:t>20</w:t>
            </w:r>
          </w:p>
        </w:tc>
        <w:tc>
          <w:tcPr>
            <w:tcW w:w="513" w:type="pct"/>
            <w:vMerge w:val="continue"/>
            <w:tcBorders>
              <w:left w:val="single" w:color="000000" w:sz="4" w:space="0"/>
              <w:right w:val="single" w:color="000000" w:sz="4" w:space="0"/>
            </w:tcBorders>
            <w:vAlign w:val="center"/>
          </w:tcPr>
          <w:p w14:paraId="530A82AF">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6324">
            <w:pPr>
              <w:rPr>
                <w:rFonts w:hint="eastAsia" w:hAnsi="宋体" w:cs="宋体"/>
                <w:color w:val="000000"/>
                <w:sz w:val="20"/>
                <w:szCs w:val="20"/>
              </w:rPr>
            </w:pPr>
            <w:r>
              <w:rPr>
                <w:rFonts w:hint="eastAsia" w:hAnsi="宋体" w:cs="宋体"/>
                <w:color w:val="000000"/>
                <w:sz w:val="20"/>
                <w:szCs w:val="20"/>
              </w:rPr>
              <w:t>支持单个代码不同历史版本间的版本对比功能，展示两个不同版本间该代码标准的变更情况。</w:t>
            </w:r>
          </w:p>
        </w:tc>
      </w:tr>
      <w:tr w14:paraId="025B02C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8B64">
            <w:pPr>
              <w:jc w:val="center"/>
              <w:rPr>
                <w:rFonts w:hint="eastAsia" w:hAnsi="宋体" w:cs="宋体"/>
                <w:color w:val="000000"/>
                <w:sz w:val="20"/>
                <w:szCs w:val="20"/>
              </w:rPr>
            </w:pPr>
            <w:r>
              <w:rPr>
                <w:rFonts w:hint="eastAsia" w:hAnsi="宋体" w:cs="宋体"/>
                <w:color w:val="000000"/>
                <w:sz w:val="20"/>
                <w:szCs w:val="20"/>
              </w:rPr>
              <w:t>21</w:t>
            </w:r>
          </w:p>
        </w:tc>
        <w:tc>
          <w:tcPr>
            <w:tcW w:w="513" w:type="pct"/>
            <w:vMerge w:val="continue"/>
            <w:tcBorders>
              <w:left w:val="single" w:color="000000" w:sz="4" w:space="0"/>
              <w:right w:val="single" w:color="000000" w:sz="4" w:space="0"/>
            </w:tcBorders>
            <w:vAlign w:val="center"/>
          </w:tcPr>
          <w:p w14:paraId="5FCE6979">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2166">
            <w:pPr>
              <w:rPr>
                <w:rFonts w:hint="eastAsia" w:hAnsi="宋体" w:cs="宋体"/>
                <w:color w:val="000000"/>
                <w:sz w:val="20"/>
                <w:szCs w:val="20"/>
              </w:rPr>
            </w:pPr>
            <w:r>
              <w:rPr>
                <w:rFonts w:hAnsi="宋体" w:cs="宋体"/>
                <w:color w:val="000000"/>
                <w:sz w:val="20"/>
                <w:szCs w:val="20"/>
              </w:rPr>
              <w:t>支持查看账号下所有数据标准审批单，支持筛选待办、已办和我提交的审批单。</w:t>
            </w:r>
          </w:p>
        </w:tc>
      </w:tr>
      <w:tr w14:paraId="0EBC9149">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382B">
            <w:pPr>
              <w:jc w:val="center"/>
              <w:rPr>
                <w:rFonts w:hint="eastAsia" w:hAnsi="宋体" w:cs="宋体"/>
                <w:color w:val="000000"/>
                <w:sz w:val="20"/>
                <w:szCs w:val="20"/>
              </w:rPr>
            </w:pPr>
            <w:r>
              <w:rPr>
                <w:rFonts w:hint="eastAsia" w:hAnsi="宋体" w:cs="宋体"/>
                <w:color w:val="000000"/>
                <w:sz w:val="20"/>
                <w:szCs w:val="20"/>
              </w:rPr>
              <w:t>22</w:t>
            </w:r>
          </w:p>
        </w:tc>
        <w:tc>
          <w:tcPr>
            <w:tcW w:w="513" w:type="pct"/>
            <w:vMerge w:val="continue"/>
            <w:tcBorders>
              <w:left w:val="single" w:color="000000" w:sz="4" w:space="0"/>
              <w:right w:val="single" w:color="000000" w:sz="4" w:space="0"/>
            </w:tcBorders>
            <w:vAlign w:val="center"/>
          </w:tcPr>
          <w:p w14:paraId="29C8C136">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FB47">
            <w:pPr>
              <w:rPr>
                <w:rFonts w:hint="eastAsia" w:hAnsi="宋体" w:cs="宋体"/>
                <w:color w:val="000000"/>
                <w:sz w:val="20"/>
                <w:szCs w:val="20"/>
              </w:rPr>
            </w:pPr>
            <w:r>
              <w:rPr>
                <w:rFonts w:hint="eastAsia" w:hAnsi="宋体" w:cs="宋体"/>
                <w:color w:val="000000"/>
                <w:sz w:val="20"/>
                <w:szCs w:val="20"/>
              </w:rPr>
              <w:t>支持查看和审批数据项标准工单，支持查看工单所属的审批流程和审批记录。</w:t>
            </w:r>
          </w:p>
        </w:tc>
      </w:tr>
      <w:tr w14:paraId="33BF5B59">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63B9">
            <w:pPr>
              <w:jc w:val="center"/>
              <w:rPr>
                <w:rFonts w:hint="eastAsia" w:hAnsi="宋体" w:cs="宋体"/>
                <w:color w:val="000000"/>
                <w:sz w:val="20"/>
                <w:szCs w:val="20"/>
              </w:rPr>
            </w:pPr>
            <w:r>
              <w:rPr>
                <w:rFonts w:hint="eastAsia" w:hAnsi="宋体" w:cs="宋体"/>
                <w:color w:val="000000"/>
                <w:sz w:val="20"/>
                <w:szCs w:val="20"/>
              </w:rPr>
              <w:t>23</w:t>
            </w:r>
          </w:p>
        </w:tc>
        <w:tc>
          <w:tcPr>
            <w:tcW w:w="513" w:type="pct"/>
            <w:vMerge w:val="continue"/>
            <w:tcBorders>
              <w:left w:val="single" w:color="000000" w:sz="4" w:space="0"/>
              <w:right w:val="single" w:color="000000" w:sz="4" w:space="0"/>
            </w:tcBorders>
            <w:vAlign w:val="center"/>
          </w:tcPr>
          <w:p w14:paraId="6FE4B7F9">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D0C1">
            <w:pPr>
              <w:rPr>
                <w:rFonts w:hint="eastAsia" w:hAnsi="宋体" w:cs="宋体"/>
                <w:color w:val="000000"/>
                <w:sz w:val="20"/>
                <w:szCs w:val="20"/>
              </w:rPr>
            </w:pPr>
            <w:r>
              <w:rPr>
                <w:rFonts w:hAnsi="宋体" w:cs="宋体"/>
                <w:color w:val="000000"/>
                <w:sz w:val="20"/>
                <w:szCs w:val="20"/>
              </w:rPr>
              <w:t>支持查看和审批代码标准工单，支持查看工单所属的审批流程和审批记录。</w:t>
            </w:r>
          </w:p>
        </w:tc>
      </w:tr>
      <w:tr w14:paraId="50DB3978">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3A00">
            <w:pPr>
              <w:jc w:val="center"/>
              <w:rPr>
                <w:rFonts w:hint="eastAsia" w:hAnsi="宋体" w:cs="宋体"/>
                <w:color w:val="000000"/>
                <w:sz w:val="20"/>
                <w:szCs w:val="20"/>
              </w:rPr>
            </w:pPr>
            <w:r>
              <w:rPr>
                <w:rFonts w:hint="eastAsia" w:hAnsi="宋体" w:cs="宋体"/>
                <w:color w:val="000000"/>
                <w:sz w:val="20"/>
                <w:szCs w:val="20"/>
              </w:rPr>
              <w:t>24</w:t>
            </w:r>
          </w:p>
        </w:tc>
        <w:tc>
          <w:tcPr>
            <w:tcW w:w="513" w:type="pct"/>
            <w:vMerge w:val="continue"/>
            <w:tcBorders>
              <w:left w:val="single" w:color="000000" w:sz="4" w:space="0"/>
              <w:right w:val="single" w:color="000000" w:sz="4" w:space="0"/>
            </w:tcBorders>
            <w:vAlign w:val="center"/>
          </w:tcPr>
          <w:p w14:paraId="225DF595">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17F8">
            <w:pPr>
              <w:rPr>
                <w:rFonts w:hint="eastAsia" w:hAnsi="宋体" w:cs="宋体"/>
                <w:color w:val="000000"/>
                <w:sz w:val="20"/>
                <w:szCs w:val="20"/>
              </w:rPr>
            </w:pPr>
            <w:r>
              <w:rPr>
                <w:rFonts w:hint="eastAsia" w:hAnsi="宋体" w:cs="宋体"/>
                <w:color w:val="000000"/>
                <w:sz w:val="20"/>
                <w:szCs w:val="20"/>
              </w:rPr>
              <w:t>支持通过筛选显示列设置数据标准审批的展示列数量、是否根据该列排序、是否根据该列筛选。</w:t>
            </w:r>
          </w:p>
        </w:tc>
      </w:tr>
      <w:tr w14:paraId="31DA5453">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892A">
            <w:pPr>
              <w:jc w:val="center"/>
              <w:rPr>
                <w:rFonts w:hint="eastAsia" w:hAnsi="宋体" w:cs="宋体"/>
                <w:color w:val="000000"/>
                <w:sz w:val="20"/>
                <w:szCs w:val="20"/>
              </w:rPr>
            </w:pPr>
            <w:r>
              <w:rPr>
                <w:rFonts w:hint="eastAsia" w:hAnsi="宋体" w:cs="宋体"/>
                <w:color w:val="000000"/>
                <w:sz w:val="20"/>
                <w:szCs w:val="20"/>
              </w:rPr>
              <w:t>25</w:t>
            </w:r>
          </w:p>
        </w:tc>
        <w:tc>
          <w:tcPr>
            <w:tcW w:w="513" w:type="pct"/>
            <w:vMerge w:val="continue"/>
            <w:tcBorders>
              <w:left w:val="single" w:color="000000" w:sz="4" w:space="0"/>
              <w:right w:val="single" w:color="000000" w:sz="4" w:space="0"/>
            </w:tcBorders>
            <w:vAlign w:val="center"/>
          </w:tcPr>
          <w:p w14:paraId="64F2B83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28E2">
            <w:pPr>
              <w:rPr>
                <w:rFonts w:hint="eastAsia" w:hAnsi="宋体" w:cs="宋体"/>
                <w:color w:val="000000"/>
                <w:sz w:val="20"/>
                <w:szCs w:val="20"/>
              </w:rPr>
            </w:pPr>
            <w:r>
              <w:rPr>
                <w:rFonts w:hAnsi="宋体" w:cs="宋体"/>
                <w:color w:val="000000"/>
                <w:sz w:val="20"/>
                <w:szCs w:val="20"/>
              </w:rPr>
              <w:t>支持数据项标准版本发布，通过勾选单个数据项或者数据项集选择需要发布的数据项标准，支持选择数据项版本号并完成版本发布。</w:t>
            </w:r>
          </w:p>
        </w:tc>
      </w:tr>
      <w:tr w14:paraId="3CC14DD2">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AF0C">
            <w:pPr>
              <w:jc w:val="center"/>
              <w:rPr>
                <w:rFonts w:hint="eastAsia" w:hAnsi="宋体" w:cs="宋体"/>
                <w:color w:val="000000"/>
                <w:sz w:val="20"/>
                <w:szCs w:val="20"/>
              </w:rPr>
            </w:pPr>
            <w:r>
              <w:rPr>
                <w:rFonts w:hint="eastAsia" w:hAnsi="宋体" w:cs="宋体"/>
                <w:color w:val="000000"/>
                <w:sz w:val="20"/>
                <w:szCs w:val="20"/>
              </w:rPr>
              <w:t>26</w:t>
            </w:r>
          </w:p>
        </w:tc>
        <w:tc>
          <w:tcPr>
            <w:tcW w:w="513" w:type="pct"/>
            <w:vMerge w:val="continue"/>
            <w:tcBorders>
              <w:left w:val="single" w:color="000000" w:sz="4" w:space="0"/>
              <w:right w:val="single" w:color="000000" w:sz="4" w:space="0"/>
            </w:tcBorders>
            <w:vAlign w:val="center"/>
          </w:tcPr>
          <w:p w14:paraId="3005305C">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FA75">
            <w:pPr>
              <w:rPr>
                <w:rFonts w:hint="eastAsia" w:hAnsi="宋体" w:cs="宋体"/>
                <w:color w:val="000000"/>
                <w:sz w:val="20"/>
                <w:szCs w:val="20"/>
              </w:rPr>
            </w:pPr>
            <w:r>
              <w:rPr>
                <w:rFonts w:hint="eastAsia" w:hAnsi="宋体" w:cs="宋体"/>
                <w:color w:val="000000"/>
                <w:sz w:val="20"/>
                <w:szCs w:val="20"/>
              </w:rPr>
              <w:t>支持查看历史发布的数据项版本的详细内容，支持按照数据项集筛选查看。</w:t>
            </w:r>
          </w:p>
        </w:tc>
      </w:tr>
      <w:tr w14:paraId="3ABD7C0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39AB">
            <w:pPr>
              <w:jc w:val="center"/>
              <w:rPr>
                <w:rFonts w:hint="eastAsia" w:hAnsi="宋体" w:cs="宋体"/>
                <w:color w:val="000000"/>
                <w:sz w:val="20"/>
                <w:szCs w:val="20"/>
              </w:rPr>
            </w:pPr>
            <w:r>
              <w:rPr>
                <w:rFonts w:hint="eastAsia" w:hAnsi="宋体" w:cs="宋体"/>
                <w:color w:val="000000"/>
                <w:sz w:val="20"/>
                <w:szCs w:val="20"/>
              </w:rPr>
              <w:t>27</w:t>
            </w:r>
          </w:p>
        </w:tc>
        <w:tc>
          <w:tcPr>
            <w:tcW w:w="513" w:type="pct"/>
            <w:vMerge w:val="continue"/>
            <w:tcBorders>
              <w:left w:val="single" w:color="000000" w:sz="4" w:space="0"/>
              <w:right w:val="single" w:color="000000" w:sz="4" w:space="0"/>
            </w:tcBorders>
            <w:vAlign w:val="center"/>
          </w:tcPr>
          <w:p w14:paraId="685840C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8643">
            <w:pPr>
              <w:rPr>
                <w:rFonts w:hint="eastAsia" w:hAnsi="宋体" w:cs="宋体"/>
                <w:color w:val="000000"/>
                <w:sz w:val="20"/>
                <w:szCs w:val="20"/>
              </w:rPr>
            </w:pPr>
            <w:r>
              <w:rPr>
                <w:rFonts w:hAnsi="宋体" w:cs="宋体"/>
                <w:color w:val="000000"/>
                <w:sz w:val="20"/>
                <w:szCs w:val="20"/>
              </w:rPr>
              <w:t>可视化展示数据项标准的历史版本发布情况，支持不同版本的数据项标准的对比，并展示不同版本之间的数据项差异。</w:t>
            </w:r>
          </w:p>
        </w:tc>
      </w:tr>
      <w:tr w14:paraId="5DB02307">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E6AB">
            <w:pPr>
              <w:jc w:val="center"/>
              <w:rPr>
                <w:rFonts w:hint="eastAsia" w:hAnsi="宋体" w:cs="宋体"/>
                <w:color w:val="000000"/>
                <w:sz w:val="20"/>
                <w:szCs w:val="20"/>
              </w:rPr>
            </w:pPr>
            <w:r>
              <w:rPr>
                <w:rFonts w:hint="eastAsia" w:hAnsi="宋体" w:cs="宋体"/>
                <w:color w:val="000000"/>
                <w:sz w:val="20"/>
                <w:szCs w:val="20"/>
              </w:rPr>
              <w:t>28</w:t>
            </w:r>
          </w:p>
        </w:tc>
        <w:tc>
          <w:tcPr>
            <w:tcW w:w="513" w:type="pct"/>
            <w:vMerge w:val="continue"/>
            <w:tcBorders>
              <w:left w:val="single" w:color="000000" w:sz="4" w:space="0"/>
              <w:right w:val="single" w:color="000000" w:sz="4" w:space="0"/>
            </w:tcBorders>
            <w:vAlign w:val="center"/>
          </w:tcPr>
          <w:p w14:paraId="5E7FD95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4A7A">
            <w:pPr>
              <w:rPr>
                <w:rFonts w:hint="eastAsia" w:hAnsi="宋体" w:cs="宋体"/>
                <w:color w:val="000000"/>
                <w:sz w:val="20"/>
                <w:szCs w:val="20"/>
              </w:rPr>
            </w:pPr>
            <w:r>
              <w:rPr>
                <w:rFonts w:hint="eastAsia" w:hAnsi="宋体" w:cs="宋体"/>
                <w:color w:val="000000"/>
                <w:sz w:val="20"/>
                <w:szCs w:val="20"/>
              </w:rPr>
              <w:t>支持代码标准版本发布，通过勾选单个代码或者代码集选择需要发布的代码标准，支持选择代码标准版本号并完成版本发布。</w:t>
            </w:r>
          </w:p>
        </w:tc>
      </w:tr>
      <w:tr w14:paraId="0B2ECF33">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B549">
            <w:pPr>
              <w:jc w:val="center"/>
              <w:rPr>
                <w:rFonts w:hint="eastAsia" w:hAnsi="宋体" w:cs="宋体"/>
                <w:color w:val="000000"/>
                <w:sz w:val="20"/>
                <w:szCs w:val="20"/>
              </w:rPr>
            </w:pPr>
            <w:r>
              <w:rPr>
                <w:rFonts w:hint="eastAsia" w:hAnsi="宋体" w:cs="宋体"/>
                <w:color w:val="000000"/>
                <w:sz w:val="20"/>
                <w:szCs w:val="20"/>
              </w:rPr>
              <w:t>29</w:t>
            </w:r>
          </w:p>
        </w:tc>
        <w:tc>
          <w:tcPr>
            <w:tcW w:w="513" w:type="pct"/>
            <w:vMerge w:val="continue"/>
            <w:tcBorders>
              <w:left w:val="single" w:color="000000" w:sz="4" w:space="0"/>
              <w:right w:val="single" w:color="000000" w:sz="4" w:space="0"/>
            </w:tcBorders>
            <w:vAlign w:val="center"/>
          </w:tcPr>
          <w:p w14:paraId="39038105">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6BF1">
            <w:pPr>
              <w:rPr>
                <w:rFonts w:hint="eastAsia" w:hAnsi="宋体" w:cs="宋体"/>
                <w:color w:val="000000"/>
                <w:sz w:val="20"/>
                <w:szCs w:val="20"/>
              </w:rPr>
            </w:pPr>
            <w:r>
              <w:rPr>
                <w:rFonts w:hint="eastAsia" w:hAnsi="宋体" w:cs="宋体"/>
                <w:color w:val="000000"/>
                <w:sz w:val="20"/>
                <w:szCs w:val="20"/>
              </w:rPr>
              <w:t>支持查看历史发布的代码版本的详细内容，支持按照代码集筛选查看</w:t>
            </w:r>
          </w:p>
        </w:tc>
      </w:tr>
      <w:tr w14:paraId="7C02CEE9">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986B">
            <w:pPr>
              <w:jc w:val="center"/>
              <w:rPr>
                <w:rFonts w:hint="eastAsia" w:hAnsi="宋体" w:cs="宋体"/>
                <w:color w:val="000000"/>
                <w:sz w:val="20"/>
                <w:szCs w:val="20"/>
              </w:rPr>
            </w:pPr>
            <w:r>
              <w:rPr>
                <w:rFonts w:hint="eastAsia" w:hAnsi="宋体" w:cs="宋体"/>
                <w:color w:val="000000"/>
                <w:sz w:val="20"/>
                <w:szCs w:val="20"/>
              </w:rPr>
              <w:t>30</w:t>
            </w:r>
          </w:p>
        </w:tc>
        <w:tc>
          <w:tcPr>
            <w:tcW w:w="513" w:type="pct"/>
            <w:vMerge w:val="continue"/>
            <w:tcBorders>
              <w:left w:val="single" w:color="000000" w:sz="4" w:space="0"/>
              <w:right w:val="single" w:color="000000" w:sz="4" w:space="0"/>
            </w:tcBorders>
            <w:vAlign w:val="center"/>
          </w:tcPr>
          <w:p w14:paraId="4016FFE3">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7816">
            <w:pPr>
              <w:rPr>
                <w:rFonts w:hint="eastAsia" w:hAnsi="宋体" w:cs="宋体"/>
                <w:color w:val="000000"/>
                <w:sz w:val="20"/>
                <w:szCs w:val="20"/>
              </w:rPr>
            </w:pPr>
            <w:r>
              <w:rPr>
                <w:rFonts w:hAnsi="宋体" w:cs="宋体"/>
                <w:color w:val="000000"/>
                <w:sz w:val="20"/>
                <w:szCs w:val="20"/>
              </w:rPr>
              <w:t>支持选择不同的代码标准版本进行差异对比，展示版本间代码标准的增删改情况。</w:t>
            </w:r>
          </w:p>
        </w:tc>
      </w:tr>
      <w:tr w14:paraId="59DEA081">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C891">
            <w:pPr>
              <w:jc w:val="center"/>
              <w:rPr>
                <w:rFonts w:hint="eastAsia" w:hAnsi="宋体" w:cs="宋体"/>
                <w:color w:val="000000"/>
                <w:sz w:val="20"/>
                <w:szCs w:val="20"/>
              </w:rPr>
            </w:pPr>
            <w:r>
              <w:rPr>
                <w:rFonts w:hint="eastAsia" w:hAnsi="宋体" w:cs="宋体"/>
                <w:color w:val="000000"/>
                <w:sz w:val="20"/>
                <w:szCs w:val="20"/>
              </w:rPr>
              <w:t>31</w:t>
            </w:r>
          </w:p>
        </w:tc>
        <w:tc>
          <w:tcPr>
            <w:tcW w:w="513" w:type="pct"/>
            <w:vMerge w:val="continue"/>
            <w:tcBorders>
              <w:left w:val="single" w:color="000000" w:sz="4" w:space="0"/>
              <w:right w:val="single" w:color="000000" w:sz="4" w:space="0"/>
            </w:tcBorders>
            <w:vAlign w:val="center"/>
          </w:tcPr>
          <w:p w14:paraId="3BC32955">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86BB">
            <w:pPr>
              <w:rPr>
                <w:rFonts w:hint="eastAsia" w:hAnsi="宋体" w:cs="宋体"/>
                <w:color w:val="000000"/>
                <w:sz w:val="20"/>
                <w:szCs w:val="20"/>
              </w:rPr>
            </w:pPr>
            <w:r>
              <w:rPr>
                <w:rFonts w:hAnsi="宋体" w:cs="宋体"/>
                <w:color w:val="000000"/>
                <w:sz w:val="20"/>
                <w:szCs w:val="20"/>
              </w:rPr>
              <w:t>支持可视化展示代码标准的历史版本发布情况，支持不同版本的代码标准的对比，并展示不同版本之间的代码差异。</w:t>
            </w:r>
          </w:p>
        </w:tc>
      </w:tr>
      <w:tr w14:paraId="2EE30999">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5645">
            <w:pPr>
              <w:jc w:val="center"/>
              <w:rPr>
                <w:rFonts w:hint="eastAsia" w:hAnsi="宋体" w:cs="宋体"/>
                <w:color w:val="000000"/>
                <w:sz w:val="20"/>
                <w:szCs w:val="20"/>
              </w:rPr>
            </w:pPr>
            <w:r>
              <w:rPr>
                <w:rFonts w:hint="eastAsia" w:hAnsi="宋体" w:cs="宋体"/>
                <w:color w:val="000000"/>
                <w:sz w:val="20"/>
                <w:szCs w:val="20"/>
              </w:rPr>
              <w:t>32</w:t>
            </w:r>
          </w:p>
        </w:tc>
        <w:tc>
          <w:tcPr>
            <w:tcW w:w="513" w:type="pct"/>
            <w:vMerge w:val="continue"/>
            <w:tcBorders>
              <w:left w:val="single" w:color="000000" w:sz="4" w:space="0"/>
              <w:right w:val="single" w:color="000000" w:sz="4" w:space="0"/>
            </w:tcBorders>
            <w:vAlign w:val="center"/>
          </w:tcPr>
          <w:p w14:paraId="09BA740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0329">
            <w:pPr>
              <w:rPr>
                <w:rFonts w:hint="eastAsia" w:hAnsi="宋体" w:cs="宋体"/>
                <w:color w:val="000000"/>
                <w:sz w:val="20"/>
                <w:szCs w:val="20"/>
              </w:rPr>
            </w:pPr>
            <w:r>
              <w:rPr>
                <w:rFonts w:hint="eastAsia" w:hAnsi="宋体" w:cs="宋体"/>
                <w:color w:val="000000"/>
                <w:sz w:val="20"/>
                <w:szCs w:val="20"/>
              </w:rPr>
              <w:t>支持对接入业务系统设置IP黑白名单，业务系统通过白名单IP访问接口获取数据，白名单外IP为黑名单不允许访问数据。</w:t>
            </w:r>
          </w:p>
        </w:tc>
      </w:tr>
      <w:tr w14:paraId="492F6768">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F3EB">
            <w:pPr>
              <w:jc w:val="center"/>
              <w:rPr>
                <w:rFonts w:hint="eastAsia" w:hAnsi="宋体" w:cs="宋体"/>
                <w:color w:val="000000"/>
                <w:sz w:val="20"/>
                <w:szCs w:val="20"/>
              </w:rPr>
            </w:pPr>
            <w:r>
              <w:rPr>
                <w:rFonts w:hint="eastAsia" w:hAnsi="宋体" w:cs="宋体"/>
                <w:color w:val="000000"/>
                <w:sz w:val="20"/>
                <w:szCs w:val="20"/>
              </w:rPr>
              <w:t>33</w:t>
            </w:r>
          </w:p>
        </w:tc>
        <w:tc>
          <w:tcPr>
            <w:tcW w:w="513" w:type="pct"/>
            <w:vMerge w:val="continue"/>
            <w:tcBorders>
              <w:left w:val="single" w:color="000000" w:sz="4" w:space="0"/>
              <w:right w:val="single" w:color="000000" w:sz="4" w:space="0"/>
            </w:tcBorders>
            <w:vAlign w:val="center"/>
          </w:tcPr>
          <w:p w14:paraId="67E16732">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C76C">
            <w:pPr>
              <w:rPr>
                <w:rFonts w:hint="eastAsia" w:hAnsi="宋体" w:cs="宋体"/>
                <w:color w:val="000000"/>
                <w:sz w:val="20"/>
                <w:szCs w:val="20"/>
              </w:rPr>
            </w:pPr>
            <w:r>
              <w:rPr>
                <w:rFonts w:hint="eastAsia" w:hAnsi="宋体" w:cs="宋体"/>
                <w:color w:val="000000"/>
                <w:sz w:val="20"/>
                <w:szCs w:val="20"/>
              </w:rPr>
              <w:t>支持对接入业务系统设置身份密钥，业务系统调用接口过程中可以通过身份密钥认证身份获取访问接口权限。</w:t>
            </w:r>
          </w:p>
        </w:tc>
      </w:tr>
      <w:tr w14:paraId="6CC4A48F">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CD35">
            <w:pPr>
              <w:jc w:val="center"/>
              <w:rPr>
                <w:rFonts w:hint="eastAsia" w:hAnsi="宋体" w:cs="宋体"/>
                <w:color w:val="000000"/>
                <w:sz w:val="20"/>
                <w:szCs w:val="20"/>
              </w:rPr>
            </w:pPr>
            <w:r>
              <w:rPr>
                <w:rFonts w:hint="eastAsia" w:hAnsi="宋体" w:cs="宋体"/>
                <w:color w:val="000000"/>
                <w:sz w:val="20"/>
                <w:szCs w:val="20"/>
              </w:rPr>
              <w:t>34</w:t>
            </w:r>
          </w:p>
        </w:tc>
        <w:tc>
          <w:tcPr>
            <w:tcW w:w="513" w:type="pct"/>
            <w:vMerge w:val="continue"/>
            <w:tcBorders>
              <w:left w:val="single" w:color="000000" w:sz="4" w:space="0"/>
              <w:right w:val="single" w:color="000000" w:sz="4" w:space="0"/>
            </w:tcBorders>
            <w:vAlign w:val="center"/>
          </w:tcPr>
          <w:p w14:paraId="79334E94">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C49">
            <w:pPr>
              <w:rPr>
                <w:rFonts w:hint="eastAsia" w:hAnsi="宋体" w:cs="宋体"/>
                <w:color w:val="000000"/>
                <w:sz w:val="20"/>
                <w:szCs w:val="20"/>
              </w:rPr>
            </w:pPr>
            <w:r>
              <w:rPr>
                <w:rFonts w:hint="eastAsia" w:hAnsi="宋体" w:cs="宋体"/>
                <w:color w:val="000000"/>
                <w:sz w:val="20"/>
                <w:szCs w:val="20"/>
              </w:rPr>
              <w:t>支持对接入业务系统设置数据密钥，申请加密数据会通过不同业务系统数据密钥对数据进行加密，做到不同系统使用不同密钥提升系统使用数据的安全性。</w:t>
            </w:r>
          </w:p>
        </w:tc>
      </w:tr>
      <w:tr w14:paraId="62C7C6E1">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EC32">
            <w:pPr>
              <w:jc w:val="center"/>
              <w:rPr>
                <w:rFonts w:hint="eastAsia" w:hAnsi="宋体" w:cs="宋体"/>
                <w:color w:val="000000"/>
                <w:sz w:val="20"/>
                <w:szCs w:val="20"/>
              </w:rPr>
            </w:pPr>
            <w:r>
              <w:rPr>
                <w:rFonts w:hint="eastAsia" w:hAnsi="宋体" w:cs="宋体"/>
                <w:color w:val="000000"/>
                <w:sz w:val="20"/>
                <w:szCs w:val="20"/>
              </w:rPr>
              <w:t>35</w:t>
            </w:r>
          </w:p>
        </w:tc>
        <w:tc>
          <w:tcPr>
            <w:tcW w:w="513" w:type="pct"/>
            <w:vMerge w:val="continue"/>
            <w:tcBorders>
              <w:left w:val="single" w:color="000000" w:sz="4" w:space="0"/>
              <w:right w:val="single" w:color="000000" w:sz="4" w:space="0"/>
            </w:tcBorders>
            <w:vAlign w:val="center"/>
          </w:tcPr>
          <w:p w14:paraId="7F1729E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9646">
            <w:pPr>
              <w:rPr>
                <w:rFonts w:hint="eastAsia" w:hAnsi="宋体" w:cs="宋体"/>
                <w:color w:val="000000"/>
                <w:sz w:val="20"/>
                <w:szCs w:val="20"/>
              </w:rPr>
            </w:pPr>
            <w:r>
              <w:rPr>
                <w:rFonts w:hint="eastAsia" w:hAnsi="宋体" w:cs="宋体"/>
                <w:color w:val="000000"/>
                <w:sz w:val="20"/>
                <w:szCs w:val="20"/>
              </w:rPr>
              <w:t>支持对展示数据湖中所有的数据表并可以进行定时备份和手动备份。</w:t>
            </w:r>
          </w:p>
        </w:tc>
      </w:tr>
      <w:tr w14:paraId="76C6A82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A292">
            <w:pPr>
              <w:jc w:val="center"/>
              <w:rPr>
                <w:rFonts w:hint="eastAsia" w:hAnsi="宋体" w:cs="宋体"/>
                <w:color w:val="000000"/>
                <w:sz w:val="20"/>
                <w:szCs w:val="20"/>
              </w:rPr>
            </w:pPr>
            <w:r>
              <w:rPr>
                <w:rFonts w:hint="eastAsia" w:hAnsi="宋体" w:cs="宋体"/>
                <w:color w:val="000000"/>
                <w:sz w:val="20"/>
                <w:szCs w:val="20"/>
              </w:rPr>
              <w:t>36</w:t>
            </w:r>
          </w:p>
        </w:tc>
        <w:tc>
          <w:tcPr>
            <w:tcW w:w="513" w:type="pct"/>
            <w:vMerge w:val="continue"/>
            <w:tcBorders>
              <w:left w:val="single" w:color="000000" w:sz="4" w:space="0"/>
              <w:right w:val="single" w:color="000000" w:sz="4" w:space="0"/>
            </w:tcBorders>
            <w:vAlign w:val="center"/>
          </w:tcPr>
          <w:p w14:paraId="2FDA860B">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2704">
            <w:pPr>
              <w:rPr>
                <w:rFonts w:hint="eastAsia" w:hAnsi="宋体" w:cs="宋体"/>
                <w:color w:val="000000"/>
                <w:sz w:val="20"/>
                <w:szCs w:val="20"/>
              </w:rPr>
            </w:pPr>
            <w:r>
              <w:rPr>
                <w:rFonts w:hint="eastAsia" w:hAnsi="宋体" w:cs="宋体"/>
                <w:color w:val="000000"/>
                <w:sz w:val="20"/>
                <w:szCs w:val="20"/>
              </w:rPr>
              <w:t>支持对数据湖备份设置定时备份任务，在定时界面可以设置定时周期，保留备份数量，同时可以预览进近三次执行时间点。</w:t>
            </w:r>
          </w:p>
        </w:tc>
      </w:tr>
      <w:tr w14:paraId="558D7DBA">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E3EC">
            <w:pPr>
              <w:jc w:val="center"/>
              <w:rPr>
                <w:rFonts w:hint="eastAsia" w:hAnsi="宋体" w:cs="宋体"/>
                <w:color w:val="000000"/>
                <w:sz w:val="20"/>
                <w:szCs w:val="20"/>
              </w:rPr>
            </w:pPr>
            <w:r>
              <w:rPr>
                <w:rFonts w:hint="eastAsia" w:hAnsi="宋体" w:cs="宋体"/>
                <w:color w:val="000000"/>
                <w:sz w:val="20"/>
                <w:szCs w:val="20"/>
              </w:rPr>
              <w:t>37</w:t>
            </w:r>
          </w:p>
        </w:tc>
        <w:tc>
          <w:tcPr>
            <w:tcW w:w="513" w:type="pct"/>
            <w:vMerge w:val="continue"/>
            <w:tcBorders>
              <w:left w:val="single" w:color="000000" w:sz="4" w:space="0"/>
              <w:right w:val="single" w:color="000000" w:sz="4" w:space="0"/>
            </w:tcBorders>
            <w:vAlign w:val="center"/>
          </w:tcPr>
          <w:p w14:paraId="27EAAE47">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8F97">
            <w:pPr>
              <w:rPr>
                <w:rFonts w:hint="eastAsia" w:hAnsi="宋体" w:cs="宋体"/>
                <w:color w:val="000000"/>
                <w:sz w:val="20"/>
                <w:szCs w:val="20"/>
              </w:rPr>
            </w:pPr>
            <w:r>
              <w:rPr>
                <w:rFonts w:hint="eastAsia" w:hAnsi="宋体" w:cs="宋体"/>
                <w:color w:val="000000"/>
                <w:sz w:val="20"/>
                <w:szCs w:val="20"/>
              </w:rPr>
              <w:t>支持查看数据湖需备份表的表分析情况包括上游来源和下游影响。</w:t>
            </w:r>
          </w:p>
        </w:tc>
      </w:tr>
      <w:tr w14:paraId="2CEDD443">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3BBD">
            <w:pPr>
              <w:jc w:val="center"/>
              <w:rPr>
                <w:rFonts w:hint="eastAsia" w:hAnsi="宋体" w:cs="宋体"/>
                <w:color w:val="000000"/>
                <w:sz w:val="20"/>
                <w:szCs w:val="20"/>
              </w:rPr>
            </w:pPr>
            <w:r>
              <w:rPr>
                <w:rFonts w:hint="eastAsia" w:hAnsi="宋体" w:cs="宋体"/>
                <w:color w:val="000000"/>
                <w:sz w:val="20"/>
                <w:szCs w:val="20"/>
              </w:rPr>
              <w:t>38</w:t>
            </w:r>
          </w:p>
        </w:tc>
        <w:tc>
          <w:tcPr>
            <w:tcW w:w="513" w:type="pct"/>
            <w:vMerge w:val="continue"/>
            <w:tcBorders>
              <w:left w:val="single" w:color="000000" w:sz="4" w:space="0"/>
              <w:right w:val="single" w:color="000000" w:sz="4" w:space="0"/>
            </w:tcBorders>
            <w:vAlign w:val="center"/>
          </w:tcPr>
          <w:p w14:paraId="6C897C1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E55B">
            <w:pPr>
              <w:rPr>
                <w:rFonts w:hint="eastAsia" w:hAnsi="宋体" w:cs="宋体"/>
                <w:color w:val="000000"/>
                <w:sz w:val="20"/>
                <w:szCs w:val="20"/>
              </w:rPr>
            </w:pPr>
            <w:r>
              <w:rPr>
                <w:rFonts w:hint="eastAsia" w:hAnsi="宋体" w:cs="宋体"/>
                <w:color w:val="000000"/>
                <w:sz w:val="20"/>
                <w:szCs w:val="20"/>
              </w:rPr>
              <w:t>支持查看数据湖中一个数据表的多个历史备份可查看备份数据量和占用空间情况。</w:t>
            </w:r>
          </w:p>
        </w:tc>
      </w:tr>
      <w:tr w14:paraId="7411DE99">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E016">
            <w:pPr>
              <w:jc w:val="center"/>
              <w:rPr>
                <w:rFonts w:hint="eastAsia" w:hAnsi="宋体" w:cs="宋体"/>
                <w:color w:val="000000"/>
                <w:sz w:val="20"/>
                <w:szCs w:val="20"/>
              </w:rPr>
            </w:pPr>
            <w:r>
              <w:rPr>
                <w:rFonts w:hint="eastAsia" w:hAnsi="宋体" w:cs="宋体"/>
                <w:color w:val="000000"/>
                <w:sz w:val="20"/>
                <w:szCs w:val="20"/>
              </w:rPr>
              <w:t>39</w:t>
            </w:r>
          </w:p>
        </w:tc>
        <w:tc>
          <w:tcPr>
            <w:tcW w:w="513" w:type="pct"/>
            <w:vMerge w:val="continue"/>
            <w:tcBorders>
              <w:left w:val="single" w:color="000000" w:sz="4" w:space="0"/>
              <w:right w:val="single" w:color="000000" w:sz="4" w:space="0"/>
            </w:tcBorders>
            <w:vAlign w:val="center"/>
          </w:tcPr>
          <w:p w14:paraId="5F458C59">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22CE">
            <w:pPr>
              <w:rPr>
                <w:rFonts w:hint="eastAsia" w:hAnsi="宋体" w:cs="宋体"/>
                <w:color w:val="000000"/>
                <w:sz w:val="20"/>
                <w:szCs w:val="20"/>
              </w:rPr>
            </w:pPr>
            <w:r>
              <w:rPr>
                <w:rFonts w:hint="eastAsia" w:hAnsi="宋体" w:cs="宋体"/>
                <w:color w:val="000000"/>
                <w:sz w:val="20"/>
                <w:szCs w:val="20"/>
              </w:rPr>
              <w:t>支持数据湖备份的详情查看，备份删除和备份恢复功能。</w:t>
            </w:r>
          </w:p>
        </w:tc>
      </w:tr>
      <w:tr w14:paraId="7C59C13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8266">
            <w:pPr>
              <w:jc w:val="center"/>
              <w:rPr>
                <w:rFonts w:hint="eastAsia" w:hAnsi="宋体" w:cs="宋体"/>
                <w:color w:val="000000"/>
                <w:sz w:val="20"/>
                <w:szCs w:val="20"/>
              </w:rPr>
            </w:pPr>
            <w:r>
              <w:rPr>
                <w:rFonts w:hint="eastAsia" w:hAnsi="宋体" w:cs="宋体"/>
                <w:color w:val="000000"/>
                <w:sz w:val="20"/>
                <w:szCs w:val="20"/>
              </w:rPr>
              <w:t>40</w:t>
            </w:r>
          </w:p>
        </w:tc>
        <w:tc>
          <w:tcPr>
            <w:tcW w:w="513" w:type="pct"/>
            <w:vMerge w:val="continue"/>
            <w:tcBorders>
              <w:left w:val="single" w:color="000000" w:sz="4" w:space="0"/>
              <w:right w:val="single" w:color="000000" w:sz="4" w:space="0"/>
            </w:tcBorders>
            <w:vAlign w:val="center"/>
          </w:tcPr>
          <w:p w14:paraId="3EB875C5">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E401">
            <w:pPr>
              <w:rPr>
                <w:rFonts w:hint="eastAsia" w:hAnsi="宋体" w:cs="宋体"/>
                <w:color w:val="000000"/>
                <w:sz w:val="20"/>
                <w:szCs w:val="20"/>
              </w:rPr>
            </w:pPr>
            <w:r>
              <w:rPr>
                <w:rFonts w:hint="eastAsia" w:hAnsi="宋体" w:cs="宋体"/>
                <w:color w:val="000000"/>
                <w:sz w:val="20"/>
                <w:szCs w:val="20"/>
              </w:rPr>
              <w:t>支持对展示标准数据仓库中所有的数据表并可以进行定时备份和手动备份。</w:t>
            </w:r>
          </w:p>
        </w:tc>
      </w:tr>
      <w:tr w14:paraId="2BDD0AB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6149">
            <w:pPr>
              <w:jc w:val="center"/>
              <w:rPr>
                <w:rFonts w:hint="eastAsia" w:hAnsi="宋体" w:cs="宋体"/>
                <w:color w:val="000000"/>
                <w:sz w:val="20"/>
                <w:szCs w:val="20"/>
              </w:rPr>
            </w:pPr>
            <w:r>
              <w:rPr>
                <w:rFonts w:hint="eastAsia" w:hAnsi="宋体" w:cs="宋体"/>
                <w:color w:val="000000"/>
                <w:sz w:val="20"/>
                <w:szCs w:val="20"/>
              </w:rPr>
              <w:t>41</w:t>
            </w:r>
          </w:p>
        </w:tc>
        <w:tc>
          <w:tcPr>
            <w:tcW w:w="513" w:type="pct"/>
            <w:vMerge w:val="continue"/>
            <w:tcBorders>
              <w:left w:val="single" w:color="000000" w:sz="4" w:space="0"/>
              <w:right w:val="single" w:color="000000" w:sz="4" w:space="0"/>
            </w:tcBorders>
            <w:vAlign w:val="center"/>
          </w:tcPr>
          <w:p w14:paraId="253BE77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9D31">
            <w:pPr>
              <w:rPr>
                <w:rFonts w:hint="eastAsia" w:hAnsi="宋体" w:cs="宋体"/>
                <w:color w:val="000000"/>
                <w:sz w:val="20"/>
                <w:szCs w:val="20"/>
              </w:rPr>
            </w:pPr>
            <w:r>
              <w:rPr>
                <w:rFonts w:hint="eastAsia" w:hAnsi="宋体" w:cs="宋体"/>
                <w:color w:val="000000"/>
                <w:sz w:val="20"/>
                <w:szCs w:val="20"/>
              </w:rPr>
              <w:t>支持对标准数据仓库备份设置定时备份任务，在定时界面可以设置定时周期，保留备份数量，同时可以预览进近三次执行时间点。</w:t>
            </w:r>
          </w:p>
        </w:tc>
      </w:tr>
      <w:tr w14:paraId="66EEBE6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CA04">
            <w:pPr>
              <w:jc w:val="center"/>
              <w:rPr>
                <w:rFonts w:hint="eastAsia" w:hAnsi="宋体" w:cs="宋体"/>
                <w:color w:val="000000"/>
                <w:sz w:val="20"/>
                <w:szCs w:val="20"/>
              </w:rPr>
            </w:pPr>
            <w:r>
              <w:rPr>
                <w:rFonts w:hint="eastAsia" w:hAnsi="宋体" w:cs="宋体"/>
                <w:color w:val="000000"/>
                <w:sz w:val="20"/>
                <w:szCs w:val="20"/>
              </w:rPr>
              <w:t>42</w:t>
            </w:r>
          </w:p>
        </w:tc>
        <w:tc>
          <w:tcPr>
            <w:tcW w:w="513" w:type="pct"/>
            <w:vMerge w:val="continue"/>
            <w:tcBorders>
              <w:left w:val="single" w:color="000000" w:sz="4" w:space="0"/>
              <w:right w:val="single" w:color="000000" w:sz="4" w:space="0"/>
            </w:tcBorders>
            <w:vAlign w:val="center"/>
          </w:tcPr>
          <w:p w14:paraId="5F25F19D">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FF08">
            <w:pPr>
              <w:rPr>
                <w:rFonts w:hint="eastAsia" w:hAnsi="宋体" w:cs="宋体"/>
                <w:color w:val="000000"/>
                <w:sz w:val="20"/>
                <w:szCs w:val="20"/>
              </w:rPr>
            </w:pPr>
            <w:r>
              <w:rPr>
                <w:rFonts w:hint="eastAsia" w:hAnsi="宋体" w:cs="宋体"/>
                <w:color w:val="000000"/>
                <w:sz w:val="20"/>
                <w:szCs w:val="20"/>
              </w:rPr>
              <w:t>支持查看标准数据仓库需备份表的表分析情况包括上游来源和下游影响。</w:t>
            </w:r>
          </w:p>
        </w:tc>
      </w:tr>
      <w:tr w14:paraId="046F66D4">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6AB5">
            <w:pPr>
              <w:jc w:val="center"/>
              <w:rPr>
                <w:rFonts w:hint="eastAsia" w:hAnsi="宋体" w:cs="宋体"/>
                <w:color w:val="000000"/>
                <w:sz w:val="20"/>
                <w:szCs w:val="20"/>
              </w:rPr>
            </w:pPr>
            <w:r>
              <w:rPr>
                <w:rFonts w:hint="eastAsia" w:hAnsi="宋体" w:cs="宋体"/>
                <w:color w:val="000000"/>
                <w:sz w:val="20"/>
                <w:szCs w:val="20"/>
              </w:rPr>
              <w:t>43</w:t>
            </w:r>
          </w:p>
        </w:tc>
        <w:tc>
          <w:tcPr>
            <w:tcW w:w="513" w:type="pct"/>
            <w:vMerge w:val="continue"/>
            <w:tcBorders>
              <w:left w:val="single" w:color="000000" w:sz="4" w:space="0"/>
              <w:right w:val="single" w:color="000000" w:sz="4" w:space="0"/>
            </w:tcBorders>
            <w:vAlign w:val="center"/>
          </w:tcPr>
          <w:p w14:paraId="27669F69">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4A26">
            <w:pPr>
              <w:rPr>
                <w:rFonts w:hint="eastAsia" w:hAnsi="宋体" w:cs="宋体"/>
                <w:color w:val="000000"/>
                <w:sz w:val="20"/>
                <w:szCs w:val="20"/>
              </w:rPr>
            </w:pPr>
            <w:r>
              <w:rPr>
                <w:rFonts w:hint="eastAsia" w:hAnsi="宋体" w:cs="宋体"/>
                <w:color w:val="000000"/>
                <w:sz w:val="20"/>
                <w:szCs w:val="20"/>
              </w:rPr>
              <w:t>支持查看标准数据仓库中一个数据表的多个历史备份可查看备份数据量和占用空间情况。</w:t>
            </w:r>
          </w:p>
        </w:tc>
      </w:tr>
      <w:tr w14:paraId="385DA6D4">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9062">
            <w:pPr>
              <w:jc w:val="center"/>
              <w:rPr>
                <w:rFonts w:hint="eastAsia" w:hAnsi="宋体" w:cs="宋体"/>
                <w:color w:val="000000"/>
                <w:sz w:val="20"/>
                <w:szCs w:val="20"/>
              </w:rPr>
            </w:pPr>
            <w:r>
              <w:rPr>
                <w:rFonts w:hint="eastAsia" w:hAnsi="宋体" w:cs="宋体"/>
                <w:color w:val="000000"/>
                <w:sz w:val="20"/>
                <w:szCs w:val="20"/>
              </w:rPr>
              <w:t>44</w:t>
            </w:r>
          </w:p>
        </w:tc>
        <w:tc>
          <w:tcPr>
            <w:tcW w:w="513" w:type="pct"/>
            <w:vMerge w:val="continue"/>
            <w:tcBorders>
              <w:left w:val="single" w:color="000000" w:sz="4" w:space="0"/>
              <w:right w:val="single" w:color="000000" w:sz="4" w:space="0"/>
            </w:tcBorders>
            <w:vAlign w:val="center"/>
          </w:tcPr>
          <w:p w14:paraId="6957D05F">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C55E">
            <w:pPr>
              <w:rPr>
                <w:rFonts w:hint="eastAsia" w:hAnsi="宋体" w:cs="宋体"/>
                <w:color w:val="000000"/>
                <w:sz w:val="20"/>
                <w:szCs w:val="20"/>
              </w:rPr>
            </w:pPr>
            <w:r>
              <w:rPr>
                <w:rFonts w:hint="eastAsia" w:hAnsi="宋体" w:cs="宋体"/>
                <w:color w:val="000000"/>
                <w:sz w:val="20"/>
                <w:szCs w:val="20"/>
              </w:rPr>
              <w:t>支持标准数据仓库备份的详情查看，备份删除和备份恢复功能。</w:t>
            </w:r>
          </w:p>
        </w:tc>
      </w:tr>
      <w:tr w14:paraId="2CFF0156">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DA45">
            <w:pPr>
              <w:jc w:val="center"/>
              <w:rPr>
                <w:rFonts w:hint="eastAsia" w:hAnsi="宋体" w:cs="宋体"/>
                <w:color w:val="000000"/>
                <w:sz w:val="20"/>
                <w:szCs w:val="20"/>
              </w:rPr>
            </w:pPr>
            <w:r>
              <w:rPr>
                <w:rFonts w:hint="eastAsia" w:hAnsi="宋体" w:cs="宋体"/>
                <w:color w:val="000000"/>
                <w:sz w:val="20"/>
                <w:szCs w:val="20"/>
              </w:rPr>
              <w:t>45</w:t>
            </w:r>
          </w:p>
        </w:tc>
        <w:tc>
          <w:tcPr>
            <w:tcW w:w="513" w:type="pct"/>
            <w:vMerge w:val="continue"/>
            <w:tcBorders>
              <w:left w:val="single" w:color="000000" w:sz="4" w:space="0"/>
              <w:right w:val="single" w:color="000000" w:sz="4" w:space="0"/>
            </w:tcBorders>
            <w:vAlign w:val="center"/>
          </w:tcPr>
          <w:p w14:paraId="56237F4D">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9F17">
            <w:pPr>
              <w:rPr>
                <w:rFonts w:hint="eastAsia" w:hAnsi="宋体" w:cs="宋体"/>
                <w:color w:val="000000"/>
                <w:sz w:val="20"/>
                <w:szCs w:val="20"/>
              </w:rPr>
            </w:pPr>
            <w:r>
              <w:rPr>
                <w:rFonts w:hint="eastAsia" w:hAnsi="宋体" w:cs="宋体"/>
                <w:color w:val="000000"/>
                <w:sz w:val="20"/>
                <w:szCs w:val="20"/>
              </w:rPr>
              <w:t>支持对展示标准数据仓库中所有的数据表并可以进行定时备份和手动备份。</w:t>
            </w:r>
          </w:p>
        </w:tc>
      </w:tr>
      <w:tr w14:paraId="60B13141">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FAC3">
            <w:pPr>
              <w:jc w:val="center"/>
              <w:rPr>
                <w:rFonts w:hint="eastAsia" w:hAnsi="宋体" w:cs="宋体"/>
                <w:color w:val="000000"/>
                <w:sz w:val="20"/>
                <w:szCs w:val="20"/>
              </w:rPr>
            </w:pPr>
            <w:r>
              <w:rPr>
                <w:rFonts w:hint="eastAsia" w:hAnsi="宋体" w:cs="宋体"/>
                <w:color w:val="000000"/>
                <w:sz w:val="20"/>
                <w:szCs w:val="20"/>
              </w:rPr>
              <w:t>46</w:t>
            </w:r>
          </w:p>
        </w:tc>
        <w:tc>
          <w:tcPr>
            <w:tcW w:w="513" w:type="pct"/>
            <w:vMerge w:val="continue"/>
            <w:tcBorders>
              <w:left w:val="single" w:color="000000" w:sz="4" w:space="0"/>
              <w:right w:val="single" w:color="000000" w:sz="4" w:space="0"/>
            </w:tcBorders>
            <w:vAlign w:val="center"/>
          </w:tcPr>
          <w:p w14:paraId="17BADF5D">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A210">
            <w:pPr>
              <w:rPr>
                <w:rFonts w:hint="eastAsia" w:hAnsi="宋体" w:cs="宋体"/>
                <w:color w:val="000000"/>
                <w:sz w:val="20"/>
                <w:szCs w:val="20"/>
              </w:rPr>
            </w:pPr>
            <w:r>
              <w:rPr>
                <w:rFonts w:hint="eastAsia" w:hAnsi="宋体" w:cs="宋体"/>
                <w:color w:val="000000"/>
                <w:sz w:val="20"/>
                <w:szCs w:val="20"/>
              </w:rPr>
              <w:t>支持对标准数据仓库备份设置定时备份任务，在定时界面可以设置定时周期，保留备份数量，同时可以预览进近三次执行时间点。</w:t>
            </w:r>
          </w:p>
        </w:tc>
      </w:tr>
      <w:tr w14:paraId="311E12A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64C1">
            <w:pPr>
              <w:jc w:val="center"/>
              <w:rPr>
                <w:rFonts w:hint="eastAsia" w:hAnsi="宋体" w:cs="宋体"/>
                <w:color w:val="000000"/>
                <w:sz w:val="20"/>
                <w:szCs w:val="20"/>
              </w:rPr>
            </w:pPr>
            <w:r>
              <w:rPr>
                <w:rFonts w:hint="eastAsia" w:hAnsi="宋体" w:cs="宋体"/>
                <w:color w:val="000000"/>
                <w:sz w:val="20"/>
                <w:szCs w:val="20"/>
              </w:rPr>
              <w:t>47</w:t>
            </w:r>
          </w:p>
        </w:tc>
        <w:tc>
          <w:tcPr>
            <w:tcW w:w="513" w:type="pct"/>
            <w:vMerge w:val="continue"/>
            <w:tcBorders>
              <w:left w:val="single" w:color="000000" w:sz="4" w:space="0"/>
              <w:right w:val="single" w:color="000000" w:sz="4" w:space="0"/>
            </w:tcBorders>
            <w:vAlign w:val="center"/>
          </w:tcPr>
          <w:p w14:paraId="1815074C">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B783">
            <w:pPr>
              <w:rPr>
                <w:rFonts w:hint="eastAsia" w:hAnsi="宋体" w:cs="宋体"/>
                <w:color w:val="000000"/>
                <w:sz w:val="20"/>
                <w:szCs w:val="20"/>
              </w:rPr>
            </w:pPr>
            <w:r>
              <w:rPr>
                <w:rFonts w:hint="eastAsia" w:hAnsi="宋体" w:cs="宋体"/>
                <w:color w:val="000000"/>
                <w:sz w:val="20"/>
                <w:szCs w:val="20"/>
              </w:rPr>
              <w:t>支持查看标准数据仓库需备份表的表分析情况包括上游来源和下游影响。</w:t>
            </w:r>
          </w:p>
        </w:tc>
      </w:tr>
      <w:tr w14:paraId="5F8DEAB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5AE0">
            <w:pPr>
              <w:jc w:val="center"/>
              <w:rPr>
                <w:rFonts w:hint="eastAsia" w:hAnsi="宋体" w:cs="宋体"/>
                <w:color w:val="000000"/>
                <w:sz w:val="20"/>
                <w:szCs w:val="20"/>
              </w:rPr>
            </w:pPr>
            <w:r>
              <w:rPr>
                <w:rFonts w:hint="eastAsia" w:hAnsi="宋体" w:cs="宋体"/>
                <w:color w:val="000000"/>
                <w:sz w:val="20"/>
                <w:szCs w:val="20"/>
              </w:rPr>
              <w:t>48</w:t>
            </w:r>
          </w:p>
        </w:tc>
        <w:tc>
          <w:tcPr>
            <w:tcW w:w="513" w:type="pct"/>
            <w:vMerge w:val="continue"/>
            <w:tcBorders>
              <w:left w:val="single" w:color="000000" w:sz="4" w:space="0"/>
              <w:right w:val="single" w:color="000000" w:sz="4" w:space="0"/>
            </w:tcBorders>
            <w:vAlign w:val="center"/>
          </w:tcPr>
          <w:p w14:paraId="6D0E3005">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1831">
            <w:pPr>
              <w:rPr>
                <w:rFonts w:hint="eastAsia" w:hAnsi="宋体" w:cs="宋体"/>
                <w:color w:val="000000"/>
                <w:sz w:val="20"/>
                <w:szCs w:val="20"/>
              </w:rPr>
            </w:pPr>
            <w:r>
              <w:rPr>
                <w:rFonts w:hint="eastAsia" w:hAnsi="宋体" w:cs="宋体"/>
                <w:color w:val="000000"/>
                <w:sz w:val="20"/>
                <w:szCs w:val="20"/>
              </w:rPr>
              <w:t>支持查看标准数据仓库中一个数据表的多个历史备份可查看备份数据量和占用空间情况。</w:t>
            </w:r>
          </w:p>
        </w:tc>
      </w:tr>
      <w:tr w14:paraId="7F7CD0C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4870">
            <w:pPr>
              <w:jc w:val="center"/>
              <w:rPr>
                <w:rFonts w:hint="eastAsia" w:hAnsi="宋体" w:cs="宋体"/>
                <w:color w:val="000000"/>
                <w:sz w:val="20"/>
                <w:szCs w:val="20"/>
              </w:rPr>
            </w:pPr>
            <w:r>
              <w:rPr>
                <w:rFonts w:hint="eastAsia" w:hAnsi="宋体" w:cs="宋体"/>
                <w:color w:val="000000"/>
                <w:sz w:val="20"/>
                <w:szCs w:val="20"/>
              </w:rPr>
              <w:t>49</w:t>
            </w:r>
          </w:p>
        </w:tc>
        <w:tc>
          <w:tcPr>
            <w:tcW w:w="513" w:type="pct"/>
            <w:vMerge w:val="continue"/>
            <w:tcBorders>
              <w:left w:val="single" w:color="000000" w:sz="4" w:space="0"/>
              <w:right w:val="single" w:color="000000" w:sz="4" w:space="0"/>
            </w:tcBorders>
            <w:vAlign w:val="center"/>
          </w:tcPr>
          <w:p w14:paraId="2EF4DD1C">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4EA5">
            <w:pPr>
              <w:rPr>
                <w:rFonts w:hint="eastAsia" w:hAnsi="宋体" w:cs="宋体"/>
                <w:color w:val="000000"/>
                <w:sz w:val="20"/>
                <w:szCs w:val="20"/>
              </w:rPr>
            </w:pPr>
            <w:r>
              <w:rPr>
                <w:rFonts w:hint="eastAsia" w:hAnsi="宋体" w:cs="宋体"/>
                <w:color w:val="000000"/>
                <w:sz w:val="20"/>
                <w:szCs w:val="20"/>
              </w:rPr>
              <w:t>支持记录并展示平台所有操作，展示操作人，操作时间点，功能及参数。</w:t>
            </w:r>
          </w:p>
        </w:tc>
      </w:tr>
      <w:tr w14:paraId="5B3FEBEE">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5A86">
            <w:pPr>
              <w:jc w:val="center"/>
              <w:rPr>
                <w:rFonts w:hint="eastAsia" w:hAnsi="宋体" w:cs="宋体"/>
                <w:color w:val="000000"/>
                <w:sz w:val="20"/>
                <w:szCs w:val="20"/>
              </w:rPr>
            </w:pPr>
            <w:r>
              <w:rPr>
                <w:rFonts w:hint="eastAsia" w:hAnsi="宋体" w:cs="宋体"/>
                <w:color w:val="000000"/>
                <w:sz w:val="20"/>
                <w:szCs w:val="20"/>
              </w:rPr>
              <w:t>50</w:t>
            </w:r>
          </w:p>
        </w:tc>
        <w:tc>
          <w:tcPr>
            <w:tcW w:w="513" w:type="pct"/>
            <w:vMerge w:val="continue"/>
            <w:tcBorders>
              <w:left w:val="single" w:color="000000" w:sz="4" w:space="0"/>
              <w:right w:val="single" w:color="000000" w:sz="4" w:space="0"/>
            </w:tcBorders>
            <w:vAlign w:val="center"/>
          </w:tcPr>
          <w:p w14:paraId="1BDAB281">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C107">
            <w:pPr>
              <w:rPr>
                <w:rFonts w:hint="eastAsia" w:hAnsi="宋体" w:cs="宋体"/>
                <w:color w:val="000000"/>
                <w:sz w:val="20"/>
                <w:szCs w:val="20"/>
              </w:rPr>
            </w:pPr>
            <w:r>
              <w:rPr>
                <w:rFonts w:hint="eastAsia" w:hAnsi="宋体" w:cs="宋体"/>
                <w:color w:val="000000"/>
                <w:sz w:val="20"/>
                <w:szCs w:val="20"/>
              </w:rPr>
              <w:t>支持标准数据仓库备份的详情查看，备份删除和备份恢复功能。</w:t>
            </w:r>
          </w:p>
        </w:tc>
      </w:tr>
      <w:tr w14:paraId="138C2D37">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E0C1">
            <w:pPr>
              <w:jc w:val="center"/>
              <w:rPr>
                <w:rFonts w:hint="eastAsia" w:hAnsi="宋体" w:cs="宋体"/>
                <w:color w:val="000000"/>
                <w:sz w:val="20"/>
                <w:szCs w:val="20"/>
              </w:rPr>
            </w:pPr>
            <w:r>
              <w:rPr>
                <w:rFonts w:hint="eastAsia" w:hAnsi="宋体" w:cs="宋体"/>
                <w:color w:val="000000"/>
                <w:sz w:val="20"/>
                <w:szCs w:val="20"/>
              </w:rPr>
              <w:t>5</w:t>
            </w:r>
            <w:r>
              <w:rPr>
                <w:rFonts w:hAnsi="宋体" w:cs="宋体"/>
                <w:color w:val="000000"/>
                <w:sz w:val="20"/>
                <w:szCs w:val="20"/>
              </w:rPr>
              <w:t>1</w:t>
            </w:r>
          </w:p>
        </w:tc>
        <w:tc>
          <w:tcPr>
            <w:tcW w:w="513" w:type="pct"/>
            <w:vMerge w:val="continue"/>
            <w:tcBorders>
              <w:left w:val="single" w:color="000000" w:sz="4" w:space="0"/>
              <w:right w:val="single" w:color="000000" w:sz="4" w:space="0"/>
            </w:tcBorders>
            <w:vAlign w:val="center"/>
          </w:tcPr>
          <w:p w14:paraId="599D170A">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CD0C">
            <w:pPr>
              <w:rPr>
                <w:rFonts w:hint="eastAsia" w:hAnsi="宋体" w:cs="宋体"/>
                <w:color w:val="000000"/>
                <w:sz w:val="20"/>
                <w:szCs w:val="20"/>
              </w:rPr>
            </w:pPr>
            <w:r>
              <w:rPr>
                <w:rFonts w:hint="eastAsia" w:hAnsi="宋体" w:cs="宋体"/>
                <w:color w:val="000000"/>
                <w:sz w:val="20"/>
                <w:szCs w:val="20"/>
              </w:rPr>
              <w:t>支持通过操作人，功能模块和操作时间检索操作记录。</w:t>
            </w:r>
          </w:p>
        </w:tc>
      </w:tr>
      <w:tr w14:paraId="749FB954">
        <w:tblPrEx>
          <w:tblCellMar>
            <w:top w:w="0" w:type="dxa"/>
            <w:left w:w="108" w:type="dxa"/>
            <w:bottom w:w="0" w:type="dxa"/>
            <w:right w:w="108" w:type="dxa"/>
          </w:tblCellMar>
        </w:tblPrEx>
        <w:trPr>
          <w:trHeight w:val="973"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412B">
            <w:pPr>
              <w:jc w:val="center"/>
              <w:rPr>
                <w:rFonts w:hint="eastAsia" w:hAnsi="宋体" w:cs="宋体"/>
                <w:color w:val="000000"/>
                <w:sz w:val="20"/>
                <w:szCs w:val="20"/>
              </w:rPr>
            </w:pPr>
            <w:r>
              <w:rPr>
                <w:rFonts w:hAnsi="宋体" w:cs="宋体"/>
                <w:color w:val="000000"/>
                <w:sz w:val="20"/>
                <w:szCs w:val="20"/>
              </w:rPr>
              <w:t>52</w:t>
            </w:r>
          </w:p>
        </w:tc>
        <w:tc>
          <w:tcPr>
            <w:tcW w:w="513" w:type="pct"/>
            <w:vMerge w:val="continue"/>
            <w:tcBorders>
              <w:left w:val="single" w:color="000000" w:sz="4" w:space="0"/>
              <w:bottom w:val="single" w:color="000000" w:sz="4" w:space="0"/>
              <w:right w:val="single" w:color="000000" w:sz="4" w:space="0"/>
            </w:tcBorders>
            <w:vAlign w:val="center"/>
          </w:tcPr>
          <w:p w14:paraId="7563CC36">
            <w:pPr>
              <w:rPr>
                <w:rFonts w:hint="eastAsia" w:hAnsi="宋体" w:cs="宋体"/>
                <w:color w:val="000000"/>
                <w:sz w:val="20"/>
                <w:szCs w:val="20"/>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194C">
            <w:pPr>
              <w:rPr>
                <w:rFonts w:hint="eastAsia" w:hAnsi="宋体" w:cs="宋体"/>
                <w:color w:val="000000"/>
                <w:sz w:val="20"/>
                <w:szCs w:val="20"/>
              </w:rPr>
            </w:pPr>
            <w:r>
              <w:rPr>
                <w:rFonts w:hAnsi="宋体" w:cs="宋体"/>
                <w:color w:val="000000"/>
                <w:sz w:val="20"/>
                <w:szCs w:val="20"/>
              </w:rPr>
              <w:t>标准流程开发按照数据源、数据湖、标准层（数据仓库）及应用层（指标库、主题库）的分层结构逐层进行在线数据开发和管理，依托实施规范和分层建设要求，形成各层数据的建设标准。</w:t>
            </w:r>
          </w:p>
          <w:p w14:paraId="1C3D3ED2">
            <w:pPr>
              <w:rPr>
                <w:rFonts w:hint="eastAsia" w:hAnsi="宋体" w:cs="宋体"/>
                <w:color w:val="000000"/>
                <w:sz w:val="20"/>
                <w:szCs w:val="20"/>
              </w:rPr>
            </w:pPr>
            <w:r>
              <w:rPr>
                <w:rFonts w:hAnsi="宋体" w:cs="宋体"/>
                <w:color w:val="000000"/>
                <w:sz w:val="20"/>
                <w:szCs w:val="20"/>
              </w:rPr>
              <w:t>开发过程将以“开发视角”和“实施视角”两个维度呈现数据治理开发过程，全面记录历史操作和成效进化过程，统一数据看板，监控标准化治理过程。</w:t>
            </w:r>
          </w:p>
        </w:tc>
      </w:tr>
      <w:tr w14:paraId="1D75ADE0">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D0D0">
            <w:pPr>
              <w:jc w:val="center"/>
              <w:rPr>
                <w:rFonts w:hint="eastAsia" w:hAnsi="宋体" w:cs="宋体"/>
                <w:color w:val="000000"/>
                <w:sz w:val="20"/>
                <w:szCs w:val="20"/>
              </w:rPr>
            </w:pPr>
            <w:r>
              <w:rPr>
                <w:rFonts w:hint="eastAsia" w:hAnsi="宋体" w:cs="宋体"/>
                <w:color w:val="000000"/>
                <w:sz w:val="20"/>
                <w:szCs w:val="20"/>
              </w:rPr>
              <w:t>5</w:t>
            </w:r>
            <w:r>
              <w:rPr>
                <w:rFonts w:hAnsi="宋体" w:cs="宋体"/>
                <w:color w:val="000000"/>
                <w:sz w:val="20"/>
                <w:szCs w:val="20"/>
              </w:rPr>
              <w:t>3</w:t>
            </w:r>
          </w:p>
        </w:tc>
        <w:tc>
          <w:tcPr>
            <w:tcW w:w="513" w:type="pct"/>
            <w:tcBorders>
              <w:top w:val="single" w:color="000000" w:sz="4" w:space="0"/>
              <w:left w:val="single" w:color="000000" w:sz="4" w:space="0"/>
              <w:bottom w:val="single" w:color="000000" w:sz="4" w:space="0"/>
              <w:right w:val="single" w:color="000000" w:sz="4" w:space="0"/>
            </w:tcBorders>
            <w:vAlign w:val="center"/>
          </w:tcPr>
          <w:p w14:paraId="44789ACC">
            <w:pPr>
              <w:rPr>
                <w:rFonts w:hint="eastAsia" w:hAnsi="宋体" w:cs="宋体"/>
                <w:color w:val="000000"/>
                <w:sz w:val="20"/>
                <w:szCs w:val="20"/>
              </w:rPr>
            </w:pPr>
            <w:r>
              <w:rPr>
                <w:rFonts w:hint="eastAsia" w:hAnsi="宋体" w:cs="宋体"/>
                <w:color w:val="000000"/>
                <w:sz w:val="20"/>
                <w:szCs w:val="20"/>
              </w:rPr>
              <w:t>通用集成开发</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58C7">
            <w:pPr>
              <w:rPr>
                <w:rFonts w:hint="eastAsia" w:hAnsi="宋体" w:cs="宋体"/>
                <w:color w:val="000000"/>
                <w:sz w:val="20"/>
                <w:szCs w:val="20"/>
              </w:rPr>
            </w:pPr>
            <w:r>
              <w:rPr>
                <w:rFonts w:hint="eastAsia" w:hAnsi="宋体" w:cs="宋体"/>
                <w:color w:val="000000"/>
                <w:sz w:val="20"/>
                <w:szCs w:val="20"/>
              </w:rPr>
              <w:t>在标准数据实施流程开发之外，提供通用集成开发模块，作为可以跳出“流程化”要求的数据集成工作台，面向“点对点”的集成场景提供数据采集共享的能力。</w:t>
            </w:r>
          </w:p>
        </w:tc>
      </w:tr>
      <w:tr w14:paraId="25565A94">
        <w:tblPrEx>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2D36">
            <w:pPr>
              <w:jc w:val="center"/>
              <w:rPr>
                <w:rFonts w:hint="eastAsia" w:hAnsi="宋体" w:cs="宋体"/>
                <w:color w:val="000000"/>
                <w:sz w:val="20"/>
                <w:szCs w:val="20"/>
              </w:rPr>
            </w:pPr>
            <w:r>
              <w:rPr>
                <w:rFonts w:hint="eastAsia" w:hAnsi="宋体" w:cs="宋体"/>
                <w:color w:val="000000"/>
                <w:sz w:val="20"/>
                <w:szCs w:val="20"/>
              </w:rPr>
              <w:t>5</w:t>
            </w:r>
            <w:r>
              <w:rPr>
                <w:rFonts w:hAnsi="宋体" w:cs="宋体"/>
                <w:color w:val="000000"/>
                <w:sz w:val="20"/>
                <w:szCs w:val="20"/>
              </w:rPr>
              <w:t>4</w:t>
            </w:r>
          </w:p>
        </w:tc>
        <w:tc>
          <w:tcPr>
            <w:tcW w:w="513" w:type="pct"/>
            <w:tcBorders>
              <w:top w:val="single" w:color="000000" w:sz="4" w:space="0"/>
              <w:left w:val="single" w:color="000000" w:sz="4" w:space="0"/>
              <w:bottom w:val="single" w:color="000000" w:sz="4" w:space="0"/>
              <w:right w:val="single" w:color="000000" w:sz="4" w:space="0"/>
            </w:tcBorders>
            <w:vAlign w:val="center"/>
          </w:tcPr>
          <w:p w14:paraId="707F4B5A">
            <w:pPr>
              <w:rPr>
                <w:rFonts w:hint="eastAsia" w:hAnsi="宋体" w:cs="宋体"/>
                <w:color w:val="000000"/>
                <w:sz w:val="20"/>
                <w:szCs w:val="20"/>
              </w:rPr>
            </w:pPr>
            <w:r>
              <w:rPr>
                <w:rFonts w:hint="eastAsia" w:hAnsi="宋体" w:cs="宋体"/>
                <w:color w:val="000000"/>
                <w:sz w:val="20"/>
                <w:szCs w:val="20"/>
              </w:rPr>
              <w:t>任务编排集成</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BA9F">
            <w:pPr>
              <w:rPr>
                <w:rFonts w:hint="eastAsia" w:hAnsi="宋体" w:cs="宋体"/>
                <w:color w:val="000000"/>
                <w:sz w:val="20"/>
                <w:szCs w:val="20"/>
              </w:rPr>
            </w:pPr>
            <w:r>
              <w:rPr>
                <w:rFonts w:hint="eastAsia" w:hAnsi="宋体" w:cs="宋体"/>
                <w:color w:val="000000"/>
                <w:sz w:val="20"/>
                <w:szCs w:val="20"/>
              </w:rPr>
              <w:t>对全域集成任务进行统一管理和编排，从数据集成的视角全局呈现系统中的可运行任务状态。同时，能够通过可视化拖拽、配置的方式，将已有的各类入湖、入仓任务按照业务功能进行组合编排，形成更为符合复杂业务需求的组合任务。</w:t>
            </w:r>
          </w:p>
        </w:tc>
      </w:tr>
      <w:tr w14:paraId="51C6EE22">
        <w:tblPrEx>
          <w:tblCellMar>
            <w:top w:w="0" w:type="dxa"/>
            <w:left w:w="108" w:type="dxa"/>
            <w:bottom w:w="0" w:type="dxa"/>
            <w:right w:w="108" w:type="dxa"/>
          </w:tblCellMar>
        </w:tblPrEx>
        <w:trPr>
          <w:trHeight w:val="810" w:hRule="atLeast"/>
        </w:trPr>
        <w:tc>
          <w:tcPr>
            <w:tcW w:w="424" w:type="pct"/>
            <w:tcBorders>
              <w:top w:val="single" w:color="000000" w:sz="4" w:space="0"/>
              <w:left w:val="single" w:color="000000" w:sz="4" w:space="0"/>
              <w:bottom w:val="single" w:color="auto" w:sz="4" w:space="0"/>
              <w:right w:val="single" w:color="000000" w:sz="4" w:space="0"/>
            </w:tcBorders>
            <w:shd w:val="clear" w:color="auto" w:fill="auto"/>
            <w:vAlign w:val="center"/>
          </w:tcPr>
          <w:p w14:paraId="7CDD9A0E">
            <w:pPr>
              <w:jc w:val="center"/>
              <w:rPr>
                <w:rFonts w:hint="eastAsia" w:hAnsi="宋体" w:cs="宋体"/>
                <w:color w:val="000000"/>
                <w:sz w:val="20"/>
                <w:szCs w:val="20"/>
              </w:rPr>
            </w:pPr>
            <w:r>
              <w:rPr>
                <w:rFonts w:hint="eastAsia" w:hAnsi="宋体" w:cs="宋体"/>
                <w:color w:val="000000"/>
                <w:sz w:val="20"/>
                <w:szCs w:val="20"/>
              </w:rPr>
              <w:t>5</w:t>
            </w:r>
            <w:r>
              <w:rPr>
                <w:rFonts w:hAnsi="宋体" w:cs="宋体"/>
                <w:color w:val="000000"/>
                <w:sz w:val="20"/>
                <w:szCs w:val="20"/>
              </w:rPr>
              <w:t>5</w:t>
            </w:r>
          </w:p>
        </w:tc>
        <w:tc>
          <w:tcPr>
            <w:tcW w:w="513" w:type="pct"/>
            <w:tcBorders>
              <w:top w:val="single" w:color="000000" w:sz="4" w:space="0"/>
              <w:left w:val="single" w:color="000000" w:sz="4" w:space="0"/>
              <w:bottom w:val="single" w:color="auto" w:sz="4" w:space="0"/>
              <w:right w:val="single" w:color="000000" w:sz="4" w:space="0"/>
            </w:tcBorders>
            <w:vAlign w:val="center"/>
          </w:tcPr>
          <w:p w14:paraId="5C6C176D">
            <w:pPr>
              <w:rPr>
                <w:rFonts w:hint="eastAsia" w:hAnsi="宋体" w:cs="宋体"/>
                <w:color w:val="000000"/>
                <w:sz w:val="20"/>
                <w:szCs w:val="20"/>
              </w:rPr>
            </w:pPr>
            <w:r>
              <w:rPr>
                <w:rFonts w:hint="eastAsia" w:hAnsi="宋体" w:cs="宋体"/>
                <w:color w:val="000000"/>
                <w:sz w:val="20"/>
                <w:szCs w:val="20"/>
              </w:rPr>
              <w:t>高级计算开发</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92AE">
            <w:pPr>
              <w:rPr>
                <w:rFonts w:hint="eastAsia" w:hAnsi="宋体" w:cs="宋体"/>
                <w:color w:val="558ED5" w:themeColor="text2" w:themeTint="99"/>
                <w:sz w:val="20"/>
                <w:szCs w:val="20"/>
                <w14:textFill>
                  <w14:solidFill>
                    <w14:schemeClr w14:val="tx2">
                      <w14:lumMod w14:val="60000"/>
                      <w14:lumOff w14:val="40000"/>
                    </w14:schemeClr>
                  </w14:solidFill>
                </w14:textFill>
              </w:rPr>
            </w:pPr>
            <w:r>
              <w:rPr>
                <w:rFonts w:hint="eastAsia" w:hAnsi="宋体" w:cs="宋体"/>
                <w:color w:val="000000" w:themeColor="text1"/>
                <w:sz w:val="20"/>
                <w:szCs w:val="20"/>
                <w14:textFill>
                  <w14:solidFill>
                    <w14:schemeClr w14:val="tx1"/>
                  </w14:solidFill>
                </w14:textFill>
              </w:rPr>
              <w:t>在传统计算基础下，提供实时计算能力。内置数据库引擎，提供可视化编排、脚本编辑等流计算任务编排构建方式，提供数据清洗、转换等预处理组件，提供聚合、数据计算、数据输出等流计算组件，将数据流的计算结果汇总成数据上下游。</w:t>
            </w:r>
          </w:p>
        </w:tc>
      </w:tr>
    </w:tbl>
    <w:p w14:paraId="21C4FAC4">
      <w:pPr>
        <w:spacing w:line="400" w:lineRule="exact"/>
        <w:rPr>
          <w:rFonts w:hint="eastAsia" w:ascii="华文细黑" w:hAnsi="华文细黑" w:eastAsia="华文细黑"/>
          <w:b/>
          <w:sz w:val="24"/>
        </w:rPr>
      </w:pPr>
    </w:p>
    <w:p w14:paraId="1CD4EA60">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5</w:t>
      </w:r>
      <w:r>
        <w:rPr>
          <w:rFonts w:hint="eastAsia" w:ascii="华文细黑" w:hAnsi="华文细黑" w:eastAsia="华文细黑"/>
          <w:b/>
          <w:sz w:val="24"/>
        </w:rPr>
        <w:t>）数据资源运营（ 1 套）</w:t>
      </w:r>
    </w:p>
    <w:p w14:paraId="2F302F0E">
      <w:pPr>
        <w:pStyle w:val="35"/>
        <w:widowControl/>
        <w:numPr>
          <w:ilvl w:val="0"/>
          <w:numId w:val="4"/>
        </w:numPr>
        <w:spacing w:line="360" w:lineRule="auto"/>
        <w:ind w:firstLineChars="0"/>
        <w:jc w:val="left"/>
        <w:rPr>
          <w:rFonts w:hint="eastAsia" w:hAnsi="宋体"/>
        </w:rPr>
      </w:pPr>
      <w:r>
        <w:rPr>
          <w:rFonts w:hint="eastAsia" w:hAnsi="宋体"/>
        </w:rPr>
        <w:t>功能要求：</w:t>
      </w:r>
    </w:p>
    <w:tbl>
      <w:tblPr>
        <w:tblStyle w:val="21"/>
        <w:tblW w:w="0" w:type="auto"/>
        <w:tblInd w:w="0" w:type="dxa"/>
        <w:tblLayout w:type="autofit"/>
        <w:tblCellMar>
          <w:top w:w="0" w:type="dxa"/>
          <w:left w:w="108" w:type="dxa"/>
          <w:bottom w:w="0" w:type="dxa"/>
          <w:right w:w="108" w:type="dxa"/>
        </w:tblCellMar>
      </w:tblPr>
      <w:tblGrid>
        <w:gridCol w:w="704"/>
        <w:gridCol w:w="851"/>
        <w:gridCol w:w="6741"/>
      </w:tblGrid>
      <w:tr w14:paraId="01034EFC">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FF2E">
            <w:pPr>
              <w:jc w:val="center"/>
              <w:rPr>
                <w:rFonts w:hint="eastAsia" w:hAnsi="宋体" w:cs="宋体"/>
                <w:b/>
                <w:bCs/>
                <w:color w:val="000000"/>
                <w:sz w:val="18"/>
                <w:szCs w:val="18"/>
              </w:rPr>
            </w:pPr>
            <w:r>
              <w:rPr>
                <w:rFonts w:hint="eastAsia" w:hAnsi="宋体" w:cs="宋体"/>
                <w:b/>
                <w:bCs/>
                <w:color w:val="000000"/>
                <w:sz w:val="18"/>
                <w:szCs w:val="18"/>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7268">
            <w:pPr>
              <w:jc w:val="center"/>
              <w:rPr>
                <w:rFonts w:hint="eastAsia" w:hAnsi="宋体" w:cs="宋体"/>
                <w:b/>
                <w:bCs/>
                <w:color w:val="000000"/>
                <w:sz w:val="18"/>
                <w:szCs w:val="18"/>
              </w:rPr>
            </w:pPr>
            <w:r>
              <w:rPr>
                <w:rFonts w:hint="eastAsia" w:hAnsi="宋体" w:cs="宋体"/>
                <w:b/>
                <w:bCs/>
                <w:color w:val="000000"/>
                <w:sz w:val="18"/>
                <w:szCs w:val="18"/>
              </w:rPr>
              <w:t>指标项</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2CD">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64CEADDA">
        <w:tblPrEx>
          <w:tblCellMar>
            <w:top w:w="0" w:type="dxa"/>
            <w:left w:w="108" w:type="dxa"/>
            <w:bottom w:w="0" w:type="dxa"/>
            <w:right w:w="108" w:type="dxa"/>
          </w:tblCellMar>
        </w:tblPrEx>
        <w:trPr>
          <w:trHeight w:val="3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8F9">
            <w:pPr>
              <w:jc w:val="center"/>
              <w:rPr>
                <w:rFonts w:hint="eastAsia" w:hAnsi="宋体" w:cs="宋体"/>
                <w:color w:val="000000"/>
                <w:sz w:val="20"/>
                <w:szCs w:val="20"/>
              </w:rPr>
            </w:pPr>
            <w:r>
              <w:rPr>
                <w:rFonts w:hint="eastAsia" w:hAnsi="宋体" w:cs="宋体"/>
                <w:color w:val="000000"/>
                <w:sz w:val="20"/>
                <w:szCs w:val="20"/>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F7D6">
            <w:pPr>
              <w:jc w:val="center"/>
              <w:rPr>
                <w:rFonts w:hint="eastAsia" w:hAnsi="宋体" w:cs="宋体"/>
                <w:color w:val="000000"/>
                <w:sz w:val="20"/>
                <w:szCs w:val="20"/>
              </w:rPr>
            </w:pPr>
            <w:r>
              <w:rPr>
                <w:rFonts w:hint="eastAsia" w:hAnsi="宋体" w:cs="宋体"/>
                <w:color w:val="000000"/>
                <w:sz w:val="20"/>
                <w:szCs w:val="20"/>
              </w:rPr>
              <w:t>运营管理</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AA06">
            <w:pPr>
              <w:rPr>
                <w:rFonts w:hint="eastAsia" w:hAnsi="宋体" w:cs="宋体"/>
                <w:color w:val="000000"/>
                <w:sz w:val="20"/>
                <w:szCs w:val="20"/>
              </w:rPr>
            </w:pPr>
            <w:r>
              <w:rPr>
                <w:rFonts w:hint="eastAsia" w:hAnsi="宋体" w:cs="宋体"/>
                <w:color w:val="000000"/>
                <w:sz w:val="20"/>
                <w:szCs w:val="20"/>
              </w:rPr>
              <w:t>支持查看数据湖数据字典列表并支持收藏数据湖数据表，导出数据湖数据字典列表。</w:t>
            </w:r>
          </w:p>
        </w:tc>
      </w:tr>
      <w:tr w14:paraId="63E89EA4">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5FD5">
            <w:pPr>
              <w:jc w:val="center"/>
              <w:rPr>
                <w:rFonts w:hint="eastAsia" w:hAnsi="宋体" w:cs="宋体"/>
                <w:color w:val="000000"/>
                <w:sz w:val="20"/>
                <w:szCs w:val="20"/>
              </w:rPr>
            </w:pPr>
            <w:r>
              <w:rPr>
                <w:rFonts w:hint="eastAsia" w:hAnsi="宋体" w:cs="宋体"/>
                <w:color w:val="000000"/>
                <w:sz w:val="20"/>
                <w:szCs w:val="20"/>
              </w:rPr>
              <w:t>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994DD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F452">
            <w:pPr>
              <w:rPr>
                <w:rFonts w:hint="eastAsia" w:hAnsi="宋体" w:cs="宋体"/>
                <w:color w:val="000000"/>
                <w:sz w:val="20"/>
                <w:szCs w:val="20"/>
              </w:rPr>
            </w:pPr>
            <w:r>
              <w:rPr>
                <w:rFonts w:hint="eastAsia" w:hAnsi="宋体" w:cs="宋体"/>
                <w:color w:val="000000"/>
                <w:sz w:val="20"/>
                <w:szCs w:val="20"/>
              </w:rPr>
              <w:t>支持点击数据湖表下钻展示基本信息及数据字典结构，查看数据湖数据字典变更里程，展示数据湖数据字典结构不同时间点变化情况。</w:t>
            </w:r>
          </w:p>
        </w:tc>
      </w:tr>
      <w:tr w14:paraId="0CAAA10B">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E3E6">
            <w:pPr>
              <w:jc w:val="center"/>
              <w:rPr>
                <w:rFonts w:hint="eastAsia" w:hAnsi="宋体" w:cs="宋体"/>
                <w:color w:val="000000"/>
                <w:sz w:val="20"/>
                <w:szCs w:val="20"/>
              </w:rPr>
            </w:pPr>
            <w:r>
              <w:rPr>
                <w:rFonts w:hint="eastAsia" w:hAnsi="宋体" w:cs="宋体"/>
                <w:color w:val="000000"/>
                <w:sz w:val="20"/>
                <w:szCs w:val="20"/>
              </w:rPr>
              <w:t>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8A5E51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8AFC">
            <w:pPr>
              <w:rPr>
                <w:rFonts w:hint="eastAsia" w:hAnsi="宋体" w:cs="宋体"/>
                <w:color w:val="000000"/>
                <w:sz w:val="20"/>
                <w:szCs w:val="20"/>
              </w:rPr>
            </w:pPr>
            <w:r>
              <w:rPr>
                <w:rFonts w:hint="eastAsia" w:hAnsi="宋体" w:cs="宋体"/>
                <w:color w:val="000000"/>
                <w:sz w:val="20"/>
                <w:szCs w:val="20"/>
              </w:rPr>
              <w:t>支持下载数据湖数据字典结构。</w:t>
            </w:r>
          </w:p>
        </w:tc>
      </w:tr>
      <w:tr w14:paraId="1426AB1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F04">
            <w:pPr>
              <w:jc w:val="center"/>
              <w:rPr>
                <w:rFonts w:hint="eastAsia" w:hAnsi="宋体" w:cs="宋体"/>
                <w:color w:val="000000"/>
                <w:sz w:val="20"/>
                <w:szCs w:val="20"/>
              </w:rPr>
            </w:pPr>
            <w:r>
              <w:rPr>
                <w:rFonts w:hint="eastAsia" w:hAnsi="宋体" w:cs="宋体"/>
                <w:color w:val="000000"/>
                <w:sz w:val="20"/>
                <w:szCs w:val="20"/>
              </w:rPr>
              <w:t>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A862E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E6A">
            <w:pPr>
              <w:rPr>
                <w:rFonts w:hint="eastAsia" w:hAnsi="宋体" w:cs="宋体"/>
                <w:color w:val="000000"/>
                <w:sz w:val="20"/>
                <w:szCs w:val="20"/>
              </w:rPr>
            </w:pPr>
            <w:r>
              <w:rPr>
                <w:rFonts w:hint="eastAsia" w:hAnsi="宋体" w:cs="宋体"/>
                <w:color w:val="000000"/>
                <w:sz w:val="20"/>
                <w:szCs w:val="20"/>
              </w:rPr>
              <w:t>支持查看标准数据仓库数据字典列表并支持收藏标准数据仓库数据表，导出标准数据仓库字典列表。</w:t>
            </w:r>
          </w:p>
        </w:tc>
      </w:tr>
      <w:tr w14:paraId="725C1D9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E8D">
            <w:pPr>
              <w:jc w:val="center"/>
              <w:rPr>
                <w:rFonts w:hint="eastAsia" w:hAnsi="宋体" w:cs="宋体"/>
                <w:color w:val="000000"/>
                <w:sz w:val="20"/>
                <w:szCs w:val="20"/>
              </w:rPr>
            </w:pPr>
            <w:r>
              <w:rPr>
                <w:rFonts w:hint="eastAsia" w:hAnsi="宋体" w:cs="宋体"/>
                <w:color w:val="000000"/>
                <w:sz w:val="20"/>
                <w:szCs w:val="20"/>
              </w:rPr>
              <w:t>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E9B2A5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DBAB">
            <w:pPr>
              <w:rPr>
                <w:rFonts w:hint="eastAsia" w:hAnsi="宋体" w:cs="宋体"/>
                <w:color w:val="000000"/>
                <w:sz w:val="20"/>
                <w:szCs w:val="20"/>
              </w:rPr>
            </w:pPr>
            <w:r>
              <w:rPr>
                <w:rFonts w:hint="eastAsia" w:hAnsi="宋体" w:cs="宋体"/>
                <w:color w:val="000000"/>
                <w:sz w:val="20"/>
                <w:szCs w:val="20"/>
              </w:rPr>
              <w:t>支持点击标准数据仓库表下钻展示基本信息及数据字典结构，查看标准数据仓库数据字典变更里程，展示标准数据仓库数据字典结构不同时间点变化情况。</w:t>
            </w:r>
          </w:p>
        </w:tc>
      </w:tr>
      <w:tr w14:paraId="3BE05DE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1379">
            <w:pPr>
              <w:jc w:val="center"/>
              <w:rPr>
                <w:rFonts w:hint="eastAsia" w:hAnsi="宋体" w:cs="宋体"/>
                <w:color w:val="000000"/>
                <w:sz w:val="20"/>
                <w:szCs w:val="20"/>
              </w:rPr>
            </w:pPr>
            <w:r>
              <w:rPr>
                <w:rFonts w:hint="eastAsia" w:hAnsi="宋体" w:cs="宋体"/>
                <w:color w:val="000000"/>
                <w:sz w:val="20"/>
                <w:szCs w:val="20"/>
              </w:rPr>
              <w:t>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5E2F409">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A009">
            <w:pPr>
              <w:rPr>
                <w:rFonts w:hint="eastAsia" w:hAnsi="宋体" w:cs="宋体"/>
                <w:color w:val="000000"/>
                <w:sz w:val="20"/>
                <w:szCs w:val="20"/>
              </w:rPr>
            </w:pPr>
            <w:r>
              <w:rPr>
                <w:rFonts w:hint="eastAsia" w:hAnsi="宋体" w:cs="宋体"/>
                <w:color w:val="000000"/>
                <w:sz w:val="20"/>
                <w:szCs w:val="20"/>
              </w:rPr>
              <w:t>支持下载标准数据仓库数据字典结构。</w:t>
            </w:r>
          </w:p>
        </w:tc>
      </w:tr>
      <w:tr w14:paraId="132DE1E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84C">
            <w:pPr>
              <w:jc w:val="center"/>
              <w:rPr>
                <w:rFonts w:hint="eastAsia" w:hAnsi="宋体" w:cs="宋体"/>
                <w:color w:val="000000"/>
                <w:sz w:val="20"/>
                <w:szCs w:val="20"/>
              </w:rPr>
            </w:pPr>
            <w:r>
              <w:rPr>
                <w:rFonts w:hint="eastAsia" w:hAnsi="宋体" w:cs="宋体"/>
                <w:color w:val="000000"/>
                <w:sz w:val="20"/>
                <w:szCs w:val="20"/>
              </w:rPr>
              <w:t>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D3E9F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23C">
            <w:pPr>
              <w:rPr>
                <w:rFonts w:hint="eastAsia" w:hAnsi="宋体" w:cs="宋体"/>
                <w:color w:val="000000"/>
                <w:sz w:val="20"/>
                <w:szCs w:val="20"/>
              </w:rPr>
            </w:pPr>
            <w:r>
              <w:rPr>
                <w:rFonts w:hint="eastAsia" w:hAnsi="宋体" w:cs="宋体"/>
                <w:color w:val="000000"/>
                <w:sz w:val="20"/>
                <w:szCs w:val="20"/>
              </w:rPr>
              <w:t>支持查看中心数据仓库数据字典列表并支持收藏中心数据仓库数据表，导出中心数据仓库数据字典列表。</w:t>
            </w:r>
          </w:p>
        </w:tc>
      </w:tr>
      <w:tr w14:paraId="244B98D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FD2">
            <w:pPr>
              <w:jc w:val="center"/>
              <w:rPr>
                <w:rFonts w:hint="eastAsia" w:hAnsi="宋体" w:cs="宋体"/>
                <w:color w:val="000000"/>
                <w:sz w:val="20"/>
                <w:szCs w:val="20"/>
              </w:rPr>
            </w:pPr>
            <w:r>
              <w:rPr>
                <w:rFonts w:hint="eastAsia" w:hAnsi="宋体" w:cs="宋体"/>
                <w:color w:val="000000"/>
                <w:sz w:val="20"/>
                <w:szCs w:val="20"/>
              </w:rPr>
              <w:t>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9E03F2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7C9">
            <w:pPr>
              <w:rPr>
                <w:rFonts w:hint="eastAsia" w:hAnsi="宋体" w:cs="宋体"/>
                <w:color w:val="000000"/>
                <w:sz w:val="20"/>
                <w:szCs w:val="20"/>
              </w:rPr>
            </w:pPr>
            <w:r>
              <w:rPr>
                <w:rFonts w:hint="eastAsia" w:hAnsi="宋体" w:cs="宋体"/>
                <w:color w:val="000000"/>
                <w:sz w:val="20"/>
                <w:szCs w:val="20"/>
              </w:rPr>
              <w:t>支持点击中心数据仓库表下钻展示基本信息及数据字典结构，查看中心数据仓库数据字典变更里程，展示中心数据仓库数据字典结构不同时间点变化情况。</w:t>
            </w:r>
          </w:p>
        </w:tc>
      </w:tr>
      <w:tr w14:paraId="6C27051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739C">
            <w:pPr>
              <w:jc w:val="center"/>
              <w:rPr>
                <w:rFonts w:hint="eastAsia" w:hAnsi="宋体" w:cs="宋体"/>
                <w:color w:val="000000"/>
                <w:sz w:val="20"/>
                <w:szCs w:val="20"/>
              </w:rPr>
            </w:pPr>
            <w:r>
              <w:rPr>
                <w:rFonts w:hint="eastAsia" w:hAnsi="宋体" w:cs="宋体"/>
                <w:color w:val="000000"/>
                <w:sz w:val="20"/>
                <w:szCs w:val="20"/>
              </w:rPr>
              <w:t>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7E6D2A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4118">
            <w:pPr>
              <w:rPr>
                <w:rFonts w:hint="eastAsia" w:hAnsi="宋体" w:cs="宋体"/>
                <w:color w:val="000000"/>
                <w:sz w:val="20"/>
                <w:szCs w:val="20"/>
              </w:rPr>
            </w:pPr>
            <w:r>
              <w:rPr>
                <w:rFonts w:hint="eastAsia" w:hAnsi="宋体" w:cs="宋体"/>
                <w:color w:val="000000"/>
                <w:sz w:val="20"/>
                <w:szCs w:val="20"/>
              </w:rPr>
              <w:t>支持下载标中心数据仓库数据字典结构。</w:t>
            </w:r>
          </w:p>
        </w:tc>
      </w:tr>
      <w:tr w14:paraId="0171979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44BA">
            <w:pPr>
              <w:jc w:val="center"/>
              <w:rPr>
                <w:rFonts w:hint="eastAsia" w:hAnsi="宋体" w:cs="宋体"/>
                <w:color w:val="000000"/>
                <w:sz w:val="20"/>
                <w:szCs w:val="20"/>
              </w:rPr>
            </w:pPr>
            <w:r>
              <w:rPr>
                <w:rFonts w:hint="eastAsia" w:hAnsi="宋体" w:cs="宋体"/>
                <w:color w:val="000000"/>
                <w:sz w:val="20"/>
                <w:szCs w:val="20"/>
              </w:rPr>
              <w:t>10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F2B6E9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4C0">
            <w:pPr>
              <w:rPr>
                <w:rFonts w:hint="eastAsia" w:hAnsi="宋体" w:cs="宋体"/>
                <w:color w:val="000000"/>
                <w:sz w:val="20"/>
                <w:szCs w:val="20"/>
              </w:rPr>
            </w:pPr>
            <w:r>
              <w:rPr>
                <w:rFonts w:hint="eastAsia" w:hAnsi="宋体" w:cs="宋体"/>
                <w:color w:val="000000"/>
                <w:sz w:val="20"/>
                <w:szCs w:val="20"/>
              </w:rPr>
              <w:t>支持展示标准数据仓库表的表级、字段级、数据级血缘分析，展示该标准数据仓库表上游数据处理情况。</w:t>
            </w:r>
          </w:p>
        </w:tc>
      </w:tr>
      <w:tr w14:paraId="468C95E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9E4">
            <w:pPr>
              <w:jc w:val="center"/>
              <w:rPr>
                <w:rFonts w:hint="eastAsia" w:hAnsi="宋体" w:cs="宋体"/>
                <w:color w:val="000000"/>
                <w:sz w:val="20"/>
                <w:szCs w:val="20"/>
              </w:rPr>
            </w:pPr>
            <w:r>
              <w:rPr>
                <w:rFonts w:hint="eastAsia" w:hAnsi="宋体" w:cs="宋体"/>
                <w:color w:val="000000"/>
                <w:sz w:val="20"/>
                <w:szCs w:val="20"/>
              </w:rPr>
              <w:t>11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F7B565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553">
            <w:pPr>
              <w:rPr>
                <w:rFonts w:hint="eastAsia" w:hAnsi="宋体" w:cs="宋体"/>
                <w:color w:val="000000"/>
                <w:sz w:val="20"/>
                <w:szCs w:val="20"/>
              </w:rPr>
            </w:pPr>
            <w:r>
              <w:rPr>
                <w:rFonts w:hint="eastAsia" w:hAnsi="宋体" w:cs="宋体"/>
                <w:color w:val="000000"/>
                <w:sz w:val="20"/>
                <w:szCs w:val="20"/>
              </w:rPr>
              <w:t>支持展示标准数据仓库表的表级、字段级、数据级影响分析，展示该标准数据仓库表下游数据处理情况。</w:t>
            </w:r>
          </w:p>
        </w:tc>
      </w:tr>
      <w:tr w14:paraId="3CC5E88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9D8">
            <w:pPr>
              <w:jc w:val="center"/>
              <w:rPr>
                <w:rFonts w:hint="eastAsia" w:hAnsi="宋体" w:cs="宋体"/>
                <w:color w:val="000000"/>
                <w:sz w:val="20"/>
                <w:szCs w:val="20"/>
              </w:rPr>
            </w:pPr>
            <w:r>
              <w:rPr>
                <w:rFonts w:hint="eastAsia" w:hAnsi="宋体" w:cs="宋体"/>
                <w:color w:val="000000"/>
                <w:sz w:val="20"/>
                <w:szCs w:val="20"/>
              </w:rPr>
              <w:t>12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22F17A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6BF">
            <w:pPr>
              <w:rPr>
                <w:rFonts w:hint="eastAsia" w:hAnsi="宋体" w:cs="宋体"/>
                <w:color w:val="000000"/>
                <w:sz w:val="20"/>
                <w:szCs w:val="20"/>
              </w:rPr>
            </w:pPr>
            <w:r>
              <w:rPr>
                <w:rFonts w:hint="eastAsia" w:hAnsi="宋体" w:cs="宋体"/>
                <w:color w:val="000000"/>
                <w:sz w:val="20"/>
                <w:szCs w:val="20"/>
              </w:rPr>
              <w:t>支持展示标准数据仓库表的表级、字段级、数据级全链分析，展示该标准数据仓库表全链路数据处理情况。</w:t>
            </w:r>
          </w:p>
        </w:tc>
      </w:tr>
      <w:tr w14:paraId="3760E69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628D">
            <w:pPr>
              <w:jc w:val="center"/>
              <w:rPr>
                <w:rFonts w:hint="eastAsia" w:hAnsi="宋体" w:cs="宋体"/>
                <w:color w:val="000000"/>
                <w:sz w:val="20"/>
                <w:szCs w:val="20"/>
              </w:rPr>
            </w:pPr>
            <w:r>
              <w:rPr>
                <w:rFonts w:hint="eastAsia" w:hAnsi="宋体" w:cs="宋体"/>
                <w:color w:val="000000"/>
                <w:sz w:val="20"/>
                <w:szCs w:val="20"/>
              </w:rPr>
              <w:t>13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5526BD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F9D">
            <w:pPr>
              <w:rPr>
                <w:rFonts w:hint="eastAsia" w:hAnsi="宋体" w:cs="宋体"/>
                <w:color w:val="000000"/>
                <w:sz w:val="20"/>
                <w:szCs w:val="20"/>
              </w:rPr>
            </w:pPr>
            <w:r>
              <w:rPr>
                <w:rFonts w:hint="eastAsia" w:hAnsi="宋体" w:cs="宋体"/>
                <w:color w:val="000000"/>
                <w:sz w:val="20"/>
                <w:szCs w:val="20"/>
              </w:rPr>
              <w:t>支持点击链路中的节点，在下方展示该节点上下游任务的详细情况。</w:t>
            </w:r>
          </w:p>
        </w:tc>
      </w:tr>
      <w:tr w14:paraId="2CBBC1DC">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565">
            <w:pPr>
              <w:jc w:val="center"/>
              <w:rPr>
                <w:rFonts w:hint="eastAsia" w:hAnsi="宋体" w:cs="宋体"/>
                <w:color w:val="000000"/>
                <w:sz w:val="20"/>
                <w:szCs w:val="20"/>
              </w:rPr>
            </w:pPr>
            <w:r>
              <w:rPr>
                <w:rFonts w:hint="eastAsia" w:hAnsi="宋体" w:cs="宋体"/>
                <w:color w:val="000000"/>
                <w:sz w:val="20"/>
                <w:szCs w:val="20"/>
              </w:rPr>
              <w:t>14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F2ABBD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F646">
            <w:pPr>
              <w:rPr>
                <w:rFonts w:hint="eastAsia" w:hAnsi="宋体" w:cs="宋体"/>
                <w:color w:val="000000"/>
                <w:sz w:val="20"/>
                <w:szCs w:val="20"/>
              </w:rPr>
            </w:pPr>
            <w:r>
              <w:rPr>
                <w:rFonts w:hint="eastAsia" w:hAnsi="宋体" w:cs="宋体"/>
                <w:color w:val="000000"/>
                <w:sz w:val="20"/>
                <w:szCs w:val="20"/>
              </w:rPr>
              <w:t>支持展示中心数据仓库表的表级、字段级、数据级血缘分析，展示该中心数据仓库表上游数据处理情况。</w:t>
            </w:r>
          </w:p>
        </w:tc>
      </w:tr>
      <w:tr w14:paraId="482F650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403">
            <w:pPr>
              <w:jc w:val="center"/>
              <w:rPr>
                <w:rFonts w:hint="eastAsia" w:hAnsi="宋体" w:cs="宋体"/>
                <w:color w:val="000000"/>
                <w:sz w:val="20"/>
                <w:szCs w:val="20"/>
              </w:rPr>
            </w:pPr>
            <w:r>
              <w:rPr>
                <w:rFonts w:hint="eastAsia" w:hAnsi="宋体" w:cs="宋体"/>
                <w:color w:val="000000"/>
                <w:sz w:val="20"/>
                <w:szCs w:val="20"/>
              </w:rPr>
              <w:t>15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FBA4EA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5004">
            <w:pPr>
              <w:rPr>
                <w:rFonts w:hint="eastAsia" w:hAnsi="宋体" w:cs="宋体"/>
                <w:color w:val="000000"/>
                <w:sz w:val="20"/>
                <w:szCs w:val="20"/>
              </w:rPr>
            </w:pPr>
            <w:r>
              <w:rPr>
                <w:rFonts w:hint="eastAsia" w:hAnsi="宋体" w:cs="宋体"/>
                <w:color w:val="000000"/>
                <w:sz w:val="20"/>
                <w:szCs w:val="20"/>
              </w:rPr>
              <w:t>支持展示中心数据仓库表的表级、字段级、数据级全链分析，展示该中心数据仓库表全链路数据处理情况。</w:t>
            </w:r>
          </w:p>
        </w:tc>
      </w:tr>
      <w:tr w14:paraId="4DFDCADA">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5A2A">
            <w:pPr>
              <w:jc w:val="center"/>
              <w:rPr>
                <w:rFonts w:hint="eastAsia" w:hAnsi="宋体" w:cs="宋体"/>
                <w:color w:val="000000"/>
                <w:sz w:val="20"/>
                <w:szCs w:val="20"/>
              </w:rPr>
            </w:pPr>
            <w:r>
              <w:rPr>
                <w:rFonts w:hint="eastAsia" w:hAnsi="宋体" w:cs="宋体"/>
                <w:color w:val="000000"/>
                <w:sz w:val="20"/>
                <w:szCs w:val="20"/>
              </w:rPr>
              <w:t>16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BE6E5E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225">
            <w:pPr>
              <w:rPr>
                <w:rFonts w:hint="eastAsia" w:hAnsi="宋体" w:cs="宋体"/>
                <w:color w:val="000000"/>
                <w:sz w:val="20"/>
                <w:szCs w:val="20"/>
              </w:rPr>
            </w:pPr>
            <w:r>
              <w:rPr>
                <w:rFonts w:hint="eastAsia" w:hAnsi="宋体" w:cs="宋体"/>
                <w:color w:val="000000"/>
                <w:sz w:val="20"/>
                <w:szCs w:val="20"/>
              </w:rPr>
              <w:t>支持点击链路中的节点，在下方展示该节点上下游任务的详细情况。</w:t>
            </w:r>
          </w:p>
        </w:tc>
      </w:tr>
      <w:tr w14:paraId="322BF84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FF3D">
            <w:pPr>
              <w:jc w:val="center"/>
              <w:rPr>
                <w:rFonts w:hint="eastAsia" w:hAnsi="宋体" w:cs="宋体"/>
                <w:color w:val="000000"/>
                <w:sz w:val="20"/>
                <w:szCs w:val="20"/>
              </w:rPr>
            </w:pPr>
            <w:r>
              <w:rPr>
                <w:rFonts w:hint="eastAsia" w:hAnsi="宋体" w:cs="宋体"/>
                <w:color w:val="000000"/>
                <w:sz w:val="20"/>
                <w:szCs w:val="20"/>
              </w:rPr>
              <w:t>17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05B8C2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2A0">
            <w:pPr>
              <w:rPr>
                <w:rFonts w:hint="eastAsia" w:hAnsi="宋体" w:cs="宋体"/>
                <w:color w:val="000000"/>
                <w:sz w:val="20"/>
                <w:szCs w:val="20"/>
              </w:rPr>
            </w:pPr>
            <w:r>
              <w:rPr>
                <w:rFonts w:hint="eastAsia" w:hAnsi="宋体" w:cs="宋体"/>
                <w:color w:val="000000"/>
                <w:sz w:val="20"/>
                <w:szCs w:val="20"/>
              </w:rPr>
              <w:t>支持展示标准数据仓库的来源部门、来源系统（C）和使用部门、使用系统（U）。</w:t>
            </w:r>
          </w:p>
        </w:tc>
      </w:tr>
      <w:tr w14:paraId="340D164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83B">
            <w:pPr>
              <w:jc w:val="center"/>
              <w:rPr>
                <w:rFonts w:hint="eastAsia" w:hAnsi="宋体" w:cs="宋体"/>
                <w:color w:val="000000"/>
                <w:sz w:val="20"/>
                <w:szCs w:val="20"/>
              </w:rPr>
            </w:pPr>
            <w:r>
              <w:rPr>
                <w:rFonts w:hint="eastAsia" w:hAnsi="宋体" w:cs="宋体"/>
                <w:color w:val="000000"/>
                <w:sz w:val="20"/>
                <w:szCs w:val="20"/>
              </w:rPr>
              <w:t>18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63FDF1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A04">
            <w:pPr>
              <w:rPr>
                <w:rFonts w:hint="eastAsia" w:hAnsi="宋体" w:cs="宋体"/>
                <w:color w:val="000000"/>
                <w:sz w:val="20"/>
                <w:szCs w:val="20"/>
              </w:rPr>
            </w:pPr>
            <w:r>
              <w:rPr>
                <w:rFonts w:hint="eastAsia" w:hAnsi="宋体" w:cs="宋体"/>
                <w:color w:val="000000"/>
                <w:sz w:val="20"/>
                <w:szCs w:val="20"/>
              </w:rPr>
              <w:t>支持通过点击标准数据仓库表名展示表中字段的来源部门、来源系统（C）和使用部门、使用系统（U）。</w:t>
            </w:r>
          </w:p>
        </w:tc>
      </w:tr>
      <w:tr w14:paraId="124B8C0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99C8">
            <w:pPr>
              <w:jc w:val="center"/>
              <w:rPr>
                <w:rFonts w:hint="eastAsia" w:hAnsi="宋体" w:cs="宋体"/>
                <w:color w:val="000000"/>
                <w:sz w:val="20"/>
                <w:szCs w:val="20"/>
              </w:rPr>
            </w:pPr>
            <w:r>
              <w:rPr>
                <w:rFonts w:hint="eastAsia" w:hAnsi="宋体" w:cs="宋体"/>
                <w:color w:val="000000"/>
                <w:sz w:val="20"/>
                <w:szCs w:val="20"/>
              </w:rPr>
              <w:t>19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A179A2">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E596">
            <w:pPr>
              <w:rPr>
                <w:rFonts w:hint="eastAsia" w:hAnsi="宋体" w:cs="宋体"/>
                <w:color w:val="000000"/>
                <w:sz w:val="20"/>
                <w:szCs w:val="20"/>
              </w:rPr>
            </w:pPr>
            <w:r>
              <w:rPr>
                <w:rFonts w:hAnsi="宋体" w:cs="宋体"/>
                <w:color w:val="000000"/>
                <w:sz w:val="20"/>
                <w:szCs w:val="20"/>
              </w:rPr>
              <w:t>支持展示中心数据仓库表的来源部门、来源系统（C）和使用部门、使用系统（U）。</w:t>
            </w:r>
          </w:p>
        </w:tc>
      </w:tr>
      <w:tr w14:paraId="0DB1FBC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40A">
            <w:pPr>
              <w:jc w:val="center"/>
              <w:rPr>
                <w:rFonts w:hint="eastAsia" w:hAnsi="宋体" w:cs="宋体"/>
                <w:color w:val="000000"/>
                <w:sz w:val="20"/>
                <w:szCs w:val="20"/>
              </w:rPr>
            </w:pPr>
            <w:r>
              <w:rPr>
                <w:rFonts w:hint="eastAsia" w:hAnsi="宋体" w:cs="宋体"/>
                <w:color w:val="000000"/>
                <w:sz w:val="20"/>
                <w:szCs w:val="20"/>
              </w:rPr>
              <w:t>20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75CDE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2075">
            <w:pPr>
              <w:rPr>
                <w:rFonts w:hint="eastAsia" w:hAnsi="宋体" w:cs="宋体"/>
                <w:color w:val="000000"/>
                <w:sz w:val="20"/>
                <w:szCs w:val="20"/>
              </w:rPr>
            </w:pPr>
            <w:r>
              <w:rPr>
                <w:rFonts w:hint="eastAsia" w:hAnsi="宋体" w:cs="宋体"/>
                <w:color w:val="000000"/>
                <w:sz w:val="20"/>
                <w:szCs w:val="20"/>
              </w:rPr>
              <w:t>支持通过点击中心数据仓库表名展示表中字段的来源部门、来源系统（C）和使用部门、使用系统（U）。</w:t>
            </w:r>
          </w:p>
        </w:tc>
      </w:tr>
      <w:tr w14:paraId="5D4FA5B9">
        <w:tblPrEx>
          <w:tblCellMar>
            <w:top w:w="0" w:type="dxa"/>
            <w:left w:w="108" w:type="dxa"/>
            <w:bottom w:w="0" w:type="dxa"/>
            <w:right w:w="108" w:type="dxa"/>
          </w:tblCellMar>
        </w:tblPrEx>
        <w:trPr>
          <w:trHeight w:val="3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707">
            <w:pPr>
              <w:jc w:val="center"/>
              <w:rPr>
                <w:rFonts w:hint="eastAsia" w:hAnsi="宋体" w:cs="宋体"/>
                <w:color w:val="000000"/>
                <w:sz w:val="20"/>
                <w:szCs w:val="20"/>
              </w:rPr>
            </w:pPr>
            <w:r>
              <w:rPr>
                <w:rFonts w:hint="eastAsia" w:hAnsi="宋体" w:cs="宋体"/>
                <w:color w:val="000000"/>
                <w:sz w:val="20"/>
                <w:szCs w:val="20"/>
              </w:rPr>
              <w:t>21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6F598">
            <w:pPr>
              <w:jc w:val="center"/>
              <w:rPr>
                <w:rFonts w:hint="eastAsia" w:hAnsi="宋体" w:cs="宋体"/>
                <w:color w:val="000000"/>
                <w:sz w:val="20"/>
                <w:szCs w:val="20"/>
              </w:rPr>
            </w:pPr>
            <w:r>
              <w:rPr>
                <w:rFonts w:hint="eastAsia" w:hAnsi="宋体" w:cs="宋体"/>
                <w:color w:val="000000"/>
                <w:sz w:val="20"/>
                <w:szCs w:val="20"/>
              </w:rPr>
              <w:t>运营管理</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57B">
            <w:pPr>
              <w:rPr>
                <w:rFonts w:hint="eastAsia" w:hAnsi="宋体" w:cs="宋体"/>
                <w:color w:val="000000"/>
                <w:sz w:val="20"/>
                <w:szCs w:val="20"/>
              </w:rPr>
            </w:pPr>
            <w:r>
              <w:rPr>
                <w:rFonts w:hAnsi="宋体" w:cs="宋体"/>
                <w:color w:val="000000"/>
                <w:sz w:val="20"/>
                <w:szCs w:val="20"/>
              </w:rPr>
              <w:t>支持通过可视化图表查看全校数据质量检查情况，包括问题率，监测部门数、系统数、表数，质量变化趋势，任务执行情况和任务分布情况。</w:t>
            </w:r>
          </w:p>
        </w:tc>
      </w:tr>
      <w:tr w14:paraId="3211381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123">
            <w:pPr>
              <w:jc w:val="center"/>
              <w:rPr>
                <w:rFonts w:hint="eastAsia" w:hAnsi="宋体" w:cs="宋体"/>
                <w:color w:val="000000"/>
                <w:sz w:val="20"/>
                <w:szCs w:val="20"/>
              </w:rPr>
            </w:pPr>
            <w:r>
              <w:rPr>
                <w:rFonts w:hint="eastAsia" w:hAnsi="宋体" w:cs="宋体"/>
                <w:color w:val="000000"/>
                <w:sz w:val="20"/>
                <w:szCs w:val="20"/>
              </w:rPr>
              <w:t>22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E5397C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660">
            <w:pPr>
              <w:rPr>
                <w:rFonts w:hint="eastAsia" w:hAnsi="宋体" w:cs="宋体"/>
                <w:color w:val="000000"/>
                <w:sz w:val="20"/>
                <w:szCs w:val="20"/>
              </w:rPr>
            </w:pPr>
            <w:r>
              <w:rPr>
                <w:rFonts w:hint="eastAsia" w:hAnsi="宋体" w:cs="宋体"/>
                <w:color w:val="000000"/>
                <w:sz w:val="20"/>
                <w:szCs w:val="20"/>
              </w:rPr>
              <w:t>支持2.5亿数据情况下，访问统计报表响应时间低于1.2秒(s)。</w:t>
            </w:r>
          </w:p>
        </w:tc>
      </w:tr>
      <w:tr w14:paraId="62B487B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D75">
            <w:pPr>
              <w:jc w:val="center"/>
              <w:rPr>
                <w:rFonts w:hint="eastAsia" w:hAnsi="宋体" w:cs="宋体"/>
                <w:color w:val="000000"/>
                <w:sz w:val="20"/>
                <w:szCs w:val="20"/>
              </w:rPr>
            </w:pPr>
            <w:r>
              <w:rPr>
                <w:rFonts w:hint="eastAsia" w:hAnsi="宋体" w:cs="宋体"/>
                <w:color w:val="000000"/>
                <w:sz w:val="20"/>
                <w:szCs w:val="20"/>
              </w:rPr>
              <w:t>23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56C6B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88A8">
            <w:pPr>
              <w:rPr>
                <w:rFonts w:hint="eastAsia" w:hAnsi="宋体" w:cs="宋体"/>
                <w:color w:val="000000"/>
                <w:sz w:val="20"/>
                <w:szCs w:val="20"/>
              </w:rPr>
            </w:pPr>
            <w:r>
              <w:rPr>
                <w:rFonts w:hAnsi="宋体" w:cs="宋体"/>
                <w:color w:val="000000"/>
                <w:sz w:val="20"/>
                <w:szCs w:val="20"/>
              </w:rPr>
              <w:t>支持通过可视化图表展示各个业务系统数据质量监测情况，包括问题率、表数，质量变化趋势，任务执行情况和任务分布情况，可通过该页面导出word版本图文详细报告。</w:t>
            </w:r>
          </w:p>
        </w:tc>
      </w:tr>
      <w:tr w14:paraId="1A35DA44">
        <w:tblPrEx>
          <w:tblCellMar>
            <w:top w:w="0" w:type="dxa"/>
            <w:left w:w="108" w:type="dxa"/>
            <w:bottom w:w="0" w:type="dxa"/>
            <w:right w:w="108" w:type="dxa"/>
          </w:tblCellMar>
        </w:tblPrEx>
        <w:trPr>
          <w:trHeight w:val="3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7BF">
            <w:pPr>
              <w:jc w:val="center"/>
              <w:rPr>
                <w:rFonts w:hint="eastAsia" w:hAnsi="宋体" w:cs="宋体"/>
                <w:color w:val="000000"/>
                <w:sz w:val="20"/>
                <w:szCs w:val="20"/>
              </w:rPr>
            </w:pPr>
            <w:r>
              <w:rPr>
                <w:rFonts w:hint="eastAsia" w:hAnsi="宋体" w:cs="宋体"/>
                <w:color w:val="000000"/>
                <w:sz w:val="20"/>
                <w:szCs w:val="20"/>
              </w:rPr>
              <w:t>24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20C90A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A146">
            <w:pPr>
              <w:rPr>
                <w:rFonts w:hint="eastAsia" w:hAnsi="宋体" w:cs="宋体"/>
                <w:color w:val="000000"/>
                <w:sz w:val="20"/>
                <w:szCs w:val="20"/>
              </w:rPr>
            </w:pPr>
            <w:r>
              <w:rPr>
                <w:rFonts w:hint="eastAsia" w:hAnsi="宋体" w:cs="宋体"/>
                <w:color w:val="000000"/>
                <w:sz w:val="20"/>
                <w:szCs w:val="20"/>
              </w:rPr>
              <w:t>支持新增、修改、删除、导入、导出、批量删除数据质量监测规则</w:t>
            </w:r>
          </w:p>
        </w:tc>
      </w:tr>
      <w:tr w14:paraId="6411AB8C">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265">
            <w:pPr>
              <w:rPr>
                <w:rFonts w:hint="eastAsia" w:hAnsi="宋体" w:cs="宋体"/>
                <w:color w:val="000000"/>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64B3F4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592C">
            <w:pPr>
              <w:rPr>
                <w:rFonts w:hint="eastAsia" w:hAnsi="宋体" w:cs="宋体"/>
                <w:color w:val="000000"/>
                <w:sz w:val="20"/>
                <w:szCs w:val="20"/>
              </w:rPr>
            </w:pPr>
            <w:r>
              <w:rPr>
                <w:rFonts w:hAnsi="宋体" w:cs="宋体"/>
                <w:color w:val="000000"/>
                <w:sz w:val="20"/>
                <w:szCs w:val="20"/>
              </w:rPr>
              <w:t>支持查看监测规则关联表情况，可通过页面设置显示列、列表内容是否支持查询、是否支持排序。</w:t>
            </w:r>
          </w:p>
        </w:tc>
      </w:tr>
      <w:tr w14:paraId="19044BA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D67">
            <w:pPr>
              <w:jc w:val="center"/>
              <w:rPr>
                <w:rFonts w:hint="eastAsia" w:hAnsi="宋体" w:cs="宋体"/>
                <w:color w:val="000000"/>
                <w:sz w:val="20"/>
                <w:szCs w:val="20"/>
              </w:rPr>
            </w:pPr>
            <w:r>
              <w:rPr>
                <w:rFonts w:hint="eastAsia" w:hAnsi="宋体" w:cs="宋体"/>
                <w:color w:val="000000"/>
                <w:sz w:val="20"/>
                <w:szCs w:val="20"/>
              </w:rPr>
              <w:t>26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1E1DF5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EBEA">
            <w:pPr>
              <w:rPr>
                <w:rFonts w:hint="eastAsia" w:hAnsi="宋体" w:cs="宋体"/>
                <w:color w:val="000000"/>
                <w:sz w:val="20"/>
                <w:szCs w:val="20"/>
              </w:rPr>
            </w:pPr>
            <w:r>
              <w:rPr>
                <w:rFonts w:hint="eastAsia" w:hAnsi="宋体" w:cs="宋体"/>
                <w:color w:val="000000"/>
                <w:sz w:val="20"/>
                <w:szCs w:val="20"/>
              </w:rPr>
              <w:t>支持数据湖表的监测任务设置，监测任务定时、手动执行、批量执行和批量定时。</w:t>
            </w:r>
          </w:p>
        </w:tc>
      </w:tr>
      <w:tr w14:paraId="653F18B6">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D866">
            <w:pPr>
              <w:jc w:val="center"/>
              <w:rPr>
                <w:rFonts w:hint="eastAsia" w:hAnsi="宋体" w:cs="宋体"/>
                <w:color w:val="000000"/>
                <w:sz w:val="20"/>
                <w:szCs w:val="20"/>
              </w:rPr>
            </w:pPr>
            <w:r>
              <w:rPr>
                <w:rFonts w:hint="eastAsia" w:hAnsi="宋体" w:cs="宋体"/>
                <w:color w:val="000000"/>
                <w:sz w:val="20"/>
                <w:szCs w:val="20"/>
              </w:rPr>
              <w:t>27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138AAA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B9B5">
            <w:pPr>
              <w:rPr>
                <w:rFonts w:hint="eastAsia" w:hAnsi="宋体" w:cs="宋体"/>
                <w:color w:val="000000"/>
                <w:sz w:val="20"/>
                <w:szCs w:val="20"/>
              </w:rPr>
            </w:pPr>
            <w:r>
              <w:rPr>
                <w:rFonts w:hint="eastAsia" w:hAnsi="宋体" w:cs="宋体"/>
                <w:color w:val="000000"/>
                <w:sz w:val="20"/>
                <w:szCs w:val="20"/>
              </w:rPr>
              <w:t>支持设置数据表监测任务时左侧选择需要监测的字段右侧勾选监测规则，针对字段绑定的监测规则进行数据范围过滤，对复杂场景的监测可自定义监测脚本。投标时提供该功能的截图并盖章。</w:t>
            </w:r>
          </w:p>
        </w:tc>
      </w:tr>
      <w:tr w14:paraId="0432D90C">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F4A7">
            <w:pPr>
              <w:jc w:val="center"/>
              <w:rPr>
                <w:rFonts w:hint="eastAsia" w:hAnsi="宋体" w:cs="宋体"/>
                <w:color w:val="000000"/>
                <w:sz w:val="20"/>
                <w:szCs w:val="20"/>
              </w:rPr>
            </w:pPr>
            <w:r>
              <w:rPr>
                <w:rFonts w:hint="eastAsia" w:hAnsi="宋体" w:cs="宋体"/>
                <w:color w:val="000000"/>
                <w:sz w:val="20"/>
                <w:szCs w:val="20"/>
              </w:rPr>
              <w:t>28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CED922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95C">
            <w:pPr>
              <w:rPr>
                <w:rFonts w:hint="eastAsia" w:hAnsi="宋体" w:cs="宋体"/>
                <w:color w:val="000000"/>
                <w:sz w:val="20"/>
                <w:szCs w:val="20"/>
              </w:rPr>
            </w:pPr>
            <w:r>
              <w:rPr>
                <w:rFonts w:hint="eastAsia" w:hAnsi="宋体" w:cs="宋体"/>
                <w:color w:val="000000"/>
                <w:sz w:val="20"/>
                <w:szCs w:val="20"/>
              </w:rPr>
              <w:t>支持左侧字段设置为查询字段，设置为查询字段后作为检查结果查看的参考依据。</w:t>
            </w:r>
          </w:p>
        </w:tc>
      </w:tr>
      <w:tr w14:paraId="3E458541">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671E">
            <w:pPr>
              <w:jc w:val="center"/>
              <w:rPr>
                <w:rFonts w:hint="eastAsia" w:hAnsi="宋体" w:cs="宋体"/>
                <w:color w:val="000000"/>
                <w:sz w:val="20"/>
                <w:szCs w:val="20"/>
              </w:rPr>
            </w:pPr>
            <w:r>
              <w:rPr>
                <w:rFonts w:hint="eastAsia" w:hAnsi="宋体" w:cs="宋体"/>
                <w:color w:val="000000"/>
                <w:sz w:val="20"/>
                <w:szCs w:val="20"/>
              </w:rPr>
              <w:t>29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629C7D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439">
            <w:pPr>
              <w:rPr>
                <w:rFonts w:hint="eastAsia" w:hAnsi="宋体" w:cs="宋体"/>
                <w:color w:val="000000"/>
                <w:sz w:val="20"/>
                <w:szCs w:val="20"/>
              </w:rPr>
            </w:pPr>
            <w:r>
              <w:rPr>
                <w:rFonts w:hAnsi="宋体" w:cs="宋体"/>
                <w:color w:val="000000"/>
                <w:sz w:val="20"/>
                <w:szCs w:val="20"/>
              </w:rPr>
              <w:t>支持查看不同业务系统数据湖监测问题率、监测表数、监测数据项数量和最后执行时间，查看不同监测表中字段绑定的监测的任务执行情况，查看监测执行结果明细，可查看执行趋势分析，导出检核结果。</w:t>
            </w:r>
          </w:p>
        </w:tc>
      </w:tr>
      <w:tr w14:paraId="4396FE3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F172">
            <w:pPr>
              <w:jc w:val="center"/>
              <w:rPr>
                <w:rFonts w:hint="eastAsia" w:hAnsi="宋体" w:cs="宋体"/>
                <w:color w:val="000000"/>
                <w:sz w:val="20"/>
                <w:szCs w:val="20"/>
              </w:rPr>
            </w:pPr>
            <w:r>
              <w:rPr>
                <w:rFonts w:hint="eastAsia" w:hAnsi="宋体" w:cs="宋体"/>
                <w:color w:val="000000"/>
                <w:sz w:val="20"/>
                <w:szCs w:val="20"/>
              </w:rPr>
              <w:t>30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0DC6C4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56D4">
            <w:pPr>
              <w:rPr>
                <w:rFonts w:hint="eastAsia" w:hAnsi="宋体" w:cs="宋体"/>
                <w:color w:val="000000"/>
                <w:sz w:val="20"/>
                <w:szCs w:val="20"/>
              </w:rPr>
            </w:pPr>
            <w:r>
              <w:rPr>
                <w:rFonts w:hint="eastAsia" w:hAnsi="宋体" w:cs="宋体"/>
                <w:color w:val="000000"/>
                <w:sz w:val="20"/>
                <w:szCs w:val="20"/>
              </w:rPr>
              <w:t>支持标准数据仓库的监测任务设置，监测任务定时、手动执行、批量执行和批量定时。</w:t>
            </w:r>
          </w:p>
        </w:tc>
      </w:tr>
      <w:tr w14:paraId="17D119B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B5AF">
            <w:pPr>
              <w:jc w:val="center"/>
              <w:rPr>
                <w:rFonts w:hint="eastAsia" w:hAnsi="宋体" w:cs="宋体"/>
                <w:color w:val="000000"/>
                <w:sz w:val="20"/>
                <w:szCs w:val="20"/>
              </w:rPr>
            </w:pPr>
            <w:r>
              <w:rPr>
                <w:rFonts w:hint="eastAsia" w:hAnsi="宋体" w:cs="宋体"/>
                <w:color w:val="000000"/>
                <w:sz w:val="20"/>
                <w:szCs w:val="20"/>
              </w:rPr>
              <w:t>31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720B52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0E1D">
            <w:pPr>
              <w:rPr>
                <w:rFonts w:hint="eastAsia" w:hAnsi="宋体" w:cs="宋体"/>
                <w:color w:val="000000"/>
                <w:sz w:val="20"/>
                <w:szCs w:val="20"/>
              </w:rPr>
            </w:pPr>
            <w:r>
              <w:rPr>
                <w:rFonts w:hint="eastAsia" w:hAnsi="宋体" w:cs="宋体"/>
                <w:color w:val="000000"/>
                <w:sz w:val="20"/>
                <w:szCs w:val="20"/>
              </w:rPr>
              <w:t>支持设置数据表监测任务时左侧选择需要监测的字段右侧勾选监测规则，针对字段绑定的监测规则进行数据范围过滤，对复杂场景的监测可自定义监测脚本。投标时提供该功能的截图并盖章。</w:t>
            </w:r>
          </w:p>
        </w:tc>
      </w:tr>
      <w:tr w14:paraId="60E2E63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8D1E">
            <w:pPr>
              <w:jc w:val="center"/>
              <w:rPr>
                <w:rFonts w:hint="eastAsia" w:hAnsi="宋体" w:cs="宋体"/>
                <w:color w:val="000000"/>
                <w:sz w:val="20"/>
                <w:szCs w:val="20"/>
              </w:rPr>
            </w:pPr>
            <w:r>
              <w:rPr>
                <w:rFonts w:hint="eastAsia" w:hAnsi="宋体" w:cs="宋体"/>
                <w:color w:val="000000"/>
                <w:sz w:val="20"/>
                <w:szCs w:val="20"/>
              </w:rPr>
              <w:t>32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DD98E5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7726">
            <w:pPr>
              <w:rPr>
                <w:rFonts w:hint="eastAsia" w:hAnsi="宋体" w:cs="宋体"/>
                <w:color w:val="000000"/>
                <w:sz w:val="20"/>
                <w:szCs w:val="20"/>
              </w:rPr>
            </w:pPr>
            <w:r>
              <w:rPr>
                <w:rFonts w:hint="eastAsia" w:hAnsi="宋体" w:cs="宋体"/>
                <w:color w:val="000000"/>
                <w:sz w:val="20"/>
                <w:szCs w:val="20"/>
              </w:rPr>
              <w:t>支持左侧字段设置为查询字段，设置为查询字段后作为检查结果查看的参考依据。</w:t>
            </w:r>
          </w:p>
        </w:tc>
      </w:tr>
      <w:tr w14:paraId="7D0CCC7D">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A32A">
            <w:pPr>
              <w:jc w:val="center"/>
              <w:rPr>
                <w:rFonts w:hint="eastAsia" w:hAnsi="宋体" w:cs="宋体"/>
                <w:color w:val="000000"/>
                <w:sz w:val="20"/>
                <w:szCs w:val="20"/>
              </w:rPr>
            </w:pPr>
            <w:r>
              <w:rPr>
                <w:rFonts w:hint="eastAsia" w:hAnsi="宋体" w:cs="宋体"/>
                <w:color w:val="000000"/>
                <w:sz w:val="20"/>
                <w:szCs w:val="20"/>
              </w:rPr>
              <w:t>33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C71796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A56">
            <w:pPr>
              <w:rPr>
                <w:rFonts w:hint="eastAsia" w:hAnsi="宋体" w:cs="宋体"/>
                <w:color w:val="000000"/>
                <w:sz w:val="20"/>
                <w:szCs w:val="20"/>
              </w:rPr>
            </w:pPr>
            <w:r>
              <w:rPr>
                <w:rFonts w:hint="eastAsia" w:hAnsi="宋体" w:cs="宋体"/>
                <w:color w:val="000000"/>
                <w:sz w:val="20"/>
                <w:szCs w:val="20"/>
              </w:rPr>
              <w:t>支持查看不同业务系统标准数据仓库监测问题率、监测表数、监测数据项数量和最后执行时间，查看不同监测表中字段绑定的监测的任务执行情况，查看监测执行结果明细，可查看执行趋势分析，导出检核结果。</w:t>
            </w:r>
          </w:p>
        </w:tc>
      </w:tr>
      <w:tr w14:paraId="4E7DA2A8">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E326">
            <w:pPr>
              <w:jc w:val="center"/>
              <w:rPr>
                <w:rFonts w:hint="eastAsia" w:hAnsi="宋体" w:cs="宋体"/>
                <w:color w:val="000000"/>
                <w:sz w:val="20"/>
                <w:szCs w:val="20"/>
              </w:rPr>
            </w:pPr>
            <w:r>
              <w:rPr>
                <w:rFonts w:hint="eastAsia" w:hAnsi="宋体" w:cs="宋体"/>
                <w:color w:val="000000"/>
                <w:sz w:val="20"/>
                <w:szCs w:val="20"/>
              </w:rPr>
              <w:t>34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2D01FD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5341">
            <w:pPr>
              <w:rPr>
                <w:rFonts w:hint="eastAsia" w:hAnsi="宋体" w:cs="宋体"/>
                <w:color w:val="000000"/>
                <w:sz w:val="20"/>
                <w:szCs w:val="20"/>
              </w:rPr>
            </w:pPr>
            <w:r>
              <w:rPr>
                <w:rFonts w:hint="eastAsia" w:hAnsi="宋体" w:cs="宋体"/>
                <w:color w:val="000000"/>
                <w:sz w:val="20"/>
                <w:szCs w:val="20"/>
              </w:rPr>
              <w:t>支持中心数据仓库的监测任务设置，监测任务定时、手动执行、批量执行和批量定时。</w:t>
            </w:r>
          </w:p>
        </w:tc>
      </w:tr>
      <w:tr w14:paraId="14C59605">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0C9">
            <w:pPr>
              <w:jc w:val="center"/>
              <w:rPr>
                <w:rFonts w:hint="eastAsia" w:hAnsi="宋体" w:cs="宋体"/>
                <w:color w:val="000000"/>
                <w:sz w:val="20"/>
                <w:szCs w:val="20"/>
              </w:rPr>
            </w:pPr>
            <w:r>
              <w:rPr>
                <w:rFonts w:hint="eastAsia" w:hAnsi="宋体" w:cs="宋体"/>
                <w:color w:val="000000"/>
                <w:sz w:val="20"/>
                <w:szCs w:val="20"/>
              </w:rPr>
              <w:t>35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C1D60C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3E2">
            <w:pPr>
              <w:rPr>
                <w:rFonts w:hint="eastAsia" w:hAnsi="宋体" w:cs="宋体"/>
                <w:color w:val="000000"/>
                <w:sz w:val="20"/>
                <w:szCs w:val="20"/>
              </w:rPr>
            </w:pPr>
            <w:r>
              <w:rPr>
                <w:rFonts w:hint="eastAsia" w:hAnsi="宋体" w:cs="宋体"/>
                <w:color w:val="000000"/>
                <w:sz w:val="20"/>
                <w:szCs w:val="20"/>
              </w:rPr>
              <w:t>支持设置数据表监测任务时左侧选择需要监测的字段右侧勾选监测规则，针对字段绑定的监测规则进行数据范围过滤，对复杂场景的监测可自定义监测脚本。</w:t>
            </w:r>
          </w:p>
        </w:tc>
      </w:tr>
      <w:tr w14:paraId="7719160B">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0D76">
            <w:pPr>
              <w:jc w:val="center"/>
              <w:rPr>
                <w:rFonts w:hint="eastAsia" w:hAnsi="宋体" w:cs="宋体"/>
                <w:color w:val="000000"/>
                <w:sz w:val="20"/>
                <w:szCs w:val="20"/>
              </w:rPr>
            </w:pPr>
            <w:r>
              <w:rPr>
                <w:rFonts w:hint="eastAsia" w:hAnsi="宋体" w:cs="宋体"/>
                <w:color w:val="000000"/>
                <w:sz w:val="20"/>
                <w:szCs w:val="20"/>
              </w:rPr>
              <w:t>36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266B4C">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6CC">
            <w:pPr>
              <w:rPr>
                <w:rFonts w:hint="eastAsia" w:hAnsi="宋体" w:cs="宋体"/>
                <w:color w:val="000000"/>
                <w:sz w:val="20"/>
                <w:szCs w:val="20"/>
              </w:rPr>
            </w:pPr>
            <w:r>
              <w:rPr>
                <w:rFonts w:hint="eastAsia" w:hAnsi="宋体" w:cs="宋体"/>
                <w:color w:val="000000"/>
                <w:sz w:val="20"/>
                <w:szCs w:val="20"/>
              </w:rPr>
              <w:t>支持左侧字段设置为查询字段，设置为查询字段后作为检查结果查看的参考依据。</w:t>
            </w:r>
          </w:p>
        </w:tc>
      </w:tr>
      <w:tr w14:paraId="0C0B085A">
        <w:tblPrEx>
          <w:tblCellMar>
            <w:top w:w="0" w:type="dxa"/>
            <w:left w:w="108" w:type="dxa"/>
            <w:bottom w:w="0" w:type="dxa"/>
            <w:right w:w="108" w:type="dxa"/>
          </w:tblCellMar>
        </w:tblPrEx>
        <w:trPr>
          <w:trHeight w:val="62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A074">
            <w:pPr>
              <w:jc w:val="center"/>
              <w:rPr>
                <w:rFonts w:hint="eastAsia" w:hAnsi="宋体" w:cs="宋体"/>
                <w:color w:val="000000"/>
                <w:sz w:val="20"/>
                <w:szCs w:val="20"/>
              </w:rPr>
            </w:pPr>
            <w:r>
              <w:rPr>
                <w:rFonts w:hint="eastAsia" w:hAnsi="宋体" w:cs="宋体"/>
                <w:color w:val="000000"/>
                <w:sz w:val="20"/>
                <w:szCs w:val="20"/>
              </w:rPr>
              <w:t>37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D6B50B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5141">
            <w:pPr>
              <w:rPr>
                <w:rFonts w:hint="eastAsia" w:hAnsi="宋体" w:cs="宋体"/>
                <w:color w:val="000000"/>
                <w:sz w:val="20"/>
                <w:szCs w:val="20"/>
              </w:rPr>
            </w:pPr>
            <w:r>
              <w:rPr>
                <w:rFonts w:hint="eastAsia" w:hAnsi="宋体" w:cs="宋体"/>
                <w:color w:val="000000"/>
                <w:sz w:val="20"/>
                <w:szCs w:val="20"/>
              </w:rPr>
              <w:t>支持查看中心数据仓库监测问题率、监测表数、监测数据项数量和最后执行时间，查看不同监测表中字段绑定的监测的任务执行情况，查看监测执行结果明细，可查看执行趋势分析，导出检核结果。</w:t>
            </w:r>
          </w:p>
        </w:tc>
      </w:tr>
      <w:tr w14:paraId="65495C96">
        <w:tblPrEx>
          <w:tblCellMar>
            <w:top w:w="0" w:type="dxa"/>
            <w:left w:w="108" w:type="dxa"/>
            <w:bottom w:w="0" w:type="dxa"/>
            <w:right w:w="108" w:type="dxa"/>
          </w:tblCellMar>
        </w:tblPrEx>
        <w:trPr>
          <w:trHeight w:val="3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2117">
            <w:pPr>
              <w:jc w:val="center"/>
              <w:rPr>
                <w:rFonts w:hint="eastAsia" w:hAnsi="宋体" w:cs="宋体"/>
                <w:color w:val="000000"/>
                <w:sz w:val="20"/>
                <w:szCs w:val="20"/>
              </w:rPr>
            </w:pPr>
            <w:r>
              <w:rPr>
                <w:rFonts w:hint="eastAsia" w:hAnsi="宋体" w:cs="宋体"/>
                <w:color w:val="000000"/>
                <w:sz w:val="20"/>
                <w:szCs w:val="20"/>
              </w:rPr>
              <w:t>38</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E3244">
            <w:pPr>
              <w:jc w:val="center"/>
              <w:rPr>
                <w:rFonts w:hint="eastAsia" w:hAnsi="宋体" w:cs="宋体"/>
                <w:color w:val="000000"/>
                <w:sz w:val="20"/>
                <w:szCs w:val="20"/>
              </w:rPr>
            </w:pPr>
            <w:r>
              <w:rPr>
                <w:rFonts w:hint="eastAsia" w:hAnsi="宋体" w:cs="宋体"/>
                <w:color w:val="000000"/>
                <w:sz w:val="20"/>
                <w:szCs w:val="20"/>
              </w:rPr>
              <w:t>运营管理</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C68">
            <w:pPr>
              <w:rPr>
                <w:rFonts w:hint="eastAsia" w:hAnsi="宋体" w:cs="宋体"/>
                <w:color w:val="000000"/>
                <w:sz w:val="20"/>
                <w:szCs w:val="20"/>
              </w:rPr>
            </w:pPr>
            <w:r>
              <w:rPr>
                <w:rFonts w:hint="eastAsia" w:hAnsi="宋体" w:cs="宋体"/>
                <w:color w:val="000000"/>
                <w:sz w:val="20"/>
                <w:szCs w:val="20"/>
              </w:rPr>
              <w:t>可视化展示数据交换资源建设情况，数据授权情况，数据交换情况，部门对接情况，接入系统情况，二十四小时交换分布情况。</w:t>
            </w:r>
          </w:p>
        </w:tc>
      </w:tr>
      <w:tr w14:paraId="5B396F11">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B9B">
            <w:pPr>
              <w:jc w:val="center"/>
              <w:rPr>
                <w:rFonts w:hint="eastAsia" w:hAnsi="宋体" w:cs="宋体"/>
                <w:color w:val="000000"/>
                <w:sz w:val="20"/>
                <w:szCs w:val="20"/>
              </w:rPr>
            </w:pPr>
            <w:r>
              <w:rPr>
                <w:rFonts w:hint="eastAsia" w:hAnsi="宋体" w:cs="宋体"/>
                <w:color w:val="000000"/>
                <w:sz w:val="20"/>
                <w:szCs w:val="20"/>
              </w:rPr>
              <w:t>39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D029F7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0D0">
            <w:pPr>
              <w:rPr>
                <w:rFonts w:hint="eastAsia" w:hAnsi="宋体" w:cs="宋体"/>
                <w:color w:val="000000"/>
                <w:sz w:val="20"/>
                <w:szCs w:val="20"/>
              </w:rPr>
            </w:pPr>
            <w:r>
              <w:rPr>
                <w:rFonts w:hint="eastAsia" w:hAnsi="宋体" w:cs="宋体"/>
                <w:color w:val="000000"/>
                <w:sz w:val="20"/>
                <w:szCs w:val="20"/>
              </w:rPr>
              <w:t>支持数据资源新增，包括数据库资源、Kafka资源、API资源、文件资源。</w:t>
            </w:r>
          </w:p>
        </w:tc>
      </w:tr>
      <w:tr w14:paraId="11690F64">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168">
            <w:pPr>
              <w:jc w:val="center"/>
              <w:rPr>
                <w:rFonts w:hint="eastAsia" w:hAnsi="宋体" w:cs="宋体"/>
                <w:color w:val="000000"/>
                <w:sz w:val="20"/>
                <w:szCs w:val="20"/>
              </w:rPr>
            </w:pPr>
            <w:r>
              <w:rPr>
                <w:rFonts w:hint="eastAsia" w:hAnsi="宋体" w:cs="宋体"/>
                <w:color w:val="000000"/>
                <w:sz w:val="20"/>
                <w:szCs w:val="20"/>
              </w:rPr>
              <w:t>40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21691A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18C6">
            <w:pPr>
              <w:rPr>
                <w:rFonts w:hint="eastAsia" w:hAnsi="宋体" w:cs="宋体"/>
                <w:color w:val="000000"/>
                <w:sz w:val="20"/>
                <w:szCs w:val="20"/>
              </w:rPr>
            </w:pPr>
            <w:r>
              <w:rPr>
                <w:rFonts w:hint="eastAsia" w:hAnsi="宋体" w:cs="宋体"/>
                <w:color w:val="000000"/>
                <w:sz w:val="20"/>
                <w:szCs w:val="20"/>
              </w:rPr>
              <w:t>支持数据库资源的编辑，可以选择从某个数据源中共享资源，可选择共享该数据表中的那些字段，选择过程支持基础模式和专家模式，基础模式可通过 列表进行勾选，专家模式通过拖拉拽和SQL语句生成共享字段列表。投标时提供该功能的截图并盖章。</w:t>
            </w:r>
          </w:p>
        </w:tc>
      </w:tr>
      <w:tr w14:paraId="3B513E3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04B">
            <w:pPr>
              <w:jc w:val="center"/>
              <w:rPr>
                <w:rFonts w:hint="eastAsia" w:hAnsi="宋体" w:cs="宋体"/>
                <w:color w:val="000000"/>
                <w:sz w:val="20"/>
                <w:szCs w:val="20"/>
              </w:rPr>
            </w:pPr>
            <w:r>
              <w:rPr>
                <w:rFonts w:hint="eastAsia" w:hAnsi="宋体" w:cs="宋体"/>
                <w:color w:val="000000"/>
                <w:sz w:val="20"/>
                <w:szCs w:val="20"/>
              </w:rPr>
              <w:t>41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C9733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6AF0">
            <w:pPr>
              <w:rPr>
                <w:rFonts w:hint="eastAsia" w:hAnsi="宋体" w:cs="宋体"/>
                <w:color w:val="000000"/>
                <w:sz w:val="20"/>
                <w:szCs w:val="20"/>
              </w:rPr>
            </w:pPr>
            <w:r>
              <w:rPr>
                <w:rFonts w:hint="eastAsia" w:hAnsi="宋体" w:cs="宋体"/>
                <w:color w:val="000000"/>
                <w:sz w:val="20"/>
                <w:szCs w:val="20"/>
              </w:rPr>
              <w:t>支持共享字段控制包括字段基本信息和字段安全选项选择，可以选择共享出去的字段内容为原文、加密内容、脱敏内容。</w:t>
            </w:r>
          </w:p>
        </w:tc>
      </w:tr>
      <w:tr w14:paraId="1FD707D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92B">
            <w:pPr>
              <w:jc w:val="center"/>
              <w:rPr>
                <w:rFonts w:hint="eastAsia" w:hAnsi="宋体" w:cs="宋体"/>
                <w:color w:val="000000"/>
                <w:sz w:val="20"/>
                <w:szCs w:val="20"/>
              </w:rPr>
            </w:pPr>
            <w:r>
              <w:rPr>
                <w:rFonts w:hint="eastAsia" w:hAnsi="宋体" w:cs="宋体"/>
                <w:color w:val="000000"/>
                <w:sz w:val="20"/>
                <w:szCs w:val="20"/>
              </w:rPr>
              <w:t>42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7BCEAC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3A5E">
            <w:pPr>
              <w:rPr>
                <w:rFonts w:hint="eastAsia" w:hAnsi="宋体" w:cs="宋体"/>
                <w:color w:val="000000"/>
                <w:sz w:val="20"/>
                <w:szCs w:val="20"/>
              </w:rPr>
            </w:pPr>
            <w:r>
              <w:rPr>
                <w:rFonts w:hint="eastAsia" w:hAnsi="宋体" w:cs="宋体"/>
                <w:color w:val="000000"/>
                <w:sz w:val="20"/>
                <w:szCs w:val="20"/>
              </w:rPr>
              <w:t>支持数据库字段共享调用阈值控制，确认调用次数上限及时发现异常调用情况。</w:t>
            </w:r>
          </w:p>
        </w:tc>
      </w:tr>
      <w:tr w14:paraId="1BCB5808">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4E7F">
            <w:pPr>
              <w:jc w:val="center"/>
              <w:rPr>
                <w:rFonts w:hint="eastAsia" w:hAnsi="宋体" w:cs="宋体"/>
                <w:color w:val="000000"/>
                <w:sz w:val="20"/>
                <w:szCs w:val="20"/>
              </w:rPr>
            </w:pPr>
            <w:r>
              <w:rPr>
                <w:rFonts w:hint="eastAsia" w:hAnsi="宋体" w:cs="宋体"/>
                <w:color w:val="000000"/>
                <w:sz w:val="20"/>
                <w:szCs w:val="20"/>
              </w:rPr>
              <w:t>43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85428F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D5B">
            <w:pPr>
              <w:rPr>
                <w:rFonts w:hint="eastAsia" w:hAnsi="宋体" w:cs="宋体"/>
                <w:color w:val="000000"/>
                <w:sz w:val="20"/>
                <w:szCs w:val="20"/>
              </w:rPr>
            </w:pPr>
            <w:r>
              <w:rPr>
                <w:rFonts w:hint="eastAsia" w:hAnsi="宋体" w:cs="宋体"/>
                <w:color w:val="000000"/>
                <w:sz w:val="20"/>
                <w:szCs w:val="20"/>
              </w:rPr>
              <w:t>支持Kafka资源管理，可通过在线列表设置Kafka基本信息，通过在线列表界面控制Kafka内数据结构。投标时提供该功能的截图并盖章。</w:t>
            </w:r>
          </w:p>
        </w:tc>
      </w:tr>
      <w:tr w14:paraId="217FD0F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FB01">
            <w:pPr>
              <w:jc w:val="center"/>
              <w:rPr>
                <w:rFonts w:hint="eastAsia" w:hAnsi="宋体" w:cs="宋体"/>
                <w:color w:val="000000"/>
                <w:sz w:val="20"/>
                <w:szCs w:val="20"/>
              </w:rPr>
            </w:pPr>
            <w:r>
              <w:rPr>
                <w:rFonts w:hint="eastAsia" w:hAnsi="宋体" w:cs="宋体"/>
                <w:color w:val="000000"/>
                <w:sz w:val="20"/>
                <w:szCs w:val="20"/>
              </w:rPr>
              <w:t>44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E3635E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40E">
            <w:pPr>
              <w:rPr>
                <w:rFonts w:hint="eastAsia" w:hAnsi="宋体" w:cs="宋体"/>
                <w:color w:val="000000"/>
                <w:sz w:val="20"/>
                <w:szCs w:val="20"/>
              </w:rPr>
            </w:pPr>
            <w:r>
              <w:rPr>
                <w:rFonts w:hint="eastAsia" w:hAnsi="宋体" w:cs="宋体"/>
                <w:color w:val="000000"/>
                <w:sz w:val="20"/>
                <w:szCs w:val="20"/>
              </w:rPr>
              <w:t>支持Kafka资源的安全选项管理和Kafka的调用阈值监控。投标时提供该功能的截图并盖章。</w:t>
            </w:r>
          </w:p>
        </w:tc>
      </w:tr>
      <w:tr w14:paraId="65B2B21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A9AA">
            <w:pPr>
              <w:jc w:val="center"/>
              <w:rPr>
                <w:rFonts w:hint="eastAsia" w:hAnsi="宋体" w:cs="宋体"/>
                <w:color w:val="000000"/>
                <w:sz w:val="20"/>
                <w:szCs w:val="20"/>
              </w:rPr>
            </w:pPr>
            <w:r>
              <w:rPr>
                <w:rFonts w:hint="eastAsia" w:hAnsi="宋体" w:cs="宋体"/>
                <w:color w:val="000000"/>
                <w:sz w:val="20"/>
                <w:szCs w:val="20"/>
              </w:rPr>
              <w:t>45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F9A3F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AD2">
            <w:pPr>
              <w:rPr>
                <w:rFonts w:hint="eastAsia" w:hAnsi="宋体" w:cs="宋体"/>
                <w:color w:val="000000"/>
                <w:sz w:val="20"/>
                <w:szCs w:val="20"/>
              </w:rPr>
            </w:pPr>
            <w:r>
              <w:rPr>
                <w:rFonts w:hAnsi="宋体" w:cs="宋体"/>
                <w:color w:val="000000"/>
                <w:sz w:val="20"/>
                <w:szCs w:val="20"/>
              </w:rPr>
              <w:t>支持API资源管理，可通过在线方式设置API基本信息包括基本描述、URL、请求参数和返回参数，可设置请求方式为：post、GET、PUT</w:t>
            </w:r>
          </w:p>
        </w:tc>
      </w:tr>
      <w:tr w14:paraId="0364F4B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36D5">
            <w:pPr>
              <w:jc w:val="center"/>
              <w:rPr>
                <w:rFonts w:hint="eastAsia" w:hAnsi="宋体" w:cs="宋体"/>
                <w:color w:val="000000"/>
                <w:sz w:val="20"/>
                <w:szCs w:val="20"/>
              </w:rPr>
            </w:pPr>
            <w:r>
              <w:rPr>
                <w:rFonts w:hint="eastAsia" w:hAnsi="宋体" w:cs="宋体"/>
                <w:color w:val="000000"/>
                <w:sz w:val="20"/>
                <w:szCs w:val="20"/>
              </w:rPr>
              <w:t>46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3523822">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5762">
            <w:pPr>
              <w:rPr>
                <w:rFonts w:hint="eastAsia" w:hAnsi="宋体" w:cs="宋体"/>
                <w:color w:val="000000"/>
                <w:sz w:val="20"/>
                <w:szCs w:val="20"/>
              </w:rPr>
            </w:pPr>
            <w:r>
              <w:rPr>
                <w:rFonts w:hint="eastAsia" w:hAnsi="宋体" w:cs="宋体"/>
                <w:color w:val="000000"/>
                <w:sz w:val="20"/>
                <w:szCs w:val="20"/>
              </w:rPr>
              <w:t>支持API资源的阈值调用监控配置。</w:t>
            </w:r>
          </w:p>
        </w:tc>
      </w:tr>
      <w:tr w14:paraId="77F89FE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71A">
            <w:pPr>
              <w:jc w:val="center"/>
              <w:rPr>
                <w:rFonts w:hint="eastAsia" w:hAnsi="宋体" w:cs="宋体"/>
                <w:color w:val="000000"/>
                <w:sz w:val="20"/>
                <w:szCs w:val="20"/>
              </w:rPr>
            </w:pPr>
            <w:r>
              <w:rPr>
                <w:rFonts w:hint="eastAsia" w:hAnsi="宋体" w:cs="宋体"/>
                <w:color w:val="000000"/>
                <w:sz w:val="20"/>
                <w:szCs w:val="20"/>
              </w:rPr>
              <w:t>47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C3F1A3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A8A6">
            <w:pPr>
              <w:rPr>
                <w:rFonts w:hint="eastAsia" w:hAnsi="宋体" w:cs="宋体"/>
                <w:color w:val="000000"/>
                <w:sz w:val="20"/>
                <w:szCs w:val="20"/>
              </w:rPr>
            </w:pPr>
            <w:r>
              <w:rPr>
                <w:rFonts w:hint="eastAsia" w:hAnsi="宋体" w:cs="宋体"/>
                <w:color w:val="000000"/>
                <w:sz w:val="20"/>
                <w:szCs w:val="20"/>
              </w:rPr>
              <w:t>支持文件资源管理，可管理SFTP资源和线下文件资源。投标时提供该功能的截图并盖章。</w:t>
            </w:r>
          </w:p>
        </w:tc>
      </w:tr>
      <w:tr w14:paraId="10CDA42B">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238">
            <w:pPr>
              <w:jc w:val="center"/>
              <w:rPr>
                <w:rFonts w:hint="eastAsia" w:hAnsi="宋体" w:cs="宋体"/>
                <w:color w:val="000000"/>
                <w:sz w:val="20"/>
                <w:szCs w:val="20"/>
              </w:rPr>
            </w:pPr>
            <w:r>
              <w:rPr>
                <w:rFonts w:hint="eastAsia" w:hAnsi="宋体" w:cs="宋体"/>
                <w:color w:val="000000"/>
                <w:sz w:val="20"/>
                <w:szCs w:val="20"/>
              </w:rPr>
              <w:t>48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66244F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A187">
            <w:pPr>
              <w:rPr>
                <w:rFonts w:hint="eastAsia" w:hAnsi="宋体" w:cs="宋体"/>
                <w:color w:val="000000"/>
                <w:sz w:val="20"/>
                <w:szCs w:val="20"/>
              </w:rPr>
            </w:pPr>
            <w:r>
              <w:rPr>
                <w:rFonts w:hAnsi="宋体" w:cs="宋体"/>
                <w:color w:val="000000"/>
                <w:sz w:val="20"/>
                <w:szCs w:val="20"/>
              </w:rPr>
              <w:t>支持资源的上架和下架，上架资源可以在资源目录中进行查看和申请，对于数据库表和文件等定时采集资源可以设置采集定时。</w:t>
            </w:r>
          </w:p>
        </w:tc>
      </w:tr>
      <w:tr w14:paraId="3C679C3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BD38">
            <w:pPr>
              <w:jc w:val="center"/>
              <w:rPr>
                <w:rFonts w:hint="eastAsia" w:hAnsi="宋体" w:cs="宋体"/>
                <w:color w:val="000000"/>
                <w:sz w:val="20"/>
                <w:szCs w:val="20"/>
              </w:rPr>
            </w:pPr>
            <w:r>
              <w:rPr>
                <w:rFonts w:hint="eastAsia" w:hAnsi="宋体" w:cs="宋体"/>
                <w:color w:val="000000"/>
                <w:sz w:val="20"/>
                <w:szCs w:val="20"/>
              </w:rPr>
              <w:t>49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8AADEA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167D">
            <w:pPr>
              <w:rPr>
                <w:rFonts w:hint="eastAsia" w:hAnsi="宋体" w:cs="宋体"/>
                <w:color w:val="000000"/>
                <w:sz w:val="20"/>
                <w:szCs w:val="20"/>
              </w:rPr>
            </w:pPr>
            <w:r>
              <w:rPr>
                <w:rFonts w:hint="eastAsia" w:hAnsi="宋体" w:cs="宋体"/>
                <w:color w:val="000000"/>
                <w:sz w:val="20"/>
                <w:szCs w:val="20"/>
              </w:rPr>
              <w:t>支持对定时采集资源的资源初始化功能，初始化可重置资源结构并重新采集数据，支持手动执行操作，可以手动触发资源的更新。</w:t>
            </w:r>
          </w:p>
        </w:tc>
      </w:tr>
      <w:tr w14:paraId="408A1A1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066">
            <w:pPr>
              <w:jc w:val="center"/>
              <w:rPr>
                <w:rFonts w:hint="eastAsia" w:hAnsi="宋体" w:cs="宋体"/>
                <w:color w:val="000000"/>
                <w:sz w:val="20"/>
                <w:szCs w:val="20"/>
              </w:rPr>
            </w:pPr>
            <w:r>
              <w:rPr>
                <w:rFonts w:hint="eastAsia" w:hAnsi="宋体" w:cs="宋体"/>
                <w:color w:val="000000"/>
                <w:sz w:val="20"/>
                <w:szCs w:val="20"/>
              </w:rPr>
              <w:t>50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89F0D02">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B441">
            <w:pPr>
              <w:rPr>
                <w:rFonts w:hint="eastAsia" w:hAnsi="宋体" w:cs="宋体"/>
                <w:color w:val="000000"/>
                <w:sz w:val="20"/>
                <w:szCs w:val="20"/>
              </w:rPr>
            </w:pPr>
            <w:r>
              <w:rPr>
                <w:rFonts w:hint="eastAsia" w:hAnsi="宋体" w:cs="宋体"/>
                <w:color w:val="000000"/>
                <w:sz w:val="20"/>
                <w:szCs w:val="20"/>
              </w:rPr>
              <w:t>支持资源删除，对于废弃资源可以下架后进行销毁操作。</w:t>
            </w:r>
          </w:p>
        </w:tc>
      </w:tr>
      <w:tr w14:paraId="749E5A64">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0DEC">
            <w:pPr>
              <w:jc w:val="center"/>
              <w:rPr>
                <w:rFonts w:hint="eastAsia" w:hAnsi="宋体" w:cs="宋体"/>
                <w:color w:val="000000"/>
                <w:sz w:val="20"/>
                <w:szCs w:val="20"/>
              </w:rPr>
            </w:pPr>
            <w:r>
              <w:rPr>
                <w:rFonts w:hint="eastAsia" w:hAnsi="宋体" w:cs="宋体"/>
                <w:color w:val="000000"/>
                <w:sz w:val="20"/>
                <w:szCs w:val="20"/>
              </w:rPr>
              <w:t>51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DACC3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E7CC">
            <w:pPr>
              <w:rPr>
                <w:rFonts w:hint="eastAsia" w:hAnsi="宋体" w:cs="宋体"/>
                <w:color w:val="000000"/>
                <w:sz w:val="20"/>
                <w:szCs w:val="20"/>
              </w:rPr>
            </w:pPr>
            <w:r>
              <w:rPr>
                <w:rFonts w:hint="eastAsia" w:hAnsi="宋体" w:cs="宋体"/>
                <w:color w:val="000000"/>
                <w:sz w:val="20"/>
                <w:szCs w:val="20"/>
              </w:rPr>
              <w:t>支持页面设置显示的列表内容、列表内容是否支持查询、是否支持排序。</w:t>
            </w:r>
          </w:p>
        </w:tc>
      </w:tr>
      <w:tr w14:paraId="5B5EA2E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3FF">
            <w:pPr>
              <w:jc w:val="center"/>
              <w:rPr>
                <w:rFonts w:hint="eastAsia" w:hAnsi="宋体" w:cs="宋体"/>
                <w:color w:val="000000"/>
                <w:sz w:val="20"/>
                <w:szCs w:val="20"/>
              </w:rPr>
            </w:pPr>
            <w:r>
              <w:rPr>
                <w:rFonts w:hint="eastAsia" w:hAnsi="宋体" w:cs="宋体"/>
                <w:color w:val="000000"/>
                <w:sz w:val="20"/>
                <w:szCs w:val="20"/>
              </w:rPr>
              <w:t>52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B4C3FA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FBF">
            <w:pPr>
              <w:rPr>
                <w:rFonts w:hint="eastAsia" w:hAnsi="宋体" w:cs="宋体"/>
                <w:color w:val="000000"/>
                <w:sz w:val="20"/>
                <w:szCs w:val="20"/>
              </w:rPr>
            </w:pPr>
            <w:r>
              <w:rPr>
                <w:rFonts w:hAnsi="宋体" w:cs="宋体"/>
                <w:color w:val="000000"/>
                <w:sz w:val="20"/>
                <w:szCs w:val="20"/>
              </w:rPr>
              <w:t>支持按照部门系统或者主题标签筛选已经建设的数据资源信息。</w:t>
            </w:r>
          </w:p>
        </w:tc>
      </w:tr>
      <w:tr w14:paraId="3627A94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7B5">
            <w:pPr>
              <w:jc w:val="center"/>
              <w:rPr>
                <w:rFonts w:hint="eastAsia" w:hAnsi="宋体" w:cs="宋体"/>
                <w:color w:val="000000"/>
                <w:sz w:val="20"/>
                <w:szCs w:val="20"/>
              </w:rPr>
            </w:pPr>
            <w:r>
              <w:rPr>
                <w:rFonts w:hint="eastAsia" w:hAnsi="宋体" w:cs="宋体"/>
                <w:color w:val="000000"/>
                <w:sz w:val="20"/>
                <w:szCs w:val="20"/>
              </w:rPr>
              <w:t>53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73A8D0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09F5">
            <w:pPr>
              <w:rPr>
                <w:rFonts w:hint="eastAsia" w:hAnsi="宋体" w:cs="宋体"/>
                <w:color w:val="000000"/>
                <w:sz w:val="20"/>
                <w:szCs w:val="20"/>
              </w:rPr>
            </w:pPr>
            <w:r>
              <w:rPr>
                <w:rFonts w:hint="eastAsia" w:hAnsi="宋体" w:cs="宋体"/>
                <w:color w:val="000000"/>
                <w:sz w:val="20"/>
                <w:szCs w:val="20"/>
              </w:rPr>
              <w:t>支持展现目前数据中台上架的数据资源，可通过部门系统、资源类型和主题标签筛选资源。</w:t>
            </w:r>
          </w:p>
        </w:tc>
      </w:tr>
      <w:tr w14:paraId="5D0F3B7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E17">
            <w:pPr>
              <w:jc w:val="center"/>
              <w:rPr>
                <w:rFonts w:hint="eastAsia" w:hAnsi="宋体" w:cs="宋体"/>
                <w:color w:val="000000"/>
                <w:sz w:val="20"/>
                <w:szCs w:val="20"/>
              </w:rPr>
            </w:pPr>
            <w:r>
              <w:rPr>
                <w:rFonts w:hint="eastAsia" w:hAnsi="宋体" w:cs="宋体"/>
                <w:color w:val="000000"/>
                <w:sz w:val="20"/>
                <w:szCs w:val="20"/>
              </w:rPr>
              <w:t>54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A7BCE8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C02C">
            <w:pPr>
              <w:rPr>
                <w:rFonts w:hint="eastAsia" w:hAnsi="宋体" w:cs="宋体"/>
                <w:color w:val="000000"/>
                <w:sz w:val="20"/>
                <w:szCs w:val="20"/>
              </w:rPr>
            </w:pPr>
            <w:r>
              <w:rPr>
                <w:rFonts w:hAnsi="宋体" w:cs="宋体"/>
                <w:color w:val="000000"/>
                <w:sz w:val="20"/>
                <w:szCs w:val="20"/>
              </w:rPr>
              <w:t>支持通过资源名称检索资源，也可通过高级检索中的检索资源进行资源检索，同时支持下载资源目录。</w:t>
            </w:r>
          </w:p>
        </w:tc>
      </w:tr>
      <w:tr w14:paraId="79B467A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CA5">
            <w:pPr>
              <w:jc w:val="center"/>
              <w:rPr>
                <w:rFonts w:hint="eastAsia" w:hAnsi="宋体" w:cs="宋体"/>
                <w:color w:val="000000"/>
                <w:sz w:val="20"/>
                <w:szCs w:val="20"/>
              </w:rPr>
            </w:pPr>
            <w:r>
              <w:rPr>
                <w:rFonts w:hint="eastAsia" w:hAnsi="宋体" w:cs="宋体"/>
                <w:color w:val="000000"/>
                <w:sz w:val="20"/>
                <w:szCs w:val="20"/>
              </w:rPr>
              <w:t>55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B73CE6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6E1">
            <w:pPr>
              <w:rPr>
                <w:rFonts w:hint="eastAsia" w:hAnsi="宋体" w:cs="宋体"/>
                <w:color w:val="000000"/>
                <w:sz w:val="20"/>
                <w:szCs w:val="20"/>
              </w:rPr>
            </w:pPr>
            <w:r>
              <w:rPr>
                <w:rFonts w:hAnsi="宋体" w:cs="宋体"/>
                <w:color w:val="000000"/>
                <w:sz w:val="20"/>
                <w:szCs w:val="20"/>
              </w:rPr>
              <w:t>支持资源的查看、收藏和申请。</w:t>
            </w:r>
          </w:p>
        </w:tc>
      </w:tr>
      <w:tr w14:paraId="736EC56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A026">
            <w:pPr>
              <w:jc w:val="center"/>
              <w:rPr>
                <w:rFonts w:hint="eastAsia" w:hAnsi="宋体" w:cs="宋体"/>
                <w:color w:val="000000"/>
                <w:sz w:val="20"/>
                <w:szCs w:val="20"/>
              </w:rPr>
            </w:pPr>
            <w:r>
              <w:rPr>
                <w:rFonts w:hint="eastAsia" w:hAnsi="宋体" w:cs="宋体"/>
                <w:color w:val="000000"/>
                <w:sz w:val="20"/>
                <w:szCs w:val="20"/>
              </w:rPr>
              <w:t>56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52493A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400">
            <w:pPr>
              <w:rPr>
                <w:rFonts w:hint="eastAsia" w:hAnsi="宋体" w:cs="宋体"/>
                <w:color w:val="000000"/>
                <w:sz w:val="20"/>
                <w:szCs w:val="20"/>
              </w:rPr>
            </w:pPr>
            <w:r>
              <w:rPr>
                <w:rFonts w:hAnsi="宋体" w:cs="宋体"/>
                <w:color w:val="000000"/>
                <w:sz w:val="20"/>
                <w:szCs w:val="20"/>
              </w:rPr>
              <w:t>支持查看资源基本信息，在资源详情页面支持资源评分，同时查看资源信息、数据字典情况、接口基本信息、IP白名单和授权记录。</w:t>
            </w:r>
          </w:p>
        </w:tc>
      </w:tr>
      <w:tr w14:paraId="56A989CD">
        <w:tblPrEx>
          <w:tblCellMar>
            <w:top w:w="0" w:type="dxa"/>
            <w:left w:w="108" w:type="dxa"/>
            <w:bottom w:w="0" w:type="dxa"/>
            <w:right w:w="108" w:type="dxa"/>
          </w:tblCellMar>
        </w:tblPrEx>
        <w:trPr>
          <w:trHeight w:val="3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CEF">
            <w:pPr>
              <w:jc w:val="center"/>
              <w:rPr>
                <w:rFonts w:hint="eastAsia" w:hAnsi="宋体" w:cs="宋体"/>
                <w:color w:val="000000"/>
                <w:sz w:val="20"/>
                <w:szCs w:val="20"/>
              </w:rPr>
            </w:pPr>
            <w:r>
              <w:rPr>
                <w:rFonts w:hint="eastAsia" w:hAnsi="宋体" w:cs="宋体"/>
                <w:color w:val="000000"/>
                <w:sz w:val="20"/>
                <w:szCs w:val="20"/>
              </w:rPr>
              <w:t>57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A669D5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6C5">
            <w:pPr>
              <w:rPr>
                <w:rFonts w:hint="eastAsia" w:hAnsi="宋体" w:cs="宋体"/>
                <w:color w:val="000000"/>
                <w:sz w:val="20"/>
                <w:szCs w:val="20"/>
              </w:rPr>
            </w:pPr>
            <w:r>
              <w:rPr>
                <w:rFonts w:hAnsi="宋体" w:cs="宋体"/>
                <w:color w:val="000000"/>
                <w:sz w:val="20"/>
                <w:szCs w:val="20"/>
              </w:rPr>
              <w:t>支持资源信息展示，展示资源申请情况、授权情况和数据来源信息</w:t>
            </w:r>
          </w:p>
        </w:tc>
      </w:tr>
      <w:tr w14:paraId="0362F1D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F97">
            <w:pPr>
              <w:jc w:val="center"/>
              <w:rPr>
                <w:rFonts w:hint="eastAsia" w:hAnsi="宋体" w:cs="宋体"/>
                <w:color w:val="000000"/>
                <w:sz w:val="20"/>
                <w:szCs w:val="20"/>
              </w:rPr>
            </w:pPr>
            <w:r>
              <w:rPr>
                <w:rFonts w:hint="eastAsia" w:hAnsi="宋体" w:cs="宋体"/>
                <w:color w:val="000000"/>
                <w:sz w:val="20"/>
                <w:szCs w:val="20"/>
              </w:rPr>
              <w:t>58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17DBFD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2F43">
            <w:pPr>
              <w:rPr>
                <w:rFonts w:hint="eastAsia" w:hAnsi="宋体" w:cs="宋体"/>
                <w:color w:val="000000"/>
                <w:sz w:val="20"/>
                <w:szCs w:val="20"/>
              </w:rPr>
            </w:pPr>
            <w:r>
              <w:rPr>
                <w:rFonts w:hAnsi="宋体" w:cs="宋体"/>
                <w:color w:val="000000"/>
                <w:sz w:val="20"/>
                <w:szCs w:val="20"/>
              </w:rPr>
              <w:t>支持数据字典展示展示数据基本结构和样例数据。</w:t>
            </w:r>
          </w:p>
        </w:tc>
      </w:tr>
      <w:tr w14:paraId="2BB7E20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A92">
            <w:pPr>
              <w:jc w:val="center"/>
              <w:rPr>
                <w:rFonts w:hint="eastAsia" w:hAnsi="宋体" w:cs="宋体"/>
                <w:color w:val="000000"/>
                <w:sz w:val="20"/>
                <w:szCs w:val="20"/>
              </w:rPr>
            </w:pPr>
            <w:r>
              <w:rPr>
                <w:rFonts w:hint="eastAsia" w:hAnsi="宋体" w:cs="宋体"/>
                <w:color w:val="000000"/>
                <w:sz w:val="20"/>
                <w:szCs w:val="20"/>
              </w:rPr>
              <w:t>59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AD037C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11A">
            <w:pPr>
              <w:rPr>
                <w:rFonts w:hint="eastAsia" w:hAnsi="宋体" w:cs="宋体"/>
                <w:color w:val="000000"/>
                <w:sz w:val="20"/>
                <w:szCs w:val="20"/>
              </w:rPr>
            </w:pPr>
            <w:r>
              <w:rPr>
                <w:rFonts w:hAnsi="宋体" w:cs="宋体"/>
                <w:color w:val="000000"/>
                <w:sz w:val="20"/>
                <w:szCs w:val="20"/>
              </w:rPr>
              <w:t>支持展示资源接口情况，可下载接口说明、代码样例和接口测试用例，列表展示接口参数说明。</w:t>
            </w:r>
          </w:p>
        </w:tc>
      </w:tr>
      <w:tr w14:paraId="4F114CB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043C">
            <w:pPr>
              <w:jc w:val="center"/>
              <w:rPr>
                <w:rFonts w:hint="eastAsia" w:hAnsi="宋体" w:cs="宋体"/>
                <w:color w:val="000000"/>
                <w:sz w:val="20"/>
                <w:szCs w:val="20"/>
              </w:rPr>
            </w:pPr>
            <w:r>
              <w:rPr>
                <w:rFonts w:hint="eastAsia" w:hAnsi="宋体" w:cs="宋体"/>
                <w:color w:val="000000"/>
                <w:sz w:val="20"/>
                <w:szCs w:val="20"/>
              </w:rPr>
              <w:t>60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7740C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B0A3">
            <w:pPr>
              <w:rPr>
                <w:rFonts w:hint="eastAsia" w:hAnsi="宋体" w:cs="宋体"/>
                <w:color w:val="000000"/>
                <w:sz w:val="20"/>
                <w:szCs w:val="20"/>
              </w:rPr>
            </w:pPr>
            <w:r>
              <w:rPr>
                <w:rFonts w:hint="eastAsia" w:hAnsi="宋体" w:cs="宋体"/>
                <w:color w:val="000000"/>
                <w:sz w:val="20"/>
                <w:szCs w:val="20"/>
              </w:rPr>
              <w:t>支持在线测试接口可通过选择系统一键生成请求参数，在线执行请求参数返回执行结果。投标时提供该功能的截图并盖章。</w:t>
            </w:r>
          </w:p>
        </w:tc>
      </w:tr>
      <w:tr w14:paraId="4EDC04D7">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A061">
            <w:pPr>
              <w:jc w:val="center"/>
              <w:rPr>
                <w:rFonts w:hint="eastAsia" w:hAnsi="宋体" w:cs="宋体"/>
                <w:color w:val="000000"/>
                <w:sz w:val="20"/>
                <w:szCs w:val="20"/>
              </w:rPr>
            </w:pPr>
            <w:r>
              <w:rPr>
                <w:rFonts w:hint="eastAsia" w:hAnsi="宋体" w:cs="宋体"/>
                <w:color w:val="000000"/>
                <w:sz w:val="20"/>
                <w:szCs w:val="20"/>
              </w:rPr>
              <w:t>61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6EDA744">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C97A">
            <w:pPr>
              <w:rPr>
                <w:rFonts w:hint="eastAsia" w:hAnsi="宋体" w:cs="宋体"/>
                <w:color w:val="000000"/>
                <w:sz w:val="20"/>
                <w:szCs w:val="20"/>
              </w:rPr>
            </w:pPr>
            <w:r>
              <w:rPr>
                <w:rFonts w:hint="eastAsia" w:hAnsi="宋体" w:cs="宋体"/>
                <w:color w:val="000000"/>
                <w:sz w:val="20"/>
                <w:szCs w:val="20"/>
              </w:rPr>
              <w:t>支持查看授权记录，可在授权记录查看目前资源授权情况，支持授权详情查看、修改授权、执行供数、暂停供数、初始化供数、取消申请和审批记录查看。</w:t>
            </w:r>
          </w:p>
        </w:tc>
      </w:tr>
      <w:tr w14:paraId="0BB0772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CCC">
            <w:pPr>
              <w:jc w:val="center"/>
              <w:rPr>
                <w:rFonts w:hint="eastAsia" w:hAnsi="宋体" w:cs="宋体"/>
                <w:color w:val="000000"/>
                <w:sz w:val="20"/>
                <w:szCs w:val="20"/>
              </w:rPr>
            </w:pPr>
            <w:r>
              <w:rPr>
                <w:rFonts w:hint="eastAsia" w:hAnsi="宋体" w:cs="宋体"/>
                <w:color w:val="000000"/>
                <w:sz w:val="20"/>
                <w:szCs w:val="20"/>
              </w:rPr>
              <w:t>62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4361F2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A89">
            <w:pPr>
              <w:rPr>
                <w:rFonts w:hint="eastAsia" w:hAnsi="宋体" w:cs="宋体"/>
                <w:color w:val="000000"/>
                <w:sz w:val="20"/>
                <w:szCs w:val="20"/>
              </w:rPr>
            </w:pPr>
            <w:r>
              <w:rPr>
                <w:rFonts w:hAnsi="宋体" w:cs="宋体"/>
                <w:color w:val="000000"/>
                <w:sz w:val="20"/>
                <w:szCs w:val="20"/>
              </w:rPr>
              <w:t>支持查看数据库资源的授权详情可查看该授权的推送记录、数据库信息（包括提供方和需求方）、授权字段列表和授权附件列表。</w:t>
            </w:r>
          </w:p>
        </w:tc>
      </w:tr>
      <w:tr w14:paraId="4597DDCE">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ED1">
            <w:pPr>
              <w:jc w:val="center"/>
              <w:rPr>
                <w:rFonts w:hint="eastAsia" w:hAnsi="宋体" w:cs="宋体"/>
                <w:color w:val="000000"/>
                <w:sz w:val="20"/>
                <w:szCs w:val="20"/>
              </w:rPr>
            </w:pPr>
            <w:r>
              <w:rPr>
                <w:rFonts w:hint="eastAsia" w:hAnsi="宋体" w:cs="宋体"/>
                <w:color w:val="000000"/>
                <w:sz w:val="20"/>
                <w:szCs w:val="20"/>
              </w:rPr>
              <w:t>63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051648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BFD">
            <w:pPr>
              <w:rPr>
                <w:rFonts w:hint="eastAsia" w:hAnsi="宋体" w:cs="宋体"/>
                <w:color w:val="000000"/>
                <w:sz w:val="20"/>
                <w:szCs w:val="20"/>
              </w:rPr>
            </w:pPr>
            <w:r>
              <w:rPr>
                <w:rFonts w:hint="eastAsia" w:hAnsi="宋体" w:cs="宋体"/>
                <w:color w:val="000000"/>
                <w:sz w:val="20"/>
                <w:szCs w:val="20"/>
              </w:rPr>
              <w:t>支持数据库资源申请，可以申请定时推送、接口调用和在线查询三种方式，申请定时推送时可以选择推送到新建表结构或推送到已有表结构，可以通过配置模式或者SQL模式控制数据范围，通过列表勾选申请资源，通过列表选项控制申请字段为明文、加密内容、脱敏内容</w:t>
            </w:r>
          </w:p>
        </w:tc>
      </w:tr>
      <w:tr w14:paraId="101B06F8">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9F4">
            <w:pPr>
              <w:jc w:val="center"/>
              <w:rPr>
                <w:rFonts w:hint="eastAsia" w:hAnsi="宋体" w:cs="宋体"/>
                <w:color w:val="000000"/>
                <w:sz w:val="20"/>
                <w:szCs w:val="20"/>
              </w:rPr>
            </w:pPr>
            <w:r>
              <w:rPr>
                <w:rFonts w:hint="eastAsia" w:hAnsi="宋体" w:cs="宋体"/>
                <w:color w:val="000000"/>
                <w:sz w:val="20"/>
                <w:szCs w:val="20"/>
              </w:rPr>
              <w:t>64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9608D8">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FC0A">
            <w:pPr>
              <w:rPr>
                <w:rFonts w:hint="eastAsia" w:hAnsi="宋体" w:cs="宋体"/>
                <w:color w:val="000000"/>
                <w:sz w:val="20"/>
                <w:szCs w:val="20"/>
              </w:rPr>
            </w:pPr>
            <w:r>
              <w:rPr>
                <w:rFonts w:hAnsi="宋体" w:cs="宋体"/>
                <w:color w:val="000000"/>
                <w:sz w:val="20"/>
                <w:szCs w:val="20"/>
              </w:rPr>
              <w:t>支持申请API资源，填写API资源申请信息，选择申请格式和申请IP地址。</w:t>
            </w:r>
          </w:p>
        </w:tc>
      </w:tr>
      <w:tr w14:paraId="6F15637F">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0AD1">
            <w:pPr>
              <w:jc w:val="center"/>
              <w:rPr>
                <w:rFonts w:hint="eastAsia" w:hAnsi="宋体" w:cs="宋体"/>
                <w:color w:val="000000"/>
                <w:sz w:val="20"/>
                <w:szCs w:val="20"/>
              </w:rPr>
            </w:pPr>
            <w:r>
              <w:rPr>
                <w:rFonts w:hint="eastAsia" w:hAnsi="宋体" w:cs="宋体"/>
                <w:color w:val="000000"/>
                <w:sz w:val="20"/>
                <w:szCs w:val="20"/>
              </w:rPr>
              <w:t>65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596F300">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499A">
            <w:pPr>
              <w:rPr>
                <w:rFonts w:hint="eastAsia" w:hAnsi="宋体" w:cs="宋体"/>
                <w:color w:val="000000"/>
                <w:sz w:val="20"/>
                <w:szCs w:val="20"/>
              </w:rPr>
            </w:pPr>
            <w:r>
              <w:rPr>
                <w:rFonts w:hint="eastAsia" w:hAnsi="宋体" w:cs="宋体"/>
                <w:color w:val="000000"/>
                <w:sz w:val="20"/>
                <w:szCs w:val="20"/>
              </w:rPr>
              <w:t>平台推送数据不低于25万条/s。</w:t>
            </w:r>
          </w:p>
        </w:tc>
      </w:tr>
      <w:tr w14:paraId="1C07184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513">
            <w:pPr>
              <w:jc w:val="center"/>
              <w:rPr>
                <w:rFonts w:hint="eastAsia" w:hAnsi="宋体" w:cs="宋体"/>
                <w:color w:val="000000"/>
                <w:sz w:val="20"/>
                <w:szCs w:val="20"/>
              </w:rPr>
            </w:pPr>
            <w:r>
              <w:rPr>
                <w:rFonts w:hint="eastAsia" w:hAnsi="宋体" w:cs="宋体"/>
                <w:color w:val="000000"/>
                <w:sz w:val="20"/>
                <w:szCs w:val="20"/>
              </w:rPr>
              <w:t>66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444B02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7E8">
            <w:pPr>
              <w:rPr>
                <w:rFonts w:hint="eastAsia" w:hAnsi="宋体" w:cs="宋体"/>
                <w:color w:val="000000"/>
                <w:sz w:val="20"/>
                <w:szCs w:val="20"/>
              </w:rPr>
            </w:pPr>
            <w:r>
              <w:rPr>
                <w:rFonts w:hAnsi="宋体" w:cs="宋体"/>
                <w:color w:val="000000"/>
                <w:sz w:val="20"/>
                <w:szCs w:val="20"/>
              </w:rPr>
              <w:t>支持申请文件资源，对于SFTP文件资源可填写基本信息，选择接收环境并设置接收文件范围，对于在线文件可填写基本信息，勾选需要申请的文件即可申请文件资源。</w:t>
            </w:r>
          </w:p>
        </w:tc>
      </w:tr>
      <w:tr w14:paraId="2E64EE6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494">
            <w:pPr>
              <w:jc w:val="center"/>
              <w:rPr>
                <w:rFonts w:hint="eastAsia" w:hAnsi="宋体" w:cs="宋体"/>
                <w:color w:val="000000"/>
                <w:sz w:val="20"/>
                <w:szCs w:val="20"/>
              </w:rPr>
            </w:pPr>
            <w:r>
              <w:rPr>
                <w:rFonts w:hint="eastAsia" w:hAnsi="宋体" w:cs="宋体"/>
                <w:color w:val="000000"/>
                <w:sz w:val="20"/>
                <w:szCs w:val="20"/>
              </w:rPr>
              <w:t>67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541D1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5864">
            <w:pPr>
              <w:rPr>
                <w:rFonts w:hint="eastAsia" w:hAnsi="宋体" w:cs="宋体"/>
                <w:color w:val="000000"/>
                <w:sz w:val="20"/>
                <w:szCs w:val="20"/>
              </w:rPr>
            </w:pPr>
            <w:r>
              <w:rPr>
                <w:rFonts w:hint="eastAsia" w:hAnsi="宋体" w:cs="宋体"/>
                <w:color w:val="000000"/>
                <w:sz w:val="20"/>
                <w:szCs w:val="20"/>
              </w:rPr>
              <w:t>支持申请Kafka资源，申请时可申请格式为定时推送、在线查询、接口和Kafka。</w:t>
            </w:r>
          </w:p>
        </w:tc>
      </w:tr>
      <w:tr w14:paraId="17E9FDA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21C1">
            <w:pPr>
              <w:jc w:val="center"/>
              <w:rPr>
                <w:rFonts w:hint="eastAsia" w:hAnsi="宋体" w:cs="宋体"/>
                <w:color w:val="000000"/>
                <w:sz w:val="20"/>
                <w:szCs w:val="20"/>
              </w:rPr>
            </w:pPr>
            <w:r>
              <w:rPr>
                <w:rFonts w:hint="eastAsia" w:hAnsi="宋体" w:cs="宋体"/>
                <w:color w:val="000000"/>
                <w:sz w:val="20"/>
                <w:szCs w:val="20"/>
              </w:rPr>
              <w:t>68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28DE87F">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FB85">
            <w:pPr>
              <w:rPr>
                <w:rFonts w:hint="eastAsia" w:hAnsi="宋体" w:cs="宋体"/>
                <w:color w:val="000000"/>
                <w:sz w:val="20"/>
                <w:szCs w:val="20"/>
              </w:rPr>
            </w:pPr>
            <w:r>
              <w:rPr>
                <w:rFonts w:hint="eastAsia" w:hAnsi="宋体" w:cs="宋体"/>
                <w:color w:val="000000"/>
                <w:sz w:val="20"/>
                <w:szCs w:val="20"/>
              </w:rPr>
              <w:t>支持资源申请审批过程，所有资源需要经过审批流程后才能生效。</w:t>
            </w:r>
          </w:p>
        </w:tc>
      </w:tr>
      <w:tr w14:paraId="42715F7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9FF5">
            <w:pPr>
              <w:jc w:val="center"/>
              <w:rPr>
                <w:rFonts w:hint="eastAsia" w:hAnsi="宋体" w:cs="宋体"/>
                <w:color w:val="000000"/>
                <w:sz w:val="20"/>
                <w:szCs w:val="20"/>
              </w:rPr>
            </w:pPr>
            <w:r>
              <w:rPr>
                <w:rFonts w:hint="eastAsia" w:hAnsi="宋体" w:cs="宋体"/>
                <w:color w:val="000000"/>
                <w:sz w:val="20"/>
                <w:szCs w:val="20"/>
              </w:rPr>
              <w:t>69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0C61FC6">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106">
            <w:pPr>
              <w:rPr>
                <w:rFonts w:hint="eastAsia" w:hAnsi="宋体" w:cs="宋体"/>
                <w:color w:val="000000"/>
                <w:sz w:val="20"/>
                <w:szCs w:val="20"/>
              </w:rPr>
            </w:pPr>
            <w:r>
              <w:rPr>
                <w:rFonts w:hAnsi="宋体" w:cs="宋体"/>
                <w:color w:val="000000"/>
                <w:sz w:val="20"/>
                <w:szCs w:val="20"/>
              </w:rPr>
              <w:t>支持查看目前数据资源任务运行情况，支持对于交换任务进行手动执行，暂停、查看详情等工作可视化运维数据资源的交换情况，降低数据交换运维难度。</w:t>
            </w:r>
          </w:p>
        </w:tc>
      </w:tr>
      <w:tr w14:paraId="65CEFC03">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ED5D">
            <w:pPr>
              <w:jc w:val="center"/>
              <w:rPr>
                <w:rFonts w:hint="eastAsia" w:hAnsi="宋体" w:cs="宋体"/>
                <w:color w:val="000000"/>
                <w:sz w:val="20"/>
                <w:szCs w:val="20"/>
              </w:rPr>
            </w:pPr>
            <w:r>
              <w:rPr>
                <w:rFonts w:hint="eastAsia" w:hAnsi="宋体" w:cs="宋体"/>
                <w:color w:val="000000"/>
                <w:sz w:val="20"/>
                <w:szCs w:val="20"/>
              </w:rPr>
              <w:t>70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809C4C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944">
            <w:pPr>
              <w:rPr>
                <w:rFonts w:hint="eastAsia" w:hAnsi="宋体" w:cs="宋体"/>
                <w:color w:val="000000"/>
                <w:sz w:val="20"/>
                <w:szCs w:val="20"/>
              </w:rPr>
            </w:pPr>
            <w:r>
              <w:rPr>
                <w:rFonts w:hint="eastAsia" w:hAnsi="宋体" w:cs="宋体"/>
                <w:color w:val="000000"/>
                <w:sz w:val="20"/>
                <w:szCs w:val="20"/>
              </w:rPr>
              <w:t>支持任务对于失败任务一键全部执行。</w:t>
            </w:r>
          </w:p>
        </w:tc>
      </w:tr>
      <w:tr w14:paraId="0FC96C6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806">
            <w:pPr>
              <w:jc w:val="center"/>
              <w:rPr>
                <w:rFonts w:hint="eastAsia" w:hAnsi="宋体" w:cs="宋体"/>
                <w:color w:val="000000"/>
                <w:sz w:val="20"/>
                <w:szCs w:val="20"/>
              </w:rPr>
            </w:pPr>
            <w:r>
              <w:rPr>
                <w:rFonts w:hint="eastAsia" w:hAnsi="宋体" w:cs="宋体"/>
                <w:color w:val="000000"/>
                <w:sz w:val="20"/>
                <w:szCs w:val="20"/>
              </w:rPr>
              <w:t>71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085DE77">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E5E">
            <w:pPr>
              <w:rPr>
                <w:rFonts w:hint="eastAsia" w:hAnsi="宋体" w:cs="宋体"/>
                <w:color w:val="000000"/>
                <w:sz w:val="20"/>
                <w:szCs w:val="20"/>
              </w:rPr>
            </w:pPr>
            <w:r>
              <w:rPr>
                <w:rFonts w:hint="eastAsia" w:hAnsi="宋体" w:cs="宋体"/>
                <w:color w:val="000000"/>
                <w:sz w:val="20"/>
                <w:szCs w:val="20"/>
              </w:rPr>
              <w:t>支持点击任务名称下钻任务详细情况，可以查看任务历次执行情况，支持对任务手动执行、初始化。</w:t>
            </w:r>
          </w:p>
        </w:tc>
      </w:tr>
      <w:tr w14:paraId="37FABE0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4D23">
            <w:pPr>
              <w:jc w:val="center"/>
              <w:rPr>
                <w:rFonts w:hint="eastAsia" w:hAnsi="宋体" w:cs="宋体"/>
                <w:color w:val="000000"/>
                <w:sz w:val="20"/>
                <w:szCs w:val="20"/>
              </w:rPr>
            </w:pPr>
            <w:r>
              <w:rPr>
                <w:rFonts w:hint="eastAsia" w:hAnsi="宋体" w:cs="宋体"/>
                <w:color w:val="000000"/>
                <w:sz w:val="20"/>
                <w:szCs w:val="20"/>
              </w:rPr>
              <w:t>72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CAC078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1795">
            <w:pPr>
              <w:rPr>
                <w:rFonts w:hint="eastAsia" w:hAnsi="宋体" w:cs="宋体"/>
                <w:color w:val="000000"/>
                <w:sz w:val="20"/>
                <w:szCs w:val="20"/>
              </w:rPr>
            </w:pPr>
            <w:r>
              <w:rPr>
                <w:rFonts w:hAnsi="宋体" w:cs="宋体"/>
                <w:color w:val="000000"/>
                <w:sz w:val="20"/>
                <w:szCs w:val="20"/>
              </w:rPr>
              <w:t>支持查看资源从提供方到需求方式数据交换列表，显示数据交换情况和交换状态，可查看交换日志详情定位交换问题。</w:t>
            </w:r>
          </w:p>
        </w:tc>
      </w:tr>
      <w:tr w14:paraId="5419DA9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848">
            <w:pPr>
              <w:jc w:val="center"/>
              <w:rPr>
                <w:rFonts w:hint="eastAsia" w:hAnsi="宋体" w:cs="宋体"/>
                <w:color w:val="000000"/>
                <w:sz w:val="20"/>
                <w:szCs w:val="20"/>
              </w:rPr>
            </w:pPr>
            <w:r>
              <w:rPr>
                <w:rFonts w:hint="eastAsia" w:hAnsi="宋体" w:cs="宋体"/>
                <w:color w:val="000000"/>
                <w:sz w:val="20"/>
                <w:szCs w:val="20"/>
              </w:rPr>
              <w:t>73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470EA0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1E5">
            <w:pPr>
              <w:rPr>
                <w:rFonts w:hint="eastAsia" w:hAnsi="宋体" w:cs="宋体"/>
                <w:color w:val="000000"/>
                <w:sz w:val="20"/>
                <w:szCs w:val="20"/>
              </w:rPr>
            </w:pPr>
            <w:r>
              <w:rPr>
                <w:rFonts w:hint="eastAsia" w:hAnsi="宋体" w:cs="宋体"/>
                <w:color w:val="000000"/>
                <w:sz w:val="20"/>
                <w:szCs w:val="20"/>
              </w:rPr>
              <w:t>支持可视化查看系统间交换情况，查看系统提供资源和需求资源情况。</w:t>
            </w:r>
          </w:p>
        </w:tc>
      </w:tr>
      <w:tr w14:paraId="58651DEB">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3B9">
            <w:pPr>
              <w:jc w:val="center"/>
              <w:rPr>
                <w:rFonts w:hint="eastAsia" w:hAnsi="宋体" w:cs="宋体"/>
                <w:color w:val="000000"/>
                <w:sz w:val="20"/>
                <w:szCs w:val="20"/>
              </w:rPr>
            </w:pPr>
            <w:r>
              <w:rPr>
                <w:rFonts w:hint="eastAsia" w:hAnsi="宋体" w:cs="宋体"/>
                <w:color w:val="000000"/>
                <w:sz w:val="20"/>
                <w:szCs w:val="20"/>
              </w:rPr>
              <w:t>74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93598B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F9D">
            <w:pPr>
              <w:rPr>
                <w:rFonts w:hint="eastAsia" w:hAnsi="宋体" w:cs="宋体"/>
                <w:color w:val="000000"/>
                <w:sz w:val="20"/>
                <w:szCs w:val="20"/>
              </w:rPr>
            </w:pPr>
            <w:r>
              <w:rPr>
                <w:rFonts w:hint="eastAsia" w:hAnsi="宋体" w:cs="宋体"/>
                <w:color w:val="000000"/>
                <w:sz w:val="20"/>
                <w:szCs w:val="20"/>
              </w:rPr>
              <w:t>支持接口运行监控，显示接口运行状态，响应时间。</w:t>
            </w:r>
          </w:p>
        </w:tc>
      </w:tr>
      <w:tr w14:paraId="58BC497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FF1">
            <w:pPr>
              <w:jc w:val="center"/>
              <w:rPr>
                <w:rFonts w:hint="eastAsia" w:hAnsi="宋体" w:cs="宋体"/>
                <w:color w:val="000000"/>
                <w:sz w:val="20"/>
                <w:szCs w:val="20"/>
              </w:rPr>
            </w:pPr>
            <w:r>
              <w:rPr>
                <w:rFonts w:hint="eastAsia" w:hAnsi="宋体" w:cs="宋体"/>
                <w:color w:val="000000"/>
                <w:sz w:val="20"/>
                <w:szCs w:val="20"/>
              </w:rPr>
              <w:t>75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21F75C9">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391">
            <w:pPr>
              <w:rPr>
                <w:rFonts w:hint="eastAsia" w:hAnsi="宋体" w:cs="宋体"/>
                <w:color w:val="000000"/>
                <w:sz w:val="20"/>
                <w:szCs w:val="20"/>
              </w:rPr>
            </w:pPr>
            <w:r>
              <w:rPr>
                <w:rFonts w:hint="eastAsia" w:hAnsi="宋体" w:cs="宋体"/>
                <w:color w:val="000000"/>
                <w:sz w:val="20"/>
                <w:szCs w:val="20"/>
              </w:rPr>
              <w:t>支持接口调用监控功能，对于接口运行情况和调用是否超过阈值进行集中监控和呈现。</w:t>
            </w:r>
          </w:p>
        </w:tc>
      </w:tr>
      <w:tr w14:paraId="30026189">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7CB">
            <w:pPr>
              <w:jc w:val="center"/>
              <w:rPr>
                <w:rFonts w:hint="eastAsia" w:hAnsi="宋体" w:cs="宋体"/>
                <w:color w:val="000000"/>
                <w:sz w:val="20"/>
                <w:szCs w:val="20"/>
              </w:rPr>
            </w:pPr>
            <w:r>
              <w:rPr>
                <w:rFonts w:hint="eastAsia" w:hAnsi="宋体" w:cs="宋体"/>
                <w:color w:val="000000"/>
                <w:sz w:val="20"/>
                <w:szCs w:val="20"/>
              </w:rPr>
              <w:t>76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C7B2BDE">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A450">
            <w:pPr>
              <w:rPr>
                <w:rFonts w:hint="eastAsia" w:hAnsi="宋体" w:cs="宋体"/>
                <w:color w:val="000000"/>
                <w:sz w:val="20"/>
                <w:szCs w:val="20"/>
              </w:rPr>
            </w:pPr>
            <w:r>
              <w:rPr>
                <w:rFonts w:hAnsi="宋体" w:cs="宋体"/>
                <w:color w:val="000000"/>
                <w:sz w:val="20"/>
                <w:szCs w:val="20"/>
              </w:rPr>
              <w:t>支持新增资源需求，当用户发现现有资源没有无法满足自身数据需求时可以填报数据资源需求给到对应提供方进行通知。</w:t>
            </w:r>
          </w:p>
        </w:tc>
      </w:tr>
      <w:tr w14:paraId="07275D2B">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1C1">
            <w:pPr>
              <w:jc w:val="center"/>
              <w:rPr>
                <w:rFonts w:hint="eastAsia" w:hAnsi="宋体" w:cs="宋体"/>
                <w:color w:val="000000"/>
                <w:sz w:val="20"/>
                <w:szCs w:val="20"/>
              </w:rPr>
            </w:pPr>
            <w:r>
              <w:rPr>
                <w:rFonts w:hint="eastAsia" w:hAnsi="宋体" w:cs="宋体"/>
                <w:color w:val="000000"/>
                <w:sz w:val="20"/>
                <w:szCs w:val="20"/>
              </w:rPr>
              <w:t>77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D9E52EA">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A0C3">
            <w:pPr>
              <w:rPr>
                <w:rFonts w:hint="eastAsia" w:hAnsi="宋体" w:cs="宋体"/>
                <w:color w:val="000000"/>
                <w:sz w:val="20"/>
                <w:szCs w:val="20"/>
              </w:rPr>
            </w:pPr>
            <w:r>
              <w:rPr>
                <w:rFonts w:hAnsi="宋体" w:cs="宋体"/>
                <w:color w:val="000000"/>
                <w:sz w:val="20"/>
                <w:szCs w:val="20"/>
              </w:rPr>
              <w:t>支持提供方审核和处理资源需求，当资源需求审核通过后，提供方可以通过关联资源或者新建资源满足需求方的资源需求。</w:t>
            </w:r>
          </w:p>
        </w:tc>
      </w:tr>
      <w:tr w14:paraId="6E4E5360">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5B5">
            <w:pPr>
              <w:jc w:val="center"/>
              <w:rPr>
                <w:rFonts w:hint="eastAsia" w:hAnsi="宋体" w:cs="宋体"/>
                <w:color w:val="000000"/>
                <w:sz w:val="20"/>
                <w:szCs w:val="20"/>
              </w:rPr>
            </w:pPr>
            <w:r>
              <w:rPr>
                <w:rFonts w:hint="eastAsia" w:hAnsi="宋体" w:cs="宋体"/>
                <w:color w:val="000000"/>
                <w:sz w:val="20"/>
                <w:szCs w:val="20"/>
              </w:rPr>
              <w:t>78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7D2153D">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FC0">
            <w:pPr>
              <w:rPr>
                <w:rFonts w:hint="eastAsia" w:hAnsi="宋体" w:cs="宋体"/>
                <w:color w:val="000000"/>
                <w:sz w:val="20"/>
                <w:szCs w:val="20"/>
              </w:rPr>
            </w:pPr>
            <w:r>
              <w:rPr>
                <w:rFonts w:hint="eastAsia" w:hAnsi="宋体" w:cs="宋体"/>
                <w:color w:val="000000"/>
                <w:sz w:val="20"/>
                <w:szCs w:val="20"/>
              </w:rPr>
              <w:t>支持对接交换模块的业务系统原始数据查询，可通过配置查询和SQL查询进行数据查询，同时记录查询操作日志。</w:t>
            </w:r>
          </w:p>
        </w:tc>
      </w:tr>
      <w:tr w14:paraId="2B192EF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86C8">
            <w:pPr>
              <w:jc w:val="center"/>
              <w:rPr>
                <w:rFonts w:hint="eastAsia" w:hAnsi="宋体" w:cs="宋体"/>
                <w:color w:val="000000"/>
                <w:sz w:val="20"/>
                <w:szCs w:val="20"/>
              </w:rPr>
            </w:pPr>
            <w:r>
              <w:rPr>
                <w:rFonts w:hint="eastAsia" w:hAnsi="宋体" w:cs="宋体"/>
                <w:color w:val="000000"/>
                <w:sz w:val="20"/>
                <w:szCs w:val="20"/>
              </w:rPr>
              <w:t>79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FFC78B3">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741">
            <w:pPr>
              <w:rPr>
                <w:rFonts w:hint="eastAsia" w:hAnsi="宋体" w:cs="宋体"/>
                <w:color w:val="000000"/>
                <w:sz w:val="20"/>
                <w:szCs w:val="20"/>
              </w:rPr>
            </w:pPr>
            <w:r>
              <w:rPr>
                <w:rFonts w:hAnsi="宋体" w:cs="宋体"/>
                <w:color w:val="000000"/>
                <w:sz w:val="20"/>
                <w:szCs w:val="20"/>
              </w:rPr>
              <w:t>支持交换缓存数据查询，可通过配置查询和SQL查询进行数据查询，同时记录查询操作日志。</w:t>
            </w:r>
          </w:p>
        </w:tc>
      </w:tr>
      <w:tr w14:paraId="2CBC132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112">
            <w:pPr>
              <w:jc w:val="center"/>
              <w:rPr>
                <w:rFonts w:hint="eastAsia" w:hAnsi="宋体" w:cs="宋体"/>
                <w:color w:val="000000"/>
                <w:sz w:val="20"/>
                <w:szCs w:val="20"/>
              </w:rPr>
            </w:pPr>
            <w:r>
              <w:rPr>
                <w:rFonts w:hint="eastAsia" w:hAnsi="宋体" w:cs="宋体"/>
                <w:color w:val="000000"/>
                <w:sz w:val="20"/>
                <w:szCs w:val="20"/>
              </w:rPr>
              <w:t>80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37B0E1">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6A34">
            <w:pPr>
              <w:rPr>
                <w:rFonts w:hint="eastAsia" w:hAnsi="宋体" w:cs="宋体"/>
                <w:color w:val="000000"/>
                <w:sz w:val="20"/>
                <w:szCs w:val="20"/>
              </w:rPr>
            </w:pPr>
            <w:r>
              <w:rPr>
                <w:rFonts w:hint="eastAsia" w:hAnsi="宋体" w:cs="宋体"/>
                <w:color w:val="000000"/>
                <w:sz w:val="20"/>
                <w:szCs w:val="20"/>
              </w:rPr>
              <w:t>支持查看全部、待办、已办、我提交的交换审批单。</w:t>
            </w:r>
          </w:p>
        </w:tc>
      </w:tr>
      <w:tr w14:paraId="54699722">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675C">
            <w:pPr>
              <w:jc w:val="center"/>
              <w:rPr>
                <w:rFonts w:hint="eastAsia" w:hAnsi="宋体" w:cs="宋体"/>
                <w:color w:val="000000"/>
                <w:sz w:val="20"/>
                <w:szCs w:val="20"/>
              </w:rPr>
            </w:pPr>
            <w:r>
              <w:rPr>
                <w:rFonts w:hint="eastAsia" w:hAnsi="宋体" w:cs="宋体"/>
                <w:color w:val="000000"/>
                <w:sz w:val="20"/>
                <w:szCs w:val="20"/>
              </w:rPr>
              <w:t>81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CE20F3B">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5056">
            <w:pPr>
              <w:rPr>
                <w:rFonts w:hint="eastAsia" w:hAnsi="宋体" w:cs="宋体"/>
                <w:color w:val="000000"/>
                <w:sz w:val="20"/>
                <w:szCs w:val="20"/>
              </w:rPr>
            </w:pPr>
            <w:r>
              <w:rPr>
                <w:rFonts w:hAnsi="宋体" w:cs="宋体"/>
                <w:color w:val="000000"/>
                <w:sz w:val="20"/>
                <w:szCs w:val="20"/>
              </w:rPr>
              <w:t>支持审批单下钻查看，可以查看单详情和申请流程流转情况。</w:t>
            </w:r>
          </w:p>
        </w:tc>
      </w:tr>
      <w:tr w14:paraId="1CFD561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CD6A">
            <w:pPr>
              <w:jc w:val="center"/>
              <w:rPr>
                <w:rFonts w:hint="eastAsia" w:hAnsi="宋体" w:cs="宋体"/>
                <w:color w:val="000000"/>
                <w:sz w:val="20"/>
                <w:szCs w:val="20"/>
              </w:rPr>
            </w:pPr>
            <w:r>
              <w:rPr>
                <w:rFonts w:hint="eastAsia" w:hAnsi="宋体" w:cs="宋体"/>
                <w:color w:val="000000"/>
                <w:sz w:val="20"/>
                <w:szCs w:val="20"/>
              </w:rPr>
              <w:t>82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F04215">
            <w:pPr>
              <w:rPr>
                <w:rFonts w:hint="eastAsia" w:hAnsi="宋体" w:cs="宋体"/>
                <w:color w:val="000000"/>
                <w:sz w:val="20"/>
                <w:szCs w:val="20"/>
              </w:rPr>
            </w:pP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317">
            <w:pPr>
              <w:rPr>
                <w:rFonts w:hint="eastAsia" w:hAnsi="宋体" w:cs="宋体"/>
                <w:color w:val="000000"/>
                <w:sz w:val="20"/>
                <w:szCs w:val="20"/>
              </w:rPr>
            </w:pPr>
            <w:r>
              <w:rPr>
                <w:rFonts w:hAnsi="宋体" w:cs="宋体"/>
                <w:color w:val="000000"/>
                <w:sz w:val="20"/>
                <w:szCs w:val="20"/>
              </w:rPr>
              <w:t>支持查看和处理授权申请、授权修改、资源需求、资源注册、资源修改审批单。</w:t>
            </w:r>
          </w:p>
        </w:tc>
      </w:tr>
      <w:tr w14:paraId="6AAC429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A92">
            <w:pPr>
              <w:jc w:val="center"/>
              <w:rPr>
                <w:rFonts w:hint="eastAsia" w:hAnsi="宋体" w:cs="宋体"/>
                <w:color w:val="000000"/>
                <w:sz w:val="20"/>
                <w:szCs w:val="20"/>
              </w:rPr>
            </w:pPr>
            <w:r>
              <w:rPr>
                <w:rFonts w:hint="eastAsia" w:hAnsi="宋体" w:cs="宋体"/>
                <w:color w:val="000000"/>
                <w:sz w:val="20"/>
                <w:szCs w:val="20"/>
              </w:rPr>
              <w:t>83</w:t>
            </w:r>
          </w:p>
        </w:tc>
        <w:tc>
          <w:tcPr>
            <w:tcW w:w="851" w:type="dxa"/>
            <w:tcBorders>
              <w:top w:val="single" w:color="000000" w:sz="4" w:space="0"/>
              <w:left w:val="single" w:color="000000" w:sz="4" w:space="0"/>
              <w:bottom w:val="single" w:color="000000" w:sz="4" w:space="0"/>
              <w:right w:val="single" w:color="000000" w:sz="4" w:space="0"/>
            </w:tcBorders>
            <w:vAlign w:val="center"/>
          </w:tcPr>
          <w:p w14:paraId="6FE86A2E">
            <w:pPr>
              <w:rPr>
                <w:rFonts w:hint="eastAsia" w:hAnsi="宋体" w:cs="宋体"/>
                <w:color w:val="000000"/>
                <w:sz w:val="20"/>
                <w:szCs w:val="20"/>
              </w:rPr>
            </w:pPr>
            <w:r>
              <w:rPr>
                <w:rFonts w:hint="eastAsia" w:hAnsi="宋体" w:cs="宋体"/>
                <w:color w:val="000000"/>
                <w:sz w:val="20"/>
                <w:szCs w:val="20"/>
              </w:rPr>
              <w:t>运营管理</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4A11">
            <w:pPr>
              <w:rPr>
                <w:rFonts w:hint="eastAsia" w:hAnsi="宋体" w:cs="宋体"/>
                <w:color w:val="000000"/>
                <w:sz w:val="20"/>
                <w:szCs w:val="20"/>
              </w:rPr>
            </w:pPr>
            <w:r>
              <w:rPr>
                <w:rFonts w:hint="eastAsia" w:hAnsi="宋体" w:cs="宋体"/>
                <w:color w:val="000000"/>
                <w:sz w:val="20"/>
                <w:szCs w:val="20"/>
              </w:rPr>
              <w:t xml:space="preserve">对数据资产目录的编制动作，资源编目后就形成了校级的标准数据资源目录和开放市场数据分类结构。数据资源编目主要提供对数据资源目录维护的管理。主要包含：元数据管理、组员分类管理、下发权限管理、资源编目管理、目录挂载管理、资源目录发布以及资源变更管理等一系列功能，围绕着数据资产整理聚合，保证数据层级的规范标准，提升数据标准的管理要求。 </w:t>
            </w:r>
            <w:r>
              <w:rPr>
                <w:rFonts w:hint="eastAsia" w:hAnsi="宋体" w:cs="宋体"/>
                <w:color w:val="000000"/>
                <w:sz w:val="20"/>
                <w:szCs w:val="20"/>
              </w:rPr>
              <w:br w:type="textWrapping"/>
            </w:r>
            <w:r>
              <w:rPr>
                <w:rFonts w:hint="eastAsia" w:hAnsi="宋体" w:cs="宋体"/>
                <w:color w:val="000000"/>
                <w:sz w:val="20"/>
                <w:szCs w:val="20"/>
              </w:rPr>
              <w:t>数据资源目录编制过程中会根据实际需求将不同类型的数据经过加工处理，挂载到对应资源目录上，并为不同的访问者赋予不同的数据查询和使用权限，供数据门户展示使用。</w:t>
            </w:r>
          </w:p>
        </w:tc>
      </w:tr>
      <w:tr w14:paraId="0D3B0345">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9C6F">
            <w:pPr>
              <w:jc w:val="center"/>
              <w:rPr>
                <w:rFonts w:hint="eastAsia" w:hAnsi="宋体" w:cs="宋体"/>
                <w:color w:val="000000"/>
                <w:sz w:val="20"/>
                <w:szCs w:val="20"/>
              </w:rPr>
            </w:pPr>
            <w:r>
              <w:rPr>
                <w:rFonts w:hint="eastAsia" w:hAnsi="宋体" w:cs="宋体"/>
                <w:color w:val="000000"/>
                <w:sz w:val="20"/>
                <w:szCs w:val="20"/>
              </w:rPr>
              <w:t>84</w:t>
            </w:r>
          </w:p>
        </w:tc>
        <w:tc>
          <w:tcPr>
            <w:tcW w:w="851" w:type="dxa"/>
            <w:tcBorders>
              <w:top w:val="single" w:color="000000" w:sz="4" w:space="0"/>
              <w:left w:val="single" w:color="000000" w:sz="4" w:space="0"/>
              <w:bottom w:val="single" w:color="000000" w:sz="4" w:space="0"/>
              <w:right w:val="single" w:color="000000" w:sz="4" w:space="0"/>
            </w:tcBorders>
            <w:vAlign w:val="center"/>
          </w:tcPr>
          <w:p w14:paraId="137243E4">
            <w:pPr>
              <w:rPr>
                <w:rFonts w:hint="eastAsia" w:hAnsi="宋体" w:cs="宋体"/>
                <w:color w:val="000000"/>
                <w:sz w:val="20"/>
                <w:szCs w:val="20"/>
              </w:rPr>
            </w:pPr>
            <w:r>
              <w:rPr>
                <w:rFonts w:hint="eastAsia" w:hAnsi="宋体" w:cs="宋体"/>
                <w:color w:val="000000"/>
                <w:sz w:val="20"/>
                <w:szCs w:val="20"/>
              </w:rPr>
              <w:t>数据门户</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528">
            <w:pPr>
              <w:rPr>
                <w:rFonts w:hint="eastAsia" w:hAnsi="宋体" w:cs="宋体"/>
                <w:color w:val="000000"/>
                <w:sz w:val="20"/>
                <w:szCs w:val="20"/>
              </w:rPr>
            </w:pPr>
            <w:r>
              <w:rPr>
                <w:rFonts w:hint="eastAsia" w:hAnsi="宋体" w:cs="宋体"/>
                <w:color w:val="000000"/>
                <w:sz w:val="20"/>
                <w:szCs w:val="20"/>
              </w:rPr>
              <w:t>数据门户通过对各类数据的统一分类、标签化等技术，让终端用户能够快速检索和定位所需要的数据项，掌握数据的来龙去脉，了解数据质量问题，提高数据的使用率，并提供在线交互的方式，打通前端数据使用和后端数据治理，明确权责，为构建全域数据中心提供核心支持。</w:t>
            </w:r>
          </w:p>
        </w:tc>
      </w:tr>
    </w:tbl>
    <w:p w14:paraId="2BF92956">
      <w:pPr>
        <w:spacing w:line="400" w:lineRule="exact"/>
        <w:rPr>
          <w:rFonts w:hint="eastAsia" w:ascii="华文细黑" w:hAnsi="华文细黑" w:eastAsia="华文细黑"/>
          <w:b/>
          <w:sz w:val="24"/>
        </w:rPr>
      </w:pPr>
    </w:p>
    <w:p w14:paraId="10B395B9">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6</w:t>
      </w:r>
      <w:r>
        <w:rPr>
          <w:rFonts w:hint="eastAsia" w:ascii="华文细黑" w:hAnsi="华文细黑" w:eastAsia="华文细黑"/>
          <w:b/>
          <w:sz w:val="24"/>
        </w:rPr>
        <w:t>）师生个人数字档案服务（ 1 套）</w:t>
      </w:r>
    </w:p>
    <w:p w14:paraId="548386A3">
      <w:pPr>
        <w:pStyle w:val="35"/>
        <w:widowControl/>
        <w:numPr>
          <w:ilvl w:val="0"/>
          <w:numId w:val="5"/>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fixed"/>
        <w:tblCellMar>
          <w:top w:w="0" w:type="dxa"/>
          <w:left w:w="108" w:type="dxa"/>
          <w:bottom w:w="0" w:type="dxa"/>
          <w:right w:w="108" w:type="dxa"/>
        </w:tblCellMar>
      </w:tblPr>
      <w:tblGrid>
        <w:gridCol w:w="605"/>
        <w:gridCol w:w="992"/>
        <w:gridCol w:w="1456"/>
        <w:gridCol w:w="5469"/>
      </w:tblGrid>
      <w:tr w14:paraId="5D9DD28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1067">
            <w:pPr>
              <w:jc w:val="center"/>
              <w:rPr>
                <w:rFonts w:hint="eastAsia" w:hAnsi="宋体" w:cs="宋体"/>
                <w:b/>
                <w:bCs/>
                <w:color w:val="000000"/>
                <w:sz w:val="18"/>
                <w:szCs w:val="18"/>
              </w:rPr>
            </w:pPr>
            <w:r>
              <w:rPr>
                <w:rFonts w:hint="eastAsia" w:hAnsi="宋体" w:cs="宋体"/>
                <w:b/>
                <w:bCs/>
                <w:color w:val="000000"/>
                <w:sz w:val="18"/>
                <w:szCs w:val="18"/>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1C8D">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44F6">
            <w:pPr>
              <w:jc w:val="center"/>
              <w:rPr>
                <w:rFonts w:hint="eastAsia" w:hAnsi="宋体" w:cs="宋体"/>
                <w:b/>
                <w:bCs/>
                <w:color w:val="000000"/>
                <w:sz w:val="18"/>
                <w:szCs w:val="18"/>
              </w:rPr>
            </w:pPr>
            <w:r>
              <w:rPr>
                <w:rFonts w:hint="eastAsia" w:hAnsi="宋体" w:cs="宋体"/>
                <w:b/>
                <w:bCs/>
                <w:color w:val="000000"/>
                <w:sz w:val="18"/>
                <w:szCs w:val="18"/>
              </w:rPr>
              <w:t>功能及技术指标</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4F09">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304C5659">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539A">
            <w:pPr>
              <w:jc w:val="center"/>
              <w:rPr>
                <w:rFonts w:hint="eastAsia" w:hAnsi="宋体" w:cs="宋体"/>
                <w:color w:val="000000"/>
                <w:sz w:val="22"/>
                <w:szCs w:val="22"/>
              </w:rPr>
            </w:pPr>
            <w:r>
              <w:rPr>
                <w:rFonts w:hint="eastAsia" w:hAnsi="宋体" w:cs="宋体"/>
                <w:color w:val="000000"/>
                <w:sz w:val="22"/>
                <w:szCs w:val="22"/>
              </w:rPr>
              <w:t>1</w:t>
            </w:r>
          </w:p>
        </w:tc>
        <w:tc>
          <w:tcPr>
            <w:tcW w:w="582" w:type="pct"/>
            <w:vMerge w:val="restart"/>
            <w:tcBorders>
              <w:top w:val="single" w:color="000000" w:sz="4" w:space="0"/>
              <w:left w:val="single" w:color="000000" w:sz="4" w:space="0"/>
              <w:right w:val="single" w:color="000000" w:sz="4" w:space="0"/>
            </w:tcBorders>
            <w:shd w:val="clear" w:color="auto" w:fill="auto"/>
            <w:vAlign w:val="center"/>
          </w:tcPr>
          <w:p w14:paraId="36CAEF65">
            <w:pPr>
              <w:jc w:val="center"/>
              <w:rPr>
                <w:rFonts w:hint="eastAsia" w:hAnsi="宋体" w:cs="宋体"/>
                <w:color w:val="000000"/>
                <w:sz w:val="18"/>
                <w:szCs w:val="18"/>
              </w:rPr>
            </w:pPr>
            <w:r>
              <w:rPr>
                <w:rFonts w:hint="eastAsia" w:hAnsi="宋体" w:cs="宋体"/>
                <w:color w:val="000000"/>
                <w:sz w:val="18"/>
                <w:szCs w:val="18"/>
              </w:rPr>
              <w:t>师生个人数字档案服务</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D53A">
            <w:pPr>
              <w:jc w:val="cente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集群要求</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C40">
            <w:pP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平台需具备集群工作模式，能支持多机热备和分布式应用部署；</w:t>
            </w:r>
          </w:p>
        </w:tc>
      </w:tr>
      <w:tr w14:paraId="3F5FEB9C">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58AA">
            <w:pPr>
              <w:jc w:val="center"/>
              <w:rPr>
                <w:rFonts w:hint="eastAsia" w:hAnsi="宋体" w:cs="宋体"/>
                <w:color w:val="000000"/>
                <w:sz w:val="22"/>
                <w:szCs w:val="22"/>
              </w:rPr>
            </w:pPr>
            <w:r>
              <w:rPr>
                <w:rFonts w:hint="eastAsia" w:hAnsi="宋体" w:cs="宋体"/>
                <w:color w:val="000000"/>
                <w:sz w:val="22"/>
                <w:szCs w:val="22"/>
              </w:rPr>
              <w:t>2</w:t>
            </w:r>
          </w:p>
        </w:tc>
        <w:tc>
          <w:tcPr>
            <w:tcW w:w="582" w:type="pct"/>
            <w:vMerge w:val="continue"/>
            <w:tcBorders>
              <w:left w:val="single" w:color="000000" w:sz="4" w:space="0"/>
              <w:right w:val="single" w:color="000000" w:sz="4" w:space="0"/>
            </w:tcBorders>
            <w:vAlign w:val="center"/>
          </w:tcPr>
          <w:p w14:paraId="44EB64C6">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2E1">
            <w:pPr>
              <w:jc w:val="cente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跨平台性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B823">
            <w:pP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支持Linux、Unix、Windows等多种平台，完全支持跨平台的部署。</w:t>
            </w:r>
          </w:p>
        </w:tc>
      </w:tr>
      <w:tr w14:paraId="61FCB0A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91CB">
            <w:pPr>
              <w:jc w:val="center"/>
              <w:rPr>
                <w:rFonts w:hint="eastAsia" w:hAnsi="宋体" w:cs="宋体"/>
                <w:color w:val="000000"/>
                <w:sz w:val="22"/>
                <w:szCs w:val="22"/>
              </w:rPr>
            </w:pPr>
            <w:r>
              <w:rPr>
                <w:rFonts w:hint="eastAsia" w:hAnsi="宋体" w:cs="宋体"/>
                <w:color w:val="000000"/>
                <w:sz w:val="22"/>
                <w:szCs w:val="22"/>
              </w:rPr>
              <w:t>3</w:t>
            </w:r>
          </w:p>
        </w:tc>
        <w:tc>
          <w:tcPr>
            <w:tcW w:w="582" w:type="pct"/>
            <w:vMerge w:val="continue"/>
            <w:tcBorders>
              <w:left w:val="single" w:color="000000" w:sz="4" w:space="0"/>
              <w:right w:val="single" w:color="000000" w:sz="4" w:space="0"/>
            </w:tcBorders>
            <w:vAlign w:val="center"/>
          </w:tcPr>
          <w:p w14:paraId="3E8BF595">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930FE">
            <w:pPr>
              <w:jc w:val="center"/>
              <w:rPr>
                <w:rFonts w:hint="eastAsia" w:hAnsi="宋体" w:cs="宋体"/>
                <w:color w:val="000000"/>
                <w:sz w:val="18"/>
                <w:szCs w:val="18"/>
              </w:rPr>
            </w:pPr>
            <w:r>
              <w:rPr>
                <w:rFonts w:hint="eastAsia" w:hAnsi="宋体" w:cs="宋体"/>
                <w:color w:val="000000"/>
                <w:sz w:val="18"/>
                <w:szCs w:val="18"/>
              </w:rPr>
              <w:t>容错性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4E46">
            <w:pPr>
              <w:rPr>
                <w:rFonts w:hint="eastAsia" w:hAnsi="宋体" w:cs="宋体"/>
                <w:color w:val="000000"/>
                <w:sz w:val="18"/>
                <w:szCs w:val="18"/>
              </w:rPr>
            </w:pPr>
            <w:r>
              <w:rPr>
                <w:rFonts w:hint="eastAsia" w:hAnsi="宋体" w:cs="宋体"/>
                <w:color w:val="000000"/>
                <w:sz w:val="18"/>
                <w:szCs w:val="18"/>
              </w:rPr>
              <w:t>在集群模式下，运行环境出现故障时仍能提供稳定、持续的服务。支持并行运行多个节点实例，防止因为某个节点异常而影响整个系统的运行效果。</w:t>
            </w:r>
          </w:p>
        </w:tc>
      </w:tr>
      <w:tr w14:paraId="2766CCA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5BEB">
            <w:pPr>
              <w:jc w:val="center"/>
              <w:rPr>
                <w:rFonts w:hint="eastAsia" w:hAnsi="宋体" w:cs="宋体"/>
                <w:color w:val="000000"/>
                <w:sz w:val="22"/>
                <w:szCs w:val="22"/>
              </w:rPr>
            </w:pPr>
            <w:r>
              <w:rPr>
                <w:rFonts w:hint="eastAsia" w:hAnsi="宋体" w:cs="宋体"/>
                <w:color w:val="000000"/>
                <w:sz w:val="22"/>
                <w:szCs w:val="22"/>
              </w:rPr>
              <w:t>4</w:t>
            </w:r>
          </w:p>
        </w:tc>
        <w:tc>
          <w:tcPr>
            <w:tcW w:w="582" w:type="pct"/>
            <w:vMerge w:val="continue"/>
            <w:tcBorders>
              <w:left w:val="single" w:color="000000" w:sz="4" w:space="0"/>
              <w:right w:val="single" w:color="000000" w:sz="4" w:space="0"/>
            </w:tcBorders>
            <w:vAlign w:val="center"/>
          </w:tcPr>
          <w:p w14:paraId="53002621">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7C39F12">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62A3">
            <w:pPr>
              <w:rPr>
                <w:rFonts w:hint="eastAsia" w:hAnsi="宋体" w:cs="宋体"/>
                <w:color w:val="000000"/>
                <w:sz w:val="18"/>
                <w:szCs w:val="18"/>
              </w:rPr>
            </w:pPr>
            <w:r>
              <w:rPr>
                <w:rFonts w:hint="eastAsia" w:hAnsi="宋体" w:cs="宋体"/>
                <w:color w:val="000000"/>
                <w:sz w:val="18"/>
                <w:szCs w:val="18"/>
              </w:rPr>
              <w:t>有完善的备份机制。</w:t>
            </w:r>
          </w:p>
        </w:tc>
      </w:tr>
      <w:tr w14:paraId="7DBD8069">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CAF0">
            <w:pPr>
              <w:jc w:val="center"/>
              <w:rPr>
                <w:rFonts w:hint="eastAsia" w:hAnsi="宋体" w:cs="宋体"/>
                <w:color w:val="000000"/>
                <w:sz w:val="22"/>
                <w:szCs w:val="22"/>
              </w:rPr>
            </w:pPr>
            <w:r>
              <w:rPr>
                <w:rFonts w:hint="eastAsia" w:hAnsi="宋体" w:cs="宋体"/>
                <w:color w:val="000000"/>
                <w:sz w:val="22"/>
                <w:szCs w:val="22"/>
              </w:rPr>
              <w:t>5</w:t>
            </w:r>
          </w:p>
        </w:tc>
        <w:tc>
          <w:tcPr>
            <w:tcW w:w="582" w:type="pct"/>
            <w:vMerge w:val="continue"/>
            <w:tcBorders>
              <w:left w:val="single" w:color="000000" w:sz="4" w:space="0"/>
              <w:right w:val="single" w:color="000000" w:sz="4" w:space="0"/>
            </w:tcBorders>
            <w:vAlign w:val="center"/>
          </w:tcPr>
          <w:p w14:paraId="3E64149B">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759B9">
            <w:pPr>
              <w:jc w:val="center"/>
              <w:rPr>
                <w:rFonts w:hint="eastAsia" w:hAnsi="宋体" w:cs="宋体"/>
                <w:color w:val="000000"/>
                <w:sz w:val="18"/>
                <w:szCs w:val="18"/>
              </w:rPr>
            </w:pPr>
            <w:r>
              <w:rPr>
                <w:rFonts w:hint="eastAsia" w:hAnsi="宋体" w:cs="宋体"/>
                <w:color w:val="000000"/>
                <w:sz w:val="18"/>
                <w:szCs w:val="18"/>
              </w:rPr>
              <w:t>高性能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D8C3">
            <w:pPr>
              <w:rPr>
                <w:rFonts w:hint="eastAsia" w:hAnsi="宋体" w:cs="宋体"/>
                <w:color w:val="000000"/>
                <w:sz w:val="18"/>
                <w:szCs w:val="18"/>
              </w:rPr>
            </w:pPr>
            <w:r>
              <w:rPr>
                <w:rFonts w:hint="eastAsia" w:hAnsi="宋体" w:cs="宋体"/>
                <w:color w:val="000000"/>
                <w:sz w:val="18"/>
                <w:szCs w:val="18"/>
              </w:rPr>
              <w:t>系统能够在大规模用户访问的情况下仍然能够快速响应，提供统一的分布式key-value内存数据库，实现对数据的缓存，减少对磁盘读取的时间开销。</w:t>
            </w:r>
          </w:p>
        </w:tc>
      </w:tr>
      <w:tr w14:paraId="2C83A21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3899">
            <w:pPr>
              <w:jc w:val="center"/>
              <w:rPr>
                <w:rFonts w:hint="eastAsia" w:hAnsi="宋体" w:cs="宋体"/>
                <w:color w:val="000000"/>
                <w:sz w:val="22"/>
                <w:szCs w:val="22"/>
              </w:rPr>
            </w:pPr>
            <w:r>
              <w:rPr>
                <w:rFonts w:hint="eastAsia" w:hAnsi="宋体" w:cs="宋体"/>
                <w:color w:val="000000"/>
                <w:sz w:val="22"/>
                <w:szCs w:val="22"/>
              </w:rPr>
              <w:t>6</w:t>
            </w:r>
          </w:p>
        </w:tc>
        <w:tc>
          <w:tcPr>
            <w:tcW w:w="582" w:type="pct"/>
            <w:vMerge w:val="continue"/>
            <w:tcBorders>
              <w:left w:val="single" w:color="000000" w:sz="4" w:space="0"/>
              <w:right w:val="single" w:color="000000" w:sz="4" w:space="0"/>
            </w:tcBorders>
            <w:vAlign w:val="center"/>
          </w:tcPr>
          <w:p w14:paraId="592C3A8B">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10CED518">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B117">
            <w:pPr>
              <w:rPr>
                <w:rFonts w:hint="eastAsia" w:hAnsi="宋体" w:cs="宋体"/>
                <w:color w:val="000000"/>
                <w:sz w:val="18"/>
                <w:szCs w:val="18"/>
              </w:rPr>
            </w:pPr>
            <w:r>
              <w:rPr>
                <w:rFonts w:hint="eastAsia" w:hAnsi="宋体" w:cs="宋体"/>
                <w:color w:val="000000"/>
                <w:sz w:val="18"/>
                <w:szCs w:val="18"/>
              </w:rPr>
              <w:t>应至少支持5000人的同时在线访问，</w:t>
            </w:r>
            <w:r>
              <w:rPr>
                <w:rFonts w:hAnsi="宋体" w:cs="宋体"/>
                <w:color w:val="000000"/>
                <w:sz w:val="18"/>
                <w:szCs w:val="18"/>
              </w:rPr>
              <w:t>5</w:t>
            </w:r>
            <w:r>
              <w:rPr>
                <w:rFonts w:hint="eastAsia" w:hAnsi="宋体" w:cs="宋体"/>
                <w:color w:val="000000"/>
                <w:sz w:val="18"/>
                <w:szCs w:val="18"/>
              </w:rPr>
              <w:t>00并发。</w:t>
            </w:r>
          </w:p>
        </w:tc>
      </w:tr>
      <w:tr w14:paraId="31397A08">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F572">
            <w:pPr>
              <w:jc w:val="center"/>
              <w:rPr>
                <w:rFonts w:hint="eastAsia" w:hAnsi="宋体" w:cs="宋体"/>
                <w:color w:val="000000"/>
                <w:sz w:val="22"/>
                <w:szCs w:val="22"/>
              </w:rPr>
            </w:pPr>
            <w:r>
              <w:rPr>
                <w:rFonts w:hint="eastAsia" w:hAnsi="宋体" w:cs="宋体"/>
                <w:color w:val="000000"/>
                <w:sz w:val="22"/>
                <w:szCs w:val="22"/>
              </w:rPr>
              <w:t>7</w:t>
            </w:r>
          </w:p>
        </w:tc>
        <w:tc>
          <w:tcPr>
            <w:tcW w:w="582" w:type="pct"/>
            <w:vMerge w:val="continue"/>
            <w:tcBorders>
              <w:left w:val="single" w:color="000000" w:sz="4" w:space="0"/>
              <w:right w:val="single" w:color="000000" w:sz="4" w:space="0"/>
            </w:tcBorders>
            <w:vAlign w:val="center"/>
          </w:tcPr>
          <w:p w14:paraId="7A4AF81E">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91B5">
            <w:pPr>
              <w:jc w:val="center"/>
              <w:rPr>
                <w:rFonts w:hint="eastAsia" w:hAnsi="宋体" w:cs="宋体"/>
                <w:color w:val="000000"/>
                <w:sz w:val="18"/>
                <w:szCs w:val="18"/>
              </w:rPr>
            </w:pPr>
            <w:r>
              <w:rPr>
                <w:rFonts w:hint="eastAsia" w:hAnsi="宋体" w:cs="宋体"/>
                <w:color w:val="000000"/>
                <w:sz w:val="18"/>
                <w:szCs w:val="18"/>
              </w:rPr>
              <w:t>安全性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9B80">
            <w:pPr>
              <w:rPr>
                <w:rFonts w:hint="eastAsia" w:hAnsi="宋体" w:cs="宋体"/>
                <w:color w:val="000000"/>
                <w:sz w:val="18"/>
                <w:szCs w:val="18"/>
              </w:rPr>
            </w:pPr>
            <w:r>
              <w:rPr>
                <w:rFonts w:hint="eastAsia" w:hAnsi="宋体" w:cs="宋体"/>
                <w:color w:val="000000"/>
                <w:sz w:val="18"/>
                <w:szCs w:val="18"/>
              </w:rPr>
              <w:t>系统能够为用户支撑安全的信息资源和业务数据的获取，保障信息传输的安全可靠、保障信息不被非法用户窃取、保障用户合法身份不被盗用。</w:t>
            </w:r>
          </w:p>
        </w:tc>
      </w:tr>
      <w:tr w14:paraId="7DEC64F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A8E">
            <w:pPr>
              <w:jc w:val="center"/>
              <w:rPr>
                <w:rFonts w:hint="eastAsia" w:hAnsi="宋体" w:cs="宋体"/>
                <w:color w:val="000000"/>
                <w:sz w:val="22"/>
                <w:szCs w:val="22"/>
              </w:rPr>
            </w:pPr>
            <w:r>
              <w:rPr>
                <w:rFonts w:hint="eastAsia" w:hAnsi="宋体" w:cs="宋体"/>
                <w:color w:val="000000"/>
                <w:sz w:val="22"/>
                <w:szCs w:val="22"/>
              </w:rPr>
              <w:t>8</w:t>
            </w:r>
          </w:p>
        </w:tc>
        <w:tc>
          <w:tcPr>
            <w:tcW w:w="582" w:type="pct"/>
            <w:vMerge w:val="continue"/>
            <w:tcBorders>
              <w:left w:val="single" w:color="000000" w:sz="4" w:space="0"/>
              <w:right w:val="single" w:color="000000" w:sz="4" w:space="0"/>
            </w:tcBorders>
            <w:vAlign w:val="center"/>
          </w:tcPr>
          <w:p w14:paraId="1F9D9E4E">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EC9F5">
            <w:pPr>
              <w:jc w:val="center"/>
              <w:rPr>
                <w:rFonts w:hint="eastAsia" w:hAnsi="宋体" w:cs="宋体"/>
                <w:color w:val="000000"/>
                <w:sz w:val="18"/>
                <w:szCs w:val="18"/>
              </w:rPr>
            </w:pPr>
            <w:r>
              <w:rPr>
                <w:rFonts w:hint="eastAsia" w:hAnsi="宋体" w:cs="宋体"/>
                <w:color w:val="000000"/>
                <w:sz w:val="18"/>
                <w:szCs w:val="18"/>
              </w:rPr>
              <w:t>可监控性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C1FA">
            <w:pPr>
              <w:rPr>
                <w:rFonts w:hint="eastAsia" w:hAnsi="宋体" w:cs="宋体"/>
                <w:color w:val="000000"/>
                <w:sz w:val="18"/>
                <w:szCs w:val="18"/>
              </w:rPr>
            </w:pPr>
            <w:r>
              <w:rPr>
                <w:rFonts w:hint="eastAsia" w:hAnsi="宋体" w:cs="宋体"/>
                <w:color w:val="000000"/>
                <w:sz w:val="18"/>
                <w:szCs w:val="18"/>
              </w:rPr>
              <w:t>支持监控接口接入应用的运行信息、用户行为信息、应用异常信息等运行相关信息。</w:t>
            </w:r>
          </w:p>
        </w:tc>
      </w:tr>
      <w:tr w14:paraId="2A2C4F9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4D11">
            <w:pPr>
              <w:jc w:val="center"/>
              <w:rPr>
                <w:rFonts w:hint="eastAsia" w:hAnsi="宋体" w:cs="宋体"/>
                <w:color w:val="000000"/>
                <w:sz w:val="22"/>
                <w:szCs w:val="22"/>
              </w:rPr>
            </w:pPr>
            <w:r>
              <w:rPr>
                <w:rFonts w:hint="eastAsia" w:hAnsi="宋体" w:cs="宋体"/>
                <w:color w:val="000000"/>
                <w:sz w:val="22"/>
                <w:szCs w:val="22"/>
              </w:rPr>
              <w:t>9</w:t>
            </w:r>
          </w:p>
        </w:tc>
        <w:tc>
          <w:tcPr>
            <w:tcW w:w="582" w:type="pct"/>
            <w:vMerge w:val="continue"/>
            <w:tcBorders>
              <w:left w:val="single" w:color="000000" w:sz="4" w:space="0"/>
              <w:right w:val="single" w:color="000000" w:sz="4" w:space="0"/>
            </w:tcBorders>
            <w:vAlign w:val="center"/>
          </w:tcPr>
          <w:p w14:paraId="679B706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5133D032">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F185">
            <w:pPr>
              <w:rPr>
                <w:rFonts w:hint="eastAsia" w:hAnsi="宋体" w:cs="宋体"/>
                <w:color w:val="000000"/>
                <w:sz w:val="18"/>
                <w:szCs w:val="18"/>
              </w:rPr>
            </w:pPr>
            <w:r>
              <w:rPr>
                <w:rFonts w:hint="eastAsia" w:hAnsi="宋体" w:cs="宋体"/>
                <w:color w:val="000000"/>
                <w:sz w:val="18"/>
                <w:szCs w:val="18"/>
              </w:rPr>
              <w:t>提供简单易用的应用注册界面，支持建立对用户访问行为的统计分析，以便后续系统优化升级。</w:t>
            </w:r>
          </w:p>
        </w:tc>
      </w:tr>
      <w:tr w14:paraId="144A102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AC7">
            <w:pPr>
              <w:jc w:val="center"/>
              <w:rPr>
                <w:rFonts w:hint="eastAsia" w:hAnsi="宋体" w:cs="宋体"/>
                <w:color w:val="000000"/>
                <w:sz w:val="22"/>
                <w:szCs w:val="22"/>
              </w:rPr>
            </w:pPr>
            <w:r>
              <w:rPr>
                <w:rFonts w:hint="eastAsia" w:hAnsi="宋体" w:cs="宋体"/>
                <w:color w:val="000000"/>
                <w:sz w:val="22"/>
                <w:szCs w:val="22"/>
              </w:rPr>
              <w:t>10</w:t>
            </w:r>
          </w:p>
        </w:tc>
        <w:tc>
          <w:tcPr>
            <w:tcW w:w="582" w:type="pct"/>
            <w:vMerge w:val="continue"/>
            <w:tcBorders>
              <w:left w:val="single" w:color="000000" w:sz="4" w:space="0"/>
              <w:right w:val="single" w:color="000000" w:sz="4" w:space="0"/>
            </w:tcBorders>
            <w:vAlign w:val="center"/>
          </w:tcPr>
          <w:p w14:paraId="1DFF5560">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AF660">
            <w:pPr>
              <w:jc w:val="center"/>
              <w:rPr>
                <w:rFonts w:hint="eastAsia" w:hAnsi="宋体" w:cs="宋体"/>
                <w:color w:val="000000"/>
                <w:sz w:val="18"/>
                <w:szCs w:val="18"/>
              </w:rPr>
            </w:pPr>
            <w:r>
              <w:rPr>
                <w:rFonts w:hint="eastAsia" w:hAnsi="宋体" w:cs="宋体"/>
                <w:color w:val="000000"/>
                <w:sz w:val="18"/>
                <w:szCs w:val="18"/>
              </w:rPr>
              <w:t>可扩展性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B68C">
            <w:pPr>
              <w:rPr>
                <w:rFonts w:hint="eastAsia" w:hAnsi="宋体" w:cs="宋体"/>
                <w:color w:val="000000"/>
                <w:sz w:val="18"/>
                <w:szCs w:val="18"/>
              </w:rPr>
            </w:pPr>
            <w:r>
              <w:rPr>
                <w:rFonts w:hint="eastAsia" w:hAnsi="宋体" w:cs="宋体"/>
                <w:color w:val="000000"/>
                <w:sz w:val="18"/>
                <w:szCs w:val="18"/>
              </w:rPr>
              <w:t>支持服务统一管理，支持第三方系统查询与调用。</w:t>
            </w:r>
          </w:p>
        </w:tc>
      </w:tr>
      <w:tr w14:paraId="5E40A2E1">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BDF">
            <w:pPr>
              <w:jc w:val="center"/>
              <w:rPr>
                <w:rFonts w:hint="eastAsia" w:hAnsi="宋体" w:cs="宋体"/>
                <w:color w:val="000000"/>
                <w:sz w:val="22"/>
                <w:szCs w:val="22"/>
              </w:rPr>
            </w:pPr>
            <w:r>
              <w:rPr>
                <w:rFonts w:hint="eastAsia" w:hAnsi="宋体" w:cs="宋体"/>
                <w:color w:val="000000"/>
                <w:sz w:val="22"/>
                <w:szCs w:val="22"/>
              </w:rPr>
              <w:t>11</w:t>
            </w:r>
          </w:p>
        </w:tc>
        <w:tc>
          <w:tcPr>
            <w:tcW w:w="582" w:type="pct"/>
            <w:vMerge w:val="continue"/>
            <w:tcBorders>
              <w:left w:val="single" w:color="000000" w:sz="4" w:space="0"/>
              <w:right w:val="single" w:color="000000" w:sz="4" w:space="0"/>
            </w:tcBorders>
            <w:vAlign w:val="center"/>
          </w:tcPr>
          <w:p w14:paraId="38B7D173">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7EEAF0EE">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D798">
            <w:pPr>
              <w:rPr>
                <w:rFonts w:hint="eastAsia" w:hAnsi="宋体" w:cs="宋体"/>
                <w:color w:val="000000"/>
                <w:sz w:val="18"/>
                <w:szCs w:val="18"/>
              </w:rPr>
            </w:pPr>
            <w:r>
              <w:rPr>
                <w:rFonts w:hint="eastAsia" w:hAnsi="宋体" w:cs="宋体"/>
                <w:color w:val="000000"/>
                <w:sz w:val="18"/>
                <w:szCs w:val="18"/>
              </w:rPr>
              <w:t>支持标准服务接口规范或根据用户需求进行服务接入规范定制，方便第三方接入，共享平台技术架构。</w:t>
            </w:r>
          </w:p>
        </w:tc>
      </w:tr>
      <w:tr w14:paraId="32A88C1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8892">
            <w:pPr>
              <w:jc w:val="center"/>
              <w:rPr>
                <w:rFonts w:hint="eastAsia" w:hAnsi="宋体" w:cs="宋体"/>
                <w:color w:val="000000"/>
                <w:sz w:val="22"/>
                <w:szCs w:val="22"/>
              </w:rPr>
            </w:pPr>
            <w:r>
              <w:rPr>
                <w:rFonts w:hint="eastAsia" w:hAnsi="宋体" w:cs="宋体"/>
                <w:color w:val="000000"/>
                <w:sz w:val="22"/>
                <w:szCs w:val="22"/>
              </w:rPr>
              <w:t>12</w:t>
            </w:r>
          </w:p>
        </w:tc>
        <w:tc>
          <w:tcPr>
            <w:tcW w:w="582" w:type="pct"/>
            <w:vMerge w:val="continue"/>
            <w:tcBorders>
              <w:left w:val="single" w:color="000000" w:sz="4" w:space="0"/>
              <w:right w:val="single" w:color="000000" w:sz="4" w:space="0"/>
            </w:tcBorders>
            <w:vAlign w:val="center"/>
          </w:tcPr>
          <w:p w14:paraId="7F454C63">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0905BD7">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13E8">
            <w:pPr>
              <w:rPr>
                <w:rFonts w:hint="eastAsia" w:hAnsi="宋体" w:cs="宋体"/>
                <w:color w:val="000000"/>
                <w:sz w:val="18"/>
                <w:szCs w:val="18"/>
              </w:rPr>
            </w:pPr>
            <w:r>
              <w:rPr>
                <w:rFonts w:hint="eastAsia" w:hAnsi="宋体" w:cs="宋体"/>
                <w:color w:val="000000"/>
                <w:sz w:val="18"/>
                <w:szCs w:val="18"/>
              </w:rPr>
              <w:t>支持开放的分布式体系架构，通过服务的集成，实现组件、模块的复用。</w:t>
            </w:r>
          </w:p>
        </w:tc>
      </w:tr>
      <w:tr w14:paraId="2C5A5C02">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1BE9">
            <w:pPr>
              <w:jc w:val="center"/>
              <w:rPr>
                <w:rFonts w:hint="eastAsia" w:hAnsi="宋体" w:cs="宋体"/>
                <w:color w:val="000000"/>
                <w:sz w:val="22"/>
                <w:szCs w:val="22"/>
              </w:rPr>
            </w:pPr>
            <w:r>
              <w:rPr>
                <w:rFonts w:hint="eastAsia" w:hAnsi="宋体" w:cs="宋体"/>
                <w:color w:val="000000"/>
                <w:sz w:val="22"/>
                <w:szCs w:val="22"/>
              </w:rPr>
              <w:t>13</w:t>
            </w:r>
          </w:p>
        </w:tc>
        <w:tc>
          <w:tcPr>
            <w:tcW w:w="582" w:type="pct"/>
            <w:vMerge w:val="continue"/>
            <w:tcBorders>
              <w:left w:val="single" w:color="000000" w:sz="4" w:space="0"/>
              <w:right w:val="single" w:color="000000" w:sz="4" w:space="0"/>
            </w:tcBorders>
            <w:vAlign w:val="center"/>
          </w:tcPr>
          <w:p w14:paraId="03226D0D">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3010">
            <w:pPr>
              <w:jc w:val="center"/>
              <w:rPr>
                <w:rFonts w:hint="eastAsia" w:hAnsi="宋体" w:cs="宋体"/>
                <w:color w:val="000000"/>
                <w:sz w:val="18"/>
                <w:szCs w:val="18"/>
              </w:rPr>
            </w:pPr>
            <w:r>
              <w:rPr>
                <w:rFonts w:hint="eastAsia" w:hAnsi="宋体" w:cs="宋体"/>
                <w:color w:val="000000"/>
                <w:sz w:val="18"/>
                <w:szCs w:val="18"/>
              </w:rPr>
              <w:t>环境要求</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B353">
            <w:pPr>
              <w:rPr>
                <w:rFonts w:hint="eastAsia" w:hAnsi="宋体" w:cs="宋体"/>
                <w:color w:val="000000"/>
                <w:sz w:val="18"/>
                <w:szCs w:val="18"/>
              </w:rPr>
            </w:pPr>
            <w:r>
              <w:rPr>
                <w:rFonts w:hint="eastAsia" w:hAnsi="宋体" w:cs="宋体"/>
                <w:color w:val="000000"/>
                <w:sz w:val="18"/>
                <w:szCs w:val="18"/>
              </w:rPr>
              <w:t>支持兼容浏览器至少包括火狐浏览器、Chrome70及以上、Safari、360极速浏览器 v8.5及以上。</w:t>
            </w:r>
          </w:p>
        </w:tc>
      </w:tr>
      <w:tr w14:paraId="5DCFE36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7EF0">
            <w:pPr>
              <w:jc w:val="center"/>
              <w:rPr>
                <w:rFonts w:hint="eastAsia" w:hAnsi="宋体" w:cs="宋体"/>
                <w:color w:val="000000"/>
                <w:sz w:val="22"/>
                <w:szCs w:val="22"/>
              </w:rPr>
            </w:pPr>
            <w:r>
              <w:rPr>
                <w:rFonts w:hint="eastAsia" w:hAnsi="宋体" w:cs="宋体"/>
                <w:color w:val="000000"/>
                <w:sz w:val="22"/>
                <w:szCs w:val="22"/>
              </w:rPr>
              <w:t>14</w:t>
            </w:r>
          </w:p>
        </w:tc>
        <w:tc>
          <w:tcPr>
            <w:tcW w:w="582" w:type="pct"/>
            <w:vMerge w:val="continue"/>
            <w:tcBorders>
              <w:left w:val="single" w:color="000000" w:sz="4" w:space="0"/>
              <w:right w:val="single" w:color="000000" w:sz="4" w:space="0"/>
            </w:tcBorders>
            <w:shd w:val="clear" w:color="auto" w:fill="auto"/>
            <w:vAlign w:val="center"/>
          </w:tcPr>
          <w:p w14:paraId="0C7A783C">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4E5E">
            <w:pPr>
              <w:jc w:val="center"/>
              <w:rPr>
                <w:rFonts w:hint="eastAsia" w:hAnsi="宋体" w:cs="宋体"/>
                <w:color w:val="000000"/>
                <w:sz w:val="18"/>
                <w:szCs w:val="18"/>
              </w:rPr>
            </w:pPr>
            <w:r>
              <w:rPr>
                <w:rFonts w:hint="eastAsia" w:hAnsi="宋体" w:cs="宋体"/>
                <w:color w:val="000000"/>
                <w:sz w:val="18"/>
                <w:szCs w:val="18"/>
              </w:rPr>
              <w:t>对接要求</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4B4E">
            <w:pPr>
              <w:rPr>
                <w:rFonts w:hint="eastAsia" w:hAnsi="宋体" w:cs="宋体"/>
                <w:color w:val="000000"/>
                <w:sz w:val="18"/>
                <w:szCs w:val="18"/>
              </w:rPr>
            </w:pPr>
            <w:r>
              <w:rPr>
                <w:rFonts w:hint="eastAsia" w:hAnsi="宋体" w:cs="宋体"/>
                <w:color w:val="000000"/>
                <w:sz w:val="18"/>
                <w:szCs w:val="18"/>
              </w:rPr>
              <w:t>需对接统一身份认证系统，实现单点登录。</w:t>
            </w:r>
          </w:p>
        </w:tc>
      </w:tr>
      <w:tr w14:paraId="73DBB8F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A7C2">
            <w:pPr>
              <w:jc w:val="center"/>
              <w:rPr>
                <w:rFonts w:hint="eastAsia" w:hAnsi="宋体" w:cs="宋体"/>
                <w:color w:val="000000"/>
                <w:sz w:val="22"/>
                <w:szCs w:val="22"/>
              </w:rPr>
            </w:pPr>
            <w:r>
              <w:rPr>
                <w:rFonts w:hint="eastAsia" w:hAnsi="宋体" w:cs="宋体"/>
                <w:color w:val="000000"/>
                <w:sz w:val="22"/>
                <w:szCs w:val="22"/>
              </w:rPr>
              <w:t>15</w:t>
            </w:r>
          </w:p>
        </w:tc>
        <w:tc>
          <w:tcPr>
            <w:tcW w:w="582" w:type="pct"/>
            <w:vMerge w:val="continue"/>
            <w:tcBorders>
              <w:left w:val="single" w:color="000000" w:sz="4" w:space="0"/>
              <w:right w:val="single" w:color="000000" w:sz="4" w:space="0"/>
            </w:tcBorders>
            <w:vAlign w:val="center"/>
          </w:tcPr>
          <w:p w14:paraId="23577FF1">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F872">
            <w:pPr>
              <w:jc w:val="center"/>
              <w:rPr>
                <w:rFonts w:hint="eastAsia" w:hAnsi="宋体" w:cs="宋体"/>
                <w:color w:val="000000"/>
                <w:sz w:val="18"/>
                <w:szCs w:val="18"/>
              </w:rPr>
            </w:pPr>
            <w:r>
              <w:rPr>
                <w:rFonts w:hint="eastAsia" w:hAnsi="宋体" w:cs="宋体"/>
                <w:color w:val="000000"/>
                <w:sz w:val="18"/>
                <w:szCs w:val="18"/>
              </w:rPr>
              <w:t>界面要求</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1A95">
            <w:pPr>
              <w:rPr>
                <w:rFonts w:hint="eastAsia" w:hAnsi="宋体" w:cs="宋体"/>
                <w:color w:val="000000"/>
                <w:sz w:val="18"/>
                <w:szCs w:val="18"/>
              </w:rPr>
            </w:pPr>
            <w:r>
              <w:rPr>
                <w:rFonts w:hint="eastAsia" w:hAnsi="宋体" w:cs="宋体"/>
                <w:color w:val="000000"/>
                <w:sz w:val="18"/>
                <w:szCs w:val="18"/>
              </w:rPr>
              <w:t>界面友好，功能易用，内部预设相关配置模板，通过简单配置相关参数即可完成服务接入。</w:t>
            </w:r>
          </w:p>
        </w:tc>
      </w:tr>
      <w:tr w14:paraId="1124786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D392">
            <w:pPr>
              <w:jc w:val="center"/>
              <w:rPr>
                <w:rFonts w:hint="eastAsia" w:hAnsi="宋体" w:cs="宋体"/>
                <w:color w:val="000000"/>
                <w:sz w:val="22"/>
                <w:szCs w:val="22"/>
              </w:rPr>
            </w:pPr>
            <w:r>
              <w:rPr>
                <w:rFonts w:hint="eastAsia" w:hAnsi="宋体" w:cs="宋体"/>
                <w:color w:val="000000"/>
                <w:sz w:val="22"/>
                <w:szCs w:val="22"/>
              </w:rPr>
              <w:t>16</w:t>
            </w:r>
          </w:p>
        </w:tc>
        <w:tc>
          <w:tcPr>
            <w:tcW w:w="582" w:type="pct"/>
            <w:vMerge w:val="continue"/>
            <w:tcBorders>
              <w:left w:val="single" w:color="000000" w:sz="4" w:space="0"/>
              <w:right w:val="single" w:color="000000" w:sz="4" w:space="0"/>
            </w:tcBorders>
            <w:vAlign w:val="center"/>
          </w:tcPr>
          <w:p w14:paraId="0445661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BF2A">
            <w:pPr>
              <w:jc w:val="center"/>
              <w:rPr>
                <w:rFonts w:hint="eastAsia" w:hAnsi="宋体" w:cs="宋体"/>
                <w:color w:val="000000"/>
                <w:sz w:val="18"/>
                <w:szCs w:val="18"/>
              </w:rPr>
            </w:pPr>
            <w:r>
              <w:rPr>
                <w:rFonts w:hint="eastAsia" w:hAnsi="宋体" w:cs="宋体"/>
                <w:color w:val="000000"/>
                <w:sz w:val="18"/>
                <w:szCs w:val="18"/>
              </w:rPr>
              <w:t>表单要求</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D69">
            <w:pPr>
              <w:rPr>
                <w:rFonts w:hint="eastAsia" w:hAnsi="宋体" w:cs="宋体"/>
                <w:color w:val="000000"/>
                <w:sz w:val="18"/>
                <w:szCs w:val="18"/>
              </w:rPr>
            </w:pPr>
            <w:r>
              <w:rPr>
                <w:rFonts w:hint="eastAsia" w:hAnsi="宋体" w:cs="宋体"/>
                <w:color w:val="000000"/>
                <w:sz w:val="18"/>
                <w:szCs w:val="18"/>
              </w:rPr>
              <w:t>本次实施上线采集类表单不少于30个。</w:t>
            </w:r>
          </w:p>
        </w:tc>
      </w:tr>
      <w:tr w14:paraId="11D58A09">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B00">
            <w:pPr>
              <w:jc w:val="center"/>
              <w:rPr>
                <w:rFonts w:hint="eastAsia" w:hAnsi="宋体" w:cs="宋体"/>
                <w:color w:val="000000"/>
                <w:sz w:val="22"/>
                <w:szCs w:val="22"/>
              </w:rPr>
            </w:pPr>
            <w:r>
              <w:rPr>
                <w:rFonts w:hint="eastAsia" w:hAnsi="宋体" w:cs="宋体"/>
                <w:color w:val="000000"/>
                <w:sz w:val="22"/>
                <w:szCs w:val="22"/>
              </w:rPr>
              <w:t>17</w:t>
            </w:r>
          </w:p>
        </w:tc>
        <w:tc>
          <w:tcPr>
            <w:tcW w:w="582" w:type="pct"/>
            <w:vMerge w:val="continue"/>
            <w:tcBorders>
              <w:left w:val="single" w:color="000000" w:sz="4" w:space="0"/>
              <w:right w:val="single" w:color="000000" w:sz="4" w:space="0"/>
            </w:tcBorders>
            <w:shd w:val="clear" w:color="auto" w:fill="auto"/>
            <w:noWrap/>
            <w:vAlign w:val="center"/>
          </w:tcPr>
          <w:p w14:paraId="320EBAD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9F5">
            <w:pPr>
              <w:jc w:val="center"/>
              <w:rPr>
                <w:rFonts w:hint="eastAsia" w:hAnsi="宋体" w:cs="宋体"/>
                <w:color w:val="000000"/>
                <w:sz w:val="20"/>
                <w:szCs w:val="20"/>
              </w:rPr>
            </w:pPr>
            <w:r>
              <w:rPr>
                <w:rFonts w:hint="eastAsia" w:hAnsi="宋体" w:cs="宋体"/>
                <w:color w:val="000000"/>
                <w:sz w:val="20"/>
                <w:szCs w:val="20"/>
              </w:rPr>
              <w:t>门户</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9F22">
            <w:pPr>
              <w:rPr>
                <w:rFonts w:hint="eastAsia" w:hAnsi="宋体" w:cs="宋体"/>
                <w:color w:val="000000"/>
                <w:sz w:val="18"/>
                <w:szCs w:val="18"/>
              </w:rPr>
            </w:pPr>
            <w:r>
              <w:rPr>
                <w:rFonts w:hint="eastAsia" w:hAnsi="宋体" w:cs="宋体"/>
                <w:color w:val="000000"/>
                <w:sz w:val="18"/>
                <w:szCs w:val="18"/>
              </w:rPr>
              <w:t>产品需提供首页概览，展示个人基本信息，审批中心。任务管理，数据采集，应用中心等概览信息，并能够快速跳转到对应模块；首页需支持自定义配置显示模块，拖拽调整板块栏目大小、位置。</w:t>
            </w:r>
          </w:p>
        </w:tc>
      </w:tr>
      <w:tr w14:paraId="037C2543">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4F7">
            <w:pPr>
              <w:jc w:val="center"/>
              <w:rPr>
                <w:rFonts w:hint="eastAsia" w:hAnsi="宋体" w:cs="宋体"/>
                <w:color w:val="000000"/>
                <w:sz w:val="22"/>
                <w:szCs w:val="22"/>
              </w:rPr>
            </w:pPr>
            <w:r>
              <w:rPr>
                <w:rFonts w:hint="eastAsia" w:hAnsi="宋体" w:cs="宋体"/>
                <w:color w:val="000000"/>
                <w:sz w:val="22"/>
                <w:szCs w:val="22"/>
              </w:rPr>
              <w:t>18</w:t>
            </w:r>
          </w:p>
        </w:tc>
        <w:tc>
          <w:tcPr>
            <w:tcW w:w="582" w:type="pct"/>
            <w:vMerge w:val="continue"/>
            <w:tcBorders>
              <w:left w:val="single" w:color="000000" w:sz="4" w:space="0"/>
              <w:right w:val="single" w:color="000000" w:sz="4" w:space="0"/>
            </w:tcBorders>
            <w:shd w:val="clear" w:color="auto" w:fill="auto"/>
            <w:vAlign w:val="center"/>
          </w:tcPr>
          <w:p w14:paraId="2385BC5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98C3">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5E2A">
            <w:pPr>
              <w:rPr>
                <w:rFonts w:hint="eastAsia" w:hAnsi="宋体" w:cs="宋体"/>
                <w:color w:val="000000"/>
                <w:sz w:val="18"/>
                <w:szCs w:val="18"/>
              </w:rPr>
            </w:pPr>
            <w:r>
              <w:rPr>
                <w:rFonts w:hint="eastAsia" w:hAnsi="宋体" w:cs="宋体"/>
                <w:color w:val="000000"/>
                <w:sz w:val="18"/>
                <w:szCs w:val="18"/>
              </w:rPr>
              <w:t>需支持用户自定义创建数据采集任务，支持对任务进行分组管理，能够对任务进行暂停，发布，定时发布，停用，复制，查看，编辑，查找等操作；需支持对任务组进行调整，编辑和管理，任务可以灵活调整分组。</w:t>
            </w:r>
          </w:p>
        </w:tc>
      </w:tr>
      <w:tr w14:paraId="70D7DB65">
        <w:tblPrEx>
          <w:tblCellMar>
            <w:top w:w="0" w:type="dxa"/>
            <w:left w:w="108" w:type="dxa"/>
            <w:bottom w:w="0" w:type="dxa"/>
            <w:right w:w="108" w:type="dxa"/>
          </w:tblCellMar>
        </w:tblPrEx>
        <w:trPr>
          <w:trHeight w:val="105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3110">
            <w:pPr>
              <w:jc w:val="center"/>
              <w:rPr>
                <w:rFonts w:hint="eastAsia" w:hAnsi="宋体" w:cs="宋体"/>
                <w:color w:val="000000"/>
                <w:sz w:val="22"/>
                <w:szCs w:val="22"/>
              </w:rPr>
            </w:pPr>
            <w:r>
              <w:rPr>
                <w:rFonts w:hint="eastAsia" w:hAnsi="宋体" w:cs="宋体"/>
                <w:color w:val="000000"/>
                <w:sz w:val="22"/>
                <w:szCs w:val="22"/>
              </w:rPr>
              <w:t>19</w:t>
            </w:r>
          </w:p>
        </w:tc>
        <w:tc>
          <w:tcPr>
            <w:tcW w:w="582" w:type="pct"/>
            <w:vMerge w:val="continue"/>
            <w:tcBorders>
              <w:left w:val="single" w:color="000000" w:sz="4" w:space="0"/>
              <w:right w:val="single" w:color="000000" w:sz="4" w:space="0"/>
            </w:tcBorders>
            <w:vAlign w:val="center"/>
          </w:tcPr>
          <w:p w14:paraId="519D15B8">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04B2">
            <w:pPr>
              <w:jc w:val="center"/>
              <w:rPr>
                <w:rFonts w:hint="eastAsia" w:hAnsi="宋体" w:cs="宋体"/>
                <w:color w:val="000000"/>
                <w:sz w:val="18"/>
                <w:szCs w:val="18"/>
              </w:rPr>
            </w:pPr>
            <w:r>
              <w:rPr>
                <w:rFonts w:hint="eastAsia" w:hAnsi="宋体" w:cs="宋体"/>
                <w:color w:val="000000"/>
                <w:sz w:val="18"/>
                <w:szCs w:val="18"/>
              </w:rPr>
              <w:t>基础设置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D3C4">
            <w:pPr>
              <w:rPr>
                <w:rFonts w:hint="eastAsia" w:hAnsi="宋体" w:cs="宋体"/>
                <w:color w:val="000000"/>
                <w:sz w:val="18"/>
                <w:szCs w:val="18"/>
              </w:rPr>
            </w:pPr>
            <w:r>
              <w:rPr>
                <w:rFonts w:hint="eastAsia" w:hAnsi="宋体" w:cs="宋体"/>
                <w:color w:val="000000"/>
                <w:sz w:val="18"/>
                <w:szCs w:val="18"/>
              </w:rPr>
              <w:t>需提供任务基础设置功能，包括配置任务的名称，所属组，任务类型，任务发起人的基本信息（包括电话，所属部门），采集范围，任务图标，附件材料及任务说明等内容；</w:t>
            </w:r>
            <w:r>
              <w:rPr>
                <w:rFonts w:hint="eastAsia" w:hAnsi="宋体" w:cs="宋体"/>
                <w:color w:val="000000"/>
                <w:sz w:val="18"/>
                <w:szCs w:val="18"/>
              </w:rPr>
              <w:br w:type="textWrapping"/>
            </w:r>
            <w:r>
              <w:rPr>
                <w:rFonts w:hint="eastAsia" w:hAnsi="宋体" w:cs="宋体"/>
                <w:color w:val="000000"/>
                <w:sz w:val="18"/>
                <w:szCs w:val="18"/>
              </w:rPr>
              <w:t>支持发布协作任务，由任务协作人继续二次分发；</w:t>
            </w:r>
            <w:r>
              <w:rPr>
                <w:rFonts w:hint="eastAsia" w:hAnsi="宋体" w:cs="宋体"/>
                <w:color w:val="000000"/>
                <w:sz w:val="18"/>
                <w:szCs w:val="18"/>
              </w:rPr>
              <w:br w:type="textWrapping"/>
            </w:r>
            <w:r>
              <w:rPr>
                <w:rFonts w:hint="eastAsia" w:hAnsi="宋体" w:cs="宋体"/>
                <w:color w:val="000000"/>
                <w:sz w:val="18"/>
                <w:szCs w:val="18"/>
              </w:rPr>
              <w:t>采集任务需支持关联后台微服务内配置好的数据采集表单及数据表，单个采集任务支持选择1个或多个采集表单，支持关联单个或多个数据表进行数据采集，以满足招标人不同的数据采集场景。</w:t>
            </w:r>
            <w:r>
              <w:rPr>
                <w:rFonts w:hint="eastAsia" w:hAnsi="宋体" w:cs="宋体"/>
                <w:color w:val="000000"/>
                <w:sz w:val="18"/>
                <w:szCs w:val="18"/>
              </w:rPr>
              <w:br w:type="textWrapping"/>
            </w:r>
            <w:r>
              <w:rPr>
                <w:rFonts w:hint="eastAsia" w:hAnsi="宋体" w:cs="宋体"/>
                <w:color w:val="000000"/>
                <w:sz w:val="18"/>
                <w:szCs w:val="18"/>
              </w:rPr>
              <w:t>采集任务需支持关联后台微服务内配置好的审批流程，用于任务发布后责权部门进行任务上线审批。</w:t>
            </w:r>
          </w:p>
        </w:tc>
      </w:tr>
      <w:tr w14:paraId="6779FEBA">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9FB0">
            <w:pPr>
              <w:jc w:val="center"/>
              <w:rPr>
                <w:rFonts w:hint="eastAsia" w:hAnsi="宋体" w:cs="宋体"/>
                <w:color w:val="000000"/>
                <w:sz w:val="22"/>
                <w:szCs w:val="22"/>
              </w:rPr>
            </w:pPr>
            <w:r>
              <w:rPr>
                <w:rFonts w:hint="eastAsia" w:hAnsi="宋体" w:cs="宋体"/>
                <w:color w:val="000000"/>
                <w:sz w:val="22"/>
                <w:szCs w:val="22"/>
              </w:rPr>
              <w:t>20</w:t>
            </w:r>
          </w:p>
        </w:tc>
        <w:tc>
          <w:tcPr>
            <w:tcW w:w="582" w:type="pct"/>
            <w:vMerge w:val="continue"/>
            <w:tcBorders>
              <w:left w:val="single" w:color="000000" w:sz="4" w:space="0"/>
              <w:right w:val="single" w:color="000000" w:sz="4" w:space="0"/>
            </w:tcBorders>
            <w:vAlign w:val="center"/>
          </w:tcPr>
          <w:p w14:paraId="79E2EF49">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73F">
            <w:pPr>
              <w:jc w:val="center"/>
              <w:rPr>
                <w:rFonts w:hint="eastAsia" w:hAnsi="宋体" w:cs="宋体"/>
                <w:color w:val="000000"/>
                <w:sz w:val="18"/>
                <w:szCs w:val="18"/>
              </w:rPr>
            </w:pPr>
            <w:r>
              <w:rPr>
                <w:rFonts w:hint="eastAsia" w:hAnsi="宋体" w:cs="宋体"/>
                <w:color w:val="000000"/>
                <w:sz w:val="18"/>
                <w:szCs w:val="18"/>
              </w:rPr>
              <w:t>高级设置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7BF4">
            <w:pPr>
              <w:rPr>
                <w:rFonts w:hint="eastAsia" w:hAnsi="宋体" w:cs="宋体"/>
                <w:color w:val="000000"/>
                <w:sz w:val="18"/>
                <w:szCs w:val="18"/>
              </w:rPr>
            </w:pPr>
            <w:r>
              <w:rPr>
                <w:rFonts w:hint="eastAsia" w:hAnsi="宋体" w:cs="宋体"/>
                <w:color w:val="000000"/>
                <w:sz w:val="18"/>
                <w:szCs w:val="18"/>
              </w:rPr>
              <w:t>需提供任务高级设置，任务发布部门能够配置任务有效期，限制用户提交次数，任务截止时间等内容；同时需支持设置任务提醒，包括任务发布后提醒以及在任务开始后或截止前多长时间内未填报提醒填报人；</w:t>
            </w:r>
            <w:r>
              <w:rPr>
                <w:rFonts w:hint="eastAsia" w:hAnsi="宋体" w:cs="宋体"/>
                <w:color w:val="000000"/>
                <w:sz w:val="18"/>
                <w:szCs w:val="18"/>
              </w:rPr>
              <w:br w:type="textWrapping"/>
            </w:r>
            <w:r>
              <w:rPr>
                <w:rFonts w:hint="eastAsia" w:hAnsi="宋体" w:cs="宋体"/>
                <w:color w:val="000000"/>
                <w:sz w:val="18"/>
                <w:szCs w:val="18"/>
              </w:rPr>
              <w:t>限制用户提交次数时，可以限制用户总共提交次数，或每年，每月，每周，每天的提交次数；投标时提供该功能的截图并盖章。</w:t>
            </w:r>
          </w:p>
        </w:tc>
      </w:tr>
      <w:tr w14:paraId="6A1A924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386">
            <w:pPr>
              <w:jc w:val="center"/>
              <w:rPr>
                <w:rFonts w:hint="eastAsia" w:hAnsi="宋体" w:cs="宋体"/>
                <w:color w:val="000000"/>
                <w:sz w:val="22"/>
                <w:szCs w:val="22"/>
              </w:rPr>
            </w:pPr>
            <w:r>
              <w:rPr>
                <w:rFonts w:hint="eastAsia" w:hAnsi="宋体" w:cs="宋体"/>
                <w:color w:val="000000"/>
                <w:sz w:val="22"/>
                <w:szCs w:val="22"/>
              </w:rPr>
              <w:t>21</w:t>
            </w:r>
          </w:p>
        </w:tc>
        <w:tc>
          <w:tcPr>
            <w:tcW w:w="582" w:type="pct"/>
            <w:vMerge w:val="continue"/>
            <w:tcBorders>
              <w:left w:val="single" w:color="000000" w:sz="4" w:space="0"/>
              <w:right w:val="single" w:color="000000" w:sz="4" w:space="0"/>
            </w:tcBorders>
            <w:vAlign w:val="center"/>
          </w:tcPr>
          <w:p w14:paraId="5B15B27B">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FA9D">
            <w:pPr>
              <w:jc w:val="center"/>
              <w:rPr>
                <w:rFonts w:hint="eastAsia" w:hAnsi="宋体" w:cs="宋体"/>
                <w:color w:val="000000"/>
                <w:sz w:val="18"/>
                <w:szCs w:val="18"/>
              </w:rPr>
            </w:pPr>
            <w:r>
              <w:rPr>
                <w:rFonts w:hint="eastAsia" w:hAnsi="宋体" w:cs="宋体"/>
                <w:color w:val="000000"/>
                <w:sz w:val="18"/>
                <w:szCs w:val="18"/>
              </w:rPr>
              <w:t>任务监控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4262">
            <w:pPr>
              <w:rPr>
                <w:rFonts w:hint="eastAsia" w:hAnsi="宋体" w:cs="宋体"/>
                <w:color w:val="000000"/>
                <w:sz w:val="18"/>
                <w:szCs w:val="18"/>
              </w:rPr>
            </w:pPr>
            <w:r>
              <w:rPr>
                <w:rFonts w:hint="eastAsia" w:hAnsi="宋体" w:cs="宋体"/>
                <w:color w:val="000000"/>
                <w:sz w:val="18"/>
                <w:szCs w:val="18"/>
              </w:rPr>
              <w:t>任务发布后，需支持发布人查看任务详情和采集进度，支持查看任务整体的采集周期，采集状态，采集进度以及任务内每张表单的应填人数，已填人数，完成率等。需支持将填报记录以及填报结果导出为excel。</w:t>
            </w:r>
          </w:p>
        </w:tc>
      </w:tr>
      <w:tr w14:paraId="1DF5377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7E32">
            <w:pPr>
              <w:jc w:val="center"/>
              <w:rPr>
                <w:rFonts w:hint="eastAsia" w:hAnsi="宋体" w:cs="宋体"/>
                <w:color w:val="000000"/>
                <w:sz w:val="22"/>
                <w:szCs w:val="22"/>
              </w:rPr>
            </w:pPr>
            <w:r>
              <w:rPr>
                <w:rFonts w:hint="eastAsia" w:hAnsi="宋体" w:cs="宋体"/>
                <w:color w:val="000000"/>
                <w:sz w:val="22"/>
                <w:szCs w:val="22"/>
              </w:rPr>
              <w:t>22</w:t>
            </w:r>
          </w:p>
        </w:tc>
        <w:tc>
          <w:tcPr>
            <w:tcW w:w="582" w:type="pct"/>
            <w:vMerge w:val="continue"/>
            <w:tcBorders>
              <w:left w:val="single" w:color="000000" w:sz="4" w:space="0"/>
              <w:right w:val="single" w:color="000000" w:sz="4" w:space="0"/>
            </w:tcBorders>
            <w:vAlign w:val="center"/>
          </w:tcPr>
          <w:p w14:paraId="4877F3D1">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86D9">
            <w:pPr>
              <w:jc w:val="center"/>
              <w:rPr>
                <w:rFonts w:hint="eastAsia" w:hAnsi="宋体" w:cs="宋体"/>
                <w:color w:val="000000"/>
                <w:sz w:val="18"/>
                <w:szCs w:val="18"/>
              </w:rPr>
            </w:pPr>
            <w:r>
              <w:rPr>
                <w:rFonts w:hint="eastAsia" w:hAnsi="宋体" w:cs="宋体"/>
                <w:color w:val="000000"/>
                <w:sz w:val="18"/>
                <w:szCs w:val="18"/>
              </w:rPr>
              <w:t>采集任务</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F837">
            <w:pPr>
              <w:rPr>
                <w:rFonts w:hint="eastAsia" w:hAnsi="宋体" w:cs="宋体"/>
                <w:color w:val="000000"/>
                <w:sz w:val="18"/>
                <w:szCs w:val="18"/>
              </w:rPr>
            </w:pPr>
            <w:r>
              <w:rPr>
                <w:rFonts w:hint="eastAsia" w:hAnsi="宋体" w:cs="宋体"/>
                <w:color w:val="000000"/>
                <w:sz w:val="18"/>
                <w:szCs w:val="18"/>
              </w:rPr>
              <w:t>填报人收到采集任务后，页面需展示包括未开始，进行中，已暂停，已结束的所有任务，支持查看任务详情，包括任务名称，填报周期，表单数量，填报进度等，支持查看以往填报记录。</w:t>
            </w:r>
          </w:p>
        </w:tc>
      </w:tr>
      <w:tr w14:paraId="53F21AE0">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8FC5">
            <w:pPr>
              <w:jc w:val="center"/>
              <w:rPr>
                <w:rFonts w:hint="eastAsia" w:hAnsi="宋体" w:cs="宋体"/>
                <w:color w:val="000000"/>
                <w:sz w:val="22"/>
                <w:szCs w:val="22"/>
              </w:rPr>
            </w:pPr>
            <w:r>
              <w:rPr>
                <w:rFonts w:hint="eastAsia" w:hAnsi="宋体" w:cs="宋体"/>
                <w:color w:val="000000"/>
                <w:sz w:val="22"/>
                <w:szCs w:val="22"/>
              </w:rPr>
              <w:t>23</w:t>
            </w:r>
          </w:p>
        </w:tc>
        <w:tc>
          <w:tcPr>
            <w:tcW w:w="582" w:type="pct"/>
            <w:vMerge w:val="continue"/>
            <w:tcBorders>
              <w:left w:val="single" w:color="000000" w:sz="4" w:space="0"/>
              <w:right w:val="single" w:color="000000" w:sz="4" w:space="0"/>
            </w:tcBorders>
            <w:vAlign w:val="center"/>
          </w:tcPr>
          <w:p w14:paraId="1761539B">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2F63">
            <w:pPr>
              <w:jc w:val="center"/>
              <w:rPr>
                <w:rFonts w:hint="eastAsia" w:hAnsi="宋体" w:cs="宋体"/>
                <w:color w:val="000000"/>
                <w:sz w:val="18"/>
                <w:szCs w:val="18"/>
              </w:rPr>
            </w:pPr>
            <w:r>
              <w:rPr>
                <w:rFonts w:hint="eastAsia" w:hAnsi="宋体" w:cs="宋体"/>
                <w:color w:val="000000"/>
                <w:sz w:val="18"/>
                <w:szCs w:val="18"/>
              </w:rPr>
              <w:t>协作任务</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A6C7">
            <w:pPr>
              <w:rPr>
                <w:rFonts w:hint="eastAsia" w:hAnsi="宋体" w:cs="宋体"/>
                <w:color w:val="000000"/>
                <w:sz w:val="18"/>
                <w:szCs w:val="18"/>
              </w:rPr>
            </w:pPr>
            <w:r>
              <w:rPr>
                <w:rFonts w:hint="eastAsia" w:hAnsi="宋体" w:cs="宋体"/>
                <w:color w:val="000000"/>
                <w:sz w:val="18"/>
                <w:szCs w:val="18"/>
              </w:rPr>
              <w:t>支持协作任务，</w:t>
            </w:r>
          </w:p>
        </w:tc>
      </w:tr>
      <w:tr w14:paraId="03C09478">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E383">
            <w:pPr>
              <w:jc w:val="center"/>
              <w:rPr>
                <w:rFonts w:hint="eastAsia" w:hAnsi="宋体" w:cs="宋体"/>
                <w:color w:val="000000"/>
                <w:sz w:val="22"/>
                <w:szCs w:val="22"/>
              </w:rPr>
            </w:pPr>
            <w:r>
              <w:rPr>
                <w:rFonts w:hint="eastAsia" w:hAnsi="宋体" w:cs="宋体"/>
                <w:color w:val="000000"/>
                <w:sz w:val="22"/>
                <w:szCs w:val="22"/>
              </w:rPr>
              <w:t>24</w:t>
            </w:r>
          </w:p>
        </w:tc>
        <w:tc>
          <w:tcPr>
            <w:tcW w:w="582" w:type="pct"/>
            <w:vMerge w:val="continue"/>
            <w:tcBorders>
              <w:left w:val="single" w:color="000000" w:sz="4" w:space="0"/>
              <w:right w:val="single" w:color="000000" w:sz="4" w:space="0"/>
            </w:tcBorders>
            <w:vAlign w:val="center"/>
          </w:tcPr>
          <w:p w14:paraId="6C0DCDC9">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96DF">
            <w:pPr>
              <w:jc w:val="center"/>
              <w:rPr>
                <w:rFonts w:hint="eastAsia" w:hAnsi="宋体" w:cs="宋体"/>
                <w:color w:val="000000"/>
                <w:sz w:val="18"/>
                <w:szCs w:val="18"/>
              </w:rPr>
            </w:pPr>
            <w:r>
              <w:rPr>
                <w:rFonts w:hint="eastAsia" w:hAnsi="宋体" w:cs="宋体"/>
                <w:color w:val="000000"/>
                <w:sz w:val="18"/>
                <w:szCs w:val="18"/>
              </w:rPr>
              <w:t>任务填报</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D6C8">
            <w:pPr>
              <w:rPr>
                <w:rFonts w:hint="eastAsia" w:hAnsi="宋体" w:cs="宋体"/>
                <w:color w:val="000000"/>
                <w:sz w:val="18"/>
                <w:szCs w:val="18"/>
              </w:rPr>
            </w:pPr>
            <w:r>
              <w:rPr>
                <w:rFonts w:hint="eastAsia" w:hAnsi="宋体" w:cs="宋体"/>
                <w:color w:val="000000"/>
                <w:sz w:val="18"/>
                <w:szCs w:val="18"/>
              </w:rPr>
              <w:t>支持通过人员组织结构和角色勾选或批量导入填报对象和协作对象；支持填报人在线填写采集表单，支持单条填写和批量导入，支持自动校验数据空值及或其他与数据标准有偏差的值，如有偏差徐提供显著标识提醒填报人进行修改；支持数据暂存及复制历史填报数据；填报结果提交后需自动触发审批流程。</w:t>
            </w:r>
          </w:p>
        </w:tc>
      </w:tr>
      <w:tr w14:paraId="333CD89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82F5">
            <w:pPr>
              <w:jc w:val="center"/>
              <w:rPr>
                <w:rFonts w:hint="eastAsia" w:hAnsi="宋体" w:cs="宋体"/>
                <w:color w:val="000000"/>
                <w:sz w:val="22"/>
                <w:szCs w:val="22"/>
              </w:rPr>
            </w:pPr>
            <w:r>
              <w:rPr>
                <w:rFonts w:hint="eastAsia" w:hAnsi="宋体" w:cs="宋体"/>
                <w:color w:val="000000"/>
                <w:sz w:val="22"/>
                <w:szCs w:val="22"/>
              </w:rPr>
              <w:t>25</w:t>
            </w:r>
          </w:p>
        </w:tc>
        <w:tc>
          <w:tcPr>
            <w:tcW w:w="582" w:type="pct"/>
            <w:vMerge w:val="continue"/>
            <w:tcBorders>
              <w:left w:val="single" w:color="000000" w:sz="4" w:space="0"/>
              <w:right w:val="single" w:color="000000" w:sz="4" w:space="0"/>
            </w:tcBorders>
            <w:shd w:val="clear" w:color="auto" w:fill="auto"/>
            <w:vAlign w:val="center"/>
          </w:tcPr>
          <w:p w14:paraId="1108AFCC">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E0D5">
            <w:pPr>
              <w:jc w:val="center"/>
              <w:rPr>
                <w:rFonts w:hint="eastAsia" w:hAnsi="宋体" w:cs="宋体"/>
                <w:color w:val="000000"/>
                <w:sz w:val="18"/>
                <w:szCs w:val="18"/>
              </w:rPr>
            </w:pPr>
            <w:r>
              <w:rPr>
                <w:rFonts w:hint="eastAsia" w:hAnsi="宋体" w:cs="宋体"/>
                <w:color w:val="000000"/>
                <w:sz w:val="18"/>
                <w:szCs w:val="18"/>
              </w:rPr>
              <w:t>应用门户</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F5F0">
            <w:pPr>
              <w:rPr>
                <w:rFonts w:hint="eastAsia" w:hAnsi="宋体" w:cs="宋体"/>
                <w:color w:val="000000"/>
                <w:sz w:val="18"/>
                <w:szCs w:val="18"/>
              </w:rPr>
            </w:pPr>
            <w:r>
              <w:rPr>
                <w:rFonts w:hint="eastAsia" w:hAnsi="宋体" w:cs="宋体"/>
                <w:color w:val="000000"/>
                <w:sz w:val="18"/>
                <w:szCs w:val="18"/>
              </w:rPr>
              <w:t>支持接入校方现有的第三方应用，可按主题进行分类展示。</w:t>
            </w:r>
          </w:p>
        </w:tc>
      </w:tr>
      <w:tr w14:paraId="61D08953">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1CD6">
            <w:pPr>
              <w:jc w:val="center"/>
              <w:rPr>
                <w:rFonts w:hint="eastAsia" w:hAnsi="宋体" w:cs="宋体"/>
                <w:color w:val="000000"/>
                <w:sz w:val="22"/>
                <w:szCs w:val="22"/>
              </w:rPr>
            </w:pPr>
            <w:r>
              <w:rPr>
                <w:rFonts w:hint="eastAsia" w:hAnsi="宋体" w:cs="宋体"/>
                <w:color w:val="000000"/>
                <w:sz w:val="22"/>
                <w:szCs w:val="22"/>
              </w:rPr>
              <w:t>26</w:t>
            </w:r>
          </w:p>
        </w:tc>
        <w:tc>
          <w:tcPr>
            <w:tcW w:w="582" w:type="pct"/>
            <w:vMerge w:val="continue"/>
            <w:tcBorders>
              <w:left w:val="single" w:color="000000" w:sz="4" w:space="0"/>
              <w:right w:val="single" w:color="000000" w:sz="4" w:space="0"/>
            </w:tcBorders>
            <w:vAlign w:val="center"/>
          </w:tcPr>
          <w:p w14:paraId="361205C0">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5F94">
            <w:pPr>
              <w:jc w:val="center"/>
              <w:rPr>
                <w:rFonts w:hint="eastAsia" w:hAnsi="宋体" w:cs="宋体"/>
                <w:color w:val="000000"/>
                <w:sz w:val="18"/>
                <w:szCs w:val="18"/>
              </w:rPr>
            </w:pPr>
            <w:r>
              <w:rPr>
                <w:rFonts w:hint="eastAsia" w:hAnsi="宋体" w:cs="宋体"/>
                <w:color w:val="000000"/>
                <w:sz w:val="18"/>
                <w:szCs w:val="18"/>
              </w:rPr>
              <w:t>应用搜索</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9FE3">
            <w:pPr>
              <w:rPr>
                <w:rFonts w:hint="eastAsia" w:hAnsi="宋体" w:cs="宋体"/>
                <w:color w:val="000000"/>
                <w:sz w:val="18"/>
                <w:szCs w:val="18"/>
              </w:rPr>
            </w:pPr>
            <w:r>
              <w:rPr>
                <w:rFonts w:hint="eastAsia" w:hAnsi="宋体" w:cs="宋体"/>
                <w:color w:val="000000"/>
                <w:sz w:val="18"/>
                <w:szCs w:val="18"/>
              </w:rPr>
              <w:t>支持通过关键词模糊搜索相关应用。</w:t>
            </w:r>
          </w:p>
        </w:tc>
      </w:tr>
      <w:tr w14:paraId="1326F028">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2865">
            <w:pPr>
              <w:jc w:val="center"/>
              <w:rPr>
                <w:rFonts w:hint="eastAsia" w:hAnsi="宋体" w:cs="宋体"/>
                <w:color w:val="000000"/>
                <w:sz w:val="22"/>
                <w:szCs w:val="22"/>
              </w:rPr>
            </w:pPr>
            <w:r>
              <w:rPr>
                <w:rFonts w:hint="eastAsia" w:hAnsi="宋体" w:cs="宋体"/>
                <w:color w:val="000000"/>
                <w:sz w:val="22"/>
                <w:szCs w:val="22"/>
              </w:rPr>
              <w:t>27</w:t>
            </w:r>
          </w:p>
        </w:tc>
        <w:tc>
          <w:tcPr>
            <w:tcW w:w="582" w:type="pct"/>
            <w:vMerge w:val="continue"/>
            <w:tcBorders>
              <w:left w:val="single" w:color="000000" w:sz="4" w:space="0"/>
              <w:right w:val="single" w:color="000000" w:sz="4" w:space="0"/>
            </w:tcBorders>
            <w:shd w:val="clear" w:color="auto" w:fill="auto"/>
            <w:vAlign w:val="center"/>
          </w:tcPr>
          <w:p w14:paraId="30E76C1B">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113D">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2B4D">
            <w:pPr>
              <w:rPr>
                <w:rFonts w:hint="eastAsia" w:hAnsi="宋体" w:cs="宋体"/>
                <w:color w:val="000000"/>
                <w:sz w:val="18"/>
                <w:szCs w:val="18"/>
              </w:rPr>
            </w:pPr>
            <w:r>
              <w:rPr>
                <w:rFonts w:hint="eastAsia" w:hAnsi="宋体" w:cs="宋体"/>
                <w:color w:val="000000"/>
                <w:sz w:val="18"/>
                <w:szCs w:val="18"/>
              </w:rPr>
              <w:t>任务中心是用户统一管理自己相关任务的中心，用户可查看所有与自己相关的任务并进行相应的操作。任务中心除可以展示应用开发平台所开发流程及应用的代办外，同时需支持第三方任务对接，从而为用户提供统一的代办处理能力。</w:t>
            </w:r>
          </w:p>
        </w:tc>
      </w:tr>
      <w:tr w14:paraId="0C733BDE">
        <w:tblPrEx>
          <w:tblCellMar>
            <w:top w:w="0" w:type="dxa"/>
            <w:left w:w="108" w:type="dxa"/>
            <w:bottom w:w="0" w:type="dxa"/>
            <w:right w:w="108" w:type="dxa"/>
          </w:tblCellMar>
        </w:tblPrEx>
        <w:trPr>
          <w:trHeight w:val="105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F76F">
            <w:pPr>
              <w:jc w:val="center"/>
              <w:rPr>
                <w:rFonts w:hint="eastAsia" w:hAnsi="宋体" w:cs="宋体"/>
                <w:color w:val="000000"/>
                <w:sz w:val="22"/>
                <w:szCs w:val="22"/>
              </w:rPr>
            </w:pPr>
            <w:r>
              <w:rPr>
                <w:rFonts w:hint="eastAsia" w:hAnsi="宋体" w:cs="宋体"/>
                <w:color w:val="000000"/>
                <w:sz w:val="22"/>
                <w:szCs w:val="22"/>
              </w:rPr>
              <w:t>28</w:t>
            </w:r>
          </w:p>
        </w:tc>
        <w:tc>
          <w:tcPr>
            <w:tcW w:w="582" w:type="pct"/>
            <w:vMerge w:val="continue"/>
            <w:tcBorders>
              <w:left w:val="single" w:color="000000" w:sz="4" w:space="0"/>
              <w:right w:val="single" w:color="000000" w:sz="4" w:space="0"/>
            </w:tcBorders>
            <w:vAlign w:val="center"/>
          </w:tcPr>
          <w:p w14:paraId="133C536A">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C72D">
            <w:pPr>
              <w:jc w:val="center"/>
              <w:rPr>
                <w:rFonts w:hint="eastAsia" w:hAnsi="宋体" w:cs="宋体"/>
                <w:color w:val="000000"/>
                <w:sz w:val="18"/>
                <w:szCs w:val="18"/>
              </w:rPr>
            </w:pPr>
            <w:r>
              <w:rPr>
                <w:rFonts w:hint="eastAsia" w:hAnsi="宋体" w:cs="宋体"/>
                <w:color w:val="000000"/>
                <w:sz w:val="18"/>
                <w:szCs w:val="18"/>
              </w:rPr>
              <w:t>任务分类</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CFA1">
            <w:pPr>
              <w:rPr>
                <w:rFonts w:hint="eastAsia" w:hAnsi="宋体" w:cs="宋体"/>
                <w:color w:val="000000"/>
                <w:sz w:val="18"/>
                <w:szCs w:val="18"/>
              </w:rPr>
            </w:pPr>
            <w:r>
              <w:rPr>
                <w:rFonts w:hint="eastAsia" w:hAnsi="宋体" w:cs="宋体"/>
                <w:color w:val="000000"/>
                <w:sz w:val="18"/>
                <w:szCs w:val="18"/>
              </w:rPr>
              <w:t>需包含待处理、已处理、抄送我的三个部分：</w:t>
            </w:r>
            <w:r>
              <w:rPr>
                <w:rFonts w:hint="eastAsia" w:hAnsi="宋体" w:cs="宋体"/>
                <w:color w:val="000000"/>
                <w:sz w:val="18"/>
                <w:szCs w:val="18"/>
              </w:rPr>
              <w:br w:type="textWrapping"/>
            </w:r>
            <w:r>
              <w:rPr>
                <w:rFonts w:hint="eastAsia" w:hAnsi="宋体" w:cs="宋体"/>
                <w:color w:val="000000"/>
                <w:sz w:val="18"/>
                <w:szCs w:val="18"/>
              </w:rPr>
              <w:t>待处理：可以处理各种待办事项；</w:t>
            </w:r>
            <w:r>
              <w:rPr>
                <w:rFonts w:hint="eastAsia" w:hAnsi="宋体" w:cs="宋体"/>
                <w:color w:val="000000"/>
                <w:sz w:val="18"/>
                <w:szCs w:val="18"/>
              </w:rPr>
              <w:br w:type="textWrapping"/>
            </w:r>
            <w:r>
              <w:rPr>
                <w:rFonts w:hint="eastAsia" w:hAnsi="宋体" w:cs="宋体"/>
                <w:color w:val="000000"/>
                <w:sz w:val="18"/>
                <w:szCs w:val="18"/>
              </w:rPr>
              <w:t>已处理：可以查看各种意见处理完成的事项</w:t>
            </w:r>
            <w:r>
              <w:rPr>
                <w:rFonts w:hint="eastAsia" w:hAnsi="宋体" w:cs="宋体"/>
                <w:color w:val="000000"/>
                <w:sz w:val="18"/>
                <w:szCs w:val="18"/>
              </w:rPr>
              <w:br w:type="textWrapping"/>
            </w:r>
            <w:r>
              <w:rPr>
                <w:rFonts w:hint="eastAsia" w:hAnsi="宋体" w:cs="宋体"/>
                <w:color w:val="000000"/>
                <w:sz w:val="18"/>
                <w:szCs w:val="18"/>
              </w:rPr>
              <w:t>抄送我的：可以查看抄送给我的事项</w:t>
            </w:r>
          </w:p>
        </w:tc>
      </w:tr>
      <w:tr w14:paraId="79DD4F9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6819">
            <w:pPr>
              <w:jc w:val="center"/>
              <w:rPr>
                <w:rFonts w:hint="eastAsia" w:hAnsi="宋体" w:cs="宋体"/>
                <w:color w:val="000000"/>
                <w:sz w:val="22"/>
                <w:szCs w:val="22"/>
              </w:rPr>
            </w:pPr>
            <w:r>
              <w:rPr>
                <w:rFonts w:hint="eastAsia" w:hAnsi="宋体" w:cs="宋体"/>
                <w:color w:val="000000"/>
                <w:sz w:val="22"/>
                <w:szCs w:val="22"/>
              </w:rPr>
              <w:t>29</w:t>
            </w:r>
          </w:p>
        </w:tc>
        <w:tc>
          <w:tcPr>
            <w:tcW w:w="582" w:type="pct"/>
            <w:vMerge w:val="continue"/>
            <w:tcBorders>
              <w:left w:val="single" w:color="000000" w:sz="4" w:space="0"/>
              <w:right w:val="single" w:color="000000" w:sz="4" w:space="0"/>
            </w:tcBorders>
            <w:vAlign w:val="center"/>
          </w:tcPr>
          <w:p w14:paraId="2BC2669E">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8593">
            <w:pPr>
              <w:jc w:val="center"/>
              <w:rPr>
                <w:rFonts w:hint="eastAsia" w:hAnsi="宋体" w:cs="宋体"/>
                <w:color w:val="000000"/>
                <w:sz w:val="18"/>
                <w:szCs w:val="18"/>
              </w:rPr>
            </w:pPr>
            <w:r>
              <w:rPr>
                <w:rFonts w:hint="eastAsia" w:hAnsi="宋体" w:cs="宋体"/>
                <w:color w:val="000000"/>
                <w:sz w:val="18"/>
                <w:szCs w:val="18"/>
              </w:rPr>
              <w:t>任务操作</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51DC">
            <w:pPr>
              <w:rPr>
                <w:rFonts w:hint="eastAsia" w:hAnsi="宋体" w:cs="宋体"/>
                <w:color w:val="000000"/>
                <w:sz w:val="18"/>
                <w:szCs w:val="18"/>
              </w:rPr>
            </w:pPr>
            <w:r>
              <w:rPr>
                <w:rFonts w:hint="eastAsia" w:hAnsi="宋体" w:cs="宋体"/>
                <w:color w:val="000000"/>
                <w:sz w:val="18"/>
                <w:szCs w:val="18"/>
              </w:rPr>
              <w:t>包含：同意、拒绝、撤回、催办、查看、驳回、退回、转办、再次提交、PDF导出等流程操作能力，其中退回操作支持将流程退回至当前审批节点之前的任意节点。投标时提供该功能的截图并盖章。</w:t>
            </w:r>
          </w:p>
        </w:tc>
      </w:tr>
      <w:tr w14:paraId="79FD61AE">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36A">
            <w:pPr>
              <w:jc w:val="center"/>
              <w:rPr>
                <w:rFonts w:hint="eastAsia" w:hAnsi="宋体" w:cs="宋体"/>
                <w:color w:val="000000"/>
                <w:sz w:val="22"/>
                <w:szCs w:val="22"/>
              </w:rPr>
            </w:pPr>
            <w:r>
              <w:rPr>
                <w:rFonts w:hint="eastAsia" w:hAnsi="宋体" w:cs="宋体"/>
                <w:color w:val="000000"/>
                <w:sz w:val="22"/>
                <w:szCs w:val="22"/>
              </w:rPr>
              <w:t>30</w:t>
            </w:r>
          </w:p>
        </w:tc>
        <w:tc>
          <w:tcPr>
            <w:tcW w:w="582" w:type="pct"/>
            <w:vMerge w:val="continue"/>
            <w:tcBorders>
              <w:left w:val="single" w:color="000000" w:sz="4" w:space="0"/>
              <w:right w:val="single" w:color="000000" w:sz="4" w:space="0"/>
            </w:tcBorders>
            <w:vAlign w:val="center"/>
          </w:tcPr>
          <w:p w14:paraId="6A40DC7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2AE7">
            <w:pPr>
              <w:jc w:val="center"/>
              <w:rPr>
                <w:rFonts w:hint="eastAsia" w:hAnsi="宋体" w:cs="宋体"/>
                <w:color w:val="000000"/>
                <w:sz w:val="18"/>
                <w:szCs w:val="18"/>
              </w:rPr>
            </w:pPr>
            <w:r>
              <w:rPr>
                <w:rFonts w:hint="eastAsia" w:hAnsi="宋体" w:cs="宋体"/>
                <w:color w:val="000000"/>
                <w:sz w:val="18"/>
                <w:szCs w:val="18"/>
              </w:rPr>
              <w:t>审批历史/流程图</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B4CF">
            <w:pPr>
              <w:rPr>
                <w:rFonts w:hint="eastAsia" w:hAnsi="宋体" w:cs="宋体"/>
                <w:color w:val="000000"/>
                <w:sz w:val="18"/>
                <w:szCs w:val="18"/>
              </w:rPr>
            </w:pPr>
            <w:r>
              <w:rPr>
                <w:rFonts w:hint="eastAsia" w:hAnsi="宋体" w:cs="宋体"/>
                <w:color w:val="000000"/>
                <w:sz w:val="18"/>
                <w:szCs w:val="18"/>
              </w:rPr>
              <w:t>以可视化的方式显示流程的审批记录，任何的用户操作，包含审批人、审批意见、审批时间、手写签名、审批附件等内容。支持查看完整审批链路和直接查看审批意见功能。</w:t>
            </w:r>
          </w:p>
        </w:tc>
      </w:tr>
      <w:tr w14:paraId="138D51F2">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536A">
            <w:pPr>
              <w:jc w:val="center"/>
              <w:rPr>
                <w:rFonts w:hint="eastAsia" w:hAnsi="宋体" w:cs="宋体"/>
                <w:color w:val="000000"/>
                <w:sz w:val="22"/>
                <w:szCs w:val="22"/>
              </w:rPr>
            </w:pPr>
            <w:r>
              <w:rPr>
                <w:rFonts w:hint="eastAsia" w:hAnsi="宋体" w:cs="宋体"/>
                <w:color w:val="000000"/>
                <w:sz w:val="22"/>
                <w:szCs w:val="22"/>
              </w:rPr>
              <w:t>31</w:t>
            </w:r>
          </w:p>
        </w:tc>
        <w:tc>
          <w:tcPr>
            <w:tcW w:w="582" w:type="pct"/>
            <w:vMerge w:val="continue"/>
            <w:tcBorders>
              <w:left w:val="single" w:color="000000" w:sz="4" w:space="0"/>
              <w:right w:val="single" w:color="000000" w:sz="4" w:space="0"/>
            </w:tcBorders>
            <w:vAlign w:val="center"/>
          </w:tcPr>
          <w:p w14:paraId="7D21BF1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5D9A">
            <w:pPr>
              <w:jc w:val="center"/>
              <w:rPr>
                <w:rFonts w:hint="eastAsia" w:hAnsi="宋体" w:cs="宋体"/>
                <w:color w:val="000000"/>
                <w:sz w:val="18"/>
                <w:szCs w:val="18"/>
              </w:rPr>
            </w:pPr>
            <w:r>
              <w:rPr>
                <w:rFonts w:hint="eastAsia" w:hAnsi="宋体" w:cs="宋体"/>
                <w:color w:val="000000"/>
                <w:sz w:val="18"/>
                <w:szCs w:val="18"/>
              </w:rPr>
              <w:t>批量审批</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8FD2">
            <w:pPr>
              <w:rPr>
                <w:rFonts w:hint="eastAsia" w:hAnsi="宋体" w:cs="宋体"/>
                <w:color w:val="000000"/>
                <w:sz w:val="18"/>
                <w:szCs w:val="18"/>
              </w:rPr>
            </w:pPr>
            <w:r>
              <w:rPr>
                <w:rFonts w:hint="eastAsia" w:hAnsi="宋体" w:cs="宋体"/>
                <w:color w:val="000000"/>
                <w:sz w:val="18"/>
                <w:szCs w:val="18"/>
              </w:rPr>
              <w:t>支持批量审批，可以批量同意或拒绝相关人员的意见。</w:t>
            </w:r>
          </w:p>
        </w:tc>
      </w:tr>
      <w:tr w14:paraId="7CE7904B">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5EB2">
            <w:pPr>
              <w:jc w:val="center"/>
              <w:rPr>
                <w:rFonts w:hint="eastAsia" w:hAnsi="宋体" w:cs="宋体"/>
                <w:color w:val="000000"/>
                <w:sz w:val="22"/>
                <w:szCs w:val="22"/>
              </w:rPr>
            </w:pPr>
            <w:r>
              <w:rPr>
                <w:rFonts w:hint="eastAsia" w:hAnsi="宋体" w:cs="宋体"/>
                <w:color w:val="000000"/>
                <w:sz w:val="22"/>
                <w:szCs w:val="22"/>
              </w:rPr>
              <w:t>32</w:t>
            </w:r>
          </w:p>
        </w:tc>
        <w:tc>
          <w:tcPr>
            <w:tcW w:w="582" w:type="pct"/>
            <w:vMerge w:val="continue"/>
            <w:tcBorders>
              <w:left w:val="single" w:color="000000" w:sz="4" w:space="0"/>
              <w:right w:val="single" w:color="000000" w:sz="4" w:space="0"/>
            </w:tcBorders>
            <w:vAlign w:val="center"/>
          </w:tcPr>
          <w:p w14:paraId="5D76ABD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C3B3">
            <w:pPr>
              <w:jc w:val="center"/>
              <w:rPr>
                <w:rFonts w:hint="eastAsia" w:hAnsi="宋体" w:cs="宋体"/>
                <w:color w:val="000000"/>
                <w:sz w:val="18"/>
                <w:szCs w:val="18"/>
              </w:rPr>
            </w:pPr>
            <w:r>
              <w:rPr>
                <w:rFonts w:hint="eastAsia" w:hAnsi="宋体" w:cs="宋体"/>
                <w:color w:val="000000"/>
                <w:sz w:val="18"/>
                <w:szCs w:val="18"/>
              </w:rPr>
              <w:t>历史记录</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8225">
            <w:pPr>
              <w:rPr>
                <w:rFonts w:hint="eastAsia" w:hAnsi="宋体" w:cs="宋体"/>
                <w:color w:val="000000"/>
                <w:sz w:val="18"/>
                <w:szCs w:val="18"/>
              </w:rPr>
            </w:pPr>
            <w:r>
              <w:rPr>
                <w:rFonts w:hint="eastAsia" w:hAnsi="宋体" w:cs="宋体"/>
                <w:color w:val="000000"/>
                <w:sz w:val="18"/>
                <w:szCs w:val="18"/>
              </w:rPr>
              <w:t>支持历史审批记录功能，可以在审批的时候查看发起人历史审批记录。投标时提供该功能的截图并盖章。</w:t>
            </w:r>
          </w:p>
        </w:tc>
      </w:tr>
      <w:tr w14:paraId="1A6D6586">
        <w:tblPrEx>
          <w:tblCellMar>
            <w:top w:w="0" w:type="dxa"/>
            <w:left w:w="108" w:type="dxa"/>
            <w:bottom w:w="0" w:type="dxa"/>
            <w:right w:w="108" w:type="dxa"/>
          </w:tblCellMar>
        </w:tblPrEx>
        <w:trPr>
          <w:trHeight w:val="792" w:hRule="atLeast"/>
        </w:trPr>
        <w:tc>
          <w:tcPr>
            <w:tcW w:w="35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A9778B1">
            <w:pPr>
              <w:jc w:val="center"/>
              <w:rPr>
                <w:rFonts w:hint="eastAsia" w:hAnsi="宋体" w:cs="宋体"/>
                <w:color w:val="000000"/>
                <w:sz w:val="22"/>
                <w:szCs w:val="22"/>
              </w:rPr>
            </w:pPr>
            <w:r>
              <w:rPr>
                <w:rFonts w:hint="eastAsia" w:hAnsi="宋体" w:cs="宋体"/>
                <w:color w:val="000000"/>
                <w:sz w:val="22"/>
                <w:szCs w:val="22"/>
              </w:rPr>
              <w:t>33</w:t>
            </w:r>
          </w:p>
        </w:tc>
        <w:tc>
          <w:tcPr>
            <w:tcW w:w="582" w:type="pct"/>
            <w:vMerge w:val="continue"/>
            <w:tcBorders>
              <w:left w:val="single" w:color="000000" w:sz="4" w:space="0"/>
              <w:right w:val="single" w:color="000000" w:sz="4" w:space="0"/>
            </w:tcBorders>
            <w:shd w:val="clear" w:color="auto" w:fill="auto"/>
            <w:vAlign w:val="center"/>
          </w:tcPr>
          <w:p w14:paraId="7FFE0A6B">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AF32">
            <w:pPr>
              <w:jc w:val="center"/>
              <w:rPr>
                <w:rFonts w:hint="eastAsia" w:hAnsi="宋体" w:cs="宋体"/>
                <w:color w:val="000000"/>
                <w:sz w:val="18"/>
                <w:szCs w:val="18"/>
              </w:rPr>
            </w:pPr>
            <w:r>
              <w:rPr>
                <w:rFonts w:hint="eastAsia" w:hAnsi="宋体" w:cs="宋体"/>
                <w:color w:val="000000"/>
                <w:sz w:val="18"/>
                <w:szCs w:val="18"/>
              </w:rPr>
              <w:t>数据导航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E29C">
            <w:pPr>
              <w:rPr>
                <w:rFonts w:hint="eastAsia" w:hAnsi="宋体" w:cs="宋体"/>
                <w:color w:val="000000"/>
                <w:sz w:val="18"/>
                <w:szCs w:val="18"/>
              </w:rPr>
            </w:pPr>
            <w:r>
              <w:rPr>
                <w:rFonts w:hint="eastAsia" w:hAnsi="宋体" w:cs="宋体"/>
                <w:color w:val="000000"/>
                <w:sz w:val="18"/>
                <w:szCs w:val="18"/>
              </w:rPr>
              <w:t>数据导航模块提供个人信息的集中式查询，包括个人基本信息、教育教学信息、授课带班信息、科研项目信息、科研成果信息、科研论文信息、消费信息、图书借阅信息、获奖信息、校内关系信息等。支持个人数据导出，可以下载为Word、Excel、PDF等，方便师生在进行各项事务填报时，对于个人权威数据的获取，也可以进行个人简历的导出。</w:t>
            </w:r>
          </w:p>
        </w:tc>
      </w:tr>
      <w:tr w14:paraId="055ABA33">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79E7">
            <w:pPr>
              <w:jc w:val="center"/>
              <w:rPr>
                <w:rFonts w:hint="eastAsia" w:hAnsi="宋体" w:cs="宋体"/>
                <w:color w:val="000000"/>
                <w:sz w:val="22"/>
                <w:szCs w:val="22"/>
              </w:rPr>
            </w:pPr>
            <w:r>
              <w:rPr>
                <w:rFonts w:hint="eastAsia" w:hAnsi="宋体" w:cs="宋体"/>
                <w:color w:val="000000"/>
                <w:sz w:val="22"/>
                <w:szCs w:val="22"/>
              </w:rPr>
              <w:t>34</w:t>
            </w:r>
          </w:p>
        </w:tc>
        <w:tc>
          <w:tcPr>
            <w:tcW w:w="582" w:type="pct"/>
            <w:vMerge w:val="continue"/>
            <w:tcBorders>
              <w:left w:val="single" w:color="000000" w:sz="4" w:space="0"/>
              <w:right w:val="single" w:color="000000" w:sz="4" w:space="0"/>
            </w:tcBorders>
            <w:shd w:val="clear" w:color="auto" w:fill="auto"/>
            <w:vAlign w:val="center"/>
          </w:tcPr>
          <w:p w14:paraId="323D83E9">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582F">
            <w:pPr>
              <w:jc w:val="center"/>
              <w:rPr>
                <w:rFonts w:hint="eastAsia" w:hAnsi="宋体" w:cs="宋体"/>
                <w:color w:val="000000"/>
                <w:sz w:val="18"/>
                <w:szCs w:val="18"/>
              </w:rPr>
            </w:pPr>
            <w:r>
              <w:rPr>
                <w:rFonts w:hint="eastAsia" w:hAnsi="宋体" w:cs="宋体"/>
                <w:color w:val="000000"/>
                <w:sz w:val="18"/>
                <w:szCs w:val="18"/>
              </w:rPr>
              <w:t>综合查询</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FB69">
            <w:pPr>
              <w:rPr>
                <w:rFonts w:hint="eastAsia" w:hAnsi="宋体" w:cs="宋体"/>
                <w:color w:val="000000"/>
                <w:sz w:val="18"/>
                <w:szCs w:val="18"/>
              </w:rPr>
            </w:pPr>
            <w:r>
              <w:rPr>
                <w:rFonts w:hint="eastAsia" w:hAnsi="宋体" w:cs="宋体"/>
                <w:color w:val="000000"/>
                <w:sz w:val="18"/>
                <w:szCs w:val="18"/>
              </w:rPr>
              <w:t>提供个人数据的综合查询能力，为学校、院系及职能部门提供管理范围内全面、个人相关的数据的查询服务；可按照人事、教学、科研等类别进行综合查询，为院系量身定做具有共性需求的报表，减轻学院的工作压力，促进学院管理水平的提升。具备专题查询的扩展能力，提供专题查询服务的在线配置模块，可无限扩展专题项，有力支撑覆盖校内全业务查询服务</w:t>
            </w:r>
          </w:p>
        </w:tc>
      </w:tr>
      <w:tr w14:paraId="20CFBFC7">
        <w:tblPrEx>
          <w:tblCellMar>
            <w:top w:w="0" w:type="dxa"/>
            <w:left w:w="108" w:type="dxa"/>
            <w:bottom w:w="0" w:type="dxa"/>
            <w:right w:w="108" w:type="dxa"/>
          </w:tblCellMar>
        </w:tblPrEx>
        <w:trPr>
          <w:trHeight w:val="79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DBD8">
            <w:pPr>
              <w:jc w:val="center"/>
              <w:rPr>
                <w:rFonts w:hint="eastAsia" w:hAnsi="宋体" w:cs="宋体"/>
                <w:color w:val="000000"/>
                <w:sz w:val="22"/>
                <w:szCs w:val="22"/>
              </w:rPr>
            </w:pPr>
            <w:r>
              <w:rPr>
                <w:rFonts w:hint="eastAsia" w:hAnsi="宋体" w:cs="宋体"/>
                <w:color w:val="000000"/>
                <w:sz w:val="22"/>
                <w:szCs w:val="22"/>
              </w:rPr>
              <w:t>35</w:t>
            </w:r>
          </w:p>
        </w:tc>
        <w:tc>
          <w:tcPr>
            <w:tcW w:w="582" w:type="pct"/>
            <w:vMerge w:val="continue"/>
            <w:tcBorders>
              <w:left w:val="single" w:color="000000" w:sz="4" w:space="0"/>
              <w:right w:val="single" w:color="000000" w:sz="4" w:space="0"/>
            </w:tcBorders>
            <w:shd w:val="clear" w:color="auto" w:fill="auto"/>
            <w:vAlign w:val="center"/>
          </w:tcPr>
          <w:p w14:paraId="69EFB27A">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ED753">
            <w:pPr>
              <w:jc w:val="center"/>
              <w:rPr>
                <w:rFonts w:hint="eastAsia" w:hAnsi="宋体" w:cs="宋体"/>
                <w:color w:val="000000"/>
                <w:sz w:val="18"/>
                <w:szCs w:val="18"/>
              </w:rPr>
            </w:pPr>
            <w:r>
              <w:rPr>
                <w:rFonts w:hint="eastAsia" w:hAnsi="宋体" w:cs="宋体"/>
                <w:color w:val="000000"/>
                <w:sz w:val="18"/>
                <w:szCs w:val="18"/>
              </w:rPr>
              <w:t>学生数据中心</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5F4D">
            <w:pPr>
              <w:rPr>
                <w:rFonts w:hint="eastAsia" w:hAnsi="宋体" w:cs="宋体"/>
                <w:color w:val="000000"/>
                <w:sz w:val="18"/>
                <w:szCs w:val="18"/>
              </w:rPr>
            </w:pPr>
            <w:r>
              <w:rPr>
                <w:rFonts w:hint="eastAsia" w:hAnsi="宋体" w:cs="宋体"/>
                <w:color w:val="000000"/>
                <w:sz w:val="18"/>
                <w:szCs w:val="18"/>
              </w:rPr>
              <w:t>A、可展示的数据根据学校实际场景而定，以下内容可参考：基本信息（家庭成员及联系方式/经济情况等家庭情况、职务经历、住宿、政治面貌、上课考勤、毕业信息、就业信息、奖惩、奖学金、助学金、助学贷款等）、学籍信息（异动、成绩、专业培养、课程、英语等级、计算机等级、论文、授予学位等）、获奖信息（竞赛、优秀论文等）、活动信息（参与学术科研活动、校内网实习、出国交流、校内外考证、助教信息、助管信息、参加社团活动信息等）、其它信息（学费、图书借阅、一卡通消费、门禁、跑操、网络使用、公费医疗等）。</w:t>
            </w:r>
          </w:p>
        </w:tc>
      </w:tr>
      <w:tr w14:paraId="449A192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E9D">
            <w:pPr>
              <w:jc w:val="center"/>
              <w:rPr>
                <w:rFonts w:hint="eastAsia" w:hAnsi="宋体" w:cs="宋体"/>
                <w:color w:val="000000"/>
                <w:sz w:val="22"/>
                <w:szCs w:val="22"/>
              </w:rPr>
            </w:pPr>
            <w:r>
              <w:rPr>
                <w:rFonts w:hint="eastAsia" w:hAnsi="宋体" w:cs="宋体"/>
                <w:color w:val="000000"/>
                <w:sz w:val="22"/>
                <w:szCs w:val="22"/>
              </w:rPr>
              <w:t>36</w:t>
            </w:r>
          </w:p>
        </w:tc>
        <w:tc>
          <w:tcPr>
            <w:tcW w:w="582" w:type="pct"/>
            <w:vMerge w:val="continue"/>
            <w:tcBorders>
              <w:left w:val="single" w:color="000000" w:sz="4" w:space="0"/>
              <w:right w:val="single" w:color="000000" w:sz="4" w:space="0"/>
            </w:tcBorders>
            <w:vAlign w:val="center"/>
          </w:tcPr>
          <w:p w14:paraId="6E5AD526">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DB00406">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1F56">
            <w:pPr>
              <w:rPr>
                <w:rFonts w:hint="eastAsia" w:hAnsi="宋体" w:cs="宋体"/>
                <w:color w:val="000000"/>
                <w:sz w:val="18"/>
                <w:szCs w:val="18"/>
              </w:rPr>
            </w:pPr>
            <w:r>
              <w:rPr>
                <w:rFonts w:hint="eastAsia" w:hAnsi="宋体" w:cs="宋体"/>
                <w:color w:val="000000"/>
                <w:sz w:val="18"/>
                <w:szCs w:val="18"/>
              </w:rPr>
              <w:t>B、对学生数据进行画像（展示风格需求调研时确定），包含学生个人成绩统计（必修课学分、成绩，选修课学分、成绩，挂科门数，竞赛获奖等）。</w:t>
            </w:r>
          </w:p>
        </w:tc>
      </w:tr>
      <w:tr w14:paraId="1915021B">
        <w:tblPrEx>
          <w:tblCellMar>
            <w:top w:w="0" w:type="dxa"/>
            <w:left w:w="108" w:type="dxa"/>
            <w:bottom w:w="0" w:type="dxa"/>
            <w:right w:w="108" w:type="dxa"/>
          </w:tblCellMar>
        </w:tblPrEx>
        <w:trPr>
          <w:trHeight w:val="105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BF9">
            <w:pPr>
              <w:jc w:val="center"/>
              <w:rPr>
                <w:rFonts w:hint="eastAsia" w:hAnsi="宋体" w:cs="宋体"/>
                <w:color w:val="000000"/>
                <w:sz w:val="22"/>
                <w:szCs w:val="22"/>
              </w:rPr>
            </w:pPr>
            <w:r>
              <w:rPr>
                <w:rFonts w:hint="eastAsia" w:hAnsi="宋体" w:cs="宋体"/>
                <w:color w:val="000000"/>
                <w:sz w:val="22"/>
                <w:szCs w:val="22"/>
              </w:rPr>
              <w:t>37</w:t>
            </w:r>
          </w:p>
        </w:tc>
        <w:tc>
          <w:tcPr>
            <w:tcW w:w="582" w:type="pct"/>
            <w:vMerge w:val="continue"/>
            <w:tcBorders>
              <w:left w:val="single" w:color="000000" w:sz="4" w:space="0"/>
              <w:right w:val="single" w:color="000000" w:sz="4" w:space="0"/>
            </w:tcBorders>
            <w:vAlign w:val="center"/>
          </w:tcPr>
          <w:p w14:paraId="2B9DAFBC">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B97F0">
            <w:pPr>
              <w:jc w:val="center"/>
              <w:rPr>
                <w:rFonts w:hint="eastAsia" w:hAnsi="宋体" w:cs="宋体"/>
                <w:color w:val="000000"/>
                <w:sz w:val="18"/>
                <w:szCs w:val="18"/>
              </w:rPr>
            </w:pPr>
            <w:r>
              <w:rPr>
                <w:rFonts w:hint="eastAsia" w:hAnsi="宋体" w:cs="宋体"/>
                <w:color w:val="000000"/>
                <w:sz w:val="18"/>
                <w:szCs w:val="18"/>
              </w:rPr>
              <w:t>教师数据中心</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A775">
            <w:pPr>
              <w:rPr>
                <w:rFonts w:hint="eastAsia" w:hAnsi="宋体" w:cs="宋体"/>
                <w:color w:val="000000"/>
                <w:sz w:val="18"/>
                <w:szCs w:val="18"/>
              </w:rPr>
            </w:pPr>
            <w:r>
              <w:rPr>
                <w:rFonts w:hint="eastAsia" w:hAnsi="宋体" w:cs="宋体"/>
                <w:color w:val="000000"/>
                <w:sz w:val="18"/>
                <w:szCs w:val="18"/>
              </w:rPr>
              <w:t>A、可展示的数据根据学校实际场景而定，以下内容可参考：人事数据（基本信息、教育经历、工作经历、职称经历、行政职务经历、年度考核、进修学习等）、教学数据（本科生授课及实践、研究生授课及培养、教学成果、著作教材、教学获奖、教学竞赛、教学改革、指导学生获奖等）、科研数据（科研项目、科研成果、相关报告、科研获奖、个人专利、学术著作、学术论文、学术会议、学术任职等）、财资数据（项目到款、科研经费使用、薪资、名下所挂公用资产等）、其它数据（班主任辅导员任职、社会兼职、社会荣誉、其他奖励、党建及工会等各类活动、网络、门禁、一卡通消费、医疗保健、各类账户及各类与学校关联的参与痕迹等）。</w:t>
            </w:r>
          </w:p>
        </w:tc>
      </w:tr>
      <w:tr w14:paraId="098ABB9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8E0A">
            <w:pPr>
              <w:jc w:val="center"/>
              <w:rPr>
                <w:rFonts w:hint="eastAsia" w:hAnsi="宋体" w:cs="宋体"/>
                <w:color w:val="000000"/>
                <w:sz w:val="22"/>
                <w:szCs w:val="22"/>
              </w:rPr>
            </w:pPr>
            <w:r>
              <w:rPr>
                <w:rFonts w:hint="eastAsia" w:hAnsi="宋体" w:cs="宋体"/>
                <w:color w:val="000000"/>
                <w:sz w:val="22"/>
                <w:szCs w:val="22"/>
              </w:rPr>
              <w:t>38</w:t>
            </w:r>
          </w:p>
        </w:tc>
        <w:tc>
          <w:tcPr>
            <w:tcW w:w="582" w:type="pct"/>
            <w:vMerge w:val="continue"/>
            <w:tcBorders>
              <w:left w:val="single" w:color="000000" w:sz="4" w:space="0"/>
              <w:right w:val="single" w:color="000000" w:sz="4" w:space="0"/>
            </w:tcBorders>
            <w:vAlign w:val="center"/>
          </w:tcPr>
          <w:p w14:paraId="219BF35F">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76D43FE7">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6A31">
            <w:pPr>
              <w:rPr>
                <w:rFonts w:hint="eastAsia" w:hAnsi="宋体" w:cs="宋体"/>
                <w:color w:val="000000"/>
                <w:sz w:val="18"/>
                <w:szCs w:val="18"/>
              </w:rPr>
            </w:pPr>
            <w:r>
              <w:rPr>
                <w:rFonts w:hint="eastAsia" w:hAnsi="宋体" w:cs="宋体"/>
                <w:color w:val="000000"/>
                <w:sz w:val="18"/>
                <w:szCs w:val="18"/>
              </w:rPr>
              <w:t>B、对教师数据进行画像（展示风格需求调研时确定），包含教师个人成果统计（年度统计获奖、项目到款、科研论文情况、专利申请及授权情况、分学年统计课时授课情况等）。</w:t>
            </w:r>
          </w:p>
        </w:tc>
      </w:tr>
      <w:tr w14:paraId="468067EB">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1E8B">
            <w:pPr>
              <w:jc w:val="center"/>
              <w:rPr>
                <w:rFonts w:hint="eastAsia" w:hAnsi="宋体" w:cs="宋体"/>
                <w:color w:val="000000"/>
                <w:sz w:val="22"/>
                <w:szCs w:val="22"/>
              </w:rPr>
            </w:pPr>
            <w:r>
              <w:rPr>
                <w:rFonts w:hint="eastAsia" w:hAnsi="宋体" w:cs="宋体"/>
                <w:color w:val="000000"/>
                <w:sz w:val="22"/>
                <w:szCs w:val="22"/>
              </w:rPr>
              <w:t>3</w:t>
            </w:r>
            <w:r>
              <w:rPr>
                <w:rFonts w:hAnsi="宋体" w:cs="宋体"/>
                <w:color w:val="000000"/>
                <w:sz w:val="22"/>
                <w:szCs w:val="22"/>
              </w:rPr>
              <w:t>9</w:t>
            </w:r>
          </w:p>
        </w:tc>
        <w:tc>
          <w:tcPr>
            <w:tcW w:w="582" w:type="pct"/>
            <w:vMerge w:val="continue"/>
            <w:tcBorders>
              <w:left w:val="single" w:color="000000" w:sz="4" w:space="0"/>
              <w:right w:val="single" w:color="000000" w:sz="4" w:space="0"/>
            </w:tcBorders>
            <w:vAlign w:val="center"/>
          </w:tcPr>
          <w:p w14:paraId="1EDF850D">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134D">
            <w:pPr>
              <w:jc w:val="center"/>
              <w:rPr>
                <w:rFonts w:hint="eastAsia" w:hAnsi="宋体" w:cs="宋体"/>
                <w:color w:val="000000"/>
                <w:sz w:val="18"/>
                <w:szCs w:val="18"/>
              </w:rPr>
            </w:pPr>
            <w:r>
              <w:rPr>
                <w:rFonts w:hint="eastAsia" w:hAnsi="宋体" w:cs="宋体"/>
                <w:color w:val="000000"/>
                <w:sz w:val="18"/>
                <w:szCs w:val="18"/>
              </w:rPr>
              <w:t>数据纠错</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20B4">
            <w:pPr>
              <w:rPr>
                <w:rFonts w:hint="eastAsia" w:hAnsi="宋体" w:cs="宋体"/>
                <w:color w:val="000000"/>
                <w:sz w:val="18"/>
                <w:szCs w:val="18"/>
              </w:rPr>
            </w:pPr>
            <w:r>
              <w:rPr>
                <w:rFonts w:hint="eastAsia" w:hAnsi="宋体" w:cs="宋体"/>
                <w:color w:val="000000"/>
                <w:sz w:val="18"/>
                <w:szCs w:val="18"/>
              </w:rPr>
              <w:t>为教师与学生提供个人数据报错功能，可提供相关证明材料，提交给相关业务部门审批、修正数据。</w:t>
            </w:r>
          </w:p>
        </w:tc>
      </w:tr>
      <w:tr w14:paraId="53494BA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716C">
            <w:pPr>
              <w:jc w:val="center"/>
              <w:rPr>
                <w:rFonts w:hint="eastAsia" w:hAnsi="宋体" w:cs="宋体"/>
                <w:color w:val="000000"/>
                <w:sz w:val="22"/>
                <w:szCs w:val="22"/>
              </w:rPr>
            </w:pPr>
            <w:r>
              <w:rPr>
                <w:rFonts w:hint="eastAsia" w:hAnsi="宋体" w:cs="宋体"/>
                <w:color w:val="000000"/>
                <w:sz w:val="22"/>
                <w:szCs w:val="22"/>
              </w:rPr>
              <w:t>40</w:t>
            </w:r>
          </w:p>
        </w:tc>
        <w:tc>
          <w:tcPr>
            <w:tcW w:w="582" w:type="pct"/>
            <w:vMerge w:val="continue"/>
            <w:tcBorders>
              <w:left w:val="single" w:color="000000" w:sz="4" w:space="0"/>
              <w:right w:val="single" w:color="000000" w:sz="4" w:space="0"/>
            </w:tcBorders>
            <w:shd w:val="clear" w:color="auto" w:fill="auto"/>
            <w:vAlign w:val="center"/>
          </w:tcPr>
          <w:p w14:paraId="1C4F07EA">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105">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BB74">
            <w:pPr>
              <w:rPr>
                <w:rFonts w:hint="eastAsia" w:hAnsi="宋体" w:cs="宋体"/>
                <w:color w:val="000000"/>
                <w:sz w:val="18"/>
                <w:szCs w:val="18"/>
              </w:rPr>
            </w:pPr>
            <w:r>
              <w:rPr>
                <w:rFonts w:hint="eastAsia" w:hAnsi="宋体" w:cs="宋体"/>
                <w:color w:val="000000"/>
                <w:sz w:val="18"/>
                <w:szCs w:val="18"/>
              </w:rPr>
              <w:t>支持通过表单配置工具制作各类采集表单，以供采集任务发布时进行关联。</w:t>
            </w:r>
          </w:p>
        </w:tc>
      </w:tr>
      <w:tr w14:paraId="736D06A8">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F878">
            <w:pPr>
              <w:jc w:val="center"/>
              <w:rPr>
                <w:rFonts w:hint="eastAsia" w:hAnsi="宋体" w:cs="宋体"/>
                <w:color w:val="000000"/>
                <w:sz w:val="22"/>
                <w:szCs w:val="22"/>
              </w:rPr>
            </w:pPr>
            <w:r>
              <w:rPr>
                <w:rFonts w:hint="eastAsia" w:hAnsi="宋体" w:cs="宋体"/>
                <w:color w:val="000000"/>
                <w:sz w:val="22"/>
                <w:szCs w:val="22"/>
              </w:rPr>
              <w:t>41</w:t>
            </w:r>
          </w:p>
        </w:tc>
        <w:tc>
          <w:tcPr>
            <w:tcW w:w="582" w:type="pct"/>
            <w:vMerge w:val="continue"/>
            <w:tcBorders>
              <w:left w:val="single" w:color="000000" w:sz="4" w:space="0"/>
              <w:right w:val="single" w:color="000000" w:sz="4" w:space="0"/>
            </w:tcBorders>
            <w:vAlign w:val="center"/>
          </w:tcPr>
          <w:p w14:paraId="0733F348">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8C2E8">
            <w:pPr>
              <w:jc w:val="center"/>
              <w:rPr>
                <w:rFonts w:hint="eastAsia" w:hAnsi="宋体" w:cs="宋体"/>
                <w:color w:val="000000"/>
                <w:sz w:val="18"/>
                <w:szCs w:val="18"/>
              </w:rPr>
            </w:pPr>
            <w:r>
              <w:rPr>
                <w:rFonts w:hint="eastAsia" w:hAnsi="宋体" w:cs="宋体"/>
                <w:color w:val="000000"/>
                <w:sz w:val="18"/>
                <w:szCs w:val="18"/>
              </w:rPr>
              <w:t>基础功能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2F80">
            <w:pPr>
              <w:rPr>
                <w:rFonts w:hint="eastAsia" w:hAnsi="宋体" w:cs="宋体"/>
                <w:color w:val="000000"/>
                <w:sz w:val="18"/>
                <w:szCs w:val="18"/>
              </w:rPr>
            </w:pPr>
            <w:r>
              <w:rPr>
                <w:rFonts w:hint="eastAsia" w:hAnsi="宋体" w:cs="宋体"/>
                <w:color w:val="000000"/>
                <w:sz w:val="18"/>
                <w:szCs w:val="18"/>
              </w:rPr>
              <w:t>产品需提供灵活页面调整功能，支持栅格布局排列，支持自定义页面表单布局，支持预览。</w:t>
            </w:r>
          </w:p>
        </w:tc>
      </w:tr>
      <w:tr w14:paraId="7DECA6C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4DF9">
            <w:pPr>
              <w:jc w:val="center"/>
              <w:rPr>
                <w:rFonts w:hint="eastAsia" w:hAnsi="宋体" w:cs="宋体"/>
                <w:color w:val="000000"/>
                <w:sz w:val="22"/>
                <w:szCs w:val="22"/>
              </w:rPr>
            </w:pPr>
            <w:r>
              <w:rPr>
                <w:rFonts w:hint="eastAsia" w:hAnsi="宋体" w:cs="宋体"/>
                <w:color w:val="000000"/>
                <w:sz w:val="22"/>
                <w:szCs w:val="22"/>
              </w:rPr>
              <w:t>42</w:t>
            </w:r>
          </w:p>
        </w:tc>
        <w:tc>
          <w:tcPr>
            <w:tcW w:w="582" w:type="pct"/>
            <w:vMerge w:val="continue"/>
            <w:tcBorders>
              <w:left w:val="single" w:color="000000" w:sz="4" w:space="0"/>
              <w:right w:val="single" w:color="000000" w:sz="4" w:space="0"/>
            </w:tcBorders>
            <w:vAlign w:val="center"/>
          </w:tcPr>
          <w:p w14:paraId="38AD1583">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631F0413">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43AA">
            <w:pPr>
              <w:rPr>
                <w:rFonts w:hint="eastAsia" w:hAnsi="宋体" w:cs="宋体"/>
                <w:color w:val="000000"/>
                <w:sz w:val="18"/>
                <w:szCs w:val="18"/>
              </w:rPr>
            </w:pPr>
            <w:r>
              <w:rPr>
                <w:rFonts w:hint="eastAsia" w:hAnsi="宋体" w:cs="宋体"/>
                <w:color w:val="000000"/>
                <w:sz w:val="18"/>
                <w:szCs w:val="18"/>
              </w:rPr>
              <w:t>支持通过拖拽来改变控件的位置或者删除控件。</w:t>
            </w:r>
          </w:p>
        </w:tc>
      </w:tr>
      <w:tr w14:paraId="10EFA684">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7D9">
            <w:pPr>
              <w:jc w:val="center"/>
              <w:rPr>
                <w:rFonts w:hint="eastAsia" w:hAnsi="宋体" w:cs="宋体"/>
                <w:color w:val="000000"/>
                <w:sz w:val="22"/>
                <w:szCs w:val="22"/>
              </w:rPr>
            </w:pPr>
            <w:r>
              <w:rPr>
                <w:rFonts w:hint="eastAsia" w:hAnsi="宋体" w:cs="宋体"/>
                <w:color w:val="000000"/>
                <w:sz w:val="22"/>
                <w:szCs w:val="22"/>
              </w:rPr>
              <w:t>43</w:t>
            </w:r>
          </w:p>
        </w:tc>
        <w:tc>
          <w:tcPr>
            <w:tcW w:w="582" w:type="pct"/>
            <w:vMerge w:val="continue"/>
            <w:tcBorders>
              <w:left w:val="single" w:color="000000" w:sz="4" w:space="0"/>
              <w:right w:val="single" w:color="000000" w:sz="4" w:space="0"/>
            </w:tcBorders>
            <w:vAlign w:val="center"/>
          </w:tcPr>
          <w:p w14:paraId="3BB95BA8">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50FDFE31">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868D">
            <w:pPr>
              <w:rPr>
                <w:rFonts w:hint="eastAsia" w:hAnsi="宋体" w:cs="宋体"/>
                <w:color w:val="000000"/>
                <w:sz w:val="18"/>
                <w:szCs w:val="18"/>
              </w:rPr>
            </w:pPr>
            <w:r>
              <w:rPr>
                <w:rFonts w:hint="eastAsia" w:hAnsi="宋体" w:cs="宋体"/>
                <w:color w:val="000000"/>
                <w:sz w:val="18"/>
                <w:szCs w:val="18"/>
              </w:rPr>
              <w:t>表单控件类型至少包括文本框、单行输入框、多行输入框、数字输入框、单选框、多选框、下拉单选、下拉复选、日期、日期区间、图片、静态图片、附件、地址、大写金额、手机号、证件、明细/表格、复杂表格、关联审批单、部门、成员、证件照等；系统支持通过拖拉拽关联审批单等控件的方式来自动生成表单.</w:t>
            </w:r>
          </w:p>
        </w:tc>
      </w:tr>
      <w:tr w14:paraId="66AE55F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E0E1">
            <w:pPr>
              <w:jc w:val="center"/>
              <w:rPr>
                <w:rFonts w:hint="eastAsia" w:hAnsi="宋体" w:cs="宋体"/>
                <w:color w:val="000000"/>
                <w:sz w:val="22"/>
                <w:szCs w:val="22"/>
              </w:rPr>
            </w:pPr>
            <w:r>
              <w:rPr>
                <w:rFonts w:hint="eastAsia" w:hAnsi="宋体" w:cs="宋体"/>
                <w:color w:val="000000"/>
                <w:sz w:val="22"/>
                <w:szCs w:val="22"/>
              </w:rPr>
              <w:t>44</w:t>
            </w:r>
          </w:p>
        </w:tc>
        <w:tc>
          <w:tcPr>
            <w:tcW w:w="582" w:type="pct"/>
            <w:vMerge w:val="continue"/>
            <w:tcBorders>
              <w:left w:val="single" w:color="000000" w:sz="4" w:space="0"/>
              <w:right w:val="single" w:color="000000" w:sz="4" w:space="0"/>
            </w:tcBorders>
            <w:vAlign w:val="center"/>
          </w:tcPr>
          <w:p w14:paraId="5F670A27">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0EFD6206">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2A37">
            <w:pPr>
              <w:rPr>
                <w:rFonts w:hint="eastAsia" w:hAnsi="宋体" w:cs="宋体"/>
                <w:color w:val="000000"/>
                <w:sz w:val="18"/>
                <w:szCs w:val="18"/>
              </w:rPr>
            </w:pPr>
            <w:r>
              <w:rPr>
                <w:rFonts w:hint="eastAsia" w:hAnsi="宋体" w:cs="宋体"/>
                <w:color w:val="000000"/>
                <w:sz w:val="18"/>
                <w:szCs w:val="18"/>
              </w:rPr>
              <w:t>支持复杂表头设计，支持复杂表头预览</w:t>
            </w:r>
          </w:p>
        </w:tc>
      </w:tr>
      <w:tr w14:paraId="69180030">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058E">
            <w:pPr>
              <w:jc w:val="center"/>
              <w:rPr>
                <w:rFonts w:hint="eastAsia" w:hAnsi="宋体" w:cs="宋体"/>
                <w:color w:val="000000"/>
                <w:sz w:val="22"/>
                <w:szCs w:val="22"/>
              </w:rPr>
            </w:pPr>
            <w:r>
              <w:rPr>
                <w:rFonts w:hint="eastAsia" w:hAnsi="宋体" w:cs="宋体"/>
                <w:color w:val="000000"/>
                <w:sz w:val="22"/>
                <w:szCs w:val="22"/>
              </w:rPr>
              <w:t>45</w:t>
            </w:r>
          </w:p>
        </w:tc>
        <w:tc>
          <w:tcPr>
            <w:tcW w:w="582" w:type="pct"/>
            <w:vMerge w:val="continue"/>
            <w:tcBorders>
              <w:left w:val="single" w:color="000000" w:sz="4" w:space="0"/>
              <w:right w:val="single" w:color="000000" w:sz="4" w:space="0"/>
            </w:tcBorders>
            <w:vAlign w:val="center"/>
          </w:tcPr>
          <w:p w14:paraId="52B0045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5A3125C">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3954">
            <w:pPr>
              <w:rPr>
                <w:rFonts w:hint="eastAsia" w:hAnsi="宋体" w:cs="宋体"/>
                <w:color w:val="000000"/>
                <w:sz w:val="18"/>
                <w:szCs w:val="18"/>
              </w:rPr>
            </w:pPr>
            <w:r>
              <w:rPr>
                <w:rFonts w:hint="eastAsia" w:hAnsi="宋体" w:cs="宋体"/>
                <w:color w:val="000000"/>
                <w:sz w:val="18"/>
                <w:szCs w:val="18"/>
              </w:rPr>
              <w:t>控件设置需支持设置控件默认值、数据校验、控件文本信息描述等内容。支持自定义校验、数据库关联校验、控件之间关联校验等多种校验方式，以确保填写内容的规范性和准确性。</w:t>
            </w:r>
          </w:p>
        </w:tc>
      </w:tr>
      <w:tr w14:paraId="1CDDBCBC">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25E0">
            <w:pPr>
              <w:jc w:val="center"/>
              <w:rPr>
                <w:rFonts w:hint="eastAsia" w:hAnsi="宋体" w:cs="宋体"/>
                <w:color w:val="000000"/>
                <w:sz w:val="22"/>
                <w:szCs w:val="22"/>
              </w:rPr>
            </w:pPr>
            <w:r>
              <w:rPr>
                <w:rFonts w:hint="eastAsia" w:hAnsi="宋体" w:cs="宋体"/>
                <w:color w:val="000000"/>
                <w:sz w:val="22"/>
                <w:szCs w:val="22"/>
              </w:rPr>
              <w:t>46</w:t>
            </w:r>
          </w:p>
        </w:tc>
        <w:tc>
          <w:tcPr>
            <w:tcW w:w="582" w:type="pct"/>
            <w:vMerge w:val="continue"/>
            <w:tcBorders>
              <w:left w:val="single" w:color="000000" w:sz="4" w:space="0"/>
              <w:right w:val="single" w:color="000000" w:sz="4" w:space="0"/>
            </w:tcBorders>
            <w:vAlign w:val="center"/>
          </w:tcPr>
          <w:p w14:paraId="2AD5E68E">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6AFAA9CE">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23F8">
            <w:pPr>
              <w:rPr>
                <w:rFonts w:hint="eastAsia" w:hAnsi="宋体" w:cs="宋体"/>
                <w:color w:val="000000"/>
                <w:sz w:val="18"/>
                <w:szCs w:val="18"/>
              </w:rPr>
            </w:pPr>
            <w:r>
              <w:rPr>
                <w:rFonts w:hint="eastAsia" w:hAnsi="宋体" w:cs="宋体"/>
                <w:color w:val="000000"/>
                <w:sz w:val="18"/>
                <w:szCs w:val="18"/>
              </w:rPr>
              <w:t>支持求和、求平均、计算、去重计算、最大值、最小值计算，支持自定义编辑计算公式、支持正则表达式；</w:t>
            </w:r>
          </w:p>
        </w:tc>
      </w:tr>
      <w:tr w14:paraId="74AB0A3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3165">
            <w:pPr>
              <w:jc w:val="center"/>
              <w:rPr>
                <w:rFonts w:hint="eastAsia" w:hAnsi="宋体" w:cs="宋体"/>
                <w:color w:val="000000"/>
                <w:sz w:val="22"/>
                <w:szCs w:val="22"/>
              </w:rPr>
            </w:pPr>
            <w:r>
              <w:rPr>
                <w:rFonts w:hint="eastAsia" w:hAnsi="宋体" w:cs="宋体"/>
                <w:color w:val="000000"/>
                <w:sz w:val="22"/>
                <w:szCs w:val="22"/>
              </w:rPr>
              <w:t>47</w:t>
            </w:r>
          </w:p>
        </w:tc>
        <w:tc>
          <w:tcPr>
            <w:tcW w:w="582" w:type="pct"/>
            <w:vMerge w:val="continue"/>
            <w:tcBorders>
              <w:left w:val="single" w:color="000000" w:sz="4" w:space="0"/>
              <w:right w:val="single" w:color="000000" w:sz="4" w:space="0"/>
            </w:tcBorders>
            <w:vAlign w:val="center"/>
          </w:tcPr>
          <w:p w14:paraId="2CD9B2E7">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36B11F23">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512D">
            <w:pPr>
              <w:rPr>
                <w:rFonts w:hint="eastAsia" w:hAnsi="宋体" w:cs="宋体"/>
                <w:color w:val="000000"/>
                <w:sz w:val="18"/>
                <w:szCs w:val="18"/>
              </w:rPr>
            </w:pPr>
            <w:r>
              <w:rPr>
                <w:rFonts w:hint="eastAsia" w:hAnsi="宋体" w:cs="宋体"/>
                <w:color w:val="000000"/>
                <w:sz w:val="18"/>
                <w:szCs w:val="18"/>
              </w:rPr>
              <w:t>支持数据脱敏，支持定义脱敏规则，包含支持前后脱敏，中间脱敏，全脱敏配置；支持预览脱敏效果。投标时提供该功能的截图并盖章。</w:t>
            </w:r>
          </w:p>
        </w:tc>
      </w:tr>
      <w:tr w14:paraId="242ED561">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6B71">
            <w:pPr>
              <w:jc w:val="center"/>
              <w:rPr>
                <w:rFonts w:hint="eastAsia" w:hAnsi="宋体" w:cs="宋体"/>
                <w:color w:val="000000"/>
                <w:sz w:val="22"/>
                <w:szCs w:val="22"/>
              </w:rPr>
            </w:pPr>
            <w:r>
              <w:rPr>
                <w:rFonts w:hint="eastAsia" w:hAnsi="宋体" w:cs="宋体"/>
                <w:color w:val="000000"/>
                <w:sz w:val="22"/>
                <w:szCs w:val="22"/>
              </w:rPr>
              <w:t>48</w:t>
            </w:r>
          </w:p>
        </w:tc>
        <w:tc>
          <w:tcPr>
            <w:tcW w:w="582" w:type="pct"/>
            <w:vMerge w:val="continue"/>
            <w:tcBorders>
              <w:left w:val="single" w:color="000000" w:sz="4" w:space="0"/>
              <w:right w:val="single" w:color="000000" w:sz="4" w:space="0"/>
            </w:tcBorders>
            <w:vAlign w:val="center"/>
          </w:tcPr>
          <w:p w14:paraId="5E2DC64F">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1D1DB2FF">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A280">
            <w:pPr>
              <w:rPr>
                <w:rFonts w:hint="eastAsia" w:hAnsi="宋体" w:cs="宋体"/>
                <w:color w:val="000000"/>
                <w:sz w:val="18"/>
                <w:szCs w:val="18"/>
              </w:rPr>
            </w:pPr>
            <w:r>
              <w:rPr>
                <w:rFonts w:hint="eastAsia" w:hAnsi="宋体" w:cs="宋体"/>
                <w:color w:val="000000"/>
                <w:sz w:val="18"/>
                <w:szCs w:val="18"/>
              </w:rPr>
              <w:t>支持用户按照业务场景，自主配置表单中阅读须知的内容。</w:t>
            </w:r>
          </w:p>
        </w:tc>
      </w:tr>
      <w:tr w14:paraId="4C022CBC">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ABA7">
            <w:pPr>
              <w:jc w:val="center"/>
              <w:rPr>
                <w:rFonts w:hint="eastAsia" w:hAnsi="宋体" w:cs="宋体"/>
                <w:color w:val="000000"/>
                <w:sz w:val="22"/>
                <w:szCs w:val="22"/>
              </w:rPr>
            </w:pPr>
            <w:r>
              <w:rPr>
                <w:rFonts w:hint="eastAsia" w:hAnsi="宋体" w:cs="宋体"/>
                <w:color w:val="000000"/>
                <w:sz w:val="22"/>
                <w:szCs w:val="22"/>
              </w:rPr>
              <w:t>49</w:t>
            </w:r>
          </w:p>
        </w:tc>
        <w:tc>
          <w:tcPr>
            <w:tcW w:w="582" w:type="pct"/>
            <w:vMerge w:val="continue"/>
            <w:tcBorders>
              <w:left w:val="single" w:color="000000" w:sz="4" w:space="0"/>
              <w:right w:val="single" w:color="000000" w:sz="4" w:space="0"/>
            </w:tcBorders>
            <w:vAlign w:val="center"/>
          </w:tcPr>
          <w:p w14:paraId="6811EF18">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130E6C39">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8DE4">
            <w:pPr>
              <w:rPr>
                <w:rFonts w:hint="eastAsia" w:hAnsi="宋体" w:cs="宋体"/>
                <w:color w:val="000000"/>
                <w:sz w:val="18"/>
                <w:szCs w:val="18"/>
              </w:rPr>
            </w:pPr>
            <w:r>
              <w:rPr>
                <w:rFonts w:hint="eastAsia" w:hAnsi="宋体" w:cs="宋体"/>
                <w:color w:val="000000"/>
                <w:sz w:val="18"/>
                <w:szCs w:val="18"/>
              </w:rPr>
              <w:t>支持关联数据标准，规划输入数据的准确性。</w:t>
            </w:r>
          </w:p>
        </w:tc>
      </w:tr>
      <w:tr w14:paraId="4BAB8F75">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F806">
            <w:pPr>
              <w:jc w:val="center"/>
              <w:rPr>
                <w:rFonts w:hint="eastAsia" w:hAnsi="宋体" w:cs="宋体"/>
                <w:color w:val="000000"/>
                <w:sz w:val="22"/>
                <w:szCs w:val="22"/>
              </w:rPr>
            </w:pPr>
            <w:r>
              <w:rPr>
                <w:rFonts w:hint="eastAsia" w:hAnsi="宋体" w:cs="宋体"/>
                <w:color w:val="000000"/>
                <w:sz w:val="22"/>
                <w:szCs w:val="22"/>
              </w:rPr>
              <w:t>50</w:t>
            </w:r>
          </w:p>
        </w:tc>
        <w:tc>
          <w:tcPr>
            <w:tcW w:w="582" w:type="pct"/>
            <w:vMerge w:val="continue"/>
            <w:tcBorders>
              <w:left w:val="single" w:color="000000" w:sz="4" w:space="0"/>
              <w:right w:val="single" w:color="000000" w:sz="4" w:space="0"/>
            </w:tcBorders>
            <w:vAlign w:val="center"/>
          </w:tcPr>
          <w:p w14:paraId="2A89BBD9">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00F83A1E">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52E9">
            <w:pPr>
              <w:rPr>
                <w:rFonts w:hint="eastAsia" w:hAnsi="宋体" w:cs="宋体"/>
                <w:color w:val="000000"/>
                <w:sz w:val="18"/>
                <w:szCs w:val="18"/>
              </w:rPr>
            </w:pPr>
            <w:r>
              <w:rPr>
                <w:rFonts w:hint="eastAsia" w:hAnsi="宋体" w:cs="宋体"/>
                <w:color w:val="000000"/>
                <w:sz w:val="18"/>
                <w:szCs w:val="18"/>
              </w:rPr>
              <w:t>支持对已有表单进行编辑，停用等管理工作，并对表单不同选项的填写人数和占比进行自动化分析展示。</w:t>
            </w:r>
          </w:p>
        </w:tc>
      </w:tr>
      <w:tr w14:paraId="5F6C0B0A">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6681">
            <w:pPr>
              <w:jc w:val="center"/>
              <w:rPr>
                <w:rFonts w:hint="eastAsia" w:hAnsi="宋体" w:cs="宋体"/>
                <w:color w:val="000000"/>
                <w:sz w:val="22"/>
                <w:szCs w:val="22"/>
              </w:rPr>
            </w:pPr>
            <w:r>
              <w:rPr>
                <w:rFonts w:hint="eastAsia" w:hAnsi="宋体" w:cs="宋体"/>
                <w:color w:val="000000"/>
                <w:sz w:val="22"/>
                <w:szCs w:val="22"/>
              </w:rPr>
              <w:t>51</w:t>
            </w:r>
          </w:p>
        </w:tc>
        <w:tc>
          <w:tcPr>
            <w:tcW w:w="582" w:type="pct"/>
            <w:vMerge w:val="continue"/>
            <w:tcBorders>
              <w:left w:val="single" w:color="000000" w:sz="4" w:space="0"/>
              <w:right w:val="single" w:color="000000" w:sz="4" w:space="0"/>
            </w:tcBorders>
            <w:vAlign w:val="center"/>
          </w:tcPr>
          <w:p w14:paraId="3D882507">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13FEE">
            <w:pPr>
              <w:jc w:val="center"/>
              <w:rPr>
                <w:rFonts w:hint="eastAsia" w:hAnsi="宋体" w:cs="宋体"/>
                <w:color w:val="000000"/>
                <w:sz w:val="18"/>
                <w:szCs w:val="18"/>
              </w:rPr>
            </w:pPr>
            <w:r>
              <w:rPr>
                <w:rFonts w:hint="eastAsia" w:hAnsi="宋体" w:cs="宋体"/>
                <w:color w:val="000000"/>
                <w:sz w:val="18"/>
                <w:szCs w:val="18"/>
              </w:rPr>
              <w:t>表单全局配置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64C0">
            <w:pPr>
              <w:rPr>
                <w:rFonts w:hint="eastAsia" w:hAnsi="宋体" w:cs="宋体"/>
                <w:color w:val="000000"/>
                <w:sz w:val="18"/>
                <w:szCs w:val="18"/>
              </w:rPr>
            </w:pPr>
            <w:r>
              <w:rPr>
                <w:rFonts w:hint="eastAsia" w:hAnsi="宋体" w:cs="宋体"/>
                <w:color w:val="000000"/>
                <w:sz w:val="18"/>
                <w:szCs w:val="18"/>
              </w:rPr>
              <w:t>支持表单布局设置，包括纸张设置（纸张方向，大小，宽度，高度）、分页设置（设置单页或多页）、布局设置（设置单列或多列）。</w:t>
            </w:r>
          </w:p>
        </w:tc>
      </w:tr>
      <w:tr w14:paraId="67DC0975">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710C">
            <w:pPr>
              <w:jc w:val="center"/>
              <w:rPr>
                <w:rFonts w:hint="eastAsia" w:hAnsi="宋体" w:cs="宋体"/>
                <w:color w:val="000000"/>
                <w:sz w:val="22"/>
                <w:szCs w:val="22"/>
              </w:rPr>
            </w:pPr>
            <w:r>
              <w:rPr>
                <w:rFonts w:hint="eastAsia" w:hAnsi="宋体" w:cs="宋体"/>
                <w:color w:val="000000"/>
                <w:sz w:val="22"/>
                <w:szCs w:val="22"/>
              </w:rPr>
              <w:t>52</w:t>
            </w:r>
          </w:p>
        </w:tc>
        <w:tc>
          <w:tcPr>
            <w:tcW w:w="582" w:type="pct"/>
            <w:vMerge w:val="continue"/>
            <w:tcBorders>
              <w:left w:val="single" w:color="000000" w:sz="4" w:space="0"/>
              <w:right w:val="single" w:color="000000" w:sz="4" w:space="0"/>
            </w:tcBorders>
            <w:vAlign w:val="center"/>
          </w:tcPr>
          <w:p w14:paraId="792DC13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6B5A0503">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408B">
            <w:pPr>
              <w:rPr>
                <w:rFonts w:hint="eastAsia" w:hAnsi="宋体" w:cs="宋体"/>
                <w:color w:val="000000"/>
                <w:sz w:val="18"/>
                <w:szCs w:val="18"/>
              </w:rPr>
            </w:pPr>
            <w:r>
              <w:rPr>
                <w:rFonts w:hint="eastAsia" w:hAnsi="宋体" w:cs="宋体"/>
                <w:color w:val="000000"/>
                <w:sz w:val="18"/>
                <w:szCs w:val="18"/>
              </w:rPr>
              <w:t>支持表单样式设置，包括多套表单皮肤颜色，表单边框样式，标题样式，输入框样式，字体大小，颜色，对齐方式等。</w:t>
            </w:r>
          </w:p>
        </w:tc>
      </w:tr>
      <w:tr w14:paraId="42AE361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BC2B">
            <w:pPr>
              <w:jc w:val="center"/>
              <w:rPr>
                <w:rFonts w:hint="eastAsia" w:hAnsi="宋体" w:cs="宋体"/>
                <w:color w:val="000000"/>
                <w:sz w:val="22"/>
                <w:szCs w:val="22"/>
              </w:rPr>
            </w:pPr>
            <w:r>
              <w:rPr>
                <w:rFonts w:hint="eastAsia" w:hAnsi="宋体" w:cs="宋体"/>
                <w:color w:val="000000"/>
                <w:sz w:val="22"/>
                <w:szCs w:val="22"/>
              </w:rPr>
              <w:t>53</w:t>
            </w:r>
          </w:p>
        </w:tc>
        <w:tc>
          <w:tcPr>
            <w:tcW w:w="582" w:type="pct"/>
            <w:vMerge w:val="continue"/>
            <w:tcBorders>
              <w:left w:val="single" w:color="000000" w:sz="4" w:space="0"/>
              <w:right w:val="single" w:color="000000" w:sz="4" w:space="0"/>
            </w:tcBorders>
            <w:vAlign w:val="center"/>
          </w:tcPr>
          <w:p w14:paraId="3036C8B0">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0BDE692">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58B0">
            <w:pPr>
              <w:rPr>
                <w:rFonts w:hint="eastAsia" w:hAnsi="宋体" w:cs="宋体"/>
                <w:color w:val="000000"/>
                <w:sz w:val="18"/>
                <w:szCs w:val="18"/>
              </w:rPr>
            </w:pPr>
            <w:r>
              <w:rPr>
                <w:rFonts w:hint="eastAsia" w:hAnsi="宋体" w:cs="宋体"/>
                <w:color w:val="000000"/>
                <w:sz w:val="18"/>
                <w:szCs w:val="18"/>
              </w:rPr>
              <w:t>支持字段回显设置，可以通过关联数据库、数据集和本地数据表，通过配置匹配条件，灵活的自定义回显规则，可用于报表生成等多类场景。投标时提供该功能的截图并盖章。</w:t>
            </w:r>
          </w:p>
        </w:tc>
      </w:tr>
      <w:tr w14:paraId="489B56CF">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2977">
            <w:pPr>
              <w:jc w:val="center"/>
              <w:rPr>
                <w:rFonts w:hint="eastAsia" w:hAnsi="宋体" w:cs="宋体"/>
                <w:color w:val="000000"/>
                <w:sz w:val="22"/>
                <w:szCs w:val="22"/>
              </w:rPr>
            </w:pPr>
            <w:r>
              <w:rPr>
                <w:rFonts w:hint="eastAsia" w:hAnsi="宋体" w:cs="宋体"/>
                <w:color w:val="000000"/>
                <w:sz w:val="22"/>
                <w:szCs w:val="22"/>
              </w:rPr>
              <w:t>54</w:t>
            </w:r>
          </w:p>
        </w:tc>
        <w:tc>
          <w:tcPr>
            <w:tcW w:w="582" w:type="pct"/>
            <w:vMerge w:val="continue"/>
            <w:tcBorders>
              <w:left w:val="single" w:color="000000" w:sz="4" w:space="0"/>
              <w:right w:val="single" w:color="000000" w:sz="4" w:space="0"/>
            </w:tcBorders>
            <w:vAlign w:val="center"/>
          </w:tcPr>
          <w:p w14:paraId="4DC68AC7">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6D83F">
            <w:pPr>
              <w:jc w:val="center"/>
              <w:rPr>
                <w:rFonts w:hint="eastAsia" w:hAnsi="宋体" w:cs="宋体"/>
                <w:color w:val="000000"/>
                <w:sz w:val="18"/>
                <w:szCs w:val="18"/>
              </w:rPr>
            </w:pPr>
            <w:r>
              <w:rPr>
                <w:rFonts w:hint="eastAsia" w:hAnsi="宋体" w:cs="宋体"/>
                <w:color w:val="000000"/>
                <w:sz w:val="18"/>
                <w:szCs w:val="18"/>
              </w:rPr>
              <w:t>表单配置管理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CE90">
            <w:pPr>
              <w:rPr>
                <w:rFonts w:hint="eastAsia" w:hAnsi="宋体" w:cs="宋体"/>
                <w:color w:val="000000"/>
                <w:sz w:val="18"/>
                <w:szCs w:val="18"/>
              </w:rPr>
            </w:pPr>
            <w:r>
              <w:rPr>
                <w:rFonts w:hint="eastAsia" w:hAnsi="宋体" w:cs="宋体"/>
                <w:color w:val="000000"/>
                <w:sz w:val="18"/>
                <w:szCs w:val="18"/>
              </w:rPr>
              <w:t>1配置阅读须知的内容。</w:t>
            </w:r>
            <w:r>
              <w:rPr>
                <w:rFonts w:hint="eastAsia" w:hAnsi="宋体" w:cs="宋体"/>
                <w:color w:val="000000"/>
                <w:sz w:val="18"/>
                <w:szCs w:val="18"/>
              </w:rPr>
              <w:br w:type="textWrapping"/>
            </w:r>
            <w:r>
              <w:rPr>
                <w:rFonts w:hint="eastAsia" w:hAnsi="宋体" w:cs="宋体"/>
                <w:color w:val="000000"/>
                <w:sz w:val="18"/>
                <w:szCs w:val="18"/>
              </w:rPr>
              <w:t>2支持启用/关闭阅读须知。</w:t>
            </w:r>
          </w:p>
        </w:tc>
      </w:tr>
      <w:tr w14:paraId="401FC4D0">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1DA4">
            <w:pPr>
              <w:jc w:val="center"/>
              <w:rPr>
                <w:rFonts w:hint="eastAsia" w:hAnsi="宋体" w:cs="宋体"/>
                <w:color w:val="000000"/>
                <w:sz w:val="22"/>
                <w:szCs w:val="22"/>
              </w:rPr>
            </w:pPr>
            <w:r>
              <w:rPr>
                <w:rFonts w:hint="eastAsia" w:hAnsi="宋体" w:cs="宋体"/>
                <w:color w:val="000000"/>
                <w:sz w:val="22"/>
                <w:szCs w:val="22"/>
              </w:rPr>
              <w:t>55</w:t>
            </w:r>
          </w:p>
        </w:tc>
        <w:tc>
          <w:tcPr>
            <w:tcW w:w="582" w:type="pct"/>
            <w:vMerge w:val="continue"/>
            <w:tcBorders>
              <w:left w:val="single" w:color="000000" w:sz="4" w:space="0"/>
              <w:right w:val="single" w:color="000000" w:sz="4" w:space="0"/>
            </w:tcBorders>
            <w:vAlign w:val="center"/>
          </w:tcPr>
          <w:p w14:paraId="57A3D94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3D30ADA">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1E6C">
            <w:pPr>
              <w:rPr>
                <w:rFonts w:hint="eastAsia" w:hAnsi="宋体" w:cs="宋体"/>
                <w:color w:val="000000"/>
                <w:sz w:val="18"/>
                <w:szCs w:val="18"/>
              </w:rPr>
            </w:pPr>
            <w:r>
              <w:rPr>
                <w:rFonts w:hint="eastAsia" w:hAnsi="宋体" w:cs="宋体"/>
                <w:color w:val="000000"/>
                <w:sz w:val="18"/>
                <w:szCs w:val="18"/>
              </w:rPr>
              <w:t>支持导出模版配置，能按用户线下表单样板进行配置。</w:t>
            </w:r>
          </w:p>
        </w:tc>
      </w:tr>
      <w:tr w14:paraId="7F1CD65C">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4684">
            <w:pPr>
              <w:jc w:val="center"/>
              <w:rPr>
                <w:rFonts w:hint="eastAsia" w:hAnsi="宋体" w:cs="宋体"/>
                <w:color w:val="000000"/>
                <w:sz w:val="22"/>
                <w:szCs w:val="22"/>
              </w:rPr>
            </w:pPr>
            <w:r>
              <w:rPr>
                <w:rFonts w:hint="eastAsia" w:hAnsi="宋体" w:cs="宋体"/>
                <w:color w:val="000000"/>
                <w:sz w:val="22"/>
                <w:szCs w:val="22"/>
              </w:rPr>
              <w:t>56</w:t>
            </w:r>
          </w:p>
        </w:tc>
        <w:tc>
          <w:tcPr>
            <w:tcW w:w="582" w:type="pct"/>
            <w:vMerge w:val="continue"/>
            <w:tcBorders>
              <w:left w:val="single" w:color="000000" w:sz="4" w:space="0"/>
              <w:right w:val="single" w:color="000000" w:sz="4" w:space="0"/>
            </w:tcBorders>
            <w:vAlign w:val="center"/>
          </w:tcPr>
          <w:p w14:paraId="0D73FF76">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361C0C9D">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A618">
            <w:pPr>
              <w:rPr>
                <w:rFonts w:hint="eastAsia" w:hAnsi="宋体" w:cs="宋体"/>
                <w:color w:val="000000"/>
                <w:sz w:val="18"/>
                <w:szCs w:val="18"/>
              </w:rPr>
            </w:pPr>
            <w:r>
              <w:rPr>
                <w:rFonts w:hint="eastAsia" w:hAnsi="宋体" w:cs="宋体"/>
                <w:color w:val="000000"/>
                <w:sz w:val="18"/>
                <w:szCs w:val="18"/>
              </w:rPr>
              <w:t>对已配置好的表单进行管理：支持编辑、停用、启用和删除表单，同时按表单名称进行搜索并展示匹配的内容。</w:t>
            </w:r>
          </w:p>
        </w:tc>
      </w:tr>
      <w:tr w14:paraId="35614A1B">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7A24">
            <w:pPr>
              <w:jc w:val="center"/>
              <w:rPr>
                <w:rFonts w:hint="eastAsia" w:hAnsi="宋体" w:cs="宋体"/>
                <w:color w:val="000000"/>
                <w:sz w:val="22"/>
                <w:szCs w:val="22"/>
              </w:rPr>
            </w:pPr>
            <w:r>
              <w:rPr>
                <w:rFonts w:hint="eastAsia" w:hAnsi="宋体" w:cs="宋体"/>
                <w:color w:val="000000"/>
                <w:sz w:val="22"/>
                <w:szCs w:val="22"/>
              </w:rPr>
              <w:t>57</w:t>
            </w:r>
          </w:p>
        </w:tc>
        <w:tc>
          <w:tcPr>
            <w:tcW w:w="582" w:type="pct"/>
            <w:vMerge w:val="continue"/>
            <w:tcBorders>
              <w:left w:val="single" w:color="000000" w:sz="4" w:space="0"/>
              <w:right w:val="single" w:color="000000" w:sz="4" w:space="0"/>
            </w:tcBorders>
            <w:shd w:val="clear" w:color="auto" w:fill="auto"/>
            <w:vAlign w:val="center"/>
          </w:tcPr>
          <w:p w14:paraId="2D526E27">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8950D">
            <w:pPr>
              <w:jc w:val="center"/>
              <w:rPr>
                <w:rFonts w:hint="eastAsia" w:hAnsi="宋体" w:cs="宋体"/>
                <w:color w:val="000000"/>
                <w:sz w:val="18"/>
                <w:szCs w:val="18"/>
              </w:rPr>
            </w:pPr>
            <w:r>
              <w:rPr>
                <w:rFonts w:hint="eastAsia" w:hAnsi="宋体" w:cs="宋体"/>
                <w:color w:val="000000"/>
                <w:sz w:val="18"/>
                <w:szCs w:val="18"/>
              </w:rPr>
              <w:t>自定义流程</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E71E">
            <w:pPr>
              <w:rPr>
                <w:rFonts w:hint="eastAsia" w:hAnsi="宋体" w:cs="宋体"/>
                <w:color w:val="000000"/>
                <w:sz w:val="18"/>
                <w:szCs w:val="18"/>
              </w:rPr>
            </w:pPr>
            <w:r>
              <w:rPr>
                <w:rFonts w:hint="eastAsia" w:hAnsi="宋体" w:cs="宋体"/>
                <w:color w:val="000000"/>
                <w:sz w:val="18"/>
                <w:szCs w:val="18"/>
              </w:rPr>
              <w:t>支持简单流程、条件流程和并行流程的创建，满足用户不同的业务场景。</w:t>
            </w:r>
          </w:p>
        </w:tc>
      </w:tr>
      <w:tr w14:paraId="241D81C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D056">
            <w:pPr>
              <w:jc w:val="center"/>
              <w:rPr>
                <w:rFonts w:hint="eastAsia" w:hAnsi="宋体" w:cs="宋体"/>
                <w:color w:val="000000"/>
                <w:sz w:val="22"/>
                <w:szCs w:val="22"/>
              </w:rPr>
            </w:pPr>
            <w:r>
              <w:rPr>
                <w:rFonts w:hint="eastAsia" w:hAnsi="宋体" w:cs="宋体"/>
                <w:color w:val="000000"/>
                <w:sz w:val="22"/>
                <w:szCs w:val="22"/>
              </w:rPr>
              <w:t>58</w:t>
            </w:r>
          </w:p>
        </w:tc>
        <w:tc>
          <w:tcPr>
            <w:tcW w:w="582" w:type="pct"/>
            <w:vMerge w:val="continue"/>
            <w:tcBorders>
              <w:left w:val="single" w:color="000000" w:sz="4" w:space="0"/>
              <w:right w:val="single" w:color="000000" w:sz="4" w:space="0"/>
            </w:tcBorders>
            <w:vAlign w:val="center"/>
          </w:tcPr>
          <w:p w14:paraId="66996DF9">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71CD7AE">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E91B">
            <w:pPr>
              <w:rPr>
                <w:rFonts w:hint="eastAsia" w:hAnsi="宋体" w:cs="宋体"/>
                <w:color w:val="000000"/>
                <w:sz w:val="18"/>
                <w:szCs w:val="18"/>
              </w:rPr>
            </w:pPr>
            <w:r>
              <w:rPr>
                <w:rFonts w:hint="eastAsia" w:hAnsi="宋体" w:cs="宋体"/>
                <w:color w:val="000000"/>
                <w:sz w:val="18"/>
                <w:szCs w:val="18"/>
              </w:rPr>
              <w:t>支持为简单流程直线添加审批人、抄送人、条件分支。支持为条件流程横纵向添加1-N个条件，条件间关系需包含“或”或者“且”。</w:t>
            </w:r>
          </w:p>
        </w:tc>
      </w:tr>
      <w:tr w14:paraId="023861BA">
        <w:tblPrEx>
          <w:tblCellMar>
            <w:top w:w="0" w:type="dxa"/>
            <w:left w:w="108" w:type="dxa"/>
            <w:bottom w:w="0" w:type="dxa"/>
            <w:right w:w="108" w:type="dxa"/>
          </w:tblCellMar>
        </w:tblPrEx>
        <w:trPr>
          <w:trHeight w:val="13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A33D">
            <w:pPr>
              <w:jc w:val="center"/>
              <w:rPr>
                <w:rFonts w:hint="eastAsia" w:hAnsi="宋体" w:cs="宋体"/>
                <w:color w:val="000000"/>
                <w:sz w:val="22"/>
                <w:szCs w:val="22"/>
              </w:rPr>
            </w:pPr>
            <w:r>
              <w:rPr>
                <w:rFonts w:hint="eastAsia" w:hAnsi="宋体" w:cs="宋体"/>
                <w:color w:val="000000"/>
                <w:sz w:val="22"/>
                <w:szCs w:val="22"/>
              </w:rPr>
              <w:t>59</w:t>
            </w:r>
          </w:p>
        </w:tc>
        <w:tc>
          <w:tcPr>
            <w:tcW w:w="582" w:type="pct"/>
            <w:vMerge w:val="continue"/>
            <w:tcBorders>
              <w:left w:val="single" w:color="000000" w:sz="4" w:space="0"/>
              <w:right w:val="single" w:color="000000" w:sz="4" w:space="0"/>
            </w:tcBorders>
            <w:vAlign w:val="center"/>
          </w:tcPr>
          <w:p w14:paraId="5BC8281C">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8B7A8EB">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04AE">
            <w:pPr>
              <w:rPr>
                <w:rFonts w:hint="eastAsia" w:hAnsi="宋体" w:cs="宋体"/>
                <w:color w:val="000000"/>
                <w:sz w:val="18"/>
                <w:szCs w:val="18"/>
              </w:rPr>
            </w:pPr>
            <w:r>
              <w:rPr>
                <w:rFonts w:hint="eastAsia" w:hAnsi="宋体" w:cs="宋体"/>
                <w:color w:val="000000"/>
                <w:sz w:val="18"/>
                <w:szCs w:val="18"/>
              </w:rPr>
              <w:t>流程节点添加审批人应具备以下几种场景：</w:t>
            </w:r>
            <w:r>
              <w:rPr>
                <w:rFonts w:hint="eastAsia" w:hAnsi="宋体" w:cs="宋体"/>
                <w:color w:val="000000"/>
                <w:sz w:val="18"/>
                <w:szCs w:val="18"/>
              </w:rPr>
              <w:br w:type="textWrapping"/>
            </w:r>
            <w:r>
              <w:rPr>
                <w:rFonts w:hint="eastAsia" w:hAnsi="宋体" w:cs="宋体"/>
                <w:color w:val="000000"/>
                <w:sz w:val="18"/>
                <w:szCs w:val="18"/>
              </w:rPr>
              <w:t>1、指定成员：支持从组织机构添加任意成员；</w:t>
            </w:r>
            <w:r>
              <w:rPr>
                <w:rFonts w:hint="eastAsia" w:hAnsi="宋体" w:cs="宋体"/>
                <w:color w:val="000000"/>
                <w:sz w:val="18"/>
                <w:szCs w:val="18"/>
              </w:rPr>
              <w:br w:type="textWrapping"/>
            </w:r>
            <w:r>
              <w:rPr>
                <w:rFonts w:hint="eastAsia" w:hAnsi="宋体" w:cs="宋体"/>
                <w:color w:val="000000"/>
                <w:sz w:val="18"/>
                <w:szCs w:val="18"/>
              </w:rPr>
              <w:t>2、添加角色：可通过将特定的一类人员进行角色分类，流程节点中可以直接添加角色，审批时可通过数据权限自动匹配审批人；</w:t>
            </w:r>
            <w:r>
              <w:rPr>
                <w:rFonts w:hint="eastAsia" w:hAnsi="宋体" w:cs="宋体"/>
                <w:color w:val="000000"/>
                <w:sz w:val="18"/>
                <w:szCs w:val="18"/>
              </w:rPr>
              <w:br w:type="textWrapping"/>
            </w:r>
            <w:r>
              <w:rPr>
                <w:rFonts w:hint="eastAsia" w:hAnsi="宋体" w:cs="宋体"/>
                <w:color w:val="000000"/>
                <w:sz w:val="18"/>
                <w:szCs w:val="18"/>
              </w:rPr>
              <w:t>3、从表单中选择：流程审批人可由填报人在表单中通过“成员”控件自行选择。</w:t>
            </w:r>
            <w:r>
              <w:rPr>
                <w:rFonts w:hint="eastAsia" w:hAnsi="宋体" w:cs="宋体"/>
                <w:color w:val="000000"/>
                <w:sz w:val="18"/>
                <w:szCs w:val="18"/>
              </w:rPr>
              <w:br w:type="textWrapping"/>
            </w:r>
            <w:r>
              <w:rPr>
                <w:rFonts w:hint="eastAsia" w:hAnsi="宋体" w:cs="宋体"/>
                <w:color w:val="000000"/>
                <w:sz w:val="18"/>
                <w:szCs w:val="18"/>
              </w:rPr>
              <w:t>投标时提供该功能的截图并盖章。</w:t>
            </w:r>
          </w:p>
        </w:tc>
      </w:tr>
      <w:tr w14:paraId="60B2B0A1">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E03B">
            <w:pPr>
              <w:jc w:val="center"/>
              <w:rPr>
                <w:rFonts w:hint="eastAsia" w:hAnsi="宋体" w:cs="宋体"/>
                <w:color w:val="000000"/>
                <w:sz w:val="22"/>
                <w:szCs w:val="22"/>
              </w:rPr>
            </w:pPr>
            <w:r>
              <w:rPr>
                <w:rFonts w:hint="eastAsia" w:hAnsi="宋体" w:cs="宋体"/>
                <w:color w:val="000000"/>
                <w:sz w:val="22"/>
                <w:szCs w:val="22"/>
              </w:rPr>
              <w:t>60</w:t>
            </w:r>
          </w:p>
        </w:tc>
        <w:tc>
          <w:tcPr>
            <w:tcW w:w="582" w:type="pct"/>
            <w:vMerge w:val="continue"/>
            <w:tcBorders>
              <w:left w:val="single" w:color="000000" w:sz="4" w:space="0"/>
              <w:right w:val="single" w:color="000000" w:sz="4" w:space="0"/>
            </w:tcBorders>
            <w:vAlign w:val="center"/>
          </w:tcPr>
          <w:p w14:paraId="3DEC121A">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47F31AF">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CFEE">
            <w:pPr>
              <w:rPr>
                <w:rFonts w:hint="eastAsia" w:hAnsi="宋体" w:cs="宋体"/>
                <w:color w:val="000000"/>
                <w:sz w:val="18"/>
                <w:szCs w:val="18"/>
              </w:rPr>
            </w:pPr>
            <w:r>
              <w:rPr>
                <w:rFonts w:hint="eastAsia" w:hAnsi="宋体" w:cs="宋体"/>
                <w:color w:val="000000"/>
                <w:sz w:val="18"/>
                <w:szCs w:val="18"/>
              </w:rPr>
              <w:t>支持设置接口传输、接入内外部数据。支持表单数据输出到指定业务库，同时可以获取第三方系统输入的数据。可配置标题，请求类型，回流方式，Header，Body，数据更新方式等。支持接口的在线调试。</w:t>
            </w:r>
          </w:p>
        </w:tc>
      </w:tr>
      <w:tr w14:paraId="1934F09F">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0228">
            <w:pPr>
              <w:jc w:val="center"/>
              <w:rPr>
                <w:rFonts w:hint="eastAsia" w:hAnsi="宋体" w:cs="宋体"/>
                <w:color w:val="000000"/>
                <w:sz w:val="22"/>
                <w:szCs w:val="22"/>
              </w:rPr>
            </w:pPr>
            <w:r>
              <w:rPr>
                <w:rFonts w:hint="eastAsia" w:hAnsi="宋体" w:cs="宋体"/>
                <w:color w:val="000000"/>
                <w:sz w:val="22"/>
                <w:szCs w:val="22"/>
              </w:rPr>
              <w:t>61</w:t>
            </w:r>
          </w:p>
        </w:tc>
        <w:tc>
          <w:tcPr>
            <w:tcW w:w="582" w:type="pct"/>
            <w:vMerge w:val="continue"/>
            <w:tcBorders>
              <w:left w:val="single" w:color="000000" w:sz="4" w:space="0"/>
              <w:right w:val="single" w:color="000000" w:sz="4" w:space="0"/>
            </w:tcBorders>
            <w:vAlign w:val="center"/>
          </w:tcPr>
          <w:p w14:paraId="20728110">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E160E">
            <w:pPr>
              <w:jc w:val="center"/>
              <w:rPr>
                <w:rFonts w:hint="eastAsia" w:hAnsi="宋体" w:cs="宋体"/>
                <w:color w:val="000000"/>
                <w:sz w:val="18"/>
                <w:szCs w:val="18"/>
              </w:rPr>
            </w:pPr>
            <w:r>
              <w:rPr>
                <w:rFonts w:hint="eastAsia" w:hAnsi="宋体" w:cs="宋体"/>
                <w:color w:val="000000"/>
                <w:sz w:val="18"/>
                <w:szCs w:val="18"/>
              </w:rPr>
              <w:t>高级设置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0FB8">
            <w:pPr>
              <w:rPr>
                <w:rFonts w:hint="eastAsia" w:hAnsi="宋体" w:cs="宋体"/>
                <w:color w:val="000000"/>
                <w:sz w:val="18"/>
                <w:szCs w:val="18"/>
              </w:rPr>
            </w:pPr>
            <w:r>
              <w:rPr>
                <w:rFonts w:hint="eastAsia" w:hAnsi="宋体" w:cs="宋体"/>
                <w:color w:val="000000"/>
                <w:sz w:val="18"/>
                <w:szCs w:val="18"/>
              </w:rPr>
              <w:t>字段权限：</w:t>
            </w:r>
            <w:r>
              <w:rPr>
                <w:rFonts w:hint="eastAsia" w:hAnsi="宋体" w:cs="宋体"/>
                <w:color w:val="000000"/>
                <w:sz w:val="18"/>
                <w:szCs w:val="18"/>
              </w:rPr>
              <w:br w:type="textWrapping"/>
            </w:r>
            <w:r>
              <w:rPr>
                <w:rFonts w:hint="eastAsia" w:hAnsi="宋体" w:cs="宋体"/>
                <w:color w:val="000000"/>
                <w:sz w:val="18"/>
                <w:szCs w:val="18"/>
              </w:rPr>
              <w:t>可以设置字段的写入、读取和隐藏权限；控制不同节点的人员在流程中对字段的操作权限，保护数据的安全性和隐私性。</w:t>
            </w:r>
          </w:p>
        </w:tc>
      </w:tr>
      <w:tr w14:paraId="706D763D">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B118">
            <w:pPr>
              <w:jc w:val="center"/>
              <w:rPr>
                <w:rFonts w:hint="eastAsia" w:hAnsi="宋体" w:cs="宋体"/>
                <w:color w:val="000000"/>
                <w:sz w:val="22"/>
                <w:szCs w:val="22"/>
              </w:rPr>
            </w:pPr>
            <w:r>
              <w:rPr>
                <w:rFonts w:hint="eastAsia" w:hAnsi="宋体" w:cs="宋体"/>
                <w:color w:val="000000"/>
                <w:sz w:val="22"/>
                <w:szCs w:val="22"/>
              </w:rPr>
              <w:t>62</w:t>
            </w:r>
          </w:p>
        </w:tc>
        <w:tc>
          <w:tcPr>
            <w:tcW w:w="582" w:type="pct"/>
            <w:vMerge w:val="continue"/>
            <w:tcBorders>
              <w:left w:val="single" w:color="000000" w:sz="4" w:space="0"/>
              <w:right w:val="single" w:color="000000" w:sz="4" w:space="0"/>
            </w:tcBorders>
            <w:vAlign w:val="center"/>
          </w:tcPr>
          <w:p w14:paraId="5239BB70">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0BD889BD">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C72B">
            <w:pPr>
              <w:rPr>
                <w:rFonts w:hint="eastAsia" w:hAnsi="宋体" w:cs="宋体"/>
                <w:color w:val="000000"/>
                <w:sz w:val="18"/>
                <w:szCs w:val="18"/>
              </w:rPr>
            </w:pPr>
            <w:r>
              <w:rPr>
                <w:rFonts w:hint="eastAsia" w:hAnsi="宋体" w:cs="宋体"/>
                <w:color w:val="000000"/>
                <w:sz w:val="18"/>
                <w:szCs w:val="18"/>
              </w:rPr>
              <w:t>支持设置超时督办，能够自定义流程督办的超时规则</w:t>
            </w:r>
          </w:p>
        </w:tc>
      </w:tr>
      <w:tr w14:paraId="0BBE867B">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F626">
            <w:pPr>
              <w:jc w:val="center"/>
              <w:rPr>
                <w:rFonts w:hint="eastAsia" w:hAnsi="宋体" w:cs="宋体"/>
                <w:color w:val="000000"/>
                <w:sz w:val="22"/>
                <w:szCs w:val="22"/>
              </w:rPr>
            </w:pPr>
            <w:r>
              <w:rPr>
                <w:rFonts w:hint="eastAsia" w:hAnsi="宋体" w:cs="宋体"/>
                <w:color w:val="000000"/>
                <w:sz w:val="22"/>
                <w:szCs w:val="22"/>
              </w:rPr>
              <w:t>63</w:t>
            </w:r>
          </w:p>
        </w:tc>
        <w:tc>
          <w:tcPr>
            <w:tcW w:w="582" w:type="pct"/>
            <w:vMerge w:val="continue"/>
            <w:tcBorders>
              <w:left w:val="single" w:color="000000" w:sz="4" w:space="0"/>
              <w:right w:val="single" w:color="000000" w:sz="4" w:space="0"/>
            </w:tcBorders>
            <w:vAlign w:val="center"/>
          </w:tcPr>
          <w:p w14:paraId="59B8F089">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6F0A4B8">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E5D">
            <w:pPr>
              <w:rPr>
                <w:rFonts w:hint="eastAsia" w:hAnsi="宋体" w:cs="宋体"/>
                <w:color w:val="000000"/>
                <w:sz w:val="18"/>
                <w:szCs w:val="18"/>
              </w:rPr>
            </w:pPr>
            <w:r>
              <w:rPr>
                <w:rFonts w:hint="eastAsia" w:hAnsi="宋体" w:cs="宋体"/>
                <w:color w:val="000000"/>
                <w:sz w:val="18"/>
                <w:szCs w:val="18"/>
              </w:rPr>
              <w:t>支持添加默认审批意见</w:t>
            </w:r>
          </w:p>
        </w:tc>
      </w:tr>
      <w:tr w14:paraId="573B6277">
        <w:tblPrEx>
          <w:tblCellMar>
            <w:top w:w="0" w:type="dxa"/>
            <w:left w:w="108" w:type="dxa"/>
            <w:bottom w:w="0" w:type="dxa"/>
            <w:right w:w="108" w:type="dxa"/>
          </w:tblCellMar>
        </w:tblPrEx>
        <w:trPr>
          <w:trHeight w:val="79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D75B">
            <w:pPr>
              <w:jc w:val="center"/>
              <w:rPr>
                <w:rFonts w:hint="eastAsia" w:hAnsi="宋体" w:cs="宋体"/>
                <w:color w:val="000000"/>
                <w:sz w:val="22"/>
                <w:szCs w:val="22"/>
              </w:rPr>
            </w:pPr>
            <w:r>
              <w:rPr>
                <w:rFonts w:hint="eastAsia" w:hAnsi="宋体" w:cs="宋体"/>
                <w:color w:val="000000"/>
                <w:sz w:val="22"/>
                <w:szCs w:val="22"/>
              </w:rPr>
              <w:t>64</w:t>
            </w:r>
          </w:p>
        </w:tc>
        <w:tc>
          <w:tcPr>
            <w:tcW w:w="582" w:type="pct"/>
            <w:vMerge w:val="continue"/>
            <w:tcBorders>
              <w:left w:val="single" w:color="000000" w:sz="4" w:space="0"/>
              <w:right w:val="single" w:color="000000" w:sz="4" w:space="0"/>
            </w:tcBorders>
            <w:vAlign w:val="center"/>
          </w:tcPr>
          <w:p w14:paraId="71077A26">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6E5F792">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67F0">
            <w:pPr>
              <w:rPr>
                <w:rFonts w:hint="eastAsia" w:hAnsi="宋体" w:cs="宋体"/>
                <w:color w:val="000000"/>
                <w:sz w:val="18"/>
                <w:szCs w:val="18"/>
              </w:rPr>
            </w:pPr>
            <w:r>
              <w:rPr>
                <w:rFonts w:hint="eastAsia" w:hAnsi="宋体" w:cs="宋体"/>
                <w:color w:val="000000"/>
                <w:sz w:val="18"/>
                <w:szCs w:val="18"/>
              </w:rPr>
              <w:t>1支持审批人去重配置，避免冗余审批环节。</w:t>
            </w:r>
            <w:r>
              <w:rPr>
                <w:rFonts w:hint="eastAsia" w:hAnsi="宋体" w:cs="宋体"/>
                <w:color w:val="000000"/>
                <w:sz w:val="18"/>
                <w:szCs w:val="18"/>
              </w:rPr>
              <w:br w:type="textWrapping"/>
            </w:r>
            <w:r>
              <w:rPr>
                <w:rFonts w:hint="eastAsia" w:hAnsi="宋体" w:cs="宋体"/>
                <w:color w:val="000000"/>
                <w:sz w:val="18"/>
                <w:szCs w:val="18"/>
              </w:rPr>
              <w:t>2可配置是否必填审批意见。</w:t>
            </w:r>
            <w:r>
              <w:rPr>
                <w:rFonts w:hint="eastAsia" w:hAnsi="宋体" w:cs="宋体"/>
                <w:color w:val="000000"/>
                <w:sz w:val="18"/>
                <w:szCs w:val="18"/>
              </w:rPr>
              <w:br w:type="textWrapping"/>
            </w:r>
            <w:r>
              <w:rPr>
                <w:rFonts w:hint="eastAsia" w:hAnsi="宋体" w:cs="宋体"/>
                <w:color w:val="000000"/>
                <w:sz w:val="18"/>
                <w:szCs w:val="18"/>
              </w:rPr>
              <w:t>3支持设置审批人是否必须进行手写签名，确保审批过程的安全性和准确性。</w:t>
            </w:r>
          </w:p>
        </w:tc>
      </w:tr>
      <w:tr w14:paraId="47F89E5C">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7E0">
            <w:pPr>
              <w:jc w:val="center"/>
              <w:rPr>
                <w:rFonts w:hint="eastAsia" w:hAnsi="宋体" w:cs="宋体"/>
                <w:color w:val="000000"/>
                <w:sz w:val="22"/>
                <w:szCs w:val="22"/>
              </w:rPr>
            </w:pPr>
            <w:r>
              <w:rPr>
                <w:rFonts w:hint="eastAsia" w:hAnsi="宋体" w:cs="宋体"/>
                <w:color w:val="000000"/>
                <w:sz w:val="22"/>
                <w:szCs w:val="22"/>
              </w:rPr>
              <w:t>65</w:t>
            </w:r>
          </w:p>
        </w:tc>
        <w:tc>
          <w:tcPr>
            <w:tcW w:w="582" w:type="pct"/>
            <w:vMerge w:val="continue"/>
            <w:tcBorders>
              <w:left w:val="single" w:color="000000" w:sz="4" w:space="0"/>
              <w:right w:val="single" w:color="000000" w:sz="4" w:space="0"/>
            </w:tcBorders>
            <w:vAlign w:val="center"/>
          </w:tcPr>
          <w:p w14:paraId="75FB0B47">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97C2">
            <w:pPr>
              <w:jc w:val="center"/>
              <w:rPr>
                <w:rFonts w:hint="eastAsia" w:hAnsi="宋体" w:cs="宋体"/>
                <w:color w:val="000000"/>
                <w:sz w:val="18"/>
                <w:szCs w:val="18"/>
              </w:rPr>
            </w:pPr>
            <w:r>
              <w:rPr>
                <w:rFonts w:hint="eastAsia" w:hAnsi="宋体" w:cs="宋体"/>
                <w:color w:val="000000"/>
                <w:sz w:val="18"/>
                <w:szCs w:val="18"/>
              </w:rPr>
              <w:t>流程监控</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B5C9">
            <w:pPr>
              <w:rPr>
                <w:rFonts w:hint="eastAsia" w:hAnsi="宋体" w:cs="宋体"/>
                <w:color w:val="000000"/>
                <w:sz w:val="18"/>
                <w:szCs w:val="18"/>
              </w:rPr>
            </w:pPr>
            <w:r>
              <w:rPr>
                <w:rFonts w:hint="eastAsia" w:hAnsi="宋体" w:cs="宋体"/>
                <w:color w:val="000000"/>
                <w:sz w:val="18"/>
                <w:szCs w:val="18"/>
              </w:rPr>
              <w:t>1对所有表单的流程状态进行监控，包括审批中、已通过、已拒绝等状态。</w:t>
            </w:r>
            <w:r>
              <w:rPr>
                <w:rFonts w:hint="eastAsia" w:hAnsi="宋体" w:cs="宋体"/>
                <w:color w:val="000000"/>
                <w:sz w:val="18"/>
                <w:szCs w:val="18"/>
              </w:rPr>
              <w:br w:type="textWrapping"/>
            </w:r>
            <w:r>
              <w:rPr>
                <w:rFonts w:hint="eastAsia" w:hAnsi="宋体" w:cs="宋体"/>
                <w:color w:val="000000"/>
                <w:sz w:val="18"/>
                <w:szCs w:val="18"/>
              </w:rPr>
              <w:t>2支持查询、筛选、导出等操作</w:t>
            </w:r>
          </w:p>
        </w:tc>
      </w:tr>
      <w:tr w14:paraId="0C0BAB0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0E0F">
            <w:pPr>
              <w:jc w:val="center"/>
              <w:rPr>
                <w:rFonts w:hint="eastAsia" w:hAnsi="宋体" w:cs="宋体"/>
                <w:color w:val="000000"/>
                <w:sz w:val="22"/>
                <w:szCs w:val="22"/>
              </w:rPr>
            </w:pPr>
            <w:r>
              <w:rPr>
                <w:rFonts w:hint="eastAsia" w:hAnsi="宋体" w:cs="宋体"/>
                <w:color w:val="000000"/>
                <w:sz w:val="22"/>
                <w:szCs w:val="22"/>
              </w:rPr>
              <w:t>66</w:t>
            </w:r>
          </w:p>
        </w:tc>
        <w:tc>
          <w:tcPr>
            <w:tcW w:w="582" w:type="pct"/>
            <w:vMerge w:val="continue"/>
            <w:tcBorders>
              <w:left w:val="single" w:color="000000" w:sz="4" w:space="0"/>
              <w:right w:val="single" w:color="000000" w:sz="4" w:space="0"/>
            </w:tcBorders>
            <w:shd w:val="clear" w:color="auto" w:fill="auto"/>
            <w:vAlign w:val="center"/>
          </w:tcPr>
          <w:p w14:paraId="598818BC">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C27B">
            <w:pPr>
              <w:jc w:val="center"/>
              <w:rPr>
                <w:rFonts w:hint="eastAsia" w:hAnsi="宋体" w:cs="宋体"/>
                <w:color w:val="000000"/>
                <w:sz w:val="18"/>
                <w:szCs w:val="18"/>
              </w:rPr>
            </w:pPr>
            <w:r>
              <w:rPr>
                <w:rFonts w:hint="eastAsia" w:hAnsi="宋体" w:cs="宋体"/>
                <w:color w:val="000000"/>
                <w:sz w:val="18"/>
                <w:szCs w:val="18"/>
              </w:rPr>
              <w:t>数据源管理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EE3">
            <w:pPr>
              <w:rPr>
                <w:rFonts w:hint="eastAsia" w:hAnsi="宋体" w:cs="宋体"/>
                <w:color w:val="000000"/>
                <w:sz w:val="18"/>
                <w:szCs w:val="18"/>
              </w:rPr>
            </w:pPr>
            <w:r>
              <w:rPr>
                <w:rFonts w:hint="eastAsia" w:hAnsi="宋体" w:cs="宋体"/>
                <w:color w:val="000000"/>
                <w:sz w:val="18"/>
                <w:szCs w:val="18"/>
              </w:rPr>
              <w:t>支持关联学校不同数据源，包括数据中台及各个业务系统，需支持连接不同类型数据库，包括但不限于PostgreSQL、Oracle、MySQL等，需支持至少一种国产数据库。投标时提供该功能的截图并盖章。</w:t>
            </w:r>
          </w:p>
        </w:tc>
      </w:tr>
      <w:tr w14:paraId="6616C0D1">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760C">
            <w:pPr>
              <w:jc w:val="center"/>
              <w:rPr>
                <w:rFonts w:hint="eastAsia" w:hAnsi="宋体" w:cs="宋体"/>
                <w:color w:val="000000"/>
                <w:sz w:val="22"/>
                <w:szCs w:val="22"/>
              </w:rPr>
            </w:pPr>
            <w:r>
              <w:rPr>
                <w:rFonts w:hint="eastAsia" w:hAnsi="宋体" w:cs="宋体"/>
                <w:color w:val="000000"/>
                <w:sz w:val="22"/>
                <w:szCs w:val="22"/>
              </w:rPr>
              <w:t>67</w:t>
            </w:r>
          </w:p>
        </w:tc>
        <w:tc>
          <w:tcPr>
            <w:tcW w:w="582" w:type="pct"/>
            <w:vMerge w:val="continue"/>
            <w:tcBorders>
              <w:left w:val="single" w:color="000000" w:sz="4" w:space="0"/>
              <w:right w:val="single" w:color="000000" w:sz="4" w:space="0"/>
            </w:tcBorders>
            <w:vAlign w:val="center"/>
          </w:tcPr>
          <w:p w14:paraId="113969AD">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D7FB">
            <w:pPr>
              <w:jc w:val="center"/>
              <w:rPr>
                <w:rFonts w:hint="eastAsia" w:hAnsi="宋体" w:cs="宋体"/>
                <w:color w:val="000000"/>
                <w:sz w:val="18"/>
                <w:szCs w:val="18"/>
              </w:rPr>
            </w:pPr>
            <w:r>
              <w:rPr>
                <w:rFonts w:hint="eastAsia" w:hAnsi="宋体" w:cs="宋体"/>
                <w:color w:val="000000"/>
                <w:sz w:val="18"/>
                <w:szCs w:val="18"/>
              </w:rPr>
              <w:t>数据集管理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929E">
            <w:pPr>
              <w:rPr>
                <w:rFonts w:hint="eastAsia" w:hAnsi="宋体" w:cs="宋体"/>
                <w:color w:val="000000"/>
                <w:sz w:val="18"/>
                <w:szCs w:val="18"/>
              </w:rPr>
            </w:pPr>
            <w:r>
              <w:rPr>
                <w:rFonts w:hint="eastAsia" w:hAnsi="宋体" w:cs="宋体"/>
                <w:color w:val="000000"/>
                <w:sz w:val="18"/>
                <w:szCs w:val="18"/>
              </w:rPr>
              <w:t>支持数据集管理，实现多个数据表的整合，分实现各种分析和查询场景的需求。</w:t>
            </w:r>
          </w:p>
        </w:tc>
      </w:tr>
      <w:tr w14:paraId="4A48DAC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F0DD">
            <w:pPr>
              <w:jc w:val="center"/>
              <w:rPr>
                <w:rFonts w:hint="eastAsia" w:hAnsi="宋体" w:cs="宋体"/>
                <w:color w:val="000000"/>
                <w:sz w:val="22"/>
                <w:szCs w:val="22"/>
              </w:rPr>
            </w:pPr>
            <w:r>
              <w:rPr>
                <w:rFonts w:hint="eastAsia" w:hAnsi="宋体" w:cs="宋体"/>
                <w:color w:val="000000"/>
                <w:sz w:val="22"/>
                <w:szCs w:val="22"/>
              </w:rPr>
              <w:t>68</w:t>
            </w:r>
          </w:p>
        </w:tc>
        <w:tc>
          <w:tcPr>
            <w:tcW w:w="582" w:type="pct"/>
            <w:vMerge w:val="continue"/>
            <w:tcBorders>
              <w:left w:val="single" w:color="000000" w:sz="4" w:space="0"/>
              <w:right w:val="single" w:color="000000" w:sz="4" w:space="0"/>
            </w:tcBorders>
            <w:vAlign w:val="center"/>
          </w:tcPr>
          <w:p w14:paraId="3CF8071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12347E55">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4438">
            <w:pPr>
              <w:rPr>
                <w:rFonts w:hint="eastAsia" w:hAnsi="宋体" w:cs="宋体"/>
                <w:color w:val="000000"/>
                <w:sz w:val="18"/>
                <w:szCs w:val="18"/>
              </w:rPr>
            </w:pPr>
            <w:r>
              <w:rPr>
                <w:rFonts w:hint="eastAsia" w:hAnsi="宋体" w:cs="宋体"/>
                <w:color w:val="000000"/>
                <w:sz w:val="18"/>
                <w:szCs w:val="18"/>
              </w:rPr>
              <w:t>支持新增、编辑、查看、搜索、筛选、删除和移动数据集。</w:t>
            </w:r>
          </w:p>
        </w:tc>
      </w:tr>
      <w:tr w14:paraId="779351F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EF19">
            <w:pPr>
              <w:jc w:val="center"/>
              <w:rPr>
                <w:rFonts w:hint="eastAsia" w:hAnsi="宋体" w:cs="宋体"/>
                <w:color w:val="000000"/>
                <w:sz w:val="22"/>
                <w:szCs w:val="22"/>
              </w:rPr>
            </w:pPr>
            <w:r>
              <w:rPr>
                <w:rFonts w:hint="eastAsia" w:hAnsi="宋体" w:cs="宋体"/>
                <w:color w:val="000000"/>
                <w:sz w:val="22"/>
                <w:szCs w:val="22"/>
              </w:rPr>
              <w:t>69</w:t>
            </w:r>
          </w:p>
        </w:tc>
        <w:tc>
          <w:tcPr>
            <w:tcW w:w="582" w:type="pct"/>
            <w:vMerge w:val="continue"/>
            <w:tcBorders>
              <w:left w:val="single" w:color="000000" w:sz="4" w:space="0"/>
              <w:right w:val="single" w:color="000000" w:sz="4" w:space="0"/>
            </w:tcBorders>
            <w:vAlign w:val="center"/>
          </w:tcPr>
          <w:p w14:paraId="3A276FE5">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15FC678E">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7161">
            <w:pPr>
              <w:rPr>
                <w:rFonts w:hint="eastAsia" w:hAnsi="宋体" w:cs="宋体"/>
                <w:color w:val="000000"/>
                <w:sz w:val="18"/>
                <w:szCs w:val="18"/>
              </w:rPr>
            </w:pPr>
            <w:r>
              <w:rPr>
                <w:rFonts w:hint="eastAsia" w:hAnsi="宋体" w:cs="宋体"/>
                <w:color w:val="000000"/>
                <w:sz w:val="18"/>
                <w:szCs w:val="18"/>
              </w:rPr>
              <w:t>支持添加白名单，使其免受权限规则的影响</w:t>
            </w:r>
          </w:p>
        </w:tc>
      </w:tr>
      <w:tr w14:paraId="682C5734">
        <w:tblPrEx>
          <w:tblCellMar>
            <w:top w:w="0" w:type="dxa"/>
            <w:left w:w="108" w:type="dxa"/>
            <w:bottom w:w="0" w:type="dxa"/>
            <w:right w:w="108" w:type="dxa"/>
          </w:tblCellMar>
        </w:tblPrEx>
        <w:trPr>
          <w:trHeight w:val="79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4ED">
            <w:pPr>
              <w:jc w:val="center"/>
              <w:rPr>
                <w:rFonts w:hint="eastAsia" w:hAnsi="宋体" w:cs="宋体"/>
                <w:color w:val="000000"/>
                <w:sz w:val="22"/>
                <w:szCs w:val="22"/>
              </w:rPr>
            </w:pPr>
            <w:r>
              <w:rPr>
                <w:rFonts w:hint="eastAsia" w:hAnsi="宋体" w:cs="宋体"/>
                <w:color w:val="000000"/>
                <w:sz w:val="22"/>
                <w:szCs w:val="22"/>
              </w:rPr>
              <w:t>70</w:t>
            </w:r>
          </w:p>
        </w:tc>
        <w:tc>
          <w:tcPr>
            <w:tcW w:w="582" w:type="pct"/>
            <w:vMerge w:val="continue"/>
            <w:tcBorders>
              <w:left w:val="single" w:color="000000" w:sz="4" w:space="0"/>
              <w:right w:val="single" w:color="000000" w:sz="4" w:space="0"/>
            </w:tcBorders>
            <w:vAlign w:val="center"/>
          </w:tcPr>
          <w:p w14:paraId="6AB00887">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7E441A7A">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A8B1">
            <w:pPr>
              <w:rPr>
                <w:rFonts w:hint="eastAsia" w:hAnsi="宋体" w:cs="宋体"/>
                <w:color w:val="000000"/>
                <w:sz w:val="18"/>
                <w:szCs w:val="18"/>
              </w:rPr>
            </w:pPr>
            <w:r>
              <w:rPr>
                <w:rFonts w:hint="eastAsia" w:hAnsi="宋体" w:cs="宋体"/>
                <w:color w:val="000000"/>
                <w:sz w:val="18"/>
                <w:szCs w:val="18"/>
              </w:rPr>
              <w:t>行权限设置，用于针对不同访问对象的数据集行权限控制，从而保障数据安全：</w:t>
            </w:r>
            <w:r>
              <w:rPr>
                <w:rFonts w:hint="eastAsia" w:hAnsi="宋体" w:cs="宋体"/>
                <w:color w:val="000000"/>
                <w:sz w:val="18"/>
                <w:szCs w:val="18"/>
              </w:rPr>
              <w:br w:type="textWrapping"/>
            </w:r>
            <w:r>
              <w:rPr>
                <w:rFonts w:hint="eastAsia" w:hAnsi="宋体" w:cs="宋体"/>
                <w:color w:val="000000"/>
                <w:sz w:val="18"/>
                <w:szCs w:val="18"/>
              </w:rPr>
              <w:t>行权限支持添加多个规则，每个规则可以设置不同的受限用户及可见筛选内容，可见筛选内容支持设置两层字段关系，包含“且”和“或”关系。</w:t>
            </w:r>
            <w:r>
              <w:rPr>
                <w:rFonts w:hint="eastAsia" w:hAnsi="宋体" w:cs="宋体"/>
                <w:color w:val="000000"/>
                <w:sz w:val="18"/>
                <w:szCs w:val="18"/>
              </w:rPr>
              <w:br w:type="textWrapping"/>
            </w:r>
            <w:r>
              <w:rPr>
                <w:rFonts w:hint="eastAsia" w:hAnsi="宋体" w:cs="宋体"/>
                <w:color w:val="000000"/>
                <w:sz w:val="18"/>
                <w:szCs w:val="18"/>
              </w:rPr>
              <w:t>投标时提供该功能的截图并盖章。</w:t>
            </w:r>
          </w:p>
        </w:tc>
      </w:tr>
      <w:tr w14:paraId="6D297D3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5BFB">
            <w:pPr>
              <w:jc w:val="center"/>
              <w:rPr>
                <w:rFonts w:hint="eastAsia" w:hAnsi="宋体" w:cs="宋体"/>
                <w:color w:val="000000"/>
                <w:sz w:val="22"/>
                <w:szCs w:val="22"/>
              </w:rPr>
            </w:pPr>
            <w:r>
              <w:rPr>
                <w:rFonts w:hint="eastAsia" w:hAnsi="宋体" w:cs="宋体"/>
                <w:color w:val="000000"/>
                <w:sz w:val="22"/>
                <w:szCs w:val="22"/>
              </w:rPr>
              <w:t>71</w:t>
            </w:r>
          </w:p>
        </w:tc>
        <w:tc>
          <w:tcPr>
            <w:tcW w:w="582" w:type="pct"/>
            <w:vMerge w:val="continue"/>
            <w:tcBorders>
              <w:left w:val="single" w:color="000000" w:sz="4" w:space="0"/>
              <w:right w:val="single" w:color="000000" w:sz="4" w:space="0"/>
            </w:tcBorders>
            <w:vAlign w:val="center"/>
          </w:tcPr>
          <w:p w14:paraId="764769D9">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CB4967B">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AED9">
            <w:pPr>
              <w:rPr>
                <w:rFonts w:hint="eastAsia" w:hAnsi="宋体" w:cs="宋体"/>
                <w:color w:val="000000"/>
                <w:sz w:val="18"/>
                <w:szCs w:val="18"/>
              </w:rPr>
            </w:pPr>
            <w:r>
              <w:rPr>
                <w:rFonts w:hint="eastAsia" w:hAnsi="宋体" w:cs="宋体"/>
                <w:color w:val="000000"/>
                <w:sz w:val="18"/>
                <w:szCs w:val="18"/>
              </w:rPr>
              <w:t>添加条件：可选择字段（维度或者度量）和选择筛选关系</w:t>
            </w:r>
          </w:p>
        </w:tc>
      </w:tr>
      <w:tr w14:paraId="1B7BD49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4A2">
            <w:pPr>
              <w:jc w:val="center"/>
              <w:rPr>
                <w:rFonts w:hint="eastAsia" w:hAnsi="宋体" w:cs="宋体"/>
                <w:color w:val="000000"/>
                <w:sz w:val="22"/>
                <w:szCs w:val="22"/>
              </w:rPr>
            </w:pPr>
            <w:r>
              <w:rPr>
                <w:rFonts w:hint="eastAsia" w:hAnsi="宋体" w:cs="宋体"/>
                <w:color w:val="000000"/>
                <w:sz w:val="22"/>
                <w:szCs w:val="22"/>
              </w:rPr>
              <w:t>72</w:t>
            </w:r>
          </w:p>
        </w:tc>
        <w:tc>
          <w:tcPr>
            <w:tcW w:w="582" w:type="pct"/>
            <w:vMerge w:val="continue"/>
            <w:tcBorders>
              <w:left w:val="single" w:color="000000" w:sz="4" w:space="0"/>
              <w:right w:val="single" w:color="000000" w:sz="4" w:space="0"/>
            </w:tcBorders>
            <w:vAlign w:val="center"/>
          </w:tcPr>
          <w:p w14:paraId="3279CC38">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059C5371">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DA62">
            <w:pPr>
              <w:rPr>
                <w:rFonts w:hint="eastAsia" w:hAnsi="宋体" w:cs="宋体"/>
                <w:color w:val="000000"/>
                <w:sz w:val="18"/>
                <w:szCs w:val="18"/>
              </w:rPr>
            </w:pPr>
            <w:r>
              <w:rPr>
                <w:rFonts w:hint="eastAsia" w:hAnsi="宋体" w:cs="宋体"/>
                <w:color w:val="000000"/>
                <w:sz w:val="18"/>
                <w:szCs w:val="18"/>
              </w:rPr>
              <w:t>多表关联设置：设置多个表之间的关联关系，包括左关联、右关联、内关联和全链接。还可以增加或删除关联字段。投标时提供该功能的截图并盖章。</w:t>
            </w:r>
          </w:p>
        </w:tc>
      </w:tr>
      <w:tr w14:paraId="38DBB313">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8444">
            <w:pPr>
              <w:jc w:val="center"/>
              <w:rPr>
                <w:rFonts w:hint="eastAsia" w:hAnsi="宋体" w:cs="宋体"/>
                <w:color w:val="000000"/>
                <w:sz w:val="22"/>
                <w:szCs w:val="22"/>
              </w:rPr>
            </w:pPr>
            <w:r>
              <w:rPr>
                <w:rFonts w:hint="eastAsia" w:hAnsi="宋体" w:cs="宋体"/>
                <w:color w:val="000000"/>
                <w:sz w:val="22"/>
                <w:szCs w:val="22"/>
              </w:rPr>
              <w:t>73</w:t>
            </w:r>
          </w:p>
        </w:tc>
        <w:tc>
          <w:tcPr>
            <w:tcW w:w="582" w:type="pct"/>
            <w:vMerge w:val="continue"/>
            <w:tcBorders>
              <w:left w:val="single" w:color="000000" w:sz="4" w:space="0"/>
              <w:right w:val="single" w:color="000000" w:sz="4" w:space="0"/>
            </w:tcBorders>
            <w:vAlign w:val="center"/>
          </w:tcPr>
          <w:p w14:paraId="0E1720DD">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28547103">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58CE">
            <w:pPr>
              <w:rPr>
                <w:rFonts w:hint="eastAsia" w:hAnsi="宋体" w:cs="宋体"/>
                <w:color w:val="000000"/>
                <w:sz w:val="18"/>
                <w:szCs w:val="18"/>
              </w:rPr>
            </w:pPr>
            <w:r>
              <w:rPr>
                <w:rFonts w:hint="eastAsia" w:hAnsi="宋体" w:cs="宋体"/>
                <w:color w:val="000000"/>
                <w:sz w:val="18"/>
                <w:szCs w:val="18"/>
              </w:rPr>
              <w:t>数据集字段设置和批量设置：批量设置字段名称、物理字段名、字段源表的名称、字段类型和备注等信息。可以删除和隐藏字段.</w:t>
            </w:r>
          </w:p>
        </w:tc>
      </w:tr>
      <w:tr w14:paraId="65DBEE2B">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AA61">
            <w:pPr>
              <w:jc w:val="center"/>
              <w:rPr>
                <w:rFonts w:hint="eastAsia" w:hAnsi="宋体" w:cs="宋体"/>
                <w:color w:val="000000"/>
                <w:sz w:val="22"/>
                <w:szCs w:val="22"/>
              </w:rPr>
            </w:pPr>
            <w:r>
              <w:rPr>
                <w:rFonts w:hint="eastAsia" w:hAnsi="宋体" w:cs="宋体"/>
                <w:color w:val="000000"/>
                <w:sz w:val="22"/>
                <w:szCs w:val="22"/>
              </w:rPr>
              <w:t>74</w:t>
            </w:r>
          </w:p>
        </w:tc>
        <w:tc>
          <w:tcPr>
            <w:tcW w:w="582" w:type="pct"/>
            <w:vMerge w:val="continue"/>
            <w:tcBorders>
              <w:left w:val="single" w:color="000000" w:sz="4" w:space="0"/>
              <w:right w:val="single" w:color="000000" w:sz="4" w:space="0"/>
            </w:tcBorders>
            <w:vAlign w:val="center"/>
          </w:tcPr>
          <w:p w14:paraId="26A23A35">
            <w:pPr>
              <w:jc w:val="center"/>
              <w:rPr>
                <w:rFonts w:hint="eastAsia" w:hAnsi="宋体" w:cs="宋体"/>
                <w:color w:val="000000"/>
                <w:sz w:val="18"/>
                <w:szCs w:val="18"/>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DD78">
            <w:pPr>
              <w:jc w:val="center"/>
              <w:rPr>
                <w:rFonts w:hint="eastAsia" w:hAnsi="宋体" w:cs="宋体"/>
                <w:color w:val="000000"/>
                <w:sz w:val="18"/>
                <w:szCs w:val="18"/>
              </w:rPr>
            </w:pPr>
            <w:r>
              <w:rPr>
                <w:rFonts w:hint="eastAsia" w:hAnsi="宋体" w:cs="宋体"/>
                <w:color w:val="000000"/>
                <w:sz w:val="18"/>
                <w:szCs w:val="18"/>
              </w:rPr>
              <w:t>数据表管理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12BE">
            <w:pPr>
              <w:rPr>
                <w:rFonts w:hint="eastAsia" w:hAnsi="宋体" w:cs="宋体"/>
                <w:color w:val="000000"/>
                <w:sz w:val="18"/>
                <w:szCs w:val="18"/>
              </w:rPr>
            </w:pPr>
            <w:r>
              <w:rPr>
                <w:rFonts w:hint="eastAsia" w:hAnsi="宋体" w:cs="宋体"/>
                <w:color w:val="000000"/>
                <w:sz w:val="18"/>
                <w:szCs w:val="18"/>
              </w:rPr>
              <w:t>数据表管理，可自定义数据管理场景，直接关联数据库将库表进行可视化，并进行增删改查操作。</w:t>
            </w:r>
          </w:p>
        </w:tc>
      </w:tr>
      <w:tr w14:paraId="2F96192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DE15">
            <w:pPr>
              <w:jc w:val="center"/>
              <w:rPr>
                <w:rFonts w:hint="eastAsia" w:hAnsi="宋体" w:cs="宋体"/>
                <w:color w:val="000000"/>
                <w:sz w:val="22"/>
                <w:szCs w:val="22"/>
              </w:rPr>
            </w:pPr>
            <w:r>
              <w:rPr>
                <w:rFonts w:hint="eastAsia" w:hAnsi="宋体" w:cs="宋体"/>
                <w:color w:val="000000"/>
                <w:sz w:val="22"/>
                <w:szCs w:val="22"/>
              </w:rPr>
              <w:t>75</w:t>
            </w:r>
          </w:p>
        </w:tc>
        <w:tc>
          <w:tcPr>
            <w:tcW w:w="582" w:type="pct"/>
            <w:vMerge w:val="continue"/>
            <w:tcBorders>
              <w:left w:val="single" w:color="000000" w:sz="4" w:space="0"/>
              <w:right w:val="single" w:color="000000" w:sz="4" w:space="0"/>
            </w:tcBorders>
            <w:vAlign w:val="center"/>
          </w:tcPr>
          <w:p w14:paraId="3CF0AC23">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780892C1">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E05C">
            <w:pPr>
              <w:rPr>
                <w:rFonts w:hint="eastAsia" w:hAnsi="宋体" w:cs="宋体"/>
                <w:color w:val="000000"/>
                <w:sz w:val="18"/>
                <w:szCs w:val="18"/>
              </w:rPr>
            </w:pPr>
            <w:r>
              <w:rPr>
                <w:rFonts w:hint="eastAsia" w:hAnsi="宋体" w:cs="宋体"/>
                <w:color w:val="000000"/>
                <w:sz w:val="18"/>
                <w:szCs w:val="18"/>
              </w:rPr>
              <w:t>数据表选择：选择数据库连接的表，数据表可以实时更新，确保数据的准确性</w:t>
            </w:r>
          </w:p>
        </w:tc>
      </w:tr>
      <w:tr w14:paraId="6B74360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4D53">
            <w:pPr>
              <w:jc w:val="center"/>
              <w:rPr>
                <w:rFonts w:hint="eastAsia" w:hAnsi="宋体" w:cs="宋体"/>
                <w:color w:val="000000"/>
                <w:sz w:val="22"/>
                <w:szCs w:val="22"/>
              </w:rPr>
            </w:pPr>
            <w:r>
              <w:rPr>
                <w:rFonts w:hint="eastAsia" w:hAnsi="宋体" w:cs="宋体"/>
                <w:color w:val="000000"/>
                <w:sz w:val="22"/>
                <w:szCs w:val="22"/>
              </w:rPr>
              <w:t>76</w:t>
            </w:r>
          </w:p>
        </w:tc>
        <w:tc>
          <w:tcPr>
            <w:tcW w:w="582" w:type="pct"/>
            <w:vMerge w:val="continue"/>
            <w:tcBorders>
              <w:left w:val="single" w:color="000000" w:sz="4" w:space="0"/>
              <w:right w:val="single" w:color="000000" w:sz="4" w:space="0"/>
            </w:tcBorders>
            <w:vAlign w:val="center"/>
          </w:tcPr>
          <w:p w14:paraId="79563B6C">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7C328901">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E56C">
            <w:pPr>
              <w:rPr>
                <w:rFonts w:hint="eastAsia" w:hAnsi="宋体" w:cs="宋体"/>
                <w:color w:val="000000"/>
                <w:sz w:val="18"/>
                <w:szCs w:val="18"/>
              </w:rPr>
            </w:pPr>
            <w:r>
              <w:rPr>
                <w:rFonts w:hint="eastAsia" w:hAnsi="宋体" w:cs="宋体"/>
                <w:color w:val="000000"/>
                <w:sz w:val="18"/>
                <w:szCs w:val="18"/>
              </w:rPr>
              <w:t>数据表设置：设置数据库源表的物理字段名和备注，对表结构进行管理和描述。</w:t>
            </w:r>
          </w:p>
        </w:tc>
      </w:tr>
      <w:tr w14:paraId="38F94F64">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838E">
            <w:pPr>
              <w:jc w:val="center"/>
              <w:rPr>
                <w:rFonts w:hint="eastAsia" w:hAnsi="宋体" w:cs="宋体"/>
                <w:color w:val="000000"/>
                <w:sz w:val="22"/>
                <w:szCs w:val="22"/>
              </w:rPr>
            </w:pPr>
            <w:r>
              <w:rPr>
                <w:rFonts w:hint="eastAsia" w:hAnsi="宋体" w:cs="宋体"/>
                <w:color w:val="000000"/>
                <w:sz w:val="22"/>
                <w:szCs w:val="22"/>
              </w:rPr>
              <w:t>77</w:t>
            </w:r>
          </w:p>
        </w:tc>
        <w:tc>
          <w:tcPr>
            <w:tcW w:w="582" w:type="pct"/>
            <w:vMerge w:val="continue"/>
            <w:tcBorders>
              <w:left w:val="single" w:color="000000" w:sz="4" w:space="0"/>
              <w:right w:val="single" w:color="000000" w:sz="4" w:space="0"/>
            </w:tcBorders>
            <w:vAlign w:val="center"/>
          </w:tcPr>
          <w:p w14:paraId="7348D6B1">
            <w:pPr>
              <w:jc w:val="center"/>
              <w:rPr>
                <w:rFonts w:hint="eastAsia" w:hAnsi="宋体" w:cs="宋体"/>
                <w:color w:val="000000"/>
                <w:sz w:val="18"/>
                <w:szCs w:val="18"/>
              </w:rPr>
            </w:pP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4C614B05">
            <w:pPr>
              <w:rPr>
                <w:rFonts w:hint="eastAsia" w:hAnsi="宋体" w:cs="宋体"/>
                <w:color w:val="000000"/>
                <w:sz w:val="18"/>
                <w:szCs w:val="18"/>
              </w:rPr>
            </w:pP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EF6F">
            <w:pPr>
              <w:rPr>
                <w:rFonts w:hint="eastAsia" w:hAnsi="宋体" w:cs="宋体"/>
                <w:color w:val="000000"/>
                <w:sz w:val="18"/>
                <w:szCs w:val="18"/>
              </w:rPr>
            </w:pPr>
            <w:r>
              <w:rPr>
                <w:rFonts w:hint="eastAsia" w:hAnsi="宋体" w:cs="宋体"/>
                <w:color w:val="000000"/>
                <w:sz w:val="18"/>
                <w:szCs w:val="18"/>
              </w:rPr>
              <w:t>权限设置：支持设置权限组，能够设置不同角色和个人对不同数据表的可见范围，每个权限组支持添加多个角色和多个数据表；需支持设置不同用户对数据表的操作权限（新增，编辑，删除，导入，导出）和字段权限（表内每个字段编辑，只读，隐藏权限）。投标时提供该功能的截图并盖章。</w:t>
            </w:r>
          </w:p>
        </w:tc>
      </w:tr>
      <w:tr w14:paraId="040BDFC3">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6F8B">
            <w:pPr>
              <w:jc w:val="center"/>
              <w:rPr>
                <w:rFonts w:hint="eastAsia" w:hAnsi="宋体" w:cs="宋体"/>
                <w:color w:val="000000"/>
                <w:sz w:val="22"/>
                <w:szCs w:val="22"/>
              </w:rPr>
            </w:pPr>
            <w:r>
              <w:rPr>
                <w:rFonts w:hint="eastAsia" w:hAnsi="宋体" w:cs="宋体"/>
                <w:color w:val="000000"/>
                <w:sz w:val="22"/>
                <w:szCs w:val="22"/>
              </w:rPr>
              <w:t>78</w:t>
            </w:r>
          </w:p>
        </w:tc>
        <w:tc>
          <w:tcPr>
            <w:tcW w:w="582" w:type="pct"/>
            <w:vMerge w:val="continue"/>
            <w:tcBorders>
              <w:left w:val="single" w:color="000000" w:sz="4" w:space="0"/>
              <w:right w:val="single" w:color="000000" w:sz="4" w:space="0"/>
            </w:tcBorders>
            <w:shd w:val="clear" w:color="auto" w:fill="auto"/>
            <w:vAlign w:val="center"/>
          </w:tcPr>
          <w:p w14:paraId="4E2EF486">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8807">
            <w:pPr>
              <w:jc w:val="center"/>
              <w:rPr>
                <w:rFonts w:hint="eastAsia" w:hAnsi="宋体" w:cs="宋体"/>
                <w:color w:val="000000"/>
                <w:sz w:val="18"/>
                <w:szCs w:val="18"/>
              </w:rPr>
            </w:pPr>
            <w:r>
              <w:rPr>
                <w:rFonts w:hint="eastAsia" w:hAnsi="宋体" w:cs="宋体"/>
                <w:color w:val="000000"/>
                <w:sz w:val="18"/>
                <w:szCs w:val="18"/>
              </w:rPr>
              <w:t>管理员</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5C17">
            <w:pPr>
              <w:rPr>
                <w:rFonts w:hint="eastAsia" w:hAnsi="宋体" w:cs="宋体"/>
                <w:color w:val="000000"/>
                <w:sz w:val="18"/>
                <w:szCs w:val="18"/>
              </w:rPr>
            </w:pPr>
            <w:r>
              <w:rPr>
                <w:rFonts w:hint="eastAsia" w:hAnsi="宋体" w:cs="宋体"/>
                <w:color w:val="000000"/>
                <w:sz w:val="18"/>
                <w:szCs w:val="18"/>
              </w:rPr>
              <w:t>支持系统管理员配置，支持设置管理员名称、姓名、密码、管理员状态、后台资源访问权限、前台资源分配权限、组织机构权限。</w:t>
            </w:r>
            <w:r>
              <w:rPr>
                <w:rFonts w:hint="eastAsia" w:hAnsi="宋体" w:cs="宋体"/>
                <w:color w:val="000000"/>
                <w:sz w:val="18"/>
                <w:szCs w:val="18"/>
              </w:rPr>
              <w:br w:type="textWrapping"/>
            </w:r>
            <w:r>
              <w:rPr>
                <w:rFonts w:hint="eastAsia" w:hAnsi="宋体" w:cs="宋体"/>
                <w:color w:val="000000"/>
                <w:sz w:val="18"/>
                <w:szCs w:val="18"/>
              </w:rPr>
              <w:t>创建者、创建时间、管理员来源由系统自动生成。</w:t>
            </w:r>
          </w:p>
        </w:tc>
      </w:tr>
      <w:tr w14:paraId="7501205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E3A0">
            <w:pPr>
              <w:jc w:val="center"/>
              <w:rPr>
                <w:rFonts w:hint="eastAsia" w:hAnsi="宋体" w:cs="宋体"/>
                <w:color w:val="000000"/>
                <w:sz w:val="22"/>
                <w:szCs w:val="22"/>
              </w:rPr>
            </w:pPr>
            <w:r>
              <w:rPr>
                <w:rFonts w:hint="eastAsia" w:hAnsi="宋体" w:cs="宋体"/>
                <w:color w:val="000000"/>
                <w:sz w:val="22"/>
                <w:szCs w:val="22"/>
              </w:rPr>
              <w:t>79</w:t>
            </w:r>
          </w:p>
        </w:tc>
        <w:tc>
          <w:tcPr>
            <w:tcW w:w="582" w:type="pct"/>
            <w:vMerge w:val="continue"/>
            <w:tcBorders>
              <w:left w:val="single" w:color="000000" w:sz="4" w:space="0"/>
              <w:right w:val="single" w:color="000000" w:sz="4" w:space="0"/>
            </w:tcBorders>
            <w:vAlign w:val="center"/>
          </w:tcPr>
          <w:p w14:paraId="02905C47">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B986">
            <w:pPr>
              <w:jc w:val="center"/>
              <w:rPr>
                <w:rFonts w:hint="eastAsia" w:hAnsi="宋体" w:cs="宋体"/>
                <w:color w:val="000000"/>
                <w:sz w:val="18"/>
                <w:szCs w:val="18"/>
              </w:rPr>
            </w:pPr>
            <w:r>
              <w:rPr>
                <w:rFonts w:hint="eastAsia" w:hAnsi="宋体" w:cs="宋体"/>
                <w:color w:val="000000"/>
                <w:sz w:val="18"/>
                <w:szCs w:val="18"/>
              </w:rPr>
              <w:t>管理员组</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508E">
            <w:pPr>
              <w:rPr>
                <w:rFonts w:hint="eastAsia" w:hAnsi="宋体" w:cs="宋体"/>
                <w:color w:val="000000"/>
                <w:sz w:val="18"/>
                <w:szCs w:val="18"/>
              </w:rPr>
            </w:pPr>
            <w:r>
              <w:rPr>
                <w:rFonts w:hint="eastAsia" w:hAnsi="宋体" w:cs="宋体"/>
                <w:color w:val="000000"/>
                <w:sz w:val="18"/>
                <w:szCs w:val="18"/>
              </w:rPr>
              <w:t>支持系统管理员组的设置，包括管理员组名称、创建者、创建时间、管理员成员。</w:t>
            </w:r>
          </w:p>
        </w:tc>
      </w:tr>
      <w:tr w14:paraId="605DCCBA">
        <w:tblPrEx>
          <w:tblCellMar>
            <w:top w:w="0" w:type="dxa"/>
            <w:left w:w="108" w:type="dxa"/>
            <w:bottom w:w="0" w:type="dxa"/>
            <w:right w:w="108" w:type="dxa"/>
          </w:tblCellMar>
        </w:tblPrEx>
        <w:trPr>
          <w:trHeight w:val="105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91C1">
            <w:pPr>
              <w:jc w:val="center"/>
              <w:rPr>
                <w:rFonts w:hint="eastAsia" w:hAnsi="宋体" w:cs="宋体"/>
                <w:color w:val="000000"/>
                <w:sz w:val="22"/>
                <w:szCs w:val="22"/>
              </w:rPr>
            </w:pPr>
            <w:r>
              <w:rPr>
                <w:rFonts w:hint="eastAsia" w:hAnsi="宋体" w:cs="宋体"/>
                <w:color w:val="000000"/>
                <w:sz w:val="22"/>
                <w:szCs w:val="22"/>
              </w:rPr>
              <w:t>80</w:t>
            </w:r>
          </w:p>
        </w:tc>
        <w:tc>
          <w:tcPr>
            <w:tcW w:w="582" w:type="pct"/>
            <w:vMerge w:val="continue"/>
            <w:tcBorders>
              <w:left w:val="single" w:color="000000" w:sz="4" w:space="0"/>
              <w:right w:val="single" w:color="000000" w:sz="4" w:space="0"/>
            </w:tcBorders>
            <w:vAlign w:val="center"/>
          </w:tcPr>
          <w:p w14:paraId="5FDE8588">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AC3D">
            <w:pPr>
              <w:jc w:val="center"/>
              <w:rPr>
                <w:rFonts w:hint="eastAsia" w:hAnsi="宋体" w:cs="宋体"/>
                <w:color w:val="000000"/>
                <w:sz w:val="18"/>
                <w:szCs w:val="18"/>
              </w:rPr>
            </w:pPr>
            <w:r>
              <w:rPr>
                <w:rFonts w:hint="eastAsia" w:hAnsi="宋体" w:cs="宋体"/>
                <w:color w:val="000000"/>
                <w:sz w:val="18"/>
                <w:szCs w:val="18"/>
              </w:rPr>
              <w:t>组织机构</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8756">
            <w:pPr>
              <w:rPr>
                <w:rFonts w:hint="eastAsia" w:hAnsi="宋体" w:cs="宋体"/>
                <w:color w:val="000000"/>
                <w:sz w:val="18"/>
                <w:szCs w:val="18"/>
              </w:rPr>
            </w:pPr>
            <w:r>
              <w:rPr>
                <w:rFonts w:hint="eastAsia" w:hAnsi="宋体" w:cs="宋体"/>
                <w:color w:val="000000"/>
                <w:sz w:val="18"/>
                <w:szCs w:val="18"/>
              </w:rPr>
              <w:t>支持对组织机构进行管理，管理员对有权限的组织机构可进行新增、删除、编辑、查看等操作。</w:t>
            </w:r>
            <w:r>
              <w:rPr>
                <w:rFonts w:hint="eastAsia" w:hAnsi="宋体" w:cs="宋体"/>
                <w:color w:val="000000"/>
                <w:sz w:val="18"/>
                <w:szCs w:val="18"/>
              </w:rPr>
              <w:br w:type="textWrapping"/>
            </w:r>
            <w:r>
              <w:rPr>
                <w:rFonts w:hint="eastAsia" w:hAnsi="宋体" w:cs="宋体"/>
                <w:color w:val="000000"/>
                <w:sz w:val="18"/>
                <w:szCs w:val="18"/>
              </w:rPr>
              <w:t>组织机构信息包括机构标识符前缀、机构唯一标识符、机构名称、总用户数、去重后总用户数、直属用户数。</w:t>
            </w:r>
            <w:r>
              <w:rPr>
                <w:rFonts w:hint="eastAsia" w:hAnsi="宋体" w:cs="宋体"/>
                <w:color w:val="000000"/>
                <w:sz w:val="18"/>
                <w:szCs w:val="18"/>
              </w:rPr>
              <w:br w:type="textWrapping"/>
            </w:r>
            <w:r>
              <w:rPr>
                <w:rFonts w:hint="eastAsia" w:hAnsi="宋体" w:cs="宋体"/>
                <w:color w:val="000000"/>
                <w:sz w:val="18"/>
                <w:szCs w:val="18"/>
              </w:rPr>
              <w:t>总用户数、去重后总用户数、直属用户数由系统自动生成。</w:t>
            </w:r>
            <w:r>
              <w:rPr>
                <w:rFonts w:hint="eastAsia" w:hAnsi="宋体" w:cs="宋体"/>
                <w:color w:val="000000"/>
                <w:sz w:val="18"/>
                <w:szCs w:val="18"/>
              </w:rPr>
              <w:br w:type="textWrapping"/>
            </w:r>
            <w:r>
              <w:rPr>
                <w:rFonts w:hint="eastAsia" w:hAnsi="宋体" w:cs="宋体"/>
                <w:color w:val="000000"/>
                <w:sz w:val="18"/>
                <w:szCs w:val="18"/>
              </w:rPr>
              <w:t>支持创建用户，设置用户数据权限及资源访问权限。</w:t>
            </w:r>
          </w:p>
        </w:tc>
      </w:tr>
      <w:tr w14:paraId="4F27D0A5">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D749">
            <w:pPr>
              <w:jc w:val="center"/>
              <w:rPr>
                <w:rFonts w:hint="eastAsia" w:hAnsi="宋体" w:cs="宋体"/>
                <w:color w:val="000000"/>
                <w:sz w:val="22"/>
                <w:szCs w:val="22"/>
              </w:rPr>
            </w:pPr>
            <w:r>
              <w:rPr>
                <w:rFonts w:hint="eastAsia" w:hAnsi="宋体" w:cs="宋体"/>
                <w:color w:val="000000"/>
                <w:sz w:val="22"/>
                <w:szCs w:val="22"/>
              </w:rPr>
              <w:t>81</w:t>
            </w:r>
          </w:p>
        </w:tc>
        <w:tc>
          <w:tcPr>
            <w:tcW w:w="582" w:type="pct"/>
            <w:vMerge w:val="continue"/>
            <w:tcBorders>
              <w:left w:val="single" w:color="000000" w:sz="4" w:space="0"/>
              <w:right w:val="single" w:color="000000" w:sz="4" w:space="0"/>
            </w:tcBorders>
            <w:vAlign w:val="center"/>
          </w:tcPr>
          <w:p w14:paraId="21E6CB96">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F895">
            <w:pPr>
              <w:jc w:val="center"/>
              <w:rPr>
                <w:rFonts w:hint="eastAsia" w:hAnsi="宋体" w:cs="宋体"/>
                <w:color w:val="000000"/>
                <w:sz w:val="18"/>
                <w:szCs w:val="18"/>
              </w:rPr>
            </w:pPr>
            <w:r>
              <w:rPr>
                <w:rFonts w:hint="eastAsia" w:hAnsi="宋体" w:cs="宋体"/>
                <w:color w:val="000000"/>
                <w:sz w:val="18"/>
                <w:szCs w:val="18"/>
              </w:rPr>
              <w:t>岗位</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43B9">
            <w:pPr>
              <w:rPr>
                <w:rFonts w:hint="eastAsia" w:hAnsi="宋体" w:cs="宋体"/>
                <w:color w:val="000000"/>
                <w:sz w:val="18"/>
                <w:szCs w:val="18"/>
              </w:rPr>
            </w:pPr>
            <w:r>
              <w:rPr>
                <w:rFonts w:hint="eastAsia" w:hAnsi="宋体" w:cs="宋体"/>
                <w:color w:val="000000"/>
                <w:sz w:val="18"/>
                <w:szCs w:val="18"/>
              </w:rPr>
              <w:t>岗位列表，包括岗位名称、状态、创建者、创建时间、操作（编辑、删除、查看成员）。</w:t>
            </w:r>
            <w:r>
              <w:rPr>
                <w:rFonts w:hint="eastAsia" w:hAnsi="宋体" w:cs="宋体"/>
                <w:color w:val="000000"/>
                <w:sz w:val="18"/>
                <w:szCs w:val="18"/>
              </w:rPr>
              <w:br w:type="textWrapping"/>
            </w:r>
            <w:r>
              <w:rPr>
                <w:rFonts w:hint="eastAsia" w:hAnsi="宋体" w:cs="宋体"/>
                <w:color w:val="000000"/>
                <w:sz w:val="18"/>
                <w:szCs w:val="18"/>
              </w:rPr>
              <w:t>支持全局岗位搜索、岗位删选</w:t>
            </w:r>
          </w:p>
        </w:tc>
      </w:tr>
      <w:tr w14:paraId="35EDD8D5">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2BDF">
            <w:pPr>
              <w:jc w:val="center"/>
              <w:rPr>
                <w:rFonts w:hint="eastAsia" w:hAnsi="宋体" w:cs="宋体"/>
                <w:color w:val="000000"/>
                <w:sz w:val="22"/>
                <w:szCs w:val="22"/>
              </w:rPr>
            </w:pPr>
            <w:r>
              <w:rPr>
                <w:rFonts w:hint="eastAsia" w:hAnsi="宋体" w:cs="宋体"/>
                <w:color w:val="000000"/>
                <w:sz w:val="22"/>
                <w:szCs w:val="22"/>
              </w:rPr>
              <w:t>82</w:t>
            </w:r>
          </w:p>
        </w:tc>
        <w:tc>
          <w:tcPr>
            <w:tcW w:w="582" w:type="pct"/>
            <w:vMerge w:val="continue"/>
            <w:tcBorders>
              <w:left w:val="single" w:color="000000" w:sz="4" w:space="0"/>
              <w:right w:val="single" w:color="000000" w:sz="4" w:space="0"/>
            </w:tcBorders>
            <w:vAlign w:val="center"/>
          </w:tcPr>
          <w:p w14:paraId="47ABF35C">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F919">
            <w:pPr>
              <w:jc w:val="center"/>
              <w:rPr>
                <w:rFonts w:hint="eastAsia" w:hAnsi="宋体" w:cs="宋体"/>
                <w:color w:val="000000"/>
                <w:sz w:val="18"/>
                <w:szCs w:val="18"/>
              </w:rPr>
            </w:pPr>
            <w:r>
              <w:rPr>
                <w:rFonts w:hint="eastAsia" w:hAnsi="宋体" w:cs="宋体"/>
                <w:color w:val="000000"/>
                <w:sz w:val="18"/>
                <w:szCs w:val="18"/>
              </w:rPr>
              <w:t>角色</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0467">
            <w:pPr>
              <w:rPr>
                <w:rFonts w:hint="eastAsia" w:hAnsi="宋体" w:cs="宋体"/>
                <w:color w:val="000000"/>
                <w:sz w:val="18"/>
                <w:szCs w:val="18"/>
              </w:rPr>
            </w:pPr>
            <w:r>
              <w:rPr>
                <w:rFonts w:hint="eastAsia" w:hAnsi="宋体" w:cs="宋体"/>
                <w:color w:val="000000"/>
                <w:sz w:val="18"/>
                <w:szCs w:val="18"/>
              </w:rPr>
              <w:t>支持不同角色权限的分配，支持设置角色名称、所属角色组、用户成员、前台资源访问权限、可见范围。</w:t>
            </w:r>
            <w:r>
              <w:rPr>
                <w:rFonts w:hint="eastAsia" w:hAnsi="宋体" w:cs="宋体"/>
                <w:color w:val="000000"/>
                <w:sz w:val="18"/>
                <w:szCs w:val="18"/>
              </w:rPr>
              <w:br w:type="textWrapping"/>
            </w:r>
            <w:r>
              <w:rPr>
                <w:rFonts w:hint="eastAsia" w:hAnsi="宋体" w:cs="宋体"/>
                <w:color w:val="000000"/>
                <w:sz w:val="18"/>
                <w:szCs w:val="18"/>
              </w:rPr>
              <w:t>角色来源、创建者、创建时间由系统自动生成。</w:t>
            </w:r>
          </w:p>
        </w:tc>
      </w:tr>
      <w:tr w14:paraId="61A57442">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2F23">
            <w:pPr>
              <w:jc w:val="center"/>
              <w:rPr>
                <w:rFonts w:hint="eastAsia" w:hAnsi="宋体" w:cs="宋体"/>
                <w:color w:val="000000"/>
                <w:sz w:val="22"/>
                <w:szCs w:val="22"/>
              </w:rPr>
            </w:pPr>
            <w:r>
              <w:rPr>
                <w:rFonts w:hint="eastAsia" w:hAnsi="宋体" w:cs="宋体"/>
                <w:color w:val="000000"/>
                <w:sz w:val="22"/>
                <w:szCs w:val="22"/>
              </w:rPr>
              <w:t>83</w:t>
            </w:r>
          </w:p>
        </w:tc>
        <w:tc>
          <w:tcPr>
            <w:tcW w:w="582" w:type="pct"/>
            <w:vMerge w:val="continue"/>
            <w:tcBorders>
              <w:left w:val="single" w:color="000000" w:sz="4" w:space="0"/>
              <w:right w:val="single" w:color="000000" w:sz="4" w:space="0"/>
            </w:tcBorders>
            <w:shd w:val="clear" w:color="auto" w:fill="auto"/>
            <w:vAlign w:val="center"/>
          </w:tcPr>
          <w:p w14:paraId="35B0F75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3266">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5309">
            <w:pPr>
              <w:rPr>
                <w:rFonts w:hint="eastAsia" w:hAnsi="宋体" w:cs="宋体"/>
                <w:color w:val="000000"/>
                <w:sz w:val="18"/>
                <w:szCs w:val="18"/>
              </w:rPr>
            </w:pPr>
            <w:r>
              <w:rPr>
                <w:rFonts w:hint="eastAsia" w:hAnsi="宋体" w:cs="宋体"/>
                <w:color w:val="000000"/>
                <w:sz w:val="18"/>
                <w:szCs w:val="18"/>
              </w:rPr>
              <w:t>建成全校统一的消息中心，支持所有消息模板统一定义，分发，接收。</w:t>
            </w:r>
          </w:p>
        </w:tc>
      </w:tr>
      <w:tr w14:paraId="400E2747">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E8B6">
            <w:pPr>
              <w:jc w:val="center"/>
              <w:rPr>
                <w:rFonts w:hint="eastAsia" w:hAnsi="宋体" w:cs="宋体"/>
                <w:color w:val="000000"/>
                <w:sz w:val="22"/>
                <w:szCs w:val="22"/>
              </w:rPr>
            </w:pPr>
            <w:r>
              <w:rPr>
                <w:rFonts w:hint="eastAsia" w:hAnsi="宋体" w:cs="宋体"/>
                <w:color w:val="000000"/>
                <w:sz w:val="22"/>
                <w:szCs w:val="22"/>
              </w:rPr>
              <w:t>84</w:t>
            </w:r>
          </w:p>
        </w:tc>
        <w:tc>
          <w:tcPr>
            <w:tcW w:w="582" w:type="pct"/>
            <w:vMerge w:val="continue"/>
            <w:tcBorders>
              <w:left w:val="single" w:color="000000" w:sz="4" w:space="0"/>
              <w:right w:val="single" w:color="000000" w:sz="4" w:space="0"/>
            </w:tcBorders>
            <w:vAlign w:val="center"/>
          </w:tcPr>
          <w:p w14:paraId="311154B3">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34EB">
            <w:pPr>
              <w:jc w:val="center"/>
              <w:rPr>
                <w:rFonts w:hint="eastAsia" w:hAnsi="宋体" w:cs="宋体"/>
                <w:color w:val="000000"/>
                <w:sz w:val="18"/>
                <w:szCs w:val="18"/>
              </w:rPr>
            </w:pPr>
            <w:r>
              <w:rPr>
                <w:rFonts w:hint="eastAsia" w:hAnsi="宋体" w:cs="宋体"/>
                <w:color w:val="000000"/>
                <w:sz w:val="18"/>
                <w:szCs w:val="18"/>
              </w:rPr>
              <w:t>消息模板</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BF56">
            <w:pPr>
              <w:rPr>
                <w:rFonts w:hint="eastAsia" w:hAnsi="宋体" w:cs="宋体"/>
                <w:color w:val="000000"/>
                <w:sz w:val="18"/>
                <w:szCs w:val="18"/>
              </w:rPr>
            </w:pPr>
            <w:r>
              <w:rPr>
                <w:rFonts w:hint="eastAsia" w:hAnsi="宋体" w:cs="宋体"/>
                <w:color w:val="000000"/>
                <w:sz w:val="18"/>
                <w:szCs w:val="18"/>
              </w:rPr>
              <w:t>支持增、删、改、查，启用、停用消息模板。</w:t>
            </w:r>
            <w:r>
              <w:rPr>
                <w:rFonts w:hint="eastAsia" w:hAnsi="宋体" w:cs="宋体"/>
                <w:color w:val="000000"/>
                <w:sz w:val="18"/>
                <w:szCs w:val="18"/>
              </w:rPr>
              <w:br w:type="textWrapping"/>
            </w:r>
            <w:r>
              <w:rPr>
                <w:rFonts w:hint="eastAsia" w:hAnsi="宋体" w:cs="宋体"/>
                <w:color w:val="000000"/>
                <w:sz w:val="18"/>
                <w:szCs w:val="18"/>
              </w:rPr>
              <w:t>可设置消息的模板键值、模板名称、所属系统、消息类型（文本、图文）、消息优先级、文本编辑框、富文本编辑框、频率设置等内容。</w:t>
            </w:r>
          </w:p>
        </w:tc>
      </w:tr>
      <w:tr w14:paraId="264BB6B4">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9659">
            <w:pPr>
              <w:jc w:val="center"/>
              <w:rPr>
                <w:rFonts w:hint="eastAsia" w:hAnsi="宋体" w:cs="宋体"/>
                <w:color w:val="000000"/>
                <w:sz w:val="22"/>
                <w:szCs w:val="22"/>
              </w:rPr>
            </w:pPr>
            <w:r>
              <w:rPr>
                <w:rFonts w:hint="eastAsia" w:hAnsi="宋体" w:cs="宋体"/>
                <w:color w:val="000000"/>
                <w:sz w:val="22"/>
                <w:szCs w:val="22"/>
              </w:rPr>
              <w:t>85</w:t>
            </w:r>
          </w:p>
        </w:tc>
        <w:tc>
          <w:tcPr>
            <w:tcW w:w="582" w:type="pct"/>
            <w:vMerge w:val="continue"/>
            <w:tcBorders>
              <w:left w:val="single" w:color="000000" w:sz="4" w:space="0"/>
              <w:right w:val="single" w:color="000000" w:sz="4" w:space="0"/>
            </w:tcBorders>
            <w:vAlign w:val="center"/>
          </w:tcPr>
          <w:p w14:paraId="4365C014">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A0E6">
            <w:pPr>
              <w:jc w:val="center"/>
              <w:rPr>
                <w:rFonts w:hint="eastAsia" w:hAnsi="宋体" w:cs="宋体"/>
                <w:color w:val="000000"/>
                <w:sz w:val="18"/>
                <w:szCs w:val="18"/>
              </w:rPr>
            </w:pPr>
            <w:r>
              <w:rPr>
                <w:rFonts w:hint="eastAsia" w:hAnsi="宋体" w:cs="宋体"/>
                <w:color w:val="000000"/>
                <w:sz w:val="18"/>
                <w:szCs w:val="18"/>
              </w:rPr>
              <w:t>消息查询</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6509">
            <w:pPr>
              <w:rPr>
                <w:rFonts w:hint="eastAsia" w:hAnsi="宋体" w:cs="宋体"/>
                <w:color w:val="000000"/>
                <w:sz w:val="18"/>
                <w:szCs w:val="18"/>
              </w:rPr>
            </w:pPr>
            <w:r>
              <w:rPr>
                <w:rFonts w:hint="eastAsia" w:hAnsi="宋体" w:cs="宋体"/>
                <w:color w:val="000000"/>
                <w:sz w:val="18"/>
                <w:szCs w:val="18"/>
              </w:rPr>
              <w:t>支持查看接收者账号、送达时间、发送状态、消息类型（站内消息、邮件、短信）、错误码、模板键值、模板名称、模板内容等内容。发送状态（发送成功、发送中、发送失败）</w:t>
            </w:r>
          </w:p>
        </w:tc>
      </w:tr>
      <w:tr w14:paraId="5218519F">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E637">
            <w:pPr>
              <w:jc w:val="center"/>
              <w:rPr>
                <w:rFonts w:hint="eastAsia" w:hAnsi="宋体" w:cs="宋体"/>
                <w:color w:val="000000"/>
                <w:sz w:val="22"/>
                <w:szCs w:val="22"/>
              </w:rPr>
            </w:pPr>
            <w:r>
              <w:rPr>
                <w:rFonts w:hint="eastAsia" w:hAnsi="宋体" w:cs="宋体"/>
                <w:color w:val="000000"/>
                <w:sz w:val="22"/>
                <w:szCs w:val="22"/>
              </w:rPr>
              <w:t>86</w:t>
            </w:r>
          </w:p>
        </w:tc>
        <w:tc>
          <w:tcPr>
            <w:tcW w:w="582" w:type="pct"/>
            <w:vMerge w:val="continue"/>
            <w:tcBorders>
              <w:left w:val="single" w:color="000000" w:sz="4" w:space="0"/>
              <w:right w:val="single" w:color="000000" w:sz="4" w:space="0"/>
            </w:tcBorders>
            <w:vAlign w:val="center"/>
          </w:tcPr>
          <w:p w14:paraId="2108A91E">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B545">
            <w:pPr>
              <w:jc w:val="center"/>
              <w:rPr>
                <w:rFonts w:hint="eastAsia" w:hAnsi="宋体" w:cs="宋体"/>
                <w:color w:val="000000"/>
                <w:sz w:val="18"/>
                <w:szCs w:val="18"/>
              </w:rPr>
            </w:pPr>
            <w:r>
              <w:rPr>
                <w:rFonts w:hint="eastAsia" w:hAnsi="宋体" w:cs="宋体"/>
                <w:color w:val="000000"/>
                <w:sz w:val="18"/>
                <w:szCs w:val="18"/>
              </w:rPr>
              <w:t>通用设置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FBF1">
            <w:pPr>
              <w:rPr>
                <w:rFonts w:hint="eastAsia" w:hAnsi="宋体" w:cs="宋体"/>
                <w:color w:val="000000"/>
                <w:sz w:val="18"/>
                <w:szCs w:val="18"/>
              </w:rPr>
            </w:pPr>
            <w:r>
              <w:rPr>
                <w:rFonts w:hint="eastAsia" w:hAnsi="宋体" w:cs="宋体"/>
                <w:color w:val="000000"/>
                <w:sz w:val="18"/>
                <w:szCs w:val="18"/>
              </w:rPr>
              <w:t>支持每分钟发送总量限制、每小时发送总量限制、每日发送总量限制、每周发送总量限制、每月发送总量限制的设置。投标时提供该功能的截图并盖章。</w:t>
            </w:r>
          </w:p>
        </w:tc>
      </w:tr>
      <w:tr w14:paraId="445DBC99">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3162">
            <w:pPr>
              <w:jc w:val="center"/>
              <w:rPr>
                <w:rFonts w:hint="eastAsia" w:hAnsi="宋体" w:cs="宋体"/>
                <w:color w:val="000000"/>
                <w:sz w:val="22"/>
                <w:szCs w:val="22"/>
              </w:rPr>
            </w:pPr>
            <w:r>
              <w:rPr>
                <w:rFonts w:hint="eastAsia" w:hAnsi="宋体" w:cs="宋体"/>
                <w:color w:val="000000"/>
                <w:sz w:val="22"/>
                <w:szCs w:val="22"/>
              </w:rPr>
              <w:t>87</w:t>
            </w:r>
          </w:p>
        </w:tc>
        <w:tc>
          <w:tcPr>
            <w:tcW w:w="582" w:type="pct"/>
            <w:vMerge w:val="continue"/>
            <w:tcBorders>
              <w:left w:val="single" w:color="000000" w:sz="4" w:space="0"/>
              <w:right w:val="single" w:color="000000" w:sz="4" w:space="0"/>
            </w:tcBorders>
            <w:vAlign w:val="center"/>
          </w:tcPr>
          <w:p w14:paraId="4473304D">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E08D">
            <w:pPr>
              <w:jc w:val="center"/>
              <w:rPr>
                <w:rFonts w:hint="eastAsia" w:hAnsi="宋体" w:cs="宋体"/>
                <w:color w:val="000000"/>
                <w:sz w:val="18"/>
                <w:szCs w:val="18"/>
              </w:rPr>
            </w:pPr>
            <w:r>
              <w:rPr>
                <w:rFonts w:hint="eastAsia" w:hAnsi="宋体" w:cs="宋体"/>
                <w:color w:val="000000"/>
                <w:sz w:val="18"/>
                <w:szCs w:val="18"/>
              </w:rPr>
              <w:t>邮箱设置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4E40">
            <w:pPr>
              <w:rPr>
                <w:rFonts w:hint="eastAsia" w:hAnsi="宋体" w:cs="宋体"/>
                <w:color w:val="000000"/>
                <w:sz w:val="18"/>
                <w:szCs w:val="18"/>
              </w:rPr>
            </w:pPr>
            <w:r>
              <w:rPr>
                <w:rFonts w:hint="eastAsia" w:hAnsi="宋体" w:cs="宋体"/>
                <w:color w:val="000000"/>
                <w:sz w:val="18"/>
                <w:szCs w:val="18"/>
              </w:rPr>
              <w:t>支持配置邮箱服务器地址，端口，邮箱地址，用户名及密码。</w:t>
            </w:r>
          </w:p>
        </w:tc>
      </w:tr>
      <w:tr w14:paraId="17179266">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122">
            <w:pPr>
              <w:jc w:val="center"/>
              <w:rPr>
                <w:rFonts w:hint="eastAsia" w:hAnsi="宋体" w:cs="宋体"/>
                <w:color w:val="000000"/>
                <w:sz w:val="22"/>
                <w:szCs w:val="22"/>
              </w:rPr>
            </w:pPr>
            <w:r>
              <w:rPr>
                <w:rFonts w:hint="eastAsia" w:hAnsi="宋体" w:cs="宋体"/>
                <w:color w:val="000000"/>
                <w:sz w:val="22"/>
                <w:szCs w:val="22"/>
              </w:rPr>
              <w:t>88</w:t>
            </w:r>
          </w:p>
        </w:tc>
        <w:tc>
          <w:tcPr>
            <w:tcW w:w="582" w:type="pct"/>
            <w:vMerge w:val="continue"/>
            <w:tcBorders>
              <w:left w:val="single" w:color="000000" w:sz="4" w:space="0"/>
              <w:right w:val="single" w:color="000000" w:sz="4" w:space="0"/>
            </w:tcBorders>
            <w:vAlign w:val="center"/>
          </w:tcPr>
          <w:p w14:paraId="6E18F03D">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3AA9">
            <w:pPr>
              <w:jc w:val="center"/>
              <w:rPr>
                <w:rFonts w:hint="eastAsia" w:hAnsi="宋体" w:cs="宋体"/>
                <w:color w:val="000000"/>
                <w:sz w:val="18"/>
                <w:szCs w:val="18"/>
              </w:rPr>
            </w:pPr>
            <w:r>
              <w:rPr>
                <w:rFonts w:hint="eastAsia" w:hAnsi="宋体" w:cs="宋体"/>
                <w:color w:val="000000"/>
                <w:sz w:val="18"/>
                <w:szCs w:val="18"/>
              </w:rPr>
              <w:t>短信设置</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51D1">
            <w:pPr>
              <w:rPr>
                <w:rFonts w:hint="eastAsia" w:hAnsi="宋体" w:cs="宋体"/>
                <w:color w:val="000000"/>
                <w:sz w:val="18"/>
                <w:szCs w:val="18"/>
              </w:rPr>
            </w:pPr>
            <w:r>
              <w:rPr>
                <w:rFonts w:hint="eastAsia" w:hAnsi="宋体" w:cs="宋体"/>
                <w:color w:val="000000"/>
                <w:sz w:val="18"/>
                <w:szCs w:val="18"/>
              </w:rPr>
              <w:t>支持选择短信服务商，如阿里云，支持配置AccessKey  ID、AccessKey  Secret。</w:t>
            </w:r>
          </w:p>
        </w:tc>
      </w:tr>
      <w:tr w14:paraId="21A81B6A">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13DD">
            <w:pPr>
              <w:jc w:val="center"/>
              <w:rPr>
                <w:rFonts w:hint="eastAsia" w:hAnsi="宋体" w:cs="宋体"/>
                <w:color w:val="000000"/>
                <w:sz w:val="22"/>
                <w:szCs w:val="22"/>
              </w:rPr>
            </w:pPr>
            <w:r>
              <w:rPr>
                <w:rFonts w:hint="eastAsia" w:hAnsi="宋体" w:cs="宋体"/>
                <w:color w:val="000000"/>
                <w:sz w:val="22"/>
                <w:szCs w:val="22"/>
              </w:rPr>
              <w:t>89</w:t>
            </w:r>
          </w:p>
        </w:tc>
        <w:tc>
          <w:tcPr>
            <w:tcW w:w="582" w:type="pct"/>
            <w:vMerge w:val="continue"/>
            <w:tcBorders>
              <w:left w:val="single" w:color="000000" w:sz="4" w:space="0"/>
              <w:right w:val="single" w:color="000000" w:sz="4" w:space="0"/>
            </w:tcBorders>
            <w:shd w:val="clear" w:color="auto" w:fill="auto"/>
            <w:vAlign w:val="center"/>
          </w:tcPr>
          <w:p w14:paraId="13FF0A10">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B632">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605A">
            <w:pPr>
              <w:rPr>
                <w:rFonts w:hint="eastAsia" w:hAnsi="宋体" w:cs="宋体"/>
                <w:color w:val="000000"/>
                <w:sz w:val="18"/>
                <w:szCs w:val="18"/>
              </w:rPr>
            </w:pPr>
            <w:r>
              <w:rPr>
                <w:rFonts w:hint="eastAsia" w:hAnsi="宋体" w:cs="宋体"/>
                <w:color w:val="000000"/>
                <w:sz w:val="18"/>
                <w:szCs w:val="18"/>
              </w:rPr>
              <w:t>支持对数据治理过程中制定的数据标准进行统一管理，包括代码集和数据项管理，在用户填写时可直接读数数据标准，以便于更好的实行学校的数据标准。</w:t>
            </w:r>
          </w:p>
        </w:tc>
      </w:tr>
      <w:tr w14:paraId="07A671B5">
        <w:tblPrEx>
          <w:tblCellMar>
            <w:top w:w="0" w:type="dxa"/>
            <w:left w:w="108" w:type="dxa"/>
            <w:bottom w:w="0" w:type="dxa"/>
            <w:right w:w="108" w:type="dxa"/>
          </w:tblCellMar>
        </w:tblPrEx>
        <w:trPr>
          <w:trHeight w:val="13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642">
            <w:pPr>
              <w:jc w:val="center"/>
              <w:rPr>
                <w:rFonts w:hint="eastAsia" w:hAnsi="宋体" w:cs="宋体"/>
                <w:color w:val="000000"/>
                <w:sz w:val="22"/>
                <w:szCs w:val="22"/>
              </w:rPr>
            </w:pPr>
            <w:r>
              <w:rPr>
                <w:rFonts w:hint="eastAsia" w:hAnsi="宋体" w:cs="宋体"/>
                <w:color w:val="000000"/>
                <w:sz w:val="22"/>
                <w:szCs w:val="22"/>
              </w:rPr>
              <w:t>90</w:t>
            </w:r>
          </w:p>
        </w:tc>
        <w:tc>
          <w:tcPr>
            <w:tcW w:w="582" w:type="pct"/>
            <w:vMerge w:val="continue"/>
            <w:tcBorders>
              <w:left w:val="single" w:color="000000" w:sz="4" w:space="0"/>
              <w:right w:val="single" w:color="000000" w:sz="4" w:space="0"/>
            </w:tcBorders>
            <w:vAlign w:val="center"/>
          </w:tcPr>
          <w:p w14:paraId="60CFC705">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EAE0">
            <w:pPr>
              <w:jc w:val="center"/>
              <w:rPr>
                <w:rFonts w:hint="eastAsia" w:hAnsi="宋体" w:cs="宋体"/>
                <w:color w:val="000000"/>
                <w:sz w:val="18"/>
                <w:szCs w:val="18"/>
              </w:rPr>
            </w:pPr>
            <w:r>
              <w:rPr>
                <w:rFonts w:hint="eastAsia" w:hAnsi="宋体" w:cs="宋体"/>
                <w:color w:val="000000"/>
                <w:sz w:val="18"/>
                <w:szCs w:val="18"/>
              </w:rPr>
              <w:t>代码集管理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67F8">
            <w:pPr>
              <w:rPr>
                <w:rFonts w:hint="eastAsia" w:hAnsi="宋体" w:cs="宋体"/>
                <w:color w:val="000000"/>
                <w:sz w:val="18"/>
                <w:szCs w:val="18"/>
              </w:rPr>
            </w:pPr>
            <w:r>
              <w:rPr>
                <w:rFonts w:hint="eastAsia" w:hAnsi="宋体" w:cs="宋体"/>
                <w:color w:val="000000"/>
                <w:sz w:val="18"/>
                <w:szCs w:val="18"/>
              </w:rPr>
              <w:t>1支持通过Excel导入代码集。</w:t>
            </w:r>
            <w:r>
              <w:rPr>
                <w:rFonts w:hint="eastAsia" w:hAnsi="宋体" w:cs="宋体"/>
                <w:color w:val="000000"/>
                <w:sz w:val="18"/>
                <w:szCs w:val="18"/>
              </w:rPr>
              <w:br w:type="textWrapping"/>
            </w:r>
            <w:r>
              <w:rPr>
                <w:rFonts w:hint="eastAsia" w:hAnsi="宋体" w:cs="宋体"/>
                <w:color w:val="000000"/>
                <w:sz w:val="18"/>
                <w:szCs w:val="18"/>
              </w:rPr>
              <w:t>2支持增、删、改、查，新增组名、设置可见范围。</w:t>
            </w:r>
            <w:r>
              <w:rPr>
                <w:rFonts w:hint="eastAsia" w:hAnsi="宋体" w:cs="宋体"/>
                <w:color w:val="000000"/>
                <w:sz w:val="18"/>
                <w:szCs w:val="18"/>
              </w:rPr>
              <w:br w:type="textWrapping"/>
            </w:r>
            <w:r>
              <w:rPr>
                <w:rFonts w:hint="eastAsia" w:hAnsi="宋体" w:cs="宋体"/>
                <w:color w:val="000000"/>
                <w:sz w:val="18"/>
                <w:szCs w:val="18"/>
              </w:rPr>
              <w:t>3支持关键词搜索、模糊匹配。</w:t>
            </w:r>
            <w:r>
              <w:rPr>
                <w:rFonts w:hint="eastAsia" w:hAnsi="宋体" w:cs="宋体"/>
                <w:color w:val="000000"/>
                <w:sz w:val="18"/>
                <w:szCs w:val="18"/>
              </w:rPr>
              <w:br w:type="textWrapping"/>
            </w:r>
            <w:r>
              <w:rPr>
                <w:rFonts w:hint="eastAsia" w:hAnsi="宋体" w:cs="宋体"/>
                <w:color w:val="000000"/>
                <w:sz w:val="18"/>
                <w:szCs w:val="18"/>
              </w:rPr>
              <w:t>4支持代码新建，包括但不限于代码编号、代码名称、应用范围、术语、结构组成、可见范围。</w:t>
            </w:r>
            <w:r>
              <w:rPr>
                <w:rFonts w:hint="eastAsia" w:hAnsi="宋体" w:cs="宋体"/>
                <w:color w:val="000000"/>
                <w:sz w:val="18"/>
                <w:szCs w:val="18"/>
              </w:rPr>
              <w:br w:type="textWrapping"/>
            </w:r>
            <w:r>
              <w:rPr>
                <w:rFonts w:hint="eastAsia" w:hAnsi="宋体" w:cs="宋体"/>
                <w:color w:val="000000"/>
                <w:sz w:val="18"/>
                <w:szCs w:val="18"/>
              </w:rPr>
              <w:t>5具备导入、导出Excel功能。</w:t>
            </w:r>
          </w:p>
        </w:tc>
      </w:tr>
      <w:tr w14:paraId="3821D7C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F3B7">
            <w:pPr>
              <w:jc w:val="center"/>
              <w:rPr>
                <w:rFonts w:hint="eastAsia" w:hAnsi="宋体" w:cs="宋体"/>
                <w:color w:val="000000"/>
                <w:sz w:val="22"/>
                <w:szCs w:val="22"/>
              </w:rPr>
            </w:pPr>
            <w:r>
              <w:rPr>
                <w:rFonts w:hint="eastAsia" w:hAnsi="宋体" w:cs="宋体"/>
                <w:color w:val="000000"/>
                <w:sz w:val="22"/>
                <w:szCs w:val="22"/>
              </w:rPr>
              <w:t>91</w:t>
            </w:r>
          </w:p>
        </w:tc>
        <w:tc>
          <w:tcPr>
            <w:tcW w:w="582" w:type="pct"/>
            <w:vMerge w:val="continue"/>
            <w:tcBorders>
              <w:left w:val="single" w:color="000000" w:sz="4" w:space="0"/>
              <w:right w:val="single" w:color="000000" w:sz="4" w:space="0"/>
            </w:tcBorders>
            <w:vAlign w:val="center"/>
          </w:tcPr>
          <w:p w14:paraId="16E6677C">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B5C6">
            <w:pPr>
              <w:jc w:val="center"/>
              <w:rPr>
                <w:rFonts w:hint="eastAsia" w:hAnsi="宋体" w:cs="宋体"/>
                <w:color w:val="000000"/>
                <w:sz w:val="18"/>
                <w:szCs w:val="18"/>
              </w:rPr>
            </w:pPr>
            <w:r>
              <w:rPr>
                <w:rFonts w:hint="eastAsia" w:hAnsi="宋体" w:cs="宋体"/>
                <w:color w:val="000000"/>
                <w:sz w:val="18"/>
                <w:szCs w:val="18"/>
              </w:rPr>
              <w:t>数据集管理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297A">
            <w:pPr>
              <w:rPr>
                <w:rFonts w:hint="eastAsia" w:hAnsi="宋体" w:cs="宋体"/>
                <w:color w:val="000000"/>
                <w:sz w:val="18"/>
                <w:szCs w:val="18"/>
              </w:rPr>
            </w:pPr>
            <w:r>
              <w:rPr>
                <w:rFonts w:hint="eastAsia" w:hAnsi="宋体" w:cs="宋体"/>
                <w:color w:val="000000"/>
                <w:sz w:val="18"/>
                <w:szCs w:val="18"/>
              </w:rPr>
              <w:t>支持数据项新增，包括但不限于字段、引用编号、数据项名、中文简称、类型、长度、约束、值空间、解释/举例。</w:t>
            </w:r>
          </w:p>
        </w:tc>
      </w:tr>
      <w:tr w14:paraId="5C878517">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D34E">
            <w:pPr>
              <w:jc w:val="center"/>
              <w:rPr>
                <w:rFonts w:hint="eastAsia" w:hAnsi="宋体" w:cs="宋体"/>
                <w:color w:val="000000"/>
                <w:sz w:val="22"/>
                <w:szCs w:val="22"/>
              </w:rPr>
            </w:pPr>
            <w:r>
              <w:rPr>
                <w:rFonts w:hint="eastAsia" w:hAnsi="宋体" w:cs="宋体"/>
                <w:color w:val="000000"/>
                <w:sz w:val="22"/>
                <w:szCs w:val="22"/>
              </w:rPr>
              <w:t>92</w:t>
            </w:r>
          </w:p>
        </w:tc>
        <w:tc>
          <w:tcPr>
            <w:tcW w:w="582" w:type="pct"/>
            <w:vMerge w:val="continue"/>
            <w:tcBorders>
              <w:left w:val="single" w:color="000000" w:sz="4" w:space="0"/>
              <w:right w:val="single" w:color="000000" w:sz="4" w:space="0"/>
            </w:tcBorders>
            <w:shd w:val="clear" w:color="auto" w:fill="auto"/>
            <w:vAlign w:val="center"/>
          </w:tcPr>
          <w:p w14:paraId="6E97062A">
            <w:pPr>
              <w:jc w:val="cente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6741">
            <w:pPr>
              <w:jc w:val="center"/>
              <w:rPr>
                <w:rFonts w:hint="eastAsia" w:hAnsi="宋体" w:cs="宋体"/>
                <w:color w:val="000000"/>
                <w:sz w:val="18"/>
                <w:szCs w:val="18"/>
              </w:rPr>
            </w:pPr>
            <w:r>
              <w:rPr>
                <w:rFonts w:hint="eastAsia" w:hAnsi="宋体" w:cs="宋体"/>
                <w:color w:val="000000"/>
                <w:sz w:val="18"/>
                <w:szCs w:val="18"/>
              </w:rPr>
              <w:t>总体功能</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F4F8">
            <w:pPr>
              <w:rPr>
                <w:rFonts w:hint="eastAsia" w:hAnsi="宋体" w:cs="宋体"/>
                <w:color w:val="000000"/>
                <w:sz w:val="18"/>
                <w:szCs w:val="18"/>
              </w:rPr>
            </w:pPr>
            <w:r>
              <w:rPr>
                <w:rFonts w:hint="eastAsia" w:hAnsi="宋体" w:cs="宋体"/>
                <w:color w:val="000000"/>
                <w:sz w:val="18"/>
                <w:szCs w:val="18"/>
              </w:rPr>
              <w:t>系统内多场景中各类任务的触发和调度，并对各类调度任务进行统计分析。</w:t>
            </w:r>
          </w:p>
        </w:tc>
      </w:tr>
      <w:tr w14:paraId="77F869C5">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9A2">
            <w:pPr>
              <w:jc w:val="center"/>
              <w:rPr>
                <w:rFonts w:hint="eastAsia" w:hAnsi="宋体" w:cs="宋体"/>
                <w:color w:val="000000"/>
                <w:sz w:val="22"/>
                <w:szCs w:val="22"/>
              </w:rPr>
            </w:pPr>
            <w:r>
              <w:rPr>
                <w:rFonts w:hint="eastAsia" w:hAnsi="宋体" w:cs="宋体"/>
                <w:color w:val="000000"/>
                <w:sz w:val="22"/>
                <w:szCs w:val="22"/>
              </w:rPr>
              <w:t>93</w:t>
            </w:r>
          </w:p>
        </w:tc>
        <w:tc>
          <w:tcPr>
            <w:tcW w:w="582" w:type="pct"/>
            <w:vMerge w:val="continue"/>
            <w:tcBorders>
              <w:left w:val="single" w:color="000000" w:sz="4" w:space="0"/>
              <w:right w:val="single" w:color="000000" w:sz="4" w:space="0"/>
            </w:tcBorders>
            <w:vAlign w:val="center"/>
          </w:tcPr>
          <w:p w14:paraId="4BBD835E">
            <w:pP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8CFB">
            <w:pPr>
              <w:jc w:val="center"/>
              <w:rPr>
                <w:rFonts w:hint="eastAsia" w:hAnsi="宋体" w:cs="宋体"/>
                <w:color w:val="000000"/>
                <w:sz w:val="18"/>
                <w:szCs w:val="18"/>
              </w:rPr>
            </w:pPr>
            <w:r>
              <w:rPr>
                <w:rFonts w:hint="eastAsia" w:hAnsi="宋体" w:cs="宋体"/>
                <w:color w:val="000000"/>
                <w:sz w:val="18"/>
                <w:szCs w:val="18"/>
              </w:rPr>
              <w:t>运行报表</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5F3D">
            <w:pPr>
              <w:rPr>
                <w:rFonts w:hint="eastAsia" w:hAnsi="宋体" w:cs="宋体"/>
                <w:color w:val="000000"/>
                <w:sz w:val="18"/>
                <w:szCs w:val="18"/>
              </w:rPr>
            </w:pPr>
            <w:r>
              <w:rPr>
                <w:rFonts w:hint="eastAsia" w:hAnsi="宋体" w:cs="宋体"/>
                <w:color w:val="000000"/>
                <w:sz w:val="18"/>
                <w:szCs w:val="18"/>
              </w:rPr>
              <w:t>能够实时展示调度数据，包括任务数量、调度次数、执行器数量。能够直观展示日期分布图和成功比例图。</w:t>
            </w:r>
          </w:p>
        </w:tc>
      </w:tr>
      <w:tr w14:paraId="6F525D01">
        <w:tblPrEx>
          <w:tblCellMar>
            <w:top w:w="0" w:type="dxa"/>
            <w:left w:w="108" w:type="dxa"/>
            <w:bottom w:w="0" w:type="dxa"/>
            <w:right w:w="108" w:type="dxa"/>
          </w:tblCellMar>
        </w:tblPrEx>
        <w:trPr>
          <w:trHeight w:val="105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96C4">
            <w:pPr>
              <w:jc w:val="center"/>
              <w:rPr>
                <w:rFonts w:hint="eastAsia" w:hAnsi="宋体" w:cs="宋体"/>
                <w:color w:val="000000"/>
                <w:sz w:val="22"/>
                <w:szCs w:val="22"/>
              </w:rPr>
            </w:pPr>
            <w:r>
              <w:rPr>
                <w:rFonts w:hint="eastAsia" w:hAnsi="宋体" w:cs="宋体"/>
                <w:color w:val="000000"/>
                <w:sz w:val="22"/>
                <w:szCs w:val="22"/>
              </w:rPr>
              <w:t>94</w:t>
            </w:r>
          </w:p>
        </w:tc>
        <w:tc>
          <w:tcPr>
            <w:tcW w:w="582" w:type="pct"/>
            <w:vMerge w:val="continue"/>
            <w:tcBorders>
              <w:left w:val="single" w:color="000000" w:sz="4" w:space="0"/>
              <w:right w:val="single" w:color="000000" w:sz="4" w:space="0"/>
            </w:tcBorders>
            <w:vAlign w:val="center"/>
          </w:tcPr>
          <w:p w14:paraId="34EA9BC5">
            <w:pP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A1BF">
            <w:pPr>
              <w:jc w:val="center"/>
              <w:rPr>
                <w:rFonts w:hint="eastAsia" w:hAnsi="宋体" w:cs="宋体"/>
                <w:color w:val="000000"/>
                <w:sz w:val="18"/>
                <w:szCs w:val="18"/>
              </w:rPr>
            </w:pPr>
            <w:r>
              <w:rPr>
                <w:rFonts w:hint="eastAsia" w:hAnsi="宋体" w:cs="宋体"/>
                <w:color w:val="000000"/>
                <w:sz w:val="18"/>
                <w:szCs w:val="18"/>
              </w:rPr>
              <w:t>任务管理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D350">
            <w:pPr>
              <w:rPr>
                <w:rFonts w:hint="eastAsia" w:hAnsi="宋体" w:cs="宋体"/>
                <w:color w:val="000000"/>
                <w:sz w:val="18"/>
                <w:szCs w:val="18"/>
              </w:rPr>
            </w:pPr>
            <w:r>
              <w:rPr>
                <w:rFonts w:hint="eastAsia" w:hAnsi="宋体" w:cs="宋体"/>
                <w:color w:val="000000"/>
                <w:sz w:val="18"/>
                <w:szCs w:val="18"/>
              </w:rPr>
              <w:t>1支持对调度任务进行新增、执行一次、启用/停止、编辑、复制、删除、筛选、搜索等操作。</w:t>
            </w:r>
            <w:r>
              <w:rPr>
                <w:rFonts w:hint="eastAsia" w:hAnsi="宋体" w:cs="宋体"/>
                <w:color w:val="000000"/>
                <w:sz w:val="18"/>
                <w:szCs w:val="18"/>
              </w:rPr>
              <w:br w:type="textWrapping"/>
            </w:r>
            <w:r>
              <w:rPr>
                <w:rFonts w:hint="eastAsia" w:hAnsi="宋体" w:cs="宋体"/>
                <w:color w:val="000000"/>
                <w:sz w:val="18"/>
                <w:szCs w:val="18"/>
              </w:rPr>
              <w:t>2提供Web IDE，在线开发任务逻辑代码，动态发布，实时编译生效。</w:t>
            </w:r>
            <w:r>
              <w:rPr>
                <w:rFonts w:hint="eastAsia" w:hAnsi="宋体" w:cs="宋体"/>
                <w:color w:val="000000"/>
                <w:sz w:val="18"/>
                <w:szCs w:val="18"/>
              </w:rPr>
              <w:br w:type="textWrapping"/>
            </w:r>
            <w:r>
              <w:rPr>
                <w:rFonts w:hint="eastAsia" w:hAnsi="宋体" w:cs="宋体"/>
                <w:color w:val="000000"/>
                <w:sz w:val="18"/>
                <w:szCs w:val="18"/>
              </w:rPr>
              <w:t>3支持历史版本回溯，至少支持保存30个版本。</w:t>
            </w:r>
            <w:r>
              <w:rPr>
                <w:rFonts w:hint="eastAsia" w:hAnsi="宋体" w:cs="宋体"/>
                <w:color w:val="000000"/>
                <w:sz w:val="18"/>
                <w:szCs w:val="18"/>
              </w:rPr>
              <w:br w:type="textWrapping"/>
            </w:r>
            <w:r>
              <w:rPr>
                <w:rFonts w:hint="eastAsia" w:hAnsi="宋体" w:cs="宋体"/>
                <w:color w:val="000000"/>
                <w:sz w:val="18"/>
                <w:szCs w:val="18"/>
              </w:rPr>
              <w:t>4支持查看下次执行时间、注册节点、查询日志、排序规则。</w:t>
            </w:r>
          </w:p>
        </w:tc>
      </w:tr>
      <w:tr w14:paraId="17277BE1">
        <w:tblPrEx>
          <w:tblCellMar>
            <w:top w:w="0" w:type="dxa"/>
            <w:left w:w="108" w:type="dxa"/>
            <w:bottom w:w="0" w:type="dxa"/>
            <w:right w:w="108" w:type="dxa"/>
          </w:tblCellMar>
        </w:tblPrEx>
        <w:trPr>
          <w:trHeight w:val="5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15D">
            <w:pPr>
              <w:jc w:val="center"/>
              <w:rPr>
                <w:rFonts w:hint="eastAsia" w:hAnsi="宋体" w:cs="宋体"/>
                <w:color w:val="000000"/>
                <w:sz w:val="22"/>
                <w:szCs w:val="22"/>
              </w:rPr>
            </w:pPr>
            <w:r>
              <w:rPr>
                <w:rFonts w:hint="eastAsia" w:hAnsi="宋体" w:cs="宋体"/>
                <w:color w:val="000000"/>
                <w:sz w:val="22"/>
                <w:szCs w:val="22"/>
              </w:rPr>
              <w:t>95</w:t>
            </w:r>
          </w:p>
        </w:tc>
        <w:tc>
          <w:tcPr>
            <w:tcW w:w="582" w:type="pct"/>
            <w:vMerge w:val="continue"/>
            <w:tcBorders>
              <w:left w:val="single" w:color="000000" w:sz="4" w:space="0"/>
              <w:right w:val="single" w:color="000000" w:sz="4" w:space="0"/>
            </w:tcBorders>
            <w:vAlign w:val="center"/>
          </w:tcPr>
          <w:p w14:paraId="7C265C51">
            <w:pP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7FF7">
            <w:pPr>
              <w:jc w:val="center"/>
              <w:rPr>
                <w:rFonts w:hint="eastAsia" w:hAnsi="宋体" w:cs="宋体"/>
                <w:color w:val="000000"/>
                <w:sz w:val="18"/>
                <w:szCs w:val="18"/>
              </w:rPr>
            </w:pPr>
            <w:r>
              <w:rPr>
                <w:rFonts w:hint="eastAsia" w:hAnsi="宋体" w:cs="宋体"/>
                <w:color w:val="000000"/>
                <w:sz w:val="18"/>
                <w:szCs w:val="18"/>
              </w:rPr>
              <w:t>调度日志</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2057">
            <w:pPr>
              <w:rPr>
                <w:rFonts w:hint="eastAsia" w:hAnsi="宋体" w:cs="宋体"/>
                <w:color w:val="000000"/>
                <w:sz w:val="18"/>
                <w:szCs w:val="18"/>
              </w:rPr>
            </w:pPr>
            <w:r>
              <w:rPr>
                <w:rFonts w:hint="eastAsia" w:hAnsi="宋体" w:cs="宋体"/>
                <w:color w:val="000000"/>
                <w:sz w:val="18"/>
                <w:szCs w:val="18"/>
              </w:rPr>
              <w:t>支持查看调度备注、执行备注、执行日志。</w:t>
            </w:r>
            <w:r>
              <w:rPr>
                <w:rFonts w:hint="eastAsia" w:hAnsi="宋体" w:cs="宋体"/>
                <w:color w:val="000000"/>
                <w:sz w:val="18"/>
                <w:szCs w:val="18"/>
              </w:rPr>
              <w:br w:type="textWrapping"/>
            </w:r>
            <w:r>
              <w:rPr>
                <w:rFonts w:hint="eastAsia" w:hAnsi="宋体" w:cs="宋体"/>
                <w:color w:val="000000"/>
                <w:sz w:val="18"/>
                <w:szCs w:val="18"/>
              </w:rPr>
              <w:t>支持搜索、筛选、清理以及终止任务</w:t>
            </w:r>
          </w:p>
        </w:tc>
      </w:tr>
      <w:tr w14:paraId="0A9ED7DE">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2B25">
            <w:pPr>
              <w:jc w:val="center"/>
              <w:rPr>
                <w:rFonts w:hint="eastAsia" w:hAnsi="宋体" w:cs="宋体"/>
                <w:color w:val="000000"/>
                <w:sz w:val="22"/>
                <w:szCs w:val="22"/>
              </w:rPr>
            </w:pPr>
            <w:r>
              <w:rPr>
                <w:rFonts w:hint="eastAsia" w:hAnsi="宋体" w:cs="宋体"/>
                <w:color w:val="000000"/>
                <w:sz w:val="22"/>
                <w:szCs w:val="22"/>
              </w:rPr>
              <w:t>96</w:t>
            </w:r>
          </w:p>
        </w:tc>
        <w:tc>
          <w:tcPr>
            <w:tcW w:w="582" w:type="pct"/>
            <w:vMerge w:val="continue"/>
            <w:tcBorders>
              <w:left w:val="single" w:color="000000" w:sz="4" w:space="0"/>
              <w:bottom w:val="single" w:color="000000" w:sz="4" w:space="0"/>
              <w:right w:val="single" w:color="000000" w:sz="4" w:space="0"/>
            </w:tcBorders>
            <w:vAlign w:val="center"/>
          </w:tcPr>
          <w:p w14:paraId="7A2C246C">
            <w:pPr>
              <w:rPr>
                <w:rFonts w:hint="eastAsia" w:hAnsi="宋体" w:cs="宋体"/>
                <w:color w:val="000000"/>
                <w:sz w:val="18"/>
                <w:szCs w:val="18"/>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385A">
            <w:pPr>
              <w:jc w:val="center"/>
              <w:rPr>
                <w:rFonts w:hint="eastAsia" w:hAnsi="宋体" w:cs="宋体"/>
                <w:color w:val="000000"/>
                <w:sz w:val="18"/>
                <w:szCs w:val="18"/>
              </w:rPr>
            </w:pPr>
            <w:r>
              <w:rPr>
                <w:rFonts w:hint="eastAsia" w:hAnsi="宋体" w:cs="宋体"/>
                <w:color w:val="000000"/>
                <w:sz w:val="18"/>
                <w:szCs w:val="18"/>
              </w:rPr>
              <w:t>执行器管理</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8494">
            <w:pPr>
              <w:rPr>
                <w:rFonts w:hint="eastAsia" w:hAnsi="宋体" w:cs="宋体"/>
                <w:color w:val="000000"/>
                <w:sz w:val="18"/>
                <w:szCs w:val="18"/>
              </w:rPr>
            </w:pPr>
            <w:r>
              <w:rPr>
                <w:rFonts w:hint="eastAsia" w:hAnsi="宋体" w:cs="宋体"/>
                <w:color w:val="000000"/>
                <w:sz w:val="18"/>
                <w:szCs w:val="18"/>
              </w:rPr>
              <w:t>支持对执行器进行增删改查的操作</w:t>
            </w:r>
          </w:p>
        </w:tc>
      </w:tr>
    </w:tbl>
    <w:p w14:paraId="0ACC18AC">
      <w:pPr>
        <w:spacing w:line="400" w:lineRule="exact"/>
        <w:rPr>
          <w:rFonts w:hint="eastAsia" w:ascii="华文细黑" w:hAnsi="华文细黑" w:eastAsia="华文细黑"/>
          <w:b/>
          <w:sz w:val="24"/>
        </w:rPr>
      </w:pPr>
    </w:p>
    <w:p w14:paraId="52DB3ABA">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7</w:t>
      </w:r>
      <w:r>
        <w:rPr>
          <w:rFonts w:hint="eastAsia" w:ascii="华文细黑" w:hAnsi="华文细黑" w:eastAsia="华文细黑"/>
          <w:b/>
          <w:sz w:val="24"/>
        </w:rPr>
        <w:t>）职称申报服务（ 1 套）</w:t>
      </w:r>
    </w:p>
    <w:p w14:paraId="3F68CCE9">
      <w:pPr>
        <w:pStyle w:val="35"/>
        <w:widowControl/>
        <w:numPr>
          <w:ilvl w:val="0"/>
          <w:numId w:val="6"/>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autofit"/>
        <w:tblCellMar>
          <w:top w:w="0" w:type="dxa"/>
          <w:left w:w="108" w:type="dxa"/>
          <w:bottom w:w="0" w:type="dxa"/>
          <w:right w:w="108" w:type="dxa"/>
        </w:tblCellMar>
      </w:tblPr>
      <w:tblGrid>
        <w:gridCol w:w="723"/>
        <w:gridCol w:w="875"/>
        <w:gridCol w:w="1454"/>
        <w:gridCol w:w="5470"/>
      </w:tblGrid>
      <w:tr w14:paraId="191C9B58">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CA3B">
            <w:pPr>
              <w:jc w:val="center"/>
              <w:rPr>
                <w:rFonts w:hint="eastAsia" w:hAnsi="宋体" w:cs="宋体"/>
                <w:b/>
                <w:bCs/>
                <w:color w:val="000000"/>
                <w:sz w:val="18"/>
                <w:szCs w:val="18"/>
              </w:rPr>
            </w:pPr>
            <w:r>
              <w:rPr>
                <w:rFonts w:hint="eastAsia" w:hAnsi="宋体" w:cs="宋体"/>
                <w:b/>
                <w:bCs/>
                <w:color w:val="000000"/>
                <w:sz w:val="18"/>
                <w:szCs w:val="18"/>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0D20">
            <w:pPr>
              <w:ind w:right="-139" w:rightChars="-66"/>
              <w:rPr>
                <w:rFonts w:hint="eastAsia" w:hAnsi="宋体" w:cs="宋体"/>
                <w:b/>
                <w:bCs/>
                <w:color w:val="000000"/>
                <w:sz w:val="18"/>
                <w:szCs w:val="18"/>
              </w:rPr>
            </w:pPr>
            <w:r>
              <w:rPr>
                <w:rFonts w:hint="eastAsia" w:hAnsi="宋体" w:cs="宋体"/>
                <w:b/>
                <w:bCs/>
                <w:color w:val="000000"/>
                <w:sz w:val="18"/>
                <w:szCs w:val="18"/>
              </w:rPr>
              <w:t>功能模块</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80B5">
            <w:pPr>
              <w:jc w:val="center"/>
              <w:rPr>
                <w:rFonts w:hint="eastAsia" w:hAnsi="宋体" w:cs="宋体"/>
                <w:b/>
                <w:bCs/>
                <w:color w:val="000000"/>
                <w:sz w:val="18"/>
                <w:szCs w:val="18"/>
              </w:rPr>
            </w:pPr>
            <w:r>
              <w:rPr>
                <w:rFonts w:hint="eastAsia" w:hAnsi="宋体" w:cs="宋体"/>
                <w:b/>
                <w:bCs/>
                <w:color w:val="000000"/>
                <w:sz w:val="18"/>
                <w:szCs w:val="18"/>
              </w:rPr>
              <w:t>功能及技术指标</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1CE">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3D0E5807">
        <w:tblPrEx>
          <w:tblCellMar>
            <w:top w:w="0" w:type="dxa"/>
            <w:left w:w="108" w:type="dxa"/>
            <w:bottom w:w="0" w:type="dxa"/>
            <w:right w:w="108" w:type="dxa"/>
          </w:tblCellMar>
        </w:tblPrEx>
        <w:trPr>
          <w:trHeight w:val="312" w:hRule="atLeast"/>
        </w:trPr>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3896">
            <w:pPr>
              <w:jc w:val="center"/>
              <w:rPr>
                <w:rFonts w:hint="eastAsia" w:hAnsi="宋体" w:cs="宋体"/>
                <w:color w:val="000000"/>
                <w:sz w:val="22"/>
                <w:szCs w:val="22"/>
              </w:rPr>
            </w:pPr>
            <w:r>
              <w:rPr>
                <w:rFonts w:hint="eastAsia" w:hAnsi="宋体" w:cs="宋体"/>
                <w:color w:val="000000"/>
                <w:sz w:val="22"/>
                <w:szCs w:val="22"/>
              </w:rPr>
              <w:t>1</w:t>
            </w:r>
          </w:p>
        </w:tc>
        <w:tc>
          <w:tcPr>
            <w:tcW w:w="513" w:type="pct"/>
            <w:vMerge w:val="restart"/>
            <w:tcBorders>
              <w:top w:val="single" w:color="000000" w:sz="4" w:space="0"/>
              <w:left w:val="single" w:color="000000" w:sz="4" w:space="0"/>
              <w:right w:val="single" w:color="000000" w:sz="4" w:space="0"/>
            </w:tcBorders>
            <w:shd w:val="clear" w:color="auto" w:fill="auto"/>
            <w:vAlign w:val="center"/>
          </w:tcPr>
          <w:p w14:paraId="4707C67B">
            <w:pPr>
              <w:jc w:val="center"/>
              <w:rPr>
                <w:rFonts w:hint="eastAsia" w:hAnsi="宋体" w:cs="宋体"/>
                <w:color w:val="000000"/>
                <w:sz w:val="18"/>
                <w:szCs w:val="18"/>
              </w:rPr>
            </w:pPr>
            <w:r>
              <w:rPr>
                <w:rFonts w:hint="eastAsia" w:hAnsi="宋体" w:cs="宋体"/>
                <w:color w:val="000000"/>
                <w:sz w:val="18"/>
                <w:szCs w:val="18"/>
              </w:rPr>
              <w:t>职称申报服务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3D6B">
            <w:pPr>
              <w:jc w:val="cente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搜索与筛选</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F874">
            <w:pP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支持通过关键词模糊查找申报表，支持按主题、部门进行申报表的分类和筛选；</w:t>
            </w:r>
          </w:p>
        </w:tc>
      </w:tr>
      <w:tr w14:paraId="7E782552">
        <w:tblPrEx>
          <w:tblCellMar>
            <w:top w:w="0" w:type="dxa"/>
            <w:left w:w="108" w:type="dxa"/>
            <w:bottom w:w="0" w:type="dxa"/>
            <w:right w:w="108" w:type="dxa"/>
          </w:tblCellMar>
        </w:tblPrEx>
        <w:trPr>
          <w:trHeight w:val="312" w:hRule="atLeast"/>
        </w:trPr>
        <w:tc>
          <w:tcPr>
            <w:tcW w:w="424" w:type="pct"/>
            <w:vMerge w:val="continue"/>
            <w:tcBorders>
              <w:top w:val="single" w:color="000000" w:sz="4" w:space="0"/>
              <w:left w:val="single" w:color="000000" w:sz="4" w:space="0"/>
              <w:bottom w:val="single" w:color="000000" w:sz="4" w:space="0"/>
              <w:right w:val="single" w:color="000000" w:sz="4" w:space="0"/>
            </w:tcBorders>
            <w:vAlign w:val="center"/>
          </w:tcPr>
          <w:p w14:paraId="6A53CEDF">
            <w:pPr>
              <w:rPr>
                <w:rFonts w:hint="eastAsia" w:hAnsi="宋体" w:cs="宋体"/>
                <w:color w:val="000000"/>
                <w:sz w:val="22"/>
                <w:szCs w:val="22"/>
              </w:rPr>
            </w:pPr>
          </w:p>
        </w:tc>
        <w:tc>
          <w:tcPr>
            <w:tcW w:w="513" w:type="pct"/>
            <w:vMerge w:val="continue"/>
            <w:tcBorders>
              <w:left w:val="single" w:color="000000" w:sz="4" w:space="0"/>
              <w:right w:val="single" w:color="000000" w:sz="4" w:space="0"/>
            </w:tcBorders>
            <w:vAlign w:val="center"/>
          </w:tcPr>
          <w:p w14:paraId="2C34220C">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E273">
            <w:pPr>
              <w:jc w:val="cente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申报中心</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498B">
            <w:pPr>
              <w:rPr>
                <w:rFonts w:hint="eastAsia" w:hAnsi="宋体" w:cs="宋体"/>
                <w:color w:val="000000" w:themeColor="text1"/>
                <w:sz w:val="18"/>
                <w:szCs w:val="18"/>
                <w14:textFill>
                  <w14:solidFill>
                    <w14:schemeClr w14:val="tx1"/>
                  </w14:solidFill>
                </w14:textFill>
              </w:rPr>
            </w:pPr>
            <w:r>
              <w:rPr>
                <w:rFonts w:hAnsi="宋体" w:cs="宋体"/>
                <w:color w:val="000000" w:themeColor="text1"/>
                <w:sz w:val="18"/>
                <w:szCs w:val="18"/>
                <w14:textFill>
                  <w14:solidFill>
                    <w14:schemeClr w14:val="tx1"/>
                  </w14:solidFill>
                </w14:textFill>
              </w:rPr>
              <w:t>支持在线填写申报表单，已有数据支持自动匹配回显，支持一键导出word、PDF文档，本次项目需按照学校要求上线7个申报表服务。</w:t>
            </w:r>
          </w:p>
        </w:tc>
      </w:tr>
      <w:tr w14:paraId="13641453">
        <w:tblPrEx>
          <w:tblCellMar>
            <w:top w:w="0" w:type="dxa"/>
            <w:left w:w="108" w:type="dxa"/>
            <w:bottom w:w="0" w:type="dxa"/>
            <w:right w:w="108" w:type="dxa"/>
          </w:tblCellMar>
        </w:tblPrEx>
        <w:trPr>
          <w:trHeight w:val="41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B419">
            <w:pPr>
              <w:jc w:val="center"/>
              <w:rPr>
                <w:rFonts w:hint="eastAsia" w:hAnsi="宋体" w:cs="宋体"/>
                <w:color w:val="000000"/>
                <w:sz w:val="22"/>
                <w:szCs w:val="22"/>
              </w:rPr>
            </w:pPr>
            <w:r>
              <w:rPr>
                <w:rFonts w:hint="eastAsia" w:hAnsi="宋体" w:cs="宋体"/>
                <w:color w:val="000000"/>
                <w:sz w:val="22"/>
                <w:szCs w:val="22"/>
              </w:rPr>
              <w:t>2</w:t>
            </w:r>
          </w:p>
        </w:tc>
        <w:tc>
          <w:tcPr>
            <w:tcW w:w="513" w:type="pct"/>
            <w:vMerge w:val="continue"/>
            <w:tcBorders>
              <w:left w:val="single" w:color="000000" w:sz="4" w:space="0"/>
              <w:right w:val="single" w:color="000000" w:sz="4" w:space="0"/>
            </w:tcBorders>
            <w:vAlign w:val="center"/>
          </w:tcPr>
          <w:p w14:paraId="4DD5FFEB">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B63C">
            <w:pPr>
              <w:jc w:val="cente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职称申报</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E9CB">
            <w:pPr>
              <w:rPr>
                <w:rFonts w:hint="eastAsia"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在线申报：允许教师在线填写和提交职称申报材料，包括晋升职称申请总表、职称申报业绩简表(教学类)、职称申报业绩简表(科研类)、科研/项目及经费完成情况表、专业技术职称申报评审表、教师初级、中级职称申请表等。提供类office表单设计器，快速构建职称申报业务表单。具备数据自动填充能力，填充数据来自填表服务底层的数据中心，同时配备在线填报的能力，为老师提供个人数据自动化填充和填报功能，实现数据“随改随到，即改即得”，业务表单提供在线预览、WORD下载、PDF下载等功能。</w:t>
            </w:r>
            <w:r>
              <w:rPr>
                <w:rFonts w:hint="eastAsia" w:hAnsi="宋体" w:cs="宋体"/>
                <w:color w:val="000000" w:themeColor="text1"/>
                <w:sz w:val="18"/>
                <w:szCs w:val="18"/>
                <w14:textFill>
                  <w14:solidFill>
                    <w14:schemeClr w14:val="tx1"/>
                  </w14:solidFill>
                </w14:textFill>
              </w:rPr>
              <w:br w:type="textWrapping"/>
            </w:r>
            <w:r>
              <w:rPr>
                <w:rFonts w:hint="eastAsia" w:hAnsi="宋体" w:cs="宋体"/>
                <w:color w:val="000000" w:themeColor="text1"/>
                <w:sz w:val="18"/>
                <w:szCs w:val="18"/>
                <w14:textFill>
                  <w14:solidFill>
                    <w14:schemeClr w14:val="tx1"/>
                  </w14:solidFill>
                </w14:textFill>
              </w:rPr>
              <w:t>申报审核：支持申报材料的审核、退回修改和再次提交流程。结合线上轻流程引擎，提供条件分支、会签、或签、自定义审核意见等功能，支持一人位于多个审核节点。</w:t>
            </w:r>
          </w:p>
        </w:tc>
      </w:tr>
      <w:tr w14:paraId="414DA8F9">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6622">
            <w:pPr>
              <w:jc w:val="center"/>
              <w:rPr>
                <w:rFonts w:hint="eastAsia" w:hAnsi="宋体" w:cs="宋体"/>
                <w:color w:val="000000"/>
                <w:sz w:val="22"/>
                <w:szCs w:val="22"/>
              </w:rPr>
            </w:pPr>
            <w:r>
              <w:rPr>
                <w:rFonts w:hint="eastAsia" w:hAnsi="宋体" w:cs="宋体"/>
                <w:color w:val="000000"/>
                <w:sz w:val="22"/>
                <w:szCs w:val="22"/>
              </w:rPr>
              <w:t>3</w:t>
            </w:r>
          </w:p>
        </w:tc>
        <w:tc>
          <w:tcPr>
            <w:tcW w:w="513" w:type="pct"/>
            <w:vMerge w:val="continue"/>
            <w:tcBorders>
              <w:left w:val="single" w:color="000000" w:sz="4" w:space="0"/>
              <w:right w:val="single" w:color="000000" w:sz="4" w:space="0"/>
            </w:tcBorders>
            <w:vAlign w:val="center"/>
          </w:tcPr>
          <w:p w14:paraId="3696DFBF">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8179">
            <w:pPr>
              <w:jc w:val="center"/>
              <w:rPr>
                <w:rFonts w:hint="eastAsia" w:hAnsi="宋体" w:cs="宋体"/>
                <w:color w:val="000000"/>
                <w:sz w:val="18"/>
                <w:szCs w:val="18"/>
              </w:rPr>
            </w:pPr>
            <w:r>
              <w:rPr>
                <w:rFonts w:hint="eastAsia" w:hAnsi="宋体" w:cs="宋体"/>
                <w:color w:val="000000"/>
                <w:sz w:val="18"/>
                <w:szCs w:val="18"/>
              </w:rPr>
              <w:t>用户管理</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D127">
            <w:pPr>
              <w:rPr>
                <w:rFonts w:hint="eastAsia" w:hAnsi="宋体" w:cs="宋体"/>
                <w:color w:val="000000"/>
                <w:sz w:val="18"/>
                <w:szCs w:val="18"/>
              </w:rPr>
            </w:pPr>
            <w:r>
              <w:rPr>
                <w:rFonts w:hint="eastAsia" w:hAnsi="宋体" w:cs="宋体"/>
                <w:color w:val="000000"/>
                <w:sz w:val="18"/>
                <w:szCs w:val="18"/>
              </w:rPr>
              <w:t>身份认证：支持多角色用户（如教师、学院管理员、评审专家等）的登录和权限管理，支持与学校统一身份认证系统对接。如用户不在统一身份认证中（如校外评审专家），提供用户信息维护功能，包括个人资料、联系方式、职称信息等。</w:t>
            </w:r>
            <w:r>
              <w:rPr>
                <w:rFonts w:hint="eastAsia" w:hAnsi="宋体" w:cs="宋体"/>
                <w:color w:val="000000"/>
                <w:sz w:val="18"/>
                <w:szCs w:val="18"/>
              </w:rPr>
              <w:br w:type="textWrapping"/>
            </w:r>
            <w:r>
              <w:rPr>
                <w:rFonts w:hint="eastAsia" w:hAnsi="宋体" w:cs="宋体"/>
                <w:color w:val="000000"/>
                <w:sz w:val="18"/>
                <w:szCs w:val="18"/>
              </w:rPr>
              <w:t>权限分配：根据用户角色分配不同的访问权限和操作权限。</w:t>
            </w:r>
          </w:p>
        </w:tc>
      </w:tr>
      <w:tr w14:paraId="057A646B">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3032">
            <w:pPr>
              <w:jc w:val="center"/>
              <w:rPr>
                <w:rFonts w:hint="eastAsia" w:hAnsi="宋体" w:cs="宋体"/>
                <w:color w:val="000000"/>
                <w:sz w:val="22"/>
                <w:szCs w:val="22"/>
              </w:rPr>
            </w:pPr>
            <w:r>
              <w:rPr>
                <w:rFonts w:hint="eastAsia" w:hAnsi="宋体" w:cs="宋体"/>
                <w:color w:val="000000"/>
                <w:sz w:val="22"/>
                <w:szCs w:val="22"/>
              </w:rPr>
              <w:t>4</w:t>
            </w:r>
          </w:p>
        </w:tc>
        <w:tc>
          <w:tcPr>
            <w:tcW w:w="513" w:type="pct"/>
            <w:vMerge w:val="continue"/>
            <w:tcBorders>
              <w:left w:val="single" w:color="000000" w:sz="4" w:space="0"/>
              <w:right w:val="single" w:color="000000" w:sz="4" w:space="0"/>
            </w:tcBorders>
            <w:vAlign w:val="center"/>
          </w:tcPr>
          <w:p w14:paraId="613DE2E7">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919C">
            <w:pPr>
              <w:jc w:val="center"/>
              <w:rPr>
                <w:rFonts w:hint="eastAsia" w:hAnsi="宋体" w:cs="宋体"/>
                <w:color w:val="000000"/>
                <w:sz w:val="18"/>
                <w:szCs w:val="18"/>
              </w:rPr>
            </w:pPr>
            <w:r>
              <w:rPr>
                <w:rFonts w:hint="eastAsia" w:hAnsi="宋体" w:cs="宋体"/>
                <w:color w:val="000000"/>
                <w:sz w:val="18"/>
                <w:szCs w:val="18"/>
              </w:rPr>
              <w:t>申报管理</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D169">
            <w:pPr>
              <w:rPr>
                <w:rFonts w:hint="eastAsia" w:hAnsi="宋体" w:cs="宋体"/>
                <w:color w:val="000000"/>
                <w:sz w:val="18"/>
                <w:szCs w:val="18"/>
              </w:rPr>
            </w:pPr>
            <w:r>
              <w:rPr>
                <w:rFonts w:hint="eastAsia" w:hAnsi="宋体" w:cs="宋体"/>
                <w:color w:val="000000"/>
                <w:sz w:val="18"/>
                <w:szCs w:val="18"/>
              </w:rPr>
              <w:t>在线申报：允许教师在线填写和提交职称申报材料，包括晋升职称申请总表、职称申报业绩简表(教学类)、职称申报业绩简表(科研类)、科研/项目及经费完成情况表、专业技术职称申报评审表、教师初级、中级职称申请表等。提供类office表单设计器，快速构建职称申报业务表单。具备数据自动填充能力，填充数据来自填表服务底层的数据中心，同时配备在线填报的能力，为老师提供个人数据自动化填充和填报功能，实现数据“随改随到，即改即得”，业务表单提供在线预览、打印、WORD下载、PDF下载等功能。</w:t>
            </w:r>
            <w:r>
              <w:rPr>
                <w:rFonts w:hint="eastAsia" w:hAnsi="宋体" w:cs="宋体"/>
                <w:color w:val="000000"/>
                <w:sz w:val="18"/>
                <w:szCs w:val="18"/>
              </w:rPr>
              <w:br w:type="textWrapping"/>
            </w:r>
            <w:r>
              <w:rPr>
                <w:rFonts w:hint="eastAsia" w:hAnsi="宋体" w:cs="宋体"/>
                <w:color w:val="000000"/>
                <w:sz w:val="18"/>
                <w:szCs w:val="18"/>
              </w:rPr>
              <w:t>申报审核：支持申报材料的审核、退回修改和再次提交流程。结合线上轻流程引擎，提供条件分支、会签、或签、自定义审核意见等功能，支持一人位于多个审核节点。</w:t>
            </w:r>
            <w:r>
              <w:rPr>
                <w:rFonts w:hint="eastAsia" w:hAnsi="宋体" w:cs="宋体"/>
                <w:color w:val="000000"/>
                <w:sz w:val="18"/>
                <w:szCs w:val="18"/>
              </w:rPr>
              <w:br w:type="textWrapping"/>
            </w:r>
            <w:r>
              <w:rPr>
                <w:rFonts w:hint="eastAsia" w:hAnsi="宋体" w:cs="宋体"/>
                <w:color w:val="000000"/>
                <w:sz w:val="18"/>
                <w:szCs w:val="18"/>
              </w:rPr>
              <w:t>智能提醒：设置关键时间节点提醒，如申报截止、补充材料通知等。</w:t>
            </w:r>
          </w:p>
        </w:tc>
      </w:tr>
      <w:tr w14:paraId="0845A67A">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03FC">
            <w:pPr>
              <w:jc w:val="center"/>
              <w:rPr>
                <w:rFonts w:hint="eastAsia" w:hAnsi="宋体" w:cs="宋体"/>
                <w:color w:val="000000"/>
                <w:sz w:val="22"/>
                <w:szCs w:val="22"/>
              </w:rPr>
            </w:pPr>
            <w:r>
              <w:rPr>
                <w:rFonts w:hint="eastAsia" w:hAnsi="宋体" w:cs="宋体"/>
                <w:color w:val="000000"/>
                <w:sz w:val="22"/>
                <w:szCs w:val="22"/>
              </w:rPr>
              <w:t>5</w:t>
            </w:r>
          </w:p>
        </w:tc>
        <w:tc>
          <w:tcPr>
            <w:tcW w:w="513" w:type="pct"/>
            <w:vMerge w:val="continue"/>
            <w:tcBorders>
              <w:left w:val="single" w:color="000000" w:sz="4" w:space="0"/>
              <w:right w:val="single" w:color="000000" w:sz="4" w:space="0"/>
            </w:tcBorders>
            <w:vAlign w:val="center"/>
          </w:tcPr>
          <w:p w14:paraId="7B84AD57">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D7CB">
            <w:pPr>
              <w:jc w:val="center"/>
              <w:rPr>
                <w:rFonts w:hint="eastAsia" w:hAnsi="宋体" w:cs="宋体"/>
                <w:color w:val="000000"/>
                <w:sz w:val="18"/>
                <w:szCs w:val="18"/>
              </w:rPr>
            </w:pPr>
            <w:r>
              <w:rPr>
                <w:rFonts w:hint="eastAsia" w:hAnsi="宋体" w:cs="宋体"/>
                <w:color w:val="000000"/>
                <w:sz w:val="18"/>
                <w:szCs w:val="18"/>
              </w:rPr>
              <w:t>材料审核</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63E2">
            <w:pPr>
              <w:rPr>
                <w:rFonts w:hint="eastAsia" w:hAnsi="宋体" w:cs="宋体"/>
                <w:color w:val="000000"/>
                <w:sz w:val="18"/>
                <w:szCs w:val="18"/>
              </w:rPr>
            </w:pPr>
            <w:r>
              <w:rPr>
                <w:rFonts w:hint="eastAsia" w:hAnsi="宋体" w:cs="宋体"/>
                <w:color w:val="000000"/>
                <w:sz w:val="18"/>
                <w:szCs w:val="18"/>
              </w:rPr>
              <w:t>自动检查：对申报材料进行格式、完整性初步检查。</w:t>
            </w:r>
            <w:r>
              <w:rPr>
                <w:rFonts w:hint="eastAsia" w:hAnsi="宋体" w:cs="宋体"/>
                <w:color w:val="000000"/>
                <w:sz w:val="18"/>
                <w:szCs w:val="18"/>
              </w:rPr>
              <w:br w:type="textWrapping"/>
            </w:r>
            <w:r>
              <w:rPr>
                <w:rFonts w:hint="eastAsia" w:hAnsi="宋体" w:cs="宋体"/>
                <w:color w:val="000000"/>
                <w:sz w:val="18"/>
                <w:szCs w:val="18"/>
              </w:rPr>
              <w:t>人工复审：管理员或指定人员进行详细审核，支持批注、反馈修改意见。</w:t>
            </w:r>
            <w:r>
              <w:rPr>
                <w:rFonts w:hint="eastAsia" w:hAnsi="宋体" w:cs="宋体"/>
                <w:color w:val="000000"/>
                <w:sz w:val="18"/>
                <w:szCs w:val="18"/>
              </w:rPr>
              <w:br w:type="textWrapping"/>
            </w:r>
            <w:r>
              <w:rPr>
                <w:rFonts w:hint="eastAsia" w:hAnsi="宋体" w:cs="宋体"/>
                <w:color w:val="000000"/>
                <w:sz w:val="18"/>
                <w:szCs w:val="18"/>
              </w:rPr>
              <w:t>审核记录：保留每一步审核操作的记录，确保可追溯性。</w:t>
            </w:r>
          </w:p>
        </w:tc>
      </w:tr>
      <w:tr w14:paraId="56025DD7">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53D5">
            <w:pPr>
              <w:jc w:val="center"/>
              <w:rPr>
                <w:rFonts w:hint="eastAsia" w:hAnsi="宋体" w:cs="宋体"/>
                <w:color w:val="000000"/>
                <w:sz w:val="22"/>
                <w:szCs w:val="22"/>
              </w:rPr>
            </w:pPr>
            <w:r>
              <w:rPr>
                <w:rFonts w:hint="eastAsia" w:hAnsi="宋体" w:cs="宋体"/>
                <w:color w:val="000000"/>
                <w:sz w:val="22"/>
                <w:szCs w:val="22"/>
              </w:rPr>
              <w:t>6</w:t>
            </w:r>
          </w:p>
        </w:tc>
        <w:tc>
          <w:tcPr>
            <w:tcW w:w="513" w:type="pct"/>
            <w:vMerge w:val="continue"/>
            <w:tcBorders>
              <w:left w:val="single" w:color="000000" w:sz="4" w:space="0"/>
              <w:right w:val="single" w:color="000000" w:sz="4" w:space="0"/>
            </w:tcBorders>
            <w:vAlign w:val="center"/>
          </w:tcPr>
          <w:p w14:paraId="546D1773">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8764">
            <w:pPr>
              <w:jc w:val="center"/>
              <w:rPr>
                <w:rFonts w:hint="eastAsia" w:hAnsi="宋体" w:cs="宋体"/>
                <w:color w:val="000000"/>
                <w:sz w:val="18"/>
                <w:szCs w:val="18"/>
              </w:rPr>
            </w:pPr>
            <w:r>
              <w:rPr>
                <w:rFonts w:hint="eastAsia" w:hAnsi="宋体" w:cs="宋体"/>
                <w:color w:val="000000"/>
                <w:sz w:val="18"/>
                <w:szCs w:val="18"/>
              </w:rPr>
              <w:t>评审管理</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07C1">
            <w:pPr>
              <w:rPr>
                <w:rFonts w:hint="eastAsia" w:hAnsi="宋体" w:cs="宋体"/>
                <w:color w:val="000000"/>
                <w:sz w:val="18"/>
                <w:szCs w:val="18"/>
              </w:rPr>
            </w:pPr>
            <w:r>
              <w:rPr>
                <w:rFonts w:hint="eastAsia" w:hAnsi="宋体" w:cs="宋体"/>
                <w:color w:val="000000"/>
                <w:sz w:val="18"/>
                <w:szCs w:val="18"/>
              </w:rPr>
              <w:t>专家库管理：建立并维护评审专家库，支持按学科领域筛选。</w:t>
            </w:r>
            <w:r>
              <w:rPr>
                <w:rFonts w:hint="eastAsia" w:hAnsi="宋体" w:cs="宋体"/>
                <w:color w:val="000000"/>
                <w:sz w:val="18"/>
                <w:szCs w:val="18"/>
              </w:rPr>
              <w:br w:type="textWrapping"/>
            </w:r>
            <w:r>
              <w:rPr>
                <w:rFonts w:hint="eastAsia" w:hAnsi="宋体" w:cs="宋体"/>
                <w:color w:val="000000"/>
                <w:sz w:val="18"/>
                <w:szCs w:val="18"/>
              </w:rPr>
              <w:t>随机分组：自动或手动将申报材料分配给专家小组，确保评审公正性。</w:t>
            </w:r>
            <w:r>
              <w:rPr>
                <w:rFonts w:hint="eastAsia" w:hAnsi="宋体" w:cs="宋体"/>
                <w:color w:val="000000"/>
                <w:sz w:val="18"/>
                <w:szCs w:val="18"/>
              </w:rPr>
              <w:br w:type="textWrapping"/>
            </w:r>
            <w:r>
              <w:rPr>
                <w:rFonts w:hint="eastAsia" w:hAnsi="宋体" w:cs="宋体"/>
                <w:color w:val="000000"/>
                <w:sz w:val="18"/>
                <w:szCs w:val="18"/>
              </w:rPr>
              <w:t>在线评审：专家在线查阅申报材料，提交评审意见和评分。</w:t>
            </w:r>
            <w:r>
              <w:rPr>
                <w:rFonts w:hint="eastAsia" w:hAnsi="宋体" w:cs="宋体"/>
                <w:color w:val="000000"/>
                <w:sz w:val="18"/>
                <w:szCs w:val="18"/>
              </w:rPr>
              <w:br w:type="textWrapping"/>
            </w:r>
            <w:r>
              <w:rPr>
                <w:rFonts w:hint="eastAsia" w:hAnsi="宋体" w:cs="宋体"/>
                <w:color w:val="000000"/>
                <w:sz w:val="18"/>
                <w:szCs w:val="18"/>
              </w:rPr>
              <w:t>回避机制：设置利益冲突检测，避免评审专家参与关联申报人的评审。</w:t>
            </w:r>
            <w:r>
              <w:rPr>
                <w:rFonts w:hint="eastAsia" w:hAnsi="宋体" w:cs="宋体"/>
                <w:color w:val="000000"/>
                <w:sz w:val="18"/>
                <w:szCs w:val="18"/>
              </w:rPr>
              <w:br w:type="textWrapping"/>
            </w:r>
            <w:r>
              <w:rPr>
                <w:rFonts w:hint="eastAsia" w:hAnsi="宋体" w:cs="宋体"/>
                <w:color w:val="000000"/>
                <w:sz w:val="18"/>
                <w:szCs w:val="18"/>
              </w:rPr>
              <w:t>结果公示：提供评审结果公示功能，确保评审过程的公开透明。</w:t>
            </w:r>
          </w:p>
        </w:tc>
      </w:tr>
      <w:tr w14:paraId="5621E22C">
        <w:tblPrEx>
          <w:tblCellMar>
            <w:top w:w="0" w:type="dxa"/>
            <w:left w:w="108" w:type="dxa"/>
            <w:bottom w:w="0" w:type="dxa"/>
            <w:right w:w="108" w:type="dxa"/>
          </w:tblCellMar>
        </w:tblPrEx>
        <w:trPr>
          <w:trHeight w:val="44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DC25">
            <w:pPr>
              <w:jc w:val="center"/>
              <w:rPr>
                <w:rFonts w:hint="eastAsia" w:hAnsi="宋体" w:cs="宋体"/>
                <w:color w:val="000000"/>
                <w:sz w:val="22"/>
                <w:szCs w:val="22"/>
              </w:rPr>
            </w:pPr>
            <w:r>
              <w:rPr>
                <w:rFonts w:hint="eastAsia" w:hAnsi="宋体" w:cs="宋体"/>
                <w:color w:val="000000"/>
                <w:sz w:val="22"/>
                <w:szCs w:val="22"/>
              </w:rPr>
              <w:t>7</w:t>
            </w:r>
          </w:p>
        </w:tc>
        <w:tc>
          <w:tcPr>
            <w:tcW w:w="513" w:type="pct"/>
            <w:vMerge w:val="continue"/>
            <w:tcBorders>
              <w:left w:val="single" w:color="000000" w:sz="4" w:space="0"/>
              <w:right w:val="single" w:color="000000" w:sz="4" w:space="0"/>
            </w:tcBorders>
            <w:vAlign w:val="center"/>
          </w:tcPr>
          <w:p w14:paraId="54C84584">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BD22">
            <w:pPr>
              <w:jc w:val="center"/>
              <w:rPr>
                <w:rFonts w:hint="eastAsia" w:hAnsi="宋体" w:cs="宋体"/>
                <w:color w:val="000000"/>
                <w:sz w:val="18"/>
                <w:szCs w:val="18"/>
              </w:rPr>
            </w:pPr>
            <w:r>
              <w:rPr>
                <w:rFonts w:hint="eastAsia" w:hAnsi="宋体" w:cs="宋体"/>
                <w:color w:val="000000"/>
                <w:sz w:val="18"/>
                <w:szCs w:val="18"/>
              </w:rPr>
              <w:t>报表统计</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9592">
            <w:pPr>
              <w:rPr>
                <w:rFonts w:hint="eastAsia" w:hAnsi="宋体" w:cs="宋体"/>
                <w:color w:val="000000"/>
                <w:sz w:val="18"/>
                <w:szCs w:val="18"/>
              </w:rPr>
            </w:pPr>
            <w:r>
              <w:rPr>
                <w:rFonts w:hint="eastAsia" w:hAnsi="宋体" w:cs="宋体"/>
                <w:color w:val="000000"/>
                <w:sz w:val="18"/>
                <w:szCs w:val="18"/>
              </w:rPr>
              <w:t>数据分析：支持自动生成各类统计报表，如申报人数、评审进度、通过率等，供管理决策参考。</w:t>
            </w:r>
            <w:r>
              <w:rPr>
                <w:rFonts w:hint="eastAsia" w:hAnsi="宋体" w:cs="宋体"/>
                <w:color w:val="000000"/>
                <w:sz w:val="18"/>
                <w:szCs w:val="18"/>
              </w:rPr>
              <w:br w:type="textWrapping"/>
            </w:r>
            <w:r>
              <w:rPr>
                <w:rFonts w:hint="eastAsia" w:hAnsi="宋体" w:cs="宋体"/>
                <w:color w:val="000000"/>
                <w:sz w:val="18"/>
                <w:szCs w:val="18"/>
              </w:rPr>
              <w:t>评审报告：汇总生成评审总结报告，为决策提供数据支持。支持数据导出功能，方便与其他系统数据整合。</w:t>
            </w:r>
          </w:p>
        </w:tc>
      </w:tr>
      <w:tr w14:paraId="3BF01E56">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8D8B">
            <w:pPr>
              <w:jc w:val="center"/>
              <w:rPr>
                <w:rFonts w:hint="eastAsia" w:hAnsi="宋体" w:cs="宋体"/>
                <w:color w:val="000000"/>
                <w:sz w:val="22"/>
                <w:szCs w:val="22"/>
              </w:rPr>
            </w:pPr>
            <w:r>
              <w:rPr>
                <w:rFonts w:hint="eastAsia" w:hAnsi="宋体" w:cs="宋体"/>
                <w:color w:val="000000"/>
                <w:sz w:val="22"/>
                <w:szCs w:val="22"/>
              </w:rPr>
              <w:t>8</w:t>
            </w:r>
          </w:p>
        </w:tc>
        <w:tc>
          <w:tcPr>
            <w:tcW w:w="513" w:type="pct"/>
            <w:vMerge w:val="continue"/>
            <w:tcBorders>
              <w:left w:val="single" w:color="000000" w:sz="4" w:space="0"/>
              <w:bottom w:val="single" w:color="000000" w:sz="4" w:space="0"/>
              <w:right w:val="single" w:color="000000" w:sz="4" w:space="0"/>
            </w:tcBorders>
            <w:vAlign w:val="center"/>
          </w:tcPr>
          <w:p w14:paraId="16B90C5A">
            <w:pPr>
              <w:rPr>
                <w:rFonts w:hint="eastAsia" w:hAnsi="宋体" w:cs="宋体"/>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A01A">
            <w:pPr>
              <w:jc w:val="center"/>
              <w:rPr>
                <w:rFonts w:hint="eastAsia" w:hAnsi="宋体" w:cs="宋体"/>
                <w:color w:val="000000"/>
                <w:sz w:val="18"/>
                <w:szCs w:val="18"/>
              </w:rPr>
            </w:pPr>
            <w:r>
              <w:rPr>
                <w:rFonts w:hint="eastAsia" w:hAnsi="宋体" w:cs="宋体"/>
                <w:color w:val="000000"/>
                <w:sz w:val="18"/>
                <w:szCs w:val="18"/>
              </w:rPr>
              <w:t>数据对接</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E341">
            <w:pPr>
              <w:rPr>
                <w:rFonts w:hint="eastAsia" w:hAnsi="宋体" w:cs="宋体"/>
                <w:color w:val="000000"/>
                <w:sz w:val="18"/>
                <w:szCs w:val="18"/>
              </w:rPr>
            </w:pPr>
            <w:r>
              <w:rPr>
                <w:rFonts w:hint="eastAsia" w:hAnsi="宋体" w:cs="宋体"/>
                <w:color w:val="000000"/>
                <w:sz w:val="18"/>
                <w:szCs w:val="18"/>
              </w:rPr>
              <w:t>支持与数据中台对接，中台抽取人事、教务、科研等业务系统数据，再通过接口、视图等方式开放给职称申报业务，实现权威数据的共享和业务协同，用于职称申报个人基础信息的自动填充等场景。</w:t>
            </w:r>
            <w:r>
              <w:rPr>
                <w:rFonts w:hint="eastAsia" w:hAnsi="宋体" w:cs="宋体"/>
                <w:color w:val="000000"/>
                <w:sz w:val="18"/>
                <w:szCs w:val="18"/>
              </w:rPr>
              <w:br w:type="textWrapping"/>
            </w:r>
            <w:r>
              <w:rPr>
                <w:rFonts w:hint="eastAsia" w:hAnsi="宋体" w:cs="宋体"/>
                <w:color w:val="000000"/>
                <w:sz w:val="18"/>
                <w:szCs w:val="18"/>
              </w:rPr>
              <w:t>支持与外部数据库的数据交换，如教育部教师信息数据库。</w:t>
            </w:r>
          </w:p>
        </w:tc>
      </w:tr>
    </w:tbl>
    <w:p w14:paraId="05C8AE66">
      <w:pPr>
        <w:spacing w:line="400" w:lineRule="exact"/>
        <w:rPr>
          <w:rFonts w:hint="eastAsia" w:ascii="华文细黑" w:hAnsi="华文细黑" w:eastAsia="华文细黑"/>
          <w:b/>
          <w:sz w:val="24"/>
        </w:rPr>
      </w:pPr>
    </w:p>
    <w:p w14:paraId="7ED73AC5">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8</w:t>
      </w:r>
      <w:r>
        <w:rPr>
          <w:rFonts w:hint="eastAsia" w:ascii="华文细黑" w:hAnsi="华文细黑" w:eastAsia="华文细黑"/>
          <w:b/>
          <w:sz w:val="24"/>
        </w:rPr>
        <w:t>）可视化大屏服务（领导驾驶舱）（ 1 套）</w:t>
      </w:r>
    </w:p>
    <w:p w14:paraId="21F68EDB">
      <w:pPr>
        <w:pStyle w:val="35"/>
        <w:widowControl/>
        <w:numPr>
          <w:ilvl w:val="0"/>
          <w:numId w:val="7"/>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autofit"/>
        <w:tblCellMar>
          <w:top w:w="0" w:type="dxa"/>
          <w:left w:w="108" w:type="dxa"/>
          <w:bottom w:w="0" w:type="dxa"/>
          <w:right w:w="108" w:type="dxa"/>
        </w:tblCellMar>
      </w:tblPr>
      <w:tblGrid>
        <w:gridCol w:w="723"/>
        <w:gridCol w:w="1087"/>
        <w:gridCol w:w="6712"/>
      </w:tblGrid>
      <w:tr w14:paraId="50125C9E">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21A2">
            <w:pPr>
              <w:jc w:val="center"/>
              <w:rPr>
                <w:rFonts w:hint="eastAsia" w:hAnsi="宋体" w:cs="宋体"/>
                <w:b/>
                <w:bCs/>
                <w:color w:val="000000"/>
                <w:sz w:val="18"/>
                <w:szCs w:val="18"/>
              </w:rPr>
            </w:pPr>
            <w:r>
              <w:rPr>
                <w:rFonts w:hint="eastAsia" w:hAnsi="宋体" w:cs="宋体"/>
                <w:b/>
                <w:bCs/>
                <w:color w:val="000000"/>
                <w:sz w:val="18"/>
                <w:szCs w:val="18"/>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EE8F">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D251">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25825D32">
        <w:tblPrEx>
          <w:tblCellMar>
            <w:top w:w="0" w:type="dxa"/>
            <w:left w:w="108" w:type="dxa"/>
            <w:bottom w:w="0" w:type="dxa"/>
            <w:right w:w="108" w:type="dxa"/>
          </w:tblCellMar>
        </w:tblPrEx>
        <w:trPr>
          <w:trHeight w:val="79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884">
            <w:pPr>
              <w:jc w:val="center"/>
              <w:rPr>
                <w:rFonts w:hint="eastAsia" w:hAnsi="宋体" w:cs="宋体"/>
                <w:color w:val="000000"/>
                <w:sz w:val="22"/>
                <w:szCs w:val="22"/>
              </w:rPr>
            </w:pPr>
            <w:r>
              <w:rPr>
                <w:rFonts w:hint="eastAsia" w:hAnsi="宋体" w:cs="宋体"/>
                <w:color w:val="000000"/>
                <w:sz w:val="22"/>
                <w:szCs w:val="22"/>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981A">
            <w:pPr>
              <w:jc w:val="center"/>
              <w:rPr>
                <w:rFonts w:hint="eastAsia" w:hAnsi="宋体" w:cs="宋体"/>
                <w:color w:val="000000"/>
                <w:sz w:val="18"/>
                <w:szCs w:val="18"/>
              </w:rPr>
            </w:pPr>
            <w:r>
              <w:rPr>
                <w:rFonts w:hint="eastAsia" w:hAnsi="宋体" w:cs="宋体"/>
                <w:color w:val="000000"/>
                <w:sz w:val="18"/>
                <w:szCs w:val="18"/>
              </w:rPr>
              <w:t>综合校情概况大屏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09DE">
            <w:pPr>
              <w:rPr>
                <w:rFonts w:hint="eastAsia" w:hAnsi="宋体" w:cs="宋体"/>
                <w:color w:val="000000"/>
                <w:sz w:val="18"/>
                <w:szCs w:val="18"/>
              </w:rPr>
            </w:pPr>
            <w:r>
              <w:rPr>
                <w:rFonts w:hint="eastAsia" w:hAnsi="宋体" w:cs="宋体"/>
                <w:color w:val="000000"/>
                <w:sz w:val="18"/>
                <w:szCs w:val="18"/>
              </w:rPr>
              <w:t>主题大屏，采用标准UI设计，从高校的五大基本出发，在人才培养、科学研究、高层次人才、学生获奖和国际交流合作主题制定最能体现高校教学科研水平及影响力的指标，基于本科评估指标体系，精选代表性指标，展示宏观层面高校建设情。包含在校本硕博学生数、一流学科专业数、一级硕博点、国家级项目及到账经费、高质量论文数、学生获奖数、国际合作单位全球分布等指标。大屏支持自适应包含1920×1080在内的主流分辨率。</w:t>
            </w:r>
          </w:p>
        </w:tc>
      </w:tr>
      <w:tr w14:paraId="6F2827C0">
        <w:tblPrEx>
          <w:tblCellMar>
            <w:top w:w="0" w:type="dxa"/>
            <w:left w:w="108" w:type="dxa"/>
            <w:bottom w:w="0" w:type="dxa"/>
            <w:right w:w="108" w:type="dxa"/>
          </w:tblCellMar>
        </w:tblPrEx>
        <w:trPr>
          <w:trHeight w:val="79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0EF3">
            <w:pPr>
              <w:jc w:val="center"/>
              <w:rPr>
                <w:rFonts w:hint="eastAsia" w:hAnsi="宋体" w:cs="宋体"/>
                <w:color w:val="000000"/>
                <w:sz w:val="22"/>
                <w:szCs w:val="22"/>
              </w:rPr>
            </w:pPr>
            <w:r>
              <w:rPr>
                <w:rFonts w:hint="eastAsia" w:hAnsi="宋体" w:cs="宋体"/>
                <w:color w:val="000000"/>
                <w:sz w:val="22"/>
                <w:szCs w:val="22"/>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3435">
            <w:pPr>
              <w:rPr>
                <w:rFonts w:hint="eastAsia" w:hAnsi="宋体" w:cs="宋体"/>
                <w:color w:val="000000"/>
                <w:sz w:val="18"/>
                <w:szCs w:val="18"/>
              </w:rPr>
            </w:pPr>
            <w:r>
              <w:rPr>
                <w:rFonts w:hint="eastAsia" w:hAnsi="宋体" w:cs="宋体"/>
                <w:color w:val="000000"/>
                <w:sz w:val="18"/>
                <w:szCs w:val="18"/>
              </w:rPr>
              <w:t>学生情况大屏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8403">
            <w:pPr>
              <w:rPr>
                <w:rFonts w:hint="eastAsia" w:hAnsi="宋体" w:cs="宋体"/>
                <w:color w:val="000000"/>
                <w:sz w:val="18"/>
                <w:szCs w:val="18"/>
              </w:rPr>
            </w:pPr>
            <w:r>
              <w:rPr>
                <w:rFonts w:hint="eastAsia" w:hAnsi="宋体" w:cs="宋体"/>
                <w:color w:val="000000"/>
                <w:sz w:val="18"/>
                <w:szCs w:val="18"/>
              </w:rPr>
              <w:t>主题大屏，采用标准UI设计，学生情况大屏描述高校的学生组成结构及学生的在校状态，同时从学生生源质量分析、学生队伍的国际化程度、学生的获奖情况以及学生的毕业就业情况等方面粗颗粒度的展示高校学生队伍的整体素质。包含以下几部分的数据内容：各校区学生人数以及性别比例；每年新生人数，毕业人数，获毕业证学位证比例；新生报道率最高的专业；辅导员与班主任的人数、学历、职称；学生获得助学金的来源、比例、金额；学生获奖学金情况以及竞赛获奖情况。大屏支持自适应包含1920×1080在内的主流分辨率。</w:t>
            </w:r>
          </w:p>
        </w:tc>
      </w:tr>
      <w:tr w14:paraId="20861AAD">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E795">
            <w:pPr>
              <w:jc w:val="center"/>
              <w:rPr>
                <w:rFonts w:hint="eastAsia" w:hAnsi="宋体" w:cs="宋体"/>
                <w:color w:val="000000"/>
                <w:sz w:val="22"/>
                <w:szCs w:val="22"/>
              </w:rPr>
            </w:pPr>
            <w:r>
              <w:rPr>
                <w:rFonts w:hint="eastAsia" w:hAnsi="宋体" w:cs="宋体"/>
                <w:color w:val="000000"/>
                <w:sz w:val="22"/>
                <w:szCs w:val="22"/>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42A1">
            <w:pPr>
              <w:rPr>
                <w:rFonts w:hint="eastAsia" w:hAnsi="宋体" w:cs="宋体"/>
                <w:color w:val="000000"/>
                <w:sz w:val="18"/>
                <w:szCs w:val="18"/>
              </w:rPr>
            </w:pPr>
            <w:r>
              <w:rPr>
                <w:rFonts w:hint="eastAsia" w:hAnsi="宋体" w:cs="宋体"/>
                <w:color w:val="000000"/>
                <w:sz w:val="18"/>
                <w:szCs w:val="18"/>
              </w:rPr>
              <w:t>师资队伍大屏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EBEF">
            <w:pPr>
              <w:rPr>
                <w:rFonts w:hint="eastAsia" w:hAnsi="宋体" w:cs="宋体"/>
                <w:color w:val="000000"/>
                <w:sz w:val="18"/>
                <w:szCs w:val="18"/>
              </w:rPr>
            </w:pPr>
            <w:r>
              <w:rPr>
                <w:rFonts w:hint="eastAsia" w:hAnsi="宋体" w:cs="宋体"/>
                <w:color w:val="000000"/>
                <w:sz w:val="18"/>
                <w:szCs w:val="18"/>
              </w:rPr>
              <w:t>主题大屏，采用标准UI设计，师资队伍大屏以学校职工人数这一一级指标展开多维组合分析，描述学校师资队伍的人员结构、在岗状态、师生配比、人才引进与人才交流情况，便于高校管理者评估师资队伍结构的健康程度以及尖端优秀师资储备与影响力、判断师资人数是否满足学生发展及机构运行需求。大屏支持自适应包含1920×1080在内的主流分辨率。</w:t>
            </w:r>
          </w:p>
        </w:tc>
      </w:tr>
      <w:tr w14:paraId="7684913F">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1312">
            <w:pPr>
              <w:jc w:val="center"/>
              <w:rPr>
                <w:rFonts w:hint="eastAsia" w:hAnsi="宋体" w:cs="宋体"/>
                <w:color w:val="000000"/>
                <w:sz w:val="22"/>
                <w:szCs w:val="22"/>
              </w:rPr>
            </w:pPr>
            <w:r>
              <w:rPr>
                <w:rFonts w:hint="eastAsia" w:hAnsi="宋体" w:cs="宋体"/>
                <w:color w:val="000000"/>
                <w:sz w:val="22"/>
                <w:szCs w:val="22"/>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8A88">
            <w:pPr>
              <w:rPr>
                <w:rFonts w:hint="eastAsia" w:hAnsi="宋体" w:cs="宋体"/>
                <w:color w:val="000000"/>
                <w:sz w:val="18"/>
                <w:szCs w:val="18"/>
              </w:rPr>
            </w:pPr>
            <w:r>
              <w:rPr>
                <w:rFonts w:hint="eastAsia" w:hAnsi="宋体" w:cs="宋体"/>
                <w:color w:val="000000"/>
                <w:sz w:val="18"/>
                <w:szCs w:val="18"/>
              </w:rPr>
              <w:t>招迎新大屏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59F4">
            <w:pPr>
              <w:rPr>
                <w:rFonts w:hint="eastAsia" w:hAnsi="宋体" w:cs="宋体"/>
                <w:color w:val="000000"/>
                <w:sz w:val="18"/>
                <w:szCs w:val="18"/>
              </w:rPr>
            </w:pPr>
            <w:r>
              <w:rPr>
                <w:rFonts w:hint="eastAsia" w:hAnsi="宋体" w:cs="宋体"/>
                <w:color w:val="000000"/>
                <w:sz w:val="18"/>
                <w:szCs w:val="18"/>
              </w:rPr>
              <w:t>招生迎新大屏从生源地、毕业学校、高考分数、性别、人数变化等维度，提供生源数据综合统计分析与实时数据查询，展示数据总体情况、占比情况与变化趋势等指标展开分析。大屏支持自适应包含1920×1080在内的主流分辨率。</w:t>
            </w:r>
          </w:p>
        </w:tc>
      </w:tr>
      <w:tr w14:paraId="753E7655">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1326">
            <w:pPr>
              <w:jc w:val="center"/>
              <w:rPr>
                <w:rFonts w:hint="eastAsia" w:hAnsi="宋体" w:cs="宋体"/>
                <w:color w:val="000000"/>
                <w:sz w:val="22"/>
                <w:szCs w:val="22"/>
              </w:rPr>
            </w:pPr>
            <w:r>
              <w:rPr>
                <w:rFonts w:hint="eastAsia" w:hAnsi="宋体" w:cs="宋体"/>
                <w:color w:val="000000"/>
                <w:sz w:val="22"/>
                <w:szCs w:val="22"/>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7CFB">
            <w:pPr>
              <w:jc w:val="center"/>
              <w:rPr>
                <w:rFonts w:hint="eastAsia" w:hAnsi="宋体" w:cs="宋体"/>
                <w:color w:val="000000"/>
                <w:sz w:val="18"/>
                <w:szCs w:val="18"/>
              </w:rPr>
            </w:pPr>
            <w:r>
              <w:rPr>
                <w:rFonts w:hint="eastAsia" w:hAnsi="宋体" w:cs="宋体"/>
                <w:color w:val="000000"/>
                <w:sz w:val="18"/>
                <w:szCs w:val="18"/>
              </w:rPr>
              <w:t>资产概况大屏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A3C3">
            <w:pPr>
              <w:rPr>
                <w:rFonts w:hint="eastAsia" w:hAnsi="宋体" w:cs="宋体"/>
                <w:color w:val="000000"/>
                <w:sz w:val="18"/>
                <w:szCs w:val="18"/>
              </w:rPr>
            </w:pPr>
            <w:r>
              <w:rPr>
                <w:rFonts w:hint="eastAsia" w:hAnsi="宋体" w:cs="宋体"/>
                <w:color w:val="000000"/>
                <w:sz w:val="18"/>
                <w:szCs w:val="18"/>
              </w:rPr>
              <w:t>主题大屏，采用标准UI设计，资产概况大屏包括核心指标、历年资产数及金额统计、资产现状、历年资产采购金额、部门资产、当年资产类别采购总价排名、当年部门领用资产总额top10、教学科研试剂耗材采购情况、仪器设备单价区间统计分析、重大仪器设备单价排行。根据数据分析需求，以财务总体情况、财务核算能力、财务各项指标能力情况等内容创建可视化大屏。大屏支持自适应包含1920×1080在内的主流分辨率。</w:t>
            </w:r>
          </w:p>
        </w:tc>
      </w:tr>
      <w:tr w14:paraId="249E79B7">
        <w:tblPrEx>
          <w:tblCellMar>
            <w:top w:w="0" w:type="dxa"/>
            <w:left w:w="108" w:type="dxa"/>
            <w:bottom w:w="0" w:type="dxa"/>
            <w:right w:w="108" w:type="dxa"/>
          </w:tblCellMar>
        </w:tblPrEx>
        <w:trPr>
          <w:trHeight w:val="79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9CE0">
            <w:pPr>
              <w:jc w:val="center"/>
              <w:rPr>
                <w:rFonts w:hint="eastAsia" w:hAnsi="宋体" w:cs="宋体"/>
                <w:color w:val="000000"/>
                <w:sz w:val="22"/>
                <w:szCs w:val="22"/>
              </w:rPr>
            </w:pPr>
            <w:r>
              <w:rPr>
                <w:rFonts w:hint="eastAsia" w:hAnsi="宋体" w:cs="宋体"/>
                <w:color w:val="000000"/>
                <w:sz w:val="22"/>
                <w:szCs w:val="22"/>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4345">
            <w:pPr>
              <w:rPr>
                <w:rFonts w:hint="eastAsia" w:hAnsi="宋体" w:cs="宋体"/>
                <w:color w:val="000000"/>
                <w:sz w:val="18"/>
                <w:szCs w:val="18"/>
              </w:rPr>
            </w:pPr>
            <w:r>
              <w:rPr>
                <w:rFonts w:hint="eastAsia" w:hAnsi="宋体" w:cs="宋体"/>
                <w:color w:val="000000"/>
                <w:sz w:val="18"/>
                <w:szCs w:val="18"/>
              </w:rPr>
              <w:t>就业升学大屏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9EAF">
            <w:pPr>
              <w:rPr>
                <w:rFonts w:hint="eastAsia" w:hAnsi="宋体" w:cs="宋体"/>
                <w:color w:val="000000"/>
                <w:sz w:val="18"/>
                <w:szCs w:val="18"/>
              </w:rPr>
            </w:pPr>
            <w:r>
              <w:rPr>
                <w:rFonts w:hint="eastAsia" w:hAnsi="宋体" w:cs="宋体"/>
                <w:color w:val="000000"/>
                <w:sz w:val="18"/>
                <w:szCs w:val="18"/>
              </w:rPr>
              <w:t>可从历年就业升学分析、就业升学省市排名、重点区域就业情况、近十年就业人数变化趋势、“一带一路”人才输送情况、就业升学行业分布排行等指标进行大屏构建。大屏支持自适应包含1920×1080在内的主流分辨率。</w:t>
            </w:r>
          </w:p>
        </w:tc>
      </w:tr>
      <w:tr w14:paraId="355551A9">
        <w:tblPrEx>
          <w:tblCellMar>
            <w:top w:w="0" w:type="dxa"/>
            <w:left w:w="108" w:type="dxa"/>
            <w:bottom w:w="0" w:type="dxa"/>
            <w:right w:w="108" w:type="dxa"/>
          </w:tblCellMar>
        </w:tblPrEx>
        <w:trPr>
          <w:trHeight w:val="79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28A9">
            <w:pPr>
              <w:jc w:val="center"/>
              <w:rPr>
                <w:rFonts w:hint="eastAsia" w:hAnsi="宋体" w:cs="宋体"/>
                <w:color w:val="000000"/>
                <w:sz w:val="22"/>
                <w:szCs w:val="22"/>
              </w:rPr>
            </w:pPr>
            <w:r>
              <w:rPr>
                <w:rFonts w:hint="eastAsia" w:hAnsi="宋体" w:cs="宋体"/>
                <w:color w:val="000000"/>
                <w:sz w:val="22"/>
                <w:szCs w:val="22"/>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CAA9">
            <w:pPr>
              <w:jc w:val="center"/>
              <w:rPr>
                <w:rFonts w:hint="eastAsia" w:hAnsi="宋体" w:cs="宋体"/>
                <w:color w:val="000000"/>
                <w:sz w:val="18"/>
                <w:szCs w:val="18"/>
              </w:rPr>
            </w:pPr>
            <w:r>
              <w:rPr>
                <w:rFonts w:hint="eastAsia" w:hAnsi="宋体" w:cs="宋体"/>
                <w:color w:val="000000"/>
                <w:sz w:val="18"/>
                <w:szCs w:val="18"/>
              </w:rPr>
              <w:t>党建主题大屏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AB8E">
            <w:pPr>
              <w:rPr>
                <w:rFonts w:hint="eastAsia" w:hAnsi="宋体" w:cs="宋体"/>
                <w:color w:val="000000"/>
                <w:sz w:val="18"/>
                <w:szCs w:val="18"/>
              </w:rPr>
            </w:pPr>
            <w:r>
              <w:rPr>
                <w:rFonts w:hint="eastAsia" w:hAnsi="宋体" w:cs="宋体"/>
                <w:color w:val="000000"/>
                <w:sz w:val="18"/>
                <w:szCs w:val="18"/>
              </w:rPr>
              <w:t>包括党建活动风采、党员性别结构、学历结构、行业结构、党建工作情况分析、教职工党员情况分析、学生党员情况分析、基层党组织情况分析等多个角度。总览学校爱党敬党总体建设情况。大屏支持自适应包含1920×1080在内的主流分辨率。</w:t>
            </w:r>
          </w:p>
        </w:tc>
      </w:tr>
      <w:tr w14:paraId="6BC791D5">
        <w:tblPrEx>
          <w:tblCellMar>
            <w:top w:w="0" w:type="dxa"/>
            <w:left w:w="108" w:type="dxa"/>
            <w:bottom w:w="0" w:type="dxa"/>
            <w:right w:w="108" w:type="dxa"/>
          </w:tblCellMar>
        </w:tblPrEx>
        <w:trPr>
          <w:trHeight w:val="79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899A">
            <w:pPr>
              <w:jc w:val="center"/>
              <w:rPr>
                <w:rFonts w:hint="eastAsia" w:hAnsi="宋体" w:cs="宋体"/>
                <w:color w:val="000000"/>
                <w:sz w:val="22"/>
                <w:szCs w:val="22"/>
              </w:rPr>
            </w:pPr>
            <w:r>
              <w:rPr>
                <w:rFonts w:hint="eastAsia" w:hAnsi="宋体" w:cs="宋体"/>
                <w:color w:val="000000"/>
                <w:sz w:val="22"/>
                <w:szCs w:val="22"/>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9E2D">
            <w:pPr>
              <w:jc w:val="center"/>
              <w:rPr>
                <w:rFonts w:hint="eastAsia" w:hAnsi="宋体" w:cs="宋体"/>
                <w:color w:val="000000"/>
                <w:sz w:val="18"/>
                <w:szCs w:val="18"/>
              </w:rPr>
            </w:pPr>
            <w:r>
              <w:rPr>
                <w:rFonts w:hint="eastAsia" w:hAnsi="宋体" w:cs="宋体"/>
                <w:color w:val="000000"/>
                <w:sz w:val="18"/>
                <w:szCs w:val="18"/>
              </w:rPr>
              <w:t>教育教学主题大屏</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1E42">
            <w:pPr>
              <w:rPr>
                <w:rFonts w:hint="eastAsia" w:hAnsi="宋体" w:cs="宋体"/>
                <w:color w:val="000000"/>
                <w:sz w:val="18"/>
                <w:szCs w:val="18"/>
              </w:rPr>
            </w:pPr>
            <w:r>
              <w:rPr>
                <w:rFonts w:hint="eastAsia" w:hAnsi="宋体" w:cs="宋体"/>
                <w:color w:val="000000"/>
                <w:sz w:val="18"/>
                <w:szCs w:val="18"/>
              </w:rPr>
              <w:t>服务于教务处，围绕高校的开调课、教师上课等业务展开教务运行情况进行宏观描述，重点关注教授上课占比、教授主讲本科课程占比等指标，来初步评估高校课程建设及教学方案是否满足教育部要求，并为教务管理人员对课程安排及教师教学，做合理调整提供依据。主要包含课程开设门数、实验教学课程学分占比、毕业训练指导教师人数、及授课教授数、教授承担本科课程比率等指标。大屏支持自适应包含1920×1080在内的主流分辨率。</w:t>
            </w:r>
          </w:p>
        </w:tc>
      </w:tr>
    </w:tbl>
    <w:p w14:paraId="623279A2">
      <w:pPr>
        <w:spacing w:line="400" w:lineRule="exact"/>
        <w:rPr>
          <w:rFonts w:hint="eastAsia" w:ascii="华文细黑" w:hAnsi="华文细黑" w:eastAsia="华文细黑"/>
          <w:b/>
          <w:sz w:val="24"/>
        </w:rPr>
      </w:pPr>
    </w:p>
    <w:p w14:paraId="4571335D">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9</w:t>
      </w:r>
      <w:r>
        <w:rPr>
          <w:rFonts w:hint="eastAsia" w:ascii="华文细黑" w:hAnsi="华文细黑" w:eastAsia="华文细黑"/>
          <w:b/>
          <w:sz w:val="24"/>
        </w:rPr>
        <w:t>）分析看板服务（ 1 套）</w:t>
      </w:r>
    </w:p>
    <w:p w14:paraId="22CC45C3">
      <w:pPr>
        <w:pStyle w:val="35"/>
        <w:widowControl/>
        <w:numPr>
          <w:ilvl w:val="0"/>
          <w:numId w:val="8"/>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autofit"/>
        <w:tblCellMar>
          <w:top w:w="0" w:type="dxa"/>
          <w:left w:w="108" w:type="dxa"/>
          <w:bottom w:w="0" w:type="dxa"/>
          <w:right w:w="108" w:type="dxa"/>
        </w:tblCellMar>
      </w:tblPr>
      <w:tblGrid>
        <w:gridCol w:w="722"/>
        <w:gridCol w:w="1086"/>
        <w:gridCol w:w="6714"/>
      </w:tblGrid>
      <w:tr w14:paraId="607884D1">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0E8D">
            <w:pPr>
              <w:jc w:val="center"/>
              <w:rPr>
                <w:rFonts w:hint="eastAsia" w:hAnsi="宋体" w:cs="宋体"/>
                <w:b/>
                <w:bCs/>
                <w:color w:val="000000"/>
                <w:sz w:val="18"/>
                <w:szCs w:val="18"/>
              </w:rPr>
            </w:pPr>
            <w:r>
              <w:rPr>
                <w:rFonts w:hint="eastAsia" w:hAnsi="宋体" w:cs="宋体"/>
                <w:b/>
                <w:bCs/>
                <w:color w:val="000000"/>
                <w:sz w:val="18"/>
                <w:szCs w:val="18"/>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005A">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6153">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4F92505D">
        <w:tblPrEx>
          <w:tblCellMar>
            <w:top w:w="0" w:type="dxa"/>
            <w:left w:w="108" w:type="dxa"/>
            <w:bottom w:w="0" w:type="dxa"/>
            <w:right w:w="108" w:type="dxa"/>
          </w:tblCellMar>
        </w:tblPrEx>
        <w:trPr>
          <w:trHeight w:val="105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33B3">
            <w:pPr>
              <w:jc w:val="center"/>
              <w:rPr>
                <w:rFonts w:hint="eastAsia" w:hAnsi="宋体" w:cs="宋体"/>
                <w:color w:val="000000"/>
                <w:sz w:val="22"/>
                <w:szCs w:val="22"/>
              </w:rPr>
            </w:pPr>
            <w:r>
              <w:rPr>
                <w:rFonts w:hint="eastAsia" w:hAnsi="宋体" w:cs="宋体"/>
                <w:color w:val="000000"/>
                <w:sz w:val="22"/>
                <w:szCs w:val="22"/>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117A">
            <w:pPr>
              <w:jc w:val="center"/>
              <w:rPr>
                <w:rFonts w:hint="eastAsia" w:hAnsi="宋体" w:cs="宋体"/>
                <w:color w:val="000000"/>
                <w:sz w:val="18"/>
                <w:szCs w:val="18"/>
              </w:rPr>
            </w:pPr>
            <w:r>
              <w:rPr>
                <w:rFonts w:hint="eastAsia" w:hAnsi="宋体" w:cs="宋体"/>
                <w:color w:val="000000"/>
                <w:sz w:val="18"/>
                <w:szCs w:val="18"/>
              </w:rPr>
              <w:t>综合校情分析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38AF">
            <w:pPr>
              <w:rPr>
                <w:rFonts w:hint="eastAsia" w:hAnsi="宋体" w:cs="宋体"/>
                <w:color w:val="000000"/>
                <w:sz w:val="18"/>
                <w:szCs w:val="18"/>
              </w:rPr>
            </w:pPr>
            <w:r>
              <w:rPr>
                <w:rFonts w:hint="eastAsia" w:hAnsi="宋体" w:cs="宋体"/>
                <w:color w:val="000000"/>
                <w:sz w:val="18"/>
                <w:szCs w:val="18"/>
              </w:rPr>
              <w:t>面向学校领导与管理人员，就其关心的方面如师资队伍、学科专业、科研教研、学生情况、党建工作和国际交流给予数据上的支持，从核心数据的快速获取，到数据对标的直观展现，辅助校领导实时、便捷、科学的精准管理与决策。</w:t>
            </w:r>
            <w:r>
              <w:rPr>
                <w:rFonts w:hint="eastAsia" w:hAnsi="宋体" w:cs="宋体"/>
                <w:color w:val="000000"/>
                <w:sz w:val="18"/>
                <w:szCs w:val="18"/>
              </w:rPr>
              <w:br w:type="textWrapping"/>
            </w:r>
            <w:r>
              <w:rPr>
                <w:rFonts w:hint="eastAsia" w:hAnsi="宋体" w:cs="宋体"/>
                <w:color w:val="000000"/>
                <w:sz w:val="18"/>
                <w:szCs w:val="18"/>
              </w:rPr>
              <w:t>分析内容可包含教职工人数、在校生人数、教学部门数量、开设专业数量、生源地分布、来源省内学生人数top5地区、来源省外学生人数top5地区、学校机构、高素质人才分布、论文类型分布、所属院系分布、专业学生分布top10、各专利类别专利数分布、各部门发表项目数top10、各部门发表论文数top10。</w:t>
            </w:r>
          </w:p>
        </w:tc>
      </w:tr>
      <w:tr w14:paraId="3985F208">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E1DE">
            <w:pPr>
              <w:jc w:val="center"/>
              <w:rPr>
                <w:rFonts w:hint="eastAsia" w:hAnsi="宋体" w:cs="宋体"/>
                <w:color w:val="000000"/>
                <w:sz w:val="22"/>
                <w:szCs w:val="22"/>
              </w:rPr>
            </w:pPr>
            <w:r>
              <w:rPr>
                <w:rFonts w:hint="eastAsia" w:hAnsi="宋体" w:cs="宋体"/>
                <w:color w:val="000000"/>
                <w:sz w:val="22"/>
                <w:szCs w:val="22"/>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D293">
            <w:pPr>
              <w:jc w:val="center"/>
              <w:rPr>
                <w:rFonts w:hint="eastAsia" w:hAnsi="宋体" w:cs="宋体"/>
                <w:color w:val="000000"/>
                <w:sz w:val="18"/>
                <w:szCs w:val="18"/>
              </w:rPr>
            </w:pPr>
            <w:r>
              <w:rPr>
                <w:rFonts w:hint="eastAsia" w:hAnsi="宋体" w:cs="宋体"/>
                <w:color w:val="000000"/>
                <w:sz w:val="18"/>
                <w:szCs w:val="18"/>
              </w:rPr>
              <w:t>学科专业建设分析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0B79">
            <w:pPr>
              <w:rPr>
                <w:rFonts w:hint="eastAsia" w:hAnsi="宋体" w:cs="宋体"/>
                <w:color w:val="000000"/>
                <w:sz w:val="18"/>
                <w:szCs w:val="18"/>
              </w:rPr>
            </w:pPr>
            <w:r>
              <w:rPr>
                <w:rFonts w:hint="eastAsia" w:hAnsi="宋体" w:cs="宋体"/>
                <w:color w:val="000000"/>
                <w:sz w:val="18"/>
                <w:szCs w:val="18"/>
              </w:rPr>
              <w:t>主要从招生专业变化趋势、各学院专业在招情况（在招、停招）、专业调整记录（调整时间、所属学院、专业名称调整类型、各学院专业设置情况、专业建设情况分析（包括专业带头人、国家级一流专业、）这几个模块进行数据统计分析。</w:t>
            </w:r>
          </w:p>
        </w:tc>
      </w:tr>
      <w:tr w14:paraId="569BB512">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E4E9">
            <w:pPr>
              <w:jc w:val="center"/>
              <w:rPr>
                <w:rFonts w:hint="eastAsia" w:hAnsi="宋体" w:cs="宋体"/>
                <w:color w:val="000000"/>
                <w:sz w:val="22"/>
                <w:szCs w:val="22"/>
              </w:rPr>
            </w:pPr>
            <w:r>
              <w:rPr>
                <w:rFonts w:hint="eastAsia" w:hAnsi="宋体" w:cs="宋体"/>
                <w:color w:val="000000"/>
                <w:sz w:val="22"/>
                <w:szCs w:val="22"/>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DD7">
            <w:pPr>
              <w:jc w:val="center"/>
              <w:rPr>
                <w:rFonts w:hint="eastAsia" w:hAnsi="宋体" w:cs="宋体"/>
                <w:color w:val="000000"/>
                <w:sz w:val="18"/>
                <w:szCs w:val="18"/>
              </w:rPr>
            </w:pPr>
            <w:r>
              <w:rPr>
                <w:rFonts w:hint="eastAsia" w:hAnsi="宋体" w:cs="宋体"/>
                <w:color w:val="000000"/>
                <w:sz w:val="18"/>
                <w:szCs w:val="18"/>
              </w:rPr>
              <w:t xml:space="preserve"> 一卡通消费分析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D9DC">
            <w:pPr>
              <w:rPr>
                <w:rFonts w:hint="eastAsia" w:hAnsi="宋体" w:cs="宋体"/>
                <w:color w:val="000000"/>
                <w:sz w:val="18"/>
                <w:szCs w:val="18"/>
              </w:rPr>
            </w:pPr>
            <w:r>
              <w:rPr>
                <w:rFonts w:hint="eastAsia" w:hAnsi="宋体" w:cs="宋体"/>
                <w:color w:val="000000"/>
                <w:sz w:val="18"/>
                <w:szCs w:val="18"/>
              </w:rPr>
              <w:t>从师生消费金额概况、师生月度消费趋势、当期男女消费分布、当期消费类型分布、食堂拥挤度排行、当期各场所餐均消费金额、各年级消费人数分布、各学院当月人均消费水平分析等内容。</w:t>
            </w:r>
          </w:p>
        </w:tc>
      </w:tr>
      <w:tr w14:paraId="6960985F">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FD0">
            <w:pPr>
              <w:jc w:val="center"/>
              <w:rPr>
                <w:rFonts w:hint="eastAsia" w:hAnsi="宋体" w:cs="宋体"/>
                <w:color w:val="000000"/>
                <w:sz w:val="22"/>
                <w:szCs w:val="22"/>
              </w:rPr>
            </w:pPr>
            <w:r>
              <w:rPr>
                <w:rFonts w:hint="eastAsia" w:hAnsi="宋体" w:cs="宋体"/>
                <w:color w:val="000000"/>
                <w:sz w:val="22"/>
                <w:szCs w:val="22"/>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7419">
            <w:pPr>
              <w:jc w:val="center"/>
              <w:rPr>
                <w:rFonts w:hint="eastAsia" w:hAnsi="宋体" w:cs="宋体"/>
                <w:color w:val="000000"/>
                <w:sz w:val="18"/>
                <w:szCs w:val="18"/>
              </w:rPr>
            </w:pPr>
            <w:r>
              <w:rPr>
                <w:rFonts w:hint="eastAsia" w:hAnsi="宋体" w:cs="宋体"/>
                <w:color w:val="000000"/>
                <w:sz w:val="18"/>
                <w:szCs w:val="18"/>
              </w:rPr>
              <w:t>科研主题分析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AC23">
            <w:pPr>
              <w:rPr>
                <w:rFonts w:hint="eastAsia" w:hAnsi="宋体" w:cs="宋体"/>
                <w:color w:val="000000"/>
                <w:sz w:val="18"/>
                <w:szCs w:val="18"/>
              </w:rPr>
            </w:pPr>
            <w:r>
              <w:rPr>
                <w:rFonts w:hint="eastAsia" w:hAnsi="宋体" w:cs="宋体"/>
                <w:color w:val="000000"/>
                <w:sz w:val="18"/>
                <w:szCs w:val="18"/>
              </w:rPr>
              <w:t>按数据建设范围分为校内科研分析和校外科研对比两部分内容。校内科研分析主要以校内科研管理系统业务数据为基础，对基本科研情况进行统计、按院系、专业、级别、等级等统计科研项目、科研论文、科研专著、科研专利、科研获奖等科研成果的数量、分布占比和发展趋势，同时提供基于科研－教师之间的多维关联分析。</w:t>
            </w:r>
          </w:p>
        </w:tc>
      </w:tr>
      <w:tr w14:paraId="7EBDA085">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76AA">
            <w:pPr>
              <w:jc w:val="center"/>
              <w:rPr>
                <w:rFonts w:hint="eastAsia" w:hAnsi="宋体" w:cs="宋体"/>
                <w:color w:val="000000"/>
                <w:sz w:val="22"/>
                <w:szCs w:val="22"/>
              </w:rPr>
            </w:pPr>
            <w:r>
              <w:rPr>
                <w:rFonts w:hint="eastAsia" w:hAnsi="宋体" w:cs="宋体"/>
                <w:color w:val="000000"/>
                <w:sz w:val="22"/>
                <w:szCs w:val="22"/>
              </w:rPr>
              <w:t>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EC9">
            <w:pPr>
              <w:jc w:val="center"/>
              <w:rPr>
                <w:rFonts w:hint="eastAsia" w:hAnsi="宋体" w:cs="宋体"/>
                <w:color w:val="000000"/>
                <w:sz w:val="18"/>
                <w:szCs w:val="18"/>
              </w:rPr>
            </w:pPr>
            <w:r>
              <w:rPr>
                <w:rFonts w:hint="eastAsia" w:hAnsi="宋体" w:cs="宋体"/>
                <w:color w:val="000000"/>
                <w:sz w:val="18"/>
                <w:szCs w:val="18"/>
              </w:rPr>
              <w:t xml:space="preserve"> 人事概况数据分析看板</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0CB8">
            <w:pPr>
              <w:rPr>
                <w:rFonts w:hint="eastAsia" w:hAnsi="宋体" w:cs="宋体"/>
                <w:color w:val="000000"/>
                <w:sz w:val="18"/>
                <w:szCs w:val="18"/>
              </w:rPr>
            </w:pPr>
            <w:r>
              <w:rPr>
                <w:rFonts w:hint="eastAsia" w:hAnsi="宋体" w:cs="宋体"/>
                <w:color w:val="000000"/>
                <w:sz w:val="18"/>
                <w:szCs w:val="18"/>
              </w:rPr>
              <w:t>分析内容包括分析教职工任教类型、党政职务级别分布、教职工岗位性质分布、政治面貌分布、最高学历学位分布、聘任技术职务等级分布、年龄分布、在职教职工数量、双师型教职工数量、行业背景教职工数、性别分布、部门分布。</w:t>
            </w:r>
          </w:p>
        </w:tc>
      </w:tr>
      <w:tr w14:paraId="462D7492">
        <w:tblPrEx>
          <w:tblCellMar>
            <w:top w:w="0" w:type="dxa"/>
            <w:left w:w="108" w:type="dxa"/>
            <w:bottom w:w="0" w:type="dxa"/>
            <w:right w:w="108" w:type="dxa"/>
          </w:tblCellMar>
        </w:tblPrEx>
        <w:trPr>
          <w:trHeight w:val="31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F890">
            <w:pPr>
              <w:jc w:val="center"/>
              <w:rPr>
                <w:rFonts w:hint="eastAsia" w:hAnsi="宋体" w:cs="宋体"/>
                <w:color w:val="000000"/>
                <w:sz w:val="22"/>
                <w:szCs w:val="22"/>
              </w:rPr>
            </w:pPr>
            <w:r>
              <w:rPr>
                <w:rFonts w:hint="eastAsia" w:hAnsi="宋体" w:cs="宋体"/>
                <w:color w:val="000000"/>
                <w:sz w:val="22"/>
                <w:szCs w:val="22"/>
              </w:rPr>
              <w:t>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9C08">
            <w:pPr>
              <w:jc w:val="center"/>
              <w:rPr>
                <w:rFonts w:hint="eastAsia" w:hAnsi="宋体" w:cs="宋体"/>
                <w:color w:val="000000"/>
                <w:sz w:val="18"/>
                <w:szCs w:val="18"/>
              </w:rPr>
            </w:pPr>
            <w:r>
              <w:rPr>
                <w:rFonts w:hint="eastAsia" w:hAnsi="宋体" w:cs="宋体"/>
                <w:color w:val="000000"/>
                <w:sz w:val="18"/>
                <w:szCs w:val="18"/>
              </w:rPr>
              <w:t xml:space="preserve"> 迎新数据分析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B214">
            <w:pPr>
              <w:rPr>
                <w:rFonts w:hint="eastAsia" w:hAnsi="宋体" w:cs="宋体"/>
                <w:color w:val="000000"/>
                <w:sz w:val="18"/>
                <w:szCs w:val="18"/>
              </w:rPr>
            </w:pPr>
            <w:r>
              <w:rPr>
                <w:rFonts w:hint="eastAsia" w:hAnsi="宋体" w:cs="宋体"/>
                <w:color w:val="000000"/>
                <w:sz w:val="18"/>
                <w:szCs w:val="18"/>
              </w:rPr>
              <w:t>迎新主题目的显示来校新生情况，便于学校了解新生报告情况。本次迎新设计分析内容包括通过新生生源地、院系、报道时间、性别、考试类型等角度进行分析。</w:t>
            </w:r>
          </w:p>
        </w:tc>
      </w:tr>
      <w:tr w14:paraId="2E38FF28">
        <w:tblPrEx>
          <w:tblCellMar>
            <w:top w:w="0" w:type="dxa"/>
            <w:left w:w="108" w:type="dxa"/>
            <w:bottom w:w="0" w:type="dxa"/>
            <w:right w:w="108" w:type="dxa"/>
          </w:tblCellMar>
        </w:tblPrEx>
        <w:trPr>
          <w:trHeight w:val="52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CD92">
            <w:pPr>
              <w:jc w:val="center"/>
              <w:rPr>
                <w:rFonts w:hint="eastAsia" w:hAnsi="宋体" w:cs="宋体"/>
                <w:color w:val="000000"/>
                <w:sz w:val="22"/>
                <w:szCs w:val="22"/>
              </w:rPr>
            </w:pPr>
            <w:r>
              <w:rPr>
                <w:rFonts w:hint="eastAsia" w:hAnsi="宋体" w:cs="宋体"/>
                <w:color w:val="000000"/>
                <w:sz w:val="22"/>
                <w:szCs w:val="22"/>
              </w:rPr>
              <w:t>7</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2D49">
            <w:pPr>
              <w:jc w:val="center"/>
              <w:rPr>
                <w:rFonts w:hint="eastAsia" w:hAnsi="宋体" w:cs="宋体"/>
                <w:color w:val="000000"/>
                <w:sz w:val="18"/>
                <w:szCs w:val="18"/>
              </w:rPr>
            </w:pPr>
            <w:r>
              <w:rPr>
                <w:rFonts w:hint="eastAsia" w:hAnsi="宋体" w:cs="宋体"/>
                <w:color w:val="000000"/>
                <w:sz w:val="18"/>
                <w:szCs w:val="18"/>
              </w:rPr>
              <w:t xml:space="preserve"> 教学工作量分析</w:t>
            </w:r>
          </w:p>
        </w:tc>
        <w:tc>
          <w:tcPr>
            <w:tcW w:w="3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1BCB">
            <w:pPr>
              <w:rPr>
                <w:rFonts w:hint="eastAsia" w:hAnsi="宋体" w:cs="宋体"/>
                <w:color w:val="000000"/>
                <w:sz w:val="18"/>
                <w:szCs w:val="18"/>
              </w:rPr>
            </w:pPr>
            <w:r>
              <w:rPr>
                <w:rFonts w:hint="eastAsia" w:hAnsi="宋体" w:cs="宋体"/>
                <w:color w:val="000000"/>
                <w:sz w:val="18"/>
                <w:szCs w:val="18"/>
              </w:rPr>
              <w:t>教学工作量主题可围绕各院系（二级单位）教学工作量、教职工职称分布、评教情况、教学获奖、学科建设、课程信息、成绩信息、班级信息、教师信息等，进行教学工作量明细统计、课程工作量TOP10、各类别课程工作量统计分析等等，帮助评估学校的教学质量情况，为校领导、教学部门领导呈现高校热门课程排名、各院系开设课程统计等，为指导高校课程开设、提高学生成绩提高支撑。</w:t>
            </w:r>
          </w:p>
        </w:tc>
      </w:tr>
    </w:tbl>
    <w:p w14:paraId="5BA17526">
      <w:pPr>
        <w:spacing w:line="400" w:lineRule="exact"/>
        <w:rPr>
          <w:rFonts w:hint="eastAsia" w:ascii="华文细黑" w:hAnsi="华文细黑" w:eastAsia="华文细黑"/>
          <w:b/>
          <w:sz w:val="24"/>
        </w:rPr>
      </w:pPr>
    </w:p>
    <w:p w14:paraId="5C1827EB">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10</w:t>
      </w:r>
      <w:r>
        <w:rPr>
          <w:rFonts w:hint="eastAsia" w:ascii="华文细黑" w:hAnsi="华文细黑" w:eastAsia="华文细黑"/>
          <w:b/>
          <w:sz w:val="24"/>
        </w:rPr>
        <w:t>）AI应用服务（ 1 套）</w:t>
      </w:r>
    </w:p>
    <w:p w14:paraId="25C0388A">
      <w:pPr>
        <w:pStyle w:val="35"/>
        <w:widowControl/>
        <w:numPr>
          <w:ilvl w:val="0"/>
          <w:numId w:val="9"/>
        </w:numPr>
        <w:spacing w:line="360" w:lineRule="auto"/>
        <w:ind w:firstLineChars="0"/>
        <w:jc w:val="left"/>
        <w:rPr>
          <w:rFonts w:hint="eastAsia" w:hAnsi="宋体"/>
        </w:rPr>
      </w:pPr>
      <w:r>
        <w:rPr>
          <w:rFonts w:hint="eastAsia" w:hAnsi="宋体"/>
        </w:rPr>
        <w:t>功能要求：</w:t>
      </w:r>
    </w:p>
    <w:tbl>
      <w:tblPr>
        <w:tblStyle w:val="21"/>
        <w:tblW w:w="0" w:type="auto"/>
        <w:tblInd w:w="0" w:type="dxa"/>
        <w:tblLayout w:type="autofit"/>
        <w:tblCellMar>
          <w:top w:w="0" w:type="dxa"/>
          <w:left w:w="108" w:type="dxa"/>
          <w:bottom w:w="0" w:type="dxa"/>
          <w:right w:w="108" w:type="dxa"/>
        </w:tblCellMar>
      </w:tblPr>
      <w:tblGrid>
        <w:gridCol w:w="704"/>
        <w:gridCol w:w="709"/>
        <w:gridCol w:w="992"/>
        <w:gridCol w:w="5891"/>
      </w:tblGrid>
      <w:tr w14:paraId="43AC8C95">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DBA0">
            <w:pPr>
              <w:jc w:val="center"/>
              <w:rPr>
                <w:rFonts w:hint="eastAsia" w:hAnsi="宋体" w:cs="宋体"/>
                <w:b/>
                <w:bCs/>
                <w:color w:val="000000"/>
                <w:sz w:val="18"/>
                <w:szCs w:val="18"/>
              </w:rPr>
            </w:pPr>
            <w:r>
              <w:rPr>
                <w:rFonts w:hint="eastAsia" w:hAnsi="宋体" w:cs="宋体"/>
                <w:b/>
                <w:bCs/>
                <w:color w:val="000000"/>
                <w:sz w:val="18"/>
                <w:szCs w:val="18"/>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6CA1">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B8">
            <w:pPr>
              <w:jc w:val="center"/>
              <w:rPr>
                <w:rFonts w:hint="eastAsia" w:hAnsi="宋体" w:cs="宋体"/>
                <w:b/>
                <w:bCs/>
                <w:color w:val="000000"/>
                <w:sz w:val="18"/>
                <w:szCs w:val="18"/>
              </w:rPr>
            </w:pPr>
            <w:r>
              <w:rPr>
                <w:rFonts w:hint="eastAsia" w:hAnsi="宋体" w:cs="宋体"/>
                <w:b/>
                <w:bCs/>
                <w:color w:val="000000"/>
                <w:sz w:val="18"/>
                <w:szCs w:val="18"/>
              </w:rPr>
              <w:t>功能及技术指标</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7B4">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2ADF35B0">
        <w:tblPrEx>
          <w:tblCellMar>
            <w:top w:w="0" w:type="dxa"/>
            <w:left w:w="108" w:type="dxa"/>
            <w:bottom w:w="0" w:type="dxa"/>
            <w:right w:w="108" w:type="dxa"/>
          </w:tblCellMar>
        </w:tblPrEx>
        <w:trPr>
          <w:trHeight w:val="2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01F3">
            <w:pPr>
              <w:jc w:val="center"/>
              <w:rPr>
                <w:rFonts w:hint="eastAsia" w:hAnsi="宋体" w:cs="宋体"/>
                <w:color w:val="000000"/>
                <w:sz w:val="18"/>
                <w:szCs w:val="18"/>
              </w:rPr>
            </w:pPr>
            <w:r>
              <w:rPr>
                <w:rFonts w:hint="eastAsia" w:hAnsi="宋体" w:cs="宋体"/>
                <w:color w:val="000000"/>
                <w:sz w:val="18"/>
                <w:szCs w:val="18"/>
              </w:rPr>
              <w:t>1</w:t>
            </w:r>
          </w:p>
        </w:tc>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2849AE9B">
            <w:pPr>
              <w:rPr>
                <w:rFonts w:hint="eastAsia" w:hAnsi="宋体" w:cs="宋体"/>
                <w:color w:val="000000"/>
                <w:sz w:val="18"/>
                <w:szCs w:val="18"/>
              </w:rPr>
            </w:pPr>
            <w:r>
              <w:rPr>
                <w:rFonts w:hint="eastAsia" w:hAnsi="宋体" w:cs="宋体"/>
                <w:color w:val="000000"/>
                <w:sz w:val="18"/>
                <w:szCs w:val="18"/>
              </w:rPr>
              <w:t>AI应用服务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364B">
            <w:pPr>
              <w:rPr>
                <w:rFonts w:hint="eastAsia" w:hAnsi="宋体" w:cs="宋体"/>
                <w:color w:val="000000"/>
                <w:sz w:val="18"/>
                <w:szCs w:val="18"/>
              </w:rPr>
            </w:pPr>
            <w:r>
              <w:rPr>
                <w:rFonts w:hint="eastAsia" w:hAnsi="宋体" w:cs="宋体"/>
                <w:color w:val="000000"/>
                <w:sz w:val="18"/>
                <w:szCs w:val="18"/>
              </w:rPr>
              <w:t>单独入口</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7C0">
            <w:pPr>
              <w:rPr>
                <w:rFonts w:hint="eastAsia" w:hAnsi="宋体" w:cs="宋体"/>
                <w:color w:val="000000"/>
                <w:sz w:val="18"/>
                <w:szCs w:val="18"/>
              </w:rPr>
            </w:pPr>
            <w:r>
              <w:rPr>
                <w:rFonts w:hint="eastAsia" w:hAnsi="宋体" w:cs="宋体"/>
                <w:color w:val="000000"/>
                <w:sz w:val="18"/>
                <w:szCs w:val="18"/>
              </w:rPr>
              <w:t>AI助手单独微服务，AI对话。显示菜单和对话框。</w:t>
            </w:r>
          </w:p>
        </w:tc>
      </w:tr>
      <w:tr w14:paraId="2B09FBE7">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589C">
            <w:pPr>
              <w:jc w:val="center"/>
              <w:rPr>
                <w:rFonts w:hint="eastAsia" w:hAnsi="宋体" w:cs="宋体"/>
                <w:color w:val="000000"/>
                <w:sz w:val="18"/>
                <w:szCs w:val="18"/>
              </w:rPr>
            </w:pPr>
            <w:r>
              <w:rPr>
                <w:rFonts w:hint="eastAsia" w:hAnsi="宋体" w:cs="宋体"/>
                <w:color w:val="000000"/>
                <w:sz w:val="18"/>
                <w:szCs w:val="18"/>
              </w:rPr>
              <w:t>2</w:t>
            </w:r>
          </w:p>
        </w:tc>
        <w:tc>
          <w:tcPr>
            <w:tcW w:w="709" w:type="dxa"/>
            <w:vMerge w:val="continue"/>
            <w:tcBorders>
              <w:left w:val="single" w:color="000000" w:sz="4" w:space="0"/>
              <w:right w:val="single" w:color="000000" w:sz="4" w:space="0"/>
            </w:tcBorders>
            <w:vAlign w:val="center"/>
          </w:tcPr>
          <w:p w14:paraId="442330F0">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3FFB">
            <w:pPr>
              <w:rPr>
                <w:rFonts w:hint="eastAsia" w:hAnsi="宋体" w:cs="宋体"/>
                <w:color w:val="000000"/>
                <w:sz w:val="18"/>
                <w:szCs w:val="18"/>
              </w:rPr>
            </w:pPr>
            <w:r>
              <w:rPr>
                <w:rFonts w:hint="eastAsia" w:hAnsi="宋体" w:cs="宋体"/>
                <w:color w:val="000000"/>
                <w:sz w:val="18"/>
                <w:szCs w:val="18"/>
              </w:rPr>
              <w:t>右侧入口</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3D08">
            <w:pPr>
              <w:rPr>
                <w:rFonts w:hint="eastAsia" w:hAnsi="宋体" w:cs="宋体"/>
                <w:color w:val="000000"/>
                <w:sz w:val="18"/>
                <w:szCs w:val="18"/>
              </w:rPr>
            </w:pPr>
            <w:r>
              <w:rPr>
                <w:rFonts w:hint="eastAsia" w:hAnsi="宋体" w:cs="宋体"/>
                <w:color w:val="000000"/>
                <w:sz w:val="18"/>
                <w:szCs w:val="18"/>
              </w:rPr>
              <w:t>挂载在易通办、易表通通右侧AI对话，点击弹框形式呈现，不显示菜单。</w:t>
            </w:r>
          </w:p>
        </w:tc>
      </w:tr>
      <w:tr w14:paraId="67B83721">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95E6">
            <w:pPr>
              <w:jc w:val="center"/>
              <w:rPr>
                <w:rFonts w:hint="eastAsia" w:hAnsi="宋体" w:cs="宋体"/>
                <w:color w:val="000000"/>
                <w:sz w:val="18"/>
                <w:szCs w:val="18"/>
              </w:rPr>
            </w:pPr>
            <w:r>
              <w:rPr>
                <w:rFonts w:hint="eastAsia" w:hAnsi="宋体" w:cs="宋体"/>
                <w:color w:val="000000"/>
                <w:sz w:val="18"/>
                <w:szCs w:val="18"/>
              </w:rPr>
              <w:t>3</w:t>
            </w:r>
          </w:p>
        </w:tc>
        <w:tc>
          <w:tcPr>
            <w:tcW w:w="709" w:type="dxa"/>
            <w:vMerge w:val="continue"/>
            <w:tcBorders>
              <w:left w:val="single" w:color="000000" w:sz="4" w:space="0"/>
              <w:right w:val="single" w:color="000000" w:sz="4" w:space="0"/>
            </w:tcBorders>
            <w:shd w:val="clear" w:color="auto" w:fill="auto"/>
            <w:noWrap/>
            <w:vAlign w:val="center"/>
          </w:tcPr>
          <w:p w14:paraId="72B06F3E">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A3CB">
            <w:pPr>
              <w:rPr>
                <w:rFonts w:hint="eastAsia" w:hAnsi="宋体" w:cs="宋体"/>
                <w:color w:val="000000"/>
                <w:sz w:val="18"/>
                <w:szCs w:val="18"/>
              </w:rPr>
            </w:pPr>
            <w:r>
              <w:rPr>
                <w:rFonts w:hint="eastAsia" w:hAnsi="宋体" w:cs="宋体"/>
                <w:color w:val="000000"/>
                <w:sz w:val="18"/>
                <w:szCs w:val="18"/>
              </w:rPr>
              <w:t>Web端</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8FC4">
            <w:pPr>
              <w:rPr>
                <w:rFonts w:hint="eastAsia" w:hAnsi="宋体" w:cs="宋体"/>
                <w:color w:val="000000"/>
                <w:sz w:val="18"/>
                <w:szCs w:val="18"/>
              </w:rPr>
            </w:pPr>
            <w:r>
              <w:rPr>
                <w:rFonts w:hint="eastAsia" w:hAnsi="宋体" w:cs="宋体"/>
                <w:color w:val="000000"/>
                <w:sz w:val="18"/>
                <w:szCs w:val="18"/>
              </w:rPr>
              <w:t>一期先完成PC端，先不做移动端</w:t>
            </w:r>
          </w:p>
        </w:tc>
      </w:tr>
      <w:tr w14:paraId="38CD7D6B">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E088">
            <w:pPr>
              <w:jc w:val="center"/>
              <w:rPr>
                <w:rFonts w:hint="eastAsia" w:hAnsi="宋体" w:cs="宋体"/>
                <w:color w:val="000000"/>
                <w:sz w:val="18"/>
                <w:szCs w:val="18"/>
              </w:rPr>
            </w:pPr>
            <w:r>
              <w:rPr>
                <w:rFonts w:hint="eastAsia" w:hAnsi="宋体" w:cs="宋体"/>
                <w:color w:val="000000"/>
                <w:sz w:val="18"/>
                <w:szCs w:val="18"/>
              </w:rPr>
              <w:t>4</w:t>
            </w:r>
          </w:p>
        </w:tc>
        <w:tc>
          <w:tcPr>
            <w:tcW w:w="709" w:type="dxa"/>
            <w:vMerge w:val="continue"/>
            <w:tcBorders>
              <w:left w:val="single" w:color="000000" w:sz="4" w:space="0"/>
              <w:right w:val="single" w:color="000000" w:sz="4" w:space="0"/>
            </w:tcBorders>
            <w:shd w:val="clear" w:color="auto" w:fill="auto"/>
            <w:noWrap/>
            <w:vAlign w:val="center"/>
          </w:tcPr>
          <w:p w14:paraId="11DD7855">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0DD2">
            <w:pPr>
              <w:rPr>
                <w:rFonts w:hint="eastAsia" w:hAnsi="宋体" w:cs="宋体"/>
                <w:color w:val="000000"/>
                <w:sz w:val="18"/>
                <w:szCs w:val="18"/>
              </w:rPr>
            </w:pPr>
            <w:r>
              <w:rPr>
                <w:rFonts w:hint="eastAsia" w:hAnsi="宋体" w:cs="宋体"/>
                <w:color w:val="000000"/>
                <w:sz w:val="18"/>
                <w:szCs w:val="18"/>
              </w:rPr>
              <w:t>自适应</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34A">
            <w:pPr>
              <w:rPr>
                <w:rFonts w:hint="eastAsia" w:hAnsi="宋体" w:cs="宋体"/>
                <w:color w:val="000000"/>
                <w:sz w:val="18"/>
                <w:szCs w:val="18"/>
              </w:rPr>
            </w:pPr>
            <w:r>
              <w:rPr>
                <w:rFonts w:hint="eastAsia" w:hAnsi="宋体" w:cs="宋体"/>
                <w:color w:val="000000"/>
                <w:sz w:val="18"/>
                <w:szCs w:val="18"/>
              </w:rPr>
              <w:t>自适应宽度1024及以上分辨率。适配浏览器为谷歌内核浏览器，不适配IE内核浏览器。</w:t>
            </w:r>
          </w:p>
        </w:tc>
      </w:tr>
      <w:tr w14:paraId="2E99842A">
        <w:tblPrEx>
          <w:tblCellMar>
            <w:top w:w="0" w:type="dxa"/>
            <w:left w:w="108" w:type="dxa"/>
            <w:bottom w:w="0" w:type="dxa"/>
            <w:right w:w="108" w:type="dxa"/>
          </w:tblCellMar>
        </w:tblPrEx>
        <w:trPr>
          <w:trHeight w:val="2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3C0D">
            <w:pPr>
              <w:jc w:val="center"/>
              <w:rPr>
                <w:rFonts w:hint="eastAsia" w:hAnsi="宋体" w:cs="宋体"/>
                <w:color w:val="000000"/>
                <w:sz w:val="18"/>
                <w:szCs w:val="18"/>
              </w:rPr>
            </w:pPr>
            <w:r>
              <w:rPr>
                <w:rFonts w:hint="eastAsia" w:hAnsi="宋体" w:cs="宋体"/>
                <w:color w:val="000000"/>
                <w:sz w:val="18"/>
                <w:szCs w:val="18"/>
              </w:rPr>
              <w:t>5</w:t>
            </w:r>
          </w:p>
        </w:tc>
        <w:tc>
          <w:tcPr>
            <w:tcW w:w="709" w:type="dxa"/>
            <w:vMerge w:val="continue"/>
            <w:tcBorders>
              <w:left w:val="single" w:color="000000" w:sz="4" w:space="0"/>
              <w:right w:val="single" w:color="000000" w:sz="4" w:space="0"/>
            </w:tcBorders>
            <w:shd w:val="clear" w:color="auto" w:fill="auto"/>
            <w:noWrap/>
            <w:vAlign w:val="center"/>
          </w:tcPr>
          <w:p w14:paraId="4D7991D1">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9A0">
            <w:pPr>
              <w:rPr>
                <w:rFonts w:hint="eastAsia" w:hAnsi="宋体" w:cs="宋体"/>
                <w:color w:val="000000"/>
                <w:sz w:val="18"/>
                <w:szCs w:val="18"/>
              </w:rPr>
            </w:pPr>
            <w:r>
              <w:rPr>
                <w:rFonts w:hint="eastAsia" w:hAnsi="宋体" w:cs="宋体"/>
                <w:color w:val="000000"/>
                <w:sz w:val="18"/>
                <w:szCs w:val="18"/>
              </w:rPr>
              <w:t>身份识别</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6BC7">
            <w:pPr>
              <w:rPr>
                <w:rFonts w:hint="eastAsia" w:hAnsi="宋体" w:cs="宋体"/>
                <w:color w:val="000000"/>
                <w:sz w:val="18"/>
                <w:szCs w:val="18"/>
              </w:rPr>
            </w:pPr>
            <w:r>
              <w:rPr>
                <w:rFonts w:hint="eastAsia" w:hAnsi="宋体" w:cs="宋体"/>
                <w:color w:val="000000"/>
                <w:sz w:val="18"/>
                <w:szCs w:val="18"/>
              </w:rPr>
              <w:t>1，基于角色做校验，不同的角色采用不同的提示词工程、私域文档回复。高校目前默认学生、教职工、其它三个角色</w:t>
            </w:r>
          </w:p>
        </w:tc>
      </w:tr>
      <w:tr w14:paraId="29A46D2F">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150D">
            <w:pPr>
              <w:jc w:val="center"/>
              <w:rPr>
                <w:rFonts w:hint="eastAsia" w:hAnsi="宋体" w:cs="宋体"/>
                <w:color w:val="000000"/>
                <w:sz w:val="18"/>
                <w:szCs w:val="18"/>
              </w:rPr>
            </w:pPr>
            <w:r>
              <w:rPr>
                <w:rFonts w:hint="eastAsia" w:hAnsi="宋体" w:cs="宋体"/>
                <w:color w:val="000000"/>
                <w:sz w:val="18"/>
                <w:szCs w:val="18"/>
              </w:rPr>
              <w:t>6</w:t>
            </w:r>
          </w:p>
        </w:tc>
        <w:tc>
          <w:tcPr>
            <w:tcW w:w="709" w:type="dxa"/>
            <w:vMerge w:val="continue"/>
            <w:tcBorders>
              <w:left w:val="single" w:color="000000" w:sz="4" w:space="0"/>
              <w:right w:val="single" w:color="000000" w:sz="4" w:space="0"/>
            </w:tcBorders>
            <w:vAlign w:val="center"/>
          </w:tcPr>
          <w:p w14:paraId="30E46CBD">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6068">
            <w:pPr>
              <w:rPr>
                <w:rFonts w:hint="eastAsia" w:hAnsi="宋体" w:cs="宋体"/>
                <w:color w:val="000000"/>
                <w:sz w:val="18"/>
                <w:szCs w:val="18"/>
              </w:rPr>
            </w:pPr>
            <w:r>
              <w:rPr>
                <w:rFonts w:hint="eastAsia" w:hAnsi="宋体" w:cs="宋体"/>
                <w:color w:val="000000"/>
                <w:sz w:val="18"/>
                <w:szCs w:val="18"/>
              </w:rPr>
              <w:t>推荐问题</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624">
            <w:pPr>
              <w:rPr>
                <w:rFonts w:hint="eastAsia" w:hAnsi="宋体" w:cs="宋体"/>
                <w:color w:val="000000"/>
                <w:sz w:val="18"/>
                <w:szCs w:val="18"/>
              </w:rPr>
            </w:pPr>
            <w:r>
              <w:rPr>
                <w:rFonts w:hint="eastAsia" w:hAnsi="宋体" w:cs="宋体"/>
                <w:color w:val="000000"/>
                <w:sz w:val="18"/>
                <w:szCs w:val="18"/>
              </w:rPr>
              <w:t>1，初次默认基于身份随机推荐；2，基于问题对命中次数倒序排序，默认展示前9个。</w:t>
            </w:r>
          </w:p>
        </w:tc>
      </w:tr>
      <w:tr w14:paraId="65374C49">
        <w:tblPrEx>
          <w:tblCellMar>
            <w:top w:w="0" w:type="dxa"/>
            <w:left w:w="108" w:type="dxa"/>
            <w:bottom w:w="0" w:type="dxa"/>
            <w:right w:w="108" w:type="dxa"/>
          </w:tblCellMar>
        </w:tblPrEx>
        <w:trPr>
          <w:trHeight w:val="2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7034">
            <w:pPr>
              <w:jc w:val="center"/>
              <w:rPr>
                <w:rFonts w:hint="eastAsia" w:hAnsi="宋体" w:cs="宋体"/>
                <w:color w:val="000000"/>
                <w:sz w:val="18"/>
                <w:szCs w:val="18"/>
              </w:rPr>
            </w:pPr>
            <w:r>
              <w:rPr>
                <w:rFonts w:hint="eastAsia" w:hAnsi="宋体" w:cs="宋体"/>
                <w:color w:val="000000"/>
                <w:sz w:val="18"/>
                <w:szCs w:val="18"/>
              </w:rPr>
              <w:t>7</w:t>
            </w:r>
          </w:p>
        </w:tc>
        <w:tc>
          <w:tcPr>
            <w:tcW w:w="709" w:type="dxa"/>
            <w:vMerge w:val="continue"/>
            <w:tcBorders>
              <w:left w:val="single" w:color="000000" w:sz="4" w:space="0"/>
              <w:right w:val="single" w:color="000000" w:sz="4" w:space="0"/>
            </w:tcBorders>
            <w:vAlign w:val="center"/>
          </w:tcPr>
          <w:p w14:paraId="4CC64359">
            <w:pPr>
              <w:rPr>
                <w:rFonts w:hint="eastAsia" w:hAnsi="宋体" w:cs="宋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799B">
            <w:pPr>
              <w:rPr>
                <w:rFonts w:hint="eastAsia" w:hAnsi="宋体" w:cs="宋体"/>
                <w:color w:val="000000"/>
                <w:sz w:val="18"/>
                <w:szCs w:val="18"/>
              </w:rPr>
            </w:pPr>
            <w:r>
              <w:rPr>
                <w:rFonts w:hint="eastAsia" w:hAnsi="宋体" w:cs="宋体"/>
                <w:color w:val="000000"/>
                <w:sz w:val="18"/>
                <w:szCs w:val="18"/>
              </w:rPr>
              <w:t>对话输入</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2C10">
            <w:pPr>
              <w:rPr>
                <w:rFonts w:hint="eastAsia" w:hAnsi="宋体" w:cs="宋体"/>
                <w:color w:val="000000"/>
                <w:sz w:val="18"/>
                <w:szCs w:val="18"/>
              </w:rPr>
            </w:pPr>
            <w:r>
              <w:rPr>
                <w:rFonts w:hint="eastAsia" w:hAnsi="宋体" w:cs="宋体"/>
                <w:color w:val="000000"/>
                <w:sz w:val="18"/>
                <w:szCs w:val="18"/>
              </w:rPr>
              <w:t>支持文本输入，字数上限不限制，超出模型长度，自动截断；</w:t>
            </w:r>
          </w:p>
        </w:tc>
      </w:tr>
      <w:tr w14:paraId="63208F14">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6AB5">
            <w:pPr>
              <w:jc w:val="center"/>
              <w:rPr>
                <w:rFonts w:hint="eastAsia" w:hAnsi="宋体" w:cs="宋体"/>
                <w:color w:val="000000"/>
                <w:sz w:val="18"/>
                <w:szCs w:val="18"/>
              </w:rPr>
            </w:pPr>
            <w:r>
              <w:rPr>
                <w:rFonts w:hint="eastAsia" w:hAnsi="宋体" w:cs="宋体"/>
                <w:color w:val="000000"/>
                <w:sz w:val="18"/>
                <w:szCs w:val="18"/>
              </w:rPr>
              <w:t>8</w:t>
            </w:r>
          </w:p>
        </w:tc>
        <w:tc>
          <w:tcPr>
            <w:tcW w:w="709" w:type="dxa"/>
            <w:vMerge w:val="continue"/>
            <w:tcBorders>
              <w:left w:val="single" w:color="000000" w:sz="4" w:space="0"/>
              <w:right w:val="single" w:color="000000" w:sz="4" w:space="0"/>
            </w:tcBorders>
            <w:vAlign w:val="center"/>
          </w:tcPr>
          <w:p w14:paraId="7AE86197">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FF4D4C4">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73C">
            <w:pPr>
              <w:rPr>
                <w:rFonts w:hint="eastAsia" w:hAnsi="宋体" w:cs="宋体"/>
                <w:color w:val="000000"/>
                <w:sz w:val="18"/>
                <w:szCs w:val="18"/>
              </w:rPr>
            </w:pPr>
            <w:r>
              <w:rPr>
                <w:rFonts w:hint="eastAsia" w:hAnsi="宋体" w:cs="宋体"/>
                <w:color w:val="000000"/>
                <w:sz w:val="18"/>
                <w:szCs w:val="18"/>
              </w:rPr>
              <w:t>支持附件输入，文件格式包含doc、docx、pdf、txt、xlsx、xls、ppt、pptx、png、jpg、jpeg等</w:t>
            </w:r>
          </w:p>
        </w:tc>
      </w:tr>
      <w:tr w14:paraId="378A0354">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DAA3">
            <w:pPr>
              <w:jc w:val="center"/>
              <w:rPr>
                <w:rFonts w:hint="eastAsia" w:hAnsi="宋体" w:cs="宋体"/>
                <w:color w:val="000000"/>
                <w:sz w:val="18"/>
                <w:szCs w:val="18"/>
              </w:rPr>
            </w:pPr>
            <w:r>
              <w:rPr>
                <w:rFonts w:hint="eastAsia" w:hAnsi="宋体" w:cs="宋体"/>
                <w:color w:val="000000"/>
                <w:sz w:val="18"/>
                <w:szCs w:val="18"/>
              </w:rPr>
              <w:t>9</w:t>
            </w:r>
          </w:p>
        </w:tc>
        <w:tc>
          <w:tcPr>
            <w:tcW w:w="709" w:type="dxa"/>
            <w:vMerge w:val="continue"/>
            <w:tcBorders>
              <w:left w:val="single" w:color="000000" w:sz="4" w:space="0"/>
              <w:right w:val="single" w:color="000000" w:sz="4" w:space="0"/>
            </w:tcBorders>
            <w:vAlign w:val="center"/>
          </w:tcPr>
          <w:p w14:paraId="5B59A064">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86AFBDD">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1776">
            <w:pPr>
              <w:rPr>
                <w:rFonts w:hint="eastAsia" w:hAnsi="宋体" w:cs="宋体"/>
                <w:color w:val="000000"/>
                <w:sz w:val="18"/>
                <w:szCs w:val="18"/>
              </w:rPr>
            </w:pPr>
            <w:r>
              <w:rPr>
                <w:rFonts w:hint="eastAsia" w:hAnsi="宋体" w:cs="宋体"/>
                <w:color w:val="000000"/>
                <w:sz w:val="18"/>
                <w:szCs w:val="18"/>
              </w:rPr>
              <w:t>支持图片输入，图片格式包含png、jpg、jpeg等</w:t>
            </w:r>
          </w:p>
        </w:tc>
      </w:tr>
      <w:tr w14:paraId="1DDAB9D5">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71DA">
            <w:pPr>
              <w:jc w:val="center"/>
              <w:rPr>
                <w:rFonts w:hint="eastAsia" w:hAnsi="宋体" w:cs="宋体"/>
                <w:color w:val="000000"/>
                <w:sz w:val="18"/>
                <w:szCs w:val="18"/>
              </w:rPr>
            </w:pPr>
            <w:r>
              <w:rPr>
                <w:rFonts w:hint="eastAsia" w:hAnsi="宋体" w:cs="宋体"/>
                <w:color w:val="000000"/>
                <w:sz w:val="18"/>
                <w:szCs w:val="18"/>
              </w:rPr>
              <w:t>10</w:t>
            </w:r>
          </w:p>
        </w:tc>
        <w:tc>
          <w:tcPr>
            <w:tcW w:w="709" w:type="dxa"/>
            <w:vMerge w:val="continue"/>
            <w:tcBorders>
              <w:left w:val="single" w:color="000000" w:sz="4" w:space="0"/>
              <w:right w:val="single" w:color="000000" w:sz="4" w:space="0"/>
            </w:tcBorders>
            <w:vAlign w:val="center"/>
          </w:tcPr>
          <w:p w14:paraId="735284D8">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FBF4BB4">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E56">
            <w:pPr>
              <w:rPr>
                <w:rFonts w:hint="eastAsia" w:hAnsi="宋体" w:cs="宋体"/>
                <w:color w:val="000000"/>
                <w:sz w:val="18"/>
                <w:szCs w:val="18"/>
              </w:rPr>
            </w:pPr>
            <w:r>
              <w:rPr>
                <w:rFonts w:hint="eastAsia" w:hAnsi="宋体" w:cs="宋体"/>
                <w:color w:val="000000"/>
                <w:sz w:val="18"/>
                <w:szCs w:val="18"/>
              </w:rPr>
              <w:t>支持语音输入，语音输入转文本。</w:t>
            </w:r>
          </w:p>
        </w:tc>
      </w:tr>
      <w:tr w14:paraId="329CB820">
        <w:tblPrEx>
          <w:tblCellMar>
            <w:top w:w="0" w:type="dxa"/>
            <w:left w:w="108" w:type="dxa"/>
            <w:bottom w:w="0" w:type="dxa"/>
            <w:right w:w="108" w:type="dxa"/>
          </w:tblCellMar>
        </w:tblPrEx>
        <w:trPr>
          <w:trHeight w:val="2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E9E2">
            <w:pPr>
              <w:jc w:val="center"/>
              <w:rPr>
                <w:rFonts w:hint="eastAsia" w:hAnsi="宋体" w:cs="宋体"/>
                <w:color w:val="000000"/>
                <w:sz w:val="18"/>
                <w:szCs w:val="18"/>
              </w:rPr>
            </w:pPr>
            <w:r>
              <w:rPr>
                <w:rFonts w:hint="eastAsia" w:hAnsi="宋体" w:cs="宋体"/>
                <w:color w:val="000000"/>
                <w:sz w:val="18"/>
                <w:szCs w:val="18"/>
              </w:rPr>
              <w:t>11</w:t>
            </w:r>
          </w:p>
        </w:tc>
        <w:tc>
          <w:tcPr>
            <w:tcW w:w="709" w:type="dxa"/>
            <w:vMerge w:val="continue"/>
            <w:tcBorders>
              <w:left w:val="single" w:color="000000" w:sz="4" w:space="0"/>
              <w:right w:val="single" w:color="000000" w:sz="4" w:space="0"/>
            </w:tcBorders>
            <w:vAlign w:val="center"/>
          </w:tcPr>
          <w:p w14:paraId="0F746436">
            <w:pPr>
              <w:rPr>
                <w:rFonts w:hint="eastAsia" w:hAnsi="宋体" w:cs="宋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2EAD">
            <w:pPr>
              <w:rPr>
                <w:rFonts w:hint="eastAsia" w:hAnsi="宋体" w:cs="宋体"/>
                <w:color w:val="000000"/>
                <w:sz w:val="18"/>
                <w:szCs w:val="18"/>
              </w:rPr>
            </w:pPr>
            <w:r>
              <w:rPr>
                <w:rFonts w:hint="eastAsia" w:hAnsi="宋体" w:cs="宋体"/>
                <w:color w:val="000000"/>
                <w:sz w:val="18"/>
                <w:szCs w:val="18"/>
              </w:rPr>
              <w:t>大模型能力</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927E">
            <w:pPr>
              <w:rPr>
                <w:rFonts w:hint="eastAsia" w:hAnsi="宋体" w:cs="宋体"/>
                <w:color w:val="000000"/>
                <w:sz w:val="18"/>
                <w:szCs w:val="18"/>
              </w:rPr>
            </w:pPr>
            <w:r>
              <w:rPr>
                <w:rFonts w:hint="eastAsia" w:hAnsi="宋体" w:cs="宋体"/>
                <w:color w:val="000000"/>
                <w:sz w:val="18"/>
                <w:szCs w:val="18"/>
              </w:rPr>
              <w:t>模型接入，接口接入DeepSeek-R1 32B、70B、671B，DeepSeek-V3模型，各个模型都可以通。</w:t>
            </w:r>
          </w:p>
        </w:tc>
      </w:tr>
      <w:tr w14:paraId="1F6D2832">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80FC">
            <w:pPr>
              <w:jc w:val="center"/>
              <w:rPr>
                <w:rFonts w:hint="eastAsia" w:hAnsi="宋体" w:cs="宋体"/>
                <w:color w:val="000000"/>
                <w:sz w:val="18"/>
                <w:szCs w:val="18"/>
              </w:rPr>
            </w:pPr>
            <w:r>
              <w:rPr>
                <w:rFonts w:hint="eastAsia" w:hAnsi="宋体" w:cs="宋体"/>
                <w:color w:val="000000"/>
                <w:sz w:val="18"/>
                <w:szCs w:val="18"/>
              </w:rPr>
              <w:t>12</w:t>
            </w:r>
          </w:p>
        </w:tc>
        <w:tc>
          <w:tcPr>
            <w:tcW w:w="709" w:type="dxa"/>
            <w:vMerge w:val="continue"/>
            <w:tcBorders>
              <w:left w:val="single" w:color="000000" w:sz="4" w:space="0"/>
              <w:right w:val="single" w:color="000000" w:sz="4" w:space="0"/>
            </w:tcBorders>
            <w:vAlign w:val="center"/>
          </w:tcPr>
          <w:p w14:paraId="487129D3">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85E5B2B">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6075">
            <w:pPr>
              <w:rPr>
                <w:rFonts w:hint="eastAsia" w:hAnsi="宋体" w:cs="宋体"/>
                <w:color w:val="000000"/>
                <w:sz w:val="18"/>
                <w:szCs w:val="18"/>
              </w:rPr>
            </w:pPr>
            <w:r>
              <w:rPr>
                <w:rFonts w:hint="eastAsia" w:hAnsi="宋体" w:cs="宋体"/>
                <w:color w:val="000000"/>
                <w:sz w:val="18"/>
                <w:szCs w:val="18"/>
              </w:rPr>
              <w:t>支持文本创作：文章/故事/诗歌写作、营销文案、广告语生成、社交媒体内容(如推文、帖子)、剧本或对话设计</w:t>
            </w:r>
          </w:p>
        </w:tc>
      </w:tr>
      <w:tr w14:paraId="6EA1CA20">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C8C7">
            <w:pPr>
              <w:jc w:val="center"/>
              <w:rPr>
                <w:rFonts w:hint="eastAsia" w:hAnsi="宋体" w:cs="宋体"/>
                <w:color w:val="000000"/>
                <w:sz w:val="18"/>
                <w:szCs w:val="18"/>
              </w:rPr>
            </w:pPr>
            <w:r>
              <w:rPr>
                <w:rFonts w:hint="eastAsia" w:hAnsi="宋体" w:cs="宋体"/>
                <w:color w:val="000000"/>
                <w:sz w:val="18"/>
                <w:szCs w:val="18"/>
              </w:rPr>
              <w:t>13</w:t>
            </w:r>
          </w:p>
        </w:tc>
        <w:tc>
          <w:tcPr>
            <w:tcW w:w="709" w:type="dxa"/>
            <w:vMerge w:val="continue"/>
            <w:tcBorders>
              <w:left w:val="single" w:color="000000" w:sz="4" w:space="0"/>
              <w:right w:val="single" w:color="000000" w:sz="4" w:space="0"/>
            </w:tcBorders>
            <w:vAlign w:val="center"/>
          </w:tcPr>
          <w:p w14:paraId="0E424021">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EA2F08E">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44C2">
            <w:pPr>
              <w:rPr>
                <w:rFonts w:hint="eastAsia" w:hAnsi="宋体" w:cs="宋体"/>
                <w:color w:val="000000"/>
                <w:sz w:val="18"/>
                <w:szCs w:val="18"/>
              </w:rPr>
            </w:pPr>
            <w:r>
              <w:rPr>
                <w:rFonts w:hint="eastAsia" w:hAnsi="宋体" w:cs="宋体"/>
                <w:color w:val="000000"/>
                <w:sz w:val="18"/>
                <w:szCs w:val="18"/>
              </w:rPr>
              <w:t>支持摘要与改写：长文本摘要(论文、报告)、文本简化(降低复杂度)、多语言翻译与本地化</w:t>
            </w:r>
          </w:p>
        </w:tc>
      </w:tr>
      <w:tr w14:paraId="5B99D95B">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0D02">
            <w:pPr>
              <w:jc w:val="center"/>
              <w:rPr>
                <w:rFonts w:hint="eastAsia" w:hAnsi="宋体" w:cs="宋体"/>
                <w:color w:val="000000"/>
                <w:sz w:val="18"/>
                <w:szCs w:val="18"/>
              </w:rPr>
            </w:pPr>
            <w:r>
              <w:rPr>
                <w:rFonts w:hint="eastAsia" w:hAnsi="宋体" w:cs="宋体"/>
                <w:color w:val="000000"/>
                <w:sz w:val="18"/>
                <w:szCs w:val="18"/>
              </w:rPr>
              <w:t>14</w:t>
            </w:r>
          </w:p>
        </w:tc>
        <w:tc>
          <w:tcPr>
            <w:tcW w:w="709" w:type="dxa"/>
            <w:vMerge w:val="continue"/>
            <w:tcBorders>
              <w:left w:val="single" w:color="000000" w:sz="4" w:space="0"/>
              <w:right w:val="single" w:color="000000" w:sz="4" w:space="0"/>
            </w:tcBorders>
            <w:vAlign w:val="center"/>
          </w:tcPr>
          <w:p w14:paraId="1503E869">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1F7C016">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F1D2">
            <w:pPr>
              <w:rPr>
                <w:rFonts w:hint="eastAsia" w:hAnsi="宋体" w:cs="宋体"/>
                <w:color w:val="000000"/>
                <w:sz w:val="18"/>
                <w:szCs w:val="18"/>
              </w:rPr>
            </w:pPr>
            <w:r>
              <w:rPr>
                <w:rFonts w:hint="eastAsia" w:hAnsi="宋体" w:cs="宋体"/>
                <w:color w:val="000000"/>
                <w:sz w:val="18"/>
                <w:szCs w:val="18"/>
              </w:rPr>
              <w:t>支持结构化生成：表格、列表生成(如日程安排、菜谱)、代码注释、文档撰写</w:t>
            </w:r>
          </w:p>
        </w:tc>
      </w:tr>
      <w:tr w14:paraId="6D57A2C2">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709E">
            <w:pPr>
              <w:jc w:val="center"/>
              <w:rPr>
                <w:rFonts w:hint="eastAsia" w:hAnsi="宋体" w:cs="宋体"/>
                <w:color w:val="000000"/>
                <w:sz w:val="18"/>
                <w:szCs w:val="18"/>
              </w:rPr>
            </w:pPr>
            <w:r>
              <w:rPr>
                <w:rFonts w:hint="eastAsia" w:hAnsi="宋体" w:cs="宋体"/>
                <w:color w:val="000000"/>
                <w:sz w:val="18"/>
                <w:szCs w:val="18"/>
              </w:rPr>
              <w:t>15</w:t>
            </w:r>
          </w:p>
        </w:tc>
        <w:tc>
          <w:tcPr>
            <w:tcW w:w="709" w:type="dxa"/>
            <w:vMerge w:val="continue"/>
            <w:tcBorders>
              <w:left w:val="single" w:color="000000" w:sz="4" w:space="0"/>
              <w:right w:val="single" w:color="000000" w:sz="4" w:space="0"/>
            </w:tcBorders>
            <w:vAlign w:val="center"/>
          </w:tcPr>
          <w:p w14:paraId="4ED14134">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CBF3FA2">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83A">
            <w:pPr>
              <w:rPr>
                <w:rFonts w:hint="eastAsia" w:hAnsi="宋体" w:cs="宋体"/>
                <w:color w:val="000000"/>
                <w:sz w:val="18"/>
                <w:szCs w:val="18"/>
              </w:rPr>
            </w:pPr>
            <w:r>
              <w:rPr>
                <w:rFonts w:hint="eastAsia" w:hAnsi="宋体" w:cs="宋体"/>
                <w:color w:val="000000"/>
                <w:sz w:val="18"/>
                <w:szCs w:val="18"/>
              </w:rPr>
              <w:t>支持语义分析，语义解析、语义分析、情感分析(评论、反馈)、意图识别(客服对话、用户查询实体提取(人名、地点、事件)、语言翻译</w:t>
            </w:r>
          </w:p>
        </w:tc>
      </w:tr>
      <w:tr w14:paraId="45B25CE6">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D693">
            <w:pPr>
              <w:jc w:val="center"/>
              <w:rPr>
                <w:rFonts w:hint="eastAsia" w:hAnsi="宋体" w:cs="宋体"/>
                <w:color w:val="000000"/>
                <w:sz w:val="18"/>
                <w:szCs w:val="18"/>
              </w:rPr>
            </w:pPr>
            <w:r>
              <w:rPr>
                <w:rFonts w:hint="eastAsia" w:hAnsi="宋体" w:cs="宋体"/>
                <w:color w:val="000000"/>
                <w:sz w:val="18"/>
                <w:szCs w:val="18"/>
              </w:rPr>
              <w:t>16</w:t>
            </w:r>
          </w:p>
        </w:tc>
        <w:tc>
          <w:tcPr>
            <w:tcW w:w="709" w:type="dxa"/>
            <w:vMerge w:val="continue"/>
            <w:tcBorders>
              <w:left w:val="single" w:color="000000" w:sz="4" w:space="0"/>
              <w:right w:val="single" w:color="000000" w:sz="4" w:space="0"/>
            </w:tcBorders>
            <w:vAlign w:val="center"/>
          </w:tcPr>
          <w:p w14:paraId="1F33A709">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B9BD1B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F2F">
            <w:pPr>
              <w:rPr>
                <w:rFonts w:hint="eastAsia" w:hAnsi="宋体" w:cs="宋体"/>
                <w:color w:val="000000"/>
                <w:sz w:val="18"/>
                <w:szCs w:val="18"/>
              </w:rPr>
            </w:pPr>
            <w:r>
              <w:rPr>
                <w:rFonts w:hint="eastAsia" w:hAnsi="宋体" w:cs="宋体"/>
                <w:color w:val="000000"/>
                <w:sz w:val="18"/>
                <w:szCs w:val="18"/>
              </w:rPr>
              <w:t>支持文本分类，主题标签生成(如新闻分类)、垃圾内容检测</w:t>
            </w:r>
          </w:p>
        </w:tc>
      </w:tr>
      <w:tr w14:paraId="60299564">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C0B0">
            <w:pPr>
              <w:jc w:val="center"/>
              <w:rPr>
                <w:rFonts w:hint="eastAsia" w:hAnsi="宋体" w:cs="宋体"/>
                <w:color w:val="000000"/>
                <w:sz w:val="18"/>
                <w:szCs w:val="18"/>
              </w:rPr>
            </w:pPr>
            <w:r>
              <w:rPr>
                <w:rFonts w:hint="eastAsia" w:hAnsi="宋体" w:cs="宋体"/>
                <w:color w:val="000000"/>
                <w:sz w:val="18"/>
                <w:szCs w:val="18"/>
              </w:rPr>
              <w:t>17</w:t>
            </w:r>
          </w:p>
        </w:tc>
        <w:tc>
          <w:tcPr>
            <w:tcW w:w="709" w:type="dxa"/>
            <w:vMerge w:val="continue"/>
            <w:tcBorders>
              <w:left w:val="single" w:color="000000" w:sz="4" w:space="0"/>
              <w:right w:val="single" w:color="000000" w:sz="4" w:space="0"/>
            </w:tcBorders>
            <w:vAlign w:val="center"/>
          </w:tcPr>
          <w:p w14:paraId="0CC717AD">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CE4055D">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9F7E">
            <w:pPr>
              <w:rPr>
                <w:rFonts w:hint="eastAsia" w:hAnsi="宋体" w:cs="宋体"/>
                <w:color w:val="000000"/>
                <w:sz w:val="18"/>
                <w:szCs w:val="18"/>
              </w:rPr>
            </w:pPr>
            <w:r>
              <w:rPr>
                <w:rFonts w:hint="eastAsia" w:hAnsi="宋体" w:cs="宋体"/>
                <w:color w:val="000000"/>
                <w:sz w:val="18"/>
                <w:szCs w:val="18"/>
              </w:rPr>
              <w:t>支持知识推理，简单逻辑问题解答(数学、常识推理）、因果分析(事件关联性)</w:t>
            </w:r>
          </w:p>
        </w:tc>
      </w:tr>
      <w:tr w14:paraId="41E6EBE9">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F765">
            <w:pPr>
              <w:jc w:val="center"/>
              <w:rPr>
                <w:rFonts w:hint="eastAsia" w:hAnsi="宋体" w:cs="宋体"/>
                <w:color w:val="000000"/>
                <w:sz w:val="18"/>
                <w:szCs w:val="18"/>
              </w:rPr>
            </w:pPr>
            <w:r>
              <w:rPr>
                <w:rFonts w:hint="eastAsia" w:hAnsi="宋体" w:cs="宋体"/>
                <w:color w:val="000000"/>
                <w:sz w:val="18"/>
                <w:szCs w:val="18"/>
              </w:rPr>
              <w:t>18</w:t>
            </w:r>
          </w:p>
        </w:tc>
        <w:tc>
          <w:tcPr>
            <w:tcW w:w="709" w:type="dxa"/>
            <w:vMerge w:val="continue"/>
            <w:tcBorders>
              <w:left w:val="single" w:color="000000" w:sz="4" w:space="0"/>
              <w:right w:val="single" w:color="000000" w:sz="4" w:space="0"/>
            </w:tcBorders>
            <w:vAlign w:val="center"/>
          </w:tcPr>
          <w:p w14:paraId="74A39DE7">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3ED9A4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980D">
            <w:pPr>
              <w:rPr>
                <w:rFonts w:hint="eastAsia" w:hAnsi="宋体" w:cs="宋体"/>
                <w:color w:val="000000"/>
                <w:sz w:val="18"/>
                <w:szCs w:val="18"/>
              </w:rPr>
            </w:pPr>
            <w:r>
              <w:rPr>
                <w:rFonts w:hint="eastAsia" w:hAnsi="宋体" w:cs="宋体"/>
                <w:color w:val="000000"/>
                <w:sz w:val="18"/>
                <w:szCs w:val="18"/>
              </w:rPr>
              <w:t>具备简单代码生成能力，根 据 需 求 生 成 代码片段(Python、JavaScript；自动补齐代码和注释</w:t>
            </w:r>
          </w:p>
        </w:tc>
      </w:tr>
      <w:tr w14:paraId="2608F21A">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2488">
            <w:pPr>
              <w:jc w:val="center"/>
              <w:rPr>
                <w:rFonts w:hint="eastAsia" w:hAnsi="宋体" w:cs="宋体"/>
                <w:color w:val="000000"/>
                <w:sz w:val="18"/>
                <w:szCs w:val="18"/>
              </w:rPr>
            </w:pPr>
            <w:r>
              <w:rPr>
                <w:rFonts w:hint="eastAsia" w:hAnsi="宋体" w:cs="宋体"/>
                <w:color w:val="000000"/>
                <w:sz w:val="18"/>
                <w:szCs w:val="18"/>
              </w:rPr>
              <w:t>19</w:t>
            </w:r>
          </w:p>
        </w:tc>
        <w:tc>
          <w:tcPr>
            <w:tcW w:w="709" w:type="dxa"/>
            <w:vMerge w:val="continue"/>
            <w:tcBorders>
              <w:left w:val="single" w:color="000000" w:sz="4" w:space="0"/>
              <w:right w:val="single" w:color="000000" w:sz="4" w:space="0"/>
            </w:tcBorders>
            <w:vAlign w:val="center"/>
          </w:tcPr>
          <w:p w14:paraId="21875BE9">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0DDBFB3">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2FDD">
            <w:pPr>
              <w:rPr>
                <w:rFonts w:hint="eastAsia" w:hAnsi="宋体" w:cs="宋体"/>
                <w:color w:val="000000"/>
                <w:sz w:val="18"/>
                <w:szCs w:val="18"/>
              </w:rPr>
            </w:pPr>
            <w:r>
              <w:rPr>
                <w:rFonts w:hint="eastAsia" w:hAnsi="宋体" w:cs="宋体"/>
                <w:color w:val="000000"/>
                <w:sz w:val="18"/>
                <w:szCs w:val="18"/>
              </w:rPr>
              <w:t>具备代码调试能力，错误分析与修复建议、代码性能优化提齐</w:t>
            </w:r>
          </w:p>
        </w:tc>
      </w:tr>
      <w:tr w14:paraId="7241369F">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877E">
            <w:pPr>
              <w:jc w:val="center"/>
              <w:rPr>
                <w:rFonts w:hint="eastAsia" w:hAnsi="宋体" w:cs="宋体"/>
                <w:color w:val="000000"/>
                <w:sz w:val="18"/>
                <w:szCs w:val="18"/>
              </w:rPr>
            </w:pPr>
            <w:r>
              <w:rPr>
                <w:rFonts w:hint="eastAsia" w:hAnsi="宋体" w:cs="宋体"/>
                <w:color w:val="000000"/>
                <w:sz w:val="18"/>
                <w:szCs w:val="18"/>
              </w:rPr>
              <w:t>20</w:t>
            </w:r>
          </w:p>
        </w:tc>
        <w:tc>
          <w:tcPr>
            <w:tcW w:w="709" w:type="dxa"/>
            <w:vMerge w:val="continue"/>
            <w:tcBorders>
              <w:left w:val="single" w:color="000000" w:sz="4" w:space="0"/>
              <w:right w:val="single" w:color="000000" w:sz="4" w:space="0"/>
            </w:tcBorders>
            <w:vAlign w:val="center"/>
          </w:tcPr>
          <w:p w14:paraId="6D26C184">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2DACF81">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46BB">
            <w:pPr>
              <w:rPr>
                <w:rFonts w:hint="eastAsia" w:hAnsi="宋体" w:cs="宋体"/>
                <w:color w:val="000000"/>
                <w:sz w:val="18"/>
                <w:szCs w:val="18"/>
              </w:rPr>
            </w:pPr>
            <w:r>
              <w:rPr>
                <w:rFonts w:hint="eastAsia" w:hAnsi="宋体" w:cs="宋体"/>
                <w:color w:val="000000"/>
                <w:sz w:val="18"/>
                <w:szCs w:val="18"/>
              </w:rPr>
              <w:t>具备技术文档处理能力，API文档生成，支持生成文字；代码库解释与示例生成。</w:t>
            </w:r>
          </w:p>
        </w:tc>
      </w:tr>
      <w:tr w14:paraId="4AF5E180">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5591">
            <w:pPr>
              <w:jc w:val="center"/>
              <w:rPr>
                <w:rFonts w:hint="eastAsia" w:hAnsi="宋体" w:cs="宋体"/>
                <w:color w:val="000000"/>
                <w:sz w:val="18"/>
                <w:szCs w:val="18"/>
              </w:rPr>
            </w:pPr>
            <w:r>
              <w:rPr>
                <w:rFonts w:hint="eastAsia" w:hAnsi="宋体" w:cs="宋体"/>
                <w:color w:val="000000"/>
                <w:sz w:val="18"/>
                <w:szCs w:val="18"/>
              </w:rPr>
              <w:t>21</w:t>
            </w:r>
          </w:p>
        </w:tc>
        <w:tc>
          <w:tcPr>
            <w:tcW w:w="709" w:type="dxa"/>
            <w:vMerge w:val="continue"/>
            <w:tcBorders>
              <w:left w:val="single" w:color="000000" w:sz="4" w:space="0"/>
              <w:right w:val="single" w:color="000000" w:sz="4" w:space="0"/>
            </w:tcBorders>
            <w:vAlign w:val="center"/>
          </w:tcPr>
          <w:p w14:paraId="0EB4736C">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BBC9E3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B093">
            <w:pPr>
              <w:rPr>
                <w:rFonts w:hint="eastAsia" w:hAnsi="宋体" w:cs="宋体"/>
                <w:color w:val="000000"/>
                <w:sz w:val="18"/>
                <w:szCs w:val="18"/>
              </w:rPr>
            </w:pPr>
            <w:r>
              <w:rPr>
                <w:rFonts w:hint="eastAsia" w:hAnsi="宋体" w:cs="宋体"/>
                <w:color w:val="000000"/>
                <w:sz w:val="18"/>
                <w:szCs w:val="18"/>
              </w:rPr>
              <w:t>支持上传文档回答，识别上传文档中的内容，并且可以根据上传文档实现相关问题的回答。</w:t>
            </w:r>
            <w:r>
              <w:rPr>
                <w:rFonts w:hint="eastAsia" w:hAnsi="宋体" w:cs="宋体"/>
                <w:color w:val="000000"/>
                <w:sz w:val="18"/>
                <w:szCs w:val="18"/>
              </w:rPr>
              <w:br w:type="textWrapping"/>
            </w:r>
            <w:r>
              <w:rPr>
                <w:rFonts w:hint="eastAsia" w:hAnsi="宋体" w:cs="宋体"/>
                <w:color w:val="000000"/>
                <w:sz w:val="18"/>
                <w:szCs w:val="18"/>
              </w:rPr>
              <w:t>支持上传文档识别及内容提取，支持识别上传文档内容及相关内容提取。</w:t>
            </w:r>
          </w:p>
        </w:tc>
      </w:tr>
      <w:tr w14:paraId="1D6DC9FA">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CD21">
            <w:pPr>
              <w:jc w:val="center"/>
              <w:rPr>
                <w:rFonts w:hint="eastAsia" w:hAnsi="宋体" w:cs="宋体"/>
                <w:color w:val="000000"/>
                <w:sz w:val="18"/>
                <w:szCs w:val="18"/>
              </w:rPr>
            </w:pPr>
            <w:r>
              <w:rPr>
                <w:rFonts w:hint="eastAsia" w:hAnsi="宋体" w:cs="宋体"/>
                <w:color w:val="000000"/>
                <w:sz w:val="18"/>
                <w:szCs w:val="18"/>
              </w:rPr>
              <w:t>22</w:t>
            </w:r>
          </w:p>
        </w:tc>
        <w:tc>
          <w:tcPr>
            <w:tcW w:w="709" w:type="dxa"/>
            <w:vMerge w:val="continue"/>
            <w:tcBorders>
              <w:left w:val="single" w:color="000000" w:sz="4" w:space="0"/>
              <w:right w:val="single" w:color="000000" w:sz="4" w:space="0"/>
            </w:tcBorders>
            <w:vAlign w:val="center"/>
          </w:tcPr>
          <w:p w14:paraId="79425ED3">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23CBDD1">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376">
            <w:pPr>
              <w:rPr>
                <w:rFonts w:hint="eastAsia" w:hAnsi="宋体" w:cs="宋体"/>
                <w:color w:val="000000"/>
                <w:sz w:val="18"/>
                <w:szCs w:val="18"/>
              </w:rPr>
            </w:pPr>
            <w:r>
              <w:rPr>
                <w:rFonts w:hint="eastAsia" w:hAnsi="宋体" w:cs="宋体"/>
                <w:color w:val="000000"/>
                <w:sz w:val="18"/>
                <w:szCs w:val="18"/>
              </w:rPr>
              <w:t>支持图片上传，解析图片内容，将图片内容转文本。基于图片内容进行回复。</w:t>
            </w:r>
          </w:p>
        </w:tc>
      </w:tr>
      <w:tr w14:paraId="2F024768">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39CA">
            <w:pPr>
              <w:jc w:val="center"/>
              <w:rPr>
                <w:rFonts w:hint="eastAsia" w:hAnsi="宋体" w:cs="宋体"/>
                <w:color w:val="000000"/>
                <w:sz w:val="18"/>
                <w:szCs w:val="18"/>
              </w:rPr>
            </w:pPr>
            <w:r>
              <w:rPr>
                <w:rFonts w:hint="eastAsia" w:hAnsi="宋体" w:cs="宋体"/>
                <w:color w:val="000000"/>
                <w:sz w:val="18"/>
                <w:szCs w:val="18"/>
              </w:rPr>
              <w:t>23</w:t>
            </w:r>
          </w:p>
        </w:tc>
        <w:tc>
          <w:tcPr>
            <w:tcW w:w="709" w:type="dxa"/>
            <w:vMerge w:val="continue"/>
            <w:tcBorders>
              <w:left w:val="single" w:color="000000" w:sz="4" w:space="0"/>
              <w:right w:val="single" w:color="000000" w:sz="4" w:space="0"/>
            </w:tcBorders>
            <w:vAlign w:val="center"/>
          </w:tcPr>
          <w:p w14:paraId="0FB7B62E">
            <w:pPr>
              <w:rPr>
                <w:rFonts w:hint="eastAsia" w:hAnsi="宋体" w:cs="宋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B43E">
            <w:pPr>
              <w:rPr>
                <w:rFonts w:hint="eastAsia" w:hAnsi="宋体" w:cs="宋体"/>
                <w:color w:val="000000"/>
                <w:sz w:val="18"/>
                <w:szCs w:val="18"/>
              </w:rPr>
            </w:pPr>
            <w:r>
              <w:rPr>
                <w:rFonts w:hint="eastAsia" w:hAnsi="宋体" w:cs="宋体"/>
                <w:color w:val="000000"/>
                <w:sz w:val="18"/>
                <w:szCs w:val="18"/>
              </w:rPr>
              <w:t>对话</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6479">
            <w:pPr>
              <w:rPr>
                <w:rFonts w:hint="eastAsia" w:hAnsi="宋体" w:cs="宋体"/>
                <w:color w:val="000000"/>
                <w:sz w:val="18"/>
                <w:szCs w:val="18"/>
              </w:rPr>
            </w:pPr>
            <w:r>
              <w:rPr>
                <w:rFonts w:hint="eastAsia" w:hAnsi="宋体" w:cs="宋体"/>
                <w:color w:val="000000"/>
                <w:sz w:val="18"/>
                <w:szCs w:val="18"/>
              </w:rPr>
              <w:t>支持多轮对话</w:t>
            </w:r>
          </w:p>
        </w:tc>
      </w:tr>
      <w:tr w14:paraId="71045F6A">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2545">
            <w:pPr>
              <w:jc w:val="center"/>
              <w:rPr>
                <w:rFonts w:hint="eastAsia" w:hAnsi="宋体" w:cs="宋体"/>
                <w:color w:val="000000"/>
                <w:sz w:val="18"/>
                <w:szCs w:val="18"/>
              </w:rPr>
            </w:pPr>
            <w:r>
              <w:rPr>
                <w:rFonts w:hint="eastAsia" w:hAnsi="宋体" w:cs="宋体"/>
                <w:color w:val="000000"/>
                <w:sz w:val="18"/>
                <w:szCs w:val="18"/>
              </w:rPr>
              <w:t>24</w:t>
            </w:r>
          </w:p>
        </w:tc>
        <w:tc>
          <w:tcPr>
            <w:tcW w:w="709" w:type="dxa"/>
            <w:vMerge w:val="continue"/>
            <w:tcBorders>
              <w:left w:val="single" w:color="000000" w:sz="4" w:space="0"/>
              <w:right w:val="single" w:color="000000" w:sz="4" w:space="0"/>
            </w:tcBorders>
            <w:vAlign w:val="center"/>
          </w:tcPr>
          <w:p w14:paraId="39F47C4B">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35113D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EEC">
            <w:pPr>
              <w:rPr>
                <w:rFonts w:hint="eastAsia" w:hAnsi="宋体" w:cs="宋体"/>
                <w:color w:val="000000"/>
                <w:sz w:val="18"/>
                <w:szCs w:val="18"/>
              </w:rPr>
            </w:pPr>
            <w:r>
              <w:rPr>
                <w:rFonts w:hint="eastAsia" w:hAnsi="宋体" w:cs="宋体"/>
                <w:color w:val="000000"/>
                <w:sz w:val="18"/>
                <w:szCs w:val="18"/>
              </w:rPr>
              <w:t>暂停生成可以暂停正在生成的对话，仅展示已经生成的对话。</w:t>
            </w:r>
          </w:p>
        </w:tc>
      </w:tr>
      <w:tr w14:paraId="33FC9C22">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1BD">
            <w:pPr>
              <w:jc w:val="center"/>
              <w:rPr>
                <w:rFonts w:hint="eastAsia" w:hAnsi="宋体" w:cs="宋体"/>
                <w:color w:val="000000"/>
                <w:sz w:val="18"/>
                <w:szCs w:val="18"/>
              </w:rPr>
            </w:pPr>
            <w:r>
              <w:rPr>
                <w:rFonts w:hint="eastAsia" w:hAnsi="宋体" w:cs="宋体"/>
                <w:color w:val="000000"/>
                <w:sz w:val="18"/>
                <w:szCs w:val="18"/>
              </w:rPr>
              <w:t>25</w:t>
            </w:r>
          </w:p>
        </w:tc>
        <w:tc>
          <w:tcPr>
            <w:tcW w:w="709" w:type="dxa"/>
            <w:vMerge w:val="continue"/>
            <w:tcBorders>
              <w:left w:val="single" w:color="000000" w:sz="4" w:space="0"/>
              <w:right w:val="single" w:color="000000" w:sz="4" w:space="0"/>
            </w:tcBorders>
            <w:vAlign w:val="center"/>
          </w:tcPr>
          <w:p w14:paraId="152B6FCC">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E6C9A4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A130">
            <w:pPr>
              <w:rPr>
                <w:rFonts w:hint="eastAsia" w:hAnsi="宋体" w:cs="宋体"/>
                <w:color w:val="000000"/>
                <w:sz w:val="18"/>
                <w:szCs w:val="18"/>
              </w:rPr>
            </w:pPr>
            <w:r>
              <w:rPr>
                <w:rFonts w:hint="eastAsia" w:hAnsi="宋体" w:cs="宋体"/>
                <w:color w:val="000000"/>
                <w:sz w:val="18"/>
                <w:szCs w:val="18"/>
              </w:rPr>
              <w:t>复制本次回答</w:t>
            </w:r>
          </w:p>
        </w:tc>
      </w:tr>
      <w:tr w14:paraId="67E458B9">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9B31">
            <w:pPr>
              <w:jc w:val="center"/>
              <w:rPr>
                <w:rFonts w:hint="eastAsia" w:hAnsi="宋体" w:cs="宋体"/>
                <w:color w:val="000000"/>
                <w:sz w:val="18"/>
                <w:szCs w:val="18"/>
              </w:rPr>
            </w:pPr>
            <w:r>
              <w:rPr>
                <w:rFonts w:hint="eastAsia" w:hAnsi="宋体" w:cs="宋体"/>
                <w:color w:val="000000"/>
                <w:sz w:val="18"/>
                <w:szCs w:val="18"/>
              </w:rPr>
              <w:t>26</w:t>
            </w:r>
          </w:p>
        </w:tc>
        <w:tc>
          <w:tcPr>
            <w:tcW w:w="709" w:type="dxa"/>
            <w:vMerge w:val="continue"/>
            <w:tcBorders>
              <w:left w:val="single" w:color="000000" w:sz="4" w:space="0"/>
              <w:right w:val="single" w:color="000000" w:sz="4" w:space="0"/>
            </w:tcBorders>
            <w:vAlign w:val="center"/>
          </w:tcPr>
          <w:p w14:paraId="4E9494A5">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51762DF">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230">
            <w:pPr>
              <w:rPr>
                <w:rFonts w:hint="eastAsia" w:hAnsi="宋体" w:cs="宋体"/>
                <w:color w:val="000000"/>
                <w:sz w:val="18"/>
                <w:szCs w:val="18"/>
              </w:rPr>
            </w:pPr>
            <w:r>
              <w:rPr>
                <w:rFonts w:hint="eastAsia" w:hAnsi="宋体" w:cs="宋体"/>
                <w:color w:val="000000"/>
                <w:sz w:val="18"/>
                <w:szCs w:val="18"/>
              </w:rPr>
              <w:t>支持设置重新生成回答内容</w:t>
            </w:r>
          </w:p>
        </w:tc>
      </w:tr>
      <w:tr w14:paraId="3A011182">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9084">
            <w:pPr>
              <w:jc w:val="center"/>
              <w:rPr>
                <w:rFonts w:hint="eastAsia" w:hAnsi="宋体" w:cs="宋体"/>
                <w:color w:val="000000"/>
                <w:sz w:val="18"/>
                <w:szCs w:val="18"/>
              </w:rPr>
            </w:pPr>
            <w:r>
              <w:rPr>
                <w:rFonts w:hint="eastAsia" w:hAnsi="宋体" w:cs="宋体"/>
                <w:color w:val="000000"/>
                <w:sz w:val="18"/>
                <w:szCs w:val="18"/>
              </w:rPr>
              <w:t>27</w:t>
            </w:r>
          </w:p>
        </w:tc>
        <w:tc>
          <w:tcPr>
            <w:tcW w:w="709" w:type="dxa"/>
            <w:vMerge w:val="continue"/>
            <w:tcBorders>
              <w:left w:val="single" w:color="000000" w:sz="4" w:space="0"/>
              <w:right w:val="single" w:color="000000" w:sz="4" w:space="0"/>
            </w:tcBorders>
            <w:vAlign w:val="center"/>
          </w:tcPr>
          <w:p w14:paraId="4EB0F397">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57DC750">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31A2">
            <w:pPr>
              <w:rPr>
                <w:rFonts w:hint="eastAsia" w:hAnsi="宋体" w:cs="宋体"/>
                <w:color w:val="000000"/>
                <w:sz w:val="18"/>
                <w:szCs w:val="18"/>
              </w:rPr>
            </w:pPr>
            <w:r>
              <w:rPr>
                <w:rFonts w:hint="eastAsia" w:hAnsi="宋体" w:cs="宋体"/>
                <w:color w:val="000000"/>
                <w:sz w:val="18"/>
                <w:szCs w:val="18"/>
              </w:rPr>
              <w:t>支持点赞，正向反馈，后续相关内容优先匹配相关回复内容，选择反馈内容，内容准确、易于理解、内容完善、其他（输入内容）</w:t>
            </w:r>
          </w:p>
        </w:tc>
      </w:tr>
      <w:tr w14:paraId="73A5C2AA">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733B">
            <w:pPr>
              <w:jc w:val="center"/>
              <w:rPr>
                <w:rFonts w:hint="eastAsia" w:hAnsi="宋体" w:cs="宋体"/>
                <w:color w:val="000000"/>
                <w:sz w:val="18"/>
                <w:szCs w:val="18"/>
              </w:rPr>
            </w:pPr>
            <w:r>
              <w:rPr>
                <w:rFonts w:hint="eastAsia" w:hAnsi="宋体" w:cs="宋体"/>
                <w:color w:val="000000"/>
                <w:sz w:val="18"/>
                <w:szCs w:val="18"/>
              </w:rPr>
              <w:t>28</w:t>
            </w:r>
          </w:p>
        </w:tc>
        <w:tc>
          <w:tcPr>
            <w:tcW w:w="709" w:type="dxa"/>
            <w:vMerge w:val="continue"/>
            <w:tcBorders>
              <w:left w:val="single" w:color="000000" w:sz="4" w:space="0"/>
              <w:right w:val="single" w:color="000000" w:sz="4" w:space="0"/>
            </w:tcBorders>
            <w:vAlign w:val="center"/>
          </w:tcPr>
          <w:p w14:paraId="43967174">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D8B52DE">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05C8">
            <w:pPr>
              <w:rPr>
                <w:rFonts w:hint="eastAsia" w:hAnsi="宋体" w:cs="宋体"/>
                <w:color w:val="000000"/>
                <w:sz w:val="18"/>
                <w:szCs w:val="18"/>
              </w:rPr>
            </w:pPr>
            <w:r>
              <w:rPr>
                <w:rFonts w:hint="eastAsia" w:hAnsi="宋体" w:cs="宋体"/>
                <w:color w:val="000000"/>
                <w:sz w:val="18"/>
                <w:szCs w:val="18"/>
              </w:rPr>
              <w:t>支持点踩，反向反馈模型后续对于该问题减少相关回复内容，选择有害/不安全、信息虚假、没有帮助、隐私相关、其他。</w:t>
            </w:r>
          </w:p>
        </w:tc>
      </w:tr>
      <w:tr w14:paraId="1DDCEF11">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DB02">
            <w:pPr>
              <w:jc w:val="center"/>
              <w:rPr>
                <w:rFonts w:hint="eastAsia" w:hAnsi="宋体" w:cs="宋体"/>
                <w:color w:val="000000"/>
                <w:sz w:val="18"/>
                <w:szCs w:val="18"/>
              </w:rPr>
            </w:pPr>
            <w:r>
              <w:rPr>
                <w:rFonts w:hint="eastAsia" w:hAnsi="宋体" w:cs="宋体"/>
                <w:color w:val="000000"/>
                <w:sz w:val="18"/>
                <w:szCs w:val="18"/>
              </w:rPr>
              <w:t>29</w:t>
            </w:r>
          </w:p>
        </w:tc>
        <w:tc>
          <w:tcPr>
            <w:tcW w:w="709" w:type="dxa"/>
            <w:vMerge w:val="continue"/>
            <w:tcBorders>
              <w:left w:val="single" w:color="000000" w:sz="4" w:space="0"/>
              <w:right w:val="single" w:color="000000" w:sz="4" w:space="0"/>
            </w:tcBorders>
            <w:shd w:val="clear" w:color="auto" w:fill="auto"/>
            <w:noWrap/>
            <w:vAlign w:val="center"/>
          </w:tcPr>
          <w:p w14:paraId="15C3C142">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B92D">
            <w:pPr>
              <w:rPr>
                <w:rFonts w:hint="eastAsia" w:hAnsi="宋体" w:cs="宋体"/>
                <w:color w:val="000000"/>
                <w:sz w:val="18"/>
                <w:szCs w:val="18"/>
              </w:rPr>
            </w:pPr>
            <w:r>
              <w:rPr>
                <w:rFonts w:hint="eastAsia" w:hAnsi="宋体" w:cs="宋体"/>
                <w:color w:val="000000"/>
                <w:sz w:val="18"/>
                <w:szCs w:val="18"/>
              </w:rPr>
              <w:t>对话列表</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FAA">
            <w:pPr>
              <w:rPr>
                <w:rFonts w:hint="eastAsia" w:hAnsi="宋体" w:cs="宋体"/>
                <w:color w:val="000000"/>
                <w:sz w:val="18"/>
                <w:szCs w:val="18"/>
              </w:rPr>
            </w:pPr>
            <w:r>
              <w:rPr>
                <w:rFonts w:hint="eastAsia" w:hAnsi="宋体" w:cs="宋体"/>
                <w:color w:val="000000"/>
                <w:sz w:val="18"/>
                <w:szCs w:val="18"/>
              </w:rPr>
              <w:t>展示最近30天的搜索记录；以搜索时间倒序，分组按照今天、近七天、近30天三个分组，计算最近一次对话时间；点击标题，展示该轮对话的对话内容。</w:t>
            </w:r>
          </w:p>
        </w:tc>
      </w:tr>
      <w:tr w14:paraId="46575514">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1EA4">
            <w:pPr>
              <w:jc w:val="center"/>
              <w:rPr>
                <w:rFonts w:hint="eastAsia" w:hAnsi="宋体" w:cs="宋体"/>
                <w:color w:val="000000"/>
                <w:sz w:val="18"/>
                <w:szCs w:val="18"/>
              </w:rPr>
            </w:pPr>
            <w:r>
              <w:rPr>
                <w:rFonts w:hint="eastAsia" w:hAnsi="宋体" w:cs="宋体"/>
                <w:color w:val="000000"/>
                <w:sz w:val="18"/>
                <w:szCs w:val="18"/>
              </w:rPr>
              <w:t>30</w:t>
            </w:r>
          </w:p>
        </w:tc>
        <w:tc>
          <w:tcPr>
            <w:tcW w:w="709" w:type="dxa"/>
            <w:vMerge w:val="continue"/>
            <w:tcBorders>
              <w:left w:val="single" w:color="000000" w:sz="4" w:space="0"/>
              <w:right w:val="single" w:color="000000" w:sz="4" w:space="0"/>
            </w:tcBorders>
            <w:vAlign w:val="center"/>
          </w:tcPr>
          <w:p w14:paraId="14C04DA7">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AB81">
            <w:pPr>
              <w:rPr>
                <w:rFonts w:hint="eastAsia" w:hAnsi="宋体" w:cs="宋体"/>
                <w:color w:val="000000"/>
                <w:sz w:val="18"/>
                <w:szCs w:val="18"/>
              </w:rPr>
            </w:pPr>
            <w:r>
              <w:rPr>
                <w:rFonts w:hint="eastAsia" w:hAnsi="宋体" w:cs="宋体"/>
                <w:color w:val="000000"/>
                <w:sz w:val="18"/>
                <w:szCs w:val="18"/>
              </w:rPr>
              <w:t>重命名</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314E">
            <w:pPr>
              <w:rPr>
                <w:rFonts w:hint="eastAsia" w:hAnsi="宋体" w:cs="宋体"/>
                <w:color w:val="000000"/>
                <w:sz w:val="18"/>
                <w:szCs w:val="18"/>
              </w:rPr>
            </w:pPr>
            <w:r>
              <w:rPr>
                <w:rFonts w:hint="eastAsia" w:hAnsi="宋体" w:cs="宋体"/>
                <w:color w:val="000000"/>
                <w:sz w:val="18"/>
                <w:szCs w:val="18"/>
              </w:rPr>
              <w:t>支持对话标题重命名，命名仅修改界面显示内容，不影响对话ID生成。</w:t>
            </w:r>
          </w:p>
        </w:tc>
      </w:tr>
      <w:tr w14:paraId="62A36448">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AEA5">
            <w:pPr>
              <w:jc w:val="center"/>
              <w:rPr>
                <w:rFonts w:hint="eastAsia" w:hAnsi="宋体" w:cs="宋体"/>
                <w:color w:val="000000"/>
                <w:sz w:val="18"/>
                <w:szCs w:val="18"/>
              </w:rPr>
            </w:pPr>
            <w:r>
              <w:rPr>
                <w:rFonts w:hint="eastAsia" w:hAnsi="宋体" w:cs="宋体"/>
                <w:color w:val="000000"/>
                <w:sz w:val="18"/>
                <w:szCs w:val="18"/>
              </w:rPr>
              <w:t>31</w:t>
            </w:r>
          </w:p>
        </w:tc>
        <w:tc>
          <w:tcPr>
            <w:tcW w:w="709" w:type="dxa"/>
            <w:vMerge w:val="continue"/>
            <w:tcBorders>
              <w:left w:val="single" w:color="000000" w:sz="4" w:space="0"/>
              <w:right w:val="single" w:color="000000" w:sz="4" w:space="0"/>
            </w:tcBorders>
            <w:vAlign w:val="center"/>
          </w:tcPr>
          <w:p w14:paraId="67A3A344">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1CE">
            <w:pPr>
              <w:rPr>
                <w:rFonts w:hint="eastAsia" w:hAnsi="宋体" w:cs="宋体"/>
                <w:color w:val="000000"/>
                <w:sz w:val="18"/>
                <w:szCs w:val="18"/>
              </w:rPr>
            </w:pPr>
            <w:r>
              <w:rPr>
                <w:rFonts w:hint="eastAsia" w:hAnsi="宋体" w:cs="宋体"/>
                <w:color w:val="000000"/>
                <w:sz w:val="18"/>
                <w:szCs w:val="18"/>
              </w:rPr>
              <w:t>置顶此对话</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71B">
            <w:pPr>
              <w:rPr>
                <w:rFonts w:hint="eastAsia" w:hAnsi="宋体" w:cs="宋体"/>
                <w:color w:val="000000"/>
                <w:sz w:val="18"/>
                <w:szCs w:val="18"/>
              </w:rPr>
            </w:pPr>
            <w:r>
              <w:rPr>
                <w:rFonts w:hint="eastAsia" w:hAnsi="宋体" w:cs="宋体"/>
                <w:color w:val="000000"/>
                <w:sz w:val="18"/>
                <w:szCs w:val="18"/>
              </w:rPr>
              <w:t>将相关对话置顶，置顶形成新的分类“置顶”位于分类最前面。</w:t>
            </w:r>
          </w:p>
        </w:tc>
      </w:tr>
      <w:tr w14:paraId="42500746">
        <w:tblPrEx>
          <w:tblCellMar>
            <w:top w:w="0" w:type="dxa"/>
            <w:left w:w="108" w:type="dxa"/>
            <w:bottom w:w="0" w:type="dxa"/>
            <w:right w:w="108" w:type="dxa"/>
          </w:tblCellMar>
        </w:tblPrEx>
        <w:trPr>
          <w:trHeight w:val="2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1751">
            <w:pPr>
              <w:jc w:val="center"/>
              <w:rPr>
                <w:rFonts w:hint="eastAsia" w:hAnsi="宋体" w:cs="宋体"/>
                <w:color w:val="000000"/>
                <w:sz w:val="18"/>
                <w:szCs w:val="18"/>
              </w:rPr>
            </w:pPr>
            <w:r>
              <w:rPr>
                <w:rFonts w:hint="eastAsia" w:hAnsi="宋体" w:cs="宋体"/>
                <w:color w:val="000000"/>
                <w:sz w:val="18"/>
                <w:szCs w:val="18"/>
              </w:rPr>
              <w:t>32</w:t>
            </w:r>
          </w:p>
        </w:tc>
        <w:tc>
          <w:tcPr>
            <w:tcW w:w="709" w:type="dxa"/>
            <w:vMerge w:val="continue"/>
            <w:tcBorders>
              <w:left w:val="single" w:color="000000" w:sz="4" w:space="0"/>
              <w:right w:val="single" w:color="000000" w:sz="4" w:space="0"/>
            </w:tcBorders>
            <w:vAlign w:val="center"/>
          </w:tcPr>
          <w:p w14:paraId="28CA4D41">
            <w:pPr>
              <w:rPr>
                <w:rFonts w:hint="eastAsia" w:hAnsi="宋体" w:cs="宋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D62">
            <w:pPr>
              <w:rPr>
                <w:rFonts w:hint="eastAsia" w:hAnsi="宋体" w:cs="宋体"/>
                <w:color w:val="000000"/>
                <w:sz w:val="18"/>
                <w:szCs w:val="18"/>
              </w:rPr>
            </w:pPr>
            <w:r>
              <w:rPr>
                <w:rFonts w:hint="eastAsia" w:hAnsi="宋体" w:cs="宋体"/>
                <w:color w:val="000000"/>
                <w:sz w:val="18"/>
                <w:szCs w:val="18"/>
              </w:rPr>
              <w:t>批量管理</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057">
            <w:pPr>
              <w:rPr>
                <w:rFonts w:hint="eastAsia" w:hAnsi="宋体" w:cs="宋体"/>
                <w:color w:val="000000"/>
                <w:sz w:val="18"/>
                <w:szCs w:val="18"/>
              </w:rPr>
            </w:pPr>
            <w:r>
              <w:rPr>
                <w:rFonts w:hint="eastAsia" w:hAnsi="宋体" w:cs="宋体"/>
                <w:color w:val="000000"/>
                <w:sz w:val="18"/>
                <w:szCs w:val="18"/>
              </w:rPr>
              <w:t>列表展示对话名称、最近一次对话时间（取对话结束的时间）默认倒序，支持排序；支持列表分页。</w:t>
            </w:r>
          </w:p>
        </w:tc>
      </w:tr>
      <w:tr w14:paraId="4EDE38CC">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CEB7">
            <w:pPr>
              <w:jc w:val="center"/>
              <w:rPr>
                <w:rFonts w:hint="eastAsia" w:hAnsi="宋体" w:cs="宋体"/>
                <w:color w:val="000000"/>
                <w:sz w:val="18"/>
                <w:szCs w:val="18"/>
              </w:rPr>
            </w:pPr>
            <w:r>
              <w:rPr>
                <w:rFonts w:hint="eastAsia" w:hAnsi="宋体" w:cs="宋体"/>
                <w:color w:val="000000"/>
                <w:sz w:val="18"/>
                <w:szCs w:val="18"/>
              </w:rPr>
              <w:t>33</w:t>
            </w:r>
          </w:p>
        </w:tc>
        <w:tc>
          <w:tcPr>
            <w:tcW w:w="709" w:type="dxa"/>
            <w:vMerge w:val="continue"/>
            <w:tcBorders>
              <w:left w:val="single" w:color="000000" w:sz="4" w:space="0"/>
              <w:right w:val="single" w:color="000000" w:sz="4" w:space="0"/>
            </w:tcBorders>
            <w:vAlign w:val="center"/>
          </w:tcPr>
          <w:p w14:paraId="458E047E">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44F3095">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CA07">
            <w:pPr>
              <w:rPr>
                <w:rFonts w:hint="eastAsia" w:hAnsi="宋体" w:cs="宋体"/>
                <w:color w:val="000000"/>
                <w:sz w:val="18"/>
                <w:szCs w:val="18"/>
              </w:rPr>
            </w:pPr>
            <w:r>
              <w:rPr>
                <w:rFonts w:hint="eastAsia" w:hAnsi="宋体" w:cs="宋体"/>
                <w:color w:val="000000"/>
                <w:sz w:val="18"/>
                <w:szCs w:val="18"/>
              </w:rPr>
              <w:t>支持对话名称模糊搜索</w:t>
            </w:r>
          </w:p>
        </w:tc>
      </w:tr>
      <w:tr w14:paraId="5FD29331">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42C">
            <w:pPr>
              <w:jc w:val="center"/>
              <w:rPr>
                <w:rFonts w:hint="eastAsia" w:hAnsi="宋体" w:cs="宋体"/>
                <w:color w:val="000000"/>
                <w:sz w:val="18"/>
                <w:szCs w:val="18"/>
              </w:rPr>
            </w:pPr>
            <w:r>
              <w:rPr>
                <w:rFonts w:hint="eastAsia" w:hAnsi="宋体" w:cs="宋体"/>
                <w:color w:val="000000"/>
                <w:sz w:val="18"/>
                <w:szCs w:val="18"/>
              </w:rPr>
              <w:t>34</w:t>
            </w:r>
          </w:p>
        </w:tc>
        <w:tc>
          <w:tcPr>
            <w:tcW w:w="709" w:type="dxa"/>
            <w:vMerge w:val="continue"/>
            <w:tcBorders>
              <w:left w:val="single" w:color="000000" w:sz="4" w:space="0"/>
              <w:right w:val="single" w:color="000000" w:sz="4" w:space="0"/>
            </w:tcBorders>
            <w:vAlign w:val="center"/>
          </w:tcPr>
          <w:p w14:paraId="2FB3B290">
            <w:pPr>
              <w:rPr>
                <w:rFonts w:hint="eastAsia"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BD60B57">
            <w:pPr>
              <w:rPr>
                <w:rFonts w:hint="eastAsia" w:hAnsi="宋体" w:cs="宋体"/>
                <w:color w:val="000000"/>
                <w:sz w:val="18"/>
                <w:szCs w:val="18"/>
              </w:rPr>
            </w:pP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D7F3">
            <w:pPr>
              <w:rPr>
                <w:rFonts w:hint="eastAsia" w:hAnsi="宋体" w:cs="宋体"/>
                <w:color w:val="000000"/>
                <w:sz w:val="18"/>
                <w:szCs w:val="18"/>
              </w:rPr>
            </w:pPr>
            <w:r>
              <w:rPr>
                <w:rFonts w:hint="eastAsia" w:hAnsi="宋体" w:cs="宋体"/>
                <w:color w:val="000000"/>
                <w:sz w:val="18"/>
                <w:szCs w:val="18"/>
              </w:rPr>
              <w:t>支持批量勾选逻辑删除对话；支持全选整体对话逻辑删除。</w:t>
            </w:r>
          </w:p>
        </w:tc>
      </w:tr>
      <w:tr w14:paraId="703D5E7D">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99D7">
            <w:pPr>
              <w:jc w:val="center"/>
              <w:rPr>
                <w:rFonts w:hint="eastAsia" w:hAnsi="宋体" w:cs="宋体"/>
                <w:color w:val="000000"/>
                <w:sz w:val="18"/>
                <w:szCs w:val="18"/>
              </w:rPr>
            </w:pPr>
            <w:r>
              <w:rPr>
                <w:rFonts w:hint="eastAsia" w:hAnsi="宋体" w:cs="宋体"/>
                <w:color w:val="000000"/>
                <w:sz w:val="18"/>
                <w:szCs w:val="18"/>
              </w:rPr>
              <w:t>35</w:t>
            </w:r>
          </w:p>
        </w:tc>
        <w:tc>
          <w:tcPr>
            <w:tcW w:w="709" w:type="dxa"/>
            <w:vMerge w:val="continue"/>
            <w:tcBorders>
              <w:left w:val="single" w:color="000000" w:sz="4" w:space="0"/>
              <w:right w:val="single" w:color="000000" w:sz="4" w:space="0"/>
            </w:tcBorders>
            <w:vAlign w:val="center"/>
          </w:tcPr>
          <w:p w14:paraId="50CB9B2E">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17E4">
            <w:pPr>
              <w:rPr>
                <w:rFonts w:hint="eastAsia" w:hAnsi="宋体" w:cs="宋体"/>
                <w:color w:val="000000"/>
                <w:sz w:val="18"/>
                <w:szCs w:val="18"/>
              </w:rPr>
            </w:pPr>
            <w:r>
              <w:rPr>
                <w:rFonts w:hint="eastAsia" w:hAnsi="宋体" w:cs="宋体"/>
                <w:color w:val="000000"/>
                <w:sz w:val="18"/>
                <w:szCs w:val="18"/>
              </w:rPr>
              <w:t>删除此对话</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5A0C">
            <w:pPr>
              <w:rPr>
                <w:rFonts w:hint="eastAsia" w:hAnsi="宋体" w:cs="宋体"/>
                <w:color w:val="000000"/>
                <w:sz w:val="18"/>
                <w:szCs w:val="18"/>
              </w:rPr>
            </w:pPr>
            <w:r>
              <w:rPr>
                <w:rFonts w:hint="eastAsia" w:hAnsi="宋体" w:cs="宋体"/>
                <w:color w:val="000000"/>
                <w:sz w:val="18"/>
                <w:szCs w:val="18"/>
              </w:rPr>
              <w:t>支持单选逻辑删除对话</w:t>
            </w:r>
          </w:p>
        </w:tc>
      </w:tr>
      <w:tr w14:paraId="6F030EA7">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E355">
            <w:pPr>
              <w:jc w:val="center"/>
              <w:rPr>
                <w:rFonts w:hint="eastAsia" w:hAnsi="宋体" w:cs="宋体"/>
                <w:color w:val="000000"/>
                <w:sz w:val="18"/>
                <w:szCs w:val="18"/>
              </w:rPr>
            </w:pPr>
            <w:r>
              <w:rPr>
                <w:rFonts w:hint="eastAsia" w:hAnsi="宋体" w:cs="宋体"/>
                <w:color w:val="000000"/>
                <w:sz w:val="18"/>
                <w:szCs w:val="18"/>
              </w:rPr>
              <w:t>36</w:t>
            </w:r>
          </w:p>
        </w:tc>
        <w:tc>
          <w:tcPr>
            <w:tcW w:w="709" w:type="dxa"/>
            <w:vMerge w:val="continue"/>
            <w:tcBorders>
              <w:left w:val="single" w:color="000000" w:sz="4" w:space="0"/>
              <w:right w:val="single" w:color="000000" w:sz="4" w:space="0"/>
            </w:tcBorders>
            <w:vAlign w:val="center"/>
          </w:tcPr>
          <w:p w14:paraId="3C4432E2">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DD72">
            <w:pPr>
              <w:rPr>
                <w:rFonts w:hint="eastAsia" w:hAnsi="宋体" w:cs="宋体"/>
                <w:color w:val="000000"/>
                <w:sz w:val="18"/>
                <w:szCs w:val="18"/>
              </w:rPr>
            </w:pPr>
            <w:r>
              <w:rPr>
                <w:rFonts w:hint="eastAsia" w:hAnsi="宋体" w:cs="宋体"/>
                <w:color w:val="000000"/>
                <w:sz w:val="18"/>
                <w:szCs w:val="18"/>
              </w:rPr>
              <w:t>查看历史记录</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33FB">
            <w:pPr>
              <w:rPr>
                <w:rFonts w:hint="eastAsia" w:hAnsi="宋体" w:cs="宋体"/>
                <w:color w:val="000000"/>
                <w:sz w:val="18"/>
                <w:szCs w:val="18"/>
              </w:rPr>
            </w:pPr>
            <w:r>
              <w:rPr>
                <w:rFonts w:hint="eastAsia" w:hAnsi="宋体" w:cs="宋体"/>
                <w:color w:val="000000"/>
                <w:sz w:val="18"/>
                <w:szCs w:val="18"/>
              </w:rPr>
              <w:t>支持查看历史记录，直接检索出历史信息，不需要再次生成</w:t>
            </w:r>
          </w:p>
        </w:tc>
      </w:tr>
      <w:tr w14:paraId="4C754D88">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2124">
            <w:pPr>
              <w:jc w:val="center"/>
              <w:rPr>
                <w:rFonts w:hint="eastAsia" w:hAnsi="宋体" w:cs="宋体"/>
                <w:color w:val="000000"/>
                <w:sz w:val="18"/>
                <w:szCs w:val="18"/>
              </w:rPr>
            </w:pPr>
            <w:r>
              <w:rPr>
                <w:rFonts w:hint="eastAsia" w:hAnsi="宋体" w:cs="宋体"/>
                <w:color w:val="000000"/>
                <w:sz w:val="18"/>
                <w:szCs w:val="18"/>
              </w:rPr>
              <w:t>37</w:t>
            </w:r>
          </w:p>
        </w:tc>
        <w:tc>
          <w:tcPr>
            <w:tcW w:w="709" w:type="dxa"/>
            <w:vMerge w:val="continue"/>
            <w:tcBorders>
              <w:left w:val="single" w:color="000000" w:sz="4" w:space="0"/>
              <w:right w:val="single" w:color="000000" w:sz="4" w:space="0"/>
            </w:tcBorders>
            <w:vAlign w:val="center"/>
          </w:tcPr>
          <w:p w14:paraId="7A42414F">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6EBB">
            <w:pPr>
              <w:rPr>
                <w:rFonts w:hint="eastAsia" w:hAnsi="宋体" w:cs="宋体"/>
                <w:color w:val="000000"/>
                <w:sz w:val="18"/>
                <w:szCs w:val="18"/>
              </w:rPr>
            </w:pPr>
            <w:r>
              <w:rPr>
                <w:rFonts w:hint="eastAsia" w:hAnsi="宋体" w:cs="宋体"/>
                <w:color w:val="000000"/>
                <w:sz w:val="18"/>
                <w:szCs w:val="18"/>
              </w:rPr>
              <w:t>自然语言问答服务</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DFAB">
            <w:pPr>
              <w:rPr>
                <w:rFonts w:hint="eastAsia" w:hAnsi="宋体" w:cs="宋体"/>
                <w:color w:val="000000"/>
                <w:sz w:val="18"/>
                <w:szCs w:val="18"/>
              </w:rPr>
            </w:pPr>
            <w:r>
              <w:rPr>
                <w:rFonts w:hint="eastAsia" w:hAnsi="宋体" w:cs="宋体"/>
                <w:color w:val="000000"/>
                <w:sz w:val="18"/>
                <w:szCs w:val="18"/>
              </w:rPr>
              <w:t>基于大模型技术，以标准主题数据、非结构化文件数据作为知识库，深入研究数据自然语言检索技术，以主题式知识图谱的形式实现数据查询、BI分析等智能问答场景，帮助非技术人员便捷实现数据检索操作。</w:t>
            </w:r>
          </w:p>
        </w:tc>
      </w:tr>
      <w:tr w14:paraId="4E40BCEA">
        <w:tblPrEx>
          <w:tblCellMar>
            <w:top w:w="0" w:type="dxa"/>
            <w:left w:w="108" w:type="dxa"/>
            <w:bottom w:w="0" w:type="dxa"/>
            <w:right w:w="108" w:type="dxa"/>
          </w:tblCellMar>
        </w:tblPrEx>
        <w:trPr>
          <w:trHeight w:val="31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2CE7">
            <w:pPr>
              <w:jc w:val="center"/>
              <w:rPr>
                <w:rFonts w:hint="eastAsia" w:hAnsi="宋体" w:cs="宋体"/>
                <w:color w:val="000000"/>
                <w:sz w:val="18"/>
                <w:szCs w:val="18"/>
              </w:rPr>
            </w:pPr>
            <w:r>
              <w:rPr>
                <w:rFonts w:hint="eastAsia" w:hAnsi="宋体" w:cs="宋体"/>
                <w:color w:val="000000"/>
                <w:sz w:val="18"/>
                <w:szCs w:val="18"/>
              </w:rPr>
              <w:t>38</w:t>
            </w:r>
          </w:p>
        </w:tc>
        <w:tc>
          <w:tcPr>
            <w:tcW w:w="709" w:type="dxa"/>
            <w:vMerge w:val="continue"/>
            <w:tcBorders>
              <w:left w:val="single" w:color="000000" w:sz="4" w:space="0"/>
              <w:bottom w:val="single" w:color="000000" w:sz="4" w:space="0"/>
              <w:right w:val="single" w:color="000000" w:sz="4" w:space="0"/>
            </w:tcBorders>
            <w:vAlign w:val="center"/>
          </w:tcPr>
          <w:p w14:paraId="78C3733B">
            <w:pPr>
              <w:rPr>
                <w:rFonts w:hint="eastAsia"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8C0D">
            <w:pPr>
              <w:rPr>
                <w:rFonts w:hint="eastAsia" w:hAnsi="宋体" w:cs="宋体"/>
                <w:color w:val="000000"/>
                <w:sz w:val="18"/>
                <w:szCs w:val="18"/>
              </w:rPr>
            </w:pPr>
            <w:r>
              <w:rPr>
                <w:rFonts w:hint="eastAsia" w:hAnsi="宋体" w:cs="宋体"/>
                <w:color w:val="000000"/>
                <w:sz w:val="18"/>
                <w:szCs w:val="18"/>
              </w:rPr>
              <w:t>预警中心深度辅助服务</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C50A">
            <w:pPr>
              <w:rPr>
                <w:rFonts w:hint="eastAsia" w:hAnsi="宋体" w:cs="宋体"/>
                <w:color w:val="000000"/>
                <w:sz w:val="18"/>
                <w:szCs w:val="18"/>
              </w:rPr>
            </w:pPr>
            <w:r>
              <w:rPr>
                <w:rFonts w:hint="eastAsia" w:hAnsi="宋体" w:cs="宋体"/>
                <w:color w:val="000000"/>
                <w:sz w:val="18"/>
                <w:szCs w:val="18"/>
              </w:rPr>
              <w:t>联合研发大数据算法平台，将数据挖掘、AI算法等融入数据中台，结合各类数据资源逐步沉淀预测、预警、辅助决策类智能场景，创造数据最高价值。</w:t>
            </w:r>
          </w:p>
        </w:tc>
      </w:tr>
    </w:tbl>
    <w:p w14:paraId="249C4443">
      <w:pPr>
        <w:spacing w:line="400" w:lineRule="exact"/>
        <w:rPr>
          <w:rFonts w:hint="eastAsia" w:ascii="华文细黑" w:hAnsi="华文细黑" w:eastAsia="华文细黑"/>
          <w:b/>
          <w:sz w:val="24"/>
        </w:rPr>
      </w:pPr>
    </w:p>
    <w:p w14:paraId="19F37D5B">
      <w:pPr>
        <w:spacing w:line="400" w:lineRule="exact"/>
        <w:rPr>
          <w:rFonts w:hint="eastAsia" w:ascii="华文细黑" w:hAnsi="华文细黑" w:eastAsia="华文细黑"/>
          <w:b/>
          <w:sz w:val="24"/>
        </w:rPr>
      </w:pPr>
      <w:r>
        <w:rPr>
          <w:rFonts w:hint="eastAsia" w:ascii="华文细黑" w:hAnsi="华文细黑" w:eastAsia="华文细黑"/>
          <w:b/>
          <w:sz w:val="24"/>
        </w:rPr>
        <w:t>（</w:t>
      </w:r>
      <w:r>
        <w:rPr>
          <w:rFonts w:ascii="华文细黑" w:hAnsi="华文细黑" w:eastAsia="华文细黑"/>
          <w:b/>
          <w:sz w:val="24"/>
        </w:rPr>
        <w:t>11</w:t>
      </w:r>
      <w:r>
        <w:rPr>
          <w:rFonts w:hint="eastAsia" w:ascii="华文细黑" w:hAnsi="华文细黑" w:eastAsia="华文细黑"/>
          <w:b/>
          <w:sz w:val="24"/>
        </w:rPr>
        <w:t>）数据迁移及治理服务（ 1 套）</w:t>
      </w:r>
    </w:p>
    <w:p w14:paraId="2D1CDCAF">
      <w:pPr>
        <w:pStyle w:val="35"/>
        <w:widowControl/>
        <w:numPr>
          <w:ilvl w:val="0"/>
          <w:numId w:val="10"/>
        </w:numPr>
        <w:spacing w:line="360" w:lineRule="auto"/>
        <w:ind w:firstLineChars="0"/>
        <w:jc w:val="left"/>
        <w:rPr>
          <w:rFonts w:hint="eastAsia" w:hAnsi="宋体"/>
        </w:rPr>
      </w:pPr>
      <w:r>
        <w:rPr>
          <w:rFonts w:hint="eastAsia" w:hAnsi="宋体"/>
        </w:rPr>
        <w:t>功能要求：</w:t>
      </w:r>
    </w:p>
    <w:tbl>
      <w:tblPr>
        <w:tblStyle w:val="21"/>
        <w:tblW w:w="5000" w:type="pct"/>
        <w:tblInd w:w="0" w:type="dxa"/>
        <w:tblLayout w:type="autofit"/>
        <w:tblCellMar>
          <w:top w:w="0" w:type="dxa"/>
          <w:left w:w="108" w:type="dxa"/>
          <w:bottom w:w="0" w:type="dxa"/>
          <w:right w:w="108" w:type="dxa"/>
        </w:tblCellMar>
      </w:tblPr>
      <w:tblGrid>
        <w:gridCol w:w="721"/>
        <w:gridCol w:w="728"/>
        <w:gridCol w:w="7073"/>
      </w:tblGrid>
      <w:tr w14:paraId="25E40F16">
        <w:tblPrEx>
          <w:tblCellMar>
            <w:top w:w="0" w:type="dxa"/>
            <w:left w:w="108" w:type="dxa"/>
            <w:bottom w:w="0" w:type="dxa"/>
            <w:right w:w="108" w:type="dxa"/>
          </w:tblCellMar>
        </w:tblPrEx>
        <w:trPr>
          <w:trHeight w:val="312"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EA22">
            <w:pPr>
              <w:jc w:val="center"/>
              <w:rPr>
                <w:rFonts w:hint="eastAsia" w:hAnsi="宋体" w:cs="宋体"/>
                <w:b/>
                <w:bCs/>
                <w:color w:val="000000"/>
                <w:sz w:val="18"/>
                <w:szCs w:val="18"/>
              </w:rPr>
            </w:pPr>
            <w:r>
              <w:rPr>
                <w:rFonts w:hint="eastAsia" w:hAnsi="宋体" w:cs="宋体"/>
                <w:b/>
                <w:bCs/>
                <w:color w:val="000000"/>
                <w:sz w:val="18"/>
                <w:szCs w:val="18"/>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FBE9">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E026">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418500F1">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8D71">
            <w:pPr>
              <w:jc w:val="center"/>
              <w:rPr>
                <w:rFonts w:hint="eastAsia" w:hAnsi="宋体" w:cs="宋体"/>
                <w:color w:val="000000"/>
                <w:sz w:val="18"/>
                <w:szCs w:val="18"/>
              </w:rPr>
            </w:pPr>
            <w:r>
              <w:rPr>
                <w:rFonts w:hint="eastAsia" w:hAnsi="宋体" w:cs="宋体"/>
                <w:color w:val="000000"/>
                <w:sz w:val="18"/>
                <w:szCs w:val="18"/>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08B6">
            <w:pPr>
              <w:rPr>
                <w:rFonts w:hint="eastAsia" w:hAnsi="宋体" w:cs="宋体"/>
                <w:color w:val="000000"/>
                <w:sz w:val="18"/>
                <w:szCs w:val="18"/>
              </w:rPr>
            </w:pPr>
            <w:r>
              <w:rPr>
                <w:rFonts w:hint="eastAsia" w:hAnsi="宋体" w:cs="宋体"/>
                <w:color w:val="000000"/>
                <w:sz w:val="18"/>
                <w:szCs w:val="18"/>
              </w:rPr>
              <w:t>调研咨询服务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EDBC">
            <w:pPr>
              <w:rPr>
                <w:rFonts w:hint="eastAsia" w:hAnsi="宋体" w:cs="宋体"/>
                <w:color w:val="000000"/>
                <w:sz w:val="18"/>
                <w:szCs w:val="18"/>
              </w:rPr>
            </w:pPr>
            <w:r>
              <w:rPr>
                <w:rFonts w:hint="eastAsia" w:hAnsi="宋体" w:cs="宋体"/>
                <w:color w:val="000000"/>
                <w:sz w:val="18"/>
                <w:szCs w:val="18"/>
              </w:rPr>
              <w:t>提供学校数据建设现状调研咨询服务，对学校信息化现状进行调研摸底，整理各部门/业务系统的信息化建设现状，充分调研学校部门组织架构、业务流程、部门数据现状、部门数据使用需求，制定数据治理详细执行方案及数据相关管理制度及标准等文档，确认数据权责关系等，完成数据治理需求调研。</w:t>
            </w:r>
          </w:p>
        </w:tc>
      </w:tr>
      <w:tr w14:paraId="7C36C590">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E782">
            <w:pPr>
              <w:jc w:val="center"/>
              <w:rPr>
                <w:rFonts w:hint="eastAsia" w:hAnsi="宋体" w:cs="宋体"/>
                <w:color w:val="000000"/>
                <w:sz w:val="18"/>
                <w:szCs w:val="18"/>
              </w:rPr>
            </w:pPr>
            <w:r>
              <w:rPr>
                <w:rFonts w:hint="eastAsia" w:hAnsi="宋体" w:cs="宋体"/>
                <w:color w:val="000000"/>
                <w:sz w:val="18"/>
                <w:szCs w:val="18"/>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246A">
            <w:pPr>
              <w:rPr>
                <w:rFonts w:hint="eastAsia" w:hAnsi="宋体" w:cs="宋体"/>
                <w:color w:val="000000"/>
                <w:sz w:val="18"/>
                <w:szCs w:val="18"/>
              </w:rPr>
            </w:pPr>
            <w:r>
              <w:rPr>
                <w:rFonts w:hint="eastAsia" w:hAnsi="宋体" w:cs="宋体"/>
                <w:color w:val="000000"/>
                <w:sz w:val="18"/>
                <w:szCs w:val="18"/>
              </w:rPr>
              <w:t>制度机制设计服务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ED92">
            <w:pPr>
              <w:rPr>
                <w:rFonts w:hint="eastAsia" w:hAnsi="宋体" w:cs="宋体"/>
                <w:color w:val="000000"/>
                <w:sz w:val="18"/>
                <w:szCs w:val="18"/>
              </w:rPr>
            </w:pPr>
            <w:r>
              <w:rPr>
                <w:rFonts w:hint="eastAsia" w:hAnsi="宋体" w:cs="宋体"/>
                <w:color w:val="000000"/>
                <w:sz w:val="18"/>
                <w:szCs w:val="18"/>
              </w:rPr>
              <w:t>1.数据标准和规范设计咨询服务，包括元数据标准、代码标准、编码规范、对象命名规范；</w:t>
            </w:r>
            <w:r>
              <w:rPr>
                <w:rFonts w:hint="eastAsia" w:hAnsi="宋体" w:cs="宋体"/>
                <w:color w:val="000000"/>
                <w:sz w:val="18"/>
                <w:szCs w:val="18"/>
              </w:rPr>
              <w:br w:type="textWrapping"/>
            </w:r>
            <w:r>
              <w:rPr>
                <w:rFonts w:hint="eastAsia" w:hAnsi="宋体" w:cs="宋体"/>
                <w:color w:val="000000"/>
                <w:sz w:val="18"/>
                <w:szCs w:val="18"/>
              </w:rPr>
              <w:t>2.数据质量监管机制的设计和建设咨询服务；</w:t>
            </w:r>
            <w:r>
              <w:rPr>
                <w:rFonts w:hint="eastAsia" w:hAnsi="宋体" w:cs="宋体"/>
                <w:color w:val="000000"/>
                <w:sz w:val="18"/>
                <w:szCs w:val="18"/>
              </w:rPr>
              <w:br w:type="textWrapping"/>
            </w:r>
            <w:r>
              <w:rPr>
                <w:rFonts w:hint="eastAsia" w:hAnsi="宋体" w:cs="宋体"/>
                <w:color w:val="000000"/>
                <w:sz w:val="18"/>
                <w:szCs w:val="18"/>
              </w:rPr>
              <w:t>3.数据治理咨询服务，包括治理方案的规划设计和具体的治理操作，并形成完整规范的数据治理操作规程；对具体的业务数据进行采集、清洗、规则化、质量检查、入库、标准建模、数据主题分类、数据接口封装、数据发布等；</w:t>
            </w:r>
            <w:r>
              <w:rPr>
                <w:rFonts w:hint="eastAsia" w:hAnsi="宋体" w:cs="宋体"/>
                <w:color w:val="000000"/>
                <w:sz w:val="18"/>
                <w:szCs w:val="18"/>
              </w:rPr>
              <w:br w:type="textWrapping"/>
            </w:r>
            <w:r>
              <w:rPr>
                <w:rFonts w:hint="eastAsia" w:hAnsi="宋体" w:cs="宋体"/>
                <w:color w:val="000000"/>
                <w:sz w:val="18"/>
                <w:szCs w:val="18"/>
              </w:rPr>
              <w:t>4.提供数据管理制度和规范咨询服务，包括全校层面的数据总体架构设计、数据质量评价体系和质量改进制度、数据管理的相关制度、办法、标准和操作规范等；</w:t>
            </w:r>
            <w:r>
              <w:rPr>
                <w:rFonts w:hint="eastAsia" w:hAnsi="宋体" w:cs="宋体"/>
                <w:color w:val="000000"/>
                <w:sz w:val="18"/>
                <w:szCs w:val="18"/>
              </w:rPr>
              <w:br w:type="textWrapping"/>
            </w:r>
            <w:r>
              <w:rPr>
                <w:rFonts w:hint="eastAsia" w:hAnsi="宋体" w:cs="宋体"/>
                <w:color w:val="000000"/>
                <w:sz w:val="18"/>
                <w:szCs w:val="18"/>
              </w:rPr>
              <w:t>5.提供符合学校数据建设情况的数据治理流程规范及方法论建议。包括数据治理步骤和过程、数据治理阶段划分、各阶段工作任务、参与部门和厂商、阶段成果输出等内容；</w:t>
            </w:r>
            <w:r>
              <w:rPr>
                <w:rFonts w:hint="eastAsia" w:hAnsi="宋体" w:cs="宋体"/>
                <w:color w:val="000000"/>
                <w:sz w:val="18"/>
                <w:szCs w:val="18"/>
              </w:rPr>
              <w:br w:type="textWrapping"/>
            </w:r>
            <w:r>
              <w:rPr>
                <w:rFonts w:hint="eastAsia" w:hAnsi="宋体" w:cs="宋体"/>
                <w:color w:val="000000"/>
                <w:sz w:val="18"/>
                <w:szCs w:val="18"/>
              </w:rPr>
              <w:t>6.制定《数据标准管理办法》《数据标准规范》《信息系统建设管理办法》等相关办法及规范文件。</w:t>
            </w:r>
          </w:p>
        </w:tc>
      </w:tr>
      <w:tr w14:paraId="193C8ACE">
        <w:tblPrEx>
          <w:tblCellMar>
            <w:top w:w="0" w:type="dxa"/>
            <w:left w:w="108" w:type="dxa"/>
            <w:bottom w:w="0" w:type="dxa"/>
            <w:right w:w="108" w:type="dxa"/>
          </w:tblCellMar>
        </w:tblPrEx>
        <w:trPr>
          <w:trHeight w:val="3744"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291C">
            <w:pPr>
              <w:jc w:val="center"/>
              <w:rPr>
                <w:rFonts w:hint="eastAsia" w:hAnsi="宋体" w:cs="宋体"/>
                <w:color w:val="000000"/>
                <w:sz w:val="18"/>
                <w:szCs w:val="18"/>
              </w:rPr>
            </w:pPr>
            <w:r>
              <w:rPr>
                <w:rFonts w:hint="eastAsia" w:hAnsi="宋体" w:cs="宋体"/>
                <w:color w:val="000000"/>
                <w:sz w:val="18"/>
                <w:szCs w:val="18"/>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047F">
            <w:pPr>
              <w:rPr>
                <w:rFonts w:hint="eastAsia" w:hAnsi="宋体" w:cs="宋体"/>
                <w:color w:val="000000"/>
                <w:sz w:val="18"/>
                <w:szCs w:val="18"/>
              </w:rPr>
            </w:pPr>
            <w:r>
              <w:rPr>
                <w:rFonts w:hint="eastAsia" w:hAnsi="宋体" w:cs="宋体"/>
                <w:color w:val="000000"/>
                <w:sz w:val="18"/>
                <w:szCs w:val="18"/>
              </w:rPr>
              <w:t>数据标准制定服务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3023">
            <w:pPr>
              <w:rPr>
                <w:rFonts w:hint="eastAsia" w:hAnsi="宋体" w:cs="宋体"/>
                <w:color w:val="000000"/>
                <w:sz w:val="18"/>
                <w:szCs w:val="18"/>
              </w:rPr>
            </w:pPr>
            <w:r>
              <w:rPr>
                <w:rFonts w:hint="eastAsia" w:hAnsi="宋体" w:cs="宋体"/>
                <w:color w:val="000000"/>
                <w:sz w:val="18"/>
                <w:szCs w:val="18"/>
              </w:rPr>
              <w:t>根据国家标准、教育部标准、行业标准和学校实际业务情况，兼顾各个标准之间的兼容性、一致性以及标准的可扩展性，并结合学校数据特点进行归纳整理，建设和完善学校的各项标准，制定学校自定义的编码规范，综合为学校设计出一套结构科学、落地实用的数据标准体系，为当期和未来所有业务系统/应用的建设提供顶层指导规范，并基于学校服务期限内使用的情况根据需求进行调整，制定出《上海健康医学院数据标准》、《上海健康医学院数据流程化标准》。</w:t>
            </w:r>
            <w:r>
              <w:rPr>
                <w:rFonts w:hint="eastAsia" w:hAnsi="宋体" w:cs="宋体"/>
                <w:color w:val="000000"/>
                <w:sz w:val="18"/>
                <w:szCs w:val="18"/>
              </w:rPr>
              <w:br w:type="textWrapping"/>
            </w:r>
            <w:r>
              <w:rPr>
                <w:rFonts w:hint="eastAsia" w:hAnsi="宋体" w:cs="宋体"/>
                <w:color w:val="000000"/>
                <w:sz w:val="18"/>
                <w:szCs w:val="18"/>
              </w:rPr>
              <w:t>提供校标落地方案。采购人对中标人提供的校标落地方案要求包括但不限于以下内容：</w:t>
            </w:r>
            <w:r>
              <w:rPr>
                <w:rFonts w:hint="eastAsia" w:hAnsi="宋体" w:cs="宋体"/>
                <w:color w:val="000000"/>
                <w:sz w:val="18"/>
                <w:szCs w:val="18"/>
              </w:rPr>
              <w:br w:type="textWrapping"/>
            </w:r>
            <w:r>
              <w:rPr>
                <w:rFonts w:hint="eastAsia" w:hAnsi="宋体" w:cs="宋体"/>
                <w:color w:val="000000"/>
                <w:sz w:val="18"/>
                <w:szCs w:val="18"/>
              </w:rPr>
              <w:t>（1）根据已形成的事实数据标准，本着尽量减少对学校业务系统，管理过程的影响为原则，尽量符合国家标准、教育部标准为前提条件形成采购人数据标准初稿。初稿中需体现中标人对数据/代码标准建设原则的理解深度，例如校标与教育部标准在信息项数据类型相同但长度不同情况下的建设原则、信息项数据类型不同或信息项取值代码表不同情况下的建设原则等。</w:t>
            </w:r>
            <w:r>
              <w:rPr>
                <w:rFonts w:hint="eastAsia" w:hAnsi="宋体" w:cs="宋体"/>
                <w:color w:val="000000"/>
                <w:sz w:val="18"/>
                <w:szCs w:val="18"/>
              </w:rPr>
              <w:br w:type="textWrapping"/>
            </w:r>
            <w:r>
              <w:rPr>
                <w:rFonts w:hint="eastAsia" w:hAnsi="宋体" w:cs="宋体"/>
                <w:color w:val="000000"/>
                <w:sz w:val="18"/>
                <w:szCs w:val="18"/>
              </w:rPr>
              <w:t>（2）需在已形成初稿数据标准的基础上提供完善的数据调研子方案，调研方案中需详述要实现的调研目标、实现的具体方法以及保障目标达成的具体措施。</w:t>
            </w:r>
            <w:r>
              <w:rPr>
                <w:rFonts w:hint="eastAsia" w:hAnsi="宋体" w:cs="宋体"/>
                <w:color w:val="000000"/>
                <w:sz w:val="18"/>
                <w:szCs w:val="18"/>
              </w:rPr>
              <w:br w:type="textWrapping"/>
            </w:r>
            <w:r>
              <w:rPr>
                <w:rFonts w:hint="eastAsia" w:hAnsi="宋体" w:cs="宋体"/>
                <w:color w:val="000000"/>
                <w:sz w:val="18"/>
                <w:szCs w:val="18"/>
              </w:rPr>
              <w:t>（3）所提供的方案中需包含如何保障进入采购人数据平台的数据是符合校标的，合理的历史数据留存方案，以及如何为采购人提供保障数据标准长期稳定高质量运行数据管理知识库体系。</w:t>
            </w:r>
          </w:p>
        </w:tc>
      </w:tr>
      <w:tr w14:paraId="054A29DA">
        <w:tblPrEx>
          <w:tblCellMar>
            <w:top w:w="0" w:type="dxa"/>
            <w:left w:w="108" w:type="dxa"/>
            <w:bottom w:w="0" w:type="dxa"/>
            <w:right w:w="108" w:type="dxa"/>
          </w:tblCellMar>
        </w:tblPrEx>
        <w:trPr>
          <w:trHeight w:val="1248"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BD61">
            <w:pPr>
              <w:jc w:val="center"/>
              <w:rPr>
                <w:rFonts w:hint="eastAsia" w:hAnsi="宋体" w:cs="宋体"/>
                <w:color w:val="000000"/>
                <w:sz w:val="18"/>
                <w:szCs w:val="18"/>
              </w:rPr>
            </w:pPr>
            <w:r>
              <w:rPr>
                <w:rFonts w:hint="eastAsia" w:hAnsi="宋体" w:cs="宋体"/>
                <w:color w:val="000000"/>
                <w:sz w:val="18"/>
                <w:szCs w:val="18"/>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0315">
            <w:pPr>
              <w:rPr>
                <w:rFonts w:hint="eastAsia" w:hAnsi="宋体" w:cs="宋体"/>
                <w:color w:val="000000"/>
                <w:sz w:val="18"/>
                <w:szCs w:val="18"/>
              </w:rPr>
            </w:pPr>
            <w:r>
              <w:rPr>
                <w:rFonts w:hint="eastAsia" w:hAnsi="宋体" w:cs="宋体"/>
                <w:color w:val="000000"/>
                <w:sz w:val="18"/>
                <w:szCs w:val="18"/>
              </w:rPr>
              <w:t>数据集成服务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3C75">
            <w:pPr>
              <w:rPr>
                <w:rFonts w:hint="eastAsia" w:hAnsi="宋体" w:cs="宋体"/>
                <w:color w:val="000000"/>
                <w:sz w:val="18"/>
                <w:szCs w:val="18"/>
              </w:rPr>
            </w:pPr>
            <w:r>
              <w:rPr>
                <w:rFonts w:hint="eastAsia" w:hAnsi="宋体" w:cs="宋体"/>
                <w:color w:val="000000"/>
                <w:sz w:val="18"/>
                <w:szCs w:val="18"/>
              </w:rPr>
              <w:t>1.根据学校当前的现状，将学校已经建设完成和免费运维期内建设完成的业务系统通过ETL过程将全量业务数据采集到数据库。业务部门的业务数据除了存储在业务系统数据库中的数据外，还包括存放在线下电子表格数据，这部分数据也需要通过相应的离线数据采集能力导入到关系型数据库中进行存储和在线管理；</w:t>
            </w:r>
            <w:r>
              <w:rPr>
                <w:rFonts w:hint="eastAsia" w:hAnsi="宋体" w:cs="宋体"/>
                <w:color w:val="000000"/>
                <w:sz w:val="18"/>
                <w:szCs w:val="18"/>
              </w:rPr>
              <w:br w:type="textWrapping"/>
            </w:r>
            <w:r>
              <w:rPr>
                <w:rFonts w:hint="eastAsia" w:hAnsi="宋体" w:cs="宋体"/>
                <w:color w:val="000000"/>
                <w:sz w:val="18"/>
                <w:szCs w:val="18"/>
              </w:rPr>
              <w:t>2.采集及治理范围：本期共包含10个（具体交付时确认）业务系统治理服务。</w:t>
            </w:r>
          </w:p>
        </w:tc>
      </w:tr>
      <w:tr w14:paraId="73D71266">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3F67">
            <w:pPr>
              <w:jc w:val="center"/>
              <w:rPr>
                <w:rFonts w:hint="eastAsia" w:hAnsi="宋体" w:cs="宋体"/>
                <w:color w:val="000000"/>
                <w:sz w:val="18"/>
                <w:szCs w:val="18"/>
              </w:rPr>
            </w:pPr>
            <w:r>
              <w:rPr>
                <w:rFonts w:hint="eastAsia" w:hAnsi="宋体" w:cs="宋体"/>
                <w:color w:val="000000"/>
                <w:sz w:val="18"/>
                <w:szCs w:val="18"/>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1687">
            <w:pPr>
              <w:rPr>
                <w:rFonts w:hint="eastAsia" w:hAnsi="宋体" w:cs="宋体"/>
                <w:color w:val="000000"/>
                <w:sz w:val="18"/>
                <w:szCs w:val="18"/>
              </w:rPr>
            </w:pPr>
            <w:r>
              <w:rPr>
                <w:rFonts w:hint="eastAsia" w:hAnsi="宋体" w:cs="宋体"/>
                <w:color w:val="000000"/>
                <w:sz w:val="18"/>
                <w:szCs w:val="18"/>
              </w:rPr>
              <w:t>数据清洗与标准化服务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1726">
            <w:pPr>
              <w:rPr>
                <w:rFonts w:hint="eastAsia" w:hAnsi="宋体" w:cs="宋体"/>
                <w:color w:val="000000"/>
                <w:sz w:val="18"/>
                <w:szCs w:val="18"/>
              </w:rPr>
            </w:pPr>
            <w:r>
              <w:rPr>
                <w:rFonts w:hint="eastAsia" w:hAnsi="宋体" w:cs="宋体"/>
                <w:color w:val="000000"/>
                <w:sz w:val="18"/>
                <w:szCs w:val="18"/>
              </w:rPr>
              <w:t>1.原始数据中可能存在着大量的脏数据，需要根据数据质量管理的要求，利用相关技术对本次纳入数据治理范围的业务系统产生的问题数据进行清洗，将脏数据转换成满足要求的高质量数据；</w:t>
            </w:r>
            <w:r>
              <w:rPr>
                <w:rFonts w:hint="eastAsia" w:hAnsi="宋体" w:cs="宋体"/>
                <w:color w:val="000000"/>
                <w:sz w:val="18"/>
                <w:szCs w:val="18"/>
              </w:rPr>
              <w:br w:type="textWrapping"/>
            </w:r>
            <w:r>
              <w:rPr>
                <w:rFonts w:hint="eastAsia" w:hAnsi="宋体" w:cs="宋体"/>
                <w:color w:val="000000"/>
                <w:sz w:val="18"/>
                <w:szCs w:val="18"/>
              </w:rPr>
              <w:t>2.对本次纳入数据治理范围的线下Excel电子表格数据，进行必要的规范化、标准化清洗，利用线下数据集成模块进行线上化处理并存储。</w:t>
            </w:r>
          </w:p>
        </w:tc>
      </w:tr>
      <w:tr w14:paraId="593107FE">
        <w:tblPrEx>
          <w:tblCellMar>
            <w:top w:w="0" w:type="dxa"/>
            <w:left w:w="108" w:type="dxa"/>
            <w:bottom w:w="0" w:type="dxa"/>
            <w:right w:w="108" w:type="dxa"/>
          </w:tblCellMar>
        </w:tblPrEx>
        <w:trPr>
          <w:trHeight w:val="624"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CE2A">
            <w:pPr>
              <w:jc w:val="center"/>
              <w:rPr>
                <w:rFonts w:hint="eastAsia" w:hAnsi="宋体" w:cs="宋体"/>
                <w:color w:val="000000"/>
                <w:sz w:val="18"/>
                <w:szCs w:val="18"/>
              </w:rPr>
            </w:pPr>
            <w:r>
              <w:rPr>
                <w:rFonts w:hint="eastAsia" w:hAnsi="宋体" w:cs="宋体"/>
                <w:color w:val="000000"/>
                <w:sz w:val="18"/>
                <w:szCs w:val="18"/>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E584">
            <w:pPr>
              <w:rPr>
                <w:rFonts w:hint="eastAsia" w:hAnsi="宋体" w:cs="宋体"/>
                <w:color w:val="000000"/>
                <w:sz w:val="18"/>
                <w:szCs w:val="18"/>
              </w:rPr>
            </w:pPr>
            <w:r>
              <w:rPr>
                <w:rFonts w:hint="eastAsia" w:hAnsi="宋体" w:cs="宋体"/>
                <w:color w:val="000000"/>
                <w:sz w:val="18"/>
                <w:szCs w:val="18"/>
              </w:rPr>
              <w:t>数据质量检测服务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E500">
            <w:pPr>
              <w:rPr>
                <w:rFonts w:hint="eastAsia" w:hAnsi="宋体" w:cs="宋体"/>
                <w:color w:val="000000"/>
                <w:sz w:val="18"/>
                <w:szCs w:val="18"/>
              </w:rPr>
            </w:pPr>
            <w:r>
              <w:rPr>
                <w:rFonts w:hint="eastAsia" w:hAnsi="宋体" w:cs="宋体"/>
                <w:color w:val="000000"/>
                <w:sz w:val="18"/>
                <w:szCs w:val="18"/>
              </w:rPr>
              <w:t>数据识别采集完毕后，需要进行数据质量检查。数据质量检查的步骤方式是：配置质量规则，将质量规则绑定到对应字段上，执行质量检查，输出质量检测报告。主要输出《数据质量规则库》《数据质量规则绑定表》《数据质量检核报告》。</w:t>
            </w:r>
          </w:p>
        </w:tc>
      </w:tr>
      <w:tr w14:paraId="1F3AB15B">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70B1">
            <w:pPr>
              <w:jc w:val="center"/>
              <w:rPr>
                <w:rFonts w:hint="eastAsia" w:hAnsi="宋体" w:cs="宋体"/>
                <w:color w:val="000000"/>
                <w:sz w:val="18"/>
                <w:szCs w:val="18"/>
              </w:rPr>
            </w:pPr>
            <w:r>
              <w:rPr>
                <w:rFonts w:hint="eastAsia" w:hAnsi="宋体" w:cs="宋体"/>
                <w:color w:val="000000"/>
                <w:sz w:val="18"/>
                <w:szCs w:val="18"/>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12D5">
            <w:pPr>
              <w:rPr>
                <w:rFonts w:hint="eastAsia" w:hAnsi="宋体" w:cs="宋体"/>
                <w:color w:val="000000"/>
                <w:sz w:val="18"/>
                <w:szCs w:val="18"/>
              </w:rPr>
            </w:pPr>
            <w:r>
              <w:rPr>
                <w:rFonts w:hint="eastAsia" w:hAnsi="宋体" w:cs="宋体"/>
                <w:color w:val="000000"/>
                <w:sz w:val="18"/>
                <w:szCs w:val="18"/>
              </w:rPr>
              <w:t>主题/专题库建设服务</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8218">
            <w:pPr>
              <w:rPr>
                <w:rFonts w:hint="eastAsia" w:hAnsi="宋体" w:cs="宋体"/>
                <w:color w:val="000000"/>
                <w:sz w:val="18"/>
                <w:szCs w:val="18"/>
              </w:rPr>
            </w:pPr>
            <w:r>
              <w:rPr>
                <w:rFonts w:hint="eastAsia" w:hAnsi="宋体" w:cs="宋体"/>
                <w:color w:val="000000"/>
                <w:sz w:val="18"/>
                <w:szCs w:val="18"/>
              </w:rPr>
              <w:t>根据各种具体的业务场景，统计所需数据内容，基于标准数据仓库进行数据选择、组合、筛选、关联等处理，生成与应用相对应的主题或专题数据集，形成数据集市。根据各种具体的业务场景，统计所需数据内容，基于标准数据仓库进行数据选择、组合、筛选、关联等处理，生成与应用相对应的主题或专题数据集，形成数据集市。</w:t>
            </w:r>
          </w:p>
        </w:tc>
      </w:tr>
      <w:tr w14:paraId="243E9010">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B359">
            <w:pPr>
              <w:jc w:val="center"/>
              <w:rPr>
                <w:rFonts w:hint="eastAsia" w:hAnsi="宋体" w:cs="宋体"/>
                <w:color w:val="000000"/>
                <w:sz w:val="18"/>
                <w:szCs w:val="18"/>
              </w:rPr>
            </w:pPr>
            <w:r>
              <w:rPr>
                <w:rFonts w:hint="eastAsia" w:hAnsi="宋体" w:cs="宋体"/>
                <w:color w:val="000000"/>
                <w:sz w:val="18"/>
                <w:szCs w:val="18"/>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1527">
            <w:pPr>
              <w:rPr>
                <w:rFonts w:hint="eastAsia" w:hAnsi="宋体" w:cs="宋体"/>
                <w:color w:val="000000"/>
                <w:sz w:val="18"/>
                <w:szCs w:val="18"/>
              </w:rPr>
            </w:pPr>
            <w:r>
              <w:rPr>
                <w:rFonts w:hint="eastAsia" w:hAnsi="宋体" w:cs="宋体"/>
                <w:color w:val="000000"/>
                <w:sz w:val="18"/>
                <w:szCs w:val="18"/>
              </w:rPr>
              <w:t>数据接口集成</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5F60">
            <w:pPr>
              <w:rPr>
                <w:rFonts w:hint="eastAsia" w:hAnsi="宋体" w:cs="宋体"/>
                <w:color w:val="000000"/>
                <w:sz w:val="18"/>
                <w:szCs w:val="18"/>
              </w:rPr>
            </w:pPr>
            <w:r>
              <w:rPr>
                <w:rFonts w:hint="eastAsia" w:hAnsi="宋体" w:cs="宋体"/>
                <w:color w:val="000000"/>
                <w:sz w:val="18"/>
                <w:szCs w:val="18"/>
              </w:rPr>
              <w:t>1.将原有公共数据库接口做迁移，前期进行技术梳理，临摹接口，对标质量，最后并行测试及切换使用。</w:t>
            </w:r>
            <w:r>
              <w:rPr>
                <w:rFonts w:hint="eastAsia" w:hAnsi="宋体" w:cs="宋体"/>
                <w:color w:val="000000"/>
                <w:sz w:val="18"/>
                <w:szCs w:val="18"/>
              </w:rPr>
              <w:br w:type="textWrapping"/>
            </w:r>
            <w:r>
              <w:rPr>
                <w:rFonts w:hint="eastAsia" w:hAnsi="宋体" w:cs="宋体"/>
                <w:color w:val="000000"/>
                <w:sz w:val="18"/>
                <w:szCs w:val="18"/>
              </w:rPr>
              <w:t>2.集成数据接口</w:t>
            </w:r>
          </w:p>
        </w:tc>
      </w:tr>
      <w:tr w14:paraId="797A656A">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7368">
            <w:pPr>
              <w:jc w:val="center"/>
              <w:rPr>
                <w:rFonts w:hint="eastAsia" w:hAnsi="宋体" w:cs="宋体"/>
                <w:color w:val="000000"/>
                <w:sz w:val="18"/>
                <w:szCs w:val="18"/>
              </w:rPr>
            </w:pPr>
            <w:r>
              <w:rPr>
                <w:rFonts w:hint="eastAsia" w:hAnsi="宋体" w:cs="宋体"/>
                <w:color w:val="000000"/>
                <w:sz w:val="18"/>
                <w:szCs w:val="18"/>
              </w:rPr>
              <w:t>9</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1C19">
            <w:pPr>
              <w:rPr>
                <w:rFonts w:hint="eastAsia" w:hAnsi="宋体" w:cs="宋体"/>
                <w:color w:val="000000"/>
                <w:sz w:val="18"/>
                <w:szCs w:val="18"/>
              </w:rPr>
            </w:pPr>
            <w:r>
              <w:rPr>
                <w:rFonts w:hint="eastAsia" w:hAnsi="宋体" w:cs="宋体"/>
                <w:color w:val="000000"/>
                <w:sz w:val="18"/>
                <w:szCs w:val="18"/>
              </w:rPr>
              <w:t>数据注册识别</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B136">
            <w:pPr>
              <w:rPr>
                <w:rFonts w:hint="eastAsia" w:hAnsi="宋体" w:cs="宋体"/>
                <w:color w:val="000000"/>
                <w:sz w:val="18"/>
                <w:szCs w:val="18"/>
              </w:rPr>
            </w:pPr>
            <w:r>
              <w:rPr>
                <w:rFonts w:hint="eastAsia" w:hAnsi="宋体" w:cs="宋体"/>
                <w:color w:val="000000"/>
                <w:sz w:val="18"/>
                <w:szCs w:val="18"/>
              </w:rPr>
              <w:t xml:space="preserve">数据注册是指将业务数据源以在线的方式登记注册到数据中台的过程，主要建立有效的数据源连接、明确数据所属部门等相关信息。数据识别则包括数据源中的数据库表和字段的语义识别、关键核心字段的业务识别（理解数据业务含义）工作。 </w:t>
            </w:r>
          </w:p>
        </w:tc>
      </w:tr>
      <w:tr w14:paraId="65AA9130">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9D00">
            <w:pPr>
              <w:jc w:val="center"/>
              <w:rPr>
                <w:rFonts w:hint="eastAsia" w:hAnsi="宋体" w:cs="宋体"/>
                <w:color w:val="000000"/>
                <w:sz w:val="18"/>
                <w:szCs w:val="18"/>
              </w:rPr>
            </w:pPr>
            <w:r>
              <w:rPr>
                <w:rFonts w:hint="eastAsia" w:hAnsi="宋体" w:cs="宋体"/>
                <w:color w:val="000000"/>
                <w:sz w:val="18"/>
                <w:szCs w:val="18"/>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EED4">
            <w:pPr>
              <w:rPr>
                <w:rFonts w:hint="eastAsia" w:hAnsi="宋体" w:cs="宋体"/>
                <w:color w:val="000000"/>
                <w:sz w:val="18"/>
                <w:szCs w:val="18"/>
              </w:rPr>
            </w:pPr>
            <w:r>
              <w:rPr>
                <w:rFonts w:hint="eastAsia" w:hAnsi="宋体" w:cs="宋体"/>
                <w:color w:val="000000"/>
                <w:sz w:val="18"/>
                <w:szCs w:val="18"/>
              </w:rPr>
              <w:t>业务数据采集</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0F16">
            <w:pPr>
              <w:rPr>
                <w:rFonts w:hint="eastAsia" w:hAnsi="宋体" w:cs="宋体"/>
                <w:color w:val="000000"/>
                <w:sz w:val="18"/>
                <w:szCs w:val="18"/>
              </w:rPr>
            </w:pPr>
            <w:r>
              <w:rPr>
                <w:rFonts w:hint="eastAsia" w:hAnsi="宋体" w:cs="宋体"/>
                <w:color w:val="000000"/>
                <w:sz w:val="18"/>
                <w:szCs w:val="18"/>
              </w:rPr>
              <w:t>根据需求调研收集的业务系统相关信息，和厂商开放的数据接口进行入数据湖、入标准层和主题层的数据集成采集。采集过程充分考虑时效问题由以前常规的T+1数据集成方式过渡到实时、准实时的集成方式。</w:t>
            </w:r>
          </w:p>
        </w:tc>
      </w:tr>
      <w:tr w14:paraId="1D22F7F5">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C23E">
            <w:pPr>
              <w:jc w:val="center"/>
              <w:rPr>
                <w:rFonts w:hint="eastAsia" w:hAnsi="宋体" w:cs="宋体"/>
                <w:color w:val="000000"/>
                <w:sz w:val="18"/>
                <w:szCs w:val="18"/>
              </w:rPr>
            </w:pPr>
            <w:r>
              <w:rPr>
                <w:rFonts w:hint="eastAsia" w:hAnsi="宋体" w:cs="宋体"/>
                <w:color w:val="000000"/>
                <w:sz w:val="18"/>
                <w:szCs w:val="18"/>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9C43">
            <w:pPr>
              <w:rPr>
                <w:rFonts w:hint="eastAsia" w:hAnsi="宋体" w:cs="宋体"/>
                <w:color w:val="000000"/>
                <w:sz w:val="18"/>
                <w:szCs w:val="18"/>
              </w:rPr>
            </w:pPr>
            <w:r>
              <w:rPr>
                <w:rFonts w:hint="eastAsia" w:hAnsi="宋体" w:cs="宋体"/>
                <w:color w:val="000000"/>
                <w:sz w:val="18"/>
                <w:szCs w:val="18"/>
              </w:rPr>
              <w:t>质量提升报告输出</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AB14">
            <w:pPr>
              <w:rPr>
                <w:rFonts w:hint="eastAsia" w:hAnsi="宋体" w:cs="宋体"/>
                <w:color w:val="000000"/>
                <w:sz w:val="18"/>
                <w:szCs w:val="18"/>
              </w:rPr>
            </w:pPr>
            <w:r>
              <w:rPr>
                <w:rFonts w:hint="eastAsia" w:hAnsi="宋体" w:cs="宋体"/>
                <w:color w:val="000000"/>
                <w:sz w:val="18"/>
                <w:szCs w:val="18"/>
              </w:rPr>
              <w:t>数据集成完成后，利用治理平台质量检测功能进行数据质量检测。检测结果根据“给没给，全不全，准不准”数据质量梳理思路，对业务系统数据表提供情况、已提供数据表缺失情况和数据表中记录的数据质量情况进行检查核对，生成质量检测报告。</w:t>
            </w:r>
          </w:p>
        </w:tc>
      </w:tr>
      <w:tr w14:paraId="07520B02">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35BD">
            <w:pPr>
              <w:jc w:val="center"/>
              <w:rPr>
                <w:rFonts w:hint="eastAsia" w:hAnsi="宋体" w:cs="宋体"/>
                <w:color w:val="000000"/>
                <w:sz w:val="18"/>
                <w:szCs w:val="18"/>
              </w:rPr>
            </w:pPr>
            <w:r>
              <w:rPr>
                <w:rFonts w:hint="eastAsia" w:hAnsi="宋体" w:cs="宋体"/>
                <w:color w:val="000000"/>
                <w:sz w:val="18"/>
                <w:szCs w:val="18"/>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754B">
            <w:pPr>
              <w:rPr>
                <w:rFonts w:hint="eastAsia" w:hAnsi="宋体" w:cs="宋体"/>
                <w:color w:val="000000"/>
                <w:sz w:val="18"/>
                <w:szCs w:val="18"/>
              </w:rPr>
            </w:pPr>
            <w:r>
              <w:rPr>
                <w:rFonts w:hint="eastAsia" w:hAnsi="宋体" w:cs="宋体"/>
                <w:color w:val="000000"/>
                <w:sz w:val="18"/>
                <w:szCs w:val="18"/>
              </w:rPr>
              <w:t>供需开放梳理</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8BB8">
            <w:pPr>
              <w:rPr>
                <w:rFonts w:hint="eastAsia" w:hAnsi="宋体" w:cs="宋体"/>
                <w:color w:val="000000"/>
                <w:sz w:val="18"/>
                <w:szCs w:val="18"/>
              </w:rPr>
            </w:pPr>
            <w:r>
              <w:rPr>
                <w:rFonts w:hint="eastAsia" w:hAnsi="宋体" w:cs="宋体"/>
                <w:color w:val="000000"/>
                <w:sz w:val="18"/>
                <w:szCs w:val="18"/>
              </w:rPr>
              <w:t xml:space="preserve">对数据进行分类定级展示，发布数据共享规范，提供统一共享流程和方式，进行数据的共享和接口开放。 </w:t>
            </w:r>
          </w:p>
        </w:tc>
      </w:tr>
      <w:tr w14:paraId="1B551A04">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F443">
            <w:pPr>
              <w:jc w:val="center"/>
              <w:rPr>
                <w:rFonts w:hint="eastAsia" w:hAnsi="宋体" w:cs="宋体"/>
                <w:color w:val="000000"/>
                <w:sz w:val="18"/>
                <w:szCs w:val="18"/>
              </w:rPr>
            </w:pPr>
            <w:r>
              <w:rPr>
                <w:rFonts w:hint="eastAsia" w:hAnsi="宋体" w:cs="宋体"/>
                <w:color w:val="000000"/>
                <w:sz w:val="18"/>
                <w:szCs w:val="18"/>
              </w:rPr>
              <w:t>13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9271">
            <w:pPr>
              <w:rPr>
                <w:rFonts w:hint="eastAsia" w:hAnsi="宋体" w:cs="宋体"/>
                <w:color w:val="000000"/>
                <w:sz w:val="18"/>
                <w:szCs w:val="18"/>
              </w:rPr>
            </w:pPr>
            <w:r>
              <w:rPr>
                <w:rFonts w:hint="eastAsia" w:hAnsi="宋体" w:cs="宋体"/>
                <w:color w:val="000000"/>
                <w:sz w:val="18"/>
                <w:szCs w:val="18"/>
              </w:rPr>
              <w:t>数据资产梳理</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ECAA">
            <w:pPr>
              <w:rPr>
                <w:rFonts w:hint="eastAsia" w:hAnsi="宋体" w:cs="宋体"/>
                <w:color w:val="000000"/>
                <w:sz w:val="18"/>
                <w:szCs w:val="18"/>
              </w:rPr>
            </w:pPr>
            <w:r>
              <w:rPr>
                <w:rFonts w:hint="eastAsia" w:hAnsi="宋体" w:cs="宋体"/>
                <w:color w:val="000000"/>
                <w:sz w:val="18"/>
                <w:szCs w:val="18"/>
              </w:rPr>
              <w:t>以数据资产目录的方式对治理后的校级数据资产进行发布。数据资产目录是一个有组织的数据资产清单，从部门和师生用户的视角通过识别数据所有者、管理者和主题应用来实现跨部门协作，因此业务人员在遇到紧急的数据问题时知道该去哪里找。</w:t>
            </w:r>
          </w:p>
        </w:tc>
      </w:tr>
      <w:tr w14:paraId="5B0189E6">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C047">
            <w:pPr>
              <w:jc w:val="center"/>
              <w:rPr>
                <w:rFonts w:hint="eastAsia" w:hAnsi="宋体" w:cs="宋体"/>
                <w:color w:val="000000"/>
                <w:sz w:val="18"/>
                <w:szCs w:val="18"/>
              </w:rPr>
            </w:pPr>
            <w:r>
              <w:rPr>
                <w:rFonts w:hint="eastAsia" w:hAnsi="宋体" w:cs="宋体"/>
                <w:color w:val="000000"/>
                <w:sz w:val="18"/>
                <w:szCs w:val="18"/>
              </w:rPr>
              <w:t>14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3FCF">
            <w:pPr>
              <w:rPr>
                <w:rFonts w:hint="eastAsia" w:hAnsi="宋体" w:cs="宋体"/>
                <w:color w:val="000000"/>
                <w:sz w:val="18"/>
                <w:szCs w:val="18"/>
              </w:rPr>
            </w:pPr>
            <w:r>
              <w:rPr>
                <w:rFonts w:hint="eastAsia" w:hAnsi="宋体" w:cs="宋体"/>
                <w:color w:val="000000"/>
                <w:sz w:val="18"/>
                <w:szCs w:val="18"/>
              </w:rPr>
              <w:t>校级业务系统数据集成交换支撑服务</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DC6">
            <w:pPr>
              <w:rPr>
                <w:rFonts w:hint="eastAsia" w:hAnsi="宋体" w:cs="宋体"/>
                <w:color w:val="000000"/>
                <w:sz w:val="18"/>
                <w:szCs w:val="18"/>
              </w:rPr>
            </w:pPr>
            <w:r>
              <w:rPr>
                <w:rFonts w:hint="eastAsia" w:hAnsi="宋体" w:cs="宋体"/>
                <w:color w:val="000000"/>
                <w:sz w:val="18"/>
                <w:szCs w:val="18"/>
              </w:rPr>
              <w:t>1、高校分类评价管理子系统数据对接服务</w:t>
            </w:r>
            <w:r>
              <w:rPr>
                <w:rFonts w:hint="eastAsia" w:hAnsi="宋体" w:cs="宋体"/>
                <w:color w:val="000000"/>
                <w:sz w:val="18"/>
                <w:szCs w:val="18"/>
              </w:rPr>
              <w:br w:type="textWrapping"/>
            </w:r>
            <w:r>
              <w:rPr>
                <w:rFonts w:hint="eastAsia" w:hAnsi="宋体" w:cs="宋体"/>
                <w:color w:val="000000"/>
                <w:sz w:val="18"/>
                <w:szCs w:val="18"/>
              </w:rPr>
              <w:t>依托数据资源开发的业务数据源对接模块，对学校各部门的数据进行收集和整合，包括办学方向与管理水平、办学条件与资源、办学质量与水平、办学声誉与特色、自我评价等方面，实现信息的共享和协同。协助完成清单数据、表单数据离线采集工作，开放给分类评价管理子系统，支撑学校分类评价管理工作的顺利进行。</w:t>
            </w:r>
            <w:r>
              <w:rPr>
                <w:rFonts w:hint="eastAsia" w:hAnsi="宋体" w:cs="宋体"/>
                <w:color w:val="000000"/>
                <w:sz w:val="18"/>
                <w:szCs w:val="18"/>
              </w:rPr>
              <w:br w:type="textWrapping"/>
            </w:r>
            <w:r>
              <w:rPr>
                <w:rFonts w:hint="eastAsia" w:hAnsi="宋体" w:cs="宋体"/>
                <w:color w:val="000000"/>
                <w:sz w:val="18"/>
                <w:szCs w:val="18"/>
              </w:rPr>
              <w:t>2、专业技术职务评聘申报数据对接服务</w:t>
            </w:r>
            <w:r>
              <w:rPr>
                <w:rFonts w:hint="eastAsia" w:hAnsi="宋体" w:cs="宋体"/>
                <w:color w:val="000000"/>
                <w:sz w:val="18"/>
                <w:szCs w:val="18"/>
              </w:rPr>
              <w:br w:type="textWrapping"/>
            </w:r>
            <w:r>
              <w:rPr>
                <w:rFonts w:hint="eastAsia" w:hAnsi="宋体" w:cs="宋体"/>
                <w:color w:val="000000"/>
                <w:sz w:val="18"/>
                <w:szCs w:val="18"/>
              </w:rPr>
              <w:t>采集教职工基础信息数据如：科研信息如科研项目情况、论文情况、著作情况科研奖励情况等；教务信息如教学工作量、督导评教情况等。通过数据采集保证教职工无需重复填写相关信息，保证数据的准确性和权威性，促进信息复用、流通和共享。对接数据填报（一表通）平台，满足专任教师（含教学为主型、教学科研型、科研为主型）、实验技术教师、学生思政教育教师、马克思主义理论课教师、其他人员（含专技和管理）五大岗位类别的初级、中级、副高级、正高级职务的评、聘申报的需要。</w:t>
            </w:r>
            <w:r>
              <w:rPr>
                <w:rFonts w:hint="eastAsia" w:hAnsi="宋体" w:cs="宋体"/>
                <w:color w:val="000000"/>
                <w:sz w:val="18"/>
                <w:szCs w:val="18"/>
              </w:rPr>
              <w:br w:type="textWrapping"/>
            </w:r>
            <w:r>
              <w:rPr>
                <w:rFonts w:hint="eastAsia" w:hAnsi="宋体" w:cs="宋体"/>
                <w:color w:val="000000"/>
                <w:sz w:val="18"/>
                <w:szCs w:val="18"/>
              </w:rPr>
              <w:t>3、填报服务数据对接</w:t>
            </w:r>
            <w:r>
              <w:rPr>
                <w:rFonts w:hint="eastAsia" w:hAnsi="宋体" w:cs="宋体"/>
                <w:color w:val="000000"/>
                <w:sz w:val="18"/>
                <w:szCs w:val="18"/>
              </w:rPr>
              <w:br w:type="textWrapping"/>
            </w:r>
            <w:r>
              <w:rPr>
                <w:rFonts w:hint="eastAsia" w:hAnsi="宋体" w:cs="宋体"/>
                <w:color w:val="000000"/>
                <w:sz w:val="18"/>
                <w:szCs w:val="18"/>
              </w:rPr>
              <w:t>将填报服务平台作为第三方应用接入数据中台开放体系，提供给填报平台如人事基础信息的共享数据，支撑职务资格评审填报、职务聘任填报、技术岗位晋升填报服务等填报任务基础数据的权威准确。</w:t>
            </w:r>
          </w:p>
        </w:tc>
      </w:tr>
    </w:tbl>
    <w:p w14:paraId="651415A4">
      <w:pPr>
        <w:spacing w:line="400" w:lineRule="exact"/>
        <w:rPr>
          <w:rFonts w:hint="eastAsia" w:ascii="华文细黑" w:hAnsi="华文细黑" w:eastAsia="华文细黑"/>
          <w:b/>
          <w:sz w:val="24"/>
        </w:rPr>
      </w:pPr>
    </w:p>
    <w:p w14:paraId="4E8F33A8">
      <w:pPr>
        <w:spacing w:line="400" w:lineRule="exact"/>
        <w:rPr>
          <w:rFonts w:hint="eastAsia" w:ascii="华文细黑" w:hAnsi="华文细黑" w:eastAsia="华文细黑"/>
          <w:b/>
          <w:sz w:val="24"/>
        </w:rPr>
      </w:pPr>
      <w:r>
        <w:rPr>
          <w:rFonts w:hint="eastAsia" w:ascii="华文细黑" w:hAnsi="华文细黑" w:eastAsia="华文细黑"/>
          <w:b/>
          <w:sz w:val="24"/>
        </w:rPr>
        <w:t>（1</w:t>
      </w:r>
      <w:r>
        <w:rPr>
          <w:rFonts w:ascii="华文细黑" w:hAnsi="华文细黑" w:eastAsia="华文细黑"/>
          <w:b/>
          <w:sz w:val="24"/>
        </w:rPr>
        <w:t>2</w:t>
      </w:r>
      <w:r>
        <w:rPr>
          <w:rFonts w:hint="eastAsia" w:ascii="华文细黑" w:hAnsi="华文细黑" w:eastAsia="华文细黑"/>
          <w:b/>
          <w:sz w:val="24"/>
        </w:rPr>
        <w:t>）学生综合预警服务（ 1 套）</w:t>
      </w:r>
    </w:p>
    <w:tbl>
      <w:tblPr>
        <w:tblStyle w:val="21"/>
        <w:tblW w:w="5000" w:type="pct"/>
        <w:tblInd w:w="0" w:type="dxa"/>
        <w:tblLayout w:type="autofit"/>
        <w:tblCellMar>
          <w:top w:w="0" w:type="dxa"/>
          <w:left w:w="108" w:type="dxa"/>
          <w:bottom w:w="0" w:type="dxa"/>
          <w:right w:w="108" w:type="dxa"/>
        </w:tblCellMar>
      </w:tblPr>
      <w:tblGrid>
        <w:gridCol w:w="721"/>
        <w:gridCol w:w="728"/>
        <w:gridCol w:w="7073"/>
      </w:tblGrid>
      <w:tr w14:paraId="3B0E3F72">
        <w:tblPrEx>
          <w:tblCellMar>
            <w:top w:w="0" w:type="dxa"/>
            <w:left w:w="108" w:type="dxa"/>
            <w:bottom w:w="0" w:type="dxa"/>
            <w:right w:w="108" w:type="dxa"/>
          </w:tblCellMar>
        </w:tblPrEx>
        <w:trPr>
          <w:trHeight w:val="312"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9044">
            <w:pPr>
              <w:jc w:val="center"/>
              <w:rPr>
                <w:rFonts w:hint="eastAsia" w:hAnsi="宋体" w:cs="宋体"/>
                <w:b/>
                <w:bCs/>
                <w:color w:val="000000"/>
                <w:sz w:val="18"/>
                <w:szCs w:val="18"/>
              </w:rPr>
            </w:pPr>
            <w:r>
              <w:rPr>
                <w:rFonts w:hint="eastAsia" w:hAnsi="宋体" w:cs="宋体"/>
                <w:b/>
                <w:bCs/>
                <w:color w:val="000000"/>
                <w:sz w:val="18"/>
                <w:szCs w:val="18"/>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718C">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D076">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4EBA3F3D">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C691">
            <w:pPr>
              <w:jc w:val="center"/>
              <w:rPr>
                <w:rFonts w:hint="eastAsia" w:hAnsi="宋体" w:cs="宋体"/>
                <w:color w:val="000000"/>
                <w:sz w:val="18"/>
                <w:szCs w:val="18"/>
              </w:rPr>
            </w:pPr>
            <w:r>
              <w:rPr>
                <w:rFonts w:hint="eastAsia" w:hAnsi="宋体" w:cs="宋体"/>
                <w:color w:val="000000"/>
                <w:sz w:val="18"/>
                <w:szCs w:val="18"/>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6D76">
            <w:pPr>
              <w:rPr>
                <w:rFonts w:hint="eastAsia" w:hAnsi="宋体" w:cs="宋体"/>
                <w:color w:val="000000"/>
                <w:sz w:val="18"/>
                <w:szCs w:val="18"/>
              </w:rPr>
            </w:pPr>
            <w:r>
              <w:rPr>
                <w:rFonts w:hint="eastAsia" w:hAnsi="宋体" w:cs="宋体"/>
                <w:color w:val="000000"/>
                <w:sz w:val="18"/>
                <w:szCs w:val="18"/>
              </w:rPr>
              <w:t>指标开发</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17F8">
            <w:pPr>
              <w:rPr>
                <w:rFonts w:hint="eastAsia" w:hAnsi="宋体" w:cs="宋体"/>
                <w:color w:val="000000"/>
                <w:sz w:val="18"/>
                <w:szCs w:val="18"/>
              </w:rPr>
            </w:pPr>
            <w:r>
              <w:rPr>
                <w:rFonts w:hint="eastAsia" w:hAnsi="宋体" w:cs="宋体"/>
                <w:color w:val="000000"/>
                <w:sz w:val="18"/>
                <w:szCs w:val="18"/>
              </w:rPr>
              <w:t>针对学校预警大数据应用的需求，需要基于数据中台的数据指标层计算框架输出学生安全预警相关的数据指标，实现预警应用实体对象指标的模型梳理、聚合计算、规则计算、复合计算等过程，实现指标统一存储和管理，形成学校预警指标库，对外提供个性化的、动态的标签、指标输出，满足预警大数据应用查询、分析、预警、上报的需求。</w:t>
            </w:r>
          </w:p>
        </w:tc>
      </w:tr>
      <w:tr w14:paraId="6ABB182A">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DF34">
            <w:pPr>
              <w:jc w:val="center"/>
              <w:rPr>
                <w:rFonts w:hint="eastAsia" w:hAnsi="宋体" w:cs="宋体"/>
                <w:color w:val="000000"/>
                <w:sz w:val="18"/>
                <w:szCs w:val="18"/>
              </w:rPr>
            </w:pPr>
            <w:r>
              <w:rPr>
                <w:rFonts w:hint="eastAsia" w:hAnsi="宋体" w:cs="宋体"/>
                <w:color w:val="000000"/>
                <w:sz w:val="18"/>
                <w:szCs w:val="18"/>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A8C8">
            <w:pPr>
              <w:rPr>
                <w:rFonts w:hint="eastAsia" w:hAnsi="宋体" w:cs="宋体"/>
                <w:color w:val="000000"/>
                <w:sz w:val="18"/>
                <w:szCs w:val="18"/>
              </w:rPr>
            </w:pPr>
            <w:r>
              <w:rPr>
                <w:rFonts w:hint="eastAsia" w:hAnsi="宋体" w:cs="宋体"/>
                <w:color w:val="000000"/>
                <w:sz w:val="18"/>
                <w:szCs w:val="18"/>
              </w:rPr>
              <w:t>指标发布</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C0CB">
            <w:pPr>
              <w:rPr>
                <w:rFonts w:hint="eastAsia" w:hAnsi="宋体" w:cs="宋体"/>
                <w:color w:val="000000"/>
                <w:sz w:val="18"/>
                <w:szCs w:val="18"/>
              </w:rPr>
            </w:pPr>
            <w:r>
              <w:rPr>
                <w:rFonts w:hint="eastAsia" w:hAnsi="宋体" w:cs="宋体"/>
                <w:color w:val="000000"/>
                <w:sz w:val="18"/>
                <w:szCs w:val="18"/>
              </w:rPr>
              <w:t>指标数据在构建、固化任务完成之后，需要通过系统发布形成指标版本，才能被正式访问使用。发布后的指标会形成动态的指标相关元数据，并且能够在线管理、分享、派生指标。</w:t>
            </w:r>
          </w:p>
        </w:tc>
      </w:tr>
      <w:tr w14:paraId="7F202BDE">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FD2B">
            <w:pPr>
              <w:jc w:val="center"/>
              <w:rPr>
                <w:rFonts w:hint="eastAsia" w:hAnsi="宋体" w:cs="宋体"/>
                <w:color w:val="000000"/>
                <w:sz w:val="18"/>
                <w:szCs w:val="18"/>
              </w:rPr>
            </w:pPr>
            <w:r>
              <w:rPr>
                <w:rFonts w:hint="eastAsia" w:hAnsi="宋体" w:cs="宋体"/>
                <w:color w:val="000000"/>
                <w:sz w:val="18"/>
                <w:szCs w:val="18"/>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2268">
            <w:pPr>
              <w:rPr>
                <w:rFonts w:hint="eastAsia" w:hAnsi="宋体" w:cs="宋体"/>
                <w:color w:val="000000"/>
                <w:sz w:val="18"/>
                <w:szCs w:val="18"/>
              </w:rPr>
            </w:pPr>
            <w:r>
              <w:rPr>
                <w:rFonts w:hint="eastAsia" w:hAnsi="宋体" w:cs="宋体"/>
                <w:color w:val="000000"/>
                <w:sz w:val="18"/>
                <w:szCs w:val="18"/>
              </w:rPr>
              <w:t>指标开放</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A3B5">
            <w:pPr>
              <w:rPr>
                <w:rFonts w:hint="eastAsia" w:hAnsi="宋体" w:cs="宋体"/>
                <w:color w:val="000000"/>
                <w:sz w:val="18"/>
                <w:szCs w:val="18"/>
              </w:rPr>
            </w:pPr>
            <w:r>
              <w:rPr>
                <w:rFonts w:hint="eastAsia" w:hAnsi="宋体" w:cs="宋体"/>
                <w:color w:val="000000"/>
                <w:sz w:val="18"/>
                <w:szCs w:val="18"/>
              </w:rPr>
              <w:t>指标数据形成后（发布后），外部系统若想获得该指标的数据，可以通过API的方式进行获取。指标的API可以与学校数据资源目录、数据开放市场对接，通过一定的权限设置实现指标数据的对外安全访问。</w:t>
            </w:r>
          </w:p>
        </w:tc>
      </w:tr>
      <w:tr w14:paraId="48DA8C70">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10B">
            <w:pPr>
              <w:jc w:val="center"/>
              <w:rPr>
                <w:rFonts w:hint="eastAsia" w:hAnsi="宋体" w:cs="宋体"/>
                <w:color w:val="000000"/>
                <w:sz w:val="18"/>
                <w:szCs w:val="18"/>
              </w:rPr>
            </w:pPr>
            <w:r>
              <w:rPr>
                <w:rFonts w:hint="eastAsia" w:hAnsi="宋体" w:cs="宋体"/>
                <w:color w:val="000000"/>
                <w:sz w:val="18"/>
                <w:szCs w:val="18"/>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DD2F">
            <w:pPr>
              <w:rPr>
                <w:rFonts w:hint="eastAsia" w:hAnsi="宋体" w:cs="宋体"/>
                <w:color w:val="000000"/>
                <w:sz w:val="18"/>
                <w:szCs w:val="18"/>
              </w:rPr>
            </w:pPr>
            <w:r>
              <w:rPr>
                <w:rFonts w:hint="eastAsia" w:hAnsi="宋体" w:cs="宋体"/>
                <w:color w:val="000000"/>
                <w:sz w:val="18"/>
                <w:szCs w:val="18"/>
              </w:rPr>
              <w:t>指标预警</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1AA">
            <w:pPr>
              <w:rPr>
                <w:rFonts w:hint="eastAsia" w:hAnsi="宋体" w:cs="宋体"/>
                <w:color w:val="000000"/>
                <w:sz w:val="18"/>
                <w:szCs w:val="18"/>
              </w:rPr>
            </w:pPr>
            <w:r>
              <w:rPr>
                <w:rFonts w:hint="eastAsia" w:hAnsi="宋体" w:cs="宋体"/>
                <w:color w:val="000000"/>
                <w:sz w:val="18"/>
                <w:szCs w:val="18"/>
              </w:rPr>
              <w:t>指标预警是在指标构建的基础上，系统提供的一个扩展模块，旨在提供基于指标的主动能力。传统的指标开放共享都是通过被动访问的方式来达到指标利用的目的，而基于指标的能力不仅仅是查询和展示，还应包括主动触发/提醒/事件等能力。</w:t>
            </w:r>
          </w:p>
        </w:tc>
      </w:tr>
      <w:tr w14:paraId="2B9AE2D1">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7876">
            <w:pPr>
              <w:jc w:val="center"/>
              <w:rPr>
                <w:rFonts w:hint="eastAsia" w:hAnsi="宋体" w:cs="宋体"/>
                <w:color w:val="000000"/>
                <w:sz w:val="18"/>
                <w:szCs w:val="18"/>
              </w:rPr>
            </w:pPr>
            <w:r>
              <w:rPr>
                <w:rFonts w:hint="eastAsia" w:hAnsi="宋体" w:cs="宋体"/>
                <w:color w:val="000000"/>
                <w:sz w:val="18"/>
                <w:szCs w:val="18"/>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FD30">
            <w:pPr>
              <w:rPr>
                <w:rFonts w:hint="eastAsia" w:hAnsi="宋体" w:cs="宋体"/>
                <w:color w:val="000000"/>
                <w:sz w:val="18"/>
                <w:szCs w:val="18"/>
              </w:rPr>
            </w:pPr>
            <w:r>
              <w:rPr>
                <w:rFonts w:hint="eastAsia" w:hAnsi="宋体" w:cs="宋体"/>
                <w:color w:val="000000"/>
                <w:sz w:val="18"/>
                <w:szCs w:val="18"/>
              </w:rPr>
              <w:t>算法开发</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0EBB">
            <w:pPr>
              <w:rPr>
                <w:rFonts w:hint="eastAsia" w:hAnsi="宋体" w:cs="宋体"/>
                <w:color w:val="000000"/>
                <w:sz w:val="18"/>
                <w:szCs w:val="18"/>
              </w:rPr>
            </w:pPr>
            <w:r>
              <w:rPr>
                <w:rFonts w:hint="eastAsia" w:hAnsi="宋体" w:cs="宋体"/>
                <w:color w:val="000000"/>
                <w:sz w:val="18"/>
                <w:szCs w:val="18"/>
              </w:rPr>
              <w:t>安全预警算法开发模块可以定义为在线R语言与Python语言编写器，是一个Web应用程序，允许创建和共享包含实时代码，方程，可视化和说明文本的文档。通俗来讲，算法开发模块可以以网页的形式打开，可以在网页页面中直接编写代码和运行代码，代码的运行结果也会直接在代码块下显示的程序。完成数据清理和转换，数值模拟，统计建模，机器学习等功能。</w:t>
            </w:r>
            <w:r>
              <w:rPr>
                <w:rFonts w:hint="eastAsia" w:hAnsi="宋体" w:cs="宋体"/>
                <w:color w:val="000000"/>
                <w:sz w:val="18"/>
                <w:szCs w:val="18"/>
              </w:rPr>
              <w:br w:type="textWrapping"/>
            </w:r>
            <w:r>
              <w:rPr>
                <w:rFonts w:hint="eastAsia" w:hAnsi="宋体" w:cs="宋体"/>
                <w:color w:val="000000"/>
                <w:sz w:val="18"/>
                <w:szCs w:val="18"/>
              </w:rPr>
              <w:t>算法开发需支持在线完成科学计算、机器学习等组件包的下载与使用，并能够在线方式书写R语言与Python语言编码。</w:t>
            </w:r>
          </w:p>
        </w:tc>
      </w:tr>
      <w:tr w14:paraId="3184C6FE">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3F52">
            <w:pPr>
              <w:jc w:val="center"/>
              <w:rPr>
                <w:rFonts w:hint="eastAsia" w:hAnsi="宋体" w:cs="宋体"/>
                <w:color w:val="000000"/>
                <w:sz w:val="18"/>
                <w:szCs w:val="18"/>
              </w:rPr>
            </w:pPr>
            <w:r>
              <w:rPr>
                <w:rFonts w:hint="eastAsia" w:hAnsi="宋体" w:cs="宋体"/>
                <w:color w:val="000000"/>
                <w:sz w:val="18"/>
                <w:szCs w:val="18"/>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0CFF">
            <w:pPr>
              <w:rPr>
                <w:rFonts w:hint="eastAsia" w:hAnsi="宋体" w:cs="宋体"/>
                <w:color w:val="000000"/>
                <w:sz w:val="18"/>
                <w:szCs w:val="18"/>
              </w:rPr>
            </w:pPr>
            <w:r>
              <w:rPr>
                <w:rFonts w:hint="eastAsia" w:hAnsi="宋体" w:cs="宋体"/>
                <w:color w:val="000000"/>
                <w:sz w:val="18"/>
                <w:szCs w:val="18"/>
              </w:rPr>
              <w:t>算子封装</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752B">
            <w:pPr>
              <w:rPr>
                <w:rFonts w:hint="eastAsia" w:hAnsi="宋体" w:cs="宋体"/>
                <w:color w:val="000000"/>
                <w:sz w:val="18"/>
                <w:szCs w:val="18"/>
              </w:rPr>
            </w:pPr>
            <w:r>
              <w:rPr>
                <w:rFonts w:hint="eastAsia" w:hAnsi="宋体" w:cs="宋体"/>
                <w:color w:val="000000"/>
                <w:sz w:val="18"/>
                <w:szCs w:val="18"/>
              </w:rPr>
              <w:t>算子封装是对数据算法开发的原子拆分、组件绑定、代码固化的一些列过程。目的是为后期可视化建模流程，提供基础算法原子的封装支持。</w:t>
            </w:r>
          </w:p>
        </w:tc>
      </w:tr>
      <w:tr w14:paraId="71E54B18">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C5FB">
            <w:pPr>
              <w:jc w:val="center"/>
              <w:rPr>
                <w:rFonts w:hint="eastAsia" w:hAnsi="宋体" w:cs="宋体"/>
                <w:color w:val="000000"/>
                <w:sz w:val="18"/>
                <w:szCs w:val="18"/>
              </w:rPr>
            </w:pPr>
            <w:r>
              <w:rPr>
                <w:rFonts w:hint="eastAsia" w:hAnsi="宋体" w:cs="宋体"/>
                <w:color w:val="000000"/>
                <w:sz w:val="18"/>
                <w:szCs w:val="18"/>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0181">
            <w:pPr>
              <w:rPr>
                <w:rFonts w:hint="eastAsia" w:hAnsi="宋体" w:cs="宋体"/>
                <w:color w:val="000000"/>
                <w:sz w:val="18"/>
                <w:szCs w:val="18"/>
              </w:rPr>
            </w:pPr>
            <w:r>
              <w:rPr>
                <w:rFonts w:hint="eastAsia" w:hAnsi="宋体" w:cs="宋体"/>
                <w:color w:val="000000"/>
                <w:sz w:val="18"/>
                <w:szCs w:val="18"/>
              </w:rPr>
              <w:t>预警管理</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8B1B">
            <w:pPr>
              <w:rPr>
                <w:rFonts w:hint="eastAsia" w:hAnsi="宋体" w:cs="宋体"/>
                <w:color w:val="000000"/>
                <w:sz w:val="18"/>
                <w:szCs w:val="18"/>
              </w:rPr>
            </w:pPr>
            <w:r>
              <w:rPr>
                <w:rFonts w:hint="eastAsia" w:hAnsi="宋体" w:cs="宋体"/>
                <w:color w:val="000000"/>
                <w:sz w:val="18"/>
                <w:szCs w:val="18"/>
              </w:rPr>
              <w:t>提供预警专题库、预警建模、预警层级划分、预警推送、预警管理等功能。</w:t>
            </w:r>
          </w:p>
        </w:tc>
      </w:tr>
      <w:tr w14:paraId="79E1CD48">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D215">
            <w:pPr>
              <w:jc w:val="center"/>
              <w:rPr>
                <w:rFonts w:hint="eastAsia" w:hAnsi="宋体" w:cs="宋体"/>
                <w:color w:val="000000"/>
                <w:sz w:val="18"/>
                <w:szCs w:val="18"/>
              </w:rPr>
            </w:pPr>
            <w:r>
              <w:rPr>
                <w:rFonts w:hint="eastAsia" w:hAnsi="宋体" w:cs="宋体"/>
                <w:color w:val="000000"/>
                <w:sz w:val="18"/>
                <w:szCs w:val="18"/>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1492">
            <w:pPr>
              <w:rPr>
                <w:rFonts w:hint="eastAsia" w:hAnsi="宋体" w:cs="宋体"/>
                <w:color w:val="000000"/>
                <w:sz w:val="18"/>
                <w:szCs w:val="18"/>
              </w:rPr>
            </w:pPr>
            <w:r>
              <w:rPr>
                <w:rFonts w:hint="eastAsia" w:hAnsi="宋体" w:cs="宋体"/>
                <w:color w:val="000000"/>
                <w:sz w:val="18"/>
                <w:szCs w:val="18"/>
              </w:rPr>
              <w:t>安全预警</w:t>
            </w:r>
          </w:p>
        </w:tc>
        <w:tc>
          <w:tcPr>
            <w:tcW w:w="4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ED92">
            <w:pPr>
              <w:rPr>
                <w:rFonts w:hint="eastAsia" w:hAnsi="宋体" w:cs="宋体"/>
                <w:color w:val="000000"/>
                <w:sz w:val="18"/>
                <w:szCs w:val="18"/>
              </w:rPr>
            </w:pPr>
            <w:r>
              <w:rPr>
                <w:rFonts w:hint="eastAsia" w:hAnsi="宋体" w:cs="宋体"/>
                <w:color w:val="000000"/>
                <w:sz w:val="18"/>
                <w:szCs w:val="18"/>
              </w:rPr>
              <w:t>通过本期建设的展示应用支撑系统，对生活习惯异常学生如学生晚归、学生不在校的学生名单进行推送，形成生活异常学生名单列表。同时，通过学生信息与辅导员信息进行关联配对，系统能够将在预设时段内不在学院的学生预警信息自动发送给学工处及相应的辅导员，并通过弹窗消息提示老师，老师基于提示信息进行对学生进行核查。</w:t>
            </w:r>
          </w:p>
        </w:tc>
      </w:tr>
    </w:tbl>
    <w:p w14:paraId="668D3BCA">
      <w:pPr>
        <w:spacing w:line="400" w:lineRule="exact"/>
        <w:rPr>
          <w:rFonts w:hint="eastAsia" w:ascii="华文细黑" w:hAnsi="华文细黑" w:eastAsia="华文细黑"/>
          <w:b/>
          <w:sz w:val="24"/>
        </w:rPr>
      </w:pPr>
    </w:p>
    <w:p w14:paraId="533B9F4E">
      <w:pPr>
        <w:spacing w:line="400" w:lineRule="exact"/>
        <w:rPr>
          <w:rFonts w:hint="eastAsia" w:ascii="华文细黑" w:hAnsi="华文细黑" w:eastAsia="华文细黑"/>
          <w:b/>
          <w:sz w:val="24"/>
        </w:rPr>
      </w:pPr>
      <w:r>
        <w:rPr>
          <w:rFonts w:hint="eastAsia" w:ascii="华文细黑" w:hAnsi="华文细黑" w:eastAsia="华文细黑"/>
          <w:b/>
          <w:sz w:val="24"/>
        </w:rPr>
        <w:t>（1</w:t>
      </w:r>
      <w:r>
        <w:rPr>
          <w:rFonts w:ascii="华文细黑" w:hAnsi="华文细黑" w:eastAsia="华文细黑"/>
          <w:b/>
          <w:sz w:val="24"/>
        </w:rPr>
        <w:t>3</w:t>
      </w:r>
      <w:r>
        <w:rPr>
          <w:rFonts w:hint="eastAsia" w:ascii="华文细黑" w:hAnsi="华文细黑" w:eastAsia="华文细黑"/>
          <w:b/>
          <w:sz w:val="24"/>
        </w:rPr>
        <w:t>）业务融合应用（ 1 套）</w:t>
      </w:r>
    </w:p>
    <w:tbl>
      <w:tblPr>
        <w:tblStyle w:val="21"/>
        <w:tblW w:w="5000" w:type="pct"/>
        <w:tblInd w:w="0" w:type="dxa"/>
        <w:tblLayout w:type="autofit"/>
        <w:tblCellMar>
          <w:top w:w="0" w:type="dxa"/>
          <w:left w:w="108" w:type="dxa"/>
          <w:bottom w:w="0" w:type="dxa"/>
          <w:right w:w="108" w:type="dxa"/>
        </w:tblCellMar>
      </w:tblPr>
      <w:tblGrid>
        <w:gridCol w:w="721"/>
        <w:gridCol w:w="728"/>
        <w:gridCol w:w="7073"/>
      </w:tblGrid>
      <w:tr w14:paraId="2D0C2A5E">
        <w:tblPrEx>
          <w:tblCellMar>
            <w:top w:w="0" w:type="dxa"/>
            <w:left w:w="108" w:type="dxa"/>
            <w:bottom w:w="0" w:type="dxa"/>
            <w:right w:w="108" w:type="dxa"/>
          </w:tblCellMar>
        </w:tblPrEx>
        <w:trPr>
          <w:trHeight w:val="312"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54E5">
            <w:pPr>
              <w:jc w:val="center"/>
              <w:rPr>
                <w:rFonts w:hint="eastAsia" w:hAnsi="宋体" w:cs="宋体"/>
                <w:b/>
                <w:bCs/>
                <w:color w:val="000000"/>
                <w:sz w:val="18"/>
                <w:szCs w:val="18"/>
              </w:rPr>
            </w:pPr>
            <w:r>
              <w:rPr>
                <w:rFonts w:hint="eastAsia" w:hAnsi="宋体" w:cs="宋体"/>
                <w:b/>
                <w:bCs/>
                <w:color w:val="000000"/>
                <w:sz w:val="18"/>
                <w:szCs w:val="18"/>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9BB4">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F8F2">
            <w:pPr>
              <w:jc w:val="center"/>
              <w:rPr>
                <w:rFonts w:hint="eastAsia" w:hAnsi="宋体" w:cs="宋体"/>
                <w:b/>
                <w:bCs/>
                <w:color w:val="000000"/>
                <w:sz w:val="18"/>
                <w:szCs w:val="18"/>
              </w:rPr>
            </w:pPr>
            <w:r>
              <w:rPr>
                <w:rFonts w:hint="eastAsia" w:hAnsi="宋体" w:cs="宋体"/>
                <w:b/>
                <w:bCs/>
                <w:color w:val="000000"/>
                <w:sz w:val="18"/>
                <w:szCs w:val="18"/>
              </w:rPr>
              <w:t>具体技术要求</w:t>
            </w:r>
          </w:p>
        </w:tc>
      </w:tr>
      <w:tr w14:paraId="120CF82E">
        <w:tblPrEx>
          <w:tblCellMar>
            <w:top w:w="0" w:type="dxa"/>
            <w:left w:w="108" w:type="dxa"/>
            <w:bottom w:w="0" w:type="dxa"/>
            <w:right w:w="108" w:type="dxa"/>
          </w:tblCellMar>
        </w:tblPrEx>
        <w:trPr>
          <w:trHeight w:val="93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1271">
            <w:pPr>
              <w:jc w:val="center"/>
              <w:rPr>
                <w:rFonts w:hint="eastAsia" w:hAnsi="宋体" w:cs="宋体"/>
                <w:color w:val="000000"/>
                <w:sz w:val="18"/>
                <w:szCs w:val="18"/>
              </w:rPr>
            </w:pPr>
            <w:r>
              <w:rPr>
                <w:rFonts w:hint="eastAsia" w:hAnsi="宋体" w:cs="宋体"/>
                <w:color w:val="000000"/>
                <w:sz w:val="18"/>
                <w:szCs w:val="18"/>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5F08">
            <w:pPr>
              <w:rPr>
                <w:rFonts w:hint="eastAsia" w:hAnsi="宋体" w:cs="宋体"/>
                <w:color w:val="000000"/>
                <w:sz w:val="18"/>
                <w:szCs w:val="18"/>
              </w:rPr>
            </w:pPr>
            <w:r>
              <w:rPr>
                <w:rFonts w:hint="eastAsia" w:hAnsi="宋体" w:cs="宋体"/>
                <w:color w:val="000000"/>
                <w:sz w:val="18"/>
                <w:szCs w:val="18"/>
              </w:rPr>
              <w:t>院部数字画像</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718D">
            <w:pPr>
              <w:rPr>
                <w:rFonts w:hint="eastAsia" w:hAnsi="宋体" w:cs="宋体"/>
                <w:color w:val="000000"/>
                <w:sz w:val="18"/>
                <w:szCs w:val="18"/>
              </w:rPr>
            </w:pPr>
            <w:r>
              <w:rPr>
                <w:rFonts w:hint="eastAsia" w:hAnsi="宋体" w:cs="宋体"/>
                <w:color w:val="000000"/>
                <w:sz w:val="18"/>
                <w:szCs w:val="18"/>
              </w:rPr>
              <w:t>院部数字画像建设将以“服务”为主旨，基于学校数据治理成果，把分散在各业务系统的院部数据进行采集、存储、加工、处理、计算，建立以院部为中心的数字画像，最终将学院整体的学科分布、人才培养、师资队伍、学生分布等信息进行可视化输出，形成院部数据中心。</w:t>
            </w:r>
          </w:p>
        </w:tc>
      </w:tr>
      <w:tr w14:paraId="2803F989">
        <w:tblPrEx>
          <w:tblCellMar>
            <w:top w:w="0" w:type="dxa"/>
            <w:left w:w="108" w:type="dxa"/>
            <w:bottom w:w="0" w:type="dxa"/>
            <w:right w:w="108" w:type="dxa"/>
          </w:tblCellMar>
        </w:tblPrEx>
        <w:trPr>
          <w:trHeight w:val="1214"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BAE7">
            <w:pPr>
              <w:jc w:val="center"/>
              <w:rPr>
                <w:rFonts w:hint="eastAsia" w:hAnsi="宋体" w:cs="宋体"/>
                <w:color w:val="000000"/>
                <w:sz w:val="18"/>
                <w:szCs w:val="18"/>
              </w:rPr>
            </w:pPr>
            <w:r>
              <w:rPr>
                <w:rFonts w:hint="eastAsia" w:hAnsi="宋体" w:cs="宋体"/>
                <w:color w:val="000000"/>
                <w:sz w:val="18"/>
                <w:szCs w:val="18"/>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009E">
            <w:pPr>
              <w:rPr>
                <w:rFonts w:hint="eastAsia" w:hAnsi="宋体" w:cs="宋体"/>
                <w:color w:val="000000"/>
                <w:sz w:val="18"/>
                <w:szCs w:val="18"/>
              </w:rPr>
            </w:pPr>
            <w:r>
              <w:rPr>
                <w:rFonts w:hint="eastAsia" w:hAnsi="宋体" w:cs="宋体"/>
                <w:color w:val="000000"/>
                <w:sz w:val="18"/>
                <w:szCs w:val="18"/>
              </w:rPr>
              <w:t>教务处数字画像</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78EE">
            <w:pPr>
              <w:rPr>
                <w:rFonts w:hint="eastAsia" w:hAnsi="宋体" w:cs="宋体"/>
                <w:color w:val="000000"/>
                <w:sz w:val="18"/>
                <w:szCs w:val="18"/>
              </w:rPr>
            </w:pPr>
            <w:r>
              <w:rPr>
                <w:rFonts w:hint="eastAsia" w:hAnsi="宋体" w:cs="宋体"/>
                <w:color w:val="000000"/>
                <w:sz w:val="18"/>
                <w:szCs w:val="18"/>
              </w:rPr>
              <w:t>教务处数字画像的建设是为了更好地管理和优化教学资源配置、提升教学质量与学生学习体验，通过数据收集、分析与可视化技术，对教务相关数据进行全面、细致且动态的展现与分析。</w:t>
            </w:r>
          </w:p>
        </w:tc>
      </w:tr>
      <w:tr w14:paraId="57AC0959">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C3A7">
            <w:pPr>
              <w:jc w:val="center"/>
              <w:rPr>
                <w:rFonts w:hint="eastAsia" w:hAnsi="宋体" w:cs="宋体"/>
                <w:color w:val="000000"/>
                <w:sz w:val="18"/>
                <w:szCs w:val="18"/>
              </w:rPr>
            </w:pPr>
            <w:r>
              <w:rPr>
                <w:rFonts w:hint="eastAsia" w:hAnsi="宋体" w:cs="宋体"/>
                <w:color w:val="000000"/>
                <w:sz w:val="18"/>
                <w:szCs w:val="18"/>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B111">
            <w:pPr>
              <w:rPr>
                <w:rFonts w:hint="eastAsia" w:hAnsi="宋体" w:cs="宋体"/>
                <w:color w:val="000000"/>
                <w:sz w:val="18"/>
                <w:szCs w:val="18"/>
              </w:rPr>
            </w:pPr>
            <w:r>
              <w:rPr>
                <w:rFonts w:hint="eastAsia" w:hAnsi="宋体" w:cs="宋体"/>
                <w:color w:val="000000"/>
                <w:sz w:val="18"/>
                <w:szCs w:val="18"/>
              </w:rPr>
              <w:t>学生处数字画像</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9305">
            <w:pPr>
              <w:rPr>
                <w:rFonts w:hint="eastAsia" w:hAnsi="宋体" w:cs="宋体"/>
                <w:color w:val="000000"/>
                <w:sz w:val="18"/>
                <w:szCs w:val="18"/>
              </w:rPr>
            </w:pPr>
            <w:r>
              <w:rPr>
                <w:rFonts w:hint="eastAsia" w:hAnsi="宋体" w:cs="宋体"/>
                <w:color w:val="000000"/>
                <w:sz w:val="18"/>
                <w:szCs w:val="18"/>
              </w:rPr>
              <w:t>学生处数字画像的建设则更侧重于关注学生的全面发展、生活管理、心理健康以及学生事务等方面，旨在为学生创造一个良好的成长环境和学习氛围。通过数据收集、分析与可视化技术，对学生处相关数据进行全面、细致且动态的展现与分析。</w:t>
            </w:r>
          </w:p>
        </w:tc>
      </w:tr>
      <w:tr w14:paraId="11E8E688">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6FB3">
            <w:pPr>
              <w:jc w:val="center"/>
              <w:rPr>
                <w:rFonts w:hint="eastAsia" w:hAnsi="宋体" w:cs="宋体"/>
                <w:color w:val="000000"/>
                <w:sz w:val="18"/>
                <w:szCs w:val="18"/>
              </w:rPr>
            </w:pPr>
            <w:r>
              <w:rPr>
                <w:rFonts w:hint="eastAsia" w:hAnsi="宋体" w:cs="宋体"/>
                <w:color w:val="000000"/>
                <w:sz w:val="18"/>
                <w:szCs w:val="18"/>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1418">
            <w:pPr>
              <w:rPr>
                <w:rFonts w:hint="eastAsia" w:hAnsi="宋体" w:cs="宋体"/>
                <w:color w:val="000000"/>
                <w:sz w:val="18"/>
                <w:szCs w:val="18"/>
              </w:rPr>
            </w:pPr>
            <w:r>
              <w:rPr>
                <w:rFonts w:hint="eastAsia" w:hAnsi="宋体" w:cs="宋体"/>
                <w:color w:val="000000"/>
                <w:sz w:val="18"/>
                <w:szCs w:val="18"/>
              </w:rPr>
              <w:t>人事处数字画像</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D67A">
            <w:pPr>
              <w:rPr>
                <w:rFonts w:hint="eastAsia" w:hAnsi="宋体" w:cs="宋体"/>
                <w:color w:val="000000"/>
                <w:sz w:val="18"/>
                <w:szCs w:val="18"/>
              </w:rPr>
            </w:pPr>
            <w:r>
              <w:rPr>
                <w:rFonts w:hint="eastAsia" w:hAnsi="宋体" w:cs="宋体"/>
                <w:color w:val="000000"/>
                <w:sz w:val="18"/>
                <w:szCs w:val="18"/>
              </w:rPr>
              <w:t>人事处数字画像的建设专注于教师及教职工队伍的综合管理和战略发展，旨在通过数据分析提升人力资源配置效率，促进教学科研质量与院部文化的建设。通过数据收集、分析与可视化技术，对人事处相关数据进行全面、细致且动态的展现与分析。</w:t>
            </w:r>
          </w:p>
        </w:tc>
      </w:tr>
      <w:tr w14:paraId="16AB519D">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AB93">
            <w:pPr>
              <w:jc w:val="center"/>
              <w:rPr>
                <w:rFonts w:hint="eastAsia" w:hAnsi="宋体" w:cs="宋体"/>
                <w:color w:val="000000"/>
                <w:sz w:val="18"/>
                <w:szCs w:val="18"/>
              </w:rPr>
            </w:pPr>
            <w:r>
              <w:rPr>
                <w:rFonts w:hint="eastAsia" w:hAnsi="宋体" w:cs="宋体"/>
                <w:color w:val="000000"/>
                <w:sz w:val="18"/>
                <w:szCs w:val="18"/>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FAC5">
            <w:pPr>
              <w:rPr>
                <w:rFonts w:hint="eastAsia" w:hAnsi="宋体" w:cs="宋体"/>
                <w:color w:val="000000"/>
                <w:sz w:val="18"/>
                <w:szCs w:val="18"/>
              </w:rPr>
            </w:pPr>
            <w:r>
              <w:rPr>
                <w:rFonts w:hint="eastAsia" w:hAnsi="宋体" w:cs="宋体"/>
                <w:color w:val="000000"/>
                <w:sz w:val="18"/>
                <w:szCs w:val="18"/>
              </w:rPr>
              <w:t>年度考核服务</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45A2">
            <w:pPr>
              <w:rPr>
                <w:rFonts w:hint="eastAsia" w:hAnsi="宋体" w:cs="宋体"/>
                <w:color w:val="000000"/>
                <w:sz w:val="18"/>
                <w:szCs w:val="18"/>
              </w:rPr>
            </w:pPr>
            <w:r>
              <w:rPr>
                <w:rFonts w:hint="eastAsia" w:hAnsi="宋体" w:cs="宋体"/>
                <w:color w:val="000000"/>
                <w:sz w:val="18"/>
                <w:szCs w:val="18"/>
              </w:rPr>
              <w:t>提供管理部门、业务主管或二级学院一站式考核数据采集上报服务，包括教职工年度考核表、中层干部年度考核登记表等内容，具体以学校实际考核需求为主。</w:t>
            </w:r>
          </w:p>
        </w:tc>
      </w:tr>
      <w:tr w14:paraId="315C7A65">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ADE1">
            <w:pPr>
              <w:jc w:val="center"/>
              <w:rPr>
                <w:rFonts w:hint="eastAsia" w:hAnsi="宋体" w:cs="宋体"/>
                <w:color w:val="000000"/>
                <w:sz w:val="18"/>
                <w:szCs w:val="18"/>
              </w:rPr>
            </w:pPr>
            <w:r>
              <w:rPr>
                <w:rFonts w:hint="eastAsia" w:hAnsi="宋体" w:cs="宋体"/>
                <w:color w:val="000000"/>
                <w:sz w:val="18"/>
                <w:szCs w:val="18"/>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7346">
            <w:pPr>
              <w:rPr>
                <w:rFonts w:hint="eastAsia" w:hAnsi="宋体" w:cs="宋体"/>
                <w:color w:val="000000"/>
                <w:sz w:val="18"/>
                <w:szCs w:val="18"/>
              </w:rPr>
            </w:pPr>
            <w:r>
              <w:rPr>
                <w:rFonts w:hint="eastAsia" w:hAnsi="宋体" w:cs="宋体"/>
                <w:color w:val="000000"/>
                <w:sz w:val="18"/>
                <w:szCs w:val="18"/>
              </w:rPr>
              <w:t>专业技术职务评聘申报</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F270">
            <w:pPr>
              <w:rPr>
                <w:rFonts w:hint="eastAsia" w:hAnsi="宋体" w:cs="宋体"/>
                <w:color w:val="000000"/>
                <w:sz w:val="18"/>
                <w:szCs w:val="18"/>
              </w:rPr>
            </w:pPr>
            <w:r>
              <w:rPr>
                <w:rFonts w:hint="eastAsia" w:hAnsi="宋体" w:cs="宋体"/>
                <w:color w:val="000000"/>
                <w:sz w:val="18"/>
                <w:szCs w:val="18"/>
              </w:rPr>
              <w:t>与学校数据中心和各业务系统对接，采集教职工基础信息数据科研信息如科研项目情况、论文情况、著作情况、科研奖励情况等;教务信息如教学工作量、督导评教情况等，实现专业技术职务评审与聘任填报审核工作。</w:t>
            </w:r>
          </w:p>
        </w:tc>
      </w:tr>
      <w:tr w14:paraId="61C1C29D">
        <w:tblPrEx>
          <w:tblCellMar>
            <w:top w:w="0" w:type="dxa"/>
            <w:left w:w="108" w:type="dxa"/>
            <w:bottom w:w="0" w:type="dxa"/>
            <w:right w:w="108" w:type="dxa"/>
          </w:tblCellMar>
        </w:tblPrEx>
        <w:trPr>
          <w:trHeight w:val="676"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4803">
            <w:pPr>
              <w:jc w:val="center"/>
              <w:rPr>
                <w:rFonts w:hint="eastAsia" w:hAnsi="宋体" w:cs="宋体"/>
                <w:color w:val="000000"/>
                <w:sz w:val="18"/>
                <w:szCs w:val="18"/>
              </w:rPr>
            </w:pPr>
            <w:r>
              <w:rPr>
                <w:rFonts w:hint="eastAsia" w:hAnsi="宋体" w:cs="宋体"/>
                <w:color w:val="000000"/>
                <w:sz w:val="18"/>
                <w:szCs w:val="18"/>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7455">
            <w:pPr>
              <w:rPr>
                <w:rFonts w:hint="eastAsia" w:hAnsi="宋体" w:cs="宋体"/>
                <w:color w:val="000000"/>
                <w:sz w:val="18"/>
                <w:szCs w:val="18"/>
              </w:rPr>
            </w:pPr>
            <w:r>
              <w:rPr>
                <w:rFonts w:hint="eastAsia" w:hAnsi="宋体" w:cs="宋体"/>
                <w:color w:val="000000"/>
                <w:sz w:val="18"/>
                <w:szCs w:val="18"/>
              </w:rPr>
              <w:t>非在编人员管理</w:t>
            </w:r>
          </w:p>
        </w:tc>
        <w:tc>
          <w:tcPr>
            <w:tcW w:w="4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A12B">
            <w:pPr>
              <w:rPr>
                <w:rFonts w:hint="eastAsia" w:hAnsi="宋体" w:cs="宋体"/>
                <w:color w:val="000000"/>
                <w:sz w:val="18"/>
                <w:szCs w:val="18"/>
              </w:rPr>
            </w:pPr>
            <w:r>
              <w:rPr>
                <w:rFonts w:hint="eastAsia" w:hAnsi="宋体" w:cs="宋体"/>
                <w:color w:val="000000"/>
                <w:sz w:val="18"/>
                <w:szCs w:val="18"/>
              </w:rPr>
              <w:t>学校当前非在编人员，需要统一管理，解决一人多账户、有账户无权限等问题，要求实现：人员身份信息管理：当前学校非在编人员范围，包括外聘教师、附属医院教职工、联合培养研究生、其他临时用工或合作等非在编在岗人员，需要实现人员身份信息统一管理，可以授权给相关部门或二级学院管理，同时避免一人多账号等问题发生；访问权限管理：与统一身份认证、智慧门户系统对接，实现非在编人员权限分配与相关授权管理。提供友好的相关维护管理功能。</w:t>
            </w:r>
          </w:p>
        </w:tc>
      </w:tr>
    </w:tbl>
    <w:p w14:paraId="6153F2A0">
      <w:pPr>
        <w:spacing w:line="400" w:lineRule="exact"/>
        <w:rPr>
          <w:rFonts w:hint="eastAsia" w:ascii="华文细黑" w:hAnsi="华文细黑" w:eastAsia="华文细黑"/>
          <w:b/>
          <w:sz w:val="24"/>
        </w:rPr>
      </w:pPr>
    </w:p>
    <w:p w14:paraId="6C8FCC0C">
      <w:pPr>
        <w:spacing w:line="400" w:lineRule="exact"/>
        <w:rPr>
          <w:rFonts w:hint="eastAsia" w:ascii="华文细黑" w:hAnsi="华文细黑" w:eastAsia="华文细黑"/>
          <w:b/>
          <w:sz w:val="24"/>
        </w:rPr>
      </w:pPr>
      <w:r>
        <w:rPr>
          <w:rFonts w:hint="eastAsia" w:ascii="华文细黑" w:hAnsi="华文细黑" w:eastAsia="华文细黑"/>
          <w:b/>
          <w:sz w:val="24"/>
        </w:rPr>
        <w:t>（1</w:t>
      </w:r>
      <w:r>
        <w:rPr>
          <w:rFonts w:ascii="华文细黑" w:hAnsi="华文细黑" w:eastAsia="华文细黑"/>
          <w:b/>
          <w:sz w:val="24"/>
        </w:rPr>
        <w:t>4</w:t>
      </w:r>
      <w:r>
        <w:rPr>
          <w:rFonts w:hint="eastAsia" w:ascii="华文细黑" w:hAnsi="华文细黑" w:eastAsia="华文细黑"/>
          <w:b/>
          <w:sz w:val="24"/>
        </w:rPr>
        <w:t>）密码应用（ 1 套）</w:t>
      </w:r>
    </w:p>
    <w:tbl>
      <w:tblPr>
        <w:tblStyle w:val="21"/>
        <w:tblW w:w="5012" w:type="pct"/>
        <w:jc w:val="center"/>
        <w:tblLayout w:type="fixed"/>
        <w:tblCellMar>
          <w:top w:w="0" w:type="dxa"/>
          <w:left w:w="108" w:type="dxa"/>
          <w:bottom w:w="0" w:type="dxa"/>
          <w:right w:w="108" w:type="dxa"/>
        </w:tblCellMar>
      </w:tblPr>
      <w:tblGrid>
        <w:gridCol w:w="747"/>
        <w:gridCol w:w="851"/>
        <w:gridCol w:w="1134"/>
        <w:gridCol w:w="5810"/>
      </w:tblGrid>
      <w:tr w14:paraId="7483F97C">
        <w:tblPrEx>
          <w:tblCellMar>
            <w:top w:w="0" w:type="dxa"/>
            <w:left w:w="108" w:type="dxa"/>
            <w:bottom w:w="0" w:type="dxa"/>
            <w:right w:w="108" w:type="dxa"/>
          </w:tblCellMar>
        </w:tblPrEx>
        <w:trPr>
          <w:trHeight w:val="23" w:hRule="atLeast"/>
          <w:jc w:val="center"/>
        </w:trPr>
        <w:tc>
          <w:tcPr>
            <w:tcW w:w="437" w:type="pct"/>
            <w:tcBorders>
              <w:top w:val="single" w:color="auto" w:sz="4" w:space="0"/>
              <w:left w:val="single" w:color="auto" w:sz="4" w:space="0"/>
              <w:right w:val="single" w:color="auto" w:sz="4" w:space="0"/>
            </w:tcBorders>
            <w:shd w:val="clear" w:color="auto" w:fill="FFFFFF"/>
            <w:vAlign w:val="center"/>
          </w:tcPr>
          <w:p w14:paraId="6393E616">
            <w:pPr>
              <w:jc w:val="center"/>
              <w:rPr>
                <w:rFonts w:hint="eastAsia" w:hAnsi="宋体" w:cs="宋体"/>
                <w:b/>
                <w:bCs/>
                <w:color w:val="000000"/>
                <w:sz w:val="18"/>
                <w:szCs w:val="18"/>
              </w:rPr>
            </w:pPr>
            <w:r>
              <w:rPr>
                <w:rFonts w:hint="eastAsia" w:hAnsi="宋体" w:cs="宋体"/>
                <w:b/>
                <w:bCs/>
                <w:color w:val="000000"/>
                <w:sz w:val="18"/>
                <w:szCs w:val="18"/>
              </w:rPr>
              <w:t>序号</w:t>
            </w:r>
          </w:p>
        </w:tc>
        <w:tc>
          <w:tcPr>
            <w:tcW w:w="498" w:type="pct"/>
            <w:tcBorders>
              <w:top w:val="single" w:color="auto" w:sz="4" w:space="0"/>
              <w:left w:val="nil"/>
              <w:right w:val="single" w:color="auto" w:sz="4" w:space="0"/>
            </w:tcBorders>
            <w:shd w:val="clear" w:color="auto" w:fill="auto"/>
            <w:vAlign w:val="center"/>
          </w:tcPr>
          <w:p w14:paraId="3BEED267">
            <w:pPr>
              <w:jc w:val="center"/>
              <w:rPr>
                <w:rFonts w:hint="eastAsia" w:hAnsi="宋体" w:cs="宋体"/>
                <w:b/>
                <w:bCs/>
                <w:color w:val="000000"/>
                <w:sz w:val="18"/>
                <w:szCs w:val="18"/>
              </w:rPr>
            </w:pPr>
            <w:r>
              <w:rPr>
                <w:rFonts w:hint="eastAsia" w:hAnsi="宋体" w:cs="宋体"/>
                <w:b/>
                <w:bCs/>
                <w:color w:val="000000"/>
                <w:sz w:val="18"/>
                <w:szCs w:val="18"/>
              </w:rPr>
              <w:t>功能模块</w:t>
            </w:r>
          </w:p>
        </w:tc>
        <w:tc>
          <w:tcPr>
            <w:tcW w:w="664" w:type="pct"/>
            <w:tcBorders>
              <w:top w:val="single" w:color="auto" w:sz="4" w:space="0"/>
              <w:left w:val="nil"/>
              <w:bottom w:val="single" w:color="auto" w:sz="4" w:space="0"/>
              <w:right w:val="single" w:color="auto" w:sz="4" w:space="0"/>
            </w:tcBorders>
            <w:shd w:val="clear" w:color="auto" w:fill="auto"/>
            <w:vAlign w:val="center"/>
          </w:tcPr>
          <w:p w14:paraId="540A8F49">
            <w:pPr>
              <w:jc w:val="center"/>
              <w:rPr>
                <w:rFonts w:hint="eastAsia" w:hAnsi="宋体" w:cs="宋体"/>
                <w:b/>
                <w:bCs/>
                <w:color w:val="000000"/>
                <w:sz w:val="18"/>
                <w:szCs w:val="18"/>
              </w:rPr>
            </w:pPr>
            <w:r>
              <w:rPr>
                <w:rFonts w:hint="eastAsia" w:hAnsi="宋体" w:cs="宋体"/>
                <w:b/>
                <w:bCs/>
                <w:color w:val="000000"/>
                <w:sz w:val="18"/>
                <w:szCs w:val="18"/>
              </w:rPr>
              <w:t>功能要求</w:t>
            </w:r>
          </w:p>
        </w:tc>
        <w:tc>
          <w:tcPr>
            <w:tcW w:w="3401" w:type="pct"/>
            <w:tcBorders>
              <w:top w:val="single" w:color="auto" w:sz="4" w:space="0"/>
              <w:left w:val="nil"/>
              <w:bottom w:val="single" w:color="auto" w:sz="4" w:space="0"/>
              <w:right w:val="single" w:color="auto" w:sz="4" w:space="0"/>
            </w:tcBorders>
            <w:shd w:val="clear" w:color="auto" w:fill="FFFFFF"/>
            <w:vAlign w:val="center"/>
          </w:tcPr>
          <w:p w14:paraId="3427C381">
            <w:pPr>
              <w:spacing w:line="360" w:lineRule="auto"/>
              <w:jc w:val="center"/>
              <w:rPr>
                <w:rFonts w:hint="eastAsia" w:hAnsi="宋体" w:cs="宋体"/>
                <w:color w:val="000000"/>
                <w:sz w:val="18"/>
                <w:szCs w:val="18"/>
              </w:rPr>
            </w:pPr>
            <w:r>
              <w:rPr>
                <w:rFonts w:hint="eastAsia" w:hAnsi="宋体" w:cs="宋体"/>
                <w:b/>
                <w:bCs/>
                <w:color w:val="000000"/>
                <w:sz w:val="18"/>
                <w:szCs w:val="18"/>
              </w:rPr>
              <w:t>具体技术要求</w:t>
            </w:r>
          </w:p>
        </w:tc>
      </w:tr>
      <w:tr w14:paraId="14910821">
        <w:tblPrEx>
          <w:tblCellMar>
            <w:top w:w="0" w:type="dxa"/>
            <w:left w:w="108" w:type="dxa"/>
            <w:bottom w:w="0" w:type="dxa"/>
            <w:right w:w="108" w:type="dxa"/>
          </w:tblCellMar>
        </w:tblPrEx>
        <w:trPr>
          <w:trHeight w:val="23" w:hRule="atLeast"/>
          <w:jc w:val="center"/>
        </w:trPr>
        <w:tc>
          <w:tcPr>
            <w:tcW w:w="437" w:type="pct"/>
            <w:vMerge w:val="restart"/>
            <w:tcBorders>
              <w:top w:val="single" w:color="auto" w:sz="4" w:space="0"/>
              <w:left w:val="single" w:color="auto" w:sz="4" w:space="0"/>
              <w:right w:val="single" w:color="auto" w:sz="4" w:space="0"/>
            </w:tcBorders>
            <w:shd w:val="clear" w:color="auto" w:fill="FFFFFF"/>
            <w:vAlign w:val="center"/>
          </w:tcPr>
          <w:p w14:paraId="06071125">
            <w:pPr>
              <w:widowControl/>
              <w:jc w:val="center"/>
              <w:rPr>
                <w:rFonts w:cs="宋体"/>
                <w:kern w:val="0"/>
                <w:sz w:val="22"/>
                <w:szCs w:val="22"/>
              </w:rPr>
            </w:pPr>
            <w:r>
              <w:rPr>
                <w:rFonts w:cs="宋体"/>
                <w:kern w:val="0"/>
                <w:sz w:val="22"/>
                <w:szCs w:val="22"/>
              </w:rPr>
              <w:t>1</w:t>
            </w:r>
          </w:p>
        </w:tc>
        <w:tc>
          <w:tcPr>
            <w:tcW w:w="498" w:type="pct"/>
            <w:vMerge w:val="restart"/>
            <w:tcBorders>
              <w:top w:val="single" w:color="auto" w:sz="4" w:space="0"/>
              <w:left w:val="nil"/>
              <w:right w:val="single" w:color="auto" w:sz="4" w:space="0"/>
            </w:tcBorders>
            <w:shd w:val="clear" w:color="auto" w:fill="auto"/>
            <w:vAlign w:val="center"/>
          </w:tcPr>
          <w:p w14:paraId="58297F19">
            <w:pPr>
              <w:rPr>
                <w:rFonts w:cs="宋体"/>
                <w:kern w:val="0"/>
                <w:sz w:val="22"/>
                <w:szCs w:val="22"/>
              </w:rPr>
            </w:pPr>
            <w:r>
              <w:rPr>
                <w:rFonts w:hint="eastAsia" w:hAnsi="宋体" w:cs="宋体"/>
                <w:color w:val="000000"/>
                <w:sz w:val="18"/>
                <w:szCs w:val="18"/>
              </w:rPr>
              <w:t>密码应用</w:t>
            </w:r>
          </w:p>
        </w:tc>
        <w:tc>
          <w:tcPr>
            <w:tcW w:w="664" w:type="pct"/>
            <w:tcBorders>
              <w:top w:val="single" w:color="auto" w:sz="4" w:space="0"/>
              <w:left w:val="nil"/>
              <w:bottom w:val="single" w:color="auto" w:sz="4" w:space="0"/>
              <w:right w:val="single" w:color="auto" w:sz="4" w:space="0"/>
            </w:tcBorders>
            <w:shd w:val="clear" w:color="auto" w:fill="auto"/>
            <w:vAlign w:val="center"/>
          </w:tcPr>
          <w:p w14:paraId="4AFDC6EF">
            <w:pPr>
              <w:rPr>
                <w:rFonts w:hint="eastAsia" w:hAnsi="宋体" w:cs="宋体"/>
                <w:color w:val="000000"/>
                <w:sz w:val="18"/>
                <w:szCs w:val="18"/>
              </w:rPr>
            </w:pPr>
            <w:r>
              <w:rPr>
                <w:rFonts w:hint="eastAsia" w:hAnsi="宋体" w:cs="宋体"/>
                <w:color w:val="000000"/>
                <w:sz w:val="18"/>
                <w:szCs w:val="18"/>
              </w:rPr>
              <w:t>用户身份认证机制模块</w:t>
            </w:r>
          </w:p>
        </w:tc>
        <w:tc>
          <w:tcPr>
            <w:tcW w:w="3401" w:type="pct"/>
            <w:tcBorders>
              <w:top w:val="single" w:color="auto" w:sz="4" w:space="0"/>
              <w:left w:val="nil"/>
              <w:bottom w:val="single" w:color="auto" w:sz="4" w:space="0"/>
              <w:right w:val="single" w:color="auto" w:sz="4" w:space="0"/>
            </w:tcBorders>
            <w:shd w:val="clear" w:color="auto" w:fill="FFFFFF"/>
            <w:vAlign w:val="center"/>
          </w:tcPr>
          <w:p w14:paraId="04C5AB66">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用户的登录认证需采用集中统一方式，需提供多种认证方式，包括但不限于：账号密码、短信动态口令、QQ、微信、WeLink、钉钉和微博等。</w:t>
            </w:r>
          </w:p>
          <w:p w14:paraId="2E4D2319">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可对认证方式进行灵活配置，包括启用、禁用和配置具体认证方式的参数。</w:t>
            </w:r>
          </w:p>
          <w:p w14:paraId="60485504">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可设置多设备登录限制，开启设置后同一时刻同一账号只有一个客户端可以登录。</w:t>
            </w:r>
          </w:p>
          <w:p w14:paraId="51F2599C">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系统可选择是否开启二次认证，管理员可以对异地登录、更换设备登录、密码连续错误、间隔登录、长期不登录账号设置二次认证的方式，包括账号密码、短信验证码、钉钉认证、微博认证、wechat认证等，可通过拖动调整认证方式展示顺序。</w:t>
            </w:r>
          </w:p>
          <w:p w14:paraId="5964A9BC">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系统可配置自动禁用策略，管理员可以添加组到自动禁用列表中，组内的成员会被自动禁用，无法进行认证。</w:t>
            </w:r>
          </w:p>
          <w:p w14:paraId="05D07900">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可配置后账号锁定策略，符合锁定策略的IP或账号将被锁定一段时间，具体的规则和锁定时间允许管理员灵活设置。</w:t>
            </w:r>
          </w:p>
          <w:p w14:paraId="29BEB777">
            <w:pPr>
              <w:numPr>
                <w:ilvl w:val="0"/>
                <w:numId w:val="11"/>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系统可设置IP黑名单和IP白名单，被维护后的黑名单IP将不允许访问，白名单IP不会受到黑名单IP策略的限制。</w:t>
            </w:r>
          </w:p>
        </w:tc>
      </w:tr>
      <w:tr w14:paraId="4EE05EF9">
        <w:tblPrEx>
          <w:tblCellMar>
            <w:top w:w="0" w:type="dxa"/>
            <w:left w:w="108" w:type="dxa"/>
            <w:bottom w:w="0" w:type="dxa"/>
            <w:right w:w="108" w:type="dxa"/>
          </w:tblCellMar>
        </w:tblPrEx>
        <w:trPr>
          <w:trHeight w:val="23" w:hRule="atLeast"/>
          <w:jc w:val="center"/>
        </w:trPr>
        <w:tc>
          <w:tcPr>
            <w:tcW w:w="437" w:type="pct"/>
            <w:vMerge w:val="continue"/>
            <w:tcBorders>
              <w:left w:val="single" w:color="auto" w:sz="4" w:space="0"/>
              <w:right w:val="single" w:color="auto" w:sz="4" w:space="0"/>
            </w:tcBorders>
            <w:shd w:val="clear" w:color="auto" w:fill="FFFFFF"/>
            <w:vAlign w:val="center"/>
          </w:tcPr>
          <w:p w14:paraId="11F5E22F">
            <w:pPr>
              <w:widowControl/>
              <w:jc w:val="center"/>
              <w:rPr>
                <w:rFonts w:cs="宋体"/>
                <w:kern w:val="0"/>
                <w:sz w:val="22"/>
                <w:szCs w:val="22"/>
              </w:rPr>
            </w:pPr>
          </w:p>
        </w:tc>
        <w:tc>
          <w:tcPr>
            <w:tcW w:w="498" w:type="pct"/>
            <w:vMerge w:val="continue"/>
            <w:tcBorders>
              <w:left w:val="nil"/>
              <w:right w:val="single" w:color="auto" w:sz="4" w:space="0"/>
            </w:tcBorders>
            <w:shd w:val="clear" w:color="auto" w:fill="auto"/>
            <w:vAlign w:val="center"/>
          </w:tcPr>
          <w:p w14:paraId="20F2CD03">
            <w:pPr>
              <w:widowControl/>
              <w:jc w:val="center"/>
              <w:rPr>
                <w:rFonts w:cs="宋体"/>
                <w:kern w:val="0"/>
                <w:sz w:val="22"/>
                <w:szCs w:val="22"/>
              </w:rPr>
            </w:pPr>
          </w:p>
        </w:tc>
        <w:tc>
          <w:tcPr>
            <w:tcW w:w="664" w:type="pct"/>
            <w:tcBorders>
              <w:top w:val="single" w:color="auto" w:sz="4" w:space="0"/>
              <w:left w:val="nil"/>
              <w:bottom w:val="single" w:color="auto" w:sz="4" w:space="0"/>
              <w:right w:val="single" w:color="auto" w:sz="4" w:space="0"/>
            </w:tcBorders>
            <w:shd w:val="clear" w:color="auto" w:fill="auto"/>
            <w:vAlign w:val="center"/>
          </w:tcPr>
          <w:p w14:paraId="1DAFBED0">
            <w:pPr>
              <w:rPr>
                <w:rFonts w:hint="eastAsia" w:hAnsi="宋体" w:cs="宋体"/>
                <w:color w:val="000000"/>
                <w:sz w:val="18"/>
                <w:szCs w:val="18"/>
              </w:rPr>
            </w:pPr>
            <w:r>
              <w:rPr>
                <w:rFonts w:hint="eastAsia" w:hAnsi="宋体" w:cs="宋体"/>
                <w:color w:val="000000"/>
                <w:sz w:val="18"/>
                <w:szCs w:val="18"/>
              </w:rPr>
              <w:t>应用系统重要数据签名验签模块</w:t>
            </w:r>
          </w:p>
        </w:tc>
        <w:tc>
          <w:tcPr>
            <w:tcW w:w="3401" w:type="pct"/>
            <w:tcBorders>
              <w:top w:val="single" w:color="auto" w:sz="4" w:space="0"/>
              <w:left w:val="nil"/>
              <w:bottom w:val="single" w:color="auto" w:sz="4" w:space="0"/>
              <w:right w:val="single" w:color="auto" w:sz="4" w:space="0"/>
            </w:tcBorders>
            <w:shd w:val="clear" w:color="auto" w:fill="FFFFFF"/>
            <w:vAlign w:val="center"/>
          </w:tcPr>
          <w:p w14:paraId="7A37F96A">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支持数字签名及验签功能，确保数据的完整性和不可抵赖性。</w:t>
            </w:r>
          </w:p>
          <w:p w14:paraId="50685F21">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支持多种数字证书认证方式，满足不同用户的需求。</w:t>
            </w:r>
          </w:p>
          <w:p w14:paraId="4F164623">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提供基于PKI体系和数字证书的数字签名、验证签名等运算功能，保证用户身份的真实性、完整性和关键操作的不可否认性。</w:t>
            </w:r>
          </w:p>
          <w:p w14:paraId="248D7BB1">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支持PKCS1、PKCS7attach和PKCS7detach等格式的数据分离、非分离式签名、签名验证。</w:t>
            </w:r>
          </w:p>
          <w:p w14:paraId="62CEFA02">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支持RAW、XML格式以及PDF文件签名。</w:t>
            </w:r>
          </w:p>
          <w:p w14:paraId="395A0E38">
            <w:pPr>
              <w:numPr>
                <w:ilvl w:val="0"/>
                <w:numId w:val="12"/>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能够验证签名证书的有效性，支持通过CRL文件等方式进行验证。</w:t>
            </w:r>
          </w:p>
        </w:tc>
      </w:tr>
      <w:tr w14:paraId="63A2DB30">
        <w:tblPrEx>
          <w:tblCellMar>
            <w:top w:w="0" w:type="dxa"/>
            <w:left w:w="108" w:type="dxa"/>
            <w:bottom w:w="0" w:type="dxa"/>
            <w:right w:w="108" w:type="dxa"/>
          </w:tblCellMar>
        </w:tblPrEx>
        <w:trPr>
          <w:trHeight w:val="23" w:hRule="atLeast"/>
          <w:jc w:val="center"/>
        </w:trPr>
        <w:tc>
          <w:tcPr>
            <w:tcW w:w="437" w:type="pct"/>
            <w:vMerge w:val="continue"/>
            <w:tcBorders>
              <w:left w:val="single" w:color="auto" w:sz="4" w:space="0"/>
              <w:right w:val="single" w:color="auto" w:sz="4" w:space="0"/>
            </w:tcBorders>
            <w:shd w:val="clear" w:color="auto" w:fill="FFFFFF"/>
            <w:vAlign w:val="center"/>
          </w:tcPr>
          <w:p w14:paraId="10A84E20">
            <w:pPr>
              <w:widowControl/>
              <w:jc w:val="center"/>
              <w:rPr>
                <w:rFonts w:cs="宋体"/>
                <w:kern w:val="0"/>
                <w:sz w:val="22"/>
                <w:szCs w:val="22"/>
              </w:rPr>
            </w:pPr>
          </w:p>
        </w:tc>
        <w:tc>
          <w:tcPr>
            <w:tcW w:w="498" w:type="pct"/>
            <w:vMerge w:val="continue"/>
            <w:tcBorders>
              <w:left w:val="nil"/>
              <w:right w:val="single" w:color="auto" w:sz="4" w:space="0"/>
            </w:tcBorders>
            <w:shd w:val="clear" w:color="auto" w:fill="auto"/>
            <w:vAlign w:val="center"/>
          </w:tcPr>
          <w:p w14:paraId="23C9E909">
            <w:pPr>
              <w:widowControl/>
              <w:jc w:val="center"/>
              <w:rPr>
                <w:rFonts w:cs="宋体"/>
                <w:kern w:val="0"/>
                <w:sz w:val="22"/>
                <w:szCs w:val="22"/>
              </w:rPr>
            </w:pPr>
          </w:p>
        </w:tc>
        <w:tc>
          <w:tcPr>
            <w:tcW w:w="664" w:type="pct"/>
            <w:tcBorders>
              <w:top w:val="single" w:color="auto" w:sz="4" w:space="0"/>
              <w:left w:val="nil"/>
              <w:bottom w:val="single" w:color="auto" w:sz="4" w:space="0"/>
              <w:right w:val="single" w:color="auto" w:sz="4" w:space="0"/>
            </w:tcBorders>
            <w:shd w:val="clear" w:color="auto" w:fill="auto"/>
            <w:vAlign w:val="center"/>
          </w:tcPr>
          <w:p w14:paraId="13FDB5B8">
            <w:pPr>
              <w:rPr>
                <w:rFonts w:hint="eastAsia" w:hAnsi="宋体" w:cs="宋体"/>
                <w:color w:val="000000"/>
                <w:sz w:val="18"/>
                <w:szCs w:val="18"/>
              </w:rPr>
            </w:pPr>
            <w:r>
              <w:rPr>
                <w:rFonts w:hint="eastAsia" w:hAnsi="宋体" w:cs="宋体"/>
                <w:color w:val="000000"/>
                <w:sz w:val="18"/>
                <w:szCs w:val="18"/>
              </w:rPr>
              <w:t>应用系统重要数据加解密模块</w:t>
            </w:r>
          </w:p>
        </w:tc>
        <w:tc>
          <w:tcPr>
            <w:tcW w:w="3401" w:type="pct"/>
            <w:tcBorders>
              <w:top w:val="single" w:color="auto" w:sz="4" w:space="0"/>
              <w:left w:val="nil"/>
              <w:bottom w:val="single" w:color="auto" w:sz="4" w:space="0"/>
              <w:right w:val="single" w:color="auto" w:sz="4" w:space="0"/>
            </w:tcBorders>
            <w:shd w:val="clear" w:color="auto" w:fill="FFFFFF"/>
            <w:vAlign w:val="center"/>
          </w:tcPr>
          <w:p w14:paraId="07311735">
            <w:pPr>
              <w:numPr>
                <w:ilvl w:val="0"/>
                <w:numId w:val="13"/>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为应用系统提供数据加解密服务，确保数据在传输和存储过程中的机密性。</w:t>
            </w:r>
          </w:p>
          <w:p w14:paraId="01540B0C">
            <w:pPr>
              <w:numPr>
                <w:ilvl w:val="0"/>
                <w:numId w:val="13"/>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支持对称和非对称加密算法，满足不同场景下的加密需求。</w:t>
            </w:r>
          </w:p>
          <w:p w14:paraId="10388715">
            <w:pPr>
              <w:numPr>
                <w:ilvl w:val="0"/>
                <w:numId w:val="13"/>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提供数字信封功能，实现数据的安全传输。</w:t>
            </w:r>
          </w:p>
        </w:tc>
      </w:tr>
      <w:tr w14:paraId="4006393B">
        <w:tblPrEx>
          <w:tblCellMar>
            <w:top w:w="0" w:type="dxa"/>
            <w:left w:w="108" w:type="dxa"/>
            <w:bottom w:w="0" w:type="dxa"/>
            <w:right w:w="108" w:type="dxa"/>
          </w:tblCellMar>
        </w:tblPrEx>
        <w:trPr>
          <w:trHeight w:val="23" w:hRule="atLeast"/>
          <w:jc w:val="center"/>
        </w:trPr>
        <w:tc>
          <w:tcPr>
            <w:tcW w:w="437" w:type="pct"/>
            <w:vMerge w:val="continue"/>
            <w:tcBorders>
              <w:left w:val="single" w:color="auto" w:sz="4" w:space="0"/>
              <w:bottom w:val="single" w:color="auto" w:sz="4" w:space="0"/>
              <w:right w:val="single" w:color="auto" w:sz="4" w:space="0"/>
            </w:tcBorders>
            <w:shd w:val="clear" w:color="auto" w:fill="FFFFFF"/>
            <w:vAlign w:val="center"/>
          </w:tcPr>
          <w:p w14:paraId="79BFAC5E">
            <w:pPr>
              <w:widowControl/>
              <w:jc w:val="center"/>
              <w:rPr>
                <w:rFonts w:cs="宋体"/>
                <w:kern w:val="0"/>
                <w:sz w:val="22"/>
                <w:szCs w:val="22"/>
              </w:rPr>
            </w:pPr>
          </w:p>
        </w:tc>
        <w:tc>
          <w:tcPr>
            <w:tcW w:w="498" w:type="pct"/>
            <w:vMerge w:val="continue"/>
            <w:tcBorders>
              <w:left w:val="nil"/>
              <w:bottom w:val="single" w:color="auto" w:sz="4" w:space="0"/>
              <w:right w:val="single" w:color="auto" w:sz="4" w:space="0"/>
            </w:tcBorders>
            <w:shd w:val="clear" w:color="auto" w:fill="auto"/>
            <w:vAlign w:val="center"/>
          </w:tcPr>
          <w:p w14:paraId="49449845">
            <w:pPr>
              <w:widowControl/>
              <w:jc w:val="center"/>
              <w:rPr>
                <w:rFonts w:cs="宋体"/>
                <w:kern w:val="0"/>
                <w:sz w:val="22"/>
                <w:szCs w:val="22"/>
              </w:rPr>
            </w:pPr>
          </w:p>
        </w:tc>
        <w:tc>
          <w:tcPr>
            <w:tcW w:w="664" w:type="pct"/>
            <w:tcBorders>
              <w:top w:val="single" w:color="auto" w:sz="4" w:space="0"/>
              <w:left w:val="nil"/>
              <w:bottom w:val="single" w:color="auto" w:sz="4" w:space="0"/>
              <w:right w:val="single" w:color="auto" w:sz="4" w:space="0"/>
            </w:tcBorders>
            <w:shd w:val="clear" w:color="auto" w:fill="auto"/>
            <w:vAlign w:val="center"/>
          </w:tcPr>
          <w:p w14:paraId="67926E4C">
            <w:pPr>
              <w:rPr>
                <w:rFonts w:hint="eastAsia" w:hAnsi="宋体" w:cs="宋体"/>
                <w:color w:val="000000"/>
                <w:sz w:val="18"/>
                <w:szCs w:val="18"/>
              </w:rPr>
            </w:pPr>
            <w:r>
              <w:rPr>
                <w:rFonts w:hint="eastAsia" w:hAnsi="宋体" w:cs="宋体"/>
                <w:color w:val="000000"/>
                <w:sz w:val="18"/>
                <w:szCs w:val="18"/>
              </w:rPr>
              <w:t>服务器虚拟机设备日志/访问控制信息完整性模块</w:t>
            </w:r>
          </w:p>
        </w:tc>
        <w:tc>
          <w:tcPr>
            <w:tcW w:w="3401" w:type="pct"/>
            <w:tcBorders>
              <w:top w:val="single" w:color="auto" w:sz="4" w:space="0"/>
              <w:left w:val="nil"/>
              <w:bottom w:val="single" w:color="auto" w:sz="4" w:space="0"/>
              <w:right w:val="single" w:color="auto" w:sz="4" w:space="0"/>
            </w:tcBorders>
            <w:shd w:val="clear" w:color="auto" w:fill="FFFFFF"/>
            <w:vAlign w:val="center"/>
          </w:tcPr>
          <w:p w14:paraId="779E54A3">
            <w:pPr>
              <w:numPr>
                <w:ilvl w:val="0"/>
                <w:numId w:val="14"/>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对服务器虚拟机设备的日志和访问控制信息进行完整性保护，防止数据被篡改。</w:t>
            </w:r>
          </w:p>
          <w:p w14:paraId="1021FB29">
            <w:pPr>
              <w:numPr>
                <w:ilvl w:val="0"/>
                <w:numId w:val="14"/>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提供日志采集、存储、查询、统计分析等功能。</w:t>
            </w:r>
          </w:p>
          <w:p w14:paraId="02AD16CF">
            <w:pPr>
              <w:numPr>
                <w:ilvl w:val="0"/>
                <w:numId w:val="14"/>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支持对日志流量进行限制接收速率，保障重要日志的收集。</w:t>
            </w:r>
          </w:p>
          <w:p w14:paraId="4550BE8B">
            <w:pPr>
              <w:numPr>
                <w:ilvl w:val="0"/>
                <w:numId w:val="14"/>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支持对文本类型日志源进行限速采集，匀速采集日志。</w:t>
            </w:r>
          </w:p>
          <w:p w14:paraId="45AAAEF1">
            <w:pPr>
              <w:numPr>
                <w:ilvl w:val="0"/>
                <w:numId w:val="14"/>
              </w:numPr>
              <w:spacing w:line="360" w:lineRule="auto"/>
              <w:ind w:firstLine="360" w:firstLineChars="200"/>
              <w:rPr>
                <w:rFonts w:hint="eastAsia" w:hAnsi="宋体" w:cs="宋体"/>
                <w:color w:val="000000"/>
                <w:sz w:val="18"/>
                <w:szCs w:val="18"/>
              </w:rPr>
            </w:pPr>
            <w:r>
              <w:rPr>
                <w:rFonts w:hint="eastAsia" w:hAnsi="宋体" w:cs="宋体"/>
                <w:color w:val="000000"/>
                <w:sz w:val="18"/>
                <w:szCs w:val="18"/>
              </w:rPr>
              <w:t>支持智能报表创建，自动分析日志源类型进行相应报表创建。支持根据设备重要程度设置独立设置每个被采集源的数据存储时间。</w:t>
            </w:r>
          </w:p>
        </w:tc>
      </w:tr>
    </w:tbl>
    <w:p w14:paraId="49CE5291">
      <w:pPr>
        <w:spacing w:line="400" w:lineRule="exact"/>
        <w:rPr>
          <w:rFonts w:hint="eastAsia" w:ascii="华文细黑" w:hAnsi="华文细黑" w:eastAsia="华文细黑"/>
          <w:b/>
          <w:sz w:val="24"/>
        </w:rPr>
      </w:pPr>
    </w:p>
    <w:p w14:paraId="0B425F1E">
      <w:pPr>
        <w:spacing w:line="400" w:lineRule="exact"/>
        <w:rPr>
          <w:rFonts w:hint="eastAsia" w:ascii="华文细黑" w:hAnsi="华文细黑" w:eastAsia="华文细黑"/>
          <w:b/>
          <w:sz w:val="24"/>
        </w:rPr>
      </w:pPr>
    </w:p>
    <w:p w14:paraId="0C47BE98">
      <w:pPr>
        <w:tabs>
          <w:tab w:val="left" w:pos="0"/>
        </w:tabs>
        <w:adjustRightInd w:val="0"/>
        <w:snapToGrid w:val="0"/>
        <w:spacing w:line="400" w:lineRule="exact"/>
        <w:rPr>
          <w:rFonts w:hint="eastAsia" w:ascii="华文细黑" w:hAnsi="华文细黑" w:eastAsia="华文细黑"/>
          <w:sz w:val="24"/>
        </w:rPr>
      </w:pPr>
      <w:r>
        <w:rPr>
          <w:rFonts w:hint="eastAsia" w:ascii="华文细黑" w:hAnsi="华文细黑" w:eastAsia="华文细黑"/>
          <w:sz w:val="24"/>
        </w:rPr>
        <w:t>注意：</w:t>
      </w:r>
    </w:p>
    <w:p w14:paraId="376785A4">
      <w:pPr>
        <w:pStyle w:val="35"/>
        <w:numPr>
          <w:ilvl w:val="0"/>
          <w:numId w:val="15"/>
        </w:numPr>
        <w:tabs>
          <w:tab w:val="left" w:pos="0"/>
        </w:tabs>
        <w:adjustRightInd w:val="0"/>
        <w:snapToGrid w:val="0"/>
        <w:spacing w:line="400" w:lineRule="exact"/>
        <w:ind w:firstLineChars="0"/>
        <w:rPr>
          <w:rFonts w:hint="eastAsia" w:ascii="华文细黑" w:hAnsi="华文细黑" w:eastAsia="华文细黑"/>
          <w:sz w:val="24"/>
        </w:rPr>
      </w:pPr>
      <w:r>
        <w:rPr>
          <w:rFonts w:hint="eastAsia" w:ascii="华文细黑" w:hAnsi="华文细黑" w:eastAsia="华文细黑"/>
          <w:sz w:val="24"/>
        </w:rPr>
        <w:t>本次项目涉及与第三方系统对接工作，相关对接费用完全由中标方承担。</w:t>
      </w:r>
    </w:p>
    <w:p w14:paraId="197EB5CE">
      <w:pPr>
        <w:pStyle w:val="35"/>
        <w:numPr>
          <w:ilvl w:val="0"/>
          <w:numId w:val="15"/>
        </w:numPr>
        <w:tabs>
          <w:tab w:val="left" w:pos="0"/>
        </w:tabs>
        <w:adjustRightInd w:val="0"/>
        <w:snapToGrid w:val="0"/>
        <w:spacing w:line="400" w:lineRule="exact"/>
        <w:ind w:firstLineChars="0"/>
        <w:rPr>
          <w:rFonts w:hint="eastAsia" w:ascii="华文细黑" w:hAnsi="华文细黑" w:eastAsia="华文细黑"/>
          <w:sz w:val="24"/>
        </w:rPr>
      </w:pPr>
      <w:r>
        <w:rPr>
          <w:rFonts w:hint="eastAsia" w:ascii="华文细黑" w:hAnsi="华文细黑" w:eastAsia="华文细黑"/>
          <w:sz w:val="24"/>
        </w:rPr>
        <w:t>要求投标人给出详细的系统集成方案，包括政务云和本地部署相关具体实施方案。</w:t>
      </w:r>
    </w:p>
    <w:p w14:paraId="2D114F6B">
      <w:pPr>
        <w:pStyle w:val="35"/>
        <w:numPr>
          <w:ilvl w:val="0"/>
          <w:numId w:val="15"/>
        </w:numPr>
        <w:tabs>
          <w:tab w:val="left" w:pos="0"/>
        </w:tabs>
        <w:adjustRightInd w:val="0"/>
        <w:snapToGrid w:val="0"/>
        <w:spacing w:line="400" w:lineRule="exact"/>
        <w:ind w:firstLineChars="0"/>
        <w:rPr>
          <w:rFonts w:hint="eastAsia" w:ascii="华文细黑" w:hAnsi="华文细黑" w:eastAsia="华文细黑"/>
          <w:sz w:val="24"/>
        </w:rPr>
      </w:pPr>
      <w:r>
        <w:rPr>
          <w:rFonts w:hint="eastAsia" w:ascii="华文细黑" w:hAnsi="华文细黑" w:eastAsia="华文细黑"/>
          <w:sz w:val="24"/>
        </w:rPr>
        <w:t>本次招标项目预算已包含系统的</w:t>
      </w:r>
      <w:r>
        <w:rPr>
          <w:rFonts w:hint="eastAsia" w:ascii="华文细黑" w:hAnsi="华文细黑" w:eastAsia="华文细黑" w:cs="宋体"/>
          <w:kern w:val="0"/>
          <w:sz w:val="24"/>
        </w:rPr>
        <w:t>软件测试、安全测试和国家商用密码测评相关费用，中标方需在项目验收时提供上述所有测试报告</w:t>
      </w:r>
      <w:r>
        <w:rPr>
          <w:rFonts w:hint="eastAsia" w:ascii="华文细黑" w:hAnsi="华文细黑" w:eastAsia="华文细黑"/>
          <w:sz w:val="24"/>
        </w:rPr>
        <w:t>。</w:t>
      </w:r>
    </w:p>
    <w:p w14:paraId="61EDE91A">
      <w:pPr>
        <w:pStyle w:val="35"/>
        <w:numPr>
          <w:ilvl w:val="0"/>
          <w:numId w:val="15"/>
        </w:numPr>
        <w:tabs>
          <w:tab w:val="left" w:pos="0"/>
        </w:tabs>
        <w:adjustRightInd w:val="0"/>
        <w:snapToGrid w:val="0"/>
        <w:spacing w:line="400" w:lineRule="exact"/>
        <w:ind w:firstLineChars="0"/>
        <w:rPr>
          <w:rFonts w:hint="eastAsia" w:ascii="华文细黑" w:hAnsi="华文细黑" w:eastAsia="华文细黑"/>
          <w:sz w:val="24"/>
        </w:rPr>
      </w:pPr>
      <w:r>
        <w:rPr>
          <w:rFonts w:hint="eastAsia" w:ascii="华文细黑" w:hAnsi="华文细黑" w:eastAsia="华文细黑"/>
          <w:sz w:val="24"/>
        </w:rPr>
        <w:t>本项目部分功能需要提供演示视频，演示内容共分5部分，要求如下：</w:t>
      </w:r>
    </w:p>
    <w:p w14:paraId="2B8D09D0">
      <w:pPr>
        <w:pStyle w:val="35"/>
        <w:numPr>
          <w:ilvl w:val="0"/>
          <w:numId w:val="16"/>
        </w:numPr>
        <w:tabs>
          <w:tab w:val="left" w:pos="0"/>
          <w:tab w:val="clear" w:pos="312"/>
        </w:tabs>
        <w:adjustRightInd w:val="0"/>
        <w:snapToGrid w:val="0"/>
        <w:spacing w:line="400" w:lineRule="exact"/>
        <w:ind w:left="0" w:firstLine="480" w:firstLineChars="200"/>
        <w:rPr>
          <w:rFonts w:hint="eastAsia" w:ascii="华文细黑" w:hAnsi="华文细黑" w:eastAsia="华文细黑"/>
          <w:sz w:val="24"/>
        </w:rPr>
      </w:pPr>
      <w:r>
        <w:rPr>
          <w:rFonts w:hint="eastAsia" w:ascii="华文细黑" w:hAnsi="华文细黑" w:eastAsia="华文细黑"/>
          <w:sz w:val="24"/>
        </w:rPr>
        <w:t>.数据资产分类：演示对接入业务系统数据源的数据表进行自动分类的功能，对接入的业务系统数据源区分为业务表、空表、视图、临时表、代码表、备份表、系统管理表等，同时支持手动单条或者批量调整自动分类结果。</w:t>
      </w:r>
    </w:p>
    <w:p w14:paraId="42B272EB">
      <w:pPr>
        <w:pStyle w:val="35"/>
        <w:numPr>
          <w:ilvl w:val="0"/>
          <w:numId w:val="16"/>
        </w:numPr>
        <w:tabs>
          <w:tab w:val="left" w:pos="0"/>
          <w:tab w:val="clear" w:pos="312"/>
        </w:tabs>
        <w:adjustRightInd w:val="0"/>
        <w:snapToGrid w:val="0"/>
        <w:spacing w:line="400" w:lineRule="exact"/>
        <w:ind w:left="0" w:firstLine="480" w:firstLineChars="200"/>
        <w:rPr>
          <w:rFonts w:hint="eastAsia" w:ascii="华文细黑" w:hAnsi="华文细黑" w:eastAsia="华文细黑"/>
          <w:sz w:val="24"/>
        </w:rPr>
      </w:pPr>
      <w:r>
        <w:rPr>
          <w:rFonts w:hint="eastAsia" w:ascii="华文细黑" w:hAnsi="华文细黑" w:eastAsia="华文细黑"/>
          <w:sz w:val="24"/>
        </w:rPr>
        <w:t>数据调研：演示对标注为需治理的表进行数据预标准化，显示源头表结构，根据源头表结构匹配对应标准数据项，对源头表部分字段暂不进行标准化操作，对源头表部分字段添加自定义标准数据项，预标准化过程中选择字段绑定的监测规则和标准代码，与标准化源头表表名称和表中文名称。</w:t>
      </w:r>
    </w:p>
    <w:p w14:paraId="46563D2B">
      <w:pPr>
        <w:pStyle w:val="35"/>
        <w:numPr>
          <w:ilvl w:val="255"/>
          <w:numId w:val="0"/>
        </w:numPr>
        <w:tabs>
          <w:tab w:val="left" w:pos="0"/>
        </w:tabs>
        <w:adjustRightInd w:val="0"/>
        <w:snapToGrid w:val="0"/>
        <w:spacing w:line="400" w:lineRule="exact"/>
        <w:ind w:left="0" w:firstLine="480" w:firstLineChars="200"/>
        <w:rPr>
          <w:rFonts w:hint="eastAsia" w:ascii="华文细黑" w:hAnsi="华文细黑" w:eastAsia="华文细黑"/>
          <w:sz w:val="24"/>
        </w:rPr>
      </w:pPr>
      <w:r>
        <w:rPr>
          <w:rFonts w:hint="eastAsia" w:ascii="华文细黑" w:hAnsi="华文细黑" w:eastAsia="华文细黑"/>
          <w:sz w:val="24"/>
        </w:rPr>
        <w:t>3).内容级数据链路追踪：演示在数据链路追踪过程中选择一个数据表中的数据，呈现该数据在数据处理过程中各个节点的数据形态。</w:t>
      </w:r>
    </w:p>
    <w:p w14:paraId="1ADCBA4C">
      <w:pPr>
        <w:pStyle w:val="35"/>
        <w:numPr>
          <w:ilvl w:val="255"/>
          <w:numId w:val="0"/>
        </w:numPr>
        <w:tabs>
          <w:tab w:val="left" w:pos="0"/>
        </w:tabs>
        <w:adjustRightInd w:val="0"/>
        <w:snapToGrid w:val="0"/>
        <w:spacing w:line="400" w:lineRule="exact"/>
        <w:ind w:left="0" w:firstLine="480" w:firstLineChars="200"/>
        <w:rPr>
          <w:rFonts w:hint="eastAsia" w:ascii="华文细黑" w:hAnsi="华文细黑" w:eastAsia="华文细黑"/>
          <w:sz w:val="24"/>
        </w:rPr>
      </w:pPr>
      <w:r>
        <w:rPr>
          <w:rFonts w:hint="eastAsia" w:ascii="华文细黑" w:hAnsi="华文细黑" w:eastAsia="华文细黑"/>
          <w:sz w:val="24"/>
        </w:rPr>
        <w:t>4).数据资产建模与映射管理：演示同一个页面完成新增标准数据仓库，填写模型基本信息、编辑模型和索引信息，选择来源表并通过列表完成映射关系关联。</w:t>
      </w:r>
    </w:p>
    <w:p w14:paraId="6A835A52">
      <w:pPr>
        <w:pStyle w:val="35"/>
        <w:numPr>
          <w:ilvl w:val="255"/>
          <w:numId w:val="0"/>
        </w:numPr>
        <w:tabs>
          <w:tab w:val="left" w:pos="0"/>
        </w:tabs>
        <w:adjustRightInd w:val="0"/>
        <w:snapToGrid w:val="0"/>
        <w:spacing w:line="400" w:lineRule="exact"/>
        <w:ind w:left="0" w:firstLine="480" w:firstLineChars="200"/>
        <w:rPr>
          <w:rFonts w:hint="eastAsia" w:ascii="华文细黑" w:hAnsi="华文细黑" w:eastAsia="华文细黑"/>
          <w:sz w:val="24"/>
        </w:rPr>
      </w:pPr>
      <w:r>
        <w:rPr>
          <w:rFonts w:hint="eastAsia" w:ascii="华文细黑" w:hAnsi="华文细黑" w:eastAsia="华文细黑"/>
          <w:sz w:val="24"/>
        </w:rPr>
        <w:t>5).自定义表单：产品需提供灵活页面调整功能，支持栅格布局排列，支持自定义页面表单布局，支持预览；支持通过拖拽来改变控件的位置或者删除控件；支持字段回显设置，可以通过关联数据库、数据集和本地数据表，通过配置匹配条件，灵活的自定义回显规则；控件设置需支持设置控件默认值、数据校验、控件文本信息描述等内容。</w:t>
      </w:r>
    </w:p>
    <w:p w14:paraId="0C207C76">
      <w:pPr>
        <w:spacing w:line="400" w:lineRule="exact"/>
        <w:ind w:firstLine="480" w:firstLineChars="200"/>
        <w:rPr>
          <w:rFonts w:hint="eastAsia" w:ascii="华文细黑" w:hAnsi="华文细黑" w:eastAsia="华文细黑"/>
          <w:sz w:val="24"/>
        </w:rPr>
      </w:pPr>
    </w:p>
    <w:p w14:paraId="5553845F">
      <w:pPr>
        <w:spacing w:line="400" w:lineRule="exact"/>
        <w:rPr>
          <w:rFonts w:hint="eastAsia" w:ascii="华文细黑" w:hAnsi="华文细黑" w:eastAsia="华文细黑"/>
          <w:b/>
          <w:sz w:val="24"/>
        </w:rPr>
      </w:pPr>
      <w:r>
        <w:rPr>
          <w:rFonts w:hint="eastAsia" w:ascii="华文细黑" w:hAnsi="华文细黑" w:eastAsia="华文细黑"/>
          <w:b/>
          <w:sz w:val="24"/>
        </w:rPr>
        <w:t>七、其他事项</w:t>
      </w:r>
    </w:p>
    <w:p w14:paraId="000A119F">
      <w:pPr>
        <w:pStyle w:val="14"/>
        <w:spacing w:line="400" w:lineRule="exact"/>
        <w:ind w:firstLine="240" w:firstLineChars="100"/>
        <w:rPr>
          <w:rFonts w:hint="eastAsia" w:ascii="华文细黑" w:hAnsi="华文细黑" w:eastAsia="华文细黑" w:cs="宋体"/>
          <w:kern w:val="0"/>
          <w:sz w:val="24"/>
          <w:szCs w:val="24"/>
        </w:rPr>
      </w:pPr>
      <w:r>
        <w:rPr>
          <w:rFonts w:hint="eastAsia" w:ascii="华文细黑" w:hAnsi="华文细黑" w:eastAsia="华文细黑"/>
          <w:b/>
          <w:kern w:val="0"/>
          <w:sz w:val="24"/>
          <w:szCs w:val="24"/>
        </w:rPr>
        <w:t>1、完工</w:t>
      </w:r>
      <w:r>
        <w:rPr>
          <w:rFonts w:hint="eastAsia" w:ascii="华文细黑" w:hAnsi="华文细黑" w:eastAsia="华文细黑" w:cs="宋体"/>
          <w:b/>
          <w:kern w:val="0"/>
          <w:sz w:val="24"/>
          <w:szCs w:val="24"/>
        </w:rPr>
        <w:t>后验收资料</w:t>
      </w:r>
      <w:r>
        <w:rPr>
          <w:rFonts w:hint="eastAsia" w:ascii="华文细黑" w:hAnsi="华文细黑" w:eastAsia="华文细黑" w:cs="宋体"/>
          <w:kern w:val="0"/>
          <w:sz w:val="24"/>
          <w:szCs w:val="24"/>
        </w:rPr>
        <w:t>：</w:t>
      </w:r>
    </w:p>
    <w:p w14:paraId="1D52C3D3">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在本期项目的开发过程中和交付使用后，各个阶段都会有各种成果和文档资料。这些成果和文档资料对所开发系统的维护和持续发展起着非常重大的作用。因此，要求将全面、规范的成果和文档资料交付给学校，而且要提供明确的交付清单。同时，成果和文档资料应符合软件工程的相关要求。在本期项目要交付的成果和文档资料主要包括以下文档：</w:t>
      </w:r>
    </w:p>
    <w:p w14:paraId="0B2F3EF0">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w:t>
      </w:r>
      <w:r>
        <w:rPr>
          <w:rFonts w:hint="eastAsia" w:ascii="华文细黑" w:hAnsi="华文细黑" w:eastAsia="华文细黑" w:cs="宋体"/>
          <w:kern w:val="0"/>
          <w:sz w:val="24"/>
          <w:szCs w:val="24"/>
        </w:rPr>
        <w:t>软件测试报告</w:t>
      </w:r>
      <w:r>
        <w:rPr>
          <w:rFonts w:hint="eastAsia" w:ascii="华文细黑" w:hAnsi="华文细黑" w:eastAsia="华文细黑" w:cs="宋体"/>
          <w:kern w:val="0"/>
          <w:sz w:val="24"/>
        </w:rPr>
        <w:t>》</w:t>
      </w:r>
    </w:p>
    <w:p w14:paraId="2E8E30AA">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w:t>
      </w:r>
      <w:r>
        <w:rPr>
          <w:rFonts w:hint="eastAsia" w:ascii="华文细黑" w:hAnsi="华文细黑" w:eastAsia="华文细黑" w:cs="宋体"/>
          <w:kern w:val="0"/>
          <w:sz w:val="24"/>
          <w:szCs w:val="24"/>
        </w:rPr>
        <w:t>安全测试报告</w:t>
      </w:r>
      <w:r>
        <w:rPr>
          <w:rFonts w:hint="eastAsia" w:ascii="华文细黑" w:hAnsi="华文细黑" w:eastAsia="华文细黑" w:cs="宋体"/>
          <w:kern w:val="0"/>
          <w:sz w:val="24"/>
        </w:rPr>
        <w:t>》</w:t>
      </w:r>
    </w:p>
    <w:p w14:paraId="1FEDBB6F">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《国家商用密码</w:t>
      </w:r>
      <w:r>
        <w:rPr>
          <w:rFonts w:hint="eastAsia" w:ascii="华文细黑" w:hAnsi="华文细黑" w:eastAsia="华文细黑" w:cs="宋体"/>
          <w:kern w:val="0"/>
          <w:sz w:val="24"/>
          <w:szCs w:val="24"/>
        </w:rPr>
        <w:t>测评报告</w:t>
      </w:r>
      <w:r>
        <w:rPr>
          <w:rFonts w:hint="eastAsia" w:ascii="华文细黑" w:hAnsi="华文细黑" w:eastAsia="华文细黑" w:cs="宋体"/>
          <w:kern w:val="0"/>
          <w:sz w:val="24"/>
        </w:rPr>
        <w:t>》</w:t>
      </w:r>
    </w:p>
    <w:p w14:paraId="7E3C4459">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w:t>
      </w:r>
      <w:r>
        <w:rPr>
          <w:rFonts w:hint="eastAsia" w:ascii="华文细黑" w:hAnsi="华文细黑" w:eastAsia="华文细黑" w:cs="宋体"/>
          <w:kern w:val="0"/>
          <w:sz w:val="24"/>
          <w:szCs w:val="24"/>
        </w:rPr>
        <w:t>数据库数据字典</w:t>
      </w:r>
      <w:r>
        <w:rPr>
          <w:rFonts w:hint="eastAsia" w:ascii="华文细黑" w:hAnsi="华文细黑" w:eastAsia="华文细黑" w:cs="宋体"/>
          <w:kern w:val="0"/>
          <w:sz w:val="24"/>
        </w:rPr>
        <w:t>》</w:t>
      </w:r>
    </w:p>
    <w:p w14:paraId="6916FEEB">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《项目实施计划》</w:t>
      </w:r>
    </w:p>
    <w:p w14:paraId="323E6F7D">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《需求规格说明书》</w:t>
      </w:r>
    </w:p>
    <w:p w14:paraId="2047DA64">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《系统测试报告书》</w:t>
      </w:r>
    </w:p>
    <w:p w14:paraId="7F91E8D8">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《用户体验反馈书》</w:t>
      </w:r>
    </w:p>
    <w:p w14:paraId="1B9EA15B">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《系统试运行阶段用户问题反馈确认单》</w:t>
      </w:r>
    </w:p>
    <w:p w14:paraId="2FA0CF57">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《系统验收方案》</w:t>
      </w:r>
    </w:p>
    <w:p w14:paraId="473F07AF">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《系统验收报告》</w:t>
      </w:r>
    </w:p>
    <w:p w14:paraId="58169E90">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《系统安装维护手册》</w:t>
      </w:r>
    </w:p>
    <w:p w14:paraId="76CDD9EB">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《系统用户手册》</w:t>
      </w:r>
    </w:p>
    <w:p w14:paraId="522E03E2">
      <w:pPr>
        <w:pStyle w:val="14"/>
        <w:spacing w:line="400" w:lineRule="exact"/>
        <w:ind w:firstLine="480" w:firstLineChars="200"/>
        <w:rPr>
          <w:rFonts w:hint="eastAsia" w:ascii="华文细黑" w:hAnsi="华文细黑" w:eastAsia="华文细黑" w:cs="宋体"/>
          <w:kern w:val="0"/>
          <w:sz w:val="24"/>
          <w:szCs w:val="24"/>
        </w:rPr>
      </w:pPr>
    </w:p>
    <w:p w14:paraId="4A57C427">
      <w:pPr>
        <w:pStyle w:val="14"/>
        <w:spacing w:line="400" w:lineRule="exact"/>
        <w:ind w:firstLine="240" w:firstLineChars="100"/>
        <w:rPr>
          <w:rFonts w:hint="eastAsia" w:ascii="华文细黑" w:hAnsi="华文细黑" w:eastAsia="华文细黑" w:cs="宋体"/>
          <w:b/>
          <w:kern w:val="0"/>
          <w:sz w:val="24"/>
        </w:rPr>
      </w:pPr>
      <w:r>
        <w:rPr>
          <w:rFonts w:hint="eastAsia" w:ascii="华文细黑" w:hAnsi="华文细黑" w:eastAsia="华文细黑" w:cs="宋体"/>
          <w:b/>
          <w:kern w:val="0"/>
          <w:sz w:val="24"/>
        </w:rPr>
        <w:t>2、售后服务要求</w:t>
      </w:r>
    </w:p>
    <w:p w14:paraId="240CD7D9">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本项目从系统验收通过之日起</w:t>
      </w:r>
      <w:r>
        <w:rPr>
          <w:rFonts w:ascii="华文细黑" w:hAnsi="华文细黑" w:eastAsia="华文细黑" w:cs="宋体"/>
          <w:kern w:val="0"/>
          <w:sz w:val="24"/>
        </w:rPr>
        <w:t>3</w:t>
      </w:r>
      <w:r>
        <w:rPr>
          <w:rFonts w:hint="eastAsia" w:ascii="华文细黑" w:hAnsi="华文细黑" w:eastAsia="华文细黑" w:cs="宋体"/>
          <w:kern w:val="0"/>
          <w:sz w:val="24"/>
        </w:rPr>
        <w:t>年内提供</w:t>
      </w:r>
      <w:r>
        <w:rPr>
          <w:rFonts w:ascii="华文细黑" w:hAnsi="华文细黑" w:eastAsia="华文细黑" w:cs="宋体"/>
          <w:kern w:val="0"/>
          <w:sz w:val="24"/>
        </w:rPr>
        <w:t>7*24小时免费技术支持</w:t>
      </w:r>
      <w:r>
        <w:rPr>
          <w:rFonts w:hint="eastAsia" w:ascii="华文细黑" w:hAnsi="华文细黑" w:eastAsia="华文细黑" w:cs="宋体"/>
          <w:kern w:val="0"/>
          <w:sz w:val="24"/>
        </w:rPr>
        <w:t>和售后服务，</w:t>
      </w:r>
      <w:r>
        <w:rPr>
          <w:rFonts w:ascii="华文细黑" w:hAnsi="华文细黑" w:eastAsia="华文细黑" w:cs="宋体"/>
          <w:kern w:val="0"/>
          <w:sz w:val="24"/>
        </w:rPr>
        <w:t>3</w:t>
      </w:r>
      <w:r>
        <w:rPr>
          <w:rFonts w:hint="eastAsia" w:ascii="华文细黑" w:hAnsi="华文细黑" w:eastAsia="华文细黑" w:cs="宋体"/>
          <w:kern w:val="0"/>
          <w:sz w:val="24"/>
        </w:rPr>
        <w:t>年后进入有偿维护期。</w:t>
      </w:r>
    </w:p>
    <w:p w14:paraId="1BC164D8">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在质量保证期内，供应商将按照售后服务的承诺提供保修和运行维护服务，如果厂商对信息系统中软、硬件设备等产品中的部分保修期超过上述期限的，则按照厂商的规定进行免费保修。</w:t>
      </w:r>
    </w:p>
    <w:p w14:paraId="6546711B">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在质量保证期内，供应商负责信息系统的运行维护工作，确保信息系统安全、稳定、可靠地运行。本项目涉及的运行维护工作范围为：用户信息检查、垃圾清理、安全巡检、安全补丁更新、完整性检查。同时应对系统存在的潜在安全或故障隐患进行分析并提出相应的解决方案加以排除。</w:t>
      </w:r>
    </w:p>
    <w:p w14:paraId="5A6E1351">
      <w:pPr>
        <w:pStyle w:val="14"/>
        <w:spacing w:line="400" w:lineRule="exact"/>
        <w:rPr>
          <w:rFonts w:hint="eastAsia" w:ascii="华文细黑" w:hAnsi="华文细黑" w:eastAsia="华文细黑" w:cs="宋体"/>
          <w:kern w:val="0"/>
          <w:sz w:val="24"/>
          <w:szCs w:val="24"/>
        </w:rPr>
      </w:pPr>
    </w:p>
    <w:p w14:paraId="4BE7E397">
      <w:pPr>
        <w:pStyle w:val="14"/>
        <w:spacing w:line="400" w:lineRule="exact"/>
        <w:ind w:firstLine="240" w:firstLineChars="100"/>
        <w:rPr>
          <w:rFonts w:hint="eastAsia" w:ascii="华文细黑" w:hAnsi="华文细黑" w:eastAsia="华文细黑" w:cs="宋体"/>
          <w:b/>
          <w:kern w:val="0"/>
          <w:sz w:val="24"/>
        </w:rPr>
      </w:pPr>
      <w:r>
        <w:rPr>
          <w:rFonts w:ascii="华文细黑" w:hAnsi="华文细黑" w:eastAsia="华文细黑" w:cs="宋体"/>
          <w:b/>
          <w:kern w:val="0"/>
          <w:sz w:val="24"/>
        </w:rPr>
        <w:t>3</w:t>
      </w:r>
      <w:r>
        <w:rPr>
          <w:rFonts w:hint="eastAsia" w:ascii="华文细黑" w:hAnsi="华文细黑" w:eastAsia="华文细黑" w:cs="宋体"/>
          <w:b/>
          <w:kern w:val="0"/>
          <w:sz w:val="24"/>
        </w:rPr>
        <w:t>、培训要求</w:t>
      </w:r>
    </w:p>
    <w:p w14:paraId="1A12F78B">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培训工作应包括培训方案的设计、培训制度的制定、培训实施和培训效果评估，及时监控培训效果，保证培训课程符合采购人实际的需要。培训内容要涉及系统使用培训、系统维护培训、数据维护培训、安全操作培训。</w:t>
      </w:r>
    </w:p>
    <w:p w14:paraId="64AF413F">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1）培训要求：供应商派出的培训教员应具有丰富教学经验和应用经验；所有的培训教员必须用中文授课；供应商必须为所有被培训人员提供培训用文字资料相关材料；供应商应按合同规定安排培训时间和培训名额。</w:t>
      </w:r>
    </w:p>
    <w:p w14:paraId="3266FF1B">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2）培训方式：包括课堂讲解、上机操作和实际工作的参与指导。</w:t>
      </w:r>
    </w:p>
    <w:p w14:paraId="345573E5">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3）培训内容：</w:t>
      </w:r>
    </w:p>
    <w:p w14:paraId="4D4BDDCD">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运行管理培训：为了使采购人的相关管理人员掌握一站式数字社区管理系统的使用、维护和管理方法，达到能独立进行管理、简单故障处理、日常测试和简单维护工作的目的，应进行系统的技术培训，以保证所建设的系统能够正常、安全、平稳地运行。</w:t>
      </w:r>
    </w:p>
    <w:p w14:paraId="7288D17E">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业务系统使用培训：通过培训，使采购人普通用户掌握系统的使用方法，能够独立的在系统上完成日常工作。</w:t>
      </w:r>
    </w:p>
    <w:p w14:paraId="05D9CEAE">
      <w:pPr>
        <w:pStyle w:val="14"/>
        <w:spacing w:line="400" w:lineRule="exact"/>
        <w:rPr>
          <w:rFonts w:hint="eastAsia" w:ascii="华文细黑" w:hAnsi="华文细黑" w:eastAsia="华文细黑" w:cs="宋体"/>
          <w:kern w:val="0"/>
          <w:sz w:val="24"/>
        </w:rPr>
      </w:pPr>
      <w:r>
        <w:rPr>
          <w:rFonts w:hint="eastAsia" w:ascii="华文细黑" w:hAnsi="华文细黑" w:eastAsia="华文细黑" w:cs="宋体"/>
          <w:kern w:val="0"/>
          <w:sz w:val="24"/>
        </w:rPr>
        <w:t>系统正常使用期间，应至少做到每学期一次培训；若因为采购人业务发生改变，对系统的使用产生了变化，也需要及时安排培训。</w:t>
      </w:r>
    </w:p>
    <w:p w14:paraId="0FDA9F16">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4）培训费用：供应商承担培训相关的一切费用。</w:t>
      </w:r>
    </w:p>
    <w:p w14:paraId="5115D978">
      <w:pPr>
        <w:pStyle w:val="14"/>
        <w:spacing w:line="400" w:lineRule="exact"/>
        <w:ind w:firstLine="480" w:firstLineChars="200"/>
        <w:rPr>
          <w:rFonts w:hint="eastAsia" w:ascii="华文细黑" w:hAnsi="华文细黑" w:eastAsia="华文细黑" w:cs="宋体"/>
          <w:kern w:val="0"/>
          <w:sz w:val="24"/>
          <w:szCs w:val="24"/>
        </w:rPr>
      </w:pPr>
    </w:p>
    <w:p w14:paraId="4E44BF90">
      <w:pPr>
        <w:pStyle w:val="14"/>
        <w:spacing w:line="400" w:lineRule="exact"/>
        <w:ind w:firstLine="240" w:firstLineChars="100"/>
        <w:rPr>
          <w:rFonts w:hint="eastAsia" w:ascii="华文细黑" w:hAnsi="华文细黑" w:eastAsia="华文细黑" w:cs="宋体"/>
          <w:b/>
          <w:kern w:val="0"/>
          <w:sz w:val="24"/>
          <w:szCs w:val="24"/>
        </w:rPr>
      </w:pPr>
      <w:r>
        <w:rPr>
          <w:rFonts w:ascii="华文细黑" w:hAnsi="华文细黑" w:eastAsia="华文细黑" w:cs="宋体"/>
          <w:b/>
          <w:kern w:val="0"/>
          <w:sz w:val="24"/>
          <w:szCs w:val="24"/>
        </w:rPr>
        <w:t>4</w:t>
      </w:r>
      <w:r>
        <w:rPr>
          <w:rFonts w:hint="eastAsia" w:ascii="华文细黑" w:hAnsi="华文细黑" w:eastAsia="华文细黑" w:cs="宋体"/>
          <w:b/>
          <w:kern w:val="0"/>
          <w:sz w:val="24"/>
          <w:szCs w:val="24"/>
        </w:rPr>
        <w:t>、项目团队及驻场人员要求</w:t>
      </w:r>
    </w:p>
    <w:p w14:paraId="3E75D187">
      <w:pPr>
        <w:pStyle w:val="14"/>
        <w:spacing w:line="400" w:lineRule="exact"/>
        <w:ind w:firstLine="420"/>
        <w:rPr>
          <w:rFonts w:hint="eastAsia" w:ascii="华文细黑" w:hAnsi="华文细黑" w:eastAsia="华文细黑" w:cs="宋体"/>
          <w:kern w:val="0"/>
          <w:sz w:val="24"/>
        </w:rPr>
      </w:pPr>
      <w:r>
        <w:rPr>
          <w:rFonts w:hint="eastAsia" w:ascii="华文细黑" w:hAnsi="华文细黑" w:eastAsia="华文细黑" w:cs="宋体"/>
          <w:kern w:val="0"/>
          <w:sz w:val="24"/>
        </w:rPr>
        <w:t>投标人须具有稳定的在职技术保障力量，能够提供及时的技术支援或服务，</w:t>
      </w:r>
      <w:r>
        <w:rPr>
          <w:rFonts w:hint="eastAsia" w:ascii="华文细黑" w:hAnsi="华文细黑" w:eastAsia="华文细黑" w:cs="宋体"/>
          <w:kern w:val="0"/>
          <w:sz w:val="24"/>
          <w:lang w:eastAsia="zh-CN"/>
        </w:rPr>
        <w:t>开发期间</w:t>
      </w:r>
      <w:r>
        <w:rPr>
          <w:rFonts w:hint="eastAsia" w:ascii="华文细黑" w:hAnsi="华文细黑" w:eastAsia="华文细黑" w:cs="宋体"/>
          <w:kern w:val="0"/>
          <w:sz w:val="24"/>
        </w:rPr>
        <w:t>应针对本项目提供不少于</w:t>
      </w:r>
      <w:r>
        <w:rPr>
          <w:rFonts w:ascii="华文细黑" w:hAnsi="华文细黑" w:eastAsia="华文细黑" w:cs="宋体"/>
          <w:kern w:val="0"/>
          <w:sz w:val="24"/>
        </w:rPr>
        <w:t>7</w:t>
      </w:r>
      <w:r>
        <w:rPr>
          <w:rFonts w:hint="eastAsia" w:ascii="华文细黑" w:hAnsi="华文细黑" w:eastAsia="华文细黑" w:cs="宋体"/>
          <w:kern w:val="0"/>
          <w:sz w:val="24"/>
        </w:rPr>
        <w:t>人的项目服务团队，投标单位的相关服务人员需具备相应的服务能力，需提供相关证明。</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056"/>
        <w:gridCol w:w="987"/>
        <w:gridCol w:w="3365"/>
        <w:gridCol w:w="1117"/>
      </w:tblGrid>
      <w:tr w14:paraId="0803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jc w:val="center"/>
        </w:trPr>
        <w:tc>
          <w:tcPr>
            <w:tcW w:w="583" w:type="pct"/>
            <w:vAlign w:val="center"/>
          </w:tcPr>
          <w:p w14:paraId="7DEB0271">
            <w:pPr>
              <w:spacing w:after="120" w:line="400" w:lineRule="exact"/>
              <w:jc w:val="center"/>
              <w:rPr>
                <w:rFonts w:hint="eastAsia" w:hAnsi="黑体"/>
                <w:b/>
                <w:bCs/>
                <w:kern w:val="0"/>
                <w:szCs w:val="21"/>
              </w:rPr>
            </w:pPr>
            <w:r>
              <w:rPr>
                <w:rFonts w:hint="eastAsia" w:hAnsi="黑体"/>
                <w:b/>
                <w:bCs/>
                <w:kern w:val="0"/>
                <w:szCs w:val="21"/>
              </w:rPr>
              <w:t>角色</w:t>
            </w:r>
          </w:p>
        </w:tc>
        <w:tc>
          <w:tcPr>
            <w:tcW w:w="1206" w:type="pct"/>
            <w:vAlign w:val="center"/>
          </w:tcPr>
          <w:p w14:paraId="3BC9ADD3">
            <w:pPr>
              <w:spacing w:after="120" w:line="400" w:lineRule="exact"/>
              <w:jc w:val="center"/>
              <w:rPr>
                <w:rFonts w:hint="eastAsia" w:hAnsi="黑体"/>
                <w:b/>
                <w:bCs/>
                <w:kern w:val="0"/>
                <w:szCs w:val="21"/>
              </w:rPr>
            </w:pPr>
            <w:r>
              <w:rPr>
                <w:rFonts w:hint="eastAsia" w:hAnsi="黑体"/>
                <w:b/>
                <w:bCs/>
                <w:kern w:val="0"/>
                <w:szCs w:val="21"/>
              </w:rPr>
              <w:t>主要职责</w:t>
            </w:r>
          </w:p>
        </w:tc>
        <w:tc>
          <w:tcPr>
            <w:tcW w:w="579" w:type="pct"/>
            <w:vAlign w:val="center"/>
          </w:tcPr>
          <w:p w14:paraId="431E4C65">
            <w:pPr>
              <w:spacing w:after="120" w:line="400" w:lineRule="exact"/>
              <w:jc w:val="center"/>
              <w:rPr>
                <w:rFonts w:hint="eastAsia" w:hAnsi="黑体"/>
                <w:b/>
                <w:bCs/>
                <w:kern w:val="0"/>
                <w:szCs w:val="21"/>
              </w:rPr>
            </w:pPr>
            <w:r>
              <w:rPr>
                <w:rFonts w:hint="eastAsia" w:hAnsi="黑体"/>
                <w:b/>
                <w:bCs/>
                <w:kern w:val="0"/>
                <w:szCs w:val="21"/>
              </w:rPr>
              <w:t>人数</w:t>
            </w:r>
          </w:p>
        </w:tc>
        <w:tc>
          <w:tcPr>
            <w:tcW w:w="1974" w:type="pct"/>
            <w:vAlign w:val="center"/>
          </w:tcPr>
          <w:p w14:paraId="7C65A93C">
            <w:pPr>
              <w:spacing w:after="120" w:line="400" w:lineRule="exact"/>
              <w:jc w:val="center"/>
              <w:rPr>
                <w:rFonts w:hint="eastAsia" w:hAnsi="黑体"/>
                <w:b/>
                <w:bCs/>
                <w:kern w:val="0"/>
                <w:szCs w:val="21"/>
              </w:rPr>
            </w:pPr>
            <w:r>
              <w:rPr>
                <w:rFonts w:hint="eastAsia" w:hAnsi="黑体"/>
                <w:b/>
                <w:bCs/>
                <w:kern w:val="0"/>
                <w:szCs w:val="21"/>
              </w:rPr>
              <w:t>人员要求</w:t>
            </w:r>
          </w:p>
        </w:tc>
        <w:tc>
          <w:tcPr>
            <w:tcW w:w="655" w:type="pct"/>
            <w:vAlign w:val="center"/>
          </w:tcPr>
          <w:p w14:paraId="631A6E3D">
            <w:pPr>
              <w:spacing w:after="120" w:line="400" w:lineRule="exact"/>
              <w:jc w:val="center"/>
              <w:rPr>
                <w:rFonts w:hint="eastAsia" w:hAnsi="黑体"/>
                <w:b/>
                <w:bCs/>
                <w:kern w:val="0"/>
                <w:szCs w:val="21"/>
              </w:rPr>
            </w:pPr>
            <w:r>
              <w:rPr>
                <w:rFonts w:hint="eastAsia" w:hAnsi="黑体"/>
                <w:b/>
                <w:bCs/>
                <w:kern w:val="0"/>
                <w:szCs w:val="21"/>
              </w:rPr>
              <w:t>驻场要求</w:t>
            </w:r>
          </w:p>
        </w:tc>
      </w:tr>
      <w:tr w14:paraId="15EE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3" w:type="pct"/>
            <w:vAlign w:val="center"/>
          </w:tcPr>
          <w:p w14:paraId="1AE83359">
            <w:pPr>
              <w:jc w:val="center"/>
              <w:rPr>
                <w:rFonts w:hint="eastAsia" w:hAnsi="黑体"/>
                <w:kern w:val="0"/>
                <w:szCs w:val="40"/>
              </w:rPr>
            </w:pPr>
            <w:r>
              <w:rPr>
                <w:rFonts w:hint="eastAsia" w:hAnsi="黑体"/>
                <w:kern w:val="0"/>
                <w:szCs w:val="40"/>
              </w:rPr>
              <w:t>项目负责人</w:t>
            </w:r>
          </w:p>
        </w:tc>
        <w:tc>
          <w:tcPr>
            <w:tcW w:w="1206" w:type="pct"/>
            <w:vAlign w:val="center"/>
          </w:tcPr>
          <w:p w14:paraId="590692E8">
            <w:pPr>
              <w:jc w:val="center"/>
              <w:rPr>
                <w:rFonts w:hint="eastAsia" w:hAnsi="黑体"/>
                <w:kern w:val="0"/>
                <w:szCs w:val="40"/>
              </w:rPr>
            </w:pPr>
            <w:r>
              <w:rPr>
                <w:rFonts w:hint="eastAsia" w:hAnsi="黑体"/>
                <w:kern w:val="0"/>
                <w:szCs w:val="40"/>
              </w:rPr>
              <w:t>负责项目质量和进度控制</w:t>
            </w:r>
          </w:p>
        </w:tc>
        <w:tc>
          <w:tcPr>
            <w:tcW w:w="579" w:type="pct"/>
            <w:vAlign w:val="center"/>
          </w:tcPr>
          <w:p w14:paraId="6C3EA33F">
            <w:pPr>
              <w:jc w:val="center"/>
              <w:rPr>
                <w:rFonts w:hint="eastAsia" w:hAnsi="黑体"/>
                <w:kern w:val="0"/>
                <w:szCs w:val="40"/>
              </w:rPr>
            </w:pPr>
            <w:r>
              <w:rPr>
                <w:rFonts w:hint="eastAsia" w:hAnsi="黑体"/>
                <w:kern w:val="0"/>
                <w:szCs w:val="40"/>
              </w:rPr>
              <w:t>1人</w:t>
            </w:r>
          </w:p>
        </w:tc>
        <w:tc>
          <w:tcPr>
            <w:tcW w:w="1974" w:type="pct"/>
            <w:vAlign w:val="center"/>
          </w:tcPr>
          <w:p w14:paraId="3A09A757">
            <w:pPr>
              <w:jc w:val="center"/>
              <w:rPr>
                <w:rFonts w:hint="eastAsia" w:hAnsi="黑体"/>
                <w:kern w:val="0"/>
                <w:szCs w:val="40"/>
              </w:rPr>
            </w:pPr>
            <w:r>
              <w:rPr>
                <w:rFonts w:hint="eastAsia" w:hAnsi="黑体"/>
                <w:kern w:val="0"/>
                <w:szCs w:val="40"/>
              </w:rPr>
              <w:t>具有本科及以上学历，具备</w:t>
            </w:r>
            <w:r>
              <w:rPr>
                <w:rFonts w:hint="eastAsia" w:hAnsi="黑体"/>
                <w:kern w:val="0"/>
                <w:szCs w:val="40"/>
                <w:lang w:bidi="ar"/>
              </w:rPr>
              <w:t>信息化相关专业工程师（如电子、机电、自动化、通信等）高级职称证书或信息系统项目管理师证书</w:t>
            </w:r>
            <w:r>
              <w:rPr>
                <w:rFonts w:hint="eastAsia" w:hAnsi="黑体"/>
                <w:kern w:val="0"/>
                <w:szCs w:val="40"/>
              </w:rPr>
              <w:t>（计算机技术与软件专业技术资格）</w:t>
            </w:r>
          </w:p>
        </w:tc>
        <w:tc>
          <w:tcPr>
            <w:tcW w:w="655" w:type="pct"/>
            <w:vAlign w:val="center"/>
          </w:tcPr>
          <w:p w14:paraId="1F658D66">
            <w:pPr>
              <w:jc w:val="center"/>
              <w:rPr>
                <w:szCs w:val="21"/>
              </w:rPr>
            </w:pPr>
            <w:r>
              <w:rPr>
                <w:rFonts w:hint="eastAsia"/>
                <w:szCs w:val="21"/>
              </w:rPr>
              <w:t>驻场</w:t>
            </w:r>
          </w:p>
        </w:tc>
      </w:tr>
      <w:tr w14:paraId="2AFC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3" w:type="pct"/>
            <w:shd w:val="clear" w:color="auto" w:fill="auto"/>
            <w:vAlign w:val="center"/>
          </w:tcPr>
          <w:p w14:paraId="6FEFC3E9">
            <w:pPr>
              <w:jc w:val="center"/>
              <w:rPr>
                <w:rFonts w:hint="eastAsia" w:hAnsi="黑体"/>
                <w:kern w:val="0"/>
                <w:szCs w:val="40"/>
              </w:rPr>
            </w:pPr>
            <w:r>
              <w:rPr>
                <w:rFonts w:hint="eastAsia" w:hAnsi="黑体"/>
                <w:kern w:val="0"/>
                <w:szCs w:val="40"/>
              </w:rPr>
              <w:t>技术负责人</w:t>
            </w:r>
          </w:p>
        </w:tc>
        <w:tc>
          <w:tcPr>
            <w:tcW w:w="1206" w:type="pct"/>
            <w:shd w:val="clear" w:color="auto" w:fill="auto"/>
            <w:vAlign w:val="center"/>
          </w:tcPr>
          <w:p w14:paraId="5C3BB0FD">
            <w:pPr>
              <w:jc w:val="center"/>
              <w:rPr>
                <w:rFonts w:hint="eastAsia" w:hAnsi="黑体"/>
                <w:kern w:val="0"/>
                <w:szCs w:val="40"/>
              </w:rPr>
            </w:pPr>
            <w:r>
              <w:rPr>
                <w:rFonts w:hint="eastAsia" w:hAnsi="黑体"/>
                <w:kern w:val="0"/>
                <w:szCs w:val="40"/>
              </w:rPr>
              <w:t>总体软件架构把控，制定开发标准，确定开发技术路线</w:t>
            </w:r>
          </w:p>
        </w:tc>
        <w:tc>
          <w:tcPr>
            <w:tcW w:w="579" w:type="pct"/>
            <w:shd w:val="clear" w:color="auto" w:fill="auto"/>
            <w:vAlign w:val="center"/>
          </w:tcPr>
          <w:p w14:paraId="7901B0C0">
            <w:pPr>
              <w:jc w:val="center"/>
              <w:rPr>
                <w:rFonts w:hint="eastAsia" w:hAnsi="黑体"/>
                <w:kern w:val="0"/>
                <w:szCs w:val="40"/>
              </w:rPr>
            </w:pPr>
            <w:r>
              <w:rPr>
                <w:rFonts w:hint="eastAsia" w:hAnsi="黑体"/>
                <w:kern w:val="0"/>
                <w:szCs w:val="40"/>
              </w:rPr>
              <w:t>1人</w:t>
            </w:r>
          </w:p>
        </w:tc>
        <w:tc>
          <w:tcPr>
            <w:tcW w:w="1974" w:type="pct"/>
            <w:shd w:val="clear" w:color="auto" w:fill="auto"/>
            <w:vAlign w:val="center"/>
          </w:tcPr>
          <w:p w14:paraId="50E6A398">
            <w:pPr>
              <w:jc w:val="center"/>
              <w:rPr>
                <w:rFonts w:hint="eastAsia" w:hAnsi="黑体"/>
                <w:kern w:val="0"/>
                <w:szCs w:val="40"/>
              </w:rPr>
            </w:pPr>
            <w:r>
              <w:rPr>
                <w:rFonts w:hint="eastAsia" w:hAnsi="黑体"/>
                <w:kern w:val="0"/>
                <w:szCs w:val="40"/>
              </w:rPr>
              <w:t>具有本科及以上学历，具备信息化相关专业工程师（如电子、机电、自动化、通信等）高级职称证书或系统架构设计师证书（计算机技术与软件专业技术资格）</w:t>
            </w:r>
          </w:p>
        </w:tc>
        <w:tc>
          <w:tcPr>
            <w:tcW w:w="655" w:type="pct"/>
            <w:shd w:val="clear" w:color="auto" w:fill="auto"/>
            <w:vAlign w:val="center"/>
          </w:tcPr>
          <w:p w14:paraId="3B1EE326">
            <w:pPr>
              <w:jc w:val="center"/>
              <w:rPr>
                <w:rFonts w:hint="eastAsia" w:hAnsi="黑体"/>
                <w:kern w:val="0"/>
                <w:szCs w:val="40"/>
              </w:rPr>
            </w:pPr>
            <w:r>
              <w:rPr>
                <w:rFonts w:hint="eastAsia"/>
                <w:szCs w:val="21"/>
              </w:rPr>
              <w:t>驻场</w:t>
            </w:r>
          </w:p>
        </w:tc>
      </w:tr>
      <w:tr w14:paraId="0BB4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3" w:type="pct"/>
            <w:shd w:val="clear" w:color="auto" w:fill="auto"/>
            <w:vAlign w:val="center"/>
          </w:tcPr>
          <w:p w14:paraId="45757B78">
            <w:pPr>
              <w:jc w:val="center"/>
              <w:rPr>
                <w:rFonts w:hint="eastAsia" w:hAnsi="黑体"/>
                <w:kern w:val="0"/>
                <w:szCs w:val="40"/>
              </w:rPr>
            </w:pPr>
            <w:r>
              <w:rPr>
                <w:rFonts w:hint="eastAsia" w:hAnsi="黑体"/>
                <w:kern w:val="0"/>
                <w:szCs w:val="40"/>
              </w:rPr>
              <w:t>信息安全负责人</w:t>
            </w:r>
          </w:p>
        </w:tc>
        <w:tc>
          <w:tcPr>
            <w:tcW w:w="1206" w:type="pct"/>
            <w:shd w:val="clear" w:color="auto" w:fill="auto"/>
            <w:vAlign w:val="center"/>
          </w:tcPr>
          <w:p w14:paraId="470E89E7">
            <w:pPr>
              <w:jc w:val="center"/>
              <w:rPr>
                <w:rFonts w:hint="eastAsia" w:hAnsi="黑体"/>
                <w:kern w:val="0"/>
                <w:szCs w:val="40"/>
              </w:rPr>
            </w:pPr>
            <w:r>
              <w:rPr>
                <w:rFonts w:hint="eastAsia" w:hAnsi="黑体"/>
                <w:kern w:val="0"/>
                <w:szCs w:val="40"/>
              </w:rPr>
              <w:t>负责安全策略和标准设计</w:t>
            </w:r>
          </w:p>
        </w:tc>
        <w:tc>
          <w:tcPr>
            <w:tcW w:w="579" w:type="pct"/>
            <w:shd w:val="clear" w:color="auto" w:fill="auto"/>
            <w:vAlign w:val="center"/>
          </w:tcPr>
          <w:p w14:paraId="13CD3E8F">
            <w:pPr>
              <w:jc w:val="center"/>
              <w:rPr>
                <w:rFonts w:hint="eastAsia" w:hAnsi="黑体"/>
                <w:kern w:val="0"/>
                <w:szCs w:val="40"/>
              </w:rPr>
            </w:pPr>
            <w:r>
              <w:rPr>
                <w:rFonts w:hint="eastAsia" w:hAnsi="黑体"/>
                <w:kern w:val="0"/>
                <w:szCs w:val="40"/>
              </w:rPr>
              <w:t>1人</w:t>
            </w:r>
          </w:p>
        </w:tc>
        <w:tc>
          <w:tcPr>
            <w:tcW w:w="1974" w:type="pct"/>
            <w:shd w:val="clear" w:color="auto" w:fill="auto"/>
            <w:vAlign w:val="center"/>
          </w:tcPr>
          <w:p w14:paraId="43E5AD0B">
            <w:pPr>
              <w:jc w:val="center"/>
              <w:rPr>
                <w:rFonts w:hint="eastAsia" w:hAnsi="黑体"/>
                <w:kern w:val="0"/>
                <w:szCs w:val="40"/>
              </w:rPr>
            </w:pPr>
            <w:r>
              <w:rPr>
                <w:rFonts w:hint="eastAsia" w:hAnsi="黑体"/>
                <w:kern w:val="0"/>
                <w:szCs w:val="40"/>
              </w:rPr>
              <w:t>具有本科及以上学历，具备信息化相关专业工程师（如电子、机电、自动化、通信等）高级职称证书或注册信息安全工程师（CISE）</w:t>
            </w:r>
          </w:p>
        </w:tc>
        <w:tc>
          <w:tcPr>
            <w:tcW w:w="655" w:type="pct"/>
            <w:shd w:val="clear" w:color="auto" w:fill="auto"/>
            <w:vAlign w:val="center"/>
          </w:tcPr>
          <w:p w14:paraId="5D2C6892">
            <w:pPr>
              <w:jc w:val="center"/>
              <w:rPr>
                <w:rFonts w:hint="eastAsia" w:hAnsi="黑体"/>
                <w:kern w:val="0"/>
                <w:szCs w:val="40"/>
              </w:rPr>
            </w:pPr>
            <w:r>
              <w:rPr>
                <w:rFonts w:hint="eastAsia"/>
                <w:szCs w:val="21"/>
              </w:rPr>
              <w:t>驻场</w:t>
            </w:r>
          </w:p>
        </w:tc>
      </w:tr>
      <w:tr w14:paraId="71D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3" w:type="pct"/>
            <w:vAlign w:val="center"/>
          </w:tcPr>
          <w:p w14:paraId="26A927F0">
            <w:pPr>
              <w:jc w:val="center"/>
              <w:rPr>
                <w:rFonts w:hint="eastAsia" w:hAnsi="黑体"/>
                <w:kern w:val="0"/>
                <w:szCs w:val="40"/>
              </w:rPr>
            </w:pPr>
            <w:r>
              <w:rPr>
                <w:rFonts w:hint="eastAsia" w:hAnsi="黑体"/>
                <w:kern w:val="0"/>
                <w:szCs w:val="40"/>
              </w:rPr>
              <w:t>产品经理</w:t>
            </w:r>
          </w:p>
        </w:tc>
        <w:tc>
          <w:tcPr>
            <w:tcW w:w="1206" w:type="pct"/>
            <w:vAlign w:val="center"/>
          </w:tcPr>
          <w:p w14:paraId="426DF25C">
            <w:pPr>
              <w:jc w:val="center"/>
              <w:rPr>
                <w:rFonts w:hint="eastAsia" w:hAnsi="黑体"/>
                <w:kern w:val="0"/>
                <w:szCs w:val="40"/>
              </w:rPr>
            </w:pPr>
            <w:r>
              <w:rPr>
                <w:rFonts w:hint="eastAsia" w:ascii="华文细黑" w:hAnsi="华文细黑" w:eastAsia="华文细黑" w:cs="宋体"/>
                <w:kern w:val="0"/>
                <w:sz w:val="24"/>
              </w:rPr>
              <w:t>负责项目需求评估与产品设计</w:t>
            </w:r>
          </w:p>
        </w:tc>
        <w:tc>
          <w:tcPr>
            <w:tcW w:w="579" w:type="pct"/>
            <w:vAlign w:val="center"/>
          </w:tcPr>
          <w:p w14:paraId="0EF79AE7">
            <w:pPr>
              <w:jc w:val="center"/>
              <w:rPr>
                <w:rFonts w:hint="eastAsia" w:hAnsi="黑体"/>
                <w:kern w:val="0"/>
                <w:szCs w:val="40"/>
              </w:rPr>
            </w:pPr>
            <w:r>
              <w:rPr>
                <w:rFonts w:hint="eastAsia" w:hAnsi="黑体"/>
                <w:kern w:val="0"/>
                <w:szCs w:val="40"/>
              </w:rPr>
              <w:t>1人</w:t>
            </w:r>
          </w:p>
        </w:tc>
        <w:tc>
          <w:tcPr>
            <w:tcW w:w="1974" w:type="pct"/>
            <w:vAlign w:val="center"/>
          </w:tcPr>
          <w:p w14:paraId="4BFE3D79">
            <w:pPr>
              <w:jc w:val="center"/>
              <w:rPr>
                <w:rFonts w:hint="eastAsia" w:hAnsi="黑体" w:eastAsia="宋体"/>
                <w:kern w:val="0"/>
                <w:szCs w:val="40"/>
                <w:lang w:eastAsia="zh-CN"/>
              </w:rPr>
            </w:pPr>
            <w:r>
              <w:rPr>
                <w:rFonts w:hint="eastAsia" w:hAnsi="黑体"/>
                <w:kern w:val="0"/>
                <w:szCs w:val="40"/>
                <w:lang w:eastAsia="zh-CN"/>
              </w:rPr>
              <w:t>具有相应的专业技能、岗位经验和能力证书。</w:t>
            </w:r>
          </w:p>
        </w:tc>
        <w:tc>
          <w:tcPr>
            <w:tcW w:w="655" w:type="pct"/>
            <w:vAlign w:val="center"/>
          </w:tcPr>
          <w:p w14:paraId="73893594">
            <w:pPr>
              <w:jc w:val="center"/>
              <w:rPr>
                <w:rFonts w:hint="eastAsia" w:hAnsi="黑体"/>
                <w:kern w:val="0"/>
                <w:szCs w:val="40"/>
              </w:rPr>
            </w:pPr>
            <w:r>
              <w:rPr>
                <w:rFonts w:hint="eastAsia"/>
                <w:szCs w:val="21"/>
              </w:rPr>
              <w:t>驻场</w:t>
            </w:r>
          </w:p>
        </w:tc>
      </w:tr>
      <w:tr w14:paraId="7DA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3" w:type="pct"/>
            <w:vAlign w:val="center"/>
          </w:tcPr>
          <w:p w14:paraId="3A7DB4B4">
            <w:pPr>
              <w:jc w:val="center"/>
              <w:rPr>
                <w:rFonts w:hint="eastAsia" w:hAnsi="黑体"/>
                <w:kern w:val="0"/>
                <w:szCs w:val="40"/>
              </w:rPr>
            </w:pPr>
            <w:r>
              <w:rPr>
                <w:rFonts w:hint="eastAsia" w:hAnsi="黑体"/>
                <w:kern w:val="0"/>
                <w:szCs w:val="40"/>
              </w:rPr>
              <w:t>数据工程师</w:t>
            </w:r>
          </w:p>
        </w:tc>
        <w:tc>
          <w:tcPr>
            <w:tcW w:w="1206" w:type="pct"/>
            <w:vAlign w:val="center"/>
          </w:tcPr>
          <w:p w14:paraId="038A40D3">
            <w:pPr>
              <w:jc w:val="center"/>
              <w:rPr>
                <w:rFonts w:hint="eastAsia" w:hAnsi="黑体"/>
                <w:kern w:val="0"/>
                <w:szCs w:val="40"/>
              </w:rPr>
            </w:pPr>
            <w:r>
              <w:rPr>
                <w:rFonts w:hint="eastAsia" w:hAnsi="黑体"/>
                <w:kern w:val="0"/>
                <w:szCs w:val="40"/>
              </w:rPr>
              <w:t>负责数据相关设计、治理、建模和运行调优</w:t>
            </w:r>
          </w:p>
        </w:tc>
        <w:tc>
          <w:tcPr>
            <w:tcW w:w="579" w:type="pct"/>
            <w:vAlign w:val="center"/>
          </w:tcPr>
          <w:p w14:paraId="69E5938D">
            <w:pPr>
              <w:jc w:val="center"/>
              <w:rPr>
                <w:rFonts w:hint="eastAsia" w:hAnsi="黑体"/>
                <w:kern w:val="0"/>
                <w:szCs w:val="40"/>
              </w:rPr>
            </w:pPr>
            <w:r>
              <w:rPr>
                <w:rFonts w:hint="eastAsia" w:hAnsi="黑体"/>
                <w:kern w:val="0"/>
                <w:szCs w:val="40"/>
              </w:rPr>
              <w:t>1人</w:t>
            </w:r>
          </w:p>
        </w:tc>
        <w:tc>
          <w:tcPr>
            <w:tcW w:w="1974" w:type="pct"/>
            <w:vAlign w:val="center"/>
          </w:tcPr>
          <w:p w14:paraId="275A6B34">
            <w:pPr>
              <w:jc w:val="center"/>
              <w:rPr>
                <w:rFonts w:hint="eastAsia" w:hAnsi="黑体"/>
                <w:kern w:val="0"/>
                <w:szCs w:val="40"/>
              </w:rPr>
            </w:pPr>
            <w:r>
              <w:rPr>
                <w:rFonts w:hint="eastAsia" w:hAnsi="黑体"/>
                <w:kern w:val="0"/>
                <w:szCs w:val="40"/>
                <w:lang w:eastAsia="zh-CN"/>
              </w:rPr>
              <w:t>具有相应的专业技能、岗位经验和能力证书。</w:t>
            </w:r>
          </w:p>
        </w:tc>
        <w:tc>
          <w:tcPr>
            <w:tcW w:w="655" w:type="pct"/>
            <w:vAlign w:val="center"/>
          </w:tcPr>
          <w:p w14:paraId="52CF81B5">
            <w:pPr>
              <w:jc w:val="center"/>
              <w:rPr>
                <w:rFonts w:hint="eastAsia" w:hAnsi="黑体"/>
                <w:kern w:val="0"/>
                <w:szCs w:val="40"/>
              </w:rPr>
            </w:pPr>
            <w:r>
              <w:rPr>
                <w:rFonts w:hint="eastAsia"/>
                <w:szCs w:val="21"/>
              </w:rPr>
              <w:t>驻场</w:t>
            </w:r>
          </w:p>
        </w:tc>
      </w:tr>
      <w:tr w14:paraId="21B7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994" w:type="dxa"/>
            <w:shd w:val="clear" w:color="auto" w:fill="auto"/>
            <w:vAlign w:val="center"/>
          </w:tcPr>
          <w:p w14:paraId="5D1BDEA6">
            <w:pPr>
              <w:jc w:val="center"/>
              <w:rPr>
                <w:rFonts w:hint="eastAsia" w:hAnsi="黑体"/>
                <w:kern w:val="0"/>
                <w:szCs w:val="40"/>
              </w:rPr>
            </w:pPr>
            <w:r>
              <w:rPr>
                <w:rFonts w:hint="eastAsia" w:hAnsi="黑体"/>
                <w:kern w:val="0"/>
                <w:szCs w:val="40"/>
              </w:rPr>
              <w:t>软件工程师</w:t>
            </w:r>
          </w:p>
        </w:tc>
        <w:tc>
          <w:tcPr>
            <w:tcW w:w="2056" w:type="dxa"/>
            <w:shd w:val="clear" w:color="auto" w:fill="auto"/>
            <w:vAlign w:val="center"/>
          </w:tcPr>
          <w:p w14:paraId="113970EE">
            <w:pPr>
              <w:jc w:val="center"/>
              <w:rPr>
                <w:rFonts w:hint="eastAsia" w:hAnsi="黑体"/>
                <w:kern w:val="0"/>
                <w:szCs w:val="40"/>
              </w:rPr>
            </w:pPr>
            <w:r>
              <w:rPr>
                <w:rFonts w:hint="eastAsia" w:hAnsi="黑体"/>
                <w:kern w:val="0"/>
                <w:szCs w:val="40"/>
              </w:rPr>
              <w:t>负责项目具体开发和维护</w:t>
            </w:r>
          </w:p>
        </w:tc>
        <w:tc>
          <w:tcPr>
            <w:tcW w:w="987" w:type="dxa"/>
            <w:shd w:val="clear" w:color="auto" w:fill="auto"/>
            <w:vAlign w:val="center"/>
          </w:tcPr>
          <w:p w14:paraId="63AE2024">
            <w:pPr>
              <w:jc w:val="center"/>
              <w:rPr>
                <w:rFonts w:hint="eastAsia" w:hAnsi="黑体"/>
                <w:kern w:val="0"/>
                <w:szCs w:val="40"/>
              </w:rPr>
            </w:pPr>
            <w:r>
              <w:rPr>
                <w:rFonts w:hint="eastAsia" w:hAnsi="黑体"/>
                <w:kern w:val="0"/>
                <w:szCs w:val="40"/>
              </w:rPr>
              <w:t>1人</w:t>
            </w:r>
          </w:p>
        </w:tc>
        <w:tc>
          <w:tcPr>
            <w:tcW w:w="3365" w:type="dxa"/>
            <w:shd w:val="clear" w:color="auto" w:fill="auto"/>
            <w:vAlign w:val="center"/>
          </w:tcPr>
          <w:p w14:paraId="2A14026F">
            <w:pPr>
              <w:jc w:val="center"/>
              <w:rPr>
                <w:rFonts w:hint="eastAsia" w:hAnsi="黑体"/>
                <w:kern w:val="0"/>
                <w:szCs w:val="40"/>
              </w:rPr>
            </w:pPr>
            <w:r>
              <w:rPr>
                <w:rFonts w:hint="eastAsia" w:hAnsi="黑体"/>
                <w:kern w:val="0"/>
                <w:szCs w:val="40"/>
                <w:lang w:eastAsia="zh-CN"/>
              </w:rPr>
              <w:t>具有相应的专业技能、岗位经验和能力证书。</w:t>
            </w:r>
          </w:p>
        </w:tc>
        <w:tc>
          <w:tcPr>
            <w:tcW w:w="1117" w:type="dxa"/>
            <w:shd w:val="clear" w:color="auto" w:fill="auto"/>
            <w:vAlign w:val="center"/>
          </w:tcPr>
          <w:p w14:paraId="5CAE31BE">
            <w:pPr>
              <w:jc w:val="center"/>
              <w:rPr>
                <w:rFonts w:hint="eastAsia" w:hAnsi="黑体"/>
                <w:kern w:val="0"/>
                <w:szCs w:val="40"/>
              </w:rPr>
            </w:pPr>
            <w:r>
              <w:rPr>
                <w:rFonts w:hint="eastAsia"/>
                <w:szCs w:val="21"/>
              </w:rPr>
              <w:t>驻场</w:t>
            </w:r>
          </w:p>
        </w:tc>
      </w:tr>
      <w:tr w14:paraId="728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3" w:type="pct"/>
            <w:shd w:val="clear" w:color="auto" w:fill="auto"/>
            <w:vAlign w:val="center"/>
          </w:tcPr>
          <w:p w14:paraId="64E62E9B">
            <w:pPr>
              <w:jc w:val="center"/>
              <w:rPr>
                <w:rFonts w:hint="eastAsia" w:hAnsi="黑体"/>
                <w:kern w:val="0"/>
                <w:szCs w:val="40"/>
              </w:rPr>
            </w:pPr>
            <w:r>
              <w:rPr>
                <w:rFonts w:hint="eastAsia" w:hAnsi="黑体"/>
                <w:kern w:val="0"/>
                <w:szCs w:val="40"/>
              </w:rPr>
              <w:t>开发工程师</w:t>
            </w:r>
          </w:p>
        </w:tc>
        <w:tc>
          <w:tcPr>
            <w:tcW w:w="1206" w:type="pct"/>
            <w:shd w:val="clear" w:color="auto" w:fill="auto"/>
            <w:vAlign w:val="center"/>
          </w:tcPr>
          <w:p w14:paraId="5CBBF2DA">
            <w:pPr>
              <w:jc w:val="center"/>
              <w:rPr>
                <w:rFonts w:hint="eastAsia" w:hAnsi="黑体"/>
                <w:kern w:val="0"/>
                <w:szCs w:val="40"/>
              </w:rPr>
            </w:pPr>
            <w:r>
              <w:rPr>
                <w:rFonts w:hint="eastAsia" w:hAnsi="黑体"/>
                <w:kern w:val="0"/>
                <w:szCs w:val="40"/>
              </w:rPr>
              <w:t>负责项目具体开发与实施</w:t>
            </w:r>
          </w:p>
        </w:tc>
        <w:tc>
          <w:tcPr>
            <w:tcW w:w="579" w:type="pct"/>
            <w:shd w:val="clear" w:color="auto" w:fill="auto"/>
            <w:vAlign w:val="center"/>
          </w:tcPr>
          <w:p w14:paraId="495CB0AF">
            <w:pPr>
              <w:jc w:val="center"/>
              <w:rPr>
                <w:rFonts w:hint="eastAsia" w:hAnsi="黑体"/>
                <w:kern w:val="0"/>
                <w:szCs w:val="40"/>
              </w:rPr>
            </w:pPr>
            <w:r>
              <w:rPr>
                <w:rFonts w:hint="eastAsia" w:hAnsi="黑体"/>
                <w:kern w:val="0"/>
                <w:szCs w:val="40"/>
              </w:rPr>
              <w:t>1人</w:t>
            </w:r>
          </w:p>
        </w:tc>
        <w:tc>
          <w:tcPr>
            <w:tcW w:w="1974" w:type="pct"/>
            <w:shd w:val="clear" w:color="auto" w:fill="auto"/>
            <w:vAlign w:val="center"/>
          </w:tcPr>
          <w:p w14:paraId="06CF5C21">
            <w:pPr>
              <w:jc w:val="center"/>
              <w:rPr>
                <w:rFonts w:hint="eastAsia" w:hAnsi="黑体"/>
                <w:kern w:val="0"/>
                <w:szCs w:val="40"/>
              </w:rPr>
            </w:pPr>
            <w:r>
              <w:rPr>
                <w:rFonts w:hint="eastAsia" w:hAnsi="黑体"/>
                <w:kern w:val="0"/>
                <w:szCs w:val="40"/>
                <w:lang w:eastAsia="zh-CN"/>
              </w:rPr>
              <w:t>具有相应的专业技能、岗位经验和能力证书。</w:t>
            </w:r>
          </w:p>
        </w:tc>
        <w:tc>
          <w:tcPr>
            <w:tcW w:w="655" w:type="pct"/>
            <w:shd w:val="clear" w:color="auto" w:fill="auto"/>
            <w:vAlign w:val="center"/>
          </w:tcPr>
          <w:p w14:paraId="69402C14">
            <w:pPr>
              <w:jc w:val="center"/>
              <w:rPr>
                <w:szCs w:val="21"/>
              </w:rPr>
            </w:pPr>
            <w:r>
              <w:rPr>
                <w:rFonts w:hint="eastAsia"/>
                <w:szCs w:val="21"/>
              </w:rPr>
              <w:t>驻场</w:t>
            </w:r>
          </w:p>
        </w:tc>
      </w:tr>
    </w:tbl>
    <w:p w14:paraId="5AD2F208">
      <w:pPr>
        <w:pStyle w:val="14"/>
        <w:spacing w:line="400" w:lineRule="exact"/>
        <w:ind w:firstLine="240" w:firstLineChars="100"/>
        <w:rPr>
          <w:rFonts w:hint="eastAsia" w:ascii="华文细黑" w:hAnsi="华文细黑" w:eastAsia="华文细黑" w:cs="宋体"/>
          <w:b/>
          <w:kern w:val="0"/>
          <w:sz w:val="24"/>
          <w:szCs w:val="24"/>
        </w:rPr>
      </w:pPr>
      <w:r>
        <w:rPr>
          <w:rFonts w:hint="eastAsia" w:ascii="华文细黑" w:hAnsi="华文细黑" w:eastAsia="华文细黑" w:cs="宋体"/>
          <w:b/>
          <w:kern w:val="0"/>
          <w:sz w:val="24"/>
          <w:szCs w:val="24"/>
          <w:lang w:val="en-US" w:eastAsia="zh-CN"/>
        </w:rPr>
        <w:t>5</w:t>
      </w:r>
      <w:r>
        <w:rPr>
          <w:rFonts w:hint="eastAsia" w:ascii="华文细黑" w:hAnsi="华文细黑" w:eastAsia="华文细黑" w:cs="宋体"/>
          <w:b/>
          <w:kern w:val="0"/>
          <w:sz w:val="24"/>
          <w:szCs w:val="24"/>
        </w:rPr>
        <w:t>、</w:t>
      </w:r>
      <w:r>
        <w:rPr>
          <w:rFonts w:hint="eastAsia" w:ascii="华文细黑" w:hAnsi="华文细黑" w:eastAsia="华文细黑" w:cs="宋体"/>
          <w:b/>
          <w:kern w:val="0"/>
          <w:sz w:val="24"/>
          <w:szCs w:val="24"/>
          <w:lang w:eastAsia="zh-CN"/>
        </w:rPr>
        <w:t>供应商</w:t>
      </w:r>
      <w:r>
        <w:rPr>
          <w:rFonts w:hint="eastAsia" w:ascii="华文细黑" w:hAnsi="华文细黑" w:eastAsia="华文细黑" w:cs="宋体"/>
          <w:b/>
          <w:kern w:val="0"/>
          <w:sz w:val="24"/>
          <w:szCs w:val="24"/>
        </w:rPr>
        <w:t>要求</w:t>
      </w:r>
    </w:p>
    <w:p w14:paraId="64C19686">
      <w:pPr>
        <w:pStyle w:val="14"/>
        <w:spacing w:line="400" w:lineRule="exact"/>
        <w:ind w:firstLine="420"/>
        <w:rPr>
          <w:rFonts w:hint="eastAsia" w:ascii="华文细黑" w:hAnsi="华文细黑" w:eastAsia="华文细黑" w:cs="宋体"/>
          <w:kern w:val="0"/>
          <w:sz w:val="24"/>
          <w:lang w:eastAsia="zh-CN"/>
        </w:rPr>
      </w:pPr>
      <w:r>
        <w:rPr>
          <w:rFonts w:hint="eastAsia" w:ascii="华文细黑" w:hAnsi="华文细黑" w:eastAsia="华文细黑" w:cs="宋体"/>
          <w:kern w:val="0"/>
          <w:sz w:val="24"/>
        </w:rPr>
        <w:t>投标人须具有</w:t>
      </w:r>
      <w:r>
        <w:rPr>
          <w:rFonts w:hint="eastAsia" w:ascii="华文细黑" w:hAnsi="华文细黑" w:eastAsia="华文细黑" w:cs="宋体"/>
          <w:kern w:val="0"/>
          <w:sz w:val="24"/>
          <w:lang w:eastAsia="zh-CN"/>
        </w:rPr>
        <w:t>类似项目建设经验，具有ISO27001信息安全管理体系认证证书、ISO</w:t>
      </w:r>
      <w:r>
        <w:rPr>
          <w:rFonts w:hint="eastAsia" w:ascii="华文细黑" w:hAnsi="华文细黑" w:eastAsia="华文细黑" w:cs="宋体"/>
          <w:kern w:val="0"/>
          <w:sz w:val="24"/>
          <w:lang w:val="en-US" w:eastAsia="zh-CN"/>
        </w:rPr>
        <w:t>90</w:t>
      </w:r>
      <w:r>
        <w:rPr>
          <w:rFonts w:hint="eastAsia" w:ascii="华文细黑" w:hAnsi="华文细黑" w:eastAsia="华文细黑" w:cs="宋体"/>
          <w:kern w:val="0"/>
          <w:sz w:val="24"/>
          <w:lang w:eastAsia="zh-CN"/>
        </w:rPr>
        <w:t>01质量管理体系认证证书、DCMM数据管理能力成熟度（乙方）4级及以上证书、CCRC信息安全服务资质认证-信息系统灾难备份与恢复（一级）及以上证书，具有</w:t>
      </w:r>
      <w:r>
        <w:rPr>
          <w:rFonts w:hint="eastAsia" w:ascii="华文细黑" w:hAnsi="华文细黑" w:eastAsia="华文细黑" w:cs="宋体"/>
          <w:kern w:val="0"/>
          <w:sz w:val="24"/>
        </w:rPr>
        <w:t>数据资产管理</w:t>
      </w:r>
      <w:r>
        <w:rPr>
          <w:rFonts w:hint="eastAsia" w:ascii="华文细黑" w:hAnsi="华文细黑" w:eastAsia="华文细黑" w:cs="宋体"/>
          <w:kern w:val="0"/>
          <w:sz w:val="24"/>
          <w:lang w:eastAsia="zh-CN"/>
        </w:rPr>
        <w:t>类软件产品登记证书或著作权证书的优先。</w:t>
      </w:r>
    </w:p>
    <w:p w14:paraId="029A8024">
      <w:pPr>
        <w:pStyle w:val="14"/>
        <w:spacing w:line="400" w:lineRule="exact"/>
        <w:ind w:firstLine="420"/>
        <w:rPr>
          <w:rFonts w:hint="eastAsia" w:ascii="华文细黑" w:hAnsi="华文细黑" w:eastAsia="华文细黑" w:cs="宋体"/>
          <w:kern w:val="0"/>
          <w:sz w:val="24"/>
        </w:rPr>
      </w:pPr>
    </w:p>
    <w:p w14:paraId="6C0CCCD2">
      <w:pPr>
        <w:pStyle w:val="14"/>
        <w:spacing w:line="400" w:lineRule="exact"/>
        <w:rPr>
          <w:rFonts w:hint="eastAsia" w:ascii="华文细黑" w:hAnsi="华文细黑" w:eastAsia="华文细黑" w:cs="宋体"/>
          <w:kern w:val="0"/>
          <w:sz w:val="24"/>
          <w:szCs w:val="24"/>
        </w:rPr>
      </w:pPr>
    </w:p>
    <w:p w14:paraId="4BDECA76"/>
    <w:p w14:paraId="50E5937A"/>
    <w:p w14:paraId="512C4F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9FF0">
    <w:pPr>
      <w:pStyle w:val="16"/>
      <w:framePr w:wrap="around" w:vAnchor="text" w:hAnchor="page" w:x="5491" w:y="3"/>
      <w:rPr>
        <w:rStyle w:val="24"/>
      </w:rPr>
    </w:pPr>
    <w:r>
      <w:rPr>
        <w:rStyle w:val="24"/>
      </w:rPr>
      <w:fldChar w:fldCharType="begin"/>
    </w:r>
    <w:r>
      <w:rPr>
        <w:rStyle w:val="24"/>
      </w:rPr>
      <w:instrText xml:space="preserve">PAGE  </w:instrText>
    </w:r>
    <w:r>
      <w:rPr>
        <w:rStyle w:val="24"/>
      </w:rPr>
      <w:fldChar w:fldCharType="separate"/>
    </w:r>
    <w:r>
      <w:rPr>
        <w:rStyle w:val="24"/>
      </w:rPr>
      <w:t>6</w:t>
    </w:r>
    <w:r>
      <w:rPr>
        <w:rStyle w:val="24"/>
      </w:rPr>
      <w:fldChar w:fldCharType="end"/>
    </w:r>
  </w:p>
  <w:p w14:paraId="72E0602C">
    <w:pPr>
      <w:pStyle w:val="16"/>
      <w:jc w:val="cente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7325">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A60058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787B">
    <w:pPr>
      <w:pStyle w:val="17"/>
      <w:ind w:right="360"/>
      <w:rPr>
        <w:rFonts w:hint="eastAsia" w:ascii="华文细黑" w:hAnsi="华文细黑" w:eastAsia="华文细黑"/>
      </w:rPr>
    </w:pPr>
    <w:r>
      <w:rPr>
        <w:rFonts w:hint="eastAsia" w:ascii="华文细黑" w:hAnsi="华文细黑" w:eastAsia="华文细黑"/>
      </w:rPr>
      <w:t>上海健康医学院基于数据融通的数字化赋能学校发展子系统建设项目技术需求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263E">
    <w:pPr>
      <w:pStyle w:val="17"/>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9B6E3F9">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B52E">
    <w:pPr>
      <w:pStyle w:val="17"/>
    </w:pPr>
    <w:r>
      <w:rPr>
        <w:rFonts w:hint="eastAsia" w:ascii="华文细黑" w:hAnsi="华文细黑" w:eastAsia="华文细黑"/>
      </w:rPr>
      <w:t>上海健康医学院基于数据融通的数字化赋能学校发展子系统建设项目技术需求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60D76"/>
    <w:multiLevelType w:val="singleLevel"/>
    <w:tmpl w:val="F4C60D76"/>
    <w:lvl w:ilvl="0" w:tentative="0">
      <w:start w:val="1"/>
      <w:numFmt w:val="decimal"/>
      <w:suff w:val="nothing"/>
      <w:lvlText w:val="%1．"/>
      <w:lvlJc w:val="left"/>
      <w:pPr>
        <w:ind w:left="0" w:firstLine="400"/>
      </w:pPr>
      <w:rPr>
        <w:rFonts w:hint="default"/>
      </w:rPr>
    </w:lvl>
  </w:abstractNum>
  <w:abstractNum w:abstractNumId="1">
    <w:nsid w:val="FF9F96A3"/>
    <w:multiLevelType w:val="singleLevel"/>
    <w:tmpl w:val="FF9F96A3"/>
    <w:lvl w:ilvl="0" w:tentative="0">
      <w:start w:val="1"/>
      <w:numFmt w:val="decimal"/>
      <w:suff w:val="nothing"/>
      <w:lvlText w:val="%1．"/>
      <w:lvlJc w:val="left"/>
      <w:pPr>
        <w:ind w:left="0" w:firstLine="400"/>
      </w:pPr>
      <w:rPr>
        <w:rFonts w:hint="default"/>
      </w:rPr>
    </w:lvl>
  </w:abstractNum>
  <w:abstractNum w:abstractNumId="2">
    <w:nsid w:val="FFFCC687"/>
    <w:multiLevelType w:val="singleLevel"/>
    <w:tmpl w:val="FFFCC687"/>
    <w:lvl w:ilvl="0" w:tentative="0">
      <w:start w:val="1"/>
      <w:numFmt w:val="decimal"/>
      <w:suff w:val="nothing"/>
      <w:lvlText w:val="%1．"/>
      <w:lvlJc w:val="left"/>
      <w:pPr>
        <w:ind w:left="0" w:firstLine="400"/>
      </w:pPr>
      <w:rPr>
        <w:rFonts w:hint="default"/>
      </w:rPr>
    </w:lvl>
  </w:abstractNum>
  <w:abstractNum w:abstractNumId="3">
    <w:nsid w:val="195F18AC"/>
    <w:multiLevelType w:val="multilevel"/>
    <w:tmpl w:val="195F18AC"/>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F914698"/>
    <w:multiLevelType w:val="multilevel"/>
    <w:tmpl w:val="1F914698"/>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3576FA3"/>
    <w:multiLevelType w:val="multilevel"/>
    <w:tmpl w:val="23576FA3"/>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F3A0A54"/>
    <w:multiLevelType w:val="multilevel"/>
    <w:tmpl w:val="2F3A0A54"/>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5AA693F"/>
    <w:multiLevelType w:val="multilevel"/>
    <w:tmpl w:val="35AA693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B524BF"/>
    <w:multiLevelType w:val="multilevel"/>
    <w:tmpl w:val="39B524BF"/>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C997C4E"/>
    <w:multiLevelType w:val="multilevel"/>
    <w:tmpl w:val="3C997C4E"/>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F5CF6ED"/>
    <w:multiLevelType w:val="singleLevel"/>
    <w:tmpl w:val="3F5CF6ED"/>
    <w:lvl w:ilvl="0" w:tentative="0">
      <w:start w:val="1"/>
      <w:numFmt w:val="decimal"/>
      <w:lvlText w:val="%1)"/>
      <w:lvlJc w:val="left"/>
      <w:pPr>
        <w:tabs>
          <w:tab w:val="left" w:pos="312"/>
        </w:tabs>
      </w:pPr>
    </w:lvl>
  </w:abstractNum>
  <w:abstractNum w:abstractNumId="11">
    <w:nsid w:val="4E87567D"/>
    <w:multiLevelType w:val="multilevel"/>
    <w:tmpl w:val="4E87567D"/>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7F513AE"/>
    <w:multiLevelType w:val="multilevel"/>
    <w:tmpl w:val="57F513AE"/>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2FB0D8C"/>
    <w:multiLevelType w:val="singleLevel"/>
    <w:tmpl w:val="72FB0D8C"/>
    <w:lvl w:ilvl="0" w:tentative="0">
      <w:start w:val="1"/>
      <w:numFmt w:val="decimal"/>
      <w:suff w:val="nothing"/>
      <w:lvlText w:val="%1．"/>
      <w:lvlJc w:val="left"/>
      <w:pPr>
        <w:ind w:left="0" w:firstLine="400"/>
      </w:pPr>
      <w:rPr>
        <w:rFonts w:hint="default"/>
      </w:rPr>
    </w:lvl>
  </w:abstractNum>
  <w:abstractNum w:abstractNumId="14">
    <w:nsid w:val="78E64F22"/>
    <w:multiLevelType w:val="multilevel"/>
    <w:tmpl w:val="78E64F22"/>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3B782E"/>
    <w:multiLevelType w:val="multilevel"/>
    <w:tmpl w:val="7E3B782E"/>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3"/>
  </w:num>
  <w:num w:numId="3">
    <w:abstractNumId w:val="8"/>
  </w:num>
  <w:num w:numId="4">
    <w:abstractNumId w:val="11"/>
  </w:num>
  <w:num w:numId="5">
    <w:abstractNumId w:val="5"/>
  </w:num>
  <w:num w:numId="6">
    <w:abstractNumId w:val="12"/>
  </w:num>
  <w:num w:numId="7">
    <w:abstractNumId w:val="9"/>
  </w:num>
  <w:num w:numId="8">
    <w:abstractNumId w:val="4"/>
  </w:num>
  <w:num w:numId="9">
    <w:abstractNumId w:val="6"/>
  </w:num>
  <w:num w:numId="10">
    <w:abstractNumId w:val="15"/>
  </w:num>
  <w:num w:numId="11">
    <w:abstractNumId w:val="0"/>
  </w:num>
  <w:num w:numId="12">
    <w:abstractNumId w:val="13"/>
  </w:num>
  <w:num w:numId="13">
    <w:abstractNumId w:val="1"/>
  </w:num>
  <w:num w:numId="14">
    <w:abstractNumId w:val="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93"/>
    <w:rsid w:val="00002FC7"/>
    <w:rsid w:val="000059FF"/>
    <w:rsid w:val="0000612E"/>
    <w:rsid w:val="00010179"/>
    <w:rsid w:val="00011624"/>
    <w:rsid w:val="000168FE"/>
    <w:rsid w:val="000179CD"/>
    <w:rsid w:val="00020238"/>
    <w:rsid w:val="00022EC5"/>
    <w:rsid w:val="00023FB8"/>
    <w:rsid w:val="000277E5"/>
    <w:rsid w:val="00030CB2"/>
    <w:rsid w:val="00036958"/>
    <w:rsid w:val="00036CEE"/>
    <w:rsid w:val="00041024"/>
    <w:rsid w:val="0004330C"/>
    <w:rsid w:val="0005031D"/>
    <w:rsid w:val="00053881"/>
    <w:rsid w:val="0006491A"/>
    <w:rsid w:val="00064B2F"/>
    <w:rsid w:val="00066E90"/>
    <w:rsid w:val="00067D08"/>
    <w:rsid w:val="000705AD"/>
    <w:rsid w:val="00070C39"/>
    <w:rsid w:val="00076060"/>
    <w:rsid w:val="00080F26"/>
    <w:rsid w:val="00082CE7"/>
    <w:rsid w:val="00083B45"/>
    <w:rsid w:val="00092E3A"/>
    <w:rsid w:val="000951FF"/>
    <w:rsid w:val="000959A6"/>
    <w:rsid w:val="000A0433"/>
    <w:rsid w:val="000B3280"/>
    <w:rsid w:val="000C0540"/>
    <w:rsid w:val="000D22F8"/>
    <w:rsid w:val="000D7483"/>
    <w:rsid w:val="000E6DD3"/>
    <w:rsid w:val="000F36F9"/>
    <w:rsid w:val="000F3762"/>
    <w:rsid w:val="0010662C"/>
    <w:rsid w:val="00110F85"/>
    <w:rsid w:val="00123AA8"/>
    <w:rsid w:val="00127454"/>
    <w:rsid w:val="001276EE"/>
    <w:rsid w:val="00130DE5"/>
    <w:rsid w:val="001334E7"/>
    <w:rsid w:val="00134663"/>
    <w:rsid w:val="00135FC4"/>
    <w:rsid w:val="001423CF"/>
    <w:rsid w:val="00142BA4"/>
    <w:rsid w:val="00142C07"/>
    <w:rsid w:val="00145B42"/>
    <w:rsid w:val="00147B05"/>
    <w:rsid w:val="00155401"/>
    <w:rsid w:val="00162023"/>
    <w:rsid w:val="00163D1E"/>
    <w:rsid w:val="00174E27"/>
    <w:rsid w:val="00176E9B"/>
    <w:rsid w:val="00181774"/>
    <w:rsid w:val="00182039"/>
    <w:rsid w:val="00182C1F"/>
    <w:rsid w:val="00194E91"/>
    <w:rsid w:val="001969EB"/>
    <w:rsid w:val="00197173"/>
    <w:rsid w:val="00197DA2"/>
    <w:rsid w:val="001A29F0"/>
    <w:rsid w:val="001A2C6A"/>
    <w:rsid w:val="001B20F1"/>
    <w:rsid w:val="001B28EE"/>
    <w:rsid w:val="001B4BD6"/>
    <w:rsid w:val="001C0D0E"/>
    <w:rsid w:val="001C24D7"/>
    <w:rsid w:val="001C6692"/>
    <w:rsid w:val="001D3FE1"/>
    <w:rsid w:val="001D7450"/>
    <w:rsid w:val="001F000E"/>
    <w:rsid w:val="001F3F6E"/>
    <w:rsid w:val="001F639C"/>
    <w:rsid w:val="002011B3"/>
    <w:rsid w:val="00202456"/>
    <w:rsid w:val="0021670F"/>
    <w:rsid w:val="00217887"/>
    <w:rsid w:val="002210A1"/>
    <w:rsid w:val="0022470E"/>
    <w:rsid w:val="00225BEE"/>
    <w:rsid w:val="00226CE6"/>
    <w:rsid w:val="002279B5"/>
    <w:rsid w:val="00230180"/>
    <w:rsid w:val="0023108E"/>
    <w:rsid w:val="002342CE"/>
    <w:rsid w:val="002464AE"/>
    <w:rsid w:val="00246FAF"/>
    <w:rsid w:val="0025077C"/>
    <w:rsid w:val="00251FA9"/>
    <w:rsid w:val="002522E8"/>
    <w:rsid w:val="00252FE7"/>
    <w:rsid w:val="0025367C"/>
    <w:rsid w:val="002538DB"/>
    <w:rsid w:val="002565F0"/>
    <w:rsid w:val="002567C7"/>
    <w:rsid w:val="002574DF"/>
    <w:rsid w:val="00262D02"/>
    <w:rsid w:val="00276244"/>
    <w:rsid w:val="00281D7B"/>
    <w:rsid w:val="00295466"/>
    <w:rsid w:val="00296825"/>
    <w:rsid w:val="002A0234"/>
    <w:rsid w:val="002A1FF0"/>
    <w:rsid w:val="002A23A5"/>
    <w:rsid w:val="002A5AFF"/>
    <w:rsid w:val="002A789D"/>
    <w:rsid w:val="002B191B"/>
    <w:rsid w:val="002B405C"/>
    <w:rsid w:val="002B544A"/>
    <w:rsid w:val="002C097C"/>
    <w:rsid w:val="002C126D"/>
    <w:rsid w:val="002C191C"/>
    <w:rsid w:val="002C4793"/>
    <w:rsid w:val="002C6B44"/>
    <w:rsid w:val="002C6F17"/>
    <w:rsid w:val="002D08F8"/>
    <w:rsid w:val="002D3E06"/>
    <w:rsid w:val="002D3E0F"/>
    <w:rsid w:val="002E048E"/>
    <w:rsid w:val="002E26A3"/>
    <w:rsid w:val="002E2772"/>
    <w:rsid w:val="002F172A"/>
    <w:rsid w:val="002F1AB0"/>
    <w:rsid w:val="002F5ADE"/>
    <w:rsid w:val="003027D0"/>
    <w:rsid w:val="0030426A"/>
    <w:rsid w:val="003045D0"/>
    <w:rsid w:val="003052D6"/>
    <w:rsid w:val="003063CD"/>
    <w:rsid w:val="00316FE2"/>
    <w:rsid w:val="003215D4"/>
    <w:rsid w:val="00322908"/>
    <w:rsid w:val="0032632C"/>
    <w:rsid w:val="00326D6E"/>
    <w:rsid w:val="00327399"/>
    <w:rsid w:val="00333081"/>
    <w:rsid w:val="00335D1D"/>
    <w:rsid w:val="0033622C"/>
    <w:rsid w:val="00352EF4"/>
    <w:rsid w:val="00357C53"/>
    <w:rsid w:val="003666A5"/>
    <w:rsid w:val="003708BB"/>
    <w:rsid w:val="00375813"/>
    <w:rsid w:val="003777B8"/>
    <w:rsid w:val="00377A76"/>
    <w:rsid w:val="00380C4D"/>
    <w:rsid w:val="00380D8A"/>
    <w:rsid w:val="003811DF"/>
    <w:rsid w:val="0038175F"/>
    <w:rsid w:val="0038705B"/>
    <w:rsid w:val="00387865"/>
    <w:rsid w:val="00391848"/>
    <w:rsid w:val="00396F4C"/>
    <w:rsid w:val="00397687"/>
    <w:rsid w:val="003A100F"/>
    <w:rsid w:val="003A55C1"/>
    <w:rsid w:val="003A6BA5"/>
    <w:rsid w:val="003B0DC0"/>
    <w:rsid w:val="003B4BA6"/>
    <w:rsid w:val="003B4DAC"/>
    <w:rsid w:val="003B56AA"/>
    <w:rsid w:val="003B6FE0"/>
    <w:rsid w:val="003B7EF4"/>
    <w:rsid w:val="003C1AA0"/>
    <w:rsid w:val="003D08AA"/>
    <w:rsid w:val="003D0966"/>
    <w:rsid w:val="003D103D"/>
    <w:rsid w:val="003D1B5C"/>
    <w:rsid w:val="003D2826"/>
    <w:rsid w:val="003D50FE"/>
    <w:rsid w:val="003D75D6"/>
    <w:rsid w:val="003E3557"/>
    <w:rsid w:val="003E61DD"/>
    <w:rsid w:val="003E68C5"/>
    <w:rsid w:val="003F4A79"/>
    <w:rsid w:val="0040147A"/>
    <w:rsid w:val="00402C4D"/>
    <w:rsid w:val="00405136"/>
    <w:rsid w:val="0040689C"/>
    <w:rsid w:val="004143E3"/>
    <w:rsid w:val="00422B26"/>
    <w:rsid w:val="00425977"/>
    <w:rsid w:val="004305EF"/>
    <w:rsid w:val="00433836"/>
    <w:rsid w:val="00435290"/>
    <w:rsid w:val="00435A35"/>
    <w:rsid w:val="004361DC"/>
    <w:rsid w:val="004419A2"/>
    <w:rsid w:val="0044402F"/>
    <w:rsid w:val="00451D32"/>
    <w:rsid w:val="004545CD"/>
    <w:rsid w:val="004625E9"/>
    <w:rsid w:val="00465B2B"/>
    <w:rsid w:val="00474680"/>
    <w:rsid w:val="00476C00"/>
    <w:rsid w:val="00476FAF"/>
    <w:rsid w:val="004824BB"/>
    <w:rsid w:val="00485954"/>
    <w:rsid w:val="00491216"/>
    <w:rsid w:val="004A3564"/>
    <w:rsid w:val="004B1600"/>
    <w:rsid w:val="004C1133"/>
    <w:rsid w:val="004C35B9"/>
    <w:rsid w:val="004E0C68"/>
    <w:rsid w:val="004E36A9"/>
    <w:rsid w:val="004F195D"/>
    <w:rsid w:val="004F2D9D"/>
    <w:rsid w:val="005038A1"/>
    <w:rsid w:val="005049F8"/>
    <w:rsid w:val="00506272"/>
    <w:rsid w:val="00513AB2"/>
    <w:rsid w:val="00536BFE"/>
    <w:rsid w:val="00537BBC"/>
    <w:rsid w:val="00537C63"/>
    <w:rsid w:val="0054224B"/>
    <w:rsid w:val="00546381"/>
    <w:rsid w:val="005470A1"/>
    <w:rsid w:val="00551E93"/>
    <w:rsid w:val="00553155"/>
    <w:rsid w:val="0055318A"/>
    <w:rsid w:val="00555E42"/>
    <w:rsid w:val="00560754"/>
    <w:rsid w:val="00570654"/>
    <w:rsid w:val="005706CC"/>
    <w:rsid w:val="00570B27"/>
    <w:rsid w:val="005805B2"/>
    <w:rsid w:val="00581116"/>
    <w:rsid w:val="005830D5"/>
    <w:rsid w:val="00586CBC"/>
    <w:rsid w:val="005921F6"/>
    <w:rsid w:val="0059264A"/>
    <w:rsid w:val="00593E85"/>
    <w:rsid w:val="00593F3D"/>
    <w:rsid w:val="00595DE6"/>
    <w:rsid w:val="00597313"/>
    <w:rsid w:val="005A3FD8"/>
    <w:rsid w:val="005A49C1"/>
    <w:rsid w:val="005A527B"/>
    <w:rsid w:val="005A61C4"/>
    <w:rsid w:val="005B0715"/>
    <w:rsid w:val="005B339F"/>
    <w:rsid w:val="005C1AD6"/>
    <w:rsid w:val="005C241C"/>
    <w:rsid w:val="005C3D3A"/>
    <w:rsid w:val="005D0328"/>
    <w:rsid w:val="005D447E"/>
    <w:rsid w:val="005E18AC"/>
    <w:rsid w:val="005E4EBC"/>
    <w:rsid w:val="005F3EC3"/>
    <w:rsid w:val="005F5DFC"/>
    <w:rsid w:val="00613D15"/>
    <w:rsid w:val="006207C2"/>
    <w:rsid w:val="00621098"/>
    <w:rsid w:val="00627149"/>
    <w:rsid w:val="0063273A"/>
    <w:rsid w:val="00636304"/>
    <w:rsid w:val="006434AD"/>
    <w:rsid w:val="0064408D"/>
    <w:rsid w:val="00647BCB"/>
    <w:rsid w:val="00647F09"/>
    <w:rsid w:val="0065140D"/>
    <w:rsid w:val="0065587B"/>
    <w:rsid w:val="006560C3"/>
    <w:rsid w:val="006568D1"/>
    <w:rsid w:val="00670407"/>
    <w:rsid w:val="006729BD"/>
    <w:rsid w:val="00676845"/>
    <w:rsid w:val="00680458"/>
    <w:rsid w:val="006815EA"/>
    <w:rsid w:val="00682959"/>
    <w:rsid w:val="00685043"/>
    <w:rsid w:val="006960CF"/>
    <w:rsid w:val="006A15CA"/>
    <w:rsid w:val="006A6885"/>
    <w:rsid w:val="006A79FC"/>
    <w:rsid w:val="006B42B3"/>
    <w:rsid w:val="006B4635"/>
    <w:rsid w:val="006C03E3"/>
    <w:rsid w:val="006C1BE1"/>
    <w:rsid w:val="006C39FD"/>
    <w:rsid w:val="006C5A52"/>
    <w:rsid w:val="006D43A5"/>
    <w:rsid w:val="006E02A3"/>
    <w:rsid w:val="006E033C"/>
    <w:rsid w:val="006E2794"/>
    <w:rsid w:val="006E3ADC"/>
    <w:rsid w:val="006E6B19"/>
    <w:rsid w:val="006E6DEE"/>
    <w:rsid w:val="006F0370"/>
    <w:rsid w:val="006F0EE2"/>
    <w:rsid w:val="006F4CAD"/>
    <w:rsid w:val="006F4D19"/>
    <w:rsid w:val="006F4E02"/>
    <w:rsid w:val="00701019"/>
    <w:rsid w:val="00703659"/>
    <w:rsid w:val="00706B2B"/>
    <w:rsid w:val="007166AB"/>
    <w:rsid w:val="00717C92"/>
    <w:rsid w:val="0072115A"/>
    <w:rsid w:val="0072558F"/>
    <w:rsid w:val="007267D6"/>
    <w:rsid w:val="00727763"/>
    <w:rsid w:val="00730486"/>
    <w:rsid w:val="00736DBB"/>
    <w:rsid w:val="00741FA7"/>
    <w:rsid w:val="007436C5"/>
    <w:rsid w:val="007446C9"/>
    <w:rsid w:val="00744C99"/>
    <w:rsid w:val="00757363"/>
    <w:rsid w:val="00760458"/>
    <w:rsid w:val="0076444A"/>
    <w:rsid w:val="00770C79"/>
    <w:rsid w:val="00772BCB"/>
    <w:rsid w:val="00775E19"/>
    <w:rsid w:val="00775FEB"/>
    <w:rsid w:val="007764AD"/>
    <w:rsid w:val="00780635"/>
    <w:rsid w:val="00783151"/>
    <w:rsid w:val="007906FD"/>
    <w:rsid w:val="007915C9"/>
    <w:rsid w:val="007A5E64"/>
    <w:rsid w:val="007B0350"/>
    <w:rsid w:val="007B0CC5"/>
    <w:rsid w:val="007B1CBB"/>
    <w:rsid w:val="007C092C"/>
    <w:rsid w:val="007C1704"/>
    <w:rsid w:val="007C1B93"/>
    <w:rsid w:val="007C1BEC"/>
    <w:rsid w:val="007C1E13"/>
    <w:rsid w:val="007C4D63"/>
    <w:rsid w:val="007C7829"/>
    <w:rsid w:val="007D0F84"/>
    <w:rsid w:val="007D2078"/>
    <w:rsid w:val="007D6DDC"/>
    <w:rsid w:val="007D71ED"/>
    <w:rsid w:val="007E1742"/>
    <w:rsid w:val="007E4A69"/>
    <w:rsid w:val="007E5D81"/>
    <w:rsid w:val="007F0859"/>
    <w:rsid w:val="00802F6B"/>
    <w:rsid w:val="00805B3F"/>
    <w:rsid w:val="00810776"/>
    <w:rsid w:val="0081089B"/>
    <w:rsid w:val="00823147"/>
    <w:rsid w:val="00847C0F"/>
    <w:rsid w:val="008557E8"/>
    <w:rsid w:val="00857AB9"/>
    <w:rsid w:val="008649C5"/>
    <w:rsid w:val="00873537"/>
    <w:rsid w:val="0087424C"/>
    <w:rsid w:val="00884E5C"/>
    <w:rsid w:val="008865E2"/>
    <w:rsid w:val="008940A3"/>
    <w:rsid w:val="00894B83"/>
    <w:rsid w:val="008A3B85"/>
    <w:rsid w:val="008A46ED"/>
    <w:rsid w:val="008B1122"/>
    <w:rsid w:val="008B284A"/>
    <w:rsid w:val="008B3BC3"/>
    <w:rsid w:val="008B4204"/>
    <w:rsid w:val="008B47FE"/>
    <w:rsid w:val="008C5C2C"/>
    <w:rsid w:val="008D0C92"/>
    <w:rsid w:val="008D681D"/>
    <w:rsid w:val="008E3B74"/>
    <w:rsid w:val="008E6555"/>
    <w:rsid w:val="008E68B1"/>
    <w:rsid w:val="008F1AC5"/>
    <w:rsid w:val="008F7097"/>
    <w:rsid w:val="00900566"/>
    <w:rsid w:val="00905E6D"/>
    <w:rsid w:val="00906D06"/>
    <w:rsid w:val="00912A8F"/>
    <w:rsid w:val="00914393"/>
    <w:rsid w:val="009146BE"/>
    <w:rsid w:val="0091599E"/>
    <w:rsid w:val="00921A7D"/>
    <w:rsid w:val="0092266B"/>
    <w:rsid w:val="00925870"/>
    <w:rsid w:val="00925C08"/>
    <w:rsid w:val="009338C1"/>
    <w:rsid w:val="0093571C"/>
    <w:rsid w:val="00942419"/>
    <w:rsid w:val="0094592E"/>
    <w:rsid w:val="0095267E"/>
    <w:rsid w:val="00952E83"/>
    <w:rsid w:val="0095459F"/>
    <w:rsid w:val="00956176"/>
    <w:rsid w:val="0095673C"/>
    <w:rsid w:val="009576CA"/>
    <w:rsid w:val="009603DD"/>
    <w:rsid w:val="00963467"/>
    <w:rsid w:val="009656C5"/>
    <w:rsid w:val="00965E62"/>
    <w:rsid w:val="0097281D"/>
    <w:rsid w:val="00980AA5"/>
    <w:rsid w:val="009815AD"/>
    <w:rsid w:val="009838C0"/>
    <w:rsid w:val="00984AE3"/>
    <w:rsid w:val="00990E6F"/>
    <w:rsid w:val="00991CBF"/>
    <w:rsid w:val="00992F83"/>
    <w:rsid w:val="009936CC"/>
    <w:rsid w:val="009A1636"/>
    <w:rsid w:val="009A3D78"/>
    <w:rsid w:val="009B06BB"/>
    <w:rsid w:val="009B1C52"/>
    <w:rsid w:val="009B60F8"/>
    <w:rsid w:val="009B7315"/>
    <w:rsid w:val="009C49B8"/>
    <w:rsid w:val="009C70C5"/>
    <w:rsid w:val="009C7148"/>
    <w:rsid w:val="009D0E6F"/>
    <w:rsid w:val="009D115D"/>
    <w:rsid w:val="009D4FB0"/>
    <w:rsid w:val="009D545D"/>
    <w:rsid w:val="009D73C8"/>
    <w:rsid w:val="009D75C7"/>
    <w:rsid w:val="009E263C"/>
    <w:rsid w:val="009E65BE"/>
    <w:rsid w:val="009F7208"/>
    <w:rsid w:val="00A02798"/>
    <w:rsid w:val="00A1130F"/>
    <w:rsid w:val="00A1340F"/>
    <w:rsid w:val="00A14A88"/>
    <w:rsid w:val="00A200ED"/>
    <w:rsid w:val="00A204B4"/>
    <w:rsid w:val="00A23786"/>
    <w:rsid w:val="00A27AD7"/>
    <w:rsid w:val="00A4066B"/>
    <w:rsid w:val="00A40E9A"/>
    <w:rsid w:val="00A51964"/>
    <w:rsid w:val="00A51C70"/>
    <w:rsid w:val="00A55756"/>
    <w:rsid w:val="00A62114"/>
    <w:rsid w:val="00A63A91"/>
    <w:rsid w:val="00A744F0"/>
    <w:rsid w:val="00A75852"/>
    <w:rsid w:val="00A75F69"/>
    <w:rsid w:val="00A80521"/>
    <w:rsid w:val="00A84007"/>
    <w:rsid w:val="00A84987"/>
    <w:rsid w:val="00A8776A"/>
    <w:rsid w:val="00A902C1"/>
    <w:rsid w:val="00A90D5C"/>
    <w:rsid w:val="00A94C01"/>
    <w:rsid w:val="00A9770C"/>
    <w:rsid w:val="00AA27BE"/>
    <w:rsid w:val="00AA31E4"/>
    <w:rsid w:val="00AA4DE3"/>
    <w:rsid w:val="00AB18A4"/>
    <w:rsid w:val="00AB3633"/>
    <w:rsid w:val="00AB7488"/>
    <w:rsid w:val="00AC3E61"/>
    <w:rsid w:val="00AC45FF"/>
    <w:rsid w:val="00AD259C"/>
    <w:rsid w:val="00AD3834"/>
    <w:rsid w:val="00AD7EDD"/>
    <w:rsid w:val="00AE4BF3"/>
    <w:rsid w:val="00AF1788"/>
    <w:rsid w:val="00AF45CE"/>
    <w:rsid w:val="00AF62EA"/>
    <w:rsid w:val="00AF7DDA"/>
    <w:rsid w:val="00B0236C"/>
    <w:rsid w:val="00B02970"/>
    <w:rsid w:val="00B06FB4"/>
    <w:rsid w:val="00B07196"/>
    <w:rsid w:val="00B074CB"/>
    <w:rsid w:val="00B10EE4"/>
    <w:rsid w:val="00B11EE8"/>
    <w:rsid w:val="00B161E1"/>
    <w:rsid w:val="00B21A13"/>
    <w:rsid w:val="00B27197"/>
    <w:rsid w:val="00B30412"/>
    <w:rsid w:val="00B31CBD"/>
    <w:rsid w:val="00B37F28"/>
    <w:rsid w:val="00B40263"/>
    <w:rsid w:val="00B4105B"/>
    <w:rsid w:val="00B4127E"/>
    <w:rsid w:val="00B44BC1"/>
    <w:rsid w:val="00B46E4A"/>
    <w:rsid w:val="00B46E8A"/>
    <w:rsid w:val="00B543B9"/>
    <w:rsid w:val="00B60617"/>
    <w:rsid w:val="00B62BF1"/>
    <w:rsid w:val="00B6493B"/>
    <w:rsid w:val="00B649D0"/>
    <w:rsid w:val="00B74A81"/>
    <w:rsid w:val="00B75FD4"/>
    <w:rsid w:val="00B765B1"/>
    <w:rsid w:val="00B81F69"/>
    <w:rsid w:val="00B8290F"/>
    <w:rsid w:val="00B85FD5"/>
    <w:rsid w:val="00B8632D"/>
    <w:rsid w:val="00B929FA"/>
    <w:rsid w:val="00B92A58"/>
    <w:rsid w:val="00B92B6A"/>
    <w:rsid w:val="00B94FEE"/>
    <w:rsid w:val="00B960F2"/>
    <w:rsid w:val="00B97928"/>
    <w:rsid w:val="00B97989"/>
    <w:rsid w:val="00BA036E"/>
    <w:rsid w:val="00BA1FAE"/>
    <w:rsid w:val="00BB2597"/>
    <w:rsid w:val="00BB7215"/>
    <w:rsid w:val="00BC2F2F"/>
    <w:rsid w:val="00BC3305"/>
    <w:rsid w:val="00BE288E"/>
    <w:rsid w:val="00BE2968"/>
    <w:rsid w:val="00BE3623"/>
    <w:rsid w:val="00BE45E8"/>
    <w:rsid w:val="00C01115"/>
    <w:rsid w:val="00C05D4B"/>
    <w:rsid w:val="00C067A9"/>
    <w:rsid w:val="00C06BC5"/>
    <w:rsid w:val="00C207B9"/>
    <w:rsid w:val="00C2157E"/>
    <w:rsid w:val="00C21A48"/>
    <w:rsid w:val="00C25C55"/>
    <w:rsid w:val="00C3538A"/>
    <w:rsid w:val="00C37980"/>
    <w:rsid w:val="00C41214"/>
    <w:rsid w:val="00C42917"/>
    <w:rsid w:val="00C43294"/>
    <w:rsid w:val="00C434E2"/>
    <w:rsid w:val="00C43ED1"/>
    <w:rsid w:val="00C640C4"/>
    <w:rsid w:val="00C643E2"/>
    <w:rsid w:val="00C64A86"/>
    <w:rsid w:val="00C65A73"/>
    <w:rsid w:val="00C729CA"/>
    <w:rsid w:val="00C73714"/>
    <w:rsid w:val="00C73B3C"/>
    <w:rsid w:val="00C74F3F"/>
    <w:rsid w:val="00C82006"/>
    <w:rsid w:val="00C836A4"/>
    <w:rsid w:val="00C85337"/>
    <w:rsid w:val="00C86290"/>
    <w:rsid w:val="00C92B21"/>
    <w:rsid w:val="00C93D8E"/>
    <w:rsid w:val="00CA293B"/>
    <w:rsid w:val="00CA3B8F"/>
    <w:rsid w:val="00CA6733"/>
    <w:rsid w:val="00CB2D1E"/>
    <w:rsid w:val="00CB61B7"/>
    <w:rsid w:val="00CC1522"/>
    <w:rsid w:val="00CD3BEC"/>
    <w:rsid w:val="00CD6550"/>
    <w:rsid w:val="00CE63C1"/>
    <w:rsid w:val="00CE73CA"/>
    <w:rsid w:val="00CF1699"/>
    <w:rsid w:val="00CF1881"/>
    <w:rsid w:val="00CF5013"/>
    <w:rsid w:val="00D12A30"/>
    <w:rsid w:val="00D152F0"/>
    <w:rsid w:val="00D165F1"/>
    <w:rsid w:val="00D16CE4"/>
    <w:rsid w:val="00D30CDA"/>
    <w:rsid w:val="00D31A7F"/>
    <w:rsid w:val="00D320C5"/>
    <w:rsid w:val="00D33C4C"/>
    <w:rsid w:val="00D35A87"/>
    <w:rsid w:val="00D368D0"/>
    <w:rsid w:val="00D4293B"/>
    <w:rsid w:val="00D431B9"/>
    <w:rsid w:val="00D43715"/>
    <w:rsid w:val="00D461A4"/>
    <w:rsid w:val="00D50BB3"/>
    <w:rsid w:val="00D52D99"/>
    <w:rsid w:val="00D57A9A"/>
    <w:rsid w:val="00D6186D"/>
    <w:rsid w:val="00D628F6"/>
    <w:rsid w:val="00D6760F"/>
    <w:rsid w:val="00D726C6"/>
    <w:rsid w:val="00D7313C"/>
    <w:rsid w:val="00D7314E"/>
    <w:rsid w:val="00D75709"/>
    <w:rsid w:val="00D8263C"/>
    <w:rsid w:val="00D827A2"/>
    <w:rsid w:val="00D82F48"/>
    <w:rsid w:val="00D96392"/>
    <w:rsid w:val="00DA66C1"/>
    <w:rsid w:val="00DB06CE"/>
    <w:rsid w:val="00DB2749"/>
    <w:rsid w:val="00DB49D7"/>
    <w:rsid w:val="00DB5A90"/>
    <w:rsid w:val="00DB5EBC"/>
    <w:rsid w:val="00DC1718"/>
    <w:rsid w:val="00DC22F0"/>
    <w:rsid w:val="00DC47E9"/>
    <w:rsid w:val="00DC7182"/>
    <w:rsid w:val="00DC72B7"/>
    <w:rsid w:val="00DE15AB"/>
    <w:rsid w:val="00DE51B0"/>
    <w:rsid w:val="00DF0A36"/>
    <w:rsid w:val="00DF3AB2"/>
    <w:rsid w:val="00DF56D2"/>
    <w:rsid w:val="00DF635C"/>
    <w:rsid w:val="00E00FDE"/>
    <w:rsid w:val="00E06172"/>
    <w:rsid w:val="00E06A26"/>
    <w:rsid w:val="00E12A5B"/>
    <w:rsid w:val="00E16400"/>
    <w:rsid w:val="00E20591"/>
    <w:rsid w:val="00E22884"/>
    <w:rsid w:val="00E233D9"/>
    <w:rsid w:val="00E23E1D"/>
    <w:rsid w:val="00E2411E"/>
    <w:rsid w:val="00E30877"/>
    <w:rsid w:val="00E314FB"/>
    <w:rsid w:val="00E34193"/>
    <w:rsid w:val="00E3615A"/>
    <w:rsid w:val="00E51DA0"/>
    <w:rsid w:val="00E564FD"/>
    <w:rsid w:val="00E62402"/>
    <w:rsid w:val="00E70948"/>
    <w:rsid w:val="00E779FB"/>
    <w:rsid w:val="00E80937"/>
    <w:rsid w:val="00E84983"/>
    <w:rsid w:val="00E85B1E"/>
    <w:rsid w:val="00E86A84"/>
    <w:rsid w:val="00E900CC"/>
    <w:rsid w:val="00E90A4D"/>
    <w:rsid w:val="00E91C53"/>
    <w:rsid w:val="00E940F2"/>
    <w:rsid w:val="00E95ADF"/>
    <w:rsid w:val="00E95C8D"/>
    <w:rsid w:val="00E96CA3"/>
    <w:rsid w:val="00EA0F91"/>
    <w:rsid w:val="00EA267C"/>
    <w:rsid w:val="00EA3EDB"/>
    <w:rsid w:val="00EA60D7"/>
    <w:rsid w:val="00EB4EF9"/>
    <w:rsid w:val="00EC072E"/>
    <w:rsid w:val="00EC1178"/>
    <w:rsid w:val="00EC65ED"/>
    <w:rsid w:val="00EC7DC2"/>
    <w:rsid w:val="00ED22BF"/>
    <w:rsid w:val="00ED4A8F"/>
    <w:rsid w:val="00ED50FB"/>
    <w:rsid w:val="00ED5870"/>
    <w:rsid w:val="00EE12BE"/>
    <w:rsid w:val="00EE28A2"/>
    <w:rsid w:val="00EE2C99"/>
    <w:rsid w:val="00EE3403"/>
    <w:rsid w:val="00EE418E"/>
    <w:rsid w:val="00EF2094"/>
    <w:rsid w:val="00EF343F"/>
    <w:rsid w:val="00EF7F16"/>
    <w:rsid w:val="00F0595C"/>
    <w:rsid w:val="00F06ACD"/>
    <w:rsid w:val="00F13B5D"/>
    <w:rsid w:val="00F17BB8"/>
    <w:rsid w:val="00F225D4"/>
    <w:rsid w:val="00F27D82"/>
    <w:rsid w:val="00F302D2"/>
    <w:rsid w:val="00F32C54"/>
    <w:rsid w:val="00F35A95"/>
    <w:rsid w:val="00F43010"/>
    <w:rsid w:val="00F4540A"/>
    <w:rsid w:val="00F46890"/>
    <w:rsid w:val="00F47CC0"/>
    <w:rsid w:val="00F51F36"/>
    <w:rsid w:val="00F62E8B"/>
    <w:rsid w:val="00F63F30"/>
    <w:rsid w:val="00F65927"/>
    <w:rsid w:val="00F65F66"/>
    <w:rsid w:val="00F75F75"/>
    <w:rsid w:val="00F819EE"/>
    <w:rsid w:val="00F82E0F"/>
    <w:rsid w:val="00F87765"/>
    <w:rsid w:val="00F910BC"/>
    <w:rsid w:val="00F93F73"/>
    <w:rsid w:val="00FA37FB"/>
    <w:rsid w:val="00FA38C0"/>
    <w:rsid w:val="00FA40A0"/>
    <w:rsid w:val="00FA4DC4"/>
    <w:rsid w:val="00FA713A"/>
    <w:rsid w:val="00FB1320"/>
    <w:rsid w:val="00FB778B"/>
    <w:rsid w:val="00FC4C7C"/>
    <w:rsid w:val="00FC7CB7"/>
    <w:rsid w:val="00FD2C4B"/>
    <w:rsid w:val="00FD42D9"/>
    <w:rsid w:val="00FE16F9"/>
    <w:rsid w:val="00FE1C7F"/>
    <w:rsid w:val="00FE530D"/>
    <w:rsid w:val="00FF22ED"/>
    <w:rsid w:val="00FF365B"/>
    <w:rsid w:val="00FF4A5B"/>
    <w:rsid w:val="33F79BC7"/>
    <w:rsid w:val="3BBB9F4A"/>
    <w:rsid w:val="3BFE5EF2"/>
    <w:rsid w:val="4FE53DD4"/>
    <w:rsid w:val="5DE9A16B"/>
    <w:rsid w:val="5DF38BCD"/>
    <w:rsid w:val="5FAF306F"/>
    <w:rsid w:val="6E7F9F8F"/>
    <w:rsid w:val="6F737C5B"/>
    <w:rsid w:val="793A686E"/>
    <w:rsid w:val="7A0F4ECC"/>
    <w:rsid w:val="7DD9CBDB"/>
    <w:rsid w:val="8DCB1E35"/>
    <w:rsid w:val="AEFBDEC2"/>
    <w:rsid w:val="BBAF117F"/>
    <w:rsid w:val="EA5E2FC0"/>
    <w:rsid w:val="FFFE8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1" w:semiHidden="0" w:name="heading 8"/>
    <w:lsdException w:qFormat="1"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1"/>
    <w:pPr>
      <w:keepNext/>
      <w:keepLines/>
      <w:widowControl/>
      <w:tabs>
        <w:tab w:val="left" w:pos="432"/>
      </w:tabs>
      <w:spacing w:before="60" w:after="60" w:line="360" w:lineRule="auto"/>
      <w:jc w:val="left"/>
      <w:outlineLvl w:val="0"/>
    </w:pPr>
    <w:rPr>
      <w:rFonts w:ascii="宋体" w:hAnsi="Calibri"/>
      <w:b/>
      <w:bCs/>
      <w:kern w:val="44"/>
      <w:sz w:val="28"/>
      <w:szCs w:val="44"/>
    </w:rPr>
  </w:style>
  <w:style w:type="paragraph" w:styleId="3">
    <w:name w:val="heading 2"/>
    <w:basedOn w:val="1"/>
    <w:next w:val="4"/>
    <w:link w:val="27"/>
    <w:qFormat/>
    <w:uiPriority w:val="1"/>
    <w:pPr>
      <w:keepNext/>
      <w:keepLines/>
      <w:spacing w:before="260" w:after="260" w:line="416" w:lineRule="auto"/>
      <w:outlineLvl w:val="1"/>
    </w:pPr>
    <w:rPr>
      <w:b/>
      <w:sz w:val="32"/>
      <w:szCs w:val="20"/>
    </w:rPr>
  </w:style>
  <w:style w:type="paragraph" w:styleId="5">
    <w:name w:val="heading 3"/>
    <w:basedOn w:val="1"/>
    <w:next w:val="1"/>
    <w:link w:val="28"/>
    <w:unhideWhenUsed/>
    <w:qFormat/>
    <w:uiPriority w:val="1"/>
    <w:pPr>
      <w:keepNext/>
      <w:keepLines/>
      <w:widowControl/>
      <w:tabs>
        <w:tab w:val="left" w:pos="432"/>
      </w:tabs>
      <w:spacing w:before="60" w:after="60" w:line="360" w:lineRule="auto"/>
      <w:jc w:val="left"/>
      <w:outlineLvl w:val="2"/>
    </w:pPr>
    <w:rPr>
      <w:rFonts w:ascii="宋体" w:hAnsi="宋体"/>
      <w:b/>
      <w:bCs/>
      <w:kern w:val="0"/>
      <w:sz w:val="24"/>
      <w:szCs w:val="32"/>
    </w:rPr>
  </w:style>
  <w:style w:type="paragraph" w:styleId="6">
    <w:name w:val="heading 4"/>
    <w:basedOn w:val="1"/>
    <w:next w:val="1"/>
    <w:link w:val="29"/>
    <w:unhideWhenUsed/>
    <w:qFormat/>
    <w:uiPriority w:val="1"/>
    <w:pPr>
      <w:keepNext/>
      <w:keepLines/>
      <w:widowControl/>
      <w:tabs>
        <w:tab w:val="left" w:pos="432"/>
      </w:tabs>
      <w:spacing w:before="60" w:after="60" w:line="360" w:lineRule="auto"/>
      <w:jc w:val="left"/>
      <w:outlineLvl w:val="3"/>
    </w:pPr>
    <w:rPr>
      <w:rFonts w:ascii="Cambria" w:hAnsi="Cambria"/>
      <w:b/>
      <w:bCs/>
      <w:kern w:val="0"/>
      <w:sz w:val="24"/>
      <w:szCs w:val="28"/>
    </w:rPr>
  </w:style>
  <w:style w:type="paragraph" w:styleId="7">
    <w:name w:val="heading 5"/>
    <w:basedOn w:val="1"/>
    <w:next w:val="1"/>
    <w:link w:val="30"/>
    <w:unhideWhenUsed/>
    <w:qFormat/>
    <w:uiPriority w:val="1"/>
    <w:pPr>
      <w:keepNext/>
      <w:keepLines/>
      <w:widowControl/>
      <w:tabs>
        <w:tab w:val="left" w:pos="432"/>
      </w:tabs>
      <w:spacing w:before="120" w:after="120"/>
      <w:jc w:val="left"/>
      <w:outlineLvl w:val="4"/>
    </w:pPr>
    <w:rPr>
      <w:rFonts w:ascii="宋体" w:hAnsi="Calibri"/>
      <w:b/>
      <w:bCs/>
      <w:kern w:val="0"/>
      <w:sz w:val="24"/>
      <w:szCs w:val="28"/>
    </w:rPr>
  </w:style>
  <w:style w:type="paragraph" w:styleId="8">
    <w:name w:val="heading 6"/>
    <w:basedOn w:val="1"/>
    <w:next w:val="1"/>
    <w:link w:val="31"/>
    <w:unhideWhenUsed/>
    <w:qFormat/>
    <w:uiPriority w:val="1"/>
    <w:pPr>
      <w:keepNext/>
      <w:keepLines/>
      <w:widowControl/>
      <w:tabs>
        <w:tab w:val="left" w:pos="432"/>
      </w:tabs>
      <w:spacing w:before="120" w:after="120"/>
      <w:jc w:val="left"/>
      <w:outlineLvl w:val="5"/>
    </w:pPr>
    <w:rPr>
      <w:rFonts w:ascii="Cambria" w:hAnsi="Cambria"/>
      <w:b/>
      <w:bCs/>
      <w:kern w:val="0"/>
      <w:sz w:val="24"/>
    </w:rPr>
  </w:style>
  <w:style w:type="paragraph" w:styleId="9">
    <w:name w:val="heading 7"/>
    <w:basedOn w:val="1"/>
    <w:next w:val="1"/>
    <w:link w:val="32"/>
    <w:unhideWhenUsed/>
    <w:qFormat/>
    <w:uiPriority w:val="1"/>
    <w:pPr>
      <w:keepNext/>
      <w:keepLines/>
      <w:widowControl/>
      <w:tabs>
        <w:tab w:val="left" w:pos="432"/>
      </w:tabs>
      <w:spacing w:before="120" w:after="120"/>
      <w:jc w:val="left"/>
      <w:outlineLvl w:val="6"/>
    </w:pPr>
    <w:rPr>
      <w:rFonts w:ascii="宋体" w:hAnsi="Calibri"/>
      <w:b/>
      <w:bCs/>
      <w:kern w:val="0"/>
      <w:sz w:val="24"/>
    </w:rPr>
  </w:style>
  <w:style w:type="paragraph" w:styleId="10">
    <w:name w:val="heading 8"/>
    <w:basedOn w:val="1"/>
    <w:next w:val="1"/>
    <w:link w:val="33"/>
    <w:unhideWhenUsed/>
    <w:qFormat/>
    <w:uiPriority w:val="1"/>
    <w:pPr>
      <w:keepNext/>
      <w:keepLines/>
      <w:widowControl/>
      <w:tabs>
        <w:tab w:val="left" w:pos="432"/>
      </w:tabs>
      <w:spacing w:before="120" w:after="120"/>
      <w:jc w:val="left"/>
      <w:outlineLvl w:val="7"/>
    </w:pPr>
    <w:rPr>
      <w:rFonts w:ascii="Cambria" w:hAnsi="Cambria"/>
      <w:b/>
      <w:kern w:val="0"/>
      <w:sz w:val="24"/>
    </w:rPr>
  </w:style>
  <w:style w:type="paragraph" w:styleId="11">
    <w:name w:val="heading 9"/>
    <w:basedOn w:val="1"/>
    <w:next w:val="1"/>
    <w:link w:val="34"/>
    <w:unhideWhenUsed/>
    <w:qFormat/>
    <w:uiPriority w:val="1"/>
    <w:pPr>
      <w:keepNext/>
      <w:keepLines/>
      <w:widowControl/>
      <w:spacing w:before="120" w:after="120"/>
      <w:jc w:val="left"/>
      <w:outlineLvl w:val="8"/>
    </w:pPr>
    <w:rPr>
      <w:rFonts w:ascii="宋体" w:hAnsi="Cambria"/>
      <w:b/>
      <w:kern w:val="0"/>
      <w:sz w:val="24"/>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12">
    <w:name w:val="annotation text"/>
    <w:basedOn w:val="1"/>
    <w:link w:val="51"/>
    <w:semiHidden/>
    <w:unhideWhenUsed/>
    <w:qFormat/>
    <w:uiPriority w:val="99"/>
    <w:pPr>
      <w:widowControl/>
      <w:spacing w:line="360" w:lineRule="auto"/>
      <w:jc w:val="left"/>
    </w:pPr>
    <w:rPr>
      <w:rFonts w:ascii="宋体" w:hAnsi="Calibri"/>
      <w:kern w:val="0"/>
      <w:sz w:val="24"/>
    </w:rPr>
  </w:style>
  <w:style w:type="paragraph" w:styleId="13">
    <w:name w:val="Body Text"/>
    <w:basedOn w:val="1"/>
    <w:next w:val="1"/>
    <w:link w:val="78"/>
    <w:qFormat/>
    <w:uiPriority w:val="0"/>
    <w:rPr>
      <w:rFonts w:ascii="仿宋_GB2312" w:eastAsia="仿宋_GB2312"/>
      <w:kern w:val="0"/>
      <w:sz w:val="24"/>
      <w:szCs w:val="20"/>
    </w:rPr>
  </w:style>
  <w:style w:type="paragraph" w:styleId="14">
    <w:name w:val="Plain Text"/>
    <w:basedOn w:val="1"/>
    <w:link w:val="40"/>
    <w:qFormat/>
    <w:uiPriority w:val="99"/>
    <w:rPr>
      <w:rFonts w:ascii="宋体" w:hAnsi="Courier New"/>
      <w:szCs w:val="20"/>
    </w:rPr>
  </w:style>
  <w:style w:type="paragraph" w:styleId="15">
    <w:name w:val="Balloon Text"/>
    <w:basedOn w:val="1"/>
    <w:link w:val="52"/>
    <w:semiHidden/>
    <w:unhideWhenUsed/>
    <w:qFormat/>
    <w:uiPriority w:val="99"/>
    <w:pPr>
      <w:widowControl/>
      <w:jc w:val="left"/>
    </w:pPr>
    <w:rPr>
      <w:rFonts w:ascii="宋体" w:hAnsi="Calibri"/>
      <w:kern w:val="0"/>
      <w:sz w:val="18"/>
      <w:szCs w:val="18"/>
    </w:rPr>
  </w:style>
  <w:style w:type="paragraph" w:styleId="16">
    <w:name w:val="footer"/>
    <w:basedOn w:val="1"/>
    <w:link w:val="39"/>
    <w:unhideWhenUsed/>
    <w:qFormat/>
    <w:uiPriority w:val="99"/>
    <w:pPr>
      <w:tabs>
        <w:tab w:val="center" w:pos="4153"/>
        <w:tab w:val="right" w:pos="8306"/>
      </w:tabs>
      <w:snapToGrid w:val="0"/>
      <w:jc w:val="left"/>
    </w:pPr>
    <w:rPr>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53"/>
    <w:qFormat/>
    <w:uiPriority w:val="11"/>
    <w:pPr>
      <w:widowControl/>
      <w:spacing w:after="160" w:line="360" w:lineRule="auto"/>
      <w:jc w:val="center"/>
    </w:pPr>
    <w:rPr>
      <w:rFonts w:asciiTheme="majorHAnsi" w:hAnsiTheme="majorHAnsi" w:eastAsiaTheme="majorEastAsia" w:cstheme="majorBidi"/>
      <w:color w:val="595959" w:themeColor="text1" w:themeTint="A6"/>
      <w:spacing w:val="15"/>
      <w:kern w:val="0"/>
      <w:sz w:val="28"/>
      <w:szCs w:val="28"/>
      <w14:textFill>
        <w14:solidFill>
          <w14:schemeClr w14:val="tx1">
            <w14:lumMod w14:val="65000"/>
            <w14:lumOff w14:val="35000"/>
          </w14:schemeClr>
        </w14:solidFill>
      </w14:textFill>
    </w:rPr>
  </w:style>
  <w:style w:type="paragraph" w:styleId="19">
    <w:name w:val="Title"/>
    <w:basedOn w:val="1"/>
    <w:next w:val="1"/>
    <w:link w:val="54"/>
    <w:qFormat/>
    <w:uiPriority w:val="10"/>
    <w:pPr>
      <w:widowControl/>
      <w:spacing w:after="80" w:line="36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2"/>
    <w:next w:val="12"/>
    <w:link w:val="55"/>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basedOn w:val="23"/>
    <w:semiHidden/>
    <w:unhideWhenUsed/>
    <w:qFormat/>
    <w:uiPriority w:val="99"/>
    <w:rPr>
      <w:sz w:val="21"/>
      <w:szCs w:val="21"/>
    </w:rPr>
  </w:style>
  <w:style w:type="character" w:customStyle="1" w:styleId="26">
    <w:name w:val="标题 1 字符1"/>
    <w:link w:val="2"/>
    <w:qFormat/>
    <w:uiPriority w:val="1"/>
    <w:rPr>
      <w:rFonts w:ascii="宋体" w:hAnsi="Calibri" w:eastAsia="宋体" w:cs="Times New Roman"/>
      <w:b/>
      <w:bCs/>
      <w:kern w:val="44"/>
      <w:sz w:val="28"/>
      <w:szCs w:val="44"/>
    </w:rPr>
  </w:style>
  <w:style w:type="character" w:customStyle="1" w:styleId="27">
    <w:name w:val="标题 2 字符"/>
    <w:basedOn w:val="23"/>
    <w:link w:val="3"/>
    <w:qFormat/>
    <w:uiPriority w:val="9"/>
    <w:rPr>
      <w:rFonts w:ascii="Times New Roman" w:hAnsi="Times New Roman" w:eastAsia="宋体" w:cs="Times New Roman"/>
      <w:b/>
      <w:sz w:val="32"/>
      <w:szCs w:val="20"/>
    </w:rPr>
  </w:style>
  <w:style w:type="character" w:customStyle="1" w:styleId="28">
    <w:name w:val="标题 3 字符1"/>
    <w:link w:val="5"/>
    <w:qFormat/>
    <w:uiPriority w:val="1"/>
    <w:rPr>
      <w:rFonts w:ascii="宋体" w:hAnsi="宋体" w:eastAsia="宋体" w:cs="Times New Roman"/>
      <w:b/>
      <w:bCs/>
      <w:kern w:val="0"/>
      <w:sz w:val="24"/>
      <w:szCs w:val="32"/>
    </w:rPr>
  </w:style>
  <w:style w:type="character" w:customStyle="1" w:styleId="29">
    <w:name w:val="标题 4 字符1"/>
    <w:link w:val="6"/>
    <w:qFormat/>
    <w:uiPriority w:val="1"/>
    <w:rPr>
      <w:rFonts w:ascii="Cambria" w:hAnsi="Cambria" w:eastAsia="宋体" w:cs="Times New Roman"/>
      <w:b/>
      <w:bCs/>
      <w:kern w:val="0"/>
      <w:sz w:val="24"/>
      <w:szCs w:val="28"/>
    </w:rPr>
  </w:style>
  <w:style w:type="character" w:customStyle="1" w:styleId="30">
    <w:name w:val="标题 5 字符1"/>
    <w:link w:val="7"/>
    <w:qFormat/>
    <w:uiPriority w:val="1"/>
    <w:rPr>
      <w:rFonts w:ascii="宋体" w:hAnsi="Calibri" w:eastAsia="宋体" w:cs="Times New Roman"/>
      <w:b/>
      <w:bCs/>
      <w:kern w:val="0"/>
      <w:sz w:val="24"/>
      <w:szCs w:val="28"/>
    </w:rPr>
  </w:style>
  <w:style w:type="character" w:customStyle="1" w:styleId="31">
    <w:name w:val="标题 6 字符1"/>
    <w:link w:val="8"/>
    <w:qFormat/>
    <w:uiPriority w:val="1"/>
    <w:rPr>
      <w:rFonts w:ascii="Cambria" w:hAnsi="Cambria" w:eastAsia="宋体" w:cs="Times New Roman"/>
      <w:b/>
      <w:bCs/>
      <w:kern w:val="0"/>
      <w:sz w:val="24"/>
      <w:szCs w:val="24"/>
    </w:rPr>
  </w:style>
  <w:style w:type="character" w:customStyle="1" w:styleId="32">
    <w:name w:val="标题 7 字符1"/>
    <w:link w:val="9"/>
    <w:qFormat/>
    <w:uiPriority w:val="1"/>
    <w:rPr>
      <w:rFonts w:ascii="宋体" w:hAnsi="Calibri" w:eastAsia="宋体" w:cs="Times New Roman"/>
      <w:b/>
      <w:bCs/>
      <w:kern w:val="0"/>
      <w:sz w:val="24"/>
      <w:szCs w:val="24"/>
    </w:rPr>
  </w:style>
  <w:style w:type="character" w:customStyle="1" w:styleId="33">
    <w:name w:val="标题 8 字符1"/>
    <w:link w:val="10"/>
    <w:qFormat/>
    <w:uiPriority w:val="1"/>
    <w:rPr>
      <w:rFonts w:ascii="Cambria" w:hAnsi="Cambria" w:eastAsia="宋体" w:cs="Times New Roman"/>
      <w:b/>
      <w:kern w:val="0"/>
      <w:sz w:val="24"/>
      <w:szCs w:val="24"/>
    </w:rPr>
  </w:style>
  <w:style w:type="character" w:customStyle="1" w:styleId="34">
    <w:name w:val="标题 9 字符1"/>
    <w:link w:val="11"/>
    <w:qFormat/>
    <w:uiPriority w:val="1"/>
    <w:rPr>
      <w:rFonts w:ascii="宋体" w:hAnsi="Cambria" w:eastAsia="宋体" w:cs="Times New Roman"/>
      <w:b/>
      <w:kern w:val="0"/>
      <w:sz w:val="24"/>
      <w:szCs w:val="21"/>
    </w:rPr>
  </w:style>
  <w:style w:type="paragraph" w:styleId="35">
    <w:name w:val="List Paragraph"/>
    <w:basedOn w:val="1"/>
    <w:qFormat/>
    <w:uiPriority w:val="99"/>
    <w:pPr>
      <w:ind w:firstLine="420" w:firstLineChars="200"/>
    </w:pPr>
  </w:style>
  <w:style w:type="paragraph" w:customStyle="1" w:styleId="36">
    <w:name w:val="列出段落1"/>
    <w:basedOn w:val="1"/>
    <w:qFormat/>
    <w:uiPriority w:val="0"/>
    <w:pPr>
      <w:ind w:firstLine="420" w:firstLineChars="200"/>
    </w:pPr>
  </w:style>
  <w:style w:type="paragraph" w:customStyle="1" w:styleId="37">
    <w:name w:val="正文段"/>
    <w:basedOn w:val="1"/>
    <w:qFormat/>
    <w:uiPriority w:val="0"/>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38">
    <w:name w:val="页眉 字符"/>
    <w:basedOn w:val="23"/>
    <w:link w:val="17"/>
    <w:qFormat/>
    <w:uiPriority w:val="99"/>
    <w:rPr>
      <w:rFonts w:ascii="Times New Roman" w:hAnsi="Times New Roman" w:eastAsia="宋体" w:cs="Times New Roman"/>
      <w:sz w:val="18"/>
      <w:szCs w:val="18"/>
    </w:rPr>
  </w:style>
  <w:style w:type="character" w:customStyle="1" w:styleId="39">
    <w:name w:val="页脚 字符"/>
    <w:basedOn w:val="23"/>
    <w:link w:val="16"/>
    <w:qFormat/>
    <w:uiPriority w:val="99"/>
    <w:rPr>
      <w:rFonts w:ascii="Times New Roman" w:hAnsi="Times New Roman" w:eastAsia="宋体" w:cs="Times New Roman"/>
      <w:sz w:val="18"/>
      <w:szCs w:val="18"/>
    </w:rPr>
  </w:style>
  <w:style w:type="character" w:customStyle="1" w:styleId="40">
    <w:name w:val="纯文本 字符"/>
    <w:basedOn w:val="23"/>
    <w:link w:val="14"/>
    <w:qFormat/>
    <w:uiPriority w:val="99"/>
    <w:rPr>
      <w:rFonts w:ascii="宋体" w:hAnsi="Courier New" w:eastAsia="宋体" w:cs="Times New Roman"/>
      <w:szCs w:val="20"/>
    </w:rPr>
  </w:style>
  <w:style w:type="paragraph" w:customStyle="1" w:styleId="41">
    <w:name w:val="Char Char Char Char Char Char Char Char1"/>
    <w:basedOn w:val="1"/>
    <w:qFormat/>
    <w:uiPriority w:val="0"/>
    <w:pPr>
      <w:widowControl/>
      <w:spacing w:after="160" w:line="240" w:lineRule="exact"/>
      <w:jc w:val="left"/>
    </w:pPr>
  </w:style>
  <w:style w:type="paragraph" w:customStyle="1" w:styleId="42">
    <w:name w:val="样式 首行缩进:  2 字符"/>
    <w:basedOn w:val="1"/>
    <w:autoRedefine/>
    <w:qFormat/>
    <w:uiPriority w:val="0"/>
    <w:pPr>
      <w:spacing w:line="360" w:lineRule="auto"/>
      <w:ind w:firstLine="200" w:firstLineChars="200"/>
    </w:pPr>
    <w:rPr>
      <w:sz w:val="24"/>
    </w:rPr>
  </w:style>
  <w:style w:type="character" w:customStyle="1" w:styleId="43">
    <w:name w:val="标题 1 字符"/>
    <w:basedOn w:val="23"/>
    <w:qFormat/>
    <w:uiPriority w:val="9"/>
    <w:rPr>
      <w:rFonts w:ascii="Times New Roman" w:hAnsi="Times New Roman" w:eastAsia="宋体" w:cs="Times New Roman"/>
      <w:b/>
      <w:bCs/>
      <w:kern w:val="44"/>
      <w:sz w:val="44"/>
      <w:szCs w:val="44"/>
    </w:rPr>
  </w:style>
  <w:style w:type="character" w:customStyle="1" w:styleId="44">
    <w:name w:val="标题 3 字符"/>
    <w:basedOn w:val="23"/>
    <w:semiHidden/>
    <w:qFormat/>
    <w:uiPriority w:val="9"/>
    <w:rPr>
      <w:rFonts w:ascii="Times New Roman" w:hAnsi="Times New Roman" w:eastAsia="宋体" w:cs="Times New Roman"/>
      <w:b/>
      <w:bCs/>
      <w:sz w:val="32"/>
      <w:szCs w:val="32"/>
    </w:rPr>
  </w:style>
  <w:style w:type="character" w:customStyle="1" w:styleId="45">
    <w:name w:val="标题 4 字符"/>
    <w:basedOn w:val="23"/>
    <w:semiHidden/>
    <w:qFormat/>
    <w:uiPriority w:val="9"/>
    <w:rPr>
      <w:rFonts w:asciiTheme="majorHAnsi" w:hAnsiTheme="majorHAnsi" w:eastAsiaTheme="majorEastAsia" w:cstheme="majorBidi"/>
      <w:b/>
      <w:bCs/>
      <w:sz w:val="28"/>
      <w:szCs w:val="28"/>
    </w:rPr>
  </w:style>
  <w:style w:type="character" w:customStyle="1" w:styleId="46">
    <w:name w:val="标题 5 字符"/>
    <w:basedOn w:val="23"/>
    <w:semiHidden/>
    <w:qFormat/>
    <w:uiPriority w:val="9"/>
    <w:rPr>
      <w:rFonts w:ascii="Times New Roman" w:hAnsi="Times New Roman" w:eastAsia="宋体" w:cs="Times New Roman"/>
      <w:b/>
      <w:bCs/>
      <w:sz w:val="28"/>
      <w:szCs w:val="28"/>
    </w:rPr>
  </w:style>
  <w:style w:type="character" w:customStyle="1" w:styleId="47">
    <w:name w:val="标题 6 字符"/>
    <w:basedOn w:val="23"/>
    <w:semiHidden/>
    <w:qFormat/>
    <w:uiPriority w:val="9"/>
    <w:rPr>
      <w:rFonts w:asciiTheme="majorHAnsi" w:hAnsiTheme="majorHAnsi" w:eastAsiaTheme="majorEastAsia" w:cstheme="majorBidi"/>
      <w:b/>
      <w:bCs/>
      <w:sz w:val="24"/>
      <w:szCs w:val="24"/>
    </w:rPr>
  </w:style>
  <w:style w:type="character" w:customStyle="1" w:styleId="48">
    <w:name w:val="标题 7 字符"/>
    <w:basedOn w:val="23"/>
    <w:semiHidden/>
    <w:qFormat/>
    <w:uiPriority w:val="9"/>
    <w:rPr>
      <w:rFonts w:ascii="Times New Roman" w:hAnsi="Times New Roman" w:eastAsia="宋体" w:cs="Times New Roman"/>
      <w:b/>
      <w:bCs/>
      <w:sz w:val="24"/>
      <w:szCs w:val="24"/>
    </w:rPr>
  </w:style>
  <w:style w:type="character" w:customStyle="1" w:styleId="49">
    <w:name w:val="标题 8 字符"/>
    <w:basedOn w:val="23"/>
    <w:semiHidden/>
    <w:qFormat/>
    <w:uiPriority w:val="9"/>
    <w:rPr>
      <w:rFonts w:asciiTheme="majorHAnsi" w:hAnsiTheme="majorHAnsi" w:eastAsiaTheme="majorEastAsia" w:cstheme="majorBidi"/>
      <w:sz w:val="24"/>
      <w:szCs w:val="24"/>
    </w:rPr>
  </w:style>
  <w:style w:type="character" w:customStyle="1" w:styleId="50">
    <w:name w:val="标题 9 字符"/>
    <w:basedOn w:val="23"/>
    <w:semiHidden/>
    <w:qFormat/>
    <w:uiPriority w:val="9"/>
    <w:rPr>
      <w:rFonts w:asciiTheme="majorHAnsi" w:hAnsiTheme="majorHAnsi" w:eastAsiaTheme="majorEastAsia" w:cstheme="majorBidi"/>
      <w:szCs w:val="21"/>
    </w:rPr>
  </w:style>
  <w:style w:type="character" w:customStyle="1" w:styleId="51">
    <w:name w:val="批注文字 字符"/>
    <w:basedOn w:val="23"/>
    <w:link w:val="12"/>
    <w:semiHidden/>
    <w:qFormat/>
    <w:uiPriority w:val="99"/>
    <w:rPr>
      <w:rFonts w:ascii="宋体" w:hAnsi="Calibri" w:eastAsia="宋体" w:cs="Times New Roman"/>
      <w:kern w:val="0"/>
      <w:sz w:val="24"/>
      <w:szCs w:val="24"/>
    </w:rPr>
  </w:style>
  <w:style w:type="character" w:customStyle="1" w:styleId="52">
    <w:name w:val="批注框文本 字符"/>
    <w:basedOn w:val="23"/>
    <w:link w:val="15"/>
    <w:semiHidden/>
    <w:qFormat/>
    <w:uiPriority w:val="99"/>
    <w:rPr>
      <w:rFonts w:ascii="宋体" w:hAnsi="Calibri" w:eastAsia="宋体" w:cs="Times New Roman"/>
      <w:kern w:val="0"/>
      <w:sz w:val="18"/>
      <w:szCs w:val="18"/>
    </w:rPr>
  </w:style>
  <w:style w:type="character" w:customStyle="1" w:styleId="53">
    <w:name w:val="副标题 字符"/>
    <w:basedOn w:val="23"/>
    <w:link w:val="18"/>
    <w:qFormat/>
    <w:uiPriority w:val="11"/>
    <w:rPr>
      <w:rFonts w:asciiTheme="majorHAnsi" w:hAnsiTheme="majorHAnsi" w:eastAsiaTheme="majorEastAsia" w:cstheme="majorBidi"/>
      <w:color w:val="595959" w:themeColor="text1" w:themeTint="A6"/>
      <w:spacing w:val="15"/>
      <w:kern w:val="0"/>
      <w:sz w:val="28"/>
      <w:szCs w:val="28"/>
      <w14:textFill>
        <w14:solidFill>
          <w14:schemeClr w14:val="tx1">
            <w14:lumMod w14:val="65000"/>
            <w14:lumOff w14:val="35000"/>
          </w14:schemeClr>
        </w14:solidFill>
      </w14:textFill>
    </w:rPr>
  </w:style>
  <w:style w:type="character" w:customStyle="1" w:styleId="5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55">
    <w:name w:val="批注主题 字符"/>
    <w:basedOn w:val="51"/>
    <w:link w:val="20"/>
    <w:semiHidden/>
    <w:qFormat/>
    <w:uiPriority w:val="99"/>
    <w:rPr>
      <w:rFonts w:ascii="宋体" w:hAnsi="Calibri" w:eastAsia="宋体" w:cs="Times New Roman"/>
      <w:b/>
      <w:bCs/>
      <w:kern w:val="0"/>
      <w:sz w:val="24"/>
      <w:szCs w:val="24"/>
    </w:rPr>
  </w:style>
  <w:style w:type="paragraph" w:styleId="56">
    <w:name w:val="Quote"/>
    <w:basedOn w:val="1"/>
    <w:next w:val="1"/>
    <w:link w:val="57"/>
    <w:qFormat/>
    <w:uiPriority w:val="29"/>
    <w:pPr>
      <w:widowControl/>
      <w:spacing w:before="160" w:after="160" w:line="360" w:lineRule="auto"/>
      <w:jc w:val="center"/>
    </w:pPr>
    <w:rPr>
      <w:rFonts w:ascii="宋体" w:hAnsi="Calibri"/>
      <w:i/>
      <w:iCs/>
      <w:color w:val="404040" w:themeColor="text1" w:themeTint="BF"/>
      <w:kern w:val="0"/>
      <w:sz w:val="24"/>
      <w14:textFill>
        <w14:solidFill>
          <w14:schemeClr w14:val="tx1">
            <w14:lumMod w14:val="75000"/>
            <w14:lumOff w14:val="25000"/>
          </w14:schemeClr>
        </w14:solidFill>
      </w14:textFill>
    </w:rPr>
  </w:style>
  <w:style w:type="character" w:customStyle="1" w:styleId="57">
    <w:name w:val="引用 字符"/>
    <w:basedOn w:val="23"/>
    <w:link w:val="56"/>
    <w:qFormat/>
    <w:uiPriority w:val="29"/>
    <w:rPr>
      <w:rFonts w:ascii="宋体" w:hAnsi="Calibri" w:eastAsia="宋体" w:cs="Times New Roman"/>
      <w:i/>
      <w:iCs/>
      <w:color w:val="404040" w:themeColor="text1" w:themeTint="BF"/>
      <w:kern w:val="0"/>
      <w:sz w:val="24"/>
      <w:szCs w:val="24"/>
      <w14:textFill>
        <w14:solidFill>
          <w14:schemeClr w14:val="tx1">
            <w14:lumMod w14:val="75000"/>
            <w14:lumOff w14:val="25000"/>
          </w14:schemeClr>
        </w14:solidFill>
      </w14:textFill>
    </w:rPr>
  </w:style>
  <w:style w:type="character" w:customStyle="1" w:styleId="58">
    <w:name w:val="明显强调1"/>
    <w:basedOn w:val="23"/>
    <w:qFormat/>
    <w:uiPriority w:val="21"/>
    <w:rPr>
      <w:i/>
      <w:iCs/>
      <w:color w:val="376092" w:themeColor="accent1" w:themeShade="BF"/>
    </w:rPr>
  </w:style>
  <w:style w:type="paragraph" w:styleId="59">
    <w:name w:val="Intense Quote"/>
    <w:basedOn w:val="1"/>
    <w:next w:val="1"/>
    <w:link w:val="60"/>
    <w:qFormat/>
    <w:uiPriority w:val="30"/>
    <w:pPr>
      <w:widowControl/>
      <w:pBdr>
        <w:top w:val="single" w:color="366091" w:themeColor="accent1" w:themeShade="BF" w:sz="4" w:space="10"/>
        <w:bottom w:val="single" w:color="366091" w:themeColor="accent1" w:themeShade="BF" w:sz="4" w:space="10"/>
      </w:pBdr>
      <w:spacing w:before="360" w:after="360" w:line="360" w:lineRule="auto"/>
      <w:ind w:left="864" w:right="864"/>
      <w:jc w:val="center"/>
    </w:pPr>
    <w:rPr>
      <w:rFonts w:ascii="宋体" w:hAnsi="Calibri"/>
      <w:i/>
      <w:iCs/>
      <w:color w:val="376092" w:themeColor="accent1" w:themeShade="BF"/>
      <w:kern w:val="0"/>
      <w:sz w:val="24"/>
    </w:rPr>
  </w:style>
  <w:style w:type="character" w:customStyle="1" w:styleId="60">
    <w:name w:val="明显引用 字符"/>
    <w:basedOn w:val="23"/>
    <w:link w:val="59"/>
    <w:qFormat/>
    <w:uiPriority w:val="30"/>
    <w:rPr>
      <w:rFonts w:ascii="宋体" w:hAnsi="Calibri" w:eastAsia="宋体" w:cs="Times New Roman"/>
      <w:i/>
      <w:iCs/>
      <w:color w:val="376092" w:themeColor="accent1" w:themeShade="BF"/>
      <w:kern w:val="0"/>
      <w:sz w:val="24"/>
      <w:szCs w:val="24"/>
    </w:rPr>
  </w:style>
  <w:style w:type="character" w:customStyle="1" w:styleId="61">
    <w:name w:val="明显参考1"/>
    <w:basedOn w:val="23"/>
    <w:qFormat/>
    <w:uiPriority w:val="32"/>
    <w:rPr>
      <w:b/>
      <w:bCs/>
      <w:smallCaps/>
      <w:color w:val="376092" w:themeColor="accent1" w:themeShade="BF"/>
      <w:spacing w:val="5"/>
    </w:rPr>
  </w:style>
  <w:style w:type="paragraph" w:customStyle="1" w:styleId="62">
    <w:name w:val="1磅"/>
    <w:basedOn w:val="1"/>
    <w:link w:val="63"/>
    <w:qFormat/>
    <w:uiPriority w:val="0"/>
    <w:pPr>
      <w:widowControl/>
      <w:spacing w:line="20" w:lineRule="exact"/>
      <w:jc w:val="left"/>
    </w:pPr>
    <w:rPr>
      <w:rFonts w:ascii="宋体" w:hAnsi="Calibri"/>
      <w:kern w:val="0"/>
      <w:sz w:val="24"/>
    </w:rPr>
  </w:style>
  <w:style w:type="character" w:customStyle="1" w:styleId="63">
    <w:name w:val="1磅 Char"/>
    <w:link w:val="62"/>
    <w:qFormat/>
    <w:uiPriority w:val="0"/>
    <w:rPr>
      <w:rFonts w:ascii="宋体" w:hAnsi="Calibri" w:eastAsia="宋体" w:cs="Times New Roman"/>
      <w:kern w:val="0"/>
      <w:sz w:val="24"/>
      <w:szCs w:val="24"/>
    </w:rPr>
  </w:style>
  <w:style w:type="paragraph" w:customStyle="1" w:styleId="64">
    <w:name w:val="2字符"/>
    <w:basedOn w:val="1"/>
    <w:link w:val="65"/>
    <w:qFormat/>
    <w:uiPriority w:val="0"/>
    <w:pPr>
      <w:widowControl/>
      <w:spacing w:line="360" w:lineRule="auto"/>
      <w:ind w:firstLine="480" w:firstLineChars="200"/>
      <w:jc w:val="left"/>
    </w:pPr>
    <w:rPr>
      <w:rFonts w:ascii="宋体" w:hAnsi="Calibri"/>
      <w:kern w:val="0"/>
      <w:sz w:val="24"/>
    </w:rPr>
  </w:style>
  <w:style w:type="character" w:customStyle="1" w:styleId="65">
    <w:name w:val="2字符 Char"/>
    <w:link w:val="64"/>
    <w:qFormat/>
    <w:uiPriority w:val="0"/>
    <w:rPr>
      <w:rFonts w:ascii="宋体" w:hAnsi="Calibri" w:eastAsia="宋体" w:cs="Times New Roman"/>
      <w:kern w:val="0"/>
      <w:sz w:val="24"/>
      <w:szCs w:val="24"/>
    </w:rPr>
  </w:style>
  <w:style w:type="character" w:customStyle="1" w:styleId="66">
    <w:name w:val="标题 2 字符1"/>
    <w:qFormat/>
    <w:uiPriority w:val="1"/>
    <w:rPr>
      <w:rFonts w:ascii="宋体" w:hAnsi="宋体"/>
      <w:b/>
      <w:bCs/>
      <w:sz w:val="24"/>
      <w:szCs w:val="32"/>
    </w:rPr>
  </w:style>
  <w:style w:type="paragraph" w:customStyle="1" w:styleId="67">
    <w:name w:val="表格样式"/>
    <w:basedOn w:val="1"/>
    <w:link w:val="68"/>
    <w:qFormat/>
    <w:uiPriority w:val="0"/>
    <w:pPr>
      <w:widowControl/>
      <w:jc w:val="left"/>
    </w:pPr>
    <w:rPr>
      <w:rFonts w:ascii="宋体" w:hAnsi="宋体"/>
      <w:kern w:val="0"/>
      <w:szCs w:val="21"/>
    </w:rPr>
  </w:style>
  <w:style w:type="character" w:customStyle="1" w:styleId="68">
    <w:name w:val="表格样式 Char"/>
    <w:link w:val="67"/>
    <w:qFormat/>
    <w:uiPriority w:val="0"/>
    <w:rPr>
      <w:rFonts w:ascii="宋体" w:hAnsi="宋体" w:eastAsia="宋体" w:cs="Times New Roman"/>
      <w:kern w:val="0"/>
      <w:szCs w:val="21"/>
    </w:rPr>
  </w:style>
  <w:style w:type="character" w:customStyle="1" w:styleId="69">
    <w:name w:val="页脚 字符1"/>
    <w:qFormat/>
    <w:uiPriority w:val="99"/>
    <w:rPr>
      <w:rFonts w:ascii="宋体" w:hAnsi="Calibri"/>
      <w:sz w:val="18"/>
      <w:szCs w:val="18"/>
    </w:rPr>
  </w:style>
  <w:style w:type="character" w:customStyle="1" w:styleId="70">
    <w:name w:val="font21"/>
    <w:basedOn w:val="23"/>
    <w:qFormat/>
    <w:uiPriority w:val="0"/>
    <w:rPr>
      <w:rFonts w:hint="eastAsia" w:ascii="微软雅黑" w:hAnsi="微软雅黑" w:eastAsia="微软雅黑"/>
      <w:color w:val="000000"/>
      <w:sz w:val="20"/>
      <w:szCs w:val="20"/>
      <w:u w:val="none"/>
    </w:rPr>
  </w:style>
  <w:style w:type="character" w:customStyle="1" w:styleId="71">
    <w:name w:val="font31"/>
    <w:basedOn w:val="23"/>
    <w:qFormat/>
    <w:uiPriority w:val="0"/>
    <w:rPr>
      <w:rFonts w:hint="eastAsia" w:ascii="微软雅黑" w:hAnsi="微软雅黑" w:eastAsia="微软雅黑"/>
      <w:color w:val="000000"/>
      <w:sz w:val="20"/>
      <w:szCs w:val="20"/>
      <w:u w:val="none"/>
    </w:rPr>
  </w:style>
  <w:style w:type="character" w:customStyle="1" w:styleId="72">
    <w:name w:val="font41"/>
    <w:basedOn w:val="23"/>
    <w:qFormat/>
    <w:uiPriority w:val="0"/>
    <w:rPr>
      <w:rFonts w:hint="eastAsia" w:ascii="微软雅黑" w:hAnsi="微软雅黑" w:eastAsia="微软雅黑"/>
      <w:color w:val="000000"/>
      <w:sz w:val="20"/>
      <w:szCs w:val="20"/>
      <w:u w:val="none"/>
    </w:rPr>
  </w:style>
  <w:style w:type="character" w:customStyle="1" w:styleId="73">
    <w:name w:val="font51"/>
    <w:basedOn w:val="23"/>
    <w:qFormat/>
    <w:uiPriority w:val="0"/>
    <w:rPr>
      <w:rFonts w:hint="eastAsia" w:ascii="微软雅黑" w:hAnsi="微软雅黑" w:eastAsia="微软雅黑"/>
      <w:color w:val="000000"/>
      <w:sz w:val="18"/>
      <w:szCs w:val="18"/>
      <w:u w:val="none"/>
    </w:rPr>
  </w:style>
  <w:style w:type="character" w:customStyle="1" w:styleId="74">
    <w:name w:val="font61"/>
    <w:basedOn w:val="23"/>
    <w:qFormat/>
    <w:uiPriority w:val="0"/>
    <w:rPr>
      <w:rFonts w:hint="eastAsia" w:ascii="微软雅黑" w:hAnsi="微软雅黑" w:eastAsia="微软雅黑"/>
      <w:color w:val="FF0000"/>
      <w:sz w:val="18"/>
      <w:szCs w:val="18"/>
      <w:u w:val="none"/>
    </w:rPr>
  </w:style>
  <w:style w:type="paragraph" w:customStyle="1" w:styleId="75">
    <w:name w:val="可研正文"/>
    <w:basedOn w:val="1"/>
    <w:link w:val="76"/>
    <w:qFormat/>
    <w:uiPriority w:val="0"/>
    <w:pPr>
      <w:spacing w:line="360" w:lineRule="auto"/>
      <w:ind w:firstLine="200" w:firstLineChars="200"/>
    </w:pPr>
    <w:rPr>
      <w:rFonts w:ascii="仿宋" w:hAnsi="仿宋" w:eastAsia="仿宋" w:cstheme="minorBidi"/>
      <w:color w:val="000000" w:themeColor="text1"/>
      <w:sz w:val="24"/>
      <w14:textFill>
        <w14:solidFill>
          <w14:schemeClr w14:val="tx1"/>
        </w14:solidFill>
      </w14:textFill>
    </w:rPr>
  </w:style>
  <w:style w:type="character" w:customStyle="1" w:styleId="76">
    <w:name w:val="可研正文 Char"/>
    <w:link w:val="75"/>
    <w:qFormat/>
    <w:uiPriority w:val="0"/>
    <w:rPr>
      <w:rFonts w:ascii="仿宋" w:hAnsi="仿宋" w:eastAsia="仿宋"/>
      <w:color w:val="000000" w:themeColor="text1"/>
      <w:sz w:val="24"/>
      <w:szCs w:val="24"/>
      <w14:textFill>
        <w14:solidFill>
          <w14:schemeClr w14:val="tx1"/>
        </w14:solidFill>
      </w14:textFill>
    </w:rPr>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8">
    <w:name w:val="正文文本 字符"/>
    <w:basedOn w:val="23"/>
    <w:link w:val="13"/>
    <w:qFormat/>
    <w:uiPriority w:val="0"/>
    <w:rPr>
      <w:rFonts w:ascii="仿宋_GB2312" w:hAnsi="Times New Roman" w:eastAsia="仿宋_GB2312" w:cs="Times New Roman"/>
      <w:kern w:val="0"/>
      <w:sz w:val="24"/>
      <w:szCs w:val="20"/>
    </w:rPr>
  </w:style>
  <w:style w:type="paragraph" w:customStyle="1" w:styleId="7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98F6E4F-3EBB-4398-87C4-1EAC44F095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19257</Words>
  <Characters>19836</Characters>
  <Lines>1653</Lines>
  <Paragraphs>1396</Paragraphs>
  <TotalTime>28</TotalTime>
  <ScaleCrop>false</ScaleCrop>
  <LinksUpToDate>false</LinksUpToDate>
  <CharactersWithSpaces>37697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2025-04-17T08:03:00Z</dcterms:created>
  <dc:creator>微软用户</dc:creator>
  <cp:lastModifiedBy>李  瑶</cp:lastModifiedBy>
  <cp:lastPrinted>2012-04-06T06:51:00Z</cp:lastPrinted>
  <dcterms:modified xsi:type="dcterms:W3CDTF">2025-05-22T16:05:12Z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5C9B6913B7BE7C72A3DA2E68D69CD297_43</vt:lpwstr>
  </property>
</Properties>
</file>