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7DF8" w:rsidRDefault="00D9076E">
      <w:pPr>
        <w:spacing w:line="520" w:lineRule="exact"/>
        <w:rPr>
          <w:rFonts w:ascii="黑体" w:eastAsia="黑体" w:hAnsi="黑体" w:cs="黑体"/>
          <w:sz w:val="32"/>
          <w:szCs w:val="32"/>
        </w:rPr>
      </w:pPr>
      <w:r>
        <w:rPr>
          <w:rFonts w:ascii="黑体" w:eastAsia="黑体" w:hAnsi="黑体" w:cs="黑体" w:hint="eastAsia"/>
          <w:sz w:val="32"/>
          <w:szCs w:val="32"/>
        </w:rPr>
        <w:t>附件3</w:t>
      </w:r>
    </w:p>
    <w:p w:rsidR="00497DF8" w:rsidRDefault="00497DF8">
      <w:pPr>
        <w:spacing w:line="520" w:lineRule="exact"/>
        <w:rPr>
          <w:rFonts w:ascii="黑体" w:eastAsia="黑体" w:hAnsi="黑体" w:cs="黑体"/>
          <w:sz w:val="32"/>
          <w:szCs w:val="32"/>
        </w:rPr>
      </w:pPr>
    </w:p>
    <w:p w:rsidR="00497DF8" w:rsidRDefault="00D9076E">
      <w:pPr>
        <w:spacing w:line="520" w:lineRule="exact"/>
        <w:jc w:val="center"/>
        <w:rPr>
          <w:rFonts w:ascii="黑体" w:eastAsia="黑体" w:hAnsi="黑体" w:cs="黑体"/>
          <w:sz w:val="32"/>
          <w:szCs w:val="32"/>
        </w:rPr>
      </w:pPr>
      <w:r>
        <w:rPr>
          <w:rFonts w:ascii="黑体" w:eastAsia="黑体" w:hAnsi="黑体" w:cs="黑体" w:hint="eastAsia"/>
          <w:sz w:val="32"/>
          <w:szCs w:val="32"/>
        </w:rPr>
        <w:t>采购项目技术需求表</w:t>
      </w:r>
    </w:p>
    <w:tbl>
      <w:tblPr>
        <w:tblW w:w="5433" w:type="pct"/>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324"/>
        <w:gridCol w:w="6936"/>
      </w:tblGrid>
      <w:tr w:rsidR="00497DF8">
        <w:trPr>
          <w:trHeight w:val="836"/>
          <w:jc w:val="center"/>
        </w:trPr>
        <w:tc>
          <w:tcPr>
            <w:tcW w:w="1255" w:type="pct"/>
            <w:tcBorders>
              <w:top w:val="single" w:sz="4" w:space="0" w:color="auto"/>
              <w:left w:val="single" w:sz="4" w:space="0" w:color="auto"/>
              <w:bottom w:val="single" w:sz="4" w:space="0" w:color="auto"/>
              <w:right w:val="single" w:sz="4" w:space="0" w:color="auto"/>
            </w:tcBorders>
            <w:vAlign w:val="center"/>
          </w:tcPr>
          <w:p w:rsidR="00497DF8" w:rsidRDefault="00D9076E">
            <w:pPr>
              <w:jc w:val="center"/>
              <w:rPr>
                <w:rFonts w:ascii="仿宋" w:eastAsia="仿宋" w:hAnsi="仿宋"/>
                <w:kern w:val="0"/>
                <w:sz w:val="24"/>
              </w:rPr>
            </w:pPr>
            <w:bookmarkStart w:id="0" w:name="_GoBack"/>
            <w:bookmarkEnd w:id="0"/>
            <w:r>
              <w:rPr>
                <w:rFonts w:ascii="仿宋" w:eastAsia="仿宋" w:hAnsi="仿宋" w:hint="eastAsia"/>
                <w:kern w:val="0"/>
                <w:sz w:val="24"/>
              </w:rPr>
              <w:t>验收标准/</w:t>
            </w:r>
            <w:r>
              <w:rPr>
                <w:rFonts w:ascii="仿宋" w:eastAsia="仿宋" w:hAnsi="仿宋"/>
                <w:kern w:val="0"/>
                <w:sz w:val="24"/>
              </w:rPr>
              <w:t>方式</w:t>
            </w:r>
          </w:p>
        </w:tc>
        <w:tc>
          <w:tcPr>
            <w:tcW w:w="3745" w:type="pct"/>
            <w:tcBorders>
              <w:top w:val="single" w:sz="4" w:space="0" w:color="auto"/>
              <w:left w:val="single" w:sz="4" w:space="0" w:color="auto"/>
              <w:bottom w:val="single" w:sz="4" w:space="0" w:color="auto"/>
              <w:right w:val="single" w:sz="4" w:space="0" w:color="auto"/>
            </w:tcBorders>
          </w:tcPr>
          <w:p w:rsidR="00497DF8" w:rsidRDefault="00D9076E">
            <w:pPr>
              <w:ind w:right="33"/>
              <w:rPr>
                <w:rFonts w:ascii="仿宋" w:eastAsia="仿宋" w:hAnsi="仿宋"/>
                <w:kern w:val="0"/>
                <w:sz w:val="24"/>
              </w:rPr>
            </w:pPr>
            <w:r>
              <w:rPr>
                <w:rFonts w:ascii="仿宋" w:eastAsia="仿宋" w:hAnsi="仿宋" w:hint="eastAsia"/>
                <w:b/>
                <w:bCs/>
                <w:kern w:val="0"/>
                <w:sz w:val="24"/>
              </w:rPr>
              <w:t>验收标准：</w:t>
            </w:r>
            <w:r>
              <w:rPr>
                <w:rFonts w:ascii="仿宋" w:eastAsia="仿宋" w:hAnsi="仿宋" w:hint="eastAsia"/>
                <w:kern w:val="0"/>
                <w:sz w:val="24"/>
              </w:rPr>
              <w:t>满足招标需求及合同约定</w:t>
            </w:r>
          </w:p>
          <w:p w:rsidR="00497DF8" w:rsidRDefault="00D9076E">
            <w:pPr>
              <w:ind w:right="33"/>
              <w:rPr>
                <w:rFonts w:ascii="仿宋" w:eastAsia="仿宋" w:hAnsi="仿宋" w:cs="仿宋"/>
                <w:kern w:val="0"/>
                <w:sz w:val="24"/>
                <w:szCs w:val="24"/>
              </w:rPr>
            </w:pPr>
            <w:r>
              <w:rPr>
                <w:rFonts w:ascii="仿宋" w:eastAsia="仿宋" w:hAnsi="仿宋" w:hint="eastAsia"/>
                <w:b/>
                <w:bCs/>
                <w:kern w:val="0"/>
                <w:sz w:val="24"/>
              </w:rPr>
              <w:t>验收方式：</w:t>
            </w:r>
            <w:r>
              <w:rPr>
                <w:rFonts w:ascii="仿宋" w:eastAsia="仿宋" w:hAnsi="仿宋" w:hint="eastAsia"/>
                <w:kern w:val="0"/>
                <w:sz w:val="24"/>
              </w:rPr>
              <w:t>招标单位结合日常工作实际进行季度考评。</w:t>
            </w:r>
          </w:p>
        </w:tc>
      </w:tr>
      <w:tr w:rsidR="00497DF8">
        <w:trPr>
          <w:trHeight w:val="1193"/>
          <w:jc w:val="center"/>
        </w:trPr>
        <w:tc>
          <w:tcPr>
            <w:tcW w:w="1255" w:type="pct"/>
            <w:tcBorders>
              <w:top w:val="single" w:sz="4" w:space="0" w:color="auto"/>
              <w:left w:val="single" w:sz="4" w:space="0" w:color="auto"/>
              <w:bottom w:val="single" w:sz="4" w:space="0" w:color="auto"/>
              <w:right w:val="single" w:sz="4" w:space="0" w:color="auto"/>
            </w:tcBorders>
            <w:vAlign w:val="center"/>
          </w:tcPr>
          <w:p w:rsidR="00497DF8" w:rsidRDefault="00D9076E">
            <w:pPr>
              <w:jc w:val="center"/>
              <w:rPr>
                <w:rFonts w:ascii="仿宋" w:eastAsia="仿宋" w:hAnsi="仿宋"/>
                <w:kern w:val="0"/>
                <w:sz w:val="24"/>
              </w:rPr>
            </w:pPr>
            <w:r>
              <w:rPr>
                <w:rFonts w:ascii="仿宋" w:eastAsia="仿宋" w:hAnsi="仿宋" w:hint="eastAsia"/>
                <w:kern w:val="0"/>
                <w:sz w:val="24"/>
              </w:rPr>
              <w:t>项目</w:t>
            </w:r>
            <w:r>
              <w:rPr>
                <w:rFonts w:ascii="仿宋" w:eastAsia="仿宋" w:hAnsi="仿宋"/>
                <w:kern w:val="0"/>
                <w:sz w:val="24"/>
              </w:rPr>
              <w:t>背景</w:t>
            </w:r>
          </w:p>
        </w:tc>
        <w:tc>
          <w:tcPr>
            <w:tcW w:w="3745" w:type="pct"/>
            <w:tcBorders>
              <w:top w:val="single" w:sz="4" w:space="0" w:color="auto"/>
              <w:left w:val="single" w:sz="4" w:space="0" w:color="auto"/>
              <w:bottom w:val="single" w:sz="4" w:space="0" w:color="auto"/>
              <w:right w:val="single" w:sz="4" w:space="0" w:color="auto"/>
            </w:tcBorders>
          </w:tcPr>
          <w:p w:rsidR="00497DF8" w:rsidRDefault="00D9076E">
            <w:pPr>
              <w:ind w:firstLineChars="200" w:firstLine="480"/>
              <w:rPr>
                <w:rFonts w:ascii="仿宋" w:eastAsia="仿宋" w:hAnsi="仿宋" w:cs="仿宋"/>
                <w:sz w:val="24"/>
                <w:szCs w:val="24"/>
              </w:rPr>
            </w:pPr>
            <w:r>
              <w:rPr>
                <w:rFonts w:ascii="仿宋" w:eastAsia="仿宋" w:hAnsi="仿宋" w:cs="仿宋" w:hint="eastAsia"/>
                <w:sz w:val="24"/>
                <w:szCs w:val="24"/>
              </w:rPr>
              <w:t>上海市青少年校外活动营地——东方绿舟（以下简称营地）园区保洁服务项目位于青浦区沪青平公路6888号。营地是全国文明单位、国家4A级旅游景区，营地的宗旨和业务是为全市青少年校外教育活动提供实践基地；探索适合青少年个性特长发展的活动内容和方法；开展各种生动活泼、形式多样的青少年体育健身活动和文艺活动；承担组织国内外有影响力的重要赛事及节庆活动。每年来参加素质教育的青少年人数近50万人次，常年主办和承办各种形式多样的大型主题活动，全年累计服务各类群体约120多万人次。</w:t>
            </w:r>
          </w:p>
          <w:p w:rsidR="00497DF8" w:rsidRDefault="00D9076E">
            <w:pPr>
              <w:ind w:firstLineChars="200" w:firstLine="480"/>
              <w:rPr>
                <w:rFonts w:ascii="华文仿宋" w:eastAsia="华文仿宋" w:hAnsi="华文仿宋" w:cs="华文仿宋"/>
                <w:sz w:val="28"/>
                <w:szCs w:val="28"/>
              </w:rPr>
            </w:pPr>
            <w:r>
              <w:rPr>
                <w:rFonts w:ascii="仿宋" w:eastAsia="仿宋" w:hAnsi="仿宋" w:cs="仿宋" w:hint="eastAsia"/>
                <w:sz w:val="24"/>
                <w:szCs w:val="24"/>
              </w:rPr>
              <w:t>通过该项目实施旨在维护营地全区域总面积1687925平方米内的教学场所、生活场所的环境卫生、设备设施清洁工作，通过此项目实施，确保东方绿舟在接待国防素质教育、大型主题活动期间，为参训师生提供良好教书育人的教学环境及生活环境。</w:t>
            </w:r>
            <w:r>
              <w:rPr>
                <w:rFonts w:ascii="华文仿宋" w:eastAsia="华文仿宋" w:hAnsi="华文仿宋" w:cs="华文仿宋" w:hint="eastAsia"/>
                <w:sz w:val="28"/>
                <w:szCs w:val="28"/>
              </w:rPr>
              <w:t xml:space="preserve"> </w:t>
            </w:r>
          </w:p>
        </w:tc>
      </w:tr>
      <w:tr w:rsidR="00497DF8" w:rsidTr="005D0E9A">
        <w:trPr>
          <w:trHeight w:val="1206"/>
          <w:jc w:val="center"/>
        </w:trPr>
        <w:tc>
          <w:tcPr>
            <w:tcW w:w="1255" w:type="pct"/>
            <w:tcBorders>
              <w:top w:val="single" w:sz="4" w:space="0" w:color="auto"/>
              <w:left w:val="single" w:sz="4" w:space="0" w:color="auto"/>
              <w:bottom w:val="single" w:sz="4" w:space="0" w:color="auto"/>
              <w:right w:val="single" w:sz="4" w:space="0" w:color="auto"/>
            </w:tcBorders>
            <w:vAlign w:val="center"/>
          </w:tcPr>
          <w:p w:rsidR="00497DF8" w:rsidRDefault="00D9076E">
            <w:pPr>
              <w:jc w:val="center"/>
              <w:rPr>
                <w:rFonts w:ascii="仿宋" w:eastAsia="仿宋" w:hAnsi="仿宋"/>
                <w:kern w:val="0"/>
                <w:sz w:val="24"/>
              </w:rPr>
            </w:pPr>
            <w:r>
              <w:rPr>
                <w:rFonts w:ascii="仿宋" w:eastAsia="仿宋" w:hAnsi="仿宋" w:hint="eastAsia"/>
                <w:kern w:val="0"/>
                <w:sz w:val="24"/>
              </w:rPr>
              <w:t>项目主要内容</w:t>
            </w:r>
            <w:r>
              <w:rPr>
                <w:rFonts w:ascii="仿宋" w:eastAsia="仿宋" w:hAnsi="仿宋"/>
                <w:kern w:val="0"/>
                <w:sz w:val="24"/>
              </w:rPr>
              <w:t>及</w:t>
            </w:r>
            <w:r>
              <w:rPr>
                <w:rFonts w:ascii="仿宋" w:eastAsia="仿宋" w:hAnsi="仿宋" w:hint="eastAsia"/>
                <w:kern w:val="0"/>
                <w:sz w:val="24"/>
              </w:rPr>
              <w:t>技术要求</w:t>
            </w:r>
          </w:p>
          <w:p w:rsidR="00497DF8" w:rsidRDefault="00497DF8">
            <w:pPr>
              <w:rPr>
                <w:rFonts w:ascii="仿宋" w:eastAsia="仿宋" w:hAnsi="仿宋"/>
                <w:kern w:val="0"/>
                <w:sz w:val="24"/>
              </w:rPr>
            </w:pPr>
          </w:p>
        </w:tc>
        <w:tc>
          <w:tcPr>
            <w:tcW w:w="3745" w:type="pct"/>
            <w:tcBorders>
              <w:top w:val="single" w:sz="4" w:space="0" w:color="auto"/>
              <w:left w:val="single" w:sz="4" w:space="0" w:color="auto"/>
              <w:bottom w:val="single" w:sz="4" w:space="0" w:color="auto"/>
              <w:right w:val="single" w:sz="4" w:space="0" w:color="auto"/>
            </w:tcBorders>
          </w:tcPr>
          <w:p w:rsidR="00497DF8" w:rsidRDefault="00D9076E">
            <w:pPr>
              <w:ind w:firstLineChars="200" w:firstLine="480"/>
              <w:rPr>
                <w:rFonts w:ascii="华文仿宋" w:eastAsia="华文仿宋" w:hAnsi="华文仿宋"/>
                <w:sz w:val="13"/>
                <w:szCs w:val="13"/>
              </w:rPr>
            </w:pPr>
            <w:r>
              <w:rPr>
                <w:rFonts w:ascii="仿宋" w:eastAsia="仿宋" w:hAnsi="仿宋" w:cs="仿宋" w:hint="eastAsia"/>
                <w:sz w:val="24"/>
                <w:szCs w:val="24"/>
              </w:rPr>
              <w:t>本次招标内容包括但不限于营地办公区域、仿真航空母舰、绿舟剧场、地球村（不含公寓）、野营烧烤区（含阳光大棚）、园区所有厕所、固定座椅、雕塑及基座表面、园区范围内所有广场及道路、道路两侧下水道地沟、内湖及小溪等水面、园区标识导向警示等牌、路灯杆及彩钢板墙面、以及其他营地要求保洁的区域。主要参数及要求如下：</w:t>
            </w:r>
          </w:p>
          <w:tbl>
            <w:tblPr>
              <w:tblStyle w:val="ac"/>
              <w:tblW w:w="6459" w:type="dxa"/>
              <w:jc w:val="center"/>
              <w:tblLayout w:type="fixed"/>
              <w:tblLook w:val="04A0" w:firstRow="1" w:lastRow="0" w:firstColumn="1" w:lastColumn="0" w:noHBand="0" w:noVBand="1"/>
            </w:tblPr>
            <w:tblGrid>
              <w:gridCol w:w="1299"/>
              <w:gridCol w:w="3304"/>
              <w:gridCol w:w="1856"/>
            </w:tblGrid>
            <w:tr w:rsidR="00497DF8">
              <w:trPr>
                <w:trHeight w:val="335"/>
                <w:jc w:val="center"/>
              </w:trPr>
              <w:tc>
                <w:tcPr>
                  <w:tcW w:w="1299" w:type="dxa"/>
                  <w:shd w:val="clear" w:color="auto" w:fill="auto"/>
                  <w:vAlign w:val="center"/>
                </w:tcPr>
                <w:p w:rsidR="00497DF8" w:rsidRDefault="00D9076E">
                  <w:pPr>
                    <w:jc w:val="center"/>
                    <w:rPr>
                      <w:b/>
                      <w:bCs/>
                    </w:rPr>
                  </w:pPr>
                  <w:r>
                    <w:rPr>
                      <w:rFonts w:hint="eastAsia"/>
                      <w:b/>
                      <w:bCs/>
                    </w:rPr>
                    <w:t>服务范围</w:t>
                  </w:r>
                </w:p>
              </w:tc>
              <w:tc>
                <w:tcPr>
                  <w:tcW w:w="3304" w:type="dxa"/>
                  <w:shd w:val="clear" w:color="auto" w:fill="auto"/>
                  <w:vAlign w:val="center"/>
                </w:tcPr>
                <w:p w:rsidR="00497DF8" w:rsidRDefault="00D9076E">
                  <w:pPr>
                    <w:jc w:val="center"/>
                    <w:rPr>
                      <w:b/>
                      <w:bCs/>
                    </w:rPr>
                  </w:pPr>
                  <w:r>
                    <w:rPr>
                      <w:rFonts w:hint="eastAsia"/>
                      <w:b/>
                      <w:bCs/>
                    </w:rPr>
                    <w:t>服务项目</w:t>
                  </w:r>
                </w:p>
              </w:tc>
              <w:tc>
                <w:tcPr>
                  <w:tcW w:w="1856" w:type="dxa"/>
                  <w:shd w:val="clear" w:color="auto" w:fill="auto"/>
                  <w:vAlign w:val="center"/>
                </w:tcPr>
                <w:p w:rsidR="00497DF8" w:rsidRDefault="00D9076E">
                  <w:pPr>
                    <w:jc w:val="center"/>
                    <w:rPr>
                      <w:b/>
                      <w:bCs/>
                    </w:rPr>
                  </w:pPr>
                  <w:r>
                    <w:rPr>
                      <w:rFonts w:hint="eastAsia"/>
                      <w:b/>
                      <w:bCs/>
                    </w:rPr>
                    <w:t>备注</w:t>
                  </w:r>
                </w:p>
              </w:tc>
            </w:tr>
            <w:tr w:rsidR="00497DF8">
              <w:trPr>
                <w:trHeight w:val="828"/>
                <w:jc w:val="center"/>
              </w:trPr>
              <w:tc>
                <w:tcPr>
                  <w:tcW w:w="1299" w:type="dxa"/>
                  <w:vAlign w:val="center"/>
                </w:tcPr>
                <w:p w:rsidR="00497DF8" w:rsidRDefault="00D9076E">
                  <w:pPr>
                    <w:jc w:val="center"/>
                    <w:rPr>
                      <w:b/>
                      <w:bCs/>
                    </w:rPr>
                  </w:pPr>
                  <w:r>
                    <w:rPr>
                      <w:rFonts w:hint="eastAsia"/>
                      <w:b/>
                      <w:bCs/>
                    </w:rPr>
                    <w:t>主园区内</w:t>
                  </w:r>
                </w:p>
              </w:tc>
              <w:tc>
                <w:tcPr>
                  <w:tcW w:w="3304" w:type="dxa"/>
                  <w:vAlign w:val="center"/>
                </w:tcPr>
                <w:p w:rsidR="00497DF8" w:rsidRDefault="00D9076E">
                  <w:pPr>
                    <w:jc w:val="left"/>
                  </w:pPr>
                  <w:r>
                    <w:rPr>
                      <w:rFonts w:hint="eastAsia"/>
                    </w:rPr>
                    <w:t>活动用房、厕所、雕塑、阳光大棚等</w:t>
                  </w:r>
                </w:p>
              </w:tc>
              <w:tc>
                <w:tcPr>
                  <w:tcW w:w="1856" w:type="dxa"/>
                  <w:vAlign w:val="center"/>
                </w:tcPr>
                <w:p w:rsidR="00497DF8" w:rsidRDefault="00D9076E">
                  <w:pPr>
                    <w:jc w:val="left"/>
                  </w:pPr>
                  <w:r>
                    <w:rPr>
                      <w:rFonts w:hint="eastAsia"/>
                    </w:rPr>
                    <w:t>建筑面积</w:t>
                  </w:r>
                  <w:r>
                    <w:rPr>
                      <w:rFonts w:hint="eastAsia"/>
                    </w:rPr>
                    <w:t>4728.3</w:t>
                  </w:r>
                  <w:r>
                    <w:rPr>
                      <w:rFonts w:hint="eastAsia"/>
                    </w:rPr>
                    <w:t>平方米</w:t>
                  </w:r>
                </w:p>
              </w:tc>
            </w:tr>
            <w:tr w:rsidR="00497DF8">
              <w:trPr>
                <w:trHeight w:val="828"/>
                <w:jc w:val="center"/>
              </w:trPr>
              <w:tc>
                <w:tcPr>
                  <w:tcW w:w="1299" w:type="dxa"/>
                  <w:vAlign w:val="center"/>
                </w:tcPr>
                <w:p w:rsidR="00497DF8" w:rsidRDefault="00D9076E">
                  <w:pPr>
                    <w:jc w:val="center"/>
                    <w:rPr>
                      <w:b/>
                      <w:bCs/>
                    </w:rPr>
                  </w:pPr>
                  <w:r>
                    <w:rPr>
                      <w:rFonts w:hint="eastAsia"/>
                      <w:b/>
                      <w:bCs/>
                    </w:rPr>
                    <w:t>国防园</w:t>
                  </w:r>
                </w:p>
              </w:tc>
              <w:tc>
                <w:tcPr>
                  <w:tcW w:w="3304" w:type="dxa"/>
                  <w:vAlign w:val="center"/>
                </w:tcPr>
                <w:p w:rsidR="00497DF8" w:rsidRDefault="00D9076E">
                  <w:pPr>
                    <w:jc w:val="left"/>
                  </w:pPr>
                  <w:r>
                    <w:rPr>
                      <w:rFonts w:hint="eastAsia"/>
                    </w:rPr>
                    <w:t>仿真航母</w:t>
                  </w:r>
                  <w:r>
                    <w:t>、</w:t>
                  </w:r>
                  <w:r>
                    <w:rPr>
                      <w:rFonts w:hint="eastAsia"/>
                    </w:rPr>
                    <w:t>潜</w:t>
                  </w:r>
                  <w:r>
                    <w:t>艇</w:t>
                  </w:r>
                  <w:r>
                    <w:rPr>
                      <w:rFonts w:hint="eastAsia"/>
                    </w:rPr>
                    <w:t>、红军足迹园等</w:t>
                  </w:r>
                </w:p>
              </w:tc>
              <w:tc>
                <w:tcPr>
                  <w:tcW w:w="1856" w:type="dxa"/>
                  <w:vAlign w:val="center"/>
                </w:tcPr>
                <w:p w:rsidR="00497DF8" w:rsidRDefault="00D9076E">
                  <w:pPr>
                    <w:jc w:val="left"/>
                  </w:pPr>
                  <w:r>
                    <w:rPr>
                      <w:rFonts w:hint="eastAsia"/>
                    </w:rPr>
                    <w:t>建筑面积</w:t>
                  </w:r>
                  <w:r>
                    <w:t>20356</w:t>
                  </w:r>
                  <w:r>
                    <w:rPr>
                      <w:rFonts w:hint="eastAsia"/>
                    </w:rPr>
                    <w:t>.4</w:t>
                  </w:r>
                  <w:r>
                    <w:rPr>
                      <w:rFonts w:hint="eastAsia"/>
                    </w:rPr>
                    <w:t>平方米</w:t>
                  </w:r>
                </w:p>
              </w:tc>
            </w:tr>
            <w:tr w:rsidR="00497DF8">
              <w:trPr>
                <w:trHeight w:val="828"/>
                <w:jc w:val="center"/>
              </w:trPr>
              <w:tc>
                <w:tcPr>
                  <w:tcW w:w="1299" w:type="dxa"/>
                  <w:vAlign w:val="center"/>
                </w:tcPr>
                <w:p w:rsidR="00497DF8" w:rsidRDefault="00D9076E">
                  <w:pPr>
                    <w:jc w:val="center"/>
                    <w:rPr>
                      <w:b/>
                      <w:bCs/>
                    </w:rPr>
                  </w:pPr>
                  <w:r>
                    <w:rPr>
                      <w:rFonts w:hint="eastAsia"/>
                      <w:b/>
                      <w:bCs/>
                    </w:rPr>
                    <w:t>绿舟剧场</w:t>
                  </w:r>
                </w:p>
              </w:tc>
              <w:tc>
                <w:tcPr>
                  <w:tcW w:w="3304" w:type="dxa"/>
                  <w:vAlign w:val="center"/>
                </w:tcPr>
                <w:p w:rsidR="00497DF8" w:rsidRDefault="00D9076E">
                  <w:pPr>
                    <w:jc w:val="left"/>
                  </w:pPr>
                  <w:r>
                    <w:rPr>
                      <w:rFonts w:hint="eastAsia"/>
                    </w:rPr>
                    <w:t>室内地面、舞台及后台</w:t>
                  </w:r>
                </w:p>
              </w:tc>
              <w:tc>
                <w:tcPr>
                  <w:tcW w:w="1856" w:type="dxa"/>
                  <w:vAlign w:val="center"/>
                </w:tcPr>
                <w:p w:rsidR="00497DF8" w:rsidRDefault="00D9076E">
                  <w:pPr>
                    <w:jc w:val="left"/>
                  </w:pPr>
                  <w:r>
                    <w:rPr>
                      <w:rFonts w:hint="eastAsia"/>
                    </w:rPr>
                    <w:t>建筑面积</w:t>
                  </w:r>
                  <w:r>
                    <w:rPr>
                      <w:rFonts w:hint="eastAsia"/>
                    </w:rPr>
                    <w:t>4897</w:t>
                  </w:r>
                  <w:r>
                    <w:rPr>
                      <w:rFonts w:hint="eastAsia"/>
                    </w:rPr>
                    <w:t>平方米</w:t>
                  </w:r>
                </w:p>
              </w:tc>
            </w:tr>
            <w:tr w:rsidR="00497DF8">
              <w:trPr>
                <w:trHeight w:val="499"/>
                <w:jc w:val="center"/>
              </w:trPr>
              <w:tc>
                <w:tcPr>
                  <w:tcW w:w="1299" w:type="dxa"/>
                  <w:vAlign w:val="center"/>
                </w:tcPr>
                <w:p w:rsidR="00497DF8" w:rsidRDefault="00D9076E">
                  <w:pPr>
                    <w:jc w:val="center"/>
                    <w:rPr>
                      <w:b/>
                      <w:bCs/>
                    </w:rPr>
                  </w:pPr>
                  <w:r>
                    <w:rPr>
                      <w:rFonts w:hint="eastAsia"/>
                      <w:b/>
                      <w:bCs/>
                    </w:rPr>
                    <w:t>办公楼</w:t>
                  </w:r>
                </w:p>
              </w:tc>
              <w:tc>
                <w:tcPr>
                  <w:tcW w:w="3304" w:type="dxa"/>
                  <w:vAlign w:val="center"/>
                </w:tcPr>
                <w:p w:rsidR="00497DF8" w:rsidRDefault="00D9076E">
                  <w:pPr>
                    <w:jc w:val="left"/>
                  </w:pPr>
                  <w:r>
                    <w:rPr>
                      <w:rFonts w:hint="eastAsia"/>
                    </w:rPr>
                    <w:t>办公室、会议室及卫生间等</w:t>
                  </w:r>
                </w:p>
              </w:tc>
              <w:tc>
                <w:tcPr>
                  <w:tcW w:w="1856" w:type="dxa"/>
                  <w:vAlign w:val="center"/>
                </w:tcPr>
                <w:p w:rsidR="00497DF8" w:rsidRDefault="00D9076E">
                  <w:pPr>
                    <w:jc w:val="left"/>
                  </w:pPr>
                  <w:r>
                    <w:rPr>
                      <w:rFonts w:hint="eastAsia"/>
                    </w:rPr>
                    <w:t>乒乓馆</w:t>
                  </w:r>
                  <w:r>
                    <w:rPr>
                      <w:rFonts w:hint="eastAsia"/>
                    </w:rPr>
                    <w:t>1</w:t>
                  </w:r>
                  <w:r>
                    <w:rPr>
                      <w:rFonts w:hint="eastAsia"/>
                    </w:rPr>
                    <w:t>～</w:t>
                  </w:r>
                  <w:r>
                    <w:rPr>
                      <w:rFonts w:hint="eastAsia"/>
                    </w:rPr>
                    <w:t>3</w:t>
                  </w:r>
                  <w:r>
                    <w:rPr>
                      <w:rFonts w:hint="eastAsia"/>
                    </w:rPr>
                    <w:t>楼</w:t>
                  </w:r>
                </w:p>
              </w:tc>
            </w:tr>
            <w:tr w:rsidR="00497DF8">
              <w:trPr>
                <w:trHeight w:val="1492"/>
                <w:jc w:val="center"/>
              </w:trPr>
              <w:tc>
                <w:tcPr>
                  <w:tcW w:w="1299" w:type="dxa"/>
                  <w:vAlign w:val="center"/>
                </w:tcPr>
                <w:p w:rsidR="00497DF8" w:rsidRDefault="00D9076E">
                  <w:pPr>
                    <w:jc w:val="center"/>
                    <w:rPr>
                      <w:b/>
                      <w:bCs/>
                    </w:rPr>
                  </w:pPr>
                  <w:r>
                    <w:rPr>
                      <w:rFonts w:hint="eastAsia"/>
                      <w:b/>
                      <w:bCs/>
                    </w:rPr>
                    <w:t>营地范围（含地球村、不含公寓）</w:t>
                  </w:r>
                </w:p>
              </w:tc>
              <w:tc>
                <w:tcPr>
                  <w:tcW w:w="3304" w:type="dxa"/>
                  <w:vAlign w:val="center"/>
                </w:tcPr>
                <w:p w:rsidR="00497DF8" w:rsidRDefault="00D9076E">
                  <w:pPr>
                    <w:jc w:val="left"/>
                  </w:pPr>
                  <w:r>
                    <w:rPr>
                      <w:rFonts w:hint="eastAsia"/>
                    </w:rPr>
                    <w:t>道路、场地、花坛、标识、固定座椅、盥洗室、下水道等</w:t>
                  </w:r>
                </w:p>
              </w:tc>
              <w:tc>
                <w:tcPr>
                  <w:tcW w:w="1856" w:type="dxa"/>
                  <w:vAlign w:val="center"/>
                </w:tcPr>
                <w:p w:rsidR="00497DF8" w:rsidRDefault="00D9076E">
                  <w:pPr>
                    <w:jc w:val="left"/>
                  </w:pPr>
                  <w:r>
                    <w:rPr>
                      <w:rFonts w:hint="eastAsia"/>
                    </w:rPr>
                    <w:t>约</w:t>
                  </w:r>
                  <w:r>
                    <w:rPr>
                      <w:rFonts w:hint="eastAsia"/>
                    </w:rPr>
                    <w:t>50</w:t>
                  </w:r>
                  <w:r>
                    <w:rPr>
                      <w:rFonts w:hint="eastAsia"/>
                    </w:rPr>
                    <w:t>万平方米</w:t>
                  </w:r>
                </w:p>
              </w:tc>
            </w:tr>
          </w:tbl>
          <w:p w:rsidR="00497DF8" w:rsidRDefault="00D9076E">
            <w:pPr>
              <w:rPr>
                <w:rFonts w:ascii="仿宋" w:eastAsia="仿宋" w:hAnsi="仿宋" w:cs="仿宋"/>
                <w:b/>
                <w:bCs/>
                <w:sz w:val="24"/>
                <w:szCs w:val="24"/>
              </w:rPr>
            </w:pPr>
            <w:r>
              <w:rPr>
                <w:rFonts w:ascii="仿宋" w:eastAsia="仿宋" w:hAnsi="仿宋" w:cs="仿宋" w:hint="eastAsia"/>
                <w:b/>
                <w:bCs/>
                <w:sz w:val="24"/>
                <w:szCs w:val="24"/>
              </w:rPr>
              <w:t>一.人员配置要求</w:t>
            </w:r>
          </w:p>
          <w:p w:rsidR="00497DF8" w:rsidRDefault="00D9076E">
            <w:pPr>
              <w:rPr>
                <w:rFonts w:ascii="仿宋" w:eastAsia="仿宋" w:hAnsi="仿宋" w:cs="仿宋"/>
                <w:sz w:val="24"/>
                <w:szCs w:val="24"/>
              </w:rPr>
            </w:pPr>
            <w:r>
              <w:rPr>
                <w:rFonts w:ascii="仿宋" w:eastAsia="仿宋" w:hAnsi="仿宋" w:cs="仿宋" w:hint="eastAsia"/>
                <w:sz w:val="24"/>
                <w:szCs w:val="24"/>
              </w:rPr>
              <w:t>1.1投标方所提供的服务人员应具备合法身份；专业技术、操作</w:t>
            </w:r>
            <w:r>
              <w:rPr>
                <w:rFonts w:ascii="仿宋" w:eastAsia="仿宋" w:hAnsi="仿宋" w:cs="仿宋" w:hint="eastAsia"/>
                <w:sz w:val="24"/>
                <w:szCs w:val="24"/>
              </w:rPr>
              <w:lastRenderedPageBreak/>
              <w:t>人员应取得相应专业技术证书或职业技能资格证书；应承诺服务人员具备不妨害公共卫生健康的相关证明，并在上岗前交由采购方备案。</w:t>
            </w:r>
          </w:p>
          <w:p w:rsidR="00497DF8" w:rsidRDefault="00D9076E">
            <w:pPr>
              <w:rPr>
                <w:rFonts w:ascii="仿宋" w:eastAsia="仿宋" w:hAnsi="仿宋" w:cs="仿宋"/>
                <w:sz w:val="24"/>
                <w:szCs w:val="24"/>
              </w:rPr>
            </w:pPr>
            <w:r>
              <w:rPr>
                <w:rFonts w:ascii="仿宋" w:eastAsia="仿宋" w:hAnsi="仿宋" w:cs="仿宋" w:hint="eastAsia"/>
                <w:sz w:val="24"/>
                <w:szCs w:val="24"/>
              </w:rPr>
              <w:t>1.2服务人员在服务过程中应保持良好的精神状态；表情自然、亲切；举止大方、有礼；用语文明、规范；对待学生及游客主动、热情、耐心、周到并及时为其提供服务。</w:t>
            </w:r>
          </w:p>
          <w:p w:rsidR="00497DF8" w:rsidRDefault="00D9076E">
            <w:pPr>
              <w:rPr>
                <w:rFonts w:ascii="仿宋" w:eastAsia="仿宋" w:hAnsi="仿宋" w:cs="仿宋"/>
                <w:sz w:val="24"/>
                <w:szCs w:val="24"/>
              </w:rPr>
            </w:pPr>
            <w:r>
              <w:rPr>
                <w:rFonts w:ascii="仿宋" w:eastAsia="仿宋" w:hAnsi="仿宋" w:cs="仿宋" w:hint="eastAsia"/>
                <w:sz w:val="24"/>
                <w:szCs w:val="24"/>
              </w:rPr>
              <w:t>1.3服务人员应按规定统一着装、着装整齐清洁，仪表仪容整洁端庄；在指定位置佩戴标志，站姿端正，坐姿稳重，行为规范，服务主动。</w:t>
            </w:r>
          </w:p>
          <w:p w:rsidR="00497DF8" w:rsidRDefault="00D9076E">
            <w:pPr>
              <w:rPr>
                <w:rFonts w:ascii="仿宋" w:eastAsia="仿宋" w:hAnsi="仿宋" w:cs="仿宋"/>
                <w:sz w:val="24"/>
                <w:szCs w:val="24"/>
              </w:rPr>
            </w:pPr>
            <w:r>
              <w:rPr>
                <w:rFonts w:ascii="仿宋" w:eastAsia="仿宋" w:hAnsi="仿宋" w:cs="仿宋" w:hint="eastAsia"/>
                <w:sz w:val="24"/>
                <w:szCs w:val="24"/>
              </w:rPr>
              <w:t>1.4服务人员应及时、认真做好工作日志、交接班记录、账册等记录工作，做到字迹 清晰、数据准确。</w:t>
            </w:r>
          </w:p>
          <w:p w:rsidR="00497DF8" w:rsidRDefault="00D9076E">
            <w:pPr>
              <w:rPr>
                <w:rFonts w:ascii="仿宋" w:eastAsia="仿宋" w:hAnsi="仿宋" w:cs="仿宋"/>
                <w:sz w:val="24"/>
                <w:szCs w:val="24"/>
              </w:rPr>
            </w:pPr>
            <w:r>
              <w:rPr>
                <w:rFonts w:ascii="仿宋" w:eastAsia="仿宋" w:hAnsi="仿宋" w:cs="仿宋" w:hint="eastAsia"/>
                <w:sz w:val="24"/>
                <w:szCs w:val="24"/>
              </w:rPr>
              <w:t>1.5服务人员应接受过相关专业技能的培训，掌握物业管理基本法律法规，熟悉绿舟及工作场所的基本情况，能正确使用相关专用设备。</w:t>
            </w:r>
          </w:p>
          <w:p w:rsidR="00497DF8" w:rsidRDefault="00D9076E">
            <w:pPr>
              <w:rPr>
                <w:rFonts w:ascii="仿宋" w:eastAsia="仿宋" w:hAnsi="仿宋" w:cs="仿宋"/>
                <w:sz w:val="24"/>
                <w:szCs w:val="24"/>
              </w:rPr>
            </w:pPr>
            <w:r>
              <w:rPr>
                <w:rFonts w:ascii="仿宋" w:eastAsia="仿宋" w:hAnsi="仿宋" w:cs="仿宋" w:hint="eastAsia"/>
                <w:sz w:val="24"/>
                <w:szCs w:val="24"/>
              </w:rPr>
              <w:t>1.6中标单位配置不少于60人的服务团队（含管理人员）为本项目提供服务。</w:t>
            </w:r>
          </w:p>
          <w:p w:rsidR="00497DF8" w:rsidRDefault="00D9076E">
            <w:pPr>
              <w:rPr>
                <w:rFonts w:ascii="仿宋" w:eastAsia="仿宋" w:hAnsi="仿宋" w:cs="仿宋"/>
                <w:sz w:val="24"/>
                <w:szCs w:val="24"/>
              </w:rPr>
            </w:pPr>
            <w:r>
              <w:rPr>
                <w:rFonts w:ascii="仿宋" w:eastAsia="仿宋" w:hAnsi="仿宋" w:cs="仿宋" w:hint="eastAsia"/>
                <w:sz w:val="24"/>
                <w:szCs w:val="24"/>
              </w:rPr>
              <w:t>其中项目负责人具备本科或以上学历，具备物业管理师或物业经理（高级）证书；保洁主管，具备专科或以上学历，助理物业管理师或物业经理（中级）证书。</w:t>
            </w:r>
          </w:p>
          <w:p w:rsidR="00497DF8" w:rsidRDefault="00D9076E">
            <w:pPr>
              <w:rPr>
                <w:rFonts w:ascii="仿宋" w:eastAsia="仿宋" w:hAnsi="仿宋" w:cs="仿宋"/>
                <w:b/>
                <w:bCs/>
                <w:sz w:val="24"/>
                <w:szCs w:val="24"/>
              </w:rPr>
            </w:pPr>
            <w:r>
              <w:rPr>
                <w:rFonts w:ascii="仿宋" w:eastAsia="仿宋" w:hAnsi="仿宋" w:cs="仿宋" w:hint="eastAsia"/>
                <w:b/>
                <w:bCs/>
                <w:sz w:val="24"/>
                <w:szCs w:val="24"/>
              </w:rPr>
              <w:t>二、园区保洁服务要求</w:t>
            </w:r>
          </w:p>
          <w:p w:rsidR="00497DF8" w:rsidRDefault="00D9076E">
            <w:pPr>
              <w:rPr>
                <w:rFonts w:ascii="仿宋" w:eastAsia="仿宋" w:hAnsi="仿宋" w:cs="仿宋"/>
                <w:b/>
                <w:bCs/>
                <w:sz w:val="24"/>
                <w:szCs w:val="24"/>
              </w:rPr>
            </w:pPr>
            <w:r>
              <w:rPr>
                <w:rFonts w:ascii="仿宋" w:eastAsia="仿宋" w:hAnsi="仿宋" w:cs="仿宋" w:hint="eastAsia"/>
                <w:b/>
                <w:bCs/>
                <w:sz w:val="24"/>
                <w:szCs w:val="24"/>
              </w:rPr>
              <w:t>2.1营地所属区域（不含地球村公寓）包含但不限于园区道路、阳光大棚、停车场、花坛、雕塑、标识及固定座椅、路边下水道等；</w:t>
            </w:r>
          </w:p>
          <w:p w:rsidR="00497DF8" w:rsidRDefault="00D9076E">
            <w:pPr>
              <w:rPr>
                <w:rFonts w:ascii="仿宋" w:eastAsia="仿宋" w:hAnsi="仿宋" w:cs="仿宋"/>
                <w:sz w:val="24"/>
                <w:szCs w:val="24"/>
              </w:rPr>
            </w:pPr>
            <w:r>
              <w:rPr>
                <w:rFonts w:ascii="仿宋" w:eastAsia="仿宋" w:hAnsi="仿宋" w:cs="仿宋" w:hint="eastAsia"/>
                <w:sz w:val="24"/>
                <w:szCs w:val="24"/>
              </w:rPr>
              <w:t>2.1.1园区道路：整洁、无垃圾杂物、无明显黑垢，同时对地面上的油渍、污渍进行及时处理。</w:t>
            </w:r>
          </w:p>
          <w:p w:rsidR="00497DF8" w:rsidRDefault="00D9076E">
            <w:pPr>
              <w:rPr>
                <w:rFonts w:ascii="仿宋" w:eastAsia="仿宋" w:hAnsi="仿宋" w:cs="仿宋"/>
                <w:sz w:val="24"/>
                <w:szCs w:val="24"/>
              </w:rPr>
            </w:pPr>
            <w:r>
              <w:rPr>
                <w:rFonts w:ascii="仿宋" w:eastAsia="仿宋" w:hAnsi="仿宋" w:cs="仿宋" w:hint="eastAsia"/>
                <w:sz w:val="24"/>
                <w:szCs w:val="24"/>
              </w:rPr>
              <w:t>2.1.2阳光大棚：及时检查，根据计划和实际需要进行清洗，无明显污渍。</w:t>
            </w:r>
          </w:p>
          <w:p w:rsidR="00497DF8" w:rsidRDefault="00D9076E">
            <w:pPr>
              <w:rPr>
                <w:rFonts w:ascii="仿宋" w:eastAsia="仿宋" w:hAnsi="仿宋" w:cs="仿宋"/>
                <w:sz w:val="24"/>
                <w:szCs w:val="24"/>
              </w:rPr>
            </w:pPr>
            <w:r>
              <w:rPr>
                <w:rFonts w:ascii="仿宋" w:eastAsia="仿宋" w:hAnsi="仿宋" w:cs="仿宋" w:hint="eastAsia"/>
                <w:sz w:val="24"/>
                <w:szCs w:val="24"/>
              </w:rPr>
              <w:t>2.1.3花坛：四周边缘无垃圾杂物，花坛周围栏杆无黑色积灰污垢，绿化带无垃圾杂物。</w:t>
            </w:r>
          </w:p>
          <w:p w:rsidR="00497DF8" w:rsidRDefault="00D9076E">
            <w:pPr>
              <w:rPr>
                <w:rFonts w:ascii="仿宋" w:eastAsia="仿宋" w:hAnsi="仿宋" w:cs="仿宋"/>
                <w:sz w:val="24"/>
                <w:szCs w:val="24"/>
              </w:rPr>
            </w:pPr>
            <w:r>
              <w:rPr>
                <w:rFonts w:ascii="仿宋" w:eastAsia="仿宋" w:hAnsi="仿宋" w:cs="仿宋" w:hint="eastAsia"/>
                <w:sz w:val="24"/>
                <w:szCs w:val="24"/>
              </w:rPr>
              <w:t>2.1.4停车场：每日清洁，确保场地无垃圾、杂物，垃圾桶及时清理，下水道通畅。</w:t>
            </w:r>
          </w:p>
          <w:p w:rsidR="00497DF8" w:rsidRDefault="00D9076E">
            <w:pPr>
              <w:rPr>
                <w:rFonts w:ascii="仿宋" w:eastAsia="仿宋" w:hAnsi="仿宋" w:cs="仿宋"/>
                <w:sz w:val="24"/>
                <w:szCs w:val="24"/>
              </w:rPr>
            </w:pPr>
            <w:r>
              <w:rPr>
                <w:rFonts w:ascii="仿宋" w:eastAsia="仿宋" w:hAnsi="仿宋" w:cs="仿宋" w:hint="eastAsia"/>
                <w:sz w:val="24"/>
                <w:szCs w:val="24"/>
              </w:rPr>
              <w:t>2.1.5园区雕塑：每天检查抹净、无污渍及蜘蛛网，雕塑基座大理石干净、清洁。</w:t>
            </w:r>
          </w:p>
          <w:p w:rsidR="00497DF8" w:rsidRDefault="00D9076E">
            <w:pPr>
              <w:rPr>
                <w:rFonts w:ascii="仿宋" w:eastAsia="仿宋" w:hAnsi="仿宋" w:cs="仿宋"/>
                <w:sz w:val="24"/>
                <w:szCs w:val="24"/>
              </w:rPr>
            </w:pPr>
            <w:r>
              <w:rPr>
                <w:rFonts w:ascii="仿宋" w:eastAsia="仿宋" w:hAnsi="仿宋" w:cs="仿宋" w:hint="eastAsia"/>
                <w:sz w:val="24"/>
                <w:szCs w:val="24"/>
              </w:rPr>
              <w:t>2.1.6固定公园椅、监控摄像设备及指示标识/灯具（2米）：无积灰、无明显黑垢。</w:t>
            </w:r>
          </w:p>
          <w:p w:rsidR="00497DF8" w:rsidRDefault="00D9076E">
            <w:pPr>
              <w:rPr>
                <w:rFonts w:ascii="仿宋" w:eastAsia="仿宋" w:hAnsi="仿宋" w:cs="仿宋"/>
                <w:sz w:val="24"/>
                <w:szCs w:val="24"/>
              </w:rPr>
            </w:pPr>
            <w:r>
              <w:rPr>
                <w:rFonts w:ascii="仿宋" w:eastAsia="仿宋" w:hAnsi="仿宋" w:cs="仿宋" w:hint="eastAsia"/>
                <w:sz w:val="24"/>
                <w:szCs w:val="24"/>
              </w:rPr>
              <w:t>2.1.7垃圾桶、箱：垃圾及时清理，垃圾桶、箱处表面无明显污迹，服务单位工作人员根据计划及实际进行常规冲洗。</w:t>
            </w:r>
          </w:p>
          <w:p w:rsidR="00497DF8" w:rsidRDefault="00D9076E">
            <w:pPr>
              <w:rPr>
                <w:rFonts w:ascii="仿宋" w:eastAsia="仿宋" w:hAnsi="仿宋" w:cs="仿宋"/>
                <w:sz w:val="24"/>
                <w:szCs w:val="24"/>
              </w:rPr>
            </w:pPr>
            <w:r>
              <w:rPr>
                <w:rFonts w:ascii="仿宋" w:eastAsia="仿宋" w:hAnsi="仿宋" w:cs="仿宋" w:hint="eastAsia"/>
                <w:sz w:val="24"/>
                <w:szCs w:val="24"/>
              </w:rPr>
              <w:t>2.1.8园区内所有的草坪、树林、竹林内废弃物（所有公认的垃圾及落果、落叶和枯叶）均属清扫服务范围。</w:t>
            </w:r>
          </w:p>
          <w:p w:rsidR="00497DF8" w:rsidRDefault="00D9076E">
            <w:pPr>
              <w:rPr>
                <w:rFonts w:ascii="仿宋" w:eastAsia="仿宋" w:hAnsi="仿宋" w:cs="仿宋"/>
                <w:sz w:val="24"/>
                <w:szCs w:val="24"/>
              </w:rPr>
            </w:pPr>
            <w:r>
              <w:rPr>
                <w:rFonts w:ascii="仿宋" w:eastAsia="仿宋" w:hAnsi="仿宋" w:cs="仿宋" w:hint="eastAsia"/>
                <w:sz w:val="24"/>
                <w:szCs w:val="24"/>
              </w:rPr>
              <w:t>2.1.9下水道挖沟：按实际情况工作人员对下水道进行定期挖淤工作，保证水道畅通。</w:t>
            </w:r>
          </w:p>
          <w:p w:rsidR="00497DF8" w:rsidRDefault="00497DF8">
            <w:pPr>
              <w:rPr>
                <w:rFonts w:ascii="仿宋" w:eastAsia="仿宋" w:hAnsi="仿宋" w:cs="仿宋"/>
                <w:sz w:val="24"/>
                <w:szCs w:val="24"/>
              </w:rPr>
            </w:pPr>
          </w:p>
          <w:p w:rsidR="00497DF8" w:rsidRDefault="00D9076E">
            <w:pPr>
              <w:rPr>
                <w:rFonts w:ascii="仿宋" w:eastAsia="仿宋" w:hAnsi="仿宋" w:cs="仿宋"/>
                <w:b/>
                <w:bCs/>
                <w:sz w:val="24"/>
                <w:szCs w:val="24"/>
              </w:rPr>
            </w:pPr>
            <w:r>
              <w:rPr>
                <w:rFonts w:ascii="仿宋" w:eastAsia="仿宋" w:hAnsi="仿宋" w:cs="仿宋" w:hint="eastAsia"/>
                <w:b/>
                <w:bCs/>
                <w:sz w:val="24"/>
                <w:szCs w:val="24"/>
              </w:rPr>
              <w:t>2.2服务区域内公共厕所卫生保洁要求</w:t>
            </w:r>
          </w:p>
          <w:p w:rsidR="00497DF8" w:rsidRDefault="00D9076E">
            <w:pPr>
              <w:rPr>
                <w:rFonts w:ascii="仿宋" w:eastAsia="仿宋" w:hAnsi="仿宋" w:cs="仿宋"/>
                <w:sz w:val="24"/>
                <w:szCs w:val="24"/>
              </w:rPr>
            </w:pPr>
            <w:r>
              <w:rPr>
                <w:rFonts w:ascii="仿宋" w:eastAsia="仿宋" w:hAnsi="仿宋" w:cs="仿宋" w:hint="eastAsia"/>
                <w:sz w:val="24"/>
                <w:szCs w:val="24"/>
              </w:rPr>
              <w:t>2.2.1门、窗：明亮、无污渍、无灰尘。</w:t>
            </w:r>
          </w:p>
          <w:p w:rsidR="00497DF8" w:rsidRDefault="00D9076E">
            <w:pPr>
              <w:rPr>
                <w:rFonts w:ascii="仿宋" w:eastAsia="仿宋" w:hAnsi="仿宋" w:cs="仿宋"/>
                <w:sz w:val="24"/>
                <w:szCs w:val="24"/>
              </w:rPr>
            </w:pPr>
            <w:r>
              <w:rPr>
                <w:rFonts w:ascii="仿宋" w:eastAsia="仿宋" w:hAnsi="仿宋" w:cs="仿宋" w:hint="eastAsia"/>
                <w:sz w:val="24"/>
                <w:szCs w:val="24"/>
              </w:rPr>
              <w:lastRenderedPageBreak/>
              <w:t>2.2.2把手：光洁、无手印。</w:t>
            </w:r>
          </w:p>
          <w:p w:rsidR="00497DF8" w:rsidRDefault="00D9076E">
            <w:pPr>
              <w:rPr>
                <w:rFonts w:ascii="仿宋" w:eastAsia="仿宋" w:hAnsi="仿宋" w:cs="仿宋"/>
                <w:sz w:val="24"/>
                <w:szCs w:val="24"/>
              </w:rPr>
            </w:pPr>
            <w:r>
              <w:rPr>
                <w:rFonts w:ascii="仿宋" w:eastAsia="仿宋" w:hAnsi="仿宋" w:cs="仿宋" w:hint="eastAsia"/>
                <w:sz w:val="24"/>
                <w:szCs w:val="24"/>
              </w:rPr>
              <w:t>2.2.3墙面无水迹，无污渍、无蛛网。</w:t>
            </w:r>
          </w:p>
          <w:p w:rsidR="00497DF8" w:rsidRDefault="00D9076E">
            <w:pPr>
              <w:rPr>
                <w:rFonts w:ascii="仿宋" w:eastAsia="仿宋" w:hAnsi="仿宋" w:cs="仿宋"/>
                <w:sz w:val="24"/>
                <w:szCs w:val="24"/>
              </w:rPr>
            </w:pPr>
            <w:r>
              <w:rPr>
                <w:rFonts w:ascii="仿宋" w:eastAsia="仿宋" w:hAnsi="仿宋" w:cs="仿宋" w:hint="eastAsia"/>
                <w:sz w:val="24"/>
                <w:szCs w:val="24"/>
              </w:rPr>
              <w:t>2.2.4地面无污渍、无积水。</w:t>
            </w:r>
          </w:p>
          <w:p w:rsidR="00497DF8" w:rsidRDefault="00D9076E">
            <w:pPr>
              <w:rPr>
                <w:rFonts w:ascii="仿宋" w:eastAsia="仿宋" w:hAnsi="仿宋" w:cs="仿宋"/>
                <w:sz w:val="24"/>
                <w:szCs w:val="24"/>
              </w:rPr>
            </w:pPr>
            <w:r>
              <w:rPr>
                <w:rFonts w:ascii="仿宋" w:eastAsia="仿宋" w:hAnsi="仿宋" w:cs="仿宋" w:hint="eastAsia"/>
                <w:sz w:val="24"/>
                <w:szCs w:val="24"/>
              </w:rPr>
              <w:t>2.2.5洗手台（包括面盆、皂盒）：无污渍、无水渍。</w:t>
            </w:r>
          </w:p>
          <w:p w:rsidR="00497DF8" w:rsidRDefault="00D9076E">
            <w:pPr>
              <w:rPr>
                <w:rFonts w:ascii="仿宋" w:eastAsia="仿宋" w:hAnsi="仿宋" w:cs="仿宋"/>
                <w:sz w:val="24"/>
                <w:szCs w:val="24"/>
              </w:rPr>
            </w:pPr>
            <w:r>
              <w:rPr>
                <w:rFonts w:ascii="仿宋" w:eastAsia="仿宋" w:hAnsi="仿宋" w:cs="仿宋" w:hint="eastAsia"/>
                <w:sz w:val="24"/>
                <w:szCs w:val="24"/>
              </w:rPr>
              <w:t>2.2.6镜面：明亮、无水痕、无污渍。</w:t>
            </w:r>
          </w:p>
          <w:p w:rsidR="00497DF8" w:rsidRDefault="00D9076E">
            <w:pPr>
              <w:rPr>
                <w:rFonts w:ascii="仿宋" w:eastAsia="仿宋" w:hAnsi="仿宋" w:cs="仿宋"/>
                <w:sz w:val="24"/>
                <w:szCs w:val="24"/>
              </w:rPr>
            </w:pPr>
            <w:r>
              <w:rPr>
                <w:rFonts w:ascii="仿宋" w:eastAsia="仿宋" w:hAnsi="仿宋" w:cs="仿宋" w:hint="eastAsia"/>
                <w:sz w:val="24"/>
                <w:szCs w:val="24"/>
              </w:rPr>
              <w:t>2.2.7马桶：无堵塞、四周无水渍、无污渍、无异味。</w:t>
            </w:r>
          </w:p>
          <w:p w:rsidR="00497DF8" w:rsidRDefault="00D9076E">
            <w:pPr>
              <w:rPr>
                <w:rFonts w:ascii="仿宋" w:eastAsia="仿宋" w:hAnsi="仿宋" w:cs="仿宋"/>
                <w:sz w:val="24"/>
                <w:szCs w:val="24"/>
              </w:rPr>
            </w:pPr>
            <w:r>
              <w:rPr>
                <w:rFonts w:ascii="仿宋" w:eastAsia="仿宋" w:hAnsi="仿宋" w:cs="仿宋" w:hint="eastAsia"/>
                <w:sz w:val="24"/>
                <w:szCs w:val="24"/>
              </w:rPr>
              <w:t>2.2.8手纸架：明亮、无水渍、无污迹。</w:t>
            </w:r>
          </w:p>
          <w:p w:rsidR="00497DF8" w:rsidRDefault="00D9076E">
            <w:pPr>
              <w:rPr>
                <w:rFonts w:ascii="仿宋" w:eastAsia="仿宋" w:hAnsi="仿宋" w:cs="仿宋"/>
                <w:sz w:val="24"/>
                <w:szCs w:val="24"/>
              </w:rPr>
            </w:pPr>
            <w:r>
              <w:rPr>
                <w:rFonts w:ascii="仿宋" w:eastAsia="仿宋" w:hAnsi="仿宋" w:cs="仿宋" w:hint="eastAsia"/>
                <w:sz w:val="24"/>
                <w:szCs w:val="24"/>
              </w:rPr>
              <w:t>2.2.9废纸篓：及时更换垃圾袋，并以不超过废纸篓的一半为标准。</w:t>
            </w:r>
          </w:p>
          <w:p w:rsidR="00497DF8" w:rsidRDefault="00D9076E">
            <w:pPr>
              <w:rPr>
                <w:rFonts w:ascii="仿宋" w:eastAsia="仿宋" w:hAnsi="仿宋" w:cs="仿宋"/>
                <w:sz w:val="24"/>
                <w:szCs w:val="24"/>
              </w:rPr>
            </w:pPr>
            <w:r>
              <w:rPr>
                <w:rFonts w:ascii="仿宋" w:eastAsia="仿宋" w:hAnsi="仿宋" w:cs="仿宋" w:hint="eastAsia"/>
                <w:sz w:val="24"/>
                <w:szCs w:val="24"/>
              </w:rPr>
              <w:t>2.2.10空气清新程度：无异味、无刺鼻香气。</w:t>
            </w:r>
          </w:p>
          <w:p w:rsidR="00497DF8" w:rsidRDefault="00497DF8">
            <w:pPr>
              <w:rPr>
                <w:rFonts w:ascii="仿宋" w:eastAsia="仿宋" w:hAnsi="仿宋" w:cs="仿宋"/>
                <w:sz w:val="24"/>
                <w:szCs w:val="24"/>
              </w:rPr>
            </w:pPr>
          </w:p>
          <w:p w:rsidR="00497DF8" w:rsidRDefault="00D9076E">
            <w:pPr>
              <w:rPr>
                <w:rFonts w:ascii="仿宋" w:eastAsia="仿宋" w:hAnsi="仿宋" w:cs="仿宋"/>
                <w:sz w:val="24"/>
                <w:szCs w:val="24"/>
              </w:rPr>
            </w:pPr>
            <w:r>
              <w:rPr>
                <w:rFonts w:ascii="仿宋" w:eastAsia="仿宋" w:hAnsi="仿宋" w:cs="仿宋" w:hint="eastAsia"/>
                <w:b/>
                <w:bCs/>
                <w:sz w:val="24"/>
                <w:szCs w:val="24"/>
              </w:rPr>
              <w:t>2.3内湖水域（含国防园）、外湖沿线、各喷泉水池保洁要求</w:t>
            </w:r>
          </w:p>
          <w:p w:rsidR="00497DF8" w:rsidRDefault="00D9076E">
            <w:pPr>
              <w:rPr>
                <w:rFonts w:ascii="仿宋" w:eastAsia="仿宋" w:hAnsi="仿宋" w:cs="仿宋"/>
                <w:sz w:val="24"/>
                <w:szCs w:val="24"/>
              </w:rPr>
            </w:pPr>
            <w:r>
              <w:rPr>
                <w:rFonts w:ascii="仿宋" w:eastAsia="仿宋" w:hAnsi="仿宋" w:cs="仿宋" w:hint="eastAsia"/>
                <w:sz w:val="24"/>
                <w:szCs w:val="24"/>
              </w:rPr>
              <w:t>2.2.1东方绿舟岸线的外湖（淀山湖）沿线、内湖水面漂浮的有碍观瞻的各类生物（水草、苔藓、蓝藻、凤眼莲【水葫芦】）、各类废弃浮漂废弃物定期进行打捞清除。内湖湖面、湖边无各类漂浮的垃圾、水草等。</w:t>
            </w:r>
          </w:p>
          <w:p w:rsidR="00497DF8" w:rsidRDefault="00D9076E">
            <w:pPr>
              <w:rPr>
                <w:rFonts w:ascii="仿宋" w:eastAsia="仿宋" w:hAnsi="仿宋" w:cs="仿宋"/>
                <w:sz w:val="24"/>
                <w:szCs w:val="24"/>
              </w:rPr>
            </w:pPr>
            <w:r>
              <w:rPr>
                <w:rFonts w:ascii="仿宋" w:eastAsia="仿宋" w:hAnsi="仿宋" w:cs="仿宋" w:hint="eastAsia"/>
                <w:sz w:val="24"/>
                <w:szCs w:val="24"/>
              </w:rPr>
              <w:t>2.2.2各喷泉水池内保持水面清洁，池内无垃圾及漂浮物，水池外沿大理石面光洁、无污渍。</w:t>
            </w:r>
          </w:p>
          <w:p w:rsidR="00497DF8" w:rsidRDefault="00D9076E">
            <w:pPr>
              <w:rPr>
                <w:rFonts w:ascii="仿宋" w:eastAsia="仿宋" w:hAnsi="仿宋" w:cs="仿宋"/>
                <w:sz w:val="24"/>
                <w:szCs w:val="24"/>
              </w:rPr>
            </w:pPr>
            <w:r>
              <w:rPr>
                <w:rFonts w:ascii="仿宋" w:eastAsia="仿宋" w:hAnsi="仿宋" w:cs="仿宋" w:hint="eastAsia"/>
                <w:sz w:val="24"/>
                <w:szCs w:val="24"/>
              </w:rPr>
              <w:t>2.2.3内湖沿线护栏无明显污渍，无蜘蛛网、定期检查清洗。</w:t>
            </w:r>
          </w:p>
          <w:p w:rsidR="00497DF8" w:rsidRDefault="00497DF8">
            <w:pPr>
              <w:rPr>
                <w:rFonts w:ascii="仿宋" w:eastAsia="仿宋" w:hAnsi="仿宋" w:cs="仿宋"/>
                <w:sz w:val="24"/>
                <w:szCs w:val="24"/>
              </w:rPr>
            </w:pPr>
          </w:p>
          <w:p w:rsidR="00497DF8" w:rsidRDefault="00D9076E">
            <w:pPr>
              <w:rPr>
                <w:rFonts w:ascii="仿宋" w:eastAsia="仿宋" w:hAnsi="仿宋" w:cs="仿宋"/>
                <w:b/>
                <w:bCs/>
                <w:sz w:val="24"/>
                <w:szCs w:val="24"/>
              </w:rPr>
            </w:pPr>
            <w:r>
              <w:rPr>
                <w:rFonts w:ascii="仿宋" w:eastAsia="仿宋" w:hAnsi="仿宋" w:cs="仿宋" w:hint="eastAsia"/>
                <w:b/>
                <w:bCs/>
                <w:sz w:val="24"/>
                <w:szCs w:val="24"/>
              </w:rPr>
              <w:t>2.4乒乓馆办公室1—3楼日常保洁要求</w:t>
            </w:r>
          </w:p>
          <w:p w:rsidR="00497DF8" w:rsidRDefault="00D9076E">
            <w:pPr>
              <w:rPr>
                <w:rFonts w:ascii="仿宋" w:eastAsia="仿宋" w:hAnsi="仿宋" w:cs="仿宋"/>
                <w:sz w:val="24"/>
                <w:szCs w:val="24"/>
              </w:rPr>
            </w:pPr>
            <w:r>
              <w:rPr>
                <w:rFonts w:ascii="仿宋" w:eastAsia="仿宋" w:hAnsi="仿宋" w:cs="仿宋" w:hint="eastAsia"/>
                <w:sz w:val="24"/>
                <w:szCs w:val="24"/>
              </w:rPr>
              <w:t>2.4.1室内外地面清洁无污渍，门窗保持清洁明亮，垃圾桶及时清理。</w:t>
            </w:r>
          </w:p>
          <w:p w:rsidR="00497DF8" w:rsidRDefault="00D9076E">
            <w:pPr>
              <w:rPr>
                <w:rFonts w:ascii="仿宋" w:eastAsia="仿宋" w:hAnsi="仿宋" w:cs="仿宋"/>
                <w:sz w:val="24"/>
                <w:szCs w:val="24"/>
              </w:rPr>
            </w:pPr>
            <w:r>
              <w:rPr>
                <w:rFonts w:ascii="仿宋" w:eastAsia="仿宋" w:hAnsi="仿宋" w:cs="仿宋" w:hint="eastAsia"/>
                <w:sz w:val="24"/>
                <w:szCs w:val="24"/>
              </w:rPr>
              <w:t>2.4.2会议室桌面保持清洁无污渍，门窗保持明亮、无蜘蛛网。</w:t>
            </w:r>
          </w:p>
          <w:p w:rsidR="00497DF8" w:rsidRDefault="00D9076E">
            <w:pPr>
              <w:rPr>
                <w:rFonts w:ascii="仿宋" w:eastAsia="仿宋" w:hAnsi="仿宋" w:cs="仿宋"/>
                <w:sz w:val="24"/>
                <w:szCs w:val="24"/>
              </w:rPr>
            </w:pPr>
            <w:r>
              <w:rPr>
                <w:rFonts w:ascii="仿宋" w:eastAsia="仿宋" w:hAnsi="仿宋" w:cs="仿宋" w:hint="eastAsia"/>
                <w:sz w:val="24"/>
                <w:szCs w:val="24"/>
              </w:rPr>
              <w:t>2.4.3卫生间1—3楼要求</w:t>
            </w:r>
          </w:p>
          <w:p w:rsidR="00497DF8" w:rsidRDefault="00D9076E">
            <w:pPr>
              <w:rPr>
                <w:rFonts w:ascii="仿宋" w:eastAsia="仿宋" w:hAnsi="仿宋" w:cs="仿宋"/>
                <w:sz w:val="24"/>
                <w:szCs w:val="24"/>
              </w:rPr>
            </w:pPr>
            <w:r>
              <w:rPr>
                <w:rFonts w:ascii="仿宋" w:eastAsia="仿宋" w:hAnsi="仿宋" w:cs="仿宋" w:hint="eastAsia"/>
                <w:sz w:val="24"/>
                <w:szCs w:val="24"/>
              </w:rPr>
              <w:t>（1）门：无污迹、无灰尘。</w:t>
            </w:r>
          </w:p>
          <w:p w:rsidR="00497DF8" w:rsidRDefault="00D9076E">
            <w:pPr>
              <w:rPr>
                <w:rFonts w:ascii="仿宋" w:eastAsia="仿宋" w:hAnsi="仿宋" w:cs="仿宋"/>
                <w:sz w:val="24"/>
                <w:szCs w:val="24"/>
              </w:rPr>
            </w:pPr>
            <w:r>
              <w:rPr>
                <w:rFonts w:ascii="仿宋" w:eastAsia="仿宋" w:hAnsi="仿宋" w:cs="仿宋" w:hint="eastAsia"/>
                <w:sz w:val="24"/>
                <w:szCs w:val="24"/>
              </w:rPr>
              <w:t>（2）地面：无积水、无污渍。</w:t>
            </w:r>
          </w:p>
          <w:p w:rsidR="00497DF8" w:rsidRDefault="00D9076E">
            <w:pPr>
              <w:rPr>
                <w:rFonts w:ascii="仿宋" w:eastAsia="仿宋" w:hAnsi="仿宋" w:cs="仿宋"/>
                <w:sz w:val="24"/>
                <w:szCs w:val="24"/>
              </w:rPr>
            </w:pPr>
            <w:r>
              <w:rPr>
                <w:rFonts w:ascii="仿宋" w:eastAsia="仿宋" w:hAnsi="仿宋" w:cs="仿宋" w:hint="eastAsia"/>
                <w:sz w:val="24"/>
                <w:szCs w:val="24"/>
              </w:rPr>
              <w:t>（3）墙面：无污渍、无蛛网。</w:t>
            </w:r>
          </w:p>
          <w:p w:rsidR="00497DF8" w:rsidRDefault="00D9076E">
            <w:pPr>
              <w:rPr>
                <w:rFonts w:ascii="仿宋" w:eastAsia="仿宋" w:hAnsi="仿宋" w:cs="仿宋"/>
                <w:sz w:val="24"/>
                <w:szCs w:val="24"/>
              </w:rPr>
            </w:pPr>
            <w:r>
              <w:rPr>
                <w:rFonts w:ascii="仿宋" w:eastAsia="仿宋" w:hAnsi="仿宋" w:cs="仿宋" w:hint="eastAsia"/>
                <w:sz w:val="24"/>
                <w:szCs w:val="24"/>
              </w:rPr>
              <w:t>（4）洗手台盆：无水迹、无污渍。</w:t>
            </w:r>
          </w:p>
          <w:p w:rsidR="00497DF8" w:rsidRDefault="00D9076E">
            <w:pPr>
              <w:rPr>
                <w:rFonts w:ascii="仿宋" w:eastAsia="仿宋" w:hAnsi="仿宋" w:cs="仿宋"/>
                <w:sz w:val="24"/>
                <w:szCs w:val="24"/>
              </w:rPr>
            </w:pPr>
            <w:r>
              <w:rPr>
                <w:rFonts w:ascii="仿宋" w:eastAsia="仿宋" w:hAnsi="仿宋" w:cs="仿宋" w:hint="eastAsia"/>
                <w:sz w:val="24"/>
                <w:szCs w:val="24"/>
              </w:rPr>
              <w:t>（5）马桶：无堵塞、四周无水迹、无污渍、无异味。</w:t>
            </w:r>
          </w:p>
          <w:p w:rsidR="00497DF8" w:rsidRDefault="00D9076E">
            <w:pPr>
              <w:rPr>
                <w:rFonts w:ascii="仿宋" w:eastAsia="仿宋" w:hAnsi="仿宋" w:cs="仿宋"/>
                <w:b/>
                <w:bCs/>
                <w:sz w:val="24"/>
                <w:szCs w:val="24"/>
              </w:rPr>
            </w:pPr>
            <w:r>
              <w:rPr>
                <w:rFonts w:ascii="仿宋" w:eastAsia="仿宋" w:hAnsi="仿宋" w:cs="仿宋" w:hint="eastAsia"/>
                <w:b/>
                <w:bCs/>
                <w:sz w:val="24"/>
                <w:szCs w:val="24"/>
              </w:rPr>
              <w:t>2.5仿真航空母舰、潜水艇、场地指挥所、办公用房等场所保洁要求</w:t>
            </w:r>
          </w:p>
          <w:p w:rsidR="00497DF8" w:rsidRDefault="00D9076E">
            <w:pPr>
              <w:rPr>
                <w:rFonts w:ascii="仿宋" w:eastAsia="仿宋" w:hAnsi="仿宋" w:cs="仿宋"/>
                <w:sz w:val="24"/>
                <w:szCs w:val="24"/>
              </w:rPr>
            </w:pPr>
            <w:r>
              <w:rPr>
                <w:rFonts w:ascii="仿宋" w:eastAsia="仿宋" w:hAnsi="仿宋" w:cs="仿宋" w:hint="eastAsia"/>
                <w:sz w:val="24"/>
                <w:szCs w:val="24"/>
              </w:rPr>
              <w:t>2.5.1室内所属区域：地面保持干净清洁，无污渍。日光灯保持清洁，监控摄像设备清洁、无蜘蛛网，各门窗干净、明亮，无蜘蛛网。男女化妆间要求参照:公共厕所保洁服务要求。</w:t>
            </w:r>
          </w:p>
          <w:p w:rsidR="00497DF8" w:rsidRDefault="00D9076E">
            <w:pPr>
              <w:rPr>
                <w:rFonts w:ascii="仿宋" w:eastAsia="仿宋" w:hAnsi="仿宋" w:cs="仿宋"/>
                <w:sz w:val="24"/>
                <w:szCs w:val="24"/>
              </w:rPr>
            </w:pPr>
            <w:r>
              <w:rPr>
                <w:rFonts w:ascii="仿宋" w:eastAsia="仿宋" w:hAnsi="仿宋" w:cs="仿宋" w:hint="eastAsia"/>
                <w:sz w:val="24"/>
                <w:szCs w:val="24"/>
              </w:rPr>
              <w:t>2.5.2室内展示的所有仿真展品、展柜定期检查清洁，无灰尘、无污渍。</w:t>
            </w:r>
          </w:p>
          <w:p w:rsidR="00497DF8" w:rsidRDefault="00D9076E">
            <w:pPr>
              <w:rPr>
                <w:rFonts w:ascii="仿宋" w:eastAsia="仿宋" w:hAnsi="仿宋" w:cs="仿宋"/>
                <w:sz w:val="24"/>
                <w:szCs w:val="24"/>
              </w:rPr>
            </w:pPr>
            <w:r>
              <w:rPr>
                <w:rFonts w:ascii="仿宋" w:eastAsia="仿宋" w:hAnsi="仿宋" w:cs="仿宋" w:hint="eastAsia"/>
                <w:sz w:val="24"/>
                <w:szCs w:val="24"/>
              </w:rPr>
              <w:t>2.5.3甲板：地坪清洁，无垃圾、无污渍、无积水。外围护栏干净，无蜘蛛网、无污渍。各类展示仿真武器模型保持清洁，无污渍。</w:t>
            </w:r>
          </w:p>
          <w:p w:rsidR="00497DF8" w:rsidRDefault="00D9076E">
            <w:pPr>
              <w:rPr>
                <w:rFonts w:ascii="仿宋" w:eastAsia="仿宋" w:hAnsi="仿宋" w:cs="仿宋"/>
                <w:sz w:val="24"/>
                <w:szCs w:val="24"/>
              </w:rPr>
            </w:pPr>
            <w:r>
              <w:rPr>
                <w:rFonts w:ascii="仿宋" w:eastAsia="仿宋" w:hAnsi="仿宋" w:cs="仿宋" w:hint="eastAsia"/>
                <w:sz w:val="24"/>
                <w:szCs w:val="24"/>
              </w:rPr>
              <w:t>2.5.4电梯、电影院地毯、座椅：保持清洁，用吸尘器把地毯灰吸清，靠背凳子保持清洁，无积灰，栏杆用毛巾抹清，无积灰，眼镜保持清洁。</w:t>
            </w:r>
          </w:p>
          <w:p w:rsidR="00497DF8" w:rsidRDefault="00497DF8">
            <w:pPr>
              <w:rPr>
                <w:rFonts w:ascii="仿宋" w:eastAsia="仿宋" w:hAnsi="仿宋" w:cs="仿宋"/>
                <w:sz w:val="24"/>
                <w:szCs w:val="24"/>
              </w:rPr>
            </w:pPr>
          </w:p>
          <w:p w:rsidR="00497DF8" w:rsidRDefault="00D9076E">
            <w:pPr>
              <w:rPr>
                <w:rFonts w:ascii="仿宋" w:eastAsia="仿宋" w:hAnsi="仿宋" w:cs="仿宋"/>
                <w:b/>
                <w:bCs/>
                <w:sz w:val="24"/>
                <w:szCs w:val="24"/>
              </w:rPr>
            </w:pPr>
            <w:r>
              <w:rPr>
                <w:rFonts w:ascii="仿宋" w:eastAsia="仿宋" w:hAnsi="仿宋" w:cs="仿宋" w:hint="eastAsia"/>
                <w:b/>
                <w:bCs/>
                <w:sz w:val="24"/>
                <w:szCs w:val="24"/>
              </w:rPr>
              <w:lastRenderedPageBreak/>
              <w:t>2.6灭害消杀要求</w:t>
            </w:r>
          </w:p>
          <w:p w:rsidR="00497DF8" w:rsidRDefault="00D9076E">
            <w:pPr>
              <w:rPr>
                <w:rFonts w:ascii="仿宋" w:eastAsia="仿宋" w:hAnsi="仿宋" w:cs="仿宋"/>
                <w:sz w:val="24"/>
                <w:szCs w:val="24"/>
              </w:rPr>
            </w:pPr>
            <w:r>
              <w:rPr>
                <w:rFonts w:ascii="仿宋" w:eastAsia="仿宋" w:hAnsi="仿宋" w:cs="仿宋" w:hint="eastAsia"/>
                <w:sz w:val="24"/>
                <w:szCs w:val="24"/>
              </w:rPr>
              <w:t>定期对服务所属区域灭鼠、灭蟑、灭蝇、灭蚊。实施灭害消杀应防止对环境造成次生污染。</w:t>
            </w:r>
          </w:p>
          <w:p w:rsidR="00497DF8" w:rsidRDefault="00497DF8">
            <w:pPr>
              <w:rPr>
                <w:rFonts w:ascii="仿宋" w:eastAsia="仿宋" w:hAnsi="仿宋" w:cs="仿宋"/>
                <w:sz w:val="24"/>
                <w:szCs w:val="24"/>
              </w:rPr>
            </w:pPr>
          </w:p>
          <w:p w:rsidR="00497DF8" w:rsidRDefault="00D9076E">
            <w:pPr>
              <w:rPr>
                <w:rFonts w:ascii="仿宋" w:eastAsia="仿宋" w:hAnsi="仿宋" w:cs="仿宋"/>
                <w:b/>
                <w:bCs/>
                <w:sz w:val="24"/>
                <w:szCs w:val="24"/>
              </w:rPr>
            </w:pPr>
            <w:r>
              <w:rPr>
                <w:rFonts w:ascii="仿宋" w:eastAsia="仿宋" w:hAnsi="仿宋" w:cs="仿宋" w:hint="eastAsia"/>
                <w:b/>
                <w:bCs/>
                <w:sz w:val="24"/>
                <w:szCs w:val="24"/>
              </w:rPr>
              <w:t>2.7环境消毒要求</w:t>
            </w:r>
          </w:p>
          <w:p w:rsidR="00497DF8" w:rsidRDefault="00D9076E">
            <w:pPr>
              <w:rPr>
                <w:rFonts w:ascii="仿宋" w:eastAsia="仿宋" w:hAnsi="仿宋" w:cs="仿宋"/>
                <w:sz w:val="24"/>
                <w:szCs w:val="24"/>
              </w:rPr>
            </w:pPr>
            <w:r>
              <w:rPr>
                <w:rFonts w:ascii="仿宋" w:eastAsia="仿宋" w:hAnsi="仿宋" w:cs="仿宋" w:hint="eastAsia"/>
                <w:sz w:val="24"/>
                <w:szCs w:val="24"/>
              </w:rPr>
              <w:t>根据上级职能部门、营地要求，结合季节性流行病防控特点，定期对服务所属区域公共卫生间、办公生活用房、垃圾堆放点等部位实施环境消毒。环境消毒所选用的消毒剂应合格有效。</w:t>
            </w:r>
          </w:p>
          <w:p w:rsidR="00497DF8" w:rsidRDefault="00497DF8">
            <w:pPr>
              <w:rPr>
                <w:rFonts w:ascii="仿宋" w:eastAsia="仿宋" w:hAnsi="仿宋" w:cs="仿宋"/>
                <w:sz w:val="24"/>
                <w:szCs w:val="24"/>
              </w:rPr>
            </w:pPr>
          </w:p>
          <w:p w:rsidR="00497DF8" w:rsidRDefault="00D9076E">
            <w:pPr>
              <w:rPr>
                <w:rFonts w:ascii="仿宋" w:eastAsia="仿宋" w:hAnsi="仿宋" w:cs="仿宋"/>
                <w:b/>
                <w:bCs/>
                <w:sz w:val="24"/>
                <w:szCs w:val="24"/>
              </w:rPr>
            </w:pPr>
            <w:r>
              <w:rPr>
                <w:rFonts w:ascii="仿宋" w:eastAsia="仿宋" w:hAnsi="仿宋" w:cs="仿宋" w:hint="eastAsia"/>
                <w:b/>
                <w:bCs/>
                <w:sz w:val="24"/>
                <w:szCs w:val="24"/>
              </w:rPr>
              <w:t>2.8节能管理</w:t>
            </w:r>
          </w:p>
          <w:p w:rsidR="00497DF8" w:rsidRDefault="00D9076E">
            <w:pPr>
              <w:rPr>
                <w:rFonts w:ascii="仿宋" w:eastAsia="仿宋" w:hAnsi="仿宋" w:cs="仿宋"/>
                <w:sz w:val="24"/>
                <w:szCs w:val="24"/>
              </w:rPr>
            </w:pPr>
            <w:r>
              <w:rPr>
                <w:rFonts w:ascii="仿宋" w:eastAsia="仿宋" w:hAnsi="仿宋" w:cs="仿宋" w:hint="eastAsia"/>
                <w:sz w:val="24"/>
                <w:szCs w:val="24"/>
              </w:rPr>
              <w:t>根据营地及其委托运营方节能管理要求，制定节能管理方案，开展节能宣传，落实节能措施，杜绝跑冒滴漏等，减少资源浪费。</w:t>
            </w:r>
          </w:p>
          <w:p w:rsidR="00497DF8" w:rsidRDefault="00497DF8">
            <w:pPr>
              <w:rPr>
                <w:rFonts w:ascii="仿宋" w:eastAsia="仿宋" w:hAnsi="仿宋" w:cs="仿宋"/>
                <w:sz w:val="24"/>
                <w:szCs w:val="24"/>
              </w:rPr>
            </w:pPr>
          </w:p>
          <w:p w:rsidR="00497DF8" w:rsidRDefault="00D9076E">
            <w:pPr>
              <w:rPr>
                <w:rFonts w:ascii="仿宋" w:eastAsia="仿宋" w:hAnsi="仿宋" w:cs="仿宋"/>
                <w:b/>
                <w:bCs/>
                <w:sz w:val="24"/>
                <w:szCs w:val="24"/>
              </w:rPr>
            </w:pPr>
            <w:r>
              <w:rPr>
                <w:rFonts w:ascii="仿宋" w:eastAsia="仿宋" w:hAnsi="仿宋" w:cs="仿宋" w:hint="eastAsia"/>
                <w:b/>
                <w:bCs/>
                <w:sz w:val="24"/>
                <w:szCs w:val="24"/>
              </w:rPr>
              <w:t>2</w:t>
            </w:r>
            <w:r>
              <w:rPr>
                <w:rFonts w:ascii="仿宋" w:eastAsia="仿宋" w:hAnsi="仿宋" w:cs="仿宋"/>
                <w:b/>
                <w:bCs/>
                <w:sz w:val="24"/>
                <w:szCs w:val="24"/>
              </w:rPr>
              <w:t>.9</w:t>
            </w:r>
            <w:r>
              <w:rPr>
                <w:rFonts w:ascii="仿宋" w:eastAsia="仿宋" w:hAnsi="仿宋" w:cs="仿宋" w:hint="eastAsia"/>
                <w:b/>
                <w:bCs/>
                <w:sz w:val="24"/>
                <w:szCs w:val="24"/>
              </w:rPr>
              <w:t>信息化管理要求</w:t>
            </w:r>
          </w:p>
          <w:p w:rsidR="00497DF8" w:rsidRDefault="00D9076E">
            <w:pPr>
              <w:rPr>
                <w:rFonts w:ascii="仿宋" w:eastAsia="仿宋" w:hAnsi="仿宋" w:cs="仿宋"/>
                <w:sz w:val="24"/>
                <w:szCs w:val="24"/>
              </w:rPr>
            </w:pPr>
            <w:r>
              <w:rPr>
                <w:rFonts w:ascii="仿宋" w:eastAsia="仿宋" w:hAnsi="仿宋" w:cs="仿宋" w:hint="eastAsia"/>
                <w:sz w:val="24"/>
                <w:szCs w:val="24"/>
              </w:rPr>
              <w:t>为进一步推动项目管理数字化建设，更好的运用信息化手段支撑现场管理服务，更好的满足和服务师生的多种需求，物业公司配置满足项目整体管理的信息管理系统，切实提升现场的服务管理水平和实现人效的最大化。</w:t>
            </w:r>
          </w:p>
          <w:p w:rsidR="00497DF8" w:rsidRDefault="00D9076E">
            <w:pPr>
              <w:rPr>
                <w:rFonts w:ascii="仿宋" w:eastAsia="仿宋" w:hAnsi="仿宋" w:cs="仿宋"/>
                <w:b/>
                <w:bCs/>
                <w:sz w:val="24"/>
                <w:szCs w:val="24"/>
              </w:rPr>
            </w:pPr>
            <w:r>
              <w:rPr>
                <w:rFonts w:ascii="仿宋" w:eastAsia="仿宋" w:hAnsi="仿宋" w:cs="仿宋" w:hint="eastAsia"/>
                <w:b/>
                <w:bCs/>
                <w:sz w:val="24"/>
                <w:szCs w:val="24"/>
              </w:rPr>
              <w:t>三、其他要求</w:t>
            </w:r>
          </w:p>
          <w:p w:rsidR="00497DF8" w:rsidRDefault="00D9076E">
            <w:pPr>
              <w:rPr>
                <w:rFonts w:ascii="仿宋" w:eastAsia="仿宋" w:hAnsi="仿宋" w:cs="仿宋"/>
                <w:sz w:val="24"/>
                <w:szCs w:val="24"/>
              </w:rPr>
            </w:pPr>
            <w:r>
              <w:rPr>
                <w:rFonts w:ascii="仿宋" w:eastAsia="仿宋" w:hAnsi="仿宋" w:cs="仿宋" w:hint="eastAsia"/>
                <w:sz w:val="24"/>
                <w:szCs w:val="24"/>
              </w:rPr>
              <w:t>3.1中标方必需接受营地的监督管理，同时需接受营地委托运营方的指导和监督；</w:t>
            </w:r>
          </w:p>
          <w:p w:rsidR="00497DF8" w:rsidRDefault="00D9076E">
            <w:pPr>
              <w:rPr>
                <w:rFonts w:ascii="仿宋" w:eastAsia="仿宋" w:hAnsi="仿宋" w:cs="仿宋"/>
                <w:sz w:val="24"/>
                <w:szCs w:val="24"/>
              </w:rPr>
            </w:pPr>
            <w:r>
              <w:rPr>
                <w:rFonts w:ascii="仿宋" w:eastAsia="仿宋" w:hAnsi="仿宋" w:cs="仿宋" w:hint="eastAsia"/>
                <w:sz w:val="24"/>
                <w:szCs w:val="24"/>
              </w:rPr>
              <w:t>3.2中标方应根据营地物业保洁区域和工作要求标准，配备专业的物业保洁人员和员工队伍并确定工作人员数量。中标方需将承包期内所聘工作人员的详细资料报营地备案后方可上岗。中标单位需为其配置的所有工作人员提供经营地确认的统一工作服；所有现场工作人员必需具备一年内有效的体检证明。</w:t>
            </w:r>
          </w:p>
          <w:p w:rsidR="00497DF8" w:rsidRDefault="00D9076E">
            <w:pPr>
              <w:rPr>
                <w:rFonts w:ascii="仿宋" w:eastAsia="仿宋" w:hAnsi="仿宋" w:cs="仿宋"/>
                <w:sz w:val="24"/>
                <w:szCs w:val="24"/>
              </w:rPr>
            </w:pPr>
            <w:r>
              <w:rPr>
                <w:rFonts w:ascii="仿宋" w:eastAsia="仿宋" w:hAnsi="仿宋" w:cs="仿宋" w:hint="eastAsia"/>
                <w:sz w:val="24"/>
                <w:szCs w:val="24"/>
              </w:rPr>
              <w:t>3.3中标方负责物业保洁工作的安全，自行发放所属工作人员的工资、福利、劳保用品、奖金、加班费等待遇并按规定缴纳社会保险，负责对工作人员进行遵纪守法和安全卫生教育，如发生意外伤残、伤亡事故，中标方承担全部责任和必要的经济补偿，营地不承担任何经济损失和相关责任。中标方与所聘用的从业人员如发生一切劳务纠纷均与营地无关。 </w:t>
            </w:r>
          </w:p>
          <w:p w:rsidR="00497DF8" w:rsidRDefault="00D9076E">
            <w:pPr>
              <w:rPr>
                <w:rFonts w:ascii="仿宋" w:eastAsia="仿宋" w:hAnsi="仿宋" w:cs="仿宋"/>
                <w:sz w:val="24"/>
                <w:szCs w:val="24"/>
              </w:rPr>
            </w:pPr>
            <w:r>
              <w:rPr>
                <w:rFonts w:ascii="仿宋" w:eastAsia="仿宋" w:hAnsi="仿宋" w:cs="仿宋" w:hint="eastAsia"/>
                <w:sz w:val="24"/>
                <w:szCs w:val="24"/>
              </w:rPr>
              <w:t>3.4中标方在承包过程中，不得进行转包，否则，按违约处理，营地有权单方面提前解除合同，没收风险抵押金。 </w:t>
            </w:r>
          </w:p>
          <w:p w:rsidR="00497DF8" w:rsidRDefault="00D9076E">
            <w:pPr>
              <w:rPr>
                <w:rFonts w:ascii="仿宋" w:eastAsia="仿宋" w:hAnsi="仿宋" w:cs="仿宋"/>
                <w:sz w:val="24"/>
                <w:szCs w:val="24"/>
              </w:rPr>
            </w:pPr>
            <w:r>
              <w:rPr>
                <w:rFonts w:ascii="仿宋" w:eastAsia="仿宋" w:hAnsi="仿宋" w:cs="仿宋" w:hint="eastAsia"/>
                <w:sz w:val="24"/>
                <w:szCs w:val="24"/>
              </w:rPr>
              <w:t>3.5中标方在承包过程中，应明确物业保洁负责人，如需更换或调整，必需通报营地并得到同意。否则，按违约处理，营地有权提前解除合同，没收风险抵押金。 </w:t>
            </w:r>
          </w:p>
          <w:p w:rsidR="00497DF8" w:rsidRDefault="00D9076E">
            <w:pPr>
              <w:rPr>
                <w:rFonts w:ascii="仿宋" w:eastAsia="仿宋" w:hAnsi="仿宋" w:cs="仿宋"/>
                <w:sz w:val="24"/>
                <w:szCs w:val="24"/>
              </w:rPr>
            </w:pPr>
            <w:r>
              <w:rPr>
                <w:rFonts w:ascii="仿宋" w:eastAsia="仿宋" w:hAnsi="仿宋" w:cs="仿宋" w:hint="eastAsia"/>
                <w:sz w:val="24"/>
                <w:szCs w:val="24"/>
              </w:rPr>
              <w:t>3.6营地安排专人负责督查物业保洁安全、保洁质量、服务质量、环境卫生等相关事务，加强与承包人的联系和沟通，协调处理各种偶发事件，督促各项规章制度的制定、检查和考核工作。中标单位保洁服务如不符合或达不到营地或运营方的要求，营地书面告知中标单位整改；若经整改后仍不能达到营地要求，营地有权终止合同，并无需支付因终止合同而产生的相关费用； </w:t>
            </w:r>
          </w:p>
          <w:p w:rsidR="00497DF8" w:rsidRDefault="00D9076E">
            <w:pPr>
              <w:rPr>
                <w:rFonts w:ascii="仿宋" w:eastAsia="仿宋" w:hAnsi="仿宋" w:cs="仿宋"/>
                <w:sz w:val="24"/>
                <w:szCs w:val="24"/>
              </w:rPr>
            </w:pPr>
            <w:r>
              <w:rPr>
                <w:rFonts w:ascii="仿宋" w:eastAsia="仿宋" w:hAnsi="仿宋" w:cs="仿宋" w:hint="eastAsia"/>
                <w:sz w:val="24"/>
                <w:szCs w:val="24"/>
              </w:rPr>
              <w:t>3.7招标方承担举办大型活动、接待重要人物、重大节日的等庆</w:t>
            </w:r>
            <w:r>
              <w:rPr>
                <w:rFonts w:ascii="仿宋" w:eastAsia="仿宋" w:hAnsi="仿宋" w:cs="仿宋" w:hint="eastAsia"/>
                <w:sz w:val="24"/>
                <w:szCs w:val="24"/>
              </w:rPr>
              <w:lastRenderedPageBreak/>
              <w:t>典活动时应无偿、无条件为招标方提供所需服务。物业服务企业还可提供物业服务合同以外的特约服务。特约服务包括但不限于：教学辅助服务、会务服务、收发服务、大型活动现场服务、代理租赁服务等。供特约服务应就服务内容、服务要求及收费等相关事项与营地另行协商。</w:t>
            </w:r>
          </w:p>
          <w:p w:rsidR="00497DF8" w:rsidRDefault="00D9076E">
            <w:pPr>
              <w:rPr>
                <w:rFonts w:eastAsia="仿宋"/>
              </w:rPr>
            </w:pPr>
            <w:r>
              <w:rPr>
                <w:rFonts w:ascii="仿宋" w:eastAsia="仿宋" w:hAnsi="仿宋" w:cs="仿宋" w:hint="eastAsia"/>
                <w:sz w:val="24"/>
                <w:szCs w:val="24"/>
              </w:rPr>
              <w:t>3</w:t>
            </w:r>
            <w:r>
              <w:rPr>
                <w:rFonts w:ascii="仿宋" w:eastAsia="仿宋" w:hAnsi="仿宋" w:cs="仿宋"/>
                <w:sz w:val="24"/>
                <w:szCs w:val="24"/>
              </w:rPr>
              <w:t xml:space="preserve">.8 </w:t>
            </w:r>
            <w:r>
              <w:rPr>
                <w:rFonts w:ascii="仿宋" w:eastAsia="仿宋" w:hAnsi="仿宋" w:cs="仿宋" w:hint="eastAsia"/>
                <w:sz w:val="24"/>
                <w:szCs w:val="24"/>
              </w:rPr>
              <w:t>供应商需通过质量管理体系认证（GB/T 19001认证）、职业健康安全管理体系认证（GB/T 45001认证）、环境管理体系认证（GB/T 24001认证）、能源管理体系（GB/T 23331）</w:t>
            </w:r>
          </w:p>
        </w:tc>
      </w:tr>
    </w:tbl>
    <w:p w:rsidR="00497DF8" w:rsidRDefault="00497DF8">
      <w:pPr>
        <w:widowControl/>
        <w:rPr>
          <w:rFonts w:ascii="宋体" w:eastAsia="宋体" w:hAnsi="宋体" w:cs="宋体"/>
          <w:bCs/>
          <w:sz w:val="24"/>
          <w:szCs w:val="24"/>
        </w:rPr>
      </w:pPr>
    </w:p>
    <w:sectPr w:rsidR="00497D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7A53" w:rsidRDefault="005C7A53">
      <w:r>
        <w:separator/>
      </w:r>
    </w:p>
  </w:endnote>
  <w:endnote w:type="continuationSeparator" w:id="0">
    <w:p w:rsidR="005C7A53" w:rsidRDefault="005C7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7A53" w:rsidRDefault="005C7A53">
      <w:r>
        <w:separator/>
      </w:r>
    </w:p>
  </w:footnote>
  <w:footnote w:type="continuationSeparator" w:id="0">
    <w:p w:rsidR="005C7A53" w:rsidRDefault="005C7A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0FD063"/>
    <w:multiLevelType w:val="singleLevel"/>
    <w:tmpl w:val="270FD063"/>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GQ5Yjc5NTMwMGFiNjY0YTczOTQxN2M1YzkzNjk5ZGUifQ=="/>
  </w:docVars>
  <w:rsids>
    <w:rsidRoot w:val="07FB4740"/>
    <w:rsid w:val="000467E2"/>
    <w:rsid w:val="00066619"/>
    <w:rsid w:val="000C7D62"/>
    <w:rsid w:val="000E31EF"/>
    <w:rsid w:val="002D2980"/>
    <w:rsid w:val="003B02E5"/>
    <w:rsid w:val="00414279"/>
    <w:rsid w:val="00497DF8"/>
    <w:rsid w:val="005C7A53"/>
    <w:rsid w:val="005D0E9A"/>
    <w:rsid w:val="006C6416"/>
    <w:rsid w:val="00A300D8"/>
    <w:rsid w:val="00A419A9"/>
    <w:rsid w:val="00A85893"/>
    <w:rsid w:val="00B95C40"/>
    <w:rsid w:val="00BB0101"/>
    <w:rsid w:val="00C4338F"/>
    <w:rsid w:val="00C769BA"/>
    <w:rsid w:val="00D9076E"/>
    <w:rsid w:val="00DC12E9"/>
    <w:rsid w:val="00F01E47"/>
    <w:rsid w:val="00FB4C0B"/>
    <w:rsid w:val="00FB685B"/>
    <w:rsid w:val="02293EB3"/>
    <w:rsid w:val="02F34D4F"/>
    <w:rsid w:val="05107E95"/>
    <w:rsid w:val="05656433"/>
    <w:rsid w:val="06A01D58"/>
    <w:rsid w:val="07C329CD"/>
    <w:rsid w:val="07CC305A"/>
    <w:rsid w:val="07FB4740"/>
    <w:rsid w:val="096617BC"/>
    <w:rsid w:val="0DE325EB"/>
    <w:rsid w:val="11D464D7"/>
    <w:rsid w:val="164B0142"/>
    <w:rsid w:val="17605BAA"/>
    <w:rsid w:val="1AEA68F8"/>
    <w:rsid w:val="1BB651D1"/>
    <w:rsid w:val="1CEE4B08"/>
    <w:rsid w:val="1E18787A"/>
    <w:rsid w:val="200100C4"/>
    <w:rsid w:val="20F76B2D"/>
    <w:rsid w:val="2205092A"/>
    <w:rsid w:val="281E0FFA"/>
    <w:rsid w:val="283352D2"/>
    <w:rsid w:val="29AA2A8B"/>
    <w:rsid w:val="2A5E32CD"/>
    <w:rsid w:val="2B6358DA"/>
    <w:rsid w:val="2D6D1A79"/>
    <w:rsid w:val="2DA3558B"/>
    <w:rsid w:val="2EBF3113"/>
    <w:rsid w:val="2EC36CD1"/>
    <w:rsid w:val="33E5680D"/>
    <w:rsid w:val="35681AD1"/>
    <w:rsid w:val="35DE1EEB"/>
    <w:rsid w:val="369E24FE"/>
    <w:rsid w:val="3776777C"/>
    <w:rsid w:val="37DC1CD5"/>
    <w:rsid w:val="381274A5"/>
    <w:rsid w:val="3AC83B9A"/>
    <w:rsid w:val="3C4F5330"/>
    <w:rsid w:val="3E1D13FB"/>
    <w:rsid w:val="3E8A5EF6"/>
    <w:rsid w:val="3EAA6FF3"/>
    <w:rsid w:val="44F3240C"/>
    <w:rsid w:val="48085A58"/>
    <w:rsid w:val="48AE1C72"/>
    <w:rsid w:val="4ED85BEA"/>
    <w:rsid w:val="4F441A28"/>
    <w:rsid w:val="4F53445E"/>
    <w:rsid w:val="4F7A188B"/>
    <w:rsid w:val="51522E70"/>
    <w:rsid w:val="522E6363"/>
    <w:rsid w:val="533F1096"/>
    <w:rsid w:val="56552F27"/>
    <w:rsid w:val="56F73FDE"/>
    <w:rsid w:val="577E5B42"/>
    <w:rsid w:val="584627F3"/>
    <w:rsid w:val="58A41F44"/>
    <w:rsid w:val="59AA0BC1"/>
    <w:rsid w:val="59D91800"/>
    <w:rsid w:val="59DB344E"/>
    <w:rsid w:val="5A1D3F14"/>
    <w:rsid w:val="5B4F0639"/>
    <w:rsid w:val="5BC64990"/>
    <w:rsid w:val="5C6C34F0"/>
    <w:rsid w:val="5E8C7702"/>
    <w:rsid w:val="5EC84E90"/>
    <w:rsid w:val="61424DAA"/>
    <w:rsid w:val="62185979"/>
    <w:rsid w:val="62DA520A"/>
    <w:rsid w:val="63DE266A"/>
    <w:rsid w:val="691B3B5C"/>
    <w:rsid w:val="6B790EB9"/>
    <w:rsid w:val="6C213E65"/>
    <w:rsid w:val="6EA270E3"/>
    <w:rsid w:val="725F190F"/>
    <w:rsid w:val="73E84F83"/>
    <w:rsid w:val="74754A9F"/>
    <w:rsid w:val="76C01A56"/>
    <w:rsid w:val="7763329E"/>
    <w:rsid w:val="780D7E25"/>
    <w:rsid w:val="791F1AD6"/>
    <w:rsid w:val="79A05DE1"/>
    <w:rsid w:val="7B246FBD"/>
    <w:rsid w:val="7E0D6551"/>
    <w:rsid w:val="7E563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F1BFEA"/>
  <w15:docId w15:val="{DE4E44FA-79A2-42AD-AAD0-648F6BF13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2"/>
    </w:rPr>
  </w:style>
  <w:style w:type="paragraph" w:styleId="1">
    <w:name w:val="heading 1"/>
    <w:basedOn w:val="a"/>
    <w:next w:val="a"/>
    <w:autoRedefine/>
    <w:uiPriority w:val="99"/>
    <w:qFormat/>
    <w:pPr>
      <w:keepNext/>
      <w:keepLines/>
      <w:spacing w:before="340" w:after="330" w:line="578" w:lineRule="auto"/>
      <w:jc w:val="left"/>
      <w:outlineLvl w:val="0"/>
    </w:pPr>
    <w:rPr>
      <w:rFonts w:eastAsia="黑体"/>
      <w:bCs/>
      <w:kern w:val="44"/>
      <w:sz w:val="32"/>
      <w:szCs w:val="44"/>
    </w:rPr>
  </w:style>
  <w:style w:type="paragraph" w:styleId="2">
    <w:name w:val="heading 2"/>
    <w:basedOn w:val="a"/>
    <w:next w:val="a"/>
    <w:autoRedefine/>
    <w:uiPriority w:val="9"/>
    <w:unhideWhenUsed/>
    <w:qFormat/>
    <w:pPr>
      <w:spacing w:before="200" w:line="271" w:lineRule="auto"/>
      <w:outlineLvl w:val="1"/>
    </w:pPr>
    <w:rPr>
      <w:small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qFormat/>
    <w:pPr>
      <w:jc w:val="left"/>
    </w:pPr>
  </w:style>
  <w:style w:type="paragraph" w:styleId="a5">
    <w:name w:val="Balloon Text"/>
    <w:basedOn w:val="a"/>
    <w:link w:val="a6"/>
    <w:autoRedefine/>
    <w:qFormat/>
    <w:rPr>
      <w:sz w:val="18"/>
      <w:szCs w:val="18"/>
    </w:rPr>
  </w:style>
  <w:style w:type="paragraph" w:styleId="a7">
    <w:name w:val="footer"/>
    <w:basedOn w:val="a"/>
    <w:autoRedefine/>
    <w:qFormat/>
    <w:pPr>
      <w:tabs>
        <w:tab w:val="center" w:pos="4153"/>
        <w:tab w:val="right" w:pos="8306"/>
      </w:tabs>
      <w:snapToGrid w:val="0"/>
      <w:jc w:val="left"/>
    </w:pPr>
    <w:rPr>
      <w:sz w:val="18"/>
    </w:rPr>
  </w:style>
  <w:style w:type="paragraph" w:styleId="a8">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autoRedefine/>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a">
    <w:name w:val="annotation subject"/>
    <w:basedOn w:val="a3"/>
    <w:next w:val="a3"/>
    <w:link w:val="ab"/>
    <w:autoRedefine/>
    <w:qFormat/>
    <w:rPr>
      <w:b/>
      <w:bCs/>
    </w:rPr>
  </w:style>
  <w:style w:type="table" w:styleId="ac">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autoRedefine/>
    <w:qFormat/>
    <w:rPr>
      <w:sz w:val="21"/>
      <w:szCs w:val="21"/>
    </w:rPr>
  </w:style>
  <w:style w:type="paragraph" w:styleId="ae">
    <w:name w:val="No Spacing"/>
    <w:autoRedefine/>
    <w:uiPriority w:val="1"/>
    <w:qFormat/>
    <w:pPr>
      <w:widowControl w:val="0"/>
      <w:jc w:val="both"/>
    </w:pPr>
    <w:rPr>
      <w:rFonts w:ascii="Calibri" w:eastAsia="宋体" w:hAnsi="Calibri" w:cs="宋体"/>
      <w:kern w:val="2"/>
      <w:sz w:val="21"/>
      <w:szCs w:val="22"/>
    </w:rPr>
  </w:style>
  <w:style w:type="character" w:customStyle="1" w:styleId="a6">
    <w:name w:val="批注框文本 字符"/>
    <w:basedOn w:val="a0"/>
    <w:link w:val="a5"/>
    <w:autoRedefine/>
    <w:qFormat/>
    <w:rPr>
      <w:kern w:val="2"/>
      <w:sz w:val="18"/>
      <w:szCs w:val="18"/>
    </w:rPr>
  </w:style>
  <w:style w:type="character" w:customStyle="1" w:styleId="a4">
    <w:name w:val="批注文字 字符"/>
    <w:basedOn w:val="a0"/>
    <w:link w:val="a3"/>
    <w:autoRedefine/>
    <w:qFormat/>
    <w:rPr>
      <w:kern w:val="2"/>
      <w:sz w:val="21"/>
      <w:szCs w:val="22"/>
    </w:rPr>
  </w:style>
  <w:style w:type="character" w:customStyle="1" w:styleId="ab">
    <w:name w:val="批注主题 字符"/>
    <w:basedOn w:val="a4"/>
    <w:link w:val="aa"/>
    <w:autoRedefine/>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569</Words>
  <Characters>3248</Characters>
  <Application>Microsoft Office Word</Application>
  <DocSecurity>0</DocSecurity>
  <Lines>27</Lines>
  <Paragraphs>7</Paragraphs>
  <ScaleCrop>false</ScaleCrop>
  <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Boooom</dc:creator>
  <cp:lastModifiedBy>郭田恬</cp:lastModifiedBy>
  <cp:revision>11</cp:revision>
  <dcterms:created xsi:type="dcterms:W3CDTF">2023-06-01T02:34:00Z</dcterms:created>
  <dcterms:modified xsi:type="dcterms:W3CDTF">2024-04-01T04:41:00Z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3676989412C24832A9801355FCDCA6B6_13</vt:lpwstr>
  </property>
</Properties>
</file>