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73C95">
      <w:pPr>
        <w:pStyle w:val="2"/>
        <w:rPr>
          <w:color w:val="auto"/>
          <w:highlight w:val="none"/>
        </w:rPr>
      </w:pPr>
      <w:r>
        <w:rPr>
          <w:color w:val="auto"/>
          <w:highlight w:val="none"/>
        </w:rPr>
        <w:t>上海健康护理职业学院（筹）校区建设一期工程跟踪审计项目招标需求</w:t>
      </w:r>
    </w:p>
    <w:p w14:paraId="12DC1CAA">
      <w:pPr>
        <w:pStyle w:val="3"/>
        <w:rPr>
          <w:color w:val="auto"/>
          <w:highlight w:val="none"/>
        </w:rPr>
      </w:pPr>
      <w:r>
        <w:rPr>
          <w:color w:val="auto"/>
          <w:highlight w:val="none"/>
        </w:rPr>
        <w:t>一、项目基本信息</w:t>
      </w:r>
    </w:p>
    <w:p w14:paraId="2E2FEB53">
      <w:pPr>
        <w:pStyle w:val="19"/>
        <w:rPr>
          <w:color w:val="auto"/>
          <w:highlight w:val="none"/>
        </w:rPr>
      </w:pPr>
      <w:r>
        <w:rPr>
          <w:b/>
          <w:bCs/>
          <w:color w:val="auto"/>
          <w:highlight w:val="none"/>
        </w:rPr>
        <w:t>项目概况</w:t>
      </w:r>
      <w:r>
        <w:rPr>
          <w:color w:val="auto"/>
          <w:highlight w:val="none"/>
        </w:rPr>
        <w:t>：</w:t>
      </w:r>
      <w:r>
        <w:rPr>
          <w:rFonts w:hint="eastAsia"/>
          <w:color w:val="auto"/>
          <w:highlight w:val="none"/>
        </w:rPr>
        <w:t>上海健康护理职业学院（筹）校区建设工程是上海市教育委员会、金山区人民政府与上海健康医学院三方合作共建的重点项目，总用地面积214.8亩，分两期建设。一期工程已于2024年7月立项，用地137.1亩，建筑面积约10.7万平方米，总投资约</w:t>
      </w:r>
      <w:r>
        <w:rPr>
          <w:color w:val="auto"/>
          <w:highlight w:val="none"/>
        </w:rPr>
        <w:t>83428.56</w:t>
      </w:r>
      <w:r>
        <w:rPr>
          <w:rFonts w:hint="eastAsia"/>
          <w:color w:val="auto"/>
          <w:highlight w:val="none"/>
        </w:rPr>
        <w:t>万元，计划于202</w:t>
      </w:r>
      <w:r>
        <w:rPr>
          <w:color w:val="auto"/>
          <w:highlight w:val="none"/>
        </w:rPr>
        <w:t>8</w:t>
      </w:r>
      <w:r>
        <w:rPr>
          <w:rFonts w:hint="eastAsia"/>
          <w:color w:val="auto"/>
          <w:highlight w:val="none"/>
        </w:rPr>
        <w:t>年</w:t>
      </w:r>
      <w:r>
        <w:rPr>
          <w:color w:val="auto"/>
          <w:highlight w:val="none"/>
        </w:rPr>
        <w:t>9</w:t>
      </w:r>
      <w:r>
        <w:rPr>
          <w:rFonts w:hint="eastAsia"/>
          <w:color w:val="auto"/>
          <w:highlight w:val="none"/>
        </w:rPr>
        <w:t>月建成，满足3000人办学规模。</w:t>
      </w:r>
    </w:p>
    <w:p w14:paraId="52CE3FAD">
      <w:pPr>
        <w:pStyle w:val="3"/>
        <w:rPr>
          <w:color w:val="auto"/>
          <w:highlight w:val="none"/>
        </w:rPr>
      </w:pPr>
      <w:r>
        <w:rPr>
          <w:color w:val="auto"/>
          <w:highlight w:val="none"/>
        </w:rPr>
        <w:t>二、招标内容及服务范围</w:t>
      </w:r>
    </w:p>
    <w:p w14:paraId="4D6DC316">
      <w:pPr>
        <w:pStyle w:val="19"/>
        <w:ind w:firstLine="440" w:firstLineChars="200"/>
        <w:rPr>
          <w:color w:val="auto"/>
          <w:highlight w:val="none"/>
        </w:rPr>
      </w:pPr>
      <w:r>
        <w:rPr>
          <w:color w:val="auto"/>
          <w:highlight w:val="none"/>
        </w:rPr>
        <w:t>本项目招标内容为 “</w:t>
      </w:r>
      <w:r>
        <w:rPr>
          <w:rFonts w:hint="eastAsia"/>
          <w:color w:val="auto"/>
          <w:highlight w:val="none"/>
        </w:rPr>
        <w:t>校区建设一期工程跟踪审计</w:t>
      </w:r>
      <w:r>
        <w:rPr>
          <w:color w:val="auto"/>
          <w:highlight w:val="none"/>
        </w:rPr>
        <w:t>”，审计范围覆盖项目从</w:t>
      </w:r>
      <w:r>
        <w:rPr>
          <w:b/>
          <w:bCs/>
          <w:color w:val="auto"/>
          <w:highlight w:val="none"/>
        </w:rPr>
        <w:t>投资立项至财务决算</w:t>
      </w:r>
      <w:r>
        <w:rPr>
          <w:color w:val="auto"/>
          <w:highlight w:val="none"/>
        </w:rPr>
        <w:t>的全阶段，</w:t>
      </w:r>
      <w:r>
        <w:rPr>
          <w:rFonts w:hint="eastAsia"/>
          <w:color w:val="auto"/>
          <w:highlight w:val="none"/>
        </w:rPr>
        <w:t>涵盖</w:t>
      </w:r>
      <w:r>
        <w:rPr>
          <w:color w:val="auto"/>
          <w:highlight w:val="none"/>
        </w:rPr>
        <w:t>审计准备阶段</w:t>
      </w:r>
      <w:r>
        <w:rPr>
          <w:rFonts w:hint="eastAsia"/>
          <w:color w:val="auto"/>
          <w:highlight w:val="none"/>
        </w:rPr>
        <w:t>（含开展审</w:t>
      </w:r>
      <w:r>
        <w:rPr>
          <w:color w:val="auto"/>
          <w:highlight w:val="none"/>
        </w:rPr>
        <w:t>前调查、编制单项跟踪审计实施方案</w:t>
      </w:r>
      <w:r>
        <w:rPr>
          <w:rFonts w:hint="eastAsia"/>
          <w:color w:val="auto"/>
          <w:highlight w:val="none"/>
        </w:rPr>
        <w:t>等）</w:t>
      </w:r>
      <w:r>
        <w:rPr>
          <w:color w:val="auto"/>
          <w:highlight w:val="none"/>
        </w:rPr>
        <w:t>、审计实施阶段、审计报告阶段</w:t>
      </w:r>
      <w:r>
        <w:rPr>
          <w:rFonts w:hint="eastAsia"/>
          <w:color w:val="auto"/>
          <w:highlight w:val="none"/>
        </w:rPr>
        <w:t>（含阶段性审计报告</w:t>
      </w:r>
      <w:r>
        <w:rPr>
          <w:color w:val="auto"/>
          <w:highlight w:val="none"/>
        </w:rPr>
        <w:t>、竣工结算审计意见书、</w:t>
      </w:r>
      <w:r>
        <w:rPr>
          <w:rFonts w:hint="eastAsia"/>
          <w:color w:val="auto"/>
          <w:highlight w:val="none"/>
        </w:rPr>
        <w:t>项目财务决算、</w:t>
      </w:r>
      <w:r>
        <w:rPr>
          <w:color w:val="auto"/>
          <w:highlight w:val="none"/>
        </w:rPr>
        <w:t>单项综合审计报告等</w:t>
      </w:r>
      <w:r>
        <w:rPr>
          <w:rFonts w:hint="eastAsia"/>
          <w:color w:val="auto"/>
          <w:highlight w:val="none"/>
        </w:rPr>
        <w:t>）。</w:t>
      </w:r>
      <w:r>
        <w:rPr>
          <w:color w:val="auto"/>
          <w:highlight w:val="none"/>
        </w:rPr>
        <w:t>包括但不限于以下内容，同时需响应 “主动触发审计事项”：</w:t>
      </w:r>
    </w:p>
    <w:p w14:paraId="06E20AC6">
      <w:pPr>
        <w:pStyle w:val="4"/>
        <w:rPr>
          <w:color w:val="auto"/>
          <w:highlight w:val="none"/>
        </w:rPr>
      </w:pPr>
      <w:r>
        <w:rPr>
          <w:color w:val="auto"/>
          <w:highlight w:val="none"/>
        </w:rPr>
        <w:t>（一）全阶段审计内容</w:t>
      </w:r>
    </w:p>
    <w:p w14:paraId="28C3F0FF">
      <w:pPr>
        <w:pStyle w:val="19"/>
        <w:rPr>
          <w:color w:val="auto"/>
          <w:highlight w:val="none"/>
        </w:rPr>
      </w:pPr>
      <w:r>
        <w:rPr>
          <w:rFonts w:hint="eastAsia"/>
          <w:b/>
          <w:bCs/>
          <w:color w:val="auto"/>
          <w:highlight w:val="none"/>
        </w:rPr>
        <w:t>1、</w:t>
      </w:r>
      <w:r>
        <w:rPr>
          <w:b/>
          <w:bCs/>
          <w:color w:val="auto"/>
          <w:highlight w:val="none"/>
        </w:rPr>
        <w:t>投资立项阶段</w:t>
      </w:r>
    </w:p>
    <w:p w14:paraId="000140C8">
      <w:pPr>
        <w:pStyle w:val="19"/>
        <w:ind w:left="432"/>
        <w:rPr>
          <w:color w:val="auto"/>
          <w:highlight w:val="none"/>
        </w:rPr>
      </w:pPr>
      <w:r>
        <w:rPr>
          <w:color w:val="auto"/>
          <w:highlight w:val="none"/>
        </w:rPr>
        <w:t>审核项目立项程序性资料（项目建议书、可行性研究报告、立项批复等）的合法合规性；</w:t>
      </w:r>
    </w:p>
    <w:p w14:paraId="4B1ED979">
      <w:pPr>
        <w:pStyle w:val="19"/>
        <w:ind w:left="432"/>
        <w:rPr>
          <w:color w:val="auto"/>
          <w:highlight w:val="none"/>
        </w:rPr>
      </w:pPr>
      <w:r>
        <w:rPr>
          <w:color w:val="auto"/>
          <w:highlight w:val="none"/>
        </w:rPr>
        <w:t>核查投资估算的合理性、完整性，确认资金来源是否落实；</w:t>
      </w:r>
    </w:p>
    <w:p w14:paraId="7989E639">
      <w:pPr>
        <w:pStyle w:val="19"/>
        <w:ind w:left="432"/>
        <w:rPr>
          <w:color w:val="auto"/>
          <w:highlight w:val="none"/>
        </w:rPr>
      </w:pPr>
      <w:r>
        <w:rPr>
          <w:color w:val="auto"/>
          <w:highlight w:val="none"/>
        </w:rPr>
        <w:t>验证项目相关证照（如规划意见、用地预审等）的齐备性。</w:t>
      </w:r>
    </w:p>
    <w:p w14:paraId="3A521CA8">
      <w:pPr>
        <w:pStyle w:val="19"/>
        <w:rPr>
          <w:color w:val="auto"/>
          <w:highlight w:val="none"/>
        </w:rPr>
      </w:pPr>
      <w:r>
        <w:rPr>
          <w:rFonts w:hint="eastAsia"/>
          <w:b/>
          <w:bCs/>
          <w:color w:val="auto"/>
          <w:highlight w:val="none"/>
        </w:rPr>
        <w:t>2、</w:t>
      </w:r>
      <w:r>
        <w:rPr>
          <w:b/>
          <w:bCs/>
          <w:color w:val="auto"/>
          <w:highlight w:val="none"/>
        </w:rPr>
        <w:t>勘察设计阶段</w:t>
      </w:r>
    </w:p>
    <w:p w14:paraId="7B222DEC">
      <w:pPr>
        <w:pStyle w:val="19"/>
        <w:ind w:left="432"/>
        <w:rPr>
          <w:color w:val="auto"/>
          <w:highlight w:val="none"/>
        </w:rPr>
      </w:pPr>
      <w:r>
        <w:rPr>
          <w:color w:val="auto"/>
          <w:highlight w:val="none"/>
        </w:rPr>
        <w:t>审核勘察、设计单位资质是否符合项目需求及国家规定；</w:t>
      </w:r>
    </w:p>
    <w:p w14:paraId="6948AF38">
      <w:pPr>
        <w:pStyle w:val="19"/>
        <w:ind w:left="432"/>
        <w:rPr>
          <w:color w:val="auto"/>
          <w:highlight w:val="none"/>
        </w:rPr>
      </w:pPr>
      <w:r>
        <w:rPr>
          <w:color w:val="auto"/>
          <w:highlight w:val="none"/>
        </w:rPr>
        <w:t>核查勘察设计招标文件、评标报告、中标通知书、设计合同的合法合规性与恰当性；</w:t>
      </w:r>
    </w:p>
    <w:p w14:paraId="2476D42F">
      <w:pPr>
        <w:pStyle w:val="19"/>
        <w:ind w:left="432"/>
        <w:rPr>
          <w:color w:val="auto"/>
          <w:highlight w:val="none"/>
        </w:rPr>
      </w:pPr>
      <w:r>
        <w:rPr>
          <w:color w:val="auto"/>
          <w:highlight w:val="none"/>
        </w:rPr>
        <w:t>审核设计方案征集、论证、会审及优化程序的真实性，确认设计概算是否控制在投资估算范围内，概算费用构成是否合规。</w:t>
      </w:r>
    </w:p>
    <w:p w14:paraId="7DB6C492">
      <w:pPr>
        <w:pStyle w:val="19"/>
        <w:rPr>
          <w:b/>
          <w:bCs/>
          <w:color w:val="auto"/>
          <w:highlight w:val="none"/>
        </w:rPr>
      </w:pPr>
      <w:r>
        <w:rPr>
          <w:rFonts w:hint="eastAsia"/>
          <w:b/>
          <w:bCs/>
          <w:color w:val="auto"/>
          <w:highlight w:val="none"/>
        </w:rPr>
        <w:t>3、</w:t>
      </w:r>
      <w:r>
        <w:rPr>
          <w:b/>
          <w:bCs/>
          <w:color w:val="auto"/>
          <w:highlight w:val="none"/>
        </w:rPr>
        <w:t>施工准备阶段</w:t>
      </w:r>
    </w:p>
    <w:p w14:paraId="2E9405DC">
      <w:pPr>
        <w:pStyle w:val="19"/>
        <w:rPr>
          <w:color w:val="auto"/>
          <w:highlight w:val="none"/>
        </w:rPr>
      </w:pPr>
      <w:r>
        <w:rPr>
          <w:rFonts w:hint="eastAsia"/>
          <w:b/>
          <w:bCs/>
          <w:color w:val="auto"/>
          <w:highlight w:val="none"/>
        </w:rPr>
        <w:t xml:space="preserve"> </w:t>
      </w:r>
      <w:r>
        <w:rPr>
          <w:b/>
          <w:bCs/>
          <w:color w:val="auto"/>
          <w:highlight w:val="none"/>
        </w:rPr>
        <w:t xml:space="preserve">     </w:t>
      </w:r>
      <w:r>
        <w:rPr>
          <w:rFonts w:hint="eastAsia"/>
          <w:b/>
          <w:bCs/>
          <w:color w:val="auto"/>
          <w:highlight w:val="none"/>
        </w:rPr>
        <w:t>审核代建单位全域管理链完整性、有效性和辅助业主方决策的及时性、合规性</w:t>
      </w:r>
    </w:p>
    <w:p w14:paraId="67A00967">
      <w:pPr>
        <w:pStyle w:val="19"/>
        <w:ind w:left="432"/>
        <w:rPr>
          <w:color w:val="auto"/>
          <w:highlight w:val="none"/>
        </w:rPr>
      </w:pPr>
      <w:r>
        <w:rPr>
          <w:color w:val="auto"/>
          <w:highlight w:val="none"/>
        </w:rPr>
        <w:t>审核招标代理、监理、施工总包（分包）、造价咨询等单位的招标文件（含工程量清单、招标控制价）、答疑文件的完整性、合规性，重点核查最高投标限价、暂列金额、暂估价的确定依据及规则；</w:t>
      </w:r>
    </w:p>
    <w:p w14:paraId="019591B5">
      <w:pPr>
        <w:pStyle w:val="19"/>
        <w:ind w:left="432"/>
        <w:rPr>
          <w:color w:val="auto"/>
          <w:highlight w:val="none"/>
        </w:rPr>
      </w:pPr>
      <w:r>
        <w:rPr>
          <w:color w:val="auto"/>
          <w:highlight w:val="none"/>
        </w:rPr>
        <w:t>审核相关合同（招标代理、监理、施工合同等）的合规性、完整性，确认条款是否明确权利义务及风险划分；</w:t>
      </w:r>
    </w:p>
    <w:p w14:paraId="620385B3">
      <w:pPr>
        <w:pStyle w:val="19"/>
        <w:ind w:left="432"/>
        <w:rPr>
          <w:color w:val="auto"/>
          <w:highlight w:val="none"/>
        </w:rPr>
      </w:pPr>
      <w:r>
        <w:rPr>
          <w:color w:val="auto"/>
          <w:highlight w:val="none"/>
        </w:rPr>
        <w:t>审核</w:t>
      </w:r>
      <w:r>
        <w:rPr>
          <w:rFonts w:hint="eastAsia"/>
          <w:color w:val="auto"/>
          <w:highlight w:val="none"/>
        </w:rPr>
        <w:t>经财务监理审核的</w:t>
      </w:r>
      <w:r>
        <w:rPr>
          <w:color w:val="auto"/>
          <w:highlight w:val="none"/>
        </w:rPr>
        <w:t>施工图预算的真实性、合理性，确认其是否控制在批复的设计概算范围内；</w:t>
      </w:r>
    </w:p>
    <w:p w14:paraId="3C2CFFAB">
      <w:pPr>
        <w:pStyle w:val="19"/>
        <w:ind w:left="432"/>
        <w:rPr>
          <w:color w:val="auto"/>
          <w:highlight w:val="none"/>
        </w:rPr>
      </w:pPr>
      <w:r>
        <w:rPr>
          <w:color w:val="auto"/>
          <w:highlight w:val="none"/>
        </w:rPr>
        <w:t>核查承发包行为、招投标程序的合法合规性，以及代建、监理、施工单位资质的真实性。</w:t>
      </w:r>
    </w:p>
    <w:p w14:paraId="255907AF">
      <w:pPr>
        <w:pStyle w:val="19"/>
        <w:rPr>
          <w:color w:val="auto"/>
          <w:highlight w:val="none"/>
        </w:rPr>
      </w:pPr>
      <w:r>
        <w:rPr>
          <w:rFonts w:hint="eastAsia"/>
          <w:b/>
          <w:bCs/>
          <w:color w:val="auto"/>
          <w:highlight w:val="none"/>
        </w:rPr>
        <w:t>4、</w:t>
      </w:r>
      <w:r>
        <w:rPr>
          <w:b/>
          <w:bCs/>
          <w:color w:val="auto"/>
          <w:highlight w:val="none"/>
        </w:rPr>
        <w:t>工程实施阶段</w:t>
      </w:r>
    </w:p>
    <w:p w14:paraId="63887FC4">
      <w:pPr>
        <w:pStyle w:val="19"/>
        <w:ind w:left="432"/>
        <w:rPr>
          <w:color w:val="auto"/>
          <w:highlight w:val="none"/>
        </w:rPr>
      </w:pPr>
      <w:r>
        <w:rPr>
          <w:rFonts w:hint="eastAsia"/>
          <w:color w:val="auto"/>
          <w:highlight w:val="none"/>
        </w:rPr>
        <w:t>同步</w:t>
      </w:r>
      <w:r>
        <w:rPr>
          <w:color w:val="auto"/>
          <w:highlight w:val="none"/>
        </w:rPr>
        <w:t>跟踪审核各合同单位的履约情况，包括</w:t>
      </w:r>
      <w:r>
        <w:rPr>
          <w:rFonts w:hint="eastAsia"/>
          <w:color w:val="auto"/>
          <w:highlight w:val="none"/>
        </w:rPr>
        <w:t>代建单位、</w:t>
      </w:r>
      <w:r>
        <w:rPr>
          <w:color w:val="auto"/>
          <w:highlight w:val="none"/>
        </w:rPr>
        <w:t>监理单位履职、施工单位按合同施工等；</w:t>
      </w:r>
    </w:p>
    <w:p w14:paraId="069A6F14">
      <w:pPr>
        <w:pStyle w:val="19"/>
        <w:ind w:left="432"/>
        <w:rPr>
          <w:color w:val="auto"/>
          <w:highlight w:val="none"/>
        </w:rPr>
      </w:pPr>
      <w:r>
        <w:rPr>
          <w:color w:val="auto"/>
          <w:highlight w:val="none"/>
        </w:rPr>
        <w:t>审核工程变更（设计变更单、技术核定单）、现场签证的程序完备性、依据充分性及费用合理性，确认变更签证是否经多方（基建、设计、监理、投控监理）审核；</w:t>
      </w:r>
      <w:r>
        <w:rPr>
          <w:rFonts w:hint="eastAsia"/>
          <w:color w:val="auto"/>
          <w:highlight w:val="none"/>
        </w:rPr>
        <w:t>核查代建单位项目把控能力、财务监理成本控制和内部控制执行能力；</w:t>
      </w:r>
    </w:p>
    <w:p w14:paraId="6DA402D1">
      <w:pPr>
        <w:pStyle w:val="19"/>
        <w:ind w:left="432"/>
        <w:rPr>
          <w:color w:val="auto"/>
          <w:highlight w:val="none"/>
        </w:rPr>
      </w:pPr>
      <w:r>
        <w:rPr>
          <w:color w:val="auto"/>
          <w:highlight w:val="none"/>
        </w:rPr>
        <w:t>核查主要材料及设备采购程序的合规性、价格的真实性，确认采购价格与市场行情的一致性；</w:t>
      </w:r>
    </w:p>
    <w:p w14:paraId="480D00BD">
      <w:pPr>
        <w:pStyle w:val="19"/>
        <w:ind w:left="432"/>
        <w:rPr>
          <w:color w:val="auto"/>
          <w:highlight w:val="none"/>
        </w:rPr>
      </w:pPr>
      <w:r>
        <w:rPr>
          <w:color w:val="auto"/>
          <w:highlight w:val="none"/>
        </w:rPr>
        <w:t>审核工程款支付申请，确认支付条件是否满足、支付金额是否准确、收款单位是否合规，是否符合合同约定；</w:t>
      </w:r>
    </w:p>
    <w:p w14:paraId="35E23365">
      <w:pPr>
        <w:pStyle w:val="19"/>
        <w:ind w:left="432"/>
        <w:rPr>
          <w:color w:val="auto"/>
          <w:highlight w:val="none"/>
        </w:rPr>
      </w:pPr>
      <w:r>
        <w:rPr>
          <w:color w:val="auto"/>
          <w:highlight w:val="none"/>
        </w:rPr>
        <w:t>跟踪隐蔽工程验收程序，核查隐蔽工程记录的真实性、完整性，必要时参与关键隐蔽工程现场查验；</w:t>
      </w:r>
    </w:p>
    <w:p w14:paraId="01BEB3F3">
      <w:pPr>
        <w:pStyle w:val="19"/>
        <w:ind w:left="432"/>
        <w:rPr>
          <w:color w:val="auto"/>
          <w:highlight w:val="none"/>
        </w:rPr>
      </w:pPr>
      <w:r>
        <w:rPr>
          <w:rFonts w:hint="eastAsia"/>
          <w:color w:val="auto"/>
          <w:highlight w:val="none"/>
        </w:rPr>
        <w:t>评估</w:t>
      </w:r>
      <w:r>
        <w:rPr>
          <w:color w:val="auto"/>
          <w:highlight w:val="none"/>
        </w:rPr>
        <w:t>项目投资控制目标的</w:t>
      </w:r>
      <w:r>
        <w:rPr>
          <w:rFonts w:hint="eastAsia"/>
          <w:color w:val="auto"/>
          <w:highlight w:val="none"/>
        </w:rPr>
        <w:t>绩效</w:t>
      </w:r>
      <w:r>
        <w:rPr>
          <w:color w:val="auto"/>
          <w:highlight w:val="none"/>
        </w:rPr>
        <w:t>情况，及时预警投资偏离风险</w:t>
      </w:r>
      <w:r>
        <w:rPr>
          <w:rFonts w:hint="eastAsia"/>
          <w:color w:val="auto"/>
          <w:highlight w:val="none"/>
        </w:rPr>
        <w:t>；</w:t>
      </w:r>
    </w:p>
    <w:p w14:paraId="7C6D2F11">
      <w:pPr>
        <w:pStyle w:val="19"/>
        <w:ind w:left="432"/>
        <w:rPr>
          <w:color w:val="auto"/>
          <w:highlight w:val="none"/>
        </w:rPr>
      </w:pPr>
      <w:r>
        <w:rPr>
          <w:color w:val="auto"/>
          <w:highlight w:val="none"/>
        </w:rPr>
        <w:t>发现问题</w:t>
      </w:r>
      <w:r>
        <w:rPr>
          <w:rFonts w:hint="eastAsia"/>
          <w:color w:val="auto"/>
          <w:highlight w:val="none"/>
        </w:rPr>
        <w:t>及持续跟进</w:t>
      </w:r>
      <w:r>
        <w:rPr>
          <w:color w:val="auto"/>
          <w:highlight w:val="none"/>
        </w:rPr>
        <w:t>整改落实情况，并就未整改及整改未达标的潜在风险及时作出预警。</w:t>
      </w:r>
    </w:p>
    <w:p w14:paraId="74120B50">
      <w:pPr>
        <w:pStyle w:val="19"/>
        <w:rPr>
          <w:color w:val="auto"/>
          <w:highlight w:val="none"/>
        </w:rPr>
      </w:pPr>
      <w:r>
        <w:rPr>
          <w:rFonts w:hint="eastAsia"/>
          <w:b/>
          <w:bCs/>
          <w:color w:val="auto"/>
          <w:highlight w:val="none"/>
        </w:rPr>
        <w:t>5、</w:t>
      </w:r>
      <w:r>
        <w:rPr>
          <w:b/>
          <w:bCs/>
          <w:color w:val="auto"/>
          <w:highlight w:val="none"/>
        </w:rPr>
        <w:t>竣工验收及交付使用阶段</w:t>
      </w:r>
    </w:p>
    <w:p w14:paraId="7348ECC0">
      <w:pPr>
        <w:pStyle w:val="19"/>
        <w:ind w:left="432"/>
        <w:rPr>
          <w:color w:val="auto"/>
          <w:highlight w:val="none"/>
        </w:rPr>
      </w:pPr>
      <w:r>
        <w:rPr>
          <w:rFonts w:hint="eastAsia"/>
          <w:color w:val="auto"/>
          <w:highlight w:val="none"/>
        </w:rPr>
        <w:t>抽查竣工验收规范性（如</w:t>
      </w:r>
      <w:r>
        <w:rPr>
          <w:color w:val="auto"/>
          <w:highlight w:val="none"/>
        </w:rPr>
        <w:t>竣工图纸与施工现场的一致性，</w:t>
      </w:r>
      <w:r>
        <w:rPr>
          <w:rFonts w:hint="eastAsia"/>
          <w:color w:val="auto"/>
          <w:highlight w:val="none"/>
        </w:rPr>
        <w:t>复核</w:t>
      </w:r>
      <w:r>
        <w:rPr>
          <w:color w:val="auto"/>
          <w:highlight w:val="none"/>
        </w:rPr>
        <w:t>竣工资料的完整性、准确性</w:t>
      </w:r>
      <w:r>
        <w:rPr>
          <w:rFonts w:hint="eastAsia"/>
          <w:color w:val="auto"/>
          <w:highlight w:val="none"/>
        </w:rPr>
        <w:t>）</w:t>
      </w:r>
      <w:r>
        <w:rPr>
          <w:color w:val="auto"/>
          <w:highlight w:val="none"/>
        </w:rPr>
        <w:t>；</w:t>
      </w:r>
    </w:p>
    <w:p w14:paraId="4FAF8925">
      <w:pPr>
        <w:pStyle w:val="19"/>
        <w:ind w:left="432"/>
        <w:rPr>
          <w:color w:val="auto"/>
          <w:highlight w:val="none"/>
        </w:rPr>
      </w:pPr>
      <w:r>
        <w:rPr>
          <w:color w:val="auto"/>
          <w:highlight w:val="none"/>
        </w:rPr>
        <w:t>核查分部分项工程验收、整体竣工验收程序的合法合规性，</w:t>
      </w:r>
      <w:r>
        <w:rPr>
          <w:rFonts w:hint="eastAsia"/>
          <w:color w:val="auto"/>
          <w:highlight w:val="none"/>
        </w:rPr>
        <w:t>复核</w:t>
      </w:r>
      <w:r>
        <w:rPr>
          <w:color w:val="auto"/>
          <w:highlight w:val="none"/>
        </w:rPr>
        <w:t>验收结论的真实性。</w:t>
      </w:r>
    </w:p>
    <w:p w14:paraId="1C2D32FA">
      <w:pPr>
        <w:pStyle w:val="19"/>
        <w:rPr>
          <w:color w:val="auto"/>
          <w:highlight w:val="none"/>
        </w:rPr>
      </w:pPr>
      <w:r>
        <w:rPr>
          <w:rFonts w:hint="eastAsia"/>
          <w:b/>
          <w:bCs/>
          <w:color w:val="auto"/>
          <w:highlight w:val="none"/>
        </w:rPr>
        <w:t>6、</w:t>
      </w:r>
      <w:r>
        <w:rPr>
          <w:b/>
          <w:bCs/>
          <w:color w:val="auto"/>
          <w:highlight w:val="none"/>
        </w:rPr>
        <w:t>竣工结算与财务决算阶段</w:t>
      </w:r>
    </w:p>
    <w:p w14:paraId="0D094ED4">
      <w:pPr>
        <w:pStyle w:val="19"/>
        <w:ind w:left="432"/>
        <w:rPr>
          <w:color w:val="auto"/>
          <w:highlight w:val="none"/>
        </w:rPr>
      </w:pPr>
      <w:r>
        <w:rPr>
          <w:rFonts w:hint="eastAsia"/>
          <w:color w:val="auto"/>
          <w:highlight w:val="none"/>
        </w:rPr>
        <w:t>复核财务监理出具的工程结算审核初稿的准确性；</w:t>
      </w:r>
    </w:p>
    <w:p w14:paraId="3921E2B9">
      <w:pPr>
        <w:pStyle w:val="19"/>
        <w:ind w:left="432"/>
        <w:rPr>
          <w:color w:val="auto"/>
          <w:highlight w:val="none"/>
        </w:rPr>
      </w:pPr>
      <w:r>
        <w:rPr>
          <w:rFonts w:hint="eastAsia"/>
          <w:color w:val="auto"/>
          <w:highlight w:val="none"/>
        </w:rPr>
        <w:t>复</w:t>
      </w:r>
      <w:r>
        <w:rPr>
          <w:color w:val="auto"/>
          <w:highlight w:val="none"/>
        </w:rPr>
        <w:t>核建安投资、设备投资、待摊投资的合法合规性、真实性、准确性及完整性；</w:t>
      </w:r>
    </w:p>
    <w:p w14:paraId="6403A687">
      <w:pPr>
        <w:pStyle w:val="19"/>
        <w:ind w:left="432"/>
        <w:rPr>
          <w:color w:val="auto"/>
          <w:highlight w:val="none"/>
        </w:rPr>
      </w:pPr>
      <w:r>
        <w:rPr>
          <w:rFonts w:hint="eastAsia"/>
          <w:color w:val="auto"/>
          <w:highlight w:val="none"/>
        </w:rPr>
        <w:t>复核</w:t>
      </w:r>
      <w:r>
        <w:rPr>
          <w:color w:val="auto"/>
          <w:highlight w:val="none"/>
        </w:rPr>
        <w:t>建设工程投资决算是否控制在预算范围内</w:t>
      </w:r>
      <w:r>
        <w:rPr>
          <w:rFonts w:hint="eastAsia"/>
          <w:color w:val="auto"/>
          <w:highlight w:val="none"/>
        </w:rPr>
        <w:t>或者概算调整程序合规性</w:t>
      </w:r>
      <w:r>
        <w:rPr>
          <w:color w:val="auto"/>
          <w:highlight w:val="none"/>
        </w:rPr>
        <w:t>；</w:t>
      </w:r>
    </w:p>
    <w:p w14:paraId="7B186247">
      <w:pPr>
        <w:pStyle w:val="19"/>
        <w:ind w:left="432"/>
        <w:rPr>
          <w:color w:val="auto"/>
          <w:highlight w:val="none"/>
        </w:rPr>
      </w:pPr>
      <w:r>
        <w:rPr>
          <w:color w:val="auto"/>
          <w:highlight w:val="none"/>
        </w:rPr>
        <w:t>核查建设资金管理的内部控制有效性，以及竣工财务决算行为的合规性；</w:t>
      </w:r>
    </w:p>
    <w:p w14:paraId="717F4ACE">
      <w:pPr>
        <w:pStyle w:val="19"/>
        <w:ind w:left="432"/>
        <w:rPr>
          <w:color w:val="auto"/>
          <w:highlight w:val="none"/>
        </w:rPr>
      </w:pPr>
      <w:r>
        <w:rPr>
          <w:color w:val="auto"/>
          <w:highlight w:val="none"/>
        </w:rPr>
        <w:t>出具竣工结算审计</w:t>
      </w:r>
      <w:r>
        <w:rPr>
          <w:rFonts w:hint="eastAsia"/>
          <w:color w:val="auto"/>
          <w:highlight w:val="none"/>
        </w:rPr>
        <w:t>意见</w:t>
      </w:r>
      <w:r>
        <w:rPr>
          <w:color w:val="auto"/>
          <w:highlight w:val="none"/>
        </w:rPr>
        <w:t>及财务决算审计意见</w:t>
      </w:r>
      <w:r>
        <w:rPr>
          <w:rFonts w:hint="eastAsia"/>
          <w:color w:val="auto"/>
          <w:highlight w:val="none"/>
        </w:rPr>
        <w:t>；</w:t>
      </w:r>
    </w:p>
    <w:p w14:paraId="3B65BB58">
      <w:pPr>
        <w:pStyle w:val="19"/>
        <w:ind w:left="432"/>
        <w:rPr>
          <w:color w:val="auto"/>
          <w:highlight w:val="none"/>
        </w:rPr>
      </w:pPr>
      <w:r>
        <w:rPr>
          <w:rFonts w:hint="eastAsia"/>
          <w:color w:val="auto"/>
          <w:highlight w:val="none"/>
        </w:rPr>
        <w:t>出具跟踪审计总结报告。</w:t>
      </w:r>
    </w:p>
    <w:p w14:paraId="48D0F835">
      <w:pPr>
        <w:pStyle w:val="4"/>
        <w:rPr>
          <w:color w:val="auto"/>
          <w:highlight w:val="none"/>
        </w:rPr>
      </w:pPr>
      <w:r>
        <w:rPr>
          <w:color w:val="auto"/>
          <w:highlight w:val="none"/>
        </w:rPr>
        <w:t>（二）主动触发审计事项</w:t>
      </w:r>
    </w:p>
    <w:p w14:paraId="13CEEFE9">
      <w:pPr>
        <w:pStyle w:val="19"/>
        <w:rPr>
          <w:color w:val="auto"/>
          <w:highlight w:val="none"/>
        </w:rPr>
      </w:pPr>
      <w:r>
        <w:rPr>
          <w:color w:val="auto"/>
          <w:highlight w:val="none"/>
        </w:rPr>
        <w:t>当出现以下情形时，中标人需主动启动专项审计，并在 5 个工作日内提交专项审计意见至招标人：</w:t>
      </w:r>
    </w:p>
    <w:p w14:paraId="04D66B48">
      <w:pPr>
        <w:pStyle w:val="19"/>
        <w:rPr>
          <w:color w:val="auto"/>
          <w:highlight w:val="none"/>
        </w:rPr>
      </w:pPr>
      <w:r>
        <w:rPr>
          <w:rFonts w:hint="eastAsia"/>
          <w:color w:val="auto"/>
          <w:highlight w:val="none"/>
        </w:rPr>
        <w:t>1、</w:t>
      </w:r>
      <w:r>
        <w:rPr>
          <w:color w:val="auto"/>
          <w:highlight w:val="none"/>
        </w:rPr>
        <w:t>项目投资存在偏离控制目标的重大风险；</w:t>
      </w:r>
    </w:p>
    <w:p w14:paraId="30DE4E06">
      <w:pPr>
        <w:pStyle w:val="19"/>
        <w:rPr>
          <w:color w:val="auto"/>
          <w:highlight w:val="none"/>
        </w:rPr>
      </w:pPr>
      <w:r>
        <w:rPr>
          <w:rFonts w:hint="eastAsia"/>
          <w:color w:val="auto"/>
          <w:highlight w:val="none"/>
        </w:rPr>
        <w:t>2、</w:t>
      </w:r>
      <w:r>
        <w:rPr>
          <w:color w:val="auto"/>
          <w:highlight w:val="none"/>
        </w:rPr>
        <w:t>项目进度存在偏离进度计划的重大风险；</w:t>
      </w:r>
    </w:p>
    <w:p w14:paraId="5B63FDBE">
      <w:pPr>
        <w:pStyle w:val="19"/>
        <w:rPr>
          <w:color w:val="auto"/>
          <w:highlight w:val="none"/>
        </w:rPr>
      </w:pPr>
      <w:r>
        <w:rPr>
          <w:rFonts w:hint="eastAsia"/>
          <w:color w:val="auto"/>
          <w:highlight w:val="none"/>
        </w:rPr>
        <w:t>3、</w:t>
      </w:r>
      <w:r>
        <w:rPr>
          <w:color w:val="auto"/>
          <w:highlight w:val="none"/>
        </w:rPr>
        <w:t>内部控制体系出现严重预警或造价管理体系失效；</w:t>
      </w:r>
    </w:p>
    <w:p w14:paraId="260A3964">
      <w:pPr>
        <w:pStyle w:val="19"/>
        <w:rPr>
          <w:color w:val="auto"/>
          <w:highlight w:val="none"/>
        </w:rPr>
      </w:pPr>
      <w:r>
        <w:rPr>
          <w:rFonts w:hint="eastAsia"/>
          <w:color w:val="auto"/>
          <w:highlight w:val="none"/>
        </w:rPr>
        <w:t>4、</w:t>
      </w:r>
      <w:r>
        <w:rPr>
          <w:color w:val="auto"/>
          <w:highlight w:val="none"/>
        </w:rPr>
        <w:t>项目建设相关单位（勘察、设计、施工、监理等）履约、履职存在重大问题；</w:t>
      </w:r>
    </w:p>
    <w:p w14:paraId="71488339">
      <w:pPr>
        <w:pStyle w:val="19"/>
        <w:rPr>
          <w:color w:val="auto"/>
          <w:highlight w:val="none"/>
        </w:rPr>
      </w:pPr>
      <w:r>
        <w:rPr>
          <w:rFonts w:hint="eastAsia"/>
          <w:color w:val="auto"/>
          <w:highlight w:val="none"/>
        </w:rPr>
        <w:t>5、</w:t>
      </w:r>
      <w:r>
        <w:rPr>
          <w:color w:val="auto"/>
          <w:highlight w:val="none"/>
        </w:rPr>
        <w:t>其他可能对建设目标产生重大影响的风险情形。</w:t>
      </w:r>
    </w:p>
    <w:p w14:paraId="05DF1001">
      <w:pPr>
        <w:pStyle w:val="3"/>
        <w:rPr>
          <w:color w:val="auto"/>
          <w:highlight w:val="none"/>
        </w:rPr>
      </w:pPr>
      <w:r>
        <w:rPr>
          <w:color w:val="auto"/>
          <w:highlight w:val="none"/>
        </w:rPr>
        <w:t>三、投标人</w:t>
      </w:r>
      <w:r>
        <w:rPr>
          <w:rFonts w:hint="eastAsia"/>
          <w:color w:val="auto"/>
          <w:highlight w:val="none"/>
          <w:lang w:eastAsia="zh-CN"/>
        </w:rPr>
        <w:t>相关</w:t>
      </w:r>
      <w:bookmarkStart w:id="0" w:name="_GoBack"/>
      <w:bookmarkEnd w:id="0"/>
      <w:r>
        <w:rPr>
          <w:color w:val="auto"/>
          <w:highlight w:val="none"/>
        </w:rPr>
        <w:t>要求</w:t>
      </w:r>
    </w:p>
    <w:p w14:paraId="62926BE5">
      <w:pPr>
        <w:pStyle w:val="19"/>
        <w:rPr>
          <w:color w:val="auto"/>
          <w:highlight w:val="none"/>
        </w:rPr>
      </w:pPr>
      <w:r>
        <w:rPr>
          <w:rFonts w:hint="eastAsia"/>
          <w:b/>
          <w:bCs/>
          <w:color w:val="auto"/>
          <w:highlight w:val="none"/>
          <w:lang w:val="en-US" w:eastAsia="zh-CN"/>
        </w:rPr>
        <w:t>1</w:t>
      </w:r>
      <w:r>
        <w:rPr>
          <w:rFonts w:hint="eastAsia"/>
          <w:b/>
          <w:bCs/>
          <w:color w:val="auto"/>
          <w:highlight w:val="none"/>
        </w:rPr>
        <w:t>、</w:t>
      </w:r>
      <w:r>
        <w:rPr>
          <w:b/>
          <w:bCs/>
          <w:color w:val="auto"/>
          <w:highlight w:val="none"/>
        </w:rPr>
        <w:t>业绩要求</w:t>
      </w:r>
      <w:r>
        <w:rPr>
          <w:color w:val="auto"/>
          <w:highlight w:val="none"/>
        </w:rPr>
        <w:t>：</w:t>
      </w:r>
      <w:r>
        <w:rPr>
          <w:rFonts w:hint="eastAsia" w:ascii="Calibri" w:hAnsi="Calibri"/>
          <w:color w:val="auto"/>
          <w:highlight w:val="none"/>
        </w:rPr>
        <w:t>投标人</w:t>
      </w:r>
      <w:r>
        <w:rPr>
          <w:color w:val="auto"/>
          <w:highlight w:val="none"/>
        </w:rPr>
        <w:t>近 3 年</w:t>
      </w:r>
      <w:r>
        <w:rPr>
          <w:rFonts w:hint="eastAsia"/>
          <w:color w:val="auto"/>
          <w:highlight w:val="none"/>
        </w:rPr>
        <w:t>内</w:t>
      </w:r>
      <w:r>
        <w:rPr>
          <w:color w:val="auto"/>
          <w:highlight w:val="none"/>
        </w:rPr>
        <w:t>承接过高校建设工程（或教育类公共建筑工程）</w:t>
      </w:r>
      <w:r>
        <w:rPr>
          <w:rFonts w:hint="eastAsia"/>
          <w:color w:val="auto"/>
          <w:highlight w:val="none"/>
        </w:rPr>
        <w:t>跟踪审计类项</w:t>
      </w:r>
      <w:r>
        <w:rPr>
          <w:color w:val="auto"/>
          <w:highlight w:val="none"/>
        </w:rPr>
        <w:t>目业绩（需提供合同关键页复印件，包括合同双方名称、项目内容、合同金额、签订日期等，原件备查）</w:t>
      </w:r>
      <w:r>
        <w:rPr>
          <w:rFonts w:hint="eastAsia"/>
          <w:color w:val="auto"/>
          <w:highlight w:val="none"/>
          <w:lang w:eastAsia="zh-CN"/>
        </w:rPr>
        <w:t>，</w:t>
      </w:r>
      <w:r>
        <w:rPr>
          <w:rFonts w:hint="eastAsia" w:ascii="宋体" w:hAnsi="宋体"/>
          <w:b w:val="0"/>
          <w:bCs w:val="0"/>
          <w:color w:val="auto"/>
          <w:kern w:val="0"/>
          <w:szCs w:val="21"/>
          <w:lang w:eastAsia="zh-CN"/>
        </w:rPr>
        <w:t>联合体各方业绩均可提供</w:t>
      </w:r>
      <w:r>
        <w:rPr>
          <w:color w:val="auto"/>
          <w:highlight w:val="none"/>
        </w:rPr>
        <w:t>。</w:t>
      </w:r>
    </w:p>
    <w:p w14:paraId="2642265B">
      <w:pPr>
        <w:pStyle w:val="19"/>
        <w:rPr>
          <w:color w:val="auto"/>
          <w:highlight w:val="none"/>
        </w:rPr>
      </w:pPr>
      <w:r>
        <w:rPr>
          <w:rFonts w:hint="eastAsia"/>
          <w:b/>
          <w:bCs/>
          <w:color w:val="auto"/>
          <w:highlight w:val="none"/>
          <w:lang w:val="en-US" w:eastAsia="zh-CN"/>
        </w:rPr>
        <w:t>2</w:t>
      </w:r>
      <w:r>
        <w:rPr>
          <w:rFonts w:hint="eastAsia"/>
          <w:b/>
          <w:bCs/>
          <w:color w:val="auto"/>
          <w:highlight w:val="none"/>
        </w:rPr>
        <w:t>、</w:t>
      </w:r>
      <w:r>
        <w:rPr>
          <w:b/>
          <w:bCs/>
          <w:color w:val="auto"/>
          <w:highlight w:val="none"/>
        </w:rPr>
        <w:t>团队要求</w:t>
      </w:r>
      <w:r>
        <w:rPr>
          <w:color w:val="auto"/>
          <w:highlight w:val="none"/>
        </w:rPr>
        <w:t>：</w:t>
      </w:r>
    </w:p>
    <w:p w14:paraId="52C635B1">
      <w:pPr>
        <w:pStyle w:val="19"/>
        <w:ind w:left="12" w:firstLine="418" w:firstLineChars="190"/>
        <w:rPr>
          <w:color w:val="auto"/>
          <w:highlight w:val="none"/>
        </w:rPr>
      </w:pPr>
      <w:r>
        <w:rPr>
          <w:rFonts w:hint="eastAsia"/>
          <w:color w:val="auto"/>
          <w:highlight w:val="none"/>
        </w:rPr>
        <w:t>（1）</w:t>
      </w:r>
      <w:r>
        <w:rPr>
          <w:color w:val="auto"/>
          <w:highlight w:val="none"/>
        </w:rPr>
        <w:t>项目负责人：</w:t>
      </w:r>
      <w:r>
        <w:rPr>
          <w:rFonts w:hint="eastAsia"/>
          <w:color w:val="auto"/>
          <w:highlight w:val="none"/>
        </w:rPr>
        <w:t>项目财务负责人1名，</w:t>
      </w:r>
      <w:r>
        <w:rPr>
          <w:color w:val="auto"/>
          <w:highlight w:val="none"/>
        </w:rPr>
        <w:t>需</w:t>
      </w:r>
      <w:r>
        <w:rPr>
          <w:rFonts w:hint="eastAsia"/>
          <w:color w:val="auto"/>
          <w:highlight w:val="none"/>
        </w:rPr>
        <w:t>持有注册会计师证书</w:t>
      </w:r>
      <w:r>
        <w:rPr>
          <w:color w:val="auto"/>
          <w:highlight w:val="none"/>
        </w:rPr>
        <w:t>，</w:t>
      </w:r>
      <w:r>
        <w:rPr>
          <w:rFonts w:hint="eastAsia"/>
          <w:color w:val="auto"/>
          <w:highlight w:val="none"/>
        </w:rPr>
        <w:t>执业资格在10年及以上且在现单位3年以上，具有高级会计师职称证书者为佳，</w:t>
      </w:r>
      <w:r>
        <w:rPr>
          <w:color w:val="auto"/>
          <w:highlight w:val="none"/>
        </w:rPr>
        <w:t>且近 3 年担任过 1 项</w:t>
      </w:r>
      <w:r>
        <w:rPr>
          <w:rFonts w:hint="eastAsia"/>
          <w:color w:val="auto"/>
          <w:highlight w:val="none"/>
        </w:rPr>
        <w:t>财力资金项目跟踪审计</w:t>
      </w:r>
      <w:r>
        <w:rPr>
          <w:color w:val="auto"/>
          <w:highlight w:val="none"/>
        </w:rPr>
        <w:t>项目的负责人；</w:t>
      </w:r>
      <w:r>
        <w:rPr>
          <w:rFonts w:hint="eastAsia"/>
          <w:color w:val="auto"/>
          <w:highlight w:val="none"/>
        </w:rPr>
        <w:t>项目工程负责人1名，需持有一级注册</w:t>
      </w:r>
      <w:r>
        <w:rPr>
          <w:color w:val="auto"/>
          <w:highlight w:val="none"/>
        </w:rPr>
        <w:t>造价</w:t>
      </w:r>
      <w:r>
        <w:rPr>
          <w:rFonts w:hint="eastAsia"/>
          <w:color w:val="auto"/>
          <w:highlight w:val="none"/>
        </w:rPr>
        <w:t>工程师</w:t>
      </w:r>
      <w:r>
        <w:rPr>
          <w:color w:val="auto"/>
          <w:highlight w:val="none"/>
        </w:rPr>
        <w:t>证</w:t>
      </w:r>
      <w:r>
        <w:rPr>
          <w:rFonts w:hint="eastAsia"/>
          <w:color w:val="auto"/>
          <w:highlight w:val="none"/>
        </w:rPr>
        <w:t>书，具有行业高级职称证书，具备类似项目的相关经验。</w:t>
      </w:r>
    </w:p>
    <w:p w14:paraId="3DD39379">
      <w:pPr>
        <w:pStyle w:val="19"/>
        <w:ind w:left="12" w:firstLine="418" w:firstLineChars="190"/>
        <w:rPr>
          <w:color w:val="auto"/>
          <w:highlight w:val="none"/>
        </w:rPr>
      </w:pPr>
      <w:r>
        <w:rPr>
          <w:rFonts w:hint="eastAsia"/>
          <w:color w:val="auto"/>
          <w:highlight w:val="none"/>
        </w:rPr>
        <w:t>（2）主办人：项目财务主办人至少2名，持有注册会计师证书，具有类似项目经验的从优；项目工程主办人至少2名，持有一级注册</w:t>
      </w:r>
      <w:r>
        <w:rPr>
          <w:color w:val="auto"/>
          <w:highlight w:val="none"/>
        </w:rPr>
        <w:t>造价</w:t>
      </w:r>
      <w:r>
        <w:rPr>
          <w:rFonts w:hint="eastAsia"/>
          <w:color w:val="auto"/>
          <w:highlight w:val="none"/>
        </w:rPr>
        <w:t>工程师</w:t>
      </w:r>
      <w:r>
        <w:rPr>
          <w:color w:val="auto"/>
          <w:highlight w:val="none"/>
        </w:rPr>
        <w:t>证</w:t>
      </w:r>
      <w:r>
        <w:rPr>
          <w:rFonts w:hint="eastAsia"/>
          <w:color w:val="auto"/>
          <w:highlight w:val="none"/>
        </w:rPr>
        <w:t>书，具有类似项目经验的从优。</w:t>
      </w:r>
    </w:p>
    <w:p w14:paraId="4BABA1FD">
      <w:pPr>
        <w:pStyle w:val="19"/>
        <w:ind w:left="12" w:firstLine="418" w:firstLineChars="190"/>
        <w:rPr>
          <w:color w:val="auto"/>
          <w:highlight w:val="none"/>
        </w:rPr>
      </w:pPr>
      <w:r>
        <w:rPr>
          <w:rFonts w:hint="eastAsia"/>
          <w:color w:val="auto"/>
          <w:highlight w:val="none"/>
        </w:rPr>
        <w:t>（3）项目其他团队人员：财务组配备至少2名人员，工程组配备至少2名人员，投标人可根据本项目投资额及规模适配服务团队人员，参与人员具有注册会计师证书或一级注册</w:t>
      </w:r>
      <w:r>
        <w:rPr>
          <w:color w:val="auto"/>
          <w:highlight w:val="none"/>
        </w:rPr>
        <w:t>造价</w:t>
      </w:r>
      <w:r>
        <w:rPr>
          <w:rFonts w:hint="eastAsia"/>
          <w:color w:val="auto"/>
          <w:highlight w:val="none"/>
        </w:rPr>
        <w:t>工程师</w:t>
      </w:r>
      <w:r>
        <w:rPr>
          <w:color w:val="auto"/>
          <w:highlight w:val="none"/>
        </w:rPr>
        <w:t>证</w:t>
      </w:r>
      <w:r>
        <w:rPr>
          <w:rFonts w:hint="eastAsia"/>
          <w:color w:val="auto"/>
          <w:highlight w:val="none"/>
        </w:rPr>
        <w:t>书的从优。</w:t>
      </w:r>
    </w:p>
    <w:p w14:paraId="1906AFD4">
      <w:pPr>
        <w:pStyle w:val="19"/>
        <w:ind w:left="12" w:firstLine="418" w:firstLineChars="190"/>
        <w:rPr>
          <w:color w:val="auto"/>
          <w:highlight w:val="none"/>
        </w:rPr>
      </w:pPr>
      <w:r>
        <w:rPr>
          <w:rFonts w:hint="eastAsia"/>
          <w:color w:val="auto"/>
          <w:highlight w:val="none"/>
        </w:rPr>
        <w:t>以上所有人员均需提供</w:t>
      </w:r>
      <w:r>
        <w:rPr>
          <w:rFonts w:hint="eastAsia" w:ascii="宋体" w:hAnsi="宋体"/>
          <w:color w:val="auto"/>
          <w:szCs w:val="21"/>
          <w:highlight w:val="none"/>
        </w:rPr>
        <w:t>投标单位为上述人员开标前三个月中任意一个月缴纳社保的证明材料及对应人员的注册会计师证书（证书中的执业关系应在投标单位处，体现明确的发证日期并附上通过最新年度年检的证明材料）</w:t>
      </w:r>
      <w:r>
        <w:rPr>
          <w:rFonts w:hint="eastAsia"/>
          <w:color w:val="auto"/>
          <w:highlight w:val="none"/>
        </w:rPr>
        <w:t>、有效的一级注册</w:t>
      </w:r>
      <w:r>
        <w:rPr>
          <w:color w:val="auto"/>
          <w:highlight w:val="none"/>
        </w:rPr>
        <w:t>造价</w:t>
      </w:r>
      <w:r>
        <w:rPr>
          <w:rFonts w:hint="eastAsia"/>
          <w:color w:val="auto"/>
          <w:highlight w:val="none"/>
        </w:rPr>
        <w:t>工程师</w:t>
      </w:r>
      <w:r>
        <w:rPr>
          <w:color w:val="auto"/>
          <w:highlight w:val="none"/>
        </w:rPr>
        <w:t>证</w:t>
      </w:r>
      <w:r>
        <w:rPr>
          <w:rFonts w:hint="eastAsia"/>
          <w:color w:val="auto"/>
          <w:highlight w:val="none"/>
        </w:rPr>
        <w:t>书、职称证书等</w:t>
      </w:r>
      <w:r>
        <w:rPr>
          <w:color w:val="auto"/>
          <w:highlight w:val="none"/>
        </w:rPr>
        <w:t>。</w:t>
      </w:r>
    </w:p>
    <w:p w14:paraId="3CC5B8B6">
      <w:pPr>
        <w:pStyle w:val="19"/>
        <w:rPr>
          <w:color w:val="auto"/>
          <w:highlight w:val="none"/>
        </w:rPr>
      </w:pPr>
      <w:r>
        <w:rPr>
          <w:rFonts w:hint="eastAsia"/>
          <w:b/>
          <w:bCs/>
          <w:color w:val="auto"/>
          <w:highlight w:val="none"/>
          <w:lang w:val="en-US" w:eastAsia="zh-CN"/>
        </w:rPr>
        <w:t>3</w:t>
      </w:r>
      <w:r>
        <w:rPr>
          <w:rFonts w:hint="eastAsia"/>
          <w:b/>
          <w:bCs/>
          <w:color w:val="auto"/>
          <w:highlight w:val="none"/>
        </w:rPr>
        <w:t>、</w:t>
      </w:r>
      <w:r>
        <w:rPr>
          <w:b/>
          <w:bCs/>
          <w:color w:val="auto"/>
          <w:highlight w:val="none"/>
        </w:rPr>
        <w:t>其他要求</w:t>
      </w:r>
      <w:r>
        <w:rPr>
          <w:color w:val="auto"/>
          <w:highlight w:val="none"/>
        </w:rPr>
        <w:t>：接受联合体投标</w:t>
      </w:r>
      <w:r>
        <w:rPr>
          <w:rFonts w:hint="eastAsia"/>
          <w:color w:val="auto"/>
          <w:highlight w:val="none"/>
        </w:rPr>
        <w:t>（以会计师事务所为牵头单位，联合工程咨询相关单位）</w:t>
      </w:r>
      <w:r>
        <w:rPr>
          <w:color w:val="auto"/>
          <w:highlight w:val="none"/>
        </w:rPr>
        <w:t>，不允许转包或违法分包。</w:t>
      </w:r>
    </w:p>
    <w:p w14:paraId="084BE90D">
      <w:pPr>
        <w:pStyle w:val="3"/>
        <w:rPr>
          <w:color w:val="auto"/>
          <w:highlight w:val="none"/>
        </w:rPr>
      </w:pPr>
      <w:r>
        <w:rPr>
          <w:color w:val="auto"/>
          <w:highlight w:val="none"/>
        </w:rPr>
        <w:t>四、服务要求</w:t>
      </w:r>
    </w:p>
    <w:p w14:paraId="54BAE587">
      <w:pPr>
        <w:pStyle w:val="19"/>
        <w:rPr>
          <w:color w:val="auto"/>
          <w:highlight w:val="none"/>
        </w:rPr>
      </w:pPr>
      <w:r>
        <w:rPr>
          <w:rFonts w:hint="eastAsia"/>
          <w:b/>
          <w:bCs/>
          <w:color w:val="auto"/>
          <w:highlight w:val="none"/>
        </w:rPr>
        <w:t>1、</w:t>
      </w:r>
      <w:r>
        <w:rPr>
          <w:b/>
          <w:bCs/>
          <w:color w:val="auto"/>
          <w:highlight w:val="none"/>
        </w:rPr>
        <w:t>跟踪审计工作要求</w:t>
      </w:r>
      <w:r>
        <w:rPr>
          <w:rFonts w:hint="eastAsia"/>
          <w:b/>
          <w:bCs/>
          <w:color w:val="auto"/>
          <w:highlight w:val="none"/>
        </w:rPr>
        <w:t>：</w:t>
      </w:r>
      <w:r>
        <w:rPr>
          <w:color w:val="auto"/>
          <w:highlight w:val="none"/>
        </w:rPr>
        <w:t>实施全链式管理</w:t>
      </w:r>
      <w:r>
        <w:rPr>
          <w:rFonts w:hint="eastAsia"/>
          <w:color w:val="auto"/>
          <w:highlight w:val="none"/>
        </w:rPr>
        <w:t>，</w:t>
      </w:r>
      <w:r>
        <w:rPr>
          <w:color w:val="auto"/>
          <w:highlight w:val="none"/>
        </w:rPr>
        <w:t>确保从项目立项到决算的各个环节无缝衔接、闭环运行。同时，它强调全生命周期覆盖，将审计嵌入决策、执行、监督和评价各阶段，实现动态持续的监督。此外，还需贯彻全域管理理念，统筹合规性、经济性、效率性和效果性等多维目标，构建全面受控的审计生态。最终，通过系统化、集成化的管理方式，全面提升审计服务的预警功能和价值增值能力</w:t>
      </w:r>
      <w:r>
        <w:rPr>
          <w:rFonts w:hint="eastAsia"/>
          <w:color w:val="auto"/>
          <w:highlight w:val="none"/>
        </w:rPr>
        <w:t>。</w:t>
      </w:r>
    </w:p>
    <w:p w14:paraId="63383D69">
      <w:pPr>
        <w:pStyle w:val="19"/>
        <w:rPr>
          <w:color w:val="auto"/>
          <w:highlight w:val="none"/>
        </w:rPr>
      </w:pPr>
      <w:r>
        <w:rPr>
          <w:rFonts w:hint="eastAsia"/>
          <w:b/>
          <w:bCs/>
          <w:color w:val="auto"/>
          <w:highlight w:val="none"/>
        </w:rPr>
        <w:t>2、</w:t>
      </w:r>
      <w:r>
        <w:rPr>
          <w:b/>
          <w:bCs/>
          <w:color w:val="auto"/>
          <w:highlight w:val="none"/>
        </w:rPr>
        <w:t>方案编制</w:t>
      </w:r>
      <w:r>
        <w:rPr>
          <w:color w:val="auto"/>
          <w:highlight w:val="none"/>
        </w:rPr>
        <w:t>：中标人需在合同签订后 15 个工作日内，编制《项目</w:t>
      </w:r>
      <w:r>
        <w:rPr>
          <w:rFonts w:hint="eastAsia"/>
          <w:color w:val="auto"/>
          <w:highlight w:val="none"/>
        </w:rPr>
        <w:t>跟踪审计</w:t>
      </w:r>
      <w:r>
        <w:rPr>
          <w:color w:val="auto"/>
          <w:highlight w:val="none"/>
        </w:rPr>
        <w:t>实施方案》，明确审计方式、范围、事项、时效、团队分工及重点控制点，报招标人批准后实施。</w:t>
      </w:r>
    </w:p>
    <w:p w14:paraId="7F98CCFE">
      <w:pPr>
        <w:pStyle w:val="19"/>
        <w:rPr>
          <w:color w:val="auto"/>
          <w:highlight w:val="none"/>
        </w:rPr>
      </w:pPr>
      <w:r>
        <w:rPr>
          <w:rFonts w:hint="eastAsia"/>
          <w:b/>
          <w:bCs/>
          <w:color w:val="auto"/>
          <w:highlight w:val="none"/>
        </w:rPr>
        <w:t>3、</w:t>
      </w:r>
      <w:r>
        <w:rPr>
          <w:b/>
          <w:bCs/>
          <w:color w:val="auto"/>
          <w:highlight w:val="none"/>
        </w:rPr>
        <w:t>审计组组建</w:t>
      </w:r>
      <w:r>
        <w:rPr>
          <w:color w:val="auto"/>
          <w:highlight w:val="none"/>
        </w:rPr>
        <w:t>：按招标人要求成立专项审计组，审计组组长由中标人指定的项目负责人担任，团队成员需全程驻场（项目现场或招标人指定地点），确保实时响应审计需求。</w:t>
      </w:r>
    </w:p>
    <w:p w14:paraId="23FD2309">
      <w:pPr>
        <w:pStyle w:val="19"/>
        <w:rPr>
          <w:color w:val="auto"/>
          <w:highlight w:val="none"/>
        </w:rPr>
      </w:pPr>
      <w:r>
        <w:rPr>
          <w:rFonts w:hint="eastAsia"/>
          <w:color w:val="auto"/>
          <w:highlight w:val="none"/>
        </w:rPr>
        <w:t>驻场要求：项目负责人驻场不少于2天/周，造价工程师驻场不少于3天/周</w:t>
      </w:r>
    </w:p>
    <w:p w14:paraId="4135E65D">
      <w:pPr>
        <w:pStyle w:val="19"/>
        <w:rPr>
          <w:color w:val="auto"/>
          <w:highlight w:val="none"/>
        </w:rPr>
      </w:pPr>
      <w:r>
        <w:rPr>
          <w:rFonts w:hint="eastAsia"/>
          <w:color w:val="auto"/>
          <w:highlight w:val="none"/>
        </w:rPr>
        <w:t>项目周期：约 至2028年9月，具体以实际工程建设周期为准。</w:t>
      </w:r>
    </w:p>
    <w:p w14:paraId="4BD34C4F">
      <w:pPr>
        <w:pStyle w:val="19"/>
        <w:rPr>
          <w:color w:val="auto"/>
          <w:highlight w:val="none"/>
        </w:rPr>
      </w:pPr>
      <w:r>
        <w:rPr>
          <w:rFonts w:hint="eastAsia"/>
          <w:b/>
          <w:bCs/>
          <w:color w:val="auto"/>
          <w:highlight w:val="none"/>
        </w:rPr>
        <w:t>4、</w:t>
      </w:r>
      <w:r>
        <w:rPr>
          <w:b/>
          <w:bCs/>
          <w:color w:val="auto"/>
          <w:highlight w:val="none"/>
        </w:rPr>
        <w:t>审计时效</w:t>
      </w:r>
      <w:r>
        <w:rPr>
          <w:color w:val="auto"/>
          <w:highlight w:val="none"/>
        </w:rPr>
        <w:t>：严格遵守以下审计时效承诺（自收到招标人完整送审资料之日起计算）：</w:t>
      </w:r>
    </w:p>
    <w:p w14:paraId="04235A54">
      <w:pPr>
        <w:pStyle w:val="19"/>
        <w:ind w:left="432"/>
        <w:rPr>
          <w:color w:val="auto"/>
          <w:highlight w:val="none"/>
        </w:rPr>
      </w:pPr>
      <w:r>
        <w:rPr>
          <w:color w:val="auto"/>
          <w:highlight w:val="none"/>
        </w:rPr>
        <w:t>施工图预算审计：15 个工作日内出具审计意见；</w:t>
      </w:r>
    </w:p>
    <w:p w14:paraId="5B4D0402">
      <w:pPr>
        <w:pStyle w:val="19"/>
        <w:ind w:left="432"/>
        <w:rPr>
          <w:color w:val="auto"/>
          <w:highlight w:val="none"/>
        </w:rPr>
      </w:pPr>
      <w:r>
        <w:rPr>
          <w:color w:val="auto"/>
          <w:highlight w:val="none"/>
        </w:rPr>
        <w:t>招标文件审计：一般类别招标文件 5 个工作日内出具意见，含工程量清单的施工类招标文件 10 个工作日内出具意见；</w:t>
      </w:r>
    </w:p>
    <w:p w14:paraId="349FA31C">
      <w:pPr>
        <w:pStyle w:val="19"/>
        <w:ind w:left="432"/>
        <w:rPr>
          <w:color w:val="auto"/>
          <w:highlight w:val="none"/>
        </w:rPr>
      </w:pPr>
      <w:r>
        <w:rPr>
          <w:color w:val="auto"/>
          <w:highlight w:val="none"/>
        </w:rPr>
        <w:t>合同文件审计：5 个工作日内出具意见；</w:t>
      </w:r>
    </w:p>
    <w:p w14:paraId="6B412F9A">
      <w:pPr>
        <w:pStyle w:val="19"/>
        <w:ind w:left="432"/>
        <w:rPr>
          <w:color w:val="auto"/>
          <w:highlight w:val="none"/>
        </w:rPr>
      </w:pPr>
      <w:r>
        <w:rPr>
          <w:color w:val="auto"/>
          <w:highlight w:val="none"/>
        </w:rPr>
        <w:t>其他文本审核或单一问题咨询：原则上不超过 5 个工作日，特殊情况需与招标人协商并书面确认。</w:t>
      </w:r>
    </w:p>
    <w:p w14:paraId="3ECC1D42">
      <w:pPr>
        <w:pStyle w:val="19"/>
        <w:rPr>
          <w:color w:val="auto"/>
          <w:highlight w:val="none"/>
        </w:rPr>
      </w:pPr>
      <w:r>
        <w:rPr>
          <w:color w:val="auto"/>
          <w:highlight w:val="none"/>
        </w:rPr>
        <w:t>若未按承诺时效出具意见且无正当理由，招标人可视作审计无异议并执行原决策。</w:t>
      </w:r>
    </w:p>
    <w:p w14:paraId="378B3FA0">
      <w:pPr>
        <w:pStyle w:val="19"/>
        <w:rPr>
          <w:color w:val="auto"/>
          <w:highlight w:val="none"/>
        </w:rPr>
      </w:pPr>
      <w:r>
        <w:rPr>
          <w:rFonts w:hint="eastAsia"/>
          <w:b/>
          <w:bCs/>
          <w:color w:val="auto"/>
          <w:highlight w:val="none"/>
        </w:rPr>
        <w:t>5、</w:t>
      </w:r>
      <w:r>
        <w:rPr>
          <w:b/>
          <w:bCs/>
          <w:color w:val="auto"/>
          <w:highlight w:val="none"/>
        </w:rPr>
        <w:t>报告出具</w:t>
      </w:r>
      <w:r>
        <w:rPr>
          <w:color w:val="auto"/>
          <w:highlight w:val="none"/>
        </w:rPr>
        <w:t>：</w:t>
      </w:r>
    </w:p>
    <w:p w14:paraId="74149E03">
      <w:pPr>
        <w:pStyle w:val="19"/>
        <w:ind w:left="432"/>
        <w:rPr>
          <w:color w:val="auto"/>
          <w:highlight w:val="none"/>
        </w:rPr>
      </w:pPr>
      <w:r>
        <w:rPr>
          <w:color w:val="auto"/>
          <w:highlight w:val="none"/>
        </w:rPr>
        <w:t>阶段性审计报告：按项目进度（如施工准备完成、主体结构封顶等关键节点）出具，每个阶段完成后 10 个工作日内提交；</w:t>
      </w:r>
    </w:p>
    <w:p w14:paraId="55FEBE78">
      <w:pPr>
        <w:pStyle w:val="19"/>
        <w:ind w:left="432"/>
        <w:rPr>
          <w:color w:val="auto"/>
          <w:highlight w:val="none"/>
        </w:rPr>
      </w:pPr>
      <w:r>
        <w:rPr>
          <w:color w:val="auto"/>
          <w:highlight w:val="none"/>
        </w:rPr>
        <w:t>年度综合审计报告：若项目跨年度，每年 12 月 31 日前提交当年跟踪审计综合报告；</w:t>
      </w:r>
    </w:p>
    <w:p w14:paraId="28DDD24B">
      <w:pPr>
        <w:pStyle w:val="19"/>
        <w:ind w:left="432"/>
        <w:rPr>
          <w:color w:val="auto"/>
          <w:highlight w:val="none"/>
        </w:rPr>
      </w:pPr>
      <w:r>
        <w:rPr>
          <w:color w:val="auto"/>
          <w:highlight w:val="none"/>
        </w:rPr>
        <w:t>最终审计报告：竣工结算完成后 20 个工作日内出具单项建设工程管理综合审计报告，财务决算完成后 15 个工作日内出具最终审计</w:t>
      </w:r>
      <w:r>
        <w:rPr>
          <w:rFonts w:hint="eastAsia"/>
          <w:color w:val="auto"/>
          <w:highlight w:val="none"/>
        </w:rPr>
        <w:t>总结</w:t>
      </w:r>
      <w:r>
        <w:rPr>
          <w:color w:val="auto"/>
          <w:highlight w:val="none"/>
        </w:rPr>
        <w:t>报告；</w:t>
      </w:r>
    </w:p>
    <w:p w14:paraId="60D952C6">
      <w:pPr>
        <w:pStyle w:val="19"/>
        <w:ind w:left="432"/>
        <w:rPr>
          <w:color w:val="auto"/>
          <w:highlight w:val="none"/>
        </w:rPr>
      </w:pPr>
      <w:r>
        <w:rPr>
          <w:color w:val="auto"/>
          <w:highlight w:val="none"/>
        </w:rPr>
        <w:t>所有报告需经招标人书面征求意见（回复期 5-10 个工作日，逾期未复视为无异议），修改完善后正式出具。</w:t>
      </w:r>
    </w:p>
    <w:p w14:paraId="0C49535E">
      <w:pPr>
        <w:pStyle w:val="19"/>
        <w:rPr>
          <w:color w:val="auto"/>
          <w:highlight w:val="none"/>
        </w:rPr>
      </w:pPr>
      <w:r>
        <w:rPr>
          <w:rFonts w:hint="eastAsia"/>
          <w:b/>
          <w:bCs/>
          <w:color w:val="auto"/>
          <w:highlight w:val="none"/>
        </w:rPr>
        <w:t>6、</w:t>
      </w:r>
      <w:r>
        <w:rPr>
          <w:b/>
          <w:bCs/>
          <w:color w:val="auto"/>
          <w:highlight w:val="none"/>
        </w:rPr>
        <w:t>整改跟踪</w:t>
      </w:r>
      <w:r>
        <w:rPr>
          <w:color w:val="auto"/>
          <w:highlight w:val="none"/>
        </w:rPr>
        <w:t>：对审计发现的问题，需跟踪招标人及相关单位的整改落实情况，在整改期限届满后 5 个工作日内出具《审计整改结果情况报告》。</w:t>
      </w:r>
    </w:p>
    <w:p w14:paraId="74100407">
      <w:pPr>
        <w:pStyle w:val="19"/>
        <w:rPr>
          <w:color w:val="auto"/>
          <w:highlight w:val="none"/>
        </w:rPr>
      </w:pPr>
      <w:r>
        <w:rPr>
          <w:rFonts w:hint="eastAsia"/>
          <w:b/>
          <w:bCs/>
          <w:color w:val="auto"/>
          <w:highlight w:val="none"/>
        </w:rPr>
        <w:t>7、</w:t>
      </w:r>
      <w:r>
        <w:rPr>
          <w:b/>
          <w:bCs/>
          <w:color w:val="auto"/>
          <w:highlight w:val="none"/>
        </w:rPr>
        <w:t>档案归档</w:t>
      </w:r>
      <w:r>
        <w:rPr>
          <w:color w:val="auto"/>
          <w:highlight w:val="none"/>
        </w:rPr>
        <w:t>：在最终审计报告出具后 60 个工作日内，将审计全过程资料（含电子数据、纸质文件）按《建设工程文件归档规范》及招标人要求整理归档，移交招标人。</w:t>
      </w:r>
    </w:p>
    <w:p w14:paraId="25777A4E">
      <w:pPr>
        <w:pStyle w:val="19"/>
        <w:rPr>
          <w:color w:val="auto"/>
          <w:highlight w:val="none"/>
        </w:rPr>
      </w:pPr>
      <w:r>
        <w:rPr>
          <w:rFonts w:hint="eastAsia"/>
          <w:b/>
          <w:bCs/>
          <w:color w:val="auto"/>
          <w:highlight w:val="none"/>
        </w:rPr>
        <w:t>8、</w:t>
      </w:r>
      <w:r>
        <w:rPr>
          <w:b/>
          <w:bCs/>
          <w:color w:val="auto"/>
          <w:highlight w:val="none"/>
        </w:rPr>
        <w:t>沟通协调</w:t>
      </w:r>
      <w:r>
        <w:rPr>
          <w:color w:val="auto"/>
          <w:highlight w:val="none"/>
        </w:rPr>
        <w:t>：</w:t>
      </w:r>
      <w:r>
        <w:rPr>
          <w:rFonts w:hint="eastAsia"/>
          <w:color w:val="auto"/>
          <w:highlight w:val="none"/>
        </w:rPr>
        <w:t>例会（每周</w:t>
      </w:r>
      <w:r>
        <w:rPr>
          <w:color w:val="auto"/>
          <w:highlight w:val="none"/>
        </w:rPr>
        <w:t>1</w:t>
      </w:r>
      <w:r>
        <w:rPr>
          <w:rFonts w:hint="eastAsia"/>
          <w:color w:val="auto"/>
          <w:highlight w:val="none"/>
        </w:rPr>
        <w:t>次）、</w:t>
      </w:r>
      <w:r>
        <w:rPr>
          <w:color w:val="auto"/>
          <w:highlight w:val="none"/>
        </w:rPr>
        <w:t>定期（每月至少 1 次）与招标人召开审计沟通会，汇报审计进展、发现问题及风险预警；接到招标人紧急需求后，24 小时内响应。</w:t>
      </w:r>
    </w:p>
    <w:p w14:paraId="739BBC41">
      <w:pPr>
        <w:pStyle w:val="3"/>
        <w:rPr>
          <w:color w:val="auto"/>
          <w:highlight w:val="none"/>
        </w:rPr>
      </w:pPr>
      <w:r>
        <w:rPr>
          <w:color w:val="auto"/>
          <w:highlight w:val="none"/>
        </w:rPr>
        <w:t>五、报价要求</w:t>
      </w:r>
    </w:p>
    <w:p w14:paraId="3891F31D">
      <w:pPr>
        <w:pStyle w:val="19"/>
        <w:rPr>
          <w:color w:val="auto"/>
          <w:highlight w:val="none"/>
        </w:rPr>
      </w:pPr>
      <w:r>
        <w:rPr>
          <w:rFonts w:hint="eastAsia"/>
          <w:b/>
          <w:bCs/>
          <w:color w:val="auto"/>
          <w:highlight w:val="none"/>
        </w:rPr>
        <w:t>1、</w:t>
      </w:r>
      <w:r>
        <w:rPr>
          <w:b/>
          <w:bCs/>
          <w:color w:val="auto"/>
          <w:highlight w:val="none"/>
        </w:rPr>
        <w:t>报价依据</w:t>
      </w:r>
      <w:r>
        <w:rPr>
          <w:color w:val="auto"/>
          <w:highlight w:val="none"/>
        </w:rPr>
        <w:t>：结合项目规模、服务难度及市场行情自主报价。</w:t>
      </w:r>
    </w:p>
    <w:p w14:paraId="52286FC8">
      <w:pPr>
        <w:pStyle w:val="19"/>
        <w:rPr>
          <w:color w:val="auto"/>
          <w:highlight w:val="none"/>
        </w:rPr>
      </w:pPr>
      <w:r>
        <w:rPr>
          <w:rFonts w:hint="eastAsia"/>
          <w:b/>
          <w:bCs/>
          <w:color w:val="auto"/>
          <w:highlight w:val="none"/>
        </w:rPr>
        <w:t>2、</w:t>
      </w:r>
      <w:r>
        <w:rPr>
          <w:b/>
          <w:bCs/>
          <w:color w:val="auto"/>
          <w:highlight w:val="none"/>
        </w:rPr>
        <w:t>报价范围</w:t>
      </w:r>
      <w:r>
        <w:rPr>
          <w:color w:val="auto"/>
          <w:highlight w:val="none"/>
        </w:rPr>
        <w:t>：报价包含审计服务全流程费用，包括人员薪酬、差旅费、资料费、办公费、税费、专家咨询费（如有）等所有成本，招标人不再支付其他费用。</w:t>
      </w:r>
    </w:p>
    <w:p w14:paraId="74553A19">
      <w:pPr>
        <w:pStyle w:val="19"/>
        <w:rPr>
          <w:color w:val="auto"/>
          <w:highlight w:val="none"/>
        </w:rPr>
      </w:pPr>
      <w:r>
        <w:rPr>
          <w:rFonts w:hint="eastAsia"/>
          <w:b/>
          <w:bCs/>
          <w:color w:val="auto"/>
          <w:highlight w:val="none"/>
        </w:rPr>
        <w:t>3、</w:t>
      </w:r>
      <w:r>
        <w:rPr>
          <w:b/>
          <w:bCs/>
          <w:color w:val="auto"/>
          <w:highlight w:val="none"/>
        </w:rPr>
        <w:t>报价限制</w:t>
      </w:r>
      <w:r>
        <w:rPr>
          <w:color w:val="auto"/>
          <w:highlight w:val="none"/>
        </w:rPr>
        <w:t>：投标报价不得超过项目预算 183.24 万元，否则视为无效投标；报价需提供明细清单（列明各阶段服务费用构成），不得采用总价包干且无明细的报价方式。</w:t>
      </w:r>
    </w:p>
    <w:p w14:paraId="6F2ABEA2">
      <w:pPr>
        <w:pStyle w:val="3"/>
        <w:rPr>
          <w:color w:val="auto"/>
          <w:highlight w:val="none"/>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0MGM4NDE3YWFlMzA0MWViNTY0Yjg0OThlOTIyYjUifQ=="/>
  </w:docVars>
  <w:rsids>
    <w:rsidRoot w:val="00172A27"/>
    <w:rsid w:val="001328AC"/>
    <w:rsid w:val="00151E3F"/>
    <w:rsid w:val="00172A27"/>
    <w:rsid w:val="001852C1"/>
    <w:rsid w:val="002477E1"/>
    <w:rsid w:val="00251A1E"/>
    <w:rsid w:val="00293469"/>
    <w:rsid w:val="002B43D3"/>
    <w:rsid w:val="00303348"/>
    <w:rsid w:val="00331D32"/>
    <w:rsid w:val="0035608F"/>
    <w:rsid w:val="00381B10"/>
    <w:rsid w:val="00390273"/>
    <w:rsid w:val="003975F6"/>
    <w:rsid w:val="003C7D3E"/>
    <w:rsid w:val="00427CD4"/>
    <w:rsid w:val="00476724"/>
    <w:rsid w:val="004A5504"/>
    <w:rsid w:val="004C0A43"/>
    <w:rsid w:val="004C53F1"/>
    <w:rsid w:val="0064724C"/>
    <w:rsid w:val="006807AC"/>
    <w:rsid w:val="006A1F93"/>
    <w:rsid w:val="007702F0"/>
    <w:rsid w:val="00804998"/>
    <w:rsid w:val="008C3D6F"/>
    <w:rsid w:val="0091168D"/>
    <w:rsid w:val="009D3984"/>
    <w:rsid w:val="009F343C"/>
    <w:rsid w:val="009F5282"/>
    <w:rsid w:val="00A078BB"/>
    <w:rsid w:val="00A116E0"/>
    <w:rsid w:val="00A214EA"/>
    <w:rsid w:val="00A36B3F"/>
    <w:rsid w:val="00A72EF4"/>
    <w:rsid w:val="00B0596B"/>
    <w:rsid w:val="00B27469"/>
    <w:rsid w:val="00C245C5"/>
    <w:rsid w:val="00C51AF5"/>
    <w:rsid w:val="00C70541"/>
    <w:rsid w:val="00CA35C2"/>
    <w:rsid w:val="00CD648B"/>
    <w:rsid w:val="00CE0F64"/>
    <w:rsid w:val="00D30D6E"/>
    <w:rsid w:val="00D315A7"/>
    <w:rsid w:val="00D41D1F"/>
    <w:rsid w:val="00D869CC"/>
    <w:rsid w:val="00FA304B"/>
    <w:rsid w:val="00FC5152"/>
    <w:rsid w:val="1B8A661F"/>
    <w:rsid w:val="2F6579DC"/>
    <w:rsid w:val="2FCC3FC6"/>
    <w:rsid w:val="32370000"/>
    <w:rsid w:val="36CF2153"/>
    <w:rsid w:val="377FCF26"/>
    <w:rsid w:val="3CC94C5D"/>
    <w:rsid w:val="3EA45085"/>
    <w:rsid w:val="3F3A12CA"/>
    <w:rsid w:val="3FACBA81"/>
    <w:rsid w:val="3FB54C02"/>
    <w:rsid w:val="4F9C586E"/>
    <w:rsid w:val="56251FC0"/>
    <w:rsid w:val="5EEDCA82"/>
    <w:rsid w:val="5FFEE53C"/>
    <w:rsid w:val="5FFF6BF8"/>
    <w:rsid w:val="637B881D"/>
    <w:rsid w:val="67560B71"/>
    <w:rsid w:val="732F4B51"/>
    <w:rsid w:val="75433264"/>
    <w:rsid w:val="775BBFEC"/>
    <w:rsid w:val="7D7DE962"/>
    <w:rsid w:val="7DBF278D"/>
    <w:rsid w:val="7DFA6ACD"/>
    <w:rsid w:val="7E7F3422"/>
    <w:rsid w:val="7EF62E39"/>
    <w:rsid w:val="9FD568CA"/>
    <w:rsid w:val="A77EAFB2"/>
    <w:rsid w:val="ADFE0AA8"/>
    <w:rsid w:val="DEFEF0A4"/>
    <w:rsid w:val="EDC75D00"/>
    <w:rsid w:val="F7FFB72E"/>
    <w:rsid w:val="F9FE1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3"/>
    <w:qFormat/>
    <w:uiPriority w:val="0"/>
    <w:rPr>
      <w:sz w:val="18"/>
      <w:szCs w:val="18"/>
    </w:rPr>
  </w:style>
  <w:style w:type="paragraph" w:styleId="9">
    <w:name w:val="footer"/>
    <w:basedOn w:val="1"/>
    <w:link w:val="25"/>
    <w:qFormat/>
    <w:uiPriority w:val="0"/>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link w:val="18"/>
    <w:semiHidden/>
    <w:unhideWhenUsed/>
    <w:qFormat/>
    <w:uiPriority w:val="99"/>
    <w:rPr>
      <w:rFonts w:asciiTheme="minorHAnsi" w:hAnsiTheme="minorHAnsi" w:eastAsiaTheme="minorEastAsia" w:cstheme="minorBidi"/>
      <w:lang w:val="en-US" w:eastAsia="zh-CN" w:bidi="ar-SA"/>
    </w:rPr>
  </w:style>
  <w:style w:type="paragraph" w:styleId="12">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15">
    <w:name w:val="Hyperlink"/>
    <w:unhideWhenUsed/>
    <w:qFormat/>
    <w:uiPriority w:val="99"/>
    <w:rPr>
      <w:color w:val="0563C1"/>
      <w:u w:val="single"/>
    </w:rPr>
  </w:style>
  <w:style w:type="character" w:styleId="16">
    <w:name w:val="footnote reference"/>
    <w:semiHidden/>
    <w:unhideWhenUsed/>
    <w:qFormat/>
    <w:uiPriority w:val="99"/>
    <w:rPr>
      <w:vertAlign w:val="superscript"/>
    </w:rPr>
  </w:style>
  <w:style w:type="paragraph" w:styleId="17">
    <w:name w:val="List Paragraph"/>
    <w:qFormat/>
    <w:uiPriority w:val="0"/>
    <w:rPr>
      <w:rFonts w:asciiTheme="minorHAnsi" w:hAnsiTheme="minorHAnsi" w:eastAsiaTheme="minorEastAsia" w:cstheme="minorBidi"/>
      <w:sz w:val="21"/>
      <w:szCs w:val="22"/>
      <w:lang w:val="en-US" w:eastAsia="zh-CN" w:bidi="ar-SA"/>
    </w:rPr>
  </w:style>
  <w:style w:type="character" w:customStyle="1" w:styleId="18">
    <w:name w:val="脚注文本 字符"/>
    <w:link w:val="11"/>
    <w:semiHidden/>
    <w:unhideWhenUsed/>
    <w:qFormat/>
    <w:uiPriority w:val="99"/>
    <w:rPr>
      <w:sz w:val="20"/>
      <w:szCs w:val="20"/>
    </w:rPr>
  </w:style>
  <w:style w:type="paragraph" w:customStyle="1" w:styleId="19">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0">
    <w:name w:val="_Style 14"/>
    <w:qFormat/>
    <w:uiPriority w:val="0"/>
    <w:pPr>
      <w:spacing w:before="120" w:after="120" w:line="288" w:lineRule="auto"/>
    </w:pPr>
    <w:rPr>
      <w:rFonts w:ascii="Arial" w:hAnsi="Arial" w:eastAsia="等线" w:cs="Arial"/>
      <w:color w:val="8F959E"/>
      <w:sz w:val="22"/>
      <w:szCs w:val="22"/>
      <w:lang w:val="en-US" w:eastAsia="zh-CN" w:bidi="ar-SA"/>
    </w:rPr>
  </w:style>
  <w:style w:type="paragraph" w:customStyle="1" w:styleId="21">
    <w:name w:val="Default"/>
    <w:unhideWhenUsed/>
    <w:qFormat/>
    <w:uiPriority w:val="99"/>
    <w:pPr>
      <w:widowControl w:val="0"/>
      <w:autoSpaceDE w:val="0"/>
      <w:autoSpaceDN w:val="0"/>
      <w:adjustRightInd w:val="0"/>
    </w:pPr>
    <w:rPr>
      <w:rFonts w:hint="eastAsia" w:ascii="宋体" w:hAnsi="宋体" w:eastAsia="宋体" w:cstheme="minorBidi"/>
      <w:color w:val="000000"/>
      <w:sz w:val="24"/>
      <w:szCs w:val="24"/>
      <w:lang w:val="en-US" w:eastAsia="zh-CN" w:bidi="ar-SA"/>
    </w:rPr>
  </w:style>
  <w:style w:type="paragraph" w:customStyle="1" w:styleId="22">
    <w:name w:val="修订1"/>
    <w:hidden/>
    <w:unhideWhenUsed/>
    <w:qFormat/>
    <w:uiPriority w:val="99"/>
    <w:rPr>
      <w:rFonts w:asciiTheme="minorHAnsi" w:hAnsiTheme="minorHAnsi" w:eastAsiaTheme="minorEastAsia" w:cstheme="minorBidi"/>
      <w:sz w:val="21"/>
      <w:szCs w:val="22"/>
      <w:lang w:val="en-US" w:eastAsia="zh-CN" w:bidi="ar-SA"/>
    </w:rPr>
  </w:style>
  <w:style w:type="character" w:customStyle="1" w:styleId="23">
    <w:name w:val="批注框文本 字符"/>
    <w:basedOn w:val="14"/>
    <w:link w:val="8"/>
    <w:qFormat/>
    <w:uiPriority w:val="0"/>
    <w:rPr>
      <w:sz w:val="18"/>
      <w:szCs w:val="18"/>
    </w:rPr>
  </w:style>
  <w:style w:type="character" w:customStyle="1" w:styleId="24">
    <w:name w:val="页眉 字符"/>
    <w:basedOn w:val="14"/>
    <w:link w:val="10"/>
    <w:qFormat/>
    <w:uiPriority w:val="0"/>
    <w:rPr>
      <w:sz w:val="18"/>
      <w:szCs w:val="18"/>
    </w:rPr>
  </w:style>
  <w:style w:type="character" w:customStyle="1" w:styleId="25">
    <w:name w:val="页脚 字符"/>
    <w:basedOn w:val="14"/>
    <w:link w:val="9"/>
    <w:qFormat/>
    <w:uiPriority w:val="0"/>
    <w:rPr>
      <w:sz w:val="18"/>
      <w:szCs w:val="18"/>
    </w:rPr>
  </w:style>
  <w:style w:type="paragraph" w:customStyle="1" w:styleId="26">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1978</Words>
  <Characters>2077</Characters>
  <Lines>122</Lines>
  <Paragraphs>101</Paragraphs>
  <TotalTime>12</TotalTime>
  <ScaleCrop>false</ScaleCrop>
  <LinksUpToDate>false</LinksUpToDate>
  <CharactersWithSpaces>3954</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2025-09-04T22:53:00Z</dcterms:created>
  <dc:creator>cai3x</dc:creator>
  <cp:lastModifiedBy>user</cp:lastModifiedBy>
  <dcterms:modified xsi:type="dcterms:W3CDTF">2025-11-06T16:37:11Z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eyJoZGlkIjoiNTlkZGQ3Zjc0ZDUxMzM1ZjZjNjFiOGE4YTVkYzJiYzgiLCJ1c2VySWQiOiIyOTI5Njk5MzkifQ==</vt:lpwstr>
  </property>
  <property fmtid="{D5CDD505-2E9C-101B-9397-08002B2CF9AE}" pid="3" name="KSOProductBuildVer">
    <vt:lpwstr>2052-12.8.2.18605</vt:lpwstr>
  </property>
  <property fmtid="{D5CDD505-2E9C-101B-9397-08002B2CF9AE}" pid="4" name="ICV">
    <vt:lpwstr>40BF5C231B820B4B4A140469C0066870_43</vt:lpwstr>
  </property>
</Properties>
</file>