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DDDB0">
      <w:pPr>
        <w:keepNext w:val="0"/>
        <w:keepLines w:val="0"/>
        <w:widowControl/>
        <w:suppressLineNumbers w:val="0"/>
        <w:jc w:val="center"/>
        <w:rPr>
          <w:color w:val="auto"/>
        </w:rPr>
      </w:pPr>
      <w:r>
        <w:rPr>
          <w:rFonts w:hint="eastAsia" w:ascii="宋体" w:hAnsi="宋体" w:eastAsia="宋体" w:cs="宋体"/>
          <w:b/>
          <w:bCs/>
          <w:color w:val="auto"/>
          <w:kern w:val="0"/>
          <w:sz w:val="24"/>
          <w:szCs w:val="24"/>
          <w:lang w:val="en-US" w:eastAsia="zh-CN" w:bidi="ar"/>
        </w:rPr>
        <w:t>物业管理服务项目采购需求</w:t>
      </w:r>
    </w:p>
    <w:p w14:paraId="3A32D6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val="en-US" w:eastAsia="zh-CN" w:bidi="ar"/>
        </w:rPr>
      </w:pPr>
    </w:p>
    <w:p w14:paraId="40C22BD1">
      <w:pPr>
        <w:widowControl/>
        <w:spacing w:line="360" w:lineRule="auto"/>
        <w:rPr>
          <w:color w:val="auto"/>
        </w:rPr>
      </w:pPr>
      <w:r>
        <w:rPr>
          <w:rFonts w:hint="eastAsia" w:ascii="宋体" w:hAnsi="宋体" w:eastAsia="宋体" w:cs="宋体"/>
          <w:b/>
          <w:bCs/>
          <w:color w:val="auto"/>
          <w:kern w:val="0"/>
          <w:sz w:val="24"/>
          <w:szCs w:val="24"/>
          <w:lang w:bidi="ar"/>
        </w:rPr>
        <w:t xml:space="preserve">一．委托管理服务的物业概况 </w:t>
      </w:r>
    </w:p>
    <w:p w14:paraId="7417C9CA">
      <w:pPr>
        <w:widowControl/>
        <w:spacing w:line="360" w:lineRule="auto"/>
        <w:rPr>
          <w:color w:val="auto"/>
        </w:rPr>
      </w:pPr>
      <w:r>
        <w:rPr>
          <w:rFonts w:hint="eastAsia" w:ascii="宋体" w:hAnsi="宋体" w:eastAsia="宋体" w:cs="宋体"/>
          <w:color w:val="auto"/>
          <w:kern w:val="0"/>
          <w:sz w:val="24"/>
          <w:szCs w:val="24"/>
          <w:lang w:bidi="ar"/>
        </w:rPr>
        <w:t xml:space="preserve">（一）物业基本情况 </w:t>
      </w:r>
    </w:p>
    <w:p w14:paraId="4FA5348E">
      <w:pPr>
        <w:widowControl/>
        <w:spacing w:line="360" w:lineRule="auto"/>
        <w:rPr>
          <w:color w:val="auto"/>
        </w:rPr>
      </w:pPr>
      <w:r>
        <w:rPr>
          <w:rFonts w:hint="eastAsia" w:ascii="宋体" w:hAnsi="宋体" w:eastAsia="宋体" w:cs="宋体"/>
          <w:color w:val="auto"/>
          <w:kern w:val="0"/>
          <w:sz w:val="24"/>
          <w:szCs w:val="24"/>
          <w:lang w:bidi="ar"/>
        </w:rPr>
        <w:t xml:space="preserve">物业名称： </w:t>
      </w:r>
      <w:r>
        <w:rPr>
          <w:rFonts w:hint="eastAsia" w:ascii="宋体" w:hAnsi="宋体" w:eastAsia="宋体" w:cs="宋体"/>
          <w:color w:val="auto"/>
          <w:sz w:val="24"/>
          <w:szCs w:val="24"/>
          <w:lang w:bidi="ar"/>
        </w:rPr>
        <w:t>普陀校区物业服务（保安、宿管、保洁、设备工等）</w:t>
      </w:r>
      <w:r>
        <w:rPr>
          <w:rFonts w:hint="eastAsia" w:ascii="宋体" w:hAnsi="宋体" w:eastAsia="宋体" w:cs="宋体"/>
          <w:color w:val="auto"/>
          <w:kern w:val="0"/>
          <w:sz w:val="24"/>
          <w:szCs w:val="24"/>
          <w:lang w:bidi="ar"/>
        </w:rPr>
        <w:t xml:space="preserve"> </w:t>
      </w:r>
    </w:p>
    <w:p w14:paraId="0FDE1444">
      <w:pPr>
        <w:widowControl/>
        <w:spacing w:line="360" w:lineRule="auto"/>
        <w:rPr>
          <w:color w:val="auto"/>
        </w:rPr>
      </w:pPr>
      <w:r>
        <w:rPr>
          <w:rFonts w:hint="eastAsia" w:ascii="宋体" w:hAnsi="宋体" w:eastAsia="宋体" w:cs="宋体"/>
          <w:color w:val="auto"/>
          <w:kern w:val="0"/>
          <w:sz w:val="24"/>
          <w:szCs w:val="24"/>
          <w:lang w:bidi="ar"/>
        </w:rPr>
        <w:t xml:space="preserve">物业类型： </w:t>
      </w:r>
      <w:r>
        <w:rPr>
          <w:rFonts w:hint="eastAsia" w:ascii="宋体" w:hAnsi="宋体" w:eastAsia="宋体" w:cs="宋体"/>
          <w:color w:val="auto"/>
          <w:sz w:val="24"/>
          <w:szCs w:val="24"/>
          <w:lang w:bidi="ar"/>
        </w:rPr>
        <w:t>中专</w:t>
      </w:r>
      <w:r>
        <w:rPr>
          <w:rFonts w:hint="eastAsia" w:ascii="宋体" w:hAnsi="宋体" w:eastAsia="宋体" w:cs="宋体"/>
          <w:color w:val="auto"/>
          <w:kern w:val="0"/>
          <w:sz w:val="24"/>
          <w:szCs w:val="24"/>
          <w:lang w:bidi="ar"/>
        </w:rPr>
        <w:t>学校</w:t>
      </w:r>
    </w:p>
    <w:p w14:paraId="55BC1EA9">
      <w:pPr>
        <w:widowControl/>
        <w:spacing w:line="360" w:lineRule="auto"/>
        <w:rPr>
          <w:rFonts w:ascii="宋体" w:hAnsi="宋体" w:eastAsia="宋体" w:cs="宋体"/>
          <w:color w:val="auto"/>
          <w:sz w:val="24"/>
          <w:szCs w:val="24"/>
          <w:lang w:bidi="ar"/>
        </w:rPr>
      </w:pPr>
      <w:r>
        <w:rPr>
          <w:rFonts w:hint="eastAsia" w:ascii="宋体" w:hAnsi="宋体" w:eastAsia="宋体" w:cs="宋体"/>
          <w:color w:val="auto"/>
          <w:kern w:val="0"/>
          <w:sz w:val="24"/>
          <w:szCs w:val="24"/>
          <w:lang w:bidi="ar"/>
        </w:rPr>
        <w:t>坐落位置： 上海市普陀区交通路（街道）1917号</w:t>
      </w:r>
    </w:p>
    <w:p w14:paraId="6BA2D0D3">
      <w:pPr>
        <w:widowControl/>
        <w:spacing w:line="360" w:lineRule="auto"/>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四面边界至：东：宜川路 南：交通路 西：洛川路 北：泾惠路</w:t>
      </w:r>
    </w:p>
    <w:p w14:paraId="3B9D86E1">
      <w:pPr>
        <w:widowControl/>
        <w:spacing w:line="360" w:lineRule="auto"/>
        <w:rPr>
          <w:color w:val="auto"/>
        </w:rPr>
      </w:pPr>
      <w:r>
        <w:rPr>
          <w:rFonts w:hint="eastAsia" w:ascii="宋体" w:hAnsi="宋体" w:eastAsia="宋体" w:cs="宋体"/>
          <w:color w:val="auto"/>
          <w:kern w:val="0"/>
          <w:sz w:val="24"/>
          <w:szCs w:val="24"/>
          <w:lang w:bidi="ar"/>
        </w:rPr>
        <w:t xml:space="preserve">占地面积：12159 </w:t>
      </w:r>
      <w:r>
        <w:rPr>
          <w:rFonts w:hint="eastAsia" w:ascii="宋体" w:hAnsi="宋体" w:eastAsia="宋体" w:cs="宋体"/>
          <w:color w:val="auto"/>
          <w:sz w:val="24"/>
          <w:szCs w:val="24"/>
          <w:lang w:bidi="ar"/>
        </w:rPr>
        <w:t>平方</w:t>
      </w:r>
      <w:r>
        <w:rPr>
          <w:rFonts w:hint="eastAsia" w:ascii="宋体" w:hAnsi="宋体" w:eastAsia="宋体" w:cs="宋体"/>
          <w:color w:val="auto"/>
          <w:kern w:val="0"/>
          <w:sz w:val="24"/>
          <w:szCs w:val="24"/>
          <w:lang w:bidi="ar"/>
        </w:rPr>
        <w:t xml:space="preserve">米，其中绿地面积      1200    平方米。 </w:t>
      </w:r>
    </w:p>
    <w:p w14:paraId="254C2AC0">
      <w:pPr>
        <w:widowControl/>
        <w:spacing w:line="360" w:lineRule="auto"/>
        <w:rPr>
          <w:rFonts w:ascii="宋体" w:hAnsi="宋体" w:eastAsia="宋体" w:cs="宋体"/>
          <w:color w:val="auto"/>
          <w:sz w:val="24"/>
          <w:szCs w:val="24"/>
          <w:lang w:bidi="ar"/>
        </w:rPr>
      </w:pPr>
      <w:r>
        <w:rPr>
          <w:rFonts w:hint="eastAsia" w:ascii="宋体" w:hAnsi="宋体" w:eastAsia="宋体" w:cs="宋体"/>
          <w:color w:val="auto"/>
          <w:kern w:val="0"/>
          <w:sz w:val="24"/>
          <w:szCs w:val="24"/>
          <w:lang w:bidi="ar"/>
        </w:rPr>
        <w:t>建筑面积：22068.71 平方米</w:t>
      </w:r>
      <w:r>
        <w:rPr>
          <w:rFonts w:hint="eastAsia" w:ascii="宋体" w:hAnsi="宋体" w:eastAsia="宋体" w:cs="宋体"/>
          <w:color w:val="auto"/>
          <w:sz w:val="24"/>
          <w:szCs w:val="24"/>
          <w:lang w:bidi="ar"/>
        </w:rPr>
        <w:t>。</w:t>
      </w:r>
    </w:p>
    <w:p w14:paraId="425AD83E">
      <w:pPr>
        <w:widowControl/>
        <w:spacing w:line="36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其中：塑胶跑道：641平方米</w:t>
      </w:r>
    </w:p>
    <w:p w14:paraId="32269BEA">
      <w:pPr>
        <w:widowControl/>
        <w:spacing w:line="36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硅PU球场：980平方米</w:t>
      </w:r>
    </w:p>
    <w:p w14:paraId="166ECD7D">
      <w:pPr>
        <w:widowControl/>
        <w:spacing w:line="36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EPDM塑胶活动区域：500平方米</w:t>
      </w:r>
    </w:p>
    <w:p w14:paraId="7610C663">
      <w:pPr>
        <w:widowControl/>
        <w:spacing w:line="360" w:lineRule="auto"/>
        <w:rPr>
          <w:color w:val="auto"/>
        </w:rPr>
      </w:pPr>
      <w:r>
        <w:rPr>
          <w:rFonts w:hint="eastAsia" w:ascii="宋体" w:hAnsi="宋体" w:eastAsia="宋体" w:cs="宋体"/>
          <w:color w:val="auto"/>
          <w:kern w:val="0"/>
          <w:sz w:val="24"/>
          <w:szCs w:val="24"/>
          <w:lang w:bidi="ar"/>
        </w:rPr>
        <w:t xml:space="preserve">带电梯办公楼共 2 栋，办公楼单位 4 </w:t>
      </w:r>
      <w:r>
        <w:rPr>
          <w:rFonts w:hint="eastAsia" w:ascii="宋体" w:hAnsi="宋体" w:eastAsia="宋体" w:cs="宋体"/>
          <w:color w:val="auto"/>
          <w:sz w:val="24"/>
          <w:szCs w:val="24"/>
          <w:lang w:bidi="ar"/>
        </w:rPr>
        <w:t>套</w:t>
      </w:r>
      <w:r>
        <w:rPr>
          <w:rFonts w:hint="eastAsia" w:ascii="宋体" w:hAnsi="宋体" w:eastAsia="宋体" w:cs="宋体"/>
          <w:color w:val="auto"/>
          <w:kern w:val="0"/>
          <w:sz w:val="24"/>
          <w:szCs w:val="24"/>
          <w:lang w:bidi="ar"/>
        </w:rPr>
        <w:t xml:space="preserve">；不带电梯办公楼共 2 栋，办公楼单元 1 </w:t>
      </w:r>
      <w:r>
        <w:rPr>
          <w:rFonts w:hint="eastAsia" w:ascii="宋体" w:hAnsi="宋体" w:eastAsia="宋体" w:cs="宋体"/>
          <w:color w:val="auto"/>
          <w:sz w:val="24"/>
          <w:szCs w:val="24"/>
          <w:lang w:bidi="ar"/>
        </w:rPr>
        <w:t>套</w:t>
      </w:r>
      <w:r>
        <w:rPr>
          <w:rFonts w:hint="eastAsia" w:ascii="宋体" w:hAnsi="宋体" w:eastAsia="宋体" w:cs="宋体"/>
          <w:color w:val="auto"/>
          <w:kern w:val="0"/>
          <w:sz w:val="24"/>
          <w:szCs w:val="24"/>
          <w:lang w:bidi="ar"/>
        </w:rPr>
        <w:t xml:space="preserve">。 </w:t>
      </w:r>
    </w:p>
    <w:p w14:paraId="7C97BE78">
      <w:pPr>
        <w:widowControl/>
        <w:spacing w:line="360" w:lineRule="auto"/>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公用设施、设备及公共场所（地）情况： </w:t>
      </w:r>
    </w:p>
    <w:p w14:paraId="67A53794">
      <w:pPr>
        <w:widowControl/>
        <w:spacing w:line="360" w:lineRule="auto"/>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共有建筑物7幢，并按有关标准设置相应数量的教学及教学辅助用房、办公用房、生活服务用房以及塑胶跑道、篮球场、体育馆、图书馆、食堂、淋浴房、等设施。特种设备包括：运行电梯3台。消防设备主要包括：消防控制中心、安保监控、灭火器、消防栓、消防水泵等。供电设备包括：变电站1座、配电箱若干。另有地面车位8个。</w:t>
      </w:r>
    </w:p>
    <w:p w14:paraId="64730132">
      <w:pPr>
        <w:widowControl/>
        <w:spacing w:line="360" w:lineRule="auto"/>
        <w:rPr>
          <w:color w:val="auto"/>
        </w:rPr>
      </w:pPr>
      <w:r>
        <w:rPr>
          <w:rFonts w:hint="eastAsia" w:ascii="宋体" w:hAnsi="宋体" w:eastAsia="宋体" w:cs="宋体"/>
          <w:color w:val="auto"/>
          <w:kern w:val="0"/>
          <w:sz w:val="24"/>
          <w:szCs w:val="24"/>
          <w:lang w:bidi="ar"/>
        </w:rPr>
        <w:t>1、院区车辆出入口</w:t>
      </w:r>
      <w:r>
        <w:rPr>
          <w:rFonts w:hint="eastAsia" w:ascii="宋体" w:hAnsi="宋体" w:eastAsia="宋体" w:cs="宋体"/>
          <w:color w:val="auto"/>
          <w:kern w:val="0"/>
          <w:sz w:val="24"/>
          <w:szCs w:val="24"/>
          <w:u w:val="single"/>
          <w:lang w:bidi="ar"/>
        </w:rPr>
        <w:t xml:space="preserve"> 1 </w:t>
      </w:r>
      <w:r>
        <w:rPr>
          <w:rFonts w:hint="eastAsia" w:ascii="宋体" w:hAnsi="宋体" w:eastAsia="宋体" w:cs="宋体"/>
          <w:color w:val="auto"/>
          <w:kern w:val="0"/>
          <w:sz w:val="24"/>
          <w:szCs w:val="24"/>
          <w:lang w:bidi="ar"/>
        </w:rPr>
        <w:t>个，人行出入口</w:t>
      </w:r>
      <w:r>
        <w:rPr>
          <w:rFonts w:hint="eastAsia" w:ascii="宋体" w:hAnsi="宋体" w:eastAsia="宋体" w:cs="宋体"/>
          <w:color w:val="auto"/>
          <w:kern w:val="0"/>
          <w:sz w:val="24"/>
          <w:szCs w:val="24"/>
          <w:u w:val="single"/>
          <w:lang w:bidi="ar"/>
        </w:rPr>
        <w:t xml:space="preserve"> 1 </w:t>
      </w:r>
      <w:r>
        <w:rPr>
          <w:rFonts w:hint="eastAsia" w:ascii="宋体" w:hAnsi="宋体" w:eastAsia="宋体" w:cs="宋体"/>
          <w:color w:val="auto"/>
          <w:kern w:val="0"/>
          <w:sz w:val="24"/>
          <w:szCs w:val="24"/>
          <w:lang w:bidi="ar"/>
        </w:rPr>
        <w:t xml:space="preserve">个； 路灯 8 </w:t>
      </w:r>
      <w:r>
        <w:rPr>
          <w:rFonts w:hint="eastAsia" w:ascii="宋体" w:hAnsi="宋体" w:eastAsia="宋体" w:cs="宋体"/>
          <w:color w:val="auto"/>
          <w:sz w:val="24"/>
          <w:szCs w:val="24"/>
          <w:lang w:bidi="ar"/>
        </w:rPr>
        <w:t>盏、</w:t>
      </w:r>
      <w:r>
        <w:rPr>
          <w:rFonts w:hint="eastAsia" w:ascii="宋体" w:hAnsi="宋体" w:eastAsia="宋体" w:cs="宋体"/>
          <w:color w:val="auto"/>
          <w:kern w:val="0"/>
          <w:sz w:val="24"/>
          <w:szCs w:val="24"/>
          <w:lang w:bidi="ar"/>
        </w:rPr>
        <w:t>垃圾箱84个，果皮箱26个；</w:t>
      </w:r>
      <w:r>
        <w:rPr>
          <w:rFonts w:hint="eastAsia" w:ascii="宋体" w:hAnsi="宋体" w:eastAsia="宋体" w:cs="宋体"/>
          <w:color w:val="auto"/>
          <w:sz w:val="24"/>
          <w:szCs w:val="24"/>
          <w:lang w:bidi="ar"/>
        </w:rPr>
        <w:t>体</w:t>
      </w:r>
      <w:r>
        <w:rPr>
          <w:rFonts w:hint="eastAsia" w:ascii="宋体" w:hAnsi="宋体" w:eastAsia="宋体" w:cs="宋体"/>
          <w:color w:val="auto"/>
          <w:kern w:val="0"/>
          <w:sz w:val="24"/>
          <w:szCs w:val="24"/>
          <w:lang w:bidi="ar"/>
        </w:rPr>
        <w:t xml:space="preserve">育设施 篮球架一组，羽毛球场一个； </w:t>
      </w:r>
    </w:p>
    <w:p w14:paraId="2B01C1E4">
      <w:pPr>
        <w:widowControl/>
        <w:spacing w:line="360" w:lineRule="auto"/>
        <w:rPr>
          <w:color w:val="auto"/>
        </w:rPr>
      </w:pPr>
      <w:r>
        <w:rPr>
          <w:rFonts w:ascii="宋体" w:hAnsi="宋体" w:eastAsia="宋体" w:cs="宋体"/>
          <w:color w:val="auto"/>
          <w:sz w:val="24"/>
          <w:szCs w:val="24"/>
          <w:lang w:bidi="ar"/>
        </w:rPr>
        <w:t>2</w:t>
      </w:r>
      <w:r>
        <w:rPr>
          <w:rFonts w:hint="eastAsia" w:ascii="宋体" w:hAnsi="宋体" w:eastAsia="宋体" w:cs="宋体"/>
          <w:color w:val="auto"/>
          <w:kern w:val="0"/>
          <w:sz w:val="24"/>
          <w:szCs w:val="24"/>
          <w:lang w:bidi="ar"/>
        </w:rPr>
        <w:t>、停车场：室内停车场</w:t>
      </w:r>
      <w:r>
        <w:rPr>
          <w:rFonts w:hint="eastAsia" w:ascii="宋体" w:hAnsi="宋体" w:eastAsia="宋体" w:cs="宋体"/>
          <w:color w:val="auto"/>
          <w:kern w:val="0"/>
          <w:sz w:val="24"/>
          <w:szCs w:val="24"/>
          <w:u w:val="single"/>
          <w:lang w:bidi="ar"/>
        </w:rPr>
        <w:t xml:space="preserve"> 1</w:t>
      </w:r>
      <w:r>
        <w:rPr>
          <w:rFonts w:hint="eastAsia" w:ascii="宋体" w:hAnsi="宋体" w:eastAsia="宋体" w:cs="宋体"/>
          <w:color w:val="auto"/>
          <w:kern w:val="0"/>
          <w:sz w:val="24"/>
          <w:szCs w:val="24"/>
          <w:lang w:bidi="ar"/>
        </w:rPr>
        <w:t xml:space="preserve"> 个，面积共</w:t>
      </w:r>
      <w:r>
        <w:rPr>
          <w:rFonts w:hint="eastAsia" w:ascii="宋体" w:hAnsi="宋体" w:eastAsia="宋体" w:cs="宋体"/>
          <w:color w:val="auto"/>
          <w:kern w:val="0"/>
          <w:sz w:val="24"/>
          <w:szCs w:val="24"/>
          <w:u w:val="single"/>
          <w:lang w:bidi="ar"/>
        </w:rPr>
        <w:t xml:space="preserve">1100 </w:t>
      </w:r>
      <w:r>
        <w:rPr>
          <w:rFonts w:hint="eastAsia" w:ascii="宋体" w:hAnsi="宋体" w:eastAsia="宋体" w:cs="宋体"/>
          <w:color w:val="auto"/>
          <w:kern w:val="0"/>
          <w:sz w:val="24"/>
          <w:szCs w:val="24"/>
          <w:lang w:bidi="ar"/>
        </w:rPr>
        <w:t>平方米，停车位</w:t>
      </w:r>
      <w:r>
        <w:rPr>
          <w:rFonts w:hint="eastAsia" w:ascii="宋体" w:hAnsi="宋体" w:eastAsia="宋体" w:cs="宋体"/>
          <w:color w:val="auto"/>
          <w:kern w:val="0"/>
          <w:sz w:val="24"/>
          <w:szCs w:val="24"/>
          <w:u w:val="single"/>
          <w:lang w:bidi="ar"/>
        </w:rPr>
        <w:t xml:space="preserve"> 70</w:t>
      </w:r>
      <w:r>
        <w:rPr>
          <w:rFonts w:hint="eastAsia" w:ascii="宋体" w:hAnsi="宋体" w:eastAsia="宋体" w:cs="宋体"/>
          <w:color w:val="auto"/>
          <w:kern w:val="0"/>
          <w:sz w:val="24"/>
          <w:szCs w:val="24"/>
          <w:lang w:bidi="ar"/>
        </w:rPr>
        <w:t xml:space="preserve"> 个； 露天专用停车场</w:t>
      </w:r>
      <w:r>
        <w:rPr>
          <w:rFonts w:hint="eastAsia" w:ascii="宋体" w:hAnsi="宋体" w:eastAsia="宋体" w:cs="宋体"/>
          <w:color w:val="auto"/>
          <w:kern w:val="0"/>
          <w:sz w:val="24"/>
          <w:szCs w:val="24"/>
          <w:u w:val="single"/>
          <w:lang w:bidi="ar"/>
        </w:rPr>
        <w:t xml:space="preserve"> 1 </w:t>
      </w:r>
      <w:r>
        <w:rPr>
          <w:rFonts w:hint="eastAsia" w:ascii="宋体" w:hAnsi="宋体" w:eastAsia="宋体" w:cs="宋体"/>
          <w:color w:val="auto"/>
          <w:kern w:val="0"/>
          <w:sz w:val="24"/>
          <w:szCs w:val="24"/>
          <w:lang w:bidi="ar"/>
        </w:rPr>
        <w:t>个，占地面积共 350 平方米，停车位</w:t>
      </w:r>
      <w:r>
        <w:rPr>
          <w:rFonts w:hint="eastAsia" w:ascii="宋体" w:hAnsi="宋体" w:eastAsia="宋体" w:cs="宋体"/>
          <w:color w:val="auto"/>
          <w:kern w:val="0"/>
          <w:sz w:val="24"/>
          <w:szCs w:val="24"/>
          <w:u w:val="single"/>
          <w:lang w:bidi="ar"/>
        </w:rPr>
        <w:t xml:space="preserve"> 10 </w:t>
      </w:r>
      <w:r>
        <w:rPr>
          <w:rFonts w:hint="eastAsia" w:ascii="宋体" w:hAnsi="宋体" w:eastAsia="宋体" w:cs="宋体"/>
          <w:color w:val="auto"/>
          <w:kern w:val="0"/>
          <w:sz w:val="24"/>
          <w:szCs w:val="24"/>
          <w:lang w:bidi="ar"/>
        </w:rPr>
        <w:t xml:space="preserve">位。 </w:t>
      </w:r>
    </w:p>
    <w:p w14:paraId="7D7822CA">
      <w:pPr>
        <w:widowControl/>
        <w:spacing w:line="360" w:lineRule="auto"/>
        <w:rPr>
          <w:rFonts w:ascii="宋体" w:hAnsi="宋体" w:eastAsia="宋体" w:cs="宋体"/>
          <w:b/>
          <w:bCs/>
          <w:color w:val="auto"/>
          <w:sz w:val="24"/>
          <w:szCs w:val="24"/>
          <w:lang w:bidi="ar"/>
        </w:rPr>
      </w:pPr>
      <w:r>
        <w:rPr>
          <w:rFonts w:ascii="宋体" w:hAnsi="宋体" w:eastAsia="宋体" w:cs="宋体"/>
          <w:color w:val="auto"/>
          <w:sz w:val="24"/>
          <w:szCs w:val="24"/>
          <w:lang w:bidi="ar"/>
        </w:rPr>
        <w:t>3</w:t>
      </w:r>
      <w:r>
        <w:rPr>
          <w:rFonts w:hint="eastAsia" w:ascii="宋体" w:hAnsi="宋体" w:eastAsia="宋体" w:cs="宋体"/>
          <w:color w:val="auto"/>
          <w:kern w:val="0"/>
          <w:sz w:val="24"/>
          <w:szCs w:val="24"/>
          <w:lang w:bidi="ar"/>
        </w:rPr>
        <w:t>、电梯 3 台</w:t>
      </w:r>
      <w:r>
        <w:rPr>
          <w:rFonts w:hint="eastAsia" w:ascii="宋体" w:hAnsi="宋体" w:eastAsia="宋体" w:cs="宋体"/>
          <w:color w:val="auto"/>
          <w:sz w:val="24"/>
          <w:szCs w:val="24"/>
          <w:lang w:bidi="ar"/>
        </w:rPr>
        <w:t>。</w:t>
      </w:r>
    </w:p>
    <w:p w14:paraId="04DB8CDB">
      <w:pPr>
        <w:widowControl/>
        <w:spacing w:line="360" w:lineRule="auto"/>
        <w:rPr>
          <w:color w:val="auto"/>
        </w:rPr>
      </w:pPr>
      <w:r>
        <w:rPr>
          <w:rFonts w:ascii="宋体" w:hAnsi="宋体" w:eastAsia="宋体" w:cs="宋体"/>
          <w:color w:val="auto"/>
          <w:sz w:val="24"/>
          <w:szCs w:val="24"/>
          <w:lang w:bidi="ar"/>
        </w:rPr>
        <w:t>4</w:t>
      </w:r>
      <w:r>
        <w:rPr>
          <w:rFonts w:hint="eastAsia" w:ascii="宋体" w:hAnsi="宋体" w:eastAsia="宋体" w:cs="宋体"/>
          <w:color w:val="auto"/>
          <w:kern w:val="0"/>
          <w:sz w:val="24"/>
          <w:szCs w:val="24"/>
          <w:lang w:bidi="ar"/>
        </w:rPr>
        <w:t xml:space="preserve">、配电房变压器 1 台，容量共 800 千瓦，品牌型号 SCBL3 ，启用时间 2023 </w:t>
      </w:r>
    </w:p>
    <w:p w14:paraId="75B76F91">
      <w:pPr>
        <w:widowControl/>
        <w:spacing w:line="360" w:lineRule="auto"/>
        <w:rPr>
          <w:color w:val="auto"/>
        </w:rPr>
      </w:pPr>
      <w:r>
        <w:rPr>
          <w:rFonts w:hint="eastAsia" w:ascii="宋体" w:hAnsi="宋体" w:eastAsia="宋体" w:cs="宋体"/>
          <w:color w:val="auto"/>
          <w:kern w:val="0"/>
          <w:sz w:val="24"/>
          <w:szCs w:val="24"/>
          <w:lang w:bidi="ar"/>
        </w:rPr>
        <w:t xml:space="preserve">年 8 月 5 日 </w:t>
      </w:r>
      <w:r>
        <w:rPr>
          <w:rFonts w:hint="eastAsia" w:ascii="宋体" w:hAnsi="宋体" w:eastAsia="宋体" w:cs="宋体"/>
          <w:color w:val="auto"/>
          <w:sz w:val="24"/>
          <w:szCs w:val="24"/>
          <w:lang w:bidi="ar"/>
        </w:rPr>
        <w:t>；</w:t>
      </w:r>
    </w:p>
    <w:p w14:paraId="19400EDB">
      <w:pPr>
        <w:widowControl/>
        <w:spacing w:line="360" w:lineRule="auto"/>
        <w:rPr>
          <w:color w:val="auto"/>
        </w:rPr>
      </w:pPr>
      <w:r>
        <w:rPr>
          <w:rFonts w:ascii="宋体" w:hAnsi="宋体" w:eastAsia="宋体" w:cs="宋体"/>
          <w:color w:val="auto"/>
          <w:sz w:val="24"/>
          <w:szCs w:val="24"/>
          <w:lang w:bidi="ar"/>
        </w:rPr>
        <w:t>5</w:t>
      </w:r>
      <w:r>
        <w:rPr>
          <w:rFonts w:hint="eastAsia" w:ascii="宋体" w:hAnsi="宋体" w:eastAsia="宋体" w:cs="宋体"/>
          <w:color w:val="auto"/>
          <w:kern w:val="0"/>
          <w:sz w:val="24"/>
          <w:szCs w:val="24"/>
          <w:lang w:bidi="ar"/>
        </w:rPr>
        <w:t xml:space="preserve">、生活蓄水池 40 立方米，消防水池 22 立方米，消防水箱 24 立方米；生活 </w:t>
      </w:r>
    </w:p>
    <w:p w14:paraId="4986A0BB">
      <w:pPr>
        <w:widowControl/>
        <w:spacing w:line="360" w:lineRule="auto"/>
        <w:rPr>
          <w:color w:val="auto"/>
        </w:rPr>
      </w:pPr>
      <w:r>
        <w:rPr>
          <w:rFonts w:hint="eastAsia" w:ascii="宋体" w:hAnsi="宋体" w:eastAsia="宋体" w:cs="宋体"/>
          <w:color w:val="auto"/>
          <w:kern w:val="0"/>
          <w:sz w:val="24"/>
          <w:szCs w:val="24"/>
          <w:lang w:bidi="ar"/>
        </w:rPr>
        <w:t>水泵 2 台，功率为 5.5 千瓦/台，启用时间 2017年10月 ；排污水泵</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 xml:space="preserve">台，功率为 3 千瓦/台，启用时间 2017 年 10 月 ，消防水泵 2 台，功率为 37 千瓦/台，启用时间 2017 年 11 月 </w:t>
      </w:r>
      <w:r>
        <w:rPr>
          <w:rFonts w:hint="eastAsia" w:ascii="宋体" w:hAnsi="宋体" w:eastAsia="宋体" w:cs="宋体"/>
          <w:b/>
          <w:bCs/>
          <w:color w:val="auto"/>
          <w:kern w:val="0"/>
          <w:sz w:val="24"/>
          <w:szCs w:val="24"/>
          <w:lang w:bidi="ar"/>
        </w:rPr>
        <w:t xml:space="preserve"> </w:t>
      </w:r>
    </w:p>
    <w:p w14:paraId="4CD0F01D">
      <w:pPr>
        <w:widowControl/>
        <w:spacing w:line="360" w:lineRule="auto"/>
        <w:rPr>
          <w:color w:val="auto"/>
        </w:rPr>
      </w:pPr>
      <w:r>
        <w:rPr>
          <w:rFonts w:ascii="宋体" w:hAnsi="宋体" w:eastAsia="宋体" w:cs="宋体"/>
          <w:color w:val="auto"/>
          <w:sz w:val="24"/>
          <w:szCs w:val="24"/>
          <w:lang w:bidi="ar"/>
        </w:rPr>
        <w:t>6</w:t>
      </w:r>
      <w:r>
        <w:rPr>
          <w:rFonts w:hint="eastAsia" w:ascii="宋体" w:hAnsi="宋体" w:eastAsia="宋体" w:cs="宋体"/>
          <w:color w:val="auto"/>
          <w:kern w:val="0"/>
          <w:sz w:val="24"/>
          <w:szCs w:val="24"/>
          <w:lang w:bidi="ar"/>
        </w:rPr>
        <w:t>、消防自动报警系统情况及消防灭火器配备情况 3 套报警系统 ；</w:t>
      </w:r>
      <w:r>
        <w:rPr>
          <w:rFonts w:hint="eastAsia" w:ascii="宋体" w:hAnsi="宋体" w:eastAsia="宋体" w:cs="宋体"/>
          <w:b/>
          <w:bCs/>
          <w:color w:val="auto"/>
          <w:kern w:val="0"/>
          <w:sz w:val="24"/>
          <w:szCs w:val="24"/>
          <w:lang w:bidi="ar"/>
        </w:rPr>
        <w:t xml:space="preserve"> </w:t>
      </w:r>
    </w:p>
    <w:p w14:paraId="06985BA2">
      <w:pPr>
        <w:widowControl/>
        <w:spacing w:line="360" w:lineRule="auto"/>
        <w:rPr>
          <w:color w:val="auto"/>
        </w:rPr>
      </w:pPr>
      <w:r>
        <w:rPr>
          <w:rFonts w:hint="eastAsia" w:ascii="宋体" w:hAnsi="宋体" w:eastAsia="宋体" w:cs="宋体"/>
          <w:b/>
          <w:bCs/>
          <w:color w:val="auto"/>
          <w:kern w:val="0"/>
          <w:sz w:val="24"/>
          <w:szCs w:val="24"/>
          <w:lang w:bidi="ar"/>
        </w:rPr>
        <w:t xml:space="preserve">（二）各楼宇各层功能分布情况 </w:t>
      </w:r>
    </w:p>
    <w:p w14:paraId="43E8C25D">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（一）交通路1915号9号楼</w:t>
      </w:r>
    </w:p>
    <w:p w14:paraId="537543EC">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底层：4间教室</w:t>
      </w:r>
    </w:p>
    <w:p w14:paraId="54BBA247">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二层：6间教室+1间办公室</w:t>
      </w:r>
    </w:p>
    <w:p w14:paraId="3D4D6D10">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三层：6间教室+1间办公室</w:t>
      </w:r>
    </w:p>
    <w:p w14:paraId="5E5DCE89">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四层：5间教室+1间办公室+1间教室休息室</w:t>
      </w:r>
    </w:p>
    <w:p w14:paraId="4FC941CC">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五层：4间教室+1间办公室+1间多媒体教室</w:t>
      </w:r>
    </w:p>
    <w:p w14:paraId="76EE1BC1">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六层；4间教室+1间办公室</w:t>
      </w:r>
    </w:p>
    <w:p w14:paraId="27ABA37D">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七层：1个办公室+1间教室94.8㎡+1个多功能厅142㎡</w:t>
      </w:r>
    </w:p>
    <w:p w14:paraId="7EABCD4B">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（二）交通路1933号10号楼</w:t>
      </w:r>
    </w:p>
    <w:p w14:paraId="1FEFC31D">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底层：餐厅、食堂办公室、教工食堂、总控机房、医务室、弱电、强电、3间教室、1个广播室。</w:t>
      </w:r>
    </w:p>
    <w:p w14:paraId="4C1CF598">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二层：学术交流厅、2间基础部办公室、7间教室、强电机房、弱电机房。</w:t>
      </w:r>
    </w:p>
    <w:p w14:paraId="0E069BB1">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三层：6间机房、1间机房办公室、2间专业教学部办公室、强电机房、弱电机房。</w:t>
      </w:r>
    </w:p>
    <w:p w14:paraId="2E8F961D">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四层：7件教室、2间高职学生办公室、强电机房、弱电机房。</w:t>
      </w:r>
    </w:p>
    <w:p w14:paraId="557EB4F2">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五层：6间教室、校长办公室、2间高职教务办公室、强电机房、弱电机房。</w:t>
      </w:r>
    </w:p>
    <w:p w14:paraId="78F07CA8">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六层：1间机房、1间实训室</w:t>
      </w:r>
    </w:p>
    <w:p w14:paraId="3CEB2394">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（三）交通路1915号宿舍楼11号楼：4层宿舍楼、   27  间宿舍</w:t>
      </w:r>
    </w:p>
    <w:p w14:paraId="23C0C9FF">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（四）交通路1933号宿舍楼13号、14号楼：5层宿舍楼共   85  间宿舍</w:t>
      </w:r>
    </w:p>
    <w:p w14:paraId="3611FE53">
      <w:pPr>
        <w:widowControl/>
        <w:spacing w:line="360" w:lineRule="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4、学校现有主大门两个，消防出入口三个，车辆出入口一个。</w:t>
      </w:r>
    </w:p>
    <w:p w14:paraId="5A6E1164">
      <w:pPr>
        <w:widowControl/>
        <w:spacing w:line="360" w:lineRule="auto"/>
        <w:rPr>
          <w:rFonts w:hint="default" w:ascii="宋体" w:hAnsi="宋体" w:eastAsia="宋体" w:cs="宋体"/>
          <w:color w:val="auto"/>
          <w:sz w:val="24"/>
          <w:szCs w:val="24"/>
        </w:rPr>
      </w:pPr>
      <w:r>
        <w:rPr>
          <w:rFonts w:hint="eastAsia" w:ascii="宋体" w:hAnsi="宋体" w:eastAsia="宋体" w:cs="宋体"/>
          <w:color w:val="auto"/>
          <w:sz w:val="24"/>
          <w:szCs w:val="24"/>
          <w:lang w:bidi="ar"/>
        </w:rPr>
        <w:t>5、学校有严格的作息时间，在夜间及双休日均有场地等区域对外开放。在假期中涉及师生返校、场地等区域对外开放，并涉及参观访问、文体竞赛、公共会议等各种活动形式。</w:t>
      </w:r>
    </w:p>
    <w:p w14:paraId="677A4700">
      <w:pPr>
        <w:pStyle w:val="2"/>
        <w:spacing w:before="190" w:line="357" w:lineRule="auto"/>
        <w:ind w:right="5998"/>
        <w:jc w:val="left"/>
        <w:rPr>
          <w:b w:val="0"/>
          <w:bCs w:val="0"/>
          <w:color w:val="auto"/>
        </w:rPr>
      </w:pPr>
      <w:r>
        <w:rPr>
          <w:rFonts w:hint="default" w:ascii="宋体" w:hAnsi="宋体" w:eastAsia="宋体" w:cs="宋体"/>
          <w:b w:val="0"/>
          <w:bCs w:val="0"/>
          <w:color w:val="auto"/>
        </w:rPr>
        <w:t>二、</w:t>
      </w:r>
      <w:r>
        <w:rPr>
          <w:color w:val="auto"/>
        </w:rPr>
        <w:t>物业管理服务要求1、一般要求</w:t>
      </w:r>
    </w:p>
    <w:p w14:paraId="3436574C">
      <w:pPr>
        <w:pStyle w:val="3"/>
        <w:spacing w:line="240" w:lineRule="auto"/>
        <w:ind w:left="600" w:right="265"/>
        <w:jc w:val="left"/>
        <w:rPr>
          <w:color w:val="auto"/>
        </w:rPr>
      </w:pPr>
      <w:r>
        <w:rPr>
          <w:color w:val="auto"/>
        </w:rPr>
        <w:t>（1）全面负责所辖校区的物业管理工作；</w:t>
      </w:r>
    </w:p>
    <w:p w14:paraId="193FD534">
      <w:pPr>
        <w:pStyle w:val="3"/>
        <w:spacing w:before="154" w:line="357" w:lineRule="auto"/>
        <w:ind w:right="126" w:firstLine="480"/>
        <w:jc w:val="left"/>
        <w:rPr>
          <w:color w:val="auto"/>
        </w:rPr>
      </w:pPr>
      <w:r>
        <w:rPr>
          <w:color w:val="auto"/>
        </w:rPr>
        <w:t>（2）根据公司总体规划，制订管理处年度发展计划和经营战略，报公司批准后实施；</w:t>
      </w:r>
    </w:p>
    <w:p w14:paraId="7EB83ADA">
      <w:pPr>
        <w:pStyle w:val="3"/>
        <w:spacing w:line="357" w:lineRule="auto"/>
        <w:ind w:right="126" w:firstLine="480"/>
        <w:jc w:val="left"/>
        <w:rPr>
          <w:color w:val="auto"/>
        </w:rPr>
      </w:pPr>
      <w:r>
        <w:rPr>
          <w:color w:val="auto"/>
        </w:rPr>
        <w:t>（3）建议项目内各类主管人员的招聘、任免和奖惩；审核项目内其他员工的招聘、奖惩、辞退等；</w:t>
      </w:r>
    </w:p>
    <w:p w14:paraId="36B2DAA3">
      <w:pPr>
        <w:pStyle w:val="3"/>
        <w:spacing w:line="357" w:lineRule="auto"/>
        <w:ind w:right="126" w:firstLine="480"/>
        <w:jc w:val="left"/>
        <w:rPr>
          <w:color w:val="auto"/>
        </w:rPr>
      </w:pPr>
      <w:r>
        <w:rPr>
          <w:color w:val="auto"/>
        </w:rPr>
        <w:t>（5）以身作则、率先垂范、廉洁奉公，团结带领广大员工，全力以赴完成管理处的各项工作和创“优”任务；</w:t>
      </w:r>
    </w:p>
    <w:p w14:paraId="47C88AC8">
      <w:pPr>
        <w:pStyle w:val="3"/>
        <w:spacing w:line="357" w:lineRule="auto"/>
        <w:ind w:right="126" w:firstLine="480"/>
        <w:jc w:val="left"/>
        <w:rPr>
          <w:color w:val="auto"/>
        </w:rPr>
      </w:pPr>
      <w:r>
        <w:rPr>
          <w:color w:val="auto"/>
        </w:rPr>
        <w:t>（6）负责处理校区师生投诉，定期收集师生意见、建议，并反馈至各职能部门，必要时要上报公司总经理或副总经理；</w:t>
      </w:r>
    </w:p>
    <w:p w14:paraId="1C28C4E8">
      <w:pPr>
        <w:pStyle w:val="3"/>
        <w:spacing w:line="240" w:lineRule="auto"/>
        <w:ind w:left="600" w:right="0"/>
        <w:jc w:val="left"/>
        <w:rPr>
          <w:color w:val="auto"/>
        </w:rPr>
      </w:pPr>
      <w:r>
        <w:rPr>
          <w:color w:val="auto"/>
        </w:rPr>
        <w:t>（7）强化日常行政管理，努力提高服务质量和工作效率，减少师生投诉；</w:t>
      </w:r>
    </w:p>
    <w:p w14:paraId="3C05EA62">
      <w:pPr>
        <w:pStyle w:val="3"/>
        <w:spacing w:before="154" w:line="357" w:lineRule="auto"/>
        <w:ind w:right="126" w:firstLine="480"/>
        <w:jc w:val="left"/>
        <w:rPr>
          <w:color w:val="auto"/>
        </w:rPr>
      </w:pPr>
      <w:r>
        <w:rPr>
          <w:color w:val="auto"/>
        </w:rPr>
        <w:t>（8）负责员工工作责任心和敬业精神教育，狠抓员工业务技能培训，努力培养和造就一支高素质的员工队伍；</w:t>
      </w:r>
    </w:p>
    <w:p w14:paraId="58FE2F20">
      <w:pPr>
        <w:pStyle w:val="3"/>
        <w:spacing w:line="240" w:lineRule="auto"/>
        <w:ind w:left="600" w:right="265"/>
        <w:jc w:val="left"/>
        <w:rPr>
          <w:color w:val="auto"/>
        </w:rPr>
      </w:pPr>
      <w:r>
        <w:rPr>
          <w:color w:val="auto"/>
        </w:rPr>
        <w:t>（9）及时检查、督促下属员工的工作质量和服务质量；</w:t>
      </w:r>
    </w:p>
    <w:p w14:paraId="14DE57CD">
      <w:pPr>
        <w:pStyle w:val="3"/>
        <w:spacing w:before="154" w:line="240" w:lineRule="auto"/>
        <w:ind w:left="600" w:right="265"/>
        <w:jc w:val="left"/>
        <w:rPr>
          <w:color w:val="auto"/>
        </w:rPr>
      </w:pPr>
      <w:r>
        <w:rPr>
          <w:color w:val="auto"/>
        </w:rPr>
        <w:t>（10）加强检查、督促校区清洁卫生工作；</w:t>
      </w:r>
    </w:p>
    <w:p w14:paraId="7AF61208">
      <w:pPr>
        <w:pStyle w:val="3"/>
        <w:spacing w:before="154" w:line="240" w:lineRule="auto"/>
        <w:ind w:left="600" w:right="265"/>
        <w:jc w:val="left"/>
        <w:rPr>
          <w:color w:val="auto"/>
        </w:rPr>
      </w:pPr>
      <w:r>
        <w:rPr>
          <w:color w:val="auto"/>
        </w:rPr>
        <w:t>（11）广泛联系师生，重视师生的投诉，不断改进工作方法；</w:t>
      </w:r>
    </w:p>
    <w:p w14:paraId="52A2995D">
      <w:pPr>
        <w:pStyle w:val="3"/>
        <w:spacing w:before="154" w:line="240" w:lineRule="auto"/>
        <w:ind w:left="600" w:right="265"/>
        <w:jc w:val="left"/>
        <w:rPr>
          <w:color w:val="auto"/>
        </w:rPr>
      </w:pPr>
      <w:r>
        <w:rPr>
          <w:color w:val="auto"/>
        </w:rPr>
        <w:t>（12）校区出现重大事故或发生异常情况，必须赶赴现场处理；</w:t>
      </w:r>
    </w:p>
    <w:p w14:paraId="2C61465C">
      <w:pPr>
        <w:pStyle w:val="3"/>
        <w:spacing w:before="154" w:line="357" w:lineRule="auto"/>
        <w:ind w:right="197" w:firstLine="480"/>
        <w:jc w:val="both"/>
        <w:rPr>
          <w:color w:val="auto"/>
          <w:spacing w:val="-3"/>
        </w:rPr>
      </w:pPr>
      <w:r>
        <w:rPr>
          <w:color w:val="auto"/>
          <w:spacing w:val="-3"/>
        </w:rPr>
        <w:t>（13）关心员工的工作、学习、生活及家庭，重视企业文化建设，不断增强企业的凝聚力；</w:t>
      </w:r>
    </w:p>
    <w:p w14:paraId="3114F45B">
      <w:pPr>
        <w:pStyle w:val="3"/>
        <w:spacing w:before="154" w:line="357" w:lineRule="auto"/>
        <w:ind w:right="197" w:firstLine="480"/>
        <w:jc w:val="both"/>
        <w:rPr>
          <w:color w:val="auto"/>
        </w:rPr>
      </w:pPr>
      <w:r>
        <w:rPr>
          <w:color w:val="auto"/>
          <w:spacing w:val="-3"/>
        </w:rPr>
        <w:t>（14）强调安全，努力防范，保证托管区域治安、刑事案件发生率在控制范</w:t>
      </w:r>
      <w:r>
        <w:rPr>
          <w:color w:val="auto"/>
        </w:rPr>
        <w:t>围以内；</w:t>
      </w:r>
    </w:p>
    <w:p w14:paraId="5C2EAFE2">
      <w:pPr>
        <w:pStyle w:val="3"/>
        <w:spacing w:line="240" w:lineRule="auto"/>
        <w:ind w:left="600" w:right="206"/>
        <w:jc w:val="left"/>
        <w:rPr>
          <w:color w:val="auto"/>
        </w:rPr>
      </w:pPr>
      <w:r>
        <w:rPr>
          <w:color w:val="auto"/>
        </w:rPr>
        <w:t>（15）严格开支，厉行节约，持续降低管理成本；</w:t>
      </w:r>
    </w:p>
    <w:p w14:paraId="609318AE">
      <w:pPr>
        <w:pStyle w:val="3"/>
        <w:spacing w:before="154" w:line="240" w:lineRule="auto"/>
        <w:ind w:left="600" w:right="206"/>
        <w:jc w:val="left"/>
        <w:rPr>
          <w:color w:val="auto"/>
        </w:rPr>
      </w:pPr>
      <w:r>
        <w:rPr>
          <w:color w:val="auto"/>
        </w:rPr>
        <w:t>（16）负责管理处质量管理体系的运行和实施；</w:t>
      </w:r>
    </w:p>
    <w:p w14:paraId="15CDE2E7">
      <w:pPr>
        <w:pStyle w:val="3"/>
        <w:spacing w:before="154" w:line="240" w:lineRule="auto"/>
        <w:ind w:left="600" w:right="206"/>
        <w:jc w:val="left"/>
        <w:rPr>
          <w:color w:val="auto"/>
        </w:rPr>
      </w:pPr>
      <w:r>
        <w:rPr>
          <w:color w:val="auto"/>
        </w:rPr>
        <w:t>（17）负责制订下属员工培训计划，定期进行业务指导与业务技能培训；</w:t>
      </w:r>
    </w:p>
    <w:p w14:paraId="05606842">
      <w:pPr>
        <w:pStyle w:val="3"/>
        <w:spacing w:before="154" w:line="240" w:lineRule="auto"/>
        <w:ind w:left="600" w:right="206"/>
        <w:jc w:val="left"/>
        <w:rPr>
          <w:color w:val="auto"/>
        </w:rPr>
      </w:pPr>
      <w:r>
        <w:rPr>
          <w:color w:val="auto"/>
        </w:rPr>
        <w:t>（18）负责组织员工参与校区文化活动；</w:t>
      </w:r>
    </w:p>
    <w:p w14:paraId="599600F0">
      <w:pPr>
        <w:pStyle w:val="3"/>
        <w:spacing w:before="154" w:line="240" w:lineRule="auto"/>
        <w:ind w:left="600" w:right="206"/>
        <w:jc w:val="left"/>
        <w:rPr>
          <w:color w:val="auto"/>
        </w:rPr>
      </w:pPr>
      <w:r>
        <w:rPr>
          <w:color w:val="auto"/>
        </w:rPr>
        <w:t>（19）与属地联动、做好传染病防控指挥。</w:t>
      </w:r>
    </w:p>
    <w:p w14:paraId="6AAD8605">
      <w:pPr>
        <w:spacing w:before="0" w:line="240" w:lineRule="auto"/>
        <w:ind w:right="0"/>
        <w:rPr>
          <w:rFonts w:hint="default" w:ascii="宋体" w:hAnsi="宋体" w:eastAsia="宋体" w:cs="宋体"/>
          <w:color w:val="auto"/>
          <w:sz w:val="24"/>
          <w:szCs w:val="24"/>
        </w:rPr>
      </w:pPr>
    </w:p>
    <w:p w14:paraId="79A9BAF1">
      <w:pPr>
        <w:spacing w:before="7" w:line="240" w:lineRule="auto"/>
        <w:ind w:right="0"/>
        <w:rPr>
          <w:rFonts w:hint="default" w:ascii="宋体" w:hAnsi="宋体" w:eastAsia="宋体" w:cs="宋体"/>
          <w:color w:val="auto"/>
          <w:sz w:val="23"/>
          <w:szCs w:val="23"/>
        </w:rPr>
      </w:pPr>
    </w:p>
    <w:p w14:paraId="5E26484F">
      <w:pPr>
        <w:pStyle w:val="2"/>
        <w:spacing w:line="240" w:lineRule="auto"/>
        <w:ind w:right="206"/>
        <w:jc w:val="left"/>
        <w:rPr>
          <w:b w:val="0"/>
          <w:bCs w:val="0"/>
          <w:color w:val="auto"/>
        </w:rPr>
      </w:pPr>
      <w:r>
        <w:rPr>
          <w:color w:val="auto"/>
        </w:rPr>
        <w:t>2、总体要求</w:t>
      </w:r>
    </w:p>
    <w:p w14:paraId="3886340D">
      <w:pPr>
        <w:pStyle w:val="3"/>
        <w:spacing w:before="154" w:line="357" w:lineRule="auto"/>
        <w:ind w:right="197" w:firstLine="480"/>
        <w:jc w:val="both"/>
        <w:rPr>
          <w:color w:val="auto"/>
        </w:rPr>
      </w:pPr>
      <w:r>
        <w:rPr>
          <w:color w:val="auto"/>
        </w:rPr>
        <w:t>（1）物业经理受学校委托，代表学校，依据服务合同和约定，对内管理整</w:t>
      </w:r>
      <w:r>
        <w:rPr>
          <w:color w:val="auto"/>
          <w:spacing w:val="-3"/>
        </w:rPr>
        <w:t>个物业，组织专业化的服务；对外先行承担与物业管理相关的责任，履行相关义务，代表学校与物业管理所涉及的各有关方面交涉，维护学校的合法权益，并提</w:t>
      </w:r>
      <w:r>
        <w:rPr>
          <w:color w:val="auto"/>
        </w:rPr>
        <w:t>醒学校遵守与物业管理有关的法规政策，履行应尽的责任和义务。</w:t>
      </w:r>
    </w:p>
    <w:p w14:paraId="19EAC444">
      <w:pPr>
        <w:pStyle w:val="3"/>
        <w:spacing w:line="357" w:lineRule="auto"/>
        <w:ind w:right="225" w:firstLine="480"/>
        <w:jc w:val="both"/>
        <w:rPr>
          <w:color w:val="auto"/>
        </w:rPr>
      </w:pPr>
      <w:r>
        <w:rPr>
          <w:color w:val="auto"/>
        </w:rPr>
        <w:t>（2）物业经理应加强与学校沟通，如协商同意，可决定为学校提供力所能及的附加服务，费用另结。</w:t>
      </w:r>
    </w:p>
    <w:p w14:paraId="70F2ACFF">
      <w:pPr>
        <w:pStyle w:val="3"/>
        <w:spacing w:line="357" w:lineRule="auto"/>
        <w:ind w:right="197" w:firstLine="480"/>
        <w:jc w:val="both"/>
        <w:rPr>
          <w:color w:val="auto"/>
        </w:rPr>
      </w:pPr>
      <w:r>
        <w:rPr>
          <w:color w:val="auto"/>
        </w:rPr>
        <w:t>（3）物业管理服务人员应经过培训并按国家行政主管部门规定持证上岗，</w:t>
      </w:r>
      <w:r>
        <w:rPr>
          <w:color w:val="auto"/>
          <w:spacing w:val="-3"/>
        </w:rPr>
        <w:t>遵纪守法，严禁违章作业，项目执行情况应有完整的日志和台账，季度小结和年度总结，项目参与者应遵守学校的规章制度，不可泄露学校的秘密，其工作同时</w:t>
      </w:r>
      <w:r>
        <w:rPr>
          <w:color w:val="auto"/>
        </w:rPr>
        <w:t>接受学校的监督考核。</w:t>
      </w:r>
    </w:p>
    <w:p w14:paraId="24A20EB6">
      <w:pPr>
        <w:pStyle w:val="3"/>
        <w:spacing w:line="357" w:lineRule="auto"/>
        <w:ind w:right="197" w:firstLine="480"/>
        <w:jc w:val="both"/>
        <w:rPr>
          <w:color w:val="auto"/>
        </w:rPr>
      </w:pPr>
      <w:r>
        <w:rPr>
          <w:color w:val="auto"/>
        </w:rPr>
        <w:t>（4）各类服务相互协调；人员调派和作业时间安排不得违反劳动法和行政</w:t>
      </w:r>
      <w:r>
        <w:rPr>
          <w:color w:val="auto"/>
          <w:spacing w:val="-3"/>
        </w:rPr>
        <w:t>部门的资质规定。在一视同仁，不予歧视和排斥的前提下，兼顾岗位对人员的特</w:t>
      </w:r>
      <w:r>
        <w:rPr>
          <w:color w:val="auto"/>
        </w:rPr>
        <w:t>殊要求。</w:t>
      </w:r>
    </w:p>
    <w:p w14:paraId="7913B4A6">
      <w:pPr>
        <w:pStyle w:val="3"/>
        <w:spacing w:line="357" w:lineRule="auto"/>
        <w:ind w:right="105" w:firstLine="480"/>
        <w:jc w:val="both"/>
        <w:rPr>
          <w:color w:val="auto"/>
        </w:rPr>
      </w:pPr>
      <w:r>
        <w:rPr>
          <w:color w:val="auto"/>
        </w:rPr>
        <w:t>（5）对学校日常业务所需资源和相关设备设施、包括施工和服务安排专人巡视、检查，发现问题，及时处理，将一切可能发生的故障隐患消灭在萌芽中。</w:t>
      </w:r>
    </w:p>
    <w:p w14:paraId="26A812C8">
      <w:pPr>
        <w:pStyle w:val="3"/>
        <w:spacing w:line="357" w:lineRule="auto"/>
        <w:ind w:right="225" w:firstLine="480"/>
        <w:jc w:val="both"/>
        <w:rPr>
          <w:color w:val="auto"/>
        </w:rPr>
      </w:pPr>
      <w:r>
        <w:rPr>
          <w:color w:val="auto"/>
        </w:rPr>
        <w:t>（6）执行重大事项报告制度，遇到险情和重大事故，或对违规行为劝阻无效时，立即向学校主管部门报告。</w:t>
      </w:r>
    </w:p>
    <w:p w14:paraId="6794C4C6">
      <w:pPr>
        <w:spacing w:after="0" w:line="357" w:lineRule="auto"/>
        <w:jc w:val="both"/>
        <w:rPr>
          <w:color w:val="auto"/>
        </w:rPr>
        <w:sectPr>
          <w:pgSz w:w="11910" w:h="16840"/>
          <w:pgMar w:top="1460" w:right="1600" w:bottom="1463" w:left="1680" w:header="720" w:footer="720" w:gutter="0"/>
          <w:cols w:space="720" w:num="1"/>
        </w:sectPr>
      </w:pPr>
    </w:p>
    <w:p w14:paraId="13C7E1CA">
      <w:pPr>
        <w:numPr>
          <w:ilvl w:val="0"/>
          <w:numId w:val="1"/>
        </w:numPr>
        <w:spacing w:before="2" w:line="357" w:lineRule="auto"/>
        <w:ind w:left="120" w:right="3625" w:firstLine="0"/>
        <w:jc w:val="left"/>
        <w:rPr>
          <w:rFonts w:hint="default" w:ascii="宋体" w:hAnsi="宋体" w:eastAsia="宋体" w:cs="宋体"/>
          <w:b/>
          <w:bCs/>
          <w:color w:val="auto"/>
          <w:w w:val="95"/>
          <w:sz w:val="24"/>
          <w:szCs w:val="24"/>
        </w:rPr>
      </w:pPr>
      <w:r>
        <w:rPr>
          <w:rFonts w:hint="default" w:ascii="宋体" w:hAnsi="宋体" w:eastAsia="宋体" w:cs="宋体"/>
          <w:b/>
          <w:bCs/>
          <w:color w:val="auto"/>
          <w:w w:val="95"/>
          <w:sz w:val="24"/>
          <w:szCs w:val="24"/>
        </w:rPr>
        <w:t>建筑物日常维修、养护、管理</w:t>
      </w:r>
    </w:p>
    <w:p w14:paraId="1A92F618">
      <w:pPr>
        <w:numPr>
          <w:ilvl w:val="0"/>
          <w:numId w:val="0"/>
        </w:numPr>
        <w:spacing w:before="2" w:line="357" w:lineRule="auto"/>
        <w:ind w:left="120" w:leftChars="0" w:right="3625" w:rightChars="0"/>
        <w:jc w:val="left"/>
        <w:rPr>
          <w:rFonts w:hint="default" w:ascii="宋体" w:hAnsi="宋体" w:eastAsia="宋体" w:cs="宋体"/>
          <w:color w:val="auto"/>
          <w:sz w:val="24"/>
          <w:szCs w:val="24"/>
        </w:rPr>
      </w:pPr>
      <w:r>
        <w:rPr>
          <w:rFonts w:hint="default" w:ascii="宋体" w:hAnsi="宋体" w:eastAsia="宋体" w:cs="宋体"/>
          <w:color w:val="auto"/>
          <w:sz w:val="24"/>
          <w:szCs w:val="24"/>
        </w:rPr>
        <w:t>1.学校服务范围</w:t>
      </w:r>
    </w:p>
    <w:p w14:paraId="4501EF98">
      <w:pPr>
        <w:pStyle w:val="3"/>
        <w:spacing w:line="240" w:lineRule="auto"/>
        <w:ind w:right="2688" w:firstLine="480"/>
        <w:jc w:val="left"/>
        <w:rPr>
          <w:color w:val="auto"/>
        </w:rPr>
      </w:pPr>
      <w:r>
        <w:rPr>
          <w:color w:val="auto"/>
        </w:rPr>
        <w:t>校园内</w:t>
      </w:r>
    </w:p>
    <w:p w14:paraId="666E96B2">
      <w:pPr>
        <w:spacing w:before="7" w:line="240" w:lineRule="auto"/>
        <w:ind w:right="0"/>
        <w:rPr>
          <w:rFonts w:hint="default" w:ascii="宋体" w:hAnsi="宋体" w:eastAsia="宋体" w:cs="宋体"/>
          <w:color w:val="auto"/>
          <w:sz w:val="23"/>
          <w:szCs w:val="23"/>
        </w:rPr>
      </w:pPr>
    </w:p>
    <w:p w14:paraId="46F9A4F6">
      <w:pPr>
        <w:pStyle w:val="3"/>
        <w:spacing w:before="0" w:line="240" w:lineRule="auto"/>
        <w:ind w:right="2688"/>
        <w:jc w:val="left"/>
        <w:rPr>
          <w:color w:val="auto"/>
        </w:rPr>
      </w:pPr>
      <w:r>
        <w:rPr>
          <w:color w:val="auto"/>
        </w:rPr>
        <w:t>2.工作职责</w:t>
      </w:r>
    </w:p>
    <w:p w14:paraId="35BB0F5A">
      <w:pPr>
        <w:pStyle w:val="3"/>
        <w:spacing w:before="154" w:line="240" w:lineRule="auto"/>
        <w:ind w:left="600" w:right="2688"/>
        <w:jc w:val="left"/>
        <w:rPr>
          <w:color w:val="auto"/>
        </w:rPr>
      </w:pPr>
      <w:r>
        <w:rPr>
          <w:color w:val="auto"/>
        </w:rPr>
        <w:t>（1）服从上级的工作安排。</w:t>
      </w:r>
    </w:p>
    <w:p w14:paraId="1B4D2505">
      <w:pPr>
        <w:pStyle w:val="3"/>
        <w:spacing w:before="154" w:line="357" w:lineRule="auto"/>
        <w:ind w:right="246" w:firstLine="480"/>
        <w:jc w:val="left"/>
        <w:rPr>
          <w:color w:val="auto"/>
        </w:rPr>
      </w:pPr>
      <w:r>
        <w:rPr>
          <w:color w:val="auto"/>
        </w:rPr>
        <w:t>（2）熟悉和了解管理处和部门的各项规章制度、管理目标以及各项考评标准。</w:t>
      </w:r>
    </w:p>
    <w:p w14:paraId="527CE773">
      <w:pPr>
        <w:pStyle w:val="3"/>
        <w:spacing w:line="240" w:lineRule="auto"/>
        <w:ind w:left="600" w:right="1404"/>
        <w:jc w:val="left"/>
        <w:rPr>
          <w:color w:val="auto"/>
        </w:rPr>
      </w:pPr>
      <w:r>
        <w:rPr>
          <w:color w:val="auto"/>
        </w:rPr>
        <w:t>（3）掌握物业管理的有关知识，树立为业主服务的思想。</w:t>
      </w:r>
    </w:p>
    <w:p w14:paraId="7352D3E0">
      <w:pPr>
        <w:pStyle w:val="3"/>
        <w:spacing w:before="154" w:line="357" w:lineRule="auto"/>
        <w:ind w:right="246" w:firstLine="480"/>
        <w:jc w:val="left"/>
        <w:rPr>
          <w:color w:val="auto"/>
        </w:rPr>
      </w:pPr>
      <w:r>
        <w:rPr>
          <w:color w:val="auto"/>
        </w:rPr>
        <w:t>（4）熟悉物业区域各类房屋的结构特点、使用要求以及其维修、养护的方法。</w:t>
      </w:r>
    </w:p>
    <w:p w14:paraId="15C9159C">
      <w:pPr>
        <w:pStyle w:val="3"/>
        <w:spacing w:line="357" w:lineRule="auto"/>
        <w:ind w:right="246" w:firstLine="480"/>
        <w:jc w:val="left"/>
        <w:rPr>
          <w:color w:val="auto"/>
        </w:rPr>
      </w:pPr>
      <w:r>
        <w:rPr>
          <w:color w:val="auto"/>
        </w:rPr>
        <w:t>（5）熟悉物业区域内设施、设备的种类、分布，掌握各类管道（地下、地上）的分布、走向、位置以及其维修及养护的方法。</w:t>
      </w:r>
    </w:p>
    <w:p w14:paraId="2CDED6C0">
      <w:pPr>
        <w:pStyle w:val="3"/>
        <w:spacing w:line="357" w:lineRule="auto"/>
        <w:ind w:right="246" w:firstLine="480"/>
        <w:jc w:val="left"/>
        <w:rPr>
          <w:color w:val="auto"/>
        </w:rPr>
      </w:pPr>
      <w:r>
        <w:rPr>
          <w:color w:val="auto"/>
        </w:rPr>
        <w:t>（6）每天对自己的责任区要巡视，发现房屋及设施、设备有损坏、隐患或其他不正常的情况，应及时报修或维修，确保设施设备能正常使用。</w:t>
      </w:r>
    </w:p>
    <w:p w14:paraId="4C76941C">
      <w:pPr>
        <w:pStyle w:val="3"/>
        <w:spacing w:line="357" w:lineRule="auto"/>
        <w:ind w:right="237" w:firstLine="480"/>
        <w:jc w:val="both"/>
        <w:rPr>
          <w:color w:val="auto"/>
        </w:rPr>
      </w:pPr>
      <w:r>
        <w:rPr>
          <w:color w:val="auto"/>
        </w:rPr>
        <w:t>（7）确保自己责任区内的地上、地下排污、雨水管道的畅通，每月检查一次，对于污水突然外溢的，应在半小时内组织疏通。化粪池充满达80%以上，应及时上报主管，由主管联系有资质的的人员进行清理。</w:t>
      </w:r>
    </w:p>
    <w:p w14:paraId="1C52EC20">
      <w:pPr>
        <w:pStyle w:val="3"/>
        <w:spacing w:line="240" w:lineRule="auto"/>
        <w:ind w:left="600" w:right="2688"/>
        <w:jc w:val="left"/>
        <w:rPr>
          <w:color w:val="auto"/>
        </w:rPr>
      </w:pPr>
      <w:r>
        <w:rPr>
          <w:color w:val="auto"/>
        </w:rPr>
        <w:t>（8）上门维修应做到态度热情，服务周到。</w:t>
      </w:r>
    </w:p>
    <w:p w14:paraId="222C200C">
      <w:pPr>
        <w:pStyle w:val="3"/>
        <w:spacing w:before="154" w:line="357" w:lineRule="auto"/>
        <w:ind w:right="246" w:firstLine="480"/>
        <w:jc w:val="left"/>
        <w:rPr>
          <w:color w:val="auto"/>
        </w:rPr>
      </w:pPr>
      <w:r>
        <w:rPr>
          <w:color w:val="auto"/>
        </w:rPr>
        <w:t>（9）积极参加管理处组织的各项义务活动和物业管理专业知识的培训，努力提高自己的维修技能。</w:t>
      </w:r>
    </w:p>
    <w:p w14:paraId="7E435DAA">
      <w:pPr>
        <w:pStyle w:val="3"/>
        <w:spacing w:line="357" w:lineRule="auto"/>
        <w:ind w:right="3966" w:firstLine="480"/>
        <w:jc w:val="left"/>
        <w:rPr>
          <w:color w:val="auto"/>
        </w:rPr>
      </w:pPr>
      <w:r>
        <w:rPr>
          <w:color w:val="auto"/>
        </w:rPr>
        <w:t>（10）完成领导交办的其他工作任务。3.学校总体要求</w:t>
      </w:r>
    </w:p>
    <w:p w14:paraId="30CCF73B">
      <w:pPr>
        <w:pStyle w:val="3"/>
        <w:spacing w:line="240" w:lineRule="auto"/>
        <w:ind w:left="600" w:right="1404"/>
        <w:jc w:val="left"/>
        <w:rPr>
          <w:color w:val="auto"/>
        </w:rPr>
      </w:pPr>
      <w:r>
        <w:rPr>
          <w:color w:val="auto"/>
        </w:rPr>
        <w:t>建筑物日常维修、养护、管理（维修材料费由学校承担）</w:t>
      </w:r>
    </w:p>
    <w:p w14:paraId="6A9FF0A3">
      <w:pPr>
        <w:pStyle w:val="3"/>
        <w:spacing w:before="154" w:line="240" w:lineRule="auto"/>
        <w:ind w:left="600" w:right="265"/>
        <w:jc w:val="left"/>
        <w:rPr>
          <w:color w:val="auto"/>
        </w:rPr>
      </w:pPr>
      <w:r>
        <w:rPr>
          <w:color w:val="auto"/>
        </w:rPr>
        <w:t>（1）房屋地面、墙台面及吊顶、门窗、楼梯、通风道等日常养护维修。</w:t>
      </w:r>
    </w:p>
    <w:p w14:paraId="3E5E60F7">
      <w:pPr>
        <w:pStyle w:val="3"/>
        <w:spacing w:before="154" w:line="357" w:lineRule="auto"/>
        <w:ind w:left="600" w:right="0"/>
        <w:jc w:val="left"/>
        <w:rPr>
          <w:rFonts w:hint="eastAsia" w:eastAsia="宋体"/>
          <w:color w:val="auto"/>
          <w:lang w:eastAsia="zh-CN"/>
        </w:rPr>
      </w:pPr>
      <w:r>
        <w:rPr>
          <w:color w:val="auto"/>
        </w:rPr>
        <w:t>（2）大修、装修的施工管理配合与相应水电使用管理与安全管理。</w:t>
      </w:r>
    </w:p>
    <w:p w14:paraId="69B9B411">
      <w:pPr>
        <w:pStyle w:val="3"/>
        <w:spacing w:before="154" w:line="357" w:lineRule="auto"/>
        <w:ind w:left="600" w:right="0"/>
        <w:jc w:val="left"/>
        <w:rPr>
          <w:color w:val="auto"/>
        </w:rPr>
      </w:pPr>
      <w:r>
        <w:rPr>
          <w:color w:val="auto"/>
          <w:spacing w:val="-7"/>
        </w:rPr>
        <w:t>服务标准：确保房屋完好等级和正常使用；墙面砖、地坪、地砖平整不起壳、</w:t>
      </w:r>
    </w:p>
    <w:p w14:paraId="6D7DE3EA">
      <w:pPr>
        <w:pStyle w:val="3"/>
        <w:spacing w:line="357" w:lineRule="auto"/>
        <w:ind w:right="101"/>
        <w:jc w:val="left"/>
        <w:rPr>
          <w:color w:val="auto"/>
        </w:rPr>
      </w:pPr>
      <w:r>
        <w:rPr>
          <w:color w:val="auto"/>
          <w:spacing w:val="-3"/>
        </w:rPr>
        <w:t>无遗缺；墙地面有碎裂、断裂或缺损的，应及时联系建设单位，并督促组织实施</w:t>
      </w:r>
      <w:r>
        <w:rPr>
          <w:color w:val="auto"/>
          <w:spacing w:val="-6"/>
        </w:rPr>
        <w:t>修缮。根据房屋实际使用年限和使用情况定期进行安全使用检查，做好检查记录。</w:t>
      </w:r>
    </w:p>
    <w:p w14:paraId="0E1FBDE5">
      <w:pPr>
        <w:spacing w:after="0" w:line="357" w:lineRule="auto"/>
        <w:jc w:val="left"/>
        <w:rPr>
          <w:color w:val="auto"/>
        </w:rPr>
        <w:sectPr>
          <w:pgSz w:w="11910" w:h="16840"/>
          <w:pgMar w:top="1460" w:right="1560" w:bottom="280" w:left="1680" w:header="720" w:footer="720" w:gutter="0"/>
          <w:cols w:space="720" w:num="1"/>
        </w:sectPr>
      </w:pPr>
    </w:p>
    <w:p w14:paraId="671624FC">
      <w:pPr>
        <w:pStyle w:val="3"/>
        <w:spacing w:before="2" w:line="357" w:lineRule="auto"/>
        <w:ind w:right="237"/>
        <w:jc w:val="both"/>
        <w:rPr>
          <w:color w:val="auto"/>
        </w:rPr>
      </w:pPr>
      <w:r>
        <w:rPr>
          <w:color w:val="auto"/>
          <w:spacing w:val="-3"/>
        </w:rPr>
        <w:t>发现问题及时向业主报告，提出方案和建议经批准后组织实施。遇紧急情况，应采取必要的措施。做好零星维修接报修工作，并及时协调建筑单位以及设备供应</w:t>
      </w:r>
      <w:r>
        <w:rPr>
          <w:color w:val="auto"/>
        </w:rPr>
        <w:t>商完成各项零星维修任务。零星维修时间不超过24小时，回访率应为100%。对房屋日常维修、养护记录完整。</w:t>
      </w:r>
    </w:p>
    <w:p w14:paraId="2FAC7431">
      <w:pPr>
        <w:pStyle w:val="3"/>
        <w:spacing w:line="357" w:lineRule="auto"/>
        <w:ind w:left="600" w:right="224"/>
        <w:jc w:val="left"/>
        <w:rPr>
          <w:color w:val="auto"/>
        </w:rPr>
      </w:pPr>
      <w:r>
        <w:rPr>
          <w:color w:val="auto"/>
        </w:rPr>
        <w:t>公共设备维护、保养（维修材料费由学校承担）</w:t>
      </w:r>
    </w:p>
    <w:p w14:paraId="116EFD94">
      <w:pPr>
        <w:pStyle w:val="3"/>
        <w:spacing w:line="357" w:lineRule="auto"/>
        <w:ind w:right="224"/>
        <w:jc w:val="left"/>
        <w:rPr>
          <w:color w:val="auto"/>
        </w:rPr>
      </w:pPr>
      <w:r>
        <w:rPr>
          <w:color w:val="auto"/>
          <w:spacing w:val="-3"/>
        </w:rPr>
        <w:t>公共设备维护、保养的范围：电梯、泵房、配电房、给排水、覆盖管理区域</w:t>
      </w:r>
    </w:p>
    <w:p w14:paraId="2E6C1383">
      <w:pPr>
        <w:pStyle w:val="3"/>
        <w:spacing w:line="357" w:lineRule="auto"/>
        <w:ind w:right="237"/>
        <w:jc w:val="both"/>
        <w:rPr>
          <w:color w:val="auto"/>
        </w:rPr>
      </w:pPr>
      <w:r>
        <w:rPr>
          <w:color w:val="auto"/>
          <w:spacing w:val="-3"/>
        </w:rPr>
        <w:t>所有建筑物设施、部门。有专业或资质要求的工作岗位，其从业人员必须符合国家与上海市相关要求。专项设备招标期内均在设备供应商维保期内，物业公司需</w:t>
      </w:r>
      <w:r>
        <w:rPr>
          <w:color w:val="auto"/>
        </w:rPr>
        <w:t>做好日常的沟通联系以及服务过程中的监管工作。</w:t>
      </w:r>
    </w:p>
    <w:p w14:paraId="3B8BCB97">
      <w:pPr>
        <w:pStyle w:val="3"/>
        <w:spacing w:line="240" w:lineRule="auto"/>
        <w:ind w:left="600" w:right="2688"/>
        <w:jc w:val="left"/>
        <w:rPr>
          <w:color w:val="auto"/>
        </w:rPr>
      </w:pPr>
      <w:r>
        <w:rPr>
          <w:color w:val="auto"/>
        </w:rPr>
        <w:t>给排水、供水系统：</w:t>
      </w:r>
    </w:p>
    <w:p w14:paraId="32C64435">
      <w:pPr>
        <w:pStyle w:val="3"/>
        <w:spacing w:before="154" w:line="357" w:lineRule="auto"/>
        <w:ind w:right="246" w:firstLine="480"/>
        <w:jc w:val="left"/>
        <w:rPr>
          <w:color w:val="auto"/>
        </w:rPr>
      </w:pPr>
      <w:r>
        <w:rPr>
          <w:color w:val="auto"/>
        </w:rPr>
        <w:t>（1）建立正常用水、供水、排水管理制度并根据实际使用情况制订年度设备、设施管理、维修保养计划及总体节能计划；</w:t>
      </w:r>
    </w:p>
    <w:p w14:paraId="45E1E1C5">
      <w:pPr>
        <w:pStyle w:val="3"/>
        <w:spacing w:line="240" w:lineRule="auto"/>
        <w:ind w:left="600" w:right="1404"/>
        <w:jc w:val="left"/>
        <w:rPr>
          <w:color w:val="auto"/>
        </w:rPr>
      </w:pPr>
      <w:r>
        <w:rPr>
          <w:color w:val="auto"/>
        </w:rPr>
        <w:t>（2）节约用水，防止冒、滴、漏，大面积跑水事故的发生；</w:t>
      </w:r>
    </w:p>
    <w:p w14:paraId="014F1380">
      <w:pPr>
        <w:pStyle w:val="3"/>
        <w:spacing w:before="154" w:line="240" w:lineRule="auto"/>
        <w:ind w:left="600" w:right="1404"/>
        <w:jc w:val="left"/>
        <w:rPr>
          <w:color w:val="auto"/>
        </w:rPr>
      </w:pPr>
      <w:r>
        <w:rPr>
          <w:color w:val="auto"/>
        </w:rPr>
        <w:t>（3）保持供水系统的正常运转，定期检查水泵运转情况；</w:t>
      </w:r>
    </w:p>
    <w:p w14:paraId="5BFAF8DB">
      <w:pPr>
        <w:pStyle w:val="3"/>
        <w:spacing w:before="154" w:line="357" w:lineRule="auto"/>
        <w:ind w:right="246" w:firstLine="480"/>
        <w:jc w:val="left"/>
        <w:rPr>
          <w:color w:val="auto"/>
        </w:rPr>
      </w:pPr>
      <w:r>
        <w:rPr>
          <w:color w:val="auto"/>
        </w:rPr>
        <w:t>（4）保持水池、水箱的清洁卫生，防止二次污染（水箱清洗费用由学校承担）；</w:t>
      </w:r>
    </w:p>
    <w:p w14:paraId="5ADBC06C">
      <w:pPr>
        <w:pStyle w:val="3"/>
        <w:spacing w:line="357" w:lineRule="auto"/>
        <w:ind w:right="246" w:firstLine="480"/>
        <w:jc w:val="left"/>
        <w:rPr>
          <w:color w:val="auto"/>
        </w:rPr>
      </w:pPr>
      <w:r>
        <w:rPr>
          <w:color w:val="auto"/>
        </w:rPr>
        <w:t>（5）定期检修维护供水系统管路、水泵、水池、水箱、阀门、水表，保证其正常运转；</w:t>
      </w:r>
    </w:p>
    <w:p w14:paraId="06A44BC5">
      <w:pPr>
        <w:pStyle w:val="3"/>
        <w:spacing w:line="240" w:lineRule="auto"/>
        <w:ind w:left="600" w:right="2688"/>
        <w:jc w:val="left"/>
        <w:rPr>
          <w:color w:val="auto"/>
        </w:rPr>
      </w:pPr>
      <w:r>
        <w:rPr>
          <w:color w:val="auto"/>
        </w:rPr>
        <w:t>（6）保证排水系统的正常运转，防止阻塞；</w:t>
      </w:r>
    </w:p>
    <w:p w14:paraId="578DE283">
      <w:pPr>
        <w:pStyle w:val="3"/>
        <w:spacing w:before="154" w:line="357" w:lineRule="auto"/>
        <w:ind w:left="600" w:right="224"/>
        <w:jc w:val="left"/>
        <w:rPr>
          <w:rFonts w:hint="eastAsia" w:eastAsia="宋体"/>
          <w:color w:val="auto"/>
          <w:lang w:eastAsia="zh-CN"/>
        </w:rPr>
      </w:pPr>
      <w:r>
        <w:rPr>
          <w:color w:val="auto"/>
        </w:rPr>
        <w:t>（7）停水预先通知学校，以便做好安排。</w:t>
      </w:r>
    </w:p>
    <w:p w14:paraId="6A33A729">
      <w:pPr>
        <w:pStyle w:val="3"/>
        <w:spacing w:before="154" w:line="357" w:lineRule="auto"/>
        <w:ind w:left="600" w:right="224"/>
        <w:jc w:val="left"/>
        <w:rPr>
          <w:color w:val="auto"/>
        </w:rPr>
      </w:pPr>
      <w:r>
        <w:rPr>
          <w:color w:val="auto"/>
          <w:spacing w:val="-3"/>
        </w:rPr>
        <w:t>服务标准：每日一次对给水系统进行检查巡视，压力符合要求，仪表指示准</w:t>
      </w:r>
    </w:p>
    <w:p w14:paraId="168E53E3">
      <w:pPr>
        <w:pStyle w:val="3"/>
        <w:spacing w:line="357" w:lineRule="auto"/>
        <w:ind w:right="101"/>
        <w:jc w:val="left"/>
        <w:rPr>
          <w:color w:val="auto"/>
        </w:rPr>
      </w:pPr>
      <w:r>
        <w:rPr>
          <w:color w:val="auto"/>
        </w:rPr>
        <w:t>确，保证给排水系统正常运行使用。建立正常供水管理制度，防止跑、冒、滴、</w:t>
      </w:r>
      <w:r>
        <w:rPr>
          <w:color w:val="auto"/>
          <w:spacing w:val="-6"/>
        </w:rPr>
        <w:t>漏，对供水系统管路、水泵、水箱、阀门、机电设备等进行日常维护，每月检查、</w:t>
      </w:r>
      <w:r>
        <w:rPr>
          <w:color w:val="auto"/>
          <w:spacing w:val="-3"/>
        </w:rPr>
        <w:t>保养、维护、清洁一次；二次供水水箱保持清洁卫生，水箱由业主委托专业单位每半年由清洗消毒，物业公司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w:t>
      </w:r>
      <w:r>
        <w:rPr>
          <w:color w:val="auto"/>
          <w:spacing w:val="-6"/>
        </w:rPr>
        <w:t>洁，无杂物、灰土，无鼠、虫害发生。及时发现故障，并联系相关单位进行修复，</w:t>
      </w:r>
    </w:p>
    <w:p w14:paraId="6542C193">
      <w:pPr>
        <w:spacing w:after="0" w:line="357" w:lineRule="auto"/>
        <w:jc w:val="left"/>
        <w:rPr>
          <w:color w:val="auto"/>
        </w:rPr>
        <w:sectPr>
          <w:pgSz w:w="11910" w:h="16840"/>
          <w:pgMar w:top="1460" w:right="1560" w:bottom="280" w:left="1680" w:header="720" w:footer="720" w:gutter="0"/>
          <w:cols w:space="720" w:num="1"/>
        </w:sectPr>
      </w:pPr>
    </w:p>
    <w:p w14:paraId="44710421">
      <w:pPr>
        <w:pStyle w:val="3"/>
        <w:spacing w:before="2" w:line="357" w:lineRule="auto"/>
        <w:ind w:right="126"/>
        <w:jc w:val="left"/>
        <w:rPr>
          <w:color w:val="auto"/>
        </w:rPr>
      </w:pPr>
      <w:r>
        <w:rPr>
          <w:color w:val="auto"/>
        </w:rPr>
        <w:t>维修合格率100％；给排水系统发生事故时，维修人员在10分钟内到达现场抢修，一般事故的抢修做到不过夜；一年内无重大管理责任事故；根据现场情况，</w:t>
      </w:r>
      <w:r>
        <w:rPr>
          <w:color w:val="auto"/>
          <w:spacing w:val="-3"/>
        </w:rPr>
        <w:t>制定事故应急处理方案；制定停水、爆管等应急处理程序，计划停水按规定提前通知；计量器具、压力仪表按规定周期送质检局校验；未经后勤管理处许可，不</w:t>
      </w:r>
      <w:r>
        <w:rPr>
          <w:color w:val="auto"/>
        </w:rPr>
        <w:t>得擅自采取地下水或直接从江河取水。做好节约用水工作。</w:t>
      </w:r>
    </w:p>
    <w:p w14:paraId="60535D2C">
      <w:pPr>
        <w:pStyle w:val="3"/>
        <w:spacing w:line="357" w:lineRule="auto"/>
        <w:ind w:left="600" w:right="224"/>
        <w:jc w:val="left"/>
        <w:rPr>
          <w:color w:val="auto"/>
        </w:rPr>
      </w:pPr>
      <w:r>
        <w:rPr>
          <w:color w:val="auto"/>
        </w:rPr>
        <w:t>电梯系统：</w:t>
      </w:r>
    </w:p>
    <w:p w14:paraId="05B6BC74">
      <w:pPr>
        <w:pStyle w:val="3"/>
        <w:spacing w:line="357" w:lineRule="auto"/>
        <w:ind w:right="224" w:firstLine="468" w:firstLineChars="200"/>
        <w:jc w:val="left"/>
        <w:rPr>
          <w:color w:val="auto"/>
        </w:rPr>
      </w:pPr>
      <w:r>
        <w:rPr>
          <w:color w:val="auto"/>
          <w:spacing w:val="-3"/>
        </w:rPr>
        <w:t>电梯日常养护以及维保由专业单位负责，物业公司需根据要求做好服务监管</w:t>
      </w:r>
      <w:r>
        <w:rPr>
          <w:color w:val="auto"/>
        </w:rPr>
        <w:t>以及报修联系工作。</w:t>
      </w:r>
    </w:p>
    <w:p w14:paraId="1DB33C52">
      <w:pPr>
        <w:pStyle w:val="3"/>
        <w:spacing w:before="154" w:line="357" w:lineRule="auto"/>
        <w:ind w:right="246" w:firstLine="480"/>
        <w:jc w:val="left"/>
        <w:rPr>
          <w:color w:val="auto"/>
        </w:rPr>
      </w:pPr>
      <w:r>
        <w:rPr>
          <w:color w:val="auto"/>
        </w:rPr>
        <w:t>（1）根据电梯的图纸资料和技术性能制订电梯安全运行和维修保养的规章制度。</w:t>
      </w:r>
    </w:p>
    <w:p w14:paraId="605B52C1">
      <w:pPr>
        <w:pStyle w:val="3"/>
        <w:spacing w:line="357" w:lineRule="auto"/>
        <w:ind w:right="246" w:firstLine="480"/>
        <w:jc w:val="left"/>
        <w:rPr>
          <w:color w:val="auto"/>
        </w:rPr>
      </w:pPr>
      <w:r>
        <w:rPr>
          <w:color w:val="auto"/>
        </w:rPr>
        <w:t>（2）电梯运行管理和对机房设备、井道系统、轿厢设备进行日常运行管理和定期检查、并对专业单位的维护、保养工作进行监管。</w:t>
      </w:r>
    </w:p>
    <w:p w14:paraId="03E68A21">
      <w:pPr>
        <w:pStyle w:val="3"/>
        <w:spacing w:line="357" w:lineRule="auto"/>
        <w:ind w:right="246" w:firstLine="480"/>
        <w:jc w:val="left"/>
        <w:rPr>
          <w:color w:val="auto"/>
        </w:rPr>
      </w:pPr>
      <w:r>
        <w:rPr>
          <w:color w:val="auto"/>
        </w:rPr>
        <w:t>（3）健全电梯设备档案及修理记录；做（安排）好电梯安全年检工作（年检费由学校承担）。</w:t>
      </w:r>
    </w:p>
    <w:p w14:paraId="268ED62F">
      <w:pPr>
        <w:pStyle w:val="3"/>
        <w:spacing w:line="357" w:lineRule="auto"/>
        <w:ind w:right="246" w:firstLine="480"/>
        <w:jc w:val="left"/>
        <w:rPr>
          <w:color w:val="auto"/>
        </w:rPr>
      </w:pPr>
      <w:r>
        <w:rPr>
          <w:color w:val="auto"/>
        </w:rPr>
        <w:t>（4）保持电梯轿厢（包括厢内）、并道、底坑、机房及各梯整流控制柜的清洁。</w:t>
      </w:r>
    </w:p>
    <w:p w14:paraId="2ADDEF9D">
      <w:pPr>
        <w:pStyle w:val="3"/>
        <w:spacing w:line="240" w:lineRule="auto"/>
        <w:ind w:left="600" w:right="1404"/>
        <w:jc w:val="left"/>
        <w:rPr>
          <w:color w:val="auto"/>
        </w:rPr>
      </w:pPr>
      <w:r>
        <w:rPr>
          <w:color w:val="auto"/>
        </w:rPr>
        <w:t>（5）保证所有电梯照明及内选外呼、层楼显示的巡视和修理。</w:t>
      </w:r>
    </w:p>
    <w:p w14:paraId="5491312E">
      <w:pPr>
        <w:pStyle w:val="3"/>
        <w:spacing w:before="154" w:line="357" w:lineRule="auto"/>
        <w:ind w:right="107" w:firstLine="480"/>
        <w:jc w:val="left"/>
        <w:rPr>
          <w:color w:val="auto"/>
        </w:rPr>
      </w:pPr>
      <w:r>
        <w:rPr>
          <w:color w:val="auto"/>
          <w:spacing w:val="-3"/>
        </w:rPr>
        <w:t>（6）密切监视和掌握电梯的运行动态，及时做好需变动的电梯运行的调度、</w:t>
      </w:r>
      <w:r>
        <w:rPr>
          <w:color w:val="auto"/>
        </w:rPr>
        <w:t>管理工作。</w:t>
      </w:r>
    </w:p>
    <w:p w14:paraId="347C5C60">
      <w:pPr>
        <w:pStyle w:val="3"/>
        <w:spacing w:line="357" w:lineRule="auto"/>
        <w:ind w:right="101" w:firstLine="480"/>
        <w:jc w:val="left"/>
        <w:rPr>
          <w:color w:val="auto"/>
        </w:rPr>
      </w:pPr>
      <w:r>
        <w:rPr>
          <w:color w:val="auto"/>
          <w:spacing w:val="-3"/>
        </w:rPr>
        <w:t>服务标准：建立电梯运行管理、设备管理、安全管理制度，确保电梯按规定时间运行，安全设备齐全有效，通风、照明及其它附属设施完好；严格执行国家有关电梯管理规定和安全规程，要求电梯准用证、年检合格证、维修保养合同完</w:t>
      </w:r>
      <w:r>
        <w:rPr>
          <w:color w:val="auto"/>
          <w:spacing w:val="-6"/>
        </w:rPr>
        <w:t>备。电梯由专业资质的电梯维修保养单位定期进行维修保养，并在有效期内运行；</w:t>
      </w:r>
      <w:r>
        <w:rPr>
          <w:color w:val="auto"/>
          <w:spacing w:val="-3"/>
        </w:rPr>
        <w:t>轿厢、井道保持清洁；警铃或其它救助设备功能完备，称重装置可靠，安全装置</w:t>
      </w:r>
      <w:r>
        <w:rPr>
          <w:color w:val="auto"/>
        </w:rPr>
        <w:t>有效无缺损，电梯运行无异常；</w:t>
      </w:r>
    </w:p>
    <w:p w14:paraId="027DDDAA">
      <w:pPr>
        <w:pStyle w:val="3"/>
        <w:spacing w:line="357" w:lineRule="auto"/>
        <w:ind w:right="237" w:firstLine="480"/>
        <w:jc w:val="both"/>
        <w:rPr>
          <w:color w:val="auto"/>
        </w:rPr>
      </w:pPr>
      <w:r>
        <w:rPr>
          <w:color w:val="auto"/>
          <w:spacing w:val="-3"/>
        </w:rPr>
        <w:t>电梯机房实行封闭管理，机房内温度不超过设备安全运行环境温度，配备应急照明、灭火器和盘车工具齐全；电梯出现故障，接到报修应立即到现场查看并</w:t>
      </w:r>
      <w:r>
        <w:rPr>
          <w:color w:val="auto"/>
        </w:rPr>
        <w:t>及时通知专业维保人员到场及时排除故障。</w:t>
      </w:r>
    </w:p>
    <w:p w14:paraId="7F99505A">
      <w:pPr>
        <w:pStyle w:val="3"/>
        <w:spacing w:line="240" w:lineRule="auto"/>
        <w:ind w:left="600" w:right="2688"/>
        <w:jc w:val="left"/>
        <w:rPr>
          <w:color w:val="auto"/>
        </w:rPr>
      </w:pPr>
      <w:r>
        <w:rPr>
          <w:color w:val="auto"/>
        </w:rPr>
        <w:t>机电、照明及自动化系统管理：</w:t>
      </w:r>
    </w:p>
    <w:p w14:paraId="297A42D6">
      <w:pPr>
        <w:spacing w:after="0" w:line="240" w:lineRule="auto"/>
        <w:jc w:val="left"/>
        <w:rPr>
          <w:color w:val="auto"/>
        </w:rPr>
        <w:sectPr>
          <w:pgSz w:w="11910" w:h="16840"/>
          <w:pgMar w:top="1460" w:right="1560" w:bottom="280" w:left="1680" w:header="720" w:footer="720" w:gutter="0"/>
          <w:cols w:space="720" w:num="1"/>
        </w:sectPr>
      </w:pPr>
    </w:p>
    <w:p w14:paraId="5132A256">
      <w:pPr>
        <w:pStyle w:val="3"/>
        <w:spacing w:before="2" w:line="357" w:lineRule="auto"/>
        <w:ind w:right="206" w:firstLine="480"/>
        <w:jc w:val="left"/>
        <w:rPr>
          <w:color w:val="auto"/>
        </w:rPr>
      </w:pPr>
      <w:r>
        <w:rPr>
          <w:color w:val="auto"/>
        </w:rPr>
        <w:t>（1）对管理区域内供电系统高、低压电器设备、明装置等设备正常运行使用进行日常管理和养护维修并根据实际使用情况制订年度总体节能计划。</w:t>
      </w:r>
    </w:p>
    <w:p w14:paraId="47246919">
      <w:pPr>
        <w:pStyle w:val="3"/>
        <w:spacing w:line="240" w:lineRule="auto"/>
        <w:ind w:left="600" w:right="206"/>
        <w:jc w:val="left"/>
        <w:rPr>
          <w:color w:val="auto"/>
        </w:rPr>
      </w:pPr>
      <w:r>
        <w:rPr>
          <w:color w:val="auto"/>
        </w:rPr>
        <w:t>（2）建立严格的配送电运行制度和电气维修制度。</w:t>
      </w:r>
    </w:p>
    <w:p w14:paraId="2F6A8095">
      <w:pPr>
        <w:pStyle w:val="3"/>
        <w:spacing w:before="154" w:line="357" w:lineRule="auto"/>
        <w:ind w:right="183" w:firstLine="480"/>
        <w:jc w:val="left"/>
        <w:rPr>
          <w:color w:val="auto"/>
        </w:rPr>
      </w:pPr>
      <w:r>
        <w:rPr>
          <w:color w:val="auto"/>
          <w:spacing w:val="-4"/>
        </w:rPr>
        <w:t>（3）供电和维修人员持证上岗。并配主管电气工程师。保证</w:t>
      </w:r>
      <w:r>
        <w:rPr>
          <w:color w:val="auto"/>
        </w:rPr>
        <w:t>24小时有人员值班，做到发现故障、及时排除。</w:t>
      </w:r>
    </w:p>
    <w:p w14:paraId="665B9C94">
      <w:pPr>
        <w:pStyle w:val="3"/>
        <w:spacing w:line="357" w:lineRule="auto"/>
        <w:ind w:right="206" w:firstLine="480"/>
        <w:jc w:val="left"/>
        <w:rPr>
          <w:color w:val="auto"/>
        </w:rPr>
      </w:pPr>
      <w:r>
        <w:rPr>
          <w:color w:val="auto"/>
        </w:rPr>
        <w:t>（4）保证公共使用的照明、指示、显示灯完好；符合电气线路符设计、施工技术要求，线路负荷要满足用户的要求、确保发配电设备安全运行。</w:t>
      </w:r>
    </w:p>
    <w:p w14:paraId="63E4AA49">
      <w:pPr>
        <w:pStyle w:val="3"/>
        <w:spacing w:line="240" w:lineRule="auto"/>
        <w:ind w:left="600" w:right="206"/>
        <w:jc w:val="left"/>
        <w:rPr>
          <w:color w:val="auto"/>
        </w:rPr>
      </w:pPr>
      <w:r>
        <w:rPr>
          <w:color w:val="auto"/>
        </w:rPr>
        <w:t>（5）停电限电事先出通知、以免影响正常教学生活秩序。</w:t>
      </w:r>
    </w:p>
    <w:p w14:paraId="44D73736">
      <w:pPr>
        <w:pStyle w:val="3"/>
        <w:spacing w:before="154" w:line="240" w:lineRule="auto"/>
        <w:ind w:left="600" w:right="206"/>
        <w:jc w:val="left"/>
        <w:rPr>
          <w:color w:val="auto"/>
        </w:rPr>
      </w:pPr>
      <w:r>
        <w:rPr>
          <w:color w:val="auto"/>
        </w:rPr>
        <w:t>（6）对临时施工工程有用电管理措施。</w:t>
      </w:r>
    </w:p>
    <w:p w14:paraId="07C3B8A4">
      <w:pPr>
        <w:pStyle w:val="3"/>
        <w:spacing w:before="154" w:line="240" w:lineRule="auto"/>
        <w:ind w:left="600" w:right="206"/>
        <w:jc w:val="left"/>
        <w:rPr>
          <w:color w:val="auto"/>
        </w:rPr>
      </w:pPr>
      <w:r>
        <w:rPr>
          <w:color w:val="auto"/>
        </w:rPr>
        <w:t>（7）发生特殊情况，如火灾、地震、水灾时，及时切断电源。</w:t>
      </w:r>
    </w:p>
    <w:p w14:paraId="0825F1B6">
      <w:pPr>
        <w:pStyle w:val="3"/>
        <w:spacing w:before="154" w:line="240" w:lineRule="auto"/>
        <w:ind w:left="600" w:right="206"/>
        <w:jc w:val="left"/>
        <w:rPr>
          <w:color w:val="auto"/>
        </w:rPr>
      </w:pPr>
      <w:r>
        <w:rPr>
          <w:color w:val="auto"/>
        </w:rPr>
        <w:t>（8）负责对路灯、庭园灯电源的操作，保证供电正常。</w:t>
      </w:r>
    </w:p>
    <w:p w14:paraId="7B282F69">
      <w:pPr>
        <w:pStyle w:val="3"/>
        <w:spacing w:before="154" w:line="357" w:lineRule="auto"/>
        <w:ind w:right="206" w:firstLine="480"/>
        <w:jc w:val="left"/>
        <w:rPr>
          <w:color w:val="auto"/>
        </w:rPr>
      </w:pPr>
      <w:r>
        <w:rPr>
          <w:color w:val="auto"/>
        </w:rPr>
        <w:t>（9）确保管理区域内所有公共及专用照明灯管灯泡完好，发现损坏，联系相关单位及时更换。</w:t>
      </w:r>
    </w:p>
    <w:p w14:paraId="780C4768">
      <w:pPr>
        <w:pStyle w:val="3"/>
        <w:spacing w:line="357" w:lineRule="auto"/>
        <w:ind w:left="600" w:right="86"/>
        <w:jc w:val="left"/>
        <w:rPr>
          <w:color w:val="auto"/>
        </w:rPr>
      </w:pPr>
      <w:r>
        <w:rPr>
          <w:color w:val="auto"/>
        </w:rPr>
        <w:t>（10）负责管理区域内楼音源、服务器、喇叭正常使用及维修保养工作。服务标准：对供电范围内的电器设备、仪器仪表定期巡视维护和重点检测，</w:t>
      </w:r>
    </w:p>
    <w:p w14:paraId="1E6D0F69">
      <w:pPr>
        <w:pStyle w:val="3"/>
        <w:spacing w:line="357" w:lineRule="auto"/>
        <w:ind w:right="105"/>
        <w:jc w:val="both"/>
        <w:rPr>
          <w:color w:val="auto"/>
        </w:rPr>
      </w:pPr>
      <w:r>
        <w:rPr>
          <w:color w:val="auto"/>
          <w:spacing w:val="-3"/>
        </w:rPr>
        <w:t>按照规定周期对变配电设施设备进行检查、维护、清洁，并做好记录；建立各项设备档案、台账、维修记录，做到安全、合理、节约用电；建立严格的配送电运行制度、电器维修制度和配电房管理制度，配电室实行封闭管理，无鼠洞，配备</w:t>
      </w:r>
      <w:r>
        <w:rPr>
          <w:color w:val="auto"/>
        </w:rPr>
        <w:t>符合要求的灭火器材；设备及机房环境整洁，无杂物、灰土，无鼠、虫害发生；</w:t>
      </w:r>
    </w:p>
    <w:p w14:paraId="24F9B0F2">
      <w:pPr>
        <w:pStyle w:val="3"/>
        <w:spacing w:line="240" w:lineRule="auto"/>
        <w:ind w:left="600" w:right="206"/>
        <w:jc w:val="left"/>
        <w:rPr>
          <w:color w:val="auto"/>
        </w:rPr>
      </w:pPr>
      <w:r>
        <w:rPr>
          <w:color w:val="auto"/>
        </w:rPr>
        <w:t>供电运行和维修人员必须持证上岗；</w:t>
      </w:r>
    </w:p>
    <w:p w14:paraId="56AB2E8F">
      <w:pPr>
        <w:pStyle w:val="3"/>
        <w:spacing w:before="154" w:line="240" w:lineRule="auto"/>
        <w:ind w:left="600" w:right="183"/>
        <w:jc w:val="left"/>
        <w:rPr>
          <w:color w:val="auto"/>
        </w:rPr>
      </w:pPr>
      <w:r>
        <w:rPr>
          <w:color w:val="auto"/>
        </w:rPr>
        <w:t>建立24小时运行维修值班制度，及时排除故障，一般故障排除时间不超过</w:t>
      </w:r>
    </w:p>
    <w:p w14:paraId="27E3BCE2">
      <w:pPr>
        <w:pStyle w:val="3"/>
        <w:spacing w:before="154" w:line="357" w:lineRule="auto"/>
        <w:ind w:right="197"/>
        <w:jc w:val="both"/>
        <w:rPr>
          <w:color w:val="auto"/>
        </w:rPr>
      </w:pPr>
      <w:r>
        <w:rPr>
          <w:color w:val="auto"/>
        </w:rPr>
        <w:t>2小时，维修合格率100％；加强日常维护检修，公共使用的照明、指示灯具线</w:t>
      </w:r>
      <w:r>
        <w:rPr>
          <w:color w:val="auto"/>
          <w:spacing w:val="-3"/>
        </w:rPr>
        <w:t>路、开关要保证完好，确保用电完全；管理和维护好管理区域内照明设施；制定突发事件应急处理程序和临时用电管理措施，明确停、送审批权限；供电设备完</w:t>
      </w:r>
      <w:r>
        <w:rPr>
          <w:color w:val="auto"/>
        </w:rPr>
        <w:t>好率达到99％、弱电设备完好率达到98％。每年雨季前对建筑避雷系统进行检</w:t>
      </w:r>
      <w:r>
        <w:rPr>
          <w:color w:val="auto"/>
          <w:spacing w:val="-3"/>
        </w:rPr>
        <w:t>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w:t>
      </w:r>
    </w:p>
    <w:p w14:paraId="64F06292">
      <w:pPr>
        <w:spacing w:after="0" w:line="357" w:lineRule="auto"/>
        <w:jc w:val="both"/>
        <w:rPr>
          <w:color w:val="auto"/>
        </w:rPr>
        <w:sectPr>
          <w:pgSz w:w="11910" w:h="16840"/>
          <w:pgMar w:top="1460" w:right="1600" w:bottom="280" w:left="1680" w:header="720" w:footer="720" w:gutter="0"/>
          <w:cols w:space="720" w:num="1"/>
        </w:sectPr>
      </w:pPr>
    </w:p>
    <w:p w14:paraId="1CB6C81B">
      <w:pPr>
        <w:pStyle w:val="3"/>
        <w:spacing w:before="2" w:line="357" w:lineRule="auto"/>
        <w:ind w:right="237"/>
        <w:jc w:val="both"/>
        <w:rPr>
          <w:color w:val="auto"/>
        </w:rPr>
      </w:pPr>
      <w:r>
        <w:rPr>
          <w:color w:val="auto"/>
          <w:spacing w:val="-3"/>
        </w:rPr>
        <w:t>电柜接地装置进行检查，每月对变配电设备接地装置、避雷器进行检查，保证所有机电设备、配电柜（箱）、管道、金属构架物接地良好。一年内无重大管理责</w:t>
      </w:r>
      <w:r>
        <w:rPr>
          <w:color w:val="auto"/>
        </w:rPr>
        <w:t>任事故。</w:t>
      </w:r>
    </w:p>
    <w:p w14:paraId="29B1E85D">
      <w:pPr>
        <w:pStyle w:val="3"/>
        <w:spacing w:line="357" w:lineRule="auto"/>
        <w:ind w:left="600" w:right="224"/>
        <w:jc w:val="left"/>
        <w:rPr>
          <w:rFonts w:hint="eastAsia" w:eastAsia="宋体"/>
          <w:color w:val="auto"/>
          <w:lang w:eastAsia="zh-CN"/>
        </w:rPr>
      </w:pPr>
      <w:r>
        <w:rPr>
          <w:color w:val="auto"/>
        </w:rPr>
        <w:t>消防系统：</w:t>
      </w:r>
    </w:p>
    <w:p w14:paraId="2E8153C9">
      <w:pPr>
        <w:pStyle w:val="3"/>
        <w:spacing w:line="357" w:lineRule="auto"/>
        <w:ind w:left="600" w:right="224"/>
        <w:jc w:val="left"/>
        <w:rPr>
          <w:color w:val="auto"/>
        </w:rPr>
      </w:pPr>
      <w:r>
        <w:rPr>
          <w:color w:val="auto"/>
          <w:spacing w:val="-3"/>
        </w:rPr>
        <w:t>消防系统日常维保由专业单位负责，物业公司需要做好日常服务监管以及故</w:t>
      </w:r>
    </w:p>
    <w:p w14:paraId="45D9E748">
      <w:pPr>
        <w:pStyle w:val="3"/>
        <w:spacing w:line="240" w:lineRule="auto"/>
        <w:ind w:right="0"/>
        <w:jc w:val="both"/>
        <w:rPr>
          <w:color w:val="auto"/>
        </w:rPr>
      </w:pPr>
      <w:r>
        <w:rPr>
          <w:color w:val="auto"/>
        </w:rPr>
        <w:t>障报修工作。</w:t>
      </w:r>
    </w:p>
    <w:p w14:paraId="70CE3AB4">
      <w:pPr>
        <w:pStyle w:val="3"/>
        <w:spacing w:before="154" w:line="357" w:lineRule="auto"/>
        <w:ind w:right="101" w:firstLine="480"/>
        <w:jc w:val="left"/>
        <w:rPr>
          <w:color w:val="auto"/>
        </w:rPr>
      </w:pPr>
      <w:r>
        <w:rPr>
          <w:color w:val="auto"/>
        </w:rPr>
        <w:t>（1）对火灾自动报警系统；自动喷淋系统；室内灭火栓；排防烟系统；安</w:t>
      </w:r>
      <w:r>
        <w:rPr>
          <w:color w:val="auto"/>
          <w:spacing w:val="-6"/>
        </w:rPr>
        <w:t>全疏散、应急系统；防火门系统；二氧化碳等灭火系统进行日常管理和养护维修。</w:t>
      </w:r>
    </w:p>
    <w:p w14:paraId="3D9194D1">
      <w:pPr>
        <w:pStyle w:val="3"/>
        <w:spacing w:line="357" w:lineRule="auto"/>
        <w:ind w:right="237" w:firstLine="480"/>
        <w:jc w:val="both"/>
        <w:rPr>
          <w:color w:val="auto"/>
        </w:rPr>
      </w:pPr>
      <w:r>
        <w:rPr>
          <w:color w:val="auto"/>
        </w:rPr>
        <w:t>（2）按时对消防、喷淋、配电系统做启动测试，管道养护工作。将水管内</w:t>
      </w:r>
      <w:r>
        <w:rPr>
          <w:color w:val="auto"/>
          <w:spacing w:val="-3"/>
        </w:rPr>
        <w:t>污水排空，保证消防系统在应急处理中能正常运转，培训有关人员学会应急处理</w:t>
      </w:r>
      <w:r>
        <w:rPr>
          <w:color w:val="auto"/>
        </w:rPr>
        <w:t>的方法。</w:t>
      </w:r>
    </w:p>
    <w:p w14:paraId="6F3C80D4">
      <w:pPr>
        <w:pStyle w:val="3"/>
        <w:spacing w:line="357" w:lineRule="auto"/>
        <w:ind w:right="246" w:firstLine="480"/>
        <w:jc w:val="left"/>
        <w:rPr>
          <w:color w:val="auto"/>
        </w:rPr>
      </w:pPr>
      <w:r>
        <w:rPr>
          <w:color w:val="auto"/>
        </w:rPr>
        <w:t>（3）负责对消防水电设施进行例行保养，定期检查消防栓和消防器械。消防水电设施确保运行良好。</w:t>
      </w:r>
    </w:p>
    <w:p w14:paraId="58128A4C">
      <w:pPr>
        <w:pStyle w:val="3"/>
        <w:spacing w:line="357" w:lineRule="auto"/>
        <w:ind w:right="113" w:firstLine="480"/>
        <w:jc w:val="left"/>
        <w:rPr>
          <w:color w:val="auto"/>
        </w:rPr>
      </w:pPr>
      <w:r>
        <w:rPr>
          <w:color w:val="auto"/>
          <w:spacing w:val="-7"/>
        </w:rPr>
        <w:t>服务标准：严格执行消防法规，建立消防安全管理制度，搞好消防管理工作，</w:t>
      </w:r>
      <w:r>
        <w:rPr>
          <w:color w:val="auto"/>
          <w:spacing w:val="-3"/>
        </w:rPr>
        <w:t>确保整个系统处于良好的状态；由专业单位定期检查保养消防设备，物业公司负</w:t>
      </w:r>
      <w:r>
        <w:rPr>
          <w:color w:val="auto"/>
        </w:rPr>
        <w:t>责服务过程中的监管，维保质量达到消防要求，保证系统开通率及完好率均为</w:t>
      </w:r>
      <w:r>
        <w:rPr>
          <w:color w:val="auto"/>
          <w:spacing w:val="-3"/>
        </w:rPr>
        <w:t>100％；安全出口、疏散指示灯在火灾时应维持</w:t>
      </w:r>
      <w:r>
        <w:rPr>
          <w:color w:val="auto"/>
        </w:rPr>
        <w:t>90</w:t>
      </w:r>
      <w:r>
        <w:rPr>
          <w:color w:val="auto"/>
          <w:spacing w:val="-3"/>
        </w:rPr>
        <w:t>分钟以上的照明时间，引路标志完好，紧急疏散通道畅通；消防水带每半年检查一次，应无破损、发黑、发霉</w:t>
      </w:r>
      <w:r>
        <w:rPr>
          <w:color w:val="auto"/>
        </w:rPr>
        <w:t>现象；联动控制台工作正常、显示正确，系统误报率不超过3％；消防泵每月启</w:t>
      </w:r>
      <w:r>
        <w:rPr>
          <w:color w:val="auto"/>
          <w:spacing w:val="-3"/>
        </w:rPr>
        <w:t>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w:t>
      </w:r>
      <w:r>
        <w:rPr>
          <w:color w:val="auto"/>
        </w:rPr>
        <w:t>情时的应急灭火用水；每月对消防设备定期检查一次，重大节日增加检查次数，有故障时，维修人员应及时到场；确保整个消防系统通过消防部门的消防年检，</w:t>
      </w:r>
      <w:r>
        <w:rPr>
          <w:color w:val="auto"/>
          <w:spacing w:val="-3"/>
        </w:rPr>
        <w:t>取得年检合格证；消防监控系统运行人员必须有消防部门核发的上岗证书；有突</w:t>
      </w:r>
      <w:r>
        <w:rPr>
          <w:color w:val="auto"/>
        </w:rPr>
        <w:t>发火灾应急方案，经常组织义务消防员的培训，每年组织一次消防火灾演练。</w:t>
      </w:r>
    </w:p>
    <w:p w14:paraId="1F20009A">
      <w:pPr>
        <w:pStyle w:val="3"/>
        <w:spacing w:line="240" w:lineRule="auto"/>
        <w:ind w:left="600" w:right="2688"/>
        <w:jc w:val="left"/>
        <w:rPr>
          <w:color w:val="auto"/>
        </w:rPr>
      </w:pPr>
      <w:r>
        <w:rPr>
          <w:color w:val="auto"/>
        </w:rPr>
        <w:t>监控、消控中心管理规定</w:t>
      </w:r>
    </w:p>
    <w:p w14:paraId="08225F7E">
      <w:pPr>
        <w:pStyle w:val="3"/>
        <w:spacing w:before="154" w:line="240" w:lineRule="auto"/>
        <w:ind w:left="600" w:right="1404"/>
        <w:jc w:val="left"/>
        <w:rPr>
          <w:color w:val="auto"/>
        </w:rPr>
      </w:pPr>
      <w:r>
        <w:rPr>
          <w:color w:val="auto"/>
        </w:rPr>
        <w:t>（1）监控、消控中心实行每日24小时人员值班、监控。</w:t>
      </w:r>
    </w:p>
    <w:p w14:paraId="049064F7">
      <w:pPr>
        <w:pStyle w:val="3"/>
        <w:spacing w:before="154" w:line="240" w:lineRule="auto"/>
        <w:ind w:left="600" w:right="2688"/>
        <w:jc w:val="left"/>
        <w:rPr>
          <w:color w:val="auto"/>
        </w:rPr>
      </w:pPr>
      <w:r>
        <w:rPr>
          <w:color w:val="auto"/>
        </w:rPr>
        <w:t>（2）禁止非必要人员进入监控、消控中心。</w:t>
      </w:r>
    </w:p>
    <w:p w14:paraId="718DBC71">
      <w:pPr>
        <w:spacing w:after="0" w:line="240" w:lineRule="auto"/>
        <w:jc w:val="left"/>
        <w:rPr>
          <w:color w:val="auto"/>
        </w:rPr>
        <w:sectPr>
          <w:pgSz w:w="11910" w:h="16840"/>
          <w:pgMar w:top="1460" w:right="1560" w:bottom="280" w:left="1680" w:header="720" w:footer="720" w:gutter="0"/>
          <w:cols w:space="720" w:num="1"/>
        </w:sectPr>
      </w:pPr>
    </w:p>
    <w:p w14:paraId="00E1371D">
      <w:pPr>
        <w:pStyle w:val="3"/>
        <w:spacing w:before="2" w:line="357" w:lineRule="auto"/>
        <w:ind w:right="265" w:firstLine="480"/>
        <w:jc w:val="both"/>
        <w:rPr>
          <w:color w:val="auto"/>
        </w:rPr>
      </w:pPr>
      <w:r>
        <w:rPr>
          <w:color w:val="auto"/>
        </w:rPr>
        <w:t>（3）保证各控制相、显示屏、信号灯、控制线路等的运作始终处于良好状态，各类操作按钮、手柄在自动位置。</w:t>
      </w:r>
    </w:p>
    <w:p w14:paraId="6328F038">
      <w:pPr>
        <w:pStyle w:val="3"/>
        <w:spacing w:line="240" w:lineRule="auto"/>
        <w:ind w:left="600" w:right="2688"/>
        <w:jc w:val="left"/>
        <w:rPr>
          <w:color w:val="auto"/>
        </w:rPr>
      </w:pPr>
      <w:r>
        <w:rPr>
          <w:color w:val="auto"/>
        </w:rPr>
        <w:t>（4）每班检查一次各类信号是否正常并做记录。</w:t>
      </w:r>
    </w:p>
    <w:p w14:paraId="6E60E72E">
      <w:pPr>
        <w:pStyle w:val="3"/>
        <w:spacing w:before="154" w:line="240" w:lineRule="auto"/>
        <w:ind w:left="600" w:right="2245"/>
        <w:jc w:val="left"/>
        <w:rPr>
          <w:color w:val="auto"/>
        </w:rPr>
      </w:pPr>
      <w:r>
        <w:rPr>
          <w:color w:val="auto"/>
        </w:rPr>
        <w:t>（5）出现报警信号后，立即赶到事发现场进行处理。</w:t>
      </w:r>
    </w:p>
    <w:p w14:paraId="2052AB14">
      <w:pPr>
        <w:pStyle w:val="3"/>
        <w:spacing w:before="154" w:line="357" w:lineRule="auto"/>
        <w:ind w:left="600" w:right="224"/>
        <w:jc w:val="left"/>
        <w:rPr>
          <w:color w:val="auto"/>
        </w:rPr>
      </w:pPr>
      <w:r>
        <w:rPr>
          <w:color w:val="auto"/>
        </w:rPr>
        <w:t>（6）监控、消控中心的清洁由值班人员负责。</w:t>
      </w:r>
      <w:r>
        <w:rPr>
          <w:color w:val="auto"/>
          <w:spacing w:val="-3"/>
        </w:rPr>
        <w:t>服务标准：督促专业维保单位按保养计划进行维修保养，并将维修保养情况</w:t>
      </w:r>
    </w:p>
    <w:p w14:paraId="098587A2">
      <w:pPr>
        <w:pStyle w:val="3"/>
        <w:spacing w:line="357" w:lineRule="auto"/>
        <w:ind w:right="230"/>
        <w:jc w:val="left"/>
        <w:rPr>
          <w:color w:val="auto"/>
        </w:rPr>
      </w:pPr>
      <w:r>
        <w:rPr>
          <w:color w:val="auto"/>
          <w:spacing w:val="-3"/>
        </w:rPr>
        <w:t>记录于相应记录内，物业工程部主管每年按设备运行情况制订下一年度中修、大</w:t>
      </w:r>
      <w:r>
        <w:rPr>
          <w:color w:val="auto"/>
        </w:rPr>
        <w:t>修计划。监控、消控中心设备故障维修一般不超过2小时。</w:t>
      </w:r>
    </w:p>
    <w:p w14:paraId="695094AC">
      <w:pPr>
        <w:pStyle w:val="3"/>
        <w:spacing w:line="357" w:lineRule="auto"/>
        <w:ind w:left="600" w:right="224"/>
        <w:jc w:val="left"/>
        <w:rPr>
          <w:rFonts w:hint="eastAsia" w:eastAsia="宋体"/>
          <w:color w:val="auto"/>
          <w:lang w:eastAsia="zh-CN"/>
        </w:rPr>
      </w:pPr>
      <w:r>
        <w:rPr>
          <w:color w:val="auto"/>
        </w:rPr>
        <w:t>空调系统运行维护</w:t>
      </w:r>
    </w:p>
    <w:p w14:paraId="2FF74BE1">
      <w:pPr>
        <w:pStyle w:val="3"/>
        <w:spacing w:line="357" w:lineRule="auto"/>
        <w:ind w:left="600" w:right="224"/>
        <w:jc w:val="left"/>
        <w:rPr>
          <w:color w:val="auto"/>
        </w:rPr>
      </w:pPr>
      <w:r>
        <w:rPr>
          <w:color w:val="auto"/>
          <w:spacing w:val="-3"/>
        </w:rPr>
        <w:t>空调系统日常维保由专业单位负责，物业公司需要做好日常服务监管以及故</w:t>
      </w:r>
    </w:p>
    <w:p w14:paraId="6DD34C50">
      <w:pPr>
        <w:pStyle w:val="3"/>
        <w:spacing w:line="240" w:lineRule="auto"/>
        <w:ind w:right="2688"/>
        <w:jc w:val="left"/>
        <w:rPr>
          <w:color w:val="auto"/>
        </w:rPr>
      </w:pPr>
      <w:r>
        <w:rPr>
          <w:color w:val="auto"/>
        </w:rPr>
        <w:t>障报修工作。</w:t>
      </w:r>
    </w:p>
    <w:p w14:paraId="2E069B0D">
      <w:pPr>
        <w:pStyle w:val="3"/>
        <w:spacing w:before="154" w:line="357" w:lineRule="auto"/>
        <w:ind w:right="237" w:firstLine="480"/>
        <w:jc w:val="both"/>
        <w:rPr>
          <w:color w:val="auto"/>
        </w:rPr>
      </w:pPr>
      <w:r>
        <w:rPr>
          <w:color w:val="auto"/>
        </w:rPr>
        <w:t>（1）集中空调系统的运行管理及冷水机组、新风机组、水泵、风机盘管、</w:t>
      </w:r>
      <w:r>
        <w:rPr>
          <w:color w:val="auto"/>
          <w:spacing w:val="-3"/>
        </w:rPr>
        <w:t>管道系统、各种阀类、采气装置和各类风口、自动控制系统等设备的日常养护维</w:t>
      </w:r>
      <w:r>
        <w:rPr>
          <w:color w:val="auto"/>
        </w:rPr>
        <w:t>修。</w:t>
      </w:r>
    </w:p>
    <w:p w14:paraId="5244BA99">
      <w:pPr>
        <w:pStyle w:val="3"/>
        <w:spacing w:line="357" w:lineRule="auto"/>
        <w:ind w:right="265" w:firstLine="480"/>
        <w:jc w:val="both"/>
        <w:rPr>
          <w:color w:val="auto"/>
        </w:rPr>
      </w:pPr>
      <w:r>
        <w:rPr>
          <w:color w:val="auto"/>
        </w:rPr>
        <w:t>（2）建立空调运行管理制度和安全操作规程，保证空调系统安全运行和正常使用。</w:t>
      </w:r>
    </w:p>
    <w:p w14:paraId="0B98E55A">
      <w:pPr>
        <w:pStyle w:val="3"/>
        <w:spacing w:line="357" w:lineRule="auto"/>
        <w:ind w:left="600" w:right="224"/>
        <w:jc w:val="left"/>
        <w:rPr>
          <w:rFonts w:hint="eastAsia" w:eastAsia="宋体"/>
          <w:color w:val="auto"/>
          <w:lang w:eastAsia="zh-CN"/>
        </w:rPr>
      </w:pPr>
      <w:r>
        <w:rPr>
          <w:color w:val="auto"/>
        </w:rPr>
        <w:t>（3）根据实际使用情况制订年度总体节能计划。</w:t>
      </w:r>
    </w:p>
    <w:p w14:paraId="29949B67">
      <w:pPr>
        <w:pStyle w:val="3"/>
        <w:spacing w:line="357" w:lineRule="auto"/>
        <w:ind w:left="600" w:right="224"/>
        <w:jc w:val="left"/>
        <w:rPr>
          <w:color w:val="auto"/>
        </w:rPr>
      </w:pPr>
      <w:r>
        <w:rPr>
          <w:color w:val="auto"/>
          <w:spacing w:val="-3"/>
        </w:rPr>
        <w:t>服务标准：定期巡查设备运行状态并记录运行参数；每月检查空调主机，测</w:t>
      </w:r>
    </w:p>
    <w:p w14:paraId="7983A017">
      <w:pPr>
        <w:pStyle w:val="3"/>
        <w:spacing w:line="357" w:lineRule="auto"/>
        <w:ind w:right="101"/>
        <w:jc w:val="left"/>
        <w:rPr>
          <w:color w:val="auto"/>
        </w:rPr>
      </w:pPr>
      <w:r>
        <w:rPr>
          <w:color w:val="auto"/>
          <w:spacing w:val="-3"/>
        </w:rPr>
        <w:t>试运行控制和安全控制功能，分析运行数据；定期检查冷却塔电机、变速箱、布</w:t>
      </w:r>
      <w:r>
        <w:rPr>
          <w:color w:val="auto"/>
        </w:rPr>
        <w:t>水器及其它附属设备，督促专业维保单位每年至少清洗、维护保养冷却塔一次；</w:t>
      </w:r>
      <w:r>
        <w:rPr>
          <w:color w:val="auto"/>
          <w:spacing w:val="-6"/>
        </w:rPr>
        <w:t>定期检查循环泵、冷却泵电机及泵体，每年进行一次添加更换润滑脂、清洁叶轮、</w:t>
      </w:r>
      <w:r>
        <w:rPr>
          <w:color w:val="auto"/>
          <w:spacing w:val="-3"/>
        </w:rPr>
        <w:t>基础紧固、除锈刷漆等维护保养，定期对空气处理单元、新风处理单元、风机盘</w:t>
      </w:r>
      <w:r>
        <w:rPr>
          <w:color w:val="auto"/>
          <w:spacing w:val="-6"/>
        </w:rPr>
        <w:t>管、滤网、加（除）湿器、风阀、积水盘、冷凝水管、膨胀水箱、集水器分水器、</w:t>
      </w:r>
      <w:r>
        <w:rPr>
          <w:color w:val="auto"/>
        </w:rPr>
        <w:t>风机表冷器进行检查、清洗和保养；定期对空调系统电源柜、控制柜进行检查，</w:t>
      </w:r>
      <w:r>
        <w:rPr>
          <w:color w:val="auto"/>
          <w:spacing w:val="-3"/>
        </w:rPr>
        <w:t>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w:t>
      </w:r>
    </w:p>
    <w:p w14:paraId="72ACEE9E">
      <w:pPr>
        <w:spacing w:after="0" w:line="357" w:lineRule="auto"/>
        <w:jc w:val="left"/>
        <w:rPr>
          <w:color w:val="auto"/>
        </w:rPr>
        <w:sectPr>
          <w:pgSz w:w="11910" w:h="16840"/>
          <w:pgMar w:top="1460" w:right="1560" w:bottom="280" w:left="1680" w:header="720" w:footer="720" w:gutter="0"/>
          <w:cols w:space="720" w:num="1"/>
        </w:sectPr>
      </w:pPr>
    </w:p>
    <w:p w14:paraId="43F776DC">
      <w:pPr>
        <w:pStyle w:val="3"/>
        <w:spacing w:before="2" w:line="357" w:lineRule="auto"/>
        <w:ind w:right="357"/>
        <w:jc w:val="both"/>
        <w:rPr>
          <w:color w:val="auto"/>
        </w:rPr>
      </w:pPr>
      <w:r>
        <w:rPr>
          <w:color w:val="auto"/>
          <w:spacing w:val="-3"/>
        </w:rPr>
        <w:t>和分析，做好节能工作；在每个供冷期或供热期交替运行之前，或系统停机一段时间后又重新投入运行时，必须对系统所有设施设备（如冷却水循环管道、冷冻水循环管道风管、新风系统等的管件、阀门、电气控制、隔热保温等）进行严格细致的检查、清洗、测试和调整，确定正常后方能投入运行；空调系统出现运行</w:t>
      </w:r>
      <w:r>
        <w:rPr>
          <w:color w:val="auto"/>
        </w:rPr>
        <w:t>故障后，维修人员应在10分钟内到达现场发现故障原因，并及时联系维保单位实施维修，并做好记录，维修合格率100％。</w:t>
      </w:r>
    </w:p>
    <w:p w14:paraId="45D8F8D3">
      <w:pPr>
        <w:pStyle w:val="3"/>
        <w:spacing w:line="240" w:lineRule="auto"/>
        <w:ind w:left="600" w:right="366"/>
        <w:jc w:val="left"/>
        <w:rPr>
          <w:color w:val="auto"/>
        </w:rPr>
      </w:pPr>
      <w:r>
        <w:rPr>
          <w:color w:val="auto"/>
        </w:rPr>
        <w:t>设备类总体运行标准详见《全国城市物业管理示范大厦标准及评分细则》</w:t>
      </w:r>
    </w:p>
    <w:p w14:paraId="6DB6A74A">
      <w:pPr>
        <w:spacing w:before="0" w:line="240" w:lineRule="auto"/>
        <w:ind w:right="0"/>
        <w:rPr>
          <w:rFonts w:hint="default" w:ascii="宋体" w:hAnsi="宋体" w:eastAsia="宋体" w:cs="宋体"/>
          <w:color w:val="auto"/>
          <w:sz w:val="24"/>
          <w:szCs w:val="24"/>
        </w:rPr>
      </w:pPr>
    </w:p>
    <w:p w14:paraId="643149D1">
      <w:pPr>
        <w:spacing w:before="7" w:line="240" w:lineRule="auto"/>
        <w:ind w:right="0"/>
        <w:rPr>
          <w:rFonts w:hint="default" w:ascii="宋体" w:hAnsi="宋体" w:eastAsia="宋体" w:cs="宋体"/>
          <w:color w:val="auto"/>
          <w:sz w:val="23"/>
          <w:szCs w:val="23"/>
        </w:rPr>
      </w:pPr>
    </w:p>
    <w:p w14:paraId="5DFCE115">
      <w:pPr>
        <w:pStyle w:val="3"/>
        <w:spacing w:before="0" w:line="240" w:lineRule="auto"/>
        <w:ind w:right="0"/>
        <w:jc w:val="both"/>
        <w:rPr>
          <w:color w:val="auto"/>
        </w:rPr>
      </w:pPr>
      <w:r>
        <w:rPr>
          <w:color w:val="auto"/>
        </w:rPr>
        <w:t>3.学校工作时间要求</w:t>
      </w:r>
    </w:p>
    <w:p w14:paraId="0AA266A9">
      <w:pPr>
        <w:pStyle w:val="3"/>
        <w:spacing w:before="154" w:line="240" w:lineRule="auto"/>
        <w:ind w:left="600" w:right="366"/>
        <w:jc w:val="left"/>
        <w:rPr>
          <w:color w:val="auto"/>
        </w:rPr>
      </w:pPr>
      <w:r>
        <w:rPr>
          <w:color w:val="auto"/>
        </w:rPr>
        <w:t>日班（8小时工作制，有双休）</w:t>
      </w:r>
    </w:p>
    <w:p w14:paraId="2332A0F1">
      <w:pPr>
        <w:spacing w:before="0" w:line="240" w:lineRule="auto"/>
        <w:ind w:right="0"/>
        <w:rPr>
          <w:rFonts w:hint="default" w:ascii="宋体" w:hAnsi="宋体" w:eastAsia="宋体" w:cs="宋体"/>
          <w:color w:val="auto"/>
          <w:sz w:val="24"/>
          <w:szCs w:val="24"/>
        </w:rPr>
      </w:pPr>
    </w:p>
    <w:p w14:paraId="247E2A2F">
      <w:pPr>
        <w:spacing w:before="7" w:line="240" w:lineRule="auto"/>
        <w:ind w:right="0"/>
        <w:rPr>
          <w:rFonts w:hint="default" w:ascii="宋体" w:hAnsi="宋体" w:eastAsia="宋体" w:cs="宋体"/>
          <w:color w:val="auto"/>
          <w:sz w:val="23"/>
          <w:szCs w:val="23"/>
        </w:rPr>
      </w:pPr>
    </w:p>
    <w:p w14:paraId="4317F70D">
      <w:pPr>
        <w:numPr>
          <w:ilvl w:val="0"/>
          <w:numId w:val="1"/>
        </w:numPr>
        <w:spacing w:before="0" w:line="357" w:lineRule="auto"/>
        <w:ind w:left="120" w:leftChars="0" w:right="3846" w:firstLine="0" w:firstLineChars="0"/>
        <w:jc w:val="left"/>
        <w:rPr>
          <w:rFonts w:hint="default" w:ascii="宋体" w:hAnsi="宋体" w:eastAsia="宋体" w:cs="宋体"/>
          <w:b/>
          <w:bCs/>
          <w:color w:val="auto"/>
          <w:w w:val="95"/>
          <w:sz w:val="24"/>
          <w:szCs w:val="24"/>
        </w:rPr>
      </w:pPr>
      <w:r>
        <w:rPr>
          <w:rFonts w:hint="default" w:ascii="宋体" w:hAnsi="宋体" w:eastAsia="宋体" w:cs="宋体"/>
          <w:b/>
          <w:bCs/>
          <w:color w:val="auto"/>
          <w:w w:val="95"/>
          <w:sz w:val="24"/>
          <w:szCs w:val="24"/>
        </w:rPr>
        <w:t>保安管理要求与服务标准</w:t>
      </w:r>
    </w:p>
    <w:p w14:paraId="5F3CBACE">
      <w:pPr>
        <w:numPr>
          <w:ilvl w:val="0"/>
          <w:numId w:val="0"/>
        </w:numPr>
        <w:spacing w:before="0" w:line="357" w:lineRule="auto"/>
        <w:ind w:left="120" w:leftChars="0" w:right="3846" w:rightChars="0"/>
        <w:jc w:val="left"/>
        <w:rPr>
          <w:rFonts w:hint="default" w:ascii="宋体" w:hAnsi="宋体" w:eastAsia="宋体" w:cs="宋体"/>
          <w:color w:val="auto"/>
          <w:sz w:val="24"/>
          <w:szCs w:val="24"/>
        </w:rPr>
      </w:pPr>
      <w:r>
        <w:rPr>
          <w:rFonts w:hint="default" w:ascii="宋体" w:hAnsi="宋体" w:eastAsia="宋体" w:cs="宋体"/>
          <w:color w:val="auto"/>
          <w:sz w:val="24"/>
          <w:szCs w:val="24"/>
        </w:rPr>
        <w:t>1.保安服务设施设备配备情况</w:t>
      </w:r>
    </w:p>
    <w:tbl>
      <w:tblPr>
        <w:tblStyle w:val="7"/>
        <w:tblW w:w="0" w:type="auto"/>
        <w:tblInd w:w="148" w:type="dxa"/>
        <w:tblLayout w:type="fixed"/>
        <w:tblCellMar>
          <w:top w:w="0" w:type="dxa"/>
          <w:left w:w="0" w:type="dxa"/>
          <w:bottom w:w="0" w:type="dxa"/>
          <w:right w:w="0" w:type="dxa"/>
        </w:tblCellMar>
      </w:tblPr>
      <w:tblGrid>
        <w:gridCol w:w="1043"/>
        <w:gridCol w:w="2363"/>
        <w:gridCol w:w="1698"/>
        <w:gridCol w:w="1701"/>
        <w:gridCol w:w="1706"/>
      </w:tblGrid>
      <w:tr w14:paraId="564F6BE9">
        <w:tblPrEx>
          <w:tblCellMar>
            <w:top w:w="0" w:type="dxa"/>
            <w:left w:w="0" w:type="dxa"/>
            <w:bottom w:w="0" w:type="dxa"/>
            <w:right w:w="0" w:type="dxa"/>
          </w:tblCellMar>
        </w:tblPrEx>
        <w:trPr>
          <w:trHeight w:val="473" w:hRule="exact"/>
        </w:trPr>
        <w:tc>
          <w:tcPr>
            <w:tcW w:w="1043" w:type="dxa"/>
            <w:vMerge w:val="restart"/>
            <w:tcBorders>
              <w:top w:val="single" w:color="000000" w:sz="2" w:space="0"/>
              <w:left w:val="single" w:color="000000" w:sz="2" w:space="0"/>
              <w:right w:val="single" w:color="000000" w:sz="2" w:space="0"/>
            </w:tcBorders>
          </w:tcPr>
          <w:p w14:paraId="373C0C89">
            <w:pPr>
              <w:pStyle w:val="11"/>
              <w:spacing w:before="12" w:line="240" w:lineRule="auto"/>
              <w:ind w:right="0"/>
              <w:jc w:val="left"/>
              <w:rPr>
                <w:rFonts w:hint="default" w:ascii="宋体" w:hAnsi="宋体" w:eastAsia="宋体" w:cs="宋体"/>
                <w:color w:val="auto"/>
                <w:sz w:val="20"/>
                <w:szCs w:val="20"/>
              </w:rPr>
            </w:pPr>
          </w:p>
          <w:p w14:paraId="2495A74E">
            <w:pPr>
              <w:pStyle w:val="11"/>
              <w:spacing w:line="240" w:lineRule="auto"/>
              <w:ind w:left="278" w:right="0"/>
              <w:jc w:val="left"/>
              <w:rPr>
                <w:rFonts w:hint="default" w:ascii="宋体" w:hAnsi="宋体" w:eastAsia="宋体" w:cs="宋体"/>
                <w:color w:val="auto"/>
                <w:sz w:val="24"/>
                <w:szCs w:val="24"/>
              </w:rPr>
            </w:pPr>
            <w:r>
              <w:rPr>
                <w:rFonts w:hint="default" w:ascii="宋体" w:hAnsi="宋体" w:eastAsia="宋体" w:cs="宋体"/>
                <w:color w:val="auto"/>
                <w:sz w:val="24"/>
                <w:szCs w:val="24"/>
              </w:rPr>
              <w:t>序号</w:t>
            </w:r>
          </w:p>
        </w:tc>
        <w:tc>
          <w:tcPr>
            <w:tcW w:w="2363" w:type="dxa"/>
            <w:vMerge w:val="restart"/>
            <w:tcBorders>
              <w:top w:val="single" w:color="000000" w:sz="2" w:space="0"/>
              <w:left w:val="single" w:color="000000" w:sz="2" w:space="0"/>
              <w:right w:val="single" w:color="000000" w:sz="2" w:space="0"/>
            </w:tcBorders>
          </w:tcPr>
          <w:p w14:paraId="6D383699">
            <w:pPr>
              <w:pStyle w:val="11"/>
              <w:spacing w:before="12" w:line="240" w:lineRule="auto"/>
              <w:ind w:right="0"/>
              <w:jc w:val="left"/>
              <w:rPr>
                <w:rFonts w:hint="default" w:ascii="宋体" w:hAnsi="宋体" w:eastAsia="宋体" w:cs="宋体"/>
                <w:color w:val="auto"/>
                <w:sz w:val="20"/>
                <w:szCs w:val="20"/>
              </w:rPr>
            </w:pPr>
          </w:p>
          <w:p w14:paraId="54DBB392">
            <w:pPr>
              <w:pStyle w:val="11"/>
              <w:spacing w:line="240" w:lineRule="auto"/>
              <w:ind w:left="459" w:right="0"/>
              <w:jc w:val="left"/>
              <w:rPr>
                <w:rFonts w:hint="default" w:ascii="宋体" w:hAnsi="宋体" w:eastAsia="宋体" w:cs="宋体"/>
                <w:color w:val="auto"/>
                <w:sz w:val="24"/>
                <w:szCs w:val="24"/>
              </w:rPr>
            </w:pPr>
            <w:r>
              <w:rPr>
                <w:rFonts w:hint="default" w:ascii="宋体" w:hAnsi="宋体" w:eastAsia="宋体" w:cs="宋体"/>
                <w:color w:val="auto"/>
                <w:sz w:val="24"/>
                <w:szCs w:val="24"/>
              </w:rPr>
              <w:t>设施设备名称</w:t>
            </w:r>
          </w:p>
        </w:tc>
        <w:tc>
          <w:tcPr>
            <w:tcW w:w="3399" w:type="dxa"/>
            <w:gridSpan w:val="2"/>
            <w:tcBorders>
              <w:top w:val="single" w:color="000000" w:sz="2" w:space="0"/>
              <w:left w:val="single" w:color="000000" w:sz="2" w:space="0"/>
              <w:bottom w:val="single" w:color="000000" w:sz="2" w:space="0"/>
              <w:right w:val="single" w:color="000000" w:sz="2" w:space="0"/>
            </w:tcBorders>
          </w:tcPr>
          <w:p w14:paraId="6497069A">
            <w:pPr>
              <w:pStyle w:val="11"/>
              <w:spacing w:before="36"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配备要求</w:t>
            </w:r>
          </w:p>
        </w:tc>
        <w:tc>
          <w:tcPr>
            <w:tcW w:w="1706" w:type="dxa"/>
            <w:vMerge w:val="restart"/>
            <w:tcBorders>
              <w:top w:val="single" w:color="000000" w:sz="2" w:space="0"/>
              <w:left w:val="single" w:color="000000" w:sz="2" w:space="0"/>
              <w:right w:val="single" w:color="000000" w:sz="2" w:space="0"/>
            </w:tcBorders>
          </w:tcPr>
          <w:p w14:paraId="2D8F1FFB">
            <w:pPr>
              <w:pStyle w:val="11"/>
              <w:spacing w:before="12" w:line="240" w:lineRule="auto"/>
              <w:ind w:right="0"/>
              <w:jc w:val="left"/>
              <w:rPr>
                <w:rFonts w:hint="default" w:ascii="宋体" w:hAnsi="宋体" w:eastAsia="宋体" w:cs="宋体"/>
                <w:color w:val="auto"/>
                <w:sz w:val="20"/>
                <w:szCs w:val="20"/>
              </w:rPr>
            </w:pPr>
          </w:p>
          <w:p w14:paraId="737EFC4E">
            <w:pPr>
              <w:pStyle w:val="11"/>
              <w:spacing w:line="240" w:lineRule="auto"/>
              <w:ind w:left="1"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备注</w:t>
            </w:r>
          </w:p>
        </w:tc>
      </w:tr>
      <w:tr w14:paraId="6D99E3D7">
        <w:tblPrEx>
          <w:tblCellMar>
            <w:top w:w="0" w:type="dxa"/>
            <w:left w:w="0" w:type="dxa"/>
            <w:bottom w:w="0" w:type="dxa"/>
            <w:right w:w="0" w:type="dxa"/>
          </w:tblCellMar>
        </w:tblPrEx>
        <w:trPr>
          <w:trHeight w:val="473" w:hRule="exact"/>
        </w:trPr>
        <w:tc>
          <w:tcPr>
            <w:tcW w:w="1043" w:type="dxa"/>
            <w:vMerge w:val="continue"/>
            <w:tcBorders>
              <w:left w:val="single" w:color="000000" w:sz="2" w:space="0"/>
              <w:bottom w:val="single" w:color="000000" w:sz="2" w:space="0"/>
              <w:right w:val="single" w:color="000000" w:sz="2" w:space="0"/>
            </w:tcBorders>
          </w:tcPr>
          <w:p w14:paraId="5EC90EAC">
            <w:pPr>
              <w:rPr>
                <w:color w:val="auto"/>
              </w:rPr>
            </w:pPr>
          </w:p>
        </w:tc>
        <w:tc>
          <w:tcPr>
            <w:tcW w:w="2363" w:type="dxa"/>
            <w:vMerge w:val="continue"/>
            <w:tcBorders>
              <w:left w:val="single" w:color="000000" w:sz="2" w:space="0"/>
              <w:bottom w:val="single" w:color="000000" w:sz="2" w:space="0"/>
              <w:right w:val="single" w:color="000000" w:sz="2" w:space="0"/>
            </w:tcBorders>
          </w:tcPr>
          <w:p w14:paraId="356E6FED">
            <w:pPr>
              <w:rPr>
                <w:color w:val="auto"/>
              </w:rPr>
            </w:pPr>
          </w:p>
        </w:tc>
        <w:tc>
          <w:tcPr>
            <w:tcW w:w="1698" w:type="dxa"/>
            <w:tcBorders>
              <w:top w:val="single" w:color="000000" w:sz="2" w:space="0"/>
              <w:left w:val="single" w:color="000000" w:sz="2" w:space="0"/>
              <w:bottom w:val="single" w:color="000000" w:sz="2" w:space="0"/>
              <w:right w:val="single" w:color="000000" w:sz="2" w:space="0"/>
            </w:tcBorders>
          </w:tcPr>
          <w:p w14:paraId="080AAD7E">
            <w:pPr>
              <w:pStyle w:val="11"/>
              <w:spacing w:before="36" w:line="240" w:lineRule="auto"/>
              <w:ind w:left="126" w:right="0"/>
              <w:jc w:val="left"/>
              <w:rPr>
                <w:rFonts w:hint="default" w:ascii="宋体" w:hAnsi="宋体" w:eastAsia="宋体" w:cs="宋体"/>
                <w:color w:val="auto"/>
                <w:sz w:val="24"/>
                <w:szCs w:val="24"/>
              </w:rPr>
            </w:pPr>
            <w:r>
              <w:rPr>
                <w:rFonts w:hint="default" w:ascii="宋体" w:hAnsi="宋体" w:eastAsia="宋体" w:cs="宋体"/>
                <w:color w:val="auto"/>
                <w:sz w:val="24"/>
                <w:szCs w:val="24"/>
              </w:rPr>
              <w:t>由采购人提供</w:t>
            </w:r>
          </w:p>
        </w:tc>
        <w:tc>
          <w:tcPr>
            <w:tcW w:w="1701" w:type="dxa"/>
            <w:tcBorders>
              <w:top w:val="single" w:color="000000" w:sz="2" w:space="0"/>
              <w:left w:val="single" w:color="000000" w:sz="2" w:space="0"/>
              <w:bottom w:val="single" w:color="000000" w:sz="2" w:space="0"/>
              <w:right w:val="single" w:color="000000" w:sz="2" w:space="0"/>
            </w:tcBorders>
          </w:tcPr>
          <w:p w14:paraId="4E3BDF6F">
            <w:pPr>
              <w:pStyle w:val="11"/>
              <w:spacing w:before="36"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由投标人提供</w:t>
            </w:r>
          </w:p>
        </w:tc>
        <w:tc>
          <w:tcPr>
            <w:tcW w:w="1706" w:type="dxa"/>
            <w:vMerge w:val="continue"/>
            <w:tcBorders>
              <w:left w:val="single" w:color="000000" w:sz="2" w:space="0"/>
              <w:bottom w:val="single" w:color="000000" w:sz="2" w:space="0"/>
              <w:right w:val="single" w:color="000000" w:sz="2" w:space="0"/>
            </w:tcBorders>
          </w:tcPr>
          <w:p w14:paraId="6D28DFED">
            <w:pPr>
              <w:rPr>
                <w:color w:val="auto"/>
              </w:rPr>
            </w:pPr>
          </w:p>
        </w:tc>
      </w:tr>
      <w:tr w14:paraId="40E10FBC">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6E3D1270">
            <w:pPr>
              <w:pStyle w:val="11"/>
              <w:spacing w:before="38" w:line="240" w:lineRule="auto"/>
              <w:ind w:right="0"/>
              <w:jc w:val="center"/>
              <w:rPr>
                <w:rFonts w:hint="default" w:ascii="宋体" w:hAnsi="宋体" w:eastAsia="宋体" w:cs="宋体"/>
                <w:color w:val="auto"/>
                <w:sz w:val="24"/>
                <w:szCs w:val="24"/>
              </w:rPr>
            </w:pPr>
            <w:r>
              <w:rPr>
                <w:rFonts w:ascii="宋体"/>
                <w:color w:val="auto"/>
                <w:sz w:val="24"/>
              </w:rPr>
              <w:t>1</w:t>
            </w:r>
          </w:p>
        </w:tc>
        <w:tc>
          <w:tcPr>
            <w:tcW w:w="2363" w:type="dxa"/>
            <w:tcBorders>
              <w:top w:val="single" w:color="000000" w:sz="2" w:space="0"/>
              <w:left w:val="single" w:color="000000" w:sz="2" w:space="0"/>
              <w:bottom w:val="single" w:color="000000" w:sz="2" w:space="0"/>
              <w:right w:val="single" w:color="000000" w:sz="2" w:space="0"/>
            </w:tcBorders>
          </w:tcPr>
          <w:p w14:paraId="7066A566">
            <w:pPr>
              <w:pStyle w:val="11"/>
              <w:spacing w:before="38" w:line="240" w:lineRule="auto"/>
              <w:ind w:left="699" w:right="0"/>
              <w:jc w:val="left"/>
              <w:rPr>
                <w:rFonts w:hint="default" w:ascii="宋体" w:hAnsi="宋体" w:eastAsia="宋体" w:cs="宋体"/>
                <w:color w:val="auto"/>
                <w:sz w:val="24"/>
                <w:szCs w:val="24"/>
              </w:rPr>
            </w:pPr>
            <w:r>
              <w:rPr>
                <w:rFonts w:hint="default" w:ascii="宋体" w:hAnsi="宋体" w:eastAsia="宋体" w:cs="宋体"/>
                <w:color w:val="auto"/>
                <w:sz w:val="24"/>
                <w:szCs w:val="24"/>
              </w:rPr>
              <w:t>保安用房</w:t>
            </w:r>
          </w:p>
        </w:tc>
        <w:tc>
          <w:tcPr>
            <w:tcW w:w="1698" w:type="dxa"/>
            <w:tcBorders>
              <w:top w:val="single" w:color="000000" w:sz="2" w:space="0"/>
              <w:left w:val="single" w:color="000000" w:sz="2" w:space="0"/>
              <w:bottom w:val="single" w:color="000000" w:sz="2" w:space="0"/>
              <w:right w:val="single" w:color="000000" w:sz="2" w:space="0"/>
            </w:tcBorders>
          </w:tcPr>
          <w:p w14:paraId="6121D8F4">
            <w:pPr>
              <w:pStyle w:val="11"/>
              <w:spacing w:before="38"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1" w:type="dxa"/>
            <w:tcBorders>
              <w:top w:val="single" w:color="000000" w:sz="2" w:space="0"/>
              <w:left w:val="single" w:color="000000" w:sz="2" w:space="0"/>
              <w:bottom w:val="single" w:color="000000" w:sz="2" w:space="0"/>
              <w:right w:val="single" w:color="000000" w:sz="2" w:space="0"/>
            </w:tcBorders>
          </w:tcPr>
          <w:p w14:paraId="54534FF1">
            <w:pPr>
              <w:rPr>
                <w:color w:val="auto"/>
              </w:rPr>
            </w:pPr>
          </w:p>
        </w:tc>
        <w:tc>
          <w:tcPr>
            <w:tcW w:w="1706" w:type="dxa"/>
            <w:tcBorders>
              <w:top w:val="single" w:color="000000" w:sz="2" w:space="0"/>
              <w:left w:val="single" w:color="000000" w:sz="2" w:space="0"/>
              <w:bottom w:val="single" w:color="000000" w:sz="2" w:space="0"/>
              <w:right w:val="single" w:color="000000" w:sz="2" w:space="0"/>
            </w:tcBorders>
          </w:tcPr>
          <w:p w14:paraId="39184D27">
            <w:pPr>
              <w:rPr>
                <w:color w:val="auto"/>
              </w:rPr>
            </w:pPr>
          </w:p>
        </w:tc>
      </w:tr>
      <w:tr w14:paraId="3A0E898E">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653CDA11">
            <w:pPr>
              <w:pStyle w:val="11"/>
              <w:spacing w:before="38" w:line="240" w:lineRule="auto"/>
              <w:ind w:right="0"/>
              <w:jc w:val="center"/>
              <w:rPr>
                <w:rFonts w:hint="default" w:ascii="宋体" w:hAnsi="宋体" w:eastAsia="宋体" w:cs="宋体"/>
                <w:color w:val="auto"/>
                <w:sz w:val="24"/>
                <w:szCs w:val="24"/>
              </w:rPr>
            </w:pPr>
            <w:r>
              <w:rPr>
                <w:rFonts w:ascii="宋体"/>
                <w:color w:val="auto"/>
                <w:sz w:val="24"/>
              </w:rPr>
              <w:t>2</w:t>
            </w:r>
          </w:p>
        </w:tc>
        <w:tc>
          <w:tcPr>
            <w:tcW w:w="2363" w:type="dxa"/>
            <w:tcBorders>
              <w:top w:val="single" w:color="000000" w:sz="2" w:space="0"/>
              <w:left w:val="single" w:color="000000" w:sz="2" w:space="0"/>
              <w:bottom w:val="single" w:color="000000" w:sz="2" w:space="0"/>
              <w:right w:val="single" w:color="000000" w:sz="2" w:space="0"/>
            </w:tcBorders>
          </w:tcPr>
          <w:p w14:paraId="286C5A29">
            <w:pPr>
              <w:pStyle w:val="11"/>
              <w:spacing w:before="38" w:line="240" w:lineRule="auto"/>
              <w:ind w:left="459" w:right="0"/>
              <w:jc w:val="left"/>
              <w:rPr>
                <w:rFonts w:hint="default" w:ascii="宋体" w:hAnsi="宋体" w:eastAsia="宋体" w:cs="宋体"/>
                <w:color w:val="auto"/>
                <w:sz w:val="24"/>
                <w:szCs w:val="24"/>
              </w:rPr>
            </w:pPr>
            <w:r>
              <w:rPr>
                <w:rFonts w:hint="default" w:ascii="宋体" w:hAnsi="宋体" w:eastAsia="宋体" w:cs="宋体"/>
                <w:color w:val="auto"/>
                <w:sz w:val="24"/>
                <w:szCs w:val="24"/>
              </w:rPr>
              <w:t>办公设施设备</w:t>
            </w:r>
          </w:p>
        </w:tc>
        <w:tc>
          <w:tcPr>
            <w:tcW w:w="1698" w:type="dxa"/>
            <w:tcBorders>
              <w:top w:val="single" w:color="000000" w:sz="2" w:space="0"/>
              <w:left w:val="single" w:color="000000" w:sz="2" w:space="0"/>
              <w:bottom w:val="single" w:color="000000" w:sz="2" w:space="0"/>
              <w:right w:val="single" w:color="000000" w:sz="2" w:space="0"/>
            </w:tcBorders>
          </w:tcPr>
          <w:p w14:paraId="4A405EC2">
            <w:pPr>
              <w:rPr>
                <w:color w:val="auto"/>
              </w:rPr>
            </w:pPr>
          </w:p>
        </w:tc>
        <w:tc>
          <w:tcPr>
            <w:tcW w:w="1701" w:type="dxa"/>
            <w:tcBorders>
              <w:top w:val="single" w:color="000000" w:sz="2" w:space="0"/>
              <w:left w:val="single" w:color="000000" w:sz="2" w:space="0"/>
              <w:bottom w:val="single" w:color="000000" w:sz="2" w:space="0"/>
              <w:right w:val="single" w:color="000000" w:sz="2" w:space="0"/>
            </w:tcBorders>
          </w:tcPr>
          <w:p w14:paraId="45ED56E8">
            <w:pPr>
              <w:pStyle w:val="11"/>
              <w:spacing w:before="38"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7BE4480F">
            <w:pPr>
              <w:rPr>
                <w:color w:val="auto"/>
              </w:rPr>
            </w:pPr>
          </w:p>
        </w:tc>
      </w:tr>
      <w:tr w14:paraId="0C2CA621">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1422B372">
            <w:pPr>
              <w:pStyle w:val="11"/>
              <w:spacing w:before="38" w:line="240" w:lineRule="auto"/>
              <w:ind w:right="0"/>
              <w:jc w:val="center"/>
              <w:rPr>
                <w:rFonts w:hint="default" w:ascii="宋体" w:hAnsi="宋体" w:eastAsia="宋体" w:cs="宋体"/>
                <w:color w:val="auto"/>
                <w:sz w:val="24"/>
                <w:szCs w:val="24"/>
              </w:rPr>
            </w:pPr>
            <w:r>
              <w:rPr>
                <w:rFonts w:ascii="宋体"/>
                <w:color w:val="auto"/>
                <w:sz w:val="24"/>
              </w:rPr>
              <w:t>3</w:t>
            </w:r>
          </w:p>
        </w:tc>
        <w:tc>
          <w:tcPr>
            <w:tcW w:w="2363" w:type="dxa"/>
            <w:tcBorders>
              <w:top w:val="single" w:color="000000" w:sz="2" w:space="0"/>
              <w:left w:val="single" w:color="000000" w:sz="2" w:space="0"/>
              <w:bottom w:val="single" w:color="000000" w:sz="2" w:space="0"/>
              <w:right w:val="single" w:color="000000" w:sz="2" w:space="0"/>
            </w:tcBorders>
          </w:tcPr>
          <w:p w14:paraId="7A9E4AF4">
            <w:pPr>
              <w:pStyle w:val="11"/>
              <w:spacing w:before="38" w:line="240" w:lineRule="auto"/>
              <w:ind w:left="-2" w:right="0"/>
              <w:jc w:val="left"/>
              <w:rPr>
                <w:rFonts w:hint="default" w:ascii="宋体" w:hAnsi="宋体" w:eastAsia="宋体" w:cs="宋体"/>
                <w:color w:val="auto"/>
                <w:sz w:val="24"/>
                <w:szCs w:val="24"/>
              </w:rPr>
            </w:pPr>
            <w:r>
              <w:rPr>
                <w:rFonts w:hint="default" w:ascii="宋体" w:hAnsi="宋体" w:eastAsia="宋体" w:cs="宋体"/>
                <w:color w:val="auto"/>
                <w:sz w:val="24"/>
                <w:szCs w:val="24"/>
              </w:rPr>
              <w:t>技防设备（对讲机等</w:t>
            </w:r>
          </w:p>
        </w:tc>
        <w:tc>
          <w:tcPr>
            <w:tcW w:w="1698" w:type="dxa"/>
            <w:tcBorders>
              <w:top w:val="single" w:color="000000" w:sz="2" w:space="0"/>
              <w:left w:val="single" w:color="000000" w:sz="2" w:space="0"/>
              <w:bottom w:val="single" w:color="000000" w:sz="2" w:space="0"/>
              <w:right w:val="single" w:color="000000" w:sz="2" w:space="0"/>
            </w:tcBorders>
          </w:tcPr>
          <w:p w14:paraId="63C2DFF8">
            <w:pPr>
              <w:pStyle w:val="11"/>
              <w:spacing w:before="38" w:line="240" w:lineRule="auto"/>
              <w:ind w:left="-205" w:right="0"/>
              <w:jc w:val="left"/>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1" w:type="dxa"/>
            <w:tcBorders>
              <w:top w:val="single" w:color="000000" w:sz="2" w:space="0"/>
              <w:left w:val="single" w:color="000000" w:sz="2" w:space="0"/>
              <w:bottom w:val="single" w:color="000000" w:sz="2" w:space="0"/>
              <w:right w:val="single" w:color="000000" w:sz="2" w:space="0"/>
            </w:tcBorders>
          </w:tcPr>
          <w:p w14:paraId="16E29BE2">
            <w:pPr>
              <w:pStyle w:val="11"/>
              <w:spacing w:before="38"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6FA88F7B">
            <w:pPr>
              <w:rPr>
                <w:color w:val="auto"/>
              </w:rPr>
            </w:pPr>
          </w:p>
        </w:tc>
      </w:tr>
      <w:tr w14:paraId="676C06FE">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1882ED3F">
            <w:pPr>
              <w:pStyle w:val="11"/>
              <w:spacing w:before="37" w:line="240" w:lineRule="auto"/>
              <w:ind w:right="0"/>
              <w:jc w:val="center"/>
              <w:rPr>
                <w:rFonts w:hint="default" w:ascii="宋体" w:hAnsi="宋体" w:eastAsia="宋体" w:cs="宋体"/>
                <w:color w:val="auto"/>
                <w:sz w:val="24"/>
                <w:szCs w:val="24"/>
              </w:rPr>
            </w:pPr>
            <w:r>
              <w:rPr>
                <w:rFonts w:ascii="宋体"/>
                <w:color w:val="auto"/>
                <w:sz w:val="24"/>
              </w:rPr>
              <w:t>4</w:t>
            </w:r>
          </w:p>
        </w:tc>
        <w:tc>
          <w:tcPr>
            <w:tcW w:w="2363" w:type="dxa"/>
            <w:tcBorders>
              <w:top w:val="single" w:color="000000" w:sz="2" w:space="0"/>
              <w:left w:val="single" w:color="000000" w:sz="2" w:space="0"/>
              <w:bottom w:val="single" w:color="000000" w:sz="2" w:space="0"/>
              <w:right w:val="single" w:color="000000" w:sz="2" w:space="0"/>
            </w:tcBorders>
          </w:tcPr>
          <w:p w14:paraId="2BFE44B6">
            <w:pPr>
              <w:pStyle w:val="11"/>
              <w:spacing w:before="37" w:line="240" w:lineRule="auto"/>
              <w:ind w:left="99" w:right="0"/>
              <w:jc w:val="left"/>
              <w:rPr>
                <w:rFonts w:hint="default" w:ascii="宋体" w:hAnsi="宋体" w:eastAsia="宋体" w:cs="宋体"/>
                <w:color w:val="auto"/>
                <w:sz w:val="24"/>
                <w:szCs w:val="24"/>
              </w:rPr>
            </w:pPr>
            <w:r>
              <w:rPr>
                <w:rFonts w:hint="default" w:ascii="宋体" w:hAnsi="宋体" w:eastAsia="宋体" w:cs="宋体"/>
                <w:color w:val="auto"/>
                <w:sz w:val="24"/>
                <w:szCs w:val="24"/>
              </w:rPr>
              <w:t>保安员个人安防用品</w:t>
            </w:r>
          </w:p>
        </w:tc>
        <w:tc>
          <w:tcPr>
            <w:tcW w:w="1698" w:type="dxa"/>
            <w:tcBorders>
              <w:top w:val="single" w:color="000000" w:sz="2" w:space="0"/>
              <w:left w:val="single" w:color="000000" w:sz="2" w:space="0"/>
              <w:bottom w:val="single" w:color="000000" w:sz="2" w:space="0"/>
              <w:right w:val="single" w:color="000000" w:sz="2" w:space="0"/>
            </w:tcBorders>
          </w:tcPr>
          <w:p w14:paraId="4042A5B4">
            <w:pPr>
              <w:rPr>
                <w:color w:val="auto"/>
              </w:rPr>
            </w:pPr>
          </w:p>
        </w:tc>
        <w:tc>
          <w:tcPr>
            <w:tcW w:w="1701" w:type="dxa"/>
            <w:tcBorders>
              <w:top w:val="single" w:color="000000" w:sz="2" w:space="0"/>
              <w:left w:val="single" w:color="000000" w:sz="2" w:space="0"/>
              <w:bottom w:val="single" w:color="000000" w:sz="2" w:space="0"/>
              <w:right w:val="single" w:color="000000" w:sz="2" w:space="0"/>
            </w:tcBorders>
          </w:tcPr>
          <w:p w14:paraId="4588E16E">
            <w:pPr>
              <w:pStyle w:val="11"/>
              <w:spacing w:before="37"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3FB8DDBD">
            <w:pPr>
              <w:rPr>
                <w:color w:val="auto"/>
              </w:rPr>
            </w:pPr>
          </w:p>
        </w:tc>
      </w:tr>
      <w:tr w14:paraId="6B1B9429">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34D747C7">
            <w:pPr>
              <w:pStyle w:val="11"/>
              <w:spacing w:before="37" w:line="240" w:lineRule="auto"/>
              <w:ind w:right="0"/>
              <w:jc w:val="center"/>
              <w:rPr>
                <w:rFonts w:hint="default" w:ascii="宋体" w:hAnsi="宋体" w:eastAsia="宋体" w:cs="宋体"/>
                <w:color w:val="auto"/>
                <w:sz w:val="24"/>
                <w:szCs w:val="24"/>
              </w:rPr>
            </w:pPr>
            <w:r>
              <w:rPr>
                <w:rFonts w:ascii="宋体"/>
                <w:color w:val="auto"/>
                <w:sz w:val="24"/>
              </w:rPr>
              <w:t>5</w:t>
            </w:r>
          </w:p>
        </w:tc>
        <w:tc>
          <w:tcPr>
            <w:tcW w:w="2363" w:type="dxa"/>
            <w:tcBorders>
              <w:top w:val="single" w:color="000000" w:sz="2" w:space="0"/>
              <w:left w:val="single" w:color="000000" w:sz="2" w:space="0"/>
              <w:bottom w:val="single" w:color="000000" w:sz="2" w:space="0"/>
              <w:right w:val="single" w:color="000000" w:sz="2" w:space="0"/>
            </w:tcBorders>
          </w:tcPr>
          <w:p w14:paraId="487B12AD">
            <w:pPr>
              <w:pStyle w:val="11"/>
              <w:spacing w:before="37" w:line="240" w:lineRule="auto"/>
              <w:ind w:left="699" w:right="0"/>
              <w:jc w:val="left"/>
              <w:rPr>
                <w:rFonts w:hint="default" w:ascii="宋体" w:hAnsi="宋体" w:eastAsia="宋体" w:cs="宋体"/>
                <w:color w:val="auto"/>
                <w:sz w:val="24"/>
                <w:szCs w:val="24"/>
              </w:rPr>
            </w:pPr>
            <w:r>
              <w:rPr>
                <w:rFonts w:hint="default" w:ascii="宋体" w:hAnsi="宋体" w:eastAsia="宋体" w:cs="宋体"/>
                <w:color w:val="auto"/>
                <w:sz w:val="24"/>
                <w:szCs w:val="24"/>
              </w:rPr>
              <w:t>保安耗材</w:t>
            </w:r>
          </w:p>
        </w:tc>
        <w:tc>
          <w:tcPr>
            <w:tcW w:w="1698" w:type="dxa"/>
            <w:tcBorders>
              <w:top w:val="single" w:color="000000" w:sz="2" w:space="0"/>
              <w:left w:val="single" w:color="000000" w:sz="2" w:space="0"/>
              <w:bottom w:val="single" w:color="000000" w:sz="2" w:space="0"/>
              <w:right w:val="single" w:color="000000" w:sz="2" w:space="0"/>
            </w:tcBorders>
          </w:tcPr>
          <w:p w14:paraId="5604B48C">
            <w:pPr>
              <w:rPr>
                <w:color w:val="auto"/>
              </w:rPr>
            </w:pPr>
          </w:p>
        </w:tc>
        <w:tc>
          <w:tcPr>
            <w:tcW w:w="1701" w:type="dxa"/>
            <w:tcBorders>
              <w:top w:val="single" w:color="000000" w:sz="2" w:space="0"/>
              <w:left w:val="single" w:color="000000" w:sz="2" w:space="0"/>
              <w:bottom w:val="single" w:color="000000" w:sz="2" w:space="0"/>
              <w:right w:val="single" w:color="000000" w:sz="2" w:space="0"/>
            </w:tcBorders>
          </w:tcPr>
          <w:p w14:paraId="7683890E">
            <w:pPr>
              <w:pStyle w:val="11"/>
              <w:spacing w:before="37"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42B77CB6">
            <w:pPr>
              <w:rPr>
                <w:color w:val="auto"/>
              </w:rPr>
            </w:pPr>
          </w:p>
        </w:tc>
      </w:tr>
    </w:tbl>
    <w:p w14:paraId="324C42A7">
      <w:pPr>
        <w:spacing w:before="0" w:line="240" w:lineRule="auto"/>
        <w:ind w:right="0"/>
        <w:rPr>
          <w:rFonts w:hint="default" w:ascii="宋体" w:hAnsi="宋体" w:eastAsia="宋体" w:cs="宋体"/>
          <w:color w:val="auto"/>
          <w:sz w:val="20"/>
          <w:szCs w:val="20"/>
        </w:rPr>
      </w:pPr>
    </w:p>
    <w:p w14:paraId="5DEBAF80">
      <w:pPr>
        <w:spacing w:before="8" w:line="240" w:lineRule="auto"/>
        <w:ind w:right="0"/>
        <w:rPr>
          <w:rFonts w:hint="default" w:ascii="宋体" w:hAnsi="宋体" w:eastAsia="宋体" w:cs="宋体"/>
          <w:color w:val="auto"/>
          <w:sz w:val="16"/>
          <w:szCs w:val="16"/>
        </w:rPr>
      </w:pPr>
    </w:p>
    <w:p w14:paraId="1EE0A1FD">
      <w:pPr>
        <w:pStyle w:val="3"/>
        <w:spacing w:before="26" w:line="240" w:lineRule="auto"/>
        <w:ind w:right="366"/>
        <w:jc w:val="left"/>
        <w:rPr>
          <w:color w:val="auto"/>
        </w:rPr>
      </w:pPr>
      <w:r>
        <w:rPr>
          <w:color w:val="auto"/>
        </w:rPr>
        <w:t>2.服务范围：学校内部及学校围墙周边</w:t>
      </w:r>
    </w:p>
    <w:p w14:paraId="03F74FE5">
      <w:pPr>
        <w:spacing w:before="0" w:line="240" w:lineRule="auto"/>
        <w:ind w:right="0"/>
        <w:rPr>
          <w:rFonts w:hint="default" w:ascii="宋体" w:hAnsi="宋体" w:eastAsia="宋体" w:cs="宋体"/>
          <w:color w:val="auto"/>
          <w:sz w:val="24"/>
          <w:szCs w:val="24"/>
        </w:rPr>
      </w:pPr>
    </w:p>
    <w:p w14:paraId="1374A85A">
      <w:pPr>
        <w:spacing w:before="7" w:line="240" w:lineRule="auto"/>
        <w:ind w:right="0"/>
        <w:rPr>
          <w:rFonts w:hint="default" w:ascii="宋体" w:hAnsi="宋体" w:eastAsia="宋体" w:cs="宋体"/>
          <w:color w:val="auto"/>
          <w:sz w:val="23"/>
          <w:szCs w:val="23"/>
        </w:rPr>
      </w:pPr>
    </w:p>
    <w:p w14:paraId="283DE4CC">
      <w:pPr>
        <w:pStyle w:val="3"/>
        <w:spacing w:before="0" w:line="240" w:lineRule="auto"/>
        <w:ind w:right="366"/>
        <w:jc w:val="left"/>
        <w:rPr>
          <w:color w:val="auto"/>
        </w:rPr>
      </w:pPr>
      <w:r>
        <w:rPr>
          <w:color w:val="auto"/>
        </w:rPr>
        <w:t>3.工作职责：</w:t>
      </w:r>
    </w:p>
    <w:p w14:paraId="3702D676">
      <w:pPr>
        <w:pStyle w:val="3"/>
        <w:spacing w:before="154" w:line="357" w:lineRule="auto"/>
        <w:ind w:right="366" w:firstLine="480"/>
        <w:jc w:val="left"/>
        <w:rPr>
          <w:rFonts w:hint="eastAsia" w:eastAsia="宋体"/>
          <w:color w:val="auto"/>
          <w:lang w:eastAsia="zh-CN"/>
        </w:rPr>
      </w:pPr>
      <w:r>
        <w:rPr>
          <w:color w:val="auto"/>
        </w:rPr>
        <w:t>（1）保安队员需持证上岗并按规定着装、佩戴标志和巡逻执勤装备上岗、巡逻</w:t>
      </w:r>
      <w:r>
        <w:rPr>
          <w:rFonts w:hint="eastAsia"/>
          <w:color w:val="auto"/>
          <w:lang w:eastAsia="zh-CN"/>
        </w:rPr>
        <w:t>。</w:t>
      </w:r>
    </w:p>
    <w:p w14:paraId="50C299F0">
      <w:pPr>
        <w:pStyle w:val="3"/>
        <w:spacing w:line="240" w:lineRule="auto"/>
        <w:ind w:left="600" w:right="366"/>
        <w:jc w:val="left"/>
        <w:rPr>
          <w:color w:val="auto"/>
        </w:rPr>
      </w:pPr>
      <w:r>
        <w:rPr>
          <w:color w:val="auto"/>
        </w:rPr>
        <w:t>（2）上岗时必须着统一制服，特别是工作衣裤整洁，帽子端正。</w:t>
      </w:r>
    </w:p>
    <w:p w14:paraId="0D922567">
      <w:pPr>
        <w:pStyle w:val="3"/>
        <w:spacing w:before="154" w:line="357" w:lineRule="auto"/>
        <w:ind w:right="366" w:firstLine="480"/>
        <w:jc w:val="left"/>
        <w:rPr>
          <w:color w:val="auto"/>
        </w:rPr>
      </w:pPr>
      <w:r>
        <w:rPr>
          <w:color w:val="auto"/>
        </w:rPr>
        <w:t>（3）负责对进出校门的车辆进行管理和疏导，保持大门的整洁和畅通，阻止推销员、商贩等外来无关人员进入校区，并阻止在校园门口50米以内设摊；</w:t>
      </w:r>
    </w:p>
    <w:p w14:paraId="669764ED">
      <w:pPr>
        <w:spacing w:after="0" w:line="357" w:lineRule="auto"/>
        <w:jc w:val="left"/>
        <w:rPr>
          <w:color w:val="auto"/>
        </w:rPr>
        <w:sectPr>
          <w:pgSz w:w="11910" w:h="16840"/>
          <w:pgMar w:top="1460" w:right="1440" w:bottom="280" w:left="1680" w:header="720" w:footer="720" w:gutter="0"/>
          <w:cols w:space="720" w:num="1"/>
        </w:sectPr>
      </w:pPr>
    </w:p>
    <w:p w14:paraId="730EF174">
      <w:pPr>
        <w:pStyle w:val="3"/>
        <w:spacing w:before="2" w:line="357" w:lineRule="auto"/>
        <w:ind w:right="237" w:firstLine="480"/>
        <w:jc w:val="both"/>
        <w:rPr>
          <w:color w:val="auto"/>
        </w:rPr>
      </w:pPr>
      <w:r>
        <w:rPr>
          <w:color w:val="auto"/>
        </w:rPr>
        <w:t>（4）对进出校园的可疑人员和车辆进行盘查和查看，来人来访须通知到被</w:t>
      </w:r>
      <w:r>
        <w:rPr>
          <w:color w:val="auto"/>
          <w:spacing w:val="-3"/>
        </w:rPr>
        <w:t>访人，经被访人同意后方可进入（门卫指引方向），负责按工作规定要求，做好</w:t>
      </w:r>
      <w:r>
        <w:rPr>
          <w:color w:val="auto"/>
        </w:rPr>
        <w:t>进出机动车辆的登记工作和人员来访的登记工作；</w:t>
      </w:r>
    </w:p>
    <w:p w14:paraId="41D779D6">
      <w:pPr>
        <w:pStyle w:val="3"/>
        <w:spacing w:line="357" w:lineRule="auto"/>
        <w:ind w:right="107" w:firstLine="480"/>
        <w:jc w:val="left"/>
        <w:rPr>
          <w:color w:val="auto"/>
        </w:rPr>
      </w:pPr>
      <w:r>
        <w:rPr>
          <w:color w:val="auto"/>
          <w:spacing w:val="-3"/>
        </w:rPr>
        <w:t>（5）门卫室当值保安队员必须会熟练操作，并按规定使用和维护门卫设备，</w:t>
      </w:r>
      <w:r>
        <w:rPr>
          <w:color w:val="auto"/>
        </w:rPr>
        <w:t>发现设备故障必须立即报修；</w:t>
      </w:r>
    </w:p>
    <w:p w14:paraId="2553A227">
      <w:pPr>
        <w:pStyle w:val="3"/>
        <w:spacing w:line="357" w:lineRule="auto"/>
        <w:ind w:right="246" w:firstLine="480"/>
        <w:jc w:val="left"/>
        <w:rPr>
          <w:color w:val="auto"/>
        </w:rPr>
      </w:pPr>
      <w:r>
        <w:rPr>
          <w:color w:val="auto"/>
        </w:rPr>
        <w:t>（6）非学校教职员工、学生携带大件、贵重物品出入时，要进行询问，做好物品名称和数量的登记；</w:t>
      </w:r>
    </w:p>
    <w:p w14:paraId="374C6C50">
      <w:pPr>
        <w:pStyle w:val="3"/>
        <w:spacing w:line="357" w:lineRule="auto"/>
        <w:ind w:right="246" w:firstLine="480"/>
        <w:jc w:val="left"/>
        <w:rPr>
          <w:color w:val="auto"/>
        </w:rPr>
      </w:pPr>
      <w:r>
        <w:rPr>
          <w:color w:val="auto"/>
        </w:rPr>
        <w:t>（7）熟悉各类报警业务范围以及报警电话的使用，一旦发生紧急情况，迅速处置报警；</w:t>
      </w:r>
    </w:p>
    <w:p w14:paraId="251048B9">
      <w:pPr>
        <w:pStyle w:val="3"/>
        <w:spacing w:line="357" w:lineRule="auto"/>
        <w:ind w:right="246" w:firstLine="480"/>
        <w:jc w:val="left"/>
        <w:rPr>
          <w:color w:val="auto"/>
        </w:rPr>
      </w:pPr>
      <w:r>
        <w:rPr>
          <w:color w:val="auto"/>
        </w:rPr>
        <w:t>（8）门卫室内严禁出现值班人员脱岗、打瞌睡等现象，严禁从事与学校工作无关的事情；</w:t>
      </w:r>
    </w:p>
    <w:p w14:paraId="542DA92F">
      <w:pPr>
        <w:pStyle w:val="3"/>
        <w:spacing w:line="357" w:lineRule="auto"/>
        <w:ind w:right="221" w:firstLine="480"/>
        <w:jc w:val="left"/>
        <w:rPr>
          <w:color w:val="auto"/>
        </w:rPr>
      </w:pPr>
      <w:r>
        <w:rPr>
          <w:color w:val="auto"/>
          <w:spacing w:val="-4"/>
        </w:rPr>
        <w:t>（9）保持门卫室内及门卫室外</w:t>
      </w:r>
      <w:r>
        <w:rPr>
          <w:color w:val="auto"/>
        </w:rPr>
        <w:t>50</w:t>
      </w:r>
      <w:r>
        <w:rPr>
          <w:color w:val="auto"/>
          <w:spacing w:val="-3"/>
        </w:rPr>
        <w:t>米以内清洁整齐的环境，并做好每日工作</w:t>
      </w:r>
      <w:r>
        <w:rPr>
          <w:color w:val="auto"/>
        </w:rPr>
        <w:t>情况及交接班记录。</w:t>
      </w:r>
    </w:p>
    <w:p w14:paraId="06A76FEC">
      <w:pPr>
        <w:pStyle w:val="3"/>
        <w:spacing w:line="357" w:lineRule="auto"/>
        <w:ind w:right="227" w:firstLine="480"/>
        <w:jc w:val="left"/>
        <w:rPr>
          <w:color w:val="auto"/>
        </w:rPr>
      </w:pPr>
      <w:r>
        <w:rPr>
          <w:color w:val="auto"/>
          <w:spacing w:val="-3"/>
        </w:rPr>
        <w:t>（10）根据治安情况，采取灵活机动的方式，适时调整巡逻路线、时间，巡</w:t>
      </w:r>
      <w:r>
        <w:rPr>
          <w:color w:val="auto"/>
        </w:rPr>
        <w:t>逻中要注意提高警惕，做好自身防范；</w:t>
      </w:r>
    </w:p>
    <w:p w14:paraId="46FEC4EF">
      <w:pPr>
        <w:pStyle w:val="3"/>
        <w:spacing w:line="357" w:lineRule="auto"/>
        <w:ind w:right="126" w:firstLine="480"/>
        <w:jc w:val="left"/>
        <w:rPr>
          <w:color w:val="auto"/>
        </w:rPr>
      </w:pPr>
      <w:r>
        <w:rPr>
          <w:color w:val="auto"/>
          <w:spacing w:val="-3"/>
        </w:rPr>
        <w:t>（11）巡逻时要注意观察可疑情况，发现重大涉嫌情况，在积极做好应对措</w:t>
      </w:r>
      <w:r>
        <w:rPr>
          <w:color w:val="auto"/>
        </w:rPr>
        <w:t>施的同时，及时向派出所报告，扭获违法犯罪嫌疑人员，应及时扭送至派出所，防止嫌疑人逃脱或自身受到伤害。</w:t>
      </w:r>
    </w:p>
    <w:p w14:paraId="58B27F30">
      <w:pPr>
        <w:pStyle w:val="3"/>
        <w:spacing w:line="240" w:lineRule="auto"/>
        <w:ind w:left="600" w:right="2688"/>
        <w:jc w:val="left"/>
        <w:rPr>
          <w:color w:val="auto"/>
        </w:rPr>
      </w:pPr>
      <w:r>
        <w:rPr>
          <w:color w:val="auto"/>
        </w:rPr>
        <w:t>（12）做好每日工作情况及交接班记录。</w:t>
      </w:r>
    </w:p>
    <w:p w14:paraId="6502228C">
      <w:pPr>
        <w:pStyle w:val="3"/>
        <w:spacing w:before="154" w:line="357" w:lineRule="auto"/>
        <w:ind w:right="227" w:firstLine="480"/>
        <w:jc w:val="left"/>
        <w:rPr>
          <w:color w:val="auto"/>
        </w:rPr>
      </w:pPr>
      <w:r>
        <w:rPr>
          <w:color w:val="auto"/>
          <w:spacing w:val="-3"/>
        </w:rPr>
        <w:t>（13）负责检查并处理在校园内吸烟、酗酒、打架、男女不正当交往、乱丢</w:t>
      </w:r>
      <w:r>
        <w:rPr>
          <w:color w:val="auto"/>
        </w:rPr>
        <w:t>垃圾、校内闲逛等违反学校规定的学生。</w:t>
      </w:r>
    </w:p>
    <w:p w14:paraId="3788B0CA">
      <w:pPr>
        <w:pStyle w:val="3"/>
        <w:spacing w:line="240" w:lineRule="auto"/>
        <w:ind w:left="600" w:right="2688"/>
        <w:jc w:val="left"/>
        <w:rPr>
          <w:color w:val="auto"/>
        </w:rPr>
      </w:pPr>
      <w:r>
        <w:rPr>
          <w:color w:val="auto"/>
        </w:rPr>
        <w:t>（14）完成领导交办的其他工作任务。</w:t>
      </w:r>
    </w:p>
    <w:p w14:paraId="1B64597B">
      <w:pPr>
        <w:spacing w:before="0" w:line="240" w:lineRule="auto"/>
        <w:ind w:right="0"/>
        <w:rPr>
          <w:rFonts w:hint="default" w:ascii="宋体" w:hAnsi="宋体" w:eastAsia="宋体" w:cs="宋体"/>
          <w:color w:val="auto"/>
          <w:sz w:val="24"/>
          <w:szCs w:val="24"/>
        </w:rPr>
      </w:pPr>
    </w:p>
    <w:p w14:paraId="274CDEAE">
      <w:pPr>
        <w:spacing w:before="7" w:line="240" w:lineRule="auto"/>
        <w:ind w:right="0"/>
        <w:rPr>
          <w:rFonts w:hint="default" w:ascii="宋体" w:hAnsi="宋体" w:eastAsia="宋体" w:cs="宋体"/>
          <w:color w:val="auto"/>
          <w:sz w:val="23"/>
          <w:szCs w:val="23"/>
        </w:rPr>
      </w:pPr>
    </w:p>
    <w:p w14:paraId="21A57AF1">
      <w:pPr>
        <w:pStyle w:val="3"/>
        <w:spacing w:before="0" w:line="240" w:lineRule="auto"/>
        <w:ind w:right="2688"/>
        <w:jc w:val="left"/>
        <w:rPr>
          <w:color w:val="auto"/>
        </w:rPr>
      </w:pPr>
      <w:r>
        <w:rPr>
          <w:color w:val="auto"/>
        </w:rPr>
        <w:t>4.总体要求</w:t>
      </w:r>
    </w:p>
    <w:p w14:paraId="720EEA8E">
      <w:pPr>
        <w:pStyle w:val="3"/>
        <w:spacing w:before="154" w:line="357" w:lineRule="auto"/>
        <w:ind w:right="126" w:firstLine="480"/>
        <w:jc w:val="left"/>
        <w:rPr>
          <w:color w:val="auto"/>
        </w:rPr>
      </w:pPr>
      <w:r>
        <w:rPr>
          <w:color w:val="auto"/>
        </w:rPr>
        <w:t>提供保安服务的单位和从业人员必须符合《保安服务管理条例》相关要求，并在其规定的权限</w:t>
      </w:r>
    </w:p>
    <w:p w14:paraId="7F973530">
      <w:pPr>
        <w:pStyle w:val="3"/>
        <w:spacing w:line="240" w:lineRule="auto"/>
        <w:ind w:left="600" w:right="2688"/>
        <w:jc w:val="left"/>
        <w:rPr>
          <w:color w:val="auto"/>
        </w:rPr>
      </w:pPr>
      <w:r>
        <w:rPr>
          <w:color w:val="auto"/>
        </w:rPr>
        <w:t>内提供服务。具体内容如下：</w:t>
      </w:r>
    </w:p>
    <w:p w14:paraId="7638EB02">
      <w:pPr>
        <w:pStyle w:val="3"/>
        <w:spacing w:before="154" w:line="240" w:lineRule="auto"/>
        <w:ind w:left="600" w:right="178"/>
        <w:jc w:val="left"/>
        <w:rPr>
          <w:color w:val="auto"/>
        </w:rPr>
      </w:pPr>
      <w:r>
        <w:rPr>
          <w:color w:val="auto"/>
          <w:spacing w:val="-3"/>
        </w:rPr>
        <w:t>（1）全天候负责区域内各门岗（设置</w:t>
      </w:r>
      <w:r>
        <w:rPr>
          <w:color w:val="auto"/>
        </w:rPr>
        <w:t>24</w:t>
      </w:r>
      <w:r>
        <w:rPr>
          <w:color w:val="auto"/>
          <w:spacing w:val="-3"/>
        </w:rPr>
        <w:t>小时值班，每班</w:t>
      </w:r>
      <w:r>
        <w:rPr>
          <w:color w:val="auto"/>
        </w:rPr>
        <w:t>2</w:t>
      </w:r>
      <w:r>
        <w:rPr>
          <w:color w:val="auto"/>
          <w:spacing w:val="-6"/>
        </w:rPr>
        <w:t>人）、监控中心</w:t>
      </w:r>
    </w:p>
    <w:p w14:paraId="3ACBB4BA">
      <w:pPr>
        <w:pStyle w:val="3"/>
        <w:spacing w:before="154" w:line="240" w:lineRule="auto"/>
        <w:ind w:right="178"/>
        <w:jc w:val="left"/>
        <w:rPr>
          <w:color w:val="auto"/>
        </w:rPr>
      </w:pPr>
      <w:r>
        <w:rPr>
          <w:color w:val="auto"/>
        </w:rPr>
        <w:t>（设置24</w:t>
      </w:r>
      <w:r>
        <w:rPr>
          <w:color w:val="auto"/>
          <w:spacing w:val="-3"/>
        </w:rPr>
        <w:t>小时值班，每班</w:t>
      </w:r>
      <w:r>
        <w:rPr>
          <w:color w:val="auto"/>
        </w:rPr>
        <w:t>2</w:t>
      </w:r>
      <w:r>
        <w:rPr>
          <w:color w:val="auto"/>
          <w:spacing w:val="-5"/>
        </w:rPr>
        <w:t>人），区域通道、围墙、公共走道交通及</w:t>
      </w:r>
      <w:r>
        <w:rPr>
          <w:color w:val="auto"/>
        </w:rPr>
        <w:t>24小时保</w:t>
      </w:r>
    </w:p>
    <w:p w14:paraId="4821BD71">
      <w:pPr>
        <w:spacing w:after="0" w:line="240" w:lineRule="auto"/>
        <w:jc w:val="left"/>
        <w:rPr>
          <w:color w:val="auto"/>
        </w:rPr>
        <w:sectPr>
          <w:pgSz w:w="11910" w:h="16840"/>
          <w:pgMar w:top="1460" w:right="1560" w:bottom="280" w:left="1680" w:header="720" w:footer="720" w:gutter="0"/>
          <w:cols w:space="720" w:num="1"/>
        </w:sectPr>
      </w:pPr>
    </w:p>
    <w:p w14:paraId="7F231AFE">
      <w:pPr>
        <w:pStyle w:val="3"/>
        <w:spacing w:before="2" w:line="240" w:lineRule="auto"/>
        <w:ind w:right="2688"/>
        <w:jc w:val="left"/>
        <w:rPr>
          <w:color w:val="auto"/>
        </w:rPr>
      </w:pPr>
      <w:r>
        <w:rPr>
          <w:color w:val="auto"/>
        </w:rPr>
        <w:t>安、巡逻、值勤（设置24小时安全巡视）。</w:t>
      </w:r>
    </w:p>
    <w:p w14:paraId="047CF7D7">
      <w:pPr>
        <w:pStyle w:val="3"/>
        <w:spacing w:before="154" w:line="240" w:lineRule="auto"/>
        <w:ind w:left="600" w:right="1404"/>
        <w:jc w:val="left"/>
        <w:rPr>
          <w:color w:val="auto"/>
        </w:rPr>
      </w:pPr>
      <w:r>
        <w:rPr>
          <w:color w:val="auto"/>
        </w:rPr>
        <w:t>（2）校区外车辆以及来访人员通报、登记、证件检查等。</w:t>
      </w:r>
    </w:p>
    <w:p w14:paraId="1987978E">
      <w:pPr>
        <w:pStyle w:val="3"/>
        <w:spacing w:before="154" w:line="240" w:lineRule="auto"/>
        <w:ind w:left="600" w:right="2245"/>
        <w:jc w:val="left"/>
        <w:rPr>
          <w:color w:val="auto"/>
        </w:rPr>
      </w:pPr>
      <w:r>
        <w:rPr>
          <w:color w:val="auto"/>
        </w:rPr>
        <w:t>（3）积极配合公安部门工作，完善监控室管理制度。</w:t>
      </w:r>
    </w:p>
    <w:p w14:paraId="7AF5CBEF">
      <w:pPr>
        <w:pStyle w:val="3"/>
        <w:spacing w:before="154" w:line="240" w:lineRule="auto"/>
        <w:ind w:left="600" w:right="505"/>
        <w:jc w:val="left"/>
        <w:rPr>
          <w:color w:val="auto"/>
        </w:rPr>
      </w:pPr>
      <w:r>
        <w:rPr>
          <w:color w:val="auto"/>
        </w:rPr>
        <w:t>（4）贯彻执行公安部门关于保安保卫工作方针、政策和有关条例。</w:t>
      </w:r>
    </w:p>
    <w:p w14:paraId="31D96309">
      <w:pPr>
        <w:pStyle w:val="3"/>
        <w:spacing w:before="154" w:line="240" w:lineRule="auto"/>
        <w:ind w:left="600" w:right="2245"/>
        <w:jc w:val="left"/>
        <w:rPr>
          <w:color w:val="auto"/>
        </w:rPr>
      </w:pPr>
      <w:r>
        <w:rPr>
          <w:color w:val="auto"/>
        </w:rPr>
        <w:t>（5）坚决制止物业管理区域内的不文明及违法行为。</w:t>
      </w:r>
    </w:p>
    <w:p w14:paraId="75A8B30D">
      <w:pPr>
        <w:pStyle w:val="3"/>
        <w:spacing w:before="154" w:line="357" w:lineRule="auto"/>
        <w:ind w:right="107" w:firstLine="480"/>
        <w:jc w:val="left"/>
        <w:rPr>
          <w:color w:val="auto"/>
        </w:rPr>
      </w:pPr>
      <w:r>
        <w:rPr>
          <w:color w:val="auto"/>
          <w:spacing w:val="-3"/>
        </w:rPr>
        <w:t>（6）定期对电气设备、开关、线路和照明灯具等进行检查。积极开展防盗、</w:t>
      </w:r>
      <w:r>
        <w:rPr>
          <w:color w:val="auto"/>
        </w:rPr>
        <w:t>防火宣传。</w:t>
      </w:r>
    </w:p>
    <w:p w14:paraId="5E1ACEA6">
      <w:pPr>
        <w:pStyle w:val="3"/>
        <w:spacing w:line="357" w:lineRule="auto"/>
        <w:ind w:right="246" w:firstLine="480"/>
        <w:jc w:val="left"/>
        <w:rPr>
          <w:color w:val="auto"/>
        </w:rPr>
      </w:pPr>
      <w:r>
        <w:rPr>
          <w:color w:val="auto"/>
        </w:rPr>
        <w:t>（7）保安巡逻范围包括区域的公共道路、绿地带、设备用房和各楼的各楼层。</w:t>
      </w:r>
    </w:p>
    <w:p w14:paraId="490F335D">
      <w:pPr>
        <w:pStyle w:val="3"/>
        <w:spacing w:line="240" w:lineRule="auto"/>
        <w:ind w:left="600" w:right="2688"/>
        <w:jc w:val="left"/>
        <w:rPr>
          <w:color w:val="auto"/>
        </w:rPr>
      </w:pPr>
      <w:r>
        <w:rPr>
          <w:color w:val="auto"/>
        </w:rPr>
        <w:t>（8）处理各种突发事件。</w:t>
      </w:r>
    </w:p>
    <w:p w14:paraId="2740033C">
      <w:pPr>
        <w:pStyle w:val="3"/>
        <w:spacing w:before="154" w:line="357" w:lineRule="auto"/>
        <w:ind w:right="246" w:firstLine="480"/>
        <w:jc w:val="left"/>
        <w:rPr>
          <w:color w:val="auto"/>
        </w:rPr>
      </w:pPr>
      <w:r>
        <w:rPr>
          <w:color w:val="auto"/>
        </w:rPr>
        <w:t>（9）实施三级防火责任制和岗位责任制，建立健全防火制度和安全操作制度。</w:t>
      </w:r>
    </w:p>
    <w:p w14:paraId="14FEED67">
      <w:pPr>
        <w:pStyle w:val="3"/>
        <w:spacing w:line="357" w:lineRule="auto"/>
        <w:ind w:right="227" w:firstLine="480"/>
        <w:jc w:val="left"/>
        <w:rPr>
          <w:color w:val="auto"/>
        </w:rPr>
      </w:pPr>
      <w:r>
        <w:rPr>
          <w:color w:val="auto"/>
          <w:spacing w:val="-3"/>
        </w:rPr>
        <w:t>（10）定期巡视、试验、维修、更新消防器材和设备，指定有关人员负责保</w:t>
      </w:r>
      <w:r>
        <w:rPr>
          <w:color w:val="auto"/>
        </w:rPr>
        <w:t>养、维修和管理。</w:t>
      </w:r>
    </w:p>
    <w:p w14:paraId="5361ADAE">
      <w:pPr>
        <w:pStyle w:val="3"/>
        <w:spacing w:line="357" w:lineRule="auto"/>
        <w:ind w:right="227" w:firstLine="480"/>
        <w:jc w:val="left"/>
        <w:rPr>
          <w:color w:val="auto"/>
        </w:rPr>
      </w:pPr>
      <w:r>
        <w:rPr>
          <w:color w:val="auto"/>
          <w:spacing w:val="-3"/>
        </w:rPr>
        <w:t>（11）建筑物内严禁焚烧物品。建筑物内的走道、楼梯、出口等部位，保持</w:t>
      </w:r>
      <w:r>
        <w:rPr>
          <w:color w:val="auto"/>
        </w:rPr>
        <w:t>畅通，严禁堆放物品。</w:t>
      </w:r>
    </w:p>
    <w:p w14:paraId="51886372">
      <w:pPr>
        <w:pStyle w:val="3"/>
        <w:spacing w:line="357" w:lineRule="auto"/>
        <w:ind w:right="126" w:firstLine="480"/>
        <w:jc w:val="left"/>
        <w:rPr>
          <w:color w:val="auto"/>
        </w:rPr>
      </w:pPr>
      <w:r>
        <w:rPr>
          <w:color w:val="auto"/>
        </w:rPr>
        <w:t>（12）保安人员上班时着统一的制服，配戴工作证。执勤人员佩带对讲机、警棒、电筒等装备。</w:t>
      </w:r>
    </w:p>
    <w:p w14:paraId="6BFFECD9">
      <w:pPr>
        <w:pStyle w:val="3"/>
        <w:spacing w:line="357" w:lineRule="auto"/>
        <w:ind w:right="0" w:firstLine="480"/>
        <w:jc w:val="left"/>
        <w:rPr>
          <w:color w:val="auto"/>
        </w:rPr>
      </w:pPr>
      <w:r>
        <w:rPr>
          <w:color w:val="auto"/>
          <w:spacing w:val="-7"/>
        </w:rPr>
        <w:t>（13）每天负责教学楼内教室门开启和关闭，包括检查门、窗、空调、电扇、</w:t>
      </w:r>
      <w:r>
        <w:rPr>
          <w:color w:val="auto"/>
        </w:rPr>
        <w:t>灯完好以及开、关，检查粉笔配备。</w:t>
      </w:r>
    </w:p>
    <w:p w14:paraId="592CAA5B">
      <w:pPr>
        <w:pStyle w:val="3"/>
        <w:spacing w:line="357" w:lineRule="auto"/>
        <w:ind w:right="227" w:firstLine="480"/>
        <w:jc w:val="left"/>
        <w:rPr>
          <w:color w:val="auto"/>
        </w:rPr>
      </w:pPr>
      <w:r>
        <w:rPr>
          <w:color w:val="auto"/>
          <w:spacing w:val="-3"/>
        </w:rPr>
        <w:t>（14）在学校保卫处的指导下，按要求对管理区域内的消防设备设施进行定</w:t>
      </w:r>
      <w:r>
        <w:rPr>
          <w:color w:val="auto"/>
        </w:rPr>
        <w:t>期的巡检（设置专人），发现损坏以及遗失的，及时报学校保卫处。</w:t>
      </w:r>
    </w:p>
    <w:p w14:paraId="3E61AA2E">
      <w:pPr>
        <w:pStyle w:val="3"/>
        <w:spacing w:line="240" w:lineRule="auto"/>
        <w:ind w:left="600" w:right="505"/>
        <w:jc w:val="left"/>
        <w:rPr>
          <w:color w:val="auto"/>
        </w:rPr>
      </w:pPr>
      <w:r>
        <w:rPr>
          <w:color w:val="auto"/>
        </w:rPr>
        <w:t>（15）对整体校园进行24小时安全巡视，包括学校在建工地区域。</w:t>
      </w:r>
    </w:p>
    <w:p w14:paraId="3A332F65">
      <w:pPr>
        <w:pStyle w:val="3"/>
        <w:spacing w:before="154" w:line="240" w:lineRule="auto"/>
        <w:ind w:left="600" w:right="178"/>
        <w:jc w:val="left"/>
        <w:rPr>
          <w:color w:val="auto"/>
        </w:rPr>
      </w:pPr>
      <w:r>
        <w:rPr>
          <w:color w:val="auto"/>
        </w:rPr>
        <w:t>（16）负责技防监控中心（应急指挥中心）、消防控制中心（设置24小时</w:t>
      </w:r>
    </w:p>
    <w:p w14:paraId="048E74E3">
      <w:pPr>
        <w:pStyle w:val="3"/>
        <w:spacing w:before="154" w:line="357" w:lineRule="auto"/>
        <w:ind w:left="600" w:right="224" w:hanging="480"/>
        <w:jc w:val="left"/>
        <w:rPr>
          <w:rFonts w:hint="eastAsia" w:eastAsia="宋体"/>
          <w:color w:val="auto"/>
          <w:lang w:eastAsia="zh-CN"/>
        </w:rPr>
      </w:pPr>
      <w:r>
        <w:rPr>
          <w:color w:val="auto"/>
        </w:rPr>
        <w:t>值班，每班2人）</w:t>
      </w:r>
    </w:p>
    <w:p w14:paraId="48E23D72">
      <w:pPr>
        <w:pStyle w:val="3"/>
        <w:spacing w:before="154" w:line="357" w:lineRule="auto"/>
        <w:ind w:left="587" w:leftChars="249" w:right="224" w:hanging="39" w:hangingChars="17"/>
        <w:jc w:val="left"/>
        <w:rPr>
          <w:color w:val="auto"/>
        </w:rPr>
      </w:pPr>
      <w:r>
        <w:rPr>
          <w:color w:val="auto"/>
          <w:spacing w:val="-3"/>
        </w:rPr>
        <w:t>服务标准：建立保安、公共秩序等管理制度并认真落实，确保安全和正常的</w:t>
      </w:r>
    </w:p>
    <w:p w14:paraId="2C77A07F">
      <w:pPr>
        <w:pStyle w:val="3"/>
        <w:spacing w:line="357" w:lineRule="auto"/>
        <w:ind w:right="101"/>
        <w:jc w:val="left"/>
        <w:rPr>
          <w:color w:val="auto"/>
        </w:rPr>
      </w:pPr>
      <w:r>
        <w:rPr>
          <w:color w:val="auto"/>
          <w:spacing w:val="-3"/>
        </w:rPr>
        <w:t>工作环境，严格证件登记，杜绝闲杂人员进入校区；建立教学楼开关门管理制度</w:t>
      </w:r>
      <w:r>
        <w:rPr>
          <w:color w:val="auto"/>
          <w:spacing w:val="-6"/>
        </w:rPr>
        <w:t>和服务标准。环境秩序良好，维护和保证防盗、防火报警、监控设备的正常运行。</w:t>
      </w:r>
      <w:r>
        <w:rPr>
          <w:color w:val="auto"/>
        </w:rPr>
        <w:t>对管理区域安全状况进行24</w:t>
      </w:r>
      <w:r>
        <w:rPr>
          <w:color w:val="auto"/>
          <w:spacing w:val="-5"/>
        </w:rPr>
        <w:t>小时监控，监控记录保持完整，监控中心收到火情、</w:t>
      </w:r>
    </w:p>
    <w:p w14:paraId="6A068BD7">
      <w:pPr>
        <w:spacing w:after="0" w:line="357" w:lineRule="auto"/>
        <w:jc w:val="left"/>
        <w:rPr>
          <w:color w:val="auto"/>
        </w:rPr>
        <w:sectPr>
          <w:pgSz w:w="11910" w:h="16840"/>
          <w:pgMar w:top="1460" w:right="1560" w:bottom="280" w:left="1680" w:header="720" w:footer="720" w:gutter="0"/>
          <w:cols w:space="720" w:num="1"/>
        </w:sectPr>
      </w:pPr>
    </w:p>
    <w:p w14:paraId="4326853D">
      <w:pPr>
        <w:pStyle w:val="3"/>
        <w:spacing w:before="2" w:line="357" w:lineRule="auto"/>
        <w:ind w:right="237"/>
        <w:jc w:val="both"/>
        <w:rPr>
          <w:color w:val="auto"/>
        </w:rPr>
      </w:pPr>
      <w:r>
        <w:rPr>
          <w:color w:val="auto"/>
          <w:spacing w:val="-3"/>
        </w:rPr>
        <w:t>险情及其他异常情况报警信号后应及时报警，并通知相关人员及时赶到现场进行处理；做好安全防范日常巡视工作，及时发现和处理各种安全事故隐患，迅速有效处置突发事件。重点、要害部位每小时至少巡逻</w:t>
      </w:r>
      <w:r>
        <w:rPr>
          <w:color w:val="auto"/>
        </w:rPr>
        <w:t>1</w:t>
      </w:r>
      <w:r>
        <w:rPr>
          <w:color w:val="auto"/>
          <w:spacing w:val="-3"/>
        </w:rPr>
        <w:t>次，发现违法违章行为应及</w:t>
      </w:r>
      <w:r>
        <w:rPr>
          <w:color w:val="auto"/>
          <w:spacing w:val="-6"/>
        </w:rPr>
        <w:t>时制止，做好疫情防控工作。（保安人员的常用装备、易耗品包含在投标总价内）</w:t>
      </w:r>
    </w:p>
    <w:p w14:paraId="427516A6">
      <w:pPr>
        <w:pStyle w:val="3"/>
        <w:spacing w:line="240" w:lineRule="auto"/>
        <w:ind w:left="600" w:right="366"/>
        <w:jc w:val="left"/>
        <w:rPr>
          <w:color w:val="auto"/>
        </w:rPr>
      </w:pPr>
      <w:r>
        <w:rPr>
          <w:color w:val="auto"/>
        </w:rPr>
        <w:t>（17）车辆管理</w:t>
      </w:r>
    </w:p>
    <w:p w14:paraId="1200149B">
      <w:pPr>
        <w:pStyle w:val="3"/>
        <w:spacing w:before="154" w:line="240" w:lineRule="auto"/>
        <w:ind w:left="600" w:right="366"/>
        <w:jc w:val="left"/>
        <w:rPr>
          <w:color w:val="auto"/>
        </w:rPr>
      </w:pPr>
      <w:r>
        <w:rPr>
          <w:color w:val="auto"/>
        </w:rPr>
        <w:t>①制定停车使用条例，停车管理规定。</w:t>
      </w:r>
    </w:p>
    <w:p w14:paraId="07DB6706">
      <w:pPr>
        <w:pStyle w:val="3"/>
        <w:spacing w:before="154" w:line="240" w:lineRule="auto"/>
        <w:ind w:left="600" w:right="366"/>
        <w:jc w:val="left"/>
        <w:rPr>
          <w:color w:val="auto"/>
        </w:rPr>
      </w:pPr>
      <w:r>
        <w:rPr>
          <w:color w:val="auto"/>
        </w:rPr>
        <w:t>②外来车辆进出辖区办理登记手续、记录车牌号码、进出时间。</w:t>
      </w:r>
    </w:p>
    <w:p w14:paraId="0352BF74">
      <w:pPr>
        <w:pStyle w:val="3"/>
        <w:spacing w:before="154" w:line="357" w:lineRule="auto"/>
        <w:ind w:right="344" w:firstLine="480"/>
        <w:jc w:val="left"/>
        <w:rPr>
          <w:color w:val="auto"/>
        </w:rPr>
      </w:pPr>
      <w:r>
        <w:rPr>
          <w:color w:val="auto"/>
          <w:spacing w:val="-3"/>
        </w:rPr>
        <w:t>③进入辖区停放的车辆，必须停放在划定的车位、车棚内。行车通道、消防</w:t>
      </w:r>
      <w:r>
        <w:rPr>
          <w:color w:val="auto"/>
        </w:rPr>
        <w:t>通道及非停车位禁止停车。</w:t>
      </w:r>
    </w:p>
    <w:p w14:paraId="2206F909">
      <w:pPr>
        <w:pStyle w:val="3"/>
        <w:spacing w:line="240" w:lineRule="auto"/>
        <w:ind w:left="600" w:right="366"/>
        <w:jc w:val="left"/>
        <w:rPr>
          <w:color w:val="auto"/>
        </w:rPr>
      </w:pPr>
      <w:r>
        <w:rPr>
          <w:color w:val="auto"/>
        </w:rPr>
        <w:t>④进入辖区的车辆严禁鸣笛，限速5公里／小时行驶。</w:t>
      </w:r>
    </w:p>
    <w:p w14:paraId="53AA3F9A">
      <w:pPr>
        <w:pStyle w:val="3"/>
        <w:spacing w:before="154" w:line="240" w:lineRule="auto"/>
        <w:ind w:left="600" w:right="366"/>
        <w:jc w:val="left"/>
        <w:rPr>
          <w:color w:val="auto"/>
        </w:rPr>
      </w:pPr>
      <w:r>
        <w:rPr>
          <w:color w:val="auto"/>
        </w:rPr>
        <w:t>⑤保安队员严格执行车辆出入规定。</w:t>
      </w:r>
    </w:p>
    <w:p w14:paraId="6BD9BE43">
      <w:pPr>
        <w:pStyle w:val="3"/>
        <w:spacing w:before="154" w:line="357" w:lineRule="auto"/>
        <w:ind w:left="600" w:right="344"/>
        <w:jc w:val="left"/>
        <w:rPr>
          <w:rFonts w:hint="eastAsia" w:eastAsia="宋体"/>
          <w:color w:val="auto"/>
          <w:lang w:eastAsia="zh-CN"/>
        </w:rPr>
      </w:pPr>
      <w:r>
        <w:rPr>
          <w:color w:val="auto"/>
        </w:rPr>
        <w:t>⑥保安队员若发现车辆门、窗没关好，速找车主提醒注意。</w:t>
      </w:r>
    </w:p>
    <w:p w14:paraId="3AAC3882">
      <w:pPr>
        <w:pStyle w:val="3"/>
        <w:spacing w:before="154" w:line="357" w:lineRule="auto"/>
        <w:ind w:left="600" w:right="344"/>
        <w:jc w:val="left"/>
        <w:rPr>
          <w:color w:val="auto"/>
        </w:rPr>
      </w:pPr>
      <w:r>
        <w:rPr>
          <w:color w:val="auto"/>
          <w:spacing w:val="-3"/>
        </w:rPr>
        <w:t>服务标准：确保车辆进出有记录、停放进出井然有序、车道通畅。凡装有易</w:t>
      </w:r>
    </w:p>
    <w:p w14:paraId="1876DADF">
      <w:pPr>
        <w:pStyle w:val="3"/>
        <w:spacing w:line="357" w:lineRule="auto"/>
        <w:ind w:right="350"/>
        <w:jc w:val="left"/>
        <w:rPr>
          <w:color w:val="auto"/>
        </w:rPr>
      </w:pPr>
      <w:r>
        <w:rPr>
          <w:color w:val="auto"/>
          <w:spacing w:val="-3"/>
        </w:rPr>
        <w:t>燃、易爆、剧毒物品或有污染性物品的车辆及其他来历不明车辆严禁驶入管理区</w:t>
      </w:r>
      <w:r>
        <w:rPr>
          <w:color w:val="auto"/>
        </w:rPr>
        <w:t>内。</w:t>
      </w:r>
    </w:p>
    <w:p w14:paraId="522ED2BE">
      <w:pPr>
        <w:spacing w:before="0" w:line="240" w:lineRule="auto"/>
        <w:ind w:right="0"/>
        <w:rPr>
          <w:rFonts w:hint="default" w:ascii="宋体" w:hAnsi="宋体" w:eastAsia="宋体" w:cs="宋体"/>
          <w:color w:val="auto"/>
          <w:sz w:val="24"/>
          <w:szCs w:val="24"/>
        </w:rPr>
      </w:pPr>
    </w:p>
    <w:p w14:paraId="50DA9AF8">
      <w:pPr>
        <w:pStyle w:val="3"/>
        <w:spacing w:before="190" w:line="357" w:lineRule="auto"/>
        <w:ind w:left="600" w:right="3846" w:hanging="480"/>
        <w:jc w:val="left"/>
        <w:rPr>
          <w:color w:val="auto"/>
        </w:rPr>
      </w:pPr>
      <w:r>
        <w:rPr>
          <w:color w:val="auto"/>
        </w:rPr>
        <w:t>5.工作时间要求</w:t>
      </w:r>
    </w:p>
    <w:p w14:paraId="0F6D06E7">
      <w:pPr>
        <w:pStyle w:val="3"/>
        <w:spacing w:before="190" w:line="357" w:lineRule="auto"/>
        <w:ind w:left="600" w:right="3846" w:hanging="480"/>
        <w:jc w:val="left"/>
        <w:rPr>
          <w:color w:val="auto"/>
        </w:rPr>
      </w:pPr>
      <w:r>
        <w:rPr>
          <w:color w:val="auto"/>
        </w:rPr>
        <w:t>早、中、晚三班倒（小时工作制，做休）</w:t>
      </w:r>
    </w:p>
    <w:p w14:paraId="717EEA6B">
      <w:pPr>
        <w:spacing w:before="0" w:line="240" w:lineRule="auto"/>
        <w:ind w:right="0"/>
        <w:rPr>
          <w:rFonts w:hint="default" w:ascii="宋体" w:hAnsi="宋体" w:eastAsia="宋体" w:cs="宋体"/>
          <w:color w:val="auto"/>
          <w:sz w:val="24"/>
          <w:szCs w:val="24"/>
        </w:rPr>
      </w:pPr>
    </w:p>
    <w:p w14:paraId="2CEBE1EC">
      <w:pPr>
        <w:numPr>
          <w:ilvl w:val="0"/>
          <w:numId w:val="1"/>
        </w:numPr>
        <w:spacing w:before="190" w:line="357" w:lineRule="auto"/>
        <w:ind w:left="120" w:leftChars="0" w:right="5046" w:firstLine="0" w:firstLineChars="0"/>
        <w:jc w:val="left"/>
        <w:rPr>
          <w:rFonts w:hint="default" w:ascii="宋体" w:hAnsi="宋体" w:eastAsia="宋体" w:cs="宋体"/>
          <w:b/>
          <w:bCs/>
          <w:color w:val="auto"/>
          <w:sz w:val="24"/>
          <w:szCs w:val="24"/>
        </w:rPr>
      </w:pPr>
      <w:r>
        <w:rPr>
          <w:rFonts w:hint="default" w:ascii="宋体" w:hAnsi="宋体" w:eastAsia="宋体" w:cs="宋体"/>
          <w:b/>
          <w:bCs/>
          <w:color w:val="auto"/>
          <w:sz w:val="24"/>
          <w:szCs w:val="24"/>
        </w:rPr>
        <w:t>环境卫生与保洁管理</w:t>
      </w:r>
    </w:p>
    <w:p w14:paraId="630BD4B3">
      <w:pPr>
        <w:numPr>
          <w:ilvl w:val="0"/>
          <w:numId w:val="0"/>
        </w:numPr>
        <w:spacing w:before="190" w:line="357" w:lineRule="auto"/>
        <w:ind w:right="5046" w:rightChars="0"/>
        <w:jc w:val="left"/>
        <w:rPr>
          <w:rFonts w:hint="default" w:ascii="宋体" w:hAnsi="宋体" w:eastAsia="宋体" w:cs="宋体"/>
          <w:color w:val="auto"/>
          <w:sz w:val="24"/>
          <w:szCs w:val="24"/>
        </w:rPr>
      </w:pPr>
      <w:r>
        <w:rPr>
          <w:rFonts w:hint="default" w:ascii="宋体" w:hAnsi="宋体" w:eastAsia="宋体" w:cs="宋体"/>
          <w:color w:val="auto"/>
          <w:sz w:val="24"/>
          <w:szCs w:val="24"/>
        </w:rPr>
        <w:t>1.学校保洁服务设施设备配备情况</w:t>
      </w:r>
    </w:p>
    <w:tbl>
      <w:tblPr>
        <w:tblStyle w:val="7"/>
        <w:tblW w:w="0" w:type="auto"/>
        <w:tblInd w:w="148" w:type="dxa"/>
        <w:tblLayout w:type="fixed"/>
        <w:tblCellMar>
          <w:top w:w="0" w:type="dxa"/>
          <w:left w:w="0" w:type="dxa"/>
          <w:bottom w:w="0" w:type="dxa"/>
          <w:right w:w="0" w:type="dxa"/>
        </w:tblCellMar>
      </w:tblPr>
      <w:tblGrid>
        <w:gridCol w:w="1043"/>
        <w:gridCol w:w="2363"/>
        <w:gridCol w:w="1698"/>
        <w:gridCol w:w="1701"/>
        <w:gridCol w:w="1706"/>
      </w:tblGrid>
      <w:tr w14:paraId="177C8420">
        <w:tblPrEx>
          <w:tblCellMar>
            <w:top w:w="0" w:type="dxa"/>
            <w:left w:w="0" w:type="dxa"/>
            <w:bottom w:w="0" w:type="dxa"/>
            <w:right w:w="0" w:type="dxa"/>
          </w:tblCellMar>
        </w:tblPrEx>
        <w:trPr>
          <w:trHeight w:val="473" w:hRule="exact"/>
        </w:trPr>
        <w:tc>
          <w:tcPr>
            <w:tcW w:w="1043" w:type="dxa"/>
            <w:vMerge w:val="restart"/>
            <w:tcBorders>
              <w:top w:val="single" w:color="000000" w:sz="2" w:space="0"/>
              <w:left w:val="single" w:color="000000" w:sz="2" w:space="0"/>
              <w:right w:val="single" w:color="000000" w:sz="2" w:space="0"/>
            </w:tcBorders>
          </w:tcPr>
          <w:p w14:paraId="5FF2A14B">
            <w:pPr>
              <w:pStyle w:val="11"/>
              <w:spacing w:before="12" w:line="240" w:lineRule="auto"/>
              <w:ind w:right="0"/>
              <w:jc w:val="left"/>
              <w:rPr>
                <w:rFonts w:hint="default" w:ascii="宋体" w:hAnsi="宋体" w:eastAsia="宋体" w:cs="宋体"/>
                <w:color w:val="auto"/>
                <w:sz w:val="20"/>
                <w:szCs w:val="20"/>
              </w:rPr>
            </w:pPr>
          </w:p>
          <w:p w14:paraId="13C813DF">
            <w:pPr>
              <w:pStyle w:val="11"/>
              <w:spacing w:line="240" w:lineRule="auto"/>
              <w:ind w:left="278" w:right="0"/>
              <w:jc w:val="left"/>
              <w:rPr>
                <w:rFonts w:hint="default" w:ascii="宋体" w:hAnsi="宋体" w:eastAsia="宋体" w:cs="宋体"/>
                <w:color w:val="auto"/>
                <w:sz w:val="24"/>
                <w:szCs w:val="24"/>
              </w:rPr>
            </w:pPr>
            <w:r>
              <w:rPr>
                <w:rFonts w:hint="default" w:ascii="宋体" w:hAnsi="宋体" w:eastAsia="宋体" w:cs="宋体"/>
                <w:color w:val="auto"/>
                <w:sz w:val="24"/>
                <w:szCs w:val="24"/>
              </w:rPr>
              <w:t>序号</w:t>
            </w:r>
          </w:p>
        </w:tc>
        <w:tc>
          <w:tcPr>
            <w:tcW w:w="2363" w:type="dxa"/>
            <w:vMerge w:val="restart"/>
            <w:tcBorders>
              <w:top w:val="single" w:color="000000" w:sz="2" w:space="0"/>
              <w:left w:val="single" w:color="000000" w:sz="2" w:space="0"/>
              <w:right w:val="single" w:color="000000" w:sz="2" w:space="0"/>
            </w:tcBorders>
          </w:tcPr>
          <w:p w14:paraId="166DF76E">
            <w:pPr>
              <w:pStyle w:val="11"/>
              <w:spacing w:before="12" w:line="240" w:lineRule="auto"/>
              <w:ind w:right="0"/>
              <w:jc w:val="left"/>
              <w:rPr>
                <w:rFonts w:hint="default" w:ascii="宋体" w:hAnsi="宋体" w:eastAsia="宋体" w:cs="宋体"/>
                <w:color w:val="auto"/>
                <w:sz w:val="20"/>
                <w:szCs w:val="20"/>
              </w:rPr>
            </w:pPr>
          </w:p>
          <w:p w14:paraId="4947EA86">
            <w:pPr>
              <w:pStyle w:val="11"/>
              <w:spacing w:line="240" w:lineRule="auto"/>
              <w:ind w:left="459" w:right="0"/>
              <w:jc w:val="left"/>
              <w:rPr>
                <w:rFonts w:hint="default" w:ascii="宋体" w:hAnsi="宋体" w:eastAsia="宋体" w:cs="宋体"/>
                <w:color w:val="auto"/>
                <w:sz w:val="24"/>
                <w:szCs w:val="24"/>
              </w:rPr>
            </w:pPr>
            <w:r>
              <w:rPr>
                <w:rFonts w:hint="default" w:ascii="宋体" w:hAnsi="宋体" w:eastAsia="宋体" w:cs="宋体"/>
                <w:color w:val="auto"/>
                <w:sz w:val="24"/>
                <w:szCs w:val="24"/>
              </w:rPr>
              <w:t>设施设备名称</w:t>
            </w:r>
          </w:p>
        </w:tc>
        <w:tc>
          <w:tcPr>
            <w:tcW w:w="3399" w:type="dxa"/>
            <w:gridSpan w:val="2"/>
            <w:tcBorders>
              <w:top w:val="single" w:color="000000" w:sz="2" w:space="0"/>
              <w:left w:val="single" w:color="000000" w:sz="2" w:space="0"/>
              <w:bottom w:val="single" w:color="000000" w:sz="2" w:space="0"/>
              <w:right w:val="single" w:color="000000" w:sz="2" w:space="0"/>
            </w:tcBorders>
          </w:tcPr>
          <w:p w14:paraId="3781D33B">
            <w:pPr>
              <w:pStyle w:val="11"/>
              <w:spacing w:before="36"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配备要求</w:t>
            </w:r>
          </w:p>
        </w:tc>
        <w:tc>
          <w:tcPr>
            <w:tcW w:w="1706" w:type="dxa"/>
            <w:vMerge w:val="restart"/>
            <w:tcBorders>
              <w:top w:val="single" w:color="000000" w:sz="2" w:space="0"/>
              <w:left w:val="single" w:color="000000" w:sz="2" w:space="0"/>
              <w:right w:val="single" w:color="000000" w:sz="2" w:space="0"/>
            </w:tcBorders>
          </w:tcPr>
          <w:p w14:paraId="469C104E">
            <w:pPr>
              <w:pStyle w:val="11"/>
              <w:spacing w:before="12" w:line="240" w:lineRule="auto"/>
              <w:ind w:right="0"/>
              <w:jc w:val="left"/>
              <w:rPr>
                <w:rFonts w:hint="default" w:ascii="宋体" w:hAnsi="宋体" w:eastAsia="宋体" w:cs="宋体"/>
                <w:color w:val="auto"/>
                <w:sz w:val="20"/>
                <w:szCs w:val="20"/>
              </w:rPr>
            </w:pPr>
          </w:p>
          <w:p w14:paraId="2B52E8C8">
            <w:pPr>
              <w:pStyle w:val="11"/>
              <w:spacing w:line="240" w:lineRule="auto"/>
              <w:ind w:left="1"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备注</w:t>
            </w:r>
          </w:p>
        </w:tc>
      </w:tr>
      <w:tr w14:paraId="58480FC6">
        <w:tblPrEx>
          <w:tblCellMar>
            <w:top w:w="0" w:type="dxa"/>
            <w:left w:w="0" w:type="dxa"/>
            <w:bottom w:w="0" w:type="dxa"/>
            <w:right w:w="0" w:type="dxa"/>
          </w:tblCellMar>
        </w:tblPrEx>
        <w:trPr>
          <w:trHeight w:val="473" w:hRule="exact"/>
        </w:trPr>
        <w:tc>
          <w:tcPr>
            <w:tcW w:w="1043" w:type="dxa"/>
            <w:vMerge w:val="continue"/>
            <w:tcBorders>
              <w:left w:val="single" w:color="000000" w:sz="2" w:space="0"/>
              <w:bottom w:val="single" w:color="000000" w:sz="2" w:space="0"/>
              <w:right w:val="single" w:color="000000" w:sz="2" w:space="0"/>
            </w:tcBorders>
          </w:tcPr>
          <w:p w14:paraId="5E226B0E">
            <w:pPr>
              <w:rPr>
                <w:color w:val="auto"/>
              </w:rPr>
            </w:pPr>
          </w:p>
        </w:tc>
        <w:tc>
          <w:tcPr>
            <w:tcW w:w="2363" w:type="dxa"/>
            <w:vMerge w:val="continue"/>
            <w:tcBorders>
              <w:left w:val="single" w:color="000000" w:sz="2" w:space="0"/>
              <w:bottom w:val="single" w:color="000000" w:sz="2" w:space="0"/>
              <w:right w:val="single" w:color="000000" w:sz="2" w:space="0"/>
            </w:tcBorders>
          </w:tcPr>
          <w:p w14:paraId="32DD91E5">
            <w:pPr>
              <w:rPr>
                <w:color w:val="auto"/>
              </w:rPr>
            </w:pPr>
          </w:p>
        </w:tc>
        <w:tc>
          <w:tcPr>
            <w:tcW w:w="1698" w:type="dxa"/>
            <w:tcBorders>
              <w:top w:val="single" w:color="000000" w:sz="2" w:space="0"/>
              <w:left w:val="single" w:color="000000" w:sz="2" w:space="0"/>
              <w:bottom w:val="single" w:color="000000" w:sz="2" w:space="0"/>
              <w:right w:val="single" w:color="000000" w:sz="2" w:space="0"/>
            </w:tcBorders>
          </w:tcPr>
          <w:p w14:paraId="4EA21A4B">
            <w:pPr>
              <w:pStyle w:val="11"/>
              <w:spacing w:before="36"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由采购人提供</w:t>
            </w:r>
          </w:p>
        </w:tc>
        <w:tc>
          <w:tcPr>
            <w:tcW w:w="1701" w:type="dxa"/>
            <w:tcBorders>
              <w:top w:val="single" w:color="000000" w:sz="2" w:space="0"/>
              <w:left w:val="single" w:color="000000" w:sz="2" w:space="0"/>
              <w:bottom w:val="single" w:color="000000" w:sz="2" w:space="0"/>
              <w:right w:val="single" w:color="000000" w:sz="2" w:space="0"/>
            </w:tcBorders>
          </w:tcPr>
          <w:p w14:paraId="79C45163">
            <w:pPr>
              <w:pStyle w:val="11"/>
              <w:spacing w:before="36"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由投标人提供</w:t>
            </w:r>
          </w:p>
        </w:tc>
        <w:tc>
          <w:tcPr>
            <w:tcW w:w="1706" w:type="dxa"/>
            <w:vMerge w:val="continue"/>
            <w:tcBorders>
              <w:left w:val="single" w:color="000000" w:sz="2" w:space="0"/>
              <w:bottom w:val="single" w:color="000000" w:sz="2" w:space="0"/>
              <w:right w:val="single" w:color="000000" w:sz="2" w:space="0"/>
            </w:tcBorders>
          </w:tcPr>
          <w:p w14:paraId="02ADA70B">
            <w:pPr>
              <w:rPr>
                <w:color w:val="auto"/>
              </w:rPr>
            </w:pPr>
          </w:p>
        </w:tc>
      </w:tr>
      <w:tr w14:paraId="72B36EF2">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41FBCC80">
            <w:pPr>
              <w:pStyle w:val="11"/>
              <w:spacing w:before="38" w:line="240" w:lineRule="auto"/>
              <w:ind w:right="0"/>
              <w:jc w:val="center"/>
              <w:rPr>
                <w:rFonts w:hint="default" w:ascii="宋体" w:hAnsi="宋体" w:eastAsia="宋体" w:cs="宋体"/>
                <w:color w:val="auto"/>
                <w:sz w:val="24"/>
                <w:szCs w:val="24"/>
              </w:rPr>
            </w:pPr>
            <w:r>
              <w:rPr>
                <w:rFonts w:ascii="宋体"/>
                <w:color w:val="auto"/>
                <w:sz w:val="24"/>
              </w:rPr>
              <w:t>1</w:t>
            </w:r>
          </w:p>
        </w:tc>
        <w:tc>
          <w:tcPr>
            <w:tcW w:w="2363" w:type="dxa"/>
            <w:tcBorders>
              <w:top w:val="single" w:color="000000" w:sz="2" w:space="0"/>
              <w:left w:val="single" w:color="000000" w:sz="2" w:space="0"/>
              <w:bottom w:val="single" w:color="000000" w:sz="2" w:space="0"/>
              <w:right w:val="single" w:color="000000" w:sz="2" w:space="0"/>
            </w:tcBorders>
          </w:tcPr>
          <w:p w14:paraId="4146358E">
            <w:pPr>
              <w:pStyle w:val="11"/>
              <w:spacing w:before="38" w:line="240" w:lineRule="auto"/>
              <w:ind w:left="1"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保洁用房</w:t>
            </w:r>
          </w:p>
        </w:tc>
        <w:tc>
          <w:tcPr>
            <w:tcW w:w="1698" w:type="dxa"/>
            <w:tcBorders>
              <w:top w:val="single" w:color="000000" w:sz="2" w:space="0"/>
              <w:left w:val="single" w:color="000000" w:sz="2" w:space="0"/>
              <w:bottom w:val="single" w:color="000000" w:sz="2" w:space="0"/>
              <w:right w:val="single" w:color="000000" w:sz="2" w:space="0"/>
            </w:tcBorders>
          </w:tcPr>
          <w:p w14:paraId="49BEB398">
            <w:pPr>
              <w:pStyle w:val="11"/>
              <w:spacing w:before="38"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1" w:type="dxa"/>
            <w:tcBorders>
              <w:top w:val="single" w:color="000000" w:sz="2" w:space="0"/>
              <w:left w:val="single" w:color="000000" w:sz="2" w:space="0"/>
              <w:bottom w:val="single" w:color="000000" w:sz="2" w:space="0"/>
              <w:right w:val="single" w:color="000000" w:sz="2" w:space="0"/>
            </w:tcBorders>
          </w:tcPr>
          <w:p w14:paraId="4206AAE5">
            <w:pPr>
              <w:rPr>
                <w:color w:val="auto"/>
              </w:rPr>
            </w:pPr>
          </w:p>
        </w:tc>
        <w:tc>
          <w:tcPr>
            <w:tcW w:w="1706" w:type="dxa"/>
            <w:tcBorders>
              <w:top w:val="single" w:color="000000" w:sz="2" w:space="0"/>
              <w:left w:val="single" w:color="000000" w:sz="2" w:space="0"/>
              <w:bottom w:val="single" w:color="000000" w:sz="2" w:space="0"/>
              <w:right w:val="single" w:color="000000" w:sz="2" w:space="0"/>
            </w:tcBorders>
          </w:tcPr>
          <w:p w14:paraId="15DED1DF">
            <w:pPr>
              <w:rPr>
                <w:color w:val="auto"/>
              </w:rPr>
            </w:pPr>
          </w:p>
        </w:tc>
      </w:tr>
      <w:tr w14:paraId="083FE600">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22645E84">
            <w:pPr>
              <w:pStyle w:val="11"/>
              <w:spacing w:before="38" w:line="240" w:lineRule="auto"/>
              <w:ind w:right="0"/>
              <w:jc w:val="center"/>
              <w:rPr>
                <w:rFonts w:hint="default" w:ascii="宋体" w:hAnsi="宋体" w:eastAsia="宋体" w:cs="宋体"/>
                <w:color w:val="auto"/>
                <w:sz w:val="24"/>
                <w:szCs w:val="24"/>
              </w:rPr>
            </w:pPr>
            <w:r>
              <w:rPr>
                <w:rFonts w:ascii="宋体"/>
                <w:color w:val="auto"/>
                <w:sz w:val="24"/>
              </w:rPr>
              <w:t>2</w:t>
            </w:r>
          </w:p>
        </w:tc>
        <w:tc>
          <w:tcPr>
            <w:tcW w:w="2363" w:type="dxa"/>
            <w:tcBorders>
              <w:top w:val="single" w:color="000000" w:sz="2" w:space="0"/>
              <w:left w:val="single" w:color="000000" w:sz="2" w:space="0"/>
              <w:bottom w:val="single" w:color="000000" w:sz="2" w:space="0"/>
              <w:right w:val="single" w:color="000000" w:sz="2" w:space="0"/>
            </w:tcBorders>
          </w:tcPr>
          <w:p w14:paraId="6A82E204">
            <w:pPr>
              <w:pStyle w:val="11"/>
              <w:spacing w:before="38" w:line="240" w:lineRule="auto"/>
              <w:ind w:left="1"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办公设施设备</w:t>
            </w:r>
          </w:p>
        </w:tc>
        <w:tc>
          <w:tcPr>
            <w:tcW w:w="1698" w:type="dxa"/>
            <w:tcBorders>
              <w:top w:val="single" w:color="000000" w:sz="2" w:space="0"/>
              <w:left w:val="single" w:color="000000" w:sz="2" w:space="0"/>
              <w:bottom w:val="single" w:color="000000" w:sz="2" w:space="0"/>
              <w:right w:val="single" w:color="000000" w:sz="2" w:space="0"/>
            </w:tcBorders>
          </w:tcPr>
          <w:p w14:paraId="537649AB">
            <w:pPr>
              <w:rPr>
                <w:color w:val="auto"/>
              </w:rPr>
            </w:pPr>
          </w:p>
        </w:tc>
        <w:tc>
          <w:tcPr>
            <w:tcW w:w="1701" w:type="dxa"/>
            <w:tcBorders>
              <w:top w:val="single" w:color="000000" w:sz="2" w:space="0"/>
              <w:left w:val="single" w:color="000000" w:sz="2" w:space="0"/>
              <w:bottom w:val="single" w:color="000000" w:sz="2" w:space="0"/>
              <w:right w:val="single" w:color="000000" w:sz="2" w:space="0"/>
            </w:tcBorders>
          </w:tcPr>
          <w:p w14:paraId="4B86A440">
            <w:pPr>
              <w:pStyle w:val="11"/>
              <w:spacing w:before="38"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6DAF8B35">
            <w:pPr>
              <w:rPr>
                <w:color w:val="auto"/>
              </w:rPr>
            </w:pPr>
          </w:p>
        </w:tc>
      </w:tr>
      <w:tr w14:paraId="4B595203">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406B4BE2">
            <w:pPr>
              <w:pStyle w:val="11"/>
              <w:spacing w:before="38" w:line="240" w:lineRule="auto"/>
              <w:ind w:right="0"/>
              <w:jc w:val="center"/>
              <w:rPr>
                <w:rFonts w:hint="default" w:ascii="宋体" w:hAnsi="宋体" w:eastAsia="宋体" w:cs="宋体"/>
                <w:color w:val="auto"/>
                <w:sz w:val="24"/>
                <w:szCs w:val="24"/>
              </w:rPr>
            </w:pPr>
            <w:r>
              <w:rPr>
                <w:rFonts w:ascii="宋体"/>
                <w:color w:val="auto"/>
                <w:sz w:val="24"/>
              </w:rPr>
              <w:t>3</w:t>
            </w:r>
          </w:p>
        </w:tc>
        <w:tc>
          <w:tcPr>
            <w:tcW w:w="2363" w:type="dxa"/>
            <w:tcBorders>
              <w:top w:val="single" w:color="000000" w:sz="2" w:space="0"/>
              <w:left w:val="single" w:color="000000" w:sz="2" w:space="0"/>
              <w:bottom w:val="single" w:color="000000" w:sz="2" w:space="0"/>
              <w:right w:val="single" w:color="000000" w:sz="2" w:space="0"/>
            </w:tcBorders>
          </w:tcPr>
          <w:p w14:paraId="165B5B24">
            <w:pPr>
              <w:pStyle w:val="11"/>
              <w:spacing w:before="38" w:line="240" w:lineRule="auto"/>
              <w:ind w:left="1"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保洁个人安防用品</w:t>
            </w:r>
          </w:p>
        </w:tc>
        <w:tc>
          <w:tcPr>
            <w:tcW w:w="1698" w:type="dxa"/>
            <w:tcBorders>
              <w:top w:val="single" w:color="000000" w:sz="2" w:space="0"/>
              <w:left w:val="single" w:color="000000" w:sz="2" w:space="0"/>
              <w:bottom w:val="single" w:color="000000" w:sz="2" w:space="0"/>
              <w:right w:val="single" w:color="000000" w:sz="2" w:space="0"/>
            </w:tcBorders>
          </w:tcPr>
          <w:p w14:paraId="6FA0A7E9">
            <w:pPr>
              <w:rPr>
                <w:color w:val="auto"/>
              </w:rPr>
            </w:pPr>
          </w:p>
        </w:tc>
        <w:tc>
          <w:tcPr>
            <w:tcW w:w="1701" w:type="dxa"/>
            <w:tcBorders>
              <w:top w:val="single" w:color="000000" w:sz="2" w:space="0"/>
              <w:left w:val="single" w:color="000000" w:sz="2" w:space="0"/>
              <w:bottom w:val="single" w:color="000000" w:sz="2" w:space="0"/>
              <w:right w:val="single" w:color="000000" w:sz="2" w:space="0"/>
            </w:tcBorders>
          </w:tcPr>
          <w:p w14:paraId="347FABF7">
            <w:pPr>
              <w:pStyle w:val="11"/>
              <w:spacing w:before="38"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336F151A">
            <w:pPr>
              <w:rPr>
                <w:color w:val="auto"/>
              </w:rPr>
            </w:pPr>
          </w:p>
        </w:tc>
      </w:tr>
      <w:tr w14:paraId="51258E5D">
        <w:tblPrEx>
          <w:tblCellMar>
            <w:top w:w="0" w:type="dxa"/>
            <w:left w:w="0" w:type="dxa"/>
            <w:bottom w:w="0" w:type="dxa"/>
            <w:right w:w="0" w:type="dxa"/>
          </w:tblCellMar>
        </w:tblPrEx>
        <w:trPr>
          <w:trHeight w:val="473" w:hRule="exact"/>
        </w:trPr>
        <w:tc>
          <w:tcPr>
            <w:tcW w:w="1043" w:type="dxa"/>
            <w:tcBorders>
              <w:top w:val="single" w:color="000000" w:sz="2" w:space="0"/>
              <w:left w:val="single" w:color="000000" w:sz="2" w:space="0"/>
              <w:bottom w:val="single" w:color="000000" w:sz="2" w:space="0"/>
              <w:right w:val="single" w:color="000000" w:sz="2" w:space="0"/>
            </w:tcBorders>
          </w:tcPr>
          <w:p w14:paraId="715F7985">
            <w:pPr>
              <w:pStyle w:val="11"/>
              <w:spacing w:before="37" w:line="240" w:lineRule="auto"/>
              <w:ind w:right="0"/>
              <w:jc w:val="center"/>
              <w:rPr>
                <w:rFonts w:hint="default" w:ascii="宋体" w:hAnsi="宋体" w:eastAsia="宋体" w:cs="宋体"/>
                <w:color w:val="auto"/>
                <w:sz w:val="24"/>
                <w:szCs w:val="24"/>
              </w:rPr>
            </w:pPr>
            <w:r>
              <w:rPr>
                <w:rFonts w:ascii="宋体"/>
                <w:color w:val="auto"/>
                <w:sz w:val="24"/>
              </w:rPr>
              <w:t>4</w:t>
            </w:r>
          </w:p>
        </w:tc>
        <w:tc>
          <w:tcPr>
            <w:tcW w:w="2363" w:type="dxa"/>
            <w:tcBorders>
              <w:top w:val="single" w:color="000000" w:sz="2" w:space="0"/>
              <w:left w:val="single" w:color="000000" w:sz="2" w:space="0"/>
              <w:bottom w:val="single" w:color="000000" w:sz="2" w:space="0"/>
              <w:right w:val="single" w:color="000000" w:sz="2" w:space="0"/>
            </w:tcBorders>
          </w:tcPr>
          <w:p w14:paraId="2013173D">
            <w:pPr>
              <w:pStyle w:val="11"/>
              <w:spacing w:before="37" w:line="240" w:lineRule="auto"/>
              <w:ind w:left="1"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保洁耗材</w:t>
            </w:r>
          </w:p>
        </w:tc>
        <w:tc>
          <w:tcPr>
            <w:tcW w:w="1698" w:type="dxa"/>
            <w:tcBorders>
              <w:top w:val="single" w:color="000000" w:sz="2" w:space="0"/>
              <w:left w:val="single" w:color="000000" w:sz="2" w:space="0"/>
              <w:bottom w:val="single" w:color="000000" w:sz="2" w:space="0"/>
              <w:right w:val="single" w:color="000000" w:sz="2" w:space="0"/>
            </w:tcBorders>
          </w:tcPr>
          <w:p w14:paraId="01050738">
            <w:pPr>
              <w:rPr>
                <w:color w:val="auto"/>
              </w:rPr>
            </w:pPr>
          </w:p>
        </w:tc>
        <w:tc>
          <w:tcPr>
            <w:tcW w:w="1701" w:type="dxa"/>
            <w:tcBorders>
              <w:top w:val="single" w:color="000000" w:sz="2" w:space="0"/>
              <w:left w:val="single" w:color="000000" w:sz="2" w:space="0"/>
              <w:bottom w:val="single" w:color="000000" w:sz="2" w:space="0"/>
              <w:right w:val="single" w:color="000000" w:sz="2" w:space="0"/>
            </w:tcBorders>
          </w:tcPr>
          <w:p w14:paraId="6EDAB856">
            <w:pPr>
              <w:pStyle w:val="11"/>
              <w:spacing w:before="37"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w:t>
            </w:r>
          </w:p>
        </w:tc>
        <w:tc>
          <w:tcPr>
            <w:tcW w:w="1706" w:type="dxa"/>
            <w:tcBorders>
              <w:top w:val="single" w:color="000000" w:sz="2" w:space="0"/>
              <w:left w:val="single" w:color="000000" w:sz="2" w:space="0"/>
              <w:bottom w:val="single" w:color="000000" w:sz="2" w:space="0"/>
              <w:right w:val="single" w:color="000000" w:sz="2" w:space="0"/>
            </w:tcBorders>
          </w:tcPr>
          <w:p w14:paraId="29DFCCDF">
            <w:pPr>
              <w:rPr>
                <w:color w:val="auto"/>
              </w:rPr>
            </w:pPr>
          </w:p>
        </w:tc>
      </w:tr>
    </w:tbl>
    <w:p w14:paraId="5F0F02E4">
      <w:pPr>
        <w:spacing w:before="0" w:line="240" w:lineRule="auto"/>
        <w:ind w:right="0"/>
        <w:rPr>
          <w:rFonts w:hint="default" w:ascii="宋体" w:hAnsi="宋体" w:eastAsia="宋体" w:cs="宋体"/>
          <w:color w:val="auto"/>
          <w:sz w:val="20"/>
          <w:szCs w:val="20"/>
        </w:rPr>
      </w:pPr>
    </w:p>
    <w:p w14:paraId="360AF785">
      <w:pPr>
        <w:spacing w:before="9" w:line="240" w:lineRule="auto"/>
        <w:ind w:right="0"/>
        <w:rPr>
          <w:rFonts w:hint="default" w:ascii="宋体" w:hAnsi="宋体" w:eastAsia="宋体" w:cs="宋体"/>
          <w:color w:val="auto"/>
          <w:sz w:val="16"/>
          <w:szCs w:val="16"/>
        </w:rPr>
      </w:pPr>
    </w:p>
    <w:p w14:paraId="05647EC9">
      <w:pPr>
        <w:pStyle w:val="3"/>
        <w:spacing w:before="26" w:line="240" w:lineRule="auto"/>
        <w:ind w:right="366"/>
        <w:jc w:val="left"/>
        <w:rPr>
          <w:color w:val="auto"/>
        </w:rPr>
      </w:pPr>
      <w:r>
        <w:rPr>
          <w:color w:val="auto"/>
        </w:rPr>
        <w:t>2.服务范围：校内</w:t>
      </w:r>
    </w:p>
    <w:p w14:paraId="7ABAB842">
      <w:pPr>
        <w:spacing w:after="0" w:line="240" w:lineRule="auto"/>
        <w:jc w:val="left"/>
        <w:rPr>
          <w:color w:val="auto"/>
        </w:rPr>
        <w:sectPr>
          <w:pgSz w:w="11910" w:h="16840"/>
          <w:pgMar w:top="1460" w:right="1440" w:bottom="280" w:left="1680" w:header="720" w:footer="720" w:gutter="0"/>
          <w:cols w:space="720" w:num="1"/>
        </w:sectPr>
      </w:pPr>
    </w:p>
    <w:p w14:paraId="2F1889C1">
      <w:pPr>
        <w:spacing w:before="10" w:line="240" w:lineRule="auto"/>
        <w:ind w:right="0"/>
        <w:rPr>
          <w:rFonts w:hint="default" w:ascii="宋体" w:hAnsi="宋体" w:eastAsia="宋体" w:cs="宋体"/>
          <w:color w:val="auto"/>
          <w:sz w:val="24"/>
          <w:szCs w:val="24"/>
        </w:rPr>
      </w:pPr>
    </w:p>
    <w:p w14:paraId="3DC7D890">
      <w:pPr>
        <w:pStyle w:val="3"/>
        <w:spacing w:before="26" w:line="240" w:lineRule="auto"/>
        <w:ind w:right="2688"/>
        <w:jc w:val="left"/>
        <w:rPr>
          <w:color w:val="auto"/>
        </w:rPr>
      </w:pPr>
      <w:r>
        <w:rPr>
          <w:color w:val="auto"/>
        </w:rPr>
        <w:t>3.工作职责</w:t>
      </w:r>
    </w:p>
    <w:p w14:paraId="3AB63096">
      <w:pPr>
        <w:pStyle w:val="3"/>
        <w:spacing w:before="154" w:line="240" w:lineRule="auto"/>
        <w:ind w:left="600" w:right="2245"/>
        <w:jc w:val="left"/>
        <w:rPr>
          <w:color w:val="auto"/>
        </w:rPr>
      </w:pPr>
      <w:r>
        <w:rPr>
          <w:color w:val="auto"/>
        </w:rPr>
        <w:t>（1）负责指定区域的清洁、保洁和垃圾清运工作。</w:t>
      </w:r>
    </w:p>
    <w:p w14:paraId="45979C0A">
      <w:pPr>
        <w:pStyle w:val="3"/>
        <w:spacing w:before="154" w:line="240" w:lineRule="auto"/>
        <w:ind w:left="600" w:right="2688"/>
        <w:jc w:val="left"/>
        <w:rPr>
          <w:color w:val="auto"/>
        </w:rPr>
      </w:pPr>
      <w:r>
        <w:rPr>
          <w:color w:val="auto"/>
        </w:rPr>
        <w:t>（2）按照计划卫生要求做好本区域的计划卫生。</w:t>
      </w:r>
    </w:p>
    <w:p w14:paraId="2FEBAE06">
      <w:pPr>
        <w:pStyle w:val="3"/>
        <w:spacing w:before="154" w:line="240" w:lineRule="auto"/>
        <w:ind w:left="600" w:right="1404"/>
        <w:jc w:val="left"/>
        <w:rPr>
          <w:color w:val="auto"/>
        </w:rPr>
      </w:pPr>
      <w:r>
        <w:rPr>
          <w:color w:val="auto"/>
        </w:rPr>
        <w:t>（3）根据管理处的工作安排，协助做好本区域的服务工作。</w:t>
      </w:r>
    </w:p>
    <w:p w14:paraId="2D4F3CC7">
      <w:pPr>
        <w:pStyle w:val="3"/>
        <w:spacing w:before="154" w:line="240" w:lineRule="auto"/>
        <w:ind w:left="600" w:right="2688"/>
        <w:jc w:val="left"/>
        <w:rPr>
          <w:color w:val="auto"/>
        </w:rPr>
      </w:pPr>
      <w:r>
        <w:rPr>
          <w:color w:val="auto"/>
        </w:rPr>
        <w:t>（4）负责消杀、灭虫工作。</w:t>
      </w:r>
    </w:p>
    <w:p w14:paraId="506F8CA5">
      <w:pPr>
        <w:pStyle w:val="3"/>
        <w:spacing w:before="154" w:line="240" w:lineRule="auto"/>
        <w:ind w:left="600" w:right="2688"/>
        <w:jc w:val="left"/>
        <w:rPr>
          <w:color w:val="auto"/>
        </w:rPr>
      </w:pPr>
      <w:r>
        <w:rPr>
          <w:color w:val="auto"/>
        </w:rPr>
        <w:t>（5）完成上级交办的其他工作。</w:t>
      </w:r>
    </w:p>
    <w:p w14:paraId="7BC42B7B">
      <w:pPr>
        <w:spacing w:before="0" w:line="240" w:lineRule="auto"/>
        <w:ind w:right="0"/>
        <w:rPr>
          <w:rFonts w:hint="default" w:ascii="宋体" w:hAnsi="宋体" w:eastAsia="宋体" w:cs="宋体"/>
          <w:color w:val="auto"/>
          <w:sz w:val="24"/>
          <w:szCs w:val="24"/>
        </w:rPr>
      </w:pPr>
    </w:p>
    <w:p w14:paraId="49C700D4">
      <w:pPr>
        <w:spacing w:before="7" w:line="240" w:lineRule="auto"/>
        <w:ind w:right="0"/>
        <w:rPr>
          <w:rFonts w:hint="default" w:ascii="宋体" w:hAnsi="宋体" w:eastAsia="宋体" w:cs="宋体"/>
          <w:color w:val="auto"/>
          <w:sz w:val="23"/>
          <w:szCs w:val="23"/>
        </w:rPr>
      </w:pPr>
    </w:p>
    <w:p w14:paraId="0F366904">
      <w:pPr>
        <w:pStyle w:val="3"/>
        <w:spacing w:before="0" w:line="357" w:lineRule="auto"/>
        <w:ind w:left="600" w:right="2286" w:hanging="480"/>
        <w:jc w:val="left"/>
        <w:rPr>
          <w:rFonts w:hint="eastAsia" w:eastAsia="宋体"/>
          <w:color w:val="auto"/>
          <w:lang w:eastAsia="zh-CN"/>
        </w:rPr>
      </w:pPr>
      <w:r>
        <w:rPr>
          <w:color w:val="auto"/>
        </w:rPr>
        <w:t>4.学校总体要求</w:t>
      </w:r>
    </w:p>
    <w:p w14:paraId="2A6E4113">
      <w:pPr>
        <w:pStyle w:val="3"/>
        <w:spacing w:before="0" w:line="357" w:lineRule="auto"/>
        <w:ind w:right="2286" w:firstLine="480" w:firstLineChars="200"/>
        <w:jc w:val="left"/>
        <w:rPr>
          <w:color w:val="auto"/>
        </w:rPr>
      </w:pPr>
      <w:r>
        <w:rPr>
          <w:color w:val="auto"/>
        </w:rPr>
        <w:t>环境卫生与保洁管理（保洁消耗材料由物业公司承担）</w:t>
      </w:r>
    </w:p>
    <w:p w14:paraId="302BECD8">
      <w:pPr>
        <w:pStyle w:val="3"/>
        <w:spacing w:line="357" w:lineRule="auto"/>
        <w:ind w:right="246" w:firstLine="480"/>
        <w:jc w:val="left"/>
        <w:rPr>
          <w:color w:val="auto"/>
        </w:rPr>
      </w:pPr>
      <w:r>
        <w:rPr>
          <w:color w:val="auto"/>
        </w:rPr>
        <w:t>（1）请专业清洁人员组建公共卫生清洁班，尽可能使用机械化设备用于路面保洁，每天打扫公共部分做到杂物、废弃物立即清理。</w:t>
      </w:r>
    </w:p>
    <w:p w14:paraId="78A85845">
      <w:pPr>
        <w:pStyle w:val="3"/>
        <w:spacing w:line="357" w:lineRule="auto"/>
        <w:ind w:right="246" w:firstLine="480"/>
        <w:jc w:val="left"/>
        <w:rPr>
          <w:color w:val="auto"/>
        </w:rPr>
      </w:pPr>
      <w:r>
        <w:rPr>
          <w:color w:val="auto"/>
        </w:rPr>
        <w:t>（2）楼内垃圾实行袋装化，在各楼层公共部位设立公共垃圾箱，在露天公共部位设立杂物箱，由清洁工清运、处理。</w:t>
      </w:r>
    </w:p>
    <w:p w14:paraId="6EC939D1">
      <w:pPr>
        <w:pStyle w:val="3"/>
        <w:spacing w:line="357" w:lineRule="auto"/>
        <w:ind w:right="246" w:firstLine="480"/>
        <w:jc w:val="left"/>
        <w:rPr>
          <w:color w:val="auto"/>
        </w:rPr>
      </w:pPr>
      <w:r>
        <w:rPr>
          <w:color w:val="auto"/>
        </w:rPr>
        <w:t>（3）管理区域垃圾实行分类收集（有机垃圾、无机垃圾、有害垃圾），从而达到更高层次的环保效果。</w:t>
      </w:r>
    </w:p>
    <w:p w14:paraId="116D4D3F">
      <w:pPr>
        <w:pStyle w:val="3"/>
        <w:spacing w:line="357" w:lineRule="auto"/>
        <w:ind w:right="107" w:firstLine="480"/>
        <w:jc w:val="left"/>
        <w:rPr>
          <w:color w:val="auto"/>
        </w:rPr>
      </w:pPr>
      <w:r>
        <w:rPr>
          <w:color w:val="auto"/>
          <w:spacing w:val="-3"/>
        </w:rPr>
        <w:t>（4）及时清扫大区域地面积水、垃圾、烟头等，使地面保持干净、无杂物、</w:t>
      </w:r>
      <w:r>
        <w:rPr>
          <w:color w:val="auto"/>
        </w:rPr>
        <w:t>无积水等。</w:t>
      </w:r>
    </w:p>
    <w:p w14:paraId="3E0E1F09">
      <w:pPr>
        <w:pStyle w:val="3"/>
        <w:spacing w:line="357" w:lineRule="auto"/>
        <w:ind w:right="246" w:firstLine="480"/>
        <w:jc w:val="left"/>
        <w:rPr>
          <w:color w:val="auto"/>
        </w:rPr>
      </w:pPr>
      <w:r>
        <w:rPr>
          <w:color w:val="auto"/>
        </w:rPr>
        <w:t>（5）对公共道路上之汽车道闸、垃圾箱等定期清洁或清洗，停车场、地面道路定期高压冲洗。</w:t>
      </w:r>
    </w:p>
    <w:p w14:paraId="35441973">
      <w:pPr>
        <w:pStyle w:val="3"/>
        <w:spacing w:line="240" w:lineRule="auto"/>
        <w:ind w:left="600" w:right="1404"/>
        <w:jc w:val="left"/>
        <w:rPr>
          <w:color w:val="auto"/>
        </w:rPr>
      </w:pPr>
      <w:r>
        <w:rPr>
          <w:color w:val="auto"/>
        </w:rPr>
        <w:t>（6）对设备、设施的表面进行清洁、抹净处理，保持洁净。</w:t>
      </w:r>
    </w:p>
    <w:p w14:paraId="24AB2406">
      <w:pPr>
        <w:pStyle w:val="3"/>
        <w:spacing w:before="154" w:line="357" w:lineRule="auto"/>
        <w:ind w:right="246" w:firstLine="480"/>
        <w:jc w:val="left"/>
        <w:rPr>
          <w:color w:val="auto"/>
        </w:rPr>
      </w:pPr>
      <w:r>
        <w:rPr>
          <w:color w:val="auto"/>
        </w:rPr>
        <w:t>（7）定期对设施、设备各类金属表层或表面使用专用保洁剂或防锈处理，保持光亮洁净。</w:t>
      </w:r>
    </w:p>
    <w:p w14:paraId="05E556B2">
      <w:pPr>
        <w:pStyle w:val="3"/>
        <w:spacing w:line="240" w:lineRule="auto"/>
        <w:ind w:left="600" w:right="505"/>
        <w:jc w:val="left"/>
        <w:rPr>
          <w:color w:val="auto"/>
        </w:rPr>
      </w:pPr>
      <w:r>
        <w:rPr>
          <w:color w:val="auto"/>
        </w:rPr>
        <w:t>（8）将楼层的垃圾清运、处理，对楼内公共设施进行擦抹保洁。</w:t>
      </w:r>
    </w:p>
    <w:p w14:paraId="10EB6537">
      <w:pPr>
        <w:pStyle w:val="3"/>
        <w:spacing w:before="154" w:line="240" w:lineRule="auto"/>
        <w:ind w:left="600" w:right="2245"/>
        <w:jc w:val="left"/>
        <w:rPr>
          <w:color w:val="auto"/>
        </w:rPr>
      </w:pPr>
      <w:r>
        <w:rPr>
          <w:color w:val="auto"/>
        </w:rPr>
        <w:t>（9）对人员出入频繁之地，进行不间断的走动保洁。</w:t>
      </w:r>
    </w:p>
    <w:p w14:paraId="0A18350F">
      <w:pPr>
        <w:pStyle w:val="3"/>
        <w:spacing w:before="154" w:line="240" w:lineRule="auto"/>
        <w:ind w:left="600" w:right="2688"/>
        <w:jc w:val="left"/>
        <w:rPr>
          <w:color w:val="auto"/>
        </w:rPr>
      </w:pPr>
      <w:r>
        <w:rPr>
          <w:color w:val="auto"/>
        </w:rPr>
        <w:t>（10）清扫、拖洗属于公共区域室内外的地面。</w:t>
      </w:r>
    </w:p>
    <w:p w14:paraId="2AD581DA">
      <w:pPr>
        <w:pStyle w:val="3"/>
        <w:spacing w:before="154" w:line="357" w:lineRule="auto"/>
        <w:ind w:right="227" w:firstLine="480"/>
        <w:jc w:val="left"/>
        <w:rPr>
          <w:color w:val="auto"/>
        </w:rPr>
      </w:pPr>
      <w:r>
        <w:rPr>
          <w:color w:val="auto"/>
          <w:spacing w:val="-3"/>
        </w:rPr>
        <w:t>（11）擦净、抹净各楼层内公共教室、会议室、接待室、图书馆、休息室等</w:t>
      </w:r>
      <w:r>
        <w:rPr>
          <w:color w:val="auto"/>
        </w:rPr>
        <w:t>室内的桌、椅台面、文件柜等家具。</w:t>
      </w:r>
    </w:p>
    <w:p w14:paraId="38428E4B">
      <w:pPr>
        <w:pStyle w:val="3"/>
        <w:spacing w:line="240" w:lineRule="auto"/>
        <w:ind w:left="600" w:right="2688"/>
        <w:jc w:val="left"/>
        <w:rPr>
          <w:color w:val="auto"/>
        </w:rPr>
      </w:pPr>
      <w:r>
        <w:rPr>
          <w:color w:val="auto"/>
        </w:rPr>
        <w:t>（12）定期清扫各楼天台、设备机房等部位。</w:t>
      </w:r>
    </w:p>
    <w:p w14:paraId="7AA97E71">
      <w:pPr>
        <w:spacing w:after="0" w:line="240" w:lineRule="auto"/>
        <w:jc w:val="left"/>
        <w:rPr>
          <w:color w:val="auto"/>
        </w:rPr>
        <w:sectPr>
          <w:pgSz w:w="11910" w:h="16840"/>
          <w:pgMar w:top="1580" w:right="1560" w:bottom="280" w:left="1680" w:header="720" w:footer="720" w:gutter="0"/>
          <w:cols w:space="720" w:num="1"/>
        </w:sectPr>
      </w:pPr>
    </w:p>
    <w:p w14:paraId="31443355">
      <w:pPr>
        <w:pStyle w:val="3"/>
        <w:spacing w:before="2" w:line="240" w:lineRule="auto"/>
        <w:ind w:left="600" w:right="1404"/>
        <w:jc w:val="left"/>
        <w:rPr>
          <w:color w:val="auto"/>
        </w:rPr>
      </w:pPr>
      <w:r>
        <w:rPr>
          <w:color w:val="auto"/>
        </w:rPr>
        <w:t>（13）清洗及保洁各楼层的洗手间、抹净各类洁具等工作。</w:t>
      </w:r>
    </w:p>
    <w:p w14:paraId="3DF0FA5B">
      <w:pPr>
        <w:pStyle w:val="3"/>
        <w:spacing w:before="154" w:line="357" w:lineRule="auto"/>
        <w:ind w:right="126" w:firstLine="480"/>
        <w:jc w:val="left"/>
        <w:rPr>
          <w:color w:val="auto"/>
        </w:rPr>
      </w:pPr>
      <w:r>
        <w:rPr>
          <w:color w:val="auto"/>
        </w:rPr>
        <w:t>（14）定时收集各楼层内之生活垃圾，并更换垃圾袋，定期清洁垃圾筒等，保持洁净。</w:t>
      </w:r>
    </w:p>
    <w:p w14:paraId="6ED9B8E5">
      <w:pPr>
        <w:pStyle w:val="3"/>
        <w:spacing w:line="240" w:lineRule="auto"/>
        <w:ind w:left="600" w:right="0"/>
        <w:jc w:val="left"/>
        <w:rPr>
          <w:color w:val="auto"/>
        </w:rPr>
      </w:pPr>
      <w:r>
        <w:rPr>
          <w:color w:val="auto"/>
          <w:spacing w:val="-7"/>
        </w:rPr>
        <w:t>（15）定期、定点、定计划使用专业消毒、杀虫害等药剂进行环保消杀工作。</w:t>
      </w:r>
    </w:p>
    <w:p w14:paraId="7C47414C">
      <w:pPr>
        <w:pStyle w:val="3"/>
        <w:spacing w:before="154" w:line="357" w:lineRule="auto"/>
        <w:ind w:right="227" w:firstLine="480"/>
        <w:jc w:val="left"/>
        <w:rPr>
          <w:color w:val="auto"/>
        </w:rPr>
      </w:pPr>
      <w:r>
        <w:rPr>
          <w:color w:val="auto"/>
          <w:spacing w:val="-3"/>
        </w:rPr>
        <w:t>（16）按时清运、处理垃圾、定时高压冲洗收集站内外墙壁及地面、定期进</w:t>
      </w:r>
      <w:r>
        <w:rPr>
          <w:color w:val="auto"/>
        </w:rPr>
        <w:t>行灭虫、消毒。</w:t>
      </w:r>
    </w:p>
    <w:p w14:paraId="6A86B847">
      <w:pPr>
        <w:pStyle w:val="3"/>
        <w:spacing w:line="240" w:lineRule="auto"/>
        <w:ind w:left="600" w:right="2688"/>
        <w:jc w:val="left"/>
        <w:rPr>
          <w:color w:val="auto"/>
        </w:rPr>
      </w:pPr>
      <w:r>
        <w:rPr>
          <w:color w:val="auto"/>
        </w:rPr>
        <w:t>（17）做好传染病防控保洁消杀。</w:t>
      </w:r>
    </w:p>
    <w:p w14:paraId="2D1F26B4">
      <w:pPr>
        <w:pStyle w:val="3"/>
        <w:spacing w:before="154" w:line="240" w:lineRule="auto"/>
        <w:ind w:left="600" w:right="2688"/>
        <w:jc w:val="left"/>
        <w:rPr>
          <w:color w:val="auto"/>
        </w:rPr>
      </w:pPr>
      <w:r>
        <w:rPr>
          <w:color w:val="auto"/>
        </w:rPr>
        <w:t>（18）指定办公室的保洁。</w:t>
      </w:r>
    </w:p>
    <w:p w14:paraId="5ADBD7C5">
      <w:pPr>
        <w:pStyle w:val="3"/>
        <w:spacing w:before="154" w:line="357" w:lineRule="auto"/>
        <w:ind w:left="600" w:right="224"/>
        <w:jc w:val="left"/>
        <w:rPr>
          <w:rFonts w:hint="eastAsia" w:eastAsia="宋体"/>
          <w:color w:val="auto"/>
          <w:lang w:eastAsia="zh-CN"/>
        </w:rPr>
      </w:pPr>
      <w:r>
        <w:rPr>
          <w:color w:val="auto"/>
        </w:rPr>
        <w:t>（19）校区内水域保洁。</w:t>
      </w:r>
    </w:p>
    <w:p w14:paraId="54BE973D">
      <w:pPr>
        <w:pStyle w:val="3"/>
        <w:spacing w:before="154" w:line="357" w:lineRule="auto"/>
        <w:ind w:left="600" w:right="224"/>
        <w:jc w:val="left"/>
        <w:rPr>
          <w:color w:val="auto"/>
        </w:rPr>
      </w:pPr>
      <w:r>
        <w:rPr>
          <w:color w:val="auto"/>
          <w:spacing w:val="-3"/>
        </w:rPr>
        <w:t>服务标准：建立环境管理制度并认真落实，环卫设施齐备，实行标准化清扫</w:t>
      </w:r>
    </w:p>
    <w:p w14:paraId="5BA64695">
      <w:pPr>
        <w:pStyle w:val="3"/>
        <w:spacing w:line="357" w:lineRule="auto"/>
        <w:ind w:right="306"/>
        <w:jc w:val="left"/>
        <w:rPr>
          <w:color w:val="auto"/>
        </w:rPr>
      </w:pPr>
      <w:r>
        <w:rPr>
          <w:color w:val="auto"/>
        </w:rPr>
        <w:t>保洁，由专人负责检查监督，要求每天有明确的督查记录，清洁率100%。具体区域标准要求如下：</w:t>
      </w:r>
    </w:p>
    <w:p w14:paraId="346900E4">
      <w:pPr>
        <w:pStyle w:val="3"/>
        <w:spacing w:line="357" w:lineRule="auto"/>
        <w:ind w:right="237" w:firstLine="480"/>
        <w:jc w:val="both"/>
        <w:rPr>
          <w:color w:val="auto"/>
        </w:rPr>
      </w:pPr>
      <w:r>
        <w:rPr>
          <w:color w:val="auto"/>
          <w:spacing w:val="-3"/>
        </w:rPr>
        <w:t>①外围及周边道路地面干净无杂物、无积水，无明显污迹、油渍；明沟、窨井内无杂物、无异味；各种标示标牌表面干净无积尘、无水印；路灯表面干净无</w:t>
      </w:r>
      <w:r>
        <w:rPr>
          <w:color w:val="auto"/>
        </w:rPr>
        <w:t>污渍。</w:t>
      </w:r>
    </w:p>
    <w:p w14:paraId="048E2428">
      <w:pPr>
        <w:pStyle w:val="3"/>
        <w:spacing w:line="357" w:lineRule="auto"/>
        <w:ind w:right="224" w:firstLine="480"/>
        <w:jc w:val="left"/>
        <w:rPr>
          <w:color w:val="auto"/>
        </w:rPr>
      </w:pPr>
      <w:r>
        <w:rPr>
          <w:color w:val="auto"/>
          <w:spacing w:val="-3"/>
        </w:rPr>
        <w:t>②绿化带及水域内无大件杂物，花台表面干净无污渍，水域内水质清澈，无</w:t>
      </w:r>
      <w:r>
        <w:rPr>
          <w:color w:val="auto"/>
        </w:rPr>
        <w:t>漂浮物，无青苔等污垢，无异味。</w:t>
      </w:r>
    </w:p>
    <w:p w14:paraId="2C3C4F2E">
      <w:pPr>
        <w:pStyle w:val="3"/>
        <w:spacing w:line="357" w:lineRule="auto"/>
        <w:ind w:right="0" w:firstLine="480"/>
        <w:jc w:val="left"/>
        <w:rPr>
          <w:color w:val="auto"/>
        </w:rPr>
      </w:pPr>
      <w:r>
        <w:rPr>
          <w:color w:val="auto"/>
        </w:rPr>
        <w:t>③大厅、楼内，公共通道地面干净、无污渍，有光泽，保持地面材质原貌；</w:t>
      </w:r>
      <w:r>
        <w:rPr>
          <w:color w:val="auto"/>
          <w:spacing w:val="-3"/>
        </w:rPr>
        <w:t>门框、窗框、窗台、金属件表面光亮、无灰尘、无污渍；门窗玻璃干净无尘，透</w:t>
      </w:r>
      <w:r>
        <w:rPr>
          <w:color w:val="auto"/>
          <w:spacing w:val="-7"/>
        </w:rPr>
        <w:t>光性好，无明显印迹；各种金属件表面干净，无污渍，有金属光泽；门把手干净、</w:t>
      </w:r>
      <w:r>
        <w:rPr>
          <w:color w:val="auto"/>
          <w:spacing w:val="-3"/>
        </w:rPr>
        <w:t>无印迹、定时消毒；天花板干净，无污渍、无蛛网；灯具干净无积尘，中央空调</w:t>
      </w:r>
      <w:r>
        <w:rPr>
          <w:color w:val="auto"/>
        </w:rPr>
        <w:t>风口干净，无污迹，进出口地垫摆放整齐，表面干净无杂物，盆栽植物无积尘。</w:t>
      </w:r>
    </w:p>
    <w:p w14:paraId="431BD289">
      <w:pPr>
        <w:pStyle w:val="3"/>
        <w:spacing w:line="357" w:lineRule="auto"/>
        <w:ind w:right="126" w:firstLine="480"/>
        <w:jc w:val="left"/>
        <w:rPr>
          <w:color w:val="auto"/>
        </w:rPr>
      </w:pPr>
      <w:r>
        <w:rPr>
          <w:color w:val="auto"/>
        </w:rPr>
        <w:t>④公共教室、会议室、接待室地面、墙面、干净，无灰尘、污渍；天花板、风口目视无灰尘、污渍；桌椅干净，物品摆放整齐、有序。</w:t>
      </w:r>
    </w:p>
    <w:p w14:paraId="4BB53D1B">
      <w:pPr>
        <w:pStyle w:val="3"/>
        <w:spacing w:line="357" w:lineRule="auto"/>
        <w:ind w:right="224" w:firstLine="480"/>
        <w:jc w:val="left"/>
        <w:rPr>
          <w:color w:val="auto"/>
        </w:rPr>
      </w:pPr>
      <w:r>
        <w:rPr>
          <w:color w:val="auto"/>
          <w:spacing w:val="-3"/>
        </w:rPr>
        <w:t>⑤楼梯及楼梯间梯步表面干净无污渍，防滑条（缝）干净，扶手栏杆表面干</w:t>
      </w:r>
      <w:r>
        <w:rPr>
          <w:color w:val="auto"/>
        </w:rPr>
        <w:t>净无灰尘，防火门及闭门器表面干净无污渍，墙面、天花板无积尘、蛛网。</w:t>
      </w:r>
    </w:p>
    <w:p w14:paraId="5E7374F2">
      <w:pPr>
        <w:pStyle w:val="3"/>
        <w:spacing w:line="357" w:lineRule="auto"/>
        <w:ind w:right="237" w:firstLine="480"/>
        <w:jc w:val="both"/>
        <w:rPr>
          <w:color w:val="auto"/>
        </w:rPr>
      </w:pPr>
      <w:r>
        <w:rPr>
          <w:color w:val="auto"/>
          <w:spacing w:val="-3"/>
        </w:rPr>
        <w:t>⑥公共卫生间地面干净，无污渍、无积水，大小便器表面干净，无污渍，有光泽；各种隔断表面干净，无乱写乱画，金属饰件表面干净，无污迹，有金属光泽；墙壁表面干净，天停车场地面干净，无杂物，无明显油渍、污渍；顶部各种</w:t>
      </w:r>
    </w:p>
    <w:p w14:paraId="2C294512">
      <w:pPr>
        <w:spacing w:after="0" w:line="357" w:lineRule="auto"/>
        <w:jc w:val="both"/>
        <w:rPr>
          <w:color w:val="auto"/>
        </w:rPr>
        <w:sectPr>
          <w:pgSz w:w="11910" w:h="16840"/>
          <w:pgMar w:top="1460" w:right="1560" w:bottom="280" w:left="1680" w:header="720" w:footer="720" w:gutter="0"/>
          <w:cols w:space="720" w:num="1"/>
        </w:sectPr>
      </w:pPr>
    </w:p>
    <w:p w14:paraId="20AE734C">
      <w:pPr>
        <w:pStyle w:val="3"/>
        <w:spacing w:before="2" w:line="357" w:lineRule="auto"/>
        <w:ind w:right="237"/>
        <w:jc w:val="both"/>
        <w:rPr>
          <w:color w:val="auto"/>
        </w:rPr>
      </w:pPr>
      <w:r>
        <w:rPr>
          <w:color w:val="auto"/>
          <w:spacing w:val="-3"/>
        </w:rPr>
        <w:t>管网、灯具表面干净无积尘、蛛网；墙面干净无积尘，各种指示牌表面干净有光泽；消防器材表面干净，摆放整齐；减速带表面干净无明显污迹，各种道闸表面</w:t>
      </w:r>
      <w:r>
        <w:rPr>
          <w:color w:val="auto"/>
        </w:rPr>
        <w:t>无灰尘。</w:t>
      </w:r>
    </w:p>
    <w:p w14:paraId="553E4A49">
      <w:pPr>
        <w:pStyle w:val="3"/>
        <w:spacing w:line="357" w:lineRule="auto"/>
        <w:ind w:right="101" w:firstLine="480"/>
        <w:jc w:val="left"/>
        <w:rPr>
          <w:color w:val="auto"/>
        </w:rPr>
      </w:pPr>
      <w:r>
        <w:rPr>
          <w:color w:val="auto"/>
          <w:spacing w:val="-3"/>
        </w:rPr>
        <w:t>⑦开水间及清洁间地面干净，无杂物、无积水，地垫摆放整齐干净，天花板</w:t>
      </w:r>
      <w:r>
        <w:rPr>
          <w:color w:val="auto"/>
          <w:spacing w:val="-6"/>
        </w:rPr>
        <w:t>干净无蛛网，灯罩表面无积尘、蛛网，墙面干净无污渍，各种物品表面干净无渍，</w:t>
      </w:r>
      <w:r>
        <w:rPr>
          <w:color w:val="auto"/>
        </w:rPr>
        <w:t>清洁工具摆放整齐有序，室内无明显异味。</w:t>
      </w:r>
    </w:p>
    <w:p w14:paraId="06691998">
      <w:pPr>
        <w:pStyle w:val="3"/>
        <w:spacing w:line="357" w:lineRule="auto"/>
        <w:ind w:right="101" w:firstLine="480"/>
        <w:jc w:val="left"/>
        <w:rPr>
          <w:color w:val="auto"/>
        </w:rPr>
      </w:pPr>
      <w:r>
        <w:rPr>
          <w:color w:val="auto"/>
          <w:spacing w:val="-3"/>
        </w:rPr>
        <w:t>⑧电梯及电梯厅、电梯轿厢四壁光洁明亮，操作面板无污迹、无灰尘、无印迹，地面干净，空气清新、无异味；电梯凹槽内无垃圾无杂物，按钮表面干净无</w:t>
      </w:r>
      <w:r>
        <w:rPr>
          <w:color w:val="auto"/>
          <w:spacing w:val="-6"/>
        </w:rPr>
        <w:t>印迹；扶梯踏步表面干净，扶手表面干净无灰尘、污渍，玻璃表面干净透光性好，</w:t>
      </w:r>
      <w:r>
        <w:rPr>
          <w:color w:val="auto"/>
        </w:rPr>
        <w:t>不锈钢光亮无尘；梳齿板内无杂物污渍；厅内地面干净有光泽。</w:t>
      </w:r>
    </w:p>
    <w:p w14:paraId="0CDD658C">
      <w:pPr>
        <w:pStyle w:val="3"/>
        <w:spacing w:line="357" w:lineRule="auto"/>
        <w:ind w:right="224" w:firstLine="480"/>
        <w:jc w:val="left"/>
        <w:rPr>
          <w:color w:val="auto"/>
        </w:rPr>
      </w:pPr>
      <w:r>
        <w:rPr>
          <w:color w:val="auto"/>
          <w:spacing w:val="-3"/>
        </w:rPr>
        <w:t>⑨电器设施灯泡、灯管、灯罩无积尘、无污迹。装饰件无积尘、无污迹；开</w:t>
      </w:r>
      <w:r>
        <w:rPr>
          <w:color w:val="auto"/>
        </w:rPr>
        <w:t>关、插座、配电箱无积尘、无明显污迹。</w:t>
      </w:r>
    </w:p>
    <w:p w14:paraId="3ACA9C67">
      <w:pPr>
        <w:pStyle w:val="3"/>
        <w:spacing w:line="357" w:lineRule="auto"/>
        <w:ind w:right="219" w:firstLine="480"/>
        <w:jc w:val="left"/>
        <w:rPr>
          <w:color w:val="auto"/>
        </w:rPr>
      </w:pPr>
      <w:r>
        <w:rPr>
          <w:color w:val="auto"/>
        </w:rPr>
        <w:t>⑩垃圾桶按指定位置摆放，桶身表面干净无污渍无痰迹；垃圾不应超过2／3，内胆应定期清洁、消毒。</w:t>
      </w:r>
    </w:p>
    <w:p w14:paraId="05AA77B0">
      <w:pPr>
        <w:pStyle w:val="3"/>
        <w:spacing w:line="357" w:lineRule="auto"/>
        <w:ind w:right="126" w:firstLine="480"/>
        <w:jc w:val="left"/>
        <w:rPr>
          <w:color w:val="auto"/>
        </w:rPr>
      </w:pPr>
      <w:r>
        <w:rPr>
          <w:rFonts w:hint="default" w:ascii="MS PGothic" w:hAnsi="MS PGothic" w:eastAsia="MS PGothic" w:cs="MS PGothic"/>
          <w:color w:val="auto"/>
        </w:rPr>
        <w:t>⑪</w:t>
      </w:r>
      <w:r>
        <w:rPr>
          <w:color w:val="auto"/>
        </w:rPr>
        <w:t>消火栓、灭火器箱，公共设施保持表面干净，无灰尘、无污渍。报警器、</w:t>
      </w:r>
      <w:r>
        <w:rPr>
          <w:color w:val="auto"/>
          <w:spacing w:val="-3"/>
        </w:rPr>
        <w:t>火警通讯电话插座、灭火器表面光亮、无积尘、无污迹；喷淋盖、烟感器、扬声</w:t>
      </w:r>
      <w:r>
        <w:rPr>
          <w:color w:val="auto"/>
        </w:rPr>
        <w:t>器无积尘、无污渍。</w:t>
      </w:r>
    </w:p>
    <w:p w14:paraId="1AEE014C">
      <w:pPr>
        <w:pStyle w:val="3"/>
        <w:spacing w:line="357" w:lineRule="auto"/>
        <w:ind w:right="224" w:firstLine="480"/>
        <w:jc w:val="left"/>
        <w:rPr>
          <w:color w:val="auto"/>
        </w:rPr>
      </w:pPr>
      <w:r>
        <w:rPr>
          <w:rFonts w:hint="default" w:ascii="MS PGothic" w:hAnsi="MS PGothic" w:eastAsia="MS PGothic" w:cs="MS PGothic"/>
          <w:color w:val="auto"/>
          <w:spacing w:val="-3"/>
        </w:rPr>
        <w:t>⑫</w:t>
      </w:r>
      <w:r>
        <w:rPr>
          <w:color w:val="auto"/>
          <w:spacing w:val="-3"/>
        </w:rPr>
        <w:t>监控摄像头、门警器表面光亮、无积尘、无斑点；消防栓外表面光亮、无</w:t>
      </w:r>
      <w:r>
        <w:rPr>
          <w:color w:val="auto"/>
        </w:rPr>
        <w:t>印迹、无积尘，内侧无积尘、无污迹。</w:t>
      </w:r>
    </w:p>
    <w:p w14:paraId="1EB43249">
      <w:pPr>
        <w:pStyle w:val="3"/>
        <w:spacing w:line="357" w:lineRule="auto"/>
        <w:ind w:right="126" w:firstLine="480"/>
        <w:jc w:val="left"/>
        <w:rPr>
          <w:color w:val="auto"/>
        </w:rPr>
      </w:pPr>
      <w:r>
        <w:rPr>
          <w:rFonts w:hint="default" w:ascii="MS PGothic" w:hAnsi="MS PGothic" w:eastAsia="MS PGothic" w:cs="MS PGothic"/>
          <w:color w:val="auto"/>
        </w:rPr>
        <w:t>⑬</w:t>
      </w:r>
      <w:r>
        <w:rPr>
          <w:color w:val="auto"/>
        </w:rPr>
        <w:t>垃圾中转房应专人管理定时开放，袋装垃圾摆放整齐，地面无明显垃圾，无污水外溢，房内应无明显异味，垃圾日产日清。</w:t>
      </w:r>
    </w:p>
    <w:p w14:paraId="3D3CF419">
      <w:pPr>
        <w:pStyle w:val="3"/>
        <w:spacing w:line="357" w:lineRule="auto"/>
        <w:ind w:right="126" w:firstLine="480"/>
        <w:jc w:val="left"/>
        <w:rPr>
          <w:color w:val="auto"/>
        </w:rPr>
      </w:pPr>
      <w:r>
        <w:rPr>
          <w:rFonts w:hint="default" w:ascii="MS PGothic" w:hAnsi="MS PGothic" w:eastAsia="MS PGothic" w:cs="MS PGothic"/>
          <w:color w:val="auto"/>
          <w:spacing w:val="-3"/>
        </w:rPr>
        <w:t>⑭</w:t>
      </w:r>
      <w:r>
        <w:rPr>
          <w:color w:val="auto"/>
          <w:spacing w:val="-3"/>
        </w:rPr>
        <w:t>设备机房、管道，指示牌无卫生死角、无垃圾堆积，无积尘、目视无蜘蛛</w:t>
      </w:r>
      <w:r>
        <w:rPr>
          <w:color w:val="auto"/>
        </w:rPr>
        <w:t>网、无明显污渍、无水渍；指示牌、广告牌无灰尘、无污迹，金属件表面光亮，无痕迹。</w:t>
      </w:r>
    </w:p>
    <w:p w14:paraId="73DF0A7F">
      <w:pPr>
        <w:pStyle w:val="3"/>
        <w:spacing w:line="240" w:lineRule="auto"/>
        <w:ind w:left="600" w:right="2688"/>
        <w:jc w:val="left"/>
        <w:rPr>
          <w:color w:val="auto"/>
        </w:rPr>
      </w:pPr>
      <w:r>
        <w:rPr>
          <w:color w:val="auto"/>
        </w:rPr>
        <w:t>垃圾清运、处理（由学校与环卫部门签订合同）</w:t>
      </w:r>
    </w:p>
    <w:p w14:paraId="20E4ECE1">
      <w:pPr>
        <w:pStyle w:val="3"/>
        <w:spacing w:before="154" w:line="357" w:lineRule="auto"/>
        <w:ind w:right="107" w:firstLine="480"/>
        <w:jc w:val="left"/>
        <w:rPr>
          <w:color w:val="auto"/>
        </w:rPr>
      </w:pPr>
      <w:r>
        <w:rPr>
          <w:color w:val="auto"/>
          <w:spacing w:val="-3"/>
        </w:rPr>
        <w:t>（1）垃圾清运、处理分为：生活垃圾（有机、无机、有害垃圾）清运处理、督促装修队伍装修垃圾清运处理和废纸及可再生废物的回收。所有垃圾清运处理</w:t>
      </w:r>
      <w:r>
        <w:rPr>
          <w:color w:val="auto"/>
        </w:rPr>
        <w:t>应符合上海市有关法律、法规规定。</w:t>
      </w:r>
    </w:p>
    <w:p w14:paraId="2ED03101">
      <w:pPr>
        <w:pStyle w:val="3"/>
        <w:spacing w:line="240" w:lineRule="auto"/>
        <w:ind w:left="600" w:right="2688"/>
        <w:jc w:val="left"/>
        <w:rPr>
          <w:color w:val="auto"/>
        </w:rPr>
      </w:pPr>
      <w:r>
        <w:rPr>
          <w:color w:val="auto"/>
        </w:rPr>
        <w:t>（2）垃圾清运、处理的范围分为：</w:t>
      </w:r>
    </w:p>
    <w:p w14:paraId="727DE84C">
      <w:pPr>
        <w:spacing w:after="0" w:line="240" w:lineRule="auto"/>
        <w:jc w:val="left"/>
        <w:rPr>
          <w:color w:val="auto"/>
        </w:rPr>
        <w:sectPr>
          <w:pgSz w:w="11910" w:h="16840"/>
          <w:pgMar w:top="1460" w:right="1560" w:bottom="280" w:left="1680" w:header="720" w:footer="720" w:gutter="0"/>
          <w:cols w:space="720" w:num="1"/>
        </w:sectPr>
      </w:pPr>
    </w:p>
    <w:p w14:paraId="6495BD71">
      <w:pPr>
        <w:pStyle w:val="3"/>
        <w:spacing w:before="2" w:line="240" w:lineRule="auto"/>
        <w:ind w:left="600" w:right="2688"/>
        <w:jc w:val="left"/>
        <w:rPr>
          <w:color w:val="auto"/>
        </w:rPr>
      </w:pPr>
      <w:r>
        <w:rPr>
          <w:color w:val="auto"/>
        </w:rPr>
        <w:t>日常办公垃圾和日常生活垃圾</w:t>
      </w:r>
    </w:p>
    <w:p w14:paraId="43A204A3">
      <w:pPr>
        <w:pStyle w:val="3"/>
        <w:spacing w:before="154" w:line="240" w:lineRule="auto"/>
        <w:ind w:left="600" w:right="2688"/>
        <w:jc w:val="left"/>
        <w:rPr>
          <w:color w:val="auto"/>
        </w:rPr>
      </w:pPr>
      <w:r>
        <w:rPr>
          <w:color w:val="auto"/>
        </w:rPr>
        <w:t>（3）垃圾清运、处理工作分为：</w:t>
      </w:r>
    </w:p>
    <w:p w14:paraId="37310D8A">
      <w:pPr>
        <w:pStyle w:val="3"/>
        <w:spacing w:before="154" w:line="240" w:lineRule="auto"/>
        <w:ind w:left="600" w:right="2688"/>
        <w:jc w:val="left"/>
        <w:rPr>
          <w:color w:val="auto"/>
        </w:rPr>
      </w:pPr>
      <w:r>
        <w:rPr>
          <w:color w:val="auto"/>
        </w:rPr>
        <w:t>①每天定时清运、处理2次。</w:t>
      </w:r>
    </w:p>
    <w:p w14:paraId="06357B5A">
      <w:pPr>
        <w:pStyle w:val="3"/>
        <w:spacing w:before="154" w:line="357" w:lineRule="auto"/>
        <w:ind w:left="600" w:right="224"/>
        <w:jc w:val="left"/>
        <w:rPr>
          <w:rFonts w:hint="eastAsia" w:eastAsia="宋体"/>
          <w:color w:val="auto"/>
          <w:lang w:eastAsia="zh-CN"/>
        </w:rPr>
      </w:pPr>
      <w:r>
        <w:rPr>
          <w:color w:val="auto"/>
        </w:rPr>
        <w:t>②将物业项目内所有桶内垃圾清理干净封好胶袋口。</w:t>
      </w:r>
    </w:p>
    <w:p w14:paraId="3460E52B">
      <w:pPr>
        <w:pStyle w:val="3"/>
        <w:spacing w:before="154" w:line="357" w:lineRule="auto"/>
        <w:ind w:left="600" w:right="224"/>
        <w:jc w:val="left"/>
        <w:rPr>
          <w:color w:val="auto"/>
        </w:rPr>
      </w:pPr>
      <w:r>
        <w:rPr>
          <w:color w:val="auto"/>
          <w:spacing w:val="-3"/>
        </w:rPr>
        <w:t>服务标准：垃圾的清运、处理，由物业公司监督四周必须无散积垃圾、无异</w:t>
      </w:r>
    </w:p>
    <w:p w14:paraId="35202C8D">
      <w:pPr>
        <w:pStyle w:val="3"/>
        <w:spacing w:line="357" w:lineRule="auto"/>
        <w:ind w:right="237"/>
        <w:jc w:val="both"/>
        <w:rPr>
          <w:color w:val="auto"/>
        </w:rPr>
      </w:pPr>
      <w:r>
        <w:rPr>
          <w:color w:val="auto"/>
          <w:spacing w:val="-3"/>
        </w:rPr>
        <w:t>味，必须经常喷洒药水，防止发生虫害。所有垃圾必须日产日清，清洁人员每天</w:t>
      </w:r>
      <w:r>
        <w:rPr>
          <w:color w:val="auto"/>
        </w:rPr>
        <w:t>定时到各点收集废纸及可再生废弃物进行回收、处理。垃圾分类处理实施。</w:t>
      </w:r>
    </w:p>
    <w:p w14:paraId="4EDF9312">
      <w:pPr>
        <w:pStyle w:val="3"/>
        <w:spacing w:line="240" w:lineRule="auto"/>
        <w:ind w:left="600" w:right="2688"/>
        <w:jc w:val="left"/>
        <w:rPr>
          <w:color w:val="auto"/>
        </w:rPr>
      </w:pPr>
      <w:r>
        <w:rPr>
          <w:color w:val="auto"/>
        </w:rPr>
        <w:t>污水管理：</w:t>
      </w:r>
    </w:p>
    <w:p w14:paraId="438376DD">
      <w:pPr>
        <w:pStyle w:val="3"/>
        <w:spacing w:before="154" w:line="240" w:lineRule="auto"/>
        <w:ind w:left="600" w:right="2245"/>
        <w:jc w:val="left"/>
        <w:rPr>
          <w:color w:val="auto"/>
        </w:rPr>
      </w:pPr>
      <w:r>
        <w:rPr>
          <w:color w:val="auto"/>
        </w:rPr>
        <w:t>（1）管理区域内生活污水经污水管道集中排放处理。</w:t>
      </w:r>
    </w:p>
    <w:p w14:paraId="2F43BA97">
      <w:pPr>
        <w:pStyle w:val="3"/>
        <w:spacing w:before="154" w:line="357" w:lineRule="auto"/>
        <w:ind w:right="107" w:firstLine="480"/>
        <w:jc w:val="left"/>
        <w:rPr>
          <w:color w:val="auto"/>
        </w:rPr>
      </w:pPr>
      <w:r>
        <w:rPr>
          <w:color w:val="auto"/>
          <w:spacing w:val="-3"/>
        </w:rPr>
        <w:t>（2）为保持污水管通畅，保洁员每月对排水沟清扫一次。（明沟每周一次，暗沟每月一次）。其他排水管道每月检查</w:t>
      </w:r>
      <w:r>
        <w:rPr>
          <w:color w:val="auto"/>
        </w:rPr>
        <w:t>2</w:t>
      </w:r>
      <w:r>
        <w:rPr>
          <w:color w:val="auto"/>
          <w:spacing w:val="-4"/>
        </w:rPr>
        <w:t>次，如有堵塞应随时处理、疏通、及</w:t>
      </w:r>
      <w:r>
        <w:rPr>
          <w:color w:val="auto"/>
        </w:rPr>
        <w:t>时采样及分析，保持构筑物进出流、水位正常。判断正常运作采取有力措施。</w:t>
      </w:r>
    </w:p>
    <w:p w14:paraId="1191747C">
      <w:pPr>
        <w:pStyle w:val="3"/>
        <w:spacing w:line="357" w:lineRule="auto"/>
        <w:ind w:right="101" w:firstLine="480"/>
        <w:jc w:val="left"/>
        <w:rPr>
          <w:color w:val="auto"/>
        </w:rPr>
      </w:pPr>
      <w:r>
        <w:rPr>
          <w:color w:val="auto"/>
          <w:spacing w:val="-3"/>
        </w:rPr>
        <w:t>服务标准：每日一次对排水系统进行检查巡视，并做好记录。定期对排水管</w:t>
      </w:r>
      <w:r>
        <w:rPr>
          <w:color w:val="auto"/>
          <w:spacing w:val="-6"/>
        </w:rPr>
        <w:t>进行清通、养护及清除污垢，保证室内外排水系统畅通，保证汛期道路、地下室、</w:t>
      </w:r>
      <w:r>
        <w:rPr>
          <w:color w:val="auto"/>
        </w:rPr>
        <w:t>设备间无积水和浸泡的现象发生；化粪池每年清理1</w:t>
      </w:r>
      <w:r>
        <w:rPr>
          <w:color w:val="auto"/>
          <w:spacing w:val="-6"/>
        </w:rPr>
        <w:t>次，每季巡查</w:t>
      </w:r>
      <w:r>
        <w:rPr>
          <w:color w:val="auto"/>
        </w:rPr>
        <w:t>1</w:t>
      </w:r>
      <w:r>
        <w:rPr>
          <w:color w:val="auto"/>
          <w:spacing w:val="-7"/>
        </w:rPr>
        <w:t>次。出入口</w:t>
      </w:r>
      <w:r>
        <w:rPr>
          <w:color w:val="auto"/>
          <w:spacing w:val="-3"/>
        </w:rPr>
        <w:t>畅通，井内无积物浮于面上，池盖无污渍、污物，清理后及时清洁现场；楼面落</w:t>
      </w:r>
      <w:r>
        <w:rPr>
          <w:color w:val="auto"/>
        </w:rPr>
        <w:t>水管落水口等保持完好。</w:t>
      </w:r>
    </w:p>
    <w:p w14:paraId="1ABB9A4E">
      <w:pPr>
        <w:pStyle w:val="3"/>
        <w:spacing w:line="240" w:lineRule="auto"/>
        <w:ind w:left="600" w:right="178"/>
        <w:jc w:val="left"/>
        <w:rPr>
          <w:color w:val="auto"/>
        </w:rPr>
      </w:pPr>
      <w:r>
        <w:rPr>
          <w:color w:val="auto"/>
          <w:spacing w:val="-5"/>
        </w:rPr>
        <w:t>开裂、破损等及时更换，定期检查；每</w:t>
      </w:r>
      <w:r>
        <w:rPr>
          <w:color w:val="auto"/>
        </w:rPr>
        <w:t>2个月对地下管井清理1</w:t>
      </w:r>
      <w:r>
        <w:rPr>
          <w:color w:val="auto"/>
          <w:spacing w:val="-5"/>
        </w:rPr>
        <w:t>次，捞起井</w:t>
      </w:r>
    </w:p>
    <w:p w14:paraId="03BE2156">
      <w:pPr>
        <w:pStyle w:val="3"/>
        <w:spacing w:before="154" w:line="357" w:lineRule="auto"/>
        <w:ind w:right="237"/>
        <w:jc w:val="both"/>
        <w:rPr>
          <w:color w:val="auto"/>
        </w:rPr>
      </w:pPr>
      <w:r>
        <w:rPr>
          <w:color w:val="auto"/>
        </w:rPr>
        <w:t>内泥沙和悬浮物；每季度对地下管并彻底疏通1</w:t>
      </w:r>
      <w:r>
        <w:rPr>
          <w:color w:val="auto"/>
          <w:spacing w:val="-5"/>
        </w:rPr>
        <w:t>次，清理结束地面冲洗干净。清</w:t>
      </w:r>
      <w:r>
        <w:rPr>
          <w:color w:val="auto"/>
          <w:spacing w:val="-3"/>
        </w:rPr>
        <w:t>理时地面竖警示牌，必要时加护拦。清理后达到目视管道内壁无粘附物，井底无</w:t>
      </w:r>
      <w:r>
        <w:rPr>
          <w:color w:val="auto"/>
        </w:rPr>
        <w:t>沉淀物，水面无漂浮物，水流畅通，井盖上无污渍、污物。</w:t>
      </w:r>
    </w:p>
    <w:p w14:paraId="0458731C">
      <w:pPr>
        <w:pStyle w:val="3"/>
        <w:spacing w:line="357" w:lineRule="auto"/>
        <w:ind w:right="224" w:firstLine="480"/>
        <w:jc w:val="left"/>
        <w:rPr>
          <w:color w:val="auto"/>
        </w:rPr>
      </w:pPr>
      <w:r>
        <w:rPr>
          <w:color w:val="auto"/>
          <w:spacing w:val="-3"/>
        </w:rPr>
        <w:t>污水排放管道（沟渠）应做到无异味、无杂物、不堵塞。无瘀积、无蚊蝇繁</w:t>
      </w:r>
      <w:r>
        <w:rPr>
          <w:color w:val="auto"/>
        </w:rPr>
        <w:t>殖。</w:t>
      </w:r>
    </w:p>
    <w:p w14:paraId="7C2F1CE5">
      <w:pPr>
        <w:pStyle w:val="3"/>
        <w:spacing w:line="240" w:lineRule="auto"/>
        <w:ind w:left="600" w:right="2688"/>
        <w:jc w:val="left"/>
        <w:rPr>
          <w:color w:val="auto"/>
        </w:rPr>
      </w:pPr>
      <w:r>
        <w:rPr>
          <w:color w:val="auto"/>
        </w:rPr>
        <w:t>卫生管理（易耗品如捕鼠笼等包含在保洁材料内）</w:t>
      </w:r>
    </w:p>
    <w:p w14:paraId="654E6727">
      <w:pPr>
        <w:pStyle w:val="3"/>
        <w:spacing w:before="154" w:line="240" w:lineRule="auto"/>
        <w:ind w:left="600" w:right="2688"/>
        <w:jc w:val="left"/>
        <w:rPr>
          <w:color w:val="auto"/>
        </w:rPr>
      </w:pPr>
      <w:r>
        <w:rPr>
          <w:color w:val="auto"/>
        </w:rPr>
        <w:t>（1）灭鼠、灭蚊、灭苍蝇、灭蟑螂。</w:t>
      </w:r>
    </w:p>
    <w:p w14:paraId="473B4BE7">
      <w:pPr>
        <w:pStyle w:val="3"/>
        <w:spacing w:before="154" w:line="357" w:lineRule="auto"/>
        <w:ind w:left="600" w:right="224"/>
        <w:jc w:val="left"/>
        <w:rPr>
          <w:rFonts w:hint="eastAsia" w:eastAsia="宋体"/>
          <w:color w:val="auto"/>
          <w:lang w:eastAsia="zh-CN"/>
        </w:rPr>
      </w:pPr>
      <w:r>
        <w:rPr>
          <w:color w:val="auto"/>
        </w:rPr>
        <w:t>（2）科学有效地进行卫生消毒。</w:t>
      </w:r>
    </w:p>
    <w:p w14:paraId="00611E74">
      <w:pPr>
        <w:pStyle w:val="3"/>
        <w:spacing w:before="154" w:line="357" w:lineRule="auto"/>
        <w:ind w:left="600" w:right="224"/>
        <w:jc w:val="left"/>
        <w:rPr>
          <w:color w:val="auto"/>
        </w:rPr>
      </w:pPr>
      <w:r>
        <w:rPr>
          <w:color w:val="auto"/>
          <w:spacing w:val="-3"/>
        </w:rPr>
        <w:t>服务标准：灭鼠、灭蚊、灭苍蝇、灭蟑螂达到全国爱国卫生运动委员会及上</w:t>
      </w:r>
    </w:p>
    <w:p w14:paraId="00E4DADB">
      <w:pPr>
        <w:pStyle w:val="3"/>
        <w:spacing w:line="357" w:lineRule="auto"/>
        <w:ind w:right="366"/>
        <w:jc w:val="left"/>
        <w:rPr>
          <w:color w:val="auto"/>
        </w:rPr>
      </w:pPr>
      <w:r>
        <w:rPr>
          <w:color w:val="auto"/>
        </w:rPr>
        <w:t>海市爱国卫生运动委员会规定的标准；定期科学有效地对管理区域进行卫生消毒。在化学防治中注重科学合理用药，不使用国家禁用药品。</w:t>
      </w:r>
    </w:p>
    <w:p w14:paraId="4EC208E7">
      <w:pPr>
        <w:spacing w:after="0" w:line="357" w:lineRule="auto"/>
        <w:jc w:val="left"/>
        <w:rPr>
          <w:color w:val="auto"/>
        </w:rPr>
        <w:sectPr>
          <w:pgSz w:w="11910" w:h="16840"/>
          <w:pgMar w:top="1460" w:right="1560" w:bottom="280" w:left="1680" w:header="720" w:footer="720" w:gutter="0"/>
          <w:cols w:space="720" w:num="1"/>
        </w:sectPr>
      </w:pPr>
    </w:p>
    <w:p w14:paraId="0D4EB389">
      <w:pPr>
        <w:spacing w:before="10" w:line="240" w:lineRule="auto"/>
        <w:ind w:right="0"/>
        <w:rPr>
          <w:rFonts w:hint="default" w:ascii="宋体" w:hAnsi="宋体" w:eastAsia="宋体" w:cs="宋体"/>
          <w:color w:val="auto"/>
          <w:sz w:val="24"/>
          <w:szCs w:val="24"/>
        </w:rPr>
      </w:pPr>
    </w:p>
    <w:p w14:paraId="0D81FC72">
      <w:pPr>
        <w:pStyle w:val="3"/>
        <w:spacing w:before="26" w:line="240" w:lineRule="auto"/>
        <w:ind w:right="265"/>
        <w:jc w:val="left"/>
        <w:rPr>
          <w:color w:val="auto"/>
        </w:rPr>
      </w:pPr>
      <w:r>
        <w:rPr>
          <w:color w:val="auto"/>
        </w:rPr>
        <w:t>4.学校工作时间要求</w:t>
      </w:r>
    </w:p>
    <w:p w14:paraId="35757541">
      <w:pPr>
        <w:pStyle w:val="3"/>
        <w:spacing w:before="154" w:line="240" w:lineRule="auto"/>
        <w:ind w:left="600" w:right="265"/>
        <w:jc w:val="left"/>
        <w:rPr>
          <w:color w:val="auto"/>
        </w:rPr>
      </w:pPr>
      <w:r>
        <w:rPr>
          <w:color w:val="auto"/>
        </w:rPr>
        <w:t>日班（8小时工作制，有双休）</w:t>
      </w:r>
    </w:p>
    <w:p w14:paraId="5C1D9C14">
      <w:pPr>
        <w:spacing w:before="0" w:line="240" w:lineRule="auto"/>
        <w:ind w:right="0"/>
        <w:rPr>
          <w:rFonts w:hint="default" w:ascii="宋体" w:hAnsi="宋体" w:eastAsia="宋体" w:cs="宋体"/>
          <w:color w:val="auto"/>
          <w:sz w:val="24"/>
          <w:szCs w:val="24"/>
        </w:rPr>
      </w:pPr>
    </w:p>
    <w:p w14:paraId="0E68CE9A">
      <w:pPr>
        <w:spacing w:before="7" w:line="240" w:lineRule="auto"/>
        <w:ind w:right="0"/>
        <w:rPr>
          <w:rFonts w:hint="default" w:ascii="宋体" w:hAnsi="宋体" w:eastAsia="宋体" w:cs="宋体"/>
          <w:color w:val="auto"/>
          <w:sz w:val="23"/>
          <w:szCs w:val="23"/>
        </w:rPr>
      </w:pPr>
    </w:p>
    <w:p w14:paraId="06CD96A3">
      <w:pPr>
        <w:spacing w:before="0" w:line="297" w:lineRule="auto"/>
        <w:ind w:left="120" w:right="6773" w:firstLine="0"/>
        <w:jc w:val="left"/>
        <w:rPr>
          <w:rFonts w:hint="eastAsia" w:ascii="宋体" w:hAnsi="宋体" w:eastAsia="宋体" w:cs="宋体"/>
          <w:b/>
          <w:bCs/>
          <w:color w:val="auto"/>
          <w:sz w:val="24"/>
          <w:szCs w:val="24"/>
          <w:lang w:eastAsia="zh-CN"/>
        </w:rPr>
      </w:pPr>
      <w:r>
        <w:rPr>
          <w:rFonts w:hint="default" w:ascii="宋体" w:hAnsi="宋体" w:eastAsia="宋体" w:cs="宋体"/>
          <w:b/>
          <w:bCs/>
          <w:color w:val="auto"/>
          <w:sz w:val="24"/>
          <w:szCs w:val="24"/>
        </w:rPr>
        <w:t>（</w:t>
      </w:r>
      <w:r>
        <w:rPr>
          <w:rFonts w:hint="eastAsia" w:ascii="宋体" w:hAnsi="宋体" w:eastAsia="宋体" w:cs="宋体"/>
          <w:b/>
          <w:bCs/>
          <w:color w:val="auto"/>
          <w:sz w:val="24"/>
          <w:szCs w:val="24"/>
          <w:lang w:eastAsia="zh-CN"/>
        </w:rPr>
        <w:t>五</w:t>
      </w:r>
      <w:r>
        <w:rPr>
          <w:rFonts w:hint="default" w:ascii="宋体" w:hAnsi="宋体" w:eastAsia="宋体" w:cs="宋体"/>
          <w:b/>
          <w:bCs/>
          <w:color w:val="auto"/>
          <w:sz w:val="24"/>
          <w:szCs w:val="24"/>
        </w:rPr>
        <w:t>）宿管</w:t>
      </w:r>
    </w:p>
    <w:p w14:paraId="3B8813AC">
      <w:pPr>
        <w:spacing w:before="0" w:line="297" w:lineRule="auto"/>
        <w:ind w:left="120" w:right="6773" w:firstLine="0"/>
        <w:jc w:val="left"/>
        <w:rPr>
          <w:rFonts w:hint="default" w:ascii="宋体" w:hAnsi="宋体" w:eastAsia="宋体" w:cs="宋体"/>
          <w:color w:val="auto"/>
          <w:sz w:val="24"/>
          <w:szCs w:val="24"/>
        </w:rPr>
      </w:pPr>
      <w:r>
        <w:rPr>
          <w:rFonts w:hint="default" w:ascii="宋体" w:hAnsi="宋体" w:eastAsia="宋体" w:cs="宋体"/>
          <w:color w:val="auto"/>
          <w:spacing w:val="-6"/>
          <w:sz w:val="24"/>
          <w:szCs w:val="24"/>
        </w:rPr>
        <w:t>1.学校服务范围</w:t>
      </w:r>
    </w:p>
    <w:p w14:paraId="5DFDF7D0">
      <w:pPr>
        <w:pStyle w:val="3"/>
        <w:spacing w:before="173" w:line="300" w:lineRule="auto"/>
        <w:ind w:right="7223" w:firstLine="480"/>
        <w:jc w:val="left"/>
        <w:rPr>
          <w:rFonts w:hint="eastAsia" w:eastAsia="宋体"/>
          <w:color w:val="auto"/>
          <w:lang w:eastAsia="zh-CN"/>
        </w:rPr>
      </w:pPr>
      <w:r>
        <w:rPr>
          <w:color w:val="auto"/>
        </w:rPr>
        <w:t>校内</w:t>
      </w:r>
    </w:p>
    <w:p w14:paraId="40ABD664">
      <w:pPr>
        <w:pStyle w:val="3"/>
        <w:spacing w:before="173" w:line="300" w:lineRule="auto"/>
        <w:ind w:right="7223"/>
        <w:jc w:val="left"/>
        <w:rPr>
          <w:color w:val="auto"/>
        </w:rPr>
      </w:pPr>
      <w:r>
        <w:rPr>
          <w:color w:val="auto"/>
          <w:spacing w:val="-3"/>
        </w:rPr>
        <w:t>2.工作职责</w:t>
      </w:r>
    </w:p>
    <w:p w14:paraId="47D68929">
      <w:pPr>
        <w:pStyle w:val="3"/>
        <w:spacing w:before="170" w:line="357" w:lineRule="auto"/>
        <w:ind w:right="126" w:firstLine="480"/>
        <w:jc w:val="left"/>
        <w:rPr>
          <w:color w:val="auto"/>
        </w:rPr>
      </w:pPr>
      <w:r>
        <w:rPr>
          <w:color w:val="auto"/>
        </w:rPr>
        <w:t>（1）熟悉公寓的平面布置和执勤点，巡逻路线；熟悉消防设施、器材的配置分布情况及性能和使用要求；熟悉门卫业务；</w:t>
      </w:r>
    </w:p>
    <w:p w14:paraId="1FC47D3C">
      <w:pPr>
        <w:pStyle w:val="3"/>
        <w:spacing w:line="240" w:lineRule="auto"/>
        <w:ind w:left="600" w:right="265"/>
        <w:jc w:val="left"/>
        <w:rPr>
          <w:color w:val="auto"/>
        </w:rPr>
      </w:pPr>
      <w:r>
        <w:rPr>
          <w:color w:val="auto"/>
        </w:rPr>
        <w:t>（2）负责维护公寓秩序，保证公寓秩序井然；</w:t>
      </w:r>
    </w:p>
    <w:p w14:paraId="7ED1F033">
      <w:pPr>
        <w:pStyle w:val="3"/>
        <w:spacing w:before="154" w:line="240" w:lineRule="auto"/>
        <w:ind w:left="600" w:right="265"/>
        <w:jc w:val="left"/>
        <w:rPr>
          <w:color w:val="auto"/>
        </w:rPr>
      </w:pPr>
      <w:r>
        <w:rPr>
          <w:color w:val="auto"/>
        </w:rPr>
        <w:t>（3）负责宿舍入、退住管理及钥匙管理</w:t>
      </w:r>
    </w:p>
    <w:p w14:paraId="36921D1D">
      <w:pPr>
        <w:pStyle w:val="3"/>
        <w:spacing w:before="154" w:line="240" w:lineRule="auto"/>
        <w:ind w:left="600" w:right="265"/>
        <w:jc w:val="left"/>
        <w:rPr>
          <w:color w:val="auto"/>
        </w:rPr>
      </w:pPr>
      <w:r>
        <w:rPr>
          <w:color w:val="auto"/>
        </w:rPr>
        <w:t>（4）听从指挥，服从命令，严格按公司规定文明服务；</w:t>
      </w:r>
    </w:p>
    <w:p w14:paraId="062E6090">
      <w:pPr>
        <w:pStyle w:val="3"/>
        <w:spacing w:before="154" w:line="240" w:lineRule="auto"/>
        <w:ind w:left="600" w:right="265"/>
        <w:jc w:val="left"/>
        <w:rPr>
          <w:color w:val="auto"/>
        </w:rPr>
      </w:pPr>
      <w:r>
        <w:rPr>
          <w:color w:val="auto"/>
        </w:rPr>
        <w:t>（5）检查、监督公寓消防设施、器材的完好情况，确保能随时启用；</w:t>
      </w:r>
    </w:p>
    <w:p w14:paraId="3BB9560F">
      <w:pPr>
        <w:pStyle w:val="3"/>
        <w:spacing w:before="154" w:line="240" w:lineRule="auto"/>
        <w:ind w:left="600" w:right="265"/>
        <w:jc w:val="left"/>
        <w:rPr>
          <w:color w:val="auto"/>
        </w:rPr>
      </w:pPr>
      <w:r>
        <w:rPr>
          <w:color w:val="auto"/>
        </w:rPr>
        <w:t>（6）严格执行规章制度，密切注视公寓物资、人员进出情况；</w:t>
      </w:r>
    </w:p>
    <w:p w14:paraId="25A2C434">
      <w:pPr>
        <w:pStyle w:val="3"/>
        <w:spacing w:before="154" w:line="240" w:lineRule="auto"/>
        <w:ind w:left="600" w:right="265"/>
        <w:jc w:val="left"/>
        <w:rPr>
          <w:color w:val="auto"/>
        </w:rPr>
      </w:pPr>
      <w:r>
        <w:rPr>
          <w:color w:val="auto"/>
        </w:rPr>
        <w:t>（7）按照规定的时间和范围完成巡查任务；</w:t>
      </w:r>
    </w:p>
    <w:p w14:paraId="1473E3D6">
      <w:pPr>
        <w:pStyle w:val="3"/>
        <w:spacing w:before="154" w:line="240" w:lineRule="auto"/>
        <w:ind w:left="600" w:right="265"/>
        <w:jc w:val="left"/>
        <w:rPr>
          <w:color w:val="auto"/>
        </w:rPr>
      </w:pPr>
      <w:r>
        <w:rPr>
          <w:color w:val="auto"/>
        </w:rPr>
        <w:t>（8）着装整齐、举止端正、文明执勤、热情服务；</w:t>
      </w:r>
    </w:p>
    <w:p w14:paraId="3E24EF90">
      <w:pPr>
        <w:pStyle w:val="3"/>
        <w:spacing w:before="154" w:line="240" w:lineRule="auto"/>
        <w:ind w:left="600" w:right="265"/>
        <w:jc w:val="left"/>
        <w:rPr>
          <w:color w:val="auto"/>
        </w:rPr>
      </w:pPr>
      <w:r>
        <w:rPr>
          <w:color w:val="auto"/>
        </w:rPr>
        <w:t>（9）负责大件物品的出门条检查及登记手续；</w:t>
      </w:r>
    </w:p>
    <w:p w14:paraId="7D0BACC6">
      <w:pPr>
        <w:pStyle w:val="3"/>
        <w:spacing w:before="154" w:line="240" w:lineRule="auto"/>
        <w:ind w:left="600" w:right="265"/>
        <w:jc w:val="left"/>
        <w:rPr>
          <w:color w:val="auto"/>
        </w:rPr>
      </w:pPr>
      <w:r>
        <w:rPr>
          <w:color w:val="auto"/>
        </w:rPr>
        <w:t>（10）监督、检查学生宿舍内消防状况，及时处理违规用火、用电；</w:t>
      </w:r>
    </w:p>
    <w:p w14:paraId="71925C09">
      <w:pPr>
        <w:pStyle w:val="3"/>
        <w:spacing w:before="154" w:line="240" w:lineRule="auto"/>
        <w:ind w:left="600" w:right="126"/>
        <w:jc w:val="left"/>
        <w:rPr>
          <w:color w:val="auto"/>
        </w:rPr>
      </w:pPr>
      <w:r>
        <w:rPr>
          <w:color w:val="auto"/>
        </w:rPr>
        <w:t>（11）与学生保持密切联系，以便就安全事宜经常交换意见及互通信息；</w:t>
      </w:r>
    </w:p>
    <w:p w14:paraId="32E8A784">
      <w:pPr>
        <w:pStyle w:val="3"/>
        <w:spacing w:before="154" w:line="240" w:lineRule="auto"/>
        <w:ind w:left="600" w:right="265"/>
        <w:jc w:val="left"/>
        <w:rPr>
          <w:color w:val="auto"/>
        </w:rPr>
      </w:pPr>
      <w:r>
        <w:rPr>
          <w:color w:val="auto"/>
        </w:rPr>
        <w:t>（12）接受学生投诉报事报修并及时处理；</w:t>
      </w:r>
    </w:p>
    <w:p w14:paraId="2047AEF1">
      <w:pPr>
        <w:pStyle w:val="3"/>
        <w:spacing w:before="154" w:line="297" w:lineRule="auto"/>
        <w:ind w:right="3366" w:firstLine="480"/>
        <w:jc w:val="left"/>
        <w:rPr>
          <w:color w:val="auto"/>
        </w:rPr>
      </w:pPr>
      <w:r>
        <w:rPr>
          <w:color w:val="auto"/>
        </w:rPr>
        <w:t>（13）完成上级领导安排的其他工作任务。</w:t>
      </w:r>
      <w:r>
        <w:rPr>
          <w:color w:val="auto"/>
          <w:spacing w:val="-4"/>
        </w:rPr>
        <w:t>3.学校总体要求</w:t>
      </w:r>
    </w:p>
    <w:p w14:paraId="49B5D55A">
      <w:pPr>
        <w:pStyle w:val="3"/>
        <w:spacing w:before="175" w:line="240" w:lineRule="auto"/>
        <w:ind w:left="600" w:right="265"/>
        <w:jc w:val="left"/>
        <w:rPr>
          <w:color w:val="auto"/>
        </w:rPr>
      </w:pPr>
      <w:r>
        <w:rPr>
          <w:color w:val="auto"/>
        </w:rPr>
        <w:t>学生公寓管理（日常消耗材料由物业公司承担）</w:t>
      </w:r>
    </w:p>
    <w:p w14:paraId="52D00A5E">
      <w:pPr>
        <w:pStyle w:val="3"/>
        <w:spacing w:before="154" w:line="240" w:lineRule="auto"/>
        <w:ind w:left="600" w:right="265"/>
        <w:jc w:val="left"/>
        <w:rPr>
          <w:color w:val="auto"/>
        </w:rPr>
      </w:pPr>
      <w:r>
        <w:rPr>
          <w:color w:val="auto"/>
        </w:rPr>
        <w:t>（1）委派管理人员，做好各楼栋的管理工作；</w:t>
      </w:r>
    </w:p>
    <w:p w14:paraId="7A068DC2">
      <w:pPr>
        <w:pStyle w:val="3"/>
        <w:spacing w:before="154" w:line="357" w:lineRule="auto"/>
        <w:ind w:right="126" w:firstLine="480"/>
        <w:jc w:val="left"/>
        <w:rPr>
          <w:color w:val="auto"/>
        </w:rPr>
      </w:pPr>
      <w:r>
        <w:rPr>
          <w:color w:val="auto"/>
        </w:rPr>
        <w:t>（2）宿舍内的学生管理，体现“三服务”：服务学生、服务老师、服务教学；</w:t>
      </w:r>
    </w:p>
    <w:p w14:paraId="4CF574C5">
      <w:pPr>
        <w:pStyle w:val="3"/>
        <w:spacing w:line="357" w:lineRule="auto"/>
        <w:ind w:right="126" w:firstLine="480"/>
        <w:jc w:val="left"/>
        <w:rPr>
          <w:color w:val="auto"/>
        </w:rPr>
      </w:pPr>
      <w:r>
        <w:rPr>
          <w:color w:val="auto"/>
        </w:rPr>
        <w:t>（3）配合完成新生入学接待等工作，以及因学生毕业，宿舍调整后房间的保洁、床铺整修及零星搬迁工作；</w:t>
      </w:r>
    </w:p>
    <w:p w14:paraId="07C72079">
      <w:pPr>
        <w:spacing w:after="0" w:line="357" w:lineRule="auto"/>
        <w:jc w:val="left"/>
        <w:rPr>
          <w:color w:val="auto"/>
        </w:rPr>
        <w:sectPr>
          <w:pgSz w:w="11910" w:h="16840"/>
          <w:pgMar w:top="1580" w:right="1680" w:bottom="280" w:left="1680" w:header="720" w:footer="720" w:gutter="0"/>
          <w:cols w:space="720" w:num="1"/>
        </w:sectPr>
      </w:pPr>
    </w:p>
    <w:p w14:paraId="25D0E648">
      <w:pPr>
        <w:pStyle w:val="3"/>
        <w:spacing w:before="2" w:line="240" w:lineRule="auto"/>
        <w:ind w:left="600" w:right="505"/>
        <w:jc w:val="left"/>
        <w:rPr>
          <w:color w:val="auto"/>
        </w:rPr>
      </w:pPr>
      <w:r>
        <w:rPr>
          <w:color w:val="auto"/>
        </w:rPr>
        <w:t>（4）按照学校的要求，及时完成学生的宿舍卫生检查及评比工作；</w:t>
      </w:r>
    </w:p>
    <w:p w14:paraId="33C13859">
      <w:pPr>
        <w:pStyle w:val="3"/>
        <w:spacing w:before="154" w:line="240" w:lineRule="auto"/>
        <w:ind w:left="600" w:right="2688"/>
        <w:jc w:val="left"/>
        <w:rPr>
          <w:color w:val="auto"/>
        </w:rPr>
      </w:pPr>
      <w:r>
        <w:rPr>
          <w:color w:val="auto"/>
        </w:rPr>
        <w:t>（5）配合做好园区内的文化活动建设；</w:t>
      </w:r>
    </w:p>
    <w:p w14:paraId="4205E954">
      <w:pPr>
        <w:pStyle w:val="3"/>
        <w:spacing w:before="154" w:line="240" w:lineRule="auto"/>
        <w:ind w:left="600" w:right="505"/>
        <w:jc w:val="left"/>
        <w:rPr>
          <w:color w:val="auto"/>
        </w:rPr>
      </w:pPr>
      <w:r>
        <w:rPr>
          <w:color w:val="auto"/>
        </w:rPr>
        <w:t>（6）负责做好单身教师公寓以及研究生公寓日常管理服务工作。</w:t>
      </w:r>
    </w:p>
    <w:p w14:paraId="1CBD0FED">
      <w:pPr>
        <w:pStyle w:val="3"/>
        <w:spacing w:before="154" w:line="357" w:lineRule="auto"/>
        <w:ind w:right="246" w:firstLine="480"/>
        <w:jc w:val="left"/>
        <w:rPr>
          <w:color w:val="auto"/>
        </w:rPr>
      </w:pPr>
      <w:r>
        <w:rPr>
          <w:color w:val="auto"/>
        </w:rPr>
        <w:t>（7）负责做好学生公寓楼内各类设备设施的接报修工作，并按学校要求将报修项目及时上报学校统一报修平台。</w:t>
      </w:r>
    </w:p>
    <w:p w14:paraId="1035E58C">
      <w:pPr>
        <w:pStyle w:val="3"/>
        <w:spacing w:line="357" w:lineRule="auto"/>
        <w:ind w:right="0" w:firstLine="480"/>
        <w:jc w:val="left"/>
        <w:rPr>
          <w:color w:val="auto"/>
        </w:rPr>
      </w:pPr>
      <w:r>
        <w:rPr>
          <w:color w:val="auto"/>
          <w:spacing w:val="-7"/>
        </w:rPr>
        <w:t>服务标准：做好宿舍日常管理，宿舍管理人员严格培训，服务态度文明规范；</w:t>
      </w:r>
      <w:r>
        <w:rPr>
          <w:color w:val="auto"/>
          <w:spacing w:val="-3"/>
        </w:rPr>
        <w:t>按要求执行宿舍管理规定，做好学生宿舍管理工作，严防男女混窜宿舍区；做到</w:t>
      </w:r>
      <w:r>
        <w:rPr>
          <w:color w:val="auto"/>
        </w:rPr>
        <w:t>各宿舍管理室。单身教师公寓提供不低于三星级宾馆的服务标准，报修及时率100%。</w:t>
      </w:r>
    </w:p>
    <w:p w14:paraId="6309A355">
      <w:pPr>
        <w:pStyle w:val="3"/>
        <w:spacing w:before="0" w:line="271" w:lineRule="exact"/>
        <w:ind w:right="2688"/>
        <w:jc w:val="left"/>
        <w:rPr>
          <w:color w:val="auto"/>
        </w:rPr>
      </w:pPr>
      <w:r>
        <w:rPr>
          <w:color w:val="auto"/>
          <w:spacing w:val="-3"/>
        </w:rPr>
        <w:t>4.学校工作时间要求</w:t>
      </w:r>
    </w:p>
    <w:p w14:paraId="1A1FC232">
      <w:pPr>
        <w:spacing w:before="8" w:line="240" w:lineRule="auto"/>
        <w:ind w:right="0"/>
        <w:rPr>
          <w:rFonts w:hint="default" w:ascii="宋体" w:hAnsi="宋体" w:eastAsia="宋体" w:cs="宋体"/>
          <w:color w:val="auto"/>
          <w:sz w:val="17"/>
          <w:szCs w:val="17"/>
        </w:rPr>
      </w:pPr>
    </w:p>
    <w:p w14:paraId="13787CD8">
      <w:pPr>
        <w:pStyle w:val="3"/>
        <w:spacing w:before="0" w:line="240" w:lineRule="auto"/>
        <w:ind w:left="600" w:right="0"/>
        <w:jc w:val="left"/>
        <w:rPr>
          <w:color w:val="auto"/>
        </w:rPr>
      </w:pPr>
      <w:r>
        <w:rPr>
          <w:color w:val="auto"/>
          <w:spacing w:val="-5"/>
        </w:rPr>
        <w:t>日班（8小时工作制，有双休）或早、中、晚三班倒（小时工作制，做休）</w:t>
      </w:r>
    </w:p>
    <w:p w14:paraId="3B39667D">
      <w:pPr>
        <w:spacing w:before="0" w:line="240" w:lineRule="auto"/>
        <w:ind w:right="0"/>
        <w:rPr>
          <w:rFonts w:hint="default" w:ascii="宋体" w:hAnsi="宋体" w:eastAsia="宋体" w:cs="宋体"/>
          <w:color w:val="auto"/>
          <w:sz w:val="24"/>
          <w:szCs w:val="24"/>
        </w:rPr>
      </w:pPr>
    </w:p>
    <w:p w14:paraId="4F043682">
      <w:pPr>
        <w:spacing w:before="7" w:line="240" w:lineRule="auto"/>
        <w:ind w:right="0"/>
        <w:rPr>
          <w:rFonts w:hint="default" w:ascii="宋体" w:hAnsi="宋体" w:eastAsia="宋体" w:cs="宋体"/>
          <w:color w:val="auto"/>
          <w:sz w:val="23"/>
          <w:szCs w:val="23"/>
        </w:rPr>
      </w:pPr>
    </w:p>
    <w:p w14:paraId="352893DB">
      <w:pPr>
        <w:pStyle w:val="3"/>
        <w:spacing w:before="0" w:line="357" w:lineRule="auto"/>
        <w:ind w:left="600" w:right="966"/>
        <w:jc w:val="left"/>
        <w:rPr>
          <w:rFonts w:hint="eastAsia" w:ascii="宋体" w:hAnsi="宋体" w:eastAsia="宋体" w:cs="宋体"/>
          <w:b/>
          <w:bCs/>
          <w:color w:val="auto"/>
          <w:lang w:eastAsia="zh-CN"/>
        </w:rPr>
      </w:pPr>
      <w:r>
        <w:rPr>
          <w:color w:val="auto"/>
        </w:rPr>
        <w:t>（</w:t>
      </w:r>
      <w:r>
        <w:rPr>
          <w:rFonts w:hint="default" w:ascii="宋体" w:hAnsi="宋体" w:eastAsia="宋体" w:cs="宋体"/>
          <w:b/>
          <w:bCs/>
          <w:color w:val="auto"/>
        </w:rPr>
        <w:t>六）收发服务</w:t>
      </w:r>
    </w:p>
    <w:p w14:paraId="093CCB65">
      <w:pPr>
        <w:pStyle w:val="3"/>
        <w:spacing w:before="0" w:line="357" w:lineRule="auto"/>
        <w:ind w:left="600" w:right="966"/>
        <w:jc w:val="left"/>
        <w:rPr>
          <w:color w:val="auto"/>
        </w:rPr>
      </w:pPr>
      <w:r>
        <w:rPr>
          <w:color w:val="auto"/>
        </w:rPr>
        <w:t>1、建立收发中心，传递报刊、杂志、信件派发送至每一部门信箱。</w:t>
      </w:r>
    </w:p>
    <w:p w14:paraId="4E0A8FAC">
      <w:pPr>
        <w:pStyle w:val="3"/>
        <w:spacing w:line="240" w:lineRule="auto"/>
        <w:ind w:left="600" w:right="2688"/>
        <w:jc w:val="left"/>
        <w:rPr>
          <w:color w:val="auto"/>
        </w:rPr>
      </w:pPr>
      <w:r>
        <w:rPr>
          <w:color w:val="auto"/>
        </w:rPr>
        <w:t>2、代叫速递公司</w:t>
      </w:r>
    </w:p>
    <w:p w14:paraId="242D8A21">
      <w:pPr>
        <w:pStyle w:val="3"/>
        <w:spacing w:before="154" w:line="357" w:lineRule="auto"/>
        <w:ind w:right="90" w:rightChars="0" w:firstLine="480" w:firstLineChars="200"/>
        <w:jc w:val="left"/>
        <w:rPr>
          <w:color w:val="auto"/>
        </w:rPr>
      </w:pPr>
      <w:r>
        <w:rPr>
          <w:color w:val="auto"/>
        </w:rPr>
        <w:t>3、提供订票、订报、订饮用水等服务服务标准：报刊、杂志、信件派发及相关服务及时、准确、有记录。</w:t>
      </w:r>
    </w:p>
    <w:p w14:paraId="3E52CAB1">
      <w:pPr>
        <w:spacing w:before="0" w:line="240" w:lineRule="auto"/>
        <w:ind w:right="0"/>
        <w:rPr>
          <w:rFonts w:hint="default" w:ascii="宋体" w:hAnsi="宋体" w:eastAsia="宋体" w:cs="宋体"/>
          <w:color w:val="auto"/>
          <w:sz w:val="24"/>
          <w:szCs w:val="24"/>
        </w:rPr>
      </w:pPr>
    </w:p>
    <w:p w14:paraId="29D1FCF0">
      <w:pPr>
        <w:spacing w:before="190" w:line="357" w:lineRule="auto"/>
        <w:ind w:left="600" w:right="246" w:firstLine="0"/>
        <w:jc w:val="left"/>
        <w:rPr>
          <w:rFonts w:hint="eastAsia" w:ascii="宋体" w:hAnsi="宋体" w:eastAsia="宋体" w:cs="宋体"/>
          <w:b/>
          <w:bCs/>
          <w:color w:val="auto"/>
          <w:sz w:val="24"/>
          <w:szCs w:val="24"/>
          <w:lang w:eastAsia="zh-CN"/>
        </w:rPr>
      </w:pPr>
      <w:r>
        <w:rPr>
          <w:rFonts w:hint="default" w:ascii="宋体" w:hAnsi="宋体" w:eastAsia="宋体" w:cs="宋体"/>
          <w:color w:val="auto"/>
          <w:sz w:val="24"/>
          <w:szCs w:val="24"/>
        </w:rPr>
        <w:t>（</w:t>
      </w:r>
      <w:r>
        <w:rPr>
          <w:rFonts w:hint="default" w:ascii="宋体" w:hAnsi="宋体" w:eastAsia="宋体" w:cs="宋体"/>
          <w:b/>
          <w:bCs/>
          <w:color w:val="auto"/>
          <w:sz w:val="24"/>
          <w:szCs w:val="24"/>
        </w:rPr>
        <w:t>七）公共关系管理</w:t>
      </w:r>
    </w:p>
    <w:p w14:paraId="32C2DC07">
      <w:pPr>
        <w:spacing w:before="190" w:line="357" w:lineRule="auto"/>
        <w:ind w:left="600" w:right="246" w:firstLine="0"/>
        <w:jc w:val="left"/>
        <w:rPr>
          <w:rFonts w:hint="default" w:ascii="宋体" w:hAnsi="宋体" w:eastAsia="宋体" w:cs="宋体"/>
          <w:color w:val="auto"/>
          <w:sz w:val="24"/>
          <w:szCs w:val="24"/>
        </w:rPr>
      </w:pPr>
      <w:r>
        <w:rPr>
          <w:rFonts w:hint="default" w:ascii="宋体" w:hAnsi="宋体" w:eastAsia="宋体" w:cs="宋体"/>
          <w:color w:val="auto"/>
          <w:sz w:val="24"/>
          <w:szCs w:val="24"/>
        </w:rPr>
        <w:t>1、主动联系本办公楼（区域）水、电、气的供应、管理部门和环卫、公安</w:t>
      </w:r>
    </w:p>
    <w:p w14:paraId="4DB9B418">
      <w:pPr>
        <w:pStyle w:val="3"/>
        <w:spacing w:line="357" w:lineRule="auto"/>
        <w:ind w:left="600" w:right="246" w:hanging="480"/>
        <w:jc w:val="left"/>
        <w:rPr>
          <w:rFonts w:hint="eastAsia" w:eastAsia="宋体"/>
          <w:color w:val="auto"/>
          <w:lang w:eastAsia="zh-CN"/>
        </w:rPr>
      </w:pPr>
      <w:r>
        <w:rPr>
          <w:color w:val="auto"/>
        </w:rPr>
        <w:t>等部门，建立良好关系和应急协调机制。</w:t>
      </w:r>
    </w:p>
    <w:p w14:paraId="101759E4">
      <w:pPr>
        <w:pStyle w:val="3"/>
        <w:spacing w:line="357" w:lineRule="auto"/>
        <w:ind w:left="588" w:leftChars="249" w:right="246" w:hanging="40" w:hangingChars="17"/>
        <w:jc w:val="left"/>
        <w:rPr>
          <w:color w:val="auto"/>
        </w:rPr>
      </w:pPr>
      <w:r>
        <w:rPr>
          <w:color w:val="auto"/>
        </w:rPr>
        <w:t>2、主动联系本办公楼（区域）公共设备制造供应商，了解设备大修、维护</w:t>
      </w:r>
    </w:p>
    <w:p w14:paraId="1D9D94AE">
      <w:pPr>
        <w:pStyle w:val="3"/>
        <w:tabs>
          <w:tab w:val="left" w:pos="8580"/>
        </w:tabs>
        <w:spacing w:line="357" w:lineRule="auto"/>
        <w:ind w:left="600" w:right="246" w:hanging="480"/>
        <w:jc w:val="left"/>
        <w:rPr>
          <w:rFonts w:hint="eastAsia" w:eastAsia="宋体"/>
          <w:color w:val="auto"/>
          <w:lang w:eastAsia="zh-CN"/>
        </w:rPr>
      </w:pPr>
      <w:r>
        <w:rPr>
          <w:color w:val="auto"/>
        </w:rPr>
        <w:t>情况，建立良好关系和应急协调机制。</w:t>
      </w:r>
    </w:p>
    <w:p w14:paraId="656476E6">
      <w:pPr>
        <w:pStyle w:val="3"/>
        <w:tabs>
          <w:tab w:val="left" w:pos="8580"/>
        </w:tabs>
        <w:spacing w:line="357" w:lineRule="auto"/>
        <w:ind w:left="588" w:leftChars="249" w:right="246" w:hanging="40" w:hangingChars="17"/>
        <w:jc w:val="left"/>
        <w:rPr>
          <w:color w:val="auto"/>
        </w:rPr>
      </w:pPr>
      <w:r>
        <w:rPr>
          <w:color w:val="auto"/>
        </w:rPr>
        <w:t>3、制作材质好、外观美的名牌、标牌、告示牌、警示牌等指示牌，与办公</w:t>
      </w:r>
    </w:p>
    <w:p w14:paraId="18CCE1C6">
      <w:pPr>
        <w:pStyle w:val="3"/>
        <w:spacing w:line="240" w:lineRule="auto"/>
        <w:ind w:right="2688"/>
        <w:jc w:val="left"/>
        <w:rPr>
          <w:color w:val="auto"/>
        </w:rPr>
      </w:pPr>
      <w:r>
        <w:rPr>
          <w:color w:val="auto"/>
        </w:rPr>
        <w:t>区域整体设计相呼应。</w:t>
      </w:r>
    </w:p>
    <w:p w14:paraId="4CD77578">
      <w:pPr>
        <w:pStyle w:val="3"/>
        <w:spacing w:before="154" w:line="357" w:lineRule="auto"/>
        <w:ind w:right="246" w:firstLine="480"/>
        <w:jc w:val="left"/>
        <w:rPr>
          <w:color w:val="auto"/>
        </w:rPr>
      </w:pPr>
      <w:r>
        <w:rPr>
          <w:color w:val="auto"/>
        </w:rPr>
        <w:t>服务标准：对外与各相关部门建立良好联系，在有事情况下能够获得及时支持与帮助。对内定期了解和满足业主需求，提高服务管理水准。</w:t>
      </w:r>
    </w:p>
    <w:p w14:paraId="07BC2053">
      <w:pPr>
        <w:spacing w:before="0" w:line="240" w:lineRule="auto"/>
        <w:ind w:right="0"/>
        <w:rPr>
          <w:rFonts w:hint="default" w:ascii="宋体" w:hAnsi="宋体" w:eastAsia="宋体" w:cs="宋体"/>
          <w:color w:val="auto"/>
          <w:sz w:val="24"/>
          <w:szCs w:val="24"/>
        </w:rPr>
      </w:pPr>
    </w:p>
    <w:p w14:paraId="02F1858A">
      <w:pPr>
        <w:spacing w:before="190"/>
        <w:ind w:left="600" w:right="2688" w:firstLine="0"/>
        <w:jc w:val="left"/>
        <w:rPr>
          <w:rFonts w:hint="default" w:ascii="宋体" w:hAnsi="宋体" w:eastAsia="宋体" w:cs="宋体"/>
          <w:color w:val="auto"/>
          <w:sz w:val="24"/>
          <w:szCs w:val="24"/>
        </w:rPr>
      </w:pPr>
      <w:r>
        <w:rPr>
          <w:rFonts w:hint="default" w:ascii="宋体" w:hAnsi="宋体" w:eastAsia="宋体" w:cs="宋体"/>
          <w:color w:val="auto"/>
          <w:sz w:val="24"/>
          <w:szCs w:val="24"/>
        </w:rPr>
        <w:t>（八</w:t>
      </w:r>
      <w:r>
        <w:rPr>
          <w:rFonts w:hint="default" w:ascii="宋体" w:hAnsi="宋体" w:eastAsia="宋体" w:cs="宋体"/>
          <w:b/>
          <w:bCs/>
          <w:color w:val="auto"/>
          <w:sz w:val="24"/>
          <w:szCs w:val="24"/>
        </w:rPr>
        <w:t>）前期介入</w:t>
      </w:r>
    </w:p>
    <w:p w14:paraId="366C9EC7">
      <w:pPr>
        <w:spacing w:after="0"/>
        <w:jc w:val="left"/>
        <w:rPr>
          <w:rFonts w:hint="default" w:ascii="宋体" w:hAnsi="宋体" w:eastAsia="宋体" w:cs="宋体"/>
          <w:color w:val="auto"/>
          <w:sz w:val="24"/>
          <w:szCs w:val="24"/>
        </w:rPr>
        <w:sectPr>
          <w:pgSz w:w="11910" w:h="16840"/>
          <w:pgMar w:top="1460" w:right="1560" w:bottom="280" w:left="1680" w:header="720" w:footer="720" w:gutter="0"/>
          <w:cols w:space="720" w:num="1"/>
        </w:sectPr>
      </w:pPr>
    </w:p>
    <w:p w14:paraId="08B652BF">
      <w:pPr>
        <w:pStyle w:val="3"/>
        <w:spacing w:before="2" w:line="357" w:lineRule="auto"/>
        <w:ind w:left="440" w:right="-28" w:rightChars="-13" w:firstLine="480"/>
        <w:jc w:val="left"/>
        <w:rPr>
          <w:color w:val="auto"/>
        </w:rPr>
      </w:pPr>
      <w:r>
        <w:rPr>
          <w:color w:val="auto"/>
        </w:rPr>
        <w:t>l、详细审阅、熟悉所有办公楼（区）的设计图纸，并从物业管理及用户角度对物业管理提出专业管理意见、改进方案。</w:t>
      </w:r>
    </w:p>
    <w:p w14:paraId="455B945B">
      <w:pPr>
        <w:pStyle w:val="3"/>
        <w:spacing w:line="357" w:lineRule="auto"/>
        <w:ind w:left="440" w:right="-28" w:rightChars="-13" w:firstLine="480"/>
        <w:jc w:val="left"/>
        <w:rPr>
          <w:color w:val="auto"/>
        </w:rPr>
      </w:pPr>
      <w:r>
        <w:rPr>
          <w:color w:val="auto"/>
          <w:spacing w:val="-3"/>
        </w:rPr>
        <w:t>2、迅速熟悉办公楼（区）机电设备系统、楼宇智能化管理系统、网络系统、</w:t>
      </w:r>
      <w:r>
        <w:rPr>
          <w:color w:val="auto"/>
        </w:rPr>
        <w:t>IT基础设施的性能、规格、造型、布置提出专业管理意见和建议。</w:t>
      </w:r>
    </w:p>
    <w:p w14:paraId="7A9F798C">
      <w:pPr>
        <w:pStyle w:val="3"/>
        <w:spacing w:line="357" w:lineRule="auto"/>
        <w:ind w:left="440" w:right="-28" w:rightChars="-13" w:firstLine="480"/>
        <w:jc w:val="left"/>
        <w:rPr>
          <w:color w:val="auto"/>
        </w:rPr>
      </w:pPr>
      <w:r>
        <w:rPr>
          <w:color w:val="auto"/>
        </w:rPr>
        <w:t>4、详细了解业主的目前物业状况，并从物业管理及用户角度提出专业意见和改进方案。</w:t>
      </w:r>
    </w:p>
    <w:p w14:paraId="483A74ED">
      <w:pPr>
        <w:pStyle w:val="3"/>
        <w:spacing w:line="240" w:lineRule="auto"/>
        <w:ind w:left="920" w:right="-28" w:rightChars="-13"/>
        <w:jc w:val="left"/>
        <w:rPr>
          <w:color w:val="auto"/>
        </w:rPr>
      </w:pPr>
      <w:r>
        <w:rPr>
          <w:color w:val="auto"/>
        </w:rPr>
        <w:t>5、对业主提供的图纸、资料、档案等提出专业意见和建议。</w:t>
      </w:r>
    </w:p>
    <w:p w14:paraId="472BE657">
      <w:pPr>
        <w:pStyle w:val="3"/>
        <w:spacing w:before="154" w:line="357" w:lineRule="auto"/>
        <w:ind w:left="440" w:right="-28" w:rightChars="-13" w:firstLine="480" w:firstLineChars="200"/>
        <w:jc w:val="left"/>
        <w:rPr>
          <w:color w:val="auto"/>
        </w:rPr>
      </w:pPr>
      <w:r>
        <w:rPr>
          <w:color w:val="auto"/>
        </w:rPr>
        <w:t>6、制订进驻验收标准及物业接收计划，草拟工作日程并调配工程人员按工程进度及质量标准逐步进行验收。</w:t>
      </w:r>
      <w:r>
        <w:rPr>
          <w:color w:val="auto"/>
          <w:spacing w:val="-3"/>
        </w:rPr>
        <w:t>服务标准：迅速熟悉管理区域情况，一旦入驻即能立刻提供业主所要求的管理与</w:t>
      </w:r>
      <w:r>
        <w:rPr>
          <w:color w:val="auto"/>
        </w:rPr>
        <w:t>服务，处理各类日常事务和应急事务。</w:t>
      </w:r>
    </w:p>
    <w:p w14:paraId="1F255542">
      <w:pPr>
        <w:spacing w:before="0" w:line="240" w:lineRule="auto"/>
        <w:ind w:right="0"/>
        <w:rPr>
          <w:rFonts w:hint="default" w:ascii="宋体" w:hAnsi="宋体" w:eastAsia="宋体" w:cs="宋体"/>
          <w:color w:val="auto"/>
          <w:sz w:val="24"/>
          <w:szCs w:val="24"/>
        </w:rPr>
      </w:pPr>
    </w:p>
    <w:p w14:paraId="3FB22A33">
      <w:pPr>
        <w:pStyle w:val="3"/>
        <w:tabs>
          <w:tab w:val="left" w:pos="1882"/>
        </w:tabs>
        <w:spacing w:before="190" w:line="357" w:lineRule="auto"/>
        <w:ind w:left="920" w:right="705"/>
        <w:jc w:val="left"/>
        <w:rPr>
          <w:rFonts w:hint="default" w:ascii="宋体" w:hAnsi="宋体" w:eastAsia="宋体" w:cs="宋体"/>
          <w:b/>
          <w:bCs/>
          <w:color w:val="auto"/>
        </w:rPr>
      </w:pPr>
      <w:r>
        <w:rPr>
          <w:color w:val="auto"/>
          <w:w w:val="95"/>
        </w:rPr>
        <w:t>（</w:t>
      </w:r>
      <w:r>
        <w:rPr>
          <w:rFonts w:hint="default" w:ascii="宋体" w:hAnsi="宋体" w:eastAsia="宋体" w:cs="宋体"/>
          <w:b/>
          <w:bCs/>
          <w:color w:val="auto"/>
          <w:w w:val="95"/>
        </w:rPr>
        <w:t>九）</w:t>
      </w:r>
      <w:r>
        <w:rPr>
          <w:rFonts w:hint="default" w:ascii="宋体" w:hAnsi="宋体" w:eastAsia="宋体" w:cs="宋体"/>
          <w:b/>
          <w:bCs/>
          <w:color w:val="auto"/>
          <w:w w:val="95"/>
        </w:rPr>
        <w:tab/>
      </w:r>
      <w:r>
        <w:rPr>
          <w:rFonts w:hint="default" w:ascii="宋体" w:hAnsi="宋体" w:eastAsia="宋体" w:cs="宋体"/>
          <w:b/>
          <w:bCs/>
          <w:color w:val="auto"/>
        </w:rPr>
        <w:t>档案管理</w:t>
      </w:r>
    </w:p>
    <w:p w14:paraId="46C358E0">
      <w:pPr>
        <w:pStyle w:val="3"/>
        <w:tabs>
          <w:tab w:val="left" w:pos="1882"/>
        </w:tabs>
        <w:spacing w:before="190" w:line="357" w:lineRule="auto"/>
        <w:ind w:left="920" w:right="705"/>
        <w:jc w:val="left"/>
        <w:rPr>
          <w:color w:val="auto"/>
        </w:rPr>
      </w:pPr>
      <w:r>
        <w:rPr>
          <w:color w:val="auto"/>
        </w:rPr>
        <w:t>l、建立管理人员人事档案和各类行政文件、合同的存档工作。</w:t>
      </w:r>
    </w:p>
    <w:p w14:paraId="167F3367">
      <w:pPr>
        <w:pStyle w:val="3"/>
        <w:tabs>
          <w:tab w:val="left" w:pos="1882"/>
        </w:tabs>
        <w:spacing w:before="190" w:line="357" w:lineRule="auto"/>
        <w:ind w:left="920" w:right="170" w:rightChars="0"/>
        <w:jc w:val="left"/>
        <w:rPr>
          <w:color w:val="auto"/>
        </w:rPr>
      </w:pPr>
      <w:r>
        <w:rPr>
          <w:color w:val="auto"/>
        </w:rPr>
        <w:t>2．健全所有建筑物、公用设施、设备的图纸资料，及时增加修改资料。</w:t>
      </w:r>
    </w:p>
    <w:p w14:paraId="24FB1CFE">
      <w:pPr>
        <w:pStyle w:val="3"/>
        <w:spacing w:line="240" w:lineRule="auto"/>
        <w:ind w:left="920" w:right="446"/>
        <w:jc w:val="left"/>
        <w:rPr>
          <w:color w:val="auto"/>
        </w:rPr>
      </w:pPr>
      <w:r>
        <w:rPr>
          <w:color w:val="auto"/>
        </w:rPr>
        <w:t>3、建立设备、设施、保安、保洁、车辆等日常运作管理档案。</w:t>
      </w:r>
    </w:p>
    <w:p w14:paraId="51FBCE3F">
      <w:pPr>
        <w:pStyle w:val="3"/>
        <w:spacing w:before="154" w:line="357" w:lineRule="auto"/>
        <w:ind w:left="440" w:right="-30" w:rightChars="0" w:firstLine="480"/>
        <w:jc w:val="left"/>
        <w:rPr>
          <w:color w:val="auto"/>
        </w:rPr>
      </w:pPr>
      <w:r>
        <w:rPr>
          <w:color w:val="auto"/>
        </w:rPr>
        <w:t>4、所有资料及管理资料分为图、档、卡、册四类，安放于防火、防潮、防蛀之专用档案箱内。</w:t>
      </w:r>
    </w:p>
    <w:p w14:paraId="717E1A28">
      <w:pPr>
        <w:pStyle w:val="3"/>
        <w:spacing w:before="154" w:line="357" w:lineRule="auto"/>
        <w:ind w:left="440" w:right="-30" w:rightChars="0" w:firstLine="480"/>
        <w:jc w:val="left"/>
        <w:rPr>
          <w:color w:val="auto"/>
        </w:rPr>
      </w:pPr>
      <w:r>
        <w:rPr>
          <w:color w:val="auto"/>
          <w:spacing w:val="-3"/>
        </w:rPr>
        <w:t>服务标准：所有有关办公区域管理档案资料，必须保证完整、完好，撤离时全部</w:t>
      </w:r>
      <w:r>
        <w:rPr>
          <w:color w:val="auto"/>
        </w:rPr>
        <w:t>移交办公区域方。</w:t>
      </w:r>
    </w:p>
    <w:p w14:paraId="25B538C1">
      <w:pPr>
        <w:spacing w:before="0" w:line="240" w:lineRule="auto"/>
        <w:ind w:right="0"/>
        <w:rPr>
          <w:rFonts w:hint="default" w:ascii="宋体" w:hAnsi="宋体" w:eastAsia="宋体" w:cs="宋体"/>
          <w:color w:val="auto"/>
          <w:sz w:val="24"/>
          <w:szCs w:val="24"/>
        </w:rPr>
      </w:pPr>
    </w:p>
    <w:p w14:paraId="089ABF13">
      <w:pPr>
        <w:pStyle w:val="6"/>
        <w:numPr>
          <w:ilvl w:val="0"/>
          <w:numId w:val="2"/>
        </w:numPr>
        <w:ind w:left="0" w:firstLine="0" w:firstLineChars="0"/>
        <w:rPr>
          <w:rFonts w:hint="eastAsia" w:ascii="宋体" w:hAnsi="宋体" w:cs="宋体"/>
          <w:b/>
        </w:rPr>
      </w:pPr>
      <w:r>
        <w:rPr>
          <w:rFonts w:hint="eastAsia" w:ascii="宋体" w:hAnsi="宋体" w:cs="宋体"/>
          <w:b/>
        </w:rPr>
        <w:t>物业管理服务人员设置需求</w:t>
      </w:r>
    </w:p>
    <w:p w14:paraId="581B7215">
      <w:pPr>
        <w:pStyle w:val="6"/>
        <w:widowControl w:val="0"/>
        <w:numPr>
          <w:ilvl w:val="0"/>
          <w:numId w:val="0"/>
        </w:numPr>
        <w:spacing w:line="360" w:lineRule="auto"/>
        <w:rPr>
          <w:rFonts w:hint="eastAsia" w:ascii="宋体" w:hAnsi="宋体" w:cs="宋体"/>
          <w:b/>
        </w:rPr>
      </w:pPr>
    </w:p>
    <w:tbl>
      <w:tblPr>
        <w:tblStyle w:val="7"/>
        <w:tblW w:w="4527" w:type="pct"/>
        <w:tblInd w:w="8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848"/>
        <w:gridCol w:w="1729"/>
        <w:gridCol w:w="1482"/>
        <w:gridCol w:w="1482"/>
      </w:tblGrid>
      <w:tr w14:paraId="17AB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80" w:type="pct"/>
            <w:vAlign w:val="center"/>
          </w:tcPr>
          <w:p w14:paraId="31551891">
            <w:pPr>
              <w:spacing w:line="360" w:lineRule="auto"/>
              <w:jc w:val="center"/>
              <w:rPr>
                <w:rFonts w:asciiTheme="minorEastAsia" w:hAnsiTheme="minorEastAsia" w:eastAsiaTheme="minorEastAsia" w:cstheme="minorEastAsia"/>
                <w:b/>
                <w:spacing w:val="20"/>
                <w:sz w:val="24"/>
                <w:szCs w:val="24"/>
                <w:lang w:eastAsia="zh-CN"/>
              </w:rPr>
            </w:pPr>
            <w:r>
              <w:rPr>
                <w:rFonts w:hint="eastAsia" w:asciiTheme="minorEastAsia" w:hAnsiTheme="minorEastAsia" w:eastAsiaTheme="minorEastAsia" w:cstheme="minorEastAsia"/>
                <w:b/>
                <w:spacing w:val="20"/>
                <w:sz w:val="24"/>
                <w:szCs w:val="24"/>
              </w:rPr>
              <w:t>服务</w:t>
            </w:r>
            <w:r>
              <w:rPr>
                <w:rFonts w:hint="eastAsia" w:asciiTheme="minorEastAsia" w:hAnsiTheme="minorEastAsia" w:eastAsiaTheme="minorEastAsia" w:cstheme="minorEastAsia"/>
                <w:b/>
                <w:spacing w:val="20"/>
                <w:sz w:val="24"/>
                <w:szCs w:val="24"/>
                <w:lang w:eastAsia="zh-CN"/>
              </w:rPr>
              <w:t>内容</w:t>
            </w:r>
          </w:p>
        </w:tc>
        <w:tc>
          <w:tcPr>
            <w:tcW w:w="1135" w:type="pct"/>
            <w:vAlign w:val="center"/>
          </w:tcPr>
          <w:p w14:paraId="1CD465BA">
            <w:pPr>
              <w:spacing w:line="360" w:lineRule="auto"/>
              <w:ind w:left="27"/>
              <w:jc w:val="center"/>
              <w:rPr>
                <w:rFonts w:asciiTheme="minorEastAsia" w:hAnsiTheme="minorEastAsia" w:eastAsiaTheme="minorEastAsia" w:cstheme="minorEastAsia"/>
                <w:b/>
                <w:spacing w:val="20"/>
                <w:sz w:val="24"/>
                <w:szCs w:val="24"/>
              </w:rPr>
            </w:pPr>
            <w:r>
              <w:rPr>
                <w:rFonts w:hint="eastAsia" w:asciiTheme="minorEastAsia" w:hAnsiTheme="minorEastAsia" w:eastAsiaTheme="minorEastAsia" w:cstheme="minorEastAsia"/>
                <w:b/>
                <w:spacing w:val="20"/>
                <w:sz w:val="24"/>
                <w:szCs w:val="24"/>
              </w:rPr>
              <w:t>服务岗位</w:t>
            </w:r>
          </w:p>
        </w:tc>
        <w:tc>
          <w:tcPr>
            <w:tcW w:w="1062" w:type="pct"/>
            <w:vAlign w:val="center"/>
          </w:tcPr>
          <w:p w14:paraId="35FA0DC3">
            <w:pPr>
              <w:spacing w:line="360" w:lineRule="auto"/>
              <w:ind w:left="27"/>
              <w:jc w:val="center"/>
              <w:rPr>
                <w:rFonts w:asciiTheme="minorEastAsia" w:hAnsiTheme="minorEastAsia" w:eastAsiaTheme="minorEastAsia" w:cstheme="minorEastAsia"/>
                <w:b/>
                <w:spacing w:val="20"/>
                <w:sz w:val="24"/>
                <w:szCs w:val="24"/>
              </w:rPr>
            </w:pPr>
            <w:r>
              <w:rPr>
                <w:rFonts w:hint="eastAsia" w:asciiTheme="minorEastAsia" w:hAnsiTheme="minorEastAsia" w:eastAsiaTheme="minorEastAsia" w:cstheme="minorEastAsia"/>
                <w:b/>
                <w:spacing w:val="20"/>
                <w:sz w:val="24"/>
                <w:szCs w:val="24"/>
              </w:rPr>
              <w:t>班次</w:t>
            </w:r>
          </w:p>
        </w:tc>
        <w:tc>
          <w:tcPr>
            <w:tcW w:w="910" w:type="pct"/>
            <w:vAlign w:val="center"/>
          </w:tcPr>
          <w:p w14:paraId="041F4814">
            <w:pPr>
              <w:spacing w:line="360" w:lineRule="auto"/>
              <w:jc w:val="center"/>
              <w:rPr>
                <w:rFonts w:asciiTheme="minorEastAsia" w:hAnsiTheme="minorEastAsia" w:eastAsiaTheme="minorEastAsia" w:cstheme="minorEastAsia"/>
                <w:b/>
                <w:spacing w:val="20"/>
                <w:sz w:val="24"/>
                <w:szCs w:val="24"/>
              </w:rPr>
            </w:pPr>
            <w:r>
              <w:rPr>
                <w:rFonts w:hint="eastAsia" w:asciiTheme="minorEastAsia" w:hAnsiTheme="minorEastAsia" w:eastAsiaTheme="minorEastAsia" w:cstheme="minorEastAsia"/>
                <w:b/>
                <w:spacing w:val="20"/>
                <w:sz w:val="24"/>
                <w:szCs w:val="24"/>
              </w:rPr>
              <w:t>人数</w:t>
            </w:r>
          </w:p>
        </w:tc>
        <w:tc>
          <w:tcPr>
            <w:tcW w:w="910" w:type="pct"/>
            <w:vAlign w:val="center"/>
          </w:tcPr>
          <w:p w14:paraId="74D6C098">
            <w:pPr>
              <w:spacing w:line="360" w:lineRule="auto"/>
              <w:jc w:val="center"/>
              <w:rPr>
                <w:rFonts w:hint="eastAsia" w:asciiTheme="minorEastAsia" w:hAnsiTheme="minorEastAsia" w:eastAsiaTheme="minorEastAsia" w:cstheme="minorEastAsia"/>
                <w:b/>
                <w:spacing w:val="20"/>
                <w:sz w:val="24"/>
                <w:szCs w:val="24"/>
                <w:lang w:val="en-US" w:eastAsia="zh-CN"/>
              </w:rPr>
            </w:pPr>
            <w:r>
              <w:rPr>
                <w:rFonts w:hint="eastAsia" w:asciiTheme="minorEastAsia" w:hAnsiTheme="minorEastAsia" w:eastAsiaTheme="minorEastAsia" w:cstheme="minorEastAsia"/>
                <w:b/>
                <w:spacing w:val="20"/>
                <w:sz w:val="24"/>
                <w:szCs w:val="24"/>
                <w:lang w:val="en-US" w:eastAsia="zh-CN"/>
              </w:rPr>
              <w:t>备注</w:t>
            </w:r>
          </w:p>
        </w:tc>
      </w:tr>
      <w:tr w14:paraId="4359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80" w:type="pct"/>
            <w:vAlign w:val="center"/>
          </w:tcPr>
          <w:p w14:paraId="6D53FC8C">
            <w:pPr>
              <w:spacing w:line="360" w:lineRule="auto"/>
              <w:jc w:val="center"/>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综合管理</w:t>
            </w:r>
          </w:p>
        </w:tc>
        <w:tc>
          <w:tcPr>
            <w:tcW w:w="1135" w:type="pct"/>
            <w:vAlign w:val="center"/>
          </w:tcPr>
          <w:p w14:paraId="7E7D3E87">
            <w:pPr>
              <w:spacing w:line="360" w:lineRule="auto"/>
              <w:jc w:val="center"/>
              <w:rPr>
                <w:rFonts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lang w:eastAsia="zh-CN"/>
              </w:rPr>
              <w:t>项目经理</w:t>
            </w:r>
          </w:p>
        </w:tc>
        <w:tc>
          <w:tcPr>
            <w:tcW w:w="1062" w:type="pct"/>
            <w:vAlign w:val="center"/>
          </w:tcPr>
          <w:p w14:paraId="1D08BF03">
            <w:pPr>
              <w:spacing w:line="360" w:lineRule="auto"/>
              <w:jc w:val="center"/>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8小时</w:t>
            </w:r>
          </w:p>
        </w:tc>
        <w:tc>
          <w:tcPr>
            <w:tcW w:w="910" w:type="pct"/>
            <w:vAlign w:val="center"/>
          </w:tcPr>
          <w:p w14:paraId="3E7E83A4">
            <w:pPr>
              <w:spacing w:line="360" w:lineRule="auto"/>
              <w:jc w:val="center"/>
              <w:rPr>
                <w:rFonts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lang w:eastAsia="zh-CN"/>
              </w:rPr>
              <w:t>1</w:t>
            </w:r>
          </w:p>
        </w:tc>
        <w:tc>
          <w:tcPr>
            <w:tcW w:w="910" w:type="pct"/>
            <w:vAlign w:val="center"/>
          </w:tcPr>
          <w:p w14:paraId="17A5C81C">
            <w:pPr>
              <w:spacing w:line="360" w:lineRule="auto"/>
              <w:jc w:val="center"/>
              <w:rPr>
                <w:rFonts w:hint="eastAsia" w:asciiTheme="minorEastAsia" w:hAnsiTheme="minorEastAsia" w:eastAsiaTheme="minorEastAsia" w:cstheme="minorEastAsia"/>
                <w:spacing w:val="20"/>
                <w:sz w:val="24"/>
                <w:szCs w:val="24"/>
                <w:lang w:eastAsia="zh-CN"/>
              </w:rPr>
            </w:pPr>
            <w:r>
              <w:rPr>
                <w:rFonts w:hint="eastAsia" w:eastAsia="宋体"/>
                <w:spacing w:val="-1"/>
                <w:highlight w:val="none"/>
                <w:lang w:eastAsia="zh-CN"/>
              </w:rPr>
              <w:t>具备</w:t>
            </w:r>
            <w:r>
              <w:rPr>
                <w:rFonts w:hint="eastAsia"/>
                <w:spacing w:val="-1"/>
                <w:highlight w:val="none"/>
              </w:rPr>
              <w:t>高级专业技术职称</w:t>
            </w:r>
          </w:p>
        </w:tc>
      </w:tr>
      <w:tr w14:paraId="2FF8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0" w:type="pct"/>
            <w:vMerge w:val="restart"/>
            <w:vAlign w:val="center"/>
          </w:tcPr>
          <w:p w14:paraId="0AA6DBB3">
            <w:pPr>
              <w:spacing w:line="360" w:lineRule="auto"/>
              <w:jc w:val="center"/>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val="en-US" w:eastAsia="zh-CN"/>
              </w:rPr>
              <w:t>综合</w:t>
            </w:r>
            <w:r>
              <w:rPr>
                <w:rFonts w:hint="eastAsia" w:asciiTheme="minorEastAsia" w:hAnsiTheme="minorEastAsia" w:eastAsiaTheme="minorEastAsia" w:cstheme="minorEastAsia"/>
                <w:spacing w:val="20"/>
                <w:sz w:val="24"/>
                <w:szCs w:val="24"/>
              </w:rPr>
              <w:t>维修</w:t>
            </w:r>
          </w:p>
        </w:tc>
        <w:tc>
          <w:tcPr>
            <w:tcW w:w="1135" w:type="pct"/>
            <w:shd w:val="clear" w:color="auto" w:fill="auto"/>
            <w:vAlign w:val="center"/>
          </w:tcPr>
          <w:p w14:paraId="3BBB8FC6">
            <w:pPr>
              <w:spacing w:line="360" w:lineRule="auto"/>
              <w:jc w:val="center"/>
              <w:rPr>
                <w:rFonts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项目主管</w:t>
            </w:r>
          </w:p>
        </w:tc>
        <w:tc>
          <w:tcPr>
            <w:tcW w:w="1062" w:type="pct"/>
            <w:shd w:val="clear" w:color="auto" w:fill="auto"/>
            <w:vAlign w:val="center"/>
          </w:tcPr>
          <w:p w14:paraId="782AC74D">
            <w:pPr>
              <w:spacing w:line="360" w:lineRule="auto"/>
              <w:jc w:val="center"/>
              <w:rPr>
                <w:rFonts w:asciiTheme="minorEastAsia" w:hAnsiTheme="minorEastAsia" w:eastAsiaTheme="minorEastAsia" w:cstheme="minorEastAsia"/>
                <w:spacing w:val="20"/>
                <w:kern w:val="0"/>
                <w:sz w:val="24"/>
                <w:szCs w:val="24"/>
                <w:lang w:val="en-US" w:eastAsia="en-US" w:bidi="ar-SA"/>
              </w:rPr>
            </w:pPr>
            <w:r>
              <w:rPr>
                <w:rFonts w:hint="eastAsia" w:asciiTheme="minorEastAsia" w:hAnsiTheme="minorEastAsia" w:eastAsiaTheme="minorEastAsia" w:cstheme="minorEastAsia"/>
                <w:spacing w:val="20"/>
                <w:sz w:val="24"/>
                <w:szCs w:val="24"/>
              </w:rPr>
              <w:t>8小时</w:t>
            </w:r>
          </w:p>
        </w:tc>
        <w:tc>
          <w:tcPr>
            <w:tcW w:w="910" w:type="pct"/>
            <w:shd w:val="clear" w:color="auto" w:fill="auto"/>
            <w:vAlign w:val="center"/>
          </w:tcPr>
          <w:p w14:paraId="7B770264">
            <w:pPr>
              <w:spacing w:line="360" w:lineRule="auto"/>
              <w:jc w:val="center"/>
              <w:rPr>
                <w:rFonts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rPr>
              <w:t>1</w:t>
            </w:r>
          </w:p>
        </w:tc>
        <w:tc>
          <w:tcPr>
            <w:tcW w:w="910" w:type="pct"/>
            <w:shd w:val="clear" w:color="auto" w:fill="auto"/>
            <w:vAlign w:val="center"/>
          </w:tcPr>
          <w:p w14:paraId="38812AA9">
            <w:pPr>
              <w:spacing w:line="360" w:lineRule="auto"/>
              <w:jc w:val="center"/>
              <w:rPr>
                <w:rFonts w:hint="eastAsia" w:asciiTheme="minorEastAsia" w:hAnsiTheme="minorEastAsia" w:eastAsiaTheme="minorEastAsia" w:cstheme="minorEastAsia"/>
                <w:spacing w:val="20"/>
                <w:kern w:val="0"/>
                <w:sz w:val="24"/>
                <w:szCs w:val="24"/>
                <w:lang w:val="en-US" w:eastAsia="zh-CN" w:bidi="ar-SA"/>
              </w:rPr>
            </w:pPr>
            <w:r>
              <w:rPr>
                <w:rFonts w:hint="eastAsia" w:eastAsia="宋体"/>
                <w:spacing w:val="-1"/>
                <w:highlight w:val="none"/>
                <w:lang w:eastAsia="zh-CN"/>
              </w:rPr>
              <w:t>具备</w:t>
            </w:r>
            <w:r>
              <w:rPr>
                <w:rFonts w:hint="eastAsia"/>
                <w:spacing w:val="-1"/>
                <w:highlight w:val="none"/>
              </w:rPr>
              <w:t>高级专业技术职称</w:t>
            </w:r>
            <w:r>
              <w:rPr>
                <w:rFonts w:hint="eastAsia" w:eastAsia="宋体"/>
                <w:spacing w:val="-1"/>
                <w:highlight w:val="none"/>
                <w:lang w:eastAsia="zh-CN"/>
              </w:rPr>
              <w:t>和</w:t>
            </w:r>
            <w:r>
              <w:rPr>
                <w:rFonts w:hint="eastAsia" w:cs="宋体"/>
                <w:spacing w:val="-1"/>
                <w:szCs w:val="24"/>
              </w:rPr>
              <w:t>制冷设备维修工二级</w:t>
            </w:r>
          </w:p>
        </w:tc>
      </w:tr>
      <w:tr w14:paraId="3101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0" w:type="pct"/>
            <w:vMerge w:val="continue"/>
            <w:vAlign w:val="center"/>
          </w:tcPr>
          <w:p w14:paraId="449FE79F">
            <w:pPr>
              <w:spacing w:line="360" w:lineRule="auto"/>
              <w:jc w:val="center"/>
              <w:rPr>
                <w:rFonts w:hint="eastAsia" w:asciiTheme="minorEastAsia" w:hAnsiTheme="minorEastAsia" w:eastAsiaTheme="minorEastAsia" w:cstheme="minorEastAsia"/>
                <w:spacing w:val="20"/>
                <w:sz w:val="24"/>
                <w:szCs w:val="24"/>
              </w:rPr>
            </w:pPr>
          </w:p>
        </w:tc>
        <w:tc>
          <w:tcPr>
            <w:tcW w:w="1135" w:type="pct"/>
            <w:shd w:val="clear" w:color="auto" w:fill="auto"/>
            <w:vAlign w:val="center"/>
          </w:tcPr>
          <w:p w14:paraId="7D2D5BB4">
            <w:pPr>
              <w:spacing w:line="360" w:lineRule="auto"/>
              <w:jc w:val="center"/>
              <w:rPr>
                <w:rFonts w:hint="eastAsia"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综合维修</w:t>
            </w:r>
          </w:p>
        </w:tc>
        <w:tc>
          <w:tcPr>
            <w:tcW w:w="1062" w:type="pct"/>
            <w:shd w:val="clear" w:color="auto" w:fill="auto"/>
            <w:vAlign w:val="center"/>
          </w:tcPr>
          <w:p w14:paraId="432E36B5">
            <w:pPr>
              <w:spacing w:line="360" w:lineRule="auto"/>
              <w:jc w:val="center"/>
              <w:rPr>
                <w:rFonts w:hint="eastAsia" w:asciiTheme="minorEastAsia" w:hAnsiTheme="minorEastAsia" w:eastAsiaTheme="minorEastAsia" w:cstheme="minorEastAsia"/>
                <w:spacing w:val="20"/>
                <w:kern w:val="0"/>
                <w:sz w:val="24"/>
                <w:szCs w:val="24"/>
                <w:lang w:val="en-US" w:eastAsia="en-US" w:bidi="ar-SA"/>
              </w:rPr>
            </w:pPr>
            <w:r>
              <w:rPr>
                <w:rFonts w:hint="eastAsia" w:asciiTheme="minorEastAsia" w:hAnsiTheme="minorEastAsia" w:eastAsiaTheme="minorEastAsia" w:cstheme="minorEastAsia"/>
                <w:spacing w:val="20"/>
                <w:sz w:val="24"/>
                <w:szCs w:val="24"/>
              </w:rPr>
              <w:t>8小时</w:t>
            </w:r>
          </w:p>
        </w:tc>
        <w:tc>
          <w:tcPr>
            <w:tcW w:w="910" w:type="pct"/>
            <w:shd w:val="clear" w:color="auto" w:fill="auto"/>
            <w:vAlign w:val="center"/>
          </w:tcPr>
          <w:p w14:paraId="7197FEE3">
            <w:pPr>
              <w:spacing w:line="360" w:lineRule="auto"/>
              <w:jc w:val="center"/>
              <w:rPr>
                <w:rFonts w:hint="eastAsia"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val="en-US" w:eastAsia="zh-CN"/>
              </w:rPr>
              <w:t>1</w:t>
            </w:r>
          </w:p>
        </w:tc>
        <w:tc>
          <w:tcPr>
            <w:tcW w:w="910" w:type="pct"/>
            <w:shd w:val="clear" w:color="auto" w:fill="auto"/>
            <w:vAlign w:val="center"/>
          </w:tcPr>
          <w:p w14:paraId="360EB8D0">
            <w:pPr>
              <w:spacing w:line="360" w:lineRule="auto"/>
              <w:jc w:val="center"/>
              <w:rPr>
                <w:rFonts w:hint="eastAsia" w:asciiTheme="minorEastAsia" w:hAnsiTheme="minorEastAsia" w:eastAsiaTheme="minorEastAsia" w:cstheme="minorEastAsia"/>
                <w:spacing w:val="20"/>
                <w:kern w:val="0"/>
                <w:sz w:val="24"/>
                <w:szCs w:val="24"/>
                <w:lang w:val="en-US" w:eastAsia="zh-CN" w:bidi="ar-SA"/>
              </w:rPr>
            </w:pPr>
            <w:r>
              <w:rPr>
                <w:rFonts w:hint="eastAsia" w:cs="宋体"/>
                <w:spacing w:val="-1"/>
                <w:szCs w:val="24"/>
              </w:rPr>
              <w:t>电工高级/三级证书</w:t>
            </w:r>
          </w:p>
        </w:tc>
      </w:tr>
      <w:tr w14:paraId="7EEA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0" w:type="pct"/>
            <w:vAlign w:val="center"/>
          </w:tcPr>
          <w:p w14:paraId="36CB910A">
            <w:pPr>
              <w:spacing w:line="360" w:lineRule="auto"/>
              <w:jc w:val="center"/>
              <w:rPr>
                <w:rFonts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lang w:eastAsia="zh-CN"/>
              </w:rPr>
              <w:t>宿舍管理</w:t>
            </w:r>
          </w:p>
        </w:tc>
        <w:tc>
          <w:tcPr>
            <w:tcW w:w="1135" w:type="pct"/>
            <w:shd w:val="clear" w:color="auto" w:fill="auto"/>
            <w:vAlign w:val="center"/>
          </w:tcPr>
          <w:p w14:paraId="2A584128">
            <w:pPr>
              <w:spacing w:line="360" w:lineRule="auto"/>
              <w:jc w:val="center"/>
              <w:rPr>
                <w:rFonts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宿管人员</w:t>
            </w:r>
          </w:p>
        </w:tc>
        <w:tc>
          <w:tcPr>
            <w:tcW w:w="1062" w:type="pct"/>
            <w:shd w:val="clear" w:color="auto" w:fill="auto"/>
            <w:vAlign w:val="center"/>
          </w:tcPr>
          <w:p w14:paraId="6D505989">
            <w:pPr>
              <w:spacing w:line="360" w:lineRule="auto"/>
              <w:jc w:val="center"/>
              <w:rPr>
                <w:rFonts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24小时</w:t>
            </w:r>
          </w:p>
        </w:tc>
        <w:tc>
          <w:tcPr>
            <w:tcW w:w="910" w:type="pct"/>
            <w:shd w:val="clear" w:color="auto" w:fill="auto"/>
            <w:vAlign w:val="center"/>
          </w:tcPr>
          <w:p w14:paraId="6D1F0A58">
            <w:pPr>
              <w:spacing w:line="360" w:lineRule="auto"/>
              <w:jc w:val="center"/>
              <w:rPr>
                <w:rFonts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val="en-US" w:eastAsia="zh-CN"/>
              </w:rPr>
              <w:t>9</w:t>
            </w:r>
          </w:p>
        </w:tc>
        <w:tc>
          <w:tcPr>
            <w:tcW w:w="910" w:type="pct"/>
            <w:shd w:val="clear" w:color="auto" w:fill="auto"/>
            <w:vAlign w:val="center"/>
          </w:tcPr>
          <w:p w14:paraId="11F540BA">
            <w:pPr>
              <w:spacing w:line="360" w:lineRule="auto"/>
              <w:jc w:val="center"/>
              <w:rPr>
                <w:rFonts w:hint="eastAsia" w:asciiTheme="minorEastAsia" w:hAnsiTheme="minorEastAsia" w:eastAsiaTheme="minorEastAsia" w:cstheme="minorEastAsia"/>
                <w:spacing w:val="20"/>
                <w:kern w:val="0"/>
                <w:sz w:val="24"/>
                <w:szCs w:val="24"/>
                <w:lang w:val="en-US" w:eastAsia="zh-CN" w:bidi="ar-SA"/>
              </w:rPr>
            </w:pPr>
          </w:p>
        </w:tc>
      </w:tr>
      <w:tr w14:paraId="6AC3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0" w:type="pct"/>
            <w:vAlign w:val="center"/>
          </w:tcPr>
          <w:p w14:paraId="603E3813">
            <w:pPr>
              <w:spacing w:line="360" w:lineRule="auto"/>
              <w:jc w:val="center"/>
              <w:rPr>
                <w:rFonts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rPr>
              <w:t>保洁服务</w:t>
            </w:r>
          </w:p>
        </w:tc>
        <w:tc>
          <w:tcPr>
            <w:tcW w:w="1135" w:type="pct"/>
            <w:shd w:val="clear" w:color="auto" w:fill="auto"/>
            <w:vAlign w:val="center"/>
          </w:tcPr>
          <w:p w14:paraId="0A19E9CB">
            <w:pPr>
              <w:spacing w:line="360" w:lineRule="auto"/>
              <w:jc w:val="center"/>
              <w:rPr>
                <w:rFonts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lang w:eastAsia="zh-CN"/>
              </w:rPr>
              <w:t>保洁人员</w:t>
            </w:r>
          </w:p>
        </w:tc>
        <w:tc>
          <w:tcPr>
            <w:tcW w:w="1062" w:type="pct"/>
            <w:shd w:val="clear" w:color="auto" w:fill="auto"/>
            <w:vAlign w:val="center"/>
          </w:tcPr>
          <w:p w14:paraId="1050CEA9">
            <w:pPr>
              <w:spacing w:line="360" w:lineRule="auto"/>
              <w:jc w:val="center"/>
              <w:rPr>
                <w:rFonts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rPr>
              <w:t>8小时</w:t>
            </w:r>
          </w:p>
        </w:tc>
        <w:tc>
          <w:tcPr>
            <w:tcW w:w="910" w:type="pct"/>
            <w:shd w:val="clear" w:color="auto" w:fill="auto"/>
            <w:vAlign w:val="center"/>
          </w:tcPr>
          <w:p w14:paraId="68019772">
            <w:pPr>
              <w:spacing w:line="360" w:lineRule="auto"/>
              <w:jc w:val="center"/>
              <w:rPr>
                <w:rFonts w:hint="default" w:asciiTheme="minorEastAsia" w:hAnsiTheme="minorEastAsia" w:eastAsiaTheme="minorEastAsia" w:cstheme="minorEastAsia"/>
                <w:spacing w:val="20"/>
                <w:sz w:val="24"/>
                <w:szCs w:val="24"/>
                <w:lang w:val="en-US" w:eastAsia="zh-CN"/>
              </w:rPr>
            </w:pPr>
            <w:r>
              <w:rPr>
                <w:rFonts w:hint="eastAsia" w:asciiTheme="minorEastAsia" w:hAnsiTheme="minorEastAsia" w:eastAsiaTheme="minorEastAsia" w:cstheme="minorEastAsia"/>
                <w:spacing w:val="20"/>
                <w:sz w:val="24"/>
                <w:szCs w:val="24"/>
                <w:lang w:val="en-US" w:eastAsia="zh-CN"/>
              </w:rPr>
              <w:t>10</w:t>
            </w:r>
          </w:p>
        </w:tc>
        <w:tc>
          <w:tcPr>
            <w:tcW w:w="910" w:type="pct"/>
            <w:shd w:val="clear" w:color="auto" w:fill="auto"/>
            <w:vAlign w:val="center"/>
          </w:tcPr>
          <w:p w14:paraId="036D30CE">
            <w:pPr>
              <w:spacing w:line="360" w:lineRule="auto"/>
              <w:jc w:val="center"/>
              <w:rPr>
                <w:rFonts w:hint="eastAsia" w:asciiTheme="minorEastAsia" w:hAnsiTheme="minorEastAsia" w:eastAsiaTheme="minorEastAsia" w:cstheme="minorEastAsia"/>
                <w:spacing w:val="20"/>
                <w:sz w:val="24"/>
                <w:szCs w:val="24"/>
                <w:lang w:eastAsia="zh-CN"/>
              </w:rPr>
            </w:pPr>
          </w:p>
        </w:tc>
      </w:tr>
      <w:tr w14:paraId="2A23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80" w:type="pct"/>
            <w:shd w:val="clear" w:color="auto" w:fill="auto"/>
            <w:vAlign w:val="center"/>
          </w:tcPr>
          <w:p w14:paraId="633A9292">
            <w:pPr>
              <w:spacing w:line="360" w:lineRule="auto"/>
              <w:jc w:val="center"/>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val="en-US" w:eastAsia="zh-CN"/>
              </w:rPr>
              <w:t>保安服务</w:t>
            </w:r>
          </w:p>
        </w:tc>
        <w:tc>
          <w:tcPr>
            <w:tcW w:w="1135" w:type="pct"/>
            <w:shd w:val="clear" w:color="auto" w:fill="auto"/>
            <w:vAlign w:val="center"/>
          </w:tcPr>
          <w:p w14:paraId="31A2D2E7">
            <w:pPr>
              <w:spacing w:line="360" w:lineRule="auto"/>
              <w:jc w:val="center"/>
              <w:rPr>
                <w:rFonts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保安人员</w:t>
            </w:r>
          </w:p>
        </w:tc>
        <w:tc>
          <w:tcPr>
            <w:tcW w:w="1062" w:type="pct"/>
            <w:shd w:val="clear" w:color="auto" w:fill="auto"/>
            <w:vAlign w:val="center"/>
          </w:tcPr>
          <w:p w14:paraId="385E9A83">
            <w:pPr>
              <w:spacing w:line="360" w:lineRule="auto"/>
              <w:jc w:val="center"/>
              <w:rPr>
                <w:rFonts w:asciiTheme="minorEastAsia" w:hAnsiTheme="minorEastAsia" w:eastAsiaTheme="minorEastAsia" w:cstheme="minorEastAsia"/>
                <w:spacing w:val="20"/>
                <w:kern w:val="0"/>
                <w:sz w:val="24"/>
                <w:szCs w:val="24"/>
                <w:lang w:val="en-US" w:eastAsia="en-US" w:bidi="ar-SA"/>
              </w:rPr>
            </w:pPr>
            <w:r>
              <w:rPr>
                <w:rFonts w:hint="eastAsia" w:asciiTheme="minorEastAsia" w:hAnsiTheme="minorEastAsia" w:eastAsiaTheme="minorEastAsia" w:cstheme="minorEastAsia"/>
                <w:spacing w:val="20"/>
                <w:sz w:val="24"/>
                <w:szCs w:val="24"/>
                <w:lang w:eastAsia="zh-CN"/>
              </w:rPr>
              <w:t>24小时</w:t>
            </w:r>
          </w:p>
        </w:tc>
        <w:tc>
          <w:tcPr>
            <w:tcW w:w="910" w:type="pct"/>
            <w:shd w:val="clear" w:color="auto" w:fill="auto"/>
            <w:vAlign w:val="center"/>
          </w:tcPr>
          <w:p w14:paraId="2DF77AE9">
            <w:pPr>
              <w:spacing w:line="360" w:lineRule="auto"/>
              <w:jc w:val="center"/>
              <w:rPr>
                <w:rFonts w:hint="default"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val="en-US" w:eastAsia="zh-CN"/>
              </w:rPr>
              <w:t>15</w:t>
            </w:r>
          </w:p>
        </w:tc>
        <w:tc>
          <w:tcPr>
            <w:tcW w:w="910" w:type="pct"/>
            <w:shd w:val="clear" w:color="auto" w:fill="auto"/>
            <w:vAlign w:val="center"/>
          </w:tcPr>
          <w:p w14:paraId="04FAB832">
            <w:pPr>
              <w:spacing w:line="360" w:lineRule="auto"/>
              <w:jc w:val="left"/>
              <w:rPr>
                <w:rFonts w:hint="eastAsia" w:eastAsia="宋体" w:cs="宋体"/>
                <w:color w:val="000000"/>
                <w:kern w:val="0"/>
                <w:szCs w:val="24"/>
                <w:lang w:eastAsia="zh-CN" w:bidi="ar"/>
              </w:rPr>
            </w:pPr>
            <w:r>
              <w:rPr>
                <w:rFonts w:hint="eastAsia" w:eastAsia="宋体" w:cs="宋体"/>
                <w:color w:val="000000"/>
                <w:kern w:val="0"/>
                <w:szCs w:val="24"/>
                <w:lang w:val="en-US" w:eastAsia="zh-CN" w:bidi="ar"/>
              </w:rPr>
              <w:t>全员具有</w:t>
            </w:r>
            <w:r>
              <w:rPr>
                <w:rFonts w:hint="eastAsia" w:cs="宋体"/>
                <w:color w:val="000000"/>
                <w:kern w:val="0"/>
                <w:szCs w:val="24"/>
                <w:lang w:bidi="ar"/>
              </w:rPr>
              <w:t>保安证</w:t>
            </w:r>
            <w:r>
              <w:rPr>
                <w:rFonts w:hint="eastAsia" w:eastAsia="宋体" w:cs="宋体"/>
                <w:color w:val="000000"/>
                <w:kern w:val="0"/>
                <w:szCs w:val="24"/>
                <w:lang w:eastAsia="zh-CN" w:bidi="ar"/>
              </w:rPr>
              <w:t>。</w:t>
            </w:r>
          </w:p>
          <w:p w14:paraId="652C5ECD">
            <w:pPr>
              <w:spacing w:line="360" w:lineRule="auto"/>
              <w:jc w:val="both"/>
              <w:rPr>
                <w:rFonts w:hint="default" w:eastAsia="宋体" w:cs="宋体"/>
                <w:color w:val="000000"/>
                <w:kern w:val="0"/>
                <w:szCs w:val="24"/>
                <w:lang w:val="en-US" w:eastAsia="zh-CN" w:bidi="ar"/>
              </w:rPr>
            </w:pPr>
            <w:r>
              <w:rPr>
                <w:rFonts w:hint="eastAsia" w:eastAsia="宋体" w:cs="宋体"/>
                <w:color w:val="000000"/>
                <w:kern w:val="0"/>
                <w:szCs w:val="24"/>
                <w:lang w:val="en-US" w:eastAsia="zh-CN" w:bidi="ar"/>
              </w:rPr>
              <w:t>其中</w:t>
            </w:r>
            <w:r>
              <w:rPr>
                <w:rFonts w:hint="eastAsia" w:cs="宋体"/>
                <w:color w:val="000000"/>
                <w:kern w:val="0"/>
                <w:szCs w:val="24"/>
                <w:lang w:bidi="ar"/>
              </w:rPr>
              <w:t>消防设施操作员</w:t>
            </w:r>
            <w:r>
              <w:rPr>
                <w:rFonts w:hint="eastAsia" w:eastAsia="宋体" w:cs="宋体"/>
                <w:color w:val="000000"/>
                <w:kern w:val="0"/>
                <w:szCs w:val="24"/>
                <w:lang w:val="en-US" w:eastAsia="zh-CN" w:bidi="ar"/>
              </w:rPr>
              <w:t>人数不少于8人。</w:t>
            </w:r>
          </w:p>
        </w:tc>
      </w:tr>
      <w:tr w14:paraId="7700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80" w:type="pct"/>
            <w:vAlign w:val="center"/>
          </w:tcPr>
          <w:p w14:paraId="1FBDE7C6">
            <w:pPr>
              <w:spacing w:line="360" w:lineRule="auto"/>
              <w:jc w:val="center"/>
              <w:rPr>
                <w:rFonts w:hint="default"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eastAsia="zh-CN"/>
              </w:rPr>
              <w:t>合计</w:t>
            </w:r>
          </w:p>
        </w:tc>
        <w:tc>
          <w:tcPr>
            <w:tcW w:w="1135" w:type="pct"/>
            <w:shd w:val="clear" w:color="auto" w:fill="auto"/>
            <w:vAlign w:val="center"/>
          </w:tcPr>
          <w:p w14:paraId="752C5751">
            <w:pPr>
              <w:spacing w:line="360" w:lineRule="auto"/>
              <w:jc w:val="center"/>
              <w:rPr>
                <w:rFonts w:asciiTheme="minorEastAsia" w:hAnsiTheme="minorEastAsia" w:eastAsiaTheme="minorEastAsia" w:cstheme="minorEastAsia"/>
                <w:spacing w:val="20"/>
                <w:kern w:val="0"/>
                <w:sz w:val="24"/>
                <w:szCs w:val="24"/>
                <w:lang w:val="en-US" w:eastAsia="zh-CN" w:bidi="ar-SA"/>
              </w:rPr>
            </w:pPr>
          </w:p>
        </w:tc>
        <w:tc>
          <w:tcPr>
            <w:tcW w:w="1062" w:type="pct"/>
            <w:shd w:val="clear" w:color="auto" w:fill="auto"/>
            <w:vAlign w:val="center"/>
          </w:tcPr>
          <w:p w14:paraId="2BC1C6A6">
            <w:pPr>
              <w:spacing w:line="360" w:lineRule="auto"/>
              <w:jc w:val="center"/>
              <w:rPr>
                <w:rFonts w:asciiTheme="minorEastAsia" w:hAnsiTheme="minorEastAsia" w:eastAsiaTheme="minorEastAsia" w:cstheme="minorEastAsia"/>
                <w:spacing w:val="20"/>
                <w:kern w:val="0"/>
                <w:sz w:val="24"/>
                <w:szCs w:val="24"/>
                <w:lang w:val="en-US" w:eastAsia="zh-CN" w:bidi="ar-SA"/>
              </w:rPr>
            </w:pPr>
          </w:p>
        </w:tc>
        <w:tc>
          <w:tcPr>
            <w:tcW w:w="910" w:type="pct"/>
            <w:shd w:val="clear" w:color="auto" w:fill="auto"/>
            <w:vAlign w:val="center"/>
          </w:tcPr>
          <w:p w14:paraId="0CCFABFF">
            <w:pPr>
              <w:spacing w:line="360" w:lineRule="auto"/>
              <w:jc w:val="center"/>
              <w:rPr>
                <w:rFonts w:hint="default" w:asciiTheme="minorEastAsia" w:hAnsiTheme="minorEastAsia" w:eastAsiaTheme="minorEastAsia" w:cstheme="minorEastAsia"/>
                <w:spacing w:val="20"/>
                <w:kern w:val="0"/>
                <w:sz w:val="24"/>
                <w:szCs w:val="24"/>
                <w:lang w:val="en-US" w:eastAsia="zh-CN" w:bidi="ar-SA"/>
              </w:rPr>
            </w:pPr>
            <w:r>
              <w:rPr>
                <w:rFonts w:hint="eastAsia" w:asciiTheme="minorEastAsia" w:hAnsiTheme="minorEastAsia" w:eastAsiaTheme="minorEastAsia" w:cstheme="minorEastAsia"/>
                <w:spacing w:val="20"/>
                <w:sz w:val="24"/>
                <w:szCs w:val="24"/>
                <w:lang w:val="en-US" w:eastAsia="zh-CN"/>
              </w:rPr>
              <w:t>37</w:t>
            </w:r>
          </w:p>
        </w:tc>
        <w:tc>
          <w:tcPr>
            <w:tcW w:w="910" w:type="pct"/>
            <w:shd w:val="clear" w:color="auto" w:fill="auto"/>
            <w:vAlign w:val="center"/>
          </w:tcPr>
          <w:p w14:paraId="101EDBC6">
            <w:pPr>
              <w:spacing w:line="360" w:lineRule="auto"/>
              <w:jc w:val="center"/>
              <w:rPr>
                <w:rFonts w:hint="eastAsia" w:asciiTheme="minorEastAsia" w:hAnsiTheme="minorEastAsia" w:eastAsiaTheme="minorEastAsia" w:cstheme="minorEastAsia"/>
                <w:spacing w:val="20"/>
                <w:kern w:val="0"/>
                <w:sz w:val="24"/>
                <w:szCs w:val="24"/>
                <w:lang w:val="en-US" w:eastAsia="zh-CN" w:bidi="ar-SA"/>
              </w:rPr>
            </w:pPr>
          </w:p>
        </w:tc>
      </w:tr>
    </w:tbl>
    <w:p w14:paraId="778D446E">
      <w:pPr>
        <w:pStyle w:val="3"/>
        <w:spacing w:before="42" w:line="357" w:lineRule="auto"/>
        <w:ind w:left="440" w:right="-89"/>
        <w:rPr>
          <w:rFonts w:eastAsia="仿宋_GB2312"/>
          <w:spacing w:val="-3"/>
          <w:lang w:eastAsia="zh-CN"/>
        </w:rPr>
      </w:pPr>
      <w:r>
        <w:rPr>
          <w:rFonts w:hint="eastAsia" w:ascii="仿宋_GB2312" w:hAnsi="仿宋_GB2312" w:eastAsia="仿宋_GB2312" w:cs="仿宋_GB2312"/>
          <w:spacing w:val="-3"/>
          <w:lang w:eastAsia="zh-CN"/>
        </w:rPr>
        <w:t>★</w:t>
      </w:r>
      <w:r>
        <w:rPr>
          <w:rFonts w:hint="eastAsia" w:eastAsia="仿宋_GB2312"/>
          <w:spacing w:val="-3"/>
          <w:lang w:eastAsia="zh-CN"/>
        </w:rPr>
        <w:t>本项目服务人员不得少于</w:t>
      </w:r>
      <w:r>
        <w:rPr>
          <w:rFonts w:hint="eastAsia" w:eastAsia="仿宋_GB2312"/>
          <w:spacing w:val="-3"/>
          <w:lang w:val="en-US" w:eastAsia="zh-CN"/>
        </w:rPr>
        <w:t>37</w:t>
      </w:r>
      <w:r>
        <w:rPr>
          <w:rFonts w:hint="eastAsia" w:eastAsia="仿宋_GB2312"/>
          <w:spacing w:val="-3"/>
          <w:lang w:eastAsia="zh-CN"/>
        </w:rPr>
        <w:t>人。</w:t>
      </w:r>
    </w:p>
    <w:p w14:paraId="6256E52E">
      <w:pPr>
        <w:pStyle w:val="3"/>
        <w:spacing w:before="42" w:line="357" w:lineRule="auto"/>
        <w:ind w:left="440" w:right="-30" w:rightChars="0"/>
        <w:jc w:val="left"/>
        <w:rPr>
          <w:rFonts w:hint="eastAsia" w:eastAsia="宋体"/>
          <w:color w:val="auto"/>
          <w:spacing w:val="-3"/>
          <w:lang w:eastAsia="zh-CN"/>
        </w:rPr>
      </w:pPr>
      <w:r>
        <w:rPr>
          <w:color w:val="auto"/>
          <w:spacing w:val="-3"/>
        </w:rPr>
        <w:t>人员岗位要求：</w:t>
      </w:r>
    </w:p>
    <w:p w14:paraId="445C46A0">
      <w:pPr>
        <w:pStyle w:val="3"/>
        <w:spacing w:before="42" w:line="357" w:lineRule="auto"/>
        <w:ind w:left="440" w:right="-30" w:rightChars="0"/>
        <w:jc w:val="left"/>
        <w:rPr>
          <w:color w:val="auto"/>
        </w:rPr>
      </w:pPr>
      <w:r>
        <w:rPr>
          <w:color w:val="auto"/>
        </w:rPr>
        <w:t>a、项目经理：</w:t>
      </w:r>
    </w:p>
    <w:p w14:paraId="7F6430AE">
      <w:pPr>
        <w:pStyle w:val="3"/>
        <w:spacing w:before="151" w:line="357" w:lineRule="auto"/>
        <w:ind w:left="440" w:right="427" w:firstLine="360"/>
        <w:jc w:val="left"/>
        <w:rPr>
          <w:color w:val="auto"/>
          <w:spacing w:val="-3"/>
        </w:rPr>
      </w:pPr>
      <w:r>
        <w:rPr>
          <w:color w:val="auto"/>
          <w:spacing w:val="-3"/>
        </w:rPr>
        <w:t>（1）基本素质：有责任心、事业心强、吃苦耐劳、爱职敬业、廉洁自律，具有较强的语言表达能力、组织管理能力和统筹协调能力。</w:t>
      </w:r>
    </w:p>
    <w:p w14:paraId="31C1E366">
      <w:pPr>
        <w:pStyle w:val="3"/>
        <w:spacing w:before="151" w:line="357" w:lineRule="auto"/>
        <w:ind w:left="440" w:right="427" w:firstLine="360"/>
        <w:jc w:val="left"/>
        <w:rPr>
          <w:rFonts w:hint="eastAsia" w:eastAsia="宋体"/>
          <w:color w:val="auto"/>
          <w:spacing w:val="-3"/>
          <w:lang w:val="en-US" w:eastAsia="zh-CN"/>
        </w:rPr>
      </w:pPr>
      <w:r>
        <w:rPr>
          <w:color w:val="auto"/>
          <w:spacing w:val="-3"/>
        </w:rPr>
        <w:t>（2）自然条件：外貌形象佳，五官端正、身体健康、男性≤50岁/女性≤45岁。</w:t>
      </w:r>
    </w:p>
    <w:p w14:paraId="29BC8D7B">
      <w:pPr>
        <w:pStyle w:val="3"/>
        <w:spacing w:before="151" w:line="357" w:lineRule="auto"/>
        <w:ind w:left="440" w:right="427" w:firstLine="360"/>
        <w:jc w:val="left"/>
        <w:rPr>
          <w:color w:val="auto"/>
          <w:spacing w:val="-3"/>
        </w:rPr>
      </w:pPr>
      <w:r>
        <w:rPr>
          <w:color w:val="auto"/>
          <w:spacing w:val="-3"/>
        </w:rPr>
        <w:t>（3）所需文化程度：本科及以上学历。</w:t>
      </w:r>
    </w:p>
    <w:p w14:paraId="540E0489">
      <w:pPr>
        <w:pStyle w:val="3"/>
        <w:spacing w:before="151" w:line="357" w:lineRule="auto"/>
        <w:ind w:left="440" w:right="427" w:firstLine="360"/>
        <w:jc w:val="left"/>
        <w:rPr>
          <w:color w:val="auto"/>
          <w:spacing w:val="-3"/>
        </w:rPr>
      </w:pPr>
      <w:r>
        <w:rPr>
          <w:color w:val="auto"/>
          <w:spacing w:val="-3"/>
        </w:rPr>
        <w:t>（</w:t>
      </w:r>
      <w:r>
        <w:rPr>
          <w:rFonts w:hint="eastAsia"/>
          <w:color w:val="auto"/>
          <w:spacing w:val="-3"/>
          <w:lang w:val="en-US" w:eastAsia="zh-CN"/>
        </w:rPr>
        <w:t>4</w:t>
      </w:r>
      <w:r>
        <w:rPr>
          <w:color w:val="auto"/>
          <w:spacing w:val="-3"/>
        </w:rPr>
        <w:t>）提供的服务应当满足专业资格要求。</w:t>
      </w:r>
    </w:p>
    <w:p w14:paraId="45BC37AC">
      <w:pPr>
        <w:pStyle w:val="3"/>
        <w:spacing w:before="151" w:line="357" w:lineRule="auto"/>
        <w:ind w:left="440" w:right="427" w:firstLine="360"/>
        <w:jc w:val="left"/>
        <w:rPr>
          <w:color w:val="auto"/>
          <w:spacing w:val="-3"/>
        </w:rPr>
      </w:pPr>
      <w:r>
        <w:rPr>
          <w:color w:val="auto"/>
          <w:spacing w:val="-3"/>
        </w:rPr>
        <w:t>（</w:t>
      </w:r>
      <w:r>
        <w:rPr>
          <w:rFonts w:hint="eastAsia"/>
          <w:color w:val="auto"/>
          <w:spacing w:val="-3"/>
          <w:lang w:val="en-US" w:eastAsia="zh-CN"/>
        </w:rPr>
        <w:t>5</w:t>
      </w:r>
      <w:r>
        <w:rPr>
          <w:color w:val="auto"/>
          <w:spacing w:val="-3"/>
        </w:rPr>
        <w:t>）相关知识要求：熟悉物业管理服务专业知识及相关的法律法规，熟悉保安、消防知识，能够妥善处理各项突发事件。</w:t>
      </w:r>
    </w:p>
    <w:p w14:paraId="49CA91DA">
      <w:pPr>
        <w:pStyle w:val="3"/>
        <w:keepNext w:val="0"/>
        <w:keepLines w:val="0"/>
        <w:pageBreakBefore w:val="0"/>
        <w:widowControl w:val="0"/>
        <w:kinsoku/>
        <w:wordWrap/>
        <w:overflowPunct/>
        <w:topLinePunct w:val="0"/>
        <w:autoSpaceDE/>
        <w:autoSpaceDN/>
        <w:bidi w:val="0"/>
        <w:adjustRightInd/>
        <w:snapToGrid/>
        <w:spacing w:before="151" w:line="358" w:lineRule="auto"/>
        <w:ind w:left="440" w:right="427" w:firstLine="360"/>
        <w:jc w:val="left"/>
        <w:textAlignment w:val="auto"/>
        <w:rPr>
          <w:rFonts w:hint="default" w:eastAsia="宋体"/>
          <w:color w:val="auto"/>
          <w:lang w:val="en-US" w:eastAsia="zh-CN"/>
        </w:rPr>
      </w:pPr>
      <w:r>
        <w:rPr>
          <w:rFonts w:hint="eastAsia"/>
          <w:color w:val="auto"/>
          <w:lang w:eastAsia="zh-CN"/>
        </w:rPr>
        <w:t>（</w:t>
      </w:r>
      <w:r>
        <w:rPr>
          <w:rFonts w:hint="eastAsia"/>
          <w:color w:val="auto"/>
          <w:lang w:val="en-US" w:eastAsia="zh-CN"/>
        </w:rPr>
        <w:t>6）具备5年以上学校类物业管理经验的优先。</w:t>
      </w:r>
    </w:p>
    <w:p w14:paraId="1955392A">
      <w:pPr>
        <w:pStyle w:val="3"/>
        <w:spacing w:before="113" w:line="240" w:lineRule="auto"/>
        <w:ind w:left="440" w:right="446"/>
        <w:jc w:val="left"/>
        <w:rPr>
          <w:color w:val="auto"/>
        </w:rPr>
      </w:pPr>
      <w:r>
        <w:rPr>
          <w:color w:val="auto"/>
        </w:rPr>
        <w:t>b、设备工</w:t>
      </w:r>
    </w:p>
    <w:p w14:paraId="54602FA4">
      <w:pPr>
        <w:pStyle w:val="3"/>
        <w:spacing w:before="151" w:line="357" w:lineRule="auto"/>
        <w:ind w:left="440" w:right="427" w:firstLine="360"/>
        <w:jc w:val="left"/>
        <w:rPr>
          <w:color w:val="auto"/>
          <w:spacing w:val="-3"/>
        </w:rPr>
      </w:pPr>
      <w:r>
        <w:rPr>
          <w:color w:val="auto"/>
          <w:spacing w:val="-3"/>
        </w:rPr>
        <w:t>（1）男性，年龄≤50岁，身体健康，普通话标准。（2）提供的岗位服务所应当满足的专业资格要求：维修电工</w:t>
      </w:r>
      <w:r>
        <w:rPr>
          <w:rFonts w:hint="eastAsia"/>
          <w:color w:val="auto"/>
          <w:spacing w:val="-3"/>
          <w:lang w:val="en-US" w:eastAsia="zh-CN"/>
        </w:rPr>
        <w:t>需持有</w:t>
      </w:r>
      <w:r>
        <w:rPr>
          <w:color w:val="auto"/>
          <w:spacing w:val="-3"/>
        </w:rPr>
        <w:t>相关岗位证书。</w:t>
      </w:r>
    </w:p>
    <w:p w14:paraId="2B9A65FC">
      <w:pPr>
        <w:pStyle w:val="3"/>
        <w:spacing w:before="115" w:line="240" w:lineRule="auto"/>
        <w:ind w:left="220" w:right="126"/>
        <w:jc w:val="left"/>
        <w:rPr>
          <w:color w:val="auto"/>
        </w:rPr>
      </w:pPr>
      <w:r>
        <w:rPr>
          <w:color w:val="auto"/>
        </w:rPr>
        <w:t>c、安保</w:t>
      </w:r>
    </w:p>
    <w:p w14:paraId="73E06F07">
      <w:pPr>
        <w:pStyle w:val="3"/>
        <w:spacing w:before="151" w:line="357" w:lineRule="auto"/>
        <w:ind w:left="440" w:right="427" w:firstLine="360"/>
        <w:jc w:val="left"/>
        <w:rPr>
          <w:rFonts w:hint="eastAsia"/>
          <w:color w:val="auto"/>
          <w:spacing w:val="-3"/>
          <w:lang w:val="en-US" w:eastAsia="zh-CN"/>
        </w:rPr>
      </w:pPr>
      <w:r>
        <w:rPr>
          <w:rFonts w:hint="eastAsia"/>
          <w:color w:val="auto"/>
          <w:spacing w:val="-3"/>
          <w:lang w:val="en-US" w:eastAsia="zh-CN"/>
        </w:rPr>
        <w:t>（1）年龄≤50岁，身体健康、体貌端正，会能使用普通话。</w:t>
      </w:r>
    </w:p>
    <w:p w14:paraId="16E09716">
      <w:pPr>
        <w:pStyle w:val="3"/>
        <w:spacing w:before="151" w:line="357" w:lineRule="auto"/>
        <w:ind w:left="440" w:right="427" w:firstLine="360"/>
        <w:jc w:val="left"/>
        <w:rPr>
          <w:rFonts w:hint="eastAsia"/>
          <w:color w:val="auto"/>
          <w:spacing w:val="-3"/>
          <w:lang w:val="en-US" w:eastAsia="zh-CN"/>
        </w:rPr>
      </w:pPr>
      <w:r>
        <w:rPr>
          <w:rFonts w:hint="eastAsia"/>
          <w:color w:val="auto"/>
          <w:spacing w:val="-3"/>
          <w:lang w:val="en-US" w:eastAsia="zh-CN"/>
        </w:rPr>
        <w:t>（2）提供的岗位服务应当满足的专业资格要求：具备公安局核发的保安员证</w:t>
      </w:r>
    </w:p>
    <w:p w14:paraId="0C7D3787">
      <w:pPr>
        <w:pStyle w:val="3"/>
        <w:spacing w:before="151" w:line="357" w:lineRule="auto"/>
        <w:ind w:left="440" w:right="427" w:firstLine="360"/>
        <w:jc w:val="left"/>
        <w:rPr>
          <w:rFonts w:hint="eastAsia"/>
          <w:color w:val="auto"/>
          <w:spacing w:val="-3"/>
          <w:lang w:val="en-US" w:eastAsia="zh-CN"/>
        </w:rPr>
      </w:pPr>
      <w:r>
        <w:rPr>
          <w:rFonts w:hint="eastAsia"/>
          <w:color w:val="auto"/>
          <w:spacing w:val="-3"/>
          <w:lang w:val="en-US" w:eastAsia="zh-CN"/>
        </w:rPr>
        <w:t>（所有保安人员均应具备）；消控/监控岗位应取得消防设施操作员证书或建（构）筑物消防员证书（至少8人）。</w:t>
      </w:r>
    </w:p>
    <w:p w14:paraId="31B4727D">
      <w:pPr>
        <w:pStyle w:val="3"/>
        <w:spacing w:before="151" w:line="357" w:lineRule="auto"/>
        <w:ind w:left="440" w:right="427" w:firstLine="360"/>
        <w:jc w:val="left"/>
        <w:rPr>
          <w:rFonts w:hint="eastAsia"/>
          <w:color w:val="auto"/>
          <w:spacing w:val="-3"/>
          <w:lang w:val="en-US" w:eastAsia="zh-CN"/>
        </w:rPr>
      </w:pPr>
      <w:r>
        <w:rPr>
          <w:rFonts w:hint="eastAsia"/>
          <w:color w:val="auto"/>
          <w:spacing w:val="-3"/>
          <w:lang w:val="en-US" w:eastAsia="zh-CN"/>
        </w:rPr>
        <w:t>（3）无刑事犯罪以及其他不良记录；无精神病史或影响保安工作的其他疾病。</w:t>
      </w:r>
    </w:p>
    <w:p w14:paraId="7FCCD583">
      <w:pPr>
        <w:spacing w:before="11" w:line="240" w:lineRule="auto"/>
        <w:ind w:right="0"/>
        <w:rPr>
          <w:rFonts w:hint="default" w:ascii="宋体" w:hAnsi="宋体" w:eastAsia="宋体" w:cs="宋体"/>
          <w:color w:val="auto"/>
          <w:sz w:val="17"/>
          <w:szCs w:val="17"/>
        </w:rPr>
      </w:pPr>
    </w:p>
    <w:p w14:paraId="2FB66519">
      <w:pPr>
        <w:pStyle w:val="3"/>
        <w:spacing w:before="0" w:line="240" w:lineRule="auto"/>
        <w:ind w:left="220" w:right="126"/>
        <w:jc w:val="left"/>
        <w:rPr>
          <w:color w:val="auto"/>
        </w:rPr>
      </w:pPr>
      <w:r>
        <w:rPr>
          <w:color w:val="auto"/>
        </w:rPr>
        <w:t>d、保洁</w:t>
      </w:r>
    </w:p>
    <w:p w14:paraId="43C513D7">
      <w:pPr>
        <w:pStyle w:val="3"/>
        <w:spacing w:before="74" w:line="240" w:lineRule="auto"/>
        <w:ind w:left="700" w:right="126"/>
        <w:jc w:val="left"/>
        <w:rPr>
          <w:color w:val="auto"/>
        </w:rPr>
      </w:pPr>
      <w:r>
        <w:rPr>
          <w:color w:val="auto"/>
        </w:rPr>
        <w:t>（1</w:t>
      </w:r>
      <w:r>
        <w:rPr>
          <w:color w:val="auto"/>
          <w:spacing w:val="-120"/>
        </w:rPr>
        <w:t>）</w:t>
      </w:r>
      <w:r>
        <w:rPr>
          <w:color w:val="auto"/>
        </w:rPr>
        <w:t>男性≤55岁/女性≤50岁，身体健康、体貌端正，普通话标准。</w:t>
      </w:r>
    </w:p>
    <w:p w14:paraId="5D3C7ADF">
      <w:pPr>
        <w:spacing w:before="8" w:line="240" w:lineRule="auto"/>
        <w:ind w:right="0"/>
        <w:rPr>
          <w:rFonts w:hint="default" w:ascii="宋体" w:hAnsi="宋体" w:eastAsia="宋体" w:cs="宋体"/>
          <w:color w:val="auto"/>
          <w:sz w:val="17"/>
          <w:szCs w:val="17"/>
        </w:rPr>
      </w:pPr>
    </w:p>
    <w:p w14:paraId="6D59CD0D">
      <w:pPr>
        <w:pStyle w:val="3"/>
        <w:spacing w:before="0" w:line="240" w:lineRule="auto"/>
        <w:ind w:left="220" w:right="126"/>
        <w:jc w:val="left"/>
        <w:rPr>
          <w:color w:val="auto"/>
        </w:rPr>
      </w:pPr>
      <w:r>
        <w:rPr>
          <w:color w:val="auto"/>
        </w:rPr>
        <w:t>e、宿管</w:t>
      </w:r>
    </w:p>
    <w:p w14:paraId="07B56725">
      <w:pPr>
        <w:pStyle w:val="3"/>
        <w:spacing w:before="74" w:line="240" w:lineRule="auto"/>
        <w:ind w:left="580" w:right="126"/>
        <w:jc w:val="left"/>
        <w:rPr>
          <w:color w:val="auto"/>
        </w:rPr>
      </w:pPr>
      <w:r>
        <w:rPr>
          <w:color w:val="auto"/>
        </w:rPr>
        <w:t>（1）具备一定的宿舍管理以及行政管理知识;</w:t>
      </w:r>
    </w:p>
    <w:p w14:paraId="545B2389">
      <w:pPr>
        <w:pStyle w:val="3"/>
        <w:spacing w:before="151" w:line="240" w:lineRule="auto"/>
        <w:ind w:left="580" w:right="126"/>
        <w:jc w:val="left"/>
        <w:rPr>
          <w:color w:val="auto"/>
        </w:rPr>
      </w:pPr>
      <w:r>
        <w:rPr>
          <w:color w:val="auto"/>
        </w:rPr>
        <w:t>（2）具备较强的沟通协调与语言表达能力;</w:t>
      </w:r>
    </w:p>
    <w:p w14:paraId="3412E6E4">
      <w:pPr>
        <w:pStyle w:val="3"/>
        <w:spacing w:before="154" w:line="240" w:lineRule="auto"/>
        <w:ind w:left="580" w:right="126"/>
        <w:jc w:val="left"/>
        <w:rPr>
          <w:color w:val="auto"/>
        </w:rPr>
      </w:pPr>
      <w:r>
        <w:rPr>
          <w:color w:val="auto"/>
        </w:rPr>
        <w:t>（3）工作认真、细致，具有责任心;</w:t>
      </w:r>
    </w:p>
    <w:p w14:paraId="4BC9E5D2">
      <w:pPr>
        <w:spacing w:before="0" w:line="240" w:lineRule="auto"/>
        <w:ind w:right="0"/>
        <w:rPr>
          <w:rFonts w:hint="default" w:ascii="宋体" w:hAnsi="宋体" w:eastAsia="宋体" w:cs="宋体"/>
          <w:color w:val="auto"/>
          <w:sz w:val="24"/>
          <w:szCs w:val="24"/>
        </w:rPr>
      </w:pPr>
    </w:p>
    <w:p w14:paraId="4E55CB7D">
      <w:pPr>
        <w:spacing w:before="5" w:line="240" w:lineRule="auto"/>
        <w:ind w:right="0"/>
        <w:rPr>
          <w:rFonts w:hint="default" w:ascii="宋体" w:hAnsi="宋体" w:eastAsia="宋体" w:cs="宋体"/>
          <w:color w:val="auto"/>
          <w:sz w:val="29"/>
          <w:szCs w:val="29"/>
        </w:rPr>
      </w:pPr>
    </w:p>
    <w:p w14:paraId="38089A0D">
      <w:pPr>
        <w:pStyle w:val="2"/>
        <w:spacing w:line="240" w:lineRule="auto"/>
        <w:ind w:left="700" w:right="126"/>
        <w:jc w:val="left"/>
        <w:rPr>
          <w:b w:val="0"/>
          <w:bCs w:val="0"/>
          <w:color w:val="auto"/>
        </w:rPr>
      </w:pPr>
      <w:bookmarkStart w:id="0" w:name="    五、物业管理服务费用明细"/>
      <w:bookmarkEnd w:id="0"/>
      <w:r>
        <w:rPr>
          <w:color w:val="auto"/>
        </w:rPr>
        <w:t>五、物业管理服务费用明细</w:t>
      </w:r>
    </w:p>
    <w:p w14:paraId="51E92D29">
      <w:pPr>
        <w:pStyle w:val="3"/>
        <w:spacing w:before="154" w:line="357" w:lineRule="auto"/>
        <w:ind w:left="220" w:right="4926"/>
        <w:jc w:val="left"/>
        <w:rPr>
          <w:color w:val="auto"/>
        </w:rPr>
      </w:pPr>
      <w:bookmarkStart w:id="1" w:name="六、其他要求"/>
      <w:bookmarkEnd w:id="1"/>
      <w:r>
        <w:rPr>
          <w:color w:val="auto"/>
        </w:rPr>
        <w:t>（一）物业管理服务费内容包括：1、员工人工工资</w:t>
      </w:r>
    </w:p>
    <w:p w14:paraId="4B1CE672">
      <w:pPr>
        <w:pStyle w:val="3"/>
        <w:spacing w:line="240" w:lineRule="auto"/>
        <w:ind w:left="220" w:right="126"/>
        <w:jc w:val="left"/>
        <w:rPr>
          <w:color w:val="auto"/>
        </w:rPr>
      </w:pPr>
      <w:r>
        <w:rPr>
          <w:color w:val="auto"/>
        </w:rPr>
        <w:t>2、员工社保基金、福利费用</w:t>
      </w:r>
    </w:p>
    <w:p w14:paraId="0D5F9AEF">
      <w:pPr>
        <w:pStyle w:val="3"/>
        <w:spacing w:before="154" w:line="240" w:lineRule="auto"/>
        <w:ind w:left="220" w:right="126"/>
        <w:jc w:val="left"/>
        <w:rPr>
          <w:color w:val="auto"/>
        </w:rPr>
      </w:pPr>
      <w:r>
        <w:rPr>
          <w:color w:val="auto"/>
        </w:rPr>
        <w:t>3、年终奖金</w:t>
      </w:r>
    </w:p>
    <w:p w14:paraId="5F80CC1B">
      <w:pPr>
        <w:pStyle w:val="3"/>
        <w:spacing w:before="154" w:line="240" w:lineRule="auto"/>
        <w:ind w:left="220" w:right="126"/>
        <w:jc w:val="left"/>
        <w:rPr>
          <w:color w:val="auto"/>
        </w:rPr>
      </w:pPr>
      <w:r>
        <w:rPr>
          <w:color w:val="auto"/>
        </w:rPr>
        <w:t>4、固定加班费</w:t>
      </w:r>
    </w:p>
    <w:p w14:paraId="462ABE8B">
      <w:pPr>
        <w:pStyle w:val="3"/>
        <w:spacing w:before="154" w:line="240" w:lineRule="auto"/>
        <w:ind w:left="220" w:right="126"/>
        <w:jc w:val="left"/>
        <w:rPr>
          <w:color w:val="auto"/>
        </w:rPr>
      </w:pPr>
      <w:r>
        <w:rPr>
          <w:color w:val="auto"/>
        </w:rPr>
        <w:t>5、离职补偿金</w:t>
      </w:r>
    </w:p>
    <w:p w14:paraId="00C73B80">
      <w:pPr>
        <w:pStyle w:val="3"/>
        <w:spacing w:before="154" w:line="240" w:lineRule="auto"/>
        <w:ind w:left="220" w:right="126"/>
        <w:jc w:val="left"/>
        <w:rPr>
          <w:color w:val="auto"/>
        </w:rPr>
      </w:pPr>
      <w:r>
        <w:rPr>
          <w:color w:val="auto"/>
        </w:rPr>
        <w:t>6、服装费</w:t>
      </w:r>
    </w:p>
    <w:p w14:paraId="36A69416">
      <w:pPr>
        <w:pStyle w:val="3"/>
        <w:spacing w:before="154" w:line="240" w:lineRule="auto"/>
        <w:ind w:left="220" w:right="126"/>
        <w:jc w:val="left"/>
        <w:rPr>
          <w:color w:val="auto"/>
        </w:rPr>
      </w:pPr>
      <w:r>
        <w:rPr>
          <w:rFonts w:hint="eastAsia"/>
          <w:color w:val="auto"/>
          <w:lang w:val="en-US" w:eastAsia="zh-CN"/>
        </w:rPr>
        <w:t>7</w:t>
      </w:r>
      <w:r>
        <w:rPr>
          <w:color w:val="auto"/>
        </w:rPr>
        <w:t>、日常性办公用品、耗材等维护、维修、配件费用。</w:t>
      </w:r>
    </w:p>
    <w:p w14:paraId="149E613D">
      <w:pPr>
        <w:pStyle w:val="3"/>
        <w:spacing w:before="154" w:line="240" w:lineRule="auto"/>
        <w:ind w:left="220" w:right="126"/>
        <w:jc w:val="left"/>
        <w:rPr>
          <w:color w:val="auto"/>
        </w:rPr>
      </w:pPr>
      <w:r>
        <w:rPr>
          <w:rFonts w:hint="eastAsia"/>
          <w:color w:val="auto"/>
          <w:lang w:val="en-US" w:eastAsia="zh-CN"/>
        </w:rPr>
        <w:t>8</w:t>
      </w:r>
      <w:r>
        <w:rPr>
          <w:color w:val="auto"/>
        </w:rPr>
        <w:t>、日常保洁耗材及工具更新费用。</w:t>
      </w:r>
    </w:p>
    <w:p w14:paraId="0223533B">
      <w:pPr>
        <w:pStyle w:val="3"/>
        <w:spacing w:before="154" w:line="240" w:lineRule="auto"/>
        <w:ind w:left="220" w:right="126"/>
        <w:jc w:val="left"/>
        <w:rPr>
          <w:color w:val="auto"/>
        </w:rPr>
      </w:pPr>
      <w:r>
        <w:rPr>
          <w:rFonts w:hint="eastAsia"/>
          <w:color w:val="auto"/>
          <w:lang w:val="en-US" w:eastAsia="zh-CN"/>
        </w:rPr>
        <w:t>9</w:t>
      </w:r>
      <w:r>
        <w:rPr>
          <w:color w:val="auto"/>
        </w:rPr>
        <w:t>、安保专用设备、器材材料费、维修及更新费。</w:t>
      </w:r>
    </w:p>
    <w:p w14:paraId="7AE2B3A2">
      <w:pPr>
        <w:pStyle w:val="3"/>
        <w:spacing w:before="154" w:line="240" w:lineRule="auto"/>
        <w:ind w:left="220" w:right="126"/>
        <w:jc w:val="left"/>
        <w:rPr>
          <w:color w:val="auto"/>
        </w:rPr>
      </w:pPr>
      <w:r>
        <w:rPr>
          <w:rFonts w:hint="eastAsia"/>
          <w:color w:val="auto"/>
          <w:lang w:val="en-US" w:eastAsia="zh-CN"/>
        </w:rPr>
        <w:t>10</w:t>
      </w:r>
      <w:r>
        <w:rPr>
          <w:color w:val="auto"/>
        </w:rPr>
        <w:t>、教育培训费</w:t>
      </w:r>
    </w:p>
    <w:p w14:paraId="0385356E">
      <w:pPr>
        <w:pStyle w:val="3"/>
        <w:spacing w:before="154" w:line="240" w:lineRule="auto"/>
        <w:ind w:left="220" w:right="126"/>
        <w:jc w:val="left"/>
        <w:rPr>
          <w:color w:val="auto"/>
        </w:rPr>
      </w:pPr>
      <w:r>
        <w:rPr>
          <w:rFonts w:hint="eastAsia"/>
          <w:color w:val="auto"/>
          <w:lang w:val="en-US" w:eastAsia="zh-CN"/>
        </w:rPr>
        <w:t>11</w:t>
      </w:r>
      <w:r>
        <w:rPr>
          <w:color w:val="auto"/>
        </w:rPr>
        <w:t>、办公费用</w:t>
      </w:r>
    </w:p>
    <w:p w14:paraId="0AD66BD8">
      <w:pPr>
        <w:pStyle w:val="3"/>
        <w:spacing w:before="154" w:line="240" w:lineRule="auto"/>
        <w:ind w:left="220" w:right="126"/>
        <w:jc w:val="left"/>
        <w:rPr>
          <w:color w:val="auto"/>
        </w:rPr>
      </w:pPr>
      <w:r>
        <w:rPr>
          <w:rFonts w:hint="eastAsia"/>
          <w:color w:val="auto"/>
          <w:lang w:val="en-US" w:eastAsia="zh-CN"/>
        </w:rPr>
        <w:t>12</w:t>
      </w:r>
      <w:r>
        <w:rPr>
          <w:color w:val="auto"/>
        </w:rPr>
        <w:t>、保险费</w:t>
      </w:r>
    </w:p>
    <w:p w14:paraId="4AAB2F43">
      <w:pPr>
        <w:pStyle w:val="3"/>
        <w:spacing w:before="154" w:line="240" w:lineRule="auto"/>
        <w:ind w:left="220" w:right="126"/>
        <w:jc w:val="left"/>
        <w:rPr>
          <w:color w:val="auto"/>
        </w:rPr>
      </w:pPr>
      <w:r>
        <w:rPr>
          <w:color w:val="auto"/>
        </w:rPr>
        <w:t>1</w:t>
      </w:r>
      <w:r>
        <w:rPr>
          <w:rFonts w:hint="eastAsia"/>
          <w:color w:val="auto"/>
          <w:lang w:val="en-US" w:eastAsia="zh-CN"/>
        </w:rPr>
        <w:t>3</w:t>
      </w:r>
      <w:r>
        <w:rPr>
          <w:color w:val="auto"/>
        </w:rPr>
        <w:t>、公司管理费及酬金</w:t>
      </w:r>
    </w:p>
    <w:p w14:paraId="3B2451B8">
      <w:pPr>
        <w:pStyle w:val="3"/>
        <w:spacing w:before="154" w:line="240" w:lineRule="auto"/>
        <w:ind w:left="220" w:right="126"/>
        <w:jc w:val="left"/>
        <w:rPr>
          <w:color w:val="auto"/>
        </w:rPr>
      </w:pPr>
      <w:r>
        <w:rPr>
          <w:color w:val="auto"/>
        </w:rPr>
        <w:t>1</w:t>
      </w:r>
      <w:r>
        <w:rPr>
          <w:rFonts w:hint="eastAsia"/>
          <w:color w:val="auto"/>
          <w:lang w:val="en-US" w:eastAsia="zh-CN"/>
        </w:rPr>
        <w:t>4</w:t>
      </w:r>
      <w:r>
        <w:rPr>
          <w:color w:val="auto"/>
        </w:rPr>
        <w:t>、税金</w:t>
      </w:r>
    </w:p>
    <w:p w14:paraId="692157F7">
      <w:pPr>
        <w:pStyle w:val="3"/>
        <w:spacing w:before="154" w:line="240" w:lineRule="auto"/>
        <w:ind w:left="220" w:right="126"/>
        <w:jc w:val="left"/>
        <w:rPr>
          <w:color w:val="auto"/>
        </w:rPr>
      </w:pPr>
      <w:r>
        <w:rPr>
          <w:color w:val="auto"/>
        </w:rPr>
        <w:t>（二）采购单位自理费用项目：</w:t>
      </w:r>
    </w:p>
    <w:p w14:paraId="3A52665C">
      <w:pPr>
        <w:pStyle w:val="3"/>
        <w:spacing w:before="154" w:line="240" w:lineRule="auto"/>
        <w:ind w:left="220" w:right="126"/>
        <w:jc w:val="left"/>
        <w:rPr>
          <w:color w:val="auto"/>
        </w:rPr>
      </w:pPr>
      <w:r>
        <w:rPr>
          <w:color w:val="auto"/>
        </w:rPr>
        <w:t>1、水、电、煤等能源消耗费。</w:t>
      </w:r>
    </w:p>
    <w:p w14:paraId="0BCBEC5B">
      <w:pPr>
        <w:pStyle w:val="3"/>
        <w:spacing w:before="154" w:line="357" w:lineRule="auto"/>
        <w:ind w:left="220" w:right="101"/>
        <w:jc w:val="left"/>
        <w:rPr>
          <w:color w:val="auto"/>
          <w:spacing w:val="-6"/>
        </w:rPr>
      </w:pPr>
      <w:r>
        <w:rPr>
          <w:rFonts w:hint="eastAsia"/>
          <w:color w:val="auto"/>
          <w:lang w:val="en-US" w:eastAsia="zh-CN"/>
        </w:rPr>
        <w:t>2</w:t>
      </w:r>
      <w:r>
        <w:rPr>
          <w:color w:val="auto"/>
        </w:rPr>
        <w:t>、专用设备、设施、变配电设备、给排水设备、污水处理设备、消防设施、中</w:t>
      </w:r>
      <w:r>
        <w:rPr>
          <w:color w:val="auto"/>
          <w:spacing w:val="-6"/>
        </w:rPr>
        <w:t>央空调、分体空调、电梯、机械车库、监控安全技防设施、计算机房、通讯设备、安检设备、移动门等维护、维修、配件费用，委托专业公司维护保养或维修费用。</w:t>
      </w:r>
    </w:p>
    <w:p w14:paraId="22827134">
      <w:pPr>
        <w:pStyle w:val="3"/>
        <w:spacing w:before="154" w:line="357" w:lineRule="auto"/>
        <w:ind w:left="220" w:right="101"/>
        <w:jc w:val="left"/>
        <w:rPr>
          <w:color w:val="auto"/>
        </w:rPr>
      </w:pPr>
      <w:r>
        <w:rPr>
          <w:rFonts w:hint="eastAsia"/>
          <w:color w:val="auto"/>
          <w:lang w:val="en-US" w:eastAsia="zh-CN"/>
        </w:rPr>
        <w:t>3</w:t>
      </w:r>
      <w:r>
        <w:rPr>
          <w:color w:val="auto"/>
        </w:rPr>
        <w:t>、特种设备年检费、高压电试检测费用。</w:t>
      </w:r>
    </w:p>
    <w:p w14:paraId="3B957AE0">
      <w:pPr>
        <w:pStyle w:val="3"/>
        <w:spacing w:line="240" w:lineRule="auto"/>
        <w:ind w:left="220" w:right="126"/>
        <w:jc w:val="left"/>
        <w:rPr>
          <w:color w:val="auto"/>
        </w:rPr>
      </w:pPr>
      <w:r>
        <w:rPr>
          <w:rFonts w:hint="eastAsia"/>
          <w:color w:val="auto"/>
          <w:lang w:val="en-US" w:eastAsia="zh-CN"/>
        </w:rPr>
        <w:t>4</w:t>
      </w:r>
      <w:r>
        <w:rPr>
          <w:color w:val="auto"/>
        </w:rPr>
        <w:t>、日常维修中更换配件所需材料，由中标方向采购方申领。</w:t>
      </w:r>
    </w:p>
    <w:p w14:paraId="1AA74C4E">
      <w:pPr>
        <w:pStyle w:val="3"/>
        <w:spacing w:before="154" w:line="240" w:lineRule="auto"/>
        <w:ind w:left="220" w:right="126"/>
        <w:jc w:val="left"/>
        <w:rPr>
          <w:color w:val="auto"/>
        </w:rPr>
      </w:pPr>
      <w:r>
        <w:rPr>
          <w:rFonts w:hint="eastAsia"/>
          <w:color w:val="auto"/>
          <w:lang w:val="en-US" w:eastAsia="zh-CN"/>
        </w:rPr>
        <w:t>5</w:t>
      </w:r>
      <w:r>
        <w:rPr>
          <w:color w:val="auto"/>
        </w:rPr>
        <w:t>、洗手间</w:t>
      </w:r>
      <w:r>
        <w:rPr>
          <w:rFonts w:hint="eastAsia"/>
          <w:color w:val="auto"/>
          <w:lang w:val="en-US" w:eastAsia="zh-CN"/>
        </w:rPr>
        <w:t>内</w:t>
      </w:r>
      <w:r>
        <w:rPr>
          <w:color w:val="auto"/>
        </w:rPr>
        <w:t>耗材。</w:t>
      </w:r>
    </w:p>
    <w:p w14:paraId="6EE86551">
      <w:pPr>
        <w:pStyle w:val="3"/>
        <w:spacing w:before="154" w:line="357" w:lineRule="auto"/>
        <w:ind w:left="220" w:right="246"/>
        <w:jc w:val="left"/>
        <w:rPr>
          <w:color w:val="auto"/>
        </w:rPr>
      </w:pPr>
      <w:r>
        <w:rPr>
          <w:rFonts w:hint="eastAsia"/>
          <w:color w:val="auto"/>
          <w:lang w:val="en-US" w:eastAsia="zh-CN"/>
        </w:rPr>
        <w:t>6</w:t>
      </w:r>
      <w:r>
        <w:rPr>
          <w:color w:val="auto"/>
        </w:rPr>
        <w:t>、会务保障材料费，如所需的徽标制作，鲜花、席卡、茶水、饮品、水果、茶具、器具及相关设备等。</w:t>
      </w:r>
    </w:p>
    <w:p w14:paraId="6BCECADA">
      <w:pPr>
        <w:pStyle w:val="3"/>
        <w:spacing w:line="240" w:lineRule="auto"/>
        <w:ind w:left="220" w:right="126"/>
        <w:jc w:val="left"/>
        <w:rPr>
          <w:color w:val="auto"/>
        </w:rPr>
      </w:pPr>
      <w:r>
        <w:rPr>
          <w:rFonts w:hint="eastAsia"/>
          <w:color w:val="auto"/>
          <w:lang w:val="en-US" w:eastAsia="zh-CN"/>
        </w:rPr>
        <w:t>7</w:t>
      </w:r>
      <w:r>
        <w:rPr>
          <w:color w:val="auto"/>
        </w:rPr>
        <w:t>、垃圾清运费。</w:t>
      </w:r>
    </w:p>
    <w:p w14:paraId="7FE6CBAE">
      <w:pPr>
        <w:spacing w:before="154" w:line="357" w:lineRule="auto"/>
        <w:ind w:left="220" w:right="4206" w:firstLine="0"/>
        <w:jc w:val="left"/>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default" w:ascii="宋体" w:hAnsi="宋体" w:eastAsia="宋体" w:cs="宋体"/>
          <w:color w:val="auto"/>
          <w:sz w:val="24"/>
          <w:szCs w:val="24"/>
        </w:rPr>
        <w:t>、除物业服务管理费约定以外的费用。</w:t>
      </w:r>
    </w:p>
    <w:p w14:paraId="2F164F27">
      <w:pPr>
        <w:spacing w:before="154" w:line="357" w:lineRule="auto"/>
        <w:ind w:left="220" w:right="4206" w:firstLine="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六、其他要求</w:t>
      </w:r>
    </w:p>
    <w:p w14:paraId="6D3F5C52">
      <w:pPr>
        <w:pStyle w:val="3"/>
        <w:spacing w:line="357" w:lineRule="auto"/>
        <w:ind w:left="220" w:right="265"/>
        <w:jc w:val="both"/>
        <w:rPr>
          <w:color w:val="auto"/>
        </w:rPr>
      </w:pPr>
      <w:bookmarkStart w:id="2" w:name="_GoBack"/>
      <w:r>
        <w:rPr>
          <w:color w:val="auto"/>
        </w:rPr>
        <w:t>（1）供应商具有</w:t>
      </w:r>
      <w:r>
        <w:rPr>
          <w:rFonts w:hint="eastAsia"/>
          <w:highlight w:val="none"/>
        </w:rPr>
        <w:t>质量管理体系认证（GB/T19001认证）、职业健康安全管理体系认证（GB/T45001认证），环境管理体系认证（GB/T24001认证），信息安全管理体系认证（GB/T22080认证），能源管理体系认证（GB/T23331），诚信管理体系认证（GB/T31950）并在认证有效期内的</w:t>
      </w:r>
      <w:r>
        <w:rPr>
          <w:color w:val="auto"/>
        </w:rPr>
        <w:t>优先考虑。</w:t>
      </w:r>
    </w:p>
    <w:bookmarkEnd w:id="2"/>
    <w:p w14:paraId="20C83ED4">
      <w:pPr>
        <w:pStyle w:val="3"/>
        <w:spacing w:line="240" w:lineRule="auto"/>
        <w:ind w:left="220" w:right="126"/>
        <w:jc w:val="left"/>
        <w:rPr>
          <w:color w:val="auto"/>
        </w:rPr>
      </w:pPr>
      <w:r>
        <w:rPr>
          <w:color w:val="auto"/>
        </w:rPr>
        <w:t>（2）供应商具备近三年类似项目业绩的优先考虑。</w:t>
      </w:r>
    </w:p>
    <w:p w14:paraId="5091453A">
      <w:pPr>
        <w:spacing w:before="0" w:line="240" w:lineRule="auto"/>
        <w:ind w:right="0"/>
        <w:rPr>
          <w:rFonts w:hint="default" w:ascii="宋体" w:hAnsi="宋体" w:eastAsia="宋体" w:cs="宋体"/>
          <w:color w:val="auto"/>
          <w:sz w:val="24"/>
          <w:szCs w:val="24"/>
        </w:rPr>
      </w:pPr>
    </w:p>
    <w:p w14:paraId="675B598D">
      <w:pPr>
        <w:spacing w:before="7" w:line="240" w:lineRule="auto"/>
        <w:ind w:right="0"/>
        <w:rPr>
          <w:rFonts w:hint="default" w:ascii="宋体" w:hAnsi="宋体" w:eastAsia="宋体" w:cs="宋体"/>
          <w:color w:val="auto"/>
          <w:sz w:val="23"/>
          <w:szCs w:val="23"/>
        </w:rPr>
      </w:pPr>
    </w:p>
    <w:p w14:paraId="4F1E5761">
      <w:pPr>
        <w:pStyle w:val="2"/>
        <w:spacing w:line="357" w:lineRule="auto"/>
        <w:ind w:left="220" w:right="4926"/>
        <w:jc w:val="left"/>
        <w:rPr>
          <w:b w:val="0"/>
          <w:bCs w:val="0"/>
          <w:color w:val="auto"/>
        </w:rPr>
      </w:pPr>
      <w:r>
        <w:rPr>
          <w:color w:val="auto"/>
        </w:rPr>
        <w:t>附件（供参考）</w:t>
      </w:r>
      <w:r>
        <w:rPr>
          <w:color w:val="auto"/>
          <w:w w:val="95"/>
        </w:rPr>
        <w:t>1、物业管理服务人员行为参考规范</w:t>
      </w:r>
    </w:p>
    <w:tbl>
      <w:tblPr>
        <w:tblStyle w:val="7"/>
        <w:tblW w:w="0" w:type="auto"/>
        <w:tblInd w:w="107" w:type="dxa"/>
        <w:tblLayout w:type="fixed"/>
        <w:tblCellMar>
          <w:top w:w="0" w:type="dxa"/>
          <w:left w:w="0" w:type="dxa"/>
          <w:bottom w:w="0" w:type="dxa"/>
          <w:right w:w="0" w:type="dxa"/>
        </w:tblCellMar>
      </w:tblPr>
      <w:tblGrid>
        <w:gridCol w:w="753"/>
        <w:gridCol w:w="1180"/>
        <w:gridCol w:w="6587"/>
      </w:tblGrid>
      <w:tr w14:paraId="4E74DE91">
        <w:tblPrEx>
          <w:tblCellMar>
            <w:top w:w="0" w:type="dxa"/>
            <w:left w:w="0" w:type="dxa"/>
            <w:bottom w:w="0" w:type="dxa"/>
            <w:right w:w="0" w:type="dxa"/>
          </w:tblCellMar>
        </w:tblPrEx>
        <w:trPr>
          <w:trHeight w:val="670" w:hRule="exact"/>
        </w:trPr>
        <w:tc>
          <w:tcPr>
            <w:tcW w:w="1933" w:type="dxa"/>
            <w:gridSpan w:val="2"/>
            <w:tcBorders>
              <w:top w:val="single" w:color="000000" w:sz="4" w:space="0"/>
              <w:left w:val="single" w:color="000000" w:sz="4" w:space="0"/>
              <w:bottom w:val="single" w:color="000000" w:sz="4" w:space="0"/>
              <w:right w:val="single" w:color="000000" w:sz="4" w:space="0"/>
            </w:tcBorders>
          </w:tcPr>
          <w:p w14:paraId="2F837C27">
            <w:pPr>
              <w:pStyle w:val="11"/>
              <w:tabs>
                <w:tab w:val="left" w:pos="1142"/>
              </w:tabs>
              <w:spacing w:before="132" w:line="240" w:lineRule="auto"/>
              <w:ind w:left="540" w:right="0"/>
              <w:jc w:val="left"/>
              <w:rPr>
                <w:rFonts w:hint="default" w:ascii="宋体" w:hAnsi="宋体" w:eastAsia="宋体" w:cs="宋体"/>
                <w:color w:val="auto"/>
                <w:sz w:val="24"/>
                <w:szCs w:val="24"/>
              </w:rPr>
            </w:pPr>
            <w:r>
              <w:rPr>
                <w:rFonts w:hint="default" w:ascii="宋体" w:hAnsi="宋体" w:eastAsia="宋体" w:cs="宋体"/>
                <w:b/>
                <w:bCs/>
                <w:color w:val="auto"/>
                <w:w w:val="95"/>
                <w:sz w:val="24"/>
                <w:szCs w:val="24"/>
              </w:rPr>
              <w:t>项</w:t>
            </w:r>
            <w:r>
              <w:rPr>
                <w:rFonts w:hint="default" w:ascii="宋体" w:hAnsi="宋体" w:eastAsia="宋体" w:cs="宋体"/>
                <w:b/>
                <w:bCs/>
                <w:color w:val="auto"/>
                <w:w w:val="95"/>
                <w:sz w:val="24"/>
                <w:szCs w:val="24"/>
              </w:rPr>
              <w:tab/>
            </w:r>
            <w:r>
              <w:rPr>
                <w:rFonts w:hint="default" w:ascii="宋体" w:hAnsi="宋体" w:eastAsia="宋体" w:cs="宋体"/>
                <w:b/>
                <w:bCs/>
                <w:color w:val="auto"/>
                <w:sz w:val="24"/>
                <w:szCs w:val="24"/>
              </w:rPr>
              <w:t>目</w:t>
            </w:r>
          </w:p>
        </w:tc>
        <w:tc>
          <w:tcPr>
            <w:tcW w:w="6587" w:type="dxa"/>
            <w:tcBorders>
              <w:top w:val="single" w:color="000000" w:sz="4" w:space="0"/>
              <w:left w:val="single" w:color="000000" w:sz="4" w:space="0"/>
              <w:bottom w:val="single" w:color="000000" w:sz="4" w:space="0"/>
              <w:right w:val="single" w:color="000000" w:sz="4" w:space="0"/>
            </w:tcBorders>
          </w:tcPr>
          <w:p w14:paraId="590866B7">
            <w:pPr>
              <w:pStyle w:val="11"/>
              <w:spacing w:before="132" w:line="240" w:lineRule="auto"/>
              <w:ind w:right="1"/>
              <w:jc w:val="center"/>
              <w:rPr>
                <w:rFonts w:hint="default" w:ascii="宋体" w:hAnsi="宋体" w:eastAsia="宋体" w:cs="宋体"/>
                <w:color w:val="auto"/>
                <w:sz w:val="24"/>
                <w:szCs w:val="24"/>
              </w:rPr>
            </w:pPr>
            <w:r>
              <w:rPr>
                <w:rFonts w:hint="default" w:ascii="宋体" w:hAnsi="宋体" w:eastAsia="宋体" w:cs="宋体"/>
                <w:b/>
                <w:bCs/>
                <w:color w:val="auto"/>
                <w:sz w:val="24"/>
                <w:szCs w:val="24"/>
              </w:rPr>
              <w:t>行为参考规范</w:t>
            </w:r>
          </w:p>
        </w:tc>
      </w:tr>
      <w:tr w14:paraId="7D0A23F3">
        <w:tblPrEx>
          <w:tblCellMar>
            <w:top w:w="0" w:type="dxa"/>
            <w:left w:w="0" w:type="dxa"/>
            <w:bottom w:w="0" w:type="dxa"/>
            <w:right w:w="0" w:type="dxa"/>
          </w:tblCellMar>
        </w:tblPrEx>
        <w:trPr>
          <w:trHeight w:val="478" w:hRule="exact"/>
        </w:trPr>
        <w:tc>
          <w:tcPr>
            <w:tcW w:w="753" w:type="dxa"/>
            <w:vMerge w:val="restart"/>
            <w:tcBorders>
              <w:top w:val="single" w:color="000000" w:sz="4" w:space="0"/>
              <w:left w:val="single" w:color="000000" w:sz="4" w:space="0"/>
              <w:right w:val="single" w:color="000000" w:sz="4" w:space="0"/>
            </w:tcBorders>
          </w:tcPr>
          <w:p w14:paraId="738679F0">
            <w:pPr>
              <w:pStyle w:val="11"/>
              <w:spacing w:before="48" w:line="357" w:lineRule="auto"/>
              <w:ind w:left="252" w:right="249"/>
              <w:jc w:val="both"/>
              <w:rPr>
                <w:rFonts w:hint="default" w:ascii="宋体" w:hAnsi="宋体" w:eastAsia="宋体" w:cs="宋体"/>
                <w:color w:val="auto"/>
                <w:sz w:val="24"/>
                <w:szCs w:val="24"/>
              </w:rPr>
            </w:pPr>
            <w:r>
              <w:rPr>
                <w:rFonts w:hint="default" w:ascii="宋体" w:hAnsi="宋体" w:eastAsia="宋体" w:cs="宋体"/>
                <w:b/>
                <w:bCs/>
                <w:color w:val="auto"/>
                <w:sz w:val="24"/>
                <w:szCs w:val="24"/>
              </w:rPr>
              <w:t>仪容仪表</w:t>
            </w:r>
          </w:p>
        </w:tc>
        <w:tc>
          <w:tcPr>
            <w:tcW w:w="1180" w:type="dxa"/>
            <w:vMerge w:val="restart"/>
            <w:tcBorders>
              <w:top w:val="single" w:color="000000" w:sz="4" w:space="0"/>
              <w:left w:val="single" w:color="000000" w:sz="4" w:space="0"/>
              <w:right w:val="single" w:color="000000" w:sz="4" w:space="0"/>
            </w:tcBorders>
          </w:tcPr>
          <w:p w14:paraId="4F0EEFB9">
            <w:pPr>
              <w:pStyle w:val="11"/>
              <w:spacing w:line="240" w:lineRule="auto"/>
              <w:ind w:right="0"/>
              <w:jc w:val="left"/>
              <w:rPr>
                <w:rFonts w:hint="default" w:ascii="宋体" w:hAnsi="宋体" w:eastAsia="宋体" w:cs="宋体"/>
                <w:b/>
                <w:bCs/>
                <w:color w:val="auto"/>
                <w:sz w:val="24"/>
                <w:szCs w:val="24"/>
              </w:rPr>
            </w:pPr>
          </w:p>
          <w:p w14:paraId="10A7BC1C">
            <w:pPr>
              <w:pStyle w:val="11"/>
              <w:spacing w:before="3" w:line="240" w:lineRule="auto"/>
              <w:ind w:right="0"/>
              <w:jc w:val="left"/>
              <w:rPr>
                <w:rFonts w:hint="default" w:ascii="宋体" w:hAnsi="宋体" w:eastAsia="宋体" w:cs="宋体"/>
                <w:b/>
                <w:bCs/>
                <w:color w:val="auto"/>
                <w:sz w:val="33"/>
                <w:szCs w:val="33"/>
              </w:rPr>
            </w:pPr>
          </w:p>
          <w:p w14:paraId="39EA9544">
            <w:pPr>
              <w:pStyle w:val="11"/>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服饰着装</w:t>
            </w:r>
          </w:p>
        </w:tc>
        <w:tc>
          <w:tcPr>
            <w:tcW w:w="6587" w:type="dxa"/>
            <w:tcBorders>
              <w:top w:val="single" w:color="000000" w:sz="4" w:space="0"/>
              <w:left w:val="single" w:color="000000" w:sz="4" w:space="0"/>
              <w:bottom w:val="single" w:color="000000" w:sz="4" w:space="0"/>
              <w:right w:val="single" w:color="000000" w:sz="4" w:space="0"/>
            </w:tcBorders>
          </w:tcPr>
          <w:p w14:paraId="56731FCB">
            <w:pPr>
              <w:pStyle w:val="11"/>
              <w:spacing w:before="38"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1.上班时间必须穿工作服，工作服穿戴整齐整洁；</w:t>
            </w:r>
          </w:p>
        </w:tc>
      </w:tr>
      <w:tr w14:paraId="62A1B4D2">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6048A53B">
            <w:pPr>
              <w:rPr>
                <w:color w:val="auto"/>
              </w:rPr>
            </w:pPr>
          </w:p>
        </w:tc>
        <w:tc>
          <w:tcPr>
            <w:tcW w:w="1180" w:type="dxa"/>
            <w:vMerge w:val="continue"/>
            <w:tcBorders>
              <w:left w:val="single" w:color="000000" w:sz="4" w:space="0"/>
              <w:right w:val="single" w:color="000000" w:sz="4" w:space="0"/>
            </w:tcBorders>
          </w:tcPr>
          <w:p w14:paraId="34D22776">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1BF29DAA">
            <w:pPr>
              <w:pStyle w:val="11"/>
              <w:spacing w:before="38"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2.上班统一佩戴工作牌，工作牌应端正地戴在左胸襟处；</w:t>
            </w:r>
          </w:p>
        </w:tc>
      </w:tr>
      <w:tr w14:paraId="40929FE1">
        <w:tblPrEx>
          <w:tblCellMar>
            <w:top w:w="0" w:type="dxa"/>
            <w:left w:w="0" w:type="dxa"/>
            <w:bottom w:w="0" w:type="dxa"/>
            <w:right w:w="0" w:type="dxa"/>
          </w:tblCellMar>
        </w:tblPrEx>
        <w:trPr>
          <w:trHeight w:val="944" w:hRule="exact"/>
        </w:trPr>
        <w:tc>
          <w:tcPr>
            <w:tcW w:w="753" w:type="dxa"/>
            <w:vMerge w:val="continue"/>
            <w:tcBorders>
              <w:left w:val="single" w:color="000000" w:sz="4" w:space="0"/>
              <w:bottom w:val="single" w:color="000000" w:sz="4" w:space="0"/>
              <w:right w:val="single" w:color="000000" w:sz="4" w:space="0"/>
            </w:tcBorders>
          </w:tcPr>
          <w:p w14:paraId="1E546A4C">
            <w:pPr>
              <w:rPr>
                <w:color w:val="auto"/>
              </w:rPr>
            </w:pPr>
          </w:p>
        </w:tc>
        <w:tc>
          <w:tcPr>
            <w:tcW w:w="1180" w:type="dxa"/>
            <w:vMerge w:val="continue"/>
            <w:tcBorders>
              <w:left w:val="single" w:color="000000" w:sz="4" w:space="0"/>
              <w:bottom w:val="single" w:color="000000" w:sz="4" w:space="0"/>
              <w:right w:val="single" w:color="000000" w:sz="4" w:space="0"/>
            </w:tcBorders>
          </w:tcPr>
          <w:p w14:paraId="25352430">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55097B67">
            <w:pPr>
              <w:pStyle w:val="11"/>
              <w:spacing w:before="37" w:line="357" w:lineRule="auto"/>
              <w:ind w:left="102" w:right="113"/>
              <w:jc w:val="left"/>
              <w:rPr>
                <w:rFonts w:hint="default" w:ascii="宋体" w:hAnsi="宋体" w:eastAsia="宋体" w:cs="宋体"/>
                <w:color w:val="auto"/>
                <w:sz w:val="24"/>
                <w:szCs w:val="24"/>
              </w:rPr>
            </w:pPr>
            <w:r>
              <w:rPr>
                <w:rFonts w:hint="default" w:ascii="宋体" w:hAnsi="宋体" w:eastAsia="宋体" w:cs="宋体"/>
                <w:color w:val="auto"/>
                <w:sz w:val="24"/>
                <w:szCs w:val="24"/>
              </w:rPr>
              <w:t>3.鞋袜穿戴整齐清洁，非工作需要不允许打赤脚或穿雨鞋到处走。特殊工作完毕应在工作场所将鞋擦干净再走；</w:t>
            </w:r>
          </w:p>
        </w:tc>
      </w:tr>
    </w:tbl>
    <w:p w14:paraId="20B7BDA6">
      <w:pPr>
        <w:spacing w:after="0" w:line="357" w:lineRule="auto"/>
        <w:jc w:val="left"/>
        <w:rPr>
          <w:rFonts w:hint="default" w:ascii="宋体" w:hAnsi="宋体" w:eastAsia="宋体" w:cs="宋体"/>
          <w:color w:val="auto"/>
          <w:sz w:val="24"/>
          <w:szCs w:val="24"/>
        </w:rPr>
        <w:sectPr>
          <w:pgSz w:w="11910" w:h="16840"/>
          <w:pgMar w:top="1460" w:right="1560" w:bottom="280" w:left="1580" w:header="720" w:footer="720" w:gutter="0"/>
          <w:cols w:space="720" w:num="1"/>
        </w:sectPr>
      </w:pPr>
    </w:p>
    <w:tbl>
      <w:tblPr>
        <w:tblStyle w:val="7"/>
        <w:tblW w:w="0" w:type="auto"/>
        <w:tblInd w:w="107" w:type="dxa"/>
        <w:tblLayout w:type="fixed"/>
        <w:tblCellMar>
          <w:top w:w="0" w:type="dxa"/>
          <w:left w:w="0" w:type="dxa"/>
          <w:bottom w:w="0" w:type="dxa"/>
          <w:right w:w="0" w:type="dxa"/>
        </w:tblCellMar>
      </w:tblPr>
      <w:tblGrid>
        <w:gridCol w:w="753"/>
        <w:gridCol w:w="1180"/>
        <w:gridCol w:w="6587"/>
      </w:tblGrid>
      <w:tr w14:paraId="3FFE37FE">
        <w:tblPrEx>
          <w:tblCellMar>
            <w:top w:w="0" w:type="dxa"/>
            <w:left w:w="0" w:type="dxa"/>
            <w:bottom w:w="0" w:type="dxa"/>
            <w:right w:w="0" w:type="dxa"/>
          </w:tblCellMar>
        </w:tblPrEx>
        <w:trPr>
          <w:trHeight w:val="478" w:hRule="exact"/>
        </w:trPr>
        <w:tc>
          <w:tcPr>
            <w:tcW w:w="753" w:type="dxa"/>
            <w:vMerge w:val="restart"/>
            <w:tcBorders>
              <w:top w:val="single" w:color="000000" w:sz="4" w:space="0"/>
              <w:left w:val="single" w:color="000000" w:sz="4" w:space="0"/>
              <w:right w:val="single" w:color="000000" w:sz="4" w:space="0"/>
            </w:tcBorders>
          </w:tcPr>
          <w:p w14:paraId="78BFA0BA">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0686F18D">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7F9E8821">
            <w:pPr>
              <w:pStyle w:val="11"/>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4.非特殊情况不允许穿背心、短裤、拖鞋。</w:t>
            </w:r>
          </w:p>
        </w:tc>
      </w:tr>
      <w:tr w14:paraId="5C59AE14">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5D42EA36">
            <w:pPr>
              <w:rPr>
                <w:color w:val="auto"/>
              </w:rPr>
            </w:pPr>
          </w:p>
        </w:tc>
        <w:tc>
          <w:tcPr>
            <w:tcW w:w="1180" w:type="dxa"/>
            <w:vMerge w:val="restart"/>
            <w:tcBorders>
              <w:top w:val="single" w:color="000000" w:sz="4" w:space="0"/>
              <w:left w:val="single" w:color="000000" w:sz="4" w:space="0"/>
              <w:right w:val="single" w:color="000000" w:sz="4" w:space="0"/>
            </w:tcBorders>
          </w:tcPr>
          <w:p w14:paraId="4897DEB7">
            <w:pPr>
              <w:pStyle w:val="11"/>
              <w:spacing w:line="240" w:lineRule="auto"/>
              <w:ind w:right="0"/>
              <w:jc w:val="left"/>
              <w:rPr>
                <w:rFonts w:hint="default" w:ascii="宋体" w:hAnsi="宋体" w:eastAsia="宋体" w:cs="宋体"/>
                <w:b/>
                <w:bCs/>
                <w:color w:val="auto"/>
                <w:sz w:val="24"/>
                <w:szCs w:val="24"/>
              </w:rPr>
            </w:pPr>
          </w:p>
          <w:p w14:paraId="0FC9F0A2">
            <w:pPr>
              <w:pStyle w:val="11"/>
              <w:spacing w:before="205" w:line="240" w:lineRule="auto"/>
              <w:ind w:left="34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须发</w:t>
            </w:r>
          </w:p>
        </w:tc>
        <w:tc>
          <w:tcPr>
            <w:tcW w:w="6587" w:type="dxa"/>
            <w:tcBorders>
              <w:top w:val="single" w:color="000000" w:sz="4" w:space="0"/>
              <w:left w:val="single" w:color="000000" w:sz="4" w:space="0"/>
              <w:bottom w:val="single" w:color="000000" w:sz="4" w:space="0"/>
              <w:right w:val="single" w:color="000000" w:sz="4" w:space="0"/>
            </w:tcBorders>
          </w:tcPr>
          <w:p w14:paraId="47C4AFF0">
            <w:pPr>
              <w:pStyle w:val="11"/>
              <w:spacing w:before="42"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1.女员工前发不遮眼，不梳怪异发型；</w:t>
            </w:r>
          </w:p>
        </w:tc>
      </w:tr>
      <w:tr w14:paraId="1E57E4FA">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447F64BF">
            <w:pPr>
              <w:rPr>
                <w:color w:val="auto"/>
              </w:rPr>
            </w:pPr>
          </w:p>
        </w:tc>
        <w:tc>
          <w:tcPr>
            <w:tcW w:w="1180" w:type="dxa"/>
            <w:vMerge w:val="continue"/>
            <w:tcBorders>
              <w:left w:val="single" w:color="000000" w:sz="4" w:space="0"/>
              <w:right w:val="single" w:color="000000" w:sz="4" w:space="0"/>
            </w:tcBorders>
          </w:tcPr>
          <w:p w14:paraId="78D6E736">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14C80CFD">
            <w:pPr>
              <w:pStyle w:val="11"/>
              <w:spacing w:before="41"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2.男员工不留长发，不留胡须；</w:t>
            </w:r>
          </w:p>
        </w:tc>
      </w:tr>
      <w:tr w14:paraId="7C9E18C7">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1DA33326">
            <w:pPr>
              <w:rPr>
                <w:color w:val="auto"/>
              </w:rPr>
            </w:pPr>
          </w:p>
        </w:tc>
        <w:tc>
          <w:tcPr>
            <w:tcW w:w="1180" w:type="dxa"/>
            <w:vMerge w:val="continue"/>
            <w:tcBorders>
              <w:left w:val="single" w:color="000000" w:sz="4" w:space="0"/>
              <w:bottom w:val="single" w:color="000000" w:sz="4" w:space="0"/>
              <w:right w:val="single" w:color="000000" w:sz="4" w:space="0"/>
            </w:tcBorders>
          </w:tcPr>
          <w:p w14:paraId="0E8F494C">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26F979A6">
            <w:pPr>
              <w:pStyle w:val="11"/>
              <w:spacing w:before="41"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3.所有员工头发应保持整洁。</w:t>
            </w:r>
          </w:p>
        </w:tc>
      </w:tr>
      <w:tr w14:paraId="73BAD990">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0CFC0A04">
            <w:pPr>
              <w:rPr>
                <w:color w:val="auto"/>
              </w:rPr>
            </w:pPr>
          </w:p>
        </w:tc>
        <w:tc>
          <w:tcPr>
            <w:tcW w:w="1180" w:type="dxa"/>
            <w:vMerge w:val="restart"/>
            <w:tcBorders>
              <w:top w:val="single" w:color="000000" w:sz="4" w:space="0"/>
              <w:left w:val="single" w:color="000000" w:sz="4" w:space="0"/>
              <w:right w:val="single" w:color="000000" w:sz="4" w:space="0"/>
            </w:tcBorders>
          </w:tcPr>
          <w:p w14:paraId="6B7325B2">
            <w:pPr>
              <w:pStyle w:val="11"/>
              <w:spacing w:line="240" w:lineRule="auto"/>
              <w:ind w:right="0"/>
              <w:jc w:val="left"/>
              <w:rPr>
                <w:rFonts w:hint="default" w:ascii="宋体" w:hAnsi="宋体" w:eastAsia="宋体" w:cs="宋体"/>
                <w:b/>
                <w:bCs/>
                <w:color w:val="auto"/>
                <w:sz w:val="24"/>
                <w:szCs w:val="24"/>
              </w:rPr>
            </w:pPr>
          </w:p>
          <w:p w14:paraId="118E71C6">
            <w:pPr>
              <w:pStyle w:val="11"/>
              <w:spacing w:line="240" w:lineRule="auto"/>
              <w:ind w:right="0"/>
              <w:jc w:val="left"/>
              <w:rPr>
                <w:rFonts w:hint="default" w:ascii="宋体" w:hAnsi="宋体" w:eastAsia="宋体" w:cs="宋体"/>
                <w:b/>
                <w:bCs/>
                <w:color w:val="auto"/>
                <w:sz w:val="24"/>
                <w:szCs w:val="24"/>
              </w:rPr>
            </w:pPr>
          </w:p>
          <w:p w14:paraId="738893BF">
            <w:pPr>
              <w:pStyle w:val="11"/>
              <w:spacing w:line="240" w:lineRule="auto"/>
              <w:ind w:right="0"/>
              <w:jc w:val="left"/>
              <w:rPr>
                <w:rFonts w:hint="default" w:ascii="宋体" w:hAnsi="宋体" w:eastAsia="宋体" w:cs="宋体"/>
                <w:b/>
                <w:bCs/>
                <w:color w:val="auto"/>
                <w:sz w:val="24"/>
                <w:szCs w:val="24"/>
              </w:rPr>
            </w:pPr>
          </w:p>
          <w:p w14:paraId="5728CFAB">
            <w:pPr>
              <w:pStyle w:val="11"/>
              <w:spacing w:line="240" w:lineRule="auto"/>
              <w:ind w:right="0"/>
              <w:jc w:val="left"/>
              <w:rPr>
                <w:rFonts w:hint="default" w:ascii="宋体" w:hAnsi="宋体" w:eastAsia="宋体" w:cs="宋体"/>
                <w:b/>
                <w:bCs/>
                <w:color w:val="auto"/>
                <w:sz w:val="24"/>
                <w:szCs w:val="24"/>
              </w:rPr>
            </w:pPr>
          </w:p>
          <w:p w14:paraId="04EFBCCE">
            <w:pPr>
              <w:pStyle w:val="11"/>
              <w:spacing w:line="240" w:lineRule="auto"/>
              <w:ind w:right="0"/>
              <w:jc w:val="left"/>
              <w:rPr>
                <w:rFonts w:hint="default" w:ascii="宋体" w:hAnsi="宋体" w:eastAsia="宋体" w:cs="宋体"/>
                <w:b/>
                <w:bCs/>
                <w:color w:val="auto"/>
                <w:sz w:val="24"/>
                <w:szCs w:val="24"/>
              </w:rPr>
            </w:pPr>
          </w:p>
          <w:p w14:paraId="182FD5FE">
            <w:pPr>
              <w:pStyle w:val="11"/>
              <w:spacing w:before="2" w:line="240" w:lineRule="auto"/>
              <w:ind w:right="0"/>
              <w:jc w:val="left"/>
              <w:rPr>
                <w:rFonts w:hint="default" w:ascii="宋体" w:hAnsi="宋体" w:eastAsia="宋体" w:cs="宋体"/>
                <w:b/>
                <w:bCs/>
                <w:color w:val="auto"/>
                <w:sz w:val="28"/>
                <w:szCs w:val="28"/>
              </w:rPr>
            </w:pPr>
          </w:p>
          <w:p w14:paraId="0CE746E2">
            <w:pPr>
              <w:pStyle w:val="11"/>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个人卫生</w:t>
            </w:r>
          </w:p>
        </w:tc>
        <w:tc>
          <w:tcPr>
            <w:tcW w:w="6587" w:type="dxa"/>
            <w:tcBorders>
              <w:top w:val="single" w:color="000000" w:sz="4" w:space="0"/>
              <w:left w:val="single" w:color="000000" w:sz="4" w:space="0"/>
              <w:bottom w:val="single" w:color="000000" w:sz="4" w:space="0"/>
              <w:right w:val="single" w:color="000000" w:sz="4" w:space="0"/>
            </w:tcBorders>
          </w:tcPr>
          <w:p w14:paraId="1A785AA8">
            <w:pPr>
              <w:pStyle w:val="11"/>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1.保持手部干净，经常修剪指甲；</w:t>
            </w:r>
          </w:p>
        </w:tc>
      </w:tr>
      <w:tr w14:paraId="34E16C39">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77879FAC">
            <w:pPr>
              <w:rPr>
                <w:color w:val="auto"/>
              </w:rPr>
            </w:pPr>
          </w:p>
        </w:tc>
        <w:tc>
          <w:tcPr>
            <w:tcW w:w="1180" w:type="dxa"/>
            <w:vMerge w:val="continue"/>
            <w:tcBorders>
              <w:left w:val="single" w:color="000000" w:sz="4" w:space="0"/>
              <w:right w:val="single" w:color="000000" w:sz="4" w:space="0"/>
            </w:tcBorders>
          </w:tcPr>
          <w:p w14:paraId="38923F2B">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2335FBD5">
            <w:pPr>
              <w:pStyle w:val="11"/>
              <w:spacing w:before="40"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pacing w:val="-4"/>
                <w:sz w:val="24"/>
                <w:szCs w:val="24"/>
              </w:rPr>
              <w:t>2.员工应经常洗澡防汗臭，勤换衣服。衣服因工作而弄湿、弄</w:t>
            </w:r>
            <w:r>
              <w:rPr>
                <w:rFonts w:hint="default" w:ascii="宋体" w:hAnsi="宋体" w:eastAsia="宋体" w:cs="宋体"/>
                <w:color w:val="auto"/>
                <w:sz w:val="24"/>
                <w:szCs w:val="24"/>
              </w:rPr>
              <w:t>脏后应换洗；</w:t>
            </w:r>
          </w:p>
        </w:tc>
      </w:tr>
      <w:tr w14:paraId="14A8AB75">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5D972177">
            <w:pPr>
              <w:rPr>
                <w:color w:val="auto"/>
              </w:rPr>
            </w:pPr>
          </w:p>
        </w:tc>
        <w:tc>
          <w:tcPr>
            <w:tcW w:w="1180" w:type="dxa"/>
            <w:vMerge w:val="continue"/>
            <w:tcBorders>
              <w:left w:val="single" w:color="000000" w:sz="4" w:space="0"/>
              <w:right w:val="single" w:color="000000" w:sz="4" w:space="0"/>
            </w:tcBorders>
          </w:tcPr>
          <w:p w14:paraId="48250F02">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00335680">
            <w:pPr>
              <w:pStyle w:val="11"/>
              <w:spacing w:before="40" w:line="240" w:lineRule="auto"/>
              <w:ind w:left="102" w:right="-17"/>
              <w:jc w:val="left"/>
              <w:rPr>
                <w:rFonts w:hint="default" w:ascii="宋体" w:hAnsi="宋体" w:eastAsia="宋体" w:cs="宋体"/>
                <w:color w:val="auto"/>
                <w:sz w:val="24"/>
                <w:szCs w:val="24"/>
              </w:rPr>
            </w:pPr>
            <w:r>
              <w:rPr>
                <w:rFonts w:hint="default" w:ascii="宋体" w:hAnsi="宋体" w:eastAsia="宋体" w:cs="宋体"/>
                <w:color w:val="auto"/>
                <w:sz w:val="24"/>
                <w:szCs w:val="24"/>
              </w:rPr>
              <w:t>3.上班前和上班期间应注意饮食，</w:t>
            </w:r>
            <w:r>
              <w:rPr>
                <w:rFonts w:hint="default" w:ascii="宋体" w:hAnsi="宋体" w:eastAsia="宋体" w:cs="宋体"/>
                <w:color w:val="auto"/>
                <w:spacing w:val="-5"/>
                <w:sz w:val="24"/>
                <w:szCs w:val="24"/>
              </w:rPr>
              <w:t>保持口腔清洁、口气清新；</w:t>
            </w:r>
          </w:p>
        </w:tc>
      </w:tr>
      <w:tr w14:paraId="46494151">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13F2EB8A">
            <w:pPr>
              <w:rPr>
                <w:color w:val="auto"/>
              </w:rPr>
            </w:pPr>
          </w:p>
        </w:tc>
        <w:tc>
          <w:tcPr>
            <w:tcW w:w="1180" w:type="dxa"/>
            <w:vMerge w:val="continue"/>
            <w:tcBorders>
              <w:left w:val="single" w:color="000000" w:sz="4" w:space="0"/>
              <w:right w:val="single" w:color="000000" w:sz="4" w:space="0"/>
            </w:tcBorders>
          </w:tcPr>
          <w:p w14:paraId="33B8B9B4">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785B3B0A">
            <w:pPr>
              <w:pStyle w:val="11"/>
              <w:spacing w:before="42"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4.保持眼部、耳部清洁；</w:t>
            </w:r>
          </w:p>
        </w:tc>
      </w:tr>
      <w:tr w14:paraId="1F9A1656">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06076820">
            <w:pPr>
              <w:rPr>
                <w:color w:val="auto"/>
              </w:rPr>
            </w:pPr>
          </w:p>
        </w:tc>
        <w:tc>
          <w:tcPr>
            <w:tcW w:w="1180" w:type="dxa"/>
            <w:vMerge w:val="continue"/>
            <w:tcBorders>
              <w:left w:val="single" w:color="000000" w:sz="4" w:space="0"/>
              <w:right w:val="single" w:color="000000" w:sz="4" w:space="0"/>
            </w:tcBorders>
          </w:tcPr>
          <w:p w14:paraId="1FC58CB8">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3C6110C1">
            <w:pPr>
              <w:pStyle w:val="11"/>
              <w:spacing w:before="41" w:line="357" w:lineRule="auto"/>
              <w:ind w:left="102" w:right="113"/>
              <w:jc w:val="left"/>
              <w:rPr>
                <w:rFonts w:hint="default" w:ascii="宋体" w:hAnsi="宋体" w:eastAsia="宋体" w:cs="宋体"/>
                <w:color w:val="auto"/>
                <w:sz w:val="24"/>
                <w:szCs w:val="24"/>
              </w:rPr>
            </w:pPr>
            <w:r>
              <w:rPr>
                <w:rFonts w:hint="default" w:ascii="宋体" w:hAnsi="宋体" w:eastAsia="宋体" w:cs="宋体"/>
                <w:color w:val="auto"/>
                <w:sz w:val="24"/>
                <w:szCs w:val="24"/>
              </w:rPr>
              <w:t>5.女员工应淡妆打扮，不允许浓妆艳抹，不宜使用味浓的化妆品；</w:t>
            </w:r>
          </w:p>
        </w:tc>
      </w:tr>
      <w:tr w14:paraId="04A90DFE">
        <w:tblPrEx>
          <w:tblCellMar>
            <w:top w:w="0" w:type="dxa"/>
            <w:left w:w="0" w:type="dxa"/>
            <w:bottom w:w="0" w:type="dxa"/>
            <w:right w:w="0" w:type="dxa"/>
          </w:tblCellMar>
        </w:tblPrEx>
        <w:trPr>
          <w:trHeight w:val="946" w:hRule="exact"/>
        </w:trPr>
        <w:tc>
          <w:tcPr>
            <w:tcW w:w="753" w:type="dxa"/>
            <w:vMerge w:val="continue"/>
            <w:tcBorders>
              <w:left w:val="single" w:color="000000" w:sz="4" w:space="0"/>
              <w:bottom w:val="single" w:color="000000" w:sz="4" w:space="0"/>
              <w:right w:val="single" w:color="000000" w:sz="4" w:space="0"/>
            </w:tcBorders>
          </w:tcPr>
          <w:p w14:paraId="2B1CDBC3">
            <w:pPr>
              <w:rPr>
                <w:color w:val="auto"/>
              </w:rPr>
            </w:pPr>
          </w:p>
        </w:tc>
        <w:tc>
          <w:tcPr>
            <w:tcW w:w="1180" w:type="dxa"/>
            <w:vMerge w:val="continue"/>
            <w:tcBorders>
              <w:left w:val="single" w:color="000000" w:sz="4" w:space="0"/>
              <w:bottom w:val="single" w:color="000000" w:sz="4" w:space="0"/>
              <w:right w:val="single" w:color="000000" w:sz="4" w:space="0"/>
            </w:tcBorders>
          </w:tcPr>
          <w:p w14:paraId="553EEDCF">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7A5A0C4C">
            <w:pPr>
              <w:pStyle w:val="11"/>
              <w:spacing w:before="41" w:line="357" w:lineRule="auto"/>
              <w:ind w:left="102" w:right="113"/>
              <w:jc w:val="left"/>
              <w:rPr>
                <w:rFonts w:hint="default" w:ascii="宋体" w:hAnsi="宋体" w:eastAsia="宋体" w:cs="宋体"/>
                <w:color w:val="auto"/>
                <w:sz w:val="24"/>
                <w:szCs w:val="24"/>
              </w:rPr>
            </w:pPr>
            <w:r>
              <w:rPr>
                <w:rFonts w:hint="default" w:ascii="宋体" w:hAnsi="宋体" w:eastAsia="宋体" w:cs="宋体"/>
                <w:color w:val="auto"/>
                <w:sz w:val="24"/>
                <w:szCs w:val="24"/>
              </w:rPr>
              <w:t>6.每天上班前应注意检查自己的仪表，必要时应到卫生间或工作间整理。</w:t>
            </w:r>
          </w:p>
        </w:tc>
      </w:tr>
      <w:tr w14:paraId="7CE5F2A5">
        <w:tblPrEx>
          <w:tblCellMar>
            <w:top w:w="0" w:type="dxa"/>
            <w:left w:w="0" w:type="dxa"/>
            <w:bottom w:w="0" w:type="dxa"/>
            <w:right w:w="0" w:type="dxa"/>
          </w:tblCellMar>
        </w:tblPrEx>
        <w:trPr>
          <w:trHeight w:val="946" w:hRule="exact"/>
        </w:trPr>
        <w:tc>
          <w:tcPr>
            <w:tcW w:w="753" w:type="dxa"/>
            <w:vMerge w:val="restart"/>
            <w:tcBorders>
              <w:top w:val="single" w:color="000000" w:sz="4" w:space="0"/>
              <w:left w:val="single" w:color="000000" w:sz="4" w:space="0"/>
              <w:right w:val="single" w:color="000000" w:sz="4" w:space="0"/>
            </w:tcBorders>
          </w:tcPr>
          <w:p w14:paraId="72EAE579">
            <w:pPr>
              <w:pStyle w:val="11"/>
              <w:spacing w:line="240" w:lineRule="auto"/>
              <w:ind w:right="0"/>
              <w:jc w:val="left"/>
              <w:rPr>
                <w:rFonts w:hint="default" w:ascii="宋体" w:hAnsi="宋体" w:eastAsia="宋体" w:cs="宋体"/>
                <w:b/>
                <w:bCs/>
                <w:color w:val="auto"/>
                <w:sz w:val="24"/>
                <w:szCs w:val="24"/>
              </w:rPr>
            </w:pPr>
          </w:p>
          <w:p w14:paraId="7E8F221E">
            <w:pPr>
              <w:pStyle w:val="11"/>
              <w:spacing w:line="240" w:lineRule="auto"/>
              <w:ind w:right="0"/>
              <w:jc w:val="left"/>
              <w:rPr>
                <w:rFonts w:hint="default" w:ascii="宋体" w:hAnsi="宋体" w:eastAsia="宋体" w:cs="宋体"/>
                <w:b/>
                <w:bCs/>
                <w:color w:val="auto"/>
                <w:sz w:val="24"/>
                <w:szCs w:val="24"/>
              </w:rPr>
            </w:pPr>
          </w:p>
          <w:p w14:paraId="3D4A25D4">
            <w:pPr>
              <w:pStyle w:val="11"/>
              <w:spacing w:line="240" w:lineRule="auto"/>
              <w:ind w:right="0"/>
              <w:jc w:val="left"/>
              <w:rPr>
                <w:rFonts w:hint="default" w:ascii="宋体" w:hAnsi="宋体" w:eastAsia="宋体" w:cs="宋体"/>
                <w:b/>
                <w:bCs/>
                <w:color w:val="auto"/>
                <w:sz w:val="24"/>
                <w:szCs w:val="24"/>
              </w:rPr>
            </w:pPr>
          </w:p>
          <w:p w14:paraId="7C44C5D3">
            <w:pPr>
              <w:pStyle w:val="11"/>
              <w:spacing w:line="240" w:lineRule="auto"/>
              <w:ind w:right="0"/>
              <w:jc w:val="left"/>
              <w:rPr>
                <w:rFonts w:hint="default" w:ascii="宋体" w:hAnsi="宋体" w:eastAsia="宋体" w:cs="宋体"/>
                <w:b/>
                <w:bCs/>
                <w:color w:val="auto"/>
                <w:sz w:val="24"/>
                <w:szCs w:val="24"/>
              </w:rPr>
            </w:pPr>
          </w:p>
          <w:p w14:paraId="2F370BE3">
            <w:pPr>
              <w:pStyle w:val="11"/>
              <w:spacing w:line="240" w:lineRule="auto"/>
              <w:ind w:right="0"/>
              <w:jc w:val="left"/>
              <w:rPr>
                <w:rFonts w:hint="default" w:ascii="宋体" w:hAnsi="宋体" w:eastAsia="宋体" w:cs="宋体"/>
                <w:b/>
                <w:bCs/>
                <w:color w:val="auto"/>
                <w:sz w:val="24"/>
                <w:szCs w:val="24"/>
              </w:rPr>
            </w:pPr>
          </w:p>
          <w:p w14:paraId="51668D0A">
            <w:pPr>
              <w:pStyle w:val="11"/>
              <w:spacing w:line="240" w:lineRule="auto"/>
              <w:ind w:right="0"/>
              <w:jc w:val="left"/>
              <w:rPr>
                <w:rFonts w:hint="default" w:ascii="宋体" w:hAnsi="宋体" w:eastAsia="宋体" w:cs="宋体"/>
                <w:b/>
                <w:bCs/>
                <w:color w:val="auto"/>
                <w:sz w:val="24"/>
                <w:szCs w:val="24"/>
              </w:rPr>
            </w:pPr>
          </w:p>
          <w:p w14:paraId="4205E097">
            <w:pPr>
              <w:pStyle w:val="11"/>
              <w:spacing w:line="240" w:lineRule="auto"/>
              <w:ind w:right="0"/>
              <w:jc w:val="left"/>
              <w:rPr>
                <w:rFonts w:hint="default" w:ascii="宋体" w:hAnsi="宋体" w:eastAsia="宋体" w:cs="宋体"/>
                <w:b/>
                <w:bCs/>
                <w:color w:val="auto"/>
                <w:sz w:val="24"/>
                <w:szCs w:val="24"/>
              </w:rPr>
            </w:pPr>
          </w:p>
          <w:p w14:paraId="2762C812">
            <w:pPr>
              <w:pStyle w:val="11"/>
              <w:spacing w:line="240" w:lineRule="auto"/>
              <w:ind w:right="0"/>
              <w:jc w:val="left"/>
              <w:rPr>
                <w:rFonts w:hint="default" w:ascii="宋体" w:hAnsi="宋体" w:eastAsia="宋体" w:cs="宋体"/>
                <w:b/>
                <w:bCs/>
                <w:color w:val="auto"/>
                <w:sz w:val="24"/>
                <w:szCs w:val="24"/>
              </w:rPr>
            </w:pPr>
          </w:p>
          <w:p w14:paraId="0E237F95">
            <w:pPr>
              <w:pStyle w:val="11"/>
              <w:spacing w:before="11" w:line="240" w:lineRule="auto"/>
              <w:ind w:right="0"/>
              <w:jc w:val="left"/>
              <w:rPr>
                <w:rFonts w:hint="default" w:ascii="宋体" w:hAnsi="宋体" w:eastAsia="宋体" w:cs="宋体"/>
                <w:b/>
                <w:bCs/>
                <w:color w:val="auto"/>
                <w:sz w:val="28"/>
                <w:szCs w:val="28"/>
              </w:rPr>
            </w:pPr>
          </w:p>
          <w:p w14:paraId="3E679468">
            <w:pPr>
              <w:pStyle w:val="11"/>
              <w:spacing w:line="357" w:lineRule="auto"/>
              <w:ind w:left="252" w:right="249"/>
              <w:jc w:val="both"/>
              <w:rPr>
                <w:rFonts w:hint="default" w:ascii="宋体" w:hAnsi="宋体" w:eastAsia="宋体" w:cs="宋体"/>
                <w:color w:val="auto"/>
                <w:sz w:val="24"/>
                <w:szCs w:val="24"/>
              </w:rPr>
            </w:pPr>
            <w:r>
              <w:rPr>
                <w:rFonts w:hint="default" w:ascii="宋体" w:hAnsi="宋体" w:eastAsia="宋体" w:cs="宋体"/>
                <w:b/>
                <w:bCs/>
                <w:color w:val="auto"/>
                <w:sz w:val="24"/>
                <w:szCs w:val="24"/>
              </w:rPr>
              <w:t>行为举止</w:t>
            </w:r>
          </w:p>
        </w:tc>
        <w:tc>
          <w:tcPr>
            <w:tcW w:w="1180" w:type="dxa"/>
            <w:vMerge w:val="restart"/>
            <w:tcBorders>
              <w:top w:val="single" w:color="000000" w:sz="4" w:space="0"/>
              <w:left w:val="single" w:color="000000" w:sz="4" w:space="0"/>
              <w:right w:val="single" w:color="000000" w:sz="4" w:space="0"/>
            </w:tcBorders>
          </w:tcPr>
          <w:p w14:paraId="5B3C5F4A">
            <w:pPr>
              <w:pStyle w:val="11"/>
              <w:spacing w:line="240" w:lineRule="auto"/>
              <w:ind w:right="0"/>
              <w:jc w:val="left"/>
              <w:rPr>
                <w:rFonts w:hint="default" w:ascii="宋体" w:hAnsi="宋体" w:eastAsia="宋体" w:cs="宋体"/>
                <w:b/>
                <w:bCs/>
                <w:color w:val="auto"/>
                <w:sz w:val="24"/>
                <w:szCs w:val="24"/>
              </w:rPr>
            </w:pPr>
          </w:p>
          <w:p w14:paraId="5FC86791">
            <w:pPr>
              <w:pStyle w:val="11"/>
              <w:spacing w:before="3" w:line="240" w:lineRule="auto"/>
              <w:ind w:right="0"/>
              <w:jc w:val="left"/>
              <w:rPr>
                <w:rFonts w:hint="default" w:ascii="宋体" w:hAnsi="宋体" w:eastAsia="宋体" w:cs="宋体"/>
                <w:b/>
                <w:bCs/>
                <w:color w:val="auto"/>
                <w:sz w:val="33"/>
                <w:szCs w:val="33"/>
              </w:rPr>
            </w:pPr>
          </w:p>
          <w:p w14:paraId="4B49EF92">
            <w:pPr>
              <w:pStyle w:val="11"/>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服务态度</w:t>
            </w:r>
          </w:p>
        </w:tc>
        <w:tc>
          <w:tcPr>
            <w:tcW w:w="6587" w:type="dxa"/>
            <w:tcBorders>
              <w:top w:val="single" w:color="000000" w:sz="4" w:space="0"/>
              <w:left w:val="single" w:color="000000" w:sz="4" w:space="0"/>
              <w:bottom w:val="single" w:color="000000" w:sz="4" w:space="0"/>
              <w:right w:val="single" w:color="000000" w:sz="4" w:space="0"/>
            </w:tcBorders>
          </w:tcPr>
          <w:p w14:paraId="1B4B7165">
            <w:pPr>
              <w:pStyle w:val="11"/>
              <w:spacing w:before="40" w:line="357" w:lineRule="auto"/>
              <w:ind w:left="102" w:right="113"/>
              <w:jc w:val="left"/>
              <w:rPr>
                <w:rFonts w:hint="default" w:ascii="宋体" w:hAnsi="宋体" w:eastAsia="宋体" w:cs="宋体"/>
                <w:color w:val="auto"/>
                <w:sz w:val="24"/>
                <w:szCs w:val="24"/>
              </w:rPr>
            </w:pPr>
            <w:r>
              <w:rPr>
                <w:rFonts w:hint="default" w:ascii="宋体" w:hAnsi="宋体" w:eastAsia="宋体" w:cs="宋体"/>
                <w:color w:val="auto"/>
                <w:sz w:val="24"/>
                <w:szCs w:val="24"/>
              </w:rPr>
              <w:t>1.对客人服务应面带笑容，和颜悦色，热情主动，做到微笑服务；</w:t>
            </w:r>
          </w:p>
        </w:tc>
      </w:tr>
      <w:tr w14:paraId="22B6A215">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775E995C">
            <w:pPr>
              <w:rPr>
                <w:color w:val="auto"/>
              </w:rPr>
            </w:pPr>
          </w:p>
        </w:tc>
        <w:tc>
          <w:tcPr>
            <w:tcW w:w="1180" w:type="dxa"/>
            <w:vMerge w:val="continue"/>
            <w:tcBorders>
              <w:left w:val="single" w:color="000000" w:sz="4" w:space="0"/>
              <w:bottom w:val="single" w:color="000000" w:sz="4" w:space="0"/>
              <w:right w:val="single" w:color="000000" w:sz="4" w:space="0"/>
            </w:tcBorders>
          </w:tcPr>
          <w:p w14:paraId="730D2A4F">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0D6816DC">
            <w:pPr>
              <w:pStyle w:val="11"/>
              <w:spacing w:before="40"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2.谦虚和悦接受客人的评价，耐心倾听客人的投诉，事后汇报。</w:t>
            </w:r>
          </w:p>
        </w:tc>
      </w:tr>
      <w:tr w14:paraId="02BD4783">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6A17EF00">
            <w:pPr>
              <w:rPr>
                <w:color w:val="auto"/>
              </w:rPr>
            </w:pPr>
          </w:p>
        </w:tc>
        <w:tc>
          <w:tcPr>
            <w:tcW w:w="1180" w:type="dxa"/>
            <w:vMerge w:val="restart"/>
            <w:tcBorders>
              <w:top w:val="single" w:color="000000" w:sz="4" w:space="0"/>
              <w:left w:val="single" w:color="000000" w:sz="4" w:space="0"/>
              <w:right w:val="single" w:color="000000" w:sz="4" w:space="0"/>
            </w:tcBorders>
          </w:tcPr>
          <w:p w14:paraId="45290177">
            <w:pPr>
              <w:pStyle w:val="11"/>
              <w:spacing w:line="240" w:lineRule="auto"/>
              <w:ind w:right="0"/>
              <w:jc w:val="left"/>
              <w:rPr>
                <w:rFonts w:hint="default" w:ascii="宋体" w:hAnsi="宋体" w:eastAsia="宋体" w:cs="宋体"/>
                <w:b/>
                <w:bCs/>
                <w:color w:val="auto"/>
                <w:sz w:val="24"/>
                <w:szCs w:val="24"/>
              </w:rPr>
            </w:pPr>
          </w:p>
          <w:p w14:paraId="2FB17F13">
            <w:pPr>
              <w:pStyle w:val="11"/>
              <w:spacing w:line="240" w:lineRule="auto"/>
              <w:ind w:right="0"/>
              <w:jc w:val="left"/>
              <w:rPr>
                <w:rFonts w:hint="default" w:ascii="宋体" w:hAnsi="宋体" w:eastAsia="宋体" w:cs="宋体"/>
                <w:b/>
                <w:bCs/>
                <w:color w:val="auto"/>
                <w:sz w:val="24"/>
                <w:szCs w:val="24"/>
              </w:rPr>
            </w:pPr>
          </w:p>
          <w:p w14:paraId="79336E6A">
            <w:pPr>
              <w:pStyle w:val="11"/>
              <w:spacing w:line="240" w:lineRule="auto"/>
              <w:ind w:right="0"/>
              <w:jc w:val="left"/>
              <w:rPr>
                <w:rFonts w:hint="default" w:ascii="宋体" w:hAnsi="宋体" w:eastAsia="宋体" w:cs="宋体"/>
                <w:b/>
                <w:bCs/>
                <w:color w:val="auto"/>
                <w:sz w:val="24"/>
                <w:szCs w:val="24"/>
              </w:rPr>
            </w:pPr>
          </w:p>
          <w:p w14:paraId="1AABDA36">
            <w:pPr>
              <w:pStyle w:val="11"/>
              <w:spacing w:before="8" w:line="240" w:lineRule="auto"/>
              <w:ind w:right="0"/>
              <w:jc w:val="left"/>
              <w:rPr>
                <w:rFonts w:hint="default" w:ascii="宋体" w:hAnsi="宋体" w:eastAsia="宋体" w:cs="宋体"/>
                <w:b/>
                <w:bCs/>
                <w:color w:val="auto"/>
                <w:sz w:val="21"/>
                <w:szCs w:val="21"/>
              </w:rPr>
            </w:pPr>
          </w:p>
          <w:p w14:paraId="76C2F6BB">
            <w:pPr>
              <w:pStyle w:val="11"/>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行走姿态</w:t>
            </w:r>
          </w:p>
        </w:tc>
        <w:tc>
          <w:tcPr>
            <w:tcW w:w="6587" w:type="dxa"/>
            <w:tcBorders>
              <w:top w:val="single" w:color="000000" w:sz="4" w:space="0"/>
              <w:left w:val="single" w:color="000000" w:sz="4" w:space="0"/>
              <w:bottom w:val="single" w:color="000000" w:sz="4" w:space="0"/>
              <w:right w:val="single" w:color="000000" w:sz="4" w:space="0"/>
            </w:tcBorders>
          </w:tcPr>
          <w:p w14:paraId="18D61009">
            <w:pPr>
              <w:pStyle w:val="11"/>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1.行走时不宜双手抱胸或背手走路；</w:t>
            </w:r>
          </w:p>
        </w:tc>
      </w:tr>
      <w:tr w14:paraId="3709AE99">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70A49072">
            <w:pPr>
              <w:rPr>
                <w:color w:val="auto"/>
              </w:rPr>
            </w:pPr>
          </w:p>
        </w:tc>
        <w:tc>
          <w:tcPr>
            <w:tcW w:w="1180" w:type="dxa"/>
            <w:vMerge w:val="continue"/>
            <w:tcBorders>
              <w:left w:val="single" w:color="000000" w:sz="4" w:space="0"/>
              <w:right w:val="single" w:color="000000" w:sz="4" w:space="0"/>
            </w:tcBorders>
          </w:tcPr>
          <w:p w14:paraId="679D3C29">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02416322">
            <w:pPr>
              <w:pStyle w:val="11"/>
              <w:spacing w:before="42"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2.在工作场合与他人同行时，不允许勾肩搭背，不允许同行时嘻戏打闹；</w:t>
            </w:r>
          </w:p>
        </w:tc>
      </w:tr>
      <w:tr w14:paraId="08C2675E">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1864C62E">
            <w:pPr>
              <w:rPr>
                <w:color w:val="auto"/>
              </w:rPr>
            </w:pPr>
          </w:p>
        </w:tc>
        <w:tc>
          <w:tcPr>
            <w:tcW w:w="1180" w:type="dxa"/>
            <w:vMerge w:val="continue"/>
            <w:tcBorders>
              <w:left w:val="single" w:color="000000" w:sz="4" w:space="0"/>
              <w:right w:val="single" w:color="000000" w:sz="4" w:space="0"/>
            </w:tcBorders>
          </w:tcPr>
          <w:p w14:paraId="7148EA33">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7CF3866C">
            <w:pPr>
              <w:pStyle w:val="11"/>
              <w:spacing w:before="41"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pacing w:val="-4"/>
                <w:sz w:val="24"/>
                <w:szCs w:val="24"/>
              </w:rPr>
              <w:t>3.手拉货物行走时应注意前方行人或障碍物，尽量靠路右侧行</w:t>
            </w:r>
            <w:r>
              <w:rPr>
                <w:rFonts w:hint="default" w:ascii="宋体" w:hAnsi="宋体" w:eastAsia="宋体" w:cs="宋体"/>
                <w:color w:val="auto"/>
                <w:sz w:val="24"/>
                <w:szCs w:val="24"/>
              </w:rPr>
              <w:t>走；</w:t>
            </w:r>
          </w:p>
        </w:tc>
      </w:tr>
      <w:tr w14:paraId="2D60FB80">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3CB6EBA9">
            <w:pPr>
              <w:rPr>
                <w:color w:val="auto"/>
              </w:rPr>
            </w:pPr>
          </w:p>
        </w:tc>
        <w:tc>
          <w:tcPr>
            <w:tcW w:w="1180" w:type="dxa"/>
            <w:vMerge w:val="continue"/>
            <w:tcBorders>
              <w:left w:val="single" w:color="000000" w:sz="4" w:space="0"/>
              <w:bottom w:val="single" w:color="000000" w:sz="4" w:space="0"/>
              <w:right w:val="single" w:color="000000" w:sz="4" w:space="0"/>
            </w:tcBorders>
          </w:tcPr>
          <w:p w14:paraId="4BCC155B">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695824E7">
            <w:pPr>
              <w:pStyle w:val="11"/>
              <w:spacing w:before="41"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4.与客户相遇时，应主动点头示意。</w:t>
            </w:r>
          </w:p>
        </w:tc>
      </w:tr>
      <w:tr w14:paraId="2400D98D">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02B1C0C9">
            <w:pPr>
              <w:rPr>
                <w:color w:val="auto"/>
              </w:rPr>
            </w:pPr>
          </w:p>
        </w:tc>
        <w:tc>
          <w:tcPr>
            <w:tcW w:w="1180" w:type="dxa"/>
            <w:vMerge w:val="restart"/>
            <w:tcBorders>
              <w:top w:val="single" w:color="000000" w:sz="4" w:space="0"/>
              <w:left w:val="single" w:color="000000" w:sz="4" w:space="0"/>
              <w:right w:val="single" w:color="000000" w:sz="4" w:space="0"/>
            </w:tcBorders>
          </w:tcPr>
          <w:p w14:paraId="5027583B">
            <w:pPr>
              <w:pStyle w:val="11"/>
              <w:spacing w:line="240" w:lineRule="auto"/>
              <w:ind w:right="0"/>
              <w:jc w:val="left"/>
              <w:rPr>
                <w:rFonts w:hint="default" w:ascii="宋体" w:hAnsi="宋体" w:eastAsia="宋体" w:cs="宋体"/>
                <w:b/>
                <w:bCs/>
                <w:color w:val="auto"/>
                <w:sz w:val="24"/>
                <w:szCs w:val="24"/>
              </w:rPr>
            </w:pPr>
          </w:p>
          <w:p w14:paraId="5C5DE363">
            <w:pPr>
              <w:pStyle w:val="11"/>
              <w:spacing w:line="240" w:lineRule="auto"/>
              <w:ind w:right="0"/>
              <w:jc w:val="left"/>
              <w:rPr>
                <w:rFonts w:hint="default" w:ascii="宋体" w:hAnsi="宋体" w:eastAsia="宋体" w:cs="宋体"/>
                <w:b/>
                <w:bCs/>
                <w:color w:val="auto"/>
                <w:sz w:val="24"/>
                <w:szCs w:val="24"/>
              </w:rPr>
            </w:pPr>
          </w:p>
          <w:p w14:paraId="471A3B0E">
            <w:pPr>
              <w:pStyle w:val="11"/>
              <w:spacing w:line="240" w:lineRule="auto"/>
              <w:ind w:right="0"/>
              <w:jc w:val="left"/>
              <w:rPr>
                <w:rFonts w:hint="default" w:ascii="宋体" w:hAnsi="宋体" w:eastAsia="宋体" w:cs="宋体"/>
                <w:b/>
                <w:bCs/>
                <w:color w:val="auto"/>
                <w:sz w:val="24"/>
                <w:szCs w:val="24"/>
              </w:rPr>
            </w:pPr>
          </w:p>
          <w:p w14:paraId="738B6350">
            <w:pPr>
              <w:pStyle w:val="11"/>
              <w:spacing w:before="4" w:line="240" w:lineRule="auto"/>
              <w:ind w:right="0"/>
              <w:jc w:val="left"/>
              <w:rPr>
                <w:rFonts w:hint="default" w:ascii="宋体" w:hAnsi="宋体" w:eastAsia="宋体" w:cs="宋体"/>
                <w:b/>
                <w:bCs/>
                <w:color w:val="auto"/>
                <w:sz w:val="21"/>
                <w:szCs w:val="21"/>
              </w:rPr>
            </w:pPr>
          </w:p>
          <w:p w14:paraId="4B50A4B0">
            <w:pPr>
              <w:pStyle w:val="11"/>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坐立姿态</w:t>
            </w:r>
          </w:p>
        </w:tc>
        <w:tc>
          <w:tcPr>
            <w:tcW w:w="6587" w:type="dxa"/>
            <w:tcBorders>
              <w:top w:val="single" w:color="000000" w:sz="4" w:space="0"/>
              <w:left w:val="single" w:color="000000" w:sz="4" w:space="0"/>
              <w:bottom w:val="single" w:color="000000" w:sz="4" w:space="0"/>
              <w:right w:val="single" w:color="000000" w:sz="4" w:space="0"/>
            </w:tcBorders>
          </w:tcPr>
          <w:p w14:paraId="5872767C">
            <w:pPr>
              <w:pStyle w:val="11"/>
              <w:spacing w:before="40"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pacing w:val="-8"/>
                <w:sz w:val="24"/>
                <w:szCs w:val="24"/>
              </w:rPr>
              <w:t>1.入坐要轻缓，就坐时姿态要端正，上身要直，</w:t>
            </w:r>
            <w:r>
              <w:rPr>
                <w:rFonts w:hint="default" w:ascii="宋体" w:hAnsi="宋体" w:eastAsia="宋体" w:cs="宋体"/>
                <w:color w:val="auto"/>
                <w:sz w:val="24"/>
                <w:szCs w:val="24"/>
              </w:rPr>
              <w:t>腰部挺起，双膝并拢，手自然放在双膝上，面带笑容；</w:t>
            </w:r>
          </w:p>
        </w:tc>
      </w:tr>
      <w:tr w14:paraId="1051B771">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42D95E3F">
            <w:pPr>
              <w:rPr>
                <w:color w:val="auto"/>
              </w:rPr>
            </w:pPr>
          </w:p>
        </w:tc>
        <w:tc>
          <w:tcPr>
            <w:tcW w:w="1180" w:type="dxa"/>
            <w:vMerge w:val="continue"/>
            <w:tcBorders>
              <w:left w:val="single" w:color="000000" w:sz="4" w:space="0"/>
              <w:right w:val="single" w:color="000000" w:sz="4" w:space="0"/>
            </w:tcBorders>
          </w:tcPr>
          <w:p w14:paraId="228F2299">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372871A3">
            <w:pPr>
              <w:pStyle w:val="11"/>
              <w:spacing w:before="40"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pacing w:val="-4"/>
                <w:sz w:val="24"/>
                <w:szCs w:val="24"/>
              </w:rPr>
              <w:t>2.坐在椅子上不允许前俯后仰、摇腿跷脚或趴在工作台上或把</w:t>
            </w:r>
            <w:r>
              <w:rPr>
                <w:rFonts w:hint="default" w:ascii="宋体" w:hAnsi="宋体" w:eastAsia="宋体" w:cs="宋体"/>
                <w:color w:val="auto"/>
                <w:sz w:val="24"/>
                <w:szCs w:val="24"/>
              </w:rPr>
              <w:t>脚放于工作台上；</w:t>
            </w:r>
          </w:p>
        </w:tc>
      </w:tr>
      <w:tr w14:paraId="16A60D3C">
        <w:tblPrEx>
          <w:tblCellMar>
            <w:top w:w="0" w:type="dxa"/>
            <w:left w:w="0" w:type="dxa"/>
            <w:bottom w:w="0" w:type="dxa"/>
            <w:right w:w="0" w:type="dxa"/>
          </w:tblCellMar>
        </w:tblPrEx>
        <w:trPr>
          <w:trHeight w:val="944" w:hRule="exact"/>
        </w:trPr>
        <w:tc>
          <w:tcPr>
            <w:tcW w:w="753" w:type="dxa"/>
            <w:vMerge w:val="continue"/>
            <w:tcBorders>
              <w:left w:val="single" w:color="000000" w:sz="4" w:space="0"/>
              <w:bottom w:val="single" w:color="000000" w:sz="4" w:space="0"/>
              <w:right w:val="single" w:color="000000" w:sz="4" w:space="0"/>
            </w:tcBorders>
          </w:tcPr>
          <w:p w14:paraId="399FFCA8">
            <w:pPr>
              <w:rPr>
                <w:color w:val="auto"/>
              </w:rPr>
            </w:pPr>
          </w:p>
        </w:tc>
        <w:tc>
          <w:tcPr>
            <w:tcW w:w="1180" w:type="dxa"/>
            <w:vMerge w:val="continue"/>
            <w:tcBorders>
              <w:left w:val="single" w:color="000000" w:sz="4" w:space="0"/>
              <w:bottom w:val="single" w:color="000000" w:sz="4" w:space="0"/>
              <w:right w:val="single" w:color="000000" w:sz="4" w:space="0"/>
            </w:tcBorders>
          </w:tcPr>
          <w:p w14:paraId="727714E6">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28A7DABF">
            <w:pPr>
              <w:pStyle w:val="11"/>
              <w:spacing w:before="40" w:line="357" w:lineRule="auto"/>
              <w:ind w:left="102" w:right="-5"/>
              <w:jc w:val="left"/>
              <w:rPr>
                <w:rFonts w:hint="default" w:ascii="宋体" w:hAnsi="宋体" w:eastAsia="宋体" w:cs="宋体"/>
                <w:color w:val="auto"/>
                <w:sz w:val="24"/>
                <w:szCs w:val="24"/>
              </w:rPr>
            </w:pPr>
            <w:r>
              <w:rPr>
                <w:rFonts w:hint="default" w:ascii="宋体" w:hAnsi="宋体" w:eastAsia="宋体" w:cs="宋体"/>
                <w:color w:val="auto"/>
                <w:sz w:val="24"/>
                <w:szCs w:val="24"/>
              </w:rPr>
              <w:t>3.站立时姿态要端正，上身要直，人体重心要稳，腰部挺起，双手自然下坠，双脚并拢，目光平视，面带笑容。</w:t>
            </w:r>
          </w:p>
        </w:tc>
      </w:tr>
    </w:tbl>
    <w:p w14:paraId="1ACC7150">
      <w:pPr>
        <w:spacing w:after="0" w:line="357" w:lineRule="auto"/>
        <w:jc w:val="left"/>
        <w:rPr>
          <w:rFonts w:hint="default" w:ascii="宋体" w:hAnsi="宋体" w:eastAsia="宋体" w:cs="宋体"/>
          <w:color w:val="auto"/>
          <w:sz w:val="24"/>
          <w:szCs w:val="24"/>
        </w:rPr>
        <w:sectPr>
          <w:pgSz w:w="11910" w:h="16840"/>
          <w:pgMar w:top="1420" w:right="1580" w:bottom="280" w:left="1580" w:header="720" w:footer="720" w:gutter="0"/>
          <w:cols w:space="720" w:num="1"/>
        </w:sectPr>
      </w:pPr>
    </w:p>
    <w:tbl>
      <w:tblPr>
        <w:tblStyle w:val="7"/>
        <w:tblW w:w="0" w:type="auto"/>
        <w:tblInd w:w="107" w:type="dxa"/>
        <w:tblLayout w:type="fixed"/>
        <w:tblCellMar>
          <w:top w:w="0" w:type="dxa"/>
          <w:left w:w="0" w:type="dxa"/>
          <w:bottom w:w="0" w:type="dxa"/>
          <w:right w:w="0" w:type="dxa"/>
        </w:tblCellMar>
      </w:tblPr>
      <w:tblGrid>
        <w:gridCol w:w="753"/>
        <w:gridCol w:w="1180"/>
        <w:gridCol w:w="6587"/>
      </w:tblGrid>
      <w:tr w14:paraId="5612631E">
        <w:tblPrEx>
          <w:tblCellMar>
            <w:top w:w="0" w:type="dxa"/>
            <w:left w:w="0" w:type="dxa"/>
            <w:bottom w:w="0" w:type="dxa"/>
            <w:right w:w="0" w:type="dxa"/>
          </w:tblCellMar>
        </w:tblPrEx>
        <w:trPr>
          <w:trHeight w:val="1414" w:hRule="exact"/>
        </w:trPr>
        <w:tc>
          <w:tcPr>
            <w:tcW w:w="753" w:type="dxa"/>
            <w:vMerge w:val="restart"/>
            <w:tcBorders>
              <w:top w:val="single" w:color="000000" w:sz="4" w:space="0"/>
              <w:left w:val="single" w:color="000000" w:sz="4" w:space="0"/>
              <w:right w:val="single" w:color="000000" w:sz="4" w:space="0"/>
            </w:tcBorders>
          </w:tcPr>
          <w:p w14:paraId="3A5E0F12">
            <w:pPr>
              <w:rPr>
                <w:color w:val="auto"/>
              </w:rPr>
            </w:pPr>
          </w:p>
        </w:tc>
        <w:tc>
          <w:tcPr>
            <w:tcW w:w="1180" w:type="dxa"/>
            <w:vMerge w:val="restart"/>
            <w:tcBorders>
              <w:top w:val="single" w:color="000000" w:sz="4" w:space="0"/>
              <w:left w:val="single" w:color="000000" w:sz="4" w:space="0"/>
              <w:right w:val="single" w:color="000000" w:sz="4" w:space="0"/>
            </w:tcBorders>
          </w:tcPr>
          <w:p w14:paraId="434DEAF2">
            <w:pPr>
              <w:pStyle w:val="11"/>
              <w:spacing w:line="240" w:lineRule="auto"/>
              <w:ind w:right="0"/>
              <w:jc w:val="left"/>
              <w:rPr>
                <w:rFonts w:hint="default" w:ascii="宋体" w:hAnsi="宋体" w:eastAsia="宋体" w:cs="宋体"/>
                <w:b/>
                <w:bCs/>
                <w:color w:val="auto"/>
                <w:sz w:val="24"/>
                <w:szCs w:val="24"/>
              </w:rPr>
            </w:pPr>
          </w:p>
          <w:p w14:paraId="5B5810D1">
            <w:pPr>
              <w:pStyle w:val="11"/>
              <w:spacing w:line="240" w:lineRule="auto"/>
              <w:ind w:right="0"/>
              <w:jc w:val="left"/>
              <w:rPr>
                <w:rFonts w:hint="default" w:ascii="宋体" w:hAnsi="宋体" w:eastAsia="宋体" w:cs="宋体"/>
                <w:b/>
                <w:bCs/>
                <w:color w:val="auto"/>
                <w:sz w:val="24"/>
                <w:szCs w:val="24"/>
              </w:rPr>
            </w:pPr>
          </w:p>
          <w:p w14:paraId="5012EE0A">
            <w:pPr>
              <w:pStyle w:val="11"/>
              <w:spacing w:line="240" w:lineRule="auto"/>
              <w:ind w:right="0"/>
              <w:jc w:val="left"/>
              <w:rPr>
                <w:rFonts w:hint="default" w:ascii="宋体" w:hAnsi="宋体" w:eastAsia="宋体" w:cs="宋体"/>
                <w:b/>
                <w:bCs/>
                <w:color w:val="auto"/>
                <w:sz w:val="24"/>
                <w:szCs w:val="24"/>
              </w:rPr>
            </w:pPr>
          </w:p>
          <w:p w14:paraId="749BF7EF">
            <w:pPr>
              <w:pStyle w:val="11"/>
              <w:spacing w:before="4" w:line="240" w:lineRule="auto"/>
              <w:ind w:right="0"/>
              <w:jc w:val="left"/>
              <w:rPr>
                <w:rFonts w:hint="default" w:ascii="宋体" w:hAnsi="宋体" w:eastAsia="宋体" w:cs="宋体"/>
                <w:b/>
                <w:bCs/>
                <w:color w:val="auto"/>
                <w:sz w:val="21"/>
                <w:szCs w:val="21"/>
              </w:rPr>
            </w:pPr>
          </w:p>
          <w:p w14:paraId="6D989F63">
            <w:pPr>
              <w:pStyle w:val="11"/>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其他行为</w:t>
            </w:r>
          </w:p>
        </w:tc>
        <w:tc>
          <w:tcPr>
            <w:tcW w:w="6587" w:type="dxa"/>
            <w:tcBorders>
              <w:top w:val="single" w:color="000000" w:sz="4" w:space="0"/>
              <w:left w:val="single" w:color="000000" w:sz="4" w:space="0"/>
              <w:bottom w:val="single" w:color="000000" w:sz="4" w:space="0"/>
              <w:right w:val="single" w:color="000000" w:sz="4" w:space="0"/>
            </w:tcBorders>
          </w:tcPr>
          <w:p w14:paraId="5BE19026">
            <w:pPr>
              <w:pStyle w:val="11"/>
              <w:spacing w:before="40" w:line="357" w:lineRule="auto"/>
              <w:ind w:left="102" w:right="101"/>
              <w:jc w:val="both"/>
              <w:rPr>
                <w:rFonts w:hint="default" w:ascii="宋体" w:hAnsi="宋体" w:eastAsia="宋体" w:cs="宋体"/>
                <w:color w:val="auto"/>
                <w:sz w:val="24"/>
                <w:szCs w:val="24"/>
              </w:rPr>
            </w:pPr>
            <w:r>
              <w:rPr>
                <w:rFonts w:hint="default" w:ascii="宋体" w:hAnsi="宋体" w:eastAsia="宋体" w:cs="宋体"/>
                <w:color w:val="auto"/>
                <w:sz w:val="24"/>
                <w:szCs w:val="24"/>
              </w:rPr>
              <w:t>1、要注意个人形象，不允许随地吐痰，乱扔果皮、纸屑；</w:t>
            </w:r>
            <w:r>
              <w:rPr>
                <w:rFonts w:hint="default" w:ascii="宋体" w:hAnsi="宋体" w:eastAsia="宋体" w:cs="宋体"/>
                <w:color w:val="auto"/>
                <w:spacing w:val="-4"/>
                <w:sz w:val="24"/>
                <w:szCs w:val="24"/>
              </w:rPr>
              <w:t>上班时间不允许吃零食，玩弄个人小物品或做与工作无关的事</w:t>
            </w:r>
            <w:r>
              <w:rPr>
                <w:rFonts w:hint="default" w:ascii="宋体" w:hAnsi="宋体" w:eastAsia="宋体" w:cs="宋体"/>
                <w:color w:val="auto"/>
                <w:sz w:val="24"/>
                <w:szCs w:val="24"/>
              </w:rPr>
              <w:t>情；</w:t>
            </w:r>
          </w:p>
        </w:tc>
      </w:tr>
      <w:tr w14:paraId="139706A3">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1D577C36">
            <w:pPr>
              <w:rPr>
                <w:color w:val="auto"/>
              </w:rPr>
            </w:pPr>
          </w:p>
        </w:tc>
        <w:tc>
          <w:tcPr>
            <w:tcW w:w="1180" w:type="dxa"/>
            <w:vMerge w:val="continue"/>
            <w:tcBorders>
              <w:left w:val="single" w:color="000000" w:sz="4" w:space="0"/>
              <w:right w:val="single" w:color="000000" w:sz="4" w:space="0"/>
            </w:tcBorders>
          </w:tcPr>
          <w:p w14:paraId="0A6507C8">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2AEF5DF9">
            <w:pPr>
              <w:pStyle w:val="11"/>
              <w:spacing w:before="42"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2、</w:t>
            </w:r>
            <w:r>
              <w:rPr>
                <w:rFonts w:hint="default" w:ascii="宋体" w:hAnsi="宋体" w:eastAsia="宋体" w:cs="宋体"/>
                <w:color w:val="auto"/>
                <w:spacing w:val="-4"/>
                <w:sz w:val="24"/>
                <w:szCs w:val="24"/>
              </w:rPr>
              <w:t>到公共、工作场所（或客户处）</w:t>
            </w:r>
            <w:r>
              <w:rPr>
                <w:rFonts w:hint="default" w:ascii="宋体" w:hAnsi="宋体" w:eastAsia="宋体" w:cs="宋体"/>
                <w:color w:val="auto"/>
                <w:sz w:val="24"/>
                <w:szCs w:val="24"/>
              </w:rPr>
              <w:t>进行工作时，不允许乱翻乱摸，更不允许随意拿走公用的（或客户的）东西；</w:t>
            </w:r>
          </w:p>
        </w:tc>
      </w:tr>
      <w:tr w14:paraId="4FE37B14">
        <w:tblPrEx>
          <w:tblCellMar>
            <w:top w:w="0" w:type="dxa"/>
            <w:left w:w="0" w:type="dxa"/>
            <w:bottom w:w="0" w:type="dxa"/>
            <w:right w:w="0" w:type="dxa"/>
          </w:tblCellMar>
        </w:tblPrEx>
        <w:trPr>
          <w:trHeight w:val="478" w:hRule="exact"/>
        </w:trPr>
        <w:tc>
          <w:tcPr>
            <w:tcW w:w="753" w:type="dxa"/>
            <w:vMerge w:val="continue"/>
            <w:tcBorders>
              <w:left w:val="single" w:color="000000" w:sz="4" w:space="0"/>
              <w:bottom w:val="single" w:color="000000" w:sz="4" w:space="0"/>
              <w:right w:val="single" w:color="000000" w:sz="4" w:space="0"/>
            </w:tcBorders>
          </w:tcPr>
          <w:p w14:paraId="42F92467">
            <w:pPr>
              <w:rPr>
                <w:color w:val="auto"/>
              </w:rPr>
            </w:pPr>
          </w:p>
        </w:tc>
        <w:tc>
          <w:tcPr>
            <w:tcW w:w="1180" w:type="dxa"/>
            <w:vMerge w:val="continue"/>
            <w:tcBorders>
              <w:left w:val="single" w:color="000000" w:sz="4" w:space="0"/>
              <w:bottom w:val="single" w:color="000000" w:sz="4" w:space="0"/>
              <w:right w:val="single" w:color="000000" w:sz="4" w:space="0"/>
            </w:tcBorders>
          </w:tcPr>
          <w:p w14:paraId="220A988D">
            <w:pPr>
              <w:rPr>
                <w:color w:val="auto"/>
              </w:rPr>
            </w:pPr>
          </w:p>
        </w:tc>
        <w:tc>
          <w:tcPr>
            <w:tcW w:w="6587" w:type="dxa"/>
            <w:tcBorders>
              <w:top w:val="single" w:color="000000" w:sz="4" w:space="0"/>
              <w:left w:val="single" w:color="000000" w:sz="4" w:space="0"/>
              <w:bottom w:val="single" w:color="000000" w:sz="4" w:space="0"/>
              <w:right w:val="single" w:color="000000" w:sz="4" w:space="0"/>
            </w:tcBorders>
          </w:tcPr>
          <w:p w14:paraId="59BD78FD">
            <w:pPr>
              <w:pStyle w:val="11"/>
              <w:spacing w:before="41"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3、谈话时，手势不宜过多，幅度不宜太大。</w:t>
            </w:r>
          </w:p>
        </w:tc>
      </w:tr>
      <w:tr w14:paraId="6344B731">
        <w:tblPrEx>
          <w:tblCellMar>
            <w:top w:w="0" w:type="dxa"/>
            <w:left w:w="0" w:type="dxa"/>
            <w:bottom w:w="0" w:type="dxa"/>
            <w:right w:w="0" w:type="dxa"/>
          </w:tblCellMar>
        </w:tblPrEx>
        <w:trPr>
          <w:trHeight w:val="946" w:hRule="exact"/>
        </w:trPr>
        <w:tc>
          <w:tcPr>
            <w:tcW w:w="753" w:type="dxa"/>
            <w:vMerge w:val="restart"/>
            <w:tcBorders>
              <w:top w:val="single" w:color="000000" w:sz="4" w:space="0"/>
              <w:left w:val="single" w:color="000000" w:sz="4" w:space="0"/>
              <w:right w:val="single" w:color="000000" w:sz="4" w:space="0"/>
            </w:tcBorders>
          </w:tcPr>
          <w:p w14:paraId="592BB5D5">
            <w:pPr>
              <w:pStyle w:val="11"/>
              <w:spacing w:line="240" w:lineRule="auto"/>
              <w:ind w:right="0"/>
              <w:jc w:val="left"/>
              <w:rPr>
                <w:rFonts w:hint="default" w:ascii="宋体" w:hAnsi="宋体" w:eastAsia="宋体" w:cs="宋体"/>
                <w:b/>
                <w:bCs/>
                <w:color w:val="auto"/>
                <w:sz w:val="24"/>
                <w:szCs w:val="24"/>
              </w:rPr>
            </w:pPr>
          </w:p>
          <w:p w14:paraId="37A0FE4D">
            <w:pPr>
              <w:pStyle w:val="11"/>
              <w:spacing w:line="240" w:lineRule="auto"/>
              <w:ind w:right="0"/>
              <w:jc w:val="left"/>
              <w:rPr>
                <w:rFonts w:hint="default" w:ascii="宋体" w:hAnsi="宋体" w:eastAsia="宋体" w:cs="宋体"/>
                <w:b/>
                <w:bCs/>
                <w:color w:val="auto"/>
                <w:sz w:val="24"/>
                <w:szCs w:val="24"/>
              </w:rPr>
            </w:pPr>
          </w:p>
          <w:p w14:paraId="67A58829">
            <w:pPr>
              <w:pStyle w:val="11"/>
              <w:spacing w:line="240" w:lineRule="auto"/>
              <w:ind w:right="0"/>
              <w:jc w:val="left"/>
              <w:rPr>
                <w:rFonts w:hint="default" w:ascii="宋体" w:hAnsi="宋体" w:eastAsia="宋体" w:cs="宋体"/>
                <w:b/>
                <w:bCs/>
                <w:color w:val="auto"/>
                <w:sz w:val="24"/>
                <w:szCs w:val="24"/>
              </w:rPr>
            </w:pPr>
          </w:p>
          <w:p w14:paraId="2661E4E9">
            <w:pPr>
              <w:pStyle w:val="11"/>
              <w:spacing w:line="240" w:lineRule="auto"/>
              <w:ind w:right="0"/>
              <w:jc w:val="left"/>
              <w:rPr>
                <w:rFonts w:hint="default" w:ascii="宋体" w:hAnsi="宋体" w:eastAsia="宋体" w:cs="宋体"/>
                <w:b/>
                <w:bCs/>
                <w:color w:val="auto"/>
                <w:sz w:val="24"/>
                <w:szCs w:val="24"/>
              </w:rPr>
            </w:pPr>
          </w:p>
          <w:p w14:paraId="1A05B64F">
            <w:pPr>
              <w:pStyle w:val="11"/>
              <w:spacing w:line="240" w:lineRule="auto"/>
              <w:ind w:right="0"/>
              <w:jc w:val="left"/>
              <w:rPr>
                <w:rFonts w:hint="default" w:ascii="宋体" w:hAnsi="宋体" w:eastAsia="宋体" w:cs="宋体"/>
                <w:b/>
                <w:bCs/>
                <w:color w:val="auto"/>
                <w:sz w:val="24"/>
                <w:szCs w:val="24"/>
              </w:rPr>
            </w:pPr>
          </w:p>
          <w:p w14:paraId="2AE5ED47">
            <w:pPr>
              <w:pStyle w:val="11"/>
              <w:spacing w:line="240" w:lineRule="auto"/>
              <w:ind w:right="0"/>
              <w:jc w:val="left"/>
              <w:rPr>
                <w:rFonts w:hint="default" w:ascii="宋体" w:hAnsi="宋体" w:eastAsia="宋体" w:cs="宋体"/>
                <w:b/>
                <w:bCs/>
                <w:color w:val="auto"/>
                <w:sz w:val="24"/>
                <w:szCs w:val="24"/>
              </w:rPr>
            </w:pPr>
          </w:p>
          <w:p w14:paraId="74262076">
            <w:pPr>
              <w:pStyle w:val="11"/>
              <w:spacing w:line="240" w:lineRule="auto"/>
              <w:ind w:right="0"/>
              <w:jc w:val="left"/>
              <w:rPr>
                <w:rFonts w:hint="default" w:ascii="宋体" w:hAnsi="宋体" w:eastAsia="宋体" w:cs="宋体"/>
                <w:b/>
                <w:bCs/>
                <w:color w:val="auto"/>
                <w:sz w:val="24"/>
                <w:szCs w:val="24"/>
              </w:rPr>
            </w:pPr>
          </w:p>
          <w:p w14:paraId="16AF7E87">
            <w:pPr>
              <w:pStyle w:val="11"/>
              <w:spacing w:before="11" w:line="240" w:lineRule="auto"/>
              <w:ind w:right="0"/>
              <w:jc w:val="left"/>
              <w:rPr>
                <w:rFonts w:hint="default" w:ascii="宋体" w:hAnsi="宋体" w:eastAsia="宋体" w:cs="宋体"/>
                <w:b/>
                <w:bCs/>
                <w:color w:val="auto"/>
                <w:sz w:val="17"/>
                <w:szCs w:val="17"/>
              </w:rPr>
            </w:pPr>
          </w:p>
          <w:p w14:paraId="1DD385EC">
            <w:pPr>
              <w:pStyle w:val="11"/>
              <w:spacing w:line="357" w:lineRule="auto"/>
              <w:ind w:left="252" w:right="249"/>
              <w:jc w:val="both"/>
              <w:rPr>
                <w:rFonts w:hint="default" w:ascii="宋体" w:hAnsi="宋体" w:eastAsia="宋体" w:cs="宋体"/>
                <w:color w:val="auto"/>
                <w:sz w:val="24"/>
                <w:szCs w:val="24"/>
              </w:rPr>
            </w:pPr>
            <w:r>
              <w:rPr>
                <w:rFonts w:hint="default" w:ascii="宋体" w:hAnsi="宋体" w:eastAsia="宋体" w:cs="宋体"/>
                <w:b/>
                <w:bCs/>
                <w:color w:val="auto"/>
                <w:sz w:val="24"/>
                <w:szCs w:val="24"/>
              </w:rPr>
              <w:t>礼貌用语</w:t>
            </w:r>
          </w:p>
        </w:tc>
        <w:tc>
          <w:tcPr>
            <w:tcW w:w="1180" w:type="dxa"/>
            <w:tcBorders>
              <w:top w:val="single" w:color="000000" w:sz="4" w:space="0"/>
              <w:left w:val="single" w:color="000000" w:sz="4" w:space="0"/>
              <w:bottom w:val="single" w:color="000000" w:sz="4" w:space="0"/>
              <w:right w:val="single" w:color="000000" w:sz="4" w:space="0"/>
            </w:tcBorders>
          </w:tcPr>
          <w:p w14:paraId="345C4FD9">
            <w:pPr>
              <w:pStyle w:val="11"/>
              <w:spacing w:before="12" w:line="240" w:lineRule="auto"/>
              <w:ind w:right="0"/>
              <w:jc w:val="left"/>
              <w:rPr>
                <w:rFonts w:hint="default" w:ascii="宋体" w:hAnsi="宋体" w:eastAsia="宋体" w:cs="宋体"/>
                <w:b/>
                <w:bCs/>
                <w:color w:val="auto"/>
                <w:sz w:val="20"/>
                <w:szCs w:val="20"/>
              </w:rPr>
            </w:pPr>
          </w:p>
          <w:p w14:paraId="1226157C">
            <w:pPr>
              <w:pStyle w:val="11"/>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问候语</w:t>
            </w:r>
          </w:p>
        </w:tc>
        <w:tc>
          <w:tcPr>
            <w:tcW w:w="6587" w:type="dxa"/>
            <w:tcBorders>
              <w:top w:val="single" w:color="000000" w:sz="4" w:space="0"/>
              <w:left w:val="single" w:color="000000" w:sz="4" w:space="0"/>
              <w:bottom w:val="single" w:color="000000" w:sz="4" w:space="0"/>
              <w:right w:val="single" w:color="000000" w:sz="4" w:space="0"/>
            </w:tcBorders>
          </w:tcPr>
          <w:p w14:paraId="790BC2D7">
            <w:pPr>
              <w:pStyle w:val="11"/>
              <w:spacing w:before="41" w:line="357" w:lineRule="auto"/>
              <w:ind w:left="102" w:right="101"/>
              <w:jc w:val="left"/>
              <w:rPr>
                <w:rFonts w:hint="default" w:ascii="宋体" w:hAnsi="宋体" w:eastAsia="宋体" w:cs="宋体"/>
                <w:color w:val="auto"/>
                <w:sz w:val="24"/>
                <w:szCs w:val="24"/>
              </w:rPr>
            </w:pPr>
            <w:r>
              <w:rPr>
                <w:rFonts w:hint="default" w:ascii="宋体" w:hAnsi="宋体" w:eastAsia="宋体" w:cs="宋体"/>
                <w:color w:val="auto"/>
                <w:spacing w:val="-5"/>
                <w:sz w:val="24"/>
                <w:szCs w:val="24"/>
              </w:rPr>
              <w:t>您好、早安、午安、早、早上好、下午好、晚上好、路上辛苦</w:t>
            </w:r>
            <w:r>
              <w:rPr>
                <w:rFonts w:hint="default" w:ascii="宋体" w:hAnsi="宋体" w:eastAsia="宋体" w:cs="宋体"/>
                <w:color w:val="auto"/>
                <w:sz w:val="24"/>
                <w:szCs w:val="24"/>
              </w:rPr>
              <w:t>了。</w:t>
            </w:r>
          </w:p>
        </w:tc>
      </w:tr>
      <w:tr w14:paraId="2DC71FC1">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25C0BE0A">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3409A248">
            <w:pPr>
              <w:pStyle w:val="11"/>
              <w:spacing w:before="40"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欢迎语</w:t>
            </w:r>
          </w:p>
        </w:tc>
        <w:tc>
          <w:tcPr>
            <w:tcW w:w="6587" w:type="dxa"/>
            <w:tcBorders>
              <w:top w:val="single" w:color="000000" w:sz="4" w:space="0"/>
              <w:left w:val="single" w:color="000000" w:sz="4" w:space="0"/>
              <w:bottom w:val="single" w:color="000000" w:sz="4" w:space="0"/>
              <w:right w:val="single" w:color="000000" w:sz="4" w:space="0"/>
            </w:tcBorders>
          </w:tcPr>
          <w:p w14:paraId="6F90FA8C">
            <w:pPr>
              <w:pStyle w:val="11"/>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欢迎光临、欢迎您来XX单位。</w:t>
            </w:r>
          </w:p>
        </w:tc>
      </w:tr>
      <w:tr w14:paraId="175D1071">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46259C88">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5CA74BB1">
            <w:pPr>
              <w:pStyle w:val="11"/>
              <w:spacing w:before="40"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祝贺语</w:t>
            </w:r>
          </w:p>
        </w:tc>
        <w:tc>
          <w:tcPr>
            <w:tcW w:w="6587" w:type="dxa"/>
            <w:tcBorders>
              <w:top w:val="single" w:color="000000" w:sz="4" w:space="0"/>
              <w:left w:val="single" w:color="000000" w:sz="4" w:space="0"/>
              <w:bottom w:val="single" w:color="000000" w:sz="4" w:space="0"/>
              <w:right w:val="single" w:color="000000" w:sz="4" w:space="0"/>
            </w:tcBorders>
          </w:tcPr>
          <w:p w14:paraId="6FF2DCF4">
            <w:pPr>
              <w:pStyle w:val="11"/>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祝您节日愉快、祝您新年快乐、祝您新春快乐。</w:t>
            </w:r>
          </w:p>
        </w:tc>
      </w:tr>
      <w:tr w14:paraId="02D7E2F2">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1562869A">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52B5073D">
            <w:pPr>
              <w:pStyle w:val="11"/>
              <w:spacing w:before="40"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告别语</w:t>
            </w:r>
          </w:p>
        </w:tc>
        <w:tc>
          <w:tcPr>
            <w:tcW w:w="6587" w:type="dxa"/>
            <w:tcBorders>
              <w:top w:val="single" w:color="000000" w:sz="4" w:space="0"/>
              <w:left w:val="single" w:color="000000" w:sz="4" w:space="0"/>
              <w:bottom w:val="single" w:color="000000" w:sz="4" w:space="0"/>
              <w:right w:val="single" w:color="000000" w:sz="4" w:space="0"/>
            </w:tcBorders>
          </w:tcPr>
          <w:p w14:paraId="587605DB">
            <w:pPr>
              <w:pStyle w:val="11"/>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再见、晚安、明天见、祝您一路平安。</w:t>
            </w:r>
          </w:p>
        </w:tc>
      </w:tr>
      <w:tr w14:paraId="4137F5DA">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606BACB8">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267177F7">
            <w:pPr>
              <w:pStyle w:val="11"/>
              <w:spacing w:before="42"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道歉语</w:t>
            </w:r>
          </w:p>
        </w:tc>
        <w:tc>
          <w:tcPr>
            <w:tcW w:w="6587" w:type="dxa"/>
            <w:tcBorders>
              <w:top w:val="single" w:color="000000" w:sz="4" w:space="0"/>
              <w:left w:val="single" w:color="000000" w:sz="4" w:space="0"/>
              <w:bottom w:val="single" w:color="000000" w:sz="4" w:space="0"/>
              <w:right w:val="single" w:color="000000" w:sz="4" w:space="0"/>
            </w:tcBorders>
          </w:tcPr>
          <w:p w14:paraId="66C4B25F">
            <w:pPr>
              <w:pStyle w:val="11"/>
              <w:spacing w:before="42"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对不起、请原谅、打扰您了、失礼了。</w:t>
            </w:r>
          </w:p>
        </w:tc>
      </w:tr>
      <w:tr w14:paraId="70DB39D4">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4B23A004">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64BAD11E">
            <w:pPr>
              <w:pStyle w:val="11"/>
              <w:spacing w:before="41"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道谢语</w:t>
            </w:r>
          </w:p>
        </w:tc>
        <w:tc>
          <w:tcPr>
            <w:tcW w:w="6587" w:type="dxa"/>
            <w:tcBorders>
              <w:top w:val="single" w:color="000000" w:sz="4" w:space="0"/>
              <w:left w:val="single" w:color="000000" w:sz="4" w:space="0"/>
              <w:bottom w:val="single" w:color="000000" w:sz="4" w:space="0"/>
              <w:right w:val="single" w:color="000000" w:sz="4" w:space="0"/>
            </w:tcBorders>
          </w:tcPr>
          <w:p w14:paraId="6BE241FB">
            <w:pPr>
              <w:pStyle w:val="11"/>
              <w:spacing w:before="41"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谢谢、非常感谢。</w:t>
            </w:r>
          </w:p>
        </w:tc>
      </w:tr>
      <w:tr w14:paraId="197BA2DD">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220E7DC8">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6052EC38">
            <w:pPr>
              <w:pStyle w:val="11"/>
              <w:spacing w:before="12" w:line="240" w:lineRule="auto"/>
              <w:ind w:right="0"/>
              <w:jc w:val="left"/>
              <w:rPr>
                <w:rFonts w:hint="default" w:ascii="宋体" w:hAnsi="宋体" w:eastAsia="宋体" w:cs="宋体"/>
                <w:b/>
                <w:bCs/>
                <w:color w:val="auto"/>
                <w:sz w:val="20"/>
                <w:szCs w:val="20"/>
              </w:rPr>
            </w:pPr>
          </w:p>
          <w:p w14:paraId="2DB2D052">
            <w:pPr>
              <w:pStyle w:val="11"/>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应答语</w:t>
            </w:r>
          </w:p>
        </w:tc>
        <w:tc>
          <w:tcPr>
            <w:tcW w:w="6587" w:type="dxa"/>
            <w:tcBorders>
              <w:top w:val="single" w:color="000000" w:sz="4" w:space="0"/>
              <w:left w:val="single" w:color="000000" w:sz="4" w:space="0"/>
              <w:bottom w:val="single" w:color="000000" w:sz="4" w:space="0"/>
              <w:right w:val="single" w:color="000000" w:sz="4" w:space="0"/>
            </w:tcBorders>
          </w:tcPr>
          <w:p w14:paraId="46E79605">
            <w:pPr>
              <w:pStyle w:val="11"/>
              <w:spacing w:before="41" w:line="357" w:lineRule="auto"/>
              <w:ind w:left="102" w:right="-5"/>
              <w:jc w:val="left"/>
              <w:rPr>
                <w:rFonts w:hint="default" w:ascii="宋体" w:hAnsi="宋体" w:eastAsia="宋体" w:cs="宋体"/>
                <w:color w:val="auto"/>
                <w:sz w:val="24"/>
                <w:szCs w:val="24"/>
              </w:rPr>
            </w:pPr>
            <w:r>
              <w:rPr>
                <w:rFonts w:hint="default" w:ascii="宋体" w:hAnsi="宋体" w:eastAsia="宋体" w:cs="宋体"/>
                <w:color w:val="auto"/>
                <w:sz w:val="24"/>
                <w:szCs w:val="24"/>
              </w:rPr>
              <w:t>是的、好的、我明白了、谢谢您的好意、不要客气、没关系、这是我应该做的。</w:t>
            </w:r>
          </w:p>
        </w:tc>
      </w:tr>
      <w:tr w14:paraId="5053B31C">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59D058C8">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38B00E9A">
            <w:pPr>
              <w:pStyle w:val="11"/>
              <w:spacing w:before="1" w:line="240" w:lineRule="auto"/>
              <w:ind w:right="0"/>
              <w:jc w:val="left"/>
              <w:rPr>
                <w:rFonts w:hint="default" w:ascii="宋体" w:hAnsi="宋体" w:eastAsia="宋体" w:cs="宋体"/>
                <w:b/>
                <w:bCs/>
                <w:color w:val="auto"/>
                <w:sz w:val="21"/>
                <w:szCs w:val="21"/>
              </w:rPr>
            </w:pPr>
          </w:p>
          <w:p w14:paraId="685B2431">
            <w:pPr>
              <w:pStyle w:val="11"/>
              <w:spacing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征询语</w:t>
            </w:r>
          </w:p>
        </w:tc>
        <w:tc>
          <w:tcPr>
            <w:tcW w:w="6587" w:type="dxa"/>
            <w:tcBorders>
              <w:top w:val="single" w:color="000000" w:sz="4" w:space="0"/>
              <w:left w:val="single" w:color="000000" w:sz="4" w:space="0"/>
              <w:bottom w:val="single" w:color="000000" w:sz="4" w:space="0"/>
              <w:right w:val="single" w:color="000000" w:sz="4" w:space="0"/>
            </w:tcBorders>
          </w:tcPr>
          <w:p w14:paraId="299B183D">
            <w:pPr>
              <w:pStyle w:val="11"/>
              <w:spacing w:before="40" w:line="357" w:lineRule="auto"/>
              <w:ind w:left="102" w:right="473"/>
              <w:jc w:val="left"/>
              <w:rPr>
                <w:rFonts w:hint="default" w:ascii="宋体" w:hAnsi="宋体" w:eastAsia="宋体" w:cs="宋体"/>
                <w:color w:val="auto"/>
                <w:sz w:val="24"/>
                <w:szCs w:val="24"/>
              </w:rPr>
            </w:pPr>
            <w:r>
              <w:rPr>
                <w:rFonts w:hint="default" w:ascii="宋体" w:hAnsi="宋体" w:eastAsia="宋体" w:cs="宋体"/>
                <w:color w:val="auto"/>
                <w:sz w:val="24"/>
                <w:szCs w:val="24"/>
              </w:rPr>
              <w:t>请问您有什么事？我能为您做什么吗？需要我帮您做什么吗？您有别的事吗？</w:t>
            </w:r>
          </w:p>
        </w:tc>
      </w:tr>
      <w:tr w14:paraId="2100A395">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702880F9">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5E01E01C">
            <w:pPr>
              <w:pStyle w:val="11"/>
              <w:spacing w:before="40"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请求语</w:t>
            </w:r>
          </w:p>
        </w:tc>
        <w:tc>
          <w:tcPr>
            <w:tcW w:w="6587" w:type="dxa"/>
            <w:tcBorders>
              <w:top w:val="single" w:color="000000" w:sz="4" w:space="0"/>
              <w:left w:val="single" w:color="000000" w:sz="4" w:space="0"/>
              <w:bottom w:val="single" w:color="000000" w:sz="4" w:space="0"/>
              <w:right w:val="single" w:color="000000" w:sz="4" w:space="0"/>
            </w:tcBorders>
          </w:tcPr>
          <w:p w14:paraId="79642B08">
            <w:pPr>
              <w:pStyle w:val="11"/>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请您协助我们……、请您……好吗？</w:t>
            </w:r>
          </w:p>
        </w:tc>
      </w:tr>
      <w:tr w14:paraId="4359264D">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3B4D3FCA">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44ECBCE9">
            <w:pPr>
              <w:pStyle w:val="11"/>
              <w:spacing w:before="40"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商量语</w:t>
            </w:r>
          </w:p>
        </w:tc>
        <w:tc>
          <w:tcPr>
            <w:tcW w:w="6587" w:type="dxa"/>
            <w:tcBorders>
              <w:top w:val="single" w:color="000000" w:sz="4" w:space="0"/>
              <w:left w:val="single" w:color="000000" w:sz="4" w:space="0"/>
              <w:bottom w:val="single" w:color="000000" w:sz="4" w:space="0"/>
              <w:right w:val="single" w:color="000000" w:sz="4" w:space="0"/>
            </w:tcBorders>
          </w:tcPr>
          <w:p w14:paraId="26C1954A">
            <w:pPr>
              <w:pStyle w:val="11"/>
              <w:spacing w:before="40"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……您看这样好不好？……您看这样可以吗？</w:t>
            </w:r>
          </w:p>
        </w:tc>
      </w:tr>
      <w:tr w14:paraId="31105B82">
        <w:tblPrEx>
          <w:tblCellMar>
            <w:top w:w="0" w:type="dxa"/>
            <w:left w:w="0" w:type="dxa"/>
            <w:bottom w:w="0" w:type="dxa"/>
            <w:right w:w="0" w:type="dxa"/>
          </w:tblCellMar>
        </w:tblPrEx>
        <w:trPr>
          <w:trHeight w:val="478" w:hRule="exact"/>
        </w:trPr>
        <w:tc>
          <w:tcPr>
            <w:tcW w:w="753" w:type="dxa"/>
            <w:vMerge w:val="continue"/>
            <w:tcBorders>
              <w:left w:val="single" w:color="000000" w:sz="4" w:space="0"/>
              <w:bottom w:val="single" w:color="000000" w:sz="4" w:space="0"/>
              <w:right w:val="single" w:color="000000" w:sz="4" w:space="0"/>
            </w:tcBorders>
          </w:tcPr>
          <w:p w14:paraId="64C6B786">
            <w:pPr>
              <w:rPr>
                <w:color w:val="auto"/>
              </w:rPr>
            </w:pPr>
          </w:p>
        </w:tc>
        <w:tc>
          <w:tcPr>
            <w:tcW w:w="1180" w:type="dxa"/>
            <w:tcBorders>
              <w:top w:val="single" w:color="000000" w:sz="4" w:space="0"/>
              <w:left w:val="single" w:color="000000" w:sz="4" w:space="0"/>
              <w:bottom w:val="single" w:color="000000" w:sz="4" w:space="0"/>
              <w:right w:val="single" w:color="000000" w:sz="4" w:space="0"/>
            </w:tcBorders>
          </w:tcPr>
          <w:p w14:paraId="3C633C50">
            <w:pPr>
              <w:pStyle w:val="11"/>
              <w:spacing w:before="42" w:line="240" w:lineRule="auto"/>
              <w:ind w:left="103"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解释语</w:t>
            </w:r>
          </w:p>
        </w:tc>
        <w:tc>
          <w:tcPr>
            <w:tcW w:w="6587" w:type="dxa"/>
            <w:tcBorders>
              <w:top w:val="single" w:color="000000" w:sz="4" w:space="0"/>
              <w:left w:val="single" w:color="000000" w:sz="4" w:space="0"/>
              <w:bottom w:val="single" w:color="000000" w:sz="4" w:space="0"/>
              <w:right w:val="single" w:color="000000" w:sz="4" w:space="0"/>
            </w:tcBorders>
          </w:tcPr>
          <w:p w14:paraId="03869CF0">
            <w:pPr>
              <w:pStyle w:val="11"/>
              <w:spacing w:before="42" w:line="240" w:lineRule="auto"/>
              <w:ind w:left="102" w:right="0"/>
              <w:jc w:val="left"/>
              <w:rPr>
                <w:rFonts w:hint="default" w:ascii="宋体" w:hAnsi="宋体" w:eastAsia="宋体" w:cs="宋体"/>
                <w:color w:val="auto"/>
                <w:sz w:val="24"/>
                <w:szCs w:val="24"/>
              </w:rPr>
            </w:pPr>
            <w:r>
              <w:rPr>
                <w:rFonts w:hint="default" w:ascii="宋体" w:hAnsi="宋体" w:eastAsia="宋体" w:cs="宋体"/>
                <w:color w:val="auto"/>
                <w:sz w:val="24"/>
                <w:szCs w:val="24"/>
              </w:rPr>
              <w:t>很抱歉，这种情况，单位的规定是这样的。</w:t>
            </w:r>
          </w:p>
        </w:tc>
      </w:tr>
      <w:tr w14:paraId="3FB8C013">
        <w:tblPrEx>
          <w:tblCellMar>
            <w:top w:w="0" w:type="dxa"/>
            <w:left w:w="0" w:type="dxa"/>
            <w:bottom w:w="0" w:type="dxa"/>
            <w:right w:w="0" w:type="dxa"/>
          </w:tblCellMar>
        </w:tblPrEx>
        <w:trPr>
          <w:trHeight w:val="946" w:hRule="exact"/>
        </w:trPr>
        <w:tc>
          <w:tcPr>
            <w:tcW w:w="753" w:type="dxa"/>
            <w:vMerge w:val="restart"/>
            <w:tcBorders>
              <w:top w:val="single" w:color="000000" w:sz="4" w:space="0"/>
              <w:left w:val="single" w:color="000000" w:sz="4" w:space="0"/>
              <w:right w:val="single" w:color="000000" w:sz="4" w:space="0"/>
            </w:tcBorders>
          </w:tcPr>
          <w:p w14:paraId="24961709">
            <w:pPr>
              <w:pStyle w:val="11"/>
              <w:spacing w:line="240" w:lineRule="auto"/>
              <w:ind w:right="0"/>
              <w:jc w:val="left"/>
              <w:rPr>
                <w:rFonts w:hint="default" w:ascii="宋体" w:hAnsi="宋体" w:eastAsia="宋体" w:cs="宋体"/>
                <w:b/>
                <w:bCs/>
                <w:color w:val="auto"/>
                <w:sz w:val="24"/>
                <w:szCs w:val="24"/>
              </w:rPr>
            </w:pPr>
          </w:p>
          <w:p w14:paraId="05A81AFA">
            <w:pPr>
              <w:pStyle w:val="11"/>
              <w:spacing w:line="240" w:lineRule="auto"/>
              <w:ind w:right="0"/>
              <w:jc w:val="left"/>
              <w:rPr>
                <w:rFonts w:hint="default" w:ascii="宋体" w:hAnsi="宋体" w:eastAsia="宋体" w:cs="宋体"/>
                <w:b/>
                <w:bCs/>
                <w:color w:val="auto"/>
                <w:sz w:val="24"/>
                <w:szCs w:val="24"/>
              </w:rPr>
            </w:pPr>
          </w:p>
          <w:p w14:paraId="79C91A3C">
            <w:pPr>
              <w:pStyle w:val="11"/>
              <w:spacing w:line="240" w:lineRule="auto"/>
              <w:ind w:right="0"/>
              <w:jc w:val="left"/>
              <w:rPr>
                <w:rFonts w:hint="default" w:ascii="宋体" w:hAnsi="宋体" w:eastAsia="宋体" w:cs="宋体"/>
                <w:b/>
                <w:bCs/>
                <w:color w:val="auto"/>
                <w:sz w:val="24"/>
                <w:szCs w:val="24"/>
              </w:rPr>
            </w:pPr>
          </w:p>
          <w:p w14:paraId="23E2C06C">
            <w:pPr>
              <w:pStyle w:val="11"/>
              <w:spacing w:before="1" w:line="240" w:lineRule="auto"/>
              <w:ind w:right="0"/>
              <w:jc w:val="left"/>
              <w:rPr>
                <w:rFonts w:hint="default" w:ascii="宋体" w:hAnsi="宋体" w:eastAsia="宋体" w:cs="宋体"/>
                <w:b/>
                <w:bCs/>
                <w:color w:val="auto"/>
                <w:sz w:val="27"/>
                <w:szCs w:val="27"/>
              </w:rPr>
            </w:pPr>
          </w:p>
          <w:p w14:paraId="1A38240B">
            <w:pPr>
              <w:pStyle w:val="11"/>
              <w:spacing w:line="357" w:lineRule="auto"/>
              <w:ind w:left="129" w:right="131" w:firstLine="122"/>
              <w:jc w:val="both"/>
              <w:rPr>
                <w:rFonts w:hint="default" w:ascii="宋体" w:hAnsi="宋体" w:eastAsia="宋体" w:cs="宋体"/>
                <w:color w:val="auto"/>
                <w:sz w:val="24"/>
                <w:szCs w:val="24"/>
              </w:rPr>
            </w:pPr>
            <w:r>
              <w:rPr>
                <w:rFonts w:hint="default" w:ascii="宋体" w:hAnsi="宋体" w:eastAsia="宋体" w:cs="宋体"/>
                <w:b/>
                <w:bCs/>
                <w:color w:val="auto"/>
                <w:sz w:val="24"/>
                <w:szCs w:val="24"/>
              </w:rPr>
              <w:t>对来访人员</w:t>
            </w:r>
          </w:p>
        </w:tc>
        <w:tc>
          <w:tcPr>
            <w:tcW w:w="7767" w:type="dxa"/>
            <w:gridSpan w:val="2"/>
            <w:tcBorders>
              <w:top w:val="single" w:color="000000" w:sz="4" w:space="0"/>
              <w:left w:val="single" w:color="000000" w:sz="4" w:space="0"/>
              <w:bottom w:val="single" w:color="000000" w:sz="4" w:space="0"/>
              <w:right w:val="single" w:color="000000" w:sz="4" w:space="0"/>
            </w:tcBorders>
          </w:tcPr>
          <w:p w14:paraId="50EF4B29">
            <w:pPr>
              <w:pStyle w:val="11"/>
              <w:spacing w:before="41"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1.主动说：“您好，请问您找哪一位”或“我可以帮助您吗？”“请您出示证件。”（保安专用）</w:t>
            </w:r>
          </w:p>
        </w:tc>
      </w:tr>
      <w:tr w14:paraId="3C70A842">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684685BB">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67B6C63A">
            <w:pPr>
              <w:pStyle w:val="11"/>
              <w:spacing w:before="41" w:line="357" w:lineRule="auto"/>
              <w:ind w:left="103"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2.确认来访人要求后，说“请稍等，我帮您联系”与被访人联系后告诉来访人“他马上来，请您先等一下，好吗？”</w:t>
            </w:r>
          </w:p>
        </w:tc>
      </w:tr>
      <w:tr w14:paraId="78127182">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70697F41">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05991F5F">
            <w:pPr>
              <w:pStyle w:val="11"/>
              <w:spacing w:before="40"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3.当来访人员不理解或不愿意出示证件时，应说：“对不起，先生/小姐，这是单位规定，请理解！”（保安专用）。</w:t>
            </w:r>
          </w:p>
        </w:tc>
      </w:tr>
      <w:tr w14:paraId="01248C70">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5E86868D">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6E20471E">
            <w:pPr>
              <w:pStyle w:val="11"/>
              <w:spacing w:before="40"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4.当来访人员忘记带证件必须进入区域时，应说：“先生/小姐，请稍候，让我请示一下好吗？”</w:t>
            </w:r>
          </w:p>
        </w:tc>
      </w:tr>
      <w:tr w14:paraId="20ED7A7F">
        <w:tblPrEx>
          <w:tblCellMar>
            <w:top w:w="0" w:type="dxa"/>
            <w:left w:w="0" w:type="dxa"/>
            <w:bottom w:w="0" w:type="dxa"/>
            <w:right w:w="0" w:type="dxa"/>
          </w:tblCellMar>
        </w:tblPrEx>
        <w:trPr>
          <w:trHeight w:val="608" w:hRule="exact"/>
        </w:trPr>
        <w:tc>
          <w:tcPr>
            <w:tcW w:w="753" w:type="dxa"/>
            <w:vMerge w:val="continue"/>
            <w:tcBorders>
              <w:left w:val="single" w:color="000000" w:sz="4" w:space="0"/>
              <w:bottom w:val="single" w:color="000000" w:sz="4" w:space="0"/>
              <w:right w:val="single" w:color="000000" w:sz="4" w:space="0"/>
            </w:tcBorders>
          </w:tcPr>
          <w:p w14:paraId="7990773C">
            <w:pPr>
              <w:rPr>
                <w:color w:val="auto"/>
              </w:rPr>
            </w:pPr>
          </w:p>
        </w:tc>
        <w:tc>
          <w:tcPr>
            <w:tcW w:w="7767" w:type="dxa"/>
            <w:gridSpan w:val="2"/>
            <w:tcBorders>
              <w:top w:val="single" w:color="000000" w:sz="4" w:space="0"/>
              <w:left w:val="single" w:color="000000" w:sz="4" w:space="0"/>
              <w:bottom w:val="single" w:color="000000" w:sz="4" w:space="0"/>
              <w:right w:val="single" w:color="000000" w:sz="4" w:space="0"/>
            </w:tcBorders>
          </w:tcPr>
          <w:p w14:paraId="69C35654">
            <w:pPr>
              <w:pStyle w:val="11"/>
              <w:spacing w:before="107" w:line="240" w:lineRule="auto"/>
              <w:ind w:left="103" w:right="0"/>
              <w:jc w:val="left"/>
              <w:rPr>
                <w:rFonts w:hint="default" w:ascii="宋体" w:hAnsi="宋体" w:eastAsia="宋体" w:cs="宋体"/>
                <w:color w:val="auto"/>
                <w:sz w:val="24"/>
                <w:szCs w:val="24"/>
              </w:rPr>
            </w:pPr>
            <w:r>
              <w:rPr>
                <w:rFonts w:hint="default" w:ascii="宋体" w:hAnsi="宋体" w:eastAsia="宋体" w:cs="宋体"/>
                <w:color w:val="auto"/>
                <w:sz w:val="24"/>
                <w:szCs w:val="24"/>
              </w:rPr>
              <w:t>5.当确认来访人故意捣乱，耍横硬闯时，应先说：“对不起，按单</w:t>
            </w:r>
          </w:p>
        </w:tc>
      </w:tr>
    </w:tbl>
    <w:p w14:paraId="21D36150">
      <w:pPr>
        <w:spacing w:after="0" w:line="240" w:lineRule="auto"/>
        <w:jc w:val="left"/>
        <w:rPr>
          <w:rFonts w:hint="default" w:ascii="宋体" w:hAnsi="宋体" w:eastAsia="宋体" w:cs="宋体"/>
          <w:color w:val="auto"/>
          <w:sz w:val="24"/>
          <w:szCs w:val="24"/>
        </w:rPr>
        <w:sectPr>
          <w:pgSz w:w="11910" w:h="16840"/>
          <w:pgMar w:top="1420" w:right="1580" w:bottom="280" w:left="1580" w:header="720" w:footer="720" w:gutter="0"/>
          <w:cols w:space="720" w:num="1"/>
        </w:sectPr>
      </w:pPr>
    </w:p>
    <w:tbl>
      <w:tblPr>
        <w:tblStyle w:val="7"/>
        <w:tblW w:w="0" w:type="auto"/>
        <w:tblInd w:w="107" w:type="dxa"/>
        <w:tblLayout w:type="fixed"/>
        <w:tblCellMar>
          <w:top w:w="0" w:type="dxa"/>
          <w:left w:w="0" w:type="dxa"/>
          <w:bottom w:w="0" w:type="dxa"/>
          <w:right w:w="0" w:type="dxa"/>
        </w:tblCellMar>
      </w:tblPr>
      <w:tblGrid>
        <w:gridCol w:w="753"/>
        <w:gridCol w:w="7767"/>
      </w:tblGrid>
      <w:tr w14:paraId="02BDFD46">
        <w:tblPrEx>
          <w:tblCellMar>
            <w:top w:w="0" w:type="dxa"/>
            <w:left w:w="0" w:type="dxa"/>
            <w:bottom w:w="0" w:type="dxa"/>
            <w:right w:w="0" w:type="dxa"/>
          </w:tblCellMar>
        </w:tblPrEx>
        <w:trPr>
          <w:trHeight w:val="610" w:hRule="exact"/>
        </w:trPr>
        <w:tc>
          <w:tcPr>
            <w:tcW w:w="753" w:type="dxa"/>
            <w:vMerge w:val="restart"/>
            <w:tcBorders>
              <w:top w:val="single" w:color="000000" w:sz="4" w:space="0"/>
              <w:left w:val="single" w:color="000000" w:sz="4" w:space="0"/>
              <w:right w:val="single" w:color="000000" w:sz="4" w:space="0"/>
            </w:tcBorders>
          </w:tcPr>
          <w:p w14:paraId="55E889CF">
            <w:pPr>
              <w:rPr>
                <w:color w:val="auto"/>
              </w:rPr>
            </w:pPr>
          </w:p>
        </w:tc>
        <w:tc>
          <w:tcPr>
            <w:tcW w:w="7767" w:type="dxa"/>
            <w:tcBorders>
              <w:top w:val="single" w:color="000000" w:sz="4" w:space="0"/>
              <w:left w:val="single" w:color="000000" w:sz="4" w:space="0"/>
              <w:bottom w:val="single" w:color="000000" w:sz="4" w:space="0"/>
              <w:right w:val="single" w:color="000000" w:sz="4" w:space="0"/>
            </w:tcBorders>
          </w:tcPr>
          <w:p w14:paraId="72478929">
            <w:pPr>
              <w:pStyle w:val="11"/>
              <w:spacing w:before="40" w:line="240" w:lineRule="auto"/>
              <w:ind w:left="103" w:right="0"/>
              <w:jc w:val="left"/>
              <w:rPr>
                <w:rFonts w:hint="default" w:ascii="宋体" w:hAnsi="宋体" w:eastAsia="宋体" w:cs="宋体"/>
                <w:color w:val="auto"/>
                <w:sz w:val="24"/>
                <w:szCs w:val="24"/>
              </w:rPr>
            </w:pPr>
            <w:r>
              <w:rPr>
                <w:rFonts w:hint="default" w:ascii="宋体" w:hAnsi="宋体" w:eastAsia="宋体" w:cs="宋体"/>
                <w:color w:val="auto"/>
                <w:sz w:val="24"/>
                <w:szCs w:val="24"/>
              </w:rPr>
              <w:t>位的规定，没有证件不允许进入办公区，请配合我的工作。”</w:t>
            </w:r>
          </w:p>
        </w:tc>
      </w:tr>
      <w:tr w14:paraId="7766AA9E">
        <w:tblPrEx>
          <w:tblCellMar>
            <w:top w:w="0" w:type="dxa"/>
            <w:left w:w="0" w:type="dxa"/>
            <w:bottom w:w="0" w:type="dxa"/>
            <w:right w:w="0" w:type="dxa"/>
          </w:tblCellMar>
        </w:tblPrEx>
        <w:trPr>
          <w:trHeight w:val="478" w:hRule="exact"/>
        </w:trPr>
        <w:tc>
          <w:tcPr>
            <w:tcW w:w="753" w:type="dxa"/>
            <w:vMerge w:val="continue"/>
            <w:tcBorders>
              <w:left w:val="single" w:color="000000" w:sz="4" w:space="0"/>
              <w:right w:val="single" w:color="000000" w:sz="4" w:space="0"/>
            </w:tcBorders>
          </w:tcPr>
          <w:p w14:paraId="3A343E00">
            <w:pPr>
              <w:rPr>
                <w:color w:val="auto"/>
              </w:rPr>
            </w:pPr>
          </w:p>
        </w:tc>
        <w:tc>
          <w:tcPr>
            <w:tcW w:w="7767" w:type="dxa"/>
            <w:tcBorders>
              <w:top w:val="single" w:color="000000" w:sz="4" w:space="0"/>
              <w:left w:val="single" w:color="000000" w:sz="4" w:space="0"/>
              <w:bottom w:val="single" w:color="000000" w:sz="4" w:space="0"/>
              <w:right w:val="single" w:color="000000" w:sz="4" w:space="0"/>
            </w:tcBorders>
          </w:tcPr>
          <w:p w14:paraId="35B381EE">
            <w:pPr>
              <w:pStyle w:val="11"/>
              <w:spacing w:before="42" w:line="240" w:lineRule="auto"/>
              <w:ind w:left="103" w:right="0"/>
              <w:jc w:val="left"/>
              <w:rPr>
                <w:rFonts w:hint="default" w:ascii="宋体" w:hAnsi="宋体" w:eastAsia="宋体" w:cs="宋体"/>
                <w:color w:val="auto"/>
                <w:sz w:val="24"/>
                <w:szCs w:val="24"/>
              </w:rPr>
            </w:pPr>
            <w:r>
              <w:rPr>
                <w:rFonts w:hint="default" w:ascii="宋体" w:hAnsi="宋体" w:eastAsia="宋体" w:cs="宋体"/>
                <w:color w:val="auto"/>
                <w:sz w:val="24"/>
                <w:szCs w:val="24"/>
              </w:rPr>
              <w:t>6.当来访人员出示证件时，应说：“谢谢您的配合。”</w:t>
            </w:r>
          </w:p>
        </w:tc>
      </w:tr>
      <w:tr w14:paraId="7E952889">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2B30F377">
            <w:pPr>
              <w:rPr>
                <w:color w:val="auto"/>
              </w:rPr>
            </w:pPr>
          </w:p>
        </w:tc>
        <w:tc>
          <w:tcPr>
            <w:tcW w:w="7767" w:type="dxa"/>
            <w:tcBorders>
              <w:top w:val="single" w:color="000000" w:sz="4" w:space="0"/>
              <w:left w:val="single" w:color="000000" w:sz="4" w:space="0"/>
              <w:bottom w:val="single" w:color="000000" w:sz="4" w:space="0"/>
              <w:right w:val="single" w:color="000000" w:sz="4" w:space="0"/>
            </w:tcBorders>
          </w:tcPr>
          <w:p w14:paraId="0570643F">
            <w:pPr>
              <w:pStyle w:val="11"/>
              <w:spacing w:before="41" w:line="357" w:lineRule="auto"/>
              <w:ind w:left="103"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7.如果要找的人不在或不想见时，应礼貌地对对方说“对不起，他现在不在，您能留下卡片或口信吗？”</w:t>
            </w:r>
          </w:p>
        </w:tc>
      </w:tr>
      <w:tr w14:paraId="09530A57">
        <w:tblPrEx>
          <w:tblCellMar>
            <w:top w:w="0" w:type="dxa"/>
            <w:left w:w="0" w:type="dxa"/>
            <w:bottom w:w="0" w:type="dxa"/>
            <w:right w:w="0" w:type="dxa"/>
          </w:tblCellMar>
        </w:tblPrEx>
        <w:trPr>
          <w:trHeight w:val="478" w:hRule="exact"/>
        </w:trPr>
        <w:tc>
          <w:tcPr>
            <w:tcW w:w="753" w:type="dxa"/>
            <w:vMerge w:val="continue"/>
            <w:tcBorders>
              <w:left w:val="single" w:color="000000" w:sz="4" w:space="0"/>
              <w:bottom w:val="single" w:color="000000" w:sz="4" w:space="0"/>
              <w:right w:val="single" w:color="000000" w:sz="4" w:space="0"/>
            </w:tcBorders>
          </w:tcPr>
          <w:p w14:paraId="63D1E07F">
            <w:pPr>
              <w:rPr>
                <w:color w:val="auto"/>
              </w:rPr>
            </w:pPr>
          </w:p>
        </w:tc>
        <w:tc>
          <w:tcPr>
            <w:tcW w:w="7767" w:type="dxa"/>
            <w:tcBorders>
              <w:top w:val="single" w:color="000000" w:sz="4" w:space="0"/>
              <w:left w:val="single" w:color="000000" w:sz="4" w:space="0"/>
              <w:bottom w:val="single" w:color="000000" w:sz="4" w:space="0"/>
              <w:right w:val="single" w:color="000000" w:sz="4" w:space="0"/>
            </w:tcBorders>
          </w:tcPr>
          <w:p w14:paraId="4356686F">
            <w:pPr>
              <w:pStyle w:val="11"/>
              <w:spacing w:before="41" w:line="240" w:lineRule="auto"/>
              <w:ind w:left="103" w:right="0"/>
              <w:jc w:val="left"/>
              <w:rPr>
                <w:rFonts w:hint="default" w:ascii="宋体" w:hAnsi="宋体" w:eastAsia="宋体" w:cs="宋体"/>
                <w:color w:val="auto"/>
                <w:sz w:val="24"/>
                <w:szCs w:val="24"/>
              </w:rPr>
            </w:pPr>
            <w:r>
              <w:rPr>
                <w:rFonts w:hint="default" w:ascii="宋体" w:hAnsi="宋体" w:eastAsia="宋体" w:cs="宋体"/>
                <w:color w:val="auto"/>
                <w:sz w:val="24"/>
                <w:szCs w:val="24"/>
              </w:rPr>
              <w:t>8.当来访人员离开时，应礼貌地说“再见！”</w:t>
            </w:r>
          </w:p>
        </w:tc>
      </w:tr>
      <w:tr w14:paraId="6B4FF274">
        <w:tblPrEx>
          <w:tblCellMar>
            <w:top w:w="0" w:type="dxa"/>
            <w:left w:w="0" w:type="dxa"/>
            <w:bottom w:w="0" w:type="dxa"/>
            <w:right w:w="0" w:type="dxa"/>
          </w:tblCellMar>
        </w:tblPrEx>
        <w:trPr>
          <w:trHeight w:val="537" w:hRule="exact"/>
        </w:trPr>
        <w:tc>
          <w:tcPr>
            <w:tcW w:w="753" w:type="dxa"/>
            <w:vMerge w:val="restart"/>
            <w:tcBorders>
              <w:top w:val="single" w:color="000000" w:sz="4" w:space="0"/>
              <w:left w:val="single" w:color="000000" w:sz="4" w:space="0"/>
              <w:right w:val="single" w:color="000000" w:sz="4" w:space="0"/>
            </w:tcBorders>
          </w:tcPr>
          <w:p w14:paraId="3E49951C">
            <w:pPr>
              <w:pStyle w:val="11"/>
              <w:spacing w:line="240" w:lineRule="auto"/>
              <w:ind w:right="0"/>
              <w:jc w:val="left"/>
              <w:rPr>
                <w:rFonts w:hint="default" w:ascii="宋体" w:hAnsi="宋体" w:eastAsia="宋体" w:cs="宋体"/>
                <w:b/>
                <w:bCs/>
                <w:color w:val="auto"/>
                <w:sz w:val="24"/>
                <w:szCs w:val="24"/>
              </w:rPr>
            </w:pPr>
          </w:p>
          <w:p w14:paraId="734A1CC3">
            <w:pPr>
              <w:pStyle w:val="11"/>
              <w:spacing w:line="240" w:lineRule="auto"/>
              <w:ind w:right="0"/>
              <w:jc w:val="left"/>
              <w:rPr>
                <w:rFonts w:hint="default" w:ascii="宋体" w:hAnsi="宋体" w:eastAsia="宋体" w:cs="宋体"/>
                <w:b/>
                <w:bCs/>
                <w:color w:val="auto"/>
                <w:sz w:val="24"/>
                <w:szCs w:val="24"/>
              </w:rPr>
            </w:pPr>
          </w:p>
          <w:p w14:paraId="6EA0978D">
            <w:pPr>
              <w:pStyle w:val="11"/>
              <w:spacing w:line="240" w:lineRule="auto"/>
              <w:ind w:right="0"/>
              <w:jc w:val="left"/>
              <w:rPr>
                <w:rFonts w:hint="default" w:ascii="宋体" w:hAnsi="宋体" w:eastAsia="宋体" w:cs="宋体"/>
                <w:b/>
                <w:bCs/>
                <w:color w:val="auto"/>
                <w:sz w:val="24"/>
                <w:szCs w:val="24"/>
              </w:rPr>
            </w:pPr>
          </w:p>
          <w:p w14:paraId="4C34BD24">
            <w:pPr>
              <w:pStyle w:val="11"/>
              <w:spacing w:line="240" w:lineRule="auto"/>
              <w:ind w:right="0"/>
              <w:jc w:val="left"/>
              <w:rPr>
                <w:rFonts w:hint="default" w:ascii="宋体" w:hAnsi="宋体" w:eastAsia="宋体" w:cs="宋体"/>
                <w:b/>
                <w:bCs/>
                <w:color w:val="auto"/>
                <w:sz w:val="24"/>
                <w:szCs w:val="24"/>
              </w:rPr>
            </w:pPr>
          </w:p>
          <w:p w14:paraId="61FF91CA">
            <w:pPr>
              <w:pStyle w:val="11"/>
              <w:spacing w:line="240" w:lineRule="auto"/>
              <w:ind w:right="0"/>
              <w:jc w:val="left"/>
              <w:rPr>
                <w:rFonts w:hint="default" w:ascii="宋体" w:hAnsi="宋体" w:eastAsia="宋体" w:cs="宋体"/>
                <w:b/>
                <w:bCs/>
                <w:color w:val="auto"/>
                <w:sz w:val="24"/>
                <w:szCs w:val="24"/>
              </w:rPr>
            </w:pPr>
          </w:p>
          <w:p w14:paraId="78533304">
            <w:pPr>
              <w:pStyle w:val="11"/>
              <w:spacing w:line="240" w:lineRule="auto"/>
              <w:ind w:right="0"/>
              <w:jc w:val="left"/>
              <w:rPr>
                <w:rFonts w:hint="default" w:ascii="宋体" w:hAnsi="宋体" w:eastAsia="宋体" w:cs="宋体"/>
                <w:b/>
                <w:bCs/>
                <w:color w:val="auto"/>
                <w:sz w:val="24"/>
                <w:szCs w:val="24"/>
              </w:rPr>
            </w:pPr>
          </w:p>
          <w:p w14:paraId="7C5C2D8F">
            <w:pPr>
              <w:pStyle w:val="11"/>
              <w:spacing w:before="12" w:line="240" w:lineRule="auto"/>
              <w:ind w:right="0"/>
              <w:jc w:val="left"/>
              <w:rPr>
                <w:rFonts w:hint="default" w:ascii="宋体" w:hAnsi="宋体" w:eastAsia="宋体" w:cs="宋体"/>
                <w:b/>
                <w:bCs/>
                <w:color w:val="auto"/>
                <w:sz w:val="24"/>
                <w:szCs w:val="24"/>
              </w:rPr>
            </w:pPr>
          </w:p>
          <w:p w14:paraId="1929A5AE">
            <w:pPr>
              <w:pStyle w:val="11"/>
              <w:spacing w:line="357" w:lineRule="auto"/>
              <w:ind w:left="252" w:right="249"/>
              <w:jc w:val="both"/>
              <w:rPr>
                <w:rFonts w:hint="default" w:ascii="宋体" w:hAnsi="宋体" w:eastAsia="宋体" w:cs="宋体"/>
                <w:color w:val="auto"/>
                <w:sz w:val="24"/>
                <w:szCs w:val="24"/>
              </w:rPr>
            </w:pPr>
            <w:r>
              <w:rPr>
                <w:rFonts w:hint="default" w:ascii="宋体" w:hAnsi="宋体" w:eastAsia="宋体" w:cs="宋体"/>
                <w:b/>
                <w:bCs/>
                <w:color w:val="auto"/>
                <w:sz w:val="24"/>
                <w:szCs w:val="24"/>
              </w:rPr>
              <w:t>接听拨打电话</w:t>
            </w:r>
          </w:p>
        </w:tc>
        <w:tc>
          <w:tcPr>
            <w:tcW w:w="7767" w:type="dxa"/>
            <w:tcBorders>
              <w:top w:val="single" w:color="000000" w:sz="4" w:space="0"/>
              <w:left w:val="single" w:color="000000" w:sz="4" w:space="0"/>
              <w:bottom w:val="single" w:color="000000" w:sz="4" w:space="0"/>
              <w:right w:val="single" w:color="000000" w:sz="4" w:space="0"/>
            </w:tcBorders>
          </w:tcPr>
          <w:p w14:paraId="7332AF37">
            <w:pPr>
              <w:pStyle w:val="11"/>
              <w:spacing w:before="69" w:line="240" w:lineRule="auto"/>
              <w:ind w:left="103" w:right="0"/>
              <w:jc w:val="left"/>
              <w:rPr>
                <w:rFonts w:hint="default" w:ascii="宋体" w:hAnsi="宋体" w:eastAsia="宋体" w:cs="宋体"/>
                <w:color w:val="auto"/>
                <w:sz w:val="24"/>
                <w:szCs w:val="24"/>
              </w:rPr>
            </w:pPr>
            <w:r>
              <w:rPr>
                <w:rFonts w:hint="default" w:ascii="宋体" w:hAnsi="宋体" w:eastAsia="宋体" w:cs="宋体"/>
                <w:color w:val="auto"/>
                <w:sz w:val="24"/>
                <w:szCs w:val="24"/>
              </w:rPr>
              <w:t>1.接听电话时应清晰应答：“您好，××单位。”</w:t>
            </w:r>
          </w:p>
        </w:tc>
      </w:tr>
      <w:tr w14:paraId="1335D88B">
        <w:tblPrEx>
          <w:tblCellMar>
            <w:top w:w="0" w:type="dxa"/>
            <w:left w:w="0" w:type="dxa"/>
            <w:bottom w:w="0" w:type="dxa"/>
            <w:right w:w="0" w:type="dxa"/>
          </w:tblCellMar>
        </w:tblPrEx>
        <w:trPr>
          <w:trHeight w:val="1414" w:hRule="exact"/>
        </w:trPr>
        <w:tc>
          <w:tcPr>
            <w:tcW w:w="753" w:type="dxa"/>
            <w:vMerge w:val="continue"/>
            <w:tcBorders>
              <w:left w:val="single" w:color="000000" w:sz="4" w:space="0"/>
              <w:right w:val="single" w:color="000000" w:sz="4" w:space="0"/>
            </w:tcBorders>
          </w:tcPr>
          <w:p w14:paraId="3933F080">
            <w:pPr>
              <w:rPr>
                <w:color w:val="auto"/>
              </w:rPr>
            </w:pPr>
          </w:p>
        </w:tc>
        <w:tc>
          <w:tcPr>
            <w:tcW w:w="7767" w:type="dxa"/>
            <w:tcBorders>
              <w:top w:val="single" w:color="000000" w:sz="4" w:space="0"/>
              <w:left w:val="single" w:color="000000" w:sz="4" w:space="0"/>
              <w:bottom w:val="single" w:color="000000" w:sz="4" w:space="0"/>
              <w:right w:val="single" w:color="000000" w:sz="4" w:space="0"/>
            </w:tcBorders>
          </w:tcPr>
          <w:p w14:paraId="08DA1ED7">
            <w:pPr>
              <w:pStyle w:val="11"/>
              <w:spacing w:before="41" w:line="357" w:lineRule="auto"/>
              <w:ind w:left="103" w:right="211"/>
              <w:jc w:val="both"/>
              <w:rPr>
                <w:rFonts w:hint="default" w:ascii="宋体" w:hAnsi="宋体" w:eastAsia="宋体" w:cs="宋体"/>
                <w:color w:val="auto"/>
                <w:sz w:val="24"/>
                <w:szCs w:val="24"/>
              </w:rPr>
            </w:pPr>
            <w:r>
              <w:rPr>
                <w:rFonts w:hint="default" w:ascii="宋体" w:hAnsi="宋体" w:eastAsia="宋体" w:cs="宋体"/>
                <w:color w:val="auto"/>
                <w:sz w:val="24"/>
                <w:szCs w:val="24"/>
              </w:rPr>
              <w:t>2.认真倾听对方的电话事由，若需传呼他人，应请对方稍候，然后轻轻搁下电话，去传呼他人：如对方有公事相告时，应将对方要求逐条记录在《工作日记》内，并尽量详细回答。</w:t>
            </w:r>
          </w:p>
        </w:tc>
      </w:tr>
      <w:tr w14:paraId="2BF98BC0">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66C9EFB5">
            <w:pPr>
              <w:rPr>
                <w:color w:val="auto"/>
              </w:rPr>
            </w:pPr>
          </w:p>
        </w:tc>
        <w:tc>
          <w:tcPr>
            <w:tcW w:w="7767" w:type="dxa"/>
            <w:tcBorders>
              <w:top w:val="single" w:color="000000" w:sz="4" w:space="0"/>
              <w:left w:val="single" w:color="000000" w:sz="4" w:space="0"/>
              <w:bottom w:val="single" w:color="000000" w:sz="4" w:space="0"/>
              <w:right w:val="single" w:color="000000" w:sz="4" w:space="0"/>
            </w:tcBorders>
          </w:tcPr>
          <w:p w14:paraId="6DC6BE75">
            <w:pPr>
              <w:pStyle w:val="11"/>
              <w:spacing w:before="41"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3.通话完毕，应说：“谢谢，再见！”语气平和，并在对方放下电话后再轻轻放下电话。</w:t>
            </w:r>
          </w:p>
        </w:tc>
      </w:tr>
      <w:tr w14:paraId="6BB02804">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0FCB20E0">
            <w:pPr>
              <w:rPr>
                <w:color w:val="auto"/>
              </w:rPr>
            </w:pPr>
          </w:p>
        </w:tc>
        <w:tc>
          <w:tcPr>
            <w:tcW w:w="7767" w:type="dxa"/>
            <w:tcBorders>
              <w:top w:val="single" w:color="000000" w:sz="4" w:space="0"/>
              <w:left w:val="single" w:color="000000" w:sz="4" w:space="0"/>
              <w:bottom w:val="single" w:color="000000" w:sz="4" w:space="0"/>
              <w:right w:val="single" w:color="000000" w:sz="4" w:space="0"/>
            </w:tcBorders>
          </w:tcPr>
          <w:p w14:paraId="22C02CE8">
            <w:pPr>
              <w:pStyle w:val="11"/>
              <w:spacing w:before="40" w:line="357" w:lineRule="auto"/>
              <w:ind w:left="103"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4.如接电话听不懂对方语言时，</w:t>
            </w:r>
            <w:r>
              <w:rPr>
                <w:rFonts w:hint="default" w:ascii="宋体" w:hAnsi="宋体" w:eastAsia="宋体" w:cs="宋体"/>
                <w:color w:val="auto"/>
                <w:spacing w:val="-7"/>
                <w:sz w:val="24"/>
                <w:szCs w:val="24"/>
              </w:rPr>
              <w:t>应说：“对不起，</w:t>
            </w:r>
            <w:r>
              <w:rPr>
                <w:rFonts w:hint="default" w:ascii="宋体" w:hAnsi="宋体" w:eastAsia="宋体" w:cs="宋体"/>
                <w:color w:val="auto"/>
                <w:sz w:val="24"/>
                <w:szCs w:val="24"/>
              </w:rPr>
              <w:t>请您用普通话，好吗？”或“不好意思，请稍候，我不会说当地话。”</w:t>
            </w:r>
          </w:p>
        </w:tc>
      </w:tr>
      <w:tr w14:paraId="142280B5">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305E408B">
            <w:pPr>
              <w:rPr>
                <w:color w:val="auto"/>
              </w:rPr>
            </w:pPr>
          </w:p>
        </w:tc>
        <w:tc>
          <w:tcPr>
            <w:tcW w:w="7767" w:type="dxa"/>
            <w:tcBorders>
              <w:top w:val="single" w:color="000000" w:sz="4" w:space="0"/>
              <w:left w:val="single" w:color="000000" w:sz="4" w:space="0"/>
              <w:bottom w:val="single" w:color="000000" w:sz="4" w:space="0"/>
              <w:right w:val="single" w:color="000000" w:sz="4" w:space="0"/>
            </w:tcBorders>
          </w:tcPr>
          <w:p w14:paraId="4B69E392">
            <w:pPr>
              <w:pStyle w:val="11"/>
              <w:spacing w:before="40"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5.中途若遇急事需暂时中断与对方通话时，应先征得对方的同意，并表示感谢，恢复与对方通话时，切勿忘记向对方致歉。</w:t>
            </w:r>
          </w:p>
        </w:tc>
      </w:tr>
      <w:tr w14:paraId="54105DCE">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0225ED75">
            <w:pPr>
              <w:rPr>
                <w:color w:val="auto"/>
              </w:rPr>
            </w:pPr>
          </w:p>
        </w:tc>
        <w:tc>
          <w:tcPr>
            <w:tcW w:w="7767" w:type="dxa"/>
            <w:tcBorders>
              <w:top w:val="single" w:color="000000" w:sz="4" w:space="0"/>
              <w:left w:val="single" w:color="000000" w:sz="4" w:space="0"/>
              <w:bottom w:val="single" w:color="000000" w:sz="4" w:space="0"/>
              <w:right w:val="single" w:color="000000" w:sz="4" w:space="0"/>
            </w:tcBorders>
          </w:tcPr>
          <w:p w14:paraId="3DA99CBF">
            <w:pPr>
              <w:pStyle w:val="11"/>
              <w:spacing w:before="42" w:line="357" w:lineRule="auto"/>
              <w:ind w:left="103" w:right="101"/>
              <w:jc w:val="left"/>
              <w:rPr>
                <w:rFonts w:hint="default" w:ascii="宋体" w:hAnsi="宋体" w:eastAsia="宋体" w:cs="宋体"/>
                <w:color w:val="auto"/>
                <w:sz w:val="24"/>
                <w:szCs w:val="24"/>
              </w:rPr>
            </w:pPr>
            <w:r>
              <w:rPr>
                <w:rFonts w:hint="default" w:ascii="宋体" w:hAnsi="宋体" w:eastAsia="宋体" w:cs="宋体"/>
                <w:color w:val="auto"/>
                <w:sz w:val="24"/>
                <w:szCs w:val="24"/>
              </w:rPr>
              <w:t>6.接听电话时，声调要自然清晰、柔和、亲切，音量要适宜，以免对方听不清楚。</w:t>
            </w:r>
          </w:p>
        </w:tc>
      </w:tr>
      <w:tr w14:paraId="0951C8E9">
        <w:tblPrEx>
          <w:tblCellMar>
            <w:top w:w="0" w:type="dxa"/>
            <w:left w:w="0" w:type="dxa"/>
            <w:bottom w:w="0" w:type="dxa"/>
            <w:right w:w="0" w:type="dxa"/>
          </w:tblCellMar>
        </w:tblPrEx>
        <w:trPr>
          <w:trHeight w:val="946" w:hRule="exact"/>
        </w:trPr>
        <w:tc>
          <w:tcPr>
            <w:tcW w:w="753" w:type="dxa"/>
            <w:vMerge w:val="continue"/>
            <w:tcBorders>
              <w:left w:val="single" w:color="000000" w:sz="4" w:space="0"/>
              <w:right w:val="single" w:color="000000" w:sz="4" w:space="0"/>
            </w:tcBorders>
          </w:tcPr>
          <w:p w14:paraId="34F9A560">
            <w:pPr>
              <w:rPr>
                <w:color w:val="auto"/>
              </w:rPr>
            </w:pPr>
          </w:p>
        </w:tc>
        <w:tc>
          <w:tcPr>
            <w:tcW w:w="7767" w:type="dxa"/>
            <w:tcBorders>
              <w:top w:val="single" w:color="000000" w:sz="4" w:space="0"/>
              <w:left w:val="single" w:color="000000" w:sz="4" w:space="0"/>
              <w:bottom w:val="single" w:color="000000" w:sz="4" w:space="0"/>
              <w:right w:val="single" w:color="000000" w:sz="4" w:space="0"/>
            </w:tcBorders>
          </w:tcPr>
          <w:p w14:paraId="28679945">
            <w:pPr>
              <w:pStyle w:val="11"/>
              <w:spacing w:before="41"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7.拨打电话接通后，应首先向对方致以问候，如：“您好”，并作自我介绍。使用敬语，将要找的通话人姓名及要做的事交待清楚。</w:t>
            </w:r>
          </w:p>
        </w:tc>
      </w:tr>
      <w:tr w14:paraId="2D89C3C9">
        <w:tblPrEx>
          <w:tblCellMar>
            <w:top w:w="0" w:type="dxa"/>
            <w:left w:w="0" w:type="dxa"/>
            <w:bottom w:w="0" w:type="dxa"/>
            <w:right w:w="0" w:type="dxa"/>
          </w:tblCellMar>
        </w:tblPrEx>
        <w:trPr>
          <w:trHeight w:val="478" w:hRule="exact"/>
        </w:trPr>
        <w:tc>
          <w:tcPr>
            <w:tcW w:w="753" w:type="dxa"/>
            <w:vMerge w:val="continue"/>
            <w:tcBorders>
              <w:left w:val="single" w:color="000000" w:sz="4" w:space="0"/>
              <w:bottom w:val="single" w:color="000000" w:sz="4" w:space="0"/>
              <w:right w:val="single" w:color="000000" w:sz="4" w:space="0"/>
            </w:tcBorders>
          </w:tcPr>
          <w:p w14:paraId="1EB0E1A7">
            <w:pPr>
              <w:rPr>
                <w:color w:val="auto"/>
              </w:rPr>
            </w:pPr>
          </w:p>
        </w:tc>
        <w:tc>
          <w:tcPr>
            <w:tcW w:w="7767" w:type="dxa"/>
            <w:tcBorders>
              <w:top w:val="single" w:color="000000" w:sz="4" w:space="0"/>
              <w:left w:val="single" w:color="000000" w:sz="4" w:space="0"/>
              <w:bottom w:val="single" w:color="000000" w:sz="4" w:space="0"/>
              <w:right w:val="single" w:color="000000" w:sz="4" w:space="0"/>
            </w:tcBorders>
          </w:tcPr>
          <w:p w14:paraId="77295E6E">
            <w:pPr>
              <w:pStyle w:val="11"/>
              <w:spacing w:before="41" w:line="240" w:lineRule="auto"/>
              <w:ind w:left="103" w:right="0"/>
              <w:jc w:val="left"/>
              <w:rPr>
                <w:rFonts w:hint="default" w:ascii="宋体" w:hAnsi="宋体" w:eastAsia="宋体" w:cs="宋体"/>
                <w:color w:val="auto"/>
                <w:sz w:val="24"/>
                <w:szCs w:val="24"/>
              </w:rPr>
            </w:pPr>
            <w:r>
              <w:rPr>
                <w:rFonts w:hint="default" w:ascii="宋体" w:hAnsi="宋体" w:eastAsia="宋体" w:cs="宋体"/>
                <w:color w:val="auto"/>
                <w:sz w:val="24"/>
                <w:szCs w:val="24"/>
              </w:rPr>
              <w:t>8.通话完毕时，应说：“谢谢，再见。”</w:t>
            </w:r>
          </w:p>
        </w:tc>
      </w:tr>
      <w:tr w14:paraId="1DA718AB">
        <w:tblPrEx>
          <w:tblCellMar>
            <w:top w:w="0" w:type="dxa"/>
            <w:left w:w="0" w:type="dxa"/>
            <w:bottom w:w="0" w:type="dxa"/>
            <w:right w:w="0" w:type="dxa"/>
          </w:tblCellMar>
        </w:tblPrEx>
        <w:trPr>
          <w:trHeight w:val="1414" w:hRule="exact"/>
        </w:trPr>
        <w:tc>
          <w:tcPr>
            <w:tcW w:w="753" w:type="dxa"/>
            <w:vMerge w:val="restart"/>
            <w:tcBorders>
              <w:top w:val="single" w:color="000000" w:sz="4" w:space="0"/>
              <w:left w:val="single" w:color="000000" w:sz="4" w:space="0"/>
              <w:right w:val="single" w:color="000000" w:sz="4" w:space="0"/>
            </w:tcBorders>
          </w:tcPr>
          <w:p w14:paraId="17047428">
            <w:pPr>
              <w:pStyle w:val="11"/>
              <w:spacing w:line="240" w:lineRule="auto"/>
              <w:ind w:right="0"/>
              <w:jc w:val="left"/>
              <w:rPr>
                <w:rFonts w:hint="default" w:ascii="宋体" w:hAnsi="宋体" w:eastAsia="宋体" w:cs="宋体"/>
                <w:b/>
                <w:bCs/>
                <w:color w:val="auto"/>
                <w:sz w:val="24"/>
                <w:szCs w:val="24"/>
              </w:rPr>
            </w:pPr>
          </w:p>
          <w:p w14:paraId="71C7BC03">
            <w:pPr>
              <w:pStyle w:val="11"/>
              <w:spacing w:before="3" w:line="240" w:lineRule="auto"/>
              <w:ind w:right="0"/>
              <w:jc w:val="left"/>
              <w:rPr>
                <w:rFonts w:hint="default" w:ascii="宋体" w:hAnsi="宋体" w:eastAsia="宋体" w:cs="宋体"/>
                <w:b/>
                <w:bCs/>
                <w:color w:val="auto"/>
                <w:sz w:val="33"/>
                <w:szCs w:val="33"/>
              </w:rPr>
            </w:pPr>
          </w:p>
          <w:p w14:paraId="65E86D8D">
            <w:pPr>
              <w:pStyle w:val="11"/>
              <w:spacing w:line="357" w:lineRule="auto"/>
              <w:ind w:left="129" w:right="131"/>
              <w:jc w:val="left"/>
              <w:rPr>
                <w:rFonts w:hint="default" w:ascii="宋体" w:hAnsi="宋体" w:eastAsia="宋体" w:cs="宋体"/>
                <w:color w:val="auto"/>
                <w:sz w:val="24"/>
                <w:szCs w:val="24"/>
              </w:rPr>
            </w:pPr>
            <w:r>
              <w:rPr>
                <w:rFonts w:hint="default" w:ascii="宋体" w:hAnsi="宋体" w:eastAsia="宋体" w:cs="宋体"/>
                <w:b/>
                <w:bCs/>
                <w:color w:val="auto"/>
                <w:sz w:val="24"/>
                <w:szCs w:val="24"/>
              </w:rPr>
              <w:t>同乘电梯</w:t>
            </w:r>
          </w:p>
        </w:tc>
        <w:tc>
          <w:tcPr>
            <w:tcW w:w="7767" w:type="dxa"/>
            <w:tcBorders>
              <w:top w:val="single" w:color="000000" w:sz="4" w:space="0"/>
              <w:left w:val="single" w:color="000000" w:sz="4" w:space="0"/>
              <w:bottom w:val="single" w:color="000000" w:sz="4" w:space="0"/>
              <w:right w:val="single" w:color="000000" w:sz="4" w:space="0"/>
            </w:tcBorders>
          </w:tcPr>
          <w:p w14:paraId="5F9FED03">
            <w:pPr>
              <w:pStyle w:val="11"/>
              <w:tabs>
                <w:tab w:val="left" w:pos="2863"/>
              </w:tabs>
              <w:spacing w:before="41" w:line="357" w:lineRule="auto"/>
              <w:ind w:left="103" w:right="91"/>
              <w:jc w:val="left"/>
              <w:rPr>
                <w:rFonts w:hint="default" w:ascii="宋体" w:hAnsi="宋体" w:eastAsia="宋体" w:cs="宋体"/>
                <w:color w:val="auto"/>
                <w:sz w:val="24"/>
                <w:szCs w:val="24"/>
              </w:rPr>
            </w:pPr>
            <w:r>
              <w:rPr>
                <w:rFonts w:hint="default" w:ascii="宋体" w:hAnsi="宋体" w:eastAsia="宋体" w:cs="宋体"/>
                <w:color w:val="auto"/>
                <w:sz w:val="24"/>
                <w:szCs w:val="24"/>
              </w:rPr>
              <w:t>1.主动按“开门”钮，电梯到层时，应站在梯门边，一只手斜放在梯门上，以免梯门突然关闭，同时面带微笑地说“电梯来了，请进。”顾客进入电梯后再进电梯，面向电梯门，按“关门”钮。</w:t>
            </w:r>
          </w:p>
        </w:tc>
      </w:tr>
      <w:tr w14:paraId="017A60CA">
        <w:tblPrEx>
          <w:tblCellMar>
            <w:top w:w="0" w:type="dxa"/>
            <w:left w:w="0" w:type="dxa"/>
            <w:bottom w:w="0" w:type="dxa"/>
            <w:right w:w="0" w:type="dxa"/>
          </w:tblCellMar>
        </w:tblPrEx>
        <w:trPr>
          <w:trHeight w:val="946" w:hRule="exact"/>
        </w:trPr>
        <w:tc>
          <w:tcPr>
            <w:tcW w:w="753" w:type="dxa"/>
            <w:vMerge w:val="continue"/>
            <w:tcBorders>
              <w:left w:val="single" w:color="000000" w:sz="4" w:space="0"/>
              <w:bottom w:val="single" w:color="000000" w:sz="4" w:space="0"/>
              <w:right w:val="single" w:color="000000" w:sz="4" w:space="0"/>
            </w:tcBorders>
          </w:tcPr>
          <w:p w14:paraId="21003560">
            <w:pPr>
              <w:rPr>
                <w:color w:val="auto"/>
              </w:rPr>
            </w:pPr>
          </w:p>
        </w:tc>
        <w:tc>
          <w:tcPr>
            <w:tcW w:w="7767" w:type="dxa"/>
            <w:tcBorders>
              <w:top w:val="single" w:color="000000" w:sz="4" w:space="0"/>
              <w:left w:val="single" w:color="000000" w:sz="4" w:space="0"/>
              <w:bottom w:val="single" w:color="000000" w:sz="4" w:space="0"/>
              <w:right w:val="single" w:color="000000" w:sz="4" w:space="0"/>
            </w:tcBorders>
          </w:tcPr>
          <w:p w14:paraId="3769F479">
            <w:pPr>
              <w:pStyle w:val="11"/>
              <w:spacing w:before="40" w:line="357" w:lineRule="auto"/>
              <w:ind w:left="103" w:right="211"/>
              <w:jc w:val="left"/>
              <w:rPr>
                <w:rFonts w:hint="default" w:ascii="宋体" w:hAnsi="宋体" w:eastAsia="宋体" w:cs="宋体"/>
                <w:color w:val="auto"/>
                <w:sz w:val="24"/>
                <w:szCs w:val="24"/>
              </w:rPr>
            </w:pPr>
            <w:r>
              <w:rPr>
                <w:rFonts w:hint="default" w:ascii="宋体" w:hAnsi="宋体" w:eastAsia="宋体" w:cs="宋体"/>
                <w:color w:val="auto"/>
                <w:sz w:val="24"/>
                <w:szCs w:val="24"/>
              </w:rPr>
              <w:t>2.电梯停止梯门打开后，首先出去站立在梯门旁，一只手斜放在梯门上，同时另一只手指向通道，面带微笑地说：“到了，请走好。”</w:t>
            </w:r>
          </w:p>
        </w:tc>
      </w:tr>
    </w:tbl>
    <w:p w14:paraId="3F014BE0">
      <w:pPr>
        <w:spacing w:before="0" w:line="240" w:lineRule="auto"/>
        <w:ind w:right="0"/>
        <w:rPr>
          <w:rFonts w:hint="default" w:ascii="宋体" w:hAnsi="宋体" w:eastAsia="宋体" w:cs="宋体"/>
          <w:b/>
          <w:bCs/>
          <w:color w:val="auto"/>
          <w:sz w:val="20"/>
          <w:szCs w:val="20"/>
        </w:rPr>
      </w:pPr>
    </w:p>
    <w:p w14:paraId="3BBBF47D">
      <w:pPr>
        <w:spacing w:before="13" w:line="240" w:lineRule="auto"/>
        <w:ind w:right="0"/>
        <w:rPr>
          <w:rFonts w:hint="default" w:ascii="宋体" w:hAnsi="宋体" w:eastAsia="宋体" w:cs="宋体"/>
          <w:b/>
          <w:bCs/>
          <w:color w:val="auto"/>
          <w:sz w:val="16"/>
          <w:szCs w:val="16"/>
        </w:rPr>
      </w:pPr>
    </w:p>
    <w:p w14:paraId="3DBD153C">
      <w:pPr>
        <w:spacing w:before="26"/>
        <w:ind w:left="220" w:right="0" w:firstLine="0"/>
        <w:jc w:val="left"/>
        <w:rPr>
          <w:rFonts w:hint="default" w:ascii="宋体" w:hAnsi="宋体" w:eastAsia="宋体" w:cs="宋体"/>
          <w:color w:val="auto"/>
          <w:sz w:val="24"/>
          <w:szCs w:val="24"/>
        </w:rPr>
      </w:pPr>
      <w:r>
        <w:rPr>
          <w:rFonts w:hint="default" w:ascii="宋体" w:hAnsi="宋体" w:eastAsia="宋体" w:cs="宋体"/>
          <w:b/>
          <w:bCs/>
          <w:color w:val="auto"/>
          <w:sz w:val="24"/>
          <w:szCs w:val="24"/>
        </w:rPr>
        <w:t>2、履约考核参考标准</w:t>
      </w:r>
    </w:p>
    <w:p w14:paraId="67F5F568">
      <w:pPr>
        <w:spacing w:before="10" w:line="240" w:lineRule="auto"/>
        <w:ind w:right="0"/>
        <w:rPr>
          <w:rFonts w:hint="default" w:ascii="宋体" w:hAnsi="宋体" w:eastAsia="宋体" w:cs="宋体"/>
          <w:b/>
          <w:bCs/>
          <w:color w:val="auto"/>
          <w:sz w:val="8"/>
          <w:szCs w:val="8"/>
        </w:rPr>
      </w:pPr>
    </w:p>
    <w:tbl>
      <w:tblPr>
        <w:tblStyle w:val="7"/>
        <w:tblW w:w="0" w:type="auto"/>
        <w:tblInd w:w="107" w:type="dxa"/>
        <w:tblLayout w:type="fixed"/>
        <w:tblCellMar>
          <w:top w:w="0" w:type="dxa"/>
          <w:left w:w="0" w:type="dxa"/>
          <w:bottom w:w="0" w:type="dxa"/>
          <w:right w:w="0" w:type="dxa"/>
        </w:tblCellMar>
      </w:tblPr>
      <w:tblGrid>
        <w:gridCol w:w="591"/>
        <w:gridCol w:w="922"/>
        <w:gridCol w:w="653"/>
        <w:gridCol w:w="3996"/>
        <w:gridCol w:w="632"/>
        <w:gridCol w:w="673"/>
        <w:gridCol w:w="1050"/>
      </w:tblGrid>
      <w:tr w14:paraId="1B923E2E">
        <w:tblPrEx>
          <w:tblCellMar>
            <w:top w:w="0" w:type="dxa"/>
            <w:left w:w="0" w:type="dxa"/>
            <w:bottom w:w="0" w:type="dxa"/>
            <w:right w:w="0" w:type="dxa"/>
          </w:tblCellMar>
        </w:tblPrEx>
        <w:trPr>
          <w:trHeight w:val="944" w:hRule="exact"/>
        </w:trPr>
        <w:tc>
          <w:tcPr>
            <w:tcW w:w="591" w:type="dxa"/>
            <w:tcBorders>
              <w:top w:val="single" w:color="000000" w:sz="4" w:space="0"/>
              <w:left w:val="single" w:color="000000" w:sz="4" w:space="0"/>
              <w:bottom w:val="single" w:color="000000" w:sz="4" w:space="0"/>
              <w:right w:val="single" w:color="000000" w:sz="4" w:space="0"/>
            </w:tcBorders>
          </w:tcPr>
          <w:p w14:paraId="26C46456">
            <w:pPr>
              <w:pStyle w:val="11"/>
              <w:spacing w:before="42" w:line="357" w:lineRule="auto"/>
              <w:ind w:left="170" w:right="169"/>
              <w:jc w:val="left"/>
              <w:rPr>
                <w:rFonts w:hint="default" w:ascii="宋体" w:hAnsi="宋体" w:eastAsia="宋体" w:cs="宋体"/>
                <w:color w:val="auto"/>
                <w:sz w:val="24"/>
                <w:szCs w:val="24"/>
              </w:rPr>
            </w:pPr>
            <w:r>
              <w:rPr>
                <w:rFonts w:hint="default" w:ascii="宋体" w:hAnsi="宋体" w:eastAsia="宋体" w:cs="宋体"/>
                <w:b/>
                <w:bCs/>
                <w:color w:val="auto"/>
                <w:sz w:val="24"/>
                <w:szCs w:val="24"/>
              </w:rPr>
              <w:t>序号</w:t>
            </w:r>
          </w:p>
        </w:tc>
        <w:tc>
          <w:tcPr>
            <w:tcW w:w="922" w:type="dxa"/>
            <w:tcBorders>
              <w:top w:val="single" w:color="000000" w:sz="4" w:space="0"/>
              <w:left w:val="single" w:color="000000" w:sz="4" w:space="0"/>
              <w:bottom w:val="single" w:color="000000" w:sz="4" w:space="0"/>
              <w:right w:val="single" w:color="000000" w:sz="4" w:space="0"/>
            </w:tcBorders>
          </w:tcPr>
          <w:p w14:paraId="327B8C92">
            <w:pPr>
              <w:pStyle w:val="11"/>
              <w:spacing w:line="240" w:lineRule="auto"/>
              <w:ind w:right="0"/>
              <w:jc w:val="left"/>
              <w:rPr>
                <w:rFonts w:hint="default" w:ascii="宋体" w:hAnsi="宋体" w:eastAsia="宋体" w:cs="宋体"/>
                <w:b/>
                <w:bCs/>
                <w:color w:val="auto"/>
                <w:sz w:val="21"/>
                <w:szCs w:val="21"/>
              </w:rPr>
            </w:pPr>
          </w:p>
          <w:p w14:paraId="64C2249B">
            <w:pPr>
              <w:pStyle w:val="11"/>
              <w:spacing w:line="240" w:lineRule="auto"/>
              <w:ind w:left="215"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项目</w:t>
            </w:r>
          </w:p>
        </w:tc>
        <w:tc>
          <w:tcPr>
            <w:tcW w:w="653" w:type="dxa"/>
            <w:tcBorders>
              <w:top w:val="single" w:color="000000" w:sz="4" w:space="0"/>
              <w:left w:val="single" w:color="000000" w:sz="4" w:space="0"/>
              <w:bottom w:val="single" w:color="000000" w:sz="4" w:space="0"/>
              <w:right w:val="single" w:color="000000" w:sz="4" w:space="0"/>
            </w:tcBorders>
          </w:tcPr>
          <w:p w14:paraId="1A19DE36">
            <w:pPr>
              <w:pStyle w:val="11"/>
              <w:spacing w:before="42" w:line="357" w:lineRule="auto"/>
              <w:ind w:left="200" w:right="200"/>
              <w:jc w:val="left"/>
              <w:rPr>
                <w:rFonts w:hint="default" w:ascii="宋体" w:hAnsi="宋体" w:eastAsia="宋体" w:cs="宋体"/>
                <w:color w:val="auto"/>
                <w:sz w:val="24"/>
                <w:szCs w:val="24"/>
              </w:rPr>
            </w:pPr>
            <w:r>
              <w:rPr>
                <w:rFonts w:hint="default" w:ascii="宋体" w:hAnsi="宋体" w:eastAsia="宋体" w:cs="宋体"/>
                <w:b/>
                <w:bCs/>
                <w:color w:val="auto"/>
                <w:sz w:val="24"/>
                <w:szCs w:val="24"/>
              </w:rPr>
              <w:t>总分</w:t>
            </w:r>
          </w:p>
        </w:tc>
        <w:tc>
          <w:tcPr>
            <w:tcW w:w="3996" w:type="dxa"/>
            <w:tcBorders>
              <w:top w:val="single" w:color="000000" w:sz="4" w:space="0"/>
              <w:left w:val="single" w:color="000000" w:sz="4" w:space="0"/>
              <w:bottom w:val="single" w:color="000000" w:sz="4" w:space="0"/>
              <w:right w:val="single" w:color="000000" w:sz="4" w:space="0"/>
            </w:tcBorders>
          </w:tcPr>
          <w:p w14:paraId="6FB5D1A5">
            <w:pPr>
              <w:pStyle w:val="11"/>
              <w:spacing w:line="240" w:lineRule="auto"/>
              <w:ind w:right="0"/>
              <w:jc w:val="left"/>
              <w:rPr>
                <w:rFonts w:hint="default" w:ascii="宋体" w:hAnsi="宋体" w:eastAsia="宋体" w:cs="宋体"/>
                <w:b/>
                <w:bCs/>
                <w:color w:val="auto"/>
                <w:sz w:val="21"/>
                <w:szCs w:val="21"/>
              </w:rPr>
            </w:pPr>
          </w:p>
          <w:p w14:paraId="26712393">
            <w:pPr>
              <w:pStyle w:val="11"/>
              <w:spacing w:line="240" w:lineRule="auto"/>
              <w:ind w:left="1270" w:right="0"/>
              <w:jc w:val="left"/>
              <w:rPr>
                <w:rFonts w:hint="default" w:ascii="宋体" w:hAnsi="宋体" w:eastAsia="宋体" w:cs="宋体"/>
                <w:color w:val="auto"/>
                <w:sz w:val="24"/>
                <w:szCs w:val="24"/>
              </w:rPr>
            </w:pPr>
            <w:r>
              <w:rPr>
                <w:rFonts w:hint="default" w:ascii="宋体" w:hAnsi="宋体" w:eastAsia="宋体" w:cs="宋体"/>
                <w:b/>
                <w:bCs/>
                <w:color w:val="auto"/>
                <w:sz w:val="24"/>
                <w:szCs w:val="24"/>
              </w:rPr>
              <w:t>参考标准内容</w:t>
            </w:r>
          </w:p>
        </w:tc>
        <w:tc>
          <w:tcPr>
            <w:tcW w:w="632" w:type="dxa"/>
            <w:tcBorders>
              <w:top w:val="single" w:color="000000" w:sz="4" w:space="0"/>
              <w:left w:val="single" w:color="000000" w:sz="4" w:space="0"/>
              <w:bottom w:val="single" w:color="000000" w:sz="4" w:space="0"/>
              <w:right w:val="single" w:color="000000" w:sz="4" w:space="0"/>
            </w:tcBorders>
          </w:tcPr>
          <w:p w14:paraId="6A0608BA">
            <w:pPr>
              <w:pStyle w:val="11"/>
              <w:spacing w:before="42" w:line="357" w:lineRule="auto"/>
              <w:ind w:left="190" w:right="189"/>
              <w:jc w:val="left"/>
              <w:rPr>
                <w:rFonts w:hint="default" w:ascii="宋体" w:hAnsi="宋体" w:eastAsia="宋体" w:cs="宋体"/>
                <w:color w:val="auto"/>
                <w:sz w:val="24"/>
                <w:szCs w:val="24"/>
              </w:rPr>
            </w:pPr>
            <w:r>
              <w:rPr>
                <w:rFonts w:hint="default" w:ascii="宋体" w:hAnsi="宋体" w:eastAsia="宋体" w:cs="宋体"/>
                <w:b/>
                <w:bCs/>
                <w:color w:val="auto"/>
                <w:sz w:val="24"/>
                <w:szCs w:val="24"/>
              </w:rPr>
              <w:t>分值</w:t>
            </w:r>
          </w:p>
        </w:tc>
        <w:tc>
          <w:tcPr>
            <w:tcW w:w="673" w:type="dxa"/>
            <w:tcBorders>
              <w:top w:val="single" w:color="000000" w:sz="4" w:space="0"/>
              <w:left w:val="single" w:color="000000" w:sz="4" w:space="0"/>
              <w:bottom w:val="single" w:color="000000" w:sz="4" w:space="0"/>
              <w:right w:val="single" w:color="000000" w:sz="4" w:space="0"/>
            </w:tcBorders>
          </w:tcPr>
          <w:p w14:paraId="2EF61BD3">
            <w:pPr>
              <w:pStyle w:val="11"/>
              <w:spacing w:before="42" w:line="357" w:lineRule="auto"/>
              <w:ind w:left="211" w:right="209"/>
              <w:jc w:val="left"/>
              <w:rPr>
                <w:rFonts w:hint="default" w:ascii="宋体" w:hAnsi="宋体" w:eastAsia="宋体" w:cs="宋体"/>
                <w:color w:val="auto"/>
                <w:sz w:val="24"/>
                <w:szCs w:val="24"/>
              </w:rPr>
            </w:pPr>
            <w:r>
              <w:rPr>
                <w:rFonts w:hint="default" w:ascii="宋体" w:hAnsi="宋体" w:eastAsia="宋体" w:cs="宋体"/>
                <w:b/>
                <w:bCs/>
                <w:color w:val="auto"/>
                <w:sz w:val="24"/>
                <w:szCs w:val="24"/>
              </w:rPr>
              <w:t>评分</w:t>
            </w:r>
          </w:p>
        </w:tc>
        <w:tc>
          <w:tcPr>
            <w:tcW w:w="1050" w:type="dxa"/>
            <w:tcBorders>
              <w:top w:val="single" w:color="000000" w:sz="4" w:space="0"/>
              <w:left w:val="single" w:color="000000" w:sz="4" w:space="0"/>
              <w:bottom w:val="single" w:color="000000" w:sz="4" w:space="0"/>
              <w:right w:val="single" w:color="000000" w:sz="4" w:space="0"/>
            </w:tcBorders>
          </w:tcPr>
          <w:p w14:paraId="02D4D64C">
            <w:pPr>
              <w:pStyle w:val="11"/>
              <w:spacing w:before="42" w:line="357" w:lineRule="auto"/>
              <w:ind w:left="400" w:right="158" w:hanging="243"/>
              <w:jc w:val="left"/>
              <w:rPr>
                <w:rFonts w:hint="default" w:ascii="宋体" w:hAnsi="宋体" w:eastAsia="宋体" w:cs="宋体"/>
                <w:color w:val="auto"/>
                <w:sz w:val="24"/>
                <w:szCs w:val="24"/>
              </w:rPr>
            </w:pPr>
            <w:r>
              <w:rPr>
                <w:rFonts w:hint="default" w:ascii="宋体" w:hAnsi="宋体" w:eastAsia="宋体" w:cs="宋体"/>
                <w:b/>
                <w:bCs/>
                <w:color w:val="auto"/>
                <w:sz w:val="24"/>
                <w:szCs w:val="24"/>
              </w:rPr>
              <w:t>评分细则</w:t>
            </w:r>
          </w:p>
        </w:tc>
      </w:tr>
    </w:tbl>
    <w:p w14:paraId="6A3BDFAB">
      <w:pPr>
        <w:spacing w:after="0" w:line="357" w:lineRule="auto"/>
        <w:jc w:val="left"/>
        <w:rPr>
          <w:rFonts w:hint="default" w:ascii="宋体" w:hAnsi="宋体" w:eastAsia="宋体" w:cs="宋体"/>
          <w:color w:val="auto"/>
          <w:sz w:val="24"/>
          <w:szCs w:val="24"/>
        </w:rPr>
        <w:sectPr>
          <w:pgSz w:w="11910" w:h="16840"/>
          <w:pgMar w:top="1420" w:right="1580" w:bottom="280" w:left="1580" w:header="720" w:footer="720" w:gutter="0"/>
          <w:cols w:space="720" w:num="1"/>
        </w:sectPr>
      </w:pPr>
    </w:p>
    <w:tbl>
      <w:tblPr>
        <w:tblStyle w:val="7"/>
        <w:tblW w:w="0" w:type="auto"/>
        <w:tblInd w:w="107" w:type="dxa"/>
        <w:tblLayout w:type="fixed"/>
        <w:tblCellMar>
          <w:top w:w="0" w:type="dxa"/>
          <w:left w:w="0" w:type="dxa"/>
          <w:bottom w:w="0" w:type="dxa"/>
          <w:right w:w="0" w:type="dxa"/>
        </w:tblCellMar>
      </w:tblPr>
      <w:tblGrid>
        <w:gridCol w:w="591"/>
        <w:gridCol w:w="922"/>
        <w:gridCol w:w="653"/>
        <w:gridCol w:w="3996"/>
        <w:gridCol w:w="632"/>
        <w:gridCol w:w="673"/>
        <w:gridCol w:w="1050"/>
      </w:tblGrid>
      <w:tr w14:paraId="6717DD85">
        <w:tblPrEx>
          <w:tblCellMar>
            <w:top w:w="0" w:type="dxa"/>
            <w:left w:w="0" w:type="dxa"/>
            <w:bottom w:w="0" w:type="dxa"/>
            <w:right w:w="0" w:type="dxa"/>
          </w:tblCellMar>
        </w:tblPrEx>
        <w:trPr>
          <w:trHeight w:val="478" w:hRule="exact"/>
        </w:trPr>
        <w:tc>
          <w:tcPr>
            <w:tcW w:w="591" w:type="dxa"/>
            <w:vMerge w:val="restart"/>
            <w:tcBorders>
              <w:top w:val="single" w:color="000000" w:sz="4" w:space="0"/>
              <w:left w:val="single" w:color="000000" w:sz="4" w:space="0"/>
              <w:right w:val="single" w:color="000000" w:sz="4" w:space="0"/>
            </w:tcBorders>
          </w:tcPr>
          <w:p w14:paraId="5AB27562">
            <w:pPr>
              <w:pStyle w:val="11"/>
              <w:spacing w:line="240" w:lineRule="auto"/>
              <w:ind w:right="0"/>
              <w:jc w:val="left"/>
              <w:rPr>
                <w:rFonts w:hint="default" w:ascii="宋体" w:hAnsi="宋体" w:eastAsia="宋体" w:cs="宋体"/>
                <w:b/>
                <w:bCs/>
                <w:color w:val="auto"/>
                <w:sz w:val="24"/>
                <w:szCs w:val="24"/>
              </w:rPr>
            </w:pPr>
          </w:p>
          <w:p w14:paraId="67448918">
            <w:pPr>
              <w:pStyle w:val="11"/>
              <w:spacing w:line="240" w:lineRule="auto"/>
              <w:ind w:right="0"/>
              <w:jc w:val="left"/>
              <w:rPr>
                <w:rFonts w:hint="default" w:ascii="宋体" w:hAnsi="宋体" w:eastAsia="宋体" w:cs="宋体"/>
                <w:b/>
                <w:bCs/>
                <w:color w:val="auto"/>
                <w:sz w:val="24"/>
                <w:szCs w:val="24"/>
              </w:rPr>
            </w:pPr>
          </w:p>
          <w:p w14:paraId="48D2B7DA">
            <w:pPr>
              <w:pStyle w:val="11"/>
              <w:spacing w:line="240" w:lineRule="auto"/>
              <w:ind w:right="0"/>
              <w:jc w:val="left"/>
              <w:rPr>
                <w:rFonts w:hint="default" w:ascii="宋体" w:hAnsi="宋体" w:eastAsia="宋体" w:cs="宋体"/>
                <w:b/>
                <w:bCs/>
                <w:color w:val="auto"/>
                <w:sz w:val="24"/>
                <w:szCs w:val="24"/>
              </w:rPr>
            </w:pPr>
          </w:p>
          <w:p w14:paraId="6D069B0C">
            <w:pPr>
              <w:pStyle w:val="11"/>
              <w:spacing w:line="240" w:lineRule="auto"/>
              <w:ind w:right="0"/>
              <w:jc w:val="left"/>
              <w:rPr>
                <w:rFonts w:hint="default" w:ascii="宋体" w:hAnsi="宋体" w:eastAsia="宋体" w:cs="宋体"/>
                <w:b/>
                <w:bCs/>
                <w:color w:val="auto"/>
                <w:sz w:val="24"/>
                <w:szCs w:val="24"/>
              </w:rPr>
            </w:pPr>
          </w:p>
          <w:p w14:paraId="25FAF8D4">
            <w:pPr>
              <w:pStyle w:val="11"/>
              <w:spacing w:line="240" w:lineRule="auto"/>
              <w:ind w:right="0"/>
              <w:jc w:val="left"/>
              <w:rPr>
                <w:rFonts w:hint="default" w:ascii="宋体" w:hAnsi="宋体" w:eastAsia="宋体" w:cs="宋体"/>
                <w:b/>
                <w:bCs/>
                <w:color w:val="auto"/>
                <w:sz w:val="24"/>
                <w:szCs w:val="24"/>
              </w:rPr>
            </w:pPr>
          </w:p>
          <w:p w14:paraId="343914C1">
            <w:pPr>
              <w:pStyle w:val="11"/>
              <w:spacing w:line="240" w:lineRule="auto"/>
              <w:ind w:right="0"/>
              <w:jc w:val="left"/>
              <w:rPr>
                <w:rFonts w:hint="default" w:ascii="宋体" w:hAnsi="宋体" w:eastAsia="宋体" w:cs="宋体"/>
                <w:b/>
                <w:bCs/>
                <w:color w:val="auto"/>
                <w:sz w:val="24"/>
                <w:szCs w:val="24"/>
              </w:rPr>
            </w:pPr>
          </w:p>
          <w:p w14:paraId="7F2D5EA8">
            <w:pPr>
              <w:pStyle w:val="11"/>
              <w:spacing w:line="240" w:lineRule="auto"/>
              <w:ind w:right="0"/>
              <w:jc w:val="left"/>
              <w:rPr>
                <w:rFonts w:hint="default" w:ascii="宋体" w:hAnsi="宋体" w:eastAsia="宋体" w:cs="宋体"/>
                <w:b/>
                <w:bCs/>
                <w:color w:val="auto"/>
                <w:sz w:val="24"/>
                <w:szCs w:val="24"/>
              </w:rPr>
            </w:pPr>
          </w:p>
          <w:p w14:paraId="44D08B70">
            <w:pPr>
              <w:pStyle w:val="11"/>
              <w:spacing w:line="240" w:lineRule="auto"/>
              <w:ind w:right="0"/>
              <w:jc w:val="left"/>
              <w:rPr>
                <w:rFonts w:hint="default" w:ascii="宋体" w:hAnsi="宋体" w:eastAsia="宋体" w:cs="宋体"/>
                <w:b/>
                <w:bCs/>
                <w:color w:val="auto"/>
                <w:sz w:val="24"/>
                <w:szCs w:val="24"/>
              </w:rPr>
            </w:pPr>
          </w:p>
          <w:p w14:paraId="235AD7F2">
            <w:pPr>
              <w:pStyle w:val="11"/>
              <w:spacing w:before="7" w:line="240" w:lineRule="auto"/>
              <w:ind w:right="0"/>
              <w:jc w:val="left"/>
              <w:rPr>
                <w:rFonts w:hint="default" w:ascii="宋体" w:hAnsi="宋体" w:eastAsia="宋体" w:cs="宋体"/>
                <w:b/>
                <w:bCs/>
                <w:color w:val="auto"/>
                <w:sz w:val="26"/>
                <w:szCs w:val="26"/>
              </w:rPr>
            </w:pPr>
          </w:p>
          <w:p w14:paraId="51EC42EB">
            <w:pPr>
              <w:pStyle w:val="11"/>
              <w:spacing w:line="240" w:lineRule="auto"/>
              <w:ind w:right="0"/>
              <w:jc w:val="center"/>
              <w:rPr>
                <w:rFonts w:hint="default" w:ascii="宋体" w:hAnsi="宋体" w:eastAsia="宋体" w:cs="宋体"/>
                <w:color w:val="auto"/>
                <w:sz w:val="24"/>
                <w:szCs w:val="24"/>
              </w:rPr>
            </w:pPr>
            <w:r>
              <w:rPr>
                <w:rFonts w:ascii="宋体"/>
                <w:color w:val="auto"/>
                <w:sz w:val="24"/>
              </w:rPr>
              <w:t>1</w:t>
            </w:r>
          </w:p>
        </w:tc>
        <w:tc>
          <w:tcPr>
            <w:tcW w:w="922" w:type="dxa"/>
            <w:vMerge w:val="restart"/>
            <w:tcBorders>
              <w:top w:val="single" w:color="000000" w:sz="4" w:space="0"/>
              <w:left w:val="single" w:color="000000" w:sz="4" w:space="0"/>
              <w:right w:val="single" w:color="000000" w:sz="4" w:space="0"/>
            </w:tcBorders>
          </w:tcPr>
          <w:p w14:paraId="5AE8EA23">
            <w:pPr>
              <w:pStyle w:val="11"/>
              <w:spacing w:line="240" w:lineRule="auto"/>
              <w:ind w:right="0"/>
              <w:jc w:val="left"/>
              <w:rPr>
                <w:rFonts w:hint="default" w:ascii="宋体" w:hAnsi="宋体" w:eastAsia="宋体" w:cs="宋体"/>
                <w:b/>
                <w:bCs/>
                <w:color w:val="auto"/>
                <w:sz w:val="24"/>
                <w:szCs w:val="24"/>
              </w:rPr>
            </w:pPr>
          </w:p>
          <w:p w14:paraId="39E3FA01">
            <w:pPr>
              <w:pStyle w:val="11"/>
              <w:spacing w:line="240" w:lineRule="auto"/>
              <w:ind w:right="0"/>
              <w:jc w:val="left"/>
              <w:rPr>
                <w:rFonts w:hint="default" w:ascii="宋体" w:hAnsi="宋体" w:eastAsia="宋体" w:cs="宋体"/>
                <w:b/>
                <w:bCs/>
                <w:color w:val="auto"/>
                <w:sz w:val="24"/>
                <w:szCs w:val="24"/>
              </w:rPr>
            </w:pPr>
          </w:p>
          <w:p w14:paraId="569607FD">
            <w:pPr>
              <w:pStyle w:val="11"/>
              <w:spacing w:line="240" w:lineRule="auto"/>
              <w:ind w:right="0"/>
              <w:jc w:val="left"/>
              <w:rPr>
                <w:rFonts w:hint="default" w:ascii="宋体" w:hAnsi="宋体" w:eastAsia="宋体" w:cs="宋体"/>
                <w:b/>
                <w:bCs/>
                <w:color w:val="auto"/>
                <w:sz w:val="24"/>
                <w:szCs w:val="24"/>
              </w:rPr>
            </w:pPr>
          </w:p>
          <w:p w14:paraId="5F06BBA2">
            <w:pPr>
              <w:pStyle w:val="11"/>
              <w:spacing w:line="240" w:lineRule="auto"/>
              <w:ind w:right="0"/>
              <w:jc w:val="left"/>
              <w:rPr>
                <w:rFonts w:hint="default" w:ascii="宋体" w:hAnsi="宋体" w:eastAsia="宋体" w:cs="宋体"/>
                <w:b/>
                <w:bCs/>
                <w:color w:val="auto"/>
                <w:sz w:val="24"/>
                <w:szCs w:val="24"/>
              </w:rPr>
            </w:pPr>
          </w:p>
          <w:p w14:paraId="39CEA22D">
            <w:pPr>
              <w:pStyle w:val="11"/>
              <w:spacing w:line="240" w:lineRule="auto"/>
              <w:ind w:right="0"/>
              <w:jc w:val="left"/>
              <w:rPr>
                <w:rFonts w:hint="default" w:ascii="宋体" w:hAnsi="宋体" w:eastAsia="宋体" w:cs="宋体"/>
                <w:b/>
                <w:bCs/>
                <w:color w:val="auto"/>
                <w:sz w:val="24"/>
                <w:szCs w:val="24"/>
              </w:rPr>
            </w:pPr>
          </w:p>
          <w:p w14:paraId="5E600DE0">
            <w:pPr>
              <w:pStyle w:val="11"/>
              <w:spacing w:line="240" w:lineRule="auto"/>
              <w:ind w:right="0"/>
              <w:jc w:val="left"/>
              <w:rPr>
                <w:rFonts w:hint="default" w:ascii="宋体" w:hAnsi="宋体" w:eastAsia="宋体" w:cs="宋体"/>
                <w:b/>
                <w:bCs/>
                <w:color w:val="auto"/>
                <w:sz w:val="24"/>
                <w:szCs w:val="24"/>
              </w:rPr>
            </w:pPr>
          </w:p>
          <w:p w14:paraId="07D04C8A">
            <w:pPr>
              <w:pStyle w:val="11"/>
              <w:spacing w:before="11" w:line="240" w:lineRule="auto"/>
              <w:ind w:right="0"/>
              <w:jc w:val="left"/>
              <w:rPr>
                <w:rFonts w:hint="default" w:ascii="宋体" w:hAnsi="宋体" w:eastAsia="宋体" w:cs="宋体"/>
                <w:b/>
                <w:bCs/>
                <w:color w:val="auto"/>
                <w:sz w:val="20"/>
                <w:szCs w:val="20"/>
              </w:rPr>
            </w:pPr>
          </w:p>
          <w:p w14:paraId="44EA586F">
            <w:pPr>
              <w:pStyle w:val="11"/>
              <w:spacing w:line="357" w:lineRule="auto"/>
              <w:ind w:left="102" w:right="87" w:hanging="15"/>
              <w:jc w:val="center"/>
              <w:rPr>
                <w:rFonts w:hint="default" w:ascii="宋体" w:hAnsi="宋体" w:eastAsia="宋体" w:cs="宋体"/>
                <w:color w:val="auto"/>
                <w:sz w:val="24"/>
                <w:szCs w:val="24"/>
              </w:rPr>
            </w:pPr>
            <w:r>
              <w:rPr>
                <w:rFonts w:hint="default" w:ascii="宋体" w:hAnsi="宋体" w:eastAsia="宋体" w:cs="宋体"/>
                <w:color w:val="auto"/>
                <w:sz w:val="24"/>
                <w:szCs w:val="24"/>
              </w:rPr>
              <w:t>人员制度、内部管理</w:t>
            </w:r>
          </w:p>
        </w:tc>
        <w:tc>
          <w:tcPr>
            <w:tcW w:w="653" w:type="dxa"/>
            <w:vMerge w:val="restart"/>
            <w:tcBorders>
              <w:top w:val="single" w:color="000000" w:sz="4" w:space="0"/>
              <w:left w:val="single" w:color="000000" w:sz="4" w:space="0"/>
              <w:right w:val="single" w:color="000000" w:sz="4" w:space="0"/>
            </w:tcBorders>
          </w:tcPr>
          <w:p w14:paraId="082C6D85">
            <w:pPr>
              <w:pStyle w:val="11"/>
              <w:spacing w:line="240" w:lineRule="auto"/>
              <w:ind w:right="0"/>
              <w:jc w:val="left"/>
              <w:rPr>
                <w:rFonts w:hint="default" w:ascii="宋体" w:hAnsi="宋体" w:eastAsia="宋体" w:cs="宋体"/>
                <w:b/>
                <w:bCs/>
                <w:color w:val="auto"/>
                <w:sz w:val="24"/>
                <w:szCs w:val="24"/>
              </w:rPr>
            </w:pPr>
          </w:p>
          <w:p w14:paraId="26E859E2">
            <w:pPr>
              <w:pStyle w:val="11"/>
              <w:spacing w:line="240" w:lineRule="auto"/>
              <w:ind w:right="0"/>
              <w:jc w:val="left"/>
              <w:rPr>
                <w:rFonts w:hint="default" w:ascii="宋体" w:hAnsi="宋体" w:eastAsia="宋体" w:cs="宋体"/>
                <w:b/>
                <w:bCs/>
                <w:color w:val="auto"/>
                <w:sz w:val="24"/>
                <w:szCs w:val="24"/>
              </w:rPr>
            </w:pPr>
          </w:p>
          <w:p w14:paraId="3F6FFB8E">
            <w:pPr>
              <w:pStyle w:val="11"/>
              <w:spacing w:line="240" w:lineRule="auto"/>
              <w:ind w:right="0"/>
              <w:jc w:val="left"/>
              <w:rPr>
                <w:rFonts w:hint="default" w:ascii="宋体" w:hAnsi="宋体" w:eastAsia="宋体" w:cs="宋体"/>
                <w:b/>
                <w:bCs/>
                <w:color w:val="auto"/>
                <w:sz w:val="24"/>
                <w:szCs w:val="24"/>
              </w:rPr>
            </w:pPr>
          </w:p>
          <w:p w14:paraId="35A4FD2F">
            <w:pPr>
              <w:pStyle w:val="11"/>
              <w:spacing w:line="240" w:lineRule="auto"/>
              <w:ind w:right="0"/>
              <w:jc w:val="left"/>
              <w:rPr>
                <w:rFonts w:hint="default" w:ascii="宋体" w:hAnsi="宋体" w:eastAsia="宋体" w:cs="宋体"/>
                <w:b/>
                <w:bCs/>
                <w:color w:val="auto"/>
                <w:sz w:val="24"/>
                <w:szCs w:val="24"/>
              </w:rPr>
            </w:pPr>
          </w:p>
          <w:p w14:paraId="6BB3EF99">
            <w:pPr>
              <w:pStyle w:val="11"/>
              <w:spacing w:line="240" w:lineRule="auto"/>
              <w:ind w:right="0"/>
              <w:jc w:val="left"/>
              <w:rPr>
                <w:rFonts w:hint="default" w:ascii="宋体" w:hAnsi="宋体" w:eastAsia="宋体" w:cs="宋体"/>
                <w:b/>
                <w:bCs/>
                <w:color w:val="auto"/>
                <w:sz w:val="24"/>
                <w:szCs w:val="24"/>
              </w:rPr>
            </w:pPr>
          </w:p>
          <w:p w14:paraId="4FA25F6B">
            <w:pPr>
              <w:pStyle w:val="11"/>
              <w:spacing w:line="240" w:lineRule="auto"/>
              <w:ind w:right="0"/>
              <w:jc w:val="left"/>
              <w:rPr>
                <w:rFonts w:hint="default" w:ascii="宋体" w:hAnsi="宋体" w:eastAsia="宋体" w:cs="宋体"/>
                <w:b/>
                <w:bCs/>
                <w:color w:val="auto"/>
                <w:sz w:val="24"/>
                <w:szCs w:val="24"/>
              </w:rPr>
            </w:pPr>
          </w:p>
          <w:p w14:paraId="75E98632">
            <w:pPr>
              <w:pStyle w:val="11"/>
              <w:spacing w:line="240" w:lineRule="auto"/>
              <w:ind w:right="0"/>
              <w:jc w:val="left"/>
              <w:rPr>
                <w:rFonts w:hint="default" w:ascii="宋体" w:hAnsi="宋体" w:eastAsia="宋体" w:cs="宋体"/>
                <w:b/>
                <w:bCs/>
                <w:color w:val="auto"/>
                <w:sz w:val="24"/>
                <w:szCs w:val="24"/>
              </w:rPr>
            </w:pPr>
          </w:p>
          <w:p w14:paraId="71DB3D5A">
            <w:pPr>
              <w:pStyle w:val="11"/>
              <w:spacing w:before="8" w:line="240" w:lineRule="auto"/>
              <w:ind w:right="0"/>
              <w:jc w:val="left"/>
              <w:rPr>
                <w:rFonts w:hint="default" w:ascii="宋体" w:hAnsi="宋体" w:eastAsia="宋体" w:cs="宋体"/>
                <w:b/>
                <w:bCs/>
                <w:color w:val="auto"/>
                <w:sz w:val="32"/>
                <w:szCs w:val="32"/>
              </w:rPr>
            </w:pPr>
          </w:p>
          <w:p w14:paraId="229831E2">
            <w:pPr>
              <w:pStyle w:val="11"/>
              <w:spacing w:line="240" w:lineRule="auto"/>
              <w:ind w:left="200" w:right="0"/>
              <w:jc w:val="left"/>
              <w:rPr>
                <w:rFonts w:hint="eastAsia" w:ascii="宋体" w:hAnsi="宋体" w:eastAsia="宋体" w:cs="宋体"/>
                <w:color w:val="auto"/>
                <w:sz w:val="24"/>
                <w:szCs w:val="24"/>
                <w:lang w:val="en-US" w:eastAsia="zh-CN"/>
              </w:rPr>
            </w:pPr>
            <w:r>
              <w:rPr>
                <w:rFonts w:ascii="宋体"/>
                <w:color w:val="auto"/>
                <w:sz w:val="24"/>
              </w:rPr>
              <w:t>1</w:t>
            </w:r>
            <w:r>
              <w:rPr>
                <w:rFonts w:hint="eastAsia" w:ascii="宋体" w:eastAsia="宋体"/>
                <w:color w:val="auto"/>
                <w:sz w:val="24"/>
                <w:lang w:val="en-US" w:eastAsia="zh-CN"/>
              </w:rPr>
              <w:t>6</w:t>
            </w:r>
          </w:p>
          <w:p w14:paraId="6A421E39">
            <w:pPr>
              <w:pStyle w:val="11"/>
              <w:spacing w:before="154" w:line="240" w:lineRule="auto"/>
              <w:ind w:left="200" w:right="0"/>
              <w:jc w:val="left"/>
              <w:rPr>
                <w:rFonts w:hint="default" w:ascii="宋体" w:hAnsi="宋体" w:eastAsia="宋体" w:cs="宋体"/>
                <w:color w:val="auto"/>
                <w:sz w:val="24"/>
                <w:szCs w:val="24"/>
              </w:rPr>
            </w:pPr>
            <w:r>
              <w:rPr>
                <w:rFonts w:hint="default" w:ascii="宋体" w:hAnsi="宋体" w:eastAsia="宋体" w:cs="宋体"/>
                <w:color w:val="auto"/>
                <w:sz w:val="24"/>
                <w:szCs w:val="24"/>
              </w:rPr>
              <w:t>分</w:t>
            </w:r>
          </w:p>
        </w:tc>
        <w:tc>
          <w:tcPr>
            <w:tcW w:w="3996" w:type="dxa"/>
            <w:tcBorders>
              <w:top w:val="single" w:color="000000" w:sz="4" w:space="0"/>
              <w:left w:val="single" w:color="000000" w:sz="4" w:space="0"/>
              <w:bottom w:val="single" w:color="000000" w:sz="4" w:space="0"/>
              <w:right w:val="single" w:color="000000" w:sz="4" w:space="0"/>
            </w:tcBorders>
          </w:tcPr>
          <w:p w14:paraId="20DAB51D">
            <w:pPr>
              <w:pStyle w:val="11"/>
              <w:spacing w:before="40" w:line="240" w:lineRule="auto"/>
              <w:ind w:left="101" w:right="0"/>
              <w:jc w:val="left"/>
              <w:rPr>
                <w:rFonts w:hint="default" w:ascii="宋体" w:hAnsi="宋体" w:eastAsia="宋体" w:cs="宋体"/>
                <w:color w:val="auto"/>
                <w:sz w:val="24"/>
                <w:szCs w:val="24"/>
              </w:rPr>
            </w:pPr>
            <w:r>
              <w:rPr>
                <w:rFonts w:hint="default" w:ascii="宋体" w:hAnsi="宋体" w:eastAsia="宋体" w:cs="宋体"/>
                <w:color w:val="auto"/>
                <w:sz w:val="24"/>
                <w:szCs w:val="24"/>
              </w:rPr>
              <w:t>1、实行持证上岗制度。</w:t>
            </w:r>
          </w:p>
        </w:tc>
        <w:tc>
          <w:tcPr>
            <w:tcW w:w="632" w:type="dxa"/>
            <w:tcBorders>
              <w:top w:val="single" w:color="000000" w:sz="4" w:space="0"/>
              <w:left w:val="single" w:color="000000" w:sz="4" w:space="0"/>
              <w:bottom w:val="single" w:color="000000" w:sz="4" w:space="0"/>
              <w:right w:val="single" w:color="000000" w:sz="4" w:space="0"/>
            </w:tcBorders>
          </w:tcPr>
          <w:p w14:paraId="044135FA">
            <w:pPr>
              <w:pStyle w:val="11"/>
              <w:spacing w:before="40" w:line="240" w:lineRule="auto"/>
              <w:ind w:right="0"/>
              <w:jc w:val="center"/>
              <w:rPr>
                <w:rFonts w:hint="default" w:ascii="宋体" w:hAnsi="宋体" w:eastAsia="宋体" w:cs="宋体"/>
                <w:color w:val="auto"/>
                <w:sz w:val="24"/>
                <w:szCs w:val="24"/>
              </w:rPr>
            </w:pPr>
            <w:r>
              <w:rPr>
                <w:rFonts w:ascii="宋体"/>
                <w:color w:val="auto"/>
                <w:sz w:val="24"/>
              </w:rPr>
              <w:t>4</w:t>
            </w:r>
          </w:p>
        </w:tc>
        <w:tc>
          <w:tcPr>
            <w:tcW w:w="673" w:type="dxa"/>
            <w:tcBorders>
              <w:top w:val="single" w:color="000000" w:sz="4" w:space="0"/>
              <w:left w:val="single" w:color="000000" w:sz="4" w:space="0"/>
              <w:bottom w:val="single" w:color="000000" w:sz="4" w:space="0"/>
              <w:right w:val="single" w:color="000000" w:sz="4" w:space="0"/>
            </w:tcBorders>
          </w:tcPr>
          <w:p w14:paraId="11D109A8">
            <w:pPr>
              <w:rPr>
                <w:color w:val="auto"/>
              </w:rPr>
            </w:pPr>
          </w:p>
        </w:tc>
        <w:tc>
          <w:tcPr>
            <w:tcW w:w="1050" w:type="dxa"/>
            <w:vMerge w:val="restart"/>
            <w:tcBorders>
              <w:top w:val="single" w:color="000000" w:sz="4" w:space="0"/>
              <w:left w:val="single" w:color="000000" w:sz="4" w:space="0"/>
              <w:right w:val="single" w:color="000000" w:sz="4" w:space="0"/>
            </w:tcBorders>
          </w:tcPr>
          <w:p w14:paraId="031B21AA">
            <w:pPr>
              <w:pStyle w:val="11"/>
              <w:spacing w:before="5" w:line="240" w:lineRule="auto"/>
              <w:ind w:right="0"/>
              <w:jc w:val="left"/>
              <w:rPr>
                <w:rFonts w:hint="default" w:ascii="宋体" w:hAnsi="宋体" w:eastAsia="宋体" w:cs="宋体"/>
                <w:b/>
                <w:bCs/>
                <w:color w:val="auto"/>
                <w:sz w:val="21"/>
                <w:szCs w:val="21"/>
              </w:rPr>
            </w:pPr>
          </w:p>
          <w:p w14:paraId="47550F06">
            <w:pPr>
              <w:pStyle w:val="11"/>
              <w:spacing w:line="357" w:lineRule="auto"/>
              <w:ind w:left="160" w:right="158" w:firstLine="28"/>
              <w:jc w:val="both"/>
              <w:rPr>
                <w:rFonts w:hint="default" w:ascii="宋体" w:hAnsi="宋体" w:eastAsia="宋体" w:cs="宋体"/>
                <w:color w:val="auto"/>
                <w:sz w:val="24"/>
                <w:szCs w:val="24"/>
              </w:rPr>
            </w:pPr>
            <w:r>
              <w:rPr>
                <w:rFonts w:hint="default" w:ascii="宋体" w:hAnsi="宋体" w:eastAsia="宋体" w:cs="宋体"/>
                <w:color w:val="auto"/>
                <w:sz w:val="24"/>
                <w:szCs w:val="24"/>
              </w:rPr>
              <w:t>凡有1人不符合，扣除1分</w:t>
            </w:r>
          </w:p>
        </w:tc>
      </w:tr>
      <w:tr w14:paraId="005BC47A">
        <w:tblPrEx>
          <w:tblCellMar>
            <w:top w:w="0" w:type="dxa"/>
            <w:left w:w="0" w:type="dxa"/>
            <w:bottom w:w="0" w:type="dxa"/>
            <w:right w:w="0" w:type="dxa"/>
          </w:tblCellMar>
        </w:tblPrEx>
        <w:trPr>
          <w:trHeight w:val="1882" w:hRule="exact"/>
        </w:trPr>
        <w:tc>
          <w:tcPr>
            <w:tcW w:w="591" w:type="dxa"/>
            <w:vMerge w:val="continue"/>
            <w:tcBorders>
              <w:left w:val="single" w:color="000000" w:sz="4" w:space="0"/>
              <w:right w:val="single" w:color="000000" w:sz="4" w:space="0"/>
            </w:tcBorders>
          </w:tcPr>
          <w:p w14:paraId="0A33881B">
            <w:pPr>
              <w:rPr>
                <w:color w:val="auto"/>
              </w:rPr>
            </w:pPr>
          </w:p>
        </w:tc>
        <w:tc>
          <w:tcPr>
            <w:tcW w:w="922" w:type="dxa"/>
            <w:vMerge w:val="continue"/>
            <w:tcBorders>
              <w:left w:val="single" w:color="000000" w:sz="4" w:space="0"/>
              <w:right w:val="single" w:color="000000" w:sz="4" w:space="0"/>
            </w:tcBorders>
          </w:tcPr>
          <w:p w14:paraId="77C9BB0A">
            <w:pPr>
              <w:rPr>
                <w:color w:val="auto"/>
              </w:rPr>
            </w:pPr>
          </w:p>
        </w:tc>
        <w:tc>
          <w:tcPr>
            <w:tcW w:w="653" w:type="dxa"/>
            <w:vMerge w:val="continue"/>
            <w:tcBorders>
              <w:left w:val="single" w:color="000000" w:sz="4" w:space="0"/>
              <w:right w:val="single" w:color="000000" w:sz="4" w:space="0"/>
            </w:tcBorders>
          </w:tcPr>
          <w:p w14:paraId="0BD12E00">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48C6B8A7">
            <w:pPr>
              <w:pStyle w:val="11"/>
              <w:spacing w:before="42" w:line="357" w:lineRule="auto"/>
              <w:ind w:left="101" w:right="102"/>
              <w:jc w:val="both"/>
              <w:rPr>
                <w:rFonts w:hint="default" w:ascii="宋体" w:hAnsi="宋体" w:eastAsia="宋体" w:cs="宋体"/>
                <w:color w:val="auto"/>
                <w:sz w:val="24"/>
                <w:szCs w:val="24"/>
              </w:rPr>
            </w:pPr>
            <w:r>
              <w:rPr>
                <w:rFonts w:hint="default" w:ascii="宋体" w:hAnsi="宋体" w:eastAsia="宋体" w:cs="宋体"/>
                <w:color w:val="auto"/>
                <w:sz w:val="24"/>
                <w:szCs w:val="24"/>
              </w:rPr>
              <w:t>2、项目投标时所承诺的项目工作人</w:t>
            </w:r>
            <w:r>
              <w:rPr>
                <w:rFonts w:hint="default" w:ascii="宋体" w:hAnsi="宋体" w:eastAsia="宋体" w:cs="宋体"/>
                <w:color w:val="auto"/>
                <w:spacing w:val="-4"/>
                <w:sz w:val="24"/>
                <w:szCs w:val="24"/>
              </w:rPr>
              <w:t>员，必须和承接此项目后开展工作的团队人员相符，未征得甲方同意不得</w:t>
            </w:r>
            <w:r>
              <w:rPr>
                <w:rFonts w:hint="default" w:ascii="宋体" w:hAnsi="宋体" w:eastAsia="宋体" w:cs="宋体"/>
                <w:color w:val="auto"/>
                <w:sz w:val="24"/>
                <w:szCs w:val="24"/>
              </w:rPr>
              <w:t>更换团队成员。</w:t>
            </w:r>
          </w:p>
        </w:tc>
        <w:tc>
          <w:tcPr>
            <w:tcW w:w="632" w:type="dxa"/>
            <w:tcBorders>
              <w:top w:val="single" w:color="000000" w:sz="4" w:space="0"/>
              <w:left w:val="single" w:color="000000" w:sz="4" w:space="0"/>
              <w:bottom w:val="single" w:color="000000" w:sz="4" w:space="0"/>
              <w:right w:val="single" w:color="000000" w:sz="4" w:space="0"/>
            </w:tcBorders>
          </w:tcPr>
          <w:p w14:paraId="5DF60879">
            <w:pPr>
              <w:pStyle w:val="11"/>
              <w:spacing w:line="240" w:lineRule="auto"/>
              <w:ind w:right="0"/>
              <w:jc w:val="left"/>
              <w:rPr>
                <w:rFonts w:hint="default" w:ascii="宋体" w:hAnsi="宋体" w:eastAsia="宋体" w:cs="宋体"/>
                <w:b/>
                <w:bCs/>
                <w:color w:val="auto"/>
                <w:sz w:val="24"/>
                <w:szCs w:val="24"/>
              </w:rPr>
            </w:pPr>
          </w:p>
          <w:p w14:paraId="662A11E5">
            <w:pPr>
              <w:pStyle w:val="11"/>
              <w:spacing w:before="10" w:line="240" w:lineRule="auto"/>
              <w:ind w:right="0"/>
              <w:jc w:val="left"/>
              <w:rPr>
                <w:rFonts w:hint="default" w:ascii="宋体" w:hAnsi="宋体" w:eastAsia="宋体" w:cs="宋体"/>
                <w:b/>
                <w:bCs/>
                <w:color w:val="auto"/>
                <w:sz w:val="32"/>
                <w:szCs w:val="32"/>
              </w:rPr>
            </w:pPr>
          </w:p>
          <w:p w14:paraId="78496502">
            <w:pPr>
              <w:pStyle w:val="11"/>
              <w:spacing w:line="240" w:lineRule="auto"/>
              <w:ind w:right="0"/>
              <w:jc w:val="center"/>
              <w:rPr>
                <w:rFonts w:hint="default" w:ascii="宋体" w:hAnsi="宋体" w:eastAsia="宋体" w:cs="宋体"/>
                <w:color w:val="auto"/>
                <w:sz w:val="24"/>
                <w:szCs w:val="24"/>
              </w:rPr>
            </w:pPr>
            <w:r>
              <w:rPr>
                <w:rFonts w:ascii="宋体"/>
                <w:color w:val="auto"/>
                <w:sz w:val="24"/>
              </w:rPr>
              <w:t>4</w:t>
            </w:r>
          </w:p>
        </w:tc>
        <w:tc>
          <w:tcPr>
            <w:tcW w:w="673" w:type="dxa"/>
            <w:tcBorders>
              <w:top w:val="single" w:color="000000" w:sz="4" w:space="0"/>
              <w:left w:val="single" w:color="000000" w:sz="4" w:space="0"/>
              <w:bottom w:val="single" w:color="000000" w:sz="4" w:space="0"/>
              <w:right w:val="single" w:color="000000" w:sz="4" w:space="0"/>
            </w:tcBorders>
          </w:tcPr>
          <w:p w14:paraId="51E32957">
            <w:pPr>
              <w:rPr>
                <w:color w:val="auto"/>
              </w:rPr>
            </w:pPr>
          </w:p>
        </w:tc>
        <w:tc>
          <w:tcPr>
            <w:tcW w:w="1050" w:type="dxa"/>
            <w:vMerge w:val="continue"/>
            <w:tcBorders>
              <w:left w:val="single" w:color="000000" w:sz="4" w:space="0"/>
              <w:bottom w:val="single" w:color="000000" w:sz="4" w:space="0"/>
              <w:right w:val="single" w:color="000000" w:sz="4" w:space="0"/>
            </w:tcBorders>
          </w:tcPr>
          <w:p w14:paraId="079D390F">
            <w:pPr>
              <w:rPr>
                <w:color w:val="auto"/>
              </w:rPr>
            </w:pPr>
          </w:p>
        </w:tc>
      </w:tr>
      <w:tr w14:paraId="3FEDBB5A">
        <w:tblPrEx>
          <w:tblCellMar>
            <w:top w:w="0" w:type="dxa"/>
            <w:left w:w="0" w:type="dxa"/>
            <w:bottom w:w="0" w:type="dxa"/>
            <w:right w:w="0" w:type="dxa"/>
          </w:tblCellMar>
        </w:tblPrEx>
        <w:trPr>
          <w:trHeight w:val="946" w:hRule="exact"/>
        </w:trPr>
        <w:tc>
          <w:tcPr>
            <w:tcW w:w="591" w:type="dxa"/>
            <w:vMerge w:val="continue"/>
            <w:tcBorders>
              <w:left w:val="single" w:color="000000" w:sz="4" w:space="0"/>
              <w:right w:val="single" w:color="000000" w:sz="4" w:space="0"/>
            </w:tcBorders>
          </w:tcPr>
          <w:p w14:paraId="676B0A3D">
            <w:pPr>
              <w:rPr>
                <w:color w:val="auto"/>
              </w:rPr>
            </w:pPr>
          </w:p>
        </w:tc>
        <w:tc>
          <w:tcPr>
            <w:tcW w:w="922" w:type="dxa"/>
            <w:vMerge w:val="continue"/>
            <w:tcBorders>
              <w:left w:val="single" w:color="000000" w:sz="4" w:space="0"/>
              <w:right w:val="single" w:color="000000" w:sz="4" w:space="0"/>
            </w:tcBorders>
          </w:tcPr>
          <w:p w14:paraId="1477CCFA">
            <w:pPr>
              <w:rPr>
                <w:color w:val="auto"/>
              </w:rPr>
            </w:pPr>
          </w:p>
        </w:tc>
        <w:tc>
          <w:tcPr>
            <w:tcW w:w="653" w:type="dxa"/>
            <w:vMerge w:val="continue"/>
            <w:tcBorders>
              <w:left w:val="single" w:color="000000" w:sz="4" w:space="0"/>
              <w:right w:val="single" w:color="000000" w:sz="4" w:space="0"/>
            </w:tcBorders>
          </w:tcPr>
          <w:p w14:paraId="2658A4EE">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67BE187E">
            <w:pPr>
              <w:pStyle w:val="11"/>
              <w:spacing w:before="41" w:line="357" w:lineRule="auto"/>
              <w:ind w:left="101" w:right="162"/>
              <w:jc w:val="left"/>
              <w:rPr>
                <w:rFonts w:hint="default" w:ascii="宋体" w:hAnsi="宋体" w:eastAsia="宋体" w:cs="宋体"/>
                <w:color w:val="auto"/>
                <w:sz w:val="24"/>
                <w:szCs w:val="24"/>
              </w:rPr>
            </w:pPr>
            <w:r>
              <w:rPr>
                <w:rFonts w:hint="default" w:ascii="宋体" w:hAnsi="宋体" w:eastAsia="宋体" w:cs="宋体"/>
                <w:color w:val="auto"/>
                <w:sz w:val="24"/>
                <w:szCs w:val="24"/>
              </w:rPr>
              <w:t>3、有健全的财务会计制度，运作规范</w:t>
            </w:r>
          </w:p>
        </w:tc>
        <w:tc>
          <w:tcPr>
            <w:tcW w:w="632" w:type="dxa"/>
            <w:tcBorders>
              <w:top w:val="single" w:color="000000" w:sz="4" w:space="0"/>
              <w:left w:val="single" w:color="000000" w:sz="4" w:space="0"/>
              <w:bottom w:val="single" w:color="000000" w:sz="4" w:space="0"/>
              <w:right w:val="single" w:color="000000" w:sz="4" w:space="0"/>
            </w:tcBorders>
          </w:tcPr>
          <w:p w14:paraId="6694B5AC">
            <w:pPr>
              <w:pStyle w:val="11"/>
              <w:spacing w:before="13" w:line="240" w:lineRule="auto"/>
              <w:ind w:right="0"/>
              <w:jc w:val="left"/>
              <w:rPr>
                <w:rFonts w:hint="default" w:ascii="宋体" w:hAnsi="宋体" w:eastAsia="宋体" w:cs="宋体"/>
                <w:b/>
                <w:bCs/>
                <w:color w:val="auto"/>
                <w:sz w:val="20"/>
                <w:szCs w:val="20"/>
              </w:rPr>
            </w:pPr>
          </w:p>
          <w:p w14:paraId="424B6C33">
            <w:pPr>
              <w:pStyle w:val="11"/>
              <w:spacing w:line="240" w:lineRule="auto"/>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673" w:type="dxa"/>
            <w:tcBorders>
              <w:top w:val="single" w:color="000000" w:sz="4" w:space="0"/>
              <w:left w:val="single" w:color="000000" w:sz="4" w:space="0"/>
              <w:bottom w:val="single" w:color="000000" w:sz="4" w:space="0"/>
              <w:right w:val="single" w:color="000000" w:sz="4" w:space="0"/>
            </w:tcBorders>
          </w:tcPr>
          <w:p w14:paraId="7A7BB896">
            <w:pPr>
              <w:rPr>
                <w:color w:val="auto"/>
              </w:rPr>
            </w:pPr>
          </w:p>
        </w:tc>
        <w:tc>
          <w:tcPr>
            <w:tcW w:w="1050" w:type="dxa"/>
            <w:vMerge w:val="restart"/>
            <w:tcBorders>
              <w:top w:val="single" w:color="000000" w:sz="4" w:space="0"/>
              <w:left w:val="single" w:color="000000" w:sz="4" w:space="0"/>
              <w:right w:val="single" w:color="000000" w:sz="4" w:space="0"/>
            </w:tcBorders>
          </w:tcPr>
          <w:p w14:paraId="7550ED22">
            <w:pPr>
              <w:pStyle w:val="11"/>
              <w:spacing w:before="41" w:line="357" w:lineRule="auto"/>
              <w:ind w:left="160" w:right="158"/>
              <w:jc w:val="both"/>
              <w:rPr>
                <w:rFonts w:hint="default" w:ascii="宋体" w:hAnsi="宋体" w:eastAsia="宋体" w:cs="宋体"/>
                <w:color w:val="auto"/>
                <w:sz w:val="24"/>
                <w:szCs w:val="24"/>
              </w:rPr>
            </w:pPr>
            <w:r>
              <w:rPr>
                <w:rFonts w:hint="default" w:ascii="宋体" w:hAnsi="宋体" w:eastAsia="宋体" w:cs="宋体"/>
                <w:color w:val="auto"/>
                <w:sz w:val="24"/>
                <w:szCs w:val="24"/>
              </w:rPr>
              <w:t>完全符合得满分，部分符合相应递减，不符合得0分</w:t>
            </w:r>
          </w:p>
        </w:tc>
      </w:tr>
      <w:tr w14:paraId="229D5B1C">
        <w:tblPrEx>
          <w:tblCellMar>
            <w:top w:w="0" w:type="dxa"/>
            <w:left w:w="0" w:type="dxa"/>
            <w:bottom w:w="0" w:type="dxa"/>
            <w:right w:w="0" w:type="dxa"/>
          </w:tblCellMar>
        </w:tblPrEx>
        <w:trPr>
          <w:trHeight w:val="2808" w:hRule="exact"/>
        </w:trPr>
        <w:tc>
          <w:tcPr>
            <w:tcW w:w="591" w:type="dxa"/>
            <w:vMerge w:val="continue"/>
            <w:tcBorders>
              <w:left w:val="single" w:color="000000" w:sz="4" w:space="0"/>
              <w:bottom w:val="single" w:color="000000" w:sz="4" w:space="0"/>
              <w:right w:val="single" w:color="000000" w:sz="4" w:space="0"/>
            </w:tcBorders>
          </w:tcPr>
          <w:p w14:paraId="2F87A046">
            <w:pPr>
              <w:rPr>
                <w:color w:val="auto"/>
              </w:rPr>
            </w:pPr>
          </w:p>
        </w:tc>
        <w:tc>
          <w:tcPr>
            <w:tcW w:w="922" w:type="dxa"/>
            <w:vMerge w:val="continue"/>
            <w:tcBorders>
              <w:left w:val="single" w:color="000000" w:sz="4" w:space="0"/>
              <w:bottom w:val="single" w:color="000000" w:sz="4" w:space="0"/>
              <w:right w:val="single" w:color="000000" w:sz="4" w:space="0"/>
            </w:tcBorders>
          </w:tcPr>
          <w:p w14:paraId="71458D04">
            <w:pPr>
              <w:rPr>
                <w:color w:val="auto"/>
              </w:rPr>
            </w:pPr>
          </w:p>
        </w:tc>
        <w:tc>
          <w:tcPr>
            <w:tcW w:w="653" w:type="dxa"/>
            <w:vMerge w:val="continue"/>
            <w:tcBorders>
              <w:left w:val="single" w:color="000000" w:sz="4" w:space="0"/>
              <w:bottom w:val="single" w:color="000000" w:sz="4" w:space="0"/>
              <w:right w:val="single" w:color="000000" w:sz="4" w:space="0"/>
            </w:tcBorders>
          </w:tcPr>
          <w:p w14:paraId="7146F4EA">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094F127D">
            <w:pPr>
              <w:pStyle w:val="11"/>
              <w:spacing w:line="240" w:lineRule="auto"/>
              <w:ind w:right="0"/>
              <w:jc w:val="left"/>
              <w:rPr>
                <w:rFonts w:hint="default" w:ascii="宋体" w:hAnsi="宋体" w:eastAsia="宋体" w:cs="宋体"/>
                <w:b/>
                <w:bCs/>
                <w:color w:val="auto"/>
                <w:sz w:val="24"/>
                <w:szCs w:val="24"/>
              </w:rPr>
            </w:pPr>
          </w:p>
          <w:p w14:paraId="4D80E50B">
            <w:pPr>
              <w:pStyle w:val="11"/>
              <w:spacing w:line="240" w:lineRule="auto"/>
              <w:ind w:right="0"/>
              <w:jc w:val="left"/>
              <w:rPr>
                <w:rFonts w:hint="default" w:ascii="宋体" w:hAnsi="宋体" w:eastAsia="宋体" w:cs="宋体"/>
                <w:b/>
                <w:bCs/>
                <w:color w:val="auto"/>
                <w:sz w:val="24"/>
                <w:szCs w:val="24"/>
              </w:rPr>
            </w:pPr>
          </w:p>
          <w:p w14:paraId="0C6F4625">
            <w:pPr>
              <w:pStyle w:val="11"/>
              <w:spacing w:before="4" w:line="240" w:lineRule="auto"/>
              <w:ind w:right="0"/>
              <w:jc w:val="left"/>
              <w:rPr>
                <w:rFonts w:hint="default" w:ascii="宋体" w:hAnsi="宋体" w:eastAsia="宋体" w:cs="宋体"/>
                <w:b/>
                <w:bCs/>
                <w:color w:val="auto"/>
                <w:sz w:val="26"/>
                <w:szCs w:val="26"/>
              </w:rPr>
            </w:pPr>
          </w:p>
          <w:p w14:paraId="513D3347">
            <w:pPr>
              <w:pStyle w:val="11"/>
              <w:spacing w:line="357" w:lineRule="auto"/>
              <w:ind w:left="101" w:right="162"/>
              <w:jc w:val="left"/>
              <w:rPr>
                <w:rFonts w:hint="default" w:ascii="宋体" w:hAnsi="宋体" w:eastAsia="宋体" w:cs="宋体"/>
                <w:color w:val="auto"/>
                <w:sz w:val="24"/>
                <w:szCs w:val="24"/>
              </w:rPr>
            </w:pPr>
            <w:r>
              <w:rPr>
                <w:rFonts w:hint="default" w:ascii="宋体" w:hAnsi="宋体" w:eastAsia="宋体" w:cs="宋体"/>
                <w:color w:val="auto"/>
                <w:sz w:val="24"/>
                <w:szCs w:val="24"/>
              </w:rPr>
              <w:t>4、健全考核制度，岗位职责，工作流程。建立各类应急预案。</w:t>
            </w:r>
          </w:p>
        </w:tc>
        <w:tc>
          <w:tcPr>
            <w:tcW w:w="632" w:type="dxa"/>
            <w:tcBorders>
              <w:top w:val="single" w:color="000000" w:sz="4" w:space="0"/>
              <w:left w:val="single" w:color="000000" w:sz="4" w:space="0"/>
              <w:bottom w:val="single" w:color="000000" w:sz="4" w:space="0"/>
              <w:right w:val="single" w:color="000000" w:sz="4" w:space="0"/>
            </w:tcBorders>
          </w:tcPr>
          <w:p w14:paraId="587AC62A">
            <w:pPr>
              <w:pStyle w:val="11"/>
              <w:spacing w:line="240" w:lineRule="auto"/>
              <w:ind w:right="0"/>
              <w:jc w:val="left"/>
              <w:rPr>
                <w:rFonts w:hint="default" w:ascii="宋体" w:hAnsi="宋体" w:eastAsia="宋体" w:cs="宋体"/>
                <w:b/>
                <w:bCs/>
                <w:color w:val="auto"/>
                <w:sz w:val="24"/>
                <w:szCs w:val="24"/>
              </w:rPr>
            </w:pPr>
          </w:p>
          <w:p w14:paraId="49E7B9AF">
            <w:pPr>
              <w:pStyle w:val="11"/>
              <w:spacing w:line="240" w:lineRule="auto"/>
              <w:ind w:right="0"/>
              <w:jc w:val="left"/>
              <w:rPr>
                <w:rFonts w:hint="default" w:ascii="宋体" w:hAnsi="宋体" w:eastAsia="宋体" w:cs="宋体"/>
                <w:b/>
                <w:bCs/>
                <w:color w:val="auto"/>
                <w:sz w:val="24"/>
                <w:szCs w:val="24"/>
              </w:rPr>
            </w:pPr>
          </w:p>
          <w:p w14:paraId="4B42D511">
            <w:pPr>
              <w:pStyle w:val="11"/>
              <w:spacing w:line="240" w:lineRule="auto"/>
              <w:ind w:right="0"/>
              <w:jc w:val="left"/>
              <w:rPr>
                <w:rFonts w:hint="default" w:ascii="宋体" w:hAnsi="宋体" w:eastAsia="宋体" w:cs="宋体"/>
                <w:b/>
                <w:bCs/>
                <w:color w:val="auto"/>
                <w:sz w:val="24"/>
                <w:szCs w:val="24"/>
              </w:rPr>
            </w:pPr>
          </w:p>
          <w:p w14:paraId="01FB9E08">
            <w:pPr>
              <w:pStyle w:val="11"/>
              <w:spacing w:before="1" w:line="240" w:lineRule="auto"/>
              <w:ind w:right="0"/>
              <w:jc w:val="left"/>
              <w:rPr>
                <w:rFonts w:hint="default" w:ascii="宋体" w:hAnsi="宋体" w:eastAsia="宋体" w:cs="宋体"/>
                <w:b/>
                <w:bCs/>
                <w:color w:val="auto"/>
                <w:sz w:val="20"/>
                <w:szCs w:val="20"/>
              </w:rPr>
            </w:pPr>
          </w:p>
          <w:p w14:paraId="0B9614C2">
            <w:pPr>
              <w:pStyle w:val="11"/>
              <w:spacing w:line="240" w:lineRule="auto"/>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673" w:type="dxa"/>
            <w:tcBorders>
              <w:top w:val="single" w:color="000000" w:sz="4" w:space="0"/>
              <w:left w:val="single" w:color="000000" w:sz="4" w:space="0"/>
              <w:bottom w:val="single" w:color="000000" w:sz="4" w:space="0"/>
              <w:right w:val="single" w:color="000000" w:sz="4" w:space="0"/>
            </w:tcBorders>
          </w:tcPr>
          <w:p w14:paraId="6B6E1C1D">
            <w:pPr>
              <w:rPr>
                <w:color w:val="auto"/>
              </w:rPr>
            </w:pPr>
          </w:p>
        </w:tc>
        <w:tc>
          <w:tcPr>
            <w:tcW w:w="1050" w:type="dxa"/>
            <w:vMerge w:val="continue"/>
            <w:tcBorders>
              <w:left w:val="single" w:color="000000" w:sz="4" w:space="0"/>
              <w:bottom w:val="single" w:color="000000" w:sz="4" w:space="0"/>
              <w:right w:val="single" w:color="000000" w:sz="4" w:space="0"/>
            </w:tcBorders>
          </w:tcPr>
          <w:p w14:paraId="6238CBA5">
            <w:pPr>
              <w:rPr>
                <w:color w:val="auto"/>
              </w:rPr>
            </w:pPr>
          </w:p>
        </w:tc>
      </w:tr>
      <w:tr w14:paraId="1E4021F9">
        <w:tblPrEx>
          <w:tblCellMar>
            <w:top w:w="0" w:type="dxa"/>
            <w:left w:w="0" w:type="dxa"/>
            <w:bottom w:w="0" w:type="dxa"/>
            <w:right w:w="0" w:type="dxa"/>
          </w:tblCellMar>
        </w:tblPrEx>
        <w:trPr>
          <w:trHeight w:val="946" w:hRule="exact"/>
        </w:trPr>
        <w:tc>
          <w:tcPr>
            <w:tcW w:w="591" w:type="dxa"/>
            <w:vMerge w:val="restart"/>
            <w:tcBorders>
              <w:top w:val="single" w:color="000000" w:sz="4" w:space="0"/>
              <w:left w:val="single" w:color="000000" w:sz="4" w:space="0"/>
              <w:right w:val="single" w:color="000000" w:sz="4" w:space="0"/>
            </w:tcBorders>
          </w:tcPr>
          <w:p w14:paraId="200D52CF">
            <w:pPr>
              <w:pStyle w:val="11"/>
              <w:spacing w:line="240" w:lineRule="auto"/>
              <w:ind w:right="0"/>
              <w:jc w:val="left"/>
              <w:rPr>
                <w:rFonts w:hint="default" w:ascii="宋体" w:hAnsi="宋体" w:eastAsia="宋体" w:cs="宋体"/>
                <w:b/>
                <w:bCs/>
                <w:color w:val="auto"/>
                <w:sz w:val="24"/>
                <w:szCs w:val="24"/>
              </w:rPr>
            </w:pPr>
          </w:p>
          <w:p w14:paraId="7A761771">
            <w:pPr>
              <w:pStyle w:val="11"/>
              <w:spacing w:line="240" w:lineRule="auto"/>
              <w:ind w:right="0"/>
              <w:jc w:val="left"/>
              <w:rPr>
                <w:rFonts w:hint="default" w:ascii="宋体" w:hAnsi="宋体" w:eastAsia="宋体" w:cs="宋体"/>
                <w:b/>
                <w:bCs/>
                <w:color w:val="auto"/>
                <w:sz w:val="24"/>
                <w:szCs w:val="24"/>
              </w:rPr>
            </w:pPr>
          </w:p>
          <w:p w14:paraId="29C9DC6E">
            <w:pPr>
              <w:pStyle w:val="11"/>
              <w:spacing w:line="240" w:lineRule="auto"/>
              <w:ind w:right="0"/>
              <w:jc w:val="left"/>
              <w:rPr>
                <w:rFonts w:hint="default" w:ascii="宋体" w:hAnsi="宋体" w:eastAsia="宋体" w:cs="宋体"/>
                <w:b/>
                <w:bCs/>
                <w:color w:val="auto"/>
                <w:sz w:val="24"/>
                <w:szCs w:val="24"/>
              </w:rPr>
            </w:pPr>
          </w:p>
          <w:p w14:paraId="598628D9">
            <w:pPr>
              <w:pStyle w:val="11"/>
              <w:spacing w:line="240" w:lineRule="auto"/>
              <w:ind w:right="0"/>
              <w:jc w:val="left"/>
              <w:rPr>
                <w:rFonts w:hint="default" w:ascii="宋体" w:hAnsi="宋体" w:eastAsia="宋体" w:cs="宋体"/>
                <w:b/>
                <w:bCs/>
                <w:color w:val="auto"/>
                <w:sz w:val="24"/>
                <w:szCs w:val="24"/>
              </w:rPr>
            </w:pPr>
          </w:p>
          <w:p w14:paraId="40F5AA00">
            <w:pPr>
              <w:pStyle w:val="11"/>
              <w:spacing w:line="240" w:lineRule="auto"/>
              <w:ind w:right="0"/>
              <w:jc w:val="left"/>
              <w:rPr>
                <w:rFonts w:hint="default" w:ascii="宋体" w:hAnsi="宋体" w:eastAsia="宋体" w:cs="宋体"/>
                <w:b/>
                <w:bCs/>
                <w:color w:val="auto"/>
                <w:sz w:val="24"/>
                <w:szCs w:val="24"/>
              </w:rPr>
            </w:pPr>
          </w:p>
          <w:p w14:paraId="177C60ED">
            <w:pPr>
              <w:pStyle w:val="11"/>
              <w:spacing w:line="240" w:lineRule="auto"/>
              <w:ind w:right="0"/>
              <w:jc w:val="left"/>
              <w:rPr>
                <w:rFonts w:hint="default" w:ascii="宋体" w:hAnsi="宋体" w:eastAsia="宋体" w:cs="宋体"/>
                <w:b/>
                <w:bCs/>
                <w:color w:val="auto"/>
                <w:sz w:val="24"/>
                <w:szCs w:val="24"/>
              </w:rPr>
            </w:pPr>
          </w:p>
          <w:p w14:paraId="53F01457">
            <w:pPr>
              <w:pStyle w:val="11"/>
              <w:spacing w:line="240" w:lineRule="auto"/>
              <w:ind w:right="0"/>
              <w:jc w:val="left"/>
              <w:rPr>
                <w:rFonts w:hint="default" w:ascii="宋体" w:hAnsi="宋体" w:eastAsia="宋体" w:cs="宋体"/>
                <w:b/>
                <w:bCs/>
                <w:color w:val="auto"/>
                <w:sz w:val="24"/>
                <w:szCs w:val="24"/>
              </w:rPr>
            </w:pPr>
          </w:p>
          <w:p w14:paraId="4D4F525D">
            <w:pPr>
              <w:pStyle w:val="11"/>
              <w:spacing w:line="240" w:lineRule="auto"/>
              <w:ind w:right="0"/>
              <w:jc w:val="left"/>
              <w:rPr>
                <w:rFonts w:hint="default" w:ascii="宋体" w:hAnsi="宋体" w:eastAsia="宋体" w:cs="宋体"/>
                <w:b/>
                <w:bCs/>
                <w:color w:val="auto"/>
                <w:sz w:val="24"/>
                <w:szCs w:val="24"/>
              </w:rPr>
            </w:pPr>
          </w:p>
          <w:p w14:paraId="18F9F41A">
            <w:pPr>
              <w:pStyle w:val="11"/>
              <w:spacing w:line="240" w:lineRule="auto"/>
              <w:ind w:right="0"/>
              <w:jc w:val="left"/>
              <w:rPr>
                <w:rFonts w:hint="default" w:ascii="宋体" w:hAnsi="宋体" w:eastAsia="宋体" w:cs="宋体"/>
                <w:b/>
                <w:bCs/>
                <w:color w:val="auto"/>
                <w:sz w:val="24"/>
                <w:szCs w:val="24"/>
              </w:rPr>
            </w:pPr>
          </w:p>
          <w:p w14:paraId="0326D7A8">
            <w:pPr>
              <w:pStyle w:val="11"/>
              <w:spacing w:line="240" w:lineRule="auto"/>
              <w:ind w:right="0"/>
              <w:jc w:val="left"/>
              <w:rPr>
                <w:rFonts w:hint="default" w:ascii="宋体" w:hAnsi="宋体" w:eastAsia="宋体" w:cs="宋体"/>
                <w:b/>
                <w:bCs/>
                <w:color w:val="auto"/>
                <w:sz w:val="24"/>
                <w:szCs w:val="24"/>
              </w:rPr>
            </w:pPr>
          </w:p>
          <w:p w14:paraId="4129CD44">
            <w:pPr>
              <w:pStyle w:val="11"/>
              <w:spacing w:before="12" w:line="240" w:lineRule="auto"/>
              <w:ind w:right="0"/>
              <w:jc w:val="left"/>
              <w:rPr>
                <w:rFonts w:hint="default" w:ascii="宋体" w:hAnsi="宋体" w:eastAsia="宋体" w:cs="宋体"/>
                <w:b/>
                <w:bCs/>
                <w:color w:val="auto"/>
                <w:sz w:val="32"/>
                <w:szCs w:val="32"/>
              </w:rPr>
            </w:pPr>
          </w:p>
          <w:p w14:paraId="221EB6DD">
            <w:pPr>
              <w:pStyle w:val="11"/>
              <w:spacing w:line="240" w:lineRule="auto"/>
              <w:ind w:right="0"/>
              <w:jc w:val="center"/>
              <w:rPr>
                <w:rFonts w:hint="default" w:ascii="宋体" w:hAnsi="宋体" w:eastAsia="宋体" w:cs="宋体"/>
                <w:color w:val="auto"/>
                <w:sz w:val="24"/>
                <w:szCs w:val="24"/>
              </w:rPr>
            </w:pPr>
            <w:r>
              <w:rPr>
                <w:rFonts w:ascii="宋体"/>
                <w:color w:val="auto"/>
                <w:sz w:val="24"/>
              </w:rPr>
              <w:t>2</w:t>
            </w:r>
          </w:p>
        </w:tc>
        <w:tc>
          <w:tcPr>
            <w:tcW w:w="922" w:type="dxa"/>
            <w:vMerge w:val="restart"/>
            <w:tcBorders>
              <w:top w:val="single" w:color="000000" w:sz="4" w:space="0"/>
              <w:left w:val="single" w:color="000000" w:sz="4" w:space="0"/>
              <w:right w:val="single" w:color="000000" w:sz="4" w:space="0"/>
            </w:tcBorders>
          </w:tcPr>
          <w:p w14:paraId="05BE402A">
            <w:pPr>
              <w:pStyle w:val="11"/>
              <w:spacing w:line="240" w:lineRule="auto"/>
              <w:ind w:right="0"/>
              <w:jc w:val="left"/>
              <w:rPr>
                <w:rFonts w:hint="default" w:ascii="宋体" w:hAnsi="宋体" w:eastAsia="宋体" w:cs="宋体"/>
                <w:b/>
                <w:bCs/>
                <w:color w:val="auto"/>
                <w:sz w:val="24"/>
                <w:szCs w:val="24"/>
              </w:rPr>
            </w:pPr>
          </w:p>
          <w:p w14:paraId="621AF4A6">
            <w:pPr>
              <w:pStyle w:val="11"/>
              <w:spacing w:line="240" w:lineRule="auto"/>
              <w:ind w:right="0"/>
              <w:jc w:val="left"/>
              <w:rPr>
                <w:rFonts w:hint="default" w:ascii="宋体" w:hAnsi="宋体" w:eastAsia="宋体" w:cs="宋体"/>
                <w:b/>
                <w:bCs/>
                <w:color w:val="auto"/>
                <w:sz w:val="24"/>
                <w:szCs w:val="24"/>
              </w:rPr>
            </w:pPr>
          </w:p>
          <w:p w14:paraId="36B2D352">
            <w:pPr>
              <w:pStyle w:val="11"/>
              <w:spacing w:line="240" w:lineRule="auto"/>
              <w:ind w:right="0"/>
              <w:jc w:val="left"/>
              <w:rPr>
                <w:rFonts w:hint="default" w:ascii="宋体" w:hAnsi="宋体" w:eastAsia="宋体" w:cs="宋体"/>
                <w:b/>
                <w:bCs/>
                <w:color w:val="auto"/>
                <w:sz w:val="24"/>
                <w:szCs w:val="24"/>
              </w:rPr>
            </w:pPr>
          </w:p>
          <w:p w14:paraId="7F9FCC90">
            <w:pPr>
              <w:pStyle w:val="11"/>
              <w:spacing w:line="240" w:lineRule="auto"/>
              <w:ind w:right="0"/>
              <w:jc w:val="left"/>
              <w:rPr>
                <w:rFonts w:hint="default" w:ascii="宋体" w:hAnsi="宋体" w:eastAsia="宋体" w:cs="宋体"/>
                <w:b/>
                <w:bCs/>
                <w:color w:val="auto"/>
                <w:sz w:val="24"/>
                <w:szCs w:val="24"/>
              </w:rPr>
            </w:pPr>
          </w:p>
          <w:p w14:paraId="66A971DE">
            <w:pPr>
              <w:pStyle w:val="11"/>
              <w:spacing w:line="240" w:lineRule="auto"/>
              <w:ind w:right="0"/>
              <w:jc w:val="left"/>
              <w:rPr>
                <w:rFonts w:hint="default" w:ascii="宋体" w:hAnsi="宋体" w:eastAsia="宋体" w:cs="宋体"/>
                <w:b/>
                <w:bCs/>
                <w:color w:val="auto"/>
                <w:sz w:val="24"/>
                <w:szCs w:val="24"/>
              </w:rPr>
            </w:pPr>
          </w:p>
          <w:p w14:paraId="40610584">
            <w:pPr>
              <w:pStyle w:val="11"/>
              <w:spacing w:line="240" w:lineRule="auto"/>
              <w:ind w:right="0"/>
              <w:jc w:val="left"/>
              <w:rPr>
                <w:rFonts w:hint="default" w:ascii="宋体" w:hAnsi="宋体" w:eastAsia="宋体" w:cs="宋体"/>
                <w:b/>
                <w:bCs/>
                <w:color w:val="auto"/>
                <w:sz w:val="24"/>
                <w:szCs w:val="24"/>
              </w:rPr>
            </w:pPr>
          </w:p>
          <w:p w14:paraId="2CF16CB8">
            <w:pPr>
              <w:pStyle w:val="11"/>
              <w:spacing w:line="240" w:lineRule="auto"/>
              <w:ind w:right="0"/>
              <w:jc w:val="left"/>
              <w:rPr>
                <w:rFonts w:hint="default" w:ascii="宋体" w:hAnsi="宋体" w:eastAsia="宋体" w:cs="宋体"/>
                <w:b/>
                <w:bCs/>
                <w:color w:val="auto"/>
                <w:sz w:val="24"/>
                <w:szCs w:val="24"/>
              </w:rPr>
            </w:pPr>
          </w:p>
          <w:p w14:paraId="57870B45">
            <w:pPr>
              <w:pStyle w:val="11"/>
              <w:spacing w:line="240" w:lineRule="auto"/>
              <w:ind w:right="0"/>
              <w:jc w:val="left"/>
              <w:rPr>
                <w:rFonts w:hint="default" w:ascii="宋体" w:hAnsi="宋体" w:eastAsia="宋体" w:cs="宋体"/>
                <w:b/>
                <w:bCs/>
                <w:color w:val="auto"/>
                <w:sz w:val="24"/>
                <w:szCs w:val="24"/>
              </w:rPr>
            </w:pPr>
          </w:p>
          <w:p w14:paraId="00C3A513">
            <w:pPr>
              <w:pStyle w:val="11"/>
              <w:spacing w:line="240" w:lineRule="auto"/>
              <w:ind w:right="0"/>
              <w:jc w:val="left"/>
              <w:rPr>
                <w:rFonts w:hint="default" w:ascii="宋体" w:hAnsi="宋体" w:eastAsia="宋体" w:cs="宋体"/>
                <w:b/>
                <w:bCs/>
                <w:color w:val="auto"/>
                <w:sz w:val="24"/>
                <w:szCs w:val="24"/>
              </w:rPr>
            </w:pPr>
          </w:p>
          <w:p w14:paraId="4BD52F06">
            <w:pPr>
              <w:pStyle w:val="11"/>
              <w:spacing w:before="2" w:line="240" w:lineRule="auto"/>
              <w:ind w:right="0"/>
              <w:jc w:val="left"/>
              <w:rPr>
                <w:rFonts w:hint="default" w:ascii="宋体" w:hAnsi="宋体" w:eastAsia="宋体" w:cs="宋体"/>
                <w:b/>
                <w:bCs/>
                <w:color w:val="auto"/>
                <w:sz w:val="21"/>
                <w:szCs w:val="21"/>
              </w:rPr>
            </w:pPr>
          </w:p>
          <w:p w14:paraId="3B9CACB5">
            <w:pPr>
              <w:pStyle w:val="11"/>
              <w:spacing w:line="357" w:lineRule="auto"/>
              <w:ind w:left="215" w:right="215"/>
              <w:jc w:val="both"/>
              <w:rPr>
                <w:rFonts w:hint="default" w:ascii="宋体" w:hAnsi="宋体" w:eastAsia="宋体" w:cs="宋体"/>
                <w:color w:val="auto"/>
                <w:sz w:val="24"/>
                <w:szCs w:val="24"/>
              </w:rPr>
            </w:pPr>
            <w:r>
              <w:rPr>
                <w:rFonts w:hint="default" w:ascii="宋体" w:hAnsi="宋体" w:eastAsia="宋体" w:cs="宋体"/>
                <w:color w:val="auto"/>
                <w:sz w:val="24"/>
                <w:szCs w:val="24"/>
              </w:rPr>
              <w:t>秩序维护服务</w:t>
            </w:r>
          </w:p>
        </w:tc>
        <w:tc>
          <w:tcPr>
            <w:tcW w:w="653" w:type="dxa"/>
            <w:vMerge w:val="restart"/>
            <w:tcBorders>
              <w:top w:val="single" w:color="000000" w:sz="4" w:space="0"/>
              <w:left w:val="single" w:color="000000" w:sz="4" w:space="0"/>
              <w:right w:val="single" w:color="000000" w:sz="4" w:space="0"/>
            </w:tcBorders>
          </w:tcPr>
          <w:p w14:paraId="6E21DCFC">
            <w:pPr>
              <w:pStyle w:val="11"/>
              <w:spacing w:line="240" w:lineRule="auto"/>
              <w:ind w:right="0"/>
              <w:jc w:val="left"/>
              <w:rPr>
                <w:rFonts w:hint="default" w:ascii="宋体" w:hAnsi="宋体" w:eastAsia="宋体" w:cs="宋体"/>
                <w:b/>
                <w:bCs/>
                <w:color w:val="auto"/>
                <w:sz w:val="24"/>
                <w:szCs w:val="24"/>
              </w:rPr>
            </w:pPr>
          </w:p>
          <w:p w14:paraId="7097A724">
            <w:pPr>
              <w:pStyle w:val="11"/>
              <w:spacing w:line="240" w:lineRule="auto"/>
              <w:ind w:right="0"/>
              <w:jc w:val="left"/>
              <w:rPr>
                <w:rFonts w:hint="default" w:ascii="宋体" w:hAnsi="宋体" w:eastAsia="宋体" w:cs="宋体"/>
                <w:b/>
                <w:bCs/>
                <w:color w:val="auto"/>
                <w:sz w:val="24"/>
                <w:szCs w:val="24"/>
              </w:rPr>
            </w:pPr>
          </w:p>
          <w:p w14:paraId="3DF1AAB4">
            <w:pPr>
              <w:pStyle w:val="11"/>
              <w:spacing w:line="240" w:lineRule="auto"/>
              <w:ind w:right="0"/>
              <w:jc w:val="left"/>
              <w:rPr>
                <w:rFonts w:hint="default" w:ascii="宋体" w:hAnsi="宋体" w:eastAsia="宋体" w:cs="宋体"/>
                <w:b/>
                <w:bCs/>
                <w:color w:val="auto"/>
                <w:sz w:val="24"/>
                <w:szCs w:val="24"/>
              </w:rPr>
            </w:pPr>
          </w:p>
          <w:p w14:paraId="05225269">
            <w:pPr>
              <w:pStyle w:val="11"/>
              <w:spacing w:line="240" w:lineRule="auto"/>
              <w:ind w:right="0"/>
              <w:jc w:val="left"/>
              <w:rPr>
                <w:rFonts w:hint="default" w:ascii="宋体" w:hAnsi="宋体" w:eastAsia="宋体" w:cs="宋体"/>
                <w:b/>
                <w:bCs/>
                <w:color w:val="auto"/>
                <w:sz w:val="24"/>
                <w:szCs w:val="24"/>
              </w:rPr>
            </w:pPr>
          </w:p>
          <w:p w14:paraId="4F1532F5">
            <w:pPr>
              <w:pStyle w:val="11"/>
              <w:spacing w:line="240" w:lineRule="auto"/>
              <w:ind w:right="0"/>
              <w:jc w:val="left"/>
              <w:rPr>
                <w:rFonts w:hint="default" w:ascii="宋体" w:hAnsi="宋体" w:eastAsia="宋体" w:cs="宋体"/>
                <w:b/>
                <w:bCs/>
                <w:color w:val="auto"/>
                <w:sz w:val="24"/>
                <w:szCs w:val="24"/>
              </w:rPr>
            </w:pPr>
          </w:p>
          <w:p w14:paraId="5714C8DF">
            <w:pPr>
              <w:pStyle w:val="11"/>
              <w:spacing w:line="240" w:lineRule="auto"/>
              <w:ind w:right="0"/>
              <w:jc w:val="left"/>
              <w:rPr>
                <w:rFonts w:hint="default" w:ascii="宋体" w:hAnsi="宋体" w:eastAsia="宋体" w:cs="宋体"/>
                <w:b/>
                <w:bCs/>
                <w:color w:val="auto"/>
                <w:sz w:val="24"/>
                <w:szCs w:val="24"/>
              </w:rPr>
            </w:pPr>
          </w:p>
          <w:p w14:paraId="1E1A3DE7">
            <w:pPr>
              <w:pStyle w:val="11"/>
              <w:spacing w:line="240" w:lineRule="auto"/>
              <w:ind w:right="0"/>
              <w:jc w:val="left"/>
              <w:rPr>
                <w:rFonts w:hint="default" w:ascii="宋体" w:hAnsi="宋体" w:eastAsia="宋体" w:cs="宋体"/>
                <w:b/>
                <w:bCs/>
                <w:color w:val="auto"/>
                <w:sz w:val="24"/>
                <w:szCs w:val="24"/>
              </w:rPr>
            </w:pPr>
          </w:p>
          <w:p w14:paraId="21033900">
            <w:pPr>
              <w:pStyle w:val="11"/>
              <w:spacing w:line="240" w:lineRule="auto"/>
              <w:ind w:right="0"/>
              <w:jc w:val="left"/>
              <w:rPr>
                <w:rFonts w:hint="default" w:ascii="宋体" w:hAnsi="宋体" w:eastAsia="宋体" w:cs="宋体"/>
                <w:b/>
                <w:bCs/>
                <w:color w:val="auto"/>
                <w:sz w:val="24"/>
                <w:szCs w:val="24"/>
              </w:rPr>
            </w:pPr>
          </w:p>
          <w:p w14:paraId="72847B92">
            <w:pPr>
              <w:pStyle w:val="11"/>
              <w:spacing w:line="240" w:lineRule="auto"/>
              <w:ind w:right="0"/>
              <w:jc w:val="left"/>
              <w:rPr>
                <w:rFonts w:hint="default" w:ascii="宋体" w:hAnsi="宋体" w:eastAsia="宋体" w:cs="宋体"/>
                <w:b/>
                <w:bCs/>
                <w:color w:val="auto"/>
                <w:sz w:val="24"/>
                <w:szCs w:val="24"/>
              </w:rPr>
            </w:pPr>
          </w:p>
          <w:p w14:paraId="70751254">
            <w:pPr>
              <w:pStyle w:val="11"/>
              <w:spacing w:line="240" w:lineRule="auto"/>
              <w:ind w:right="0"/>
              <w:jc w:val="left"/>
              <w:rPr>
                <w:rFonts w:hint="default" w:ascii="宋体" w:hAnsi="宋体" w:eastAsia="宋体" w:cs="宋体"/>
                <w:b/>
                <w:bCs/>
                <w:color w:val="auto"/>
                <w:sz w:val="24"/>
                <w:szCs w:val="24"/>
              </w:rPr>
            </w:pPr>
          </w:p>
          <w:p w14:paraId="234D816E">
            <w:pPr>
              <w:pStyle w:val="11"/>
              <w:spacing w:before="195" w:line="240" w:lineRule="auto"/>
              <w:ind w:left="200" w:right="0"/>
              <w:jc w:val="left"/>
              <w:rPr>
                <w:rFonts w:hint="eastAsia" w:ascii="宋体" w:hAnsi="宋体" w:eastAsia="宋体" w:cs="宋体"/>
                <w:color w:val="auto"/>
                <w:sz w:val="24"/>
                <w:szCs w:val="24"/>
                <w:lang w:val="en-US" w:eastAsia="zh-CN"/>
              </w:rPr>
            </w:pPr>
            <w:r>
              <w:rPr>
                <w:rFonts w:ascii="宋体"/>
                <w:color w:val="auto"/>
                <w:sz w:val="24"/>
              </w:rPr>
              <w:t>2</w:t>
            </w:r>
            <w:r>
              <w:rPr>
                <w:rFonts w:hint="eastAsia" w:ascii="宋体" w:eastAsia="宋体"/>
                <w:color w:val="auto"/>
                <w:sz w:val="24"/>
                <w:lang w:val="en-US" w:eastAsia="zh-CN"/>
              </w:rPr>
              <w:t>7</w:t>
            </w:r>
          </w:p>
          <w:p w14:paraId="5905574F">
            <w:pPr>
              <w:pStyle w:val="11"/>
              <w:spacing w:before="154" w:line="240" w:lineRule="auto"/>
              <w:ind w:left="200" w:right="0"/>
              <w:jc w:val="left"/>
              <w:rPr>
                <w:rFonts w:hint="default" w:ascii="宋体" w:hAnsi="宋体" w:eastAsia="宋体" w:cs="宋体"/>
                <w:color w:val="auto"/>
                <w:sz w:val="24"/>
                <w:szCs w:val="24"/>
              </w:rPr>
            </w:pPr>
            <w:r>
              <w:rPr>
                <w:rFonts w:hint="default" w:ascii="宋体" w:hAnsi="宋体" w:eastAsia="宋体" w:cs="宋体"/>
                <w:color w:val="auto"/>
                <w:sz w:val="24"/>
                <w:szCs w:val="24"/>
              </w:rPr>
              <w:t>分</w:t>
            </w:r>
          </w:p>
        </w:tc>
        <w:tc>
          <w:tcPr>
            <w:tcW w:w="3996" w:type="dxa"/>
            <w:tcBorders>
              <w:top w:val="single" w:color="000000" w:sz="4" w:space="0"/>
              <w:left w:val="single" w:color="000000" w:sz="4" w:space="0"/>
              <w:bottom w:val="single" w:color="000000" w:sz="4" w:space="0"/>
              <w:right w:val="single" w:color="000000" w:sz="4" w:space="0"/>
            </w:tcBorders>
          </w:tcPr>
          <w:p w14:paraId="2B17DB43">
            <w:pPr>
              <w:pStyle w:val="11"/>
              <w:spacing w:before="41" w:line="357" w:lineRule="auto"/>
              <w:ind w:left="101" w:right="102"/>
              <w:jc w:val="left"/>
              <w:rPr>
                <w:rFonts w:hint="default" w:ascii="宋体" w:hAnsi="宋体" w:eastAsia="宋体" w:cs="宋体"/>
                <w:color w:val="auto"/>
                <w:sz w:val="24"/>
                <w:szCs w:val="24"/>
              </w:rPr>
            </w:pPr>
            <w:r>
              <w:rPr>
                <w:rFonts w:hint="default" w:ascii="宋体" w:hAnsi="宋体" w:eastAsia="宋体" w:cs="宋体"/>
                <w:color w:val="auto"/>
                <w:spacing w:val="-15"/>
                <w:sz w:val="24"/>
                <w:szCs w:val="24"/>
              </w:rPr>
              <w:t>1、项目</w:t>
            </w:r>
            <w:r>
              <w:rPr>
                <w:rFonts w:hint="default" w:ascii="宋体" w:hAnsi="宋体" w:eastAsia="宋体" w:cs="宋体"/>
                <w:color w:val="auto"/>
                <w:sz w:val="24"/>
                <w:szCs w:val="24"/>
              </w:rPr>
              <w:t>24小时有安保人员和值班电话。</w:t>
            </w:r>
          </w:p>
        </w:tc>
        <w:tc>
          <w:tcPr>
            <w:tcW w:w="632" w:type="dxa"/>
            <w:tcBorders>
              <w:top w:val="single" w:color="000000" w:sz="4" w:space="0"/>
              <w:left w:val="single" w:color="000000" w:sz="4" w:space="0"/>
              <w:bottom w:val="single" w:color="000000" w:sz="4" w:space="0"/>
              <w:right w:val="single" w:color="000000" w:sz="4" w:space="0"/>
            </w:tcBorders>
          </w:tcPr>
          <w:p w14:paraId="2F9DB252">
            <w:pPr>
              <w:pStyle w:val="11"/>
              <w:spacing w:before="12" w:line="240" w:lineRule="auto"/>
              <w:ind w:right="0"/>
              <w:jc w:val="left"/>
              <w:rPr>
                <w:rFonts w:hint="default" w:ascii="宋体" w:hAnsi="宋体" w:eastAsia="宋体" w:cs="宋体"/>
                <w:b/>
                <w:bCs/>
                <w:color w:val="auto"/>
                <w:sz w:val="20"/>
                <w:szCs w:val="20"/>
              </w:rPr>
            </w:pPr>
          </w:p>
          <w:p w14:paraId="73BF6C57">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6D7497D1">
            <w:pPr>
              <w:rPr>
                <w:color w:val="auto"/>
              </w:rPr>
            </w:pPr>
          </w:p>
        </w:tc>
        <w:tc>
          <w:tcPr>
            <w:tcW w:w="1050" w:type="dxa"/>
            <w:vMerge w:val="restart"/>
            <w:tcBorders>
              <w:top w:val="single" w:color="000000" w:sz="4" w:space="0"/>
              <w:left w:val="single" w:color="000000" w:sz="4" w:space="0"/>
              <w:right w:val="single" w:color="000000" w:sz="4" w:space="0"/>
            </w:tcBorders>
          </w:tcPr>
          <w:p w14:paraId="38C33D7D">
            <w:pPr>
              <w:pStyle w:val="11"/>
              <w:spacing w:line="240" w:lineRule="auto"/>
              <w:ind w:right="0"/>
              <w:jc w:val="left"/>
              <w:rPr>
                <w:rFonts w:hint="default" w:ascii="宋体" w:hAnsi="宋体" w:eastAsia="宋体" w:cs="宋体"/>
                <w:b/>
                <w:bCs/>
                <w:color w:val="auto"/>
                <w:sz w:val="24"/>
                <w:szCs w:val="24"/>
              </w:rPr>
            </w:pPr>
          </w:p>
          <w:p w14:paraId="4A05CAC0">
            <w:pPr>
              <w:pStyle w:val="11"/>
              <w:spacing w:line="240" w:lineRule="auto"/>
              <w:ind w:right="0"/>
              <w:jc w:val="left"/>
              <w:rPr>
                <w:rFonts w:hint="default" w:ascii="宋体" w:hAnsi="宋体" w:eastAsia="宋体" w:cs="宋体"/>
                <w:b/>
                <w:bCs/>
                <w:color w:val="auto"/>
                <w:sz w:val="24"/>
                <w:szCs w:val="24"/>
              </w:rPr>
            </w:pPr>
          </w:p>
          <w:p w14:paraId="19E2C153">
            <w:pPr>
              <w:pStyle w:val="11"/>
              <w:spacing w:line="240" w:lineRule="auto"/>
              <w:ind w:right="0"/>
              <w:jc w:val="left"/>
              <w:rPr>
                <w:rFonts w:hint="default" w:ascii="宋体" w:hAnsi="宋体" w:eastAsia="宋体" w:cs="宋体"/>
                <w:b/>
                <w:bCs/>
                <w:color w:val="auto"/>
                <w:sz w:val="24"/>
                <w:szCs w:val="24"/>
              </w:rPr>
            </w:pPr>
          </w:p>
          <w:p w14:paraId="619FE5C4">
            <w:pPr>
              <w:pStyle w:val="11"/>
              <w:spacing w:line="240" w:lineRule="auto"/>
              <w:ind w:right="0"/>
              <w:jc w:val="left"/>
              <w:rPr>
                <w:rFonts w:hint="default" w:ascii="宋体" w:hAnsi="宋体" w:eastAsia="宋体" w:cs="宋体"/>
                <w:b/>
                <w:bCs/>
                <w:color w:val="auto"/>
                <w:sz w:val="24"/>
                <w:szCs w:val="24"/>
              </w:rPr>
            </w:pPr>
          </w:p>
          <w:p w14:paraId="6B00F6F4">
            <w:pPr>
              <w:pStyle w:val="11"/>
              <w:spacing w:line="240" w:lineRule="auto"/>
              <w:ind w:right="0"/>
              <w:jc w:val="left"/>
              <w:rPr>
                <w:rFonts w:hint="default" w:ascii="宋体" w:hAnsi="宋体" w:eastAsia="宋体" w:cs="宋体"/>
                <w:b/>
                <w:bCs/>
                <w:color w:val="auto"/>
                <w:sz w:val="24"/>
                <w:szCs w:val="24"/>
              </w:rPr>
            </w:pPr>
          </w:p>
          <w:p w14:paraId="2168A637">
            <w:pPr>
              <w:pStyle w:val="11"/>
              <w:spacing w:before="9" w:line="240" w:lineRule="auto"/>
              <w:ind w:right="0"/>
              <w:jc w:val="left"/>
              <w:rPr>
                <w:rFonts w:hint="default" w:ascii="宋体" w:hAnsi="宋体" w:eastAsia="宋体" w:cs="宋体"/>
                <w:b/>
                <w:bCs/>
                <w:color w:val="auto"/>
                <w:sz w:val="27"/>
                <w:szCs w:val="27"/>
              </w:rPr>
            </w:pPr>
          </w:p>
          <w:p w14:paraId="515AF5C1">
            <w:pPr>
              <w:pStyle w:val="11"/>
              <w:spacing w:line="357" w:lineRule="auto"/>
              <w:ind w:left="160" w:right="158"/>
              <w:jc w:val="both"/>
              <w:rPr>
                <w:rFonts w:hint="default" w:ascii="宋体" w:hAnsi="宋体" w:eastAsia="宋体" w:cs="宋体"/>
                <w:color w:val="auto"/>
                <w:sz w:val="24"/>
                <w:szCs w:val="24"/>
              </w:rPr>
            </w:pPr>
            <w:r>
              <w:rPr>
                <w:rFonts w:hint="default" w:ascii="宋体" w:hAnsi="宋体" w:eastAsia="宋体" w:cs="宋体"/>
                <w:color w:val="auto"/>
                <w:sz w:val="24"/>
                <w:szCs w:val="24"/>
              </w:rPr>
              <w:t>完全符合得满分，部分符合相应递减，不符合得0分</w:t>
            </w:r>
          </w:p>
        </w:tc>
      </w:tr>
      <w:tr w14:paraId="3FE63142">
        <w:tblPrEx>
          <w:tblCellMar>
            <w:top w:w="0" w:type="dxa"/>
            <w:left w:w="0" w:type="dxa"/>
            <w:bottom w:w="0" w:type="dxa"/>
            <w:right w:w="0" w:type="dxa"/>
          </w:tblCellMar>
        </w:tblPrEx>
        <w:trPr>
          <w:trHeight w:val="2350" w:hRule="exact"/>
        </w:trPr>
        <w:tc>
          <w:tcPr>
            <w:tcW w:w="591" w:type="dxa"/>
            <w:vMerge w:val="continue"/>
            <w:tcBorders>
              <w:left w:val="single" w:color="000000" w:sz="4" w:space="0"/>
              <w:right w:val="single" w:color="000000" w:sz="4" w:space="0"/>
            </w:tcBorders>
          </w:tcPr>
          <w:p w14:paraId="5AA68A0A">
            <w:pPr>
              <w:rPr>
                <w:color w:val="auto"/>
              </w:rPr>
            </w:pPr>
          </w:p>
        </w:tc>
        <w:tc>
          <w:tcPr>
            <w:tcW w:w="922" w:type="dxa"/>
            <w:vMerge w:val="continue"/>
            <w:tcBorders>
              <w:left w:val="single" w:color="000000" w:sz="4" w:space="0"/>
              <w:right w:val="single" w:color="000000" w:sz="4" w:space="0"/>
            </w:tcBorders>
          </w:tcPr>
          <w:p w14:paraId="4D71E5A6">
            <w:pPr>
              <w:rPr>
                <w:color w:val="auto"/>
              </w:rPr>
            </w:pPr>
          </w:p>
        </w:tc>
        <w:tc>
          <w:tcPr>
            <w:tcW w:w="653" w:type="dxa"/>
            <w:vMerge w:val="continue"/>
            <w:tcBorders>
              <w:left w:val="single" w:color="000000" w:sz="4" w:space="0"/>
              <w:right w:val="single" w:color="000000" w:sz="4" w:space="0"/>
            </w:tcBorders>
          </w:tcPr>
          <w:p w14:paraId="588CC3EE">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6FFC62EB">
            <w:pPr>
              <w:pStyle w:val="11"/>
              <w:spacing w:before="40" w:line="357" w:lineRule="auto"/>
              <w:ind w:left="101" w:right="102"/>
              <w:jc w:val="both"/>
              <w:rPr>
                <w:rFonts w:hint="default" w:ascii="宋体" w:hAnsi="宋体" w:eastAsia="宋体" w:cs="宋体"/>
                <w:color w:val="auto"/>
                <w:sz w:val="24"/>
                <w:szCs w:val="24"/>
              </w:rPr>
            </w:pPr>
            <w:r>
              <w:rPr>
                <w:rFonts w:hint="default" w:ascii="宋体" w:hAnsi="宋体" w:eastAsia="宋体" w:cs="宋体"/>
                <w:color w:val="auto"/>
                <w:sz w:val="24"/>
                <w:szCs w:val="24"/>
              </w:rPr>
              <w:t>2、项目内公共秩序良好。发生刑事</w:t>
            </w:r>
            <w:r>
              <w:rPr>
                <w:rFonts w:hint="default" w:ascii="宋体" w:hAnsi="宋体" w:eastAsia="宋体" w:cs="宋体"/>
                <w:color w:val="auto"/>
                <w:spacing w:val="-4"/>
                <w:sz w:val="24"/>
                <w:szCs w:val="24"/>
              </w:rPr>
              <w:t>案件、火警事故、交通事故等紧急情况时，安保人员应保护现场，并上报有关主管部门，无借故推诿和拖沓现</w:t>
            </w:r>
            <w:r>
              <w:rPr>
                <w:rFonts w:hint="default" w:ascii="宋体" w:hAnsi="宋体" w:eastAsia="宋体" w:cs="宋体"/>
                <w:color w:val="auto"/>
                <w:sz w:val="24"/>
                <w:szCs w:val="24"/>
              </w:rPr>
              <w:t>象。</w:t>
            </w:r>
          </w:p>
        </w:tc>
        <w:tc>
          <w:tcPr>
            <w:tcW w:w="632" w:type="dxa"/>
            <w:tcBorders>
              <w:top w:val="single" w:color="000000" w:sz="4" w:space="0"/>
              <w:left w:val="single" w:color="000000" w:sz="4" w:space="0"/>
              <w:bottom w:val="single" w:color="000000" w:sz="4" w:space="0"/>
              <w:right w:val="single" w:color="000000" w:sz="4" w:space="0"/>
            </w:tcBorders>
          </w:tcPr>
          <w:p w14:paraId="7E1428F1">
            <w:pPr>
              <w:pStyle w:val="11"/>
              <w:spacing w:line="240" w:lineRule="auto"/>
              <w:ind w:right="0"/>
              <w:jc w:val="left"/>
              <w:rPr>
                <w:rFonts w:hint="default" w:ascii="宋体" w:hAnsi="宋体" w:eastAsia="宋体" w:cs="宋体"/>
                <w:b/>
                <w:bCs/>
                <w:color w:val="auto"/>
                <w:sz w:val="24"/>
                <w:szCs w:val="24"/>
              </w:rPr>
            </w:pPr>
          </w:p>
          <w:p w14:paraId="55F51D58">
            <w:pPr>
              <w:pStyle w:val="11"/>
              <w:spacing w:line="240" w:lineRule="auto"/>
              <w:ind w:right="0"/>
              <w:jc w:val="left"/>
              <w:rPr>
                <w:rFonts w:hint="default" w:ascii="宋体" w:hAnsi="宋体" w:eastAsia="宋体" w:cs="宋体"/>
                <w:b/>
                <w:bCs/>
                <w:color w:val="auto"/>
                <w:sz w:val="24"/>
                <w:szCs w:val="24"/>
              </w:rPr>
            </w:pPr>
          </w:p>
          <w:p w14:paraId="1F7C04A5">
            <w:pPr>
              <w:pStyle w:val="11"/>
              <w:spacing w:before="8" w:line="240" w:lineRule="auto"/>
              <w:ind w:right="0"/>
              <w:jc w:val="left"/>
              <w:rPr>
                <w:rFonts w:hint="default" w:ascii="宋体" w:hAnsi="宋体" w:eastAsia="宋体" w:cs="宋体"/>
                <w:b/>
                <w:bCs/>
                <w:color w:val="auto"/>
                <w:sz w:val="26"/>
                <w:szCs w:val="26"/>
              </w:rPr>
            </w:pPr>
          </w:p>
          <w:p w14:paraId="6FF218F8">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2174B481">
            <w:pPr>
              <w:rPr>
                <w:color w:val="auto"/>
              </w:rPr>
            </w:pPr>
          </w:p>
        </w:tc>
        <w:tc>
          <w:tcPr>
            <w:tcW w:w="1050" w:type="dxa"/>
            <w:vMerge w:val="continue"/>
            <w:tcBorders>
              <w:left w:val="single" w:color="000000" w:sz="4" w:space="0"/>
              <w:right w:val="single" w:color="000000" w:sz="4" w:space="0"/>
            </w:tcBorders>
          </w:tcPr>
          <w:p w14:paraId="049B9391">
            <w:pPr>
              <w:rPr>
                <w:color w:val="auto"/>
              </w:rPr>
            </w:pPr>
          </w:p>
        </w:tc>
      </w:tr>
      <w:tr w14:paraId="0B45E7E8">
        <w:tblPrEx>
          <w:tblCellMar>
            <w:top w:w="0" w:type="dxa"/>
            <w:left w:w="0" w:type="dxa"/>
            <w:bottom w:w="0" w:type="dxa"/>
            <w:right w:w="0" w:type="dxa"/>
          </w:tblCellMar>
        </w:tblPrEx>
        <w:trPr>
          <w:trHeight w:val="946" w:hRule="exact"/>
        </w:trPr>
        <w:tc>
          <w:tcPr>
            <w:tcW w:w="591" w:type="dxa"/>
            <w:vMerge w:val="continue"/>
            <w:tcBorders>
              <w:left w:val="single" w:color="000000" w:sz="4" w:space="0"/>
              <w:right w:val="single" w:color="000000" w:sz="4" w:space="0"/>
            </w:tcBorders>
          </w:tcPr>
          <w:p w14:paraId="6B505093">
            <w:pPr>
              <w:rPr>
                <w:color w:val="auto"/>
              </w:rPr>
            </w:pPr>
          </w:p>
        </w:tc>
        <w:tc>
          <w:tcPr>
            <w:tcW w:w="922" w:type="dxa"/>
            <w:vMerge w:val="continue"/>
            <w:tcBorders>
              <w:left w:val="single" w:color="000000" w:sz="4" w:space="0"/>
              <w:right w:val="single" w:color="000000" w:sz="4" w:space="0"/>
            </w:tcBorders>
          </w:tcPr>
          <w:p w14:paraId="0163DD08">
            <w:pPr>
              <w:rPr>
                <w:color w:val="auto"/>
              </w:rPr>
            </w:pPr>
          </w:p>
        </w:tc>
        <w:tc>
          <w:tcPr>
            <w:tcW w:w="653" w:type="dxa"/>
            <w:vMerge w:val="continue"/>
            <w:tcBorders>
              <w:left w:val="single" w:color="000000" w:sz="4" w:space="0"/>
              <w:right w:val="single" w:color="000000" w:sz="4" w:space="0"/>
            </w:tcBorders>
          </w:tcPr>
          <w:p w14:paraId="06CF6E1F">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54B15566">
            <w:pPr>
              <w:pStyle w:val="11"/>
              <w:spacing w:before="40" w:line="357" w:lineRule="auto"/>
              <w:ind w:left="101" w:right="162"/>
              <w:jc w:val="left"/>
              <w:rPr>
                <w:rFonts w:hint="default" w:ascii="宋体" w:hAnsi="宋体" w:eastAsia="宋体" w:cs="宋体"/>
                <w:color w:val="auto"/>
                <w:sz w:val="24"/>
                <w:szCs w:val="24"/>
              </w:rPr>
            </w:pPr>
            <w:r>
              <w:rPr>
                <w:rFonts w:hint="default" w:ascii="宋体" w:hAnsi="宋体" w:eastAsia="宋体" w:cs="宋体"/>
                <w:color w:val="auto"/>
                <w:sz w:val="24"/>
                <w:szCs w:val="24"/>
              </w:rPr>
              <w:t>3、安保人员着装整齐，熟悉项目情况，文明值勤、不徇私舞弊。</w:t>
            </w:r>
          </w:p>
        </w:tc>
        <w:tc>
          <w:tcPr>
            <w:tcW w:w="632" w:type="dxa"/>
            <w:tcBorders>
              <w:top w:val="single" w:color="000000" w:sz="4" w:space="0"/>
              <w:left w:val="single" w:color="000000" w:sz="4" w:space="0"/>
              <w:bottom w:val="single" w:color="000000" w:sz="4" w:space="0"/>
              <w:right w:val="single" w:color="000000" w:sz="4" w:space="0"/>
            </w:tcBorders>
          </w:tcPr>
          <w:p w14:paraId="4EA6DBC2">
            <w:pPr>
              <w:pStyle w:val="11"/>
              <w:spacing w:before="1" w:line="240" w:lineRule="auto"/>
              <w:ind w:right="0"/>
              <w:jc w:val="left"/>
              <w:rPr>
                <w:rFonts w:hint="default" w:ascii="宋体" w:hAnsi="宋体" w:eastAsia="宋体" w:cs="宋体"/>
                <w:b/>
                <w:bCs/>
                <w:color w:val="auto"/>
                <w:sz w:val="21"/>
                <w:szCs w:val="21"/>
              </w:rPr>
            </w:pPr>
          </w:p>
          <w:p w14:paraId="07561659">
            <w:pPr>
              <w:pStyle w:val="11"/>
              <w:spacing w:line="240" w:lineRule="auto"/>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673" w:type="dxa"/>
            <w:tcBorders>
              <w:top w:val="single" w:color="000000" w:sz="4" w:space="0"/>
              <w:left w:val="single" w:color="000000" w:sz="4" w:space="0"/>
              <w:bottom w:val="single" w:color="000000" w:sz="4" w:space="0"/>
              <w:right w:val="single" w:color="000000" w:sz="4" w:space="0"/>
            </w:tcBorders>
          </w:tcPr>
          <w:p w14:paraId="18026733">
            <w:pPr>
              <w:rPr>
                <w:color w:val="auto"/>
              </w:rPr>
            </w:pPr>
          </w:p>
        </w:tc>
        <w:tc>
          <w:tcPr>
            <w:tcW w:w="1050" w:type="dxa"/>
            <w:vMerge w:val="continue"/>
            <w:tcBorders>
              <w:left w:val="single" w:color="000000" w:sz="4" w:space="0"/>
              <w:right w:val="single" w:color="000000" w:sz="4" w:space="0"/>
            </w:tcBorders>
          </w:tcPr>
          <w:p w14:paraId="7B7B6936">
            <w:pPr>
              <w:rPr>
                <w:color w:val="auto"/>
              </w:rPr>
            </w:pPr>
          </w:p>
        </w:tc>
      </w:tr>
      <w:tr w14:paraId="4812753B">
        <w:tblPrEx>
          <w:tblCellMar>
            <w:top w:w="0" w:type="dxa"/>
            <w:left w:w="0" w:type="dxa"/>
            <w:bottom w:w="0" w:type="dxa"/>
            <w:right w:w="0" w:type="dxa"/>
          </w:tblCellMar>
        </w:tblPrEx>
        <w:trPr>
          <w:trHeight w:val="1882" w:hRule="exact"/>
        </w:trPr>
        <w:tc>
          <w:tcPr>
            <w:tcW w:w="591" w:type="dxa"/>
            <w:vMerge w:val="continue"/>
            <w:tcBorders>
              <w:left w:val="single" w:color="000000" w:sz="4" w:space="0"/>
              <w:right w:val="single" w:color="000000" w:sz="4" w:space="0"/>
            </w:tcBorders>
          </w:tcPr>
          <w:p w14:paraId="799848DA">
            <w:pPr>
              <w:rPr>
                <w:color w:val="auto"/>
              </w:rPr>
            </w:pPr>
          </w:p>
        </w:tc>
        <w:tc>
          <w:tcPr>
            <w:tcW w:w="922" w:type="dxa"/>
            <w:vMerge w:val="continue"/>
            <w:tcBorders>
              <w:left w:val="single" w:color="000000" w:sz="4" w:space="0"/>
              <w:right w:val="single" w:color="000000" w:sz="4" w:space="0"/>
            </w:tcBorders>
          </w:tcPr>
          <w:p w14:paraId="2B1FA9E3">
            <w:pPr>
              <w:rPr>
                <w:color w:val="auto"/>
              </w:rPr>
            </w:pPr>
          </w:p>
        </w:tc>
        <w:tc>
          <w:tcPr>
            <w:tcW w:w="653" w:type="dxa"/>
            <w:vMerge w:val="continue"/>
            <w:tcBorders>
              <w:left w:val="single" w:color="000000" w:sz="4" w:space="0"/>
              <w:right w:val="single" w:color="000000" w:sz="4" w:space="0"/>
            </w:tcBorders>
          </w:tcPr>
          <w:p w14:paraId="5A43B862">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4604B034">
            <w:pPr>
              <w:pStyle w:val="11"/>
              <w:spacing w:before="40" w:line="357" w:lineRule="auto"/>
              <w:ind w:left="101" w:right="-16"/>
              <w:jc w:val="left"/>
              <w:rPr>
                <w:rFonts w:hint="default" w:ascii="宋体" w:hAnsi="宋体" w:eastAsia="宋体" w:cs="宋体"/>
                <w:color w:val="auto"/>
                <w:sz w:val="24"/>
                <w:szCs w:val="24"/>
              </w:rPr>
            </w:pPr>
            <w:r>
              <w:rPr>
                <w:rFonts w:hint="default" w:ascii="宋体" w:hAnsi="宋体" w:eastAsia="宋体" w:cs="宋体"/>
                <w:color w:val="auto"/>
                <w:spacing w:val="-4"/>
                <w:sz w:val="24"/>
                <w:szCs w:val="24"/>
              </w:rPr>
              <w:t>4、安保人员执行严格的交接班制度，有书面的交接班记录，交班安保人员</w:t>
            </w:r>
            <w:r>
              <w:rPr>
                <w:rFonts w:hint="default" w:ascii="宋体" w:hAnsi="宋体" w:eastAsia="宋体" w:cs="宋体"/>
                <w:color w:val="auto"/>
                <w:sz w:val="24"/>
                <w:szCs w:val="24"/>
              </w:rPr>
              <w:t>把需要在值班中继续注意或处理的问题向接班人员交代清楚。</w:t>
            </w:r>
          </w:p>
        </w:tc>
        <w:tc>
          <w:tcPr>
            <w:tcW w:w="632" w:type="dxa"/>
            <w:tcBorders>
              <w:top w:val="single" w:color="000000" w:sz="4" w:space="0"/>
              <w:left w:val="single" w:color="000000" w:sz="4" w:space="0"/>
              <w:bottom w:val="single" w:color="000000" w:sz="4" w:space="0"/>
              <w:right w:val="single" w:color="000000" w:sz="4" w:space="0"/>
            </w:tcBorders>
          </w:tcPr>
          <w:p w14:paraId="2AE77D4C">
            <w:pPr>
              <w:pStyle w:val="11"/>
              <w:spacing w:line="240" w:lineRule="auto"/>
              <w:ind w:right="0"/>
              <w:jc w:val="left"/>
              <w:rPr>
                <w:rFonts w:hint="default" w:ascii="宋体" w:hAnsi="宋体" w:eastAsia="宋体" w:cs="宋体"/>
                <w:b/>
                <w:bCs/>
                <w:color w:val="auto"/>
                <w:sz w:val="24"/>
                <w:szCs w:val="24"/>
              </w:rPr>
            </w:pPr>
          </w:p>
          <w:p w14:paraId="0262FD29">
            <w:pPr>
              <w:pStyle w:val="11"/>
              <w:spacing w:before="10" w:line="240" w:lineRule="auto"/>
              <w:ind w:right="0"/>
              <w:jc w:val="left"/>
              <w:rPr>
                <w:rFonts w:hint="default" w:ascii="宋体" w:hAnsi="宋体" w:eastAsia="宋体" w:cs="宋体"/>
                <w:b/>
                <w:bCs/>
                <w:color w:val="auto"/>
                <w:sz w:val="32"/>
                <w:szCs w:val="32"/>
              </w:rPr>
            </w:pPr>
          </w:p>
          <w:p w14:paraId="0DCAA80E">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3FACC7F9">
            <w:pPr>
              <w:rPr>
                <w:color w:val="auto"/>
              </w:rPr>
            </w:pPr>
          </w:p>
        </w:tc>
        <w:tc>
          <w:tcPr>
            <w:tcW w:w="1050" w:type="dxa"/>
            <w:vMerge w:val="continue"/>
            <w:tcBorders>
              <w:left w:val="single" w:color="000000" w:sz="4" w:space="0"/>
              <w:right w:val="single" w:color="000000" w:sz="4" w:space="0"/>
            </w:tcBorders>
          </w:tcPr>
          <w:p w14:paraId="123EEEE3">
            <w:pPr>
              <w:rPr>
                <w:color w:val="auto"/>
              </w:rPr>
            </w:pPr>
          </w:p>
        </w:tc>
      </w:tr>
      <w:tr w14:paraId="66FA7443">
        <w:tblPrEx>
          <w:tblCellMar>
            <w:top w:w="0" w:type="dxa"/>
            <w:left w:w="0" w:type="dxa"/>
            <w:bottom w:w="0" w:type="dxa"/>
            <w:right w:w="0" w:type="dxa"/>
          </w:tblCellMar>
        </w:tblPrEx>
        <w:trPr>
          <w:trHeight w:val="1412" w:hRule="exact"/>
        </w:trPr>
        <w:tc>
          <w:tcPr>
            <w:tcW w:w="591" w:type="dxa"/>
            <w:vMerge w:val="continue"/>
            <w:tcBorders>
              <w:left w:val="single" w:color="000000" w:sz="4" w:space="0"/>
              <w:bottom w:val="single" w:color="000000" w:sz="4" w:space="0"/>
              <w:right w:val="single" w:color="000000" w:sz="4" w:space="0"/>
            </w:tcBorders>
          </w:tcPr>
          <w:p w14:paraId="3DA2C8F9">
            <w:pPr>
              <w:rPr>
                <w:color w:val="auto"/>
              </w:rPr>
            </w:pPr>
          </w:p>
        </w:tc>
        <w:tc>
          <w:tcPr>
            <w:tcW w:w="922" w:type="dxa"/>
            <w:vMerge w:val="continue"/>
            <w:tcBorders>
              <w:left w:val="single" w:color="000000" w:sz="4" w:space="0"/>
              <w:bottom w:val="single" w:color="000000" w:sz="4" w:space="0"/>
              <w:right w:val="single" w:color="000000" w:sz="4" w:space="0"/>
            </w:tcBorders>
          </w:tcPr>
          <w:p w14:paraId="15EB1E38">
            <w:pPr>
              <w:rPr>
                <w:color w:val="auto"/>
              </w:rPr>
            </w:pPr>
          </w:p>
        </w:tc>
        <w:tc>
          <w:tcPr>
            <w:tcW w:w="653" w:type="dxa"/>
            <w:vMerge w:val="continue"/>
            <w:tcBorders>
              <w:left w:val="single" w:color="000000" w:sz="4" w:space="0"/>
              <w:bottom w:val="single" w:color="000000" w:sz="4" w:space="0"/>
              <w:right w:val="single" w:color="000000" w:sz="4" w:space="0"/>
            </w:tcBorders>
          </w:tcPr>
          <w:p w14:paraId="342E0080">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5EC8D4F1">
            <w:pPr>
              <w:pStyle w:val="11"/>
              <w:spacing w:before="42" w:line="357" w:lineRule="auto"/>
              <w:ind w:left="101" w:right="-16"/>
              <w:jc w:val="left"/>
              <w:rPr>
                <w:rFonts w:hint="default" w:ascii="宋体" w:hAnsi="宋体" w:eastAsia="宋体" w:cs="宋体"/>
                <w:color w:val="auto"/>
                <w:sz w:val="24"/>
                <w:szCs w:val="24"/>
              </w:rPr>
            </w:pPr>
            <w:r>
              <w:rPr>
                <w:rFonts w:hint="default" w:ascii="宋体" w:hAnsi="宋体" w:eastAsia="宋体" w:cs="宋体"/>
                <w:color w:val="auto"/>
                <w:spacing w:val="-4"/>
                <w:sz w:val="24"/>
                <w:szCs w:val="24"/>
              </w:rPr>
              <w:t>5、对进出项目的外来车辆进行登记，</w:t>
            </w:r>
            <w:r>
              <w:rPr>
                <w:rFonts w:hint="default" w:ascii="宋体" w:hAnsi="宋体" w:eastAsia="宋体" w:cs="宋体"/>
                <w:color w:val="auto"/>
                <w:sz w:val="24"/>
                <w:szCs w:val="24"/>
              </w:rPr>
              <w:t>对携带大宗物品外出的实行登记制度。</w:t>
            </w:r>
          </w:p>
        </w:tc>
        <w:tc>
          <w:tcPr>
            <w:tcW w:w="632" w:type="dxa"/>
            <w:tcBorders>
              <w:top w:val="single" w:color="000000" w:sz="4" w:space="0"/>
              <w:left w:val="single" w:color="000000" w:sz="4" w:space="0"/>
              <w:bottom w:val="single" w:color="000000" w:sz="4" w:space="0"/>
              <w:right w:val="single" w:color="000000" w:sz="4" w:space="0"/>
            </w:tcBorders>
          </w:tcPr>
          <w:p w14:paraId="7264F697">
            <w:pPr>
              <w:pStyle w:val="11"/>
              <w:spacing w:line="240" w:lineRule="auto"/>
              <w:ind w:right="0"/>
              <w:jc w:val="left"/>
              <w:rPr>
                <w:rFonts w:hint="default" w:ascii="宋体" w:hAnsi="宋体" w:eastAsia="宋体" w:cs="宋体"/>
                <w:b/>
                <w:bCs/>
                <w:color w:val="auto"/>
                <w:sz w:val="24"/>
                <w:szCs w:val="24"/>
              </w:rPr>
            </w:pPr>
          </w:p>
          <w:p w14:paraId="48DA7747">
            <w:pPr>
              <w:pStyle w:val="11"/>
              <w:spacing w:before="196"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0FE20179">
            <w:pPr>
              <w:rPr>
                <w:color w:val="auto"/>
              </w:rPr>
            </w:pPr>
          </w:p>
        </w:tc>
        <w:tc>
          <w:tcPr>
            <w:tcW w:w="1050" w:type="dxa"/>
            <w:vMerge w:val="continue"/>
            <w:tcBorders>
              <w:left w:val="single" w:color="000000" w:sz="4" w:space="0"/>
              <w:bottom w:val="single" w:color="000000" w:sz="4" w:space="0"/>
              <w:right w:val="single" w:color="000000" w:sz="4" w:space="0"/>
            </w:tcBorders>
          </w:tcPr>
          <w:p w14:paraId="10487E48">
            <w:pPr>
              <w:rPr>
                <w:color w:val="auto"/>
              </w:rPr>
            </w:pPr>
          </w:p>
        </w:tc>
      </w:tr>
    </w:tbl>
    <w:p w14:paraId="4104C683">
      <w:pPr>
        <w:spacing w:after="0"/>
        <w:rPr>
          <w:color w:val="auto"/>
        </w:rPr>
        <w:sectPr>
          <w:pgSz w:w="11910" w:h="16840"/>
          <w:pgMar w:top="1420" w:right="1580" w:bottom="280" w:left="1580" w:header="720" w:footer="720" w:gutter="0"/>
          <w:cols w:space="720" w:num="1"/>
        </w:sectPr>
      </w:pPr>
    </w:p>
    <w:tbl>
      <w:tblPr>
        <w:tblStyle w:val="7"/>
        <w:tblW w:w="0" w:type="auto"/>
        <w:tblInd w:w="107" w:type="dxa"/>
        <w:tblLayout w:type="fixed"/>
        <w:tblCellMar>
          <w:top w:w="0" w:type="dxa"/>
          <w:left w:w="0" w:type="dxa"/>
          <w:bottom w:w="0" w:type="dxa"/>
          <w:right w:w="0" w:type="dxa"/>
        </w:tblCellMar>
      </w:tblPr>
      <w:tblGrid>
        <w:gridCol w:w="591"/>
        <w:gridCol w:w="922"/>
        <w:gridCol w:w="653"/>
        <w:gridCol w:w="3996"/>
        <w:gridCol w:w="632"/>
        <w:gridCol w:w="673"/>
        <w:gridCol w:w="1050"/>
      </w:tblGrid>
      <w:tr w14:paraId="23703420">
        <w:tblPrEx>
          <w:tblCellMar>
            <w:top w:w="0" w:type="dxa"/>
            <w:left w:w="0" w:type="dxa"/>
            <w:bottom w:w="0" w:type="dxa"/>
            <w:right w:w="0" w:type="dxa"/>
          </w:tblCellMar>
        </w:tblPrEx>
        <w:trPr>
          <w:trHeight w:val="946" w:hRule="exact"/>
        </w:trPr>
        <w:tc>
          <w:tcPr>
            <w:tcW w:w="591" w:type="dxa"/>
            <w:vMerge w:val="restart"/>
            <w:tcBorders>
              <w:top w:val="single" w:color="000000" w:sz="4" w:space="0"/>
              <w:left w:val="single" w:color="000000" w:sz="4" w:space="0"/>
              <w:right w:val="single" w:color="000000" w:sz="4" w:space="0"/>
            </w:tcBorders>
          </w:tcPr>
          <w:p w14:paraId="64959888">
            <w:pPr>
              <w:rPr>
                <w:color w:val="auto"/>
              </w:rPr>
            </w:pPr>
          </w:p>
        </w:tc>
        <w:tc>
          <w:tcPr>
            <w:tcW w:w="922" w:type="dxa"/>
            <w:vMerge w:val="restart"/>
            <w:tcBorders>
              <w:top w:val="single" w:color="000000" w:sz="4" w:space="0"/>
              <w:left w:val="single" w:color="000000" w:sz="4" w:space="0"/>
              <w:right w:val="single" w:color="000000" w:sz="4" w:space="0"/>
            </w:tcBorders>
          </w:tcPr>
          <w:p w14:paraId="496466E8">
            <w:pPr>
              <w:rPr>
                <w:color w:val="auto"/>
              </w:rPr>
            </w:pPr>
          </w:p>
        </w:tc>
        <w:tc>
          <w:tcPr>
            <w:tcW w:w="653" w:type="dxa"/>
            <w:vMerge w:val="restart"/>
            <w:tcBorders>
              <w:top w:val="single" w:color="000000" w:sz="4" w:space="0"/>
              <w:left w:val="single" w:color="000000" w:sz="4" w:space="0"/>
              <w:right w:val="single" w:color="000000" w:sz="4" w:space="0"/>
            </w:tcBorders>
          </w:tcPr>
          <w:p w14:paraId="26849A90">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1871706E">
            <w:pPr>
              <w:pStyle w:val="11"/>
              <w:spacing w:before="40" w:line="357" w:lineRule="auto"/>
              <w:ind w:left="101" w:right="162"/>
              <w:jc w:val="left"/>
              <w:rPr>
                <w:rFonts w:hint="default" w:ascii="宋体" w:hAnsi="宋体" w:eastAsia="宋体" w:cs="宋体"/>
                <w:color w:val="auto"/>
                <w:sz w:val="24"/>
                <w:szCs w:val="24"/>
              </w:rPr>
            </w:pPr>
            <w:r>
              <w:rPr>
                <w:rFonts w:hint="default" w:ascii="宋体" w:hAnsi="宋体" w:eastAsia="宋体" w:cs="宋体"/>
                <w:color w:val="auto"/>
                <w:sz w:val="24"/>
                <w:szCs w:val="24"/>
              </w:rPr>
              <w:t>6、车辆停放规范有序，机动车和非机动车实行分区域停放。</w:t>
            </w:r>
          </w:p>
        </w:tc>
        <w:tc>
          <w:tcPr>
            <w:tcW w:w="632" w:type="dxa"/>
            <w:tcBorders>
              <w:top w:val="single" w:color="000000" w:sz="4" w:space="0"/>
              <w:left w:val="single" w:color="000000" w:sz="4" w:space="0"/>
              <w:bottom w:val="single" w:color="000000" w:sz="4" w:space="0"/>
              <w:right w:val="single" w:color="000000" w:sz="4" w:space="0"/>
            </w:tcBorders>
          </w:tcPr>
          <w:p w14:paraId="64CC328A">
            <w:pPr>
              <w:pStyle w:val="11"/>
              <w:spacing w:before="0" w:line="240" w:lineRule="auto"/>
              <w:ind w:right="0"/>
              <w:jc w:val="left"/>
              <w:rPr>
                <w:rFonts w:hint="default" w:ascii="宋体" w:hAnsi="宋体" w:eastAsia="宋体" w:cs="宋体"/>
                <w:b/>
                <w:bCs/>
                <w:color w:val="auto"/>
                <w:sz w:val="21"/>
                <w:szCs w:val="21"/>
              </w:rPr>
            </w:pPr>
          </w:p>
          <w:p w14:paraId="6E802FE1">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1B537A28">
            <w:pPr>
              <w:rPr>
                <w:color w:val="auto"/>
              </w:rPr>
            </w:pPr>
          </w:p>
        </w:tc>
        <w:tc>
          <w:tcPr>
            <w:tcW w:w="1050" w:type="dxa"/>
            <w:vMerge w:val="restart"/>
            <w:tcBorders>
              <w:top w:val="single" w:color="000000" w:sz="4" w:space="0"/>
              <w:left w:val="single" w:color="000000" w:sz="4" w:space="0"/>
              <w:right w:val="single" w:color="000000" w:sz="4" w:space="0"/>
            </w:tcBorders>
          </w:tcPr>
          <w:p w14:paraId="5D133A1B">
            <w:pPr>
              <w:rPr>
                <w:color w:val="auto"/>
              </w:rPr>
            </w:pPr>
          </w:p>
        </w:tc>
      </w:tr>
      <w:tr w14:paraId="2BE59D19">
        <w:tblPrEx>
          <w:tblCellMar>
            <w:top w:w="0" w:type="dxa"/>
            <w:left w:w="0" w:type="dxa"/>
            <w:bottom w:w="0" w:type="dxa"/>
            <w:right w:w="0" w:type="dxa"/>
          </w:tblCellMar>
        </w:tblPrEx>
        <w:trPr>
          <w:trHeight w:val="1882" w:hRule="exact"/>
        </w:trPr>
        <w:tc>
          <w:tcPr>
            <w:tcW w:w="591" w:type="dxa"/>
            <w:vMerge w:val="continue"/>
            <w:tcBorders>
              <w:left w:val="single" w:color="000000" w:sz="4" w:space="0"/>
              <w:right w:val="single" w:color="000000" w:sz="4" w:space="0"/>
            </w:tcBorders>
          </w:tcPr>
          <w:p w14:paraId="362796EF">
            <w:pPr>
              <w:rPr>
                <w:color w:val="auto"/>
              </w:rPr>
            </w:pPr>
          </w:p>
        </w:tc>
        <w:tc>
          <w:tcPr>
            <w:tcW w:w="922" w:type="dxa"/>
            <w:vMerge w:val="continue"/>
            <w:tcBorders>
              <w:left w:val="single" w:color="000000" w:sz="4" w:space="0"/>
              <w:right w:val="single" w:color="000000" w:sz="4" w:space="0"/>
            </w:tcBorders>
          </w:tcPr>
          <w:p w14:paraId="3B807A05">
            <w:pPr>
              <w:rPr>
                <w:color w:val="auto"/>
              </w:rPr>
            </w:pPr>
          </w:p>
        </w:tc>
        <w:tc>
          <w:tcPr>
            <w:tcW w:w="653" w:type="dxa"/>
            <w:vMerge w:val="continue"/>
            <w:tcBorders>
              <w:left w:val="single" w:color="000000" w:sz="4" w:space="0"/>
              <w:right w:val="single" w:color="000000" w:sz="4" w:space="0"/>
            </w:tcBorders>
          </w:tcPr>
          <w:p w14:paraId="58849908">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1494151F">
            <w:pPr>
              <w:pStyle w:val="11"/>
              <w:spacing w:before="42" w:line="357" w:lineRule="auto"/>
              <w:ind w:left="101" w:right="102"/>
              <w:jc w:val="both"/>
              <w:rPr>
                <w:rFonts w:hint="default" w:ascii="宋体" w:hAnsi="宋体" w:eastAsia="宋体" w:cs="宋体"/>
                <w:color w:val="auto"/>
                <w:sz w:val="24"/>
                <w:szCs w:val="24"/>
              </w:rPr>
            </w:pPr>
            <w:r>
              <w:rPr>
                <w:rFonts w:hint="default" w:ascii="宋体" w:hAnsi="宋体" w:eastAsia="宋体" w:cs="宋体"/>
                <w:color w:val="auto"/>
                <w:sz w:val="24"/>
                <w:szCs w:val="24"/>
              </w:rPr>
              <w:t>7、项目内建立消防责任制，安保人</w:t>
            </w:r>
            <w:r>
              <w:rPr>
                <w:rFonts w:hint="default" w:ascii="宋体" w:hAnsi="宋体" w:eastAsia="宋体" w:cs="宋体"/>
                <w:color w:val="auto"/>
                <w:spacing w:val="-4"/>
                <w:sz w:val="24"/>
                <w:szCs w:val="24"/>
              </w:rPr>
              <w:t>员掌握基本消防技能。消防设施设备完好、放置合理、定期检修，随时可</w:t>
            </w:r>
            <w:r>
              <w:rPr>
                <w:rFonts w:hint="default" w:ascii="宋体" w:hAnsi="宋体" w:eastAsia="宋体" w:cs="宋体"/>
                <w:color w:val="auto"/>
                <w:sz w:val="24"/>
                <w:szCs w:val="24"/>
              </w:rPr>
              <w:t>以启用。消防台帐账务相符。</w:t>
            </w:r>
          </w:p>
        </w:tc>
        <w:tc>
          <w:tcPr>
            <w:tcW w:w="632" w:type="dxa"/>
            <w:tcBorders>
              <w:top w:val="single" w:color="000000" w:sz="4" w:space="0"/>
              <w:left w:val="single" w:color="000000" w:sz="4" w:space="0"/>
              <w:bottom w:val="single" w:color="000000" w:sz="4" w:space="0"/>
              <w:right w:val="single" w:color="000000" w:sz="4" w:space="0"/>
            </w:tcBorders>
          </w:tcPr>
          <w:p w14:paraId="16733187">
            <w:pPr>
              <w:pStyle w:val="11"/>
              <w:spacing w:line="240" w:lineRule="auto"/>
              <w:ind w:right="0"/>
              <w:jc w:val="left"/>
              <w:rPr>
                <w:rFonts w:hint="default" w:ascii="宋体" w:hAnsi="宋体" w:eastAsia="宋体" w:cs="宋体"/>
                <w:b/>
                <w:bCs/>
                <w:color w:val="auto"/>
                <w:sz w:val="24"/>
                <w:szCs w:val="24"/>
              </w:rPr>
            </w:pPr>
          </w:p>
          <w:p w14:paraId="6279B1D1">
            <w:pPr>
              <w:pStyle w:val="11"/>
              <w:spacing w:before="10" w:line="240" w:lineRule="auto"/>
              <w:ind w:right="0"/>
              <w:jc w:val="left"/>
              <w:rPr>
                <w:rFonts w:hint="default" w:ascii="宋体" w:hAnsi="宋体" w:eastAsia="宋体" w:cs="宋体"/>
                <w:b/>
                <w:bCs/>
                <w:color w:val="auto"/>
                <w:sz w:val="32"/>
                <w:szCs w:val="32"/>
              </w:rPr>
            </w:pPr>
          </w:p>
          <w:p w14:paraId="71C745CB">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67245ACA">
            <w:pPr>
              <w:rPr>
                <w:color w:val="auto"/>
              </w:rPr>
            </w:pPr>
          </w:p>
        </w:tc>
        <w:tc>
          <w:tcPr>
            <w:tcW w:w="1050" w:type="dxa"/>
            <w:vMerge w:val="continue"/>
            <w:tcBorders>
              <w:left w:val="single" w:color="000000" w:sz="4" w:space="0"/>
              <w:right w:val="single" w:color="000000" w:sz="4" w:space="0"/>
            </w:tcBorders>
          </w:tcPr>
          <w:p w14:paraId="6C7F1FA4">
            <w:pPr>
              <w:rPr>
                <w:color w:val="auto"/>
              </w:rPr>
            </w:pPr>
          </w:p>
        </w:tc>
      </w:tr>
      <w:tr w14:paraId="382E9A2F">
        <w:tblPrEx>
          <w:tblCellMar>
            <w:top w:w="0" w:type="dxa"/>
            <w:left w:w="0" w:type="dxa"/>
            <w:bottom w:w="0" w:type="dxa"/>
            <w:right w:w="0" w:type="dxa"/>
          </w:tblCellMar>
        </w:tblPrEx>
        <w:trPr>
          <w:trHeight w:val="478" w:hRule="exact"/>
        </w:trPr>
        <w:tc>
          <w:tcPr>
            <w:tcW w:w="591" w:type="dxa"/>
            <w:vMerge w:val="continue"/>
            <w:tcBorders>
              <w:left w:val="single" w:color="000000" w:sz="4" w:space="0"/>
              <w:right w:val="single" w:color="000000" w:sz="4" w:space="0"/>
            </w:tcBorders>
          </w:tcPr>
          <w:p w14:paraId="475ED964">
            <w:pPr>
              <w:rPr>
                <w:color w:val="auto"/>
              </w:rPr>
            </w:pPr>
          </w:p>
        </w:tc>
        <w:tc>
          <w:tcPr>
            <w:tcW w:w="922" w:type="dxa"/>
            <w:vMerge w:val="continue"/>
            <w:tcBorders>
              <w:left w:val="single" w:color="000000" w:sz="4" w:space="0"/>
              <w:right w:val="single" w:color="000000" w:sz="4" w:space="0"/>
            </w:tcBorders>
          </w:tcPr>
          <w:p w14:paraId="342CBB74">
            <w:pPr>
              <w:rPr>
                <w:color w:val="auto"/>
              </w:rPr>
            </w:pPr>
          </w:p>
        </w:tc>
        <w:tc>
          <w:tcPr>
            <w:tcW w:w="653" w:type="dxa"/>
            <w:vMerge w:val="continue"/>
            <w:tcBorders>
              <w:left w:val="single" w:color="000000" w:sz="4" w:space="0"/>
              <w:right w:val="single" w:color="000000" w:sz="4" w:space="0"/>
            </w:tcBorders>
          </w:tcPr>
          <w:p w14:paraId="55501266">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322D6576">
            <w:pPr>
              <w:pStyle w:val="11"/>
              <w:spacing w:before="41" w:line="240" w:lineRule="auto"/>
              <w:ind w:left="101" w:right="0"/>
              <w:jc w:val="left"/>
              <w:rPr>
                <w:rFonts w:hint="default" w:ascii="宋体" w:hAnsi="宋体" w:eastAsia="宋体" w:cs="宋体"/>
                <w:color w:val="auto"/>
                <w:sz w:val="24"/>
                <w:szCs w:val="24"/>
              </w:rPr>
            </w:pPr>
            <w:r>
              <w:rPr>
                <w:rFonts w:hint="default" w:ascii="宋体" w:hAnsi="宋体" w:eastAsia="宋体" w:cs="宋体"/>
                <w:color w:val="auto"/>
                <w:sz w:val="24"/>
                <w:szCs w:val="24"/>
              </w:rPr>
              <w:t>8、定期开展消防演习，消防培训。</w:t>
            </w:r>
          </w:p>
        </w:tc>
        <w:tc>
          <w:tcPr>
            <w:tcW w:w="632" w:type="dxa"/>
            <w:tcBorders>
              <w:top w:val="single" w:color="000000" w:sz="4" w:space="0"/>
              <w:left w:val="single" w:color="000000" w:sz="4" w:space="0"/>
              <w:bottom w:val="single" w:color="000000" w:sz="4" w:space="0"/>
              <w:right w:val="single" w:color="000000" w:sz="4" w:space="0"/>
            </w:tcBorders>
          </w:tcPr>
          <w:p w14:paraId="2AA8E7D7">
            <w:pPr>
              <w:pStyle w:val="11"/>
              <w:spacing w:before="41"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23387D56">
            <w:pPr>
              <w:rPr>
                <w:color w:val="auto"/>
              </w:rPr>
            </w:pPr>
          </w:p>
        </w:tc>
        <w:tc>
          <w:tcPr>
            <w:tcW w:w="1050" w:type="dxa"/>
            <w:vMerge w:val="continue"/>
            <w:tcBorders>
              <w:left w:val="single" w:color="000000" w:sz="4" w:space="0"/>
              <w:right w:val="single" w:color="000000" w:sz="4" w:space="0"/>
            </w:tcBorders>
          </w:tcPr>
          <w:p w14:paraId="0C1ED65A">
            <w:pPr>
              <w:rPr>
                <w:color w:val="auto"/>
              </w:rPr>
            </w:pPr>
          </w:p>
        </w:tc>
      </w:tr>
      <w:tr w14:paraId="09A6BC04">
        <w:tblPrEx>
          <w:tblCellMar>
            <w:top w:w="0" w:type="dxa"/>
            <w:left w:w="0" w:type="dxa"/>
            <w:bottom w:w="0" w:type="dxa"/>
            <w:right w:w="0" w:type="dxa"/>
          </w:tblCellMar>
        </w:tblPrEx>
        <w:trPr>
          <w:trHeight w:val="1882" w:hRule="exact"/>
        </w:trPr>
        <w:tc>
          <w:tcPr>
            <w:tcW w:w="591" w:type="dxa"/>
            <w:vMerge w:val="continue"/>
            <w:tcBorders>
              <w:left w:val="single" w:color="000000" w:sz="4" w:space="0"/>
              <w:bottom w:val="single" w:color="000000" w:sz="4" w:space="0"/>
              <w:right w:val="single" w:color="000000" w:sz="4" w:space="0"/>
            </w:tcBorders>
          </w:tcPr>
          <w:p w14:paraId="52FA389F">
            <w:pPr>
              <w:rPr>
                <w:color w:val="auto"/>
              </w:rPr>
            </w:pPr>
          </w:p>
        </w:tc>
        <w:tc>
          <w:tcPr>
            <w:tcW w:w="922" w:type="dxa"/>
            <w:vMerge w:val="continue"/>
            <w:tcBorders>
              <w:left w:val="single" w:color="000000" w:sz="4" w:space="0"/>
              <w:bottom w:val="single" w:color="000000" w:sz="4" w:space="0"/>
              <w:right w:val="single" w:color="000000" w:sz="4" w:space="0"/>
            </w:tcBorders>
          </w:tcPr>
          <w:p w14:paraId="7FC44E94">
            <w:pPr>
              <w:rPr>
                <w:color w:val="auto"/>
              </w:rPr>
            </w:pPr>
          </w:p>
        </w:tc>
        <w:tc>
          <w:tcPr>
            <w:tcW w:w="653" w:type="dxa"/>
            <w:vMerge w:val="continue"/>
            <w:tcBorders>
              <w:left w:val="single" w:color="000000" w:sz="4" w:space="0"/>
              <w:bottom w:val="single" w:color="000000" w:sz="4" w:space="0"/>
              <w:right w:val="single" w:color="000000" w:sz="4" w:space="0"/>
            </w:tcBorders>
          </w:tcPr>
          <w:p w14:paraId="437C7B3A">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607C2F5E">
            <w:pPr>
              <w:pStyle w:val="11"/>
              <w:spacing w:before="41" w:line="357" w:lineRule="auto"/>
              <w:ind w:left="101" w:right="102"/>
              <w:jc w:val="both"/>
              <w:rPr>
                <w:rFonts w:hint="default" w:ascii="宋体" w:hAnsi="宋体" w:eastAsia="宋体" w:cs="宋体"/>
                <w:color w:val="auto"/>
                <w:sz w:val="24"/>
                <w:szCs w:val="24"/>
              </w:rPr>
            </w:pPr>
            <w:r>
              <w:rPr>
                <w:rFonts w:hint="default" w:ascii="宋体" w:hAnsi="宋体" w:eastAsia="宋体" w:cs="宋体"/>
                <w:color w:val="auto"/>
                <w:sz w:val="24"/>
                <w:szCs w:val="24"/>
              </w:rPr>
              <w:t>9、安保人员熟悉岗位职责和工作流</w:t>
            </w:r>
            <w:r>
              <w:rPr>
                <w:rFonts w:hint="default" w:ascii="宋体" w:hAnsi="宋体" w:eastAsia="宋体" w:cs="宋体"/>
                <w:color w:val="auto"/>
                <w:spacing w:val="-4"/>
                <w:sz w:val="24"/>
                <w:szCs w:val="24"/>
              </w:rPr>
              <w:t>程，掌握火灾、大风、暴雨等方面突发事件的应急措施及就生知识。节假</w:t>
            </w:r>
            <w:r>
              <w:rPr>
                <w:rFonts w:hint="default" w:ascii="宋体" w:hAnsi="宋体" w:eastAsia="宋体" w:cs="宋体"/>
                <w:color w:val="auto"/>
                <w:sz w:val="24"/>
                <w:szCs w:val="24"/>
              </w:rPr>
              <w:t>日前有安全检查。</w:t>
            </w:r>
          </w:p>
        </w:tc>
        <w:tc>
          <w:tcPr>
            <w:tcW w:w="632" w:type="dxa"/>
            <w:tcBorders>
              <w:top w:val="single" w:color="000000" w:sz="4" w:space="0"/>
              <w:left w:val="single" w:color="000000" w:sz="4" w:space="0"/>
              <w:bottom w:val="single" w:color="000000" w:sz="4" w:space="0"/>
              <w:right w:val="single" w:color="000000" w:sz="4" w:space="0"/>
            </w:tcBorders>
          </w:tcPr>
          <w:p w14:paraId="050E90A7">
            <w:pPr>
              <w:pStyle w:val="11"/>
              <w:spacing w:line="240" w:lineRule="auto"/>
              <w:ind w:right="0"/>
              <w:jc w:val="left"/>
              <w:rPr>
                <w:rFonts w:hint="default" w:ascii="宋体" w:hAnsi="宋体" w:eastAsia="宋体" w:cs="宋体"/>
                <w:b/>
                <w:bCs/>
                <w:color w:val="auto"/>
                <w:sz w:val="24"/>
                <w:szCs w:val="24"/>
              </w:rPr>
            </w:pPr>
          </w:p>
          <w:p w14:paraId="592366BF">
            <w:pPr>
              <w:pStyle w:val="11"/>
              <w:spacing w:before="9" w:line="240" w:lineRule="auto"/>
              <w:ind w:right="0"/>
              <w:jc w:val="left"/>
              <w:rPr>
                <w:rFonts w:hint="default" w:ascii="宋体" w:hAnsi="宋体" w:eastAsia="宋体" w:cs="宋体"/>
                <w:b/>
                <w:bCs/>
                <w:color w:val="auto"/>
                <w:sz w:val="32"/>
                <w:szCs w:val="32"/>
              </w:rPr>
            </w:pPr>
          </w:p>
          <w:p w14:paraId="5D927897">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176D5E20">
            <w:pPr>
              <w:rPr>
                <w:color w:val="auto"/>
              </w:rPr>
            </w:pPr>
          </w:p>
        </w:tc>
        <w:tc>
          <w:tcPr>
            <w:tcW w:w="1050" w:type="dxa"/>
            <w:vMerge w:val="continue"/>
            <w:tcBorders>
              <w:left w:val="single" w:color="000000" w:sz="4" w:space="0"/>
              <w:bottom w:val="single" w:color="000000" w:sz="4" w:space="0"/>
              <w:right w:val="single" w:color="000000" w:sz="4" w:space="0"/>
            </w:tcBorders>
          </w:tcPr>
          <w:p w14:paraId="2EF3E0E7">
            <w:pPr>
              <w:rPr>
                <w:color w:val="auto"/>
              </w:rPr>
            </w:pPr>
          </w:p>
        </w:tc>
      </w:tr>
      <w:tr w14:paraId="7D08FE80">
        <w:tblPrEx>
          <w:tblCellMar>
            <w:top w:w="0" w:type="dxa"/>
            <w:left w:w="0" w:type="dxa"/>
            <w:bottom w:w="0" w:type="dxa"/>
            <w:right w:w="0" w:type="dxa"/>
          </w:tblCellMar>
        </w:tblPrEx>
        <w:trPr>
          <w:trHeight w:val="2350" w:hRule="exact"/>
        </w:trPr>
        <w:tc>
          <w:tcPr>
            <w:tcW w:w="591" w:type="dxa"/>
            <w:vMerge w:val="restart"/>
            <w:tcBorders>
              <w:top w:val="single" w:color="000000" w:sz="4" w:space="0"/>
              <w:left w:val="single" w:color="000000" w:sz="4" w:space="0"/>
              <w:right w:val="single" w:color="000000" w:sz="4" w:space="0"/>
            </w:tcBorders>
          </w:tcPr>
          <w:p w14:paraId="0833E654">
            <w:pPr>
              <w:pStyle w:val="11"/>
              <w:spacing w:line="240" w:lineRule="auto"/>
              <w:ind w:right="0"/>
              <w:jc w:val="left"/>
              <w:rPr>
                <w:rFonts w:hint="default" w:ascii="宋体" w:hAnsi="宋体" w:eastAsia="宋体" w:cs="宋体"/>
                <w:b/>
                <w:bCs/>
                <w:color w:val="auto"/>
                <w:sz w:val="24"/>
                <w:szCs w:val="24"/>
              </w:rPr>
            </w:pPr>
          </w:p>
          <w:p w14:paraId="0F5FA9F3">
            <w:pPr>
              <w:pStyle w:val="11"/>
              <w:spacing w:line="240" w:lineRule="auto"/>
              <w:ind w:right="0"/>
              <w:jc w:val="left"/>
              <w:rPr>
                <w:rFonts w:hint="default" w:ascii="宋体" w:hAnsi="宋体" w:eastAsia="宋体" w:cs="宋体"/>
                <w:b/>
                <w:bCs/>
                <w:color w:val="auto"/>
                <w:sz w:val="24"/>
                <w:szCs w:val="24"/>
              </w:rPr>
            </w:pPr>
          </w:p>
          <w:p w14:paraId="6FDD5F22">
            <w:pPr>
              <w:pStyle w:val="11"/>
              <w:spacing w:line="240" w:lineRule="auto"/>
              <w:ind w:right="0"/>
              <w:jc w:val="left"/>
              <w:rPr>
                <w:rFonts w:hint="default" w:ascii="宋体" w:hAnsi="宋体" w:eastAsia="宋体" w:cs="宋体"/>
                <w:b/>
                <w:bCs/>
                <w:color w:val="auto"/>
                <w:sz w:val="24"/>
                <w:szCs w:val="24"/>
              </w:rPr>
            </w:pPr>
          </w:p>
          <w:p w14:paraId="4B7EFA81">
            <w:pPr>
              <w:pStyle w:val="11"/>
              <w:spacing w:line="240" w:lineRule="auto"/>
              <w:ind w:right="0"/>
              <w:jc w:val="left"/>
              <w:rPr>
                <w:rFonts w:hint="default" w:ascii="宋体" w:hAnsi="宋体" w:eastAsia="宋体" w:cs="宋体"/>
                <w:b/>
                <w:bCs/>
                <w:color w:val="auto"/>
                <w:sz w:val="24"/>
                <w:szCs w:val="24"/>
              </w:rPr>
            </w:pPr>
          </w:p>
          <w:p w14:paraId="7BBC4903">
            <w:pPr>
              <w:pStyle w:val="11"/>
              <w:spacing w:line="240" w:lineRule="auto"/>
              <w:ind w:right="0"/>
              <w:jc w:val="left"/>
              <w:rPr>
                <w:rFonts w:hint="default" w:ascii="宋体" w:hAnsi="宋体" w:eastAsia="宋体" w:cs="宋体"/>
                <w:b/>
                <w:bCs/>
                <w:color w:val="auto"/>
                <w:sz w:val="24"/>
                <w:szCs w:val="24"/>
              </w:rPr>
            </w:pPr>
          </w:p>
          <w:p w14:paraId="70F308AD">
            <w:pPr>
              <w:pStyle w:val="11"/>
              <w:spacing w:line="240" w:lineRule="auto"/>
              <w:ind w:right="0"/>
              <w:jc w:val="left"/>
              <w:rPr>
                <w:rFonts w:hint="default" w:ascii="宋体" w:hAnsi="宋体" w:eastAsia="宋体" w:cs="宋体"/>
                <w:b/>
                <w:bCs/>
                <w:color w:val="auto"/>
                <w:sz w:val="24"/>
                <w:szCs w:val="24"/>
              </w:rPr>
            </w:pPr>
          </w:p>
          <w:p w14:paraId="7206B8AF">
            <w:pPr>
              <w:pStyle w:val="11"/>
              <w:spacing w:line="240" w:lineRule="auto"/>
              <w:ind w:right="0"/>
              <w:jc w:val="left"/>
              <w:rPr>
                <w:rFonts w:hint="default" w:ascii="宋体" w:hAnsi="宋体" w:eastAsia="宋体" w:cs="宋体"/>
                <w:b/>
                <w:bCs/>
                <w:color w:val="auto"/>
                <w:sz w:val="24"/>
                <w:szCs w:val="24"/>
              </w:rPr>
            </w:pPr>
          </w:p>
          <w:p w14:paraId="122D7CC4">
            <w:pPr>
              <w:pStyle w:val="11"/>
              <w:spacing w:line="240" w:lineRule="auto"/>
              <w:ind w:right="0"/>
              <w:jc w:val="left"/>
              <w:rPr>
                <w:rFonts w:hint="default" w:ascii="宋体" w:hAnsi="宋体" w:eastAsia="宋体" w:cs="宋体"/>
                <w:b/>
                <w:bCs/>
                <w:color w:val="auto"/>
                <w:sz w:val="24"/>
                <w:szCs w:val="24"/>
              </w:rPr>
            </w:pPr>
          </w:p>
          <w:p w14:paraId="469CB325">
            <w:pPr>
              <w:pStyle w:val="11"/>
              <w:spacing w:line="240" w:lineRule="auto"/>
              <w:ind w:right="0"/>
              <w:jc w:val="left"/>
              <w:rPr>
                <w:rFonts w:hint="default" w:ascii="宋体" w:hAnsi="宋体" w:eastAsia="宋体" w:cs="宋体"/>
                <w:b/>
                <w:bCs/>
                <w:color w:val="auto"/>
                <w:sz w:val="24"/>
                <w:szCs w:val="24"/>
              </w:rPr>
            </w:pPr>
          </w:p>
          <w:p w14:paraId="1AB7B868">
            <w:pPr>
              <w:pStyle w:val="11"/>
              <w:spacing w:line="240" w:lineRule="auto"/>
              <w:ind w:right="0"/>
              <w:jc w:val="left"/>
              <w:rPr>
                <w:rFonts w:hint="default" w:ascii="宋体" w:hAnsi="宋体" w:eastAsia="宋体" w:cs="宋体"/>
                <w:b/>
                <w:bCs/>
                <w:color w:val="auto"/>
                <w:sz w:val="24"/>
                <w:szCs w:val="24"/>
              </w:rPr>
            </w:pPr>
          </w:p>
          <w:p w14:paraId="62F2D628">
            <w:pPr>
              <w:pStyle w:val="11"/>
              <w:spacing w:line="240" w:lineRule="auto"/>
              <w:ind w:right="0"/>
              <w:jc w:val="left"/>
              <w:rPr>
                <w:rFonts w:hint="default" w:ascii="宋体" w:hAnsi="宋体" w:eastAsia="宋体" w:cs="宋体"/>
                <w:b/>
                <w:bCs/>
                <w:color w:val="auto"/>
                <w:sz w:val="24"/>
                <w:szCs w:val="24"/>
              </w:rPr>
            </w:pPr>
          </w:p>
          <w:p w14:paraId="15D0EE0D">
            <w:pPr>
              <w:pStyle w:val="11"/>
              <w:spacing w:line="240" w:lineRule="auto"/>
              <w:ind w:right="0"/>
              <w:jc w:val="left"/>
              <w:rPr>
                <w:rFonts w:hint="default" w:ascii="宋体" w:hAnsi="宋体" w:eastAsia="宋体" w:cs="宋体"/>
                <w:b/>
                <w:bCs/>
                <w:color w:val="auto"/>
                <w:sz w:val="24"/>
                <w:szCs w:val="24"/>
              </w:rPr>
            </w:pPr>
          </w:p>
          <w:p w14:paraId="242EDEB4">
            <w:pPr>
              <w:pStyle w:val="11"/>
              <w:spacing w:before="4" w:line="240" w:lineRule="auto"/>
              <w:ind w:right="0"/>
              <w:jc w:val="left"/>
              <w:rPr>
                <w:rFonts w:hint="default" w:ascii="宋体" w:hAnsi="宋体" w:eastAsia="宋体" w:cs="宋体"/>
                <w:b/>
                <w:bCs/>
                <w:color w:val="auto"/>
                <w:sz w:val="20"/>
                <w:szCs w:val="20"/>
              </w:rPr>
            </w:pPr>
          </w:p>
          <w:p w14:paraId="1E1C92FE">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922" w:type="dxa"/>
            <w:vMerge w:val="restart"/>
            <w:tcBorders>
              <w:top w:val="single" w:color="000000" w:sz="4" w:space="0"/>
              <w:left w:val="single" w:color="000000" w:sz="4" w:space="0"/>
              <w:right w:val="single" w:color="000000" w:sz="4" w:space="0"/>
            </w:tcBorders>
          </w:tcPr>
          <w:p w14:paraId="07D3F961">
            <w:pPr>
              <w:pStyle w:val="11"/>
              <w:spacing w:line="240" w:lineRule="auto"/>
              <w:ind w:right="0"/>
              <w:jc w:val="left"/>
              <w:rPr>
                <w:rFonts w:hint="default" w:ascii="宋体" w:hAnsi="宋体" w:eastAsia="宋体" w:cs="宋体"/>
                <w:b/>
                <w:bCs/>
                <w:color w:val="auto"/>
                <w:sz w:val="24"/>
                <w:szCs w:val="24"/>
              </w:rPr>
            </w:pPr>
          </w:p>
          <w:p w14:paraId="705C716E">
            <w:pPr>
              <w:pStyle w:val="11"/>
              <w:spacing w:line="240" w:lineRule="auto"/>
              <w:ind w:right="0"/>
              <w:jc w:val="left"/>
              <w:rPr>
                <w:rFonts w:hint="default" w:ascii="宋体" w:hAnsi="宋体" w:eastAsia="宋体" w:cs="宋体"/>
                <w:b/>
                <w:bCs/>
                <w:color w:val="auto"/>
                <w:sz w:val="24"/>
                <w:szCs w:val="24"/>
              </w:rPr>
            </w:pPr>
          </w:p>
          <w:p w14:paraId="551F10FF">
            <w:pPr>
              <w:pStyle w:val="11"/>
              <w:spacing w:line="240" w:lineRule="auto"/>
              <w:ind w:right="0"/>
              <w:jc w:val="left"/>
              <w:rPr>
                <w:rFonts w:hint="default" w:ascii="宋体" w:hAnsi="宋体" w:eastAsia="宋体" w:cs="宋体"/>
                <w:b/>
                <w:bCs/>
                <w:color w:val="auto"/>
                <w:sz w:val="24"/>
                <w:szCs w:val="24"/>
              </w:rPr>
            </w:pPr>
          </w:p>
          <w:p w14:paraId="67F89751">
            <w:pPr>
              <w:pStyle w:val="11"/>
              <w:spacing w:line="240" w:lineRule="auto"/>
              <w:ind w:right="0"/>
              <w:jc w:val="left"/>
              <w:rPr>
                <w:rFonts w:hint="default" w:ascii="宋体" w:hAnsi="宋体" w:eastAsia="宋体" w:cs="宋体"/>
                <w:b/>
                <w:bCs/>
                <w:color w:val="auto"/>
                <w:sz w:val="24"/>
                <w:szCs w:val="24"/>
              </w:rPr>
            </w:pPr>
          </w:p>
          <w:p w14:paraId="756EAB47">
            <w:pPr>
              <w:pStyle w:val="11"/>
              <w:spacing w:line="240" w:lineRule="auto"/>
              <w:ind w:right="0"/>
              <w:jc w:val="left"/>
              <w:rPr>
                <w:rFonts w:hint="default" w:ascii="宋体" w:hAnsi="宋体" w:eastAsia="宋体" w:cs="宋体"/>
                <w:b/>
                <w:bCs/>
                <w:color w:val="auto"/>
                <w:sz w:val="24"/>
                <w:szCs w:val="24"/>
              </w:rPr>
            </w:pPr>
          </w:p>
          <w:p w14:paraId="0527554A">
            <w:pPr>
              <w:pStyle w:val="11"/>
              <w:spacing w:line="240" w:lineRule="auto"/>
              <w:ind w:right="0"/>
              <w:jc w:val="left"/>
              <w:rPr>
                <w:rFonts w:hint="default" w:ascii="宋体" w:hAnsi="宋体" w:eastAsia="宋体" w:cs="宋体"/>
                <w:b/>
                <w:bCs/>
                <w:color w:val="auto"/>
                <w:sz w:val="24"/>
                <w:szCs w:val="24"/>
              </w:rPr>
            </w:pPr>
          </w:p>
          <w:p w14:paraId="2516E483">
            <w:pPr>
              <w:pStyle w:val="11"/>
              <w:spacing w:line="240" w:lineRule="auto"/>
              <w:ind w:right="0"/>
              <w:jc w:val="left"/>
              <w:rPr>
                <w:rFonts w:hint="default" w:ascii="宋体" w:hAnsi="宋体" w:eastAsia="宋体" w:cs="宋体"/>
                <w:b/>
                <w:bCs/>
                <w:color w:val="auto"/>
                <w:sz w:val="24"/>
                <w:szCs w:val="24"/>
              </w:rPr>
            </w:pPr>
          </w:p>
          <w:p w14:paraId="43C6166C">
            <w:pPr>
              <w:pStyle w:val="11"/>
              <w:spacing w:line="240" w:lineRule="auto"/>
              <w:ind w:right="0"/>
              <w:jc w:val="left"/>
              <w:rPr>
                <w:rFonts w:hint="default" w:ascii="宋体" w:hAnsi="宋体" w:eastAsia="宋体" w:cs="宋体"/>
                <w:b/>
                <w:bCs/>
                <w:color w:val="auto"/>
                <w:sz w:val="24"/>
                <w:szCs w:val="24"/>
              </w:rPr>
            </w:pPr>
          </w:p>
          <w:p w14:paraId="1B5FFD67">
            <w:pPr>
              <w:pStyle w:val="11"/>
              <w:spacing w:line="240" w:lineRule="auto"/>
              <w:ind w:right="0"/>
              <w:jc w:val="left"/>
              <w:rPr>
                <w:rFonts w:hint="default" w:ascii="宋体" w:hAnsi="宋体" w:eastAsia="宋体" w:cs="宋体"/>
                <w:b/>
                <w:bCs/>
                <w:color w:val="auto"/>
                <w:sz w:val="24"/>
                <w:szCs w:val="24"/>
              </w:rPr>
            </w:pPr>
          </w:p>
          <w:p w14:paraId="10ECA425">
            <w:pPr>
              <w:pStyle w:val="11"/>
              <w:spacing w:line="240" w:lineRule="auto"/>
              <w:ind w:right="0"/>
              <w:jc w:val="left"/>
              <w:rPr>
                <w:rFonts w:hint="default" w:ascii="宋体" w:hAnsi="宋体" w:eastAsia="宋体" w:cs="宋体"/>
                <w:b/>
                <w:bCs/>
                <w:color w:val="auto"/>
                <w:sz w:val="24"/>
                <w:szCs w:val="24"/>
              </w:rPr>
            </w:pPr>
          </w:p>
          <w:p w14:paraId="399331A2">
            <w:pPr>
              <w:pStyle w:val="11"/>
              <w:spacing w:line="240" w:lineRule="auto"/>
              <w:ind w:right="0"/>
              <w:jc w:val="left"/>
              <w:rPr>
                <w:rFonts w:hint="default" w:ascii="宋体" w:hAnsi="宋体" w:eastAsia="宋体" w:cs="宋体"/>
                <w:b/>
                <w:bCs/>
                <w:color w:val="auto"/>
                <w:sz w:val="24"/>
                <w:szCs w:val="24"/>
              </w:rPr>
            </w:pPr>
          </w:p>
          <w:p w14:paraId="7F4B8C84">
            <w:pPr>
              <w:pStyle w:val="11"/>
              <w:spacing w:before="4" w:line="240" w:lineRule="auto"/>
              <w:ind w:right="0"/>
              <w:jc w:val="left"/>
              <w:rPr>
                <w:rFonts w:hint="default" w:ascii="宋体" w:hAnsi="宋体" w:eastAsia="宋体" w:cs="宋体"/>
                <w:b/>
                <w:bCs/>
                <w:color w:val="auto"/>
                <w:sz w:val="26"/>
                <w:szCs w:val="26"/>
              </w:rPr>
            </w:pPr>
          </w:p>
          <w:p w14:paraId="45732208">
            <w:pPr>
              <w:pStyle w:val="11"/>
              <w:spacing w:line="357" w:lineRule="auto"/>
              <w:ind w:left="215" w:right="215"/>
              <w:jc w:val="left"/>
              <w:rPr>
                <w:rFonts w:hint="default" w:ascii="宋体" w:hAnsi="宋体" w:eastAsia="宋体" w:cs="宋体"/>
                <w:color w:val="auto"/>
                <w:sz w:val="24"/>
                <w:szCs w:val="24"/>
              </w:rPr>
            </w:pPr>
            <w:r>
              <w:rPr>
                <w:rFonts w:hint="default" w:ascii="宋体" w:hAnsi="宋体" w:eastAsia="宋体" w:cs="宋体"/>
                <w:color w:val="auto"/>
                <w:sz w:val="24"/>
                <w:szCs w:val="24"/>
              </w:rPr>
              <w:t>保洁服务</w:t>
            </w:r>
          </w:p>
        </w:tc>
        <w:tc>
          <w:tcPr>
            <w:tcW w:w="653" w:type="dxa"/>
            <w:vMerge w:val="restart"/>
            <w:tcBorders>
              <w:top w:val="single" w:color="000000" w:sz="4" w:space="0"/>
              <w:left w:val="single" w:color="000000" w:sz="4" w:space="0"/>
              <w:right w:val="single" w:color="000000" w:sz="4" w:space="0"/>
            </w:tcBorders>
          </w:tcPr>
          <w:p w14:paraId="1828F617">
            <w:pPr>
              <w:pStyle w:val="11"/>
              <w:spacing w:line="240" w:lineRule="auto"/>
              <w:ind w:right="0"/>
              <w:jc w:val="left"/>
              <w:rPr>
                <w:rFonts w:hint="default" w:ascii="宋体" w:hAnsi="宋体" w:eastAsia="宋体" w:cs="宋体"/>
                <w:b/>
                <w:bCs/>
                <w:color w:val="auto"/>
                <w:sz w:val="24"/>
                <w:szCs w:val="24"/>
              </w:rPr>
            </w:pPr>
          </w:p>
          <w:p w14:paraId="7C39AE4B">
            <w:pPr>
              <w:pStyle w:val="11"/>
              <w:spacing w:line="240" w:lineRule="auto"/>
              <w:ind w:right="0"/>
              <w:jc w:val="left"/>
              <w:rPr>
                <w:rFonts w:hint="default" w:ascii="宋体" w:hAnsi="宋体" w:eastAsia="宋体" w:cs="宋体"/>
                <w:b/>
                <w:bCs/>
                <w:color w:val="auto"/>
                <w:sz w:val="24"/>
                <w:szCs w:val="24"/>
              </w:rPr>
            </w:pPr>
          </w:p>
          <w:p w14:paraId="3F885E6A">
            <w:pPr>
              <w:pStyle w:val="11"/>
              <w:spacing w:line="240" w:lineRule="auto"/>
              <w:ind w:right="0"/>
              <w:jc w:val="left"/>
              <w:rPr>
                <w:rFonts w:hint="default" w:ascii="宋体" w:hAnsi="宋体" w:eastAsia="宋体" w:cs="宋体"/>
                <w:b/>
                <w:bCs/>
                <w:color w:val="auto"/>
                <w:sz w:val="24"/>
                <w:szCs w:val="24"/>
              </w:rPr>
            </w:pPr>
          </w:p>
          <w:p w14:paraId="065AA544">
            <w:pPr>
              <w:pStyle w:val="11"/>
              <w:spacing w:line="240" w:lineRule="auto"/>
              <w:ind w:right="0"/>
              <w:jc w:val="left"/>
              <w:rPr>
                <w:rFonts w:hint="default" w:ascii="宋体" w:hAnsi="宋体" w:eastAsia="宋体" w:cs="宋体"/>
                <w:b/>
                <w:bCs/>
                <w:color w:val="auto"/>
                <w:sz w:val="24"/>
                <w:szCs w:val="24"/>
              </w:rPr>
            </w:pPr>
          </w:p>
          <w:p w14:paraId="289B6ACD">
            <w:pPr>
              <w:pStyle w:val="11"/>
              <w:spacing w:line="240" w:lineRule="auto"/>
              <w:ind w:right="0"/>
              <w:jc w:val="left"/>
              <w:rPr>
                <w:rFonts w:hint="default" w:ascii="宋体" w:hAnsi="宋体" w:eastAsia="宋体" w:cs="宋体"/>
                <w:b/>
                <w:bCs/>
                <w:color w:val="auto"/>
                <w:sz w:val="24"/>
                <w:szCs w:val="24"/>
              </w:rPr>
            </w:pPr>
          </w:p>
          <w:p w14:paraId="5F9E7658">
            <w:pPr>
              <w:pStyle w:val="11"/>
              <w:spacing w:line="240" w:lineRule="auto"/>
              <w:ind w:right="0"/>
              <w:jc w:val="left"/>
              <w:rPr>
                <w:rFonts w:hint="default" w:ascii="宋体" w:hAnsi="宋体" w:eastAsia="宋体" w:cs="宋体"/>
                <w:b/>
                <w:bCs/>
                <w:color w:val="auto"/>
                <w:sz w:val="24"/>
                <w:szCs w:val="24"/>
              </w:rPr>
            </w:pPr>
          </w:p>
          <w:p w14:paraId="0E3FC49E">
            <w:pPr>
              <w:pStyle w:val="11"/>
              <w:spacing w:line="240" w:lineRule="auto"/>
              <w:ind w:right="0"/>
              <w:jc w:val="left"/>
              <w:rPr>
                <w:rFonts w:hint="default" w:ascii="宋体" w:hAnsi="宋体" w:eastAsia="宋体" w:cs="宋体"/>
                <w:b/>
                <w:bCs/>
                <w:color w:val="auto"/>
                <w:sz w:val="24"/>
                <w:szCs w:val="24"/>
              </w:rPr>
            </w:pPr>
          </w:p>
          <w:p w14:paraId="417FC0BD">
            <w:pPr>
              <w:pStyle w:val="11"/>
              <w:spacing w:line="240" w:lineRule="auto"/>
              <w:ind w:right="0"/>
              <w:jc w:val="left"/>
              <w:rPr>
                <w:rFonts w:hint="default" w:ascii="宋体" w:hAnsi="宋体" w:eastAsia="宋体" w:cs="宋体"/>
                <w:b/>
                <w:bCs/>
                <w:color w:val="auto"/>
                <w:sz w:val="24"/>
                <w:szCs w:val="24"/>
              </w:rPr>
            </w:pPr>
          </w:p>
          <w:p w14:paraId="5931E0F7">
            <w:pPr>
              <w:pStyle w:val="11"/>
              <w:spacing w:line="240" w:lineRule="auto"/>
              <w:ind w:right="0"/>
              <w:jc w:val="left"/>
              <w:rPr>
                <w:rFonts w:hint="default" w:ascii="宋体" w:hAnsi="宋体" w:eastAsia="宋体" w:cs="宋体"/>
                <w:b/>
                <w:bCs/>
                <w:color w:val="auto"/>
                <w:sz w:val="24"/>
                <w:szCs w:val="24"/>
              </w:rPr>
            </w:pPr>
          </w:p>
          <w:p w14:paraId="1DB472A2">
            <w:pPr>
              <w:pStyle w:val="11"/>
              <w:spacing w:line="240" w:lineRule="auto"/>
              <w:ind w:right="0"/>
              <w:jc w:val="left"/>
              <w:rPr>
                <w:rFonts w:hint="default" w:ascii="宋体" w:hAnsi="宋体" w:eastAsia="宋体" w:cs="宋体"/>
                <w:b/>
                <w:bCs/>
                <w:color w:val="auto"/>
                <w:sz w:val="24"/>
                <w:szCs w:val="24"/>
              </w:rPr>
            </w:pPr>
          </w:p>
          <w:p w14:paraId="2C1D7138">
            <w:pPr>
              <w:pStyle w:val="11"/>
              <w:spacing w:line="240" w:lineRule="auto"/>
              <w:ind w:right="0"/>
              <w:jc w:val="left"/>
              <w:rPr>
                <w:rFonts w:hint="default" w:ascii="宋体" w:hAnsi="宋体" w:eastAsia="宋体" w:cs="宋体"/>
                <w:b/>
                <w:bCs/>
                <w:color w:val="auto"/>
                <w:sz w:val="24"/>
                <w:szCs w:val="24"/>
              </w:rPr>
            </w:pPr>
          </w:p>
          <w:p w14:paraId="47A7BEF8">
            <w:pPr>
              <w:pStyle w:val="11"/>
              <w:spacing w:before="4" w:line="240" w:lineRule="auto"/>
              <w:ind w:right="0"/>
              <w:jc w:val="left"/>
              <w:rPr>
                <w:rFonts w:hint="default" w:ascii="宋体" w:hAnsi="宋体" w:eastAsia="宋体" w:cs="宋体"/>
                <w:b/>
                <w:bCs/>
                <w:color w:val="auto"/>
                <w:sz w:val="26"/>
                <w:szCs w:val="26"/>
              </w:rPr>
            </w:pPr>
          </w:p>
          <w:p w14:paraId="22DC112D">
            <w:pPr>
              <w:pStyle w:val="11"/>
              <w:spacing w:line="240" w:lineRule="auto"/>
              <w:ind w:left="200" w:right="0"/>
              <w:jc w:val="left"/>
              <w:rPr>
                <w:rFonts w:hint="default" w:ascii="宋体" w:hAnsi="宋体" w:eastAsia="宋体" w:cs="宋体"/>
                <w:color w:val="auto"/>
                <w:sz w:val="24"/>
                <w:szCs w:val="24"/>
              </w:rPr>
            </w:pPr>
            <w:r>
              <w:rPr>
                <w:rFonts w:ascii="宋体"/>
                <w:color w:val="auto"/>
                <w:sz w:val="24"/>
              </w:rPr>
              <w:t>21</w:t>
            </w:r>
          </w:p>
          <w:p w14:paraId="23E8E46F">
            <w:pPr>
              <w:pStyle w:val="11"/>
              <w:spacing w:before="154" w:line="240" w:lineRule="auto"/>
              <w:ind w:left="200" w:right="0"/>
              <w:jc w:val="left"/>
              <w:rPr>
                <w:rFonts w:hint="default" w:ascii="宋体" w:hAnsi="宋体" w:eastAsia="宋体" w:cs="宋体"/>
                <w:color w:val="auto"/>
                <w:sz w:val="24"/>
                <w:szCs w:val="24"/>
              </w:rPr>
            </w:pPr>
            <w:r>
              <w:rPr>
                <w:rFonts w:hint="default" w:ascii="宋体" w:hAnsi="宋体" w:eastAsia="宋体" w:cs="宋体"/>
                <w:color w:val="auto"/>
                <w:sz w:val="24"/>
                <w:szCs w:val="24"/>
              </w:rPr>
              <w:t>分</w:t>
            </w:r>
          </w:p>
        </w:tc>
        <w:tc>
          <w:tcPr>
            <w:tcW w:w="3996" w:type="dxa"/>
            <w:tcBorders>
              <w:top w:val="single" w:color="000000" w:sz="4" w:space="0"/>
              <w:left w:val="single" w:color="000000" w:sz="4" w:space="0"/>
              <w:bottom w:val="single" w:color="000000" w:sz="4" w:space="0"/>
              <w:right w:val="single" w:color="000000" w:sz="4" w:space="0"/>
            </w:tcBorders>
          </w:tcPr>
          <w:p w14:paraId="219D0B26">
            <w:pPr>
              <w:pStyle w:val="11"/>
              <w:spacing w:before="40" w:line="357" w:lineRule="auto"/>
              <w:ind w:left="101" w:right="42"/>
              <w:jc w:val="both"/>
              <w:rPr>
                <w:rFonts w:hint="default" w:ascii="宋体" w:hAnsi="宋体" w:eastAsia="宋体" w:cs="宋体"/>
                <w:color w:val="auto"/>
                <w:sz w:val="24"/>
                <w:szCs w:val="24"/>
              </w:rPr>
            </w:pPr>
            <w:r>
              <w:rPr>
                <w:rFonts w:hint="default" w:ascii="宋体" w:hAnsi="宋体" w:eastAsia="宋体" w:cs="宋体"/>
                <w:color w:val="auto"/>
                <w:sz w:val="24"/>
                <w:szCs w:val="24"/>
              </w:rPr>
              <w:t>1、保洁服务管理制度完善并落实。</w:t>
            </w:r>
            <w:r>
              <w:rPr>
                <w:rFonts w:hint="default" w:ascii="宋体" w:hAnsi="宋体" w:eastAsia="宋体" w:cs="宋体"/>
                <w:color w:val="auto"/>
                <w:spacing w:val="-4"/>
                <w:sz w:val="24"/>
                <w:szCs w:val="24"/>
              </w:rPr>
              <w:t>实行标准化清扫保洁，保证重要办公</w:t>
            </w:r>
            <w:r>
              <w:rPr>
                <w:rFonts w:hint="default" w:ascii="宋体" w:hAnsi="宋体" w:eastAsia="宋体" w:cs="宋体"/>
                <w:color w:val="auto"/>
                <w:sz w:val="24"/>
                <w:szCs w:val="24"/>
              </w:rPr>
              <w:t>室、会议室等内外和公共场地整洁、</w:t>
            </w:r>
            <w:r>
              <w:rPr>
                <w:rFonts w:hint="default" w:ascii="宋体" w:hAnsi="宋体" w:eastAsia="宋体" w:cs="宋体"/>
                <w:color w:val="auto"/>
                <w:spacing w:val="-4"/>
                <w:sz w:val="24"/>
                <w:szCs w:val="24"/>
              </w:rPr>
              <w:t>舒适。实行微笑服务，态度和蔼，不</w:t>
            </w:r>
            <w:r>
              <w:rPr>
                <w:rFonts w:hint="default" w:ascii="宋体" w:hAnsi="宋体" w:eastAsia="宋体" w:cs="宋体"/>
                <w:color w:val="auto"/>
                <w:sz w:val="24"/>
                <w:szCs w:val="24"/>
              </w:rPr>
              <w:t>得与工作人员发生争执。</w:t>
            </w:r>
          </w:p>
        </w:tc>
        <w:tc>
          <w:tcPr>
            <w:tcW w:w="632" w:type="dxa"/>
            <w:tcBorders>
              <w:top w:val="single" w:color="000000" w:sz="4" w:space="0"/>
              <w:left w:val="single" w:color="000000" w:sz="4" w:space="0"/>
              <w:bottom w:val="single" w:color="000000" w:sz="4" w:space="0"/>
              <w:right w:val="single" w:color="000000" w:sz="4" w:space="0"/>
            </w:tcBorders>
          </w:tcPr>
          <w:p w14:paraId="6BCA761D">
            <w:pPr>
              <w:pStyle w:val="11"/>
              <w:spacing w:line="240" w:lineRule="auto"/>
              <w:ind w:right="0"/>
              <w:jc w:val="left"/>
              <w:rPr>
                <w:rFonts w:hint="default" w:ascii="宋体" w:hAnsi="宋体" w:eastAsia="宋体" w:cs="宋体"/>
                <w:b/>
                <w:bCs/>
                <w:color w:val="auto"/>
                <w:sz w:val="24"/>
                <w:szCs w:val="24"/>
              </w:rPr>
            </w:pPr>
          </w:p>
          <w:p w14:paraId="2213857E">
            <w:pPr>
              <w:pStyle w:val="11"/>
              <w:spacing w:line="240" w:lineRule="auto"/>
              <w:ind w:right="0"/>
              <w:jc w:val="left"/>
              <w:rPr>
                <w:rFonts w:hint="default" w:ascii="宋体" w:hAnsi="宋体" w:eastAsia="宋体" w:cs="宋体"/>
                <w:b/>
                <w:bCs/>
                <w:color w:val="auto"/>
                <w:sz w:val="24"/>
                <w:szCs w:val="24"/>
              </w:rPr>
            </w:pPr>
          </w:p>
          <w:p w14:paraId="34936307">
            <w:pPr>
              <w:pStyle w:val="11"/>
              <w:spacing w:before="8" w:line="240" w:lineRule="auto"/>
              <w:ind w:right="0"/>
              <w:jc w:val="left"/>
              <w:rPr>
                <w:rFonts w:hint="default" w:ascii="宋体" w:hAnsi="宋体" w:eastAsia="宋体" w:cs="宋体"/>
                <w:b/>
                <w:bCs/>
                <w:color w:val="auto"/>
                <w:sz w:val="26"/>
                <w:szCs w:val="26"/>
              </w:rPr>
            </w:pPr>
          </w:p>
          <w:p w14:paraId="1F0EAD79">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1D86968D">
            <w:pPr>
              <w:rPr>
                <w:color w:val="auto"/>
              </w:rPr>
            </w:pPr>
          </w:p>
        </w:tc>
        <w:tc>
          <w:tcPr>
            <w:tcW w:w="1050" w:type="dxa"/>
            <w:vMerge w:val="restart"/>
            <w:tcBorders>
              <w:top w:val="single" w:color="000000" w:sz="4" w:space="0"/>
              <w:left w:val="single" w:color="000000" w:sz="4" w:space="0"/>
              <w:right w:val="single" w:color="000000" w:sz="4" w:space="0"/>
            </w:tcBorders>
          </w:tcPr>
          <w:p w14:paraId="287EBFB1">
            <w:pPr>
              <w:pStyle w:val="11"/>
              <w:spacing w:before="40" w:line="357" w:lineRule="auto"/>
              <w:ind w:left="160" w:right="158"/>
              <w:jc w:val="both"/>
              <w:rPr>
                <w:rFonts w:hint="default" w:ascii="宋体" w:hAnsi="宋体" w:eastAsia="宋体" w:cs="宋体"/>
                <w:color w:val="auto"/>
                <w:sz w:val="24"/>
                <w:szCs w:val="24"/>
              </w:rPr>
            </w:pPr>
            <w:r>
              <w:rPr>
                <w:rFonts w:hint="default" w:ascii="宋体" w:hAnsi="宋体" w:eastAsia="宋体" w:cs="宋体"/>
                <w:color w:val="auto"/>
                <w:sz w:val="24"/>
                <w:szCs w:val="24"/>
              </w:rPr>
              <w:t>完全符合得满分，部分符合相应递减，不符合得0分</w:t>
            </w:r>
          </w:p>
        </w:tc>
      </w:tr>
      <w:tr w14:paraId="055E5668">
        <w:tblPrEx>
          <w:tblCellMar>
            <w:top w:w="0" w:type="dxa"/>
            <w:left w:w="0" w:type="dxa"/>
            <w:bottom w:w="0" w:type="dxa"/>
            <w:right w:w="0" w:type="dxa"/>
          </w:tblCellMar>
        </w:tblPrEx>
        <w:trPr>
          <w:trHeight w:val="2818" w:hRule="exact"/>
        </w:trPr>
        <w:tc>
          <w:tcPr>
            <w:tcW w:w="591" w:type="dxa"/>
            <w:vMerge w:val="continue"/>
            <w:tcBorders>
              <w:left w:val="single" w:color="000000" w:sz="4" w:space="0"/>
              <w:right w:val="single" w:color="000000" w:sz="4" w:space="0"/>
            </w:tcBorders>
          </w:tcPr>
          <w:p w14:paraId="7A35DEC7">
            <w:pPr>
              <w:rPr>
                <w:color w:val="auto"/>
              </w:rPr>
            </w:pPr>
          </w:p>
        </w:tc>
        <w:tc>
          <w:tcPr>
            <w:tcW w:w="922" w:type="dxa"/>
            <w:vMerge w:val="continue"/>
            <w:tcBorders>
              <w:left w:val="single" w:color="000000" w:sz="4" w:space="0"/>
              <w:right w:val="single" w:color="000000" w:sz="4" w:space="0"/>
            </w:tcBorders>
          </w:tcPr>
          <w:p w14:paraId="19E2DB02">
            <w:pPr>
              <w:rPr>
                <w:color w:val="auto"/>
              </w:rPr>
            </w:pPr>
          </w:p>
        </w:tc>
        <w:tc>
          <w:tcPr>
            <w:tcW w:w="653" w:type="dxa"/>
            <w:vMerge w:val="continue"/>
            <w:tcBorders>
              <w:left w:val="single" w:color="000000" w:sz="4" w:space="0"/>
              <w:right w:val="single" w:color="000000" w:sz="4" w:space="0"/>
            </w:tcBorders>
          </w:tcPr>
          <w:p w14:paraId="556D9EA1">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6D4BA1E4">
            <w:pPr>
              <w:pStyle w:val="11"/>
              <w:spacing w:before="40" w:line="357" w:lineRule="auto"/>
              <w:ind w:left="101" w:right="42"/>
              <w:jc w:val="left"/>
              <w:rPr>
                <w:rFonts w:hint="default" w:ascii="宋体" w:hAnsi="宋体" w:eastAsia="宋体" w:cs="宋体"/>
                <w:color w:val="auto"/>
                <w:sz w:val="24"/>
                <w:szCs w:val="24"/>
              </w:rPr>
            </w:pPr>
            <w:r>
              <w:rPr>
                <w:rFonts w:hint="default" w:ascii="宋体" w:hAnsi="宋体" w:eastAsia="宋体" w:cs="宋体"/>
                <w:color w:val="auto"/>
                <w:sz w:val="24"/>
                <w:szCs w:val="24"/>
              </w:rPr>
              <w:t>2、公共区域的地面、墙面、楼梯、</w:t>
            </w:r>
            <w:r>
              <w:rPr>
                <w:rFonts w:hint="default" w:ascii="宋体" w:hAnsi="宋体" w:eastAsia="宋体" w:cs="宋体"/>
                <w:color w:val="auto"/>
                <w:spacing w:val="-4"/>
                <w:sz w:val="24"/>
                <w:szCs w:val="24"/>
              </w:rPr>
              <w:t>扶手、踢脚线、台阶、梯道大门、走</w:t>
            </w:r>
            <w:r>
              <w:rPr>
                <w:rFonts w:hint="default" w:ascii="宋体" w:hAnsi="宋体" w:eastAsia="宋体" w:cs="宋体"/>
                <w:color w:val="auto"/>
                <w:sz w:val="24"/>
                <w:szCs w:val="24"/>
              </w:rPr>
              <w:t>廊、大厅、消火栓箱表面、灭火器、开关面板、消防报警按钮等整洁干</w:t>
            </w:r>
            <w:r>
              <w:rPr>
                <w:rFonts w:hint="default" w:ascii="宋体" w:hAnsi="宋体" w:eastAsia="宋体" w:cs="宋体"/>
                <w:color w:val="auto"/>
                <w:spacing w:val="-4"/>
                <w:sz w:val="24"/>
                <w:szCs w:val="24"/>
              </w:rPr>
              <w:t>净，无垃圾、无积灰、无污渍、无手</w:t>
            </w:r>
            <w:r>
              <w:rPr>
                <w:rFonts w:hint="default" w:ascii="宋体" w:hAnsi="宋体" w:eastAsia="宋体" w:cs="宋体"/>
                <w:color w:val="auto"/>
                <w:sz w:val="24"/>
                <w:szCs w:val="24"/>
              </w:rPr>
              <w:t>印。</w:t>
            </w:r>
          </w:p>
        </w:tc>
        <w:tc>
          <w:tcPr>
            <w:tcW w:w="632" w:type="dxa"/>
            <w:tcBorders>
              <w:top w:val="single" w:color="000000" w:sz="4" w:space="0"/>
              <w:left w:val="single" w:color="000000" w:sz="4" w:space="0"/>
              <w:bottom w:val="single" w:color="000000" w:sz="4" w:space="0"/>
              <w:right w:val="single" w:color="000000" w:sz="4" w:space="0"/>
            </w:tcBorders>
          </w:tcPr>
          <w:p w14:paraId="68BC30F6">
            <w:pPr>
              <w:pStyle w:val="11"/>
              <w:spacing w:line="240" w:lineRule="auto"/>
              <w:ind w:right="0"/>
              <w:jc w:val="left"/>
              <w:rPr>
                <w:rFonts w:hint="default" w:ascii="宋体" w:hAnsi="宋体" w:eastAsia="宋体" w:cs="宋体"/>
                <w:b/>
                <w:bCs/>
                <w:color w:val="auto"/>
                <w:sz w:val="24"/>
                <w:szCs w:val="24"/>
              </w:rPr>
            </w:pPr>
          </w:p>
          <w:p w14:paraId="582E371E">
            <w:pPr>
              <w:pStyle w:val="11"/>
              <w:spacing w:line="240" w:lineRule="auto"/>
              <w:ind w:right="0"/>
              <w:jc w:val="left"/>
              <w:rPr>
                <w:rFonts w:hint="default" w:ascii="宋体" w:hAnsi="宋体" w:eastAsia="宋体" w:cs="宋体"/>
                <w:b/>
                <w:bCs/>
                <w:color w:val="auto"/>
                <w:sz w:val="24"/>
                <w:szCs w:val="24"/>
              </w:rPr>
            </w:pPr>
          </w:p>
          <w:p w14:paraId="1EB829BC">
            <w:pPr>
              <w:pStyle w:val="11"/>
              <w:spacing w:line="240" w:lineRule="auto"/>
              <w:ind w:right="0"/>
              <w:jc w:val="left"/>
              <w:rPr>
                <w:rFonts w:hint="default" w:ascii="宋体" w:hAnsi="宋体" w:eastAsia="宋体" w:cs="宋体"/>
                <w:b/>
                <w:bCs/>
                <w:color w:val="auto"/>
                <w:sz w:val="24"/>
                <w:szCs w:val="24"/>
              </w:rPr>
            </w:pPr>
          </w:p>
          <w:p w14:paraId="1D667E15">
            <w:pPr>
              <w:pStyle w:val="11"/>
              <w:spacing w:before="8" w:line="240" w:lineRule="auto"/>
              <w:ind w:right="0"/>
              <w:jc w:val="left"/>
              <w:rPr>
                <w:rFonts w:hint="default" w:ascii="宋体" w:hAnsi="宋体" w:eastAsia="宋体" w:cs="宋体"/>
                <w:b/>
                <w:bCs/>
                <w:color w:val="auto"/>
                <w:sz w:val="20"/>
                <w:szCs w:val="20"/>
              </w:rPr>
            </w:pPr>
          </w:p>
          <w:p w14:paraId="147048E4">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405E5163">
            <w:pPr>
              <w:rPr>
                <w:color w:val="auto"/>
              </w:rPr>
            </w:pPr>
          </w:p>
        </w:tc>
        <w:tc>
          <w:tcPr>
            <w:tcW w:w="1050" w:type="dxa"/>
            <w:vMerge w:val="continue"/>
            <w:tcBorders>
              <w:left w:val="single" w:color="000000" w:sz="4" w:space="0"/>
              <w:right w:val="single" w:color="000000" w:sz="4" w:space="0"/>
            </w:tcBorders>
          </w:tcPr>
          <w:p w14:paraId="64940C90">
            <w:pPr>
              <w:rPr>
                <w:color w:val="auto"/>
              </w:rPr>
            </w:pPr>
          </w:p>
        </w:tc>
      </w:tr>
      <w:tr w14:paraId="4BEC34F0">
        <w:tblPrEx>
          <w:tblCellMar>
            <w:top w:w="0" w:type="dxa"/>
            <w:left w:w="0" w:type="dxa"/>
            <w:bottom w:w="0" w:type="dxa"/>
            <w:right w:w="0" w:type="dxa"/>
          </w:tblCellMar>
        </w:tblPrEx>
        <w:trPr>
          <w:trHeight w:val="2350" w:hRule="exact"/>
        </w:trPr>
        <w:tc>
          <w:tcPr>
            <w:tcW w:w="591" w:type="dxa"/>
            <w:vMerge w:val="continue"/>
            <w:tcBorders>
              <w:left w:val="single" w:color="000000" w:sz="4" w:space="0"/>
              <w:right w:val="single" w:color="000000" w:sz="4" w:space="0"/>
            </w:tcBorders>
          </w:tcPr>
          <w:p w14:paraId="3DD86B36">
            <w:pPr>
              <w:rPr>
                <w:color w:val="auto"/>
              </w:rPr>
            </w:pPr>
          </w:p>
        </w:tc>
        <w:tc>
          <w:tcPr>
            <w:tcW w:w="922" w:type="dxa"/>
            <w:vMerge w:val="continue"/>
            <w:tcBorders>
              <w:left w:val="single" w:color="000000" w:sz="4" w:space="0"/>
              <w:right w:val="single" w:color="000000" w:sz="4" w:space="0"/>
            </w:tcBorders>
          </w:tcPr>
          <w:p w14:paraId="58EA371E">
            <w:pPr>
              <w:rPr>
                <w:color w:val="auto"/>
              </w:rPr>
            </w:pPr>
          </w:p>
        </w:tc>
        <w:tc>
          <w:tcPr>
            <w:tcW w:w="653" w:type="dxa"/>
            <w:vMerge w:val="continue"/>
            <w:tcBorders>
              <w:left w:val="single" w:color="000000" w:sz="4" w:space="0"/>
              <w:right w:val="single" w:color="000000" w:sz="4" w:space="0"/>
            </w:tcBorders>
          </w:tcPr>
          <w:p w14:paraId="3CB5225B">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410470D4">
            <w:pPr>
              <w:pStyle w:val="11"/>
              <w:spacing w:before="40" w:line="357" w:lineRule="auto"/>
              <w:ind w:left="101" w:right="102"/>
              <w:jc w:val="left"/>
              <w:rPr>
                <w:rFonts w:hint="default" w:ascii="宋体" w:hAnsi="宋体" w:eastAsia="宋体" w:cs="宋体"/>
                <w:color w:val="auto"/>
                <w:sz w:val="24"/>
                <w:szCs w:val="24"/>
              </w:rPr>
            </w:pPr>
            <w:r>
              <w:rPr>
                <w:rFonts w:hint="default" w:ascii="宋体" w:hAnsi="宋体" w:eastAsia="宋体" w:cs="宋体"/>
                <w:color w:val="auto"/>
                <w:sz w:val="24"/>
                <w:szCs w:val="24"/>
              </w:rPr>
              <w:t>3、电梯轿厢内外、灯具、沟槽、墙</w:t>
            </w:r>
            <w:r>
              <w:rPr>
                <w:rFonts w:hint="default" w:ascii="宋体" w:hAnsi="宋体" w:eastAsia="宋体" w:cs="宋体"/>
                <w:color w:val="auto"/>
                <w:spacing w:val="-5"/>
                <w:sz w:val="24"/>
                <w:szCs w:val="24"/>
              </w:rPr>
              <w:t>面、吊顶、灯罩、门、窗（含</w:t>
            </w:r>
            <w:r>
              <w:rPr>
                <w:rFonts w:hint="default" w:ascii="宋体" w:hAnsi="宋体" w:eastAsia="宋体" w:cs="宋体"/>
                <w:color w:val="auto"/>
                <w:sz w:val="24"/>
                <w:szCs w:val="24"/>
              </w:rPr>
              <w:t>2米以</w:t>
            </w:r>
            <w:r>
              <w:rPr>
                <w:rFonts w:hint="default" w:ascii="宋体" w:hAnsi="宋体" w:eastAsia="宋体" w:cs="宋体"/>
                <w:color w:val="auto"/>
                <w:spacing w:val="-4"/>
                <w:sz w:val="24"/>
                <w:szCs w:val="24"/>
              </w:rPr>
              <w:t>下内外玻璃）整洁程度。公共区域的</w:t>
            </w:r>
            <w:r>
              <w:rPr>
                <w:rFonts w:hint="default" w:ascii="宋体" w:hAnsi="宋体" w:eastAsia="宋体" w:cs="宋体"/>
                <w:color w:val="auto"/>
                <w:sz w:val="24"/>
                <w:szCs w:val="24"/>
              </w:rPr>
              <w:t>地面光洁及垃圾的收集处理及屋顶平台等保洁消毒情况。</w:t>
            </w:r>
          </w:p>
        </w:tc>
        <w:tc>
          <w:tcPr>
            <w:tcW w:w="632" w:type="dxa"/>
            <w:tcBorders>
              <w:top w:val="single" w:color="000000" w:sz="4" w:space="0"/>
              <w:left w:val="single" w:color="000000" w:sz="4" w:space="0"/>
              <w:bottom w:val="single" w:color="000000" w:sz="4" w:space="0"/>
              <w:right w:val="single" w:color="000000" w:sz="4" w:space="0"/>
            </w:tcBorders>
          </w:tcPr>
          <w:p w14:paraId="68B7A16C">
            <w:pPr>
              <w:pStyle w:val="11"/>
              <w:spacing w:line="240" w:lineRule="auto"/>
              <w:ind w:right="0"/>
              <w:jc w:val="left"/>
              <w:rPr>
                <w:rFonts w:hint="default" w:ascii="宋体" w:hAnsi="宋体" w:eastAsia="宋体" w:cs="宋体"/>
                <w:b/>
                <w:bCs/>
                <w:color w:val="auto"/>
                <w:sz w:val="24"/>
                <w:szCs w:val="24"/>
              </w:rPr>
            </w:pPr>
          </w:p>
          <w:p w14:paraId="6E5F3A90">
            <w:pPr>
              <w:pStyle w:val="11"/>
              <w:spacing w:line="240" w:lineRule="auto"/>
              <w:ind w:right="0"/>
              <w:jc w:val="left"/>
              <w:rPr>
                <w:rFonts w:hint="default" w:ascii="宋体" w:hAnsi="宋体" w:eastAsia="宋体" w:cs="宋体"/>
                <w:b/>
                <w:bCs/>
                <w:color w:val="auto"/>
                <w:sz w:val="24"/>
                <w:szCs w:val="24"/>
              </w:rPr>
            </w:pPr>
          </w:p>
          <w:p w14:paraId="071544F7">
            <w:pPr>
              <w:pStyle w:val="11"/>
              <w:spacing w:before="8" w:line="240" w:lineRule="auto"/>
              <w:ind w:right="0"/>
              <w:jc w:val="left"/>
              <w:rPr>
                <w:rFonts w:hint="default" w:ascii="宋体" w:hAnsi="宋体" w:eastAsia="宋体" w:cs="宋体"/>
                <w:b/>
                <w:bCs/>
                <w:color w:val="auto"/>
                <w:sz w:val="26"/>
                <w:szCs w:val="26"/>
              </w:rPr>
            </w:pPr>
          </w:p>
          <w:p w14:paraId="7277D90C">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79ACCB6F">
            <w:pPr>
              <w:rPr>
                <w:color w:val="auto"/>
              </w:rPr>
            </w:pPr>
          </w:p>
        </w:tc>
        <w:tc>
          <w:tcPr>
            <w:tcW w:w="1050" w:type="dxa"/>
            <w:vMerge w:val="continue"/>
            <w:tcBorders>
              <w:left w:val="single" w:color="000000" w:sz="4" w:space="0"/>
              <w:right w:val="single" w:color="000000" w:sz="4" w:space="0"/>
            </w:tcBorders>
          </w:tcPr>
          <w:p w14:paraId="37DDB64C">
            <w:pPr>
              <w:rPr>
                <w:color w:val="auto"/>
              </w:rPr>
            </w:pPr>
          </w:p>
        </w:tc>
      </w:tr>
      <w:tr w14:paraId="757110E2">
        <w:tblPrEx>
          <w:tblCellMar>
            <w:top w:w="0" w:type="dxa"/>
            <w:left w:w="0" w:type="dxa"/>
            <w:bottom w:w="0" w:type="dxa"/>
            <w:right w:w="0" w:type="dxa"/>
          </w:tblCellMar>
        </w:tblPrEx>
        <w:trPr>
          <w:trHeight w:val="944" w:hRule="exact"/>
        </w:trPr>
        <w:tc>
          <w:tcPr>
            <w:tcW w:w="591" w:type="dxa"/>
            <w:vMerge w:val="continue"/>
            <w:tcBorders>
              <w:left w:val="single" w:color="000000" w:sz="4" w:space="0"/>
              <w:bottom w:val="single" w:color="000000" w:sz="4" w:space="0"/>
              <w:right w:val="single" w:color="000000" w:sz="4" w:space="0"/>
            </w:tcBorders>
          </w:tcPr>
          <w:p w14:paraId="7DB6EFFD">
            <w:pPr>
              <w:rPr>
                <w:color w:val="auto"/>
              </w:rPr>
            </w:pPr>
          </w:p>
        </w:tc>
        <w:tc>
          <w:tcPr>
            <w:tcW w:w="922" w:type="dxa"/>
            <w:vMerge w:val="continue"/>
            <w:tcBorders>
              <w:left w:val="single" w:color="000000" w:sz="4" w:space="0"/>
              <w:bottom w:val="single" w:color="000000" w:sz="4" w:space="0"/>
              <w:right w:val="single" w:color="000000" w:sz="4" w:space="0"/>
            </w:tcBorders>
          </w:tcPr>
          <w:p w14:paraId="171DB910">
            <w:pPr>
              <w:rPr>
                <w:color w:val="auto"/>
              </w:rPr>
            </w:pPr>
          </w:p>
        </w:tc>
        <w:tc>
          <w:tcPr>
            <w:tcW w:w="653" w:type="dxa"/>
            <w:vMerge w:val="continue"/>
            <w:tcBorders>
              <w:left w:val="single" w:color="000000" w:sz="4" w:space="0"/>
              <w:bottom w:val="single" w:color="000000" w:sz="4" w:space="0"/>
              <w:right w:val="single" w:color="000000" w:sz="4" w:space="0"/>
            </w:tcBorders>
          </w:tcPr>
          <w:p w14:paraId="00275CB9">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5F9EA30A">
            <w:pPr>
              <w:pStyle w:val="11"/>
              <w:spacing w:before="42" w:line="357" w:lineRule="auto"/>
              <w:ind w:left="101" w:right="-16"/>
              <w:jc w:val="left"/>
              <w:rPr>
                <w:rFonts w:hint="default" w:ascii="宋体" w:hAnsi="宋体" w:eastAsia="宋体" w:cs="宋体"/>
                <w:color w:val="auto"/>
                <w:sz w:val="24"/>
                <w:szCs w:val="24"/>
              </w:rPr>
            </w:pPr>
            <w:r>
              <w:rPr>
                <w:rFonts w:hint="default" w:ascii="宋体" w:hAnsi="宋体" w:eastAsia="宋体" w:cs="宋体"/>
                <w:color w:val="auto"/>
                <w:spacing w:val="-4"/>
                <w:sz w:val="24"/>
                <w:szCs w:val="24"/>
              </w:rPr>
              <w:t>4、卫生间、茶水间地面清洁无异味，物品摆放有序，无垃圾、无污迹、无</w:t>
            </w:r>
          </w:p>
        </w:tc>
        <w:tc>
          <w:tcPr>
            <w:tcW w:w="632" w:type="dxa"/>
            <w:tcBorders>
              <w:top w:val="single" w:color="000000" w:sz="4" w:space="0"/>
              <w:left w:val="single" w:color="000000" w:sz="4" w:space="0"/>
              <w:bottom w:val="single" w:color="000000" w:sz="4" w:space="0"/>
              <w:right w:val="single" w:color="000000" w:sz="4" w:space="0"/>
            </w:tcBorders>
          </w:tcPr>
          <w:p w14:paraId="615CB963">
            <w:pPr>
              <w:pStyle w:val="11"/>
              <w:spacing w:before="13" w:line="240" w:lineRule="auto"/>
              <w:ind w:right="0"/>
              <w:jc w:val="left"/>
              <w:rPr>
                <w:rFonts w:hint="default" w:ascii="宋体" w:hAnsi="宋体" w:eastAsia="宋体" w:cs="宋体"/>
                <w:b/>
                <w:bCs/>
                <w:color w:val="auto"/>
                <w:sz w:val="20"/>
                <w:szCs w:val="20"/>
              </w:rPr>
            </w:pPr>
          </w:p>
          <w:p w14:paraId="410DD9E0">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036C35B1">
            <w:pPr>
              <w:rPr>
                <w:color w:val="auto"/>
              </w:rPr>
            </w:pPr>
          </w:p>
        </w:tc>
        <w:tc>
          <w:tcPr>
            <w:tcW w:w="1050" w:type="dxa"/>
            <w:vMerge w:val="continue"/>
            <w:tcBorders>
              <w:left w:val="single" w:color="000000" w:sz="4" w:space="0"/>
              <w:bottom w:val="single" w:color="000000" w:sz="4" w:space="0"/>
              <w:right w:val="single" w:color="000000" w:sz="4" w:space="0"/>
            </w:tcBorders>
          </w:tcPr>
          <w:p w14:paraId="7ACCD113">
            <w:pPr>
              <w:rPr>
                <w:color w:val="auto"/>
              </w:rPr>
            </w:pPr>
          </w:p>
        </w:tc>
      </w:tr>
    </w:tbl>
    <w:p w14:paraId="4460CCD0">
      <w:pPr>
        <w:rPr>
          <w:color w:val="auto"/>
          <w:sz w:val="2"/>
          <w:szCs w:val="2"/>
        </w:rPr>
      </w:pPr>
      <w:r>
        <w:rPr>
          <w:color w:val="auto"/>
        </w:rPr>
        <w:drawing>
          <wp:anchor distT="0" distB="0" distL="114300" distR="114300" simplePos="0" relativeHeight="251659264" behindDoc="0" locked="0" layoutInCell="1" allowOverlap="1">
            <wp:simplePos x="0" y="0"/>
            <wp:positionH relativeFrom="page">
              <wp:posOffset>5883910</wp:posOffset>
            </wp:positionH>
            <wp:positionV relativeFrom="page">
              <wp:posOffset>5548630</wp:posOffset>
            </wp:positionV>
            <wp:extent cx="10160" cy="2305050"/>
            <wp:effectExtent l="0" t="0" r="889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10160" cy="2305050"/>
                    </a:xfrm>
                    <a:prstGeom prst="rect">
                      <a:avLst/>
                    </a:prstGeom>
                    <a:noFill/>
                    <a:ln>
                      <a:noFill/>
                    </a:ln>
                  </pic:spPr>
                </pic:pic>
              </a:graphicData>
            </a:graphic>
          </wp:anchor>
        </w:drawing>
      </w:r>
    </w:p>
    <w:p w14:paraId="3E242EAC">
      <w:pPr>
        <w:spacing w:after="0"/>
        <w:rPr>
          <w:color w:val="auto"/>
          <w:sz w:val="2"/>
          <w:szCs w:val="2"/>
        </w:rPr>
        <w:sectPr>
          <w:pgSz w:w="11910" w:h="16840"/>
          <w:pgMar w:top="1420" w:right="1580" w:bottom="280" w:left="1580" w:header="720" w:footer="720" w:gutter="0"/>
          <w:cols w:space="720" w:num="1"/>
        </w:sectPr>
      </w:pPr>
    </w:p>
    <w:tbl>
      <w:tblPr>
        <w:tblStyle w:val="7"/>
        <w:tblW w:w="0" w:type="auto"/>
        <w:tblInd w:w="107" w:type="dxa"/>
        <w:tblLayout w:type="fixed"/>
        <w:tblCellMar>
          <w:top w:w="0" w:type="dxa"/>
          <w:left w:w="0" w:type="dxa"/>
          <w:bottom w:w="0" w:type="dxa"/>
          <w:right w:w="0" w:type="dxa"/>
        </w:tblCellMar>
      </w:tblPr>
      <w:tblGrid>
        <w:gridCol w:w="591"/>
        <w:gridCol w:w="922"/>
        <w:gridCol w:w="653"/>
        <w:gridCol w:w="3996"/>
        <w:gridCol w:w="632"/>
        <w:gridCol w:w="673"/>
        <w:gridCol w:w="1050"/>
      </w:tblGrid>
      <w:tr w14:paraId="28A78AA9">
        <w:tblPrEx>
          <w:tblCellMar>
            <w:top w:w="0" w:type="dxa"/>
            <w:left w:w="0" w:type="dxa"/>
            <w:bottom w:w="0" w:type="dxa"/>
            <w:right w:w="0" w:type="dxa"/>
          </w:tblCellMar>
        </w:tblPrEx>
        <w:trPr>
          <w:trHeight w:val="1414" w:hRule="exact"/>
        </w:trPr>
        <w:tc>
          <w:tcPr>
            <w:tcW w:w="591" w:type="dxa"/>
            <w:vMerge w:val="restart"/>
            <w:tcBorders>
              <w:top w:val="single" w:color="000000" w:sz="4" w:space="0"/>
              <w:left w:val="single" w:color="000000" w:sz="4" w:space="0"/>
              <w:right w:val="single" w:color="000000" w:sz="4" w:space="0"/>
            </w:tcBorders>
          </w:tcPr>
          <w:p w14:paraId="43A4A0C7">
            <w:pPr>
              <w:rPr>
                <w:color w:val="auto"/>
              </w:rPr>
            </w:pPr>
          </w:p>
        </w:tc>
        <w:tc>
          <w:tcPr>
            <w:tcW w:w="922" w:type="dxa"/>
            <w:vMerge w:val="restart"/>
            <w:tcBorders>
              <w:top w:val="single" w:color="000000" w:sz="4" w:space="0"/>
              <w:left w:val="single" w:color="000000" w:sz="4" w:space="0"/>
              <w:right w:val="single" w:color="000000" w:sz="4" w:space="0"/>
            </w:tcBorders>
          </w:tcPr>
          <w:p w14:paraId="45F09FA1">
            <w:pPr>
              <w:rPr>
                <w:color w:val="auto"/>
              </w:rPr>
            </w:pPr>
          </w:p>
        </w:tc>
        <w:tc>
          <w:tcPr>
            <w:tcW w:w="653" w:type="dxa"/>
            <w:vMerge w:val="restart"/>
            <w:tcBorders>
              <w:top w:val="single" w:color="000000" w:sz="4" w:space="0"/>
              <w:left w:val="single" w:color="000000" w:sz="4" w:space="0"/>
              <w:right w:val="single" w:color="000000" w:sz="4" w:space="0"/>
            </w:tcBorders>
          </w:tcPr>
          <w:p w14:paraId="2E4AB72E">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649E368D">
            <w:pPr>
              <w:pStyle w:val="11"/>
              <w:spacing w:before="40" w:line="357" w:lineRule="auto"/>
              <w:ind w:left="101" w:right="102"/>
              <w:jc w:val="left"/>
              <w:rPr>
                <w:rFonts w:hint="default" w:ascii="宋体" w:hAnsi="宋体" w:eastAsia="宋体" w:cs="宋体"/>
                <w:color w:val="auto"/>
                <w:sz w:val="24"/>
                <w:szCs w:val="24"/>
              </w:rPr>
            </w:pPr>
            <w:r>
              <w:rPr>
                <w:rFonts w:hint="default" w:ascii="宋体" w:hAnsi="宋体" w:eastAsia="宋体" w:cs="宋体"/>
                <w:color w:val="auto"/>
                <w:spacing w:val="-4"/>
                <w:sz w:val="24"/>
                <w:szCs w:val="24"/>
              </w:rPr>
              <w:t>积水、无堆积杂物，洁具、台面、镜</w:t>
            </w:r>
            <w:r>
              <w:rPr>
                <w:rFonts w:hint="default" w:ascii="宋体" w:hAnsi="宋体" w:eastAsia="宋体" w:cs="宋体"/>
                <w:color w:val="auto"/>
                <w:sz w:val="24"/>
                <w:szCs w:val="24"/>
              </w:rPr>
              <w:t>面等光洁无水迹，电器设施外观清洁。</w:t>
            </w:r>
          </w:p>
        </w:tc>
        <w:tc>
          <w:tcPr>
            <w:tcW w:w="632" w:type="dxa"/>
            <w:tcBorders>
              <w:top w:val="single" w:color="000000" w:sz="4" w:space="0"/>
              <w:left w:val="single" w:color="000000" w:sz="4" w:space="0"/>
              <w:bottom w:val="single" w:color="000000" w:sz="4" w:space="0"/>
              <w:right w:val="single" w:color="000000" w:sz="4" w:space="0"/>
            </w:tcBorders>
          </w:tcPr>
          <w:p w14:paraId="50873261">
            <w:pPr>
              <w:rPr>
                <w:color w:val="auto"/>
              </w:rPr>
            </w:pPr>
          </w:p>
        </w:tc>
        <w:tc>
          <w:tcPr>
            <w:tcW w:w="673" w:type="dxa"/>
            <w:tcBorders>
              <w:top w:val="single" w:color="000000" w:sz="4" w:space="0"/>
              <w:left w:val="single" w:color="000000" w:sz="4" w:space="0"/>
              <w:bottom w:val="single" w:color="000000" w:sz="4" w:space="0"/>
              <w:right w:val="single" w:color="000000" w:sz="4" w:space="0"/>
            </w:tcBorders>
          </w:tcPr>
          <w:p w14:paraId="2F831AAE">
            <w:pPr>
              <w:rPr>
                <w:color w:val="auto"/>
              </w:rPr>
            </w:pPr>
          </w:p>
        </w:tc>
        <w:tc>
          <w:tcPr>
            <w:tcW w:w="1050" w:type="dxa"/>
            <w:vMerge w:val="restart"/>
            <w:tcBorders>
              <w:top w:val="single" w:color="000000" w:sz="4" w:space="0"/>
              <w:left w:val="single" w:color="000000" w:sz="4" w:space="0"/>
              <w:right w:val="single" w:color="000000" w:sz="4" w:space="0"/>
            </w:tcBorders>
          </w:tcPr>
          <w:p w14:paraId="5A4E6AFA">
            <w:pPr>
              <w:rPr>
                <w:color w:val="auto"/>
              </w:rPr>
            </w:pPr>
          </w:p>
        </w:tc>
      </w:tr>
      <w:tr w14:paraId="664DB9F5">
        <w:tblPrEx>
          <w:tblCellMar>
            <w:top w:w="0" w:type="dxa"/>
            <w:left w:w="0" w:type="dxa"/>
            <w:bottom w:w="0" w:type="dxa"/>
            <w:right w:w="0" w:type="dxa"/>
          </w:tblCellMar>
        </w:tblPrEx>
        <w:trPr>
          <w:trHeight w:val="946" w:hRule="exact"/>
        </w:trPr>
        <w:tc>
          <w:tcPr>
            <w:tcW w:w="591" w:type="dxa"/>
            <w:vMerge w:val="continue"/>
            <w:tcBorders>
              <w:left w:val="single" w:color="000000" w:sz="4" w:space="0"/>
              <w:right w:val="single" w:color="000000" w:sz="4" w:space="0"/>
            </w:tcBorders>
          </w:tcPr>
          <w:p w14:paraId="73069262">
            <w:pPr>
              <w:rPr>
                <w:color w:val="auto"/>
              </w:rPr>
            </w:pPr>
          </w:p>
        </w:tc>
        <w:tc>
          <w:tcPr>
            <w:tcW w:w="922" w:type="dxa"/>
            <w:vMerge w:val="continue"/>
            <w:tcBorders>
              <w:left w:val="single" w:color="000000" w:sz="4" w:space="0"/>
              <w:right w:val="single" w:color="000000" w:sz="4" w:space="0"/>
            </w:tcBorders>
          </w:tcPr>
          <w:p w14:paraId="28D5FA58">
            <w:pPr>
              <w:rPr>
                <w:color w:val="auto"/>
              </w:rPr>
            </w:pPr>
          </w:p>
        </w:tc>
        <w:tc>
          <w:tcPr>
            <w:tcW w:w="653" w:type="dxa"/>
            <w:vMerge w:val="continue"/>
            <w:tcBorders>
              <w:left w:val="single" w:color="000000" w:sz="4" w:space="0"/>
              <w:right w:val="single" w:color="000000" w:sz="4" w:space="0"/>
            </w:tcBorders>
          </w:tcPr>
          <w:p w14:paraId="250FB198">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21C5D36A">
            <w:pPr>
              <w:pStyle w:val="11"/>
              <w:spacing w:before="42" w:line="357" w:lineRule="auto"/>
              <w:ind w:left="101" w:right="42"/>
              <w:jc w:val="left"/>
              <w:rPr>
                <w:rFonts w:hint="default" w:ascii="宋体" w:hAnsi="宋体" w:eastAsia="宋体" w:cs="宋体"/>
                <w:color w:val="auto"/>
                <w:sz w:val="24"/>
                <w:szCs w:val="24"/>
              </w:rPr>
            </w:pPr>
            <w:r>
              <w:rPr>
                <w:rFonts w:hint="default" w:ascii="宋体" w:hAnsi="宋体" w:eastAsia="宋体" w:cs="宋体"/>
                <w:color w:val="auto"/>
                <w:sz w:val="24"/>
                <w:szCs w:val="24"/>
              </w:rPr>
              <w:t>5、会议室内桌椅、设备保洁情况，室内绿化物、地下车库等整洁程度。</w:t>
            </w:r>
          </w:p>
        </w:tc>
        <w:tc>
          <w:tcPr>
            <w:tcW w:w="632" w:type="dxa"/>
            <w:tcBorders>
              <w:top w:val="single" w:color="000000" w:sz="4" w:space="0"/>
              <w:left w:val="single" w:color="000000" w:sz="4" w:space="0"/>
              <w:bottom w:val="single" w:color="000000" w:sz="4" w:space="0"/>
              <w:right w:val="single" w:color="000000" w:sz="4" w:space="0"/>
            </w:tcBorders>
          </w:tcPr>
          <w:p w14:paraId="1C980D0D">
            <w:pPr>
              <w:pStyle w:val="11"/>
              <w:spacing w:before="13" w:line="240" w:lineRule="auto"/>
              <w:ind w:right="0"/>
              <w:jc w:val="left"/>
              <w:rPr>
                <w:rFonts w:hint="default" w:ascii="宋体" w:hAnsi="宋体" w:eastAsia="宋体" w:cs="宋体"/>
                <w:b/>
                <w:bCs/>
                <w:color w:val="auto"/>
                <w:sz w:val="20"/>
                <w:szCs w:val="20"/>
              </w:rPr>
            </w:pPr>
          </w:p>
          <w:p w14:paraId="3E983575">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6A6D6B9F">
            <w:pPr>
              <w:rPr>
                <w:color w:val="auto"/>
              </w:rPr>
            </w:pPr>
          </w:p>
        </w:tc>
        <w:tc>
          <w:tcPr>
            <w:tcW w:w="1050" w:type="dxa"/>
            <w:vMerge w:val="continue"/>
            <w:tcBorders>
              <w:left w:val="single" w:color="000000" w:sz="4" w:space="0"/>
              <w:right w:val="single" w:color="000000" w:sz="4" w:space="0"/>
            </w:tcBorders>
          </w:tcPr>
          <w:p w14:paraId="2C7BB228">
            <w:pPr>
              <w:rPr>
                <w:color w:val="auto"/>
              </w:rPr>
            </w:pPr>
          </w:p>
        </w:tc>
      </w:tr>
      <w:tr w14:paraId="601B595C">
        <w:tblPrEx>
          <w:tblCellMar>
            <w:top w:w="0" w:type="dxa"/>
            <w:left w:w="0" w:type="dxa"/>
            <w:bottom w:w="0" w:type="dxa"/>
            <w:right w:w="0" w:type="dxa"/>
          </w:tblCellMar>
        </w:tblPrEx>
        <w:trPr>
          <w:trHeight w:val="1882" w:hRule="exact"/>
        </w:trPr>
        <w:tc>
          <w:tcPr>
            <w:tcW w:w="591" w:type="dxa"/>
            <w:vMerge w:val="continue"/>
            <w:tcBorders>
              <w:left w:val="single" w:color="000000" w:sz="4" w:space="0"/>
              <w:right w:val="single" w:color="000000" w:sz="4" w:space="0"/>
            </w:tcBorders>
          </w:tcPr>
          <w:p w14:paraId="1404F60A">
            <w:pPr>
              <w:rPr>
                <w:color w:val="auto"/>
              </w:rPr>
            </w:pPr>
          </w:p>
        </w:tc>
        <w:tc>
          <w:tcPr>
            <w:tcW w:w="922" w:type="dxa"/>
            <w:vMerge w:val="continue"/>
            <w:tcBorders>
              <w:left w:val="single" w:color="000000" w:sz="4" w:space="0"/>
              <w:right w:val="single" w:color="000000" w:sz="4" w:space="0"/>
            </w:tcBorders>
          </w:tcPr>
          <w:p w14:paraId="37C4B084">
            <w:pPr>
              <w:rPr>
                <w:color w:val="auto"/>
              </w:rPr>
            </w:pPr>
          </w:p>
        </w:tc>
        <w:tc>
          <w:tcPr>
            <w:tcW w:w="653" w:type="dxa"/>
            <w:vMerge w:val="continue"/>
            <w:tcBorders>
              <w:left w:val="single" w:color="000000" w:sz="4" w:space="0"/>
              <w:right w:val="single" w:color="000000" w:sz="4" w:space="0"/>
            </w:tcBorders>
          </w:tcPr>
          <w:p w14:paraId="411D3657">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398A232B">
            <w:pPr>
              <w:pStyle w:val="11"/>
              <w:spacing w:before="41" w:line="357" w:lineRule="auto"/>
              <w:ind w:left="101" w:right="-16"/>
              <w:jc w:val="left"/>
              <w:rPr>
                <w:rFonts w:hint="default" w:ascii="宋体" w:hAnsi="宋体" w:eastAsia="宋体" w:cs="宋体"/>
                <w:color w:val="auto"/>
                <w:sz w:val="24"/>
                <w:szCs w:val="24"/>
              </w:rPr>
            </w:pPr>
            <w:r>
              <w:rPr>
                <w:rFonts w:hint="default" w:ascii="宋体" w:hAnsi="宋体" w:eastAsia="宋体" w:cs="宋体"/>
                <w:color w:val="auto"/>
                <w:spacing w:val="-4"/>
                <w:sz w:val="24"/>
                <w:szCs w:val="24"/>
              </w:rPr>
              <w:t>6、室外广场、道路、停车场（库）、雨水沟管道、“门前三包”等公共区</w:t>
            </w:r>
            <w:r>
              <w:rPr>
                <w:rFonts w:hint="default" w:ascii="宋体" w:hAnsi="宋体" w:eastAsia="宋体" w:cs="宋体"/>
                <w:color w:val="auto"/>
                <w:sz w:val="24"/>
                <w:szCs w:val="24"/>
              </w:rPr>
              <w:t>域的地面干净无杂物、无积水和淤泥、污垢。</w:t>
            </w:r>
          </w:p>
        </w:tc>
        <w:tc>
          <w:tcPr>
            <w:tcW w:w="632" w:type="dxa"/>
            <w:tcBorders>
              <w:top w:val="single" w:color="000000" w:sz="4" w:space="0"/>
              <w:left w:val="single" w:color="000000" w:sz="4" w:space="0"/>
              <w:bottom w:val="single" w:color="000000" w:sz="4" w:space="0"/>
              <w:right w:val="single" w:color="000000" w:sz="4" w:space="0"/>
            </w:tcBorders>
          </w:tcPr>
          <w:p w14:paraId="2E56CFD7">
            <w:pPr>
              <w:pStyle w:val="11"/>
              <w:spacing w:line="240" w:lineRule="auto"/>
              <w:ind w:right="0"/>
              <w:jc w:val="left"/>
              <w:rPr>
                <w:rFonts w:hint="default" w:ascii="宋体" w:hAnsi="宋体" w:eastAsia="宋体" w:cs="宋体"/>
                <w:b/>
                <w:bCs/>
                <w:color w:val="auto"/>
                <w:sz w:val="24"/>
                <w:szCs w:val="24"/>
              </w:rPr>
            </w:pPr>
          </w:p>
          <w:p w14:paraId="05B3014D">
            <w:pPr>
              <w:pStyle w:val="11"/>
              <w:spacing w:before="9" w:line="240" w:lineRule="auto"/>
              <w:ind w:right="0"/>
              <w:jc w:val="left"/>
              <w:rPr>
                <w:rFonts w:hint="default" w:ascii="宋体" w:hAnsi="宋体" w:eastAsia="宋体" w:cs="宋体"/>
                <w:b/>
                <w:bCs/>
                <w:color w:val="auto"/>
                <w:sz w:val="32"/>
                <w:szCs w:val="32"/>
              </w:rPr>
            </w:pPr>
          </w:p>
          <w:p w14:paraId="52355604">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2EF8A9A8">
            <w:pPr>
              <w:rPr>
                <w:color w:val="auto"/>
              </w:rPr>
            </w:pPr>
          </w:p>
        </w:tc>
        <w:tc>
          <w:tcPr>
            <w:tcW w:w="1050" w:type="dxa"/>
            <w:vMerge w:val="continue"/>
            <w:tcBorders>
              <w:left w:val="single" w:color="000000" w:sz="4" w:space="0"/>
              <w:right w:val="single" w:color="000000" w:sz="4" w:space="0"/>
            </w:tcBorders>
          </w:tcPr>
          <w:p w14:paraId="36CBEDD9">
            <w:pPr>
              <w:rPr>
                <w:color w:val="auto"/>
              </w:rPr>
            </w:pPr>
          </w:p>
        </w:tc>
      </w:tr>
      <w:tr w14:paraId="4EE05EA3">
        <w:tblPrEx>
          <w:tblCellMar>
            <w:top w:w="0" w:type="dxa"/>
            <w:left w:w="0" w:type="dxa"/>
            <w:bottom w:w="0" w:type="dxa"/>
            <w:right w:w="0" w:type="dxa"/>
          </w:tblCellMar>
        </w:tblPrEx>
        <w:trPr>
          <w:trHeight w:val="2818" w:hRule="exact"/>
        </w:trPr>
        <w:tc>
          <w:tcPr>
            <w:tcW w:w="591" w:type="dxa"/>
            <w:vMerge w:val="continue"/>
            <w:tcBorders>
              <w:left w:val="single" w:color="000000" w:sz="4" w:space="0"/>
              <w:bottom w:val="single" w:color="000000" w:sz="4" w:space="0"/>
              <w:right w:val="single" w:color="000000" w:sz="4" w:space="0"/>
            </w:tcBorders>
          </w:tcPr>
          <w:p w14:paraId="62A0E34C">
            <w:pPr>
              <w:rPr>
                <w:color w:val="auto"/>
              </w:rPr>
            </w:pPr>
          </w:p>
        </w:tc>
        <w:tc>
          <w:tcPr>
            <w:tcW w:w="922" w:type="dxa"/>
            <w:vMerge w:val="continue"/>
            <w:tcBorders>
              <w:left w:val="single" w:color="000000" w:sz="4" w:space="0"/>
              <w:bottom w:val="single" w:color="000000" w:sz="4" w:space="0"/>
              <w:right w:val="single" w:color="000000" w:sz="4" w:space="0"/>
            </w:tcBorders>
          </w:tcPr>
          <w:p w14:paraId="4C68A1CE">
            <w:pPr>
              <w:rPr>
                <w:color w:val="auto"/>
              </w:rPr>
            </w:pPr>
          </w:p>
        </w:tc>
        <w:tc>
          <w:tcPr>
            <w:tcW w:w="653" w:type="dxa"/>
            <w:vMerge w:val="continue"/>
            <w:tcBorders>
              <w:left w:val="single" w:color="000000" w:sz="4" w:space="0"/>
              <w:bottom w:val="single" w:color="000000" w:sz="4" w:space="0"/>
              <w:right w:val="single" w:color="000000" w:sz="4" w:space="0"/>
            </w:tcBorders>
          </w:tcPr>
          <w:p w14:paraId="63BB6EC3">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62DF83E3">
            <w:pPr>
              <w:pStyle w:val="11"/>
              <w:spacing w:before="41" w:line="357" w:lineRule="auto"/>
              <w:ind w:left="101" w:right="42"/>
              <w:jc w:val="both"/>
              <w:rPr>
                <w:rFonts w:hint="default" w:ascii="宋体" w:hAnsi="宋体" w:eastAsia="宋体" w:cs="宋体"/>
                <w:color w:val="auto"/>
                <w:sz w:val="24"/>
                <w:szCs w:val="24"/>
              </w:rPr>
            </w:pPr>
            <w:r>
              <w:rPr>
                <w:rFonts w:hint="default" w:ascii="宋体" w:hAnsi="宋体" w:eastAsia="宋体" w:cs="宋体"/>
                <w:color w:val="auto"/>
                <w:sz w:val="24"/>
                <w:szCs w:val="24"/>
              </w:rPr>
              <w:t>7、垃圾、废弃物按分类要求收集，</w:t>
            </w:r>
            <w:r>
              <w:rPr>
                <w:rFonts w:hint="default" w:ascii="宋体" w:hAnsi="宋体" w:eastAsia="宋体" w:cs="宋体"/>
                <w:color w:val="auto"/>
                <w:spacing w:val="-4"/>
                <w:sz w:val="24"/>
                <w:szCs w:val="24"/>
              </w:rPr>
              <w:t>日产日清；化粪池进行清淘，保持常年正常使用；垃圾桶（房）外侧表面清洁、内侧无残留物，无异味；定期</w:t>
            </w:r>
            <w:r>
              <w:rPr>
                <w:rFonts w:hint="default" w:ascii="宋体" w:hAnsi="宋体" w:eastAsia="宋体" w:cs="宋体"/>
                <w:color w:val="auto"/>
                <w:sz w:val="24"/>
                <w:szCs w:val="24"/>
              </w:rPr>
              <w:t>开展消毒灭害活动，对窨井、明沟、垃圾桶（房）等喷洒药水。</w:t>
            </w:r>
          </w:p>
        </w:tc>
        <w:tc>
          <w:tcPr>
            <w:tcW w:w="632" w:type="dxa"/>
            <w:tcBorders>
              <w:top w:val="single" w:color="000000" w:sz="4" w:space="0"/>
              <w:left w:val="single" w:color="000000" w:sz="4" w:space="0"/>
              <w:bottom w:val="single" w:color="000000" w:sz="4" w:space="0"/>
              <w:right w:val="single" w:color="000000" w:sz="4" w:space="0"/>
            </w:tcBorders>
          </w:tcPr>
          <w:p w14:paraId="698FA05E">
            <w:pPr>
              <w:pStyle w:val="11"/>
              <w:spacing w:line="240" w:lineRule="auto"/>
              <w:ind w:right="0"/>
              <w:jc w:val="left"/>
              <w:rPr>
                <w:rFonts w:hint="default" w:ascii="宋体" w:hAnsi="宋体" w:eastAsia="宋体" w:cs="宋体"/>
                <w:b/>
                <w:bCs/>
                <w:color w:val="auto"/>
                <w:sz w:val="24"/>
                <w:szCs w:val="24"/>
              </w:rPr>
            </w:pPr>
          </w:p>
          <w:p w14:paraId="7036442A">
            <w:pPr>
              <w:pStyle w:val="11"/>
              <w:spacing w:line="240" w:lineRule="auto"/>
              <w:ind w:right="0"/>
              <w:jc w:val="left"/>
              <w:rPr>
                <w:rFonts w:hint="default" w:ascii="宋体" w:hAnsi="宋体" w:eastAsia="宋体" w:cs="宋体"/>
                <w:b/>
                <w:bCs/>
                <w:color w:val="auto"/>
                <w:sz w:val="24"/>
                <w:szCs w:val="24"/>
              </w:rPr>
            </w:pPr>
          </w:p>
          <w:p w14:paraId="2DB96C74">
            <w:pPr>
              <w:pStyle w:val="11"/>
              <w:spacing w:line="240" w:lineRule="auto"/>
              <w:ind w:right="0"/>
              <w:jc w:val="left"/>
              <w:rPr>
                <w:rFonts w:hint="default" w:ascii="宋体" w:hAnsi="宋体" w:eastAsia="宋体" w:cs="宋体"/>
                <w:b/>
                <w:bCs/>
                <w:color w:val="auto"/>
                <w:sz w:val="24"/>
                <w:szCs w:val="24"/>
              </w:rPr>
            </w:pPr>
          </w:p>
          <w:p w14:paraId="1CBFD524">
            <w:pPr>
              <w:pStyle w:val="11"/>
              <w:spacing w:before="6" w:line="240" w:lineRule="auto"/>
              <w:ind w:right="0"/>
              <w:jc w:val="left"/>
              <w:rPr>
                <w:rFonts w:hint="default" w:ascii="宋体" w:hAnsi="宋体" w:eastAsia="宋体" w:cs="宋体"/>
                <w:b/>
                <w:bCs/>
                <w:color w:val="auto"/>
                <w:sz w:val="20"/>
                <w:szCs w:val="20"/>
              </w:rPr>
            </w:pPr>
          </w:p>
          <w:p w14:paraId="10AC5AEA">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07CB7D87">
            <w:pPr>
              <w:rPr>
                <w:color w:val="auto"/>
              </w:rPr>
            </w:pPr>
          </w:p>
        </w:tc>
        <w:tc>
          <w:tcPr>
            <w:tcW w:w="1050" w:type="dxa"/>
            <w:vMerge w:val="continue"/>
            <w:tcBorders>
              <w:left w:val="single" w:color="000000" w:sz="4" w:space="0"/>
              <w:bottom w:val="single" w:color="000000" w:sz="4" w:space="0"/>
              <w:right w:val="single" w:color="000000" w:sz="4" w:space="0"/>
            </w:tcBorders>
          </w:tcPr>
          <w:p w14:paraId="2A9486FD">
            <w:pPr>
              <w:rPr>
                <w:color w:val="auto"/>
              </w:rPr>
            </w:pPr>
          </w:p>
        </w:tc>
      </w:tr>
      <w:tr w14:paraId="410D2F25">
        <w:tblPrEx>
          <w:tblCellMar>
            <w:top w:w="0" w:type="dxa"/>
            <w:left w:w="0" w:type="dxa"/>
            <w:bottom w:w="0" w:type="dxa"/>
            <w:right w:w="0" w:type="dxa"/>
          </w:tblCellMar>
        </w:tblPrEx>
        <w:trPr>
          <w:trHeight w:val="1414" w:hRule="exact"/>
        </w:trPr>
        <w:tc>
          <w:tcPr>
            <w:tcW w:w="591" w:type="dxa"/>
            <w:vMerge w:val="restart"/>
            <w:tcBorders>
              <w:top w:val="single" w:color="000000" w:sz="4" w:space="0"/>
              <w:left w:val="single" w:color="000000" w:sz="4" w:space="0"/>
              <w:right w:val="single" w:color="000000" w:sz="4" w:space="0"/>
            </w:tcBorders>
          </w:tcPr>
          <w:p w14:paraId="7A0D3BEF">
            <w:pPr>
              <w:pStyle w:val="11"/>
              <w:spacing w:line="240" w:lineRule="auto"/>
              <w:ind w:right="0"/>
              <w:jc w:val="left"/>
              <w:rPr>
                <w:rFonts w:hint="default" w:ascii="宋体" w:hAnsi="宋体" w:eastAsia="宋体" w:cs="宋体"/>
                <w:b/>
                <w:bCs/>
                <w:color w:val="auto"/>
                <w:sz w:val="24"/>
                <w:szCs w:val="24"/>
              </w:rPr>
            </w:pPr>
          </w:p>
          <w:p w14:paraId="669AFF39">
            <w:pPr>
              <w:pStyle w:val="11"/>
              <w:spacing w:line="240" w:lineRule="auto"/>
              <w:ind w:right="0"/>
              <w:jc w:val="left"/>
              <w:rPr>
                <w:rFonts w:hint="default" w:ascii="宋体" w:hAnsi="宋体" w:eastAsia="宋体" w:cs="宋体"/>
                <w:b/>
                <w:bCs/>
                <w:color w:val="auto"/>
                <w:sz w:val="24"/>
                <w:szCs w:val="24"/>
              </w:rPr>
            </w:pPr>
          </w:p>
          <w:p w14:paraId="00B009E1">
            <w:pPr>
              <w:pStyle w:val="11"/>
              <w:spacing w:line="240" w:lineRule="auto"/>
              <w:ind w:right="0"/>
              <w:jc w:val="left"/>
              <w:rPr>
                <w:rFonts w:hint="default" w:ascii="宋体" w:hAnsi="宋体" w:eastAsia="宋体" w:cs="宋体"/>
                <w:b/>
                <w:bCs/>
                <w:color w:val="auto"/>
                <w:sz w:val="24"/>
                <w:szCs w:val="24"/>
              </w:rPr>
            </w:pPr>
          </w:p>
          <w:p w14:paraId="458D6FD3">
            <w:pPr>
              <w:pStyle w:val="11"/>
              <w:spacing w:line="240" w:lineRule="auto"/>
              <w:ind w:right="0"/>
              <w:jc w:val="left"/>
              <w:rPr>
                <w:rFonts w:hint="default" w:ascii="宋体" w:hAnsi="宋体" w:eastAsia="宋体" w:cs="宋体"/>
                <w:b/>
                <w:bCs/>
                <w:color w:val="auto"/>
                <w:sz w:val="24"/>
                <w:szCs w:val="24"/>
              </w:rPr>
            </w:pPr>
          </w:p>
          <w:p w14:paraId="4BDE484F">
            <w:pPr>
              <w:pStyle w:val="11"/>
              <w:spacing w:line="240" w:lineRule="auto"/>
              <w:ind w:right="0"/>
              <w:jc w:val="left"/>
              <w:rPr>
                <w:rFonts w:hint="default" w:ascii="宋体" w:hAnsi="宋体" w:eastAsia="宋体" w:cs="宋体"/>
                <w:b/>
                <w:bCs/>
                <w:color w:val="auto"/>
                <w:sz w:val="24"/>
                <w:szCs w:val="24"/>
              </w:rPr>
            </w:pPr>
          </w:p>
          <w:p w14:paraId="2D463108">
            <w:pPr>
              <w:pStyle w:val="11"/>
              <w:spacing w:line="240" w:lineRule="auto"/>
              <w:ind w:right="0"/>
              <w:jc w:val="left"/>
              <w:rPr>
                <w:rFonts w:hint="default" w:ascii="宋体" w:hAnsi="宋体" w:eastAsia="宋体" w:cs="宋体"/>
                <w:b/>
                <w:bCs/>
                <w:color w:val="auto"/>
                <w:sz w:val="24"/>
                <w:szCs w:val="24"/>
              </w:rPr>
            </w:pPr>
          </w:p>
          <w:p w14:paraId="1FD3CFBF">
            <w:pPr>
              <w:pStyle w:val="11"/>
              <w:spacing w:line="240" w:lineRule="auto"/>
              <w:ind w:right="0"/>
              <w:jc w:val="left"/>
              <w:rPr>
                <w:rFonts w:hint="default" w:ascii="宋体" w:hAnsi="宋体" w:eastAsia="宋体" w:cs="宋体"/>
                <w:b/>
                <w:bCs/>
                <w:color w:val="auto"/>
                <w:sz w:val="24"/>
                <w:szCs w:val="24"/>
              </w:rPr>
            </w:pPr>
          </w:p>
          <w:p w14:paraId="25838029">
            <w:pPr>
              <w:pStyle w:val="11"/>
              <w:spacing w:line="240" w:lineRule="auto"/>
              <w:ind w:right="0"/>
              <w:jc w:val="left"/>
              <w:rPr>
                <w:rFonts w:hint="default" w:ascii="宋体" w:hAnsi="宋体" w:eastAsia="宋体" w:cs="宋体"/>
                <w:b/>
                <w:bCs/>
                <w:color w:val="auto"/>
                <w:sz w:val="24"/>
                <w:szCs w:val="24"/>
              </w:rPr>
            </w:pPr>
          </w:p>
          <w:p w14:paraId="16CE5D0C">
            <w:pPr>
              <w:pStyle w:val="11"/>
              <w:spacing w:line="240" w:lineRule="auto"/>
              <w:ind w:right="0"/>
              <w:jc w:val="left"/>
              <w:rPr>
                <w:rFonts w:hint="default" w:ascii="宋体" w:hAnsi="宋体" w:eastAsia="宋体" w:cs="宋体"/>
                <w:b/>
                <w:bCs/>
                <w:color w:val="auto"/>
                <w:sz w:val="24"/>
                <w:szCs w:val="24"/>
              </w:rPr>
            </w:pPr>
          </w:p>
          <w:p w14:paraId="49B20C30">
            <w:pPr>
              <w:pStyle w:val="11"/>
              <w:spacing w:before="7" w:line="240" w:lineRule="auto"/>
              <w:ind w:right="0"/>
              <w:jc w:val="left"/>
              <w:rPr>
                <w:rFonts w:hint="default" w:ascii="宋体" w:hAnsi="宋体" w:eastAsia="宋体" w:cs="宋体"/>
                <w:b/>
                <w:bCs/>
                <w:color w:val="auto"/>
                <w:sz w:val="23"/>
                <w:szCs w:val="23"/>
              </w:rPr>
            </w:pPr>
          </w:p>
          <w:p w14:paraId="4E4FD77D">
            <w:pPr>
              <w:pStyle w:val="11"/>
              <w:spacing w:line="240" w:lineRule="auto"/>
              <w:ind w:right="0"/>
              <w:jc w:val="center"/>
              <w:rPr>
                <w:rFonts w:hint="default" w:ascii="宋体" w:hAnsi="宋体" w:eastAsia="宋体" w:cs="宋体"/>
                <w:color w:val="auto"/>
                <w:sz w:val="24"/>
                <w:szCs w:val="24"/>
              </w:rPr>
            </w:pPr>
            <w:r>
              <w:rPr>
                <w:rFonts w:ascii="宋体"/>
                <w:color w:val="auto"/>
                <w:sz w:val="24"/>
              </w:rPr>
              <w:t>4</w:t>
            </w:r>
          </w:p>
        </w:tc>
        <w:tc>
          <w:tcPr>
            <w:tcW w:w="922" w:type="dxa"/>
            <w:vMerge w:val="restart"/>
            <w:tcBorders>
              <w:top w:val="single" w:color="000000" w:sz="4" w:space="0"/>
              <w:left w:val="single" w:color="000000" w:sz="4" w:space="0"/>
              <w:right w:val="single" w:color="000000" w:sz="4" w:space="0"/>
            </w:tcBorders>
          </w:tcPr>
          <w:p w14:paraId="4C79F03D">
            <w:pPr>
              <w:pStyle w:val="11"/>
              <w:spacing w:line="240" w:lineRule="auto"/>
              <w:ind w:right="0"/>
              <w:jc w:val="left"/>
              <w:rPr>
                <w:rFonts w:hint="default" w:ascii="宋体" w:hAnsi="宋体" w:eastAsia="宋体" w:cs="宋体"/>
                <w:b/>
                <w:bCs/>
                <w:color w:val="auto"/>
                <w:sz w:val="24"/>
                <w:szCs w:val="24"/>
              </w:rPr>
            </w:pPr>
          </w:p>
          <w:p w14:paraId="6A6EFB3B">
            <w:pPr>
              <w:pStyle w:val="11"/>
              <w:spacing w:line="240" w:lineRule="auto"/>
              <w:ind w:right="0"/>
              <w:jc w:val="left"/>
              <w:rPr>
                <w:rFonts w:hint="default" w:ascii="宋体" w:hAnsi="宋体" w:eastAsia="宋体" w:cs="宋体"/>
                <w:b/>
                <w:bCs/>
                <w:color w:val="auto"/>
                <w:sz w:val="24"/>
                <w:szCs w:val="24"/>
              </w:rPr>
            </w:pPr>
          </w:p>
          <w:p w14:paraId="36C393D4">
            <w:pPr>
              <w:pStyle w:val="11"/>
              <w:spacing w:line="240" w:lineRule="auto"/>
              <w:ind w:right="0"/>
              <w:jc w:val="left"/>
              <w:rPr>
                <w:rFonts w:hint="default" w:ascii="宋体" w:hAnsi="宋体" w:eastAsia="宋体" w:cs="宋体"/>
                <w:b/>
                <w:bCs/>
                <w:color w:val="auto"/>
                <w:sz w:val="24"/>
                <w:szCs w:val="24"/>
              </w:rPr>
            </w:pPr>
          </w:p>
          <w:p w14:paraId="329945EF">
            <w:pPr>
              <w:pStyle w:val="11"/>
              <w:spacing w:line="240" w:lineRule="auto"/>
              <w:ind w:right="0"/>
              <w:jc w:val="left"/>
              <w:rPr>
                <w:rFonts w:hint="default" w:ascii="宋体" w:hAnsi="宋体" w:eastAsia="宋体" w:cs="宋体"/>
                <w:b/>
                <w:bCs/>
                <w:color w:val="auto"/>
                <w:sz w:val="24"/>
                <w:szCs w:val="24"/>
              </w:rPr>
            </w:pPr>
          </w:p>
          <w:p w14:paraId="27685BDE">
            <w:pPr>
              <w:pStyle w:val="11"/>
              <w:spacing w:line="240" w:lineRule="auto"/>
              <w:ind w:right="0"/>
              <w:jc w:val="left"/>
              <w:rPr>
                <w:rFonts w:hint="default" w:ascii="宋体" w:hAnsi="宋体" w:eastAsia="宋体" w:cs="宋体"/>
                <w:b/>
                <w:bCs/>
                <w:color w:val="auto"/>
                <w:sz w:val="24"/>
                <w:szCs w:val="24"/>
              </w:rPr>
            </w:pPr>
          </w:p>
          <w:p w14:paraId="2FF8A19E">
            <w:pPr>
              <w:pStyle w:val="11"/>
              <w:spacing w:line="240" w:lineRule="auto"/>
              <w:ind w:right="0"/>
              <w:jc w:val="left"/>
              <w:rPr>
                <w:rFonts w:hint="default" w:ascii="宋体" w:hAnsi="宋体" w:eastAsia="宋体" w:cs="宋体"/>
                <w:b/>
                <w:bCs/>
                <w:color w:val="auto"/>
                <w:sz w:val="24"/>
                <w:szCs w:val="24"/>
              </w:rPr>
            </w:pPr>
          </w:p>
          <w:p w14:paraId="13EAF2B3">
            <w:pPr>
              <w:pStyle w:val="11"/>
              <w:spacing w:line="240" w:lineRule="auto"/>
              <w:ind w:right="0"/>
              <w:jc w:val="left"/>
              <w:rPr>
                <w:rFonts w:hint="default" w:ascii="宋体" w:hAnsi="宋体" w:eastAsia="宋体" w:cs="宋体"/>
                <w:b/>
                <w:bCs/>
                <w:color w:val="auto"/>
                <w:sz w:val="24"/>
                <w:szCs w:val="24"/>
              </w:rPr>
            </w:pPr>
          </w:p>
          <w:p w14:paraId="0DCC77DD">
            <w:pPr>
              <w:pStyle w:val="11"/>
              <w:spacing w:line="240" w:lineRule="auto"/>
              <w:ind w:right="0"/>
              <w:jc w:val="left"/>
              <w:rPr>
                <w:rFonts w:hint="default" w:ascii="宋体" w:hAnsi="宋体" w:eastAsia="宋体" w:cs="宋体"/>
                <w:b/>
                <w:bCs/>
                <w:color w:val="auto"/>
                <w:sz w:val="24"/>
                <w:szCs w:val="24"/>
              </w:rPr>
            </w:pPr>
          </w:p>
          <w:p w14:paraId="47C4BBA7">
            <w:pPr>
              <w:pStyle w:val="11"/>
              <w:spacing w:before="7" w:line="240" w:lineRule="auto"/>
              <w:ind w:right="0"/>
              <w:jc w:val="left"/>
              <w:rPr>
                <w:rFonts w:hint="default" w:ascii="宋体" w:hAnsi="宋体" w:eastAsia="宋体" w:cs="宋体"/>
                <w:b/>
                <w:bCs/>
                <w:color w:val="auto"/>
                <w:sz w:val="29"/>
                <w:szCs w:val="29"/>
              </w:rPr>
            </w:pPr>
          </w:p>
          <w:p w14:paraId="4FCAD642">
            <w:pPr>
              <w:pStyle w:val="11"/>
              <w:spacing w:line="357" w:lineRule="auto"/>
              <w:ind w:left="215" w:right="215"/>
              <w:jc w:val="left"/>
              <w:rPr>
                <w:rFonts w:hint="default" w:ascii="宋体" w:hAnsi="宋体" w:eastAsia="宋体" w:cs="宋体"/>
                <w:color w:val="auto"/>
                <w:sz w:val="24"/>
                <w:szCs w:val="24"/>
              </w:rPr>
            </w:pPr>
            <w:r>
              <w:rPr>
                <w:rFonts w:hint="default" w:ascii="宋体" w:hAnsi="宋体" w:eastAsia="宋体" w:cs="宋体"/>
                <w:color w:val="auto"/>
                <w:sz w:val="24"/>
                <w:szCs w:val="24"/>
              </w:rPr>
              <w:t>工程服务</w:t>
            </w:r>
          </w:p>
        </w:tc>
        <w:tc>
          <w:tcPr>
            <w:tcW w:w="653" w:type="dxa"/>
            <w:vMerge w:val="restart"/>
            <w:tcBorders>
              <w:top w:val="single" w:color="000000" w:sz="4" w:space="0"/>
              <w:left w:val="single" w:color="000000" w:sz="4" w:space="0"/>
              <w:right w:val="single" w:color="000000" w:sz="4" w:space="0"/>
            </w:tcBorders>
          </w:tcPr>
          <w:p w14:paraId="014FB57C">
            <w:pPr>
              <w:pStyle w:val="11"/>
              <w:spacing w:line="240" w:lineRule="auto"/>
              <w:ind w:right="0"/>
              <w:jc w:val="left"/>
              <w:rPr>
                <w:rFonts w:hint="default" w:ascii="宋体" w:hAnsi="宋体" w:eastAsia="宋体" w:cs="宋体"/>
                <w:b/>
                <w:bCs/>
                <w:color w:val="auto"/>
                <w:sz w:val="24"/>
                <w:szCs w:val="24"/>
              </w:rPr>
            </w:pPr>
          </w:p>
          <w:p w14:paraId="62C22BD3">
            <w:pPr>
              <w:pStyle w:val="11"/>
              <w:spacing w:line="240" w:lineRule="auto"/>
              <w:ind w:right="0"/>
              <w:jc w:val="left"/>
              <w:rPr>
                <w:rFonts w:hint="default" w:ascii="宋体" w:hAnsi="宋体" w:eastAsia="宋体" w:cs="宋体"/>
                <w:b/>
                <w:bCs/>
                <w:color w:val="auto"/>
                <w:sz w:val="24"/>
                <w:szCs w:val="24"/>
              </w:rPr>
            </w:pPr>
          </w:p>
          <w:p w14:paraId="45EA8D3E">
            <w:pPr>
              <w:pStyle w:val="11"/>
              <w:spacing w:line="240" w:lineRule="auto"/>
              <w:ind w:right="0"/>
              <w:jc w:val="left"/>
              <w:rPr>
                <w:rFonts w:hint="default" w:ascii="宋体" w:hAnsi="宋体" w:eastAsia="宋体" w:cs="宋体"/>
                <w:b/>
                <w:bCs/>
                <w:color w:val="auto"/>
                <w:sz w:val="24"/>
                <w:szCs w:val="24"/>
              </w:rPr>
            </w:pPr>
          </w:p>
          <w:p w14:paraId="089697DB">
            <w:pPr>
              <w:pStyle w:val="11"/>
              <w:spacing w:line="240" w:lineRule="auto"/>
              <w:ind w:right="0"/>
              <w:jc w:val="left"/>
              <w:rPr>
                <w:rFonts w:hint="default" w:ascii="宋体" w:hAnsi="宋体" w:eastAsia="宋体" w:cs="宋体"/>
                <w:b/>
                <w:bCs/>
                <w:color w:val="auto"/>
                <w:sz w:val="24"/>
                <w:szCs w:val="24"/>
              </w:rPr>
            </w:pPr>
          </w:p>
          <w:p w14:paraId="17F1411F">
            <w:pPr>
              <w:pStyle w:val="11"/>
              <w:spacing w:line="240" w:lineRule="auto"/>
              <w:ind w:right="0"/>
              <w:jc w:val="left"/>
              <w:rPr>
                <w:rFonts w:hint="default" w:ascii="宋体" w:hAnsi="宋体" w:eastAsia="宋体" w:cs="宋体"/>
                <w:b/>
                <w:bCs/>
                <w:color w:val="auto"/>
                <w:sz w:val="24"/>
                <w:szCs w:val="24"/>
              </w:rPr>
            </w:pPr>
          </w:p>
          <w:p w14:paraId="1F2E1DD1">
            <w:pPr>
              <w:pStyle w:val="11"/>
              <w:spacing w:line="240" w:lineRule="auto"/>
              <w:ind w:right="0"/>
              <w:jc w:val="left"/>
              <w:rPr>
                <w:rFonts w:hint="default" w:ascii="宋体" w:hAnsi="宋体" w:eastAsia="宋体" w:cs="宋体"/>
                <w:b/>
                <w:bCs/>
                <w:color w:val="auto"/>
                <w:sz w:val="24"/>
                <w:szCs w:val="24"/>
              </w:rPr>
            </w:pPr>
          </w:p>
          <w:p w14:paraId="7C6FDF8E">
            <w:pPr>
              <w:pStyle w:val="11"/>
              <w:spacing w:line="240" w:lineRule="auto"/>
              <w:ind w:right="0"/>
              <w:jc w:val="left"/>
              <w:rPr>
                <w:rFonts w:hint="default" w:ascii="宋体" w:hAnsi="宋体" w:eastAsia="宋体" w:cs="宋体"/>
                <w:b/>
                <w:bCs/>
                <w:color w:val="auto"/>
                <w:sz w:val="24"/>
                <w:szCs w:val="24"/>
              </w:rPr>
            </w:pPr>
          </w:p>
          <w:p w14:paraId="5E20B707">
            <w:pPr>
              <w:pStyle w:val="11"/>
              <w:spacing w:line="240" w:lineRule="auto"/>
              <w:ind w:right="0"/>
              <w:jc w:val="left"/>
              <w:rPr>
                <w:rFonts w:hint="default" w:ascii="宋体" w:hAnsi="宋体" w:eastAsia="宋体" w:cs="宋体"/>
                <w:b/>
                <w:bCs/>
                <w:color w:val="auto"/>
                <w:sz w:val="24"/>
                <w:szCs w:val="24"/>
              </w:rPr>
            </w:pPr>
          </w:p>
          <w:p w14:paraId="20D591BF">
            <w:pPr>
              <w:pStyle w:val="11"/>
              <w:spacing w:before="7" w:line="240" w:lineRule="auto"/>
              <w:ind w:right="0"/>
              <w:jc w:val="left"/>
              <w:rPr>
                <w:rFonts w:hint="default" w:ascii="宋体" w:hAnsi="宋体" w:eastAsia="宋体" w:cs="宋体"/>
                <w:b/>
                <w:bCs/>
                <w:color w:val="auto"/>
                <w:sz w:val="29"/>
                <w:szCs w:val="29"/>
              </w:rPr>
            </w:pPr>
          </w:p>
          <w:p w14:paraId="4C6BC7E0">
            <w:pPr>
              <w:pStyle w:val="11"/>
              <w:spacing w:line="240" w:lineRule="auto"/>
              <w:ind w:left="200" w:right="0"/>
              <w:jc w:val="left"/>
              <w:rPr>
                <w:rFonts w:hint="eastAsia" w:ascii="宋体" w:hAnsi="宋体" w:eastAsia="宋体" w:cs="宋体"/>
                <w:color w:val="auto"/>
                <w:sz w:val="24"/>
                <w:szCs w:val="24"/>
                <w:lang w:val="en-US" w:eastAsia="zh-CN"/>
              </w:rPr>
            </w:pPr>
            <w:r>
              <w:rPr>
                <w:rFonts w:ascii="宋体"/>
                <w:color w:val="auto"/>
                <w:sz w:val="24"/>
              </w:rPr>
              <w:t>2</w:t>
            </w:r>
            <w:r>
              <w:rPr>
                <w:rFonts w:hint="eastAsia" w:ascii="宋体" w:eastAsia="宋体"/>
                <w:color w:val="auto"/>
                <w:sz w:val="24"/>
                <w:lang w:val="en-US" w:eastAsia="zh-CN"/>
              </w:rPr>
              <w:t>4</w:t>
            </w:r>
          </w:p>
          <w:p w14:paraId="148DC62D">
            <w:pPr>
              <w:pStyle w:val="11"/>
              <w:spacing w:before="154" w:line="240" w:lineRule="auto"/>
              <w:ind w:left="200" w:right="0"/>
              <w:jc w:val="left"/>
              <w:rPr>
                <w:rFonts w:hint="default" w:ascii="宋体" w:hAnsi="宋体" w:eastAsia="宋体" w:cs="宋体"/>
                <w:color w:val="auto"/>
                <w:sz w:val="24"/>
                <w:szCs w:val="24"/>
              </w:rPr>
            </w:pPr>
            <w:r>
              <w:rPr>
                <w:rFonts w:hint="default" w:ascii="宋体" w:hAnsi="宋体" w:eastAsia="宋体" w:cs="宋体"/>
                <w:color w:val="auto"/>
                <w:sz w:val="24"/>
                <w:szCs w:val="24"/>
              </w:rPr>
              <w:t>分</w:t>
            </w:r>
          </w:p>
        </w:tc>
        <w:tc>
          <w:tcPr>
            <w:tcW w:w="3996" w:type="dxa"/>
            <w:tcBorders>
              <w:top w:val="single" w:color="000000" w:sz="4" w:space="0"/>
              <w:left w:val="single" w:color="000000" w:sz="4" w:space="0"/>
              <w:bottom w:val="single" w:color="000000" w:sz="4" w:space="0"/>
              <w:right w:val="single" w:color="000000" w:sz="4" w:space="0"/>
            </w:tcBorders>
          </w:tcPr>
          <w:p w14:paraId="2EB35979">
            <w:pPr>
              <w:pStyle w:val="11"/>
              <w:spacing w:before="40" w:line="357" w:lineRule="auto"/>
              <w:ind w:left="101" w:right="102"/>
              <w:jc w:val="both"/>
              <w:rPr>
                <w:rFonts w:hint="default" w:ascii="宋体" w:hAnsi="宋体" w:eastAsia="宋体" w:cs="宋体"/>
                <w:color w:val="auto"/>
                <w:sz w:val="24"/>
                <w:szCs w:val="24"/>
              </w:rPr>
            </w:pPr>
            <w:r>
              <w:rPr>
                <w:rFonts w:hint="default" w:ascii="宋体" w:hAnsi="宋体" w:eastAsia="宋体" w:cs="宋体"/>
                <w:color w:val="auto"/>
                <w:sz w:val="24"/>
                <w:szCs w:val="24"/>
              </w:rPr>
              <w:t>1、工程维修保养制度及操作规程完</w:t>
            </w:r>
            <w:r>
              <w:rPr>
                <w:rFonts w:hint="default" w:ascii="宋体" w:hAnsi="宋体" w:eastAsia="宋体" w:cs="宋体"/>
                <w:color w:val="auto"/>
                <w:spacing w:val="-4"/>
                <w:sz w:val="24"/>
                <w:szCs w:val="24"/>
              </w:rPr>
              <w:t>善并落实。落实保证大楼各项设备设</w:t>
            </w:r>
            <w:r>
              <w:rPr>
                <w:rFonts w:hint="default" w:ascii="宋体" w:hAnsi="宋体" w:eastAsia="宋体" w:cs="宋体"/>
                <w:color w:val="auto"/>
                <w:sz w:val="24"/>
                <w:szCs w:val="24"/>
              </w:rPr>
              <w:t>施安全有效运行。</w:t>
            </w:r>
          </w:p>
        </w:tc>
        <w:tc>
          <w:tcPr>
            <w:tcW w:w="632" w:type="dxa"/>
            <w:tcBorders>
              <w:top w:val="single" w:color="000000" w:sz="4" w:space="0"/>
              <w:left w:val="single" w:color="000000" w:sz="4" w:space="0"/>
              <w:bottom w:val="single" w:color="000000" w:sz="4" w:space="0"/>
              <w:right w:val="single" w:color="000000" w:sz="4" w:space="0"/>
            </w:tcBorders>
          </w:tcPr>
          <w:p w14:paraId="1CC8EF0A">
            <w:pPr>
              <w:pStyle w:val="11"/>
              <w:spacing w:line="240" w:lineRule="auto"/>
              <w:ind w:right="0"/>
              <w:jc w:val="left"/>
              <w:rPr>
                <w:rFonts w:hint="default" w:ascii="宋体" w:hAnsi="宋体" w:eastAsia="宋体" w:cs="宋体"/>
                <w:b/>
                <w:bCs/>
                <w:color w:val="auto"/>
                <w:sz w:val="24"/>
                <w:szCs w:val="24"/>
              </w:rPr>
            </w:pPr>
          </w:p>
          <w:p w14:paraId="10A91B57">
            <w:pPr>
              <w:pStyle w:val="11"/>
              <w:spacing w:before="194"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2B3AACB3">
            <w:pPr>
              <w:rPr>
                <w:color w:val="auto"/>
              </w:rPr>
            </w:pPr>
          </w:p>
        </w:tc>
        <w:tc>
          <w:tcPr>
            <w:tcW w:w="1050" w:type="dxa"/>
            <w:vMerge w:val="restart"/>
            <w:tcBorders>
              <w:top w:val="single" w:color="000000" w:sz="4" w:space="0"/>
              <w:left w:val="single" w:color="000000" w:sz="4" w:space="0"/>
              <w:right w:val="single" w:color="000000" w:sz="4" w:space="0"/>
            </w:tcBorders>
          </w:tcPr>
          <w:p w14:paraId="349B1091">
            <w:pPr>
              <w:pStyle w:val="11"/>
              <w:spacing w:line="240" w:lineRule="auto"/>
              <w:ind w:right="0"/>
              <w:jc w:val="left"/>
              <w:rPr>
                <w:rFonts w:hint="default" w:ascii="宋体" w:hAnsi="宋体" w:eastAsia="宋体" w:cs="宋体"/>
                <w:b/>
                <w:bCs/>
                <w:color w:val="auto"/>
                <w:sz w:val="24"/>
                <w:szCs w:val="24"/>
              </w:rPr>
            </w:pPr>
          </w:p>
          <w:p w14:paraId="0C413018">
            <w:pPr>
              <w:pStyle w:val="11"/>
              <w:spacing w:line="240" w:lineRule="auto"/>
              <w:ind w:right="0"/>
              <w:jc w:val="left"/>
              <w:rPr>
                <w:rFonts w:hint="default" w:ascii="宋体" w:hAnsi="宋体" w:eastAsia="宋体" w:cs="宋体"/>
                <w:b/>
                <w:bCs/>
                <w:color w:val="auto"/>
                <w:sz w:val="24"/>
                <w:szCs w:val="24"/>
              </w:rPr>
            </w:pPr>
          </w:p>
          <w:p w14:paraId="125F42BF">
            <w:pPr>
              <w:pStyle w:val="11"/>
              <w:spacing w:line="240" w:lineRule="auto"/>
              <w:ind w:right="0"/>
              <w:jc w:val="left"/>
              <w:rPr>
                <w:rFonts w:hint="default" w:ascii="宋体" w:hAnsi="宋体" w:eastAsia="宋体" w:cs="宋体"/>
                <w:b/>
                <w:bCs/>
                <w:color w:val="auto"/>
                <w:sz w:val="24"/>
                <w:szCs w:val="24"/>
              </w:rPr>
            </w:pPr>
          </w:p>
          <w:p w14:paraId="2A85870D">
            <w:pPr>
              <w:pStyle w:val="11"/>
              <w:spacing w:line="240" w:lineRule="auto"/>
              <w:ind w:right="0"/>
              <w:jc w:val="left"/>
              <w:rPr>
                <w:rFonts w:hint="default" w:ascii="宋体" w:hAnsi="宋体" w:eastAsia="宋体" w:cs="宋体"/>
                <w:b/>
                <w:bCs/>
                <w:color w:val="auto"/>
                <w:sz w:val="24"/>
                <w:szCs w:val="24"/>
              </w:rPr>
            </w:pPr>
          </w:p>
          <w:p w14:paraId="6FBE2353">
            <w:pPr>
              <w:pStyle w:val="11"/>
              <w:spacing w:before="3" w:line="240" w:lineRule="auto"/>
              <w:ind w:right="0"/>
              <w:jc w:val="left"/>
              <w:rPr>
                <w:rFonts w:hint="default" w:ascii="宋体" w:hAnsi="宋体" w:eastAsia="宋体" w:cs="宋体"/>
                <w:b/>
                <w:bCs/>
                <w:color w:val="auto"/>
                <w:sz w:val="18"/>
                <w:szCs w:val="18"/>
              </w:rPr>
            </w:pPr>
          </w:p>
          <w:p w14:paraId="3647964B">
            <w:pPr>
              <w:pStyle w:val="11"/>
              <w:spacing w:line="357" w:lineRule="auto"/>
              <w:ind w:left="160" w:right="158"/>
              <w:jc w:val="both"/>
              <w:rPr>
                <w:rFonts w:hint="default" w:ascii="宋体" w:hAnsi="宋体" w:eastAsia="宋体" w:cs="宋体"/>
                <w:color w:val="auto"/>
                <w:sz w:val="24"/>
                <w:szCs w:val="24"/>
              </w:rPr>
            </w:pPr>
            <w:r>
              <w:rPr>
                <w:rFonts w:hint="default" w:ascii="宋体" w:hAnsi="宋体" w:eastAsia="宋体" w:cs="宋体"/>
                <w:color w:val="auto"/>
                <w:sz w:val="24"/>
                <w:szCs w:val="24"/>
              </w:rPr>
              <w:t>完全符合得满分，部分符合相应递减，不符合得0分</w:t>
            </w:r>
          </w:p>
        </w:tc>
      </w:tr>
      <w:tr w14:paraId="6C64A428">
        <w:tblPrEx>
          <w:tblCellMar>
            <w:top w:w="0" w:type="dxa"/>
            <w:left w:w="0" w:type="dxa"/>
            <w:bottom w:w="0" w:type="dxa"/>
            <w:right w:w="0" w:type="dxa"/>
          </w:tblCellMar>
        </w:tblPrEx>
        <w:trPr>
          <w:trHeight w:val="1882" w:hRule="exact"/>
        </w:trPr>
        <w:tc>
          <w:tcPr>
            <w:tcW w:w="591" w:type="dxa"/>
            <w:vMerge w:val="continue"/>
            <w:tcBorders>
              <w:left w:val="single" w:color="000000" w:sz="4" w:space="0"/>
              <w:right w:val="single" w:color="000000" w:sz="4" w:space="0"/>
            </w:tcBorders>
          </w:tcPr>
          <w:p w14:paraId="24DEB1F6">
            <w:pPr>
              <w:rPr>
                <w:color w:val="auto"/>
              </w:rPr>
            </w:pPr>
          </w:p>
        </w:tc>
        <w:tc>
          <w:tcPr>
            <w:tcW w:w="922" w:type="dxa"/>
            <w:vMerge w:val="continue"/>
            <w:tcBorders>
              <w:left w:val="single" w:color="000000" w:sz="4" w:space="0"/>
              <w:right w:val="single" w:color="000000" w:sz="4" w:space="0"/>
            </w:tcBorders>
          </w:tcPr>
          <w:p w14:paraId="4C1DFC1F">
            <w:pPr>
              <w:rPr>
                <w:color w:val="auto"/>
              </w:rPr>
            </w:pPr>
          </w:p>
        </w:tc>
        <w:tc>
          <w:tcPr>
            <w:tcW w:w="653" w:type="dxa"/>
            <w:vMerge w:val="continue"/>
            <w:tcBorders>
              <w:left w:val="single" w:color="000000" w:sz="4" w:space="0"/>
              <w:right w:val="single" w:color="000000" w:sz="4" w:space="0"/>
            </w:tcBorders>
          </w:tcPr>
          <w:p w14:paraId="765403F9">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1BF75351">
            <w:pPr>
              <w:pStyle w:val="11"/>
              <w:spacing w:before="40" w:line="357" w:lineRule="auto"/>
              <w:ind w:left="101" w:right="-16"/>
              <w:jc w:val="left"/>
              <w:rPr>
                <w:rFonts w:hint="default" w:ascii="宋体" w:hAnsi="宋体" w:eastAsia="宋体" w:cs="宋体"/>
                <w:color w:val="auto"/>
                <w:sz w:val="24"/>
                <w:szCs w:val="24"/>
              </w:rPr>
            </w:pPr>
            <w:r>
              <w:rPr>
                <w:rFonts w:hint="default" w:ascii="宋体" w:hAnsi="宋体" w:eastAsia="宋体" w:cs="宋体"/>
                <w:color w:val="auto"/>
                <w:spacing w:val="-9"/>
                <w:sz w:val="24"/>
                <w:szCs w:val="24"/>
              </w:rPr>
              <w:t>2、电气设备、照明完好率达到</w:t>
            </w:r>
            <w:r>
              <w:rPr>
                <w:rFonts w:hint="default" w:ascii="宋体" w:hAnsi="宋体" w:eastAsia="宋体" w:cs="宋体"/>
                <w:color w:val="auto"/>
                <w:sz w:val="24"/>
                <w:szCs w:val="24"/>
              </w:rPr>
              <w:t>100%，</w:t>
            </w:r>
            <w:r>
              <w:rPr>
                <w:rFonts w:hint="default" w:ascii="宋体" w:hAnsi="宋体" w:eastAsia="宋体" w:cs="宋体"/>
                <w:color w:val="auto"/>
                <w:spacing w:val="-4"/>
                <w:sz w:val="24"/>
                <w:szCs w:val="24"/>
              </w:rPr>
              <w:t>供电线路及后备电源、照明灯具、中央空调室内机组的检查和维护，发现</w:t>
            </w:r>
            <w:r>
              <w:rPr>
                <w:rFonts w:hint="default" w:ascii="宋体" w:hAnsi="宋体" w:eastAsia="宋体" w:cs="宋体"/>
                <w:color w:val="auto"/>
                <w:sz w:val="24"/>
                <w:szCs w:val="24"/>
              </w:rPr>
              <w:t>损坏做好维修。</w:t>
            </w:r>
          </w:p>
        </w:tc>
        <w:tc>
          <w:tcPr>
            <w:tcW w:w="632" w:type="dxa"/>
            <w:tcBorders>
              <w:top w:val="single" w:color="000000" w:sz="4" w:space="0"/>
              <w:left w:val="single" w:color="000000" w:sz="4" w:space="0"/>
              <w:bottom w:val="single" w:color="000000" w:sz="4" w:space="0"/>
              <w:right w:val="single" w:color="000000" w:sz="4" w:space="0"/>
            </w:tcBorders>
          </w:tcPr>
          <w:p w14:paraId="369133DC">
            <w:pPr>
              <w:pStyle w:val="11"/>
              <w:spacing w:line="240" w:lineRule="auto"/>
              <w:ind w:right="0"/>
              <w:jc w:val="left"/>
              <w:rPr>
                <w:rFonts w:hint="default" w:ascii="宋体" w:hAnsi="宋体" w:eastAsia="宋体" w:cs="宋体"/>
                <w:b/>
                <w:bCs/>
                <w:color w:val="auto"/>
                <w:sz w:val="24"/>
                <w:szCs w:val="24"/>
              </w:rPr>
            </w:pPr>
          </w:p>
          <w:p w14:paraId="1F526C20">
            <w:pPr>
              <w:pStyle w:val="11"/>
              <w:spacing w:before="11" w:line="240" w:lineRule="auto"/>
              <w:ind w:right="0"/>
              <w:jc w:val="left"/>
              <w:rPr>
                <w:rFonts w:hint="default" w:ascii="宋体" w:hAnsi="宋体" w:eastAsia="宋体" w:cs="宋体"/>
                <w:b/>
                <w:bCs/>
                <w:color w:val="auto"/>
                <w:sz w:val="32"/>
                <w:szCs w:val="32"/>
              </w:rPr>
            </w:pPr>
          </w:p>
          <w:p w14:paraId="3F9CFD5D">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1E4D809B">
            <w:pPr>
              <w:rPr>
                <w:color w:val="auto"/>
              </w:rPr>
            </w:pPr>
          </w:p>
        </w:tc>
        <w:tc>
          <w:tcPr>
            <w:tcW w:w="1050" w:type="dxa"/>
            <w:vMerge w:val="continue"/>
            <w:tcBorders>
              <w:left w:val="single" w:color="000000" w:sz="4" w:space="0"/>
              <w:right w:val="single" w:color="000000" w:sz="4" w:space="0"/>
            </w:tcBorders>
          </w:tcPr>
          <w:p w14:paraId="157D92F3">
            <w:pPr>
              <w:rPr>
                <w:color w:val="auto"/>
              </w:rPr>
            </w:pPr>
          </w:p>
        </w:tc>
      </w:tr>
      <w:tr w14:paraId="71F64C58">
        <w:tblPrEx>
          <w:tblCellMar>
            <w:top w:w="0" w:type="dxa"/>
            <w:left w:w="0" w:type="dxa"/>
            <w:bottom w:w="0" w:type="dxa"/>
            <w:right w:w="0" w:type="dxa"/>
          </w:tblCellMar>
        </w:tblPrEx>
        <w:trPr>
          <w:trHeight w:val="2818" w:hRule="exact"/>
        </w:trPr>
        <w:tc>
          <w:tcPr>
            <w:tcW w:w="591" w:type="dxa"/>
            <w:vMerge w:val="continue"/>
            <w:tcBorders>
              <w:left w:val="single" w:color="000000" w:sz="4" w:space="0"/>
              <w:right w:val="single" w:color="000000" w:sz="4" w:space="0"/>
            </w:tcBorders>
          </w:tcPr>
          <w:p w14:paraId="489FC8D9">
            <w:pPr>
              <w:rPr>
                <w:color w:val="auto"/>
              </w:rPr>
            </w:pPr>
          </w:p>
        </w:tc>
        <w:tc>
          <w:tcPr>
            <w:tcW w:w="922" w:type="dxa"/>
            <w:vMerge w:val="continue"/>
            <w:tcBorders>
              <w:left w:val="single" w:color="000000" w:sz="4" w:space="0"/>
              <w:right w:val="single" w:color="000000" w:sz="4" w:space="0"/>
            </w:tcBorders>
          </w:tcPr>
          <w:p w14:paraId="09623747">
            <w:pPr>
              <w:rPr>
                <w:color w:val="auto"/>
              </w:rPr>
            </w:pPr>
          </w:p>
        </w:tc>
        <w:tc>
          <w:tcPr>
            <w:tcW w:w="653" w:type="dxa"/>
            <w:vMerge w:val="continue"/>
            <w:tcBorders>
              <w:left w:val="single" w:color="000000" w:sz="4" w:space="0"/>
              <w:right w:val="single" w:color="000000" w:sz="4" w:space="0"/>
            </w:tcBorders>
          </w:tcPr>
          <w:p w14:paraId="7A4B0192">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5C587B8D">
            <w:pPr>
              <w:pStyle w:val="11"/>
              <w:spacing w:before="40" w:line="357" w:lineRule="auto"/>
              <w:ind w:left="101" w:right="102"/>
              <w:jc w:val="left"/>
              <w:rPr>
                <w:rFonts w:hint="default" w:ascii="宋体" w:hAnsi="宋体" w:eastAsia="宋体" w:cs="宋体"/>
                <w:color w:val="auto"/>
                <w:sz w:val="24"/>
                <w:szCs w:val="24"/>
              </w:rPr>
            </w:pPr>
            <w:r>
              <w:rPr>
                <w:rFonts w:hint="default" w:ascii="宋体" w:hAnsi="宋体" w:eastAsia="宋体" w:cs="宋体"/>
                <w:color w:val="auto"/>
                <w:sz w:val="24"/>
                <w:szCs w:val="24"/>
              </w:rPr>
              <w:t>3、配备专职人员上岗，正确操作各</w:t>
            </w:r>
            <w:r>
              <w:rPr>
                <w:rFonts w:hint="default" w:ascii="宋体" w:hAnsi="宋体" w:eastAsia="宋体" w:cs="宋体"/>
                <w:color w:val="auto"/>
                <w:spacing w:val="-4"/>
                <w:sz w:val="24"/>
                <w:szCs w:val="24"/>
              </w:rPr>
              <w:t>项电器设备，做好原始记录；定时检查巡视高低压配电系统，并抄录各种表计，发现设备出现异常和故障，应</w:t>
            </w:r>
            <w:r>
              <w:rPr>
                <w:rFonts w:hint="default" w:ascii="宋体" w:hAnsi="宋体" w:eastAsia="宋体" w:cs="宋体"/>
                <w:color w:val="auto"/>
                <w:sz w:val="24"/>
                <w:szCs w:val="24"/>
              </w:rPr>
              <w:t>通知有关部门进行检修，并做好记录。</w:t>
            </w:r>
          </w:p>
        </w:tc>
        <w:tc>
          <w:tcPr>
            <w:tcW w:w="632" w:type="dxa"/>
            <w:tcBorders>
              <w:top w:val="single" w:color="000000" w:sz="4" w:space="0"/>
              <w:left w:val="single" w:color="000000" w:sz="4" w:space="0"/>
              <w:bottom w:val="single" w:color="000000" w:sz="4" w:space="0"/>
              <w:right w:val="single" w:color="000000" w:sz="4" w:space="0"/>
            </w:tcBorders>
          </w:tcPr>
          <w:p w14:paraId="16B9AC4B">
            <w:pPr>
              <w:pStyle w:val="11"/>
              <w:spacing w:line="240" w:lineRule="auto"/>
              <w:ind w:right="0"/>
              <w:jc w:val="left"/>
              <w:rPr>
                <w:rFonts w:hint="default" w:ascii="宋体" w:hAnsi="宋体" w:eastAsia="宋体" w:cs="宋体"/>
                <w:b/>
                <w:bCs/>
                <w:color w:val="auto"/>
                <w:sz w:val="24"/>
                <w:szCs w:val="24"/>
              </w:rPr>
            </w:pPr>
          </w:p>
          <w:p w14:paraId="01CA1A8C">
            <w:pPr>
              <w:pStyle w:val="11"/>
              <w:spacing w:line="240" w:lineRule="auto"/>
              <w:ind w:right="0"/>
              <w:jc w:val="left"/>
              <w:rPr>
                <w:rFonts w:hint="default" w:ascii="宋体" w:hAnsi="宋体" w:eastAsia="宋体" w:cs="宋体"/>
                <w:b/>
                <w:bCs/>
                <w:color w:val="auto"/>
                <w:sz w:val="24"/>
                <w:szCs w:val="24"/>
              </w:rPr>
            </w:pPr>
          </w:p>
          <w:p w14:paraId="5D98743D">
            <w:pPr>
              <w:pStyle w:val="11"/>
              <w:spacing w:line="240" w:lineRule="auto"/>
              <w:ind w:right="0"/>
              <w:jc w:val="left"/>
              <w:rPr>
                <w:rFonts w:hint="default" w:ascii="宋体" w:hAnsi="宋体" w:eastAsia="宋体" w:cs="宋体"/>
                <w:b/>
                <w:bCs/>
                <w:color w:val="auto"/>
                <w:sz w:val="24"/>
                <w:szCs w:val="24"/>
              </w:rPr>
            </w:pPr>
          </w:p>
          <w:p w14:paraId="30725A32">
            <w:pPr>
              <w:pStyle w:val="11"/>
              <w:spacing w:before="7" w:line="240" w:lineRule="auto"/>
              <w:ind w:right="0"/>
              <w:jc w:val="left"/>
              <w:rPr>
                <w:rFonts w:hint="default" w:ascii="宋体" w:hAnsi="宋体" w:eastAsia="宋体" w:cs="宋体"/>
                <w:b/>
                <w:bCs/>
                <w:color w:val="auto"/>
                <w:sz w:val="20"/>
                <w:szCs w:val="20"/>
              </w:rPr>
            </w:pPr>
          </w:p>
          <w:p w14:paraId="12B0A047">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7ACF5711">
            <w:pPr>
              <w:rPr>
                <w:color w:val="auto"/>
              </w:rPr>
            </w:pPr>
          </w:p>
        </w:tc>
        <w:tc>
          <w:tcPr>
            <w:tcW w:w="1050" w:type="dxa"/>
            <w:vMerge w:val="continue"/>
            <w:tcBorders>
              <w:left w:val="single" w:color="000000" w:sz="4" w:space="0"/>
              <w:right w:val="single" w:color="000000" w:sz="4" w:space="0"/>
            </w:tcBorders>
          </w:tcPr>
          <w:p w14:paraId="4B93CF43">
            <w:pPr>
              <w:rPr>
                <w:color w:val="auto"/>
              </w:rPr>
            </w:pPr>
          </w:p>
        </w:tc>
      </w:tr>
      <w:tr w14:paraId="1F08E14B">
        <w:tblPrEx>
          <w:tblCellMar>
            <w:top w:w="0" w:type="dxa"/>
            <w:left w:w="0" w:type="dxa"/>
            <w:bottom w:w="0" w:type="dxa"/>
            <w:right w:w="0" w:type="dxa"/>
          </w:tblCellMar>
        </w:tblPrEx>
        <w:trPr>
          <w:trHeight w:val="548" w:hRule="exact"/>
        </w:trPr>
        <w:tc>
          <w:tcPr>
            <w:tcW w:w="591" w:type="dxa"/>
            <w:vMerge w:val="continue"/>
            <w:tcBorders>
              <w:left w:val="single" w:color="000000" w:sz="4" w:space="0"/>
              <w:bottom w:val="single" w:color="000000" w:sz="4" w:space="0"/>
              <w:right w:val="single" w:color="000000" w:sz="4" w:space="0"/>
            </w:tcBorders>
          </w:tcPr>
          <w:p w14:paraId="75FBBF9E">
            <w:pPr>
              <w:rPr>
                <w:color w:val="auto"/>
              </w:rPr>
            </w:pPr>
          </w:p>
        </w:tc>
        <w:tc>
          <w:tcPr>
            <w:tcW w:w="922" w:type="dxa"/>
            <w:vMerge w:val="continue"/>
            <w:tcBorders>
              <w:left w:val="single" w:color="000000" w:sz="4" w:space="0"/>
              <w:bottom w:val="single" w:color="000000" w:sz="4" w:space="0"/>
              <w:right w:val="single" w:color="000000" w:sz="4" w:space="0"/>
            </w:tcBorders>
          </w:tcPr>
          <w:p w14:paraId="3E516251">
            <w:pPr>
              <w:rPr>
                <w:color w:val="auto"/>
              </w:rPr>
            </w:pPr>
          </w:p>
        </w:tc>
        <w:tc>
          <w:tcPr>
            <w:tcW w:w="653" w:type="dxa"/>
            <w:vMerge w:val="continue"/>
            <w:tcBorders>
              <w:left w:val="single" w:color="000000" w:sz="4" w:space="0"/>
              <w:bottom w:val="single" w:color="000000" w:sz="4" w:space="0"/>
              <w:right w:val="single" w:color="000000" w:sz="4" w:space="0"/>
            </w:tcBorders>
          </w:tcPr>
          <w:p w14:paraId="7040F28B">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780635F5">
            <w:pPr>
              <w:pStyle w:val="11"/>
              <w:spacing w:before="78" w:line="240" w:lineRule="auto"/>
              <w:ind w:left="101" w:right="-16"/>
              <w:jc w:val="left"/>
              <w:rPr>
                <w:rFonts w:hint="default" w:ascii="宋体" w:hAnsi="宋体" w:eastAsia="宋体" w:cs="宋体"/>
                <w:color w:val="auto"/>
                <w:sz w:val="24"/>
                <w:szCs w:val="24"/>
              </w:rPr>
            </w:pPr>
            <w:r>
              <w:rPr>
                <w:rFonts w:hint="default" w:ascii="宋体" w:hAnsi="宋体" w:eastAsia="宋体" w:cs="宋体"/>
                <w:color w:val="auto"/>
                <w:spacing w:val="-4"/>
                <w:sz w:val="24"/>
                <w:szCs w:val="24"/>
              </w:rPr>
              <w:t>4、给排水设备运行正常，设施完好，</w:t>
            </w:r>
          </w:p>
        </w:tc>
        <w:tc>
          <w:tcPr>
            <w:tcW w:w="632" w:type="dxa"/>
            <w:tcBorders>
              <w:top w:val="single" w:color="000000" w:sz="4" w:space="0"/>
              <w:left w:val="single" w:color="000000" w:sz="4" w:space="0"/>
              <w:bottom w:val="single" w:color="000000" w:sz="4" w:space="0"/>
              <w:right w:val="single" w:color="000000" w:sz="4" w:space="0"/>
            </w:tcBorders>
          </w:tcPr>
          <w:p w14:paraId="52D08970">
            <w:pPr>
              <w:pStyle w:val="11"/>
              <w:spacing w:before="78"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11E742DA">
            <w:pPr>
              <w:rPr>
                <w:color w:val="auto"/>
              </w:rPr>
            </w:pPr>
          </w:p>
        </w:tc>
        <w:tc>
          <w:tcPr>
            <w:tcW w:w="1050" w:type="dxa"/>
            <w:vMerge w:val="continue"/>
            <w:tcBorders>
              <w:left w:val="single" w:color="000000" w:sz="4" w:space="0"/>
              <w:bottom w:val="single" w:color="000000" w:sz="4" w:space="0"/>
              <w:right w:val="single" w:color="000000" w:sz="4" w:space="0"/>
            </w:tcBorders>
          </w:tcPr>
          <w:p w14:paraId="6659D466">
            <w:pPr>
              <w:rPr>
                <w:color w:val="auto"/>
              </w:rPr>
            </w:pPr>
          </w:p>
        </w:tc>
      </w:tr>
    </w:tbl>
    <w:p w14:paraId="1DDCB929">
      <w:pPr>
        <w:spacing w:after="0"/>
        <w:rPr>
          <w:color w:val="auto"/>
        </w:rPr>
        <w:sectPr>
          <w:pgSz w:w="11910" w:h="16840"/>
          <w:pgMar w:top="1420" w:right="1580" w:bottom="280" w:left="1580" w:header="720" w:footer="720" w:gutter="0"/>
          <w:cols w:space="720" w:num="1"/>
        </w:sectPr>
      </w:pPr>
    </w:p>
    <w:tbl>
      <w:tblPr>
        <w:tblStyle w:val="7"/>
        <w:tblW w:w="0" w:type="auto"/>
        <w:tblInd w:w="107" w:type="dxa"/>
        <w:tblLayout w:type="fixed"/>
        <w:tblCellMar>
          <w:top w:w="0" w:type="dxa"/>
          <w:left w:w="0" w:type="dxa"/>
          <w:bottom w:w="0" w:type="dxa"/>
          <w:right w:w="0" w:type="dxa"/>
        </w:tblCellMar>
      </w:tblPr>
      <w:tblGrid>
        <w:gridCol w:w="591"/>
        <w:gridCol w:w="922"/>
        <w:gridCol w:w="653"/>
        <w:gridCol w:w="3996"/>
        <w:gridCol w:w="632"/>
        <w:gridCol w:w="673"/>
        <w:gridCol w:w="1050"/>
      </w:tblGrid>
      <w:tr w14:paraId="37DF42F7">
        <w:tblPrEx>
          <w:tblCellMar>
            <w:top w:w="0" w:type="dxa"/>
            <w:left w:w="0" w:type="dxa"/>
            <w:bottom w:w="0" w:type="dxa"/>
            <w:right w:w="0" w:type="dxa"/>
          </w:tblCellMar>
        </w:tblPrEx>
        <w:trPr>
          <w:trHeight w:val="946" w:hRule="exact"/>
        </w:trPr>
        <w:tc>
          <w:tcPr>
            <w:tcW w:w="591" w:type="dxa"/>
            <w:vMerge w:val="restart"/>
            <w:tcBorders>
              <w:top w:val="single" w:color="000000" w:sz="4" w:space="0"/>
              <w:left w:val="single" w:color="000000" w:sz="4" w:space="0"/>
              <w:right w:val="single" w:color="000000" w:sz="4" w:space="0"/>
            </w:tcBorders>
          </w:tcPr>
          <w:p w14:paraId="34E1B0A2">
            <w:pPr>
              <w:rPr>
                <w:color w:val="auto"/>
              </w:rPr>
            </w:pPr>
          </w:p>
        </w:tc>
        <w:tc>
          <w:tcPr>
            <w:tcW w:w="922" w:type="dxa"/>
            <w:vMerge w:val="restart"/>
            <w:tcBorders>
              <w:top w:val="single" w:color="000000" w:sz="4" w:space="0"/>
              <w:left w:val="single" w:color="000000" w:sz="4" w:space="0"/>
              <w:right w:val="single" w:color="000000" w:sz="4" w:space="0"/>
            </w:tcBorders>
          </w:tcPr>
          <w:p w14:paraId="1FA12548">
            <w:pPr>
              <w:rPr>
                <w:color w:val="auto"/>
              </w:rPr>
            </w:pPr>
          </w:p>
        </w:tc>
        <w:tc>
          <w:tcPr>
            <w:tcW w:w="653" w:type="dxa"/>
            <w:vMerge w:val="restart"/>
            <w:tcBorders>
              <w:top w:val="single" w:color="000000" w:sz="4" w:space="0"/>
              <w:left w:val="single" w:color="000000" w:sz="4" w:space="0"/>
              <w:right w:val="single" w:color="000000" w:sz="4" w:space="0"/>
            </w:tcBorders>
          </w:tcPr>
          <w:p w14:paraId="1DD23858">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4170D7A7">
            <w:pPr>
              <w:pStyle w:val="11"/>
              <w:spacing w:before="40" w:line="357" w:lineRule="auto"/>
              <w:ind w:left="101" w:right="-16"/>
              <w:jc w:val="left"/>
              <w:rPr>
                <w:rFonts w:hint="default" w:ascii="宋体" w:hAnsi="宋体" w:eastAsia="宋体" w:cs="宋体"/>
                <w:color w:val="auto"/>
                <w:sz w:val="24"/>
                <w:szCs w:val="24"/>
              </w:rPr>
            </w:pPr>
            <w:r>
              <w:rPr>
                <w:rFonts w:hint="default" w:ascii="宋体" w:hAnsi="宋体" w:eastAsia="宋体" w:cs="宋体"/>
                <w:color w:val="auto"/>
                <w:spacing w:val="-11"/>
                <w:sz w:val="24"/>
                <w:szCs w:val="24"/>
              </w:rPr>
              <w:t>无跑冒滴漏；机房整洁无积尘、积水，</w:t>
            </w:r>
            <w:r>
              <w:rPr>
                <w:rFonts w:hint="default" w:ascii="宋体" w:hAnsi="宋体" w:eastAsia="宋体" w:cs="宋体"/>
                <w:color w:val="auto"/>
                <w:sz w:val="24"/>
                <w:szCs w:val="24"/>
              </w:rPr>
              <w:t>无杂物。</w:t>
            </w:r>
          </w:p>
        </w:tc>
        <w:tc>
          <w:tcPr>
            <w:tcW w:w="632" w:type="dxa"/>
            <w:tcBorders>
              <w:top w:val="single" w:color="000000" w:sz="4" w:space="0"/>
              <w:left w:val="single" w:color="000000" w:sz="4" w:space="0"/>
              <w:bottom w:val="single" w:color="000000" w:sz="4" w:space="0"/>
              <w:right w:val="single" w:color="000000" w:sz="4" w:space="0"/>
            </w:tcBorders>
          </w:tcPr>
          <w:p w14:paraId="7C995A09">
            <w:pPr>
              <w:rPr>
                <w:color w:val="auto"/>
              </w:rPr>
            </w:pPr>
          </w:p>
        </w:tc>
        <w:tc>
          <w:tcPr>
            <w:tcW w:w="673" w:type="dxa"/>
            <w:tcBorders>
              <w:top w:val="single" w:color="000000" w:sz="4" w:space="0"/>
              <w:left w:val="single" w:color="000000" w:sz="4" w:space="0"/>
              <w:bottom w:val="single" w:color="000000" w:sz="4" w:space="0"/>
              <w:right w:val="single" w:color="000000" w:sz="4" w:space="0"/>
            </w:tcBorders>
          </w:tcPr>
          <w:p w14:paraId="698E1079">
            <w:pPr>
              <w:rPr>
                <w:color w:val="auto"/>
              </w:rPr>
            </w:pPr>
          </w:p>
        </w:tc>
        <w:tc>
          <w:tcPr>
            <w:tcW w:w="1050" w:type="dxa"/>
            <w:vMerge w:val="restart"/>
            <w:tcBorders>
              <w:top w:val="single" w:color="000000" w:sz="4" w:space="0"/>
              <w:left w:val="single" w:color="000000" w:sz="4" w:space="0"/>
              <w:right w:val="single" w:color="000000" w:sz="4" w:space="0"/>
            </w:tcBorders>
          </w:tcPr>
          <w:p w14:paraId="3A486822">
            <w:pPr>
              <w:rPr>
                <w:color w:val="auto"/>
              </w:rPr>
            </w:pPr>
          </w:p>
        </w:tc>
      </w:tr>
      <w:tr w14:paraId="11EC98B7">
        <w:tblPrEx>
          <w:tblCellMar>
            <w:top w:w="0" w:type="dxa"/>
            <w:left w:w="0" w:type="dxa"/>
            <w:bottom w:w="0" w:type="dxa"/>
            <w:right w:w="0" w:type="dxa"/>
          </w:tblCellMar>
        </w:tblPrEx>
        <w:trPr>
          <w:trHeight w:val="1414" w:hRule="exact"/>
        </w:trPr>
        <w:tc>
          <w:tcPr>
            <w:tcW w:w="591" w:type="dxa"/>
            <w:vMerge w:val="continue"/>
            <w:tcBorders>
              <w:left w:val="single" w:color="000000" w:sz="4" w:space="0"/>
              <w:right w:val="single" w:color="000000" w:sz="4" w:space="0"/>
            </w:tcBorders>
          </w:tcPr>
          <w:p w14:paraId="5A29A94E">
            <w:pPr>
              <w:rPr>
                <w:color w:val="auto"/>
              </w:rPr>
            </w:pPr>
          </w:p>
        </w:tc>
        <w:tc>
          <w:tcPr>
            <w:tcW w:w="922" w:type="dxa"/>
            <w:vMerge w:val="continue"/>
            <w:tcBorders>
              <w:left w:val="single" w:color="000000" w:sz="4" w:space="0"/>
              <w:right w:val="single" w:color="000000" w:sz="4" w:space="0"/>
            </w:tcBorders>
          </w:tcPr>
          <w:p w14:paraId="6DA6ACDC">
            <w:pPr>
              <w:rPr>
                <w:color w:val="auto"/>
              </w:rPr>
            </w:pPr>
          </w:p>
        </w:tc>
        <w:tc>
          <w:tcPr>
            <w:tcW w:w="653" w:type="dxa"/>
            <w:vMerge w:val="continue"/>
            <w:tcBorders>
              <w:left w:val="single" w:color="000000" w:sz="4" w:space="0"/>
              <w:right w:val="single" w:color="000000" w:sz="4" w:space="0"/>
            </w:tcBorders>
          </w:tcPr>
          <w:p w14:paraId="6F9EA28D">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5317E981">
            <w:pPr>
              <w:pStyle w:val="11"/>
              <w:spacing w:before="42" w:line="357" w:lineRule="auto"/>
              <w:ind w:left="101" w:right="102"/>
              <w:jc w:val="both"/>
              <w:rPr>
                <w:rFonts w:hint="default" w:ascii="宋体" w:hAnsi="宋体" w:eastAsia="宋体" w:cs="宋体"/>
                <w:color w:val="auto"/>
                <w:sz w:val="24"/>
                <w:szCs w:val="24"/>
              </w:rPr>
            </w:pPr>
            <w:r>
              <w:rPr>
                <w:rFonts w:hint="default" w:ascii="宋体" w:hAnsi="宋体" w:eastAsia="宋体" w:cs="宋体"/>
                <w:color w:val="auto"/>
                <w:sz w:val="24"/>
                <w:szCs w:val="24"/>
              </w:rPr>
              <w:t>5、锅炉设备、中央空调完好，运行</w:t>
            </w:r>
            <w:r>
              <w:rPr>
                <w:rFonts w:hint="default" w:ascii="宋体" w:hAnsi="宋体" w:eastAsia="宋体" w:cs="宋体"/>
                <w:color w:val="auto"/>
                <w:spacing w:val="-4"/>
                <w:sz w:val="24"/>
                <w:szCs w:val="24"/>
              </w:rPr>
              <w:t>正常。管道、阀门无跑冒滴漏现象及</w:t>
            </w:r>
            <w:r>
              <w:rPr>
                <w:rFonts w:hint="default" w:ascii="宋体" w:hAnsi="宋体" w:eastAsia="宋体" w:cs="宋体"/>
                <w:color w:val="auto"/>
                <w:sz w:val="24"/>
                <w:szCs w:val="24"/>
              </w:rPr>
              <w:t>事故隐患。</w:t>
            </w:r>
          </w:p>
        </w:tc>
        <w:tc>
          <w:tcPr>
            <w:tcW w:w="632" w:type="dxa"/>
            <w:tcBorders>
              <w:top w:val="single" w:color="000000" w:sz="4" w:space="0"/>
              <w:left w:val="single" w:color="000000" w:sz="4" w:space="0"/>
              <w:bottom w:val="single" w:color="000000" w:sz="4" w:space="0"/>
              <w:right w:val="single" w:color="000000" w:sz="4" w:space="0"/>
            </w:tcBorders>
          </w:tcPr>
          <w:p w14:paraId="16B4F316">
            <w:pPr>
              <w:pStyle w:val="11"/>
              <w:spacing w:line="240" w:lineRule="auto"/>
              <w:ind w:right="0"/>
              <w:jc w:val="left"/>
              <w:rPr>
                <w:rFonts w:hint="default" w:ascii="宋体" w:hAnsi="宋体" w:eastAsia="宋体" w:cs="宋体"/>
                <w:b/>
                <w:bCs/>
                <w:color w:val="auto"/>
                <w:sz w:val="24"/>
                <w:szCs w:val="24"/>
              </w:rPr>
            </w:pPr>
          </w:p>
          <w:p w14:paraId="5A438BEF">
            <w:pPr>
              <w:pStyle w:val="11"/>
              <w:spacing w:before="196"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48076365">
            <w:pPr>
              <w:rPr>
                <w:color w:val="auto"/>
              </w:rPr>
            </w:pPr>
          </w:p>
        </w:tc>
        <w:tc>
          <w:tcPr>
            <w:tcW w:w="1050" w:type="dxa"/>
            <w:vMerge w:val="continue"/>
            <w:tcBorders>
              <w:left w:val="single" w:color="000000" w:sz="4" w:space="0"/>
              <w:right w:val="single" w:color="000000" w:sz="4" w:space="0"/>
            </w:tcBorders>
          </w:tcPr>
          <w:p w14:paraId="47074DEE">
            <w:pPr>
              <w:rPr>
                <w:color w:val="auto"/>
              </w:rPr>
            </w:pPr>
          </w:p>
        </w:tc>
      </w:tr>
      <w:tr w14:paraId="38EDD34A">
        <w:tblPrEx>
          <w:tblCellMar>
            <w:top w:w="0" w:type="dxa"/>
            <w:left w:w="0" w:type="dxa"/>
            <w:bottom w:w="0" w:type="dxa"/>
            <w:right w:w="0" w:type="dxa"/>
          </w:tblCellMar>
        </w:tblPrEx>
        <w:trPr>
          <w:trHeight w:val="2818" w:hRule="exact"/>
        </w:trPr>
        <w:tc>
          <w:tcPr>
            <w:tcW w:w="591" w:type="dxa"/>
            <w:vMerge w:val="continue"/>
            <w:tcBorders>
              <w:left w:val="single" w:color="000000" w:sz="4" w:space="0"/>
              <w:right w:val="single" w:color="000000" w:sz="4" w:space="0"/>
            </w:tcBorders>
          </w:tcPr>
          <w:p w14:paraId="5257A16F">
            <w:pPr>
              <w:rPr>
                <w:color w:val="auto"/>
              </w:rPr>
            </w:pPr>
          </w:p>
        </w:tc>
        <w:tc>
          <w:tcPr>
            <w:tcW w:w="922" w:type="dxa"/>
            <w:vMerge w:val="continue"/>
            <w:tcBorders>
              <w:left w:val="single" w:color="000000" w:sz="4" w:space="0"/>
              <w:right w:val="single" w:color="000000" w:sz="4" w:space="0"/>
            </w:tcBorders>
          </w:tcPr>
          <w:p w14:paraId="3E994E94">
            <w:pPr>
              <w:rPr>
                <w:color w:val="auto"/>
              </w:rPr>
            </w:pPr>
          </w:p>
        </w:tc>
        <w:tc>
          <w:tcPr>
            <w:tcW w:w="653" w:type="dxa"/>
            <w:vMerge w:val="continue"/>
            <w:tcBorders>
              <w:left w:val="single" w:color="000000" w:sz="4" w:space="0"/>
              <w:right w:val="single" w:color="000000" w:sz="4" w:space="0"/>
            </w:tcBorders>
          </w:tcPr>
          <w:p w14:paraId="45088A6E">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114E19D9">
            <w:pPr>
              <w:pStyle w:val="11"/>
              <w:spacing w:before="41" w:line="240" w:lineRule="auto"/>
              <w:ind w:left="101" w:right="0"/>
              <w:jc w:val="both"/>
              <w:rPr>
                <w:rFonts w:hint="default" w:ascii="宋体" w:hAnsi="宋体" w:eastAsia="宋体" w:cs="宋体"/>
                <w:color w:val="auto"/>
                <w:sz w:val="24"/>
                <w:szCs w:val="24"/>
              </w:rPr>
            </w:pPr>
            <w:r>
              <w:rPr>
                <w:rFonts w:hint="default" w:ascii="宋体" w:hAnsi="宋体" w:eastAsia="宋体" w:cs="宋体"/>
                <w:color w:val="auto"/>
                <w:spacing w:val="-15"/>
                <w:sz w:val="24"/>
                <w:szCs w:val="24"/>
              </w:rPr>
              <w:t>6、实行</w:t>
            </w:r>
            <w:r>
              <w:rPr>
                <w:rFonts w:hint="default" w:ascii="宋体" w:hAnsi="宋体" w:eastAsia="宋体" w:cs="宋体"/>
                <w:color w:val="auto"/>
                <w:sz w:val="24"/>
                <w:szCs w:val="24"/>
              </w:rPr>
              <w:t>24小时工程运行维修值班制</w:t>
            </w:r>
          </w:p>
          <w:p w14:paraId="362D0BB6">
            <w:pPr>
              <w:pStyle w:val="11"/>
              <w:spacing w:before="154" w:line="357" w:lineRule="auto"/>
              <w:ind w:left="101" w:right="102"/>
              <w:jc w:val="both"/>
              <w:rPr>
                <w:rFonts w:hint="default" w:ascii="宋体" w:hAnsi="宋体" w:eastAsia="宋体" w:cs="宋体"/>
                <w:color w:val="auto"/>
                <w:sz w:val="24"/>
                <w:szCs w:val="24"/>
              </w:rPr>
            </w:pPr>
            <w:r>
              <w:rPr>
                <w:rFonts w:hint="default" w:ascii="宋体" w:hAnsi="宋体" w:eastAsia="宋体" w:cs="宋体"/>
                <w:color w:val="auto"/>
                <w:sz w:val="24"/>
                <w:szCs w:val="24"/>
              </w:rPr>
              <w:t>度。接到报修后30分钟内到现场并排除故障，维修合格率为100％，零</w:t>
            </w:r>
            <w:r>
              <w:rPr>
                <w:rFonts w:hint="default" w:ascii="宋体" w:hAnsi="宋体" w:eastAsia="宋体" w:cs="宋体"/>
                <w:color w:val="auto"/>
                <w:spacing w:val="-4"/>
                <w:sz w:val="24"/>
                <w:szCs w:val="24"/>
              </w:rPr>
              <w:t>返修。微笑服务、文明施工、安全操作，维修工作完成后做好现场清理工</w:t>
            </w:r>
            <w:r>
              <w:rPr>
                <w:rFonts w:hint="default" w:ascii="宋体" w:hAnsi="宋体" w:eastAsia="宋体" w:cs="宋体"/>
                <w:color w:val="auto"/>
                <w:sz w:val="24"/>
                <w:szCs w:val="24"/>
              </w:rPr>
              <w:t>作。</w:t>
            </w:r>
          </w:p>
        </w:tc>
        <w:tc>
          <w:tcPr>
            <w:tcW w:w="632" w:type="dxa"/>
            <w:tcBorders>
              <w:top w:val="single" w:color="000000" w:sz="4" w:space="0"/>
              <w:left w:val="single" w:color="000000" w:sz="4" w:space="0"/>
              <w:bottom w:val="single" w:color="000000" w:sz="4" w:space="0"/>
              <w:right w:val="single" w:color="000000" w:sz="4" w:space="0"/>
            </w:tcBorders>
          </w:tcPr>
          <w:p w14:paraId="332F1D97">
            <w:pPr>
              <w:pStyle w:val="11"/>
              <w:spacing w:line="240" w:lineRule="auto"/>
              <w:ind w:right="0"/>
              <w:jc w:val="left"/>
              <w:rPr>
                <w:rFonts w:hint="default" w:ascii="宋体" w:hAnsi="宋体" w:eastAsia="宋体" w:cs="宋体"/>
                <w:b/>
                <w:bCs/>
                <w:color w:val="auto"/>
                <w:sz w:val="24"/>
                <w:szCs w:val="24"/>
              </w:rPr>
            </w:pPr>
          </w:p>
          <w:p w14:paraId="52C0CAF5">
            <w:pPr>
              <w:pStyle w:val="11"/>
              <w:spacing w:line="240" w:lineRule="auto"/>
              <w:ind w:right="0"/>
              <w:jc w:val="left"/>
              <w:rPr>
                <w:rFonts w:hint="default" w:ascii="宋体" w:hAnsi="宋体" w:eastAsia="宋体" w:cs="宋体"/>
                <w:b/>
                <w:bCs/>
                <w:color w:val="auto"/>
                <w:sz w:val="24"/>
                <w:szCs w:val="24"/>
              </w:rPr>
            </w:pPr>
          </w:p>
          <w:p w14:paraId="6EE01DC9">
            <w:pPr>
              <w:pStyle w:val="11"/>
              <w:spacing w:line="240" w:lineRule="auto"/>
              <w:ind w:right="0"/>
              <w:jc w:val="left"/>
              <w:rPr>
                <w:rFonts w:hint="default" w:ascii="宋体" w:hAnsi="宋体" w:eastAsia="宋体" w:cs="宋体"/>
                <w:b/>
                <w:bCs/>
                <w:color w:val="auto"/>
                <w:sz w:val="24"/>
                <w:szCs w:val="24"/>
              </w:rPr>
            </w:pPr>
          </w:p>
          <w:p w14:paraId="230356F9">
            <w:pPr>
              <w:pStyle w:val="11"/>
              <w:spacing w:before="6" w:line="240" w:lineRule="auto"/>
              <w:ind w:right="0"/>
              <w:jc w:val="left"/>
              <w:rPr>
                <w:rFonts w:hint="default" w:ascii="宋体" w:hAnsi="宋体" w:eastAsia="宋体" w:cs="宋体"/>
                <w:b/>
                <w:bCs/>
                <w:color w:val="auto"/>
                <w:sz w:val="20"/>
                <w:szCs w:val="20"/>
              </w:rPr>
            </w:pPr>
          </w:p>
          <w:p w14:paraId="33721CE5">
            <w:pPr>
              <w:pStyle w:val="11"/>
              <w:spacing w:line="240" w:lineRule="auto"/>
              <w:ind w:right="0"/>
              <w:jc w:val="center"/>
              <w:rPr>
                <w:rFonts w:hint="default" w:ascii="宋体" w:hAnsi="宋体" w:eastAsia="宋体" w:cs="宋体"/>
                <w:color w:val="auto"/>
                <w:sz w:val="24"/>
                <w:szCs w:val="24"/>
              </w:rPr>
            </w:pPr>
            <w:r>
              <w:rPr>
                <w:rFonts w:ascii="宋体"/>
                <w:color w:val="auto"/>
                <w:sz w:val="24"/>
              </w:rPr>
              <w:t>3</w:t>
            </w:r>
          </w:p>
        </w:tc>
        <w:tc>
          <w:tcPr>
            <w:tcW w:w="673" w:type="dxa"/>
            <w:tcBorders>
              <w:top w:val="single" w:color="000000" w:sz="4" w:space="0"/>
              <w:left w:val="single" w:color="000000" w:sz="4" w:space="0"/>
              <w:bottom w:val="single" w:color="000000" w:sz="4" w:space="0"/>
              <w:right w:val="single" w:color="000000" w:sz="4" w:space="0"/>
            </w:tcBorders>
          </w:tcPr>
          <w:p w14:paraId="4C102190">
            <w:pPr>
              <w:rPr>
                <w:color w:val="auto"/>
              </w:rPr>
            </w:pPr>
          </w:p>
        </w:tc>
        <w:tc>
          <w:tcPr>
            <w:tcW w:w="1050" w:type="dxa"/>
            <w:vMerge w:val="continue"/>
            <w:tcBorders>
              <w:left w:val="single" w:color="000000" w:sz="4" w:space="0"/>
              <w:right w:val="single" w:color="000000" w:sz="4" w:space="0"/>
            </w:tcBorders>
          </w:tcPr>
          <w:p w14:paraId="43990B6F">
            <w:pPr>
              <w:rPr>
                <w:color w:val="auto"/>
              </w:rPr>
            </w:pPr>
          </w:p>
        </w:tc>
      </w:tr>
      <w:tr w14:paraId="1DED693D">
        <w:tblPrEx>
          <w:tblCellMar>
            <w:top w:w="0" w:type="dxa"/>
            <w:left w:w="0" w:type="dxa"/>
            <w:bottom w:w="0" w:type="dxa"/>
            <w:right w:w="0" w:type="dxa"/>
          </w:tblCellMar>
        </w:tblPrEx>
        <w:trPr>
          <w:trHeight w:val="1414" w:hRule="exact"/>
        </w:trPr>
        <w:tc>
          <w:tcPr>
            <w:tcW w:w="591" w:type="dxa"/>
            <w:vMerge w:val="continue"/>
            <w:tcBorders>
              <w:left w:val="single" w:color="000000" w:sz="4" w:space="0"/>
              <w:right w:val="single" w:color="000000" w:sz="4" w:space="0"/>
            </w:tcBorders>
          </w:tcPr>
          <w:p w14:paraId="55CE0F08">
            <w:pPr>
              <w:rPr>
                <w:color w:val="auto"/>
              </w:rPr>
            </w:pPr>
          </w:p>
        </w:tc>
        <w:tc>
          <w:tcPr>
            <w:tcW w:w="922" w:type="dxa"/>
            <w:vMerge w:val="continue"/>
            <w:tcBorders>
              <w:left w:val="single" w:color="000000" w:sz="4" w:space="0"/>
              <w:right w:val="single" w:color="000000" w:sz="4" w:space="0"/>
            </w:tcBorders>
          </w:tcPr>
          <w:p w14:paraId="268041DA">
            <w:pPr>
              <w:rPr>
                <w:color w:val="auto"/>
              </w:rPr>
            </w:pPr>
          </w:p>
        </w:tc>
        <w:tc>
          <w:tcPr>
            <w:tcW w:w="653" w:type="dxa"/>
            <w:vMerge w:val="continue"/>
            <w:tcBorders>
              <w:left w:val="single" w:color="000000" w:sz="4" w:space="0"/>
              <w:right w:val="single" w:color="000000" w:sz="4" w:space="0"/>
            </w:tcBorders>
          </w:tcPr>
          <w:p w14:paraId="13462DE8">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0A3D21A8">
            <w:pPr>
              <w:pStyle w:val="11"/>
              <w:spacing w:before="41" w:line="357" w:lineRule="auto"/>
              <w:ind w:left="101" w:right="102"/>
              <w:jc w:val="both"/>
              <w:rPr>
                <w:rFonts w:hint="default" w:ascii="宋体" w:hAnsi="宋体" w:eastAsia="宋体" w:cs="宋体"/>
                <w:color w:val="auto"/>
                <w:sz w:val="24"/>
                <w:szCs w:val="24"/>
              </w:rPr>
            </w:pPr>
            <w:r>
              <w:rPr>
                <w:rFonts w:hint="default" w:ascii="宋体" w:hAnsi="宋体" w:eastAsia="宋体" w:cs="宋体"/>
                <w:color w:val="auto"/>
                <w:sz w:val="24"/>
                <w:szCs w:val="24"/>
              </w:rPr>
              <w:t>7、积极配合维保单位做好对项目的</w:t>
            </w:r>
            <w:r>
              <w:rPr>
                <w:rFonts w:hint="default" w:ascii="宋体" w:hAnsi="宋体" w:eastAsia="宋体" w:cs="宋体"/>
                <w:color w:val="auto"/>
                <w:spacing w:val="-4"/>
                <w:sz w:val="24"/>
                <w:szCs w:val="24"/>
              </w:rPr>
              <w:t>各项设备的维护保养工作。发现问题</w:t>
            </w:r>
            <w:r>
              <w:rPr>
                <w:rFonts w:hint="default" w:ascii="宋体" w:hAnsi="宋体" w:eastAsia="宋体" w:cs="宋体"/>
                <w:color w:val="auto"/>
                <w:sz w:val="24"/>
                <w:szCs w:val="24"/>
              </w:rPr>
              <w:t>及时处置，并做好记录。</w:t>
            </w:r>
          </w:p>
        </w:tc>
        <w:tc>
          <w:tcPr>
            <w:tcW w:w="632" w:type="dxa"/>
            <w:tcBorders>
              <w:top w:val="single" w:color="000000" w:sz="4" w:space="0"/>
              <w:left w:val="single" w:color="000000" w:sz="4" w:space="0"/>
              <w:bottom w:val="single" w:color="000000" w:sz="4" w:space="0"/>
              <w:right w:val="single" w:color="000000" w:sz="4" w:space="0"/>
            </w:tcBorders>
          </w:tcPr>
          <w:p w14:paraId="3D7299D5">
            <w:pPr>
              <w:pStyle w:val="11"/>
              <w:spacing w:line="240" w:lineRule="auto"/>
              <w:ind w:right="0"/>
              <w:jc w:val="left"/>
              <w:rPr>
                <w:rFonts w:hint="default" w:ascii="宋体" w:hAnsi="宋体" w:eastAsia="宋体" w:cs="宋体"/>
                <w:b/>
                <w:bCs/>
                <w:color w:val="auto"/>
                <w:sz w:val="24"/>
                <w:szCs w:val="24"/>
              </w:rPr>
            </w:pPr>
          </w:p>
          <w:p w14:paraId="065E4F76">
            <w:pPr>
              <w:pStyle w:val="11"/>
              <w:spacing w:before="195" w:line="240" w:lineRule="auto"/>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673" w:type="dxa"/>
            <w:tcBorders>
              <w:top w:val="single" w:color="000000" w:sz="4" w:space="0"/>
              <w:left w:val="single" w:color="000000" w:sz="4" w:space="0"/>
              <w:bottom w:val="single" w:color="000000" w:sz="4" w:space="0"/>
              <w:right w:val="single" w:color="000000" w:sz="4" w:space="0"/>
            </w:tcBorders>
          </w:tcPr>
          <w:p w14:paraId="500A1542">
            <w:pPr>
              <w:rPr>
                <w:color w:val="auto"/>
              </w:rPr>
            </w:pPr>
          </w:p>
        </w:tc>
        <w:tc>
          <w:tcPr>
            <w:tcW w:w="1050" w:type="dxa"/>
            <w:vMerge w:val="continue"/>
            <w:tcBorders>
              <w:left w:val="single" w:color="000000" w:sz="4" w:space="0"/>
              <w:right w:val="single" w:color="000000" w:sz="4" w:space="0"/>
            </w:tcBorders>
          </w:tcPr>
          <w:p w14:paraId="29F584FF">
            <w:pPr>
              <w:rPr>
                <w:color w:val="auto"/>
              </w:rPr>
            </w:pPr>
          </w:p>
        </w:tc>
      </w:tr>
      <w:tr w14:paraId="25C7E114">
        <w:tblPrEx>
          <w:tblCellMar>
            <w:top w:w="0" w:type="dxa"/>
            <w:left w:w="0" w:type="dxa"/>
            <w:bottom w:w="0" w:type="dxa"/>
            <w:right w:w="0" w:type="dxa"/>
          </w:tblCellMar>
        </w:tblPrEx>
        <w:trPr>
          <w:trHeight w:val="2350" w:hRule="exact"/>
        </w:trPr>
        <w:tc>
          <w:tcPr>
            <w:tcW w:w="591" w:type="dxa"/>
            <w:vMerge w:val="continue"/>
            <w:tcBorders>
              <w:left w:val="single" w:color="000000" w:sz="4" w:space="0"/>
              <w:bottom w:val="single" w:color="000000" w:sz="4" w:space="0"/>
              <w:right w:val="single" w:color="000000" w:sz="4" w:space="0"/>
            </w:tcBorders>
          </w:tcPr>
          <w:p w14:paraId="3E16198E">
            <w:pPr>
              <w:rPr>
                <w:color w:val="auto"/>
              </w:rPr>
            </w:pPr>
          </w:p>
        </w:tc>
        <w:tc>
          <w:tcPr>
            <w:tcW w:w="922" w:type="dxa"/>
            <w:vMerge w:val="continue"/>
            <w:tcBorders>
              <w:left w:val="single" w:color="000000" w:sz="4" w:space="0"/>
              <w:bottom w:val="single" w:color="000000" w:sz="4" w:space="0"/>
              <w:right w:val="single" w:color="000000" w:sz="4" w:space="0"/>
            </w:tcBorders>
          </w:tcPr>
          <w:p w14:paraId="7107FE8A">
            <w:pPr>
              <w:rPr>
                <w:color w:val="auto"/>
              </w:rPr>
            </w:pPr>
          </w:p>
        </w:tc>
        <w:tc>
          <w:tcPr>
            <w:tcW w:w="653" w:type="dxa"/>
            <w:vMerge w:val="continue"/>
            <w:tcBorders>
              <w:left w:val="single" w:color="000000" w:sz="4" w:space="0"/>
              <w:bottom w:val="single" w:color="000000" w:sz="4" w:space="0"/>
              <w:right w:val="single" w:color="000000" w:sz="4" w:space="0"/>
            </w:tcBorders>
          </w:tcPr>
          <w:p w14:paraId="5FDBC6E9">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3AF7B7F9">
            <w:pPr>
              <w:pStyle w:val="11"/>
              <w:spacing w:before="40" w:line="357" w:lineRule="auto"/>
              <w:ind w:left="101" w:right="42"/>
              <w:jc w:val="both"/>
              <w:rPr>
                <w:rFonts w:hint="default" w:ascii="宋体" w:hAnsi="宋体" w:eastAsia="宋体" w:cs="宋体"/>
                <w:color w:val="auto"/>
                <w:sz w:val="24"/>
                <w:szCs w:val="24"/>
              </w:rPr>
            </w:pPr>
            <w:r>
              <w:rPr>
                <w:rFonts w:hint="default" w:ascii="宋体" w:hAnsi="宋体" w:eastAsia="宋体" w:cs="宋体"/>
                <w:color w:val="auto"/>
                <w:sz w:val="24"/>
                <w:szCs w:val="24"/>
              </w:rPr>
              <w:t>8、负责制定所管辖系统设备月度和</w:t>
            </w:r>
            <w:r>
              <w:rPr>
                <w:rFonts w:hint="default" w:ascii="宋体" w:hAnsi="宋体" w:eastAsia="宋体" w:cs="宋体"/>
                <w:color w:val="auto"/>
                <w:spacing w:val="-4"/>
                <w:sz w:val="24"/>
                <w:szCs w:val="24"/>
              </w:rPr>
              <w:t>年度的维修保养计划和备品、备件计划，定期报送监管部门审定，并负责组织安排维修保养计划的实施，制定</w:t>
            </w:r>
            <w:r>
              <w:rPr>
                <w:rFonts w:hint="default" w:ascii="宋体" w:hAnsi="宋体" w:eastAsia="宋体" w:cs="宋体"/>
                <w:color w:val="auto"/>
                <w:sz w:val="24"/>
                <w:szCs w:val="24"/>
              </w:rPr>
              <w:t>工作标准，督导下属保证工作质量。</w:t>
            </w:r>
          </w:p>
        </w:tc>
        <w:tc>
          <w:tcPr>
            <w:tcW w:w="632" w:type="dxa"/>
            <w:tcBorders>
              <w:top w:val="single" w:color="000000" w:sz="4" w:space="0"/>
              <w:left w:val="single" w:color="000000" w:sz="4" w:space="0"/>
              <w:bottom w:val="single" w:color="000000" w:sz="4" w:space="0"/>
              <w:right w:val="single" w:color="000000" w:sz="4" w:space="0"/>
            </w:tcBorders>
          </w:tcPr>
          <w:p w14:paraId="27799E91">
            <w:pPr>
              <w:pStyle w:val="11"/>
              <w:spacing w:line="240" w:lineRule="auto"/>
              <w:ind w:right="0"/>
              <w:jc w:val="left"/>
              <w:rPr>
                <w:rFonts w:hint="default" w:ascii="宋体" w:hAnsi="宋体" w:eastAsia="宋体" w:cs="宋体"/>
                <w:b/>
                <w:bCs/>
                <w:color w:val="auto"/>
                <w:sz w:val="24"/>
                <w:szCs w:val="24"/>
              </w:rPr>
            </w:pPr>
          </w:p>
          <w:p w14:paraId="33353F1C">
            <w:pPr>
              <w:pStyle w:val="11"/>
              <w:spacing w:line="240" w:lineRule="auto"/>
              <w:ind w:right="0"/>
              <w:jc w:val="left"/>
              <w:rPr>
                <w:rFonts w:hint="default" w:ascii="宋体" w:hAnsi="宋体" w:eastAsia="宋体" w:cs="宋体"/>
                <w:b/>
                <w:bCs/>
                <w:color w:val="auto"/>
                <w:sz w:val="24"/>
                <w:szCs w:val="24"/>
              </w:rPr>
            </w:pPr>
          </w:p>
          <w:p w14:paraId="1752CA3A">
            <w:pPr>
              <w:pStyle w:val="11"/>
              <w:spacing w:before="8" w:line="240" w:lineRule="auto"/>
              <w:ind w:right="0"/>
              <w:jc w:val="left"/>
              <w:rPr>
                <w:rFonts w:hint="default" w:ascii="宋体" w:hAnsi="宋体" w:eastAsia="宋体" w:cs="宋体"/>
                <w:b/>
                <w:bCs/>
                <w:color w:val="auto"/>
                <w:sz w:val="26"/>
                <w:szCs w:val="26"/>
              </w:rPr>
            </w:pPr>
          </w:p>
          <w:p w14:paraId="09B84796">
            <w:pPr>
              <w:pStyle w:val="11"/>
              <w:spacing w:line="240" w:lineRule="auto"/>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673" w:type="dxa"/>
            <w:tcBorders>
              <w:top w:val="single" w:color="000000" w:sz="4" w:space="0"/>
              <w:left w:val="single" w:color="000000" w:sz="4" w:space="0"/>
              <w:bottom w:val="single" w:color="000000" w:sz="4" w:space="0"/>
              <w:right w:val="single" w:color="000000" w:sz="4" w:space="0"/>
            </w:tcBorders>
          </w:tcPr>
          <w:p w14:paraId="254FEDFB">
            <w:pPr>
              <w:rPr>
                <w:color w:val="auto"/>
              </w:rPr>
            </w:pPr>
          </w:p>
        </w:tc>
        <w:tc>
          <w:tcPr>
            <w:tcW w:w="1050" w:type="dxa"/>
            <w:vMerge w:val="continue"/>
            <w:tcBorders>
              <w:left w:val="single" w:color="000000" w:sz="4" w:space="0"/>
              <w:bottom w:val="single" w:color="000000" w:sz="4" w:space="0"/>
              <w:right w:val="single" w:color="000000" w:sz="4" w:space="0"/>
            </w:tcBorders>
          </w:tcPr>
          <w:p w14:paraId="31891099">
            <w:pPr>
              <w:rPr>
                <w:color w:val="auto"/>
              </w:rPr>
            </w:pPr>
          </w:p>
        </w:tc>
      </w:tr>
      <w:tr w14:paraId="11D55BA8">
        <w:tblPrEx>
          <w:tblCellMar>
            <w:top w:w="0" w:type="dxa"/>
            <w:left w:w="0" w:type="dxa"/>
            <w:bottom w:w="0" w:type="dxa"/>
            <w:right w:w="0" w:type="dxa"/>
          </w:tblCellMar>
        </w:tblPrEx>
        <w:trPr>
          <w:trHeight w:val="944" w:hRule="exact"/>
        </w:trPr>
        <w:tc>
          <w:tcPr>
            <w:tcW w:w="591" w:type="dxa"/>
            <w:vMerge w:val="restart"/>
            <w:tcBorders>
              <w:top w:val="single" w:color="000000" w:sz="4" w:space="0"/>
              <w:left w:val="single" w:color="000000" w:sz="4" w:space="0"/>
              <w:right w:val="single" w:color="000000" w:sz="4" w:space="0"/>
            </w:tcBorders>
            <w:vAlign w:val="center"/>
          </w:tcPr>
          <w:p w14:paraId="783CBA40">
            <w:pPr>
              <w:pStyle w:val="11"/>
              <w:spacing w:before="12" w:line="240" w:lineRule="auto"/>
              <w:ind w:right="0"/>
              <w:jc w:val="center"/>
              <w:rPr>
                <w:rFonts w:hint="default" w:ascii="宋体" w:hAnsi="宋体" w:eastAsia="宋体" w:cs="宋体"/>
                <w:b/>
                <w:bCs/>
                <w:color w:val="auto"/>
                <w:sz w:val="20"/>
                <w:szCs w:val="20"/>
              </w:rPr>
            </w:pPr>
          </w:p>
          <w:p w14:paraId="66B97A1D">
            <w:pPr>
              <w:pStyle w:val="11"/>
              <w:spacing w:line="240" w:lineRule="auto"/>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922" w:type="dxa"/>
            <w:vMerge w:val="restart"/>
            <w:tcBorders>
              <w:top w:val="single" w:color="000000" w:sz="4" w:space="0"/>
              <w:left w:val="single" w:color="000000" w:sz="4" w:space="0"/>
              <w:right w:val="single" w:color="000000" w:sz="4" w:space="0"/>
            </w:tcBorders>
            <w:vAlign w:val="center"/>
          </w:tcPr>
          <w:p w14:paraId="52DBE8A2">
            <w:pPr>
              <w:pStyle w:val="11"/>
              <w:spacing w:before="41" w:line="357" w:lineRule="auto"/>
              <w:ind w:left="215" w:right="215"/>
              <w:jc w:val="center"/>
              <w:rPr>
                <w:rFonts w:hint="default" w:ascii="宋体" w:hAnsi="宋体" w:eastAsia="宋体" w:cs="宋体"/>
                <w:color w:val="auto"/>
                <w:sz w:val="24"/>
                <w:szCs w:val="24"/>
              </w:rPr>
            </w:pPr>
            <w:r>
              <w:rPr>
                <w:rFonts w:hint="default" w:ascii="宋体" w:hAnsi="宋体" w:eastAsia="宋体" w:cs="宋体"/>
                <w:color w:val="auto"/>
                <w:sz w:val="24"/>
                <w:szCs w:val="24"/>
              </w:rPr>
              <w:t>投诉检查</w:t>
            </w:r>
          </w:p>
          <w:p w14:paraId="7C4AEC78">
            <w:pPr>
              <w:pStyle w:val="11"/>
              <w:spacing w:before="40" w:line="357" w:lineRule="auto"/>
              <w:ind w:left="335" w:right="215" w:hanging="120"/>
              <w:jc w:val="center"/>
              <w:rPr>
                <w:rFonts w:hint="default" w:ascii="宋体" w:hAnsi="宋体" w:eastAsia="宋体" w:cs="宋体"/>
                <w:color w:val="auto"/>
                <w:sz w:val="24"/>
                <w:szCs w:val="24"/>
              </w:rPr>
            </w:pPr>
            <w:r>
              <w:rPr>
                <w:rFonts w:hint="default" w:ascii="宋体" w:hAnsi="宋体" w:eastAsia="宋体" w:cs="宋体"/>
                <w:color w:val="auto"/>
                <w:sz w:val="24"/>
                <w:szCs w:val="24"/>
              </w:rPr>
              <w:t>整改项</w:t>
            </w:r>
          </w:p>
        </w:tc>
        <w:tc>
          <w:tcPr>
            <w:tcW w:w="653" w:type="dxa"/>
            <w:vMerge w:val="restart"/>
            <w:tcBorders>
              <w:top w:val="single" w:color="000000" w:sz="4" w:space="0"/>
              <w:left w:val="single" w:color="000000" w:sz="4" w:space="0"/>
              <w:right w:val="single" w:color="000000" w:sz="4" w:space="0"/>
            </w:tcBorders>
            <w:vAlign w:val="center"/>
          </w:tcPr>
          <w:p w14:paraId="719D5C4E">
            <w:pPr>
              <w:pStyle w:val="11"/>
              <w:spacing w:before="12" w:line="240" w:lineRule="auto"/>
              <w:ind w:right="0"/>
              <w:jc w:val="center"/>
              <w:rPr>
                <w:rFonts w:hint="default" w:ascii="宋体" w:hAnsi="宋体" w:eastAsia="宋体" w:cs="宋体"/>
                <w:b/>
                <w:bCs/>
                <w:color w:val="auto"/>
                <w:sz w:val="20"/>
                <w:szCs w:val="20"/>
              </w:rPr>
            </w:pPr>
          </w:p>
          <w:p w14:paraId="27F09B4F">
            <w:pPr>
              <w:pStyle w:val="11"/>
              <w:spacing w:line="240" w:lineRule="auto"/>
              <w:ind w:left="111" w:right="0"/>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default" w:ascii="宋体" w:hAnsi="宋体" w:eastAsia="宋体" w:cs="宋体"/>
                <w:color w:val="auto"/>
                <w:sz w:val="24"/>
                <w:szCs w:val="24"/>
              </w:rPr>
              <w:t>分</w:t>
            </w:r>
          </w:p>
        </w:tc>
        <w:tc>
          <w:tcPr>
            <w:tcW w:w="3996" w:type="dxa"/>
            <w:tcBorders>
              <w:top w:val="single" w:color="000000" w:sz="4" w:space="0"/>
              <w:left w:val="single" w:color="000000" w:sz="4" w:space="0"/>
              <w:bottom w:val="single" w:color="000000" w:sz="4" w:space="0"/>
              <w:right w:val="single" w:color="000000" w:sz="4" w:space="0"/>
            </w:tcBorders>
          </w:tcPr>
          <w:p w14:paraId="56777705">
            <w:pPr>
              <w:pStyle w:val="11"/>
              <w:spacing w:before="41" w:line="357" w:lineRule="auto"/>
              <w:ind w:left="101" w:right="102"/>
              <w:jc w:val="left"/>
              <w:rPr>
                <w:rFonts w:hint="default" w:ascii="宋体" w:hAnsi="宋体" w:eastAsia="宋体" w:cs="宋体"/>
                <w:color w:val="auto"/>
                <w:sz w:val="24"/>
                <w:szCs w:val="24"/>
              </w:rPr>
            </w:pPr>
            <w:r>
              <w:rPr>
                <w:rFonts w:hint="default" w:ascii="宋体" w:hAnsi="宋体" w:eastAsia="宋体" w:cs="宋体"/>
                <w:color w:val="auto"/>
                <w:sz w:val="24"/>
                <w:szCs w:val="24"/>
              </w:rPr>
              <w:t>1、建立完善的投诉响应机制，并能</w:t>
            </w:r>
            <w:r>
              <w:rPr>
                <w:rFonts w:hint="default" w:ascii="宋体" w:hAnsi="宋体" w:eastAsia="宋体" w:cs="宋体"/>
                <w:color w:val="auto"/>
                <w:spacing w:val="-4"/>
                <w:sz w:val="24"/>
                <w:szCs w:val="24"/>
              </w:rPr>
              <w:t>妥善处理各类投诉及建议，给予投诉</w:t>
            </w:r>
          </w:p>
        </w:tc>
        <w:tc>
          <w:tcPr>
            <w:tcW w:w="632" w:type="dxa"/>
            <w:tcBorders>
              <w:top w:val="single" w:color="000000" w:sz="4" w:space="0"/>
              <w:left w:val="single" w:color="000000" w:sz="4" w:space="0"/>
              <w:bottom w:val="single" w:color="000000" w:sz="4" w:space="0"/>
              <w:right w:val="single" w:color="000000" w:sz="4" w:space="0"/>
            </w:tcBorders>
          </w:tcPr>
          <w:p w14:paraId="39024948">
            <w:pPr>
              <w:pStyle w:val="11"/>
              <w:spacing w:before="12" w:line="240" w:lineRule="auto"/>
              <w:ind w:right="0"/>
              <w:jc w:val="left"/>
              <w:rPr>
                <w:rFonts w:hint="default" w:ascii="宋体" w:hAnsi="宋体" w:eastAsia="宋体" w:cs="宋体"/>
                <w:b/>
                <w:bCs/>
                <w:color w:val="auto"/>
                <w:sz w:val="20"/>
                <w:szCs w:val="20"/>
              </w:rPr>
            </w:pPr>
          </w:p>
          <w:p w14:paraId="4A0FEEBD">
            <w:pPr>
              <w:pStyle w:val="11"/>
              <w:spacing w:line="240" w:lineRule="auto"/>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673" w:type="dxa"/>
            <w:tcBorders>
              <w:top w:val="single" w:color="000000" w:sz="4" w:space="0"/>
              <w:left w:val="single" w:color="000000" w:sz="4" w:space="0"/>
              <w:bottom w:val="single" w:color="000000" w:sz="4" w:space="0"/>
              <w:right w:val="single" w:color="000000" w:sz="4" w:space="0"/>
            </w:tcBorders>
          </w:tcPr>
          <w:p w14:paraId="7B85AC7E">
            <w:pPr>
              <w:rPr>
                <w:color w:val="auto"/>
              </w:rPr>
            </w:pPr>
          </w:p>
        </w:tc>
        <w:tc>
          <w:tcPr>
            <w:tcW w:w="1050" w:type="dxa"/>
            <w:vMerge w:val="restart"/>
            <w:tcBorders>
              <w:top w:val="single" w:color="000000" w:sz="4" w:space="0"/>
              <w:left w:val="single" w:color="000000" w:sz="4" w:space="0"/>
              <w:right w:val="single" w:color="000000" w:sz="4" w:space="0"/>
            </w:tcBorders>
          </w:tcPr>
          <w:p w14:paraId="40D7BF49">
            <w:pPr>
              <w:pStyle w:val="11"/>
              <w:spacing w:before="41" w:line="357" w:lineRule="auto"/>
              <w:ind w:left="160" w:right="158"/>
              <w:jc w:val="left"/>
              <w:rPr>
                <w:rFonts w:hint="default" w:ascii="宋体" w:hAnsi="宋体" w:eastAsia="宋体" w:cs="宋体"/>
                <w:color w:val="auto"/>
                <w:sz w:val="24"/>
                <w:szCs w:val="24"/>
              </w:rPr>
            </w:pPr>
            <w:r>
              <w:rPr>
                <w:rFonts w:hint="default" w:ascii="宋体" w:hAnsi="宋体" w:eastAsia="宋体" w:cs="宋体"/>
                <w:color w:val="auto"/>
                <w:sz w:val="24"/>
                <w:szCs w:val="24"/>
              </w:rPr>
              <w:t>①投诉事件经</w:t>
            </w:r>
          </w:p>
          <w:p w14:paraId="352B563C">
            <w:pPr>
              <w:pStyle w:val="11"/>
              <w:spacing w:before="40" w:line="357" w:lineRule="auto"/>
              <w:ind w:left="102" w:right="-18" w:hanging="120"/>
              <w:jc w:val="center"/>
              <w:rPr>
                <w:rFonts w:hint="default" w:ascii="宋体" w:hAnsi="宋体" w:eastAsia="宋体" w:cs="宋体"/>
                <w:color w:val="auto"/>
                <w:sz w:val="24"/>
                <w:szCs w:val="24"/>
              </w:rPr>
            </w:pPr>
            <w:r>
              <w:rPr>
                <w:rFonts w:hint="default" w:ascii="宋体" w:hAnsi="宋体" w:eastAsia="宋体" w:cs="宋体"/>
                <w:color w:val="auto"/>
                <w:sz w:val="24"/>
                <w:szCs w:val="24"/>
              </w:rPr>
              <w:t>认定属实，未妥善处理或未答复，扣1分。</w:t>
            </w:r>
          </w:p>
          <w:p w14:paraId="77ACA914">
            <w:pPr>
              <w:pStyle w:val="11"/>
              <w:spacing w:before="36" w:line="357" w:lineRule="auto"/>
              <w:ind w:left="102" w:right="-18" w:hanging="120"/>
              <w:jc w:val="center"/>
              <w:rPr>
                <w:rFonts w:hint="default" w:ascii="宋体" w:hAnsi="宋体" w:eastAsia="宋体" w:cs="宋体"/>
                <w:color w:val="auto"/>
                <w:sz w:val="24"/>
                <w:szCs w:val="24"/>
              </w:rPr>
            </w:pPr>
            <w:r>
              <w:rPr>
                <w:rFonts w:hint="default" w:ascii="宋体" w:hAnsi="宋体" w:eastAsia="宋体" w:cs="宋体"/>
                <w:color w:val="auto"/>
                <w:sz w:val="24"/>
                <w:szCs w:val="24"/>
              </w:rPr>
              <w:t>②符合得3分，基本符合得1分，不符合得0分。</w:t>
            </w:r>
          </w:p>
        </w:tc>
      </w:tr>
      <w:tr w14:paraId="09E4713D">
        <w:tblPrEx>
          <w:tblCellMar>
            <w:top w:w="0" w:type="dxa"/>
            <w:left w:w="0" w:type="dxa"/>
            <w:bottom w:w="0" w:type="dxa"/>
            <w:right w:w="0" w:type="dxa"/>
          </w:tblCellMar>
        </w:tblPrEx>
        <w:trPr>
          <w:trHeight w:val="690" w:hRule="exact"/>
        </w:trPr>
        <w:tc>
          <w:tcPr>
            <w:tcW w:w="591" w:type="dxa"/>
            <w:vMerge w:val="continue"/>
            <w:tcBorders>
              <w:left w:val="single" w:color="000000" w:sz="4" w:space="0"/>
              <w:right w:val="single" w:color="000000" w:sz="4" w:space="0"/>
            </w:tcBorders>
          </w:tcPr>
          <w:p w14:paraId="0EE34E68">
            <w:pPr>
              <w:rPr>
                <w:color w:val="auto"/>
              </w:rPr>
            </w:pPr>
          </w:p>
        </w:tc>
        <w:tc>
          <w:tcPr>
            <w:tcW w:w="922" w:type="dxa"/>
            <w:vMerge w:val="continue"/>
            <w:tcBorders>
              <w:left w:val="single" w:color="000000" w:sz="4" w:space="0"/>
              <w:right w:val="single" w:color="000000" w:sz="4" w:space="0"/>
            </w:tcBorders>
          </w:tcPr>
          <w:p w14:paraId="796AC05D">
            <w:pPr>
              <w:pStyle w:val="11"/>
              <w:spacing w:before="40" w:line="357" w:lineRule="auto"/>
              <w:ind w:left="335" w:right="215" w:hanging="120"/>
              <w:jc w:val="left"/>
              <w:rPr>
                <w:rFonts w:hint="default" w:ascii="宋体" w:hAnsi="宋体" w:eastAsia="宋体" w:cs="宋体"/>
                <w:color w:val="auto"/>
                <w:sz w:val="24"/>
                <w:szCs w:val="24"/>
              </w:rPr>
            </w:pPr>
          </w:p>
        </w:tc>
        <w:tc>
          <w:tcPr>
            <w:tcW w:w="653" w:type="dxa"/>
            <w:vMerge w:val="continue"/>
            <w:tcBorders>
              <w:left w:val="single" w:color="000000" w:sz="4" w:space="0"/>
              <w:right w:val="single" w:color="000000" w:sz="4" w:space="0"/>
            </w:tcBorders>
          </w:tcPr>
          <w:p w14:paraId="3A28BAF9">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22B6A016">
            <w:pPr>
              <w:pStyle w:val="11"/>
              <w:spacing w:before="40" w:line="240" w:lineRule="auto"/>
              <w:ind w:left="101" w:right="0"/>
              <w:jc w:val="left"/>
              <w:rPr>
                <w:rFonts w:hint="default" w:ascii="宋体" w:hAnsi="宋体" w:eastAsia="宋体" w:cs="宋体"/>
                <w:color w:val="auto"/>
                <w:sz w:val="24"/>
                <w:szCs w:val="24"/>
              </w:rPr>
            </w:pPr>
            <w:r>
              <w:rPr>
                <w:rFonts w:hint="default" w:ascii="宋体" w:hAnsi="宋体" w:eastAsia="宋体" w:cs="宋体"/>
                <w:color w:val="auto"/>
                <w:sz w:val="24"/>
                <w:szCs w:val="24"/>
              </w:rPr>
              <w:t>客户答复。</w:t>
            </w:r>
          </w:p>
        </w:tc>
        <w:tc>
          <w:tcPr>
            <w:tcW w:w="632" w:type="dxa"/>
            <w:tcBorders>
              <w:top w:val="single" w:color="000000" w:sz="4" w:space="0"/>
              <w:left w:val="single" w:color="000000" w:sz="4" w:space="0"/>
              <w:bottom w:val="single" w:color="000000" w:sz="4" w:space="0"/>
              <w:right w:val="single" w:color="000000" w:sz="4" w:space="0"/>
            </w:tcBorders>
          </w:tcPr>
          <w:p w14:paraId="281508A5">
            <w:pPr>
              <w:rPr>
                <w:color w:val="auto"/>
              </w:rPr>
            </w:pPr>
          </w:p>
        </w:tc>
        <w:tc>
          <w:tcPr>
            <w:tcW w:w="673" w:type="dxa"/>
            <w:tcBorders>
              <w:top w:val="single" w:color="000000" w:sz="4" w:space="0"/>
              <w:left w:val="single" w:color="000000" w:sz="4" w:space="0"/>
              <w:bottom w:val="single" w:color="000000" w:sz="4" w:space="0"/>
              <w:right w:val="single" w:color="000000" w:sz="4" w:space="0"/>
            </w:tcBorders>
          </w:tcPr>
          <w:p w14:paraId="0262CE15">
            <w:pPr>
              <w:rPr>
                <w:color w:val="auto"/>
              </w:rPr>
            </w:pPr>
          </w:p>
        </w:tc>
        <w:tc>
          <w:tcPr>
            <w:tcW w:w="1050" w:type="dxa"/>
            <w:vMerge w:val="continue"/>
            <w:tcBorders>
              <w:left w:val="single" w:color="000000" w:sz="4" w:space="0"/>
              <w:right w:val="single" w:color="000000" w:sz="4" w:space="0"/>
            </w:tcBorders>
          </w:tcPr>
          <w:p w14:paraId="51253D03">
            <w:pPr>
              <w:pStyle w:val="11"/>
              <w:spacing w:before="36" w:line="357" w:lineRule="auto"/>
              <w:ind w:left="102" w:right="-18" w:hanging="120"/>
              <w:jc w:val="center"/>
              <w:rPr>
                <w:rFonts w:hint="default" w:ascii="宋体" w:hAnsi="宋体" w:eastAsia="宋体" w:cs="宋体"/>
                <w:color w:val="auto"/>
                <w:sz w:val="24"/>
                <w:szCs w:val="24"/>
              </w:rPr>
            </w:pPr>
          </w:p>
        </w:tc>
      </w:tr>
      <w:tr w14:paraId="31171078">
        <w:tblPrEx>
          <w:tblCellMar>
            <w:top w:w="0" w:type="dxa"/>
            <w:left w:w="0" w:type="dxa"/>
            <w:bottom w:w="0" w:type="dxa"/>
            <w:right w:w="0" w:type="dxa"/>
          </w:tblCellMar>
        </w:tblPrEx>
        <w:trPr>
          <w:trHeight w:val="690" w:hRule="exact"/>
        </w:trPr>
        <w:tc>
          <w:tcPr>
            <w:tcW w:w="591" w:type="dxa"/>
            <w:vMerge w:val="continue"/>
            <w:tcBorders>
              <w:left w:val="single" w:color="000000" w:sz="4" w:space="0"/>
              <w:right w:val="single" w:color="000000" w:sz="4" w:space="0"/>
            </w:tcBorders>
          </w:tcPr>
          <w:p w14:paraId="5F684BD3">
            <w:pPr>
              <w:rPr>
                <w:color w:val="auto"/>
              </w:rPr>
            </w:pPr>
          </w:p>
        </w:tc>
        <w:tc>
          <w:tcPr>
            <w:tcW w:w="922" w:type="dxa"/>
            <w:vMerge w:val="continue"/>
            <w:tcBorders>
              <w:left w:val="single" w:color="000000" w:sz="4" w:space="0"/>
              <w:right w:val="single" w:color="000000" w:sz="4" w:space="0"/>
            </w:tcBorders>
          </w:tcPr>
          <w:p w14:paraId="7122D270">
            <w:pPr>
              <w:rPr>
                <w:color w:val="auto"/>
              </w:rPr>
            </w:pPr>
          </w:p>
        </w:tc>
        <w:tc>
          <w:tcPr>
            <w:tcW w:w="653" w:type="dxa"/>
            <w:vMerge w:val="continue"/>
            <w:tcBorders>
              <w:left w:val="single" w:color="000000" w:sz="4" w:space="0"/>
              <w:right w:val="single" w:color="000000" w:sz="4" w:space="0"/>
            </w:tcBorders>
          </w:tcPr>
          <w:p w14:paraId="7C97BF7C">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74627E3C">
            <w:pPr>
              <w:pStyle w:val="11"/>
              <w:spacing w:before="146" w:line="240" w:lineRule="auto"/>
              <w:ind w:left="101" w:right="0"/>
              <w:jc w:val="left"/>
              <w:rPr>
                <w:rFonts w:hint="default" w:ascii="宋体" w:hAnsi="宋体" w:eastAsia="宋体" w:cs="宋体"/>
                <w:color w:val="auto"/>
                <w:sz w:val="24"/>
                <w:szCs w:val="24"/>
              </w:rPr>
            </w:pPr>
            <w:r>
              <w:rPr>
                <w:rFonts w:hint="default" w:ascii="宋体" w:hAnsi="宋体" w:eastAsia="宋体" w:cs="宋体"/>
                <w:color w:val="auto"/>
                <w:sz w:val="24"/>
                <w:szCs w:val="24"/>
              </w:rPr>
              <w:t>2、检查整改有效落实。</w:t>
            </w:r>
          </w:p>
        </w:tc>
        <w:tc>
          <w:tcPr>
            <w:tcW w:w="632" w:type="dxa"/>
            <w:tcBorders>
              <w:top w:val="single" w:color="000000" w:sz="4" w:space="0"/>
              <w:left w:val="single" w:color="000000" w:sz="4" w:space="0"/>
              <w:bottom w:val="single" w:color="000000" w:sz="4" w:space="0"/>
              <w:right w:val="single" w:color="000000" w:sz="4" w:space="0"/>
            </w:tcBorders>
          </w:tcPr>
          <w:p w14:paraId="1AC8E315">
            <w:pPr>
              <w:pStyle w:val="11"/>
              <w:spacing w:before="146" w:line="240" w:lineRule="auto"/>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673" w:type="dxa"/>
            <w:tcBorders>
              <w:top w:val="single" w:color="000000" w:sz="4" w:space="0"/>
              <w:left w:val="single" w:color="000000" w:sz="4" w:space="0"/>
              <w:bottom w:val="single" w:color="000000" w:sz="4" w:space="0"/>
              <w:right w:val="single" w:color="000000" w:sz="4" w:space="0"/>
            </w:tcBorders>
          </w:tcPr>
          <w:p w14:paraId="69EA4F88">
            <w:pPr>
              <w:rPr>
                <w:color w:val="auto"/>
              </w:rPr>
            </w:pPr>
          </w:p>
        </w:tc>
        <w:tc>
          <w:tcPr>
            <w:tcW w:w="1050" w:type="dxa"/>
            <w:vMerge w:val="continue"/>
            <w:tcBorders>
              <w:left w:val="single" w:color="000000" w:sz="4" w:space="0"/>
              <w:right w:val="single" w:color="000000" w:sz="4" w:space="0"/>
            </w:tcBorders>
          </w:tcPr>
          <w:p w14:paraId="0EE71976">
            <w:pPr>
              <w:rPr>
                <w:color w:val="auto"/>
              </w:rPr>
            </w:pPr>
          </w:p>
        </w:tc>
      </w:tr>
      <w:tr w14:paraId="61D831FD">
        <w:tblPrEx>
          <w:tblCellMar>
            <w:top w:w="0" w:type="dxa"/>
            <w:left w:w="0" w:type="dxa"/>
            <w:bottom w:w="0" w:type="dxa"/>
            <w:right w:w="0" w:type="dxa"/>
          </w:tblCellMar>
        </w:tblPrEx>
        <w:trPr>
          <w:trHeight w:val="3154" w:hRule="exact"/>
        </w:trPr>
        <w:tc>
          <w:tcPr>
            <w:tcW w:w="591" w:type="dxa"/>
            <w:vMerge w:val="continue"/>
            <w:tcBorders>
              <w:left w:val="single" w:color="000000" w:sz="4" w:space="0"/>
              <w:bottom w:val="single" w:color="000000" w:sz="4" w:space="0"/>
              <w:right w:val="single" w:color="000000" w:sz="4" w:space="0"/>
            </w:tcBorders>
          </w:tcPr>
          <w:p w14:paraId="33AF4C68">
            <w:pPr>
              <w:rPr>
                <w:color w:val="auto"/>
              </w:rPr>
            </w:pPr>
          </w:p>
        </w:tc>
        <w:tc>
          <w:tcPr>
            <w:tcW w:w="922" w:type="dxa"/>
            <w:vMerge w:val="continue"/>
            <w:tcBorders>
              <w:left w:val="single" w:color="000000" w:sz="4" w:space="0"/>
              <w:bottom w:val="single" w:color="000000" w:sz="4" w:space="0"/>
              <w:right w:val="single" w:color="000000" w:sz="4" w:space="0"/>
            </w:tcBorders>
          </w:tcPr>
          <w:p w14:paraId="5BEFF0A1">
            <w:pPr>
              <w:rPr>
                <w:color w:val="auto"/>
              </w:rPr>
            </w:pPr>
          </w:p>
        </w:tc>
        <w:tc>
          <w:tcPr>
            <w:tcW w:w="653" w:type="dxa"/>
            <w:vMerge w:val="continue"/>
            <w:tcBorders>
              <w:left w:val="single" w:color="000000" w:sz="4" w:space="0"/>
              <w:bottom w:val="single" w:color="000000" w:sz="4" w:space="0"/>
              <w:right w:val="single" w:color="000000" w:sz="4" w:space="0"/>
            </w:tcBorders>
          </w:tcPr>
          <w:p w14:paraId="2CB12030">
            <w:pPr>
              <w:rPr>
                <w:color w:val="auto"/>
              </w:rPr>
            </w:pPr>
          </w:p>
        </w:tc>
        <w:tc>
          <w:tcPr>
            <w:tcW w:w="3996" w:type="dxa"/>
            <w:tcBorders>
              <w:top w:val="single" w:color="000000" w:sz="4" w:space="0"/>
              <w:left w:val="single" w:color="000000" w:sz="4" w:space="0"/>
              <w:bottom w:val="single" w:color="000000" w:sz="4" w:space="0"/>
              <w:right w:val="single" w:color="000000" w:sz="4" w:space="0"/>
            </w:tcBorders>
          </w:tcPr>
          <w:p w14:paraId="4851F666">
            <w:pPr>
              <w:pStyle w:val="11"/>
              <w:spacing w:line="240" w:lineRule="auto"/>
              <w:ind w:right="0"/>
              <w:jc w:val="left"/>
              <w:rPr>
                <w:rFonts w:hint="default" w:ascii="宋体" w:hAnsi="宋体" w:eastAsia="宋体" w:cs="宋体"/>
                <w:b/>
                <w:bCs/>
                <w:color w:val="auto"/>
                <w:sz w:val="24"/>
                <w:szCs w:val="24"/>
              </w:rPr>
            </w:pPr>
          </w:p>
          <w:p w14:paraId="508F3907">
            <w:pPr>
              <w:pStyle w:val="11"/>
              <w:spacing w:line="240" w:lineRule="auto"/>
              <w:ind w:right="0"/>
              <w:jc w:val="left"/>
              <w:rPr>
                <w:rFonts w:hint="default" w:ascii="宋体" w:hAnsi="宋体" w:eastAsia="宋体" w:cs="宋体"/>
                <w:b/>
                <w:bCs/>
                <w:color w:val="auto"/>
                <w:sz w:val="24"/>
                <w:szCs w:val="24"/>
              </w:rPr>
            </w:pPr>
          </w:p>
          <w:p w14:paraId="1B6FA278">
            <w:pPr>
              <w:pStyle w:val="11"/>
              <w:spacing w:line="240" w:lineRule="auto"/>
              <w:ind w:right="0"/>
              <w:jc w:val="left"/>
              <w:rPr>
                <w:rFonts w:hint="default" w:ascii="宋体" w:hAnsi="宋体" w:eastAsia="宋体" w:cs="宋体"/>
                <w:b/>
                <w:bCs/>
                <w:color w:val="auto"/>
                <w:sz w:val="24"/>
                <w:szCs w:val="24"/>
              </w:rPr>
            </w:pPr>
          </w:p>
          <w:p w14:paraId="65F43D0D">
            <w:pPr>
              <w:pStyle w:val="11"/>
              <w:spacing w:line="240" w:lineRule="auto"/>
              <w:ind w:right="0"/>
              <w:jc w:val="left"/>
              <w:rPr>
                <w:rFonts w:hint="default" w:ascii="宋体" w:hAnsi="宋体" w:eastAsia="宋体" w:cs="宋体"/>
                <w:b/>
                <w:bCs/>
                <w:color w:val="auto"/>
                <w:sz w:val="24"/>
                <w:szCs w:val="24"/>
              </w:rPr>
            </w:pPr>
          </w:p>
          <w:p w14:paraId="7D7D8E7E">
            <w:pPr>
              <w:pStyle w:val="11"/>
              <w:spacing w:line="240" w:lineRule="auto"/>
              <w:ind w:right="0"/>
              <w:jc w:val="left"/>
              <w:rPr>
                <w:rFonts w:hint="default" w:ascii="宋体" w:hAnsi="宋体" w:eastAsia="宋体" w:cs="宋体"/>
                <w:b/>
                <w:bCs/>
                <w:color w:val="auto"/>
                <w:sz w:val="24"/>
                <w:szCs w:val="24"/>
              </w:rPr>
            </w:pPr>
          </w:p>
          <w:p w14:paraId="71FD5E99">
            <w:pPr>
              <w:pStyle w:val="11"/>
              <w:spacing w:line="240" w:lineRule="auto"/>
              <w:ind w:right="0"/>
              <w:jc w:val="left"/>
              <w:rPr>
                <w:rFonts w:hint="default" w:ascii="宋体" w:hAnsi="宋体" w:eastAsia="宋体" w:cs="宋体"/>
                <w:b/>
                <w:bCs/>
                <w:color w:val="auto"/>
                <w:sz w:val="24"/>
                <w:szCs w:val="24"/>
              </w:rPr>
            </w:pPr>
          </w:p>
          <w:p w14:paraId="7D17EDBF">
            <w:pPr>
              <w:pStyle w:val="11"/>
              <w:spacing w:before="13" w:line="240" w:lineRule="auto"/>
              <w:ind w:right="0"/>
              <w:jc w:val="left"/>
              <w:rPr>
                <w:rFonts w:hint="default" w:ascii="宋体" w:hAnsi="宋体" w:eastAsia="宋体" w:cs="宋体"/>
                <w:b/>
                <w:bCs/>
                <w:color w:val="auto"/>
                <w:sz w:val="20"/>
                <w:szCs w:val="20"/>
              </w:rPr>
            </w:pPr>
          </w:p>
          <w:p w14:paraId="519905E9">
            <w:pPr>
              <w:pStyle w:val="11"/>
              <w:spacing w:line="240" w:lineRule="auto"/>
              <w:ind w:left="101" w:right="-16"/>
              <w:jc w:val="left"/>
              <w:rPr>
                <w:rFonts w:hint="default" w:ascii="宋体" w:hAnsi="宋体" w:eastAsia="宋体" w:cs="宋体"/>
                <w:color w:val="auto"/>
                <w:sz w:val="24"/>
                <w:szCs w:val="24"/>
              </w:rPr>
            </w:pPr>
            <w:r>
              <w:rPr>
                <w:rFonts w:hint="default" w:ascii="宋体" w:hAnsi="宋体" w:eastAsia="宋体" w:cs="宋体"/>
                <w:color w:val="auto"/>
                <w:spacing w:val="-4"/>
                <w:sz w:val="24"/>
                <w:szCs w:val="24"/>
              </w:rPr>
              <w:t>3、无其它违反甲方相关规定之事项。</w:t>
            </w:r>
          </w:p>
        </w:tc>
        <w:tc>
          <w:tcPr>
            <w:tcW w:w="632" w:type="dxa"/>
            <w:tcBorders>
              <w:top w:val="single" w:color="000000" w:sz="4" w:space="0"/>
              <w:left w:val="single" w:color="000000" w:sz="4" w:space="0"/>
              <w:bottom w:val="single" w:color="000000" w:sz="4" w:space="0"/>
              <w:right w:val="single" w:color="000000" w:sz="4" w:space="0"/>
            </w:tcBorders>
          </w:tcPr>
          <w:p w14:paraId="2D178778">
            <w:pPr>
              <w:pStyle w:val="11"/>
              <w:spacing w:line="240" w:lineRule="auto"/>
              <w:ind w:right="0"/>
              <w:jc w:val="left"/>
              <w:rPr>
                <w:rFonts w:hint="default" w:ascii="宋体" w:hAnsi="宋体" w:eastAsia="宋体" w:cs="宋体"/>
                <w:b/>
                <w:bCs/>
                <w:color w:val="auto"/>
                <w:sz w:val="24"/>
                <w:szCs w:val="24"/>
              </w:rPr>
            </w:pPr>
          </w:p>
          <w:p w14:paraId="075BCDD8">
            <w:pPr>
              <w:pStyle w:val="11"/>
              <w:spacing w:line="240" w:lineRule="auto"/>
              <w:ind w:right="0"/>
              <w:jc w:val="left"/>
              <w:rPr>
                <w:rFonts w:hint="default" w:ascii="宋体" w:hAnsi="宋体" w:eastAsia="宋体" w:cs="宋体"/>
                <w:b/>
                <w:bCs/>
                <w:color w:val="auto"/>
                <w:sz w:val="24"/>
                <w:szCs w:val="24"/>
              </w:rPr>
            </w:pPr>
          </w:p>
          <w:p w14:paraId="0AD52E6B">
            <w:pPr>
              <w:pStyle w:val="11"/>
              <w:spacing w:line="240" w:lineRule="auto"/>
              <w:ind w:right="0"/>
              <w:jc w:val="left"/>
              <w:rPr>
                <w:rFonts w:hint="default" w:ascii="宋体" w:hAnsi="宋体" w:eastAsia="宋体" w:cs="宋体"/>
                <w:b/>
                <w:bCs/>
                <w:color w:val="auto"/>
                <w:sz w:val="24"/>
                <w:szCs w:val="24"/>
              </w:rPr>
            </w:pPr>
          </w:p>
          <w:p w14:paraId="44974DCA">
            <w:pPr>
              <w:pStyle w:val="11"/>
              <w:spacing w:line="240" w:lineRule="auto"/>
              <w:ind w:right="0"/>
              <w:jc w:val="left"/>
              <w:rPr>
                <w:rFonts w:hint="default" w:ascii="宋体" w:hAnsi="宋体" w:eastAsia="宋体" w:cs="宋体"/>
                <w:b/>
                <w:bCs/>
                <w:color w:val="auto"/>
                <w:sz w:val="24"/>
                <w:szCs w:val="24"/>
              </w:rPr>
            </w:pPr>
          </w:p>
          <w:p w14:paraId="4DEF8F8A">
            <w:pPr>
              <w:pStyle w:val="11"/>
              <w:spacing w:line="240" w:lineRule="auto"/>
              <w:ind w:right="0"/>
              <w:jc w:val="left"/>
              <w:rPr>
                <w:rFonts w:hint="default" w:ascii="宋体" w:hAnsi="宋体" w:eastAsia="宋体" w:cs="宋体"/>
                <w:b/>
                <w:bCs/>
                <w:color w:val="auto"/>
                <w:sz w:val="24"/>
                <w:szCs w:val="24"/>
              </w:rPr>
            </w:pPr>
          </w:p>
          <w:p w14:paraId="6C9AA38D">
            <w:pPr>
              <w:pStyle w:val="11"/>
              <w:spacing w:line="240" w:lineRule="auto"/>
              <w:ind w:right="0"/>
              <w:jc w:val="left"/>
              <w:rPr>
                <w:rFonts w:hint="default" w:ascii="宋体" w:hAnsi="宋体" w:eastAsia="宋体" w:cs="宋体"/>
                <w:b/>
                <w:bCs/>
                <w:color w:val="auto"/>
                <w:sz w:val="24"/>
                <w:szCs w:val="24"/>
              </w:rPr>
            </w:pPr>
          </w:p>
          <w:p w14:paraId="15486B65">
            <w:pPr>
              <w:pStyle w:val="11"/>
              <w:spacing w:before="13" w:line="240" w:lineRule="auto"/>
              <w:ind w:right="0"/>
              <w:jc w:val="left"/>
              <w:rPr>
                <w:rFonts w:hint="default" w:ascii="宋体" w:hAnsi="宋体" w:eastAsia="宋体" w:cs="宋体"/>
                <w:b/>
                <w:bCs/>
                <w:color w:val="auto"/>
                <w:sz w:val="20"/>
                <w:szCs w:val="20"/>
              </w:rPr>
            </w:pPr>
          </w:p>
          <w:p w14:paraId="74392ADD">
            <w:pPr>
              <w:pStyle w:val="11"/>
              <w:spacing w:line="240" w:lineRule="auto"/>
              <w:ind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673" w:type="dxa"/>
            <w:tcBorders>
              <w:top w:val="single" w:color="000000" w:sz="4" w:space="0"/>
              <w:left w:val="single" w:color="000000" w:sz="4" w:space="0"/>
              <w:bottom w:val="single" w:color="000000" w:sz="4" w:space="0"/>
              <w:right w:val="single" w:color="000000" w:sz="4" w:space="0"/>
            </w:tcBorders>
          </w:tcPr>
          <w:p w14:paraId="0AA9F4A0">
            <w:pPr>
              <w:rPr>
                <w:color w:val="auto"/>
              </w:rPr>
            </w:pPr>
          </w:p>
        </w:tc>
        <w:tc>
          <w:tcPr>
            <w:tcW w:w="1050" w:type="dxa"/>
            <w:vMerge w:val="continue"/>
            <w:tcBorders>
              <w:left w:val="single" w:color="000000" w:sz="4" w:space="0"/>
              <w:bottom w:val="single" w:color="000000" w:sz="4" w:space="0"/>
              <w:right w:val="single" w:color="000000" w:sz="4" w:space="0"/>
            </w:tcBorders>
          </w:tcPr>
          <w:p w14:paraId="76850800">
            <w:pPr>
              <w:rPr>
                <w:color w:val="auto"/>
              </w:rPr>
            </w:pPr>
          </w:p>
        </w:tc>
      </w:tr>
      <w:tr w14:paraId="64BE6966">
        <w:tblPrEx>
          <w:tblCellMar>
            <w:top w:w="0" w:type="dxa"/>
            <w:left w:w="0" w:type="dxa"/>
            <w:bottom w:w="0" w:type="dxa"/>
            <w:right w:w="0" w:type="dxa"/>
          </w:tblCellMar>
        </w:tblPrEx>
        <w:trPr>
          <w:trHeight w:val="946" w:hRule="exact"/>
        </w:trPr>
        <w:tc>
          <w:tcPr>
            <w:tcW w:w="591" w:type="dxa"/>
            <w:tcBorders>
              <w:top w:val="single" w:color="000000" w:sz="4" w:space="0"/>
              <w:left w:val="single" w:color="000000" w:sz="4" w:space="0"/>
              <w:bottom w:val="single" w:color="000000" w:sz="4" w:space="0"/>
              <w:right w:val="single" w:color="000000" w:sz="4" w:space="0"/>
            </w:tcBorders>
          </w:tcPr>
          <w:p w14:paraId="79D514F3">
            <w:pPr>
              <w:pStyle w:val="11"/>
              <w:spacing w:before="13" w:line="240" w:lineRule="auto"/>
              <w:ind w:right="0"/>
              <w:jc w:val="left"/>
              <w:rPr>
                <w:rFonts w:hint="default" w:ascii="宋体" w:hAnsi="宋体" w:eastAsia="宋体" w:cs="宋体"/>
                <w:b/>
                <w:bCs/>
                <w:color w:val="auto"/>
                <w:sz w:val="20"/>
                <w:szCs w:val="20"/>
              </w:rPr>
            </w:pPr>
          </w:p>
          <w:p w14:paraId="148A7140">
            <w:pPr>
              <w:pStyle w:val="11"/>
              <w:spacing w:line="240" w:lineRule="auto"/>
              <w:ind w:left="103"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922" w:type="dxa"/>
            <w:tcBorders>
              <w:top w:val="single" w:color="000000" w:sz="4" w:space="0"/>
              <w:left w:val="single" w:color="000000" w:sz="4" w:space="0"/>
              <w:bottom w:val="single" w:color="000000" w:sz="4" w:space="0"/>
              <w:right w:val="single" w:color="000000" w:sz="4" w:space="0"/>
            </w:tcBorders>
          </w:tcPr>
          <w:p w14:paraId="1A4694C4">
            <w:pPr>
              <w:pStyle w:val="11"/>
              <w:spacing w:before="42" w:line="357" w:lineRule="auto"/>
              <w:ind w:left="335" w:right="215" w:hanging="120"/>
              <w:jc w:val="left"/>
              <w:rPr>
                <w:rFonts w:hint="default" w:ascii="宋体" w:hAnsi="宋体" w:eastAsia="宋体" w:cs="宋体"/>
                <w:color w:val="auto"/>
                <w:sz w:val="24"/>
                <w:szCs w:val="24"/>
              </w:rPr>
            </w:pPr>
            <w:r>
              <w:rPr>
                <w:rFonts w:hint="default" w:ascii="宋体" w:hAnsi="宋体" w:eastAsia="宋体" w:cs="宋体"/>
                <w:color w:val="auto"/>
                <w:sz w:val="24"/>
                <w:szCs w:val="24"/>
              </w:rPr>
              <w:t>标准分</w:t>
            </w:r>
          </w:p>
        </w:tc>
        <w:tc>
          <w:tcPr>
            <w:tcW w:w="5281" w:type="dxa"/>
            <w:gridSpan w:val="3"/>
            <w:tcBorders>
              <w:top w:val="single" w:color="000000" w:sz="4" w:space="0"/>
              <w:left w:val="single" w:color="000000" w:sz="4" w:space="0"/>
              <w:bottom w:val="single" w:color="000000" w:sz="4" w:space="0"/>
              <w:right w:val="single" w:color="000000" w:sz="4" w:space="0"/>
            </w:tcBorders>
          </w:tcPr>
          <w:p w14:paraId="6330C686">
            <w:pPr>
              <w:pStyle w:val="11"/>
              <w:spacing w:before="13" w:line="240" w:lineRule="auto"/>
              <w:ind w:right="0"/>
              <w:jc w:val="left"/>
              <w:rPr>
                <w:rFonts w:hint="default" w:ascii="宋体" w:hAnsi="宋体" w:eastAsia="宋体" w:cs="宋体"/>
                <w:b/>
                <w:bCs/>
                <w:color w:val="auto"/>
                <w:sz w:val="20"/>
                <w:szCs w:val="20"/>
              </w:rPr>
            </w:pPr>
          </w:p>
          <w:p w14:paraId="36D5DC6B">
            <w:pPr>
              <w:pStyle w:val="11"/>
              <w:spacing w:line="240" w:lineRule="auto"/>
              <w:ind w:right="0"/>
              <w:jc w:val="center"/>
              <w:rPr>
                <w:rFonts w:hint="default" w:ascii="宋体" w:hAnsi="宋体" w:eastAsia="宋体" w:cs="宋体"/>
                <w:color w:val="auto"/>
                <w:sz w:val="24"/>
                <w:szCs w:val="24"/>
              </w:rPr>
            </w:pPr>
            <w:r>
              <w:rPr>
                <w:rFonts w:hint="default" w:ascii="宋体" w:hAnsi="宋体" w:eastAsia="宋体" w:cs="宋体"/>
                <w:color w:val="auto"/>
                <w:sz w:val="24"/>
                <w:szCs w:val="24"/>
              </w:rPr>
              <w:t>100分</w:t>
            </w:r>
          </w:p>
        </w:tc>
        <w:tc>
          <w:tcPr>
            <w:tcW w:w="673" w:type="dxa"/>
            <w:tcBorders>
              <w:top w:val="single" w:color="000000" w:sz="4" w:space="0"/>
              <w:left w:val="single" w:color="000000" w:sz="4" w:space="0"/>
              <w:bottom w:val="single" w:color="000000" w:sz="4" w:space="0"/>
              <w:right w:val="single" w:color="000000" w:sz="4" w:space="0"/>
            </w:tcBorders>
          </w:tcPr>
          <w:p w14:paraId="79CD98A3">
            <w:pPr>
              <w:rPr>
                <w:color w:val="auto"/>
              </w:rPr>
            </w:pPr>
          </w:p>
        </w:tc>
        <w:tc>
          <w:tcPr>
            <w:tcW w:w="1050" w:type="dxa"/>
            <w:tcBorders>
              <w:top w:val="single" w:color="000000" w:sz="4" w:space="0"/>
              <w:left w:val="single" w:color="000000" w:sz="4" w:space="0"/>
              <w:bottom w:val="single" w:color="000000" w:sz="4" w:space="0"/>
              <w:right w:val="single" w:color="000000" w:sz="4" w:space="0"/>
            </w:tcBorders>
          </w:tcPr>
          <w:p w14:paraId="13DDAFA3">
            <w:pPr>
              <w:rPr>
                <w:color w:val="auto"/>
              </w:rPr>
            </w:pPr>
          </w:p>
        </w:tc>
      </w:tr>
      <w:tr w14:paraId="7FB27487">
        <w:tblPrEx>
          <w:tblCellMar>
            <w:top w:w="0" w:type="dxa"/>
            <w:left w:w="0" w:type="dxa"/>
            <w:bottom w:w="0" w:type="dxa"/>
            <w:right w:w="0" w:type="dxa"/>
          </w:tblCellMar>
        </w:tblPrEx>
        <w:trPr>
          <w:trHeight w:val="946" w:hRule="exact"/>
        </w:trPr>
        <w:tc>
          <w:tcPr>
            <w:tcW w:w="591" w:type="dxa"/>
            <w:tcBorders>
              <w:top w:val="single" w:color="000000" w:sz="4" w:space="0"/>
              <w:left w:val="single" w:color="000000" w:sz="4" w:space="0"/>
              <w:bottom w:val="single" w:color="000000" w:sz="4" w:space="0"/>
              <w:right w:val="single" w:color="000000" w:sz="4" w:space="0"/>
            </w:tcBorders>
          </w:tcPr>
          <w:p w14:paraId="060177B2">
            <w:pPr>
              <w:pStyle w:val="11"/>
              <w:spacing w:before="13" w:line="240" w:lineRule="auto"/>
              <w:ind w:right="0"/>
              <w:jc w:val="left"/>
              <w:rPr>
                <w:rFonts w:hint="default" w:ascii="宋体" w:hAnsi="宋体" w:eastAsia="宋体" w:cs="宋体"/>
                <w:b/>
                <w:bCs/>
                <w:color w:val="auto"/>
                <w:sz w:val="20"/>
                <w:szCs w:val="20"/>
              </w:rPr>
            </w:pPr>
          </w:p>
          <w:p w14:paraId="1539F587">
            <w:pPr>
              <w:pStyle w:val="11"/>
              <w:spacing w:line="240" w:lineRule="auto"/>
              <w:ind w:left="103"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922" w:type="dxa"/>
            <w:tcBorders>
              <w:top w:val="single" w:color="000000" w:sz="4" w:space="0"/>
              <w:left w:val="single" w:color="000000" w:sz="4" w:space="0"/>
              <w:bottom w:val="single" w:color="000000" w:sz="4" w:space="0"/>
              <w:right w:val="single" w:color="000000" w:sz="4" w:space="0"/>
            </w:tcBorders>
          </w:tcPr>
          <w:p w14:paraId="6A271557">
            <w:pPr>
              <w:pStyle w:val="11"/>
              <w:spacing w:before="41" w:line="357" w:lineRule="auto"/>
              <w:ind w:left="335" w:right="215" w:hanging="120"/>
              <w:jc w:val="left"/>
              <w:rPr>
                <w:rFonts w:hint="default" w:ascii="宋体" w:hAnsi="宋体" w:eastAsia="宋体" w:cs="宋体"/>
                <w:color w:val="auto"/>
                <w:sz w:val="24"/>
                <w:szCs w:val="24"/>
              </w:rPr>
            </w:pPr>
            <w:r>
              <w:rPr>
                <w:rFonts w:hint="default" w:ascii="宋体" w:hAnsi="宋体" w:eastAsia="宋体" w:cs="宋体"/>
                <w:color w:val="auto"/>
                <w:sz w:val="24"/>
                <w:szCs w:val="24"/>
              </w:rPr>
              <w:t>总得分</w:t>
            </w:r>
          </w:p>
        </w:tc>
        <w:tc>
          <w:tcPr>
            <w:tcW w:w="5281" w:type="dxa"/>
            <w:gridSpan w:val="3"/>
            <w:tcBorders>
              <w:top w:val="single" w:color="000000" w:sz="4" w:space="0"/>
              <w:left w:val="single" w:color="000000" w:sz="4" w:space="0"/>
              <w:bottom w:val="single" w:color="000000" w:sz="4" w:space="0"/>
              <w:right w:val="single" w:color="000000" w:sz="4" w:space="0"/>
            </w:tcBorders>
          </w:tcPr>
          <w:p w14:paraId="0F2B149B">
            <w:pPr>
              <w:pStyle w:val="11"/>
              <w:spacing w:before="13" w:line="240" w:lineRule="auto"/>
              <w:ind w:right="0"/>
              <w:jc w:val="left"/>
              <w:rPr>
                <w:rFonts w:hint="default" w:ascii="宋体" w:hAnsi="宋体" w:eastAsia="宋体" w:cs="宋体"/>
                <w:b/>
                <w:bCs/>
                <w:color w:val="auto"/>
                <w:sz w:val="20"/>
                <w:szCs w:val="20"/>
              </w:rPr>
            </w:pPr>
          </w:p>
          <w:p w14:paraId="7E53FBF8">
            <w:pPr>
              <w:pStyle w:val="11"/>
              <w:spacing w:line="240" w:lineRule="auto"/>
              <w:ind w:right="2"/>
              <w:jc w:val="center"/>
              <w:rPr>
                <w:rFonts w:hint="default" w:ascii="宋体" w:hAnsi="宋体" w:eastAsia="宋体" w:cs="宋体"/>
                <w:color w:val="auto"/>
                <w:sz w:val="24"/>
                <w:szCs w:val="24"/>
              </w:rPr>
            </w:pPr>
            <w:r>
              <w:rPr>
                <w:rFonts w:hint="default" w:ascii="宋体" w:hAnsi="宋体" w:eastAsia="宋体" w:cs="宋体"/>
                <w:color w:val="auto"/>
                <w:sz w:val="24"/>
                <w:szCs w:val="24"/>
              </w:rPr>
              <w:t>考核实际得分</w:t>
            </w:r>
          </w:p>
        </w:tc>
        <w:tc>
          <w:tcPr>
            <w:tcW w:w="673" w:type="dxa"/>
            <w:tcBorders>
              <w:top w:val="single" w:color="000000" w:sz="4" w:space="0"/>
              <w:left w:val="single" w:color="000000" w:sz="4" w:space="0"/>
              <w:bottom w:val="single" w:color="000000" w:sz="4" w:space="0"/>
              <w:right w:val="single" w:color="000000" w:sz="4" w:space="0"/>
            </w:tcBorders>
          </w:tcPr>
          <w:p w14:paraId="440C1AC8">
            <w:pPr>
              <w:rPr>
                <w:color w:val="auto"/>
              </w:rPr>
            </w:pPr>
          </w:p>
        </w:tc>
        <w:tc>
          <w:tcPr>
            <w:tcW w:w="1050" w:type="dxa"/>
            <w:tcBorders>
              <w:top w:val="single" w:color="000000" w:sz="4" w:space="0"/>
              <w:left w:val="single" w:color="000000" w:sz="4" w:space="0"/>
              <w:bottom w:val="single" w:color="000000" w:sz="4" w:space="0"/>
              <w:right w:val="single" w:color="000000" w:sz="4" w:space="0"/>
            </w:tcBorders>
          </w:tcPr>
          <w:p w14:paraId="7AFE291D">
            <w:pPr>
              <w:rPr>
                <w:color w:val="auto"/>
              </w:rPr>
            </w:pPr>
          </w:p>
        </w:tc>
      </w:tr>
    </w:tbl>
    <w:p w14:paraId="1085B835">
      <w:pPr>
        <w:rPr>
          <w:color w:val="auto"/>
        </w:rPr>
      </w:pPr>
    </w:p>
    <w:sectPr>
      <w:pgSz w:w="11910" w:h="16840"/>
      <w:pgMar w:top="1420" w:right="1460" w:bottom="280" w:left="14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S PGothic">
    <w:altName w:val="方正书宋_GBK"/>
    <w:panose1 w:val="020B0600070205080204"/>
    <w:charset w:val="80"/>
    <w:family w:val="swiss"/>
    <w:pitch w:val="default"/>
    <w:sig w:usb0="00000000" w:usb1="00000000" w:usb2="08000012" w:usb3="00000000" w:csb0="4002009F" w:csb1="DFD7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F7631"/>
    <w:multiLevelType w:val="singleLevel"/>
    <w:tmpl w:val="25FF7631"/>
    <w:lvl w:ilvl="0" w:tentative="0">
      <w:start w:val="2"/>
      <w:numFmt w:val="chineseCounting"/>
      <w:suff w:val="nothing"/>
      <w:lvlText w:val="（%1）"/>
      <w:lvlJc w:val="left"/>
      <w:rPr>
        <w:rFonts w:hint="eastAsia"/>
      </w:rPr>
    </w:lvl>
  </w:abstractNum>
  <w:abstractNum w:abstractNumId="1">
    <w:nsid w:val="32742880"/>
    <w:multiLevelType w:val="singleLevel"/>
    <w:tmpl w:val="3274288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2NmOWViMzgzYjA3YmI3NTY5ZWFiNzdiOWNiZTEifQ=="/>
  </w:docVars>
  <w:rsids>
    <w:rsidRoot w:val="00000000"/>
    <w:rsid w:val="01B964C6"/>
    <w:rsid w:val="0255063C"/>
    <w:rsid w:val="0CEF3B79"/>
    <w:rsid w:val="23B77A22"/>
    <w:rsid w:val="2CF059A8"/>
    <w:rsid w:val="3E143990"/>
    <w:rsid w:val="4DA6E940"/>
    <w:rsid w:val="71E71A4A"/>
    <w:rsid w:val="79A11E5C"/>
    <w:rsid w:val="7A423425"/>
    <w:rsid w:val="B7BFF350"/>
    <w:rsid w:val="F93F0A34"/>
    <w:rsid w:val="FF75371D"/>
    <w:rsid w:val="FFDE3F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ind w:left="120"/>
      <w:outlineLvl w:val="1"/>
    </w:pPr>
    <w:rPr>
      <w:rFonts w:ascii="宋体" w:hAnsi="宋体" w:eastAsia="宋体"/>
      <w:b/>
      <w:bCs/>
      <w:sz w:val="24"/>
      <w:szCs w:val="24"/>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36"/>
      <w:ind w:left="120"/>
    </w:pPr>
    <w:rPr>
      <w:rFonts w:ascii="宋体" w:hAnsi="宋体" w:eastAsia="宋体"/>
      <w:sz w:val="24"/>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qFormat/>
    <w:uiPriority w:val="0"/>
    <w:pPr>
      <w:ind w:left="200" w:hanging="200" w:hangingChars="200"/>
    </w:pPr>
    <w:rPr>
      <w:rFonts w:ascii="Times New Roman" w:hAnsi="Times New Roman"/>
      <w:szCs w:val="24"/>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paragraph" w:customStyle="1" w:styleId="12">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32</Pages>
  <Words>14040</Words>
  <Characters>14210</Characters>
  <TotalTime>0</TotalTime>
  <ScaleCrop>false</ScaleCrop>
  <LinksUpToDate>false</LinksUpToDate>
  <CharactersWithSpaces>14763</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2025-05-14T22:30:00Z</dcterms:created>
  <dc:creator>未定义</dc:creator>
  <cp:lastModifiedBy>乐乐乐</cp:lastModifiedBy>
  <dcterms:modified xsi:type="dcterms:W3CDTF">2025-06-06T14:10:22Z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WPS 文字</vt:lpwstr>
  </property>
  <property fmtid="{D5CDD505-2E9C-101B-9397-08002B2CF9AE}" pid="4" name="LastSaved">
    <vt:filetime>2025-05-13T00:00:00Z</vt:filetime>
  </property>
  <property fmtid="{D5CDD505-2E9C-101B-9397-08002B2CF9AE}" pid="5" name="KSOTemplateDocerSaveRecord">
    <vt:lpwstr>eyJoZGlkIjoiYTRlMzk4NjMyNWZhMTVhNmYxNTAyZjUxOTBiNTc3ZGYiLCJ1c2VySWQiOiIzMzQ0NzYzOTgifQ==</vt:lpwstr>
  </property>
  <property fmtid="{D5CDD505-2E9C-101B-9397-08002B2CF9AE}" pid="6" name="KSOProductBuildVer">
    <vt:lpwstr>2052-12.8.2.18605</vt:lpwstr>
  </property>
  <property fmtid="{D5CDD505-2E9C-101B-9397-08002B2CF9AE}" pid="7" name="ICV">
    <vt:lpwstr>EFD92002EEA5444D947C47FB701FB256_13</vt:lpwstr>
  </property>
</Properties>
</file>