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32CCA">
      <w:pPr>
        <w:pStyle w:val="4"/>
        <w:jc w:val="center"/>
        <w:rPr>
          <w:rFonts w:hint="eastAsia" w:cs="宋体"/>
          <w:b/>
          <w:bCs/>
          <w:color w:val="auto"/>
          <w:sz w:val="44"/>
          <w:szCs w:val="44"/>
        </w:rPr>
      </w:pPr>
    </w:p>
    <w:p w14:paraId="01019B3C">
      <w:pPr>
        <w:pStyle w:val="4"/>
        <w:jc w:val="center"/>
        <w:rPr>
          <w:rFonts w:hint="eastAsia" w:cs="宋体"/>
          <w:b/>
          <w:bCs/>
          <w:color w:val="auto"/>
          <w:sz w:val="44"/>
          <w:szCs w:val="44"/>
        </w:rPr>
      </w:pPr>
    </w:p>
    <w:p w14:paraId="523A569F">
      <w:pPr>
        <w:pStyle w:val="4"/>
        <w:jc w:val="center"/>
        <w:rPr>
          <w:rFonts w:hint="eastAsia" w:cs="宋体"/>
          <w:b/>
          <w:bCs/>
          <w:color w:val="auto"/>
          <w:sz w:val="44"/>
          <w:szCs w:val="44"/>
        </w:rPr>
      </w:pPr>
    </w:p>
    <w:p w14:paraId="071552B8">
      <w:pPr>
        <w:pStyle w:val="4"/>
        <w:jc w:val="center"/>
        <w:rPr>
          <w:rFonts w:hint="eastAsia" w:cs="宋体"/>
          <w:b/>
          <w:bCs/>
          <w:color w:val="auto"/>
          <w:sz w:val="44"/>
          <w:szCs w:val="44"/>
        </w:rPr>
      </w:pPr>
    </w:p>
    <w:p w14:paraId="36F9BF69">
      <w:pPr>
        <w:pStyle w:val="4"/>
        <w:jc w:val="center"/>
        <w:rPr>
          <w:rFonts w:hint="eastAsia" w:cs="宋体"/>
          <w:b/>
          <w:bCs/>
          <w:color w:val="auto"/>
          <w:sz w:val="44"/>
          <w:szCs w:val="44"/>
        </w:rPr>
      </w:pPr>
    </w:p>
    <w:p w14:paraId="01E6635B">
      <w:pPr>
        <w:pStyle w:val="4"/>
        <w:jc w:val="center"/>
        <w:rPr>
          <w:rFonts w:hint="eastAsia" w:cs="宋体"/>
          <w:b/>
          <w:bCs/>
          <w:color w:val="auto"/>
          <w:sz w:val="44"/>
          <w:szCs w:val="44"/>
        </w:rPr>
      </w:pPr>
    </w:p>
    <w:p w14:paraId="21523E06">
      <w:pPr>
        <w:pStyle w:val="4"/>
        <w:jc w:val="center"/>
        <w:rPr>
          <w:rFonts w:hint="eastAsia" w:cs="宋体"/>
          <w:b/>
          <w:bCs/>
          <w:color w:val="auto"/>
          <w:sz w:val="44"/>
          <w:szCs w:val="44"/>
        </w:rPr>
      </w:pPr>
      <w:r>
        <w:rPr>
          <w:rFonts w:hint="eastAsia" w:cs="宋体"/>
          <w:b/>
          <w:bCs/>
          <w:color w:val="auto"/>
          <w:sz w:val="44"/>
          <w:szCs w:val="44"/>
        </w:rPr>
        <w:t>采购需求</w:t>
      </w:r>
    </w:p>
    <w:p w14:paraId="6B223D53">
      <w:pPr>
        <w:pStyle w:val="4"/>
        <w:jc w:val="center"/>
        <w:rPr>
          <w:rFonts w:hint="eastAsia" w:cs="宋体"/>
          <w:bCs/>
          <w:color w:val="auto"/>
          <w:sz w:val="18"/>
          <w:szCs w:val="18"/>
        </w:rPr>
      </w:pPr>
    </w:p>
    <w:p w14:paraId="38180533">
      <w:pPr>
        <w:pStyle w:val="4"/>
        <w:jc w:val="center"/>
        <w:rPr>
          <w:rFonts w:hint="eastAsia" w:cs="宋体"/>
          <w:bCs/>
          <w:color w:val="auto"/>
          <w:sz w:val="18"/>
          <w:szCs w:val="18"/>
        </w:rPr>
        <w:sectPr>
          <w:pgSz w:w="11906" w:h="16838"/>
          <w:pgMar w:top="1247" w:right="1474" w:bottom="1247" w:left="1247" w:header="851" w:footer="851" w:gutter="0"/>
          <w:cols w:space="720" w:num="1"/>
          <w:docGrid w:type="lines" w:linePitch="286" w:charSpace="0"/>
        </w:sectPr>
      </w:pPr>
    </w:p>
    <w:p w14:paraId="20423CA3">
      <w:pPr>
        <w:pStyle w:val="4"/>
        <w:spacing w:before="0" w:beforeAutospacing="0" w:after="0" w:afterAutospacing="0" w:line="360" w:lineRule="auto"/>
        <w:jc w:val="center"/>
        <w:outlineLvl w:val="0"/>
        <w:rPr>
          <w:rFonts w:hint="eastAsia" w:cs="宋体"/>
          <w:b/>
          <w:color w:val="auto"/>
        </w:rPr>
      </w:pPr>
      <w:bookmarkStart w:id="0" w:name="_Toc20603"/>
      <w:bookmarkStart w:id="1" w:name="_Toc461968761"/>
      <w:bookmarkStart w:id="2" w:name="_Toc295981373"/>
      <w:r>
        <w:rPr>
          <w:rFonts w:hint="eastAsia" w:cs="宋体"/>
          <w:b/>
          <w:color w:val="auto"/>
        </w:rPr>
        <w:t>采购需求</w:t>
      </w:r>
      <w:bookmarkEnd w:id="0"/>
      <w:bookmarkEnd w:id="1"/>
      <w:bookmarkEnd w:id="2"/>
    </w:p>
    <w:p w14:paraId="7846B8C1">
      <w:pPr>
        <w:widowControl/>
        <w:spacing w:after="0" w:line="360" w:lineRule="auto"/>
        <w:outlineLvl w:val="1"/>
        <w:rPr>
          <w:rFonts w:hint="eastAsia" w:hAnsi="宋体" w:cs="宋体"/>
          <w:b/>
          <w:bCs/>
          <w:sz w:val="21"/>
          <w:szCs w:val="21"/>
        </w:rPr>
      </w:pPr>
      <w:r>
        <w:rPr>
          <w:rFonts w:hint="eastAsia" w:hAnsi="宋体" w:cs="宋体"/>
          <w:b/>
          <w:bCs/>
          <w:sz w:val="21"/>
          <w:szCs w:val="21"/>
        </w:rPr>
        <w:t>一、概述</w:t>
      </w:r>
    </w:p>
    <w:p w14:paraId="76B0978C">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1.1</w:t>
      </w:r>
      <w:r>
        <w:rPr>
          <w:rFonts w:hint="eastAsia" w:hAnsi="宋体" w:cs="宋体"/>
          <w:b/>
          <w:bCs/>
          <w:sz w:val="21"/>
          <w:szCs w:val="21"/>
        </w:rPr>
        <w:tab/>
      </w:r>
      <w:r>
        <w:rPr>
          <w:rFonts w:hint="eastAsia" w:hAnsi="宋体" w:cs="宋体"/>
          <w:b/>
          <w:bCs/>
          <w:sz w:val="21"/>
          <w:szCs w:val="21"/>
        </w:rPr>
        <w:t>项目概述</w:t>
      </w:r>
    </w:p>
    <w:p w14:paraId="6FB2CA4C">
      <w:pPr>
        <w:spacing w:after="0" w:line="360" w:lineRule="auto"/>
        <w:ind w:firstLine="420" w:firstLineChars="200"/>
        <w:rPr>
          <w:rFonts w:hint="eastAsia" w:hAnsi="宋体" w:cs="宋体"/>
          <w:sz w:val="21"/>
          <w:szCs w:val="21"/>
        </w:rPr>
      </w:pPr>
      <w:r>
        <w:rPr>
          <w:rFonts w:hint="eastAsia" w:hAnsi="宋体" w:cs="宋体"/>
          <w:sz w:val="21"/>
          <w:szCs w:val="21"/>
        </w:rPr>
        <w:t>为贯彻落实市委办公厅、市政府办公厅《上海市加快推进数据治理 促进公共数据应用实施方案》，围绕《市规划资源局信息资源融合整合的指导意见》总体工作目标，完善空间编码设计方案，夯实局信息化建设和应用基础，赋能日常业务管理，</w:t>
      </w:r>
      <w:r>
        <w:rPr>
          <w:rFonts w:hint="eastAsia" w:hAnsi="宋体" w:cs="宋体"/>
          <w:sz w:val="21"/>
          <w:szCs w:val="21"/>
          <w:lang w:val="en-US" w:eastAsia="zh-CN"/>
        </w:rPr>
        <w:t>本项目在2024年数据治理成果基础上进一步完善空间编码方案</w:t>
      </w:r>
      <w:r>
        <w:rPr>
          <w:rFonts w:hint="eastAsia" w:hAnsi="宋体" w:cs="宋体"/>
          <w:sz w:val="21"/>
          <w:szCs w:val="21"/>
        </w:rPr>
        <w:t>，</w:t>
      </w:r>
      <w:r>
        <w:rPr>
          <w:rFonts w:hint="eastAsia" w:ascii="宋体" w:hAnsi="宋体" w:cs="宋体"/>
          <w:kern w:val="0"/>
          <w:sz w:val="20"/>
          <w:szCs w:val="20"/>
        </w:rPr>
        <w:t>升级维护规划资源空间数据编码</w:t>
      </w:r>
      <w:r>
        <w:rPr>
          <w:rFonts w:hint="eastAsia" w:hAnsi="宋体" w:cs="宋体"/>
          <w:sz w:val="21"/>
          <w:szCs w:val="21"/>
        </w:rPr>
        <w:t>，</w:t>
      </w:r>
      <w:r>
        <w:rPr>
          <w:rFonts w:hint="eastAsia" w:ascii="宋体" w:hAnsi="宋体" w:cs="宋体"/>
          <w:kern w:val="0"/>
          <w:sz w:val="20"/>
          <w:szCs w:val="20"/>
        </w:rPr>
        <w:t>对土地、规划、项目、测调、登记、地质等业务板块中的已编码数据进行升级更新，标定形成“身份码”，结合业务流程优化，实现一码一地、以码管地，设计数据分析场景，升级主题数据库，设计数据编码应用场景，实现上下游业务数据链路追踪，有利于从全局对数据进行统一管理和辅助决策，建立了“地”、“楼房”对象空间唯一身份识别码，贯穿规划、土地、项目、测调、登记、监管全生命周期管理过程，发挥关联、融合、贯通作用，为规划资源管理过程中所涉及到的各类事件提供出入口，以此提升数据跨系统、跨业务的联通性。</w:t>
      </w:r>
    </w:p>
    <w:p w14:paraId="3907A9F0">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1.2</w:t>
      </w:r>
      <w:r>
        <w:rPr>
          <w:rFonts w:hint="eastAsia" w:hAnsi="宋体" w:cs="宋体"/>
          <w:b/>
          <w:bCs/>
          <w:sz w:val="21"/>
          <w:szCs w:val="21"/>
        </w:rPr>
        <w:tab/>
      </w:r>
      <w:r>
        <w:rPr>
          <w:rFonts w:hint="eastAsia" w:hAnsi="宋体" w:cs="宋体"/>
          <w:b/>
          <w:bCs/>
          <w:sz w:val="21"/>
          <w:szCs w:val="21"/>
        </w:rPr>
        <w:t>服务地点及期限</w:t>
      </w:r>
    </w:p>
    <w:p w14:paraId="760F3E6A">
      <w:pPr>
        <w:spacing w:after="0" w:line="360" w:lineRule="auto"/>
        <w:ind w:firstLine="420" w:firstLineChars="200"/>
        <w:rPr>
          <w:rFonts w:hint="eastAsia" w:hAnsi="宋体" w:cs="宋体"/>
          <w:sz w:val="21"/>
          <w:szCs w:val="21"/>
        </w:rPr>
      </w:pPr>
      <w:r>
        <w:rPr>
          <w:rFonts w:hint="eastAsia" w:hAnsi="宋体" w:cs="宋体"/>
          <w:sz w:val="21"/>
          <w:szCs w:val="21"/>
        </w:rPr>
        <w:t>本项目服务地点为上海市黄浦区北京西路99号上海市规划和自然资源局。服务时间自合同签订之日起</w:t>
      </w:r>
      <w:r>
        <w:rPr>
          <w:rFonts w:hint="eastAsia" w:hAnsi="宋体" w:cs="宋体"/>
          <w:sz w:val="21"/>
          <w:szCs w:val="21"/>
          <w:lang w:val="en-US" w:eastAsia="zh-CN"/>
        </w:rPr>
        <w:t>一年</w:t>
      </w:r>
      <w:r>
        <w:rPr>
          <w:rFonts w:hint="eastAsia" w:hAnsi="宋体" w:cs="宋体"/>
          <w:sz w:val="21"/>
          <w:szCs w:val="21"/>
        </w:rPr>
        <w:t>。</w:t>
      </w:r>
    </w:p>
    <w:p w14:paraId="41DA6DBB">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1.3</w:t>
      </w:r>
      <w:r>
        <w:rPr>
          <w:rFonts w:hint="eastAsia" w:hAnsi="宋体" w:cs="宋体"/>
          <w:b/>
          <w:bCs/>
          <w:sz w:val="21"/>
          <w:szCs w:val="21"/>
        </w:rPr>
        <w:tab/>
      </w:r>
      <w:r>
        <w:rPr>
          <w:rFonts w:hint="eastAsia" w:hAnsi="宋体" w:cs="宋体"/>
          <w:b/>
          <w:bCs/>
          <w:sz w:val="21"/>
          <w:szCs w:val="21"/>
        </w:rPr>
        <w:t>预算金额</w:t>
      </w:r>
    </w:p>
    <w:p w14:paraId="73B07745">
      <w:pPr>
        <w:spacing w:after="0" w:line="360" w:lineRule="auto"/>
        <w:ind w:firstLine="420" w:firstLineChars="200"/>
        <w:rPr>
          <w:rFonts w:hint="eastAsia" w:hAnsi="宋体" w:cs="宋体"/>
          <w:sz w:val="21"/>
          <w:szCs w:val="21"/>
        </w:rPr>
      </w:pPr>
      <w:r>
        <w:rPr>
          <w:rFonts w:hint="eastAsia" w:hAnsi="宋体" w:cs="宋体"/>
          <w:sz w:val="21"/>
          <w:szCs w:val="21"/>
        </w:rPr>
        <w:t>本项目年度预算（最高限价</w:t>
      </w:r>
      <w:r>
        <w:rPr>
          <w:rFonts w:hint="eastAsia" w:hAnsi="宋体" w:cs="宋体"/>
          <w:sz w:val="21"/>
          <w:szCs w:val="21"/>
          <w:lang w:val="en-US" w:eastAsia="zh-CN"/>
        </w:rPr>
        <w:t>100</w:t>
      </w:r>
      <w:r>
        <w:rPr>
          <w:rFonts w:hint="eastAsia" w:hAnsi="宋体" w:cs="宋体"/>
          <w:sz w:val="21"/>
          <w:szCs w:val="21"/>
        </w:rPr>
        <w:t>万元，大写人民币</w:t>
      </w:r>
      <w:r>
        <w:rPr>
          <w:rFonts w:hint="eastAsia" w:hAnsi="宋体" w:cs="宋体"/>
          <w:sz w:val="21"/>
          <w:szCs w:val="21"/>
          <w:lang w:val="en-US" w:eastAsia="zh-CN"/>
        </w:rPr>
        <w:t>壹佰</w:t>
      </w:r>
      <w:r>
        <w:rPr>
          <w:rFonts w:hint="eastAsia" w:hAnsi="宋体" w:cs="宋体"/>
          <w:sz w:val="21"/>
          <w:szCs w:val="21"/>
        </w:rPr>
        <w:t>万元整）。</w:t>
      </w:r>
    </w:p>
    <w:p w14:paraId="53DC9830">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1.4</w:t>
      </w:r>
      <w:r>
        <w:rPr>
          <w:rFonts w:hint="eastAsia" w:hAnsi="宋体" w:cs="宋体"/>
          <w:b/>
          <w:bCs/>
          <w:sz w:val="21"/>
          <w:szCs w:val="21"/>
        </w:rPr>
        <w:tab/>
      </w:r>
      <w:r>
        <w:rPr>
          <w:rFonts w:hint="eastAsia" w:hAnsi="宋体" w:cs="宋体"/>
          <w:b/>
          <w:bCs/>
          <w:sz w:val="21"/>
          <w:szCs w:val="21"/>
        </w:rPr>
        <w:t>采购方式</w:t>
      </w:r>
    </w:p>
    <w:p w14:paraId="50C748AC">
      <w:pPr>
        <w:spacing w:after="0" w:line="360" w:lineRule="auto"/>
        <w:ind w:firstLine="420" w:firstLineChars="200"/>
        <w:rPr>
          <w:rFonts w:hint="eastAsia" w:hAnsi="宋体" w:cs="宋体"/>
          <w:sz w:val="21"/>
          <w:szCs w:val="21"/>
        </w:rPr>
      </w:pPr>
      <w:r>
        <w:rPr>
          <w:rFonts w:hint="eastAsia" w:hAnsi="宋体" w:cs="宋体"/>
          <w:sz w:val="21"/>
          <w:szCs w:val="21"/>
        </w:rPr>
        <w:t>本项目采购方式：公开招标</w:t>
      </w:r>
    </w:p>
    <w:p w14:paraId="083BC328">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1.5</w:t>
      </w:r>
      <w:r>
        <w:rPr>
          <w:rFonts w:hint="eastAsia" w:hAnsi="宋体" w:cs="宋体"/>
          <w:b/>
          <w:bCs/>
          <w:sz w:val="21"/>
          <w:szCs w:val="21"/>
        </w:rPr>
        <w:tab/>
      </w:r>
      <w:r>
        <w:rPr>
          <w:rFonts w:hint="eastAsia" w:hAnsi="宋体" w:cs="宋体"/>
          <w:b/>
          <w:bCs/>
          <w:sz w:val="21"/>
          <w:szCs w:val="21"/>
        </w:rPr>
        <w:t>是否接收联合体响应</w:t>
      </w:r>
    </w:p>
    <w:p w14:paraId="50EB2FD1">
      <w:pPr>
        <w:spacing w:after="0" w:line="360" w:lineRule="auto"/>
        <w:ind w:firstLine="420" w:firstLineChars="200"/>
        <w:rPr>
          <w:rFonts w:hint="eastAsia" w:hAnsi="宋体" w:cs="宋体"/>
          <w:sz w:val="21"/>
          <w:szCs w:val="21"/>
        </w:rPr>
      </w:pPr>
      <w:r>
        <w:rPr>
          <w:rFonts w:hint="eastAsia" w:hAnsi="宋体" w:cs="宋体"/>
          <w:sz w:val="21"/>
          <w:szCs w:val="21"/>
        </w:rPr>
        <w:t>本项目不接受联合体响应。</w:t>
      </w:r>
    </w:p>
    <w:p w14:paraId="699638C5">
      <w:pPr>
        <w:widowControl/>
        <w:spacing w:after="0" w:line="360" w:lineRule="auto"/>
        <w:outlineLvl w:val="1"/>
        <w:rPr>
          <w:rFonts w:hint="eastAsia" w:hAnsi="宋体" w:cs="宋体"/>
          <w:b/>
          <w:bCs/>
          <w:sz w:val="21"/>
          <w:szCs w:val="21"/>
        </w:rPr>
      </w:pPr>
      <w:r>
        <w:rPr>
          <w:rFonts w:hint="eastAsia" w:hAnsi="宋体" w:cs="宋体"/>
          <w:b/>
          <w:bCs/>
          <w:sz w:val="21"/>
          <w:szCs w:val="21"/>
        </w:rPr>
        <w:t>二、服务范围</w:t>
      </w:r>
    </w:p>
    <w:p w14:paraId="3B8C88DB">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2.1</w:t>
      </w:r>
      <w:r>
        <w:rPr>
          <w:rFonts w:hint="eastAsia" w:hAnsi="宋体" w:cs="宋体"/>
          <w:b/>
          <w:bCs/>
          <w:sz w:val="21"/>
          <w:szCs w:val="21"/>
        </w:rPr>
        <w:tab/>
      </w:r>
      <w:r>
        <w:rPr>
          <w:rFonts w:hint="eastAsia" w:hAnsi="宋体" w:cs="宋体"/>
          <w:b/>
          <w:bCs/>
          <w:sz w:val="21"/>
          <w:szCs w:val="21"/>
        </w:rPr>
        <w:t>工作目标</w:t>
      </w:r>
    </w:p>
    <w:p w14:paraId="196B09F6">
      <w:pPr>
        <w:widowControl/>
        <w:spacing w:after="0" w:line="360" w:lineRule="auto"/>
        <w:ind w:firstLine="420" w:firstLineChars="200"/>
        <w:rPr>
          <w:rFonts w:hint="eastAsia" w:hAnsi="宋体" w:cs="宋体"/>
          <w:sz w:val="21"/>
          <w:szCs w:val="21"/>
        </w:rPr>
      </w:pPr>
      <w:r>
        <w:rPr>
          <w:rFonts w:hint="eastAsia" w:hAnsi="宋体" w:cs="宋体"/>
          <w:sz w:val="21"/>
          <w:szCs w:val="21"/>
        </w:rPr>
        <w:t>以规划资源空间数据资源平台为基础，支撑对内对外的各类数据需求，负责更新和维护规划资源空间数据的编码。同时，对各业务板块中的已有初始化空间数据编码的成果内容进行升级和维护。依托数据分析的应用场景，初步实现对重要业务数据的血缘分析，提炼数据的共性，合并同类数据。在此基础上，建设主题数据库，实现空间数据的互联互通、多级管理以及关联查询。</w:t>
      </w:r>
    </w:p>
    <w:p w14:paraId="3A69D206">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2.2</w:t>
      </w:r>
      <w:r>
        <w:rPr>
          <w:rFonts w:hint="eastAsia" w:hAnsi="宋体" w:cs="宋体"/>
          <w:b/>
          <w:bCs/>
          <w:sz w:val="21"/>
          <w:szCs w:val="21"/>
        </w:rPr>
        <w:tab/>
      </w:r>
      <w:r>
        <w:rPr>
          <w:rFonts w:hint="eastAsia" w:hAnsi="宋体" w:cs="宋体"/>
          <w:b/>
          <w:bCs/>
          <w:sz w:val="21"/>
          <w:szCs w:val="21"/>
        </w:rPr>
        <w:t>服务范围</w:t>
      </w:r>
    </w:p>
    <w:p w14:paraId="08AAF7BD">
      <w:pPr>
        <w:widowControl/>
        <w:spacing w:after="0" w:line="360" w:lineRule="auto"/>
        <w:ind w:firstLine="420" w:firstLineChars="200"/>
        <w:rPr>
          <w:rFonts w:hint="eastAsia" w:hAnsi="宋体" w:cs="宋体"/>
          <w:sz w:val="21"/>
          <w:szCs w:val="21"/>
        </w:rPr>
      </w:pPr>
      <w:r>
        <w:rPr>
          <w:rFonts w:hint="eastAsia" w:hAnsi="宋体" w:cs="宋体"/>
          <w:sz w:val="21"/>
          <w:szCs w:val="21"/>
        </w:rPr>
        <w:t>1）完善规划资源空间数据编码设计方案</w:t>
      </w:r>
    </w:p>
    <w:p w14:paraId="21EED30C">
      <w:pPr>
        <w:widowControl/>
        <w:spacing w:after="0" w:line="360" w:lineRule="auto"/>
        <w:ind w:firstLine="420" w:firstLineChars="200"/>
        <w:rPr>
          <w:rFonts w:hint="eastAsia" w:hAnsi="宋体" w:cs="宋体"/>
          <w:sz w:val="21"/>
          <w:szCs w:val="21"/>
        </w:rPr>
      </w:pPr>
      <w:r>
        <w:rPr>
          <w:rFonts w:hint="eastAsia" w:hAnsi="宋体" w:cs="宋体"/>
          <w:sz w:val="21"/>
          <w:szCs w:val="21"/>
        </w:rPr>
        <w:t>对现有的规划资源空间数据编码设计方案进行升级完善，提升编码的可读性，结合业务流程优化，实现一地一码、</w:t>
      </w:r>
      <w:r>
        <w:rPr>
          <w:rFonts w:hint="eastAsia" w:hAnsi="宋体" w:cs="宋体"/>
          <w:sz w:val="21"/>
          <w:szCs w:val="21"/>
          <w:lang w:val="en-US" w:eastAsia="zh-CN"/>
        </w:rPr>
        <w:t>以</w:t>
      </w:r>
      <w:r>
        <w:rPr>
          <w:rFonts w:hint="eastAsia" w:hAnsi="宋体" w:cs="宋体"/>
          <w:sz w:val="21"/>
          <w:szCs w:val="21"/>
        </w:rPr>
        <w:t>码管地，实现空间数据与管理对象之间的关联查询、空间数据的多级管理应用。</w:t>
      </w:r>
    </w:p>
    <w:p w14:paraId="62232E7A">
      <w:pPr>
        <w:widowControl/>
        <w:spacing w:after="0" w:line="360" w:lineRule="auto"/>
        <w:ind w:firstLine="420" w:firstLineChars="200"/>
        <w:rPr>
          <w:rFonts w:hint="eastAsia" w:hAnsi="宋体" w:cs="宋体"/>
          <w:sz w:val="21"/>
          <w:szCs w:val="21"/>
        </w:rPr>
      </w:pPr>
      <w:r>
        <w:rPr>
          <w:rFonts w:hint="eastAsia" w:hAnsi="宋体" w:cs="宋体"/>
          <w:sz w:val="21"/>
          <w:szCs w:val="21"/>
        </w:rPr>
        <w:t>2）</w:t>
      </w:r>
      <w:r>
        <w:rPr>
          <w:rFonts w:hint="eastAsia" w:hAnsi="宋体" w:cs="宋体"/>
          <w:sz w:val="21"/>
          <w:szCs w:val="21"/>
          <w:lang w:val="en-US" w:eastAsia="zh-CN"/>
        </w:rPr>
        <w:t>现势</w:t>
      </w:r>
      <w:r>
        <w:rPr>
          <w:rFonts w:hint="eastAsia" w:hAnsi="宋体" w:cs="宋体"/>
          <w:sz w:val="21"/>
          <w:szCs w:val="21"/>
        </w:rPr>
        <w:t>空间数据编码升级与维护</w:t>
      </w:r>
    </w:p>
    <w:p w14:paraId="276D4973">
      <w:pPr>
        <w:widowControl/>
        <w:spacing w:after="0" w:line="360" w:lineRule="auto"/>
        <w:ind w:firstLine="420" w:firstLineChars="200"/>
        <w:rPr>
          <w:rFonts w:hint="eastAsia" w:hAnsi="宋体" w:cs="宋体"/>
          <w:sz w:val="21"/>
          <w:szCs w:val="21"/>
        </w:rPr>
      </w:pPr>
      <w:r>
        <w:rPr>
          <w:rFonts w:hint="eastAsia" w:ascii="宋体" w:hAnsi="宋体" w:cs="宋体"/>
          <w:b w:val="0"/>
          <w:bCs w:val="0"/>
          <w:sz w:val="21"/>
          <w:szCs w:val="21"/>
        </w:rPr>
        <w:t>现势空间数据位置编码升级与维护依托现有规划资源空间数据库平台，对规划、土地、项目、登记、测调、地质等类型空间数据库已有初始化空间数据编码的成果内容进行升级维护</w:t>
      </w:r>
      <w:r>
        <w:rPr>
          <w:rFonts w:hint="eastAsia" w:hAnsi="宋体" w:cs="宋体"/>
          <w:b w:val="0"/>
          <w:bCs w:val="0"/>
          <w:sz w:val="21"/>
          <w:szCs w:val="21"/>
          <w:lang w:eastAsia="zh-CN"/>
        </w:rPr>
        <w:t>。</w:t>
      </w:r>
    </w:p>
    <w:p w14:paraId="6ED239BE">
      <w:pPr>
        <w:widowControl/>
        <w:spacing w:after="0" w:line="360" w:lineRule="auto"/>
        <w:ind w:firstLine="420" w:firstLineChars="200"/>
        <w:rPr>
          <w:rFonts w:hint="eastAsia" w:hAnsi="宋体" w:cs="宋体"/>
          <w:sz w:val="21"/>
          <w:szCs w:val="21"/>
        </w:rPr>
      </w:pPr>
      <w:r>
        <w:rPr>
          <w:rFonts w:hint="eastAsia" w:hAnsi="宋体" w:cs="宋体"/>
          <w:sz w:val="21"/>
          <w:szCs w:val="21"/>
        </w:rPr>
        <w:t>3）空间编码应用场景设计</w:t>
      </w:r>
    </w:p>
    <w:p w14:paraId="11FE228A">
      <w:pPr>
        <w:widowControl/>
        <w:spacing w:after="0" w:line="360" w:lineRule="auto"/>
        <w:ind w:firstLine="420" w:firstLineChars="200"/>
        <w:rPr>
          <w:rFonts w:hint="eastAsia" w:hAnsi="宋体" w:cs="宋体"/>
          <w:sz w:val="21"/>
          <w:szCs w:val="21"/>
        </w:rPr>
      </w:pPr>
      <w:r>
        <w:rPr>
          <w:rFonts w:hint="eastAsia" w:ascii="宋体" w:hAnsi="宋体" w:cs="宋体"/>
          <w:b w:val="0"/>
          <w:bCs w:val="0"/>
          <w:sz w:val="21"/>
          <w:szCs w:val="21"/>
        </w:rPr>
        <w:t>设计数据分析应用场景，初步实现重要业务数据的血缘分析，实现上下游业务数据链路追踪，便于业务办理人员通过编码对空间对象进行反向解析，快速识别空间对象属性信息。有利于从全局对数据进行统一管理和辅助决策，建立了“地”、“楼房”对象空间唯一身份识别码，贯穿规划、土地、项目、测调、登记、监管全生命周期管理过程，发挥关联、融合、贯通作用，为规划资源管理过程中所涉及到的各类事件提供出入口，以此提升数据跨系统、跨业务的联通性。</w:t>
      </w:r>
    </w:p>
    <w:p w14:paraId="5D7FCCFE">
      <w:pPr>
        <w:widowControl/>
        <w:spacing w:after="0" w:line="360" w:lineRule="auto"/>
        <w:ind w:firstLine="420" w:firstLineChars="200"/>
        <w:rPr>
          <w:rFonts w:hint="eastAsia" w:hAnsi="宋体" w:cs="宋体"/>
          <w:sz w:val="21"/>
          <w:szCs w:val="21"/>
        </w:rPr>
      </w:pPr>
      <w:r>
        <w:rPr>
          <w:rFonts w:hint="eastAsia" w:hAnsi="宋体" w:cs="宋体"/>
          <w:sz w:val="21"/>
          <w:szCs w:val="21"/>
        </w:rPr>
        <w:t>4）</w:t>
      </w:r>
      <w:r>
        <w:rPr>
          <w:rFonts w:hint="eastAsia" w:ascii="宋体" w:hAnsi="宋体" w:cs="宋体"/>
          <w:b w:val="0"/>
          <w:bCs w:val="0"/>
          <w:sz w:val="21"/>
          <w:szCs w:val="21"/>
        </w:rPr>
        <w:t>升级优化主题数据库，设计主题应用场景</w:t>
      </w:r>
    </w:p>
    <w:p w14:paraId="5F06F367">
      <w:pPr>
        <w:widowControl/>
        <w:spacing w:after="0" w:line="360" w:lineRule="auto"/>
        <w:ind w:firstLine="420" w:firstLineChars="200"/>
        <w:rPr>
          <w:rFonts w:hint="eastAsia" w:hAnsi="宋体" w:cs="宋体"/>
          <w:sz w:val="21"/>
          <w:szCs w:val="21"/>
        </w:rPr>
      </w:pPr>
      <w:r>
        <w:rPr>
          <w:rFonts w:hint="eastAsia" w:ascii="宋体" w:hAnsi="宋体" w:cs="宋体"/>
          <w:b w:val="0"/>
          <w:bCs w:val="0"/>
          <w:sz w:val="21"/>
          <w:szCs w:val="21"/>
        </w:rPr>
        <w:t>提炼数据共性、合并同类数据，升级优化主题数据库，设</w:t>
      </w:r>
      <w:bookmarkStart w:id="3" w:name="_GoBack"/>
      <w:bookmarkEnd w:id="3"/>
      <w:r>
        <w:rPr>
          <w:rFonts w:hint="eastAsia" w:ascii="宋体" w:hAnsi="宋体" w:cs="宋体"/>
          <w:b w:val="0"/>
          <w:bCs w:val="0"/>
          <w:sz w:val="21"/>
          <w:szCs w:val="21"/>
        </w:rPr>
        <w:t>计主题应用场景，根据不同主题对空间对象位置编码进行互相关联，适用不同的应用场景。</w:t>
      </w:r>
    </w:p>
    <w:p w14:paraId="28B49966">
      <w:pPr>
        <w:widowControl/>
        <w:spacing w:after="0" w:line="360" w:lineRule="auto"/>
        <w:outlineLvl w:val="1"/>
        <w:rPr>
          <w:rFonts w:hint="eastAsia" w:hAnsi="宋体" w:cs="宋体"/>
          <w:b/>
          <w:bCs/>
          <w:sz w:val="21"/>
          <w:szCs w:val="21"/>
        </w:rPr>
      </w:pPr>
      <w:r>
        <w:rPr>
          <w:rFonts w:hint="eastAsia" w:hAnsi="宋体" w:cs="宋体"/>
          <w:b/>
          <w:bCs/>
          <w:sz w:val="21"/>
          <w:szCs w:val="21"/>
        </w:rPr>
        <w:t>三、项目管理要求</w:t>
      </w:r>
    </w:p>
    <w:p w14:paraId="2F34B223">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3.1 组织实施要求 </w:t>
      </w:r>
    </w:p>
    <w:p w14:paraId="13A2A7F5">
      <w:pPr>
        <w:widowControl/>
        <w:spacing w:after="0" w:line="360" w:lineRule="auto"/>
        <w:ind w:firstLine="420" w:firstLineChars="200"/>
        <w:rPr>
          <w:rFonts w:hint="eastAsia" w:hAnsi="宋体" w:cs="宋体"/>
          <w:sz w:val="21"/>
          <w:szCs w:val="21"/>
        </w:rPr>
      </w:pPr>
      <w:r>
        <w:rPr>
          <w:rFonts w:hint="eastAsia" w:hAnsi="宋体" w:cs="宋体"/>
          <w:sz w:val="21"/>
          <w:szCs w:val="21"/>
        </w:rPr>
        <w:t>为确保项目工作管理规范、实施有力，应成立项目组，按要求完成项目成果。</w:t>
      </w:r>
    </w:p>
    <w:p w14:paraId="6212212B">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3.2 项目服务期限要求 </w:t>
      </w:r>
    </w:p>
    <w:p w14:paraId="6C8F4D2E">
      <w:pPr>
        <w:widowControl/>
        <w:spacing w:after="0" w:line="360" w:lineRule="auto"/>
        <w:ind w:firstLine="420" w:firstLineChars="200"/>
        <w:rPr>
          <w:rFonts w:hint="eastAsia" w:hAnsi="宋体" w:cs="宋体"/>
          <w:sz w:val="21"/>
          <w:szCs w:val="21"/>
        </w:rPr>
      </w:pPr>
      <w:r>
        <w:rPr>
          <w:rFonts w:hint="eastAsia" w:hAnsi="宋体" w:cs="宋体"/>
          <w:sz w:val="21"/>
          <w:szCs w:val="21"/>
        </w:rPr>
        <w:t>本项目的总体建设交付时间为自合同签订之日起</w:t>
      </w:r>
      <w:r>
        <w:rPr>
          <w:rFonts w:hint="eastAsia" w:hAnsi="宋体" w:cs="宋体"/>
          <w:sz w:val="21"/>
          <w:szCs w:val="21"/>
          <w:lang w:eastAsia="zh-CN"/>
        </w:rPr>
        <w:t>一年</w:t>
      </w:r>
      <w:r>
        <w:rPr>
          <w:rFonts w:hint="eastAsia" w:hAnsi="宋体" w:cs="宋体"/>
          <w:sz w:val="21"/>
          <w:szCs w:val="21"/>
        </w:rPr>
        <w:t>。</w:t>
      </w:r>
    </w:p>
    <w:p w14:paraId="5090C064">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3.3 售后服务要求 </w:t>
      </w:r>
    </w:p>
    <w:p w14:paraId="5C319EB5">
      <w:pPr>
        <w:widowControl/>
        <w:spacing w:after="0" w:line="360" w:lineRule="auto"/>
        <w:ind w:firstLine="420" w:firstLineChars="200"/>
        <w:rPr>
          <w:rFonts w:hint="eastAsia" w:hAnsi="宋体" w:cs="宋体"/>
          <w:sz w:val="21"/>
          <w:szCs w:val="21"/>
        </w:rPr>
      </w:pPr>
      <w:r>
        <w:rPr>
          <w:rFonts w:hint="eastAsia" w:hAnsi="宋体" w:cs="宋体"/>
          <w:sz w:val="21"/>
          <w:szCs w:val="21"/>
        </w:rPr>
        <w:t>配有较强的专业技术队伍，项目的技术负责人和实施人员具备响应的数据处理经验，能提供快捷的售后服务响应。</w:t>
      </w:r>
    </w:p>
    <w:p w14:paraId="76A2728C">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3.4 项目的变更、解除和终止 </w:t>
      </w:r>
    </w:p>
    <w:p w14:paraId="51115B2C">
      <w:pPr>
        <w:widowControl/>
        <w:spacing w:after="0" w:line="360" w:lineRule="auto"/>
        <w:ind w:firstLine="420" w:firstLineChars="200"/>
        <w:rPr>
          <w:rFonts w:hint="eastAsia" w:hAnsi="宋体" w:cs="宋体"/>
          <w:sz w:val="21"/>
          <w:szCs w:val="21"/>
        </w:rPr>
      </w:pPr>
      <w:r>
        <w:rPr>
          <w:rFonts w:hint="eastAsia" w:hAnsi="宋体" w:cs="宋体"/>
          <w:sz w:val="21"/>
          <w:szCs w:val="21"/>
        </w:rPr>
        <w:t>如果服务提供方丧失履约能力、发生资不抵债或进入破产程序，采购单位可在任何时候以书面形式通知服务提供方终止本项目的执行而不给予服务提供方补偿。该终止本项目将不损害或影响采购单位已经采取或将要采取任何行动或补救措施的权利。</w:t>
      </w:r>
    </w:p>
    <w:p w14:paraId="21E379A2">
      <w:pPr>
        <w:widowControl/>
        <w:spacing w:after="0" w:line="360" w:lineRule="auto"/>
        <w:ind w:firstLine="420" w:firstLineChars="200"/>
        <w:rPr>
          <w:rFonts w:hint="eastAsia" w:hAnsi="宋体" w:cs="宋体"/>
          <w:sz w:val="21"/>
          <w:szCs w:val="21"/>
        </w:rPr>
      </w:pPr>
      <w:r>
        <w:rPr>
          <w:rFonts w:hint="eastAsia" w:hAnsi="宋体" w:cs="宋体"/>
          <w:sz w:val="21"/>
          <w:szCs w:val="21"/>
        </w:rPr>
        <w:t>如遇国家、行业管理部门等机构的有关标准和规定调整的，导致本项目内容须做相应调整时，双方应按照公平、合理的原则共同协商修改本项目对应的合同的相关条款。</w:t>
      </w:r>
    </w:p>
    <w:p w14:paraId="2EBDFCBE">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3.5 人员安排要求 </w:t>
      </w:r>
    </w:p>
    <w:p w14:paraId="5F4BD0CB">
      <w:pPr>
        <w:widowControl/>
        <w:spacing w:after="0" w:line="360" w:lineRule="auto"/>
        <w:ind w:firstLine="420" w:firstLineChars="200"/>
        <w:rPr>
          <w:rFonts w:hint="eastAsia" w:hAnsi="宋体" w:cs="宋体"/>
          <w:sz w:val="21"/>
          <w:szCs w:val="21"/>
        </w:rPr>
      </w:pPr>
      <w:r>
        <w:rPr>
          <w:rFonts w:hint="eastAsia" w:hAnsi="宋体" w:cs="宋体"/>
          <w:sz w:val="21"/>
          <w:szCs w:val="21"/>
        </w:rPr>
        <w:t>本项目需提供专业数据治理服务团队技术支持，服务提供方需要为本项目配备富有经验的团队人员。项目组成员（除项目负责人</w:t>
      </w:r>
      <w:r>
        <w:rPr>
          <w:rFonts w:hint="eastAsia" w:hAnsi="宋体" w:cs="宋体"/>
          <w:sz w:val="21"/>
          <w:szCs w:val="21"/>
          <w:lang w:val="en-US" w:eastAsia="zh-CN"/>
        </w:rPr>
        <w:t>/</w:t>
      </w:r>
      <w:r>
        <w:rPr>
          <w:rFonts w:hint="eastAsia" w:hAnsi="宋体" w:cs="宋体"/>
          <w:sz w:val="21"/>
          <w:szCs w:val="21"/>
        </w:rPr>
        <w:t>项目经理外）配备具有计算机软件及应用专业中级及以上职称证书人员</w:t>
      </w:r>
      <w:r>
        <w:rPr>
          <w:rFonts w:hint="eastAsia" w:hAnsi="宋体" w:cs="宋体"/>
          <w:sz w:val="21"/>
          <w:szCs w:val="21"/>
          <w:lang w:eastAsia="zh-CN"/>
        </w:rPr>
        <w:t>、</w:t>
      </w:r>
      <w:r>
        <w:rPr>
          <w:rFonts w:hint="eastAsia" w:hAnsi="宋体" w:cs="宋体"/>
          <w:sz w:val="21"/>
          <w:szCs w:val="21"/>
        </w:rPr>
        <w:t>具有系统集成项目管理工程师（中级）</w:t>
      </w:r>
      <w:r>
        <w:rPr>
          <w:rFonts w:hint="eastAsia" w:hAnsi="宋体" w:cs="宋体"/>
          <w:sz w:val="21"/>
          <w:szCs w:val="21"/>
          <w:lang w:eastAsia="zh-CN"/>
        </w:rPr>
        <w:t>、</w:t>
      </w:r>
      <w:r>
        <w:rPr>
          <w:rFonts w:hint="eastAsia" w:hAnsi="宋体" w:cs="宋体"/>
          <w:sz w:val="21"/>
          <w:szCs w:val="21"/>
        </w:rPr>
        <w:t>数据库系统工程师（中级）（或计算机技术与软件专业技术资格（水平）考试高级资格）证书人员</w:t>
      </w:r>
      <w:r>
        <w:rPr>
          <w:rFonts w:hint="eastAsia" w:hAnsi="宋体" w:cs="宋体"/>
          <w:sz w:val="21"/>
          <w:szCs w:val="21"/>
          <w:lang w:val="en-US" w:eastAsia="zh-CN"/>
        </w:rPr>
        <w:t>的优先，</w:t>
      </w:r>
      <w:r>
        <w:rPr>
          <w:rFonts w:hint="eastAsia" w:hAnsi="宋体" w:cs="宋体"/>
          <w:sz w:val="21"/>
          <w:szCs w:val="21"/>
        </w:rPr>
        <w:t xml:space="preserve">项目团队应配置至少 </w:t>
      </w:r>
      <w:r>
        <w:rPr>
          <w:rFonts w:hAnsi="宋体" w:cs="宋体"/>
          <w:sz w:val="21"/>
          <w:szCs w:val="21"/>
        </w:rPr>
        <w:t>20</w:t>
      </w:r>
      <w:r>
        <w:rPr>
          <w:rFonts w:hint="eastAsia" w:hAnsi="宋体" w:cs="宋体"/>
          <w:sz w:val="21"/>
          <w:szCs w:val="21"/>
        </w:rPr>
        <w:t xml:space="preserve"> 人，驻场至少 </w:t>
      </w:r>
      <w:r>
        <w:rPr>
          <w:rFonts w:hAnsi="宋体" w:cs="宋体"/>
          <w:sz w:val="21"/>
          <w:szCs w:val="21"/>
        </w:rPr>
        <w:t>3</w:t>
      </w:r>
      <w:r>
        <w:rPr>
          <w:rFonts w:hint="eastAsia" w:hAnsi="宋体" w:cs="宋体"/>
          <w:sz w:val="21"/>
          <w:szCs w:val="21"/>
        </w:rPr>
        <w:t xml:space="preserve"> 人，具体人员要求如下表所示。</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2125"/>
        <w:gridCol w:w="709"/>
        <w:gridCol w:w="2834"/>
        <w:gridCol w:w="1468"/>
      </w:tblGrid>
      <w:tr w14:paraId="2094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pct"/>
            <w:shd w:val="clear" w:color="auto" w:fill="7F7F7F" w:themeFill="background1" w:themeFillShade="80"/>
            <w:vAlign w:val="center"/>
          </w:tcPr>
          <w:p w14:paraId="7C07A2AA">
            <w:pPr>
              <w:adjustRightInd w:val="0"/>
              <w:snapToGrid w:val="0"/>
              <w:jc w:val="center"/>
              <w:rPr>
                <w:rFonts w:hint="eastAsia" w:hAnsi="宋体" w:cs="Arial"/>
                <w:b/>
                <w:bCs/>
                <w:sz w:val="21"/>
                <w:szCs w:val="21"/>
              </w:rPr>
            </w:pPr>
            <w:r>
              <w:rPr>
                <w:rFonts w:hint="eastAsia" w:hAnsi="宋体" w:cs="Arial"/>
                <w:b/>
                <w:bCs/>
                <w:sz w:val="21"/>
                <w:szCs w:val="21"/>
              </w:rPr>
              <w:t>角色</w:t>
            </w:r>
          </w:p>
        </w:tc>
        <w:tc>
          <w:tcPr>
            <w:tcW w:w="1247" w:type="pct"/>
            <w:shd w:val="clear" w:color="auto" w:fill="7F7F7F" w:themeFill="background1" w:themeFillShade="80"/>
            <w:vAlign w:val="center"/>
          </w:tcPr>
          <w:p w14:paraId="4BF84CC4">
            <w:pPr>
              <w:adjustRightInd w:val="0"/>
              <w:snapToGrid w:val="0"/>
              <w:jc w:val="center"/>
              <w:rPr>
                <w:rFonts w:hint="eastAsia" w:hAnsi="宋体" w:cs="Arial"/>
                <w:b/>
                <w:bCs/>
                <w:sz w:val="21"/>
                <w:szCs w:val="21"/>
              </w:rPr>
            </w:pPr>
            <w:r>
              <w:rPr>
                <w:rFonts w:hint="eastAsia" w:hAnsi="宋体" w:cs="Arial"/>
                <w:b/>
                <w:bCs/>
                <w:sz w:val="21"/>
                <w:szCs w:val="21"/>
              </w:rPr>
              <w:t>主要职责</w:t>
            </w:r>
          </w:p>
        </w:tc>
        <w:tc>
          <w:tcPr>
            <w:tcW w:w="416" w:type="pct"/>
            <w:shd w:val="clear" w:color="auto" w:fill="7F7F7F" w:themeFill="background1" w:themeFillShade="80"/>
            <w:vAlign w:val="center"/>
          </w:tcPr>
          <w:p w14:paraId="0FA5E288">
            <w:pPr>
              <w:adjustRightInd w:val="0"/>
              <w:snapToGrid w:val="0"/>
              <w:jc w:val="center"/>
              <w:rPr>
                <w:rFonts w:hint="eastAsia" w:hAnsi="宋体" w:cs="Arial"/>
                <w:b/>
                <w:bCs/>
                <w:sz w:val="21"/>
                <w:szCs w:val="21"/>
              </w:rPr>
            </w:pPr>
            <w:r>
              <w:rPr>
                <w:rFonts w:hint="eastAsia" w:hAnsi="宋体" w:cs="Arial"/>
                <w:b/>
                <w:bCs/>
                <w:sz w:val="21"/>
                <w:szCs w:val="21"/>
              </w:rPr>
              <w:t>人数</w:t>
            </w:r>
          </w:p>
        </w:tc>
        <w:tc>
          <w:tcPr>
            <w:tcW w:w="1663" w:type="pct"/>
            <w:shd w:val="clear" w:color="auto" w:fill="7F7F7F" w:themeFill="background1" w:themeFillShade="80"/>
            <w:vAlign w:val="center"/>
          </w:tcPr>
          <w:p w14:paraId="69F04163">
            <w:pPr>
              <w:adjustRightInd w:val="0"/>
              <w:snapToGrid w:val="0"/>
              <w:jc w:val="center"/>
              <w:rPr>
                <w:rFonts w:hint="eastAsia" w:hAnsi="宋体" w:cs="Arial"/>
                <w:b/>
                <w:bCs/>
                <w:sz w:val="21"/>
                <w:szCs w:val="21"/>
              </w:rPr>
            </w:pPr>
            <w:r>
              <w:rPr>
                <w:rFonts w:hint="eastAsia" w:hAnsi="宋体" w:cs="Arial"/>
                <w:b/>
                <w:bCs/>
                <w:sz w:val="21"/>
                <w:szCs w:val="21"/>
              </w:rPr>
              <w:t>人员要求</w:t>
            </w:r>
          </w:p>
        </w:tc>
        <w:tc>
          <w:tcPr>
            <w:tcW w:w="861" w:type="pct"/>
            <w:shd w:val="clear" w:color="auto" w:fill="7F7F7F" w:themeFill="background1" w:themeFillShade="80"/>
            <w:vAlign w:val="center"/>
          </w:tcPr>
          <w:p w14:paraId="410965D5">
            <w:pPr>
              <w:adjustRightInd w:val="0"/>
              <w:snapToGrid w:val="0"/>
              <w:jc w:val="center"/>
              <w:rPr>
                <w:rFonts w:hint="eastAsia" w:hAnsi="宋体" w:cs="Arial"/>
                <w:b/>
                <w:bCs/>
                <w:sz w:val="21"/>
                <w:szCs w:val="21"/>
              </w:rPr>
            </w:pPr>
            <w:r>
              <w:rPr>
                <w:rFonts w:hint="eastAsia" w:hAnsi="宋体" w:cs="Arial"/>
                <w:b/>
                <w:bCs/>
                <w:sz w:val="21"/>
                <w:szCs w:val="21"/>
              </w:rPr>
              <w:t>驻场要求</w:t>
            </w:r>
          </w:p>
        </w:tc>
      </w:tr>
      <w:tr w14:paraId="6879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pct"/>
            <w:vAlign w:val="center"/>
          </w:tcPr>
          <w:p w14:paraId="77661818">
            <w:pPr>
              <w:adjustRightInd w:val="0"/>
              <w:snapToGrid w:val="0"/>
              <w:jc w:val="center"/>
              <w:rPr>
                <w:rFonts w:hint="eastAsia" w:hAnsi="宋体" w:cs="Arial"/>
                <w:sz w:val="21"/>
                <w:szCs w:val="21"/>
              </w:rPr>
            </w:pPr>
            <w:r>
              <w:rPr>
                <w:rFonts w:hint="eastAsia" w:hAnsi="宋体" w:cs="Arial"/>
                <w:sz w:val="21"/>
                <w:szCs w:val="21"/>
              </w:rPr>
              <w:t>项目经理</w:t>
            </w:r>
          </w:p>
        </w:tc>
        <w:tc>
          <w:tcPr>
            <w:tcW w:w="1247" w:type="pct"/>
            <w:vAlign w:val="center"/>
          </w:tcPr>
          <w:p w14:paraId="22B74F5A">
            <w:pPr>
              <w:adjustRightInd w:val="0"/>
              <w:snapToGrid w:val="0"/>
              <w:jc w:val="center"/>
              <w:rPr>
                <w:rFonts w:hint="eastAsia" w:hAnsi="宋体" w:cs="Arial"/>
                <w:sz w:val="21"/>
                <w:szCs w:val="21"/>
              </w:rPr>
            </w:pPr>
            <w:r>
              <w:rPr>
                <w:rFonts w:hint="eastAsia" w:hAnsi="宋体" w:cs="Arial"/>
                <w:sz w:val="21"/>
                <w:szCs w:val="21"/>
              </w:rPr>
              <w:t>负责整体协调、团队人员管理</w:t>
            </w:r>
          </w:p>
        </w:tc>
        <w:tc>
          <w:tcPr>
            <w:tcW w:w="416" w:type="pct"/>
            <w:vAlign w:val="center"/>
          </w:tcPr>
          <w:p w14:paraId="6D6BE245">
            <w:pPr>
              <w:adjustRightInd w:val="0"/>
              <w:snapToGrid w:val="0"/>
              <w:jc w:val="center"/>
              <w:rPr>
                <w:rFonts w:hint="eastAsia" w:hAnsi="宋体" w:cs="Arial"/>
                <w:sz w:val="21"/>
                <w:szCs w:val="21"/>
              </w:rPr>
            </w:pPr>
            <w:r>
              <w:rPr>
                <w:rFonts w:hint="eastAsia" w:hAnsi="宋体" w:cs="Arial"/>
                <w:sz w:val="21"/>
                <w:szCs w:val="21"/>
              </w:rPr>
              <w:t>1</w:t>
            </w:r>
          </w:p>
        </w:tc>
        <w:tc>
          <w:tcPr>
            <w:tcW w:w="1663" w:type="pct"/>
            <w:vAlign w:val="center"/>
          </w:tcPr>
          <w:p w14:paraId="5ED46235">
            <w:pPr>
              <w:adjustRightInd w:val="0"/>
              <w:snapToGrid w:val="0"/>
              <w:jc w:val="center"/>
              <w:rPr>
                <w:rFonts w:hint="eastAsia" w:hAnsi="宋体" w:eastAsia="宋体" w:cs="Arial"/>
                <w:sz w:val="21"/>
                <w:szCs w:val="21"/>
                <w:lang w:eastAsia="zh-CN"/>
              </w:rPr>
            </w:pPr>
            <w:r>
              <w:rPr>
                <w:rFonts w:hint="eastAsia" w:hAnsi="宋体" w:cs="Arial"/>
                <w:sz w:val="21"/>
                <w:szCs w:val="21"/>
              </w:rPr>
              <w:t>具有</w:t>
            </w:r>
            <w:r>
              <w:rPr>
                <w:rFonts w:hint="eastAsia" w:hAnsi="宋体" w:cs="Arial"/>
                <w:sz w:val="21"/>
                <w:szCs w:val="21"/>
                <w:lang w:val="en-US" w:eastAsia="zh-CN"/>
              </w:rPr>
              <w:t>计算机或</w:t>
            </w:r>
            <w:r>
              <w:rPr>
                <w:rFonts w:hint="eastAsia" w:hAnsi="宋体" w:cs="Arial"/>
                <w:sz w:val="21"/>
                <w:szCs w:val="21"/>
              </w:rPr>
              <w:t>地理信息类相关专业本科或以上学历</w:t>
            </w:r>
            <w:r>
              <w:rPr>
                <w:rFonts w:hint="eastAsia" w:hAnsi="宋体" w:cs="Arial"/>
                <w:sz w:val="21"/>
                <w:szCs w:val="21"/>
                <w:lang w:eastAsia="zh-CN"/>
              </w:rPr>
              <w:t>；</w:t>
            </w:r>
            <w:r>
              <w:rPr>
                <w:rFonts w:hint="eastAsia" w:hAnsi="宋体" w:cs="Arial"/>
                <w:sz w:val="21"/>
                <w:szCs w:val="21"/>
              </w:rPr>
              <w:t>2 年以上数据治理服务项目管理经验</w:t>
            </w:r>
            <w:r>
              <w:rPr>
                <w:rFonts w:hint="eastAsia" w:hAnsi="宋体" w:cs="Arial"/>
                <w:sz w:val="21"/>
                <w:szCs w:val="21"/>
                <w:lang w:eastAsia="zh-CN"/>
              </w:rPr>
              <w:t>；具有高级职称或计算机技术与软件专业技术资格（水平）考试（即软考）高级证书</w:t>
            </w:r>
          </w:p>
        </w:tc>
        <w:tc>
          <w:tcPr>
            <w:tcW w:w="861" w:type="pct"/>
            <w:vAlign w:val="center"/>
          </w:tcPr>
          <w:p w14:paraId="14C86FE3">
            <w:pPr>
              <w:adjustRightInd w:val="0"/>
              <w:snapToGrid w:val="0"/>
              <w:jc w:val="center"/>
              <w:rPr>
                <w:rFonts w:hint="eastAsia" w:hAnsi="宋体" w:cs="Arial"/>
                <w:sz w:val="21"/>
                <w:szCs w:val="21"/>
              </w:rPr>
            </w:pPr>
            <w:r>
              <w:rPr>
                <w:rFonts w:hint="eastAsia" w:hAnsi="宋体" w:cs="Arial"/>
                <w:sz w:val="21"/>
                <w:szCs w:val="21"/>
              </w:rPr>
              <w:t>驻场</w:t>
            </w:r>
          </w:p>
        </w:tc>
      </w:tr>
      <w:tr w14:paraId="02642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pct"/>
            <w:vAlign w:val="center"/>
          </w:tcPr>
          <w:p w14:paraId="065234FA">
            <w:pPr>
              <w:adjustRightInd w:val="0"/>
              <w:snapToGrid w:val="0"/>
              <w:jc w:val="center"/>
              <w:rPr>
                <w:rFonts w:hint="eastAsia" w:hAnsi="宋体" w:cs="Arial"/>
                <w:sz w:val="21"/>
                <w:szCs w:val="21"/>
              </w:rPr>
            </w:pPr>
            <w:r>
              <w:rPr>
                <w:rFonts w:hint="eastAsia" w:hAnsi="宋体" w:cs="Arial"/>
                <w:sz w:val="21"/>
                <w:szCs w:val="21"/>
              </w:rPr>
              <w:t>数据工程师</w:t>
            </w:r>
          </w:p>
        </w:tc>
        <w:tc>
          <w:tcPr>
            <w:tcW w:w="1247" w:type="pct"/>
            <w:vAlign w:val="center"/>
          </w:tcPr>
          <w:p w14:paraId="1AC71245">
            <w:pPr>
              <w:adjustRightInd w:val="0"/>
              <w:snapToGrid w:val="0"/>
              <w:jc w:val="center"/>
              <w:rPr>
                <w:rFonts w:hint="eastAsia" w:hAnsi="宋体" w:cs="Arial"/>
                <w:sz w:val="21"/>
                <w:szCs w:val="21"/>
              </w:rPr>
            </w:pPr>
            <w:r>
              <w:rPr>
                <w:rFonts w:hint="eastAsia" w:hAnsi="宋体" w:cs="Arial"/>
                <w:sz w:val="21"/>
                <w:szCs w:val="21"/>
              </w:rPr>
              <w:t>负责数据空间编码服务工作</w:t>
            </w:r>
          </w:p>
        </w:tc>
        <w:tc>
          <w:tcPr>
            <w:tcW w:w="416" w:type="pct"/>
            <w:vAlign w:val="center"/>
          </w:tcPr>
          <w:p w14:paraId="6214A46D">
            <w:pPr>
              <w:adjustRightInd w:val="0"/>
              <w:snapToGrid w:val="0"/>
              <w:jc w:val="center"/>
              <w:rPr>
                <w:rFonts w:hint="eastAsia" w:hAnsi="宋体" w:cs="Arial"/>
                <w:sz w:val="21"/>
                <w:szCs w:val="21"/>
              </w:rPr>
            </w:pPr>
            <w:r>
              <w:rPr>
                <w:rFonts w:hAnsi="宋体" w:cs="Arial"/>
                <w:sz w:val="21"/>
                <w:szCs w:val="21"/>
              </w:rPr>
              <w:t>20</w:t>
            </w:r>
          </w:p>
        </w:tc>
        <w:tc>
          <w:tcPr>
            <w:tcW w:w="1663" w:type="pct"/>
            <w:vAlign w:val="center"/>
          </w:tcPr>
          <w:p w14:paraId="4CF4CEC0">
            <w:pPr>
              <w:adjustRightInd w:val="0"/>
              <w:snapToGrid w:val="0"/>
              <w:jc w:val="center"/>
              <w:rPr>
                <w:rFonts w:hint="eastAsia" w:hAnsi="宋体" w:cs="Arial"/>
                <w:sz w:val="21"/>
                <w:szCs w:val="21"/>
              </w:rPr>
            </w:pPr>
            <w:r>
              <w:rPr>
                <w:rFonts w:hint="eastAsia" w:hAnsi="宋体" w:cs="Arial"/>
                <w:sz w:val="21"/>
                <w:szCs w:val="21"/>
              </w:rPr>
              <w:t>1 年以上数据处理服务工作经验</w:t>
            </w:r>
          </w:p>
        </w:tc>
        <w:tc>
          <w:tcPr>
            <w:tcW w:w="861" w:type="pct"/>
            <w:vAlign w:val="center"/>
          </w:tcPr>
          <w:p w14:paraId="66AC7DD4">
            <w:pPr>
              <w:adjustRightInd w:val="0"/>
              <w:snapToGrid w:val="0"/>
              <w:jc w:val="center"/>
              <w:rPr>
                <w:rFonts w:hint="eastAsia" w:hAnsi="宋体" w:cs="Arial"/>
                <w:sz w:val="21"/>
                <w:szCs w:val="21"/>
              </w:rPr>
            </w:pPr>
            <w:r>
              <w:rPr>
                <w:rFonts w:hint="eastAsia" w:hAnsi="宋体" w:cs="Arial"/>
                <w:sz w:val="21"/>
                <w:szCs w:val="21"/>
              </w:rPr>
              <w:t>至少</w:t>
            </w:r>
            <w:r>
              <w:rPr>
                <w:rFonts w:hAnsi="宋体" w:cs="Arial"/>
                <w:sz w:val="21"/>
                <w:szCs w:val="21"/>
              </w:rPr>
              <w:t>2</w:t>
            </w:r>
            <w:r>
              <w:rPr>
                <w:rFonts w:hint="eastAsia" w:hAnsi="宋体" w:cs="Arial"/>
                <w:sz w:val="21"/>
                <w:szCs w:val="21"/>
              </w:rPr>
              <w:t>人驻场</w:t>
            </w:r>
          </w:p>
        </w:tc>
      </w:tr>
    </w:tbl>
    <w:p w14:paraId="407379DF">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3.6 服务质量和考核管理</w:t>
      </w:r>
    </w:p>
    <w:p w14:paraId="3CA72F07">
      <w:pPr>
        <w:widowControl/>
        <w:spacing w:after="0" w:line="360" w:lineRule="auto"/>
        <w:ind w:firstLine="420" w:firstLineChars="200"/>
        <w:rPr>
          <w:rFonts w:hint="eastAsia" w:hAnsi="宋体" w:cs="宋体"/>
          <w:sz w:val="21"/>
          <w:szCs w:val="21"/>
        </w:rPr>
      </w:pPr>
      <w:r>
        <w:rPr>
          <w:rFonts w:hint="eastAsia" w:hAnsi="宋体" w:cs="宋体"/>
          <w:sz w:val="21"/>
          <w:szCs w:val="21"/>
        </w:rPr>
        <w:t>（1）服务质量要求</w:t>
      </w:r>
    </w:p>
    <w:p w14:paraId="779AD3A9">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项目确定的服务内容，已按合同全部实施；</w:t>
      </w:r>
    </w:p>
    <w:p w14:paraId="09B6FD5E">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在服务期间产生的所有问题能得到解决；</w:t>
      </w:r>
    </w:p>
    <w:p w14:paraId="07D7B02A">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项目管理文件资料齐全，并符合相关规定。</w:t>
      </w:r>
    </w:p>
    <w:p w14:paraId="5827F31A">
      <w:pPr>
        <w:widowControl/>
        <w:spacing w:after="0" w:line="360" w:lineRule="auto"/>
        <w:ind w:firstLine="420" w:firstLineChars="200"/>
        <w:rPr>
          <w:rFonts w:hint="eastAsia" w:hAnsi="宋体" w:cs="宋体"/>
          <w:sz w:val="21"/>
          <w:szCs w:val="21"/>
        </w:rPr>
      </w:pPr>
      <w:r>
        <w:rPr>
          <w:rFonts w:hint="eastAsia" w:hAnsi="宋体" w:cs="宋体"/>
          <w:sz w:val="21"/>
          <w:szCs w:val="21"/>
        </w:rPr>
        <w:t>投标人提供的服务应符合国家、地方及相关政府管理部门和行业与本项目有关的各项服务标准、规范、规章要求，并满足采购人实际需求，标准、规范等不一致的，以要求高的为准。</w:t>
      </w:r>
    </w:p>
    <w:p w14:paraId="00D51201">
      <w:pPr>
        <w:widowControl/>
        <w:spacing w:after="0" w:line="360" w:lineRule="auto"/>
        <w:ind w:firstLine="420" w:firstLineChars="200"/>
        <w:rPr>
          <w:rFonts w:hint="eastAsia" w:hAnsi="宋体" w:cs="宋体"/>
          <w:sz w:val="21"/>
          <w:szCs w:val="21"/>
        </w:rPr>
      </w:pPr>
      <w:r>
        <w:rPr>
          <w:rFonts w:hint="eastAsia" w:hAnsi="宋体" w:cs="宋体"/>
          <w:sz w:val="21"/>
          <w:szCs w:val="21"/>
        </w:rPr>
        <w:t>（2）考核管理要求</w:t>
      </w:r>
    </w:p>
    <w:p w14:paraId="47F28D87">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完成本期项目服务内容；</w:t>
      </w:r>
    </w:p>
    <w:p w14:paraId="21BD4863">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服务客户满意度达到</w:t>
      </w:r>
      <w:r>
        <w:rPr>
          <w:rFonts w:hAnsi="宋体" w:cs="宋体"/>
          <w:sz w:val="21"/>
          <w:szCs w:val="21"/>
        </w:rPr>
        <w:t>95%</w:t>
      </w:r>
      <w:r>
        <w:rPr>
          <w:rFonts w:hint="eastAsia" w:hAnsi="宋体" w:cs="宋体"/>
          <w:sz w:val="21"/>
          <w:szCs w:val="21"/>
        </w:rPr>
        <w:t>以上；</w:t>
      </w:r>
    </w:p>
    <w:p w14:paraId="48DAA1AC">
      <w:pPr>
        <w:pStyle w:val="8"/>
        <w:widowControl/>
        <w:numPr>
          <w:ilvl w:val="0"/>
          <w:numId w:val="1"/>
        </w:numPr>
        <w:spacing w:after="0" w:line="360" w:lineRule="auto"/>
        <w:ind w:firstLineChars="0"/>
        <w:rPr>
          <w:rFonts w:hint="eastAsia" w:hAnsi="宋体" w:cs="宋体"/>
          <w:sz w:val="21"/>
          <w:szCs w:val="21"/>
        </w:rPr>
      </w:pPr>
      <w:r>
        <w:rPr>
          <w:rFonts w:hint="eastAsia" w:hAnsi="宋体" w:cs="宋体"/>
          <w:sz w:val="21"/>
          <w:szCs w:val="21"/>
        </w:rPr>
        <w:t>提供空间编码设计、编制和成果分析报告，验收前提供总结报告。</w:t>
      </w:r>
    </w:p>
    <w:p w14:paraId="419C9782">
      <w:pPr>
        <w:spacing w:after="0" w:line="360" w:lineRule="auto"/>
        <w:ind w:firstLine="422" w:firstLineChars="200"/>
        <w:outlineLvl w:val="2"/>
        <w:rPr>
          <w:rFonts w:hint="eastAsia" w:hAnsi="宋体" w:cs="宋体"/>
          <w:sz w:val="21"/>
          <w:szCs w:val="21"/>
        </w:rPr>
      </w:pPr>
      <w:r>
        <w:rPr>
          <w:rFonts w:hint="eastAsia" w:hAnsi="宋体" w:cs="宋体"/>
          <w:b/>
          <w:bCs/>
          <w:sz w:val="21"/>
          <w:szCs w:val="21"/>
        </w:rPr>
        <w:t>3.7 交付成果要求</w:t>
      </w:r>
      <w:r>
        <w:rPr>
          <w:rFonts w:hint="eastAsia" w:hAnsi="宋体" w:cs="宋体"/>
          <w:sz w:val="21"/>
          <w:szCs w:val="21"/>
        </w:rPr>
        <w:t xml:space="preserve"> </w:t>
      </w:r>
    </w:p>
    <w:p w14:paraId="2F6D201B">
      <w:pPr>
        <w:widowControl/>
        <w:spacing w:after="0" w:line="360" w:lineRule="auto"/>
        <w:ind w:firstLine="420" w:firstLineChars="200"/>
        <w:rPr>
          <w:rFonts w:hint="eastAsia" w:hAnsi="宋体" w:cs="宋体"/>
          <w:sz w:val="21"/>
          <w:szCs w:val="21"/>
        </w:rPr>
      </w:pPr>
      <w:r>
        <w:rPr>
          <w:rFonts w:hint="eastAsia" w:hAnsi="宋体" w:cs="宋体"/>
          <w:sz w:val="21"/>
          <w:szCs w:val="21"/>
        </w:rPr>
        <w:t>项目提交成果由以下几个方面组成：</w:t>
      </w:r>
    </w:p>
    <w:p w14:paraId="08758966">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空间数据编码设计</w:t>
      </w:r>
      <w:r>
        <w:rPr>
          <w:rFonts w:hint="eastAsia" w:hAnsi="宋体" w:cs="宋体"/>
          <w:sz w:val="21"/>
          <w:szCs w:val="21"/>
          <w:lang w:val="en-US" w:eastAsia="zh-CN"/>
        </w:rPr>
        <w:t>升级</w:t>
      </w:r>
      <w:r>
        <w:rPr>
          <w:rFonts w:hint="eastAsia" w:hAnsi="宋体" w:cs="宋体"/>
          <w:sz w:val="21"/>
          <w:szCs w:val="21"/>
        </w:rPr>
        <w:t>方案</w:t>
      </w:r>
    </w:p>
    <w:p w14:paraId="2024BC83">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空间数据编码数据成果</w:t>
      </w:r>
    </w:p>
    <w:p w14:paraId="3C60B8BE">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空间数据编码应用场景说明</w:t>
      </w:r>
    </w:p>
    <w:p w14:paraId="659C31FB">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空间数据编码主题数据库</w:t>
      </w:r>
    </w:p>
    <w:p w14:paraId="343645AC">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其他项目相关文档（包括但不限于项目验收、会议记录等）</w:t>
      </w:r>
    </w:p>
    <w:p w14:paraId="211BA902">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3.8 验收交付标准 </w:t>
      </w:r>
    </w:p>
    <w:p w14:paraId="3D2F7D2E">
      <w:pPr>
        <w:widowControl/>
        <w:spacing w:after="0" w:line="360" w:lineRule="auto"/>
        <w:ind w:firstLine="420" w:firstLineChars="200"/>
        <w:rPr>
          <w:rFonts w:hint="eastAsia" w:hAnsi="宋体" w:cs="宋体"/>
          <w:sz w:val="21"/>
          <w:szCs w:val="21"/>
        </w:rPr>
      </w:pPr>
      <w:r>
        <w:rPr>
          <w:rFonts w:hint="eastAsia" w:hAnsi="宋体" w:cs="宋体"/>
          <w:sz w:val="21"/>
          <w:szCs w:val="21"/>
        </w:rPr>
        <w:t>规划资源空间数据编码及更新维护服务工作验收前，服务提供方应当以书面形式向采购方递交验收申请，采购方在收到验收申请后的10个工作日内，确定具体日期，由双方按照规定完成服务验收。如属于服务提供方原因致使服务未能通过验收的，服务提供方应当在15个工作日内进行整改，并自行承担相关整改费用，再次接受采购方的验收，直至符合约定要求。</w:t>
      </w:r>
    </w:p>
    <w:p w14:paraId="61E2242D">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3.9 付款方式 </w:t>
      </w:r>
    </w:p>
    <w:p w14:paraId="15367BAE">
      <w:pPr>
        <w:widowControl/>
        <w:spacing w:after="0" w:line="360" w:lineRule="auto"/>
        <w:ind w:firstLine="420" w:firstLineChars="200"/>
        <w:rPr>
          <w:rFonts w:hint="eastAsia" w:hAnsi="宋体" w:cs="宋体"/>
          <w:sz w:val="21"/>
          <w:szCs w:val="21"/>
        </w:rPr>
      </w:pPr>
      <w:r>
        <w:rPr>
          <w:rFonts w:hint="eastAsia" w:hAnsi="宋体" w:cs="宋体"/>
          <w:sz w:val="21"/>
          <w:szCs w:val="21"/>
        </w:rPr>
        <w:t>1.合同签订生效之日起10个工作日内，支付合同总价款的 60 %；</w:t>
      </w:r>
    </w:p>
    <w:p w14:paraId="66338FFC">
      <w:pPr>
        <w:widowControl/>
        <w:spacing w:after="0" w:line="360" w:lineRule="auto"/>
        <w:ind w:firstLine="420" w:firstLineChars="200"/>
        <w:rPr>
          <w:rFonts w:hint="eastAsia" w:hAnsi="宋体" w:cs="宋体"/>
          <w:sz w:val="21"/>
          <w:szCs w:val="21"/>
        </w:rPr>
      </w:pPr>
      <w:r>
        <w:rPr>
          <w:rFonts w:hint="eastAsia" w:hAnsi="宋体" w:cs="宋体"/>
          <w:sz w:val="21"/>
          <w:szCs w:val="21"/>
        </w:rPr>
        <w:t>2.本项目通过最终验收起10个工作日内，支付合同总价款的 40%；</w:t>
      </w:r>
    </w:p>
    <w:p w14:paraId="4DBA7835">
      <w:pPr>
        <w:widowControl/>
        <w:spacing w:after="0" w:line="360" w:lineRule="auto"/>
        <w:ind w:firstLine="420" w:firstLineChars="200"/>
        <w:rPr>
          <w:rFonts w:hint="eastAsia" w:hAnsi="宋体" w:cs="宋体"/>
          <w:sz w:val="21"/>
          <w:szCs w:val="21"/>
        </w:rPr>
      </w:pPr>
      <w:r>
        <w:rPr>
          <w:rFonts w:hint="eastAsia" w:hAnsi="宋体" w:cs="宋体"/>
          <w:sz w:val="21"/>
          <w:szCs w:val="21"/>
        </w:rPr>
        <w:t>付款条件备注：中标供应商应当在招标人每次付款前提前至少 20个工作日向招标人提供有效发票。</w:t>
      </w:r>
    </w:p>
    <w:p w14:paraId="05A25BC1">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 xml:space="preserve">3.10 知识产权及保密要求 </w:t>
      </w:r>
    </w:p>
    <w:p w14:paraId="40A6AE11">
      <w:pPr>
        <w:widowControl/>
        <w:spacing w:after="0" w:line="360" w:lineRule="auto"/>
        <w:ind w:firstLine="420" w:firstLineChars="200"/>
        <w:rPr>
          <w:rFonts w:hint="eastAsia" w:hAnsi="宋体" w:cs="宋体"/>
          <w:sz w:val="21"/>
          <w:szCs w:val="21"/>
        </w:rPr>
      </w:pPr>
      <w:r>
        <w:rPr>
          <w:rFonts w:hint="eastAsia" w:hAnsi="宋体" w:cs="宋体"/>
          <w:sz w:val="21"/>
          <w:szCs w:val="21"/>
        </w:rPr>
        <w:t>1) 技术情报和资料的保密：</w:t>
      </w:r>
    </w:p>
    <w:p w14:paraId="59553732">
      <w:pPr>
        <w:widowControl/>
        <w:spacing w:after="0" w:line="360" w:lineRule="auto"/>
        <w:ind w:firstLine="420" w:firstLineChars="200"/>
        <w:rPr>
          <w:rFonts w:hint="eastAsia" w:hAnsi="宋体" w:cs="宋体"/>
          <w:sz w:val="21"/>
          <w:szCs w:val="21"/>
        </w:rPr>
      </w:pPr>
      <w:r>
        <w:rPr>
          <w:rFonts w:hint="eastAsia" w:hAnsi="宋体" w:cs="宋体"/>
          <w:sz w:val="21"/>
          <w:szCs w:val="21"/>
        </w:rPr>
        <w:t>服务提供方有责任维护采购人提供的数据资料所有权和保密性，不得向第三方提供采购人的数据资料，不得将采购人提供的数据资料用于本合同以外的用途。若发现，采购人有权要求服务提供方赔偿由此造成的损失，并根据国家有关保密规定追究责任。</w:t>
      </w:r>
    </w:p>
    <w:p w14:paraId="35336B22">
      <w:pPr>
        <w:widowControl/>
        <w:spacing w:after="0" w:line="360" w:lineRule="auto"/>
        <w:ind w:firstLine="420" w:firstLineChars="200"/>
        <w:rPr>
          <w:rFonts w:hint="eastAsia" w:hAnsi="宋体" w:cs="宋体"/>
          <w:sz w:val="21"/>
          <w:szCs w:val="21"/>
        </w:rPr>
      </w:pPr>
      <w:r>
        <w:rPr>
          <w:rFonts w:hint="eastAsia" w:hAnsi="宋体" w:cs="宋体"/>
          <w:sz w:val="21"/>
          <w:szCs w:val="21"/>
        </w:rPr>
        <w:t>2) 技术成果的归属和分享：</w:t>
      </w:r>
    </w:p>
    <w:p w14:paraId="10A1B565">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专利申请权：归采购人所有。</w:t>
      </w:r>
    </w:p>
    <w:p w14:paraId="4FC005DD">
      <w:pPr>
        <w:pStyle w:val="8"/>
        <w:widowControl/>
        <w:numPr>
          <w:ilvl w:val="0"/>
          <w:numId w:val="2"/>
        </w:numPr>
        <w:spacing w:after="0" w:line="360" w:lineRule="auto"/>
        <w:ind w:firstLineChars="0"/>
        <w:rPr>
          <w:rFonts w:hint="eastAsia" w:hAnsi="宋体" w:cs="宋体"/>
          <w:sz w:val="21"/>
          <w:szCs w:val="21"/>
        </w:rPr>
      </w:pPr>
      <w:r>
        <w:rPr>
          <w:rFonts w:hint="eastAsia" w:hAnsi="宋体" w:cs="宋体"/>
          <w:sz w:val="21"/>
          <w:szCs w:val="21"/>
        </w:rPr>
        <w:t>技术秘密的使用权、转让权：归采购人所有。</w:t>
      </w:r>
    </w:p>
    <w:p w14:paraId="46CAF3D4">
      <w:pPr>
        <w:spacing w:after="0" w:line="360" w:lineRule="auto"/>
        <w:ind w:firstLine="422" w:firstLineChars="200"/>
        <w:outlineLvl w:val="2"/>
        <w:rPr>
          <w:rFonts w:hint="eastAsia" w:hAnsi="宋体" w:cs="宋体"/>
          <w:b/>
          <w:bCs/>
          <w:sz w:val="21"/>
          <w:szCs w:val="21"/>
        </w:rPr>
      </w:pPr>
      <w:r>
        <w:rPr>
          <w:rFonts w:hint="eastAsia" w:hAnsi="宋体" w:cs="宋体"/>
          <w:b/>
          <w:bCs/>
          <w:sz w:val="21"/>
          <w:szCs w:val="21"/>
        </w:rPr>
        <w:t>3.12其他要求</w:t>
      </w:r>
    </w:p>
    <w:p w14:paraId="72F8E15B">
      <w:pPr>
        <w:widowControl/>
        <w:spacing w:after="0" w:line="360" w:lineRule="auto"/>
        <w:ind w:firstLine="420" w:firstLineChars="200"/>
        <w:rPr>
          <w:rFonts w:hint="eastAsia" w:hAnsi="宋体" w:cs="宋体"/>
          <w:sz w:val="21"/>
          <w:szCs w:val="21"/>
        </w:rPr>
      </w:pPr>
      <w:r>
        <w:rPr>
          <w:rFonts w:hint="eastAsia" w:hAnsi="宋体" w:cs="宋体"/>
          <w:sz w:val="21"/>
          <w:szCs w:val="21"/>
        </w:rPr>
        <w:t>1）投标人具有ISO27001信息安全管理体系认证、ISO20000信息技术服务管理体系认证的优先考虑；</w:t>
      </w:r>
    </w:p>
    <w:p w14:paraId="114F3249"/>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C87A">
    <w:pPr>
      <w:pStyle w:val="3"/>
      <w:jc w:val="center"/>
    </w:pPr>
    <w:r>
      <w:fldChar w:fldCharType="begin"/>
    </w:r>
    <w:r>
      <w:instrText xml:space="preserve">PAGE   \* MERGEFORMAT</w:instrText>
    </w:r>
    <w:r>
      <w:fldChar w:fldCharType="separate"/>
    </w:r>
    <w:r>
      <w:rPr>
        <w:lang w:val="zh-CN"/>
      </w:rPr>
      <w:t>28</w:t>
    </w:r>
    <w:r>
      <w:fldChar w:fldCharType="end"/>
    </w:r>
  </w:p>
  <w:p w14:paraId="78DACF7A">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8062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F31F0"/>
    <w:multiLevelType w:val="multilevel"/>
    <w:tmpl w:val="110F31F0"/>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
    <w:nsid w:val="72806D2A"/>
    <w:multiLevelType w:val="multilevel"/>
    <w:tmpl w:val="72806D2A"/>
    <w:lvl w:ilvl="0" w:tentative="0">
      <w:start w:val="1"/>
      <w:numFmt w:val="bullet"/>
      <w:lvlText w:val=""/>
      <w:lvlJc w:val="left"/>
      <w:pPr>
        <w:ind w:left="860" w:hanging="440"/>
      </w:pPr>
      <w:rPr>
        <w:rFonts w:hint="default" w:ascii="Wingdings" w:hAnsi="Wingdings"/>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xNjJkZDE1ODNmYTQ4NDk0ZDNlYmQ0YjEyN2E0NGQifQ=="/>
  </w:docVars>
  <w:rsids>
    <w:rsidRoot w:val="3E01283E"/>
    <w:rsid w:val="03AC5EA4"/>
    <w:rsid w:val="182154D9"/>
    <w:rsid w:val="3E01283E"/>
    <w:rsid w:val="3F144206"/>
    <w:rsid w:val="442B6866"/>
    <w:rsid w:val="4B363BB4"/>
    <w:rsid w:val="4FED411C"/>
    <w:rsid w:val="6BC055E7"/>
    <w:rsid w:val="79F23C19"/>
    <w:rsid w:val="7A5E3547"/>
    <w:rsid w:val="E632132D"/>
    <w:rsid w:val="FFDF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宋体" w:hAnsi="Times New Roman" w:eastAsia="宋体" w:cs="Times New Roman"/>
      <w:sz w:val="3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spacing w:after="120" w:line="480" w:lineRule="auto"/>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hAnsi="宋体"/>
      <w:color w:val="000000"/>
      <w:sz w:val="24"/>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2584</Words>
  <Characters>2672</Characters>
  <Lines>0</Lines>
  <Paragraphs>0</Paragraphs>
  <TotalTime>2</TotalTime>
  <ScaleCrop>false</ScaleCrop>
  <LinksUpToDate>false</LinksUpToDate>
  <CharactersWithSpaces>2713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2025-07-10T10:44:00Z</dcterms:created>
  <dc:creator>吴承</dc:creator>
  <cp:lastModifiedBy>user</cp:lastModifiedBy>
  <dcterms:modified xsi:type="dcterms:W3CDTF">2025-09-18T13:46:19Z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FB676747A23D472A9A2E2DF08DACD073_11</vt:lpwstr>
  </property>
  <property fmtid="{D5CDD505-2E9C-101B-9397-08002B2CF9AE}" pid="4" name="KSOTemplateDocerSaveRecord">
    <vt:lpwstr>eyJoZGlkIjoiNGM3MmY0OTNjM2FiYjM2YjE2NGRhZTljZmIyMTQyNWMiLCJ1c2VySWQiOiIxNjQzMTc3ODEwIn0=</vt:lpwstr>
  </property>
</Properties>
</file>