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15FD3" w14:textId="77777777" w:rsidR="006D5C99" w:rsidRDefault="00BC1516">
      <w:pPr>
        <w:spacing w:line="360" w:lineRule="auto"/>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招标技术需求</w:t>
      </w:r>
    </w:p>
    <w:p w14:paraId="01A5F1C1" w14:textId="77777777" w:rsidR="006D5C99" w:rsidRDefault="006D5C99">
      <w:pPr>
        <w:ind w:firstLineChars="200" w:firstLine="560"/>
        <w:rPr>
          <w:rFonts w:ascii="仿宋_GB2312" w:eastAsia="仿宋_GB2312" w:hAnsi="宋体"/>
          <w:sz w:val="28"/>
          <w:szCs w:val="28"/>
        </w:rPr>
      </w:pPr>
    </w:p>
    <w:p w14:paraId="56383342" w14:textId="77777777" w:rsidR="006D5C99" w:rsidRDefault="00BC1516">
      <w:pPr>
        <w:pStyle w:val="ae"/>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项目名称：健康云平台疫苗接种登记和预约接种信息服务</w:t>
      </w:r>
    </w:p>
    <w:p w14:paraId="45134305" w14:textId="77777777" w:rsidR="006D5C99" w:rsidRDefault="00BC1516">
      <w:pPr>
        <w:pStyle w:val="ae"/>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预算金额：550.0744万元（伍佰伍拾万零柒佰肆拾肆元）</w:t>
      </w:r>
    </w:p>
    <w:p w14:paraId="0EFEE62B" w14:textId="150CCD78" w:rsidR="006D5C99" w:rsidRDefault="00BC151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项目周期：</w:t>
      </w:r>
      <w:r w:rsidR="003F3725" w:rsidRPr="003F3725">
        <w:rPr>
          <w:rFonts w:ascii="仿宋_GB2312" w:eastAsia="仿宋_GB2312" w:hAnsi="仿宋_GB2312" w:cs="仿宋_GB2312" w:hint="eastAsia"/>
          <w:sz w:val="32"/>
          <w:szCs w:val="32"/>
        </w:rPr>
        <w:t>自合同签订生效之日起1年。</w:t>
      </w:r>
      <w:bookmarkStart w:id="0" w:name="_GoBack"/>
      <w:bookmarkEnd w:id="0"/>
    </w:p>
    <w:p w14:paraId="63D0C0CF" w14:textId="77777777" w:rsidR="006D5C99" w:rsidRDefault="00BC151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采购方式：公开招标</w:t>
      </w:r>
    </w:p>
    <w:p w14:paraId="5A81A016" w14:textId="77777777" w:rsidR="006D5C99" w:rsidRDefault="00BC151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需求部门联系人：上海市疾病预防控制中心免疫规划所 陆昕悦  62758710-13162</w:t>
      </w:r>
    </w:p>
    <w:p w14:paraId="39E7527F" w14:textId="77777777" w:rsidR="006D5C99" w:rsidRDefault="006D5C99">
      <w:pPr>
        <w:ind w:firstLineChars="200" w:firstLine="640"/>
        <w:rPr>
          <w:rFonts w:ascii="仿宋_GB2312" w:eastAsia="仿宋_GB2312" w:hAnsi="仿宋_GB2312" w:cs="仿宋_GB2312"/>
          <w:sz w:val="32"/>
          <w:szCs w:val="32"/>
        </w:rPr>
      </w:pPr>
    </w:p>
    <w:p w14:paraId="7A549831" w14:textId="77777777" w:rsidR="006D5C99" w:rsidRDefault="00BC1516">
      <w:pPr>
        <w:rPr>
          <w:rFonts w:ascii="仿宋_GB2312" w:eastAsia="仿宋_GB2312" w:hAnsi="仿宋_GB2312" w:cs="仿宋_GB2312"/>
          <w:sz w:val="32"/>
          <w:szCs w:val="32"/>
        </w:rPr>
      </w:pPr>
      <w:r>
        <w:rPr>
          <w:rFonts w:ascii="黑体" w:eastAsia="黑体" w:hAnsi="黑体" w:cs="黑体" w:hint="eastAsia"/>
          <w:b/>
          <w:bCs/>
          <w:sz w:val="32"/>
          <w:szCs w:val="32"/>
        </w:rPr>
        <w:t>一、项目概述</w:t>
      </w:r>
    </w:p>
    <w:p w14:paraId="1A5F89A3" w14:textId="77777777" w:rsidR="006D5C99" w:rsidRDefault="00BC151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1、项目条件及前期工作</w:t>
      </w:r>
    </w:p>
    <w:p w14:paraId="5E2FF32D" w14:textId="77777777" w:rsidR="006D5C99" w:rsidRDefault="00BC151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尽快协助推进安全有序的疫苗接种工作，做到“应接尽接”、“应快尽快”，直接依托健康云平台的“健康云群体性接种系统”、“上海市预防接种综合管理平台-公众服务子系统（居民端）”，分别面向接种单位提供智能化的接种管理工具，面向企业单位/个人提供便捷化的接种预约通道，支持上海市民做好疫苗接种工作，构建城市防控安全屏障，支持智慧接种信息服务，包括儿童接种、成人接种、老年人肺炎疫苗接种、二价HPV疫苗接种、四价HPV疫苗接种、九价HPV疫苗接种、带状疱疹疫苗接种等信息服务。</w:t>
      </w:r>
    </w:p>
    <w:p w14:paraId="7090F1B1" w14:textId="77777777" w:rsidR="006D5C99" w:rsidRDefault="00BC151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2、项目概况</w:t>
      </w:r>
    </w:p>
    <w:p w14:paraId="0395062B" w14:textId="77777777" w:rsidR="006D5C99" w:rsidRDefault="00BC151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接种疫苗是预防控制的有效手段，为协助推进安全有序的疫苗接种工作，做到“应接尽接”、“应快尽快”，依托“健康云群体性接种系统”、“上海市预防接种综合管理平台-公众服务子系统（居民端）”，分别面向接种单位提供智能化的接种管理工具，面向企业单位/个人提供便捷化的接种预约通道，以数字赋能，让疫苗接种“更有数、更有速”，为城市构筑起更强的免疫屏障。服务项目包括基础设施服务、第三方验证服务、数据治理与现场支持服务、智慧接种公众服务。</w:t>
      </w:r>
    </w:p>
    <w:p w14:paraId="071A64A2" w14:textId="77777777" w:rsidR="006D5C99" w:rsidRDefault="006D5C99">
      <w:pPr>
        <w:spacing w:line="360" w:lineRule="auto"/>
        <w:ind w:firstLineChars="200" w:firstLine="640"/>
        <w:rPr>
          <w:rFonts w:ascii="仿宋_GB2312" w:eastAsia="仿宋_GB2312" w:hAnsi="仿宋_GB2312" w:cs="仿宋_GB2312"/>
          <w:sz w:val="32"/>
          <w:szCs w:val="32"/>
        </w:rPr>
      </w:pPr>
    </w:p>
    <w:p w14:paraId="1A93597F" w14:textId="77777777" w:rsidR="006D5C99" w:rsidRDefault="00BC1516">
      <w:pPr>
        <w:spacing w:line="360" w:lineRule="auto"/>
        <w:rPr>
          <w:rFonts w:ascii="黑体" w:eastAsia="黑体" w:hAnsi="黑体" w:cs="黑体"/>
          <w:b/>
          <w:sz w:val="32"/>
          <w:szCs w:val="32"/>
        </w:rPr>
      </w:pPr>
      <w:r>
        <w:rPr>
          <w:rFonts w:ascii="黑体" w:eastAsia="黑体" w:hAnsi="黑体" w:cs="黑体" w:hint="eastAsia"/>
          <w:b/>
          <w:sz w:val="32"/>
          <w:szCs w:val="32"/>
        </w:rPr>
        <w:t>二、技术要求</w:t>
      </w:r>
    </w:p>
    <w:p w14:paraId="21DD0AEC" w14:textId="77777777" w:rsidR="006D5C99" w:rsidRDefault="00BC1516">
      <w:pPr>
        <w:pStyle w:val="ae"/>
        <w:numPr>
          <w:ilvl w:val="0"/>
          <w:numId w:val="1"/>
        </w:numPr>
        <w:spacing w:line="360" w:lineRule="auto"/>
        <w:ind w:left="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服务内容</w:t>
      </w:r>
    </w:p>
    <w:p w14:paraId="37F8B289" w14:textId="77777777" w:rsidR="006D5C99" w:rsidRDefault="00BC151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基础设施服务。承载于健康云平台的基础设施上，通过云平台资源租用、IDC托管服务、网络线路服务、客服电话服务等方式提供基础设施服务。本项目需提供支撑以上工作所需的信息化平台匹配的云平台资源租用，12个月。具体如下：</w:t>
      </w:r>
    </w:p>
    <w:tbl>
      <w:tblPr>
        <w:tblW w:w="0" w:type="auto"/>
        <w:tblInd w:w="113" w:type="dxa"/>
        <w:tblLook w:val="04A0" w:firstRow="1" w:lastRow="0" w:firstColumn="1" w:lastColumn="0" w:noHBand="0" w:noVBand="1"/>
      </w:tblPr>
      <w:tblGrid>
        <w:gridCol w:w="993"/>
        <w:gridCol w:w="1029"/>
        <w:gridCol w:w="1325"/>
        <w:gridCol w:w="1025"/>
        <w:gridCol w:w="4037"/>
      </w:tblGrid>
      <w:tr w:rsidR="006D5C99" w14:paraId="4B512BD7" w14:textId="77777777">
        <w:trPr>
          <w:trHeight w:val="280"/>
        </w:trPr>
        <w:tc>
          <w:tcPr>
            <w:tcW w:w="0" w:type="auto"/>
            <w:vMerge w:val="restart"/>
            <w:tcBorders>
              <w:top w:val="single" w:sz="4" w:space="0" w:color="auto"/>
              <w:left w:val="single" w:sz="4" w:space="0" w:color="auto"/>
              <w:bottom w:val="single" w:sz="4" w:space="0" w:color="auto"/>
              <w:right w:val="single" w:sz="4" w:space="0" w:color="auto"/>
            </w:tcBorders>
            <w:shd w:val="clear" w:color="000000" w:fill="B7DEE8"/>
            <w:vAlign w:val="center"/>
          </w:tcPr>
          <w:p w14:paraId="5AE61174"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一级明细</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7DEE8"/>
            <w:vAlign w:val="center"/>
          </w:tcPr>
          <w:p w14:paraId="47386742"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二级</w:t>
            </w:r>
            <w:r>
              <w:rPr>
                <w:rFonts w:ascii="宋体" w:hAnsi="宋体" w:cs="宋体" w:hint="eastAsia"/>
                <w:kern w:val="0"/>
                <w:sz w:val="22"/>
                <w:szCs w:val="22"/>
              </w:rPr>
              <w:br/>
              <w:t>明细</w:t>
            </w:r>
          </w:p>
        </w:tc>
        <w:tc>
          <w:tcPr>
            <w:tcW w:w="0" w:type="auto"/>
            <w:gridSpan w:val="2"/>
            <w:tcBorders>
              <w:top w:val="single" w:sz="4" w:space="0" w:color="auto"/>
              <w:left w:val="nil"/>
              <w:bottom w:val="single" w:sz="4" w:space="0" w:color="auto"/>
              <w:right w:val="single" w:sz="4" w:space="0" w:color="auto"/>
            </w:tcBorders>
            <w:shd w:val="clear" w:color="000000" w:fill="B7DEE8"/>
            <w:vAlign w:val="center"/>
          </w:tcPr>
          <w:p w14:paraId="59DE19D4"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三级明细</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7DEE8"/>
            <w:vAlign w:val="center"/>
          </w:tcPr>
          <w:p w14:paraId="3891C577"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备注</w:t>
            </w:r>
          </w:p>
        </w:tc>
      </w:tr>
      <w:tr w:rsidR="006D5C99" w14:paraId="5C4B202B" w14:textId="77777777">
        <w:trPr>
          <w:trHeight w:val="560"/>
        </w:trPr>
        <w:tc>
          <w:tcPr>
            <w:tcW w:w="0" w:type="auto"/>
            <w:vMerge/>
            <w:tcBorders>
              <w:top w:val="single" w:sz="4" w:space="0" w:color="auto"/>
              <w:left w:val="single" w:sz="4" w:space="0" w:color="auto"/>
              <w:bottom w:val="single" w:sz="4" w:space="0" w:color="auto"/>
              <w:right w:val="single" w:sz="4" w:space="0" w:color="auto"/>
            </w:tcBorders>
            <w:vAlign w:val="center"/>
          </w:tcPr>
          <w:p w14:paraId="040BA722" w14:textId="77777777" w:rsidR="006D5C99" w:rsidRDefault="006D5C99">
            <w:pPr>
              <w:widowControl/>
              <w:jc w:val="left"/>
              <w:rPr>
                <w:rFonts w:ascii="宋体"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177687" w14:textId="77777777" w:rsidR="006D5C99" w:rsidRDefault="006D5C99">
            <w:pPr>
              <w:widowControl/>
              <w:jc w:val="left"/>
              <w:rPr>
                <w:rFonts w:ascii="宋体" w:hAnsi="宋体" w:cs="宋体"/>
                <w:kern w:val="0"/>
                <w:sz w:val="22"/>
                <w:szCs w:val="22"/>
              </w:rPr>
            </w:pPr>
          </w:p>
        </w:tc>
        <w:tc>
          <w:tcPr>
            <w:tcW w:w="0" w:type="auto"/>
            <w:tcBorders>
              <w:top w:val="nil"/>
              <w:left w:val="nil"/>
              <w:bottom w:val="single" w:sz="4" w:space="0" w:color="auto"/>
              <w:right w:val="single" w:sz="4" w:space="0" w:color="auto"/>
            </w:tcBorders>
            <w:shd w:val="clear" w:color="000000" w:fill="B7DEE8"/>
            <w:vAlign w:val="center"/>
          </w:tcPr>
          <w:p w14:paraId="752AF534"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明细</w:t>
            </w:r>
            <w:r>
              <w:rPr>
                <w:rFonts w:ascii="宋体" w:hAnsi="宋体" w:cs="宋体" w:hint="eastAsia"/>
                <w:kern w:val="0"/>
                <w:sz w:val="22"/>
                <w:szCs w:val="22"/>
              </w:rPr>
              <w:br/>
              <w:t>内容</w:t>
            </w:r>
          </w:p>
        </w:tc>
        <w:tc>
          <w:tcPr>
            <w:tcW w:w="0" w:type="auto"/>
            <w:tcBorders>
              <w:top w:val="nil"/>
              <w:left w:val="nil"/>
              <w:bottom w:val="single" w:sz="4" w:space="0" w:color="auto"/>
              <w:right w:val="single" w:sz="4" w:space="0" w:color="auto"/>
            </w:tcBorders>
            <w:shd w:val="clear" w:color="000000" w:fill="B7DEE8"/>
            <w:vAlign w:val="center"/>
          </w:tcPr>
          <w:p w14:paraId="0C0DB5C5"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数量（月）</w:t>
            </w:r>
          </w:p>
        </w:tc>
        <w:tc>
          <w:tcPr>
            <w:tcW w:w="0" w:type="auto"/>
            <w:vMerge/>
            <w:tcBorders>
              <w:top w:val="single" w:sz="4" w:space="0" w:color="auto"/>
              <w:left w:val="single" w:sz="4" w:space="0" w:color="auto"/>
              <w:bottom w:val="single" w:sz="4" w:space="0" w:color="auto"/>
              <w:right w:val="single" w:sz="4" w:space="0" w:color="auto"/>
            </w:tcBorders>
            <w:vAlign w:val="center"/>
          </w:tcPr>
          <w:p w14:paraId="0502ED02" w14:textId="77777777" w:rsidR="006D5C99" w:rsidRDefault="006D5C99">
            <w:pPr>
              <w:widowControl/>
              <w:jc w:val="left"/>
              <w:rPr>
                <w:rFonts w:ascii="宋体" w:hAnsi="宋体" w:cs="宋体"/>
                <w:kern w:val="0"/>
                <w:sz w:val="22"/>
                <w:szCs w:val="22"/>
              </w:rPr>
            </w:pPr>
          </w:p>
        </w:tc>
      </w:tr>
      <w:tr w:rsidR="006D5C99" w14:paraId="72308CAF" w14:textId="77777777">
        <w:trPr>
          <w:trHeight w:val="840"/>
        </w:trPr>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14:paraId="491E0589"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1、基础设施服务</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14:paraId="1FC73289"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云平台资源租用</w:t>
            </w:r>
          </w:p>
        </w:tc>
        <w:tc>
          <w:tcPr>
            <w:tcW w:w="0" w:type="auto"/>
            <w:tcBorders>
              <w:top w:val="nil"/>
              <w:left w:val="nil"/>
              <w:bottom w:val="single" w:sz="4" w:space="0" w:color="auto"/>
              <w:right w:val="single" w:sz="4" w:space="0" w:color="auto"/>
            </w:tcBorders>
            <w:shd w:val="clear" w:color="000000" w:fill="FFFFFF"/>
            <w:vAlign w:val="center"/>
          </w:tcPr>
          <w:p w14:paraId="37EA7C79"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应用服务器（虚拟机）</w:t>
            </w:r>
          </w:p>
        </w:tc>
        <w:tc>
          <w:tcPr>
            <w:tcW w:w="0" w:type="auto"/>
            <w:tcBorders>
              <w:top w:val="nil"/>
              <w:left w:val="nil"/>
              <w:bottom w:val="single" w:sz="4" w:space="0" w:color="auto"/>
              <w:right w:val="single" w:sz="4" w:space="0" w:color="auto"/>
            </w:tcBorders>
            <w:shd w:val="clear" w:color="auto" w:fill="auto"/>
            <w:vAlign w:val="center"/>
          </w:tcPr>
          <w:p w14:paraId="39B60B78"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12</w:t>
            </w:r>
          </w:p>
        </w:tc>
        <w:tc>
          <w:tcPr>
            <w:tcW w:w="0" w:type="auto"/>
            <w:tcBorders>
              <w:top w:val="nil"/>
              <w:left w:val="nil"/>
              <w:bottom w:val="single" w:sz="4" w:space="0" w:color="auto"/>
              <w:right w:val="single" w:sz="4" w:space="0" w:color="auto"/>
            </w:tcBorders>
            <w:shd w:val="clear" w:color="auto" w:fill="auto"/>
            <w:vAlign w:val="center"/>
          </w:tcPr>
          <w:p w14:paraId="17E2C872" w14:textId="77777777" w:rsidR="006D5C99" w:rsidRDefault="00BC1516">
            <w:pPr>
              <w:widowControl/>
              <w:jc w:val="left"/>
              <w:rPr>
                <w:rFonts w:ascii="宋体" w:hAnsi="宋体" w:cs="宋体"/>
                <w:color w:val="000000"/>
                <w:kern w:val="0"/>
                <w:sz w:val="22"/>
                <w:szCs w:val="22"/>
              </w:rPr>
            </w:pPr>
            <w:r>
              <w:rPr>
                <w:rFonts w:ascii="宋体" w:hAnsi="宋体" w:cs="宋体" w:hint="eastAsia"/>
                <w:color w:val="000000"/>
                <w:kern w:val="0"/>
                <w:sz w:val="22"/>
                <w:szCs w:val="22"/>
              </w:rPr>
              <w:t>30台，包含应用部分服务器，配置4核16G、4核 32G;8核 32G；8核16G；32核64G；计算型服务器。</w:t>
            </w:r>
          </w:p>
        </w:tc>
      </w:tr>
      <w:tr w:rsidR="006D5C99" w14:paraId="6A717F0D" w14:textId="77777777">
        <w:trPr>
          <w:trHeight w:val="840"/>
        </w:trPr>
        <w:tc>
          <w:tcPr>
            <w:tcW w:w="0" w:type="auto"/>
            <w:vMerge/>
            <w:tcBorders>
              <w:top w:val="nil"/>
              <w:left w:val="single" w:sz="4" w:space="0" w:color="auto"/>
              <w:bottom w:val="single" w:sz="4" w:space="0" w:color="auto"/>
              <w:right w:val="single" w:sz="4" w:space="0" w:color="auto"/>
            </w:tcBorders>
            <w:vAlign w:val="center"/>
          </w:tcPr>
          <w:p w14:paraId="4B921C85" w14:textId="77777777" w:rsidR="006D5C99" w:rsidRDefault="006D5C99">
            <w:pPr>
              <w:widowControl/>
              <w:jc w:val="left"/>
              <w:rPr>
                <w:rFonts w:ascii="宋体"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tcPr>
          <w:p w14:paraId="3F5CF967" w14:textId="77777777" w:rsidR="006D5C99" w:rsidRDefault="006D5C99">
            <w:pPr>
              <w:widowControl/>
              <w:jc w:val="left"/>
              <w:rPr>
                <w:rFonts w:ascii="宋体" w:hAnsi="宋体" w:cs="宋体"/>
                <w:kern w:val="0"/>
                <w:sz w:val="22"/>
                <w:szCs w:val="22"/>
              </w:rPr>
            </w:pPr>
          </w:p>
        </w:tc>
        <w:tc>
          <w:tcPr>
            <w:tcW w:w="0" w:type="auto"/>
            <w:tcBorders>
              <w:top w:val="nil"/>
              <w:left w:val="nil"/>
              <w:bottom w:val="single" w:sz="4" w:space="0" w:color="auto"/>
              <w:right w:val="single" w:sz="4" w:space="0" w:color="auto"/>
            </w:tcBorders>
            <w:shd w:val="clear" w:color="000000" w:fill="FFFFFF"/>
            <w:vAlign w:val="center"/>
          </w:tcPr>
          <w:p w14:paraId="6CD8AB26"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数据库服务器（虚拟机）</w:t>
            </w:r>
          </w:p>
        </w:tc>
        <w:tc>
          <w:tcPr>
            <w:tcW w:w="0" w:type="auto"/>
            <w:tcBorders>
              <w:top w:val="nil"/>
              <w:left w:val="nil"/>
              <w:bottom w:val="single" w:sz="4" w:space="0" w:color="auto"/>
              <w:right w:val="single" w:sz="4" w:space="0" w:color="auto"/>
            </w:tcBorders>
            <w:shd w:val="clear" w:color="000000" w:fill="FFFFFF"/>
            <w:vAlign w:val="center"/>
          </w:tcPr>
          <w:p w14:paraId="4F2ABCA0"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12</w:t>
            </w:r>
          </w:p>
        </w:tc>
        <w:tc>
          <w:tcPr>
            <w:tcW w:w="0" w:type="auto"/>
            <w:tcBorders>
              <w:top w:val="nil"/>
              <w:left w:val="nil"/>
              <w:bottom w:val="single" w:sz="4" w:space="0" w:color="auto"/>
              <w:right w:val="single" w:sz="4" w:space="0" w:color="auto"/>
            </w:tcBorders>
            <w:shd w:val="clear" w:color="000000" w:fill="FFFFFF"/>
            <w:vAlign w:val="center"/>
          </w:tcPr>
          <w:p w14:paraId="35932EA7" w14:textId="77777777" w:rsidR="006D5C99" w:rsidRDefault="00BC1516">
            <w:pPr>
              <w:widowControl/>
              <w:jc w:val="left"/>
              <w:rPr>
                <w:rFonts w:ascii="宋体" w:hAnsi="宋体" w:cs="宋体"/>
                <w:color w:val="000000"/>
                <w:kern w:val="0"/>
                <w:sz w:val="22"/>
                <w:szCs w:val="22"/>
              </w:rPr>
            </w:pPr>
            <w:r>
              <w:rPr>
                <w:rFonts w:ascii="宋体" w:hAnsi="宋体" w:cs="宋体" w:hint="eastAsia"/>
                <w:color w:val="000000"/>
                <w:kern w:val="0"/>
                <w:sz w:val="22"/>
                <w:szCs w:val="22"/>
              </w:rPr>
              <w:t>6台，包含数据库服务器，配置64核512G； 硬盘计算型服务器。</w:t>
            </w:r>
          </w:p>
        </w:tc>
      </w:tr>
      <w:tr w:rsidR="006D5C99" w14:paraId="285F6A99" w14:textId="77777777">
        <w:trPr>
          <w:trHeight w:val="560"/>
        </w:trPr>
        <w:tc>
          <w:tcPr>
            <w:tcW w:w="0" w:type="auto"/>
            <w:vMerge/>
            <w:tcBorders>
              <w:top w:val="nil"/>
              <w:left w:val="single" w:sz="4" w:space="0" w:color="auto"/>
              <w:bottom w:val="single" w:sz="4" w:space="0" w:color="auto"/>
              <w:right w:val="single" w:sz="4" w:space="0" w:color="auto"/>
            </w:tcBorders>
            <w:vAlign w:val="center"/>
          </w:tcPr>
          <w:p w14:paraId="1F241361" w14:textId="77777777" w:rsidR="006D5C99" w:rsidRDefault="006D5C99">
            <w:pPr>
              <w:widowControl/>
              <w:jc w:val="left"/>
              <w:rPr>
                <w:rFonts w:ascii="宋体" w:hAnsi="宋体" w:cs="宋体"/>
                <w:kern w:val="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6083B2B"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IDC托管</w:t>
            </w:r>
          </w:p>
        </w:tc>
        <w:tc>
          <w:tcPr>
            <w:tcW w:w="0" w:type="auto"/>
            <w:tcBorders>
              <w:top w:val="nil"/>
              <w:left w:val="nil"/>
              <w:bottom w:val="single" w:sz="4" w:space="0" w:color="auto"/>
              <w:right w:val="single" w:sz="4" w:space="0" w:color="auto"/>
            </w:tcBorders>
            <w:shd w:val="clear" w:color="auto" w:fill="auto"/>
            <w:vAlign w:val="center"/>
          </w:tcPr>
          <w:p w14:paraId="44D2ACAC"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机柜租用</w:t>
            </w:r>
          </w:p>
        </w:tc>
        <w:tc>
          <w:tcPr>
            <w:tcW w:w="0" w:type="auto"/>
            <w:tcBorders>
              <w:top w:val="nil"/>
              <w:left w:val="nil"/>
              <w:bottom w:val="single" w:sz="4" w:space="0" w:color="auto"/>
              <w:right w:val="single" w:sz="4" w:space="0" w:color="auto"/>
            </w:tcBorders>
            <w:shd w:val="clear" w:color="auto" w:fill="auto"/>
            <w:vAlign w:val="center"/>
          </w:tcPr>
          <w:p w14:paraId="61372A55"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12</w:t>
            </w:r>
          </w:p>
        </w:tc>
        <w:tc>
          <w:tcPr>
            <w:tcW w:w="0" w:type="auto"/>
            <w:tcBorders>
              <w:top w:val="nil"/>
              <w:left w:val="nil"/>
              <w:bottom w:val="single" w:sz="4" w:space="0" w:color="auto"/>
              <w:right w:val="single" w:sz="4" w:space="0" w:color="auto"/>
            </w:tcBorders>
            <w:shd w:val="clear" w:color="auto" w:fill="auto"/>
            <w:vAlign w:val="center"/>
          </w:tcPr>
          <w:p w14:paraId="1C5FF5A5" w14:textId="77777777" w:rsidR="006D5C99" w:rsidRDefault="00BC1516">
            <w:pPr>
              <w:widowControl/>
              <w:jc w:val="left"/>
              <w:rPr>
                <w:rFonts w:ascii="宋体" w:hAnsi="宋体" w:cs="宋体"/>
                <w:kern w:val="0"/>
                <w:sz w:val="22"/>
                <w:szCs w:val="22"/>
              </w:rPr>
            </w:pPr>
            <w:r>
              <w:rPr>
                <w:rFonts w:ascii="宋体" w:hAnsi="宋体" w:cs="宋体" w:hint="eastAsia"/>
                <w:kern w:val="0"/>
                <w:sz w:val="22"/>
                <w:szCs w:val="22"/>
              </w:rPr>
              <w:t>用于新冠疫苗及智慧接种服务的政务网</w:t>
            </w:r>
            <w:r>
              <w:rPr>
                <w:rFonts w:ascii="宋体" w:hAnsi="宋体" w:cs="宋体" w:hint="eastAsia"/>
                <w:kern w:val="0"/>
                <w:sz w:val="22"/>
                <w:szCs w:val="22"/>
              </w:rPr>
              <w:lastRenderedPageBreak/>
              <w:t>专用防火墙及机柜租用。</w:t>
            </w:r>
          </w:p>
        </w:tc>
      </w:tr>
      <w:tr w:rsidR="006D5C99" w14:paraId="382F831D" w14:textId="77777777">
        <w:trPr>
          <w:trHeight w:val="560"/>
        </w:trPr>
        <w:tc>
          <w:tcPr>
            <w:tcW w:w="0" w:type="auto"/>
            <w:vMerge/>
            <w:tcBorders>
              <w:top w:val="nil"/>
              <w:left w:val="single" w:sz="4" w:space="0" w:color="auto"/>
              <w:bottom w:val="single" w:sz="4" w:space="0" w:color="auto"/>
              <w:right w:val="single" w:sz="4" w:space="0" w:color="auto"/>
            </w:tcBorders>
            <w:vAlign w:val="center"/>
          </w:tcPr>
          <w:p w14:paraId="6F893723" w14:textId="77777777" w:rsidR="006D5C99" w:rsidRDefault="006D5C99">
            <w:pPr>
              <w:widowControl/>
              <w:jc w:val="left"/>
              <w:rPr>
                <w:rFonts w:ascii="宋体" w:hAnsi="宋体" w:cs="宋体"/>
                <w:kern w:val="0"/>
                <w:sz w:val="22"/>
                <w:szCs w:val="22"/>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tcPr>
          <w:p w14:paraId="7E152575"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网络线路费用</w:t>
            </w:r>
          </w:p>
        </w:tc>
        <w:tc>
          <w:tcPr>
            <w:tcW w:w="0" w:type="auto"/>
            <w:tcBorders>
              <w:top w:val="nil"/>
              <w:left w:val="nil"/>
              <w:bottom w:val="single" w:sz="4" w:space="0" w:color="auto"/>
              <w:right w:val="single" w:sz="4" w:space="0" w:color="auto"/>
            </w:tcBorders>
            <w:shd w:val="clear" w:color="auto" w:fill="auto"/>
            <w:vAlign w:val="center"/>
          </w:tcPr>
          <w:p w14:paraId="0C4B0181"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IDC-云平台专线</w:t>
            </w:r>
          </w:p>
        </w:tc>
        <w:tc>
          <w:tcPr>
            <w:tcW w:w="0" w:type="auto"/>
            <w:tcBorders>
              <w:top w:val="nil"/>
              <w:left w:val="nil"/>
              <w:bottom w:val="single" w:sz="4" w:space="0" w:color="auto"/>
              <w:right w:val="single" w:sz="4" w:space="0" w:color="auto"/>
            </w:tcBorders>
            <w:shd w:val="clear" w:color="auto" w:fill="auto"/>
            <w:vAlign w:val="center"/>
          </w:tcPr>
          <w:p w14:paraId="3485590D"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12</w:t>
            </w:r>
          </w:p>
        </w:tc>
        <w:tc>
          <w:tcPr>
            <w:tcW w:w="0" w:type="auto"/>
            <w:tcBorders>
              <w:top w:val="nil"/>
              <w:left w:val="nil"/>
              <w:bottom w:val="single" w:sz="4" w:space="0" w:color="auto"/>
              <w:right w:val="single" w:sz="4" w:space="0" w:color="auto"/>
            </w:tcBorders>
            <w:shd w:val="clear" w:color="auto" w:fill="auto"/>
            <w:vAlign w:val="center"/>
          </w:tcPr>
          <w:p w14:paraId="7AB6217C" w14:textId="77777777" w:rsidR="006D5C99" w:rsidRDefault="00BC1516">
            <w:pPr>
              <w:widowControl/>
              <w:jc w:val="left"/>
              <w:rPr>
                <w:rFonts w:ascii="宋体" w:hAnsi="宋体" w:cs="宋体"/>
                <w:kern w:val="0"/>
                <w:sz w:val="22"/>
                <w:szCs w:val="22"/>
              </w:rPr>
            </w:pPr>
            <w:r>
              <w:rPr>
                <w:rFonts w:ascii="宋体" w:hAnsi="宋体" w:cs="宋体" w:hint="eastAsia"/>
                <w:kern w:val="0"/>
                <w:sz w:val="22"/>
                <w:szCs w:val="22"/>
              </w:rPr>
              <w:t>包括从IDC-天翼云及维护端的专线。</w:t>
            </w:r>
            <w:r>
              <w:rPr>
                <w:rFonts w:ascii="宋体" w:hAnsi="宋体" w:cs="宋体" w:hint="eastAsia"/>
                <w:kern w:val="0"/>
                <w:sz w:val="22"/>
                <w:szCs w:val="22"/>
              </w:rPr>
              <w:br/>
              <w:t>依据新国家数据安全法新增</w:t>
            </w:r>
          </w:p>
        </w:tc>
      </w:tr>
      <w:tr w:rsidR="006D5C99" w14:paraId="62DC3DF6" w14:textId="77777777">
        <w:trPr>
          <w:trHeight w:val="560"/>
        </w:trPr>
        <w:tc>
          <w:tcPr>
            <w:tcW w:w="0" w:type="auto"/>
            <w:vMerge/>
            <w:tcBorders>
              <w:top w:val="nil"/>
              <w:left w:val="single" w:sz="4" w:space="0" w:color="auto"/>
              <w:bottom w:val="single" w:sz="4" w:space="0" w:color="auto"/>
              <w:right w:val="single" w:sz="4" w:space="0" w:color="auto"/>
            </w:tcBorders>
            <w:vAlign w:val="center"/>
          </w:tcPr>
          <w:p w14:paraId="11C5CD20" w14:textId="77777777" w:rsidR="006D5C99" w:rsidRDefault="006D5C99">
            <w:pPr>
              <w:widowControl/>
              <w:jc w:val="left"/>
              <w:rPr>
                <w:rFonts w:ascii="宋体" w:hAnsi="宋体" w:cs="宋体"/>
                <w:kern w:val="0"/>
                <w:sz w:val="22"/>
                <w:szCs w:val="22"/>
              </w:rPr>
            </w:pPr>
          </w:p>
        </w:tc>
        <w:tc>
          <w:tcPr>
            <w:tcW w:w="0" w:type="auto"/>
            <w:vMerge/>
            <w:tcBorders>
              <w:top w:val="nil"/>
              <w:left w:val="single" w:sz="4" w:space="0" w:color="auto"/>
              <w:bottom w:val="single" w:sz="4" w:space="0" w:color="000000"/>
              <w:right w:val="single" w:sz="4" w:space="0" w:color="auto"/>
            </w:tcBorders>
            <w:vAlign w:val="center"/>
          </w:tcPr>
          <w:p w14:paraId="6C5AF314" w14:textId="77777777" w:rsidR="006D5C99" w:rsidRDefault="006D5C99">
            <w:pPr>
              <w:widowControl/>
              <w:jc w:val="left"/>
              <w:rPr>
                <w:rFonts w:ascii="宋体" w:hAnsi="宋体" w:cs="宋体"/>
                <w:kern w:val="0"/>
                <w:sz w:val="22"/>
                <w:szCs w:val="22"/>
              </w:rPr>
            </w:pPr>
          </w:p>
        </w:tc>
        <w:tc>
          <w:tcPr>
            <w:tcW w:w="0" w:type="auto"/>
            <w:tcBorders>
              <w:top w:val="nil"/>
              <w:left w:val="nil"/>
              <w:bottom w:val="single" w:sz="4" w:space="0" w:color="auto"/>
              <w:right w:val="single" w:sz="4" w:space="0" w:color="auto"/>
            </w:tcBorders>
            <w:shd w:val="clear" w:color="000000" w:fill="FFFFFF"/>
            <w:vAlign w:val="center"/>
          </w:tcPr>
          <w:p w14:paraId="782C37C7"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三线互联网</w:t>
            </w:r>
          </w:p>
        </w:tc>
        <w:tc>
          <w:tcPr>
            <w:tcW w:w="0" w:type="auto"/>
            <w:tcBorders>
              <w:top w:val="nil"/>
              <w:left w:val="nil"/>
              <w:bottom w:val="single" w:sz="4" w:space="0" w:color="auto"/>
              <w:right w:val="single" w:sz="4" w:space="0" w:color="auto"/>
            </w:tcBorders>
            <w:shd w:val="clear" w:color="auto" w:fill="auto"/>
            <w:vAlign w:val="center"/>
          </w:tcPr>
          <w:p w14:paraId="5364D4B0"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12</w:t>
            </w:r>
          </w:p>
        </w:tc>
        <w:tc>
          <w:tcPr>
            <w:tcW w:w="0" w:type="auto"/>
            <w:tcBorders>
              <w:top w:val="nil"/>
              <w:left w:val="nil"/>
              <w:bottom w:val="single" w:sz="4" w:space="0" w:color="auto"/>
              <w:right w:val="single" w:sz="4" w:space="0" w:color="auto"/>
            </w:tcBorders>
            <w:shd w:val="clear" w:color="auto" w:fill="auto"/>
            <w:vAlign w:val="center"/>
          </w:tcPr>
          <w:p w14:paraId="5E404677" w14:textId="77777777" w:rsidR="006D5C99" w:rsidRDefault="00BC1516">
            <w:pPr>
              <w:widowControl/>
              <w:jc w:val="left"/>
              <w:rPr>
                <w:rFonts w:ascii="宋体" w:hAnsi="宋体" w:cs="宋体"/>
                <w:kern w:val="0"/>
                <w:sz w:val="22"/>
                <w:szCs w:val="22"/>
              </w:rPr>
            </w:pPr>
            <w:r>
              <w:rPr>
                <w:rFonts w:ascii="宋体" w:hAnsi="宋体" w:cs="宋体" w:hint="eastAsia"/>
                <w:kern w:val="0"/>
                <w:sz w:val="22"/>
                <w:szCs w:val="22"/>
              </w:rPr>
              <w:t>电信、移动、联通三线合一互联网出入口150M带宽。</w:t>
            </w:r>
          </w:p>
        </w:tc>
      </w:tr>
      <w:tr w:rsidR="006D5C99" w14:paraId="2DE002D0" w14:textId="77777777">
        <w:trPr>
          <w:trHeight w:val="560"/>
        </w:trPr>
        <w:tc>
          <w:tcPr>
            <w:tcW w:w="0" w:type="auto"/>
            <w:vMerge/>
            <w:tcBorders>
              <w:top w:val="nil"/>
              <w:left w:val="single" w:sz="4" w:space="0" w:color="auto"/>
              <w:bottom w:val="single" w:sz="4" w:space="0" w:color="auto"/>
              <w:right w:val="single" w:sz="4" w:space="0" w:color="auto"/>
            </w:tcBorders>
            <w:vAlign w:val="center"/>
          </w:tcPr>
          <w:p w14:paraId="3641F470" w14:textId="77777777" w:rsidR="006D5C99" w:rsidRDefault="006D5C99">
            <w:pPr>
              <w:widowControl/>
              <w:jc w:val="left"/>
              <w:rPr>
                <w:rFonts w:ascii="宋体" w:hAnsi="宋体" w:cs="宋体"/>
                <w:kern w:val="0"/>
                <w:sz w:val="22"/>
                <w:szCs w:val="22"/>
              </w:rPr>
            </w:pPr>
          </w:p>
        </w:tc>
        <w:tc>
          <w:tcPr>
            <w:tcW w:w="0" w:type="auto"/>
            <w:tcBorders>
              <w:top w:val="nil"/>
              <w:left w:val="nil"/>
              <w:bottom w:val="single" w:sz="4" w:space="0" w:color="auto"/>
              <w:right w:val="single" w:sz="4" w:space="0" w:color="auto"/>
            </w:tcBorders>
            <w:shd w:val="clear" w:color="000000" w:fill="FFFFFF"/>
            <w:vAlign w:val="center"/>
          </w:tcPr>
          <w:p w14:paraId="1B4B4003" w14:textId="77777777" w:rsidR="006D5C99" w:rsidRDefault="00BC1516">
            <w:pPr>
              <w:widowControl/>
              <w:jc w:val="center"/>
              <w:rPr>
                <w:rFonts w:ascii="宋体" w:hAnsi="宋体" w:cs="宋体"/>
                <w:color w:val="000000"/>
                <w:kern w:val="0"/>
                <w:sz w:val="22"/>
                <w:szCs w:val="22"/>
              </w:rPr>
            </w:pPr>
            <w:r>
              <w:rPr>
                <w:rFonts w:ascii="宋体" w:hAnsi="宋体" w:cs="宋体" w:hint="eastAsia"/>
                <w:color w:val="000000"/>
                <w:kern w:val="0"/>
                <w:sz w:val="22"/>
                <w:szCs w:val="22"/>
              </w:rPr>
              <w:t>客服电话线路租用</w:t>
            </w:r>
          </w:p>
        </w:tc>
        <w:tc>
          <w:tcPr>
            <w:tcW w:w="0" w:type="auto"/>
            <w:tcBorders>
              <w:top w:val="nil"/>
              <w:left w:val="nil"/>
              <w:bottom w:val="single" w:sz="4" w:space="0" w:color="auto"/>
              <w:right w:val="single" w:sz="4" w:space="0" w:color="auto"/>
            </w:tcBorders>
            <w:shd w:val="clear" w:color="000000" w:fill="FFFFFF"/>
            <w:vAlign w:val="center"/>
          </w:tcPr>
          <w:p w14:paraId="30E365F8"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 xml:space="preserve"> 电话线路 </w:t>
            </w:r>
          </w:p>
        </w:tc>
        <w:tc>
          <w:tcPr>
            <w:tcW w:w="0" w:type="auto"/>
            <w:tcBorders>
              <w:top w:val="nil"/>
              <w:left w:val="nil"/>
              <w:bottom w:val="single" w:sz="4" w:space="0" w:color="auto"/>
              <w:right w:val="single" w:sz="4" w:space="0" w:color="auto"/>
            </w:tcBorders>
            <w:shd w:val="clear" w:color="000000" w:fill="FFFFFF"/>
            <w:vAlign w:val="center"/>
          </w:tcPr>
          <w:p w14:paraId="1ECB9B62"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12</w:t>
            </w:r>
          </w:p>
        </w:tc>
        <w:tc>
          <w:tcPr>
            <w:tcW w:w="0" w:type="auto"/>
            <w:tcBorders>
              <w:top w:val="nil"/>
              <w:left w:val="nil"/>
              <w:bottom w:val="single" w:sz="4" w:space="0" w:color="auto"/>
              <w:right w:val="single" w:sz="4" w:space="0" w:color="auto"/>
            </w:tcBorders>
            <w:shd w:val="clear" w:color="000000" w:fill="FFFFFF"/>
            <w:vAlign w:val="center"/>
          </w:tcPr>
          <w:p w14:paraId="0414D29A" w14:textId="77777777" w:rsidR="006D5C99" w:rsidRDefault="00BC1516">
            <w:pPr>
              <w:widowControl/>
              <w:jc w:val="left"/>
              <w:rPr>
                <w:rFonts w:ascii="宋体" w:hAnsi="宋体" w:cs="宋体"/>
                <w:kern w:val="0"/>
                <w:sz w:val="22"/>
                <w:szCs w:val="22"/>
              </w:rPr>
            </w:pPr>
            <w:r>
              <w:rPr>
                <w:rFonts w:ascii="宋体" w:hAnsi="宋体" w:cs="宋体" w:hint="eastAsia"/>
                <w:kern w:val="0"/>
                <w:sz w:val="22"/>
                <w:szCs w:val="22"/>
              </w:rPr>
              <w:t>呼叫中心100+E1电话线路费用。</w:t>
            </w:r>
          </w:p>
        </w:tc>
      </w:tr>
    </w:tbl>
    <w:p w14:paraId="05D8A721" w14:textId="77777777" w:rsidR="006D5C99" w:rsidRDefault="006D5C99">
      <w:pPr>
        <w:spacing w:line="360" w:lineRule="auto"/>
        <w:rPr>
          <w:rFonts w:ascii="仿宋_GB2312" w:eastAsia="仿宋_GB2312" w:hAnsi="仿宋_GB2312" w:cs="仿宋_GB2312"/>
          <w:sz w:val="32"/>
          <w:szCs w:val="32"/>
        </w:rPr>
      </w:pPr>
    </w:p>
    <w:p w14:paraId="63904DFD" w14:textId="77777777" w:rsidR="006D5C99" w:rsidRDefault="00BC151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第三方验证服务。用户在注册登录、实名认证、信息核验过程中，通过运营商发送验证短信及身份验证方式确保是本人填报及接收。本项目需提供第三方验证服务，即短信认证服务。接种登记、接种预约、接种预约取消、接种提醒四个业务发送短信方式提供接种人员信息登记登记，预计累计12个月发送量为501.5019万条。具体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944"/>
        <w:gridCol w:w="2142"/>
        <w:gridCol w:w="1335"/>
        <w:gridCol w:w="3308"/>
      </w:tblGrid>
      <w:tr w:rsidR="006D5C99" w14:paraId="17C13744" w14:textId="77777777">
        <w:trPr>
          <w:trHeight w:val="280"/>
        </w:trPr>
        <w:tc>
          <w:tcPr>
            <w:tcW w:w="465" w:type="pct"/>
            <w:vMerge w:val="restart"/>
            <w:shd w:val="clear" w:color="000000" w:fill="B7DEE8"/>
            <w:vAlign w:val="center"/>
          </w:tcPr>
          <w:p w14:paraId="320CDB2C"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一级明细</w:t>
            </w:r>
          </w:p>
        </w:tc>
        <w:tc>
          <w:tcPr>
            <w:tcW w:w="554" w:type="pct"/>
            <w:vMerge w:val="restart"/>
            <w:shd w:val="clear" w:color="000000" w:fill="B7DEE8"/>
            <w:vAlign w:val="center"/>
          </w:tcPr>
          <w:p w14:paraId="3240EEEB"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二级</w:t>
            </w:r>
            <w:r>
              <w:rPr>
                <w:rFonts w:ascii="宋体" w:hAnsi="宋体" w:cs="宋体" w:hint="eastAsia"/>
                <w:kern w:val="0"/>
                <w:sz w:val="22"/>
                <w:szCs w:val="22"/>
              </w:rPr>
              <w:br/>
              <w:t>明细</w:t>
            </w:r>
          </w:p>
        </w:tc>
        <w:tc>
          <w:tcPr>
            <w:tcW w:w="2040" w:type="pct"/>
            <w:gridSpan w:val="2"/>
            <w:shd w:val="clear" w:color="000000" w:fill="B7DEE8"/>
            <w:vAlign w:val="center"/>
          </w:tcPr>
          <w:p w14:paraId="001A6F3D"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三级明细</w:t>
            </w:r>
          </w:p>
        </w:tc>
        <w:tc>
          <w:tcPr>
            <w:tcW w:w="1941" w:type="pct"/>
            <w:vMerge w:val="restart"/>
            <w:shd w:val="clear" w:color="000000" w:fill="B7DEE8"/>
            <w:vAlign w:val="center"/>
          </w:tcPr>
          <w:p w14:paraId="112A1DAD" w14:textId="77777777" w:rsidR="006D5C99" w:rsidRDefault="00BC1516">
            <w:pPr>
              <w:widowControl/>
              <w:jc w:val="left"/>
              <w:rPr>
                <w:rFonts w:ascii="宋体" w:hAnsi="宋体" w:cs="宋体"/>
                <w:kern w:val="0"/>
                <w:sz w:val="22"/>
                <w:szCs w:val="22"/>
              </w:rPr>
            </w:pPr>
            <w:r>
              <w:rPr>
                <w:rFonts w:ascii="宋体" w:hAnsi="宋体" w:cs="宋体" w:hint="eastAsia"/>
                <w:kern w:val="0"/>
                <w:sz w:val="22"/>
                <w:szCs w:val="22"/>
              </w:rPr>
              <w:t>备注</w:t>
            </w:r>
          </w:p>
        </w:tc>
      </w:tr>
      <w:tr w:rsidR="006D5C99" w14:paraId="13E1CF72" w14:textId="77777777">
        <w:trPr>
          <w:trHeight w:val="560"/>
        </w:trPr>
        <w:tc>
          <w:tcPr>
            <w:tcW w:w="465" w:type="pct"/>
            <w:vMerge/>
            <w:vAlign w:val="center"/>
          </w:tcPr>
          <w:p w14:paraId="6A71DD23" w14:textId="77777777" w:rsidR="006D5C99" w:rsidRDefault="006D5C99">
            <w:pPr>
              <w:widowControl/>
              <w:jc w:val="left"/>
              <w:rPr>
                <w:rFonts w:ascii="宋体" w:hAnsi="宋体" w:cs="宋体"/>
                <w:kern w:val="0"/>
                <w:sz w:val="22"/>
                <w:szCs w:val="22"/>
              </w:rPr>
            </w:pPr>
          </w:p>
        </w:tc>
        <w:tc>
          <w:tcPr>
            <w:tcW w:w="554" w:type="pct"/>
            <w:vMerge/>
            <w:vAlign w:val="center"/>
          </w:tcPr>
          <w:p w14:paraId="2D3D64E9" w14:textId="77777777" w:rsidR="006D5C99" w:rsidRDefault="006D5C99">
            <w:pPr>
              <w:widowControl/>
              <w:jc w:val="left"/>
              <w:rPr>
                <w:rFonts w:ascii="宋体" w:hAnsi="宋体" w:cs="宋体"/>
                <w:kern w:val="0"/>
                <w:sz w:val="22"/>
                <w:szCs w:val="22"/>
              </w:rPr>
            </w:pPr>
          </w:p>
        </w:tc>
        <w:tc>
          <w:tcPr>
            <w:tcW w:w="1257" w:type="pct"/>
            <w:shd w:val="clear" w:color="000000" w:fill="B7DEE8"/>
            <w:vAlign w:val="center"/>
          </w:tcPr>
          <w:p w14:paraId="2754F87E"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明细</w:t>
            </w:r>
            <w:r>
              <w:rPr>
                <w:rFonts w:ascii="宋体" w:hAnsi="宋体" w:cs="宋体" w:hint="eastAsia"/>
                <w:kern w:val="0"/>
                <w:sz w:val="22"/>
                <w:szCs w:val="22"/>
              </w:rPr>
              <w:br/>
              <w:t>内容</w:t>
            </w:r>
          </w:p>
        </w:tc>
        <w:tc>
          <w:tcPr>
            <w:tcW w:w="782" w:type="pct"/>
            <w:shd w:val="clear" w:color="000000" w:fill="B7DEE8"/>
            <w:vAlign w:val="center"/>
          </w:tcPr>
          <w:p w14:paraId="01CDB5F2"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数量（次）</w:t>
            </w:r>
          </w:p>
        </w:tc>
        <w:tc>
          <w:tcPr>
            <w:tcW w:w="1941" w:type="pct"/>
            <w:vMerge/>
            <w:vAlign w:val="center"/>
          </w:tcPr>
          <w:p w14:paraId="4BC9B2EB" w14:textId="77777777" w:rsidR="006D5C99" w:rsidRDefault="006D5C99">
            <w:pPr>
              <w:widowControl/>
              <w:jc w:val="left"/>
              <w:rPr>
                <w:rFonts w:ascii="宋体" w:hAnsi="宋体" w:cs="宋体"/>
                <w:kern w:val="0"/>
                <w:sz w:val="22"/>
                <w:szCs w:val="22"/>
              </w:rPr>
            </w:pPr>
          </w:p>
        </w:tc>
      </w:tr>
      <w:tr w:rsidR="006D5C99" w14:paraId="728D167F" w14:textId="77777777">
        <w:trPr>
          <w:trHeight w:val="1120"/>
        </w:trPr>
        <w:tc>
          <w:tcPr>
            <w:tcW w:w="465" w:type="pct"/>
            <w:shd w:val="clear" w:color="000000" w:fill="FFFFFF"/>
            <w:vAlign w:val="center"/>
          </w:tcPr>
          <w:p w14:paraId="58E00C5F" w14:textId="77777777" w:rsidR="006D5C99" w:rsidRDefault="00BC1516">
            <w:pPr>
              <w:widowControl/>
              <w:jc w:val="center"/>
              <w:rPr>
                <w:rFonts w:ascii="宋体" w:hAnsi="宋体" w:cs="宋体"/>
                <w:color w:val="000000"/>
                <w:kern w:val="0"/>
                <w:sz w:val="22"/>
                <w:szCs w:val="22"/>
              </w:rPr>
            </w:pPr>
            <w:r>
              <w:rPr>
                <w:rFonts w:ascii="宋体" w:hAnsi="宋体" w:cs="宋体" w:hint="eastAsia"/>
                <w:color w:val="000000"/>
                <w:kern w:val="0"/>
                <w:sz w:val="22"/>
                <w:szCs w:val="22"/>
              </w:rPr>
              <w:t>2、第三方验证服务</w:t>
            </w:r>
          </w:p>
        </w:tc>
        <w:tc>
          <w:tcPr>
            <w:tcW w:w="554" w:type="pct"/>
            <w:shd w:val="clear" w:color="000000" w:fill="FFFFFF"/>
            <w:vAlign w:val="center"/>
          </w:tcPr>
          <w:p w14:paraId="26478F0D"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 xml:space="preserve"> 短信 </w:t>
            </w:r>
          </w:p>
        </w:tc>
        <w:tc>
          <w:tcPr>
            <w:tcW w:w="1257" w:type="pct"/>
            <w:shd w:val="clear" w:color="000000" w:fill="FFFFFF"/>
            <w:vAlign w:val="center"/>
          </w:tcPr>
          <w:p w14:paraId="2247A6D6"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 xml:space="preserve"> 接种登记</w:t>
            </w:r>
            <w:r>
              <w:rPr>
                <w:rFonts w:ascii="宋体" w:hAnsi="宋体" w:cs="宋体" w:hint="eastAsia"/>
                <w:kern w:val="0"/>
                <w:sz w:val="22"/>
                <w:szCs w:val="22"/>
              </w:rPr>
              <w:br/>
              <w:t xml:space="preserve">（新冠、智慧接种） </w:t>
            </w:r>
          </w:p>
        </w:tc>
        <w:tc>
          <w:tcPr>
            <w:tcW w:w="782" w:type="pct"/>
            <w:shd w:val="clear" w:color="auto" w:fill="auto"/>
            <w:vAlign w:val="center"/>
          </w:tcPr>
          <w:p w14:paraId="31D833AA"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 xml:space="preserve">   5,015,019 </w:t>
            </w:r>
          </w:p>
        </w:tc>
        <w:tc>
          <w:tcPr>
            <w:tcW w:w="1941" w:type="pct"/>
            <w:shd w:val="clear" w:color="000000" w:fill="FFFFFF"/>
            <w:vAlign w:val="center"/>
          </w:tcPr>
          <w:p w14:paraId="4E42C504" w14:textId="77777777" w:rsidR="006D5C99" w:rsidRDefault="00BC1516">
            <w:pPr>
              <w:widowControl/>
              <w:jc w:val="left"/>
              <w:rPr>
                <w:rFonts w:ascii="宋体" w:hAnsi="宋体" w:cs="宋体"/>
                <w:kern w:val="0"/>
                <w:sz w:val="22"/>
                <w:szCs w:val="22"/>
              </w:rPr>
            </w:pPr>
            <w:r>
              <w:rPr>
                <w:rFonts w:ascii="宋体" w:hAnsi="宋体" w:cs="宋体" w:hint="eastAsia"/>
                <w:kern w:val="0"/>
                <w:sz w:val="22"/>
                <w:szCs w:val="22"/>
              </w:rPr>
              <w:t>接种登记、接种预约、接种提醒三个业务会发送短信（未考虑预约取消的情况），按照上海市常态化下接种纳入智慧接种公众服务短信测算。</w:t>
            </w:r>
          </w:p>
        </w:tc>
      </w:tr>
    </w:tbl>
    <w:p w14:paraId="29A5037E" w14:textId="77777777" w:rsidR="006D5C99" w:rsidRDefault="006D5C99">
      <w:pPr>
        <w:spacing w:line="360" w:lineRule="auto"/>
        <w:rPr>
          <w:rFonts w:ascii="仿宋_GB2312" w:eastAsia="仿宋_GB2312" w:hAnsi="仿宋_GB2312" w:cs="仿宋_GB2312"/>
          <w:sz w:val="32"/>
          <w:szCs w:val="32"/>
        </w:rPr>
      </w:pPr>
    </w:p>
    <w:p w14:paraId="3A83CE44" w14:textId="77777777" w:rsidR="006D5C99" w:rsidRDefault="00BC151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（3）、数据治理、客服支持与驻场服务。系统平台用户（含个人、单位及政府相关单位客户）使用服务提供支持，确保数据有效，此次新冠群体性接种服务还提供了数据治理、客服支持与驻场服务。具体如下：</w:t>
      </w:r>
    </w:p>
    <w:tbl>
      <w:tblPr>
        <w:tblW w:w="5000" w:type="pct"/>
        <w:tblLook w:val="04A0" w:firstRow="1" w:lastRow="0" w:firstColumn="1" w:lastColumn="0" w:noHBand="0" w:noVBand="1"/>
      </w:tblPr>
      <w:tblGrid>
        <w:gridCol w:w="793"/>
        <w:gridCol w:w="944"/>
        <w:gridCol w:w="2142"/>
        <w:gridCol w:w="1335"/>
        <w:gridCol w:w="3308"/>
      </w:tblGrid>
      <w:tr w:rsidR="006D5C99" w14:paraId="62E27DAB" w14:textId="77777777">
        <w:trPr>
          <w:trHeight w:val="280"/>
        </w:trPr>
        <w:tc>
          <w:tcPr>
            <w:tcW w:w="465" w:type="pct"/>
            <w:vMerge w:val="restart"/>
            <w:tcBorders>
              <w:top w:val="single" w:sz="4" w:space="0" w:color="auto"/>
              <w:left w:val="single" w:sz="4" w:space="0" w:color="auto"/>
              <w:bottom w:val="single" w:sz="4" w:space="0" w:color="auto"/>
              <w:right w:val="single" w:sz="4" w:space="0" w:color="auto"/>
            </w:tcBorders>
            <w:shd w:val="clear" w:color="000000" w:fill="B7DEE8"/>
            <w:vAlign w:val="center"/>
          </w:tcPr>
          <w:p w14:paraId="6D8CEA35"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一级明细</w:t>
            </w:r>
          </w:p>
        </w:tc>
        <w:tc>
          <w:tcPr>
            <w:tcW w:w="554" w:type="pct"/>
            <w:vMerge w:val="restart"/>
            <w:tcBorders>
              <w:top w:val="single" w:sz="4" w:space="0" w:color="auto"/>
              <w:left w:val="single" w:sz="4" w:space="0" w:color="auto"/>
              <w:bottom w:val="single" w:sz="4" w:space="0" w:color="auto"/>
              <w:right w:val="single" w:sz="4" w:space="0" w:color="auto"/>
            </w:tcBorders>
            <w:shd w:val="clear" w:color="000000" w:fill="B7DEE8"/>
            <w:vAlign w:val="center"/>
          </w:tcPr>
          <w:p w14:paraId="5201D57C"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二级</w:t>
            </w:r>
            <w:r>
              <w:rPr>
                <w:rFonts w:ascii="宋体" w:hAnsi="宋体" w:cs="宋体" w:hint="eastAsia"/>
                <w:kern w:val="0"/>
                <w:sz w:val="22"/>
                <w:szCs w:val="22"/>
              </w:rPr>
              <w:br/>
              <w:t>明细</w:t>
            </w:r>
          </w:p>
        </w:tc>
        <w:tc>
          <w:tcPr>
            <w:tcW w:w="2040" w:type="pct"/>
            <w:gridSpan w:val="2"/>
            <w:tcBorders>
              <w:top w:val="single" w:sz="4" w:space="0" w:color="auto"/>
              <w:left w:val="nil"/>
              <w:bottom w:val="single" w:sz="4" w:space="0" w:color="auto"/>
              <w:right w:val="single" w:sz="4" w:space="0" w:color="auto"/>
            </w:tcBorders>
            <w:shd w:val="clear" w:color="000000" w:fill="B7DEE8"/>
            <w:vAlign w:val="center"/>
          </w:tcPr>
          <w:p w14:paraId="2B67D4FC"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三级明细</w:t>
            </w:r>
          </w:p>
        </w:tc>
        <w:tc>
          <w:tcPr>
            <w:tcW w:w="1941" w:type="pct"/>
            <w:vMerge w:val="restart"/>
            <w:tcBorders>
              <w:top w:val="single" w:sz="4" w:space="0" w:color="auto"/>
              <w:left w:val="single" w:sz="4" w:space="0" w:color="auto"/>
              <w:bottom w:val="single" w:sz="4" w:space="0" w:color="auto"/>
              <w:right w:val="single" w:sz="4" w:space="0" w:color="auto"/>
            </w:tcBorders>
            <w:shd w:val="clear" w:color="000000" w:fill="B7DEE8"/>
            <w:vAlign w:val="center"/>
          </w:tcPr>
          <w:p w14:paraId="49628058"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备注</w:t>
            </w:r>
          </w:p>
        </w:tc>
      </w:tr>
      <w:tr w:rsidR="006D5C99" w14:paraId="0D56F450" w14:textId="77777777">
        <w:trPr>
          <w:trHeight w:val="560"/>
        </w:trPr>
        <w:tc>
          <w:tcPr>
            <w:tcW w:w="465" w:type="pct"/>
            <w:vMerge/>
            <w:tcBorders>
              <w:top w:val="single" w:sz="4" w:space="0" w:color="auto"/>
              <w:left w:val="single" w:sz="4" w:space="0" w:color="auto"/>
              <w:bottom w:val="single" w:sz="4" w:space="0" w:color="auto"/>
              <w:right w:val="single" w:sz="4" w:space="0" w:color="auto"/>
            </w:tcBorders>
            <w:vAlign w:val="center"/>
          </w:tcPr>
          <w:p w14:paraId="25FBF0D3" w14:textId="77777777" w:rsidR="006D5C99" w:rsidRDefault="006D5C99">
            <w:pPr>
              <w:widowControl/>
              <w:jc w:val="left"/>
              <w:rPr>
                <w:rFonts w:ascii="宋体" w:hAnsi="宋体" w:cs="宋体"/>
                <w:kern w:val="0"/>
                <w:sz w:val="22"/>
                <w:szCs w:val="22"/>
              </w:rPr>
            </w:pPr>
          </w:p>
        </w:tc>
        <w:tc>
          <w:tcPr>
            <w:tcW w:w="554" w:type="pct"/>
            <w:vMerge/>
            <w:tcBorders>
              <w:top w:val="single" w:sz="4" w:space="0" w:color="auto"/>
              <w:left w:val="single" w:sz="4" w:space="0" w:color="auto"/>
              <w:bottom w:val="single" w:sz="4" w:space="0" w:color="auto"/>
              <w:right w:val="single" w:sz="4" w:space="0" w:color="auto"/>
            </w:tcBorders>
            <w:vAlign w:val="center"/>
          </w:tcPr>
          <w:p w14:paraId="4D52911D" w14:textId="77777777" w:rsidR="006D5C99" w:rsidRDefault="006D5C99">
            <w:pPr>
              <w:widowControl/>
              <w:jc w:val="left"/>
              <w:rPr>
                <w:rFonts w:ascii="宋体" w:hAnsi="宋体" w:cs="宋体"/>
                <w:kern w:val="0"/>
                <w:sz w:val="22"/>
                <w:szCs w:val="22"/>
              </w:rPr>
            </w:pPr>
          </w:p>
        </w:tc>
        <w:tc>
          <w:tcPr>
            <w:tcW w:w="1257" w:type="pct"/>
            <w:tcBorders>
              <w:top w:val="nil"/>
              <w:left w:val="nil"/>
              <w:bottom w:val="single" w:sz="4" w:space="0" w:color="auto"/>
              <w:right w:val="single" w:sz="4" w:space="0" w:color="auto"/>
            </w:tcBorders>
            <w:shd w:val="clear" w:color="000000" w:fill="B7DEE8"/>
            <w:vAlign w:val="center"/>
          </w:tcPr>
          <w:p w14:paraId="7395E3CB"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明细</w:t>
            </w:r>
            <w:r>
              <w:rPr>
                <w:rFonts w:ascii="宋体" w:hAnsi="宋体" w:cs="宋体" w:hint="eastAsia"/>
                <w:kern w:val="0"/>
                <w:sz w:val="22"/>
                <w:szCs w:val="22"/>
              </w:rPr>
              <w:br/>
              <w:t>内容</w:t>
            </w:r>
          </w:p>
        </w:tc>
        <w:tc>
          <w:tcPr>
            <w:tcW w:w="782" w:type="pct"/>
            <w:tcBorders>
              <w:top w:val="nil"/>
              <w:left w:val="nil"/>
              <w:bottom w:val="single" w:sz="4" w:space="0" w:color="auto"/>
              <w:right w:val="single" w:sz="4" w:space="0" w:color="auto"/>
            </w:tcBorders>
            <w:shd w:val="clear" w:color="000000" w:fill="B7DEE8"/>
            <w:vAlign w:val="center"/>
          </w:tcPr>
          <w:p w14:paraId="5850CFEA"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数量（人月）</w:t>
            </w:r>
          </w:p>
        </w:tc>
        <w:tc>
          <w:tcPr>
            <w:tcW w:w="1941" w:type="pct"/>
            <w:vMerge/>
            <w:tcBorders>
              <w:top w:val="single" w:sz="4" w:space="0" w:color="auto"/>
              <w:left w:val="single" w:sz="4" w:space="0" w:color="auto"/>
              <w:bottom w:val="single" w:sz="4" w:space="0" w:color="auto"/>
              <w:right w:val="single" w:sz="4" w:space="0" w:color="auto"/>
            </w:tcBorders>
            <w:vAlign w:val="center"/>
          </w:tcPr>
          <w:p w14:paraId="2F4536E0" w14:textId="77777777" w:rsidR="006D5C99" w:rsidRDefault="006D5C99">
            <w:pPr>
              <w:widowControl/>
              <w:jc w:val="left"/>
              <w:rPr>
                <w:rFonts w:ascii="宋体" w:hAnsi="宋体" w:cs="宋体"/>
                <w:kern w:val="0"/>
                <w:sz w:val="22"/>
                <w:szCs w:val="22"/>
              </w:rPr>
            </w:pPr>
          </w:p>
        </w:tc>
      </w:tr>
      <w:tr w:rsidR="006D5C99" w14:paraId="2AC53386" w14:textId="77777777">
        <w:trPr>
          <w:trHeight w:val="840"/>
        </w:trPr>
        <w:tc>
          <w:tcPr>
            <w:tcW w:w="465" w:type="pct"/>
            <w:vMerge w:val="restart"/>
            <w:tcBorders>
              <w:top w:val="nil"/>
              <w:left w:val="single" w:sz="4" w:space="0" w:color="auto"/>
              <w:bottom w:val="single" w:sz="4" w:space="0" w:color="auto"/>
              <w:right w:val="single" w:sz="4" w:space="0" w:color="auto"/>
            </w:tcBorders>
            <w:shd w:val="clear" w:color="000000" w:fill="FFFFFF"/>
            <w:vAlign w:val="center"/>
          </w:tcPr>
          <w:p w14:paraId="5BE758BC" w14:textId="77777777" w:rsidR="006D5C99" w:rsidRDefault="00BC1516">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3、数据治理、客服支持与咨询驻场服务</w:t>
            </w:r>
          </w:p>
        </w:tc>
        <w:tc>
          <w:tcPr>
            <w:tcW w:w="554" w:type="pct"/>
            <w:vMerge w:val="restart"/>
            <w:tcBorders>
              <w:top w:val="nil"/>
              <w:left w:val="single" w:sz="4" w:space="0" w:color="auto"/>
              <w:bottom w:val="nil"/>
              <w:right w:val="single" w:sz="4" w:space="0" w:color="auto"/>
            </w:tcBorders>
            <w:shd w:val="clear" w:color="000000" w:fill="FFFFFF"/>
            <w:vAlign w:val="center"/>
          </w:tcPr>
          <w:p w14:paraId="5543FC90" w14:textId="77777777" w:rsidR="006D5C99" w:rsidRDefault="00BC1516">
            <w:pPr>
              <w:widowControl/>
              <w:jc w:val="center"/>
              <w:rPr>
                <w:rFonts w:ascii="宋体" w:hAnsi="宋体" w:cs="宋体"/>
                <w:color w:val="000000"/>
                <w:kern w:val="0"/>
                <w:sz w:val="22"/>
                <w:szCs w:val="22"/>
              </w:rPr>
            </w:pPr>
            <w:r>
              <w:rPr>
                <w:rFonts w:ascii="宋体" w:hAnsi="宋体" w:cs="宋体" w:hint="eastAsia"/>
                <w:color w:val="000000"/>
                <w:kern w:val="0"/>
                <w:sz w:val="22"/>
                <w:szCs w:val="22"/>
              </w:rPr>
              <w:t>数据治理服务</w:t>
            </w:r>
          </w:p>
        </w:tc>
        <w:tc>
          <w:tcPr>
            <w:tcW w:w="1257" w:type="pct"/>
            <w:tcBorders>
              <w:top w:val="single" w:sz="4" w:space="0" w:color="auto"/>
              <w:left w:val="nil"/>
              <w:bottom w:val="single" w:sz="4" w:space="0" w:color="auto"/>
              <w:right w:val="single" w:sz="4" w:space="0" w:color="auto"/>
            </w:tcBorders>
            <w:shd w:val="clear" w:color="000000" w:fill="FFFFFF"/>
            <w:vAlign w:val="center"/>
          </w:tcPr>
          <w:p w14:paraId="2C3CF91B"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市级数据服务支撑</w:t>
            </w:r>
          </w:p>
        </w:tc>
        <w:tc>
          <w:tcPr>
            <w:tcW w:w="782" w:type="pct"/>
            <w:tcBorders>
              <w:top w:val="single" w:sz="4" w:space="0" w:color="auto"/>
              <w:left w:val="nil"/>
              <w:bottom w:val="single" w:sz="4" w:space="0" w:color="auto"/>
              <w:right w:val="single" w:sz="4" w:space="0" w:color="auto"/>
            </w:tcBorders>
            <w:shd w:val="clear" w:color="000000" w:fill="FFFFFF"/>
            <w:vAlign w:val="center"/>
          </w:tcPr>
          <w:p w14:paraId="3A2D3DA7"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12</w:t>
            </w:r>
          </w:p>
        </w:tc>
        <w:tc>
          <w:tcPr>
            <w:tcW w:w="1941" w:type="pct"/>
            <w:tcBorders>
              <w:top w:val="nil"/>
              <w:left w:val="nil"/>
              <w:bottom w:val="single" w:sz="4" w:space="0" w:color="auto"/>
              <w:right w:val="single" w:sz="4" w:space="0" w:color="auto"/>
            </w:tcBorders>
            <w:shd w:val="clear" w:color="000000" w:fill="FFFFFF"/>
            <w:vAlign w:val="center"/>
          </w:tcPr>
          <w:p w14:paraId="74A2F606" w14:textId="77777777" w:rsidR="006D5C99" w:rsidRDefault="00BC1516">
            <w:pPr>
              <w:widowControl/>
              <w:jc w:val="left"/>
              <w:rPr>
                <w:rFonts w:ascii="宋体" w:hAnsi="宋体" w:cs="宋体"/>
                <w:kern w:val="0"/>
                <w:sz w:val="22"/>
                <w:szCs w:val="22"/>
              </w:rPr>
            </w:pPr>
            <w:r>
              <w:rPr>
                <w:rFonts w:ascii="宋体" w:hAnsi="宋体" w:cs="宋体" w:hint="eastAsia"/>
                <w:kern w:val="0"/>
                <w:sz w:val="22"/>
                <w:szCs w:val="22"/>
              </w:rPr>
              <w:t>根据数据统计要求，每日定时出具以下自动和人工报表。安排1人。2024年8月-2025年7月共12个人月。</w:t>
            </w:r>
          </w:p>
        </w:tc>
      </w:tr>
      <w:tr w:rsidR="006D5C99" w14:paraId="231FF8E1" w14:textId="77777777">
        <w:trPr>
          <w:trHeight w:val="840"/>
        </w:trPr>
        <w:tc>
          <w:tcPr>
            <w:tcW w:w="465" w:type="pct"/>
            <w:vMerge/>
            <w:tcBorders>
              <w:top w:val="nil"/>
              <w:left w:val="single" w:sz="4" w:space="0" w:color="auto"/>
              <w:bottom w:val="single" w:sz="4" w:space="0" w:color="auto"/>
              <w:right w:val="single" w:sz="4" w:space="0" w:color="auto"/>
            </w:tcBorders>
            <w:vAlign w:val="center"/>
          </w:tcPr>
          <w:p w14:paraId="6A567285" w14:textId="77777777" w:rsidR="006D5C99" w:rsidRDefault="006D5C99">
            <w:pPr>
              <w:widowControl/>
              <w:jc w:val="left"/>
              <w:rPr>
                <w:rFonts w:ascii="宋体" w:hAnsi="宋体" w:cs="宋体"/>
                <w:color w:val="000000"/>
                <w:kern w:val="0"/>
                <w:sz w:val="22"/>
                <w:szCs w:val="22"/>
              </w:rPr>
            </w:pPr>
          </w:p>
        </w:tc>
        <w:tc>
          <w:tcPr>
            <w:tcW w:w="554" w:type="pct"/>
            <w:vMerge/>
            <w:tcBorders>
              <w:top w:val="nil"/>
              <w:left w:val="single" w:sz="4" w:space="0" w:color="auto"/>
              <w:bottom w:val="nil"/>
              <w:right w:val="single" w:sz="4" w:space="0" w:color="auto"/>
            </w:tcBorders>
            <w:vAlign w:val="center"/>
          </w:tcPr>
          <w:p w14:paraId="1174462A" w14:textId="77777777" w:rsidR="006D5C99" w:rsidRDefault="006D5C99">
            <w:pPr>
              <w:widowControl/>
              <w:jc w:val="left"/>
              <w:rPr>
                <w:rFonts w:ascii="宋体" w:hAnsi="宋体" w:cs="宋体"/>
                <w:color w:val="000000"/>
                <w:kern w:val="0"/>
                <w:sz w:val="22"/>
                <w:szCs w:val="22"/>
              </w:rPr>
            </w:pPr>
          </w:p>
        </w:tc>
        <w:tc>
          <w:tcPr>
            <w:tcW w:w="1257" w:type="pct"/>
            <w:tcBorders>
              <w:top w:val="nil"/>
              <w:left w:val="nil"/>
              <w:bottom w:val="single" w:sz="4" w:space="0" w:color="auto"/>
              <w:right w:val="single" w:sz="4" w:space="0" w:color="auto"/>
            </w:tcBorders>
            <w:shd w:val="clear" w:color="000000" w:fill="FFFFFF"/>
            <w:vAlign w:val="center"/>
          </w:tcPr>
          <w:p w14:paraId="34B477AD"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各区数据服务支撑</w:t>
            </w:r>
          </w:p>
        </w:tc>
        <w:tc>
          <w:tcPr>
            <w:tcW w:w="782" w:type="pct"/>
            <w:tcBorders>
              <w:top w:val="nil"/>
              <w:left w:val="nil"/>
              <w:bottom w:val="single" w:sz="4" w:space="0" w:color="auto"/>
              <w:right w:val="single" w:sz="4" w:space="0" w:color="auto"/>
            </w:tcBorders>
            <w:shd w:val="clear" w:color="000000" w:fill="FFFFFF"/>
            <w:vAlign w:val="center"/>
          </w:tcPr>
          <w:p w14:paraId="0A5FE717"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24</w:t>
            </w:r>
          </w:p>
        </w:tc>
        <w:tc>
          <w:tcPr>
            <w:tcW w:w="1941" w:type="pct"/>
            <w:tcBorders>
              <w:top w:val="nil"/>
              <w:left w:val="nil"/>
              <w:bottom w:val="single" w:sz="4" w:space="0" w:color="auto"/>
              <w:right w:val="single" w:sz="4" w:space="0" w:color="auto"/>
            </w:tcBorders>
            <w:shd w:val="clear" w:color="000000" w:fill="FFFFFF"/>
            <w:vAlign w:val="center"/>
          </w:tcPr>
          <w:p w14:paraId="1C311C86" w14:textId="77777777" w:rsidR="006D5C99" w:rsidRDefault="00BC1516">
            <w:pPr>
              <w:widowControl/>
              <w:jc w:val="left"/>
              <w:rPr>
                <w:rFonts w:ascii="宋体" w:hAnsi="宋体" w:cs="宋体"/>
                <w:kern w:val="0"/>
                <w:sz w:val="22"/>
                <w:szCs w:val="22"/>
              </w:rPr>
            </w:pPr>
            <w:r>
              <w:rPr>
                <w:rFonts w:ascii="宋体" w:hAnsi="宋体" w:cs="宋体" w:hint="eastAsia"/>
                <w:kern w:val="0"/>
                <w:sz w:val="22"/>
                <w:szCs w:val="22"/>
              </w:rPr>
              <w:t>面向全市16个区实现对各渠道导入数据一致性的人工验证。安排2人。2024年8月-2025年7月共24个人月。</w:t>
            </w:r>
          </w:p>
        </w:tc>
      </w:tr>
      <w:tr w:rsidR="006D5C99" w14:paraId="1335A9E3" w14:textId="77777777">
        <w:trPr>
          <w:trHeight w:val="1120"/>
        </w:trPr>
        <w:tc>
          <w:tcPr>
            <w:tcW w:w="465" w:type="pct"/>
            <w:vMerge/>
            <w:tcBorders>
              <w:top w:val="nil"/>
              <w:left w:val="single" w:sz="4" w:space="0" w:color="auto"/>
              <w:bottom w:val="single" w:sz="4" w:space="0" w:color="auto"/>
              <w:right w:val="single" w:sz="4" w:space="0" w:color="auto"/>
            </w:tcBorders>
            <w:vAlign w:val="center"/>
          </w:tcPr>
          <w:p w14:paraId="1C9B8C0F" w14:textId="77777777" w:rsidR="006D5C99" w:rsidRDefault="006D5C99">
            <w:pPr>
              <w:widowControl/>
              <w:jc w:val="left"/>
              <w:rPr>
                <w:rFonts w:ascii="宋体" w:hAnsi="宋体" w:cs="宋体"/>
                <w:color w:val="000000"/>
                <w:kern w:val="0"/>
                <w:sz w:val="22"/>
                <w:szCs w:val="22"/>
              </w:rPr>
            </w:pPr>
          </w:p>
        </w:tc>
        <w:tc>
          <w:tcPr>
            <w:tcW w:w="5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658D765" w14:textId="77777777" w:rsidR="006D5C99" w:rsidRDefault="00BC1516">
            <w:pPr>
              <w:widowControl/>
              <w:jc w:val="center"/>
              <w:rPr>
                <w:rFonts w:ascii="宋体" w:hAnsi="宋体" w:cs="宋体"/>
                <w:color w:val="000000"/>
                <w:kern w:val="0"/>
                <w:sz w:val="22"/>
                <w:szCs w:val="22"/>
              </w:rPr>
            </w:pPr>
            <w:r>
              <w:rPr>
                <w:rFonts w:ascii="宋体" w:hAnsi="宋体" w:cs="宋体" w:hint="eastAsia"/>
                <w:color w:val="000000"/>
                <w:kern w:val="0"/>
                <w:sz w:val="22"/>
                <w:szCs w:val="22"/>
              </w:rPr>
              <w:t>客服支持服务</w:t>
            </w:r>
          </w:p>
        </w:tc>
        <w:tc>
          <w:tcPr>
            <w:tcW w:w="1257" w:type="pct"/>
            <w:tcBorders>
              <w:top w:val="nil"/>
              <w:left w:val="nil"/>
              <w:bottom w:val="single" w:sz="4" w:space="0" w:color="auto"/>
              <w:right w:val="single" w:sz="4" w:space="0" w:color="auto"/>
            </w:tcBorders>
            <w:shd w:val="clear" w:color="000000" w:fill="FFFFFF"/>
            <w:vAlign w:val="center"/>
          </w:tcPr>
          <w:p w14:paraId="694BFD27"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客服热线服务</w:t>
            </w:r>
          </w:p>
        </w:tc>
        <w:tc>
          <w:tcPr>
            <w:tcW w:w="782" w:type="pct"/>
            <w:tcBorders>
              <w:top w:val="nil"/>
              <w:left w:val="nil"/>
              <w:bottom w:val="single" w:sz="4" w:space="0" w:color="auto"/>
              <w:right w:val="single" w:sz="4" w:space="0" w:color="auto"/>
            </w:tcBorders>
            <w:shd w:val="clear" w:color="000000" w:fill="FFFFFF"/>
            <w:vAlign w:val="center"/>
          </w:tcPr>
          <w:p w14:paraId="233BBB9A"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12</w:t>
            </w:r>
          </w:p>
        </w:tc>
        <w:tc>
          <w:tcPr>
            <w:tcW w:w="1941" w:type="pct"/>
            <w:tcBorders>
              <w:top w:val="nil"/>
              <w:left w:val="nil"/>
              <w:bottom w:val="single" w:sz="4" w:space="0" w:color="auto"/>
              <w:right w:val="single" w:sz="4" w:space="0" w:color="auto"/>
            </w:tcBorders>
            <w:shd w:val="clear" w:color="000000" w:fill="FFFFFF"/>
            <w:vAlign w:val="center"/>
          </w:tcPr>
          <w:p w14:paraId="4598D524" w14:textId="77777777" w:rsidR="006D5C99" w:rsidRDefault="00BC1516">
            <w:pPr>
              <w:widowControl/>
              <w:jc w:val="left"/>
              <w:rPr>
                <w:rFonts w:ascii="宋体" w:hAnsi="宋体" w:cs="宋体"/>
                <w:kern w:val="0"/>
                <w:sz w:val="22"/>
                <w:szCs w:val="22"/>
              </w:rPr>
            </w:pPr>
            <w:r>
              <w:rPr>
                <w:rFonts w:ascii="宋体" w:hAnsi="宋体" w:cs="宋体" w:hint="eastAsia"/>
                <w:kern w:val="0"/>
                <w:sz w:val="22"/>
                <w:szCs w:val="22"/>
              </w:rPr>
              <w:t>客服电话人员，从早上9点到晚上17点提供在线服务，17点后提供转接服务至应急坐席。安排1人，2024年8月-2025年7月共12个人月。</w:t>
            </w:r>
          </w:p>
        </w:tc>
      </w:tr>
      <w:tr w:rsidR="006D5C99" w14:paraId="68DD6ABC" w14:textId="77777777">
        <w:trPr>
          <w:trHeight w:val="1120"/>
        </w:trPr>
        <w:tc>
          <w:tcPr>
            <w:tcW w:w="465" w:type="pct"/>
            <w:vMerge/>
            <w:tcBorders>
              <w:top w:val="nil"/>
              <w:left w:val="single" w:sz="4" w:space="0" w:color="auto"/>
              <w:bottom w:val="single" w:sz="4" w:space="0" w:color="auto"/>
              <w:right w:val="single" w:sz="4" w:space="0" w:color="auto"/>
            </w:tcBorders>
            <w:vAlign w:val="center"/>
          </w:tcPr>
          <w:p w14:paraId="0CC31AD9" w14:textId="77777777" w:rsidR="006D5C99" w:rsidRDefault="006D5C99">
            <w:pPr>
              <w:widowControl/>
              <w:jc w:val="left"/>
              <w:rPr>
                <w:rFonts w:ascii="宋体" w:hAnsi="宋体" w:cs="宋体"/>
                <w:color w:val="000000"/>
                <w:kern w:val="0"/>
                <w:sz w:val="22"/>
                <w:szCs w:val="22"/>
              </w:rPr>
            </w:pPr>
          </w:p>
        </w:tc>
        <w:tc>
          <w:tcPr>
            <w:tcW w:w="554" w:type="pct"/>
            <w:vMerge/>
            <w:tcBorders>
              <w:top w:val="single" w:sz="4" w:space="0" w:color="auto"/>
              <w:left w:val="single" w:sz="4" w:space="0" w:color="auto"/>
              <w:bottom w:val="single" w:sz="4" w:space="0" w:color="auto"/>
              <w:right w:val="single" w:sz="4" w:space="0" w:color="auto"/>
            </w:tcBorders>
            <w:vAlign w:val="center"/>
          </w:tcPr>
          <w:p w14:paraId="33E99ED8" w14:textId="77777777" w:rsidR="006D5C99" w:rsidRDefault="006D5C99">
            <w:pPr>
              <w:widowControl/>
              <w:jc w:val="left"/>
              <w:rPr>
                <w:rFonts w:ascii="宋体" w:hAnsi="宋体" w:cs="宋体"/>
                <w:color w:val="000000"/>
                <w:kern w:val="0"/>
                <w:sz w:val="22"/>
                <w:szCs w:val="22"/>
              </w:rPr>
            </w:pPr>
          </w:p>
        </w:tc>
        <w:tc>
          <w:tcPr>
            <w:tcW w:w="1257" w:type="pct"/>
            <w:tcBorders>
              <w:top w:val="nil"/>
              <w:left w:val="nil"/>
              <w:bottom w:val="single" w:sz="4" w:space="0" w:color="auto"/>
              <w:right w:val="single" w:sz="4" w:space="0" w:color="auto"/>
            </w:tcBorders>
            <w:shd w:val="clear" w:color="000000" w:fill="FFFFFF"/>
            <w:vAlign w:val="center"/>
          </w:tcPr>
          <w:p w14:paraId="247F9E29"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系统运维（每天24小时）</w:t>
            </w:r>
          </w:p>
        </w:tc>
        <w:tc>
          <w:tcPr>
            <w:tcW w:w="782" w:type="pct"/>
            <w:tcBorders>
              <w:top w:val="nil"/>
              <w:left w:val="nil"/>
              <w:bottom w:val="single" w:sz="4" w:space="0" w:color="auto"/>
              <w:right w:val="single" w:sz="4" w:space="0" w:color="auto"/>
            </w:tcBorders>
            <w:shd w:val="clear" w:color="000000" w:fill="FFFFFF"/>
            <w:vAlign w:val="center"/>
          </w:tcPr>
          <w:p w14:paraId="4EE34EA1"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12</w:t>
            </w:r>
          </w:p>
        </w:tc>
        <w:tc>
          <w:tcPr>
            <w:tcW w:w="1941" w:type="pct"/>
            <w:tcBorders>
              <w:top w:val="nil"/>
              <w:left w:val="nil"/>
              <w:bottom w:val="single" w:sz="4" w:space="0" w:color="auto"/>
              <w:right w:val="single" w:sz="4" w:space="0" w:color="auto"/>
            </w:tcBorders>
            <w:shd w:val="clear" w:color="000000" w:fill="FFFFFF"/>
            <w:vAlign w:val="center"/>
          </w:tcPr>
          <w:p w14:paraId="014C5820" w14:textId="77777777" w:rsidR="006D5C99" w:rsidRDefault="00BC1516">
            <w:pPr>
              <w:widowControl/>
              <w:jc w:val="left"/>
              <w:rPr>
                <w:rFonts w:ascii="宋体" w:hAnsi="宋体" w:cs="宋体"/>
                <w:kern w:val="0"/>
                <w:sz w:val="22"/>
                <w:szCs w:val="22"/>
              </w:rPr>
            </w:pPr>
            <w:r>
              <w:rPr>
                <w:rFonts w:ascii="宋体" w:hAnsi="宋体" w:cs="宋体" w:hint="eastAsia"/>
                <w:kern w:val="0"/>
                <w:sz w:val="22"/>
                <w:szCs w:val="22"/>
              </w:rPr>
              <w:t>为确保平台系统的正常运行，每天24小时保障系统不间断运行，发现问题及时解决问题。安排1人,2024年8月-2025年7月共12个人月。</w:t>
            </w:r>
          </w:p>
        </w:tc>
      </w:tr>
      <w:tr w:rsidR="006D5C99" w14:paraId="147BA7C2" w14:textId="77777777">
        <w:trPr>
          <w:trHeight w:val="560"/>
        </w:trPr>
        <w:tc>
          <w:tcPr>
            <w:tcW w:w="465" w:type="pct"/>
            <w:vMerge/>
            <w:tcBorders>
              <w:top w:val="nil"/>
              <w:left w:val="single" w:sz="4" w:space="0" w:color="auto"/>
              <w:bottom w:val="single" w:sz="4" w:space="0" w:color="auto"/>
              <w:right w:val="single" w:sz="4" w:space="0" w:color="auto"/>
            </w:tcBorders>
            <w:vAlign w:val="center"/>
          </w:tcPr>
          <w:p w14:paraId="1154A776" w14:textId="77777777" w:rsidR="006D5C99" w:rsidRDefault="006D5C99">
            <w:pPr>
              <w:widowControl/>
              <w:jc w:val="left"/>
              <w:rPr>
                <w:rFonts w:ascii="宋体" w:hAnsi="宋体" w:cs="宋体"/>
                <w:color w:val="000000"/>
                <w:kern w:val="0"/>
                <w:sz w:val="22"/>
                <w:szCs w:val="22"/>
              </w:rPr>
            </w:pPr>
          </w:p>
        </w:tc>
        <w:tc>
          <w:tcPr>
            <w:tcW w:w="554" w:type="pct"/>
            <w:tcBorders>
              <w:top w:val="nil"/>
              <w:left w:val="nil"/>
              <w:bottom w:val="single" w:sz="4" w:space="0" w:color="auto"/>
              <w:right w:val="single" w:sz="4" w:space="0" w:color="auto"/>
            </w:tcBorders>
            <w:shd w:val="clear" w:color="000000" w:fill="FFFFFF"/>
            <w:vAlign w:val="center"/>
          </w:tcPr>
          <w:p w14:paraId="77A90DCA" w14:textId="77777777" w:rsidR="006D5C99" w:rsidRDefault="00BC1516">
            <w:pPr>
              <w:widowControl/>
              <w:jc w:val="center"/>
              <w:rPr>
                <w:rFonts w:ascii="宋体" w:hAnsi="宋体" w:cs="宋体"/>
                <w:color w:val="000000"/>
                <w:kern w:val="0"/>
                <w:sz w:val="22"/>
                <w:szCs w:val="22"/>
              </w:rPr>
            </w:pPr>
            <w:r>
              <w:rPr>
                <w:rFonts w:ascii="宋体" w:hAnsi="宋体" w:cs="宋体" w:hint="eastAsia"/>
                <w:color w:val="000000"/>
                <w:kern w:val="0"/>
                <w:sz w:val="22"/>
                <w:szCs w:val="22"/>
              </w:rPr>
              <w:t>技术驻场服务</w:t>
            </w:r>
          </w:p>
        </w:tc>
        <w:tc>
          <w:tcPr>
            <w:tcW w:w="1257" w:type="pct"/>
            <w:tcBorders>
              <w:top w:val="nil"/>
              <w:left w:val="nil"/>
              <w:bottom w:val="single" w:sz="4" w:space="0" w:color="auto"/>
              <w:right w:val="single" w:sz="4" w:space="0" w:color="auto"/>
            </w:tcBorders>
            <w:shd w:val="clear" w:color="000000" w:fill="FFFFFF"/>
            <w:vAlign w:val="center"/>
          </w:tcPr>
          <w:p w14:paraId="2B82F9DE"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技术驻场服务</w:t>
            </w:r>
          </w:p>
        </w:tc>
        <w:tc>
          <w:tcPr>
            <w:tcW w:w="782" w:type="pct"/>
            <w:tcBorders>
              <w:top w:val="nil"/>
              <w:left w:val="nil"/>
              <w:bottom w:val="single" w:sz="4" w:space="0" w:color="auto"/>
              <w:right w:val="single" w:sz="4" w:space="0" w:color="auto"/>
            </w:tcBorders>
            <w:shd w:val="clear" w:color="000000" w:fill="FFFFFF"/>
            <w:vAlign w:val="center"/>
          </w:tcPr>
          <w:p w14:paraId="5AB87A4F"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12</w:t>
            </w:r>
          </w:p>
        </w:tc>
        <w:tc>
          <w:tcPr>
            <w:tcW w:w="1941" w:type="pct"/>
            <w:tcBorders>
              <w:top w:val="nil"/>
              <w:left w:val="nil"/>
              <w:bottom w:val="single" w:sz="4" w:space="0" w:color="auto"/>
              <w:right w:val="single" w:sz="4" w:space="0" w:color="auto"/>
            </w:tcBorders>
            <w:shd w:val="clear" w:color="000000" w:fill="FFFFFF"/>
            <w:vAlign w:val="center"/>
          </w:tcPr>
          <w:p w14:paraId="72391F88" w14:textId="77777777" w:rsidR="006D5C99" w:rsidRDefault="00BC1516">
            <w:pPr>
              <w:widowControl/>
              <w:jc w:val="left"/>
              <w:rPr>
                <w:rFonts w:ascii="宋体" w:hAnsi="宋体" w:cs="宋体"/>
                <w:kern w:val="0"/>
                <w:sz w:val="22"/>
                <w:szCs w:val="22"/>
              </w:rPr>
            </w:pPr>
            <w:r>
              <w:rPr>
                <w:rFonts w:ascii="宋体" w:hAnsi="宋体" w:cs="宋体" w:hint="eastAsia"/>
                <w:kern w:val="0"/>
                <w:sz w:val="22"/>
                <w:szCs w:val="22"/>
              </w:rPr>
              <w:t>1人日常维护新冠接种业务。安排1人,2024年8月-2025年7月共12个人月。</w:t>
            </w:r>
          </w:p>
        </w:tc>
      </w:tr>
    </w:tbl>
    <w:p w14:paraId="66DF80FC" w14:textId="77777777" w:rsidR="006D5C99" w:rsidRDefault="006D5C99">
      <w:pPr>
        <w:spacing w:line="360" w:lineRule="auto"/>
        <w:rPr>
          <w:rFonts w:ascii="仿宋_GB2312" w:eastAsia="仿宋_GB2312" w:hAnsi="仿宋_GB2312" w:cs="仿宋_GB2312"/>
          <w:sz w:val="32"/>
          <w:szCs w:val="32"/>
        </w:rPr>
      </w:pPr>
    </w:p>
    <w:p w14:paraId="276436A3" w14:textId="77777777" w:rsidR="006D5C99" w:rsidRDefault="00BC151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智慧接种公众服务。依托上海市预防接种综合管理平台-公众服务子系统（居民端），提供电子接种证查询、入托入园入学接种凭证查验、线上自助建档/迁档服务、缺苗登记服务、电子接种条码展示服务、下一针查询服务等。具体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944"/>
        <w:gridCol w:w="2142"/>
        <w:gridCol w:w="1335"/>
        <w:gridCol w:w="3308"/>
      </w:tblGrid>
      <w:tr w:rsidR="006D5C99" w14:paraId="4587F121" w14:textId="77777777">
        <w:trPr>
          <w:trHeight w:val="280"/>
        </w:trPr>
        <w:tc>
          <w:tcPr>
            <w:tcW w:w="465" w:type="pct"/>
            <w:vMerge w:val="restart"/>
            <w:shd w:val="clear" w:color="000000" w:fill="B7DEE8"/>
            <w:vAlign w:val="center"/>
          </w:tcPr>
          <w:p w14:paraId="4A90E50E"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一级明细</w:t>
            </w:r>
          </w:p>
        </w:tc>
        <w:tc>
          <w:tcPr>
            <w:tcW w:w="554" w:type="pct"/>
            <w:vMerge w:val="restart"/>
            <w:shd w:val="clear" w:color="000000" w:fill="B7DEE8"/>
            <w:vAlign w:val="center"/>
          </w:tcPr>
          <w:p w14:paraId="33B01BC2"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二级</w:t>
            </w:r>
            <w:r>
              <w:rPr>
                <w:rFonts w:ascii="宋体" w:hAnsi="宋体" w:cs="宋体" w:hint="eastAsia"/>
                <w:kern w:val="0"/>
                <w:sz w:val="22"/>
                <w:szCs w:val="22"/>
              </w:rPr>
              <w:br/>
              <w:t>明细</w:t>
            </w:r>
          </w:p>
        </w:tc>
        <w:tc>
          <w:tcPr>
            <w:tcW w:w="2040" w:type="pct"/>
            <w:gridSpan w:val="2"/>
            <w:shd w:val="clear" w:color="000000" w:fill="B7DEE8"/>
            <w:vAlign w:val="center"/>
          </w:tcPr>
          <w:p w14:paraId="0625BADF"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三级明细</w:t>
            </w:r>
          </w:p>
        </w:tc>
        <w:tc>
          <w:tcPr>
            <w:tcW w:w="1941" w:type="pct"/>
            <w:vMerge w:val="restart"/>
            <w:shd w:val="clear" w:color="000000" w:fill="B7DEE8"/>
            <w:vAlign w:val="center"/>
          </w:tcPr>
          <w:p w14:paraId="707EA4DF"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备注</w:t>
            </w:r>
          </w:p>
        </w:tc>
      </w:tr>
      <w:tr w:rsidR="006D5C99" w14:paraId="4633CA8F" w14:textId="77777777">
        <w:trPr>
          <w:trHeight w:val="560"/>
        </w:trPr>
        <w:tc>
          <w:tcPr>
            <w:tcW w:w="465" w:type="pct"/>
            <w:vMerge/>
            <w:vAlign w:val="center"/>
          </w:tcPr>
          <w:p w14:paraId="0B3A4B0B" w14:textId="77777777" w:rsidR="006D5C99" w:rsidRDefault="006D5C99">
            <w:pPr>
              <w:widowControl/>
              <w:jc w:val="left"/>
              <w:rPr>
                <w:rFonts w:ascii="宋体" w:hAnsi="宋体" w:cs="宋体"/>
                <w:kern w:val="0"/>
                <w:sz w:val="22"/>
                <w:szCs w:val="22"/>
              </w:rPr>
            </w:pPr>
          </w:p>
        </w:tc>
        <w:tc>
          <w:tcPr>
            <w:tcW w:w="554" w:type="pct"/>
            <w:vMerge/>
            <w:vAlign w:val="center"/>
          </w:tcPr>
          <w:p w14:paraId="565DA67B" w14:textId="77777777" w:rsidR="006D5C99" w:rsidRDefault="006D5C99">
            <w:pPr>
              <w:widowControl/>
              <w:jc w:val="left"/>
              <w:rPr>
                <w:rFonts w:ascii="宋体" w:hAnsi="宋体" w:cs="宋体"/>
                <w:kern w:val="0"/>
                <w:sz w:val="22"/>
                <w:szCs w:val="22"/>
              </w:rPr>
            </w:pPr>
          </w:p>
        </w:tc>
        <w:tc>
          <w:tcPr>
            <w:tcW w:w="1257" w:type="pct"/>
            <w:shd w:val="clear" w:color="000000" w:fill="B7DEE8"/>
            <w:vAlign w:val="center"/>
          </w:tcPr>
          <w:p w14:paraId="61C8B371"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明细</w:t>
            </w:r>
            <w:r>
              <w:rPr>
                <w:rFonts w:ascii="宋体" w:hAnsi="宋体" w:cs="宋体" w:hint="eastAsia"/>
                <w:kern w:val="0"/>
                <w:sz w:val="22"/>
                <w:szCs w:val="22"/>
              </w:rPr>
              <w:br/>
              <w:t>内容</w:t>
            </w:r>
          </w:p>
        </w:tc>
        <w:tc>
          <w:tcPr>
            <w:tcW w:w="782" w:type="pct"/>
            <w:shd w:val="clear" w:color="000000" w:fill="B7DEE8"/>
            <w:vAlign w:val="center"/>
          </w:tcPr>
          <w:p w14:paraId="6B98F26E"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数量（人月）</w:t>
            </w:r>
          </w:p>
        </w:tc>
        <w:tc>
          <w:tcPr>
            <w:tcW w:w="1941" w:type="pct"/>
            <w:vMerge/>
            <w:vAlign w:val="center"/>
          </w:tcPr>
          <w:p w14:paraId="659953E1" w14:textId="77777777" w:rsidR="006D5C99" w:rsidRDefault="006D5C99">
            <w:pPr>
              <w:widowControl/>
              <w:jc w:val="left"/>
              <w:rPr>
                <w:rFonts w:ascii="宋体" w:hAnsi="宋体" w:cs="宋体"/>
                <w:kern w:val="0"/>
                <w:sz w:val="22"/>
                <w:szCs w:val="22"/>
              </w:rPr>
            </w:pPr>
          </w:p>
        </w:tc>
      </w:tr>
      <w:tr w:rsidR="006D5C99" w14:paraId="453073C5" w14:textId="77777777">
        <w:trPr>
          <w:trHeight w:val="1680"/>
        </w:trPr>
        <w:tc>
          <w:tcPr>
            <w:tcW w:w="465" w:type="pct"/>
            <w:vMerge w:val="restart"/>
            <w:shd w:val="clear" w:color="auto" w:fill="auto"/>
            <w:vAlign w:val="center"/>
          </w:tcPr>
          <w:p w14:paraId="4BEEB866" w14:textId="77777777" w:rsidR="006D5C99" w:rsidRDefault="00BC1516">
            <w:pPr>
              <w:widowControl/>
              <w:jc w:val="center"/>
              <w:rPr>
                <w:rFonts w:ascii="宋体" w:hAnsi="宋体" w:cs="宋体"/>
                <w:color w:val="000000"/>
                <w:kern w:val="0"/>
                <w:sz w:val="22"/>
                <w:szCs w:val="22"/>
              </w:rPr>
            </w:pPr>
            <w:r>
              <w:rPr>
                <w:rFonts w:ascii="宋体" w:hAnsi="宋体" w:cs="宋体" w:hint="eastAsia"/>
                <w:color w:val="000000"/>
                <w:kern w:val="0"/>
                <w:sz w:val="22"/>
                <w:szCs w:val="22"/>
              </w:rPr>
              <w:t>4、智慧接种公众服务</w:t>
            </w:r>
          </w:p>
        </w:tc>
        <w:tc>
          <w:tcPr>
            <w:tcW w:w="554" w:type="pct"/>
            <w:shd w:val="clear" w:color="auto" w:fill="auto"/>
            <w:vAlign w:val="center"/>
          </w:tcPr>
          <w:p w14:paraId="202502D7"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运营培训服务</w:t>
            </w:r>
          </w:p>
        </w:tc>
        <w:tc>
          <w:tcPr>
            <w:tcW w:w="1257" w:type="pct"/>
            <w:shd w:val="clear" w:color="auto" w:fill="auto"/>
            <w:vAlign w:val="center"/>
          </w:tcPr>
          <w:p w14:paraId="46EAA728"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基于智慧接种公众服务平台业务开展培训、流程设计、运营支持</w:t>
            </w:r>
          </w:p>
        </w:tc>
        <w:tc>
          <w:tcPr>
            <w:tcW w:w="782" w:type="pct"/>
            <w:shd w:val="clear" w:color="auto" w:fill="auto"/>
            <w:vAlign w:val="center"/>
          </w:tcPr>
          <w:p w14:paraId="331B7416"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 xml:space="preserve">24 </w:t>
            </w:r>
          </w:p>
        </w:tc>
        <w:tc>
          <w:tcPr>
            <w:tcW w:w="1941" w:type="pct"/>
            <w:shd w:val="clear" w:color="auto" w:fill="auto"/>
            <w:vAlign w:val="center"/>
          </w:tcPr>
          <w:p w14:paraId="3F413F91" w14:textId="77777777" w:rsidR="006D5C99" w:rsidRDefault="00BC1516">
            <w:pPr>
              <w:widowControl/>
              <w:jc w:val="left"/>
              <w:rPr>
                <w:rFonts w:ascii="宋体" w:hAnsi="宋体" w:cs="宋体"/>
                <w:kern w:val="0"/>
                <w:sz w:val="22"/>
                <w:szCs w:val="22"/>
              </w:rPr>
            </w:pPr>
            <w:r>
              <w:rPr>
                <w:rFonts w:ascii="宋体" w:hAnsi="宋体" w:cs="宋体" w:hint="eastAsia"/>
                <w:kern w:val="0"/>
                <w:sz w:val="22"/>
                <w:szCs w:val="22"/>
              </w:rPr>
              <w:t>为确保医生端业务顺利开展，提供面向业务部门的培训、流程、及运营配置、解决业务部门使用问提。安排2人，自2024年8月-2025年7月计24人月。业务培训覆盖疫苗预约、特定疫苗登记排队/预约、自助预建档/迁档、入托入学查验等</w:t>
            </w:r>
          </w:p>
        </w:tc>
      </w:tr>
      <w:tr w:rsidR="006D5C99" w14:paraId="0F7CBC9F" w14:textId="77777777">
        <w:trPr>
          <w:trHeight w:val="1960"/>
        </w:trPr>
        <w:tc>
          <w:tcPr>
            <w:tcW w:w="465" w:type="pct"/>
            <w:vMerge/>
            <w:vAlign w:val="center"/>
          </w:tcPr>
          <w:p w14:paraId="6ED61B17" w14:textId="77777777" w:rsidR="006D5C99" w:rsidRDefault="006D5C99">
            <w:pPr>
              <w:widowControl/>
              <w:jc w:val="left"/>
              <w:rPr>
                <w:rFonts w:ascii="宋体" w:hAnsi="宋体" w:cs="宋体"/>
                <w:color w:val="000000"/>
                <w:kern w:val="0"/>
                <w:sz w:val="22"/>
                <w:szCs w:val="22"/>
              </w:rPr>
            </w:pPr>
          </w:p>
        </w:tc>
        <w:tc>
          <w:tcPr>
            <w:tcW w:w="554" w:type="pct"/>
            <w:shd w:val="clear" w:color="auto" w:fill="auto"/>
            <w:vAlign w:val="center"/>
          </w:tcPr>
          <w:p w14:paraId="26DA28FC"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用户宣传服务</w:t>
            </w:r>
          </w:p>
        </w:tc>
        <w:tc>
          <w:tcPr>
            <w:tcW w:w="1257" w:type="pct"/>
            <w:shd w:val="clear" w:color="auto" w:fill="auto"/>
            <w:vAlign w:val="center"/>
          </w:tcPr>
          <w:p w14:paraId="1A63071E"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功能新增、更新与拓展相关的互联网宣传服务</w:t>
            </w:r>
          </w:p>
        </w:tc>
        <w:tc>
          <w:tcPr>
            <w:tcW w:w="782" w:type="pct"/>
            <w:shd w:val="clear" w:color="auto" w:fill="auto"/>
            <w:vAlign w:val="center"/>
          </w:tcPr>
          <w:p w14:paraId="6414CCE2"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 xml:space="preserve">24 </w:t>
            </w:r>
          </w:p>
        </w:tc>
        <w:tc>
          <w:tcPr>
            <w:tcW w:w="1941" w:type="pct"/>
            <w:shd w:val="clear" w:color="auto" w:fill="auto"/>
            <w:vAlign w:val="center"/>
          </w:tcPr>
          <w:p w14:paraId="0D04E2C8" w14:textId="77777777" w:rsidR="006D5C99" w:rsidRDefault="00BC1516">
            <w:pPr>
              <w:widowControl/>
              <w:jc w:val="left"/>
              <w:rPr>
                <w:rFonts w:ascii="宋体" w:hAnsi="宋体" w:cs="宋体"/>
                <w:kern w:val="0"/>
                <w:sz w:val="22"/>
                <w:szCs w:val="22"/>
              </w:rPr>
            </w:pPr>
            <w:r>
              <w:rPr>
                <w:rFonts w:ascii="宋体" w:hAnsi="宋体" w:cs="宋体" w:hint="eastAsia"/>
                <w:kern w:val="0"/>
                <w:sz w:val="22"/>
                <w:szCs w:val="22"/>
              </w:rPr>
              <w:t>为确保业务功能新增、更新与拓展提供面向公众用户的宣传、使用QA等，确保解决用户在使用过程中发生的问提。安排2人，自2024年8月-2025年7月计24人月。宣传服务覆盖疫苗预约、特定疫苗登记排队/预约、自助预建档/迁档、入托入学查验等</w:t>
            </w:r>
          </w:p>
        </w:tc>
      </w:tr>
      <w:tr w:rsidR="006D5C99" w14:paraId="085CADF4" w14:textId="77777777">
        <w:trPr>
          <w:trHeight w:val="1700"/>
        </w:trPr>
        <w:tc>
          <w:tcPr>
            <w:tcW w:w="465" w:type="pct"/>
            <w:vMerge/>
            <w:vAlign w:val="center"/>
          </w:tcPr>
          <w:p w14:paraId="3F5CC873" w14:textId="77777777" w:rsidR="006D5C99" w:rsidRDefault="006D5C99">
            <w:pPr>
              <w:widowControl/>
              <w:jc w:val="left"/>
              <w:rPr>
                <w:rFonts w:ascii="宋体" w:hAnsi="宋体" w:cs="宋体"/>
                <w:color w:val="000000"/>
                <w:kern w:val="0"/>
                <w:sz w:val="22"/>
                <w:szCs w:val="22"/>
              </w:rPr>
            </w:pPr>
          </w:p>
        </w:tc>
        <w:tc>
          <w:tcPr>
            <w:tcW w:w="554" w:type="pct"/>
            <w:shd w:val="clear" w:color="auto" w:fill="auto"/>
            <w:vAlign w:val="center"/>
          </w:tcPr>
          <w:p w14:paraId="6582AF74"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业务数据质控服务</w:t>
            </w:r>
          </w:p>
        </w:tc>
        <w:tc>
          <w:tcPr>
            <w:tcW w:w="1257" w:type="pct"/>
            <w:shd w:val="clear" w:color="auto" w:fill="auto"/>
            <w:vAlign w:val="center"/>
          </w:tcPr>
          <w:p w14:paraId="6191E083"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解决关于用户接种档案数据在业务链中的使用问题</w:t>
            </w:r>
          </w:p>
        </w:tc>
        <w:tc>
          <w:tcPr>
            <w:tcW w:w="782" w:type="pct"/>
            <w:shd w:val="clear" w:color="auto" w:fill="auto"/>
            <w:vAlign w:val="center"/>
          </w:tcPr>
          <w:p w14:paraId="345EE698"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 xml:space="preserve">12 </w:t>
            </w:r>
          </w:p>
        </w:tc>
        <w:tc>
          <w:tcPr>
            <w:tcW w:w="1941" w:type="pct"/>
            <w:shd w:val="clear" w:color="auto" w:fill="auto"/>
            <w:vAlign w:val="center"/>
          </w:tcPr>
          <w:p w14:paraId="37C1295D" w14:textId="77777777" w:rsidR="006D5C99" w:rsidRDefault="00BC1516">
            <w:pPr>
              <w:widowControl/>
              <w:jc w:val="left"/>
              <w:rPr>
                <w:rFonts w:ascii="宋体" w:hAnsi="宋体" w:cs="宋体"/>
                <w:kern w:val="0"/>
                <w:sz w:val="22"/>
                <w:szCs w:val="22"/>
              </w:rPr>
            </w:pPr>
            <w:r>
              <w:rPr>
                <w:rFonts w:ascii="宋体" w:hAnsi="宋体" w:cs="宋体" w:hint="eastAsia"/>
                <w:kern w:val="0"/>
                <w:sz w:val="22"/>
                <w:szCs w:val="22"/>
              </w:rPr>
              <w:t>发现并解决因用户接种档案、接种数据质量引发的一系列在业务使用过程的问题，并就问题进行变更、修改，以完成后续服务质量提升。安排2人，自2024年8月-2025年7月计12人月。</w:t>
            </w:r>
          </w:p>
        </w:tc>
      </w:tr>
    </w:tbl>
    <w:p w14:paraId="668A22F5" w14:textId="77777777" w:rsidR="006D5C99" w:rsidRDefault="006D5C99">
      <w:pPr>
        <w:spacing w:line="360" w:lineRule="auto"/>
        <w:rPr>
          <w:rFonts w:ascii="楷体_GB2312" w:eastAsia="楷体_GB2312" w:hAnsi="楷体_GB2312" w:cs="楷体_GB2312"/>
          <w:b/>
          <w:sz w:val="32"/>
          <w:szCs w:val="32"/>
        </w:rPr>
      </w:pPr>
    </w:p>
    <w:p w14:paraId="18A0BF08" w14:textId="77777777" w:rsidR="00BC1516" w:rsidRDefault="00BC151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）运维服务。</w:t>
      </w:r>
    </w:p>
    <w:p w14:paraId="5C6C0F7B" w14:textId="199E371C" w:rsidR="006D5C99" w:rsidRDefault="00BC151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w:t>
      </w:r>
      <w:r w:rsidRPr="001948D3">
        <w:rPr>
          <w:rFonts w:ascii="仿宋_GB2312" w:eastAsia="仿宋_GB2312" w:hAnsi="仿宋_GB2312" w:cs="仿宋_GB2312" w:hint="eastAsia"/>
          <w:sz w:val="32"/>
          <w:szCs w:val="32"/>
        </w:rPr>
        <w:t>健康云群体性接种系统</w:t>
      </w:r>
      <w:r>
        <w:rPr>
          <w:rFonts w:ascii="仿宋_GB2312" w:eastAsia="仿宋_GB2312" w:hAnsi="仿宋_GB2312" w:cs="仿宋_GB2312" w:hint="eastAsia"/>
          <w:sz w:val="32"/>
          <w:szCs w:val="32"/>
        </w:rPr>
        <w:t>的配套软硬件</w:t>
      </w:r>
      <w:r w:rsidRPr="001948D3">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部署于健康</w:t>
      </w:r>
      <w:r w:rsidRPr="00BC1516">
        <w:rPr>
          <w:rFonts w:ascii="仿宋_GB2312" w:eastAsia="仿宋_GB2312" w:hAnsi="仿宋_GB2312" w:cs="仿宋_GB2312" w:hint="eastAsia"/>
          <w:sz w:val="32"/>
          <w:szCs w:val="32"/>
        </w:rPr>
        <w:t>云上的预防接种公众服务子系统</w:t>
      </w:r>
      <w:r>
        <w:rPr>
          <w:rFonts w:ascii="仿宋_GB2312" w:eastAsia="仿宋_GB2312" w:hAnsi="仿宋_GB2312" w:cs="仿宋_GB2312" w:hint="eastAsia"/>
          <w:sz w:val="32"/>
          <w:szCs w:val="32"/>
        </w:rPr>
        <w:t>进行</w:t>
      </w:r>
      <w:r w:rsidRPr="00BC1516">
        <w:rPr>
          <w:rFonts w:ascii="仿宋_GB2312" w:eastAsia="仿宋_GB2312" w:hAnsi="仿宋_GB2312" w:cs="仿宋_GB2312" w:hint="eastAsia"/>
          <w:sz w:val="32"/>
          <w:szCs w:val="32"/>
        </w:rPr>
        <w:t>运维和性能优化升级，确保系统稳定运行，完成相关的应急保障任务。系统</w:t>
      </w:r>
      <w:r w:rsidRPr="008E64F9">
        <w:rPr>
          <w:rFonts w:ascii="仿宋_GB2312" w:eastAsia="仿宋_GB2312" w:hAnsi="仿宋_GB2312" w:cs="仿宋_GB2312" w:hint="eastAsia"/>
          <w:sz w:val="32"/>
          <w:szCs w:val="32"/>
        </w:rPr>
        <w:t>功能详见“（三）其他要求”下的“技术方案”。</w:t>
      </w:r>
      <w:r w:rsidRPr="00BC1516">
        <w:rPr>
          <w:rFonts w:ascii="仿宋_GB2312" w:eastAsia="仿宋_GB2312" w:hAnsi="仿宋_GB2312" w:cs="仿宋_GB2312" w:hint="eastAsia"/>
          <w:sz w:val="32"/>
          <w:szCs w:val="32"/>
        </w:rPr>
        <w:t>具体如下：</w:t>
      </w:r>
    </w:p>
    <w:tbl>
      <w:tblPr>
        <w:tblW w:w="5000" w:type="pct"/>
        <w:tblLook w:val="04A0" w:firstRow="1" w:lastRow="0" w:firstColumn="1" w:lastColumn="0" w:noHBand="0" w:noVBand="1"/>
      </w:tblPr>
      <w:tblGrid>
        <w:gridCol w:w="793"/>
        <w:gridCol w:w="1300"/>
        <w:gridCol w:w="1786"/>
        <w:gridCol w:w="1335"/>
        <w:gridCol w:w="3308"/>
      </w:tblGrid>
      <w:tr w:rsidR="006D5C99" w14:paraId="213468AD" w14:textId="77777777" w:rsidTr="008E64F9">
        <w:trPr>
          <w:trHeight w:val="280"/>
        </w:trPr>
        <w:tc>
          <w:tcPr>
            <w:tcW w:w="465" w:type="pct"/>
            <w:vMerge w:val="restart"/>
            <w:tcBorders>
              <w:top w:val="single" w:sz="4" w:space="0" w:color="auto"/>
              <w:left w:val="single" w:sz="4" w:space="0" w:color="auto"/>
              <w:bottom w:val="single" w:sz="4" w:space="0" w:color="auto"/>
              <w:right w:val="single" w:sz="4" w:space="0" w:color="auto"/>
            </w:tcBorders>
            <w:shd w:val="clear" w:color="000000" w:fill="B7DEE8"/>
            <w:vAlign w:val="center"/>
          </w:tcPr>
          <w:p w14:paraId="708EC4F8"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一级明细</w:t>
            </w:r>
          </w:p>
        </w:tc>
        <w:tc>
          <w:tcPr>
            <w:tcW w:w="763" w:type="pct"/>
            <w:vMerge w:val="restart"/>
            <w:tcBorders>
              <w:top w:val="single" w:sz="4" w:space="0" w:color="auto"/>
              <w:left w:val="single" w:sz="4" w:space="0" w:color="auto"/>
              <w:bottom w:val="single" w:sz="4" w:space="0" w:color="auto"/>
              <w:right w:val="single" w:sz="4" w:space="0" w:color="auto"/>
            </w:tcBorders>
            <w:shd w:val="clear" w:color="000000" w:fill="B7DEE8"/>
            <w:vAlign w:val="center"/>
          </w:tcPr>
          <w:p w14:paraId="3027547B"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二级</w:t>
            </w:r>
            <w:r>
              <w:rPr>
                <w:rFonts w:ascii="宋体" w:hAnsi="宋体" w:cs="宋体" w:hint="eastAsia"/>
                <w:kern w:val="0"/>
                <w:sz w:val="22"/>
                <w:szCs w:val="22"/>
              </w:rPr>
              <w:br/>
              <w:t>明细</w:t>
            </w:r>
          </w:p>
        </w:tc>
        <w:tc>
          <w:tcPr>
            <w:tcW w:w="1831" w:type="pct"/>
            <w:gridSpan w:val="2"/>
            <w:tcBorders>
              <w:top w:val="single" w:sz="4" w:space="0" w:color="auto"/>
              <w:left w:val="nil"/>
              <w:bottom w:val="single" w:sz="4" w:space="0" w:color="auto"/>
              <w:right w:val="single" w:sz="4" w:space="0" w:color="auto"/>
            </w:tcBorders>
            <w:shd w:val="clear" w:color="000000" w:fill="B7DEE8"/>
            <w:vAlign w:val="center"/>
          </w:tcPr>
          <w:p w14:paraId="6FE0CC38"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三级明细</w:t>
            </w:r>
          </w:p>
        </w:tc>
        <w:tc>
          <w:tcPr>
            <w:tcW w:w="1941" w:type="pct"/>
            <w:vMerge w:val="restart"/>
            <w:tcBorders>
              <w:top w:val="single" w:sz="4" w:space="0" w:color="auto"/>
              <w:left w:val="single" w:sz="4" w:space="0" w:color="auto"/>
              <w:bottom w:val="single" w:sz="4" w:space="0" w:color="auto"/>
              <w:right w:val="single" w:sz="4" w:space="0" w:color="auto"/>
            </w:tcBorders>
            <w:shd w:val="clear" w:color="000000" w:fill="B7DEE8"/>
            <w:vAlign w:val="center"/>
          </w:tcPr>
          <w:p w14:paraId="1E0782DF"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备注</w:t>
            </w:r>
          </w:p>
        </w:tc>
      </w:tr>
      <w:tr w:rsidR="006D5C99" w14:paraId="6394AE04" w14:textId="77777777" w:rsidTr="008E64F9">
        <w:trPr>
          <w:trHeight w:val="560"/>
        </w:trPr>
        <w:tc>
          <w:tcPr>
            <w:tcW w:w="465" w:type="pct"/>
            <w:vMerge/>
            <w:tcBorders>
              <w:top w:val="single" w:sz="4" w:space="0" w:color="auto"/>
              <w:left w:val="single" w:sz="4" w:space="0" w:color="auto"/>
              <w:bottom w:val="single" w:sz="4" w:space="0" w:color="auto"/>
              <w:right w:val="single" w:sz="4" w:space="0" w:color="auto"/>
            </w:tcBorders>
            <w:vAlign w:val="center"/>
          </w:tcPr>
          <w:p w14:paraId="72A06925" w14:textId="77777777" w:rsidR="006D5C99" w:rsidRDefault="006D5C99">
            <w:pPr>
              <w:widowControl/>
              <w:jc w:val="left"/>
              <w:rPr>
                <w:rFonts w:ascii="宋体" w:hAnsi="宋体" w:cs="宋体"/>
                <w:kern w:val="0"/>
                <w:sz w:val="22"/>
                <w:szCs w:val="22"/>
              </w:rPr>
            </w:pPr>
          </w:p>
        </w:tc>
        <w:tc>
          <w:tcPr>
            <w:tcW w:w="763" w:type="pct"/>
            <w:vMerge/>
            <w:tcBorders>
              <w:top w:val="single" w:sz="4" w:space="0" w:color="auto"/>
              <w:left w:val="single" w:sz="4" w:space="0" w:color="auto"/>
              <w:bottom w:val="single" w:sz="4" w:space="0" w:color="auto"/>
              <w:right w:val="single" w:sz="4" w:space="0" w:color="auto"/>
            </w:tcBorders>
            <w:vAlign w:val="center"/>
          </w:tcPr>
          <w:p w14:paraId="0EEEA868" w14:textId="77777777" w:rsidR="006D5C99" w:rsidRDefault="006D5C99">
            <w:pPr>
              <w:widowControl/>
              <w:jc w:val="left"/>
              <w:rPr>
                <w:rFonts w:ascii="宋体" w:hAnsi="宋体" w:cs="宋体"/>
                <w:kern w:val="0"/>
                <w:sz w:val="22"/>
                <w:szCs w:val="22"/>
              </w:rPr>
            </w:pPr>
          </w:p>
        </w:tc>
        <w:tc>
          <w:tcPr>
            <w:tcW w:w="1048" w:type="pct"/>
            <w:tcBorders>
              <w:top w:val="nil"/>
              <w:left w:val="nil"/>
              <w:bottom w:val="single" w:sz="4" w:space="0" w:color="auto"/>
              <w:right w:val="single" w:sz="4" w:space="0" w:color="auto"/>
            </w:tcBorders>
            <w:shd w:val="clear" w:color="000000" w:fill="B7DEE8"/>
            <w:vAlign w:val="center"/>
          </w:tcPr>
          <w:p w14:paraId="74BF49E9"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明细</w:t>
            </w:r>
            <w:r>
              <w:rPr>
                <w:rFonts w:ascii="宋体" w:hAnsi="宋体" w:cs="宋体" w:hint="eastAsia"/>
                <w:kern w:val="0"/>
                <w:sz w:val="22"/>
                <w:szCs w:val="22"/>
              </w:rPr>
              <w:br/>
              <w:t>内容</w:t>
            </w:r>
          </w:p>
        </w:tc>
        <w:tc>
          <w:tcPr>
            <w:tcW w:w="783" w:type="pct"/>
            <w:tcBorders>
              <w:top w:val="nil"/>
              <w:left w:val="nil"/>
              <w:bottom w:val="single" w:sz="4" w:space="0" w:color="auto"/>
              <w:right w:val="single" w:sz="4" w:space="0" w:color="auto"/>
            </w:tcBorders>
            <w:shd w:val="clear" w:color="000000" w:fill="B7DEE8"/>
            <w:vAlign w:val="center"/>
          </w:tcPr>
          <w:p w14:paraId="69836F52"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数量（年）</w:t>
            </w:r>
          </w:p>
        </w:tc>
        <w:tc>
          <w:tcPr>
            <w:tcW w:w="1941" w:type="pct"/>
            <w:vMerge/>
            <w:tcBorders>
              <w:top w:val="single" w:sz="4" w:space="0" w:color="auto"/>
              <w:left w:val="single" w:sz="4" w:space="0" w:color="auto"/>
              <w:bottom w:val="single" w:sz="4" w:space="0" w:color="auto"/>
              <w:right w:val="single" w:sz="4" w:space="0" w:color="auto"/>
            </w:tcBorders>
            <w:vAlign w:val="center"/>
          </w:tcPr>
          <w:p w14:paraId="72528A68" w14:textId="77777777" w:rsidR="006D5C99" w:rsidRDefault="006D5C99">
            <w:pPr>
              <w:widowControl/>
              <w:jc w:val="left"/>
              <w:rPr>
                <w:rFonts w:ascii="宋体" w:hAnsi="宋体" w:cs="宋体"/>
                <w:kern w:val="0"/>
                <w:sz w:val="22"/>
                <w:szCs w:val="22"/>
              </w:rPr>
            </w:pPr>
          </w:p>
        </w:tc>
      </w:tr>
      <w:tr w:rsidR="006D5C99" w14:paraId="3FC67133" w14:textId="77777777" w:rsidTr="008E64F9">
        <w:trPr>
          <w:trHeight w:val="2420"/>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9E4C191" w14:textId="77777777" w:rsidR="006D5C99" w:rsidRDefault="00BC1516">
            <w:pPr>
              <w:widowControl/>
              <w:jc w:val="center"/>
              <w:rPr>
                <w:rFonts w:ascii="宋体" w:hAnsi="宋体" w:cs="宋体"/>
                <w:color w:val="000000"/>
                <w:kern w:val="0"/>
                <w:sz w:val="22"/>
                <w:szCs w:val="22"/>
              </w:rPr>
            </w:pPr>
            <w:r>
              <w:rPr>
                <w:rFonts w:ascii="宋体" w:hAnsi="宋体" w:cs="宋体" w:hint="eastAsia"/>
                <w:color w:val="000000"/>
                <w:kern w:val="0"/>
                <w:sz w:val="22"/>
                <w:szCs w:val="22"/>
              </w:rPr>
              <w:t>5、运维服务</w:t>
            </w:r>
          </w:p>
        </w:tc>
        <w:tc>
          <w:tcPr>
            <w:tcW w:w="763" w:type="pct"/>
            <w:tcBorders>
              <w:top w:val="nil"/>
              <w:left w:val="nil"/>
              <w:bottom w:val="single" w:sz="4" w:space="0" w:color="auto"/>
              <w:right w:val="single" w:sz="4" w:space="0" w:color="auto"/>
            </w:tcBorders>
            <w:shd w:val="clear" w:color="auto" w:fill="auto"/>
            <w:vAlign w:val="center"/>
          </w:tcPr>
          <w:p w14:paraId="37E2CA04" w14:textId="15C92066" w:rsidR="006D5C99" w:rsidRDefault="00BC1516">
            <w:pPr>
              <w:widowControl/>
              <w:jc w:val="center"/>
              <w:rPr>
                <w:rFonts w:ascii="宋体" w:hAnsi="宋体" w:cs="宋体"/>
                <w:color w:val="000000"/>
                <w:kern w:val="0"/>
                <w:sz w:val="22"/>
                <w:szCs w:val="22"/>
              </w:rPr>
            </w:pPr>
            <w:r w:rsidRPr="00BC1516">
              <w:rPr>
                <w:rFonts w:ascii="宋体" w:hAnsi="宋体" w:cs="宋体" w:hint="eastAsia"/>
                <w:color w:val="000000"/>
                <w:kern w:val="0"/>
                <w:sz w:val="22"/>
                <w:szCs w:val="22"/>
              </w:rPr>
              <w:t>健康云群体性接种系统和预防接种</w:t>
            </w:r>
            <w:r>
              <w:rPr>
                <w:rFonts w:ascii="宋体" w:hAnsi="宋体" w:cs="宋体" w:hint="eastAsia"/>
                <w:color w:val="000000"/>
                <w:kern w:val="0"/>
                <w:sz w:val="22"/>
                <w:szCs w:val="22"/>
              </w:rPr>
              <w:t>公众服务子系统运维服务</w:t>
            </w:r>
          </w:p>
        </w:tc>
        <w:tc>
          <w:tcPr>
            <w:tcW w:w="1048" w:type="pct"/>
            <w:tcBorders>
              <w:top w:val="nil"/>
              <w:left w:val="nil"/>
              <w:bottom w:val="single" w:sz="4" w:space="0" w:color="auto"/>
              <w:right w:val="single" w:sz="4" w:space="0" w:color="auto"/>
            </w:tcBorders>
            <w:shd w:val="clear" w:color="auto" w:fill="auto"/>
            <w:vAlign w:val="center"/>
          </w:tcPr>
          <w:p w14:paraId="126CDC57" w14:textId="77777777" w:rsidR="006D5C99" w:rsidRDefault="00BC1516">
            <w:pPr>
              <w:widowControl/>
              <w:jc w:val="left"/>
              <w:rPr>
                <w:rFonts w:ascii="宋体" w:hAnsi="宋体" w:cs="宋体"/>
                <w:color w:val="000000"/>
                <w:kern w:val="0"/>
                <w:sz w:val="22"/>
                <w:szCs w:val="22"/>
              </w:rPr>
            </w:pPr>
            <w:r>
              <w:rPr>
                <w:rFonts w:ascii="宋体" w:hAnsi="宋体" w:cs="宋体" w:hint="eastAsia"/>
                <w:color w:val="000000"/>
                <w:kern w:val="0"/>
                <w:sz w:val="22"/>
                <w:szCs w:val="22"/>
              </w:rPr>
              <w:t>系统日常维护、升级</w:t>
            </w:r>
          </w:p>
        </w:tc>
        <w:tc>
          <w:tcPr>
            <w:tcW w:w="783" w:type="pct"/>
            <w:tcBorders>
              <w:top w:val="nil"/>
              <w:left w:val="nil"/>
              <w:bottom w:val="single" w:sz="4" w:space="0" w:color="auto"/>
              <w:right w:val="single" w:sz="4" w:space="0" w:color="auto"/>
            </w:tcBorders>
            <w:shd w:val="clear" w:color="000000" w:fill="FFFFFF"/>
            <w:vAlign w:val="center"/>
          </w:tcPr>
          <w:p w14:paraId="754DA3C2"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1</w:t>
            </w:r>
          </w:p>
        </w:tc>
        <w:tc>
          <w:tcPr>
            <w:tcW w:w="1941" w:type="pct"/>
            <w:tcBorders>
              <w:top w:val="nil"/>
              <w:left w:val="nil"/>
              <w:bottom w:val="single" w:sz="4" w:space="0" w:color="auto"/>
              <w:right w:val="single" w:sz="4" w:space="0" w:color="auto"/>
            </w:tcBorders>
            <w:shd w:val="clear" w:color="auto" w:fill="auto"/>
            <w:vAlign w:val="center"/>
          </w:tcPr>
          <w:p w14:paraId="3E90457C" w14:textId="4A1E535B" w:rsidR="006D5C99" w:rsidRDefault="00BC1516">
            <w:pPr>
              <w:widowControl/>
              <w:jc w:val="left"/>
              <w:rPr>
                <w:rFonts w:ascii="宋体" w:hAnsi="宋体" w:cs="宋体"/>
                <w:color w:val="000000"/>
                <w:kern w:val="0"/>
                <w:sz w:val="22"/>
                <w:szCs w:val="22"/>
              </w:rPr>
            </w:pPr>
            <w:r>
              <w:rPr>
                <w:rFonts w:ascii="宋体" w:hAnsi="宋体" w:cs="宋体" w:hint="eastAsia"/>
                <w:color w:val="000000"/>
                <w:kern w:val="0"/>
                <w:sz w:val="22"/>
                <w:szCs w:val="22"/>
              </w:rPr>
              <w:t>定期系统性能优化和升级，确保系统稳定运行，完成相关的应急保障任务。</w:t>
            </w:r>
          </w:p>
        </w:tc>
      </w:tr>
    </w:tbl>
    <w:p w14:paraId="608D7A88" w14:textId="62C591D0" w:rsidR="006D5C99" w:rsidRDefault="00BC151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4A0E7F">
        <w:rPr>
          <w:rFonts w:ascii="仿宋_GB2312" w:eastAsia="仿宋_GB2312" w:hAnsi="仿宋_GB2312" w:cs="仿宋_GB2312"/>
          <w:sz w:val="32"/>
          <w:szCs w:val="32"/>
        </w:rPr>
        <w:t>6</w:t>
      </w:r>
      <w:r>
        <w:rPr>
          <w:rFonts w:ascii="仿宋_GB2312" w:eastAsia="仿宋_GB2312" w:hAnsi="仿宋_GB2312" w:cs="仿宋_GB2312" w:hint="eastAsia"/>
          <w:sz w:val="32"/>
          <w:szCs w:val="32"/>
        </w:rPr>
        <w:t>）其他服务（安全测评服务）。提供保密承诺及安全测评，用于保护系统建设、系统运行维护及提供相关信息服务期间，双方所接触到的各类系统安全信息和各类用户数据信息。提供服务依托的</w:t>
      </w:r>
      <w:r>
        <w:rPr>
          <w:rFonts w:ascii="仿宋_GB2312" w:eastAsia="仿宋_GB2312" w:hAnsi="仿宋_GB2312" w:cs="仿宋_GB2312" w:hint="eastAsia"/>
          <w:color w:val="FF0000"/>
          <w:sz w:val="32"/>
          <w:szCs w:val="32"/>
        </w:rPr>
        <w:t>健康云平台疫苗接种登记和预约接种</w:t>
      </w:r>
      <w:r>
        <w:rPr>
          <w:rFonts w:ascii="仿宋_GB2312" w:eastAsia="仿宋_GB2312" w:hAnsi="仿宋_GB2312" w:cs="仿宋_GB2312" w:hint="eastAsia"/>
          <w:color w:val="FF0000"/>
          <w:sz w:val="32"/>
          <w:szCs w:val="32"/>
        </w:rPr>
        <w:lastRenderedPageBreak/>
        <w:t>信息系统</w:t>
      </w:r>
      <w:r>
        <w:rPr>
          <w:rFonts w:ascii="仿宋_GB2312" w:eastAsia="仿宋_GB2312" w:hAnsi="仿宋_GB2312" w:cs="仿宋_GB2312" w:hint="eastAsia"/>
          <w:sz w:val="32"/>
          <w:szCs w:val="32"/>
        </w:rPr>
        <w:t>需由第三方权威机构提供信息安全测评报告，一年1次测评。具体如下：</w:t>
      </w:r>
    </w:p>
    <w:tbl>
      <w:tblPr>
        <w:tblW w:w="5000" w:type="pct"/>
        <w:tblLook w:val="04A0" w:firstRow="1" w:lastRow="0" w:firstColumn="1" w:lastColumn="0" w:noHBand="0" w:noVBand="1"/>
      </w:tblPr>
      <w:tblGrid>
        <w:gridCol w:w="792"/>
        <w:gridCol w:w="1442"/>
        <w:gridCol w:w="1645"/>
        <w:gridCol w:w="1335"/>
        <w:gridCol w:w="3308"/>
      </w:tblGrid>
      <w:tr w:rsidR="006D5C99" w14:paraId="5193C9D0" w14:textId="77777777">
        <w:trPr>
          <w:trHeight w:val="280"/>
        </w:trPr>
        <w:tc>
          <w:tcPr>
            <w:tcW w:w="465" w:type="pct"/>
            <w:vMerge w:val="restart"/>
            <w:tcBorders>
              <w:top w:val="single" w:sz="4" w:space="0" w:color="auto"/>
              <w:left w:val="single" w:sz="4" w:space="0" w:color="auto"/>
              <w:bottom w:val="single" w:sz="4" w:space="0" w:color="auto"/>
              <w:right w:val="single" w:sz="4" w:space="0" w:color="auto"/>
            </w:tcBorders>
            <w:shd w:val="clear" w:color="000000" w:fill="B7DEE8"/>
            <w:vAlign w:val="center"/>
          </w:tcPr>
          <w:p w14:paraId="319227B3"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一级明细</w:t>
            </w:r>
          </w:p>
        </w:tc>
        <w:tc>
          <w:tcPr>
            <w:tcW w:w="846" w:type="pct"/>
            <w:vMerge w:val="restart"/>
            <w:tcBorders>
              <w:top w:val="single" w:sz="4" w:space="0" w:color="auto"/>
              <w:left w:val="single" w:sz="4" w:space="0" w:color="auto"/>
              <w:bottom w:val="single" w:sz="4" w:space="0" w:color="auto"/>
              <w:right w:val="single" w:sz="4" w:space="0" w:color="auto"/>
            </w:tcBorders>
            <w:shd w:val="clear" w:color="000000" w:fill="B7DEE8"/>
            <w:vAlign w:val="center"/>
          </w:tcPr>
          <w:p w14:paraId="4F09D47E"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二级</w:t>
            </w:r>
            <w:r>
              <w:rPr>
                <w:rFonts w:ascii="宋体" w:hAnsi="宋体" w:cs="宋体" w:hint="eastAsia"/>
                <w:kern w:val="0"/>
                <w:sz w:val="22"/>
                <w:szCs w:val="22"/>
              </w:rPr>
              <w:br/>
              <w:t>明细</w:t>
            </w:r>
          </w:p>
        </w:tc>
        <w:tc>
          <w:tcPr>
            <w:tcW w:w="1748" w:type="pct"/>
            <w:gridSpan w:val="2"/>
            <w:tcBorders>
              <w:top w:val="single" w:sz="4" w:space="0" w:color="auto"/>
              <w:left w:val="nil"/>
              <w:bottom w:val="single" w:sz="4" w:space="0" w:color="auto"/>
              <w:right w:val="single" w:sz="4" w:space="0" w:color="auto"/>
            </w:tcBorders>
            <w:shd w:val="clear" w:color="000000" w:fill="B7DEE8"/>
            <w:vAlign w:val="center"/>
          </w:tcPr>
          <w:p w14:paraId="4729D724"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三级明细</w:t>
            </w:r>
          </w:p>
        </w:tc>
        <w:tc>
          <w:tcPr>
            <w:tcW w:w="1941" w:type="pct"/>
            <w:vMerge w:val="restart"/>
            <w:tcBorders>
              <w:top w:val="single" w:sz="4" w:space="0" w:color="auto"/>
              <w:left w:val="single" w:sz="4" w:space="0" w:color="auto"/>
              <w:bottom w:val="single" w:sz="4" w:space="0" w:color="auto"/>
              <w:right w:val="single" w:sz="4" w:space="0" w:color="auto"/>
            </w:tcBorders>
            <w:shd w:val="clear" w:color="000000" w:fill="B7DEE8"/>
            <w:vAlign w:val="center"/>
          </w:tcPr>
          <w:p w14:paraId="2B2F531A"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备注</w:t>
            </w:r>
          </w:p>
        </w:tc>
      </w:tr>
      <w:tr w:rsidR="006D5C99" w14:paraId="6B7F9AAE" w14:textId="77777777">
        <w:trPr>
          <w:trHeight w:val="560"/>
        </w:trPr>
        <w:tc>
          <w:tcPr>
            <w:tcW w:w="465" w:type="pct"/>
            <w:vMerge/>
            <w:tcBorders>
              <w:top w:val="single" w:sz="4" w:space="0" w:color="auto"/>
              <w:left w:val="single" w:sz="4" w:space="0" w:color="auto"/>
              <w:bottom w:val="single" w:sz="4" w:space="0" w:color="auto"/>
              <w:right w:val="single" w:sz="4" w:space="0" w:color="auto"/>
            </w:tcBorders>
            <w:vAlign w:val="center"/>
          </w:tcPr>
          <w:p w14:paraId="2DB20156" w14:textId="77777777" w:rsidR="006D5C99" w:rsidRDefault="006D5C99">
            <w:pPr>
              <w:widowControl/>
              <w:jc w:val="left"/>
              <w:rPr>
                <w:rFonts w:ascii="宋体" w:hAnsi="宋体" w:cs="宋体"/>
                <w:kern w:val="0"/>
                <w:sz w:val="22"/>
                <w:szCs w:val="22"/>
              </w:rPr>
            </w:pPr>
          </w:p>
        </w:tc>
        <w:tc>
          <w:tcPr>
            <w:tcW w:w="846" w:type="pct"/>
            <w:vMerge/>
            <w:tcBorders>
              <w:top w:val="single" w:sz="4" w:space="0" w:color="auto"/>
              <w:left w:val="single" w:sz="4" w:space="0" w:color="auto"/>
              <w:bottom w:val="single" w:sz="4" w:space="0" w:color="auto"/>
              <w:right w:val="single" w:sz="4" w:space="0" w:color="auto"/>
            </w:tcBorders>
            <w:vAlign w:val="center"/>
          </w:tcPr>
          <w:p w14:paraId="20EA12BE" w14:textId="77777777" w:rsidR="006D5C99" w:rsidRDefault="006D5C99">
            <w:pPr>
              <w:widowControl/>
              <w:jc w:val="left"/>
              <w:rPr>
                <w:rFonts w:ascii="宋体" w:hAnsi="宋体" w:cs="宋体"/>
                <w:kern w:val="0"/>
                <w:sz w:val="22"/>
                <w:szCs w:val="22"/>
              </w:rPr>
            </w:pPr>
          </w:p>
        </w:tc>
        <w:tc>
          <w:tcPr>
            <w:tcW w:w="965" w:type="pct"/>
            <w:tcBorders>
              <w:top w:val="nil"/>
              <w:left w:val="nil"/>
              <w:bottom w:val="single" w:sz="4" w:space="0" w:color="auto"/>
              <w:right w:val="single" w:sz="4" w:space="0" w:color="auto"/>
            </w:tcBorders>
            <w:shd w:val="clear" w:color="000000" w:fill="B7DEE8"/>
            <w:vAlign w:val="center"/>
          </w:tcPr>
          <w:p w14:paraId="4EDDB5F9"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明细</w:t>
            </w:r>
            <w:r>
              <w:rPr>
                <w:rFonts w:ascii="宋体" w:hAnsi="宋体" w:cs="宋体" w:hint="eastAsia"/>
                <w:kern w:val="0"/>
                <w:sz w:val="22"/>
                <w:szCs w:val="22"/>
              </w:rPr>
              <w:br/>
              <w:t>内容</w:t>
            </w:r>
          </w:p>
        </w:tc>
        <w:tc>
          <w:tcPr>
            <w:tcW w:w="783" w:type="pct"/>
            <w:tcBorders>
              <w:top w:val="nil"/>
              <w:left w:val="nil"/>
              <w:bottom w:val="single" w:sz="4" w:space="0" w:color="auto"/>
              <w:right w:val="single" w:sz="4" w:space="0" w:color="auto"/>
            </w:tcBorders>
            <w:shd w:val="clear" w:color="000000" w:fill="B7DEE8"/>
            <w:vAlign w:val="center"/>
          </w:tcPr>
          <w:p w14:paraId="2A9AFF14"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数量（次）</w:t>
            </w:r>
          </w:p>
        </w:tc>
        <w:tc>
          <w:tcPr>
            <w:tcW w:w="1941" w:type="pct"/>
            <w:vMerge/>
            <w:tcBorders>
              <w:top w:val="single" w:sz="4" w:space="0" w:color="auto"/>
              <w:left w:val="single" w:sz="4" w:space="0" w:color="auto"/>
              <w:bottom w:val="single" w:sz="4" w:space="0" w:color="auto"/>
              <w:right w:val="single" w:sz="4" w:space="0" w:color="auto"/>
            </w:tcBorders>
            <w:vAlign w:val="center"/>
          </w:tcPr>
          <w:p w14:paraId="17387224" w14:textId="77777777" w:rsidR="006D5C99" w:rsidRDefault="006D5C99">
            <w:pPr>
              <w:widowControl/>
              <w:jc w:val="left"/>
              <w:rPr>
                <w:rFonts w:ascii="宋体" w:hAnsi="宋体" w:cs="宋体"/>
                <w:kern w:val="0"/>
                <w:sz w:val="22"/>
                <w:szCs w:val="22"/>
              </w:rPr>
            </w:pPr>
          </w:p>
        </w:tc>
      </w:tr>
      <w:tr w:rsidR="006D5C99" w14:paraId="113CB9CC" w14:textId="77777777">
        <w:trPr>
          <w:trHeight w:val="560"/>
        </w:trPr>
        <w:tc>
          <w:tcPr>
            <w:tcW w:w="465" w:type="pct"/>
            <w:tcBorders>
              <w:top w:val="nil"/>
              <w:left w:val="single" w:sz="4" w:space="0" w:color="auto"/>
              <w:bottom w:val="single" w:sz="4" w:space="0" w:color="auto"/>
              <w:right w:val="single" w:sz="4" w:space="0" w:color="auto"/>
            </w:tcBorders>
            <w:shd w:val="clear" w:color="auto" w:fill="auto"/>
            <w:vAlign w:val="center"/>
          </w:tcPr>
          <w:p w14:paraId="195DE99E" w14:textId="77777777" w:rsidR="006D5C99" w:rsidRDefault="00BC1516">
            <w:pPr>
              <w:widowControl/>
              <w:jc w:val="center"/>
              <w:rPr>
                <w:rFonts w:ascii="宋体" w:hAnsi="宋体" w:cs="宋体"/>
                <w:color w:val="000000"/>
                <w:kern w:val="0"/>
                <w:sz w:val="22"/>
                <w:szCs w:val="22"/>
              </w:rPr>
            </w:pPr>
            <w:r>
              <w:rPr>
                <w:rFonts w:ascii="宋体" w:hAnsi="宋体" w:cs="宋体" w:hint="eastAsia"/>
                <w:color w:val="000000"/>
                <w:kern w:val="0"/>
                <w:sz w:val="22"/>
                <w:szCs w:val="22"/>
              </w:rPr>
              <w:t>6、其他</w:t>
            </w:r>
          </w:p>
        </w:tc>
        <w:tc>
          <w:tcPr>
            <w:tcW w:w="846" w:type="pct"/>
            <w:tcBorders>
              <w:top w:val="nil"/>
              <w:left w:val="nil"/>
              <w:bottom w:val="single" w:sz="4" w:space="0" w:color="auto"/>
              <w:right w:val="single" w:sz="4" w:space="0" w:color="auto"/>
            </w:tcBorders>
            <w:shd w:val="clear" w:color="auto" w:fill="auto"/>
            <w:vAlign w:val="center"/>
          </w:tcPr>
          <w:p w14:paraId="42D81529" w14:textId="77777777" w:rsidR="006D5C99" w:rsidRDefault="00BC1516">
            <w:pPr>
              <w:widowControl/>
              <w:jc w:val="center"/>
              <w:rPr>
                <w:rFonts w:ascii="宋体" w:hAnsi="宋体" w:cs="宋体"/>
                <w:color w:val="000000"/>
                <w:kern w:val="0"/>
                <w:sz w:val="22"/>
                <w:szCs w:val="22"/>
              </w:rPr>
            </w:pPr>
            <w:r>
              <w:rPr>
                <w:rFonts w:ascii="宋体" w:hAnsi="宋体" w:cs="宋体" w:hint="eastAsia"/>
                <w:color w:val="000000"/>
                <w:kern w:val="0"/>
                <w:sz w:val="22"/>
                <w:szCs w:val="22"/>
              </w:rPr>
              <w:t>系统安全测评（可分包）</w:t>
            </w:r>
          </w:p>
        </w:tc>
        <w:tc>
          <w:tcPr>
            <w:tcW w:w="965" w:type="pct"/>
            <w:tcBorders>
              <w:top w:val="nil"/>
              <w:left w:val="nil"/>
              <w:bottom w:val="single" w:sz="4" w:space="0" w:color="auto"/>
              <w:right w:val="single" w:sz="4" w:space="0" w:color="auto"/>
            </w:tcBorders>
            <w:shd w:val="clear" w:color="auto" w:fill="auto"/>
            <w:vAlign w:val="center"/>
          </w:tcPr>
          <w:p w14:paraId="76B099A9" w14:textId="77777777" w:rsidR="006D5C99" w:rsidRDefault="00BC1516">
            <w:pPr>
              <w:widowControl/>
              <w:jc w:val="left"/>
              <w:rPr>
                <w:rFonts w:ascii="宋体" w:hAnsi="宋体" w:cs="宋体"/>
                <w:color w:val="000000"/>
                <w:kern w:val="0"/>
                <w:sz w:val="22"/>
                <w:szCs w:val="22"/>
              </w:rPr>
            </w:pPr>
            <w:r>
              <w:rPr>
                <w:rFonts w:ascii="宋体" w:hAnsi="宋体" w:cs="宋体" w:hint="eastAsia"/>
                <w:color w:val="000000"/>
                <w:kern w:val="0"/>
                <w:sz w:val="22"/>
                <w:szCs w:val="22"/>
              </w:rPr>
              <w:t>安全测评服务</w:t>
            </w:r>
          </w:p>
        </w:tc>
        <w:tc>
          <w:tcPr>
            <w:tcW w:w="783" w:type="pct"/>
            <w:tcBorders>
              <w:top w:val="nil"/>
              <w:left w:val="nil"/>
              <w:bottom w:val="single" w:sz="4" w:space="0" w:color="auto"/>
              <w:right w:val="single" w:sz="4" w:space="0" w:color="auto"/>
            </w:tcBorders>
            <w:shd w:val="clear" w:color="000000" w:fill="FFFFFF"/>
            <w:vAlign w:val="center"/>
          </w:tcPr>
          <w:p w14:paraId="7003EB71" w14:textId="77777777" w:rsidR="006D5C99" w:rsidRDefault="00BC1516">
            <w:pPr>
              <w:widowControl/>
              <w:jc w:val="center"/>
              <w:rPr>
                <w:rFonts w:ascii="宋体" w:hAnsi="宋体" w:cs="宋体"/>
                <w:kern w:val="0"/>
                <w:sz w:val="22"/>
                <w:szCs w:val="22"/>
              </w:rPr>
            </w:pPr>
            <w:r>
              <w:rPr>
                <w:rFonts w:ascii="宋体" w:hAnsi="宋体" w:cs="宋体" w:hint="eastAsia"/>
                <w:kern w:val="0"/>
                <w:sz w:val="22"/>
                <w:szCs w:val="22"/>
              </w:rPr>
              <w:t>1</w:t>
            </w:r>
          </w:p>
        </w:tc>
        <w:tc>
          <w:tcPr>
            <w:tcW w:w="1941" w:type="pct"/>
            <w:tcBorders>
              <w:top w:val="nil"/>
              <w:left w:val="nil"/>
              <w:bottom w:val="single" w:sz="4" w:space="0" w:color="auto"/>
              <w:right w:val="single" w:sz="4" w:space="0" w:color="auto"/>
            </w:tcBorders>
            <w:shd w:val="clear" w:color="auto" w:fill="auto"/>
            <w:vAlign w:val="center"/>
          </w:tcPr>
          <w:p w14:paraId="616C426A" w14:textId="21C5D964" w:rsidR="006D5C99" w:rsidRDefault="00BC1516">
            <w:pPr>
              <w:widowControl/>
              <w:jc w:val="left"/>
              <w:rPr>
                <w:rFonts w:ascii="宋体" w:hAnsi="宋体" w:cs="宋体"/>
                <w:color w:val="000000"/>
                <w:kern w:val="0"/>
                <w:sz w:val="22"/>
                <w:szCs w:val="22"/>
              </w:rPr>
            </w:pPr>
            <w:r>
              <w:rPr>
                <w:rFonts w:ascii="宋体" w:hAnsi="宋体" w:cs="宋体" w:hint="eastAsia"/>
                <w:color w:val="000000"/>
                <w:kern w:val="0"/>
                <w:sz w:val="22"/>
                <w:szCs w:val="22"/>
              </w:rPr>
              <w:t>提供安全测评服务</w:t>
            </w:r>
          </w:p>
        </w:tc>
      </w:tr>
    </w:tbl>
    <w:p w14:paraId="61B0800E" w14:textId="77777777" w:rsidR="006D5C99" w:rsidRDefault="006D5C99">
      <w:pPr>
        <w:spacing w:line="360" w:lineRule="auto"/>
        <w:rPr>
          <w:rFonts w:ascii="楷体_GB2312" w:eastAsia="楷体_GB2312" w:hAnsi="楷体_GB2312" w:cs="楷体_GB2312"/>
          <w:b/>
          <w:sz w:val="32"/>
          <w:szCs w:val="32"/>
        </w:rPr>
      </w:pPr>
    </w:p>
    <w:p w14:paraId="4B2D74B9" w14:textId="77777777" w:rsidR="006D5C99" w:rsidRDefault="00BC1516">
      <w:pPr>
        <w:spacing w:line="360" w:lineRule="auto"/>
        <w:rPr>
          <w:rFonts w:ascii="楷体_GB2312" w:eastAsia="楷体_GB2312" w:hAnsi="楷体_GB2312" w:cs="楷体_GB2312"/>
          <w:b/>
          <w:sz w:val="32"/>
          <w:szCs w:val="32"/>
        </w:rPr>
      </w:pPr>
      <w:r>
        <w:rPr>
          <w:rFonts w:ascii="楷体_GB2312" w:eastAsia="楷体_GB2312" w:hAnsi="楷体_GB2312" w:cs="楷体_GB2312" w:hint="eastAsia"/>
          <w:b/>
          <w:sz w:val="32"/>
          <w:szCs w:val="32"/>
        </w:rPr>
        <w:t>2.重大事件保障</w:t>
      </w:r>
    </w:p>
    <w:p w14:paraId="29E3BCAB"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（1）提供重大疫情防控及重要活动期间的应急保障支持工作。</w:t>
      </w:r>
    </w:p>
    <w:p w14:paraId="20C9AF56"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（2）做好重大事件保障工作的应急预案和应急演练。</w:t>
      </w:r>
    </w:p>
    <w:p w14:paraId="74582718" w14:textId="77777777" w:rsidR="006D5C99" w:rsidRDefault="00BC1516">
      <w:pPr>
        <w:spacing w:line="360" w:lineRule="auto"/>
        <w:rPr>
          <w:rFonts w:ascii="楷体_GB2312" w:eastAsia="楷体_GB2312" w:hAnsi="楷体_GB2312" w:cs="楷体_GB2312"/>
          <w:b/>
          <w:sz w:val="32"/>
          <w:szCs w:val="32"/>
        </w:rPr>
      </w:pPr>
      <w:r>
        <w:rPr>
          <w:rFonts w:ascii="楷体_GB2312" w:eastAsia="楷体_GB2312" w:hAnsi="楷体_GB2312" w:cs="楷体_GB2312" w:hint="eastAsia"/>
          <w:b/>
          <w:sz w:val="32"/>
          <w:szCs w:val="32"/>
        </w:rPr>
        <w:t>3.应急响应</w:t>
      </w:r>
    </w:p>
    <w:p w14:paraId="74E0AE0A"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（1）遇到突发重大紧急事件，能在限定的时间里进行故障排查及临时性的解决。</w:t>
      </w:r>
    </w:p>
    <w:p w14:paraId="6A81AC3E"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包括电话支持、现场响应、服务人员需有AB角同时重要配置变更需项目经理到场支持，并且按甲方要求时间到岗开展监控巡检工作，接到应急电话后20分钟内做出响应，2小时内完成故障诊断及处理，专人客户支持等多种综合性服务。</w:t>
      </w:r>
    </w:p>
    <w:p w14:paraId="0BB9B50C" w14:textId="77777777" w:rsidR="006D5C99" w:rsidRDefault="006D5C99">
      <w:pPr>
        <w:pStyle w:val="ae"/>
        <w:spacing w:line="360" w:lineRule="auto"/>
        <w:ind w:firstLine="640"/>
        <w:rPr>
          <w:rFonts w:ascii="仿宋_GB2312" w:eastAsia="仿宋_GB2312" w:hAnsi="仿宋_GB2312" w:cs="仿宋_GB2312"/>
          <w:sz w:val="32"/>
          <w:szCs w:val="32"/>
        </w:rPr>
      </w:pPr>
    </w:p>
    <w:p w14:paraId="6E633DC3" w14:textId="77777777" w:rsidR="006D5C99" w:rsidRDefault="00BC1516">
      <w:pPr>
        <w:spacing w:line="360" w:lineRule="auto"/>
        <w:rPr>
          <w:rFonts w:ascii="黑体" w:eastAsia="黑体" w:hAnsi="黑体" w:cs="黑体"/>
          <w:b/>
          <w:sz w:val="32"/>
          <w:szCs w:val="32"/>
        </w:rPr>
      </w:pPr>
      <w:r>
        <w:rPr>
          <w:rFonts w:ascii="黑体" w:eastAsia="黑体" w:hAnsi="黑体" w:cs="黑体" w:hint="eastAsia"/>
          <w:b/>
          <w:sz w:val="32"/>
          <w:szCs w:val="32"/>
        </w:rPr>
        <w:t>三、其他要求</w:t>
      </w:r>
    </w:p>
    <w:p w14:paraId="704548B7"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1、技术方案</w:t>
      </w:r>
    </w:p>
    <w:p w14:paraId="2D037D75" w14:textId="5AA892CF"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ab/>
        <w:t>投标人应根据采购要求全面理解，提供整体服务方</w:t>
      </w:r>
      <w:r>
        <w:rPr>
          <w:rFonts w:ascii="仿宋_GB2312" w:eastAsia="仿宋_GB2312" w:hAnsi="仿宋_GB2312" w:cs="仿宋_GB2312" w:hint="eastAsia"/>
          <w:sz w:val="32"/>
          <w:szCs w:val="32"/>
        </w:rPr>
        <w:lastRenderedPageBreak/>
        <w:t>案。服务方案所需的健康云疫苗接种相关信息系统建设及升级，由投标方自行承担。包括</w:t>
      </w:r>
      <w:r w:rsidRPr="008E64F9">
        <w:rPr>
          <w:rFonts w:ascii="仿宋_GB2312" w:eastAsia="仿宋_GB2312" w:hAnsi="仿宋_GB2312" w:cs="仿宋_GB2312" w:hint="eastAsia"/>
          <w:bCs/>
          <w:sz w:val="32"/>
          <w:szCs w:val="32"/>
        </w:rPr>
        <w:t>健康云群体性接种系统和预防接种公众服务子系统</w:t>
      </w:r>
      <w:r>
        <w:rPr>
          <w:rFonts w:ascii="仿宋_GB2312" w:eastAsia="仿宋_GB2312" w:hAnsi="仿宋_GB2312" w:cs="仿宋_GB2312" w:hint="eastAsia"/>
          <w:bCs/>
          <w:sz w:val="32"/>
          <w:szCs w:val="32"/>
        </w:rPr>
        <w:t>，</w:t>
      </w:r>
      <w:r w:rsidRPr="008E64F9">
        <w:rPr>
          <w:rFonts w:ascii="仿宋_GB2312" w:eastAsia="仿宋_GB2312" w:hAnsi="仿宋_GB2312" w:cs="仿宋_GB2312" w:hint="eastAsia"/>
          <w:bCs/>
          <w:sz w:val="32"/>
          <w:szCs w:val="32"/>
        </w:rPr>
        <w:t>具体情况如下：</w:t>
      </w:r>
    </w:p>
    <w:p w14:paraId="22B9230B" w14:textId="1E738385" w:rsidR="006D5C99" w:rsidRDefault="00BC1516">
      <w:pPr>
        <w:pStyle w:val="ae"/>
        <w:spacing w:line="360" w:lineRule="auto"/>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A、健康云群体性接种系统，</w:t>
      </w:r>
      <w:r>
        <w:rPr>
          <w:rFonts w:ascii="仿宋_GB2312" w:eastAsia="仿宋_GB2312" w:hAnsi="仿宋_GB2312" w:cs="仿宋_GB2312" w:hint="eastAsia"/>
          <w:sz w:val="32"/>
          <w:szCs w:val="32"/>
        </w:rPr>
        <w:t>由投标人根据服务要求对健康云群体性接种系统及配套的终端设备不断迭代完善。具体如下：</w:t>
      </w:r>
    </w:p>
    <w:p w14:paraId="3382260D"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健康云群体性接种系统”将信息化手段充分应用于个人信息登记、接种单位及临时接种点信息采集、接种信息扫码采集、个人接种记录报告等全业务流程中，结合智慧终端PDA设备，面向本市居民、在沪港澳台同胞、在沪外籍人士等不同接种对象，提供线上快速登记预约通道，实现疫苗接种“一人一码一档”全程可追溯，全面保障接种工作开展。“健康云群体性接种系统” 包括新冠疫苗接种用户端、医生端、管理端、综合展示大屏系统四大系统。</w:t>
      </w:r>
    </w:p>
    <w:p w14:paraId="22FA9E63"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、疫苗接种-用户端。提供疫苗接种用户角色的单位管理、个人登记预约、接种条码展示、便民查询功能服务。</w:t>
      </w:r>
    </w:p>
    <w:p w14:paraId="039AF165"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疫苗接种-医生端。PDA设备配套软件，提供医生角色的医生登录、切换接种点、医生接种登记、接种记录查询功能服务；核签设备配套软件，提供医生登录、读取身份、知情同意书确认、拍照与指纹确认、核签记录查询功能服务。</w:t>
      </w:r>
    </w:p>
    <w:p w14:paraId="6A2B505C"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、疫苗接种-管理端。提供单位信息管理、账号管理、接种点管理、疫苗管理、单位/街道人员管理、查询统计功</w:t>
      </w:r>
      <w:r>
        <w:rPr>
          <w:rFonts w:ascii="仿宋_GB2312" w:eastAsia="仿宋_GB2312" w:hAnsi="仿宋_GB2312" w:cs="仿宋_GB2312" w:hint="eastAsia"/>
          <w:sz w:val="32"/>
          <w:szCs w:val="32"/>
        </w:rPr>
        <w:lastRenderedPageBreak/>
        <w:t>能服务。</w:t>
      </w:r>
    </w:p>
    <w:p w14:paraId="1AB6BAC2"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综合展示大屏系统。提供区域排摸登记、接种数据、接种率等数据展示分析；提供区域内下辖街镇、单位接种数据展示分析；提供每日接种数据展示分析；提供接种剂次、疫苗品牌分类展示和统计；提供任务目标完成进度及排名展示分析。</w:t>
      </w:r>
    </w:p>
    <w:p w14:paraId="6F275614" w14:textId="50893D4A" w:rsidR="006D5C99" w:rsidRDefault="00BC1516">
      <w:pPr>
        <w:pStyle w:val="ae"/>
        <w:spacing w:line="360" w:lineRule="auto"/>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B、预防接种公众服务子系统，</w:t>
      </w:r>
      <w:r>
        <w:rPr>
          <w:rFonts w:ascii="仿宋_GB2312" w:eastAsia="仿宋_GB2312" w:hAnsi="仿宋_GB2312" w:cs="仿宋_GB2312" w:hint="eastAsia"/>
          <w:sz w:val="32"/>
          <w:szCs w:val="32"/>
        </w:rPr>
        <w:t>由投标人根据服务要求不断迭代完善，具体如下：</w:t>
      </w:r>
    </w:p>
    <w:p w14:paraId="531E208B"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预防接种公众服务子系统包括用户端[部署于健康云]、接种门诊与管理端。</w:t>
      </w:r>
    </w:p>
    <w:p w14:paraId="45D36843"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用户端（APP及H5）。提供档案绑定、自助建档/迁档、接种记录查询、电子预防接种证、疫苗接种预约、新冠疫苗预约、紧缺疫苗登记、入托入学自助查验、疫苗追溯查询、疫苗知识、接种点查询、满意度评价、意见反馈、预约接种问卷、接种咨询与代预约、在线取号、在线排队、在线健康询问签署、在线知情同意书签署、在线留观提醒、接种提醒、门诊信息在线展示等服务。</w:t>
      </w:r>
    </w:p>
    <w:p w14:paraId="5A539E2A"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门诊与管理端（PC端）。提供各类业务后台设置和管理、以及数据统计查询服务，包括有档案绑定管理、预约号源管理、入托入学查验管理、疫苗管理、发布门诊公示信息、意见反馈收集管理、用户评价统计、消息中心、预约接种问卷管理、接种咨询与代预约管理等。</w:t>
      </w:r>
    </w:p>
    <w:p w14:paraId="54E7AA91" w14:textId="77777777" w:rsidR="006D5C99" w:rsidRDefault="006D5C99">
      <w:pPr>
        <w:pStyle w:val="ae"/>
        <w:spacing w:line="360" w:lineRule="auto"/>
        <w:ind w:firstLine="640"/>
        <w:rPr>
          <w:rFonts w:ascii="仿宋_GB2312" w:eastAsia="仿宋_GB2312" w:hAnsi="仿宋_GB2312" w:cs="仿宋_GB2312"/>
          <w:sz w:val="32"/>
          <w:szCs w:val="32"/>
        </w:rPr>
      </w:pPr>
    </w:p>
    <w:p w14:paraId="56875970"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ab/>
        <w:t>投标人自行解决与健康云平台使用、对接及同步问题。</w:t>
      </w:r>
    </w:p>
    <w:p w14:paraId="217EF295"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ab/>
        <w:t>投标方在本地有技术研发和服务团队，有能力提供长期持续的软件升级和技术支持服务。</w:t>
      </w:r>
    </w:p>
    <w:p w14:paraId="2DA1DBDB"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2、服务实施</w:t>
      </w:r>
    </w:p>
    <w:p w14:paraId="357C2E8F"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ab/>
        <w:t>项目实施进度要求：本项目要求在2024年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月1日起至</w:t>
      </w:r>
      <w:r>
        <w:rPr>
          <w:rFonts w:ascii="仿宋_GB2312" w:eastAsia="仿宋_GB2312" w:hAnsi="仿宋_GB2312" w:cs="仿宋_GB2312"/>
          <w:sz w:val="32"/>
          <w:szCs w:val="32"/>
        </w:rPr>
        <w:t>2025</w:t>
      </w:r>
      <w:r>
        <w:rPr>
          <w:rFonts w:ascii="仿宋_GB2312" w:eastAsia="仿宋_GB2312" w:hAnsi="仿宋_GB2312" w:cs="仿宋_GB2312" w:hint="eastAsia"/>
          <w:sz w:val="32"/>
          <w:szCs w:val="32"/>
        </w:rPr>
        <w:t>年7月3</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日期间，提供相应的服务。</w:t>
      </w:r>
    </w:p>
    <w:p w14:paraId="0C205A3D"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b/>
        <w:t>项目人员要求：为完成本项目，投标人应组建工作小组，工作小组需包括1名项目经理及1</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名人员，在提交的投标文件中安排的人员，中标后未经采购人同意项目组成员不得随意更换。</w:t>
      </w:r>
    </w:p>
    <w:p w14:paraId="3EBCF98B"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项目经理具有计算机技术与软件专业中级及以上专业技术职称优先考虑。</w:t>
      </w:r>
    </w:p>
    <w:p w14:paraId="72BE0C1B" w14:textId="674AF11C"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项目团队成员具有信息系统项目管理师</w:t>
      </w:r>
      <w:r w:rsidR="005808B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信息通信网络运行管理员资质认证证书优先考虑。</w:t>
      </w:r>
    </w:p>
    <w:p w14:paraId="7FE35400"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b/>
        <w:t>实施保障要求：投标人提供完整的项目保障实施方案,描述项目的实施过程,提出需采取的确保整个项目实施正常有序的措施和办法。</w:t>
      </w:r>
    </w:p>
    <w:p w14:paraId="4F1A8F4B"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3、项目验收方式</w:t>
      </w:r>
    </w:p>
    <w:p w14:paraId="48F7FD7F"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项目中标方自行投入软件开发、部署、云资源等，并在中标及合同签订后，按时提供服务。</w:t>
      </w:r>
    </w:p>
    <w:p w14:paraId="6CC4D563"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验收方式：服务期满，经第三方公司项目专项审计后，视为验收通过。</w:t>
      </w:r>
    </w:p>
    <w:p w14:paraId="563B3884"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、其他要求</w:t>
      </w:r>
    </w:p>
    <w:p w14:paraId="38F3FC0A"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ab/>
        <w:t>项目报价要求：投标人必须对以上全部采购内容进行报价，报价中应包含全部实施、服务的明细内容，中标后不再调整。</w:t>
      </w:r>
    </w:p>
    <w:p w14:paraId="0318EE8B"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企业综合能力要求</w:t>
      </w:r>
    </w:p>
    <w:p w14:paraId="575A1AA6" w14:textId="77777777" w:rsidR="006D5C99" w:rsidRDefault="00BC1516">
      <w:pPr>
        <w:pStyle w:val="ae"/>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供应商具有ISO20000IT信息技术服务管理体系认证、ISO27001信息安全管理体系认证、ISO9001质量管理体系认证优先考虑。供应商提供自有信息化平台的产品软件著作权证书优先考虑。</w:t>
      </w:r>
    </w:p>
    <w:sectPr w:rsidR="006D5C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CDE4C" w14:textId="77777777" w:rsidR="00596096" w:rsidRDefault="00596096" w:rsidP="007B5DAB">
      <w:r>
        <w:separator/>
      </w:r>
    </w:p>
  </w:endnote>
  <w:endnote w:type="continuationSeparator" w:id="0">
    <w:p w14:paraId="0EFB2631" w14:textId="77777777" w:rsidR="00596096" w:rsidRDefault="00596096" w:rsidP="007B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21C3B" w14:textId="77777777" w:rsidR="00596096" w:rsidRDefault="00596096" w:rsidP="007B5DAB">
      <w:r>
        <w:separator/>
      </w:r>
    </w:p>
  </w:footnote>
  <w:footnote w:type="continuationSeparator" w:id="0">
    <w:p w14:paraId="2E4C00B6" w14:textId="77777777" w:rsidR="00596096" w:rsidRDefault="00596096" w:rsidP="007B5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7122"/>
    <w:multiLevelType w:val="multilevel"/>
    <w:tmpl w:val="011D7122"/>
    <w:lvl w:ilvl="0">
      <w:start w:val="1"/>
      <w:numFmt w:val="decimal"/>
      <w:lvlText w:val="%1、"/>
      <w:lvlJc w:val="left"/>
      <w:pPr>
        <w:ind w:left="1154" w:hanging="390"/>
      </w:pPr>
      <w:rPr>
        <w:rFonts w:hAnsi="宋体"/>
      </w:rPr>
    </w:lvl>
    <w:lvl w:ilvl="1">
      <w:start w:val="1"/>
      <w:numFmt w:val="lowerLetter"/>
      <w:lvlText w:val="%2)"/>
      <w:lvlJc w:val="left"/>
      <w:pPr>
        <w:ind w:left="1604" w:hanging="420"/>
      </w:pPr>
    </w:lvl>
    <w:lvl w:ilvl="2">
      <w:start w:val="1"/>
      <w:numFmt w:val="lowerRoman"/>
      <w:lvlText w:val="%3."/>
      <w:lvlJc w:val="right"/>
      <w:pPr>
        <w:ind w:left="2024" w:hanging="420"/>
      </w:pPr>
    </w:lvl>
    <w:lvl w:ilvl="3">
      <w:start w:val="1"/>
      <w:numFmt w:val="decimal"/>
      <w:lvlText w:val="%4."/>
      <w:lvlJc w:val="left"/>
      <w:pPr>
        <w:ind w:left="2444" w:hanging="420"/>
      </w:pPr>
    </w:lvl>
    <w:lvl w:ilvl="4">
      <w:start w:val="1"/>
      <w:numFmt w:val="lowerLetter"/>
      <w:lvlText w:val="%5)"/>
      <w:lvlJc w:val="left"/>
      <w:pPr>
        <w:ind w:left="2864" w:hanging="420"/>
      </w:pPr>
    </w:lvl>
    <w:lvl w:ilvl="5">
      <w:start w:val="1"/>
      <w:numFmt w:val="lowerRoman"/>
      <w:lvlText w:val="%6."/>
      <w:lvlJc w:val="right"/>
      <w:pPr>
        <w:ind w:left="3284" w:hanging="420"/>
      </w:pPr>
    </w:lvl>
    <w:lvl w:ilvl="6">
      <w:start w:val="1"/>
      <w:numFmt w:val="decimal"/>
      <w:lvlText w:val="%7."/>
      <w:lvlJc w:val="left"/>
      <w:pPr>
        <w:ind w:left="3704" w:hanging="420"/>
      </w:pPr>
    </w:lvl>
    <w:lvl w:ilvl="7">
      <w:start w:val="1"/>
      <w:numFmt w:val="lowerLetter"/>
      <w:lvlText w:val="%8)"/>
      <w:lvlJc w:val="left"/>
      <w:pPr>
        <w:ind w:left="4124" w:hanging="420"/>
      </w:pPr>
    </w:lvl>
    <w:lvl w:ilvl="8">
      <w:start w:val="1"/>
      <w:numFmt w:val="lowerRoman"/>
      <w:lvlText w:val="%9."/>
      <w:lvlJc w:val="right"/>
      <w:pPr>
        <w:ind w:left="4544"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VlNjUwMTMyYWVkZTlmMTcyNDhjZDQ2NzVlZmRlMTIifQ=="/>
  </w:docVars>
  <w:rsids>
    <w:rsidRoot w:val="006D5C99"/>
    <w:rsid w:val="002C41CD"/>
    <w:rsid w:val="003F3725"/>
    <w:rsid w:val="004A0E7F"/>
    <w:rsid w:val="005808B2"/>
    <w:rsid w:val="00596096"/>
    <w:rsid w:val="006D5C99"/>
    <w:rsid w:val="007B5DAB"/>
    <w:rsid w:val="008E64F9"/>
    <w:rsid w:val="00AB2264"/>
    <w:rsid w:val="00BC1516"/>
    <w:rsid w:val="3474043D"/>
    <w:rsid w:val="7A025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99F911"/>
  <w15:docId w15:val="{94040CD8-78F8-4B65-BB06-601DEF09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alloon Text"/>
    <w:basedOn w:val="a"/>
    <w:link w:val="a6"/>
    <w:autoRedefine/>
    <w:qFormat/>
    <w:rPr>
      <w:sz w:val="18"/>
      <w:szCs w:val="18"/>
    </w:rPr>
  </w:style>
  <w:style w:type="paragraph" w:styleId="a7">
    <w:name w:val="footer"/>
    <w:basedOn w:val="a"/>
    <w:link w:val="a8"/>
    <w:autoRedefine/>
    <w:qFormat/>
    <w:pPr>
      <w:tabs>
        <w:tab w:val="center" w:pos="4153"/>
        <w:tab w:val="right" w:pos="8306"/>
      </w:tabs>
      <w:snapToGrid w:val="0"/>
      <w:jc w:val="left"/>
    </w:pPr>
    <w:rPr>
      <w:sz w:val="18"/>
      <w:szCs w:val="18"/>
    </w:rPr>
  </w:style>
  <w:style w:type="paragraph" w:styleId="a9">
    <w:name w:val="header"/>
    <w:basedOn w:val="a"/>
    <w:link w:val="aa"/>
    <w:autoRedefine/>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qFormat/>
    <w:rPr>
      <w:b/>
      <w:bCs/>
    </w:rPr>
  </w:style>
  <w:style w:type="character" w:styleId="ad">
    <w:name w:val="annotation reference"/>
    <w:basedOn w:val="a0"/>
    <w:autoRedefine/>
    <w:qFormat/>
    <w:rPr>
      <w:sz w:val="21"/>
      <w:szCs w:val="21"/>
    </w:rPr>
  </w:style>
  <w:style w:type="paragraph" w:styleId="ae">
    <w:name w:val="List Paragraph"/>
    <w:basedOn w:val="a"/>
    <w:uiPriority w:val="34"/>
    <w:qFormat/>
    <w:pPr>
      <w:ind w:firstLineChars="200" w:firstLine="420"/>
    </w:pPr>
  </w:style>
  <w:style w:type="character" w:customStyle="1" w:styleId="aa">
    <w:name w:val="页眉 字符"/>
    <w:basedOn w:val="a0"/>
    <w:link w:val="a9"/>
    <w:autoRedefine/>
    <w:qFormat/>
    <w:rPr>
      <w:rFonts w:ascii="Times New Roman" w:eastAsia="宋体" w:hAnsi="Times New Roman" w:cs="Times New Roman"/>
      <w:kern w:val="2"/>
      <w:sz w:val="18"/>
      <w:szCs w:val="18"/>
    </w:rPr>
  </w:style>
  <w:style w:type="character" w:customStyle="1" w:styleId="a8">
    <w:name w:val="页脚 字符"/>
    <w:basedOn w:val="a0"/>
    <w:link w:val="a7"/>
    <w:autoRedefine/>
    <w:qFormat/>
    <w:rPr>
      <w:rFonts w:ascii="Times New Roman" w:eastAsia="宋体" w:hAnsi="Times New Roman" w:cs="Times New Roman"/>
      <w:kern w:val="2"/>
      <w:sz w:val="18"/>
      <w:szCs w:val="18"/>
    </w:rPr>
  </w:style>
  <w:style w:type="character" w:customStyle="1" w:styleId="a4">
    <w:name w:val="批注文字 字符"/>
    <w:basedOn w:val="a0"/>
    <w:link w:val="a3"/>
    <w:qFormat/>
    <w:rPr>
      <w:rFonts w:ascii="Times New Roman" w:hAnsi="Times New Roman"/>
      <w:kern w:val="2"/>
      <w:sz w:val="21"/>
      <w:szCs w:val="24"/>
    </w:rPr>
  </w:style>
  <w:style w:type="character" w:customStyle="1" w:styleId="ac">
    <w:name w:val="批注主题 字符"/>
    <w:basedOn w:val="a4"/>
    <w:link w:val="ab"/>
    <w:autoRedefine/>
    <w:qFormat/>
    <w:rPr>
      <w:rFonts w:ascii="Times New Roman" w:hAnsi="Times New Roman"/>
      <w:b/>
      <w:bCs/>
      <w:kern w:val="2"/>
      <w:sz w:val="21"/>
      <w:szCs w:val="24"/>
    </w:rPr>
  </w:style>
  <w:style w:type="character" w:customStyle="1" w:styleId="a6">
    <w:name w:val="批注框文本 字符"/>
    <w:basedOn w:val="a0"/>
    <w:link w:val="a5"/>
    <w:autoRedefine/>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9924</TotalTime>
  <Pages>10</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球球</dc:creator>
  <cp:lastModifiedBy>user</cp:lastModifiedBy>
  <cp:revision>61</cp:revision>
  <dcterms:created xsi:type="dcterms:W3CDTF">2024-04-08T04:06:00Z</dcterms:created>
  <dcterms:modified xsi:type="dcterms:W3CDTF">2024-06-17T08:25:00Z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F01B20A9F7BF406A842F782B5605AE50_13</vt:lpwstr>
  </property>
</Properties>
</file>