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jc w:val="center"/>
        <w:rPr>
          <w:rFonts w:eastAsia="黑体"/>
          <w:b/>
          <w:sz w:val="32"/>
          <w:szCs w:val="32"/>
        </w:rPr>
      </w:pPr>
      <w:r>
        <w:rPr>
          <w:rFonts w:hint="eastAsia" w:eastAsia="黑体"/>
          <w:b/>
          <w:sz w:val="32"/>
          <w:szCs w:val="32"/>
        </w:rPr>
        <w:t>上海电机学院临港校区三期配套超融合计算扩容建设项目子系统建设项目采购需求</w:t>
      </w:r>
    </w:p>
    <w:p>
      <w:pPr>
        <w:spacing w:line="240" w:lineRule="atLeast"/>
        <w:jc w:val="left"/>
        <w:rPr>
          <w:rFonts w:eastAsia="黑体"/>
          <w:b/>
          <w:sz w:val="28"/>
          <w:szCs w:val="28"/>
        </w:rPr>
      </w:pPr>
    </w:p>
    <w:p>
      <w:pPr>
        <w:spacing w:line="240" w:lineRule="atLeast"/>
        <w:jc w:val="left"/>
        <w:rPr>
          <w:rFonts w:eastAsia="黑体"/>
          <w:b/>
          <w:sz w:val="28"/>
          <w:szCs w:val="28"/>
        </w:rPr>
      </w:pPr>
    </w:p>
    <w:p>
      <w:pPr>
        <w:spacing w:line="240" w:lineRule="atLeast"/>
        <w:jc w:val="left"/>
        <w:rPr>
          <w:rFonts w:eastAsia="黑体"/>
          <w:b/>
          <w:sz w:val="28"/>
          <w:szCs w:val="28"/>
        </w:rPr>
      </w:pPr>
      <w:r>
        <w:rPr>
          <w:rFonts w:hint="eastAsia" w:eastAsia="黑体"/>
          <w:b/>
          <w:sz w:val="28"/>
          <w:szCs w:val="28"/>
        </w:rPr>
        <w:t>一、项目概况</w:t>
      </w:r>
    </w:p>
    <w:p>
      <w:pPr>
        <w:pStyle w:val="26"/>
        <w:spacing w:line="360" w:lineRule="auto"/>
        <w:ind w:firstLine="480" w:firstLineChars="200"/>
        <w:rPr>
          <w:rFonts w:ascii="宋体" w:hAnsi="宋体" w:cs="宋体"/>
          <w:kern w:val="2"/>
          <w:sz w:val="24"/>
          <w:szCs w:val="24"/>
        </w:rPr>
      </w:pPr>
      <w:r>
        <w:rPr>
          <w:rFonts w:hint="eastAsia" w:ascii="宋体" w:hAnsi="宋体" w:cs="宋体"/>
          <w:kern w:val="2"/>
          <w:sz w:val="24"/>
          <w:szCs w:val="24"/>
        </w:rPr>
        <w:t>为应对学校信息化发展以及满足教学科研需要，本项目对现有超融合构建的校园私有云进行扩容。</w:t>
      </w:r>
    </w:p>
    <w:p>
      <w:pPr>
        <w:pStyle w:val="26"/>
        <w:spacing w:line="360" w:lineRule="auto"/>
        <w:ind w:firstLine="480" w:firstLineChars="200"/>
        <w:rPr>
          <w:rFonts w:ascii="宋体" w:hAnsi="宋体" w:cs="宋体"/>
          <w:kern w:val="2"/>
          <w:sz w:val="24"/>
          <w:szCs w:val="24"/>
        </w:rPr>
      </w:pPr>
      <w:r>
        <w:rPr>
          <w:rFonts w:hint="eastAsia" w:ascii="宋体" w:hAnsi="宋体" w:cs="宋体"/>
          <w:kern w:val="2"/>
          <w:sz w:val="24"/>
          <w:szCs w:val="24"/>
        </w:rPr>
        <w:t>我校已部署基于超融合的云计算平台，通过本项目建设，一方面通过本项目建设提升异地容灾能力，进一步聚焦关注信息化和业务结合的创新，提供稳定、可靠和安全的运行保障。另一方面，与原有超融合计算节点通过网络聚合成一个统一的虚拟计算和虚拟存储资源池，提供教学实验室虚拟云桌面服务、教室录播直播系统、语音教室云桌面系统等所需的基础设施。同时，还整合网络虚拟化、安全虚拟化以及上层业务应用服务，从而达到稳定高效承载教学业务系统的目的，促进学校教育数字化转型发展。</w:t>
      </w:r>
    </w:p>
    <w:p>
      <w:pPr>
        <w:spacing w:line="240" w:lineRule="atLeast"/>
        <w:jc w:val="left"/>
        <w:rPr>
          <w:rFonts w:eastAsia="黑体"/>
          <w:b/>
          <w:sz w:val="28"/>
          <w:szCs w:val="28"/>
        </w:rPr>
      </w:pPr>
      <w:r>
        <w:rPr>
          <w:rFonts w:hint="eastAsia" w:eastAsia="黑体"/>
          <w:b/>
          <w:sz w:val="28"/>
          <w:szCs w:val="28"/>
        </w:rPr>
        <w:t>二、设备要求</w:t>
      </w:r>
    </w:p>
    <w:p>
      <w:pPr>
        <w:spacing w:before="156" w:beforeLines="50" w:after="156" w:afterLines="50"/>
        <w:rPr>
          <w:rFonts w:ascii="宋体" w:hAnsi="宋体"/>
          <w:sz w:val="22"/>
          <w:szCs w:val="22"/>
        </w:rPr>
      </w:pPr>
      <w:r>
        <w:rPr>
          <w:rFonts w:hint="eastAsia"/>
          <w:sz w:val="24"/>
        </w:rPr>
        <w:t>1、质保期（年） ：</w:t>
      </w:r>
      <w:r>
        <w:rPr>
          <w:rFonts w:hint="eastAsia" w:ascii="宋体" w:hAnsi="宋体"/>
          <w:sz w:val="22"/>
          <w:szCs w:val="22"/>
          <w:u w:val="single"/>
        </w:rPr>
        <w:t xml:space="preserve"> 五年   </w:t>
      </w:r>
      <w:r>
        <w:rPr>
          <w:rFonts w:hint="eastAsia" w:ascii="宋体" w:hAnsi="宋体"/>
          <w:sz w:val="22"/>
          <w:szCs w:val="22"/>
        </w:rPr>
        <w:t xml:space="preserve">    </w:t>
      </w:r>
    </w:p>
    <w:p>
      <w:pPr>
        <w:spacing w:before="156" w:beforeLines="50" w:after="156" w:afterLines="50"/>
        <w:rPr>
          <w:sz w:val="24"/>
        </w:rPr>
      </w:pPr>
      <w:r>
        <w:rPr>
          <w:rFonts w:hint="eastAsia"/>
          <w:sz w:val="24"/>
        </w:rPr>
        <w:t>2</w:t>
      </w:r>
      <w:r>
        <w:rPr>
          <w:rFonts w:hint="eastAsia" w:ascii="宋体" w:hAnsi="宋体"/>
          <w:sz w:val="22"/>
          <w:szCs w:val="22"/>
        </w:rPr>
        <w:t xml:space="preserve">、是否是进口设备  </w:t>
      </w:r>
      <w:r>
        <w:rPr>
          <w:rFonts w:hint="eastAsia" w:ascii="宋体" w:hAnsi="宋体"/>
          <w:sz w:val="22"/>
          <w:szCs w:val="22"/>
          <w:u w:val="single"/>
        </w:rPr>
        <w:t xml:space="preserve">    否</w:t>
      </w:r>
      <w:r>
        <w:rPr>
          <w:sz w:val="24"/>
          <w:u w:val="single"/>
        </w:rPr>
        <w:t xml:space="preserve">     </w:t>
      </w:r>
    </w:p>
    <w:p>
      <w:pPr>
        <w:spacing w:before="156" w:beforeLines="50" w:after="156" w:afterLines="50"/>
        <w:rPr>
          <w:rFonts w:ascii="宋体" w:hAnsi="宋体"/>
          <w:sz w:val="22"/>
          <w:szCs w:val="22"/>
          <w:u w:val="single"/>
        </w:rPr>
      </w:pPr>
      <w:r>
        <w:rPr>
          <w:rFonts w:hint="eastAsia"/>
          <w:sz w:val="24"/>
        </w:rPr>
        <w:t>3、供货期（天）：</w:t>
      </w:r>
      <w:r>
        <w:rPr>
          <w:rFonts w:hint="eastAsia" w:ascii="宋体" w:hAnsi="宋体"/>
          <w:sz w:val="22"/>
          <w:szCs w:val="22"/>
        </w:rPr>
        <w:t xml:space="preserve"> </w:t>
      </w:r>
      <w:r>
        <w:rPr>
          <w:rFonts w:hint="eastAsia" w:ascii="宋体" w:hAnsi="宋体"/>
          <w:sz w:val="22"/>
          <w:szCs w:val="22"/>
          <w:u w:val="single"/>
        </w:rPr>
        <w:t xml:space="preserve">自合同签订生效之日起30 天内完成交付                              </w:t>
      </w:r>
      <w:r>
        <w:rPr>
          <w:rFonts w:ascii="宋体" w:hAnsi="宋体"/>
          <w:sz w:val="22"/>
          <w:szCs w:val="22"/>
          <w:u w:val="single"/>
        </w:rPr>
        <w:t xml:space="preserve">    </w:t>
      </w:r>
      <w:r>
        <w:rPr>
          <w:rFonts w:hint="eastAsia" w:ascii="宋体" w:hAnsi="宋体"/>
          <w:sz w:val="22"/>
          <w:szCs w:val="22"/>
          <w:u w:val="single"/>
        </w:rPr>
        <w:t xml:space="preserve">       </w:t>
      </w:r>
    </w:p>
    <w:p>
      <w:pPr>
        <w:spacing w:before="156" w:beforeLines="50" w:after="156" w:afterLines="50"/>
        <w:rPr>
          <w:rFonts w:ascii="宋体" w:hAnsi="宋体"/>
          <w:sz w:val="22"/>
          <w:szCs w:val="22"/>
          <w:u w:val="single"/>
        </w:rPr>
      </w:pPr>
      <w:r>
        <w:rPr>
          <w:rFonts w:hint="eastAsia"/>
          <w:sz w:val="24"/>
        </w:rPr>
        <w:t>4、付款方式：</w:t>
      </w:r>
      <w:r>
        <w:rPr>
          <w:rFonts w:hint="eastAsia" w:ascii="宋体" w:hAnsi="宋体"/>
          <w:sz w:val="22"/>
          <w:szCs w:val="22"/>
          <w:u w:val="single"/>
        </w:rPr>
        <w:t>合同签订后10个工作日内，乙方支付合同金额1%作为履约保证金。项目校内验收通过且验收材料提交齐全，当自收到发票后甲方</w:t>
      </w:r>
      <w:r>
        <w:rPr>
          <w:rFonts w:ascii="宋体" w:hAnsi="宋体"/>
          <w:sz w:val="22"/>
          <w:szCs w:val="22"/>
          <w:u w:val="single"/>
        </w:rPr>
        <w:t>1</w:t>
      </w:r>
      <w:r>
        <w:rPr>
          <w:rFonts w:hint="eastAsia" w:ascii="宋体" w:hAnsi="宋体"/>
          <w:sz w:val="22"/>
          <w:szCs w:val="22"/>
          <w:u w:val="single"/>
        </w:rPr>
        <w:t xml:space="preserve">0个工作日内将合同款一次性支付给供应商账户。在上海市数据局对项目整体验收通过后，乙方主动申请退还履约保证金。               </w:t>
      </w:r>
      <w:r>
        <w:rPr>
          <w:rFonts w:ascii="宋体" w:hAnsi="宋体"/>
          <w:sz w:val="22"/>
          <w:szCs w:val="22"/>
          <w:u w:val="single"/>
        </w:rPr>
        <w:t xml:space="preserve">          </w:t>
      </w:r>
      <w:r>
        <w:rPr>
          <w:rFonts w:hint="eastAsia" w:ascii="宋体" w:hAnsi="宋体"/>
          <w:sz w:val="22"/>
          <w:szCs w:val="22"/>
          <w:u w:val="single"/>
        </w:rPr>
        <w:t xml:space="preserve">               </w:t>
      </w:r>
    </w:p>
    <w:p>
      <w:pPr>
        <w:spacing w:before="156" w:beforeLines="50" w:after="156" w:afterLines="50"/>
        <w:rPr>
          <w:rFonts w:ascii="宋体" w:hAnsi="宋体"/>
          <w:sz w:val="24"/>
        </w:rPr>
      </w:pPr>
      <w:r>
        <w:rPr>
          <w:rFonts w:hint="eastAsia" w:ascii="宋体" w:hAnsi="宋体"/>
          <w:sz w:val="24"/>
        </w:rPr>
        <w:t>5、验收标准及方法：</w:t>
      </w:r>
      <w:r>
        <w:rPr>
          <w:rFonts w:hint="eastAsia" w:ascii="宋体" w:hAnsi="宋体"/>
          <w:sz w:val="22"/>
          <w:szCs w:val="22"/>
          <w:u w:val="single"/>
        </w:rPr>
        <w:t xml:space="preserve"> 卖方现场安装、调试设备完毕后，买方 60 个工作日内组织验收，卖方提供设备验收所需材料，买方签署验收意见</w:t>
      </w:r>
      <w:r>
        <w:rPr>
          <w:rFonts w:ascii="宋体" w:hAnsi="宋体"/>
          <w:sz w:val="22"/>
          <w:szCs w:val="22"/>
          <w:u w:val="single"/>
        </w:rPr>
        <w:t xml:space="preserve"> </w:t>
      </w:r>
      <w:r>
        <w:rPr>
          <w:rFonts w:hint="eastAsia" w:ascii="宋体" w:hAnsi="宋体"/>
          <w:sz w:val="22"/>
          <w:szCs w:val="22"/>
          <w:u w:val="single"/>
        </w:rPr>
        <w:t xml:space="preserve">              </w:t>
      </w:r>
      <w:r>
        <w:rPr>
          <w:rFonts w:ascii="宋体" w:hAnsi="宋体"/>
          <w:sz w:val="22"/>
          <w:szCs w:val="22"/>
          <w:u w:val="single"/>
        </w:rPr>
        <w:t xml:space="preserve">              </w:t>
      </w:r>
    </w:p>
    <w:p>
      <w:pPr>
        <w:rPr>
          <w:rFonts w:ascii="宋体" w:hAnsi="宋体"/>
          <w:sz w:val="22"/>
          <w:szCs w:val="22"/>
          <w:u w:val="single"/>
        </w:rPr>
      </w:pPr>
      <w:r>
        <w:rPr>
          <w:rFonts w:hint="eastAsia"/>
          <w:sz w:val="24"/>
        </w:rPr>
        <w:t>6、安装调试要求：</w:t>
      </w:r>
      <w:r>
        <w:rPr>
          <w:rFonts w:hint="eastAsia" w:ascii="宋体" w:hAnsi="宋体"/>
          <w:sz w:val="22"/>
          <w:szCs w:val="22"/>
          <w:u w:val="single"/>
        </w:rPr>
        <w:t>卖方负责将货物送达到买方指定地点，在买方现场安装、调试并交付使用</w:t>
      </w:r>
    </w:p>
    <w:p>
      <w:pPr>
        <w:rPr>
          <w:rFonts w:ascii="宋体" w:hAnsi="宋体"/>
          <w:sz w:val="22"/>
          <w:szCs w:val="22"/>
          <w:u w:val="single"/>
        </w:rPr>
      </w:pPr>
      <w:r>
        <w:rPr>
          <w:rFonts w:hint="eastAsia"/>
          <w:sz w:val="24"/>
        </w:rPr>
        <w:t>7、技术服务和培训要求：</w:t>
      </w:r>
      <w:r>
        <w:rPr>
          <w:rFonts w:hint="eastAsia" w:ascii="宋体" w:hAnsi="宋体"/>
          <w:sz w:val="22"/>
          <w:szCs w:val="22"/>
          <w:u w:val="single"/>
        </w:rPr>
        <w:t>对买方操作人员进行免费培训</w:t>
      </w:r>
    </w:p>
    <w:p>
      <w:pPr>
        <w:rPr>
          <w:rFonts w:ascii="宋体" w:hAnsi="宋体"/>
          <w:sz w:val="22"/>
          <w:szCs w:val="22"/>
          <w:u w:val="single"/>
        </w:rPr>
      </w:pPr>
      <w:r>
        <w:rPr>
          <w:rFonts w:hint="eastAsia"/>
          <w:sz w:val="24"/>
        </w:rPr>
        <w:t>8、质量保证和售后服务要求：</w:t>
      </w:r>
      <w:r>
        <w:rPr>
          <w:rFonts w:hint="eastAsia" w:ascii="宋体" w:hAnsi="宋体"/>
          <w:sz w:val="22"/>
          <w:szCs w:val="22"/>
          <w:u w:val="single"/>
        </w:rPr>
        <w:t>全天24小时电话技术支持、出现故障报修后4小时内到达现场，8小时内排除故障。</w:t>
      </w:r>
    </w:p>
    <w:p>
      <w:pPr>
        <w:rPr>
          <w:rFonts w:ascii="宋体" w:hAnsi="宋体"/>
          <w:sz w:val="22"/>
          <w:szCs w:val="22"/>
          <w:u w:val="single"/>
        </w:rPr>
      </w:pPr>
      <w:r>
        <w:rPr>
          <w:rFonts w:hint="eastAsia" w:ascii="宋体" w:hAnsi="宋体"/>
          <w:sz w:val="22"/>
          <w:szCs w:val="22"/>
          <w:u w:val="single"/>
        </w:rPr>
        <w:t>9、设备技术参数详见技术需求表；</w:t>
      </w:r>
    </w:p>
    <w:p>
      <w:pPr>
        <w:spacing w:line="240" w:lineRule="atLeast"/>
        <w:jc w:val="left"/>
        <w:rPr>
          <w:rFonts w:eastAsia="黑体"/>
          <w:b/>
          <w:sz w:val="28"/>
          <w:szCs w:val="28"/>
        </w:rPr>
      </w:pPr>
      <w:r>
        <w:rPr>
          <w:rFonts w:hint="eastAsia" w:eastAsia="黑体"/>
          <w:b/>
          <w:sz w:val="28"/>
          <w:szCs w:val="28"/>
        </w:rPr>
        <w:t xml:space="preserve">三、设备明细 </w:t>
      </w:r>
    </w:p>
    <w:tbl>
      <w:tblPr>
        <w:tblStyle w:val="11"/>
        <w:tblW w:w="869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2742"/>
        <w:gridCol w:w="1431"/>
        <w:gridCol w:w="1626"/>
        <w:gridCol w:w="21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0" w:hRule="atLeast"/>
        </w:trPr>
        <w:tc>
          <w:tcPr>
            <w:tcW w:w="708" w:type="dxa"/>
            <w:vAlign w:val="center"/>
          </w:tcPr>
          <w:p>
            <w:pPr>
              <w:widowControl/>
              <w:jc w:val="center"/>
              <w:rPr>
                <w:rFonts w:ascii="宋体" w:hAnsi="宋体" w:cs="宋体"/>
                <w:b/>
                <w:kern w:val="0"/>
                <w:szCs w:val="21"/>
              </w:rPr>
            </w:pPr>
            <w:r>
              <w:rPr>
                <w:rFonts w:hint="eastAsia" w:ascii="宋体" w:hAnsi="宋体" w:cs="宋体"/>
                <w:b/>
                <w:kern w:val="0"/>
                <w:szCs w:val="21"/>
              </w:rPr>
              <w:t>序号</w:t>
            </w:r>
          </w:p>
        </w:tc>
        <w:tc>
          <w:tcPr>
            <w:tcW w:w="2742" w:type="dxa"/>
            <w:vAlign w:val="center"/>
          </w:tcPr>
          <w:p>
            <w:pPr>
              <w:widowControl/>
              <w:jc w:val="center"/>
              <w:rPr>
                <w:rFonts w:ascii="宋体" w:hAnsi="宋体" w:cs="宋体"/>
                <w:b/>
                <w:kern w:val="0"/>
                <w:szCs w:val="21"/>
              </w:rPr>
            </w:pPr>
            <w:r>
              <w:rPr>
                <w:rFonts w:hint="eastAsia" w:ascii="宋体" w:hAnsi="宋体" w:cs="宋体"/>
                <w:b/>
                <w:kern w:val="0"/>
                <w:szCs w:val="21"/>
              </w:rPr>
              <w:t>名称</w:t>
            </w:r>
          </w:p>
        </w:tc>
        <w:tc>
          <w:tcPr>
            <w:tcW w:w="1431" w:type="dxa"/>
            <w:vAlign w:val="center"/>
          </w:tcPr>
          <w:p>
            <w:pPr>
              <w:widowControl/>
              <w:jc w:val="center"/>
              <w:rPr>
                <w:rFonts w:ascii="宋体" w:hAnsi="宋体" w:cs="宋体"/>
                <w:b/>
                <w:kern w:val="0"/>
                <w:szCs w:val="21"/>
              </w:rPr>
            </w:pPr>
            <w:r>
              <w:rPr>
                <w:rFonts w:hint="eastAsia" w:ascii="宋体" w:hAnsi="宋体" w:cs="宋体"/>
                <w:b/>
                <w:kern w:val="0"/>
                <w:szCs w:val="21"/>
              </w:rPr>
              <w:t>数量</w:t>
            </w:r>
          </w:p>
        </w:tc>
        <w:tc>
          <w:tcPr>
            <w:tcW w:w="1626" w:type="dxa"/>
            <w:vAlign w:val="center"/>
          </w:tcPr>
          <w:p>
            <w:pPr>
              <w:widowControl/>
              <w:jc w:val="center"/>
              <w:rPr>
                <w:rFonts w:ascii="宋体" w:hAnsi="宋体" w:cs="宋体"/>
                <w:b/>
                <w:kern w:val="0"/>
                <w:szCs w:val="21"/>
              </w:rPr>
            </w:pPr>
            <w:r>
              <w:rPr>
                <w:rFonts w:hint="eastAsia" w:ascii="宋体" w:hAnsi="宋体" w:cs="宋体"/>
                <w:b/>
                <w:kern w:val="0"/>
                <w:szCs w:val="21"/>
              </w:rPr>
              <w:t>预算</w:t>
            </w:r>
          </w:p>
          <w:p>
            <w:pPr>
              <w:widowControl/>
              <w:jc w:val="center"/>
              <w:rPr>
                <w:rFonts w:ascii="宋体" w:hAnsi="宋体" w:cs="宋体"/>
                <w:b/>
                <w:kern w:val="0"/>
                <w:szCs w:val="21"/>
              </w:rPr>
            </w:pPr>
            <w:r>
              <w:rPr>
                <w:rFonts w:hint="eastAsia" w:ascii="宋体" w:hAnsi="宋体" w:cs="宋体"/>
                <w:b/>
                <w:kern w:val="0"/>
                <w:szCs w:val="21"/>
              </w:rPr>
              <w:t>（万元）</w:t>
            </w:r>
          </w:p>
        </w:tc>
        <w:tc>
          <w:tcPr>
            <w:tcW w:w="2191" w:type="dxa"/>
            <w:vAlign w:val="center"/>
          </w:tcPr>
          <w:p>
            <w:pPr>
              <w:widowControl/>
              <w:jc w:val="center"/>
              <w:rPr>
                <w:rFonts w:ascii="宋体" w:hAnsi="宋体" w:cs="宋体"/>
                <w:b/>
                <w:kern w:val="0"/>
                <w:szCs w:val="21"/>
              </w:rPr>
            </w:pPr>
            <w:r>
              <w:rPr>
                <w:rFonts w:hint="eastAsia" w:ascii="宋体" w:hAnsi="宋体" w:cs="宋体"/>
                <w:b/>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exact"/>
        </w:trPr>
        <w:tc>
          <w:tcPr>
            <w:tcW w:w="708" w:type="dxa"/>
            <w:vAlign w:val="center"/>
          </w:tcPr>
          <w:p>
            <w:pPr>
              <w:jc w:val="center"/>
              <w:rPr>
                <w:rFonts w:ascii="华文中宋" w:hAnsi="华文中宋" w:eastAsia="华文中宋" w:cs="宋体"/>
                <w:b/>
                <w:szCs w:val="21"/>
              </w:rPr>
            </w:pPr>
            <w:r>
              <w:rPr>
                <w:rFonts w:hint="eastAsia" w:ascii="华文中宋" w:hAnsi="华文中宋" w:eastAsia="华文中宋" w:cs="宋体"/>
                <w:b/>
                <w:szCs w:val="21"/>
              </w:rPr>
              <w:t>1</w:t>
            </w:r>
          </w:p>
        </w:tc>
        <w:tc>
          <w:tcPr>
            <w:tcW w:w="2742" w:type="dxa"/>
            <w:vAlign w:val="center"/>
          </w:tcPr>
          <w:p>
            <w:pPr>
              <w:jc w:val="center"/>
              <w:rPr>
                <w:rFonts w:ascii="华文中宋" w:hAnsi="华文中宋" w:eastAsia="华文中宋" w:cs="宋体"/>
                <w:szCs w:val="21"/>
              </w:rPr>
            </w:pPr>
            <w:r>
              <w:rPr>
                <w:rFonts w:hint="eastAsia" w:ascii="宋体" w:hAnsi="宋体" w:cs="宋体"/>
                <w:szCs w:val="21"/>
              </w:rPr>
              <w:t>超融合服务器</w:t>
            </w:r>
          </w:p>
        </w:tc>
        <w:tc>
          <w:tcPr>
            <w:tcW w:w="1431" w:type="dxa"/>
            <w:vAlign w:val="center"/>
          </w:tcPr>
          <w:p>
            <w:pPr>
              <w:jc w:val="center"/>
              <w:rPr>
                <w:rFonts w:ascii="华文中宋" w:hAnsi="华文中宋" w:eastAsia="华文中宋" w:cs="宋体"/>
                <w:szCs w:val="21"/>
              </w:rPr>
            </w:pPr>
            <w:r>
              <w:rPr>
                <w:rFonts w:hint="eastAsia" w:ascii="华文中宋" w:hAnsi="华文中宋" w:eastAsia="华文中宋" w:cs="宋体"/>
                <w:szCs w:val="21"/>
              </w:rPr>
              <w:t>7台</w:t>
            </w:r>
          </w:p>
        </w:tc>
        <w:tc>
          <w:tcPr>
            <w:tcW w:w="1626" w:type="dxa"/>
            <w:vAlign w:val="center"/>
          </w:tcPr>
          <w:p>
            <w:pPr>
              <w:jc w:val="center"/>
              <w:rPr>
                <w:rFonts w:ascii="华文中宋" w:hAnsi="华文中宋" w:eastAsia="华文中宋" w:cs="宋体"/>
                <w:szCs w:val="21"/>
              </w:rPr>
            </w:pPr>
            <w:r>
              <w:rPr>
                <w:rFonts w:hint="eastAsia" w:ascii="华文中宋" w:hAnsi="华文中宋" w:eastAsia="华文中宋" w:cs="宋体"/>
                <w:szCs w:val="21"/>
              </w:rPr>
              <w:t>156.78</w:t>
            </w:r>
          </w:p>
        </w:tc>
        <w:tc>
          <w:tcPr>
            <w:tcW w:w="2191" w:type="dxa"/>
            <w:vAlign w:val="center"/>
          </w:tcPr>
          <w:p>
            <w:pPr>
              <w:jc w:val="center"/>
              <w:rPr>
                <w:rFonts w:ascii="华文中宋" w:hAnsi="华文中宋" w:eastAsia="华文中宋" w:cs="宋体"/>
                <w:szCs w:val="21"/>
              </w:rPr>
            </w:pPr>
            <w:r>
              <w:rPr>
                <w:rFonts w:hint="eastAsia" w:ascii="华文中宋" w:hAnsi="华文中宋" w:eastAsia="华文中宋" w:cs="宋体"/>
                <w:szCs w:val="21"/>
              </w:rPr>
              <w:t>含超融合管理平台及授权、系统集成等</w:t>
            </w:r>
          </w:p>
        </w:tc>
      </w:tr>
    </w:tbl>
    <w:p>
      <w:pPr>
        <w:rPr>
          <w:rFonts w:ascii="宋体" w:hAnsi="宋体"/>
          <w:sz w:val="22"/>
          <w:szCs w:val="22"/>
          <w:u w:val="single"/>
        </w:rPr>
      </w:pPr>
    </w:p>
    <w:p>
      <w:pPr>
        <w:spacing w:line="400" w:lineRule="exact"/>
        <w:rPr>
          <w:rFonts w:eastAsia="黑体"/>
          <w:b/>
          <w:sz w:val="28"/>
          <w:szCs w:val="28"/>
        </w:rPr>
      </w:pPr>
      <w:r>
        <w:rPr>
          <w:rFonts w:hint="eastAsia" w:eastAsia="黑体"/>
          <w:b/>
          <w:sz w:val="28"/>
          <w:szCs w:val="28"/>
        </w:rPr>
        <w:t>四、服务要求</w:t>
      </w:r>
    </w:p>
    <w:p>
      <w:pPr>
        <w:numPr>
          <w:ilvl w:val="0"/>
          <w:numId w:val="2"/>
        </w:numPr>
        <w:spacing w:line="360" w:lineRule="auto"/>
        <w:ind w:firstLineChars="200"/>
        <w:rPr>
          <w:rFonts w:ascii="宋体" w:hAnsi="宋体" w:cs="宋体"/>
          <w:szCs w:val="21"/>
        </w:rPr>
      </w:pPr>
      <w:r>
        <w:rPr>
          <w:rFonts w:hint="eastAsia" w:ascii="宋体" w:hAnsi="宋体" w:cs="宋体"/>
          <w:szCs w:val="21"/>
        </w:rPr>
        <w:t>项目管理</w:t>
      </w:r>
    </w:p>
    <w:p>
      <w:pPr>
        <w:spacing w:line="360" w:lineRule="auto"/>
        <w:ind w:firstLine="420"/>
        <w:rPr>
          <w:rFonts w:ascii="宋体" w:hAnsi="宋体" w:cs="宋体"/>
          <w:szCs w:val="21"/>
        </w:rPr>
      </w:pPr>
      <w:r>
        <w:rPr>
          <w:rFonts w:hint="eastAsia" w:ascii="宋体" w:hAnsi="宋体" w:cs="宋体"/>
          <w:szCs w:val="21"/>
        </w:rPr>
        <w:t>1.应指派一名具有专业知识的资深管理人员作为本项目的项目经理，负责本项目的项目管理，统筹相关工作，监督项目执行与情况汇报，控制工作质量，执行变更和应急情况管理，并根据实际状况调整乙方人员安排，以保证项目的正常高效运作。</w:t>
      </w:r>
    </w:p>
    <w:p>
      <w:pPr>
        <w:spacing w:line="360" w:lineRule="auto"/>
        <w:ind w:firstLine="420"/>
        <w:rPr>
          <w:rFonts w:ascii="宋体" w:hAnsi="宋体" w:cs="宋体"/>
          <w:szCs w:val="21"/>
        </w:rPr>
      </w:pPr>
      <w:r>
        <w:rPr>
          <w:rFonts w:hint="eastAsia" w:ascii="宋体" w:hAnsi="宋体" w:cs="宋体"/>
          <w:szCs w:val="21"/>
        </w:rPr>
        <w:t>2.应派出《项目服务人员名单》中指定资历和经验的专业服务人员提供服务，负责对其人员进行监督、指导和管理，甲方有权要求撤换不合格的项目人员。未经甲方书面同意，供应商不得擅自更换指定的项目人员，甲方有权要求撤换不合格的项目人员，供应商应在甲方提出更换要求后 10 个工作日内将符合甲方要求的项目人员更换到位，否则甲方有权终止本合同，另行安排服务商，由此造成的损失由供应商承担。</w:t>
      </w:r>
    </w:p>
    <w:p>
      <w:pPr>
        <w:spacing w:line="360" w:lineRule="auto"/>
        <w:ind w:firstLine="420"/>
        <w:rPr>
          <w:rFonts w:ascii="宋体" w:hAnsi="宋体" w:cs="宋体"/>
          <w:szCs w:val="21"/>
        </w:rPr>
      </w:pPr>
      <w:r>
        <w:rPr>
          <w:rFonts w:hint="eastAsia" w:ascii="宋体" w:hAnsi="宋体" w:cs="宋体"/>
          <w:szCs w:val="21"/>
        </w:rPr>
        <w:t>3.在合同履行期间，供应商对其派出的人员的安全负全部责任。如供应商人员在合同履行中发生事故的，供应商应负责处理并承担责任。</w:t>
      </w:r>
    </w:p>
    <w:p>
      <w:pPr>
        <w:numPr>
          <w:ilvl w:val="0"/>
          <w:numId w:val="2"/>
        </w:numPr>
        <w:spacing w:line="360" w:lineRule="auto"/>
        <w:ind w:firstLineChars="200"/>
        <w:rPr>
          <w:rFonts w:ascii="宋体" w:hAnsi="宋体" w:cs="宋体"/>
          <w:szCs w:val="21"/>
        </w:rPr>
      </w:pPr>
      <w:r>
        <w:rPr>
          <w:rFonts w:hint="eastAsia" w:ascii="宋体" w:hAnsi="宋体" w:cs="宋体"/>
          <w:szCs w:val="21"/>
        </w:rPr>
        <w:t>供货计划（包括时间安排、供货周期、运输要求等）</w:t>
      </w:r>
    </w:p>
    <w:p>
      <w:pPr>
        <w:numPr>
          <w:ilvl w:val="0"/>
          <w:numId w:val="3"/>
        </w:numPr>
        <w:spacing w:line="360" w:lineRule="auto"/>
        <w:ind w:firstLine="420" w:firstLineChars="200"/>
        <w:rPr>
          <w:rFonts w:ascii="宋体" w:hAnsi="宋体" w:cs="宋体"/>
          <w:szCs w:val="21"/>
        </w:rPr>
      </w:pPr>
      <w:r>
        <w:rPr>
          <w:rFonts w:hint="eastAsia" w:ascii="宋体" w:hAnsi="宋体" w:cs="宋体"/>
          <w:szCs w:val="21"/>
        </w:rPr>
        <w:t>签订合同后一个月内设备全部到货。</w:t>
      </w:r>
    </w:p>
    <w:p>
      <w:pPr>
        <w:numPr>
          <w:ilvl w:val="0"/>
          <w:numId w:val="3"/>
        </w:numPr>
        <w:spacing w:line="360" w:lineRule="auto"/>
        <w:ind w:firstLine="420" w:firstLineChars="200"/>
        <w:rPr>
          <w:rFonts w:ascii="宋体" w:hAnsi="宋体" w:cs="宋体"/>
          <w:szCs w:val="21"/>
        </w:rPr>
      </w:pPr>
      <w:r>
        <w:rPr>
          <w:rFonts w:hint="eastAsia" w:ascii="宋体" w:hAnsi="宋体" w:cs="宋体"/>
          <w:szCs w:val="21"/>
        </w:rPr>
        <w:t>设备到货后30天内完成设备安装调试。</w:t>
      </w:r>
    </w:p>
    <w:p>
      <w:pPr>
        <w:numPr>
          <w:ilvl w:val="0"/>
          <w:numId w:val="2"/>
        </w:numPr>
        <w:spacing w:line="360" w:lineRule="auto"/>
        <w:ind w:firstLineChars="200"/>
        <w:rPr>
          <w:rFonts w:ascii="宋体" w:hAnsi="宋体" w:cs="宋体"/>
          <w:szCs w:val="21"/>
        </w:rPr>
      </w:pPr>
      <w:r>
        <w:rPr>
          <w:rFonts w:hint="eastAsia" w:ascii="宋体" w:hAnsi="宋体" w:cs="宋体"/>
          <w:szCs w:val="21"/>
        </w:rPr>
        <w:t>安装及调试（包括但不限于现状及需求分析、方案设计、测试、实施要求等）</w:t>
      </w:r>
    </w:p>
    <w:p>
      <w:pPr>
        <w:numPr>
          <w:ilvl w:val="0"/>
          <w:numId w:val="4"/>
        </w:numPr>
        <w:spacing w:line="360" w:lineRule="auto"/>
        <w:ind w:firstLine="420" w:firstLineChars="200"/>
        <w:rPr>
          <w:rFonts w:ascii="宋体" w:hAnsi="宋体" w:cs="宋体"/>
          <w:szCs w:val="21"/>
        </w:rPr>
      </w:pPr>
      <w:r>
        <w:rPr>
          <w:rFonts w:hint="eastAsia" w:ascii="宋体" w:hAnsi="宋体" w:cs="宋体"/>
          <w:kern w:val="44"/>
          <w:szCs w:val="21"/>
        </w:rPr>
        <w:t>做好现场勘查工作并按照目前机房的具体情况，提出合理的硬件安装方案；</w:t>
      </w:r>
    </w:p>
    <w:p>
      <w:pPr>
        <w:numPr>
          <w:ilvl w:val="0"/>
          <w:numId w:val="4"/>
        </w:numPr>
        <w:spacing w:line="360" w:lineRule="auto"/>
        <w:ind w:firstLine="420" w:firstLineChars="200"/>
        <w:rPr>
          <w:rFonts w:ascii="宋体" w:hAnsi="宋体" w:cs="宋体"/>
          <w:szCs w:val="21"/>
        </w:rPr>
      </w:pPr>
      <w:r>
        <w:rPr>
          <w:rFonts w:hint="eastAsia" w:ascii="宋体" w:hAnsi="宋体" w:cs="宋体"/>
          <w:kern w:val="44"/>
          <w:szCs w:val="21"/>
        </w:rPr>
        <w:t>充分考虑现有系统对接需求，包括监控、网络、安全需求等，充分考虑学校现有网络架构、基础设施架构、数据库情况，设计架构平台；</w:t>
      </w:r>
    </w:p>
    <w:p>
      <w:pPr>
        <w:numPr>
          <w:ilvl w:val="0"/>
          <w:numId w:val="4"/>
        </w:numPr>
        <w:spacing w:line="360" w:lineRule="auto"/>
        <w:ind w:firstLine="420" w:firstLineChars="200"/>
        <w:rPr>
          <w:rFonts w:ascii="宋体" w:hAnsi="宋体" w:cs="宋体"/>
          <w:szCs w:val="21"/>
        </w:rPr>
      </w:pPr>
      <w:r>
        <w:rPr>
          <w:rFonts w:hint="eastAsia" w:ascii="宋体" w:hAnsi="宋体" w:cs="宋体"/>
          <w:szCs w:val="21"/>
        </w:rPr>
        <w:t>实施之前需要和招标单位确认实施方案并由招标单位签字确认。</w:t>
      </w:r>
    </w:p>
    <w:p>
      <w:pPr>
        <w:numPr>
          <w:ilvl w:val="0"/>
          <w:numId w:val="4"/>
        </w:numPr>
        <w:spacing w:line="360" w:lineRule="auto"/>
        <w:ind w:firstLine="420" w:firstLineChars="200"/>
        <w:rPr>
          <w:rFonts w:ascii="宋体" w:hAnsi="宋体" w:cs="宋体"/>
          <w:szCs w:val="21"/>
        </w:rPr>
      </w:pPr>
      <w:r>
        <w:rPr>
          <w:rFonts w:hint="eastAsia" w:ascii="宋体" w:hAnsi="宋体" w:cs="宋体"/>
          <w:szCs w:val="21"/>
        </w:rPr>
        <w:t>实施过程不得影响现有系统的稳定运行和正常服务。</w:t>
      </w:r>
    </w:p>
    <w:p>
      <w:pPr>
        <w:numPr>
          <w:ilvl w:val="0"/>
          <w:numId w:val="4"/>
        </w:numPr>
        <w:spacing w:line="360" w:lineRule="auto"/>
        <w:ind w:firstLine="420" w:firstLineChars="200"/>
        <w:rPr>
          <w:rFonts w:ascii="宋体" w:hAnsi="宋体" w:cs="宋体"/>
          <w:szCs w:val="21"/>
        </w:rPr>
      </w:pPr>
      <w:r>
        <w:rPr>
          <w:rFonts w:hint="eastAsia" w:ascii="宋体" w:hAnsi="宋体" w:cs="宋体"/>
          <w:szCs w:val="21"/>
        </w:rPr>
        <w:t>试运行之前需要有明确的试运行方案和应急处理方案。</w:t>
      </w:r>
    </w:p>
    <w:p>
      <w:pPr>
        <w:numPr>
          <w:ilvl w:val="0"/>
          <w:numId w:val="2"/>
        </w:numPr>
        <w:spacing w:line="360" w:lineRule="auto"/>
        <w:ind w:firstLineChars="200"/>
        <w:rPr>
          <w:rFonts w:ascii="宋体" w:hAnsi="宋体" w:cs="宋体"/>
          <w:szCs w:val="21"/>
        </w:rPr>
      </w:pPr>
      <w:r>
        <w:rPr>
          <w:rFonts w:hint="eastAsia" w:ascii="宋体" w:hAnsi="宋体" w:cs="宋体"/>
          <w:szCs w:val="21"/>
        </w:rPr>
        <w:t>到货验收、安装运行验收、稳定运行一个月验收相关要求</w:t>
      </w:r>
    </w:p>
    <w:p>
      <w:pPr>
        <w:spacing w:line="360" w:lineRule="auto"/>
        <w:ind w:firstLine="420"/>
        <w:rPr>
          <w:rFonts w:ascii="宋体" w:hAnsi="宋体" w:cs="宋体"/>
          <w:szCs w:val="21"/>
        </w:rPr>
      </w:pPr>
      <w:r>
        <w:rPr>
          <w:rFonts w:hint="eastAsia" w:ascii="宋体" w:hAnsi="宋体" w:cs="宋体"/>
          <w:szCs w:val="21"/>
        </w:rPr>
        <w:t>稳定运行一个月验收前必须提供完整的项目实施材料，包含：</w:t>
      </w:r>
    </w:p>
    <w:p>
      <w:pPr>
        <w:spacing w:line="360" w:lineRule="auto"/>
        <w:ind w:firstLine="420"/>
        <w:rPr>
          <w:rFonts w:ascii="宋体" w:hAnsi="宋体" w:cs="宋体"/>
          <w:szCs w:val="21"/>
        </w:rPr>
      </w:pPr>
      <w:r>
        <w:rPr>
          <w:rFonts w:hint="eastAsia" w:ascii="宋体" w:hAnsi="宋体" w:cs="宋体"/>
          <w:szCs w:val="21"/>
        </w:rPr>
        <w:t>1详细交付设备清单</w:t>
      </w:r>
    </w:p>
    <w:p>
      <w:pPr>
        <w:spacing w:line="360" w:lineRule="auto"/>
        <w:ind w:firstLine="420"/>
        <w:rPr>
          <w:rFonts w:ascii="宋体" w:hAnsi="宋体" w:cs="宋体"/>
          <w:szCs w:val="21"/>
        </w:rPr>
      </w:pPr>
      <w:r>
        <w:rPr>
          <w:rFonts w:hint="eastAsia" w:ascii="宋体" w:hAnsi="宋体" w:cs="宋体"/>
          <w:szCs w:val="21"/>
        </w:rPr>
        <w:t>2设备管理信息配置清单，包括配置备份、管理员信息、部署地址等</w:t>
      </w:r>
    </w:p>
    <w:p>
      <w:pPr>
        <w:spacing w:line="360" w:lineRule="auto"/>
        <w:ind w:firstLine="420"/>
        <w:rPr>
          <w:rFonts w:ascii="宋体" w:hAnsi="宋体" w:cs="宋体"/>
          <w:szCs w:val="21"/>
        </w:rPr>
      </w:pPr>
      <w:r>
        <w:rPr>
          <w:rFonts w:hint="eastAsia" w:ascii="宋体" w:hAnsi="宋体" w:cs="宋体"/>
          <w:szCs w:val="21"/>
        </w:rPr>
        <w:t>3设备安装拓扑图，包括设备间线缆连接情况等</w:t>
      </w:r>
    </w:p>
    <w:p>
      <w:pPr>
        <w:spacing w:line="360" w:lineRule="auto"/>
        <w:ind w:firstLine="420"/>
        <w:rPr>
          <w:rFonts w:ascii="宋体" w:hAnsi="宋体" w:cs="宋体"/>
          <w:szCs w:val="21"/>
        </w:rPr>
      </w:pPr>
      <w:r>
        <w:rPr>
          <w:rFonts w:hint="eastAsia" w:ascii="宋体" w:hAnsi="宋体" w:cs="宋体"/>
          <w:szCs w:val="21"/>
          <w:lang w:val="en-US" w:eastAsia="zh-CN"/>
        </w:rPr>
        <w:t>*</w:t>
      </w:r>
      <w:r>
        <w:rPr>
          <w:rFonts w:hint="eastAsia" w:ascii="宋体" w:hAnsi="宋体" w:cs="宋体"/>
          <w:szCs w:val="21"/>
        </w:rPr>
        <w:t>招标方保留聘请第三方对本项目进行测试的权利，测试费用由使用方承担，但因系统功能测试不合格造成的整改及二次测试产生的费用应由中标单位承担。（提供承诺函）</w:t>
      </w:r>
    </w:p>
    <w:p>
      <w:pPr>
        <w:rPr>
          <w:b/>
        </w:rPr>
      </w:pPr>
      <w:bookmarkStart w:id="0" w:name="_GoBack"/>
      <w:bookmarkEnd w:id="0"/>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Arial">
    <w:altName w:val="DejaVu Sans"/>
    <w:panose1 w:val="020B0604020202020204"/>
    <w:charset w:val="00"/>
    <w:family w:val="swiss"/>
    <w:pitch w:val="default"/>
    <w:sig w:usb0="00000000" w:usb1="00000000" w:usb2="00000009" w:usb3="00000000" w:csb0="000001FF" w:csb1="00000000"/>
  </w:font>
  <w:font w:name="方正黑体_GBK">
    <w:panose1 w:val="02000000000000000000"/>
    <w:charset w:val="86"/>
    <w:family w:val="auto"/>
    <w:pitch w:val="default"/>
    <w:sig w:usb0="00000001" w:usb1="08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51939530"/>
    </w:sdtPr>
    <w:sdtContent>
      <w:sdt>
        <w:sdtPr>
          <w:id w:val="-1"/>
        </w:sdtPr>
        <w:sdtContent>
          <w:p>
            <w:pPr>
              <w:pStyle w:val="8"/>
              <w:jc w:val="right"/>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3</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w:t>
            </w:r>
            <w:r>
              <w:rPr>
                <w:b/>
                <w:bCs/>
                <w:sz w:val="24"/>
                <w:szCs w:val="24"/>
              </w:rPr>
              <w:fldChar w:fldCharType="end"/>
            </w:r>
          </w:p>
        </w:sdtContent>
      </w:sdt>
    </w:sdtContent>
  </w:sdt>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3"/>
    <w:multiLevelType w:val="multilevel"/>
    <w:tmpl w:val="00000013"/>
    <w:lvl w:ilvl="0" w:tentative="0">
      <w:start w:val="1"/>
      <w:numFmt w:val="decimal"/>
      <w:lvlText w:val="%1."/>
      <w:lvlJc w:val="left"/>
      <w:pPr>
        <w:tabs>
          <w:tab w:val="left" w:pos="851"/>
        </w:tabs>
        <w:ind w:left="851" w:hanging="851"/>
      </w:pPr>
      <w:rPr>
        <w:rFonts w:hint="eastAsia" w:eastAsia="宋体"/>
        <w:b/>
        <w:i w:val="0"/>
        <w:sz w:val="24"/>
      </w:rPr>
    </w:lvl>
    <w:lvl w:ilvl="1" w:tentative="0">
      <w:start w:val="1"/>
      <w:numFmt w:val="decimal"/>
      <w:pStyle w:val="2"/>
      <w:lvlText w:val="%1.%2"/>
      <w:lvlJc w:val="left"/>
      <w:pPr>
        <w:tabs>
          <w:tab w:val="left" w:pos="851"/>
        </w:tabs>
        <w:ind w:left="851" w:hanging="851"/>
      </w:pPr>
      <w:rPr>
        <w:rFonts w:hint="eastAsia" w:eastAsia="宋体"/>
        <w:b w:val="0"/>
        <w:i w:val="0"/>
        <w:color w:val="auto"/>
        <w:sz w:val="21"/>
        <w:szCs w:val="21"/>
      </w:rPr>
    </w:lvl>
    <w:lvl w:ilvl="2" w:tentative="0">
      <w:start w:val="1"/>
      <w:numFmt w:val="decimal"/>
      <w:lvlText w:val="（%3）"/>
      <w:lvlJc w:val="left"/>
      <w:pPr>
        <w:tabs>
          <w:tab w:val="left" w:pos="1320"/>
        </w:tabs>
        <w:ind w:left="1320" w:hanging="420"/>
      </w:pPr>
      <w:rPr>
        <w:rFonts w:hint="eastAsia"/>
        <w:b/>
        <w:i w:val="0"/>
        <w:sz w:val="24"/>
        <w:lang w:val="en-US"/>
      </w:rPr>
    </w:lvl>
    <w:lvl w:ilvl="3" w:tentative="0">
      <w:start w:val="1"/>
      <w:numFmt w:val="decimal"/>
      <w:pStyle w:val="3"/>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5AC844D7"/>
    <w:multiLevelType w:val="multilevel"/>
    <w:tmpl w:val="5AC844D7"/>
    <w:lvl w:ilvl="0" w:tentative="0">
      <w:start w:val="1"/>
      <w:numFmt w:val="chineseCounting"/>
      <w:suff w:val="nothing"/>
      <w:lvlText w:val="（%1）"/>
      <w:lvlJc w:val="left"/>
      <w:pPr>
        <w:ind w:left="0" w:firstLine="420"/>
      </w:pPr>
      <w:rPr>
        <w:rFonts w:hint="eastAsia"/>
      </w:rPr>
    </w:lvl>
    <w:lvl w:ilvl="1" w:tentative="0">
      <w:start w:val="1"/>
      <w:numFmt w:val="lowerLetter"/>
      <w:lvlText w:val="%2)"/>
      <w:lvlJc w:val="left"/>
      <w:pPr>
        <w:tabs>
          <w:tab w:val="left" w:pos="840"/>
        </w:tabs>
        <w:ind w:left="840" w:hanging="420"/>
      </w:pPr>
      <w:rPr>
        <w:rFonts w:hint="default"/>
      </w:rPr>
    </w:lvl>
    <w:lvl w:ilvl="2" w:tentative="0">
      <w:start w:val="1"/>
      <w:numFmt w:val="lowerRoman"/>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Roman"/>
      <w:lvlText w:val="%6."/>
      <w:lvlJc w:val="left"/>
      <w:pPr>
        <w:tabs>
          <w:tab w:val="left" w:pos="2520"/>
        </w:tabs>
        <w:ind w:left="2520" w:hanging="420"/>
      </w:pPr>
      <w:rPr>
        <w:rFonts w:hint="default"/>
      </w:rPr>
    </w:lvl>
    <w:lvl w:ilvl="6" w:tentative="0">
      <w:start w:val="1"/>
      <w:numFmt w:val="decimal"/>
      <w:lvlText w:val="%7."/>
      <w:lvlJc w:val="left"/>
      <w:pPr>
        <w:tabs>
          <w:tab w:val="left" w:pos="2940"/>
        </w:tabs>
        <w:ind w:left="2940" w:hanging="420"/>
      </w:pPr>
      <w:rPr>
        <w:rFonts w:hint="default"/>
      </w:rPr>
    </w:lvl>
    <w:lvl w:ilvl="7" w:tentative="0">
      <w:start w:val="1"/>
      <w:numFmt w:val="lowerLetter"/>
      <w:lvlText w:val="%8)"/>
      <w:lvlJc w:val="left"/>
      <w:pPr>
        <w:tabs>
          <w:tab w:val="left" w:pos="3360"/>
        </w:tabs>
        <w:ind w:left="3360" w:hanging="420"/>
      </w:pPr>
      <w:rPr>
        <w:rFonts w:hint="default"/>
      </w:rPr>
    </w:lvl>
    <w:lvl w:ilvl="8" w:tentative="0">
      <w:start w:val="1"/>
      <w:numFmt w:val="lowerRoman"/>
      <w:lvlText w:val="%9."/>
      <w:lvlJc w:val="left"/>
      <w:pPr>
        <w:tabs>
          <w:tab w:val="left" w:pos="3780"/>
        </w:tabs>
        <w:ind w:left="3780" w:hanging="420"/>
      </w:pPr>
      <w:rPr>
        <w:rFonts w:hint="default"/>
      </w:rPr>
    </w:lvl>
  </w:abstractNum>
  <w:abstractNum w:abstractNumId="2">
    <w:nsid w:val="5C207BC6"/>
    <w:multiLevelType w:val="singleLevel"/>
    <w:tmpl w:val="5C207BC6"/>
    <w:lvl w:ilvl="0" w:tentative="0">
      <w:start w:val="1"/>
      <w:numFmt w:val="decimal"/>
      <w:suff w:val="nothing"/>
      <w:lvlText w:val="%1．"/>
      <w:lvlJc w:val="left"/>
      <w:pPr>
        <w:ind w:left="0" w:firstLine="400"/>
      </w:pPr>
      <w:rPr>
        <w:rFonts w:hint="default"/>
      </w:rPr>
    </w:lvl>
  </w:abstractNum>
  <w:abstractNum w:abstractNumId="3">
    <w:nsid w:val="5C207BD7"/>
    <w:multiLevelType w:val="singleLevel"/>
    <w:tmpl w:val="5C207BD7"/>
    <w:lvl w:ilvl="0" w:tentative="0">
      <w:start w:val="1"/>
      <w:numFmt w:val="decimal"/>
      <w:suff w:val="nothing"/>
      <w:lvlText w:val="%1．"/>
      <w:lvlJc w:val="left"/>
      <w:pPr>
        <w:ind w:left="0" w:firstLine="40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A5NzRhNTE3YWRiOTE5YTRhYzUyYzNjMjNmZGNlNzAifQ=="/>
  </w:docVars>
  <w:rsids>
    <w:rsidRoot w:val="007343BD"/>
    <w:rsid w:val="00002823"/>
    <w:rsid w:val="0002097D"/>
    <w:rsid w:val="0002122F"/>
    <w:rsid w:val="000320A3"/>
    <w:rsid w:val="00043E8D"/>
    <w:rsid w:val="0005627B"/>
    <w:rsid w:val="00090A0F"/>
    <w:rsid w:val="0009510A"/>
    <w:rsid w:val="000A45EB"/>
    <w:rsid w:val="000B241D"/>
    <w:rsid w:val="000B43A9"/>
    <w:rsid w:val="000C3B05"/>
    <w:rsid w:val="000C5B05"/>
    <w:rsid w:val="000C794D"/>
    <w:rsid w:val="000D5F3D"/>
    <w:rsid w:val="000F38E8"/>
    <w:rsid w:val="00100193"/>
    <w:rsid w:val="001145B0"/>
    <w:rsid w:val="001159C1"/>
    <w:rsid w:val="001372A4"/>
    <w:rsid w:val="00137F16"/>
    <w:rsid w:val="00140D6C"/>
    <w:rsid w:val="001734CE"/>
    <w:rsid w:val="001820C8"/>
    <w:rsid w:val="001852EF"/>
    <w:rsid w:val="001A1823"/>
    <w:rsid w:val="001A76CF"/>
    <w:rsid w:val="001C1A4D"/>
    <w:rsid w:val="001C4527"/>
    <w:rsid w:val="001D287F"/>
    <w:rsid w:val="001D4EF7"/>
    <w:rsid w:val="0021171E"/>
    <w:rsid w:val="00214E8F"/>
    <w:rsid w:val="00220962"/>
    <w:rsid w:val="00231A55"/>
    <w:rsid w:val="00234BB7"/>
    <w:rsid w:val="00236325"/>
    <w:rsid w:val="002454CB"/>
    <w:rsid w:val="00246500"/>
    <w:rsid w:val="0026242C"/>
    <w:rsid w:val="0027214E"/>
    <w:rsid w:val="00274F8A"/>
    <w:rsid w:val="0028044A"/>
    <w:rsid w:val="00282158"/>
    <w:rsid w:val="00284CA4"/>
    <w:rsid w:val="0028545E"/>
    <w:rsid w:val="00293E01"/>
    <w:rsid w:val="002B3B20"/>
    <w:rsid w:val="002B5CF1"/>
    <w:rsid w:val="002B7F33"/>
    <w:rsid w:val="002D56E7"/>
    <w:rsid w:val="002F1698"/>
    <w:rsid w:val="00310FFB"/>
    <w:rsid w:val="0032518E"/>
    <w:rsid w:val="0034318F"/>
    <w:rsid w:val="00352EF7"/>
    <w:rsid w:val="0035449E"/>
    <w:rsid w:val="003604C5"/>
    <w:rsid w:val="00385F59"/>
    <w:rsid w:val="003932DB"/>
    <w:rsid w:val="003E51E9"/>
    <w:rsid w:val="003F640E"/>
    <w:rsid w:val="004137C1"/>
    <w:rsid w:val="00417689"/>
    <w:rsid w:val="00485DD0"/>
    <w:rsid w:val="004C5F9E"/>
    <w:rsid w:val="004E262A"/>
    <w:rsid w:val="004E4ED4"/>
    <w:rsid w:val="00532D4B"/>
    <w:rsid w:val="005506DE"/>
    <w:rsid w:val="005611CB"/>
    <w:rsid w:val="0057136C"/>
    <w:rsid w:val="00590BD9"/>
    <w:rsid w:val="0059675D"/>
    <w:rsid w:val="005A2B3F"/>
    <w:rsid w:val="005F3904"/>
    <w:rsid w:val="005F42B6"/>
    <w:rsid w:val="005F53AB"/>
    <w:rsid w:val="005F62DB"/>
    <w:rsid w:val="005F772E"/>
    <w:rsid w:val="00620551"/>
    <w:rsid w:val="00622753"/>
    <w:rsid w:val="0064031D"/>
    <w:rsid w:val="00640C9C"/>
    <w:rsid w:val="00651BF1"/>
    <w:rsid w:val="00656110"/>
    <w:rsid w:val="00662CE2"/>
    <w:rsid w:val="006725E0"/>
    <w:rsid w:val="006B0354"/>
    <w:rsid w:val="006F128D"/>
    <w:rsid w:val="00705C18"/>
    <w:rsid w:val="007153D9"/>
    <w:rsid w:val="00720C59"/>
    <w:rsid w:val="00726A63"/>
    <w:rsid w:val="007343BD"/>
    <w:rsid w:val="00751E74"/>
    <w:rsid w:val="00786F88"/>
    <w:rsid w:val="007964F0"/>
    <w:rsid w:val="00796575"/>
    <w:rsid w:val="007A1DA7"/>
    <w:rsid w:val="007B6A8C"/>
    <w:rsid w:val="007F0A88"/>
    <w:rsid w:val="00800BF6"/>
    <w:rsid w:val="00803970"/>
    <w:rsid w:val="00807240"/>
    <w:rsid w:val="00810800"/>
    <w:rsid w:val="008213CF"/>
    <w:rsid w:val="00844CEF"/>
    <w:rsid w:val="00846453"/>
    <w:rsid w:val="00855FB2"/>
    <w:rsid w:val="008727F4"/>
    <w:rsid w:val="00873B3F"/>
    <w:rsid w:val="00876A1F"/>
    <w:rsid w:val="0088412F"/>
    <w:rsid w:val="00892447"/>
    <w:rsid w:val="00893161"/>
    <w:rsid w:val="008A1634"/>
    <w:rsid w:val="008B1E02"/>
    <w:rsid w:val="008C2C45"/>
    <w:rsid w:val="008C74D0"/>
    <w:rsid w:val="008D340C"/>
    <w:rsid w:val="008D3F54"/>
    <w:rsid w:val="008E0203"/>
    <w:rsid w:val="008E46A4"/>
    <w:rsid w:val="008E7044"/>
    <w:rsid w:val="0090494C"/>
    <w:rsid w:val="009055FF"/>
    <w:rsid w:val="00916995"/>
    <w:rsid w:val="00940161"/>
    <w:rsid w:val="00955455"/>
    <w:rsid w:val="00961CD6"/>
    <w:rsid w:val="009719A6"/>
    <w:rsid w:val="009B3BC3"/>
    <w:rsid w:val="009C0022"/>
    <w:rsid w:val="009E0D1B"/>
    <w:rsid w:val="009E237D"/>
    <w:rsid w:val="009E5D9C"/>
    <w:rsid w:val="009F2D44"/>
    <w:rsid w:val="00A066B6"/>
    <w:rsid w:val="00A306B8"/>
    <w:rsid w:val="00A40925"/>
    <w:rsid w:val="00A46253"/>
    <w:rsid w:val="00A64365"/>
    <w:rsid w:val="00A71C04"/>
    <w:rsid w:val="00A83BB5"/>
    <w:rsid w:val="00A97C91"/>
    <w:rsid w:val="00AD747C"/>
    <w:rsid w:val="00AE682E"/>
    <w:rsid w:val="00B12F11"/>
    <w:rsid w:val="00B23297"/>
    <w:rsid w:val="00B3372E"/>
    <w:rsid w:val="00B63AB8"/>
    <w:rsid w:val="00B64080"/>
    <w:rsid w:val="00B70E28"/>
    <w:rsid w:val="00B72DE6"/>
    <w:rsid w:val="00B82CD0"/>
    <w:rsid w:val="00BA18DD"/>
    <w:rsid w:val="00BA4422"/>
    <w:rsid w:val="00BA70A4"/>
    <w:rsid w:val="00BF0844"/>
    <w:rsid w:val="00BF5C5E"/>
    <w:rsid w:val="00C05D62"/>
    <w:rsid w:val="00C05EFA"/>
    <w:rsid w:val="00C14748"/>
    <w:rsid w:val="00C206E0"/>
    <w:rsid w:val="00C22F20"/>
    <w:rsid w:val="00C82DE2"/>
    <w:rsid w:val="00C84D18"/>
    <w:rsid w:val="00C92F22"/>
    <w:rsid w:val="00C968E9"/>
    <w:rsid w:val="00C97F06"/>
    <w:rsid w:val="00CB65EB"/>
    <w:rsid w:val="00CD1355"/>
    <w:rsid w:val="00CD1518"/>
    <w:rsid w:val="00CD4C10"/>
    <w:rsid w:val="00CE0650"/>
    <w:rsid w:val="00CE1B0E"/>
    <w:rsid w:val="00CE36BA"/>
    <w:rsid w:val="00CE68F4"/>
    <w:rsid w:val="00D038A1"/>
    <w:rsid w:val="00D05F1D"/>
    <w:rsid w:val="00D0670C"/>
    <w:rsid w:val="00D11B51"/>
    <w:rsid w:val="00D2077F"/>
    <w:rsid w:val="00D31BF0"/>
    <w:rsid w:val="00D33356"/>
    <w:rsid w:val="00D55C94"/>
    <w:rsid w:val="00D80EBC"/>
    <w:rsid w:val="00D823E6"/>
    <w:rsid w:val="00D90B33"/>
    <w:rsid w:val="00D94328"/>
    <w:rsid w:val="00D96CD4"/>
    <w:rsid w:val="00DC15DC"/>
    <w:rsid w:val="00DC35F0"/>
    <w:rsid w:val="00DD09BB"/>
    <w:rsid w:val="00DF1282"/>
    <w:rsid w:val="00E05B30"/>
    <w:rsid w:val="00E17C07"/>
    <w:rsid w:val="00E22276"/>
    <w:rsid w:val="00E24F89"/>
    <w:rsid w:val="00E3686A"/>
    <w:rsid w:val="00E40FCA"/>
    <w:rsid w:val="00E437DD"/>
    <w:rsid w:val="00E46FE6"/>
    <w:rsid w:val="00E47C59"/>
    <w:rsid w:val="00E579FB"/>
    <w:rsid w:val="00E70028"/>
    <w:rsid w:val="00E74B3D"/>
    <w:rsid w:val="00E96A4C"/>
    <w:rsid w:val="00E97C8B"/>
    <w:rsid w:val="00EA0679"/>
    <w:rsid w:val="00EB72C4"/>
    <w:rsid w:val="00EB77A1"/>
    <w:rsid w:val="00EC2CC6"/>
    <w:rsid w:val="00EC2F97"/>
    <w:rsid w:val="00EC3F5A"/>
    <w:rsid w:val="00EF081B"/>
    <w:rsid w:val="00EF4958"/>
    <w:rsid w:val="00F13114"/>
    <w:rsid w:val="00F17438"/>
    <w:rsid w:val="00F44DAC"/>
    <w:rsid w:val="00F46809"/>
    <w:rsid w:val="00F529BE"/>
    <w:rsid w:val="00F723E6"/>
    <w:rsid w:val="00F81F07"/>
    <w:rsid w:val="00F86908"/>
    <w:rsid w:val="00F90437"/>
    <w:rsid w:val="00FA141C"/>
    <w:rsid w:val="00FB379F"/>
    <w:rsid w:val="00FC685B"/>
    <w:rsid w:val="00FE562F"/>
    <w:rsid w:val="00FF0574"/>
    <w:rsid w:val="023E72CA"/>
    <w:rsid w:val="04663454"/>
    <w:rsid w:val="0A13391A"/>
    <w:rsid w:val="0F1D44D7"/>
    <w:rsid w:val="0FC7393C"/>
    <w:rsid w:val="108F1410"/>
    <w:rsid w:val="12C312C4"/>
    <w:rsid w:val="147158AD"/>
    <w:rsid w:val="14D82CC8"/>
    <w:rsid w:val="175C46B8"/>
    <w:rsid w:val="199430E6"/>
    <w:rsid w:val="1BBC4DCD"/>
    <w:rsid w:val="1EF27252"/>
    <w:rsid w:val="28E3573D"/>
    <w:rsid w:val="31415AE2"/>
    <w:rsid w:val="35C83A15"/>
    <w:rsid w:val="367B4D7C"/>
    <w:rsid w:val="3B8E5D9C"/>
    <w:rsid w:val="3B9C3EF5"/>
    <w:rsid w:val="3C8A515F"/>
    <w:rsid w:val="3E5C35EC"/>
    <w:rsid w:val="3E646581"/>
    <w:rsid w:val="47A619B8"/>
    <w:rsid w:val="4C2F442D"/>
    <w:rsid w:val="57FF45B8"/>
    <w:rsid w:val="58B2640F"/>
    <w:rsid w:val="5A682634"/>
    <w:rsid w:val="5B70435F"/>
    <w:rsid w:val="5BE51B22"/>
    <w:rsid w:val="5C1B42CB"/>
    <w:rsid w:val="614C330D"/>
    <w:rsid w:val="664F0203"/>
    <w:rsid w:val="6ECC1456"/>
    <w:rsid w:val="6EFC7910"/>
    <w:rsid w:val="729000DC"/>
    <w:rsid w:val="72A9667D"/>
    <w:rsid w:val="7544443B"/>
    <w:rsid w:val="757C3976"/>
    <w:rsid w:val="76791BEA"/>
    <w:rsid w:val="777E64B7"/>
    <w:rsid w:val="77F66C5C"/>
    <w:rsid w:val="7C05609E"/>
    <w:rsid w:val="7EBE700C"/>
    <w:rsid w:val="DBFFEEAD"/>
    <w:rsid w:val="EFFF1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0" w:name="footnote text"/>
    <w:lsdException w:qFormat="1" w:unhideWhenUsed="0" w:uiPriority="0" w:semiHidden="0" w:name="annotation text"/>
    <w:lsdException w:qFormat="1" w:uiPriority="0"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22"/>
    <w:qFormat/>
    <w:uiPriority w:val="0"/>
    <w:pPr>
      <w:numPr>
        <w:ilvl w:val="1"/>
        <w:numId w:val="1"/>
      </w:numPr>
      <w:spacing w:line="360" w:lineRule="auto"/>
      <w:outlineLvl w:val="2"/>
    </w:pPr>
    <w:rPr>
      <w:rFonts w:ascii="宋体"/>
      <w:kern w:val="0"/>
      <w:szCs w:val="20"/>
      <w:lang w:val="zh-CN"/>
    </w:rPr>
  </w:style>
  <w:style w:type="paragraph" w:styleId="3">
    <w:name w:val="heading 4"/>
    <w:basedOn w:val="1"/>
    <w:next w:val="1"/>
    <w:link w:val="23"/>
    <w:qFormat/>
    <w:uiPriority w:val="0"/>
    <w:pPr>
      <w:keepNext/>
      <w:keepLines/>
      <w:widowControl/>
      <w:numPr>
        <w:ilvl w:val="3"/>
        <w:numId w:val="1"/>
      </w:numPr>
      <w:spacing w:before="280" w:after="290" w:line="372" w:lineRule="auto"/>
      <w:jc w:val="left"/>
      <w:outlineLvl w:val="3"/>
    </w:pPr>
    <w:rPr>
      <w:rFonts w:ascii="Arial" w:hAnsi="Arial" w:eastAsia="黑体"/>
      <w:b/>
      <w:bCs/>
      <w:kern w:val="0"/>
      <w:sz w:val="28"/>
      <w:szCs w:val="28"/>
      <w:lang w:val="zh-CN"/>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24"/>
    <w:qFormat/>
    <w:uiPriority w:val="0"/>
    <w:pPr>
      <w:ind w:firstLine="420" w:firstLineChars="200"/>
    </w:pPr>
    <w:rPr>
      <w:kern w:val="0"/>
      <w:sz w:val="20"/>
    </w:rPr>
  </w:style>
  <w:style w:type="paragraph" w:styleId="5">
    <w:name w:val="annotation text"/>
    <w:basedOn w:val="1"/>
    <w:link w:val="29"/>
    <w:qFormat/>
    <w:uiPriority w:val="0"/>
    <w:pPr>
      <w:jc w:val="left"/>
    </w:pPr>
    <w:rPr>
      <w:sz w:val="24"/>
      <w:szCs w:val="20"/>
    </w:rPr>
  </w:style>
  <w:style w:type="paragraph" w:styleId="6">
    <w:name w:val="Body Text"/>
    <w:basedOn w:val="1"/>
    <w:link w:val="19"/>
    <w:unhideWhenUsed/>
    <w:qFormat/>
    <w:uiPriority w:val="99"/>
    <w:pPr>
      <w:spacing w:after="120"/>
    </w:pPr>
  </w:style>
  <w:style w:type="paragraph" w:styleId="7">
    <w:name w:val="Balloon Text"/>
    <w:basedOn w:val="1"/>
    <w:link w:val="21"/>
    <w:semiHidden/>
    <w:unhideWhenUsed/>
    <w:qFormat/>
    <w:uiPriority w:val="0"/>
    <w:rPr>
      <w:sz w:val="18"/>
      <w:szCs w:val="18"/>
    </w:rPr>
  </w:style>
  <w:style w:type="paragraph" w:styleId="8">
    <w:name w:val="footer"/>
    <w:basedOn w:val="1"/>
    <w:link w:val="18"/>
    <w:unhideWhenUsed/>
    <w:qFormat/>
    <w:uiPriority w:val="99"/>
    <w:pPr>
      <w:tabs>
        <w:tab w:val="center" w:pos="4153"/>
        <w:tab w:val="right" w:pos="8306"/>
      </w:tabs>
      <w:snapToGrid w:val="0"/>
      <w:jc w:val="left"/>
    </w:pPr>
    <w:rPr>
      <w:sz w:val="18"/>
      <w:szCs w:val="18"/>
    </w:rPr>
  </w:style>
  <w:style w:type="paragraph" w:styleId="9">
    <w:name w:val="header"/>
    <w:basedOn w:val="1"/>
    <w:link w:val="17"/>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w:basedOn w:val="6"/>
    <w:link w:val="20"/>
    <w:qFormat/>
    <w:uiPriority w:val="0"/>
    <w:pPr>
      <w:ind w:firstLine="420" w:firstLineChars="100"/>
    </w:pPr>
    <w:rPr>
      <w:szCs w:val="21"/>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qFormat/>
    <w:uiPriority w:val="0"/>
    <w:rPr>
      <w:sz w:val="21"/>
      <w:szCs w:val="21"/>
    </w:rPr>
  </w:style>
  <w:style w:type="paragraph" w:customStyle="1" w:styleId="15">
    <w:name w:val="xl24"/>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16">
    <w:name w:val="列出段落1"/>
    <w:basedOn w:val="1"/>
    <w:qFormat/>
    <w:uiPriority w:val="34"/>
    <w:pPr>
      <w:ind w:firstLine="420" w:firstLineChars="200"/>
    </w:pPr>
  </w:style>
  <w:style w:type="character" w:customStyle="1" w:styleId="17">
    <w:name w:val="页眉 字符"/>
    <w:basedOn w:val="13"/>
    <w:link w:val="9"/>
    <w:qFormat/>
    <w:uiPriority w:val="0"/>
    <w:rPr>
      <w:sz w:val="18"/>
      <w:szCs w:val="18"/>
    </w:rPr>
  </w:style>
  <w:style w:type="character" w:customStyle="1" w:styleId="18">
    <w:name w:val="页脚 字符"/>
    <w:basedOn w:val="13"/>
    <w:link w:val="8"/>
    <w:qFormat/>
    <w:uiPriority w:val="99"/>
    <w:rPr>
      <w:sz w:val="18"/>
      <w:szCs w:val="18"/>
    </w:rPr>
  </w:style>
  <w:style w:type="character" w:customStyle="1" w:styleId="19">
    <w:name w:val="正文文本 字符"/>
    <w:basedOn w:val="13"/>
    <w:link w:val="6"/>
    <w:semiHidden/>
    <w:qFormat/>
    <w:uiPriority w:val="99"/>
    <w:rPr>
      <w:rFonts w:ascii="Times New Roman" w:hAnsi="Times New Roman" w:eastAsia="宋体" w:cs="Times New Roman"/>
      <w:szCs w:val="24"/>
    </w:rPr>
  </w:style>
  <w:style w:type="character" w:customStyle="1" w:styleId="20">
    <w:name w:val="正文文本首行缩进 字符"/>
    <w:basedOn w:val="19"/>
    <w:link w:val="10"/>
    <w:qFormat/>
    <w:uiPriority w:val="0"/>
    <w:rPr>
      <w:rFonts w:ascii="Times New Roman" w:hAnsi="Times New Roman" w:eastAsia="宋体" w:cs="Times New Roman"/>
      <w:szCs w:val="21"/>
    </w:rPr>
  </w:style>
  <w:style w:type="character" w:customStyle="1" w:styleId="21">
    <w:name w:val="批注框文本 字符"/>
    <w:basedOn w:val="13"/>
    <w:link w:val="7"/>
    <w:semiHidden/>
    <w:qFormat/>
    <w:uiPriority w:val="0"/>
    <w:rPr>
      <w:kern w:val="2"/>
      <w:sz w:val="18"/>
      <w:szCs w:val="18"/>
    </w:rPr>
  </w:style>
  <w:style w:type="character" w:customStyle="1" w:styleId="22">
    <w:name w:val="标题 3 字符"/>
    <w:basedOn w:val="13"/>
    <w:link w:val="2"/>
    <w:qFormat/>
    <w:uiPriority w:val="0"/>
    <w:rPr>
      <w:rFonts w:ascii="宋体"/>
      <w:sz w:val="21"/>
      <w:lang w:val="zh-CN" w:eastAsia="zh-CN"/>
    </w:rPr>
  </w:style>
  <w:style w:type="character" w:customStyle="1" w:styleId="23">
    <w:name w:val="标题 4 字符"/>
    <w:basedOn w:val="13"/>
    <w:link w:val="3"/>
    <w:qFormat/>
    <w:uiPriority w:val="0"/>
    <w:rPr>
      <w:rFonts w:ascii="Arial" w:hAnsi="Arial" w:eastAsia="黑体"/>
      <w:b/>
      <w:bCs/>
      <w:sz w:val="28"/>
      <w:szCs w:val="28"/>
      <w:lang w:val="zh-CN" w:eastAsia="zh-CN"/>
    </w:rPr>
  </w:style>
  <w:style w:type="character" w:customStyle="1" w:styleId="24">
    <w:name w:val="正文缩进 字符"/>
    <w:link w:val="4"/>
    <w:qFormat/>
    <w:uiPriority w:val="0"/>
    <w:rPr>
      <w:szCs w:val="24"/>
    </w:rPr>
  </w:style>
  <w:style w:type="paragraph" w:styleId="25">
    <w:name w:val="List Paragraph"/>
    <w:basedOn w:val="1"/>
    <w:qFormat/>
    <w:uiPriority w:val="34"/>
    <w:pPr>
      <w:ind w:firstLine="420" w:firstLineChars="200"/>
    </w:pPr>
    <w:rPr>
      <w:rFonts w:asciiTheme="minorHAnsi" w:hAnsiTheme="minorHAnsi" w:eastAsiaTheme="minorEastAsia" w:cstheme="minorBidi"/>
      <w:szCs w:val="22"/>
    </w:rPr>
  </w:style>
  <w:style w:type="paragraph" w:customStyle="1" w:styleId="26">
    <w:name w:val="p0"/>
    <w:basedOn w:val="1"/>
    <w:qFormat/>
    <w:uiPriority w:val="0"/>
    <w:pPr>
      <w:widowControl/>
    </w:pPr>
    <w:rPr>
      <w:kern w:val="0"/>
      <w:szCs w:val="21"/>
    </w:rPr>
  </w:style>
  <w:style w:type="paragraph" w:customStyle="1" w:styleId="27">
    <w:name w:val="Table Text"/>
    <w:basedOn w:val="1"/>
    <w:semiHidden/>
    <w:qFormat/>
    <w:uiPriority w:val="0"/>
    <w:rPr>
      <w:rFonts w:ascii="宋体" w:hAnsi="宋体" w:cs="宋体"/>
      <w:szCs w:val="21"/>
      <w:lang w:eastAsia="en-US"/>
    </w:rPr>
  </w:style>
  <w:style w:type="table" w:customStyle="1" w:styleId="28">
    <w:name w:val="Table Normal"/>
    <w:semiHidden/>
    <w:unhideWhenUsed/>
    <w:qFormat/>
    <w:uiPriority w:val="0"/>
    <w:tblPr>
      <w:tblCellMar>
        <w:top w:w="0" w:type="dxa"/>
        <w:left w:w="0" w:type="dxa"/>
        <w:bottom w:w="0" w:type="dxa"/>
        <w:right w:w="0" w:type="dxa"/>
      </w:tblCellMar>
    </w:tblPr>
  </w:style>
  <w:style w:type="character" w:customStyle="1" w:styleId="29">
    <w:name w:val="批注文字 字符"/>
    <w:basedOn w:val="13"/>
    <w:link w:val="5"/>
    <w:qFormat/>
    <w:uiPriority w:val="0"/>
    <w:rPr>
      <w:kern w:val="2"/>
      <w:sz w:val="24"/>
    </w:rPr>
  </w:style>
  <w:style w:type="paragraph" w:customStyle="1" w:styleId="3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31">
    <w:name w:val="修订1"/>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Pages>
  <Words>258</Words>
  <Characters>1471</Characters>
  <Lines>12</Lines>
  <Paragraphs>3</Paragraphs>
  <TotalTime>0</TotalTime>
  <ScaleCrop>false</ScaleCrop>
  <LinksUpToDate>false</LinksUpToDate>
  <CharactersWithSpaces>1726</CharactersWithSpaces>
  <Application>WPS Office_12.8.2.17008_F1E327BC-269C-435d-A152-05C5408002CA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2024-09-24T03:34:00Z</dcterms:created>
  <dc:creator>微软拥护</dc:creator>
  <cp:lastModifiedBy>乐乐乐</cp:lastModifiedBy>
  <cp:lastPrinted>2017-03-08T02:09:00Z</cp:lastPrinted>
  <dcterms:modified xsi:type="dcterms:W3CDTF">2024-10-12T10:05:19Z</dcterms:modified>
  <dc:title>货物及服务采购项目申报表</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2052-12.8.2.17008</vt:lpwstr>
  </property>
  <property fmtid="{D5CDD505-2E9C-101B-9397-08002B2CF9AE}" pid="3" name="ICV">
    <vt:lpwstr>AA5498A2C1B1EA7C1A84086754A7BB58_43</vt:lpwstr>
  </property>
</Properties>
</file>