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56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color w:val="auto"/>
          <w:sz w:val="44"/>
          <w:szCs w:val="44"/>
        </w:rPr>
        <w:t>文旅E点通触控一体机</w:t>
      </w:r>
      <w:r>
        <w:rPr>
          <w:rFonts w:hint="eastAsia" w:ascii="方正小标宋简体" w:hAnsi="方正小标宋简体" w:eastAsia="方正小标宋简体" w:cs="方正小标宋简体"/>
          <w:b/>
          <w:bCs/>
          <w:color w:val="auto"/>
          <w:sz w:val="44"/>
          <w:szCs w:val="44"/>
        </w:rPr>
        <w:t>采购需求</w:t>
      </w:r>
    </w:p>
    <w:p>
      <w:pPr>
        <w:adjustRightInd w:val="0"/>
        <w:snapToGrid w:val="0"/>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上海市文化旅游公共服务和人才服务中心</w:t>
      </w:r>
    </w:p>
    <w:p>
      <w:pPr>
        <w:adjustRightInd w:val="0"/>
        <w:snapToGrid w:val="0"/>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2024年</w:t>
      </w:r>
      <w:r>
        <w:rPr>
          <w:rFonts w:hint="eastAsia" w:ascii="宋体" w:hAnsi="宋体" w:eastAsia="宋体" w:cs="宋体"/>
          <w:color w:val="auto"/>
          <w:sz w:val="32"/>
          <w:szCs w:val="32"/>
        </w:rPr>
        <w:t>11</w:t>
      </w:r>
      <w:r>
        <w:rPr>
          <w:rFonts w:hint="eastAsia" w:ascii="楷体_GB2312" w:hAnsi="楷体_GB2312" w:eastAsia="楷体_GB2312" w:cs="楷体_GB2312"/>
          <w:color w:val="auto"/>
          <w:sz w:val="32"/>
          <w:szCs w:val="32"/>
        </w:rPr>
        <w:t>月</w:t>
      </w:r>
    </w:p>
    <w:p>
      <w:pPr>
        <w:adjustRightInd w:val="0"/>
        <w:snapToGrid w:val="0"/>
        <w:spacing w:line="560" w:lineRule="exact"/>
        <w:outlineLvl w:val="0"/>
        <w:rPr>
          <w:rFonts w:hint="eastAsia" w:ascii="宋体" w:hAnsi="宋体" w:eastAsia="宋体"/>
          <w:b/>
          <w:color w:val="auto"/>
          <w:sz w:val="28"/>
          <w:szCs w:val="28"/>
        </w:rPr>
      </w:pPr>
      <w:r>
        <w:rPr>
          <w:rFonts w:hint="eastAsia" w:ascii="方正小标宋简体" w:hAnsi="方正小标宋简体" w:eastAsia="方正小标宋简体" w:cs="方正小标宋简体"/>
          <w:b/>
          <w:bCs/>
          <w:color w:val="auto"/>
          <w:sz w:val="44"/>
          <w:szCs w:val="44"/>
        </w:rPr>
        <w:t xml:space="preserve">  </w:t>
      </w:r>
      <w:r>
        <w:rPr>
          <w:rFonts w:hint="eastAsia" w:ascii="宋体" w:hAnsi="宋体" w:eastAsia="宋体"/>
          <w:b/>
          <w:color w:val="auto"/>
          <w:sz w:val="28"/>
          <w:szCs w:val="28"/>
        </w:rPr>
        <w:t>一、硬件配置</w:t>
      </w:r>
    </w:p>
    <w:p>
      <w:pPr>
        <w:spacing w:line="560" w:lineRule="exact"/>
        <w:ind w:firstLine="560" w:firstLineChars="200"/>
        <w:rPr>
          <w:rFonts w:hint="eastAsia" w:ascii="宋体" w:hAnsi="宋体" w:eastAsia="宋体"/>
          <w:color w:val="auto"/>
          <w:sz w:val="28"/>
          <w:szCs w:val="28"/>
        </w:rPr>
      </w:pPr>
      <w:r>
        <w:rPr>
          <w:rFonts w:ascii="宋体" w:hAnsi="宋体" w:eastAsia="宋体"/>
          <w:color w:val="auto"/>
          <w:sz w:val="28"/>
          <w:szCs w:val="28"/>
        </w:rPr>
        <w:t>1、整机技术指标及性能参数</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文旅</w:t>
      </w:r>
      <w:r>
        <w:rPr>
          <w:rFonts w:hint="eastAsia" w:ascii="宋体" w:hAnsi="宋体" w:eastAsia="宋体"/>
          <w:color w:val="auto"/>
          <w:sz w:val="28"/>
          <w:szCs w:val="28"/>
          <w:lang w:val="en-US" w:eastAsia="zh-CN"/>
        </w:rPr>
        <w:t>E点通</w:t>
      </w:r>
      <w:r>
        <w:rPr>
          <w:rFonts w:hint="eastAsia" w:ascii="宋体" w:hAnsi="宋体" w:eastAsia="宋体"/>
          <w:color w:val="auto"/>
          <w:sz w:val="28"/>
          <w:szCs w:val="28"/>
        </w:rPr>
        <w:t>触控一体机   260台</w:t>
      </w:r>
    </w:p>
    <w:tbl>
      <w:tblPr>
        <w:tblStyle w:val="9"/>
        <w:tblW w:w="4821"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29"/>
        <w:gridCol w:w="1753"/>
        <w:gridCol w:w="574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43" w:type="pct"/>
            <w:tcBorders>
              <w:top w:val="single" w:color="auto" w:sz="12" w:space="0"/>
              <w:left w:val="single" w:color="auto" w:sz="12" w:space="0"/>
              <w:bottom w:val="single" w:color="auto" w:sz="6" w:space="0"/>
              <w:right w:val="single" w:color="auto" w:sz="6" w:space="0"/>
            </w:tcBorders>
            <w:shd w:val="clear" w:color="auto" w:fill="D9D9D9"/>
            <w:vAlign w:val="center"/>
          </w:tcPr>
          <w:p>
            <w:pPr>
              <w:jc w:val="center"/>
              <w:rPr>
                <w:rFonts w:hint="eastAsia" w:ascii="宋体" w:hAnsi="宋体" w:eastAsia="宋体"/>
                <w:b/>
                <w:bCs/>
                <w:color w:val="auto"/>
                <w:szCs w:val="21"/>
              </w:rPr>
            </w:pPr>
            <w:r>
              <w:rPr>
                <w:rFonts w:hint="eastAsia" w:ascii="宋体" w:hAnsi="宋体" w:eastAsia="宋体"/>
                <w:b/>
                <w:bCs/>
                <w:color w:val="auto"/>
                <w:szCs w:val="21"/>
              </w:rPr>
              <w:t>序号</w:t>
            </w:r>
          </w:p>
        </w:tc>
        <w:tc>
          <w:tcPr>
            <w:tcW w:w="1066" w:type="pct"/>
            <w:tcBorders>
              <w:top w:val="single" w:color="auto" w:sz="12" w:space="0"/>
              <w:left w:val="single" w:color="auto" w:sz="6" w:space="0"/>
              <w:bottom w:val="single" w:color="auto" w:sz="6" w:space="0"/>
              <w:right w:val="single" w:color="auto" w:sz="6" w:space="0"/>
            </w:tcBorders>
            <w:shd w:val="clear" w:color="auto" w:fill="D9D9D9"/>
            <w:vAlign w:val="center"/>
          </w:tcPr>
          <w:p>
            <w:pPr>
              <w:jc w:val="center"/>
              <w:rPr>
                <w:rFonts w:hint="eastAsia" w:ascii="宋体" w:hAnsi="宋体" w:eastAsia="宋体"/>
                <w:b/>
                <w:bCs/>
                <w:color w:val="auto"/>
                <w:szCs w:val="21"/>
              </w:rPr>
            </w:pPr>
            <w:r>
              <w:rPr>
                <w:rFonts w:hint="eastAsia" w:ascii="宋体" w:hAnsi="宋体" w:eastAsia="宋体"/>
                <w:b/>
                <w:bCs/>
                <w:color w:val="auto"/>
                <w:szCs w:val="21"/>
              </w:rPr>
              <w:t>项目</w:t>
            </w:r>
          </w:p>
        </w:tc>
        <w:tc>
          <w:tcPr>
            <w:tcW w:w="3491" w:type="pct"/>
            <w:tcBorders>
              <w:top w:val="single" w:color="auto" w:sz="12" w:space="0"/>
              <w:left w:val="single" w:color="auto" w:sz="6" w:space="0"/>
              <w:bottom w:val="single" w:color="auto" w:sz="6" w:space="0"/>
              <w:right w:val="single" w:color="auto" w:sz="6" w:space="0"/>
            </w:tcBorders>
            <w:shd w:val="clear" w:color="auto" w:fill="D9D9D9"/>
            <w:vAlign w:val="center"/>
          </w:tcPr>
          <w:p>
            <w:pPr>
              <w:jc w:val="center"/>
              <w:rPr>
                <w:rFonts w:hint="eastAsia" w:ascii="宋体" w:hAnsi="宋体" w:eastAsia="宋体"/>
                <w:b/>
                <w:bCs/>
                <w:color w:val="auto"/>
                <w:szCs w:val="21"/>
              </w:rPr>
            </w:pPr>
            <w:r>
              <w:rPr>
                <w:rFonts w:hint="eastAsia" w:ascii="宋体" w:hAnsi="宋体" w:eastAsia="宋体"/>
                <w:b/>
                <w:bCs/>
                <w:color w:val="auto"/>
                <w:szCs w:val="21"/>
              </w:rPr>
              <w:t>说明概要</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1</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外形尺寸</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≤1800*600*40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2</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★屏体尺寸</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lang w:eastAsia="zh-CN"/>
              </w:rPr>
            </w:pPr>
            <w:r>
              <w:rPr>
                <w:rFonts w:hint="eastAsia" w:ascii="宋体" w:hAnsi="宋体" w:eastAsia="宋体"/>
                <w:color w:val="auto"/>
              </w:rPr>
              <w:t>43</w:t>
            </w:r>
            <w:r>
              <w:rPr>
                <w:rFonts w:hint="eastAsia" w:ascii="宋体" w:hAnsi="宋体" w:eastAsia="宋体"/>
                <w:color w:val="auto"/>
                <w:lang w:eastAsia="zh-CN"/>
              </w:rPr>
              <w:t>英寸</w:t>
            </w:r>
            <w:bookmarkStart w:id="0" w:name="_GoBack"/>
            <w:bookmarkEnd w:id="0"/>
            <w:r>
              <w:rPr>
                <w:rFonts w:hint="eastAsia" w:ascii="宋体" w:hAnsi="宋体" w:eastAsia="宋体"/>
                <w:lang w:val="en-US" w:eastAsia="zh-CN"/>
              </w:rPr>
              <w:t>（允许正负偏差3%）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3</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质量</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100Kg</w:t>
            </w:r>
            <w:r>
              <w:rPr>
                <w:rFonts w:hint="eastAsia" w:ascii="宋体" w:hAnsi="宋体" w:eastAsia="宋体"/>
                <w:lang w:val="en-US" w:eastAsia="zh-CN"/>
              </w:rPr>
              <w:t>（允许正负偏差3%）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4</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使用电源</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电压：ＡＣ２２０Ｖ ±10%  50Hz±1Hz</w:t>
            </w:r>
          </w:p>
          <w:p>
            <w:pPr>
              <w:rPr>
                <w:rFonts w:hint="eastAsia" w:ascii="宋体" w:hAnsi="宋体" w:eastAsia="宋体"/>
                <w:color w:val="auto"/>
              </w:rPr>
            </w:pPr>
            <w:r>
              <w:rPr>
                <w:rFonts w:hint="eastAsia" w:ascii="宋体" w:hAnsi="宋体" w:eastAsia="宋体"/>
                <w:color w:val="auto"/>
              </w:rPr>
              <w:t>频率：５０Ｈｚ±4%</w:t>
            </w:r>
          </w:p>
          <w:p>
            <w:pPr>
              <w:rPr>
                <w:rFonts w:hint="eastAsia" w:ascii="宋体" w:hAnsi="宋体" w:eastAsia="宋体"/>
                <w:color w:val="auto"/>
              </w:rPr>
            </w:pPr>
            <w:r>
              <w:rPr>
                <w:rFonts w:hint="eastAsia" w:ascii="宋体" w:hAnsi="宋体" w:eastAsia="宋体"/>
                <w:color w:val="auto"/>
              </w:rPr>
              <w:t>功耗：&lt;200W</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5</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消耗电量</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350Ｗ以下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6</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漏电/过电保护</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设有漏电</w:t>
            </w:r>
            <w:r>
              <w:rPr>
                <w:rFonts w:hint="eastAsia" w:ascii="微软雅黑" w:hAnsi="微软雅黑" w:eastAsia="微软雅黑" w:cs="微软雅黑"/>
                <w:color w:val="auto"/>
              </w:rPr>
              <w:t>・</w:t>
            </w:r>
            <w:r>
              <w:rPr>
                <w:rFonts w:hint="eastAsia" w:ascii="宋体" w:hAnsi="宋体" w:eastAsia="宋体" w:cs="宋体"/>
                <w:color w:val="auto"/>
              </w:rPr>
              <w:t>过电</w:t>
            </w:r>
            <w:r>
              <w:rPr>
                <w:rFonts w:hint="eastAsia" w:ascii="微软雅黑" w:hAnsi="微软雅黑" w:eastAsia="微软雅黑" w:cs="微软雅黑"/>
                <w:color w:val="auto"/>
              </w:rPr>
              <w:t>・</w:t>
            </w:r>
            <w:r>
              <w:rPr>
                <w:rFonts w:hint="eastAsia" w:ascii="宋体" w:hAnsi="宋体" w:eastAsia="宋体" w:cs="宋体"/>
                <w:color w:val="auto"/>
              </w:rPr>
              <w:t>短路保护兼用断路器。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7</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绝缘电阻</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５ＭΩ以上（用ＤＣ５００Ｖ绝缘电阻计对电源插头与机壳间进行测定）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8</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绝缘强度</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ＡＣ１０００Ｖ（在电源插头与机壳之间，施加1分钟，无异常发生）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9</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环境条件</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 xml:space="preserve">工作温度：+0℃~+40℃ </w:t>
            </w:r>
          </w:p>
          <w:p>
            <w:pPr>
              <w:rPr>
                <w:rFonts w:hint="eastAsia" w:ascii="宋体" w:hAnsi="宋体" w:eastAsia="宋体"/>
                <w:color w:val="auto"/>
              </w:rPr>
            </w:pPr>
            <w:r>
              <w:rPr>
                <w:rFonts w:hint="eastAsia" w:ascii="宋体" w:hAnsi="宋体" w:eastAsia="宋体"/>
                <w:color w:val="auto"/>
              </w:rPr>
              <w:t xml:space="preserve">工作湿度：10～90％RH　(相对湿度、应无结露现象)　 </w:t>
            </w:r>
          </w:p>
          <w:p>
            <w:pPr>
              <w:rPr>
                <w:rFonts w:hint="eastAsia" w:ascii="宋体" w:hAnsi="宋体" w:eastAsia="宋体"/>
                <w:color w:val="auto"/>
              </w:rPr>
            </w:pPr>
            <w:r>
              <w:rPr>
                <w:rFonts w:hint="eastAsia" w:ascii="宋体" w:hAnsi="宋体" w:eastAsia="宋体"/>
                <w:color w:val="auto"/>
              </w:rPr>
              <w:t>保管温度：-20～70℃</w:t>
            </w:r>
          </w:p>
          <w:p>
            <w:pPr>
              <w:rPr>
                <w:rFonts w:hint="eastAsia" w:ascii="宋体" w:hAnsi="宋体" w:eastAsia="宋体"/>
                <w:color w:val="auto"/>
              </w:rPr>
            </w:pPr>
            <w:r>
              <w:rPr>
                <w:rFonts w:hint="eastAsia" w:ascii="宋体" w:hAnsi="宋体" w:eastAsia="宋体"/>
                <w:color w:val="auto"/>
              </w:rPr>
              <w:t>保管湿度：5～95％RH　(相对湿度、应无结露现象)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43"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10</w:t>
            </w:r>
          </w:p>
        </w:tc>
        <w:tc>
          <w:tcPr>
            <w:tcW w:w="1066"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防尘、防水</w:t>
            </w:r>
          </w:p>
        </w:tc>
        <w:tc>
          <w:tcPr>
            <w:tcW w:w="3491"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机壳保护结构，不会因通常的灰尘及向地面少量洒水而出现故障</w:t>
            </w:r>
          </w:p>
          <w:p>
            <w:pPr>
              <w:rPr>
                <w:rFonts w:hint="eastAsia" w:ascii="宋体" w:hAnsi="宋体" w:eastAsia="宋体"/>
                <w:color w:val="auto"/>
              </w:rPr>
            </w:pPr>
            <w:r>
              <w:rPr>
                <w:rFonts w:hint="eastAsia" w:ascii="宋体" w:hAnsi="宋体" w:eastAsia="宋体"/>
                <w:color w:val="auto"/>
              </w:rPr>
              <w:t>机壳构造，防护等级：IP53（IEC60529）</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43" w:type="pct"/>
            <w:tcBorders>
              <w:top w:val="single" w:color="auto" w:sz="6" w:space="0"/>
              <w:left w:val="single" w:color="auto" w:sz="12" w:space="0"/>
              <w:bottom w:val="single" w:color="auto" w:sz="12" w:space="0"/>
              <w:right w:val="single" w:color="auto" w:sz="6" w:space="0"/>
            </w:tcBorders>
            <w:vAlign w:val="center"/>
          </w:tcPr>
          <w:p>
            <w:pPr>
              <w:jc w:val="center"/>
              <w:rPr>
                <w:rFonts w:hint="eastAsia" w:ascii="宋体" w:hAnsi="宋体" w:eastAsia="宋体"/>
                <w:color w:val="auto"/>
              </w:rPr>
            </w:pPr>
            <w:r>
              <w:rPr>
                <w:rFonts w:hint="eastAsia" w:ascii="宋体" w:hAnsi="宋体" w:eastAsia="宋体"/>
                <w:color w:val="auto"/>
              </w:rPr>
              <w:t>11</w:t>
            </w:r>
          </w:p>
        </w:tc>
        <w:tc>
          <w:tcPr>
            <w:tcW w:w="1066" w:type="pct"/>
            <w:tcBorders>
              <w:top w:val="single" w:color="auto" w:sz="6" w:space="0"/>
              <w:left w:val="single" w:color="auto" w:sz="6" w:space="0"/>
              <w:bottom w:val="single" w:color="auto" w:sz="12"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其他</w:t>
            </w:r>
          </w:p>
        </w:tc>
        <w:tc>
          <w:tcPr>
            <w:tcW w:w="3491" w:type="pct"/>
            <w:tcBorders>
              <w:top w:val="single" w:color="auto" w:sz="6" w:space="0"/>
              <w:left w:val="single" w:color="auto" w:sz="6" w:space="0"/>
              <w:bottom w:val="single" w:color="auto" w:sz="12" w:space="0"/>
              <w:right w:val="single" w:color="auto" w:sz="6" w:space="0"/>
            </w:tcBorders>
            <w:vAlign w:val="center"/>
          </w:tcPr>
          <w:p>
            <w:pPr>
              <w:rPr>
                <w:rFonts w:hint="eastAsia" w:ascii="宋体" w:hAnsi="宋体" w:eastAsia="宋体"/>
                <w:color w:val="auto"/>
              </w:rPr>
            </w:pPr>
            <w:r>
              <w:rPr>
                <w:rFonts w:hint="eastAsia" w:ascii="宋体" w:hAnsi="宋体" w:eastAsia="宋体"/>
                <w:color w:val="auto"/>
              </w:rPr>
              <w:t>干扰端子电压: IEC61000-6-4　CLASS A</w:t>
            </w:r>
          </w:p>
          <w:p>
            <w:pPr>
              <w:rPr>
                <w:rFonts w:hint="eastAsia" w:ascii="宋体" w:hAnsi="宋体" w:eastAsia="宋体"/>
                <w:color w:val="auto"/>
              </w:rPr>
            </w:pPr>
            <w:r>
              <w:rPr>
                <w:rFonts w:hint="eastAsia" w:ascii="宋体" w:hAnsi="宋体" w:eastAsia="宋体"/>
                <w:color w:val="auto"/>
              </w:rPr>
              <w:t>噪音:　≤45dB，(待机时、在 1.5m以下)</w:t>
            </w:r>
          </w:p>
          <w:p>
            <w:pPr>
              <w:rPr>
                <w:rFonts w:hint="eastAsia" w:ascii="宋体" w:hAnsi="宋体" w:eastAsia="宋体"/>
                <w:color w:val="auto"/>
              </w:rPr>
            </w:pPr>
            <w:r>
              <w:rPr>
                <w:rFonts w:hint="eastAsia" w:ascii="宋体" w:hAnsi="宋体" w:eastAsia="宋体"/>
                <w:color w:val="auto"/>
              </w:rPr>
              <w:t>抗震性: ≥55Hz，抗撞击性：≥150m/s</w:t>
            </w:r>
          </w:p>
          <w:p>
            <w:pPr>
              <w:rPr>
                <w:rFonts w:hint="eastAsia" w:ascii="宋体" w:hAnsi="宋体" w:eastAsia="宋体"/>
                <w:color w:val="auto"/>
              </w:rPr>
            </w:pPr>
            <w:r>
              <w:rPr>
                <w:rFonts w:hint="eastAsia" w:ascii="宋体" w:hAnsi="宋体" w:eastAsia="宋体"/>
                <w:color w:val="auto"/>
              </w:rPr>
              <w:t>（m/s²是加速度的单位，表示每秒速度变化1米/秒所需要的秒数的平方。</w:t>
            </w:r>
            <w:r>
              <w:rPr>
                <w:rFonts w:ascii="宋体" w:hAnsi="宋体" w:eastAsia="宋体"/>
                <w:color w:val="auto"/>
              </w:rPr>
              <w:t>）</w:t>
            </w:r>
          </w:p>
        </w:tc>
      </w:tr>
    </w:tbl>
    <w:p>
      <w:pPr>
        <w:spacing w:line="560" w:lineRule="exact"/>
        <w:ind w:firstLine="560" w:firstLineChars="200"/>
        <w:rPr>
          <w:rFonts w:hint="eastAsia" w:ascii="宋体" w:hAnsi="宋体" w:eastAsia="宋体"/>
          <w:color w:val="auto"/>
          <w:sz w:val="28"/>
          <w:szCs w:val="28"/>
        </w:rPr>
      </w:pPr>
      <w:r>
        <w:rPr>
          <w:rFonts w:ascii="宋体" w:hAnsi="宋体" w:eastAsia="宋体"/>
          <w:color w:val="auto"/>
          <w:sz w:val="28"/>
          <w:szCs w:val="28"/>
        </w:rPr>
        <w:t>2、硬件技术指标及技术参数</w:t>
      </w:r>
    </w:p>
    <w:tbl>
      <w:tblPr>
        <w:tblStyle w:val="9"/>
        <w:tblW w:w="4905"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683"/>
        <w:gridCol w:w="1283"/>
        <w:gridCol w:w="4959"/>
        <w:gridCol w:w="144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12" w:space="0"/>
              <w:left w:val="single" w:color="auto" w:sz="12" w:space="0"/>
              <w:bottom w:val="single" w:color="auto" w:sz="6" w:space="0"/>
              <w:right w:val="single" w:color="auto" w:sz="6" w:space="0"/>
            </w:tcBorders>
            <w:shd w:val="clear" w:color="auto" w:fill="D9D9D9"/>
            <w:vAlign w:val="center"/>
          </w:tcPr>
          <w:p>
            <w:pPr>
              <w:jc w:val="center"/>
              <w:rPr>
                <w:rFonts w:hint="eastAsia" w:ascii="宋体" w:hAnsi="宋体" w:eastAsia="宋体"/>
                <w:b/>
                <w:bCs/>
                <w:color w:val="auto"/>
                <w:szCs w:val="21"/>
              </w:rPr>
            </w:pPr>
            <w:r>
              <w:rPr>
                <w:rFonts w:hint="eastAsia" w:ascii="宋体" w:hAnsi="宋体" w:eastAsia="宋体"/>
                <w:b/>
                <w:bCs/>
                <w:color w:val="auto"/>
                <w:szCs w:val="21"/>
              </w:rPr>
              <w:t>序号</w:t>
            </w:r>
          </w:p>
        </w:tc>
        <w:tc>
          <w:tcPr>
            <w:tcW w:w="767" w:type="pct"/>
            <w:tcBorders>
              <w:top w:val="single" w:color="auto" w:sz="12" w:space="0"/>
              <w:left w:val="single" w:color="auto" w:sz="6" w:space="0"/>
              <w:bottom w:val="single" w:color="auto" w:sz="6" w:space="0"/>
              <w:right w:val="single" w:color="auto" w:sz="6" w:space="0"/>
            </w:tcBorders>
            <w:shd w:val="clear" w:color="auto" w:fill="D9D9D9"/>
            <w:vAlign w:val="center"/>
          </w:tcPr>
          <w:p>
            <w:pPr>
              <w:jc w:val="center"/>
              <w:rPr>
                <w:rFonts w:hint="eastAsia" w:ascii="宋体" w:hAnsi="宋体" w:eastAsia="宋体"/>
                <w:b/>
                <w:bCs/>
                <w:color w:val="auto"/>
                <w:szCs w:val="21"/>
              </w:rPr>
            </w:pPr>
            <w:r>
              <w:rPr>
                <w:rFonts w:hint="eastAsia" w:ascii="宋体" w:hAnsi="宋体" w:eastAsia="宋体"/>
                <w:b/>
                <w:bCs/>
                <w:color w:val="auto"/>
                <w:szCs w:val="21"/>
              </w:rPr>
              <w:t>项目</w:t>
            </w:r>
          </w:p>
        </w:tc>
        <w:tc>
          <w:tcPr>
            <w:tcW w:w="2964" w:type="pct"/>
            <w:tcBorders>
              <w:top w:val="single" w:color="auto" w:sz="12" w:space="0"/>
              <w:left w:val="single" w:color="auto" w:sz="6" w:space="0"/>
              <w:bottom w:val="single" w:color="auto" w:sz="6" w:space="0"/>
              <w:right w:val="single" w:color="auto" w:sz="6" w:space="0"/>
            </w:tcBorders>
            <w:shd w:val="clear" w:color="auto" w:fill="D9D9D9"/>
          </w:tcPr>
          <w:p>
            <w:pPr>
              <w:jc w:val="center"/>
              <w:rPr>
                <w:rFonts w:hint="eastAsia" w:ascii="宋体" w:hAnsi="宋体" w:eastAsia="宋体"/>
                <w:b/>
                <w:bCs/>
                <w:color w:val="auto"/>
                <w:szCs w:val="21"/>
              </w:rPr>
            </w:pPr>
            <w:r>
              <w:rPr>
                <w:rFonts w:hint="eastAsia" w:ascii="宋体" w:hAnsi="宋体" w:eastAsia="宋体"/>
                <w:b/>
                <w:bCs/>
                <w:color w:val="auto"/>
                <w:szCs w:val="21"/>
              </w:rPr>
              <w:t>说明概要</w:t>
            </w:r>
          </w:p>
        </w:tc>
        <w:tc>
          <w:tcPr>
            <w:tcW w:w="861" w:type="pct"/>
            <w:tcBorders>
              <w:top w:val="single" w:color="auto" w:sz="12" w:space="0"/>
              <w:left w:val="single" w:color="auto" w:sz="6" w:space="0"/>
              <w:bottom w:val="single" w:color="auto" w:sz="6" w:space="0"/>
              <w:right w:val="single" w:color="auto" w:sz="12" w:space="0"/>
            </w:tcBorders>
            <w:shd w:val="clear" w:color="auto" w:fill="D9D9D9"/>
          </w:tcPr>
          <w:p>
            <w:pPr>
              <w:jc w:val="center"/>
              <w:rPr>
                <w:rFonts w:hint="eastAsia" w:ascii="宋体" w:hAnsi="宋体" w:eastAsia="宋体"/>
                <w:b/>
                <w:bCs/>
                <w:color w:val="auto"/>
                <w:szCs w:val="21"/>
              </w:rPr>
            </w:pPr>
            <w:r>
              <w:rPr>
                <w:rFonts w:hint="eastAsia" w:ascii="宋体" w:hAnsi="宋体" w:eastAsia="宋体"/>
                <w:b/>
                <w:bCs/>
                <w:color w:val="auto"/>
                <w:szCs w:val="21"/>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4" w:hRule="atLeast"/>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szCs w:val="21"/>
              </w:rPr>
            </w:pPr>
            <w:r>
              <w:rPr>
                <w:rFonts w:hint="eastAsia" w:ascii="宋体" w:hAnsi="宋体" w:eastAsia="宋体"/>
                <w:color w:val="auto"/>
                <w:szCs w:val="21"/>
              </w:rPr>
              <w:t>1</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szCs w:val="21"/>
              </w:rPr>
            </w:pPr>
            <w:r>
              <w:rPr>
                <w:rFonts w:hint="eastAsia" w:ascii="宋体" w:hAnsi="宋体" w:eastAsia="宋体"/>
                <w:color w:val="auto"/>
                <w:szCs w:val="21"/>
              </w:rPr>
              <w:t>液晶屏</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color w:val="auto"/>
                <w:szCs w:val="21"/>
              </w:rPr>
            </w:pPr>
            <w:r>
              <w:rPr>
                <w:rFonts w:hint="eastAsia" w:ascii="宋体" w:hAnsi="宋体" w:eastAsia="宋体"/>
                <w:color w:val="auto"/>
                <w:szCs w:val="21"/>
              </w:rPr>
              <w:t>液晶玻璃</w:t>
            </w:r>
          </w:p>
          <w:p>
            <w:pPr>
              <w:rPr>
                <w:rFonts w:hint="eastAsia" w:ascii="宋体" w:hAnsi="宋体" w:eastAsia="宋体"/>
                <w:color w:val="auto"/>
                <w:szCs w:val="21"/>
              </w:rPr>
            </w:pPr>
            <w:r>
              <w:rPr>
                <w:rFonts w:hint="eastAsia" w:ascii="宋体" w:hAnsi="宋体" w:eastAsia="宋体"/>
                <w:color w:val="auto"/>
                <w:szCs w:val="21"/>
              </w:rPr>
              <w:t>有效显示面积：</w:t>
            </w:r>
            <w:r>
              <w:rPr>
                <w:rFonts w:hint="eastAsia" w:ascii="宋体" w:hAnsi="宋体" w:eastAsia="宋体"/>
                <w:color w:val="auto"/>
              </w:rPr>
              <w:t>≥</w:t>
            </w:r>
            <w:r>
              <w:rPr>
                <w:rFonts w:hint="eastAsia" w:ascii="宋体" w:hAnsi="宋体" w:eastAsia="宋体"/>
                <w:color w:val="auto"/>
                <w:szCs w:val="21"/>
              </w:rPr>
              <w:t>944.5(H)*531(V)MM</w:t>
            </w:r>
          </w:p>
          <w:p>
            <w:pPr>
              <w:rPr>
                <w:rFonts w:hint="eastAsia" w:ascii="宋体" w:hAnsi="宋体" w:eastAsia="宋体"/>
                <w:color w:val="auto"/>
                <w:szCs w:val="21"/>
              </w:rPr>
            </w:pPr>
            <w:r>
              <w:rPr>
                <w:rFonts w:hint="eastAsia" w:ascii="宋体" w:hAnsi="宋体" w:eastAsia="宋体"/>
                <w:color w:val="auto"/>
                <w:szCs w:val="21"/>
              </w:rPr>
              <w:t>显示比例：16:9</w:t>
            </w:r>
          </w:p>
          <w:p>
            <w:pPr>
              <w:rPr>
                <w:rFonts w:hint="eastAsia" w:ascii="宋体" w:hAnsi="宋体" w:eastAsia="宋体"/>
                <w:color w:val="auto"/>
                <w:szCs w:val="21"/>
              </w:rPr>
            </w:pPr>
            <w:r>
              <w:rPr>
                <w:rFonts w:hint="eastAsia" w:ascii="宋体" w:hAnsi="宋体" w:eastAsia="宋体"/>
                <w:color w:val="auto"/>
                <w:szCs w:val="21"/>
              </w:rPr>
              <w:t>亮度≥300cd/㎡(中心点、典型）</w:t>
            </w:r>
          </w:p>
          <w:p>
            <w:pPr>
              <w:rPr>
                <w:rFonts w:hint="eastAsia" w:ascii="宋体" w:hAnsi="宋体" w:eastAsia="宋体"/>
                <w:color w:val="auto"/>
                <w:szCs w:val="21"/>
              </w:rPr>
            </w:pPr>
            <w:r>
              <w:rPr>
                <w:rFonts w:hint="eastAsia" w:ascii="宋体" w:hAnsi="宋体" w:eastAsia="宋体"/>
                <w:color w:val="auto"/>
                <w:szCs w:val="21"/>
              </w:rPr>
              <w:t>对比度≥1400：1</w:t>
            </w:r>
          </w:p>
          <w:p>
            <w:pPr>
              <w:rPr>
                <w:rFonts w:hint="eastAsia" w:ascii="宋体" w:hAnsi="宋体" w:eastAsia="宋体"/>
                <w:color w:val="auto"/>
                <w:szCs w:val="21"/>
              </w:rPr>
            </w:pPr>
            <w:r>
              <w:rPr>
                <w:rFonts w:hint="eastAsia" w:ascii="宋体" w:hAnsi="宋体" w:eastAsia="宋体"/>
                <w:color w:val="auto"/>
                <w:szCs w:val="21"/>
              </w:rPr>
              <w:t>颜色≥10-bit</w:t>
            </w:r>
          </w:p>
          <w:p>
            <w:pPr>
              <w:rPr>
                <w:rFonts w:hint="eastAsia" w:ascii="宋体" w:hAnsi="宋体" w:eastAsia="宋体"/>
                <w:color w:val="auto"/>
                <w:szCs w:val="21"/>
              </w:rPr>
            </w:pPr>
            <w:r>
              <w:rPr>
                <w:rFonts w:hint="eastAsia" w:ascii="宋体" w:hAnsi="宋体" w:eastAsia="宋体"/>
                <w:color w:val="auto"/>
                <w:szCs w:val="21"/>
              </w:rPr>
              <w:t>背光均匀性≥85%</w:t>
            </w:r>
          </w:p>
          <w:p>
            <w:pPr>
              <w:rPr>
                <w:rFonts w:hint="eastAsia" w:ascii="宋体" w:hAnsi="宋体" w:eastAsia="宋体"/>
                <w:color w:val="auto"/>
                <w:szCs w:val="21"/>
              </w:rPr>
            </w:pPr>
            <w:r>
              <w:rPr>
                <w:rFonts w:hint="eastAsia" w:ascii="宋体" w:hAnsi="宋体" w:eastAsia="宋体"/>
                <w:color w:val="auto"/>
                <w:szCs w:val="21"/>
              </w:rPr>
              <w:t>背光类型</w:t>
            </w:r>
            <w:r>
              <w:rPr>
                <w:rFonts w:hint="eastAsia" w:ascii="宋体" w:hAnsi="宋体" w:eastAsia="宋体"/>
                <w:color w:val="auto"/>
                <w:szCs w:val="21"/>
              </w:rPr>
              <w:tab/>
            </w:r>
            <w:r>
              <w:rPr>
                <w:rFonts w:hint="eastAsia" w:ascii="宋体" w:hAnsi="宋体" w:eastAsia="宋体"/>
                <w:color w:val="auto"/>
                <w:szCs w:val="21"/>
              </w:rPr>
              <w:t>ELED背光</w:t>
            </w:r>
          </w:p>
          <w:p>
            <w:pPr>
              <w:rPr>
                <w:rFonts w:hint="eastAsia" w:ascii="宋体" w:hAnsi="宋体" w:eastAsia="宋体"/>
                <w:color w:val="auto"/>
                <w:szCs w:val="21"/>
              </w:rPr>
            </w:pPr>
            <w:r>
              <w:rPr>
                <w:rFonts w:hint="eastAsia" w:ascii="宋体" w:hAnsi="宋体" w:eastAsia="宋体"/>
                <w:color w:val="auto"/>
                <w:szCs w:val="21"/>
              </w:rPr>
              <w:t>最大可视角度</w:t>
            </w:r>
            <w:r>
              <w:rPr>
                <w:rFonts w:hint="eastAsia" w:ascii="宋体" w:hAnsi="宋体" w:eastAsia="宋体"/>
                <w:color w:val="auto"/>
              </w:rPr>
              <w:t>≤</w:t>
            </w:r>
            <w:r>
              <w:rPr>
                <w:rFonts w:hint="eastAsia" w:ascii="宋体" w:hAnsi="宋体" w:eastAsia="宋体"/>
                <w:color w:val="auto"/>
                <w:szCs w:val="21"/>
              </w:rPr>
              <w:t xml:space="preserve">178°(V)/178°(H) </w:t>
            </w:r>
          </w:p>
          <w:p>
            <w:pPr>
              <w:rPr>
                <w:rFonts w:hint="eastAsia" w:ascii="宋体" w:hAnsi="宋体" w:eastAsia="宋体"/>
                <w:color w:val="auto"/>
                <w:szCs w:val="21"/>
              </w:rPr>
            </w:pPr>
            <w:r>
              <w:rPr>
                <w:rFonts w:hint="eastAsia" w:ascii="宋体" w:hAnsi="宋体" w:eastAsia="宋体"/>
                <w:color w:val="auto"/>
                <w:szCs w:val="21"/>
              </w:rPr>
              <w:t>★液晶屏物理分辨率≥2K</w:t>
            </w:r>
          </w:p>
          <w:p>
            <w:pPr>
              <w:rPr>
                <w:rFonts w:hint="eastAsia" w:ascii="宋体" w:hAnsi="宋体" w:eastAsia="宋体"/>
                <w:color w:val="auto"/>
                <w:szCs w:val="21"/>
              </w:rPr>
            </w:pPr>
            <w:r>
              <w:rPr>
                <w:rFonts w:hint="eastAsia" w:ascii="宋体" w:hAnsi="宋体" w:eastAsia="宋体"/>
                <w:color w:val="auto"/>
                <w:szCs w:val="21"/>
              </w:rPr>
              <w:t>▲LED light bar，灯条寿命≥80000小时；</w:t>
            </w:r>
          </w:p>
          <w:p>
            <w:pPr>
              <w:rPr>
                <w:rFonts w:hint="eastAsia" w:ascii="宋体" w:hAnsi="宋体" w:eastAsia="宋体"/>
                <w:color w:val="auto"/>
                <w:szCs w:val="21"/>
              </w:rPr>
            </w:pPr>
            <w:r>
              <w:rPr>
                <w:rFonts w:hint="eastAsia" w:ascii="宋体" w:hAnsi="宋体" w:eastAsia="宋体"/>
                <w:color w:val="auto"/>
                <w:szCs w:val="21"/>
              </w:rPr>
              <w:t>背光电流及电压</w:t>
            </w:r>
            <w:r>
              <w:rPr>
                <w:rFonts w:hint="eastAsia" w:ascii="宋体" w:hAnsi="宋体" w:eastAsia="宋体"/>
                <w:color w:val="auto"/>
                <w:szCs w:val="21"/>
              </w:rPr>
              <w:tab/>
            </w:r>
            <w:r>
              <w:rPr>
                <w:rFonts w:hint="eastAsia" w:ascii="宋体" w:hAnsi="宋体" w:eastAsia="宋体"/>
                <w:color w:val="auto"/>
                <w:szCs w:val="21"/>
              </w:rPr>
              <w:t>60-87V/600mA（两路单路300mA）</w:t>
            </w:r>
          </w:p>
          <w:p>
            <w:pPr>
              <w:rPr>
                <w:rFonts w:hint="eastAsia" w:ascii="宋体" w:hAnsi="宋体" w:eastAsia="宋体"/>
                <w:color w:val="auto"/>
                <w:szCs w:val="21"/>
              </w:rPr>
            </w:pPr>
            <w:r>
              <w:rPr>
                <w:rFonts w:hint="eastAsia" w:ascii="宋体" w:hAnsi="宋体" w:eastAsia="宋体"/>
                <w:color w:val="auto"/>
                <w:szCs w:val="21"/>
              </w:rPr>
              <w:t>机身尺寸</w:t>
            </w:r>
            <w:r>
              <w:rPr>
                <w:rFonts w:hint="eastAsia" w:ascii="宋体" w:hAnsi="宋体" w:eastAsia="宋体"/>
                <w:color w:val="auto"/>
                <w:szCs w:val="21"/>
              </w:rPr>
              <w:tab/>
            </w:r>
            <w:r>
              <w:rPr>
                <w:rFonts w:hint="eastAsia" w:ascii="宋体" w:hAnsi="宋体" w:eastAsia="宋体"/>
                <w:color w:val="auto"/>
                <w:szCs w:val="21"/>
              </w:rPr>
              <w:t>1800*580.8*29.3MM（长*宽*最薄厚度）</w:t>
            </w:r>
          </w:p>
          <w:p>
            <w:pPr>
              <w:rPr>
                <w:rFonts w:hint="eastAsia" w:ascii="宋体" w:hAnsi="宋体" w:eastAsia="宋体"/>
                <w:color w:val="auto"/>
                <w:szCs w:val="21"/>
              </w:rPr>
            </w:pPr>
            <w:r>
              <w:rPr>
                <w:rFonts w:hint="eastAsia" w:ascii="宋体" w:hAnsi="宋体" w:eastAsia="宋体"/>
                <w:color w:val="auto"/>
                <w:szCs w:val="21"/>
              </w:rPr>
              <w:t>钢化玻璃/丝印黑边宽</w:t>
            </w:r>
            <w:r>
              <w:rPr>
                <w:rFonts w:hint="eastAsia" w:ascii="宋体" w:hAnsi="宋体" w:eastAsia="宋体"/>
                <w:color w:val="auto"/>
                <w:szCs w:val="21"/>
              </w:rPr>
              <w:tab/>
            </w:r>
            <w:r>
              <w:rPr>
                <w:rFonts w:hint="eastAsia" w:ascii="宋体" w:hAnsi="宋体" w:eastAsia="宋体"/>
                <w:color w:val="auto"/>
                <w:szCs w:val="21"/>
              </w:rPr>
              <w:t>3MM钢化/12.9MM</w:t>
            </w:r>
          </w:p>
          <w:p>
            <w:pPr>
              <w:rPr>
                <w:rFonts w:hint="eastAsia" w:ascii="宋体" w:hAnsi="宋体" w:eastAsia="宋体"/>
                <w:color w:val="auto"/>
                <w:szCs w:val="21"/>
              </w:rPr>
            </w:pPr>
            <w:r>
              <w:rPr>
                <w:rFonts w:hint="eastAsia" w:ascii="宋体" w:hAnsi="宋体" w:eastAsia="宋体"/>
                <w:color w:val="auto"/>
                <w:szCs w:val="21"/>
              </w:rPr>
              <w:t>净重（KG）≤41KG</w:t>
            </w:r>
          </w:p>
          <w:p>
            <w:pPr>
              <w:rPr>
                <w:rFonts w:hint="eastAsia" w:ascii="宋体" w:hAnsi="宋体" w:eastAsia="宋体"/>
                <w:color w:val="auto"/>
                <w:szCs w:val="21"/>
              </w:rPr>
            </w:pPr>
            <w:r>
              <w:rPr>
                <w:rFonts w:hint="eastAsia" w:ascii="宋体" w:hAnsi="宋体" w:eastAsia="宋体"/>
                <w:color w:val="auto"/>
                <w:szCs w:val="21"/>
              </w:rPr>
              <w:t>▲底座尺寸≤560*505*30MM</w:t>
            </w:r>
          </w:p>
        </w:tc>
        <w:tc>
          <w:tcPr>
            <w:tcW w:w="861" w:type="pct"/>
            <w:tcBorders>
              <w:top w:val="single" w:color="auto" w:sz="6" w:space="0"/>
              <w:left w:val="single" w:color="auto" w:sz="6" w:space="0"/>
              <w:bottom w:val="single" w:color="auto" w:sz="6" w:space="0"/>
              <w:right w:val="single" w:color="auto" w:sz="12" w:space="0"/>
            </w:tcBorders>
          </w:tcPr>
          <w:p>
            <w:pPr>
              <w:rPr>
                <w:rFonts w:hint="eastAsia" w:ascii="宋体" w:hAnsi="宋体" w:eastAsia="宋体"/>
                <w:color w:val="auto"/>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szCs w:val="21"/>
              </w:rPr>
            </w:pPr>
            <w:r>
              <w:rPr>
                <w:rFonts w:hint="eastAsia" w:ascii="宋体" w:hAnsi="宋体" w:eastAsia="宋体"/>
                <w:color w:val="auto"/>
                <w:szCs w:val="21"/>
              </w:rPr>
              <w:t>2</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szCs w:val="21"/>
              </w:rPr>
            </w:pPr>
            <w:r>
              <w:rPr>
                <w:rFonts w:hint="eastAsia" w:ascii="宋体" w:hAnsi="宋体" w:eastAsia="宋体"/>
                <w:color w:val="auto"/>
                <w:szCs w:val="21"/>
              </w:rPr>
              <w:t>触摸屏</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color w:val="auto"/>
                <w:szCs w:val="21"/>
              </w:rPr>
            </w:pPr>
            <w:r>
              <w:rPr>
                <w:rFonts w:hint="eastAsia" w:ascii="宋体" w:hAnsi="宋体" w:eastAsia="宋体"/>
                <w:color w:val="auto"/>
                <w:szCs w:val="21"/>
              </w:rPr>
              <w:t>43寸多点红外触摸屏</w:t>
            </w:r>
          </w:p>
          <w:p>
            <w:pPr>
              <w:rPr>
                <w:rFonts w:hint="eastAsia" w:ascii="宋体" w:hAnsi="宋体" w:eastAsia="宋体"/>
                <w:color w:val="auto"/>
                <w:szCs w:val="21"/>
              </w:rPr>
            </w:pPr>
            <w:r>
              <w:rPr>
                <w:rFonts w:hint="eastAsia" w:ascii="宋体" w:hAnsi="宋体" w:eastAsia="宋体"/>
                <w:color w:val="auto"/>
                <w:szCs w:val="21"/>
              </w:rPr>
              <w:t>★触控嵌入方式</w:t>
            </w:r>
            <w:r>
              <w:rPr>
                <w:rFonts w:hint="eastAsia" w:ascii="宋体" w:hAnsi="宋体" w:eastAsia="宋体"/>
                <w:color w:val="auto"/>
                <w:szCs w:val="21"/>
              </w:rPr>
              <w:tab/>
            </w:r>
            <w:r>
              <w:rPr>
                <w:rFonts w:hint="eastAsia" w:ascii="宋体" w:hAnsi="宋体" w:eastAsia="宋体"/>
                <w:color w:val="auto"/>
                <w:szCs w:val="21"/>
              </w:rPr>
              <w:t>内置一体式</w:t>
            </w:r>
          </w:p>
          <w:p>
            <w:pPr>
              <w:rPr>
                <w:rFonts w:hint="eastAsia" w:ascii="宋体" w:hAnsi="宋体" w:eastAsia="宋体"/>
                <w:color w:val="auto"/>
                <w:szCs w:val="21"/>
              </w:rPr>
            </w:pPr>
            <w:r>
              <w:rPr>
                <w:rFonts w:hint="eastAsia" w:ascii="宋体" w:hAnsi="宋体" w:eastAsia="宋体"/>
                <w:color w:val="auto"/>
                <w:szCs w:val="21"/>
              </w:rPr>
              <w:t>书写方式：手指、触摸笔或其它＞2.5mm非透明物体</w:t>
            </w:r>
          </w:p>
          <w:p>
            <w:pPr>
              <w:rPr>
                <w:rFonts w:hint="eastAsia" w:ascii="宋体" w:hAnsi="宋体" w:eastAsia="宋体"/>
                <w:color w:val="auto"/>
                <w:szCs w:val="21"/>
              </w:rPr>
            </w:pPr>
            <w:r>
              <w:rPr>
                <w:rFonts w:hint="eastAsia" w:ascii="宋体" w:hAnsi="宋体" w:eastAsia="宋体"/>
                <w:color w:val="auto"/>
                <w:szCs w:val="21"/>
              </w:rPr>
              <w:t>▲触控点数</w:t>
            </w:r>
            <w:r>
              <w:rPr>
                <w:rFonts w:hint="eastAsia" w:ascii="宋体" w:hAnsi="宋体" w:eastAsia="宋体"/>
                <w:color w:val="auto"/>
                <w:szCs w:val="21"/>
                <w:lang w:eastAsia="zh-CN"/>
              </w:rPr>
              <w:t>：不低于</w:t>
            </w:r>
            <w:r>
              <w:rPr>
                <w:rFonts w:hint="eastAsia" w:ascii="宋体" w:hAnsi="宋体" w:eastAsia="宋体"/>
                <w:color w:val="auto"/>
                <w:szCs w:val="21"/>
              </w:rPr>
              <w:t>10点</w:t>
            </w:r>
          </w:p>
          <w:p>
            <w:pPr>
              <w:rPr>
                <w:rFonts w:hint="eastAsia" w:ascii="宋体" w:hAnsi="宋体" w:eastAsia="宋体"/>
                <w:color w:val="auto"/>
                <w:szCs w:val="21"/>
              </w:rPr>
            </w:pPr>
            <w:r>
              <w:rPr>
                <w:rFonts w:hint="eastAsia" w:ascii="宋体" w:hAnsi="宋体" w:eastAsia="宋体"/>
                <w:color w:val="auto"/>
                <w:szCs w:val="21"/>
              </w:rPr>
              <w:t>触控分辨率≥32767*32767</w:t>
            </w:r>
          </w:p>
          <w:p>
            <w:pPr>
              <w:rPr>
                <w:rFonts w:hint="eastAsia" w:ascii="宋体" w:hAnsi="宋体" w:eastAsia="宋体"/>
                <w:color w:val="auto"/>
                <w:szCs w:val="21"/>
              </w:rPr>
            </w:pPr>
            <w:r>
              <w:rPr>
                <w:rFonts w:hint="eastAsia" w:ascii="宋体" w:hAnsi="宋体" w:eastAsia="宋体"/>
                <w:color w:val="auto"/>
                <w:szCs w:val="21"/>
              </w:rPr>
              <w:t>触控精度</w:t>
            </w:r>
            <w:r>
              <w:rPr>
                <w:rFonts w:hint="eastAsia" w:ascii="宋体" w:hAnsi="宋体" w:eastAsia="宋体"/>
                <w:color w:val="auto"/>
                <w:szCs w:val="21"/>
              </w:rPr>
              <w:tab/>
            </w:r>
            <w:r>
              <w:rPr>
                <w:rFonts w:hint="eastAsia" w:ascii="宋体" w:hAnsi="宋体" w:eastAsia="宋体"/>
                <w:color w:val="auto"/>
                <w:szCs w:val="21"/>
              </w:rPr>
              <w:t>±1mm</w:t>
            </w:r>
          </w:p>
          <w:p>
            <w:pPr>
              <w:rPr>
                <w:rFonts w:hint="eastAsia" w:ascii="宋体" w:hAnsi="宋体" w:eastAsia="宋体"/>
                <w:color w:val="auto"/>
                <w:szCs w:val="21"/>
              </w:rPr>
            </w:pPr>
            <w:r>
              <w:rPr>
                <w:rFonts w:hint="eastAsia" w:ascii="宋体" w:hAnsi="宋体" w:eastAsia="宋体"/>
                <w:color w:val="auto"/>
                <w:szCs w:val="21"/>
              </w:rPr>
              <w:t>▲单指响应速度＜5ms</w:t>
            </w:r>
          </w:p>
          <w:p>
            <w:pPr>
              <w:rPr>
                <w:rFonts w:hint="eastAsia" w:ascii="宋体" w:hAnsi="宋体" w:eastAsia="宋体"/>
                <w:color w:val="auto"/>
                <w:szCs w:val="21"/>
              </w:rPr>
            </w:pPr>
            <w:r>
              <w:rPr>
                <w:rFonts w:hint="eastAsia" w:ascii="宋体" w:hAnsi="宋体" w:eastAsia="宋体"/>
                <w:color w:val="auto"/>
                <w:szCs w:val="21"/>
              </w:rPr>
              <w:t>最小识别点直径2.5mm（支持3mm双细笔全屏书写）▲保证10年内触控次数理论次数无限次（提供制造商承诺函）。</w:t>
            </w:r>
          </w:p>
          <w:p>
            <w:pPr>
              <w:rPr>
                <w:rFonts w:hint="eastAsia" w:ascii="宋体" w:hAnsi="宋体" w:eastAsia="宋体"/>
                <w:color w:val="auto"/>
                <w:szCs w:val="21"/>
              </w:rPr>
            </w:pPr>
            <w:r>
              <w:rPr>
                <w:rFonts w:hint="eastAsia" w:ascii="宋体" w:hAnsi="宋体" w:eastAsia="宋体"/>
                <w:color w:val="auto"/>
                <w:szCs w:val="21"/>
              </w:rPr>
              <w:t>驱动程序：系统自动识别，免驱</w:t>
            </w:r>
          </w:p>
          <w:p>
            <w:pPr>
              <w:rPr>
                <w:rFonts w:hint="eastAsia" w:ascii="宋体" w:hAnsi="宋体" w:eastAsia="宋体"/>
                <w:color w:val="auto"/>
                <w:szCs w:val="21"/>
              </w:rPr>
            </w:pPr>
            <w:r>
              <w:rPr>
                <w:rFonts w:hint="eastAsia" w:ascii="宋体" w:hAnsi="宋体" w:eastAsia="宋体"/>
                <w:color w:val="auto"/>
                <w:szCs w:val="21"/>
              </w:rPr>
              <w:t>工作温度： -10~+50 ℃</w:t>
            </w:r>
          </w:p>
        </w:tc>
        <w:tc>
          <w:tcPr>
            <w:tcW w:w="861" w:type="pct"/>
            <w:tcBorders>
              <w:top w:val="single" w:color="auto" w:sz="6" w:space="0"/>
              <w:left w:val="single" w:color="auto" w:sz="6" w:space="0"/>
              <w:bottom w:val="single" w:color="auto" w:sz="6" w:space="0"/>
              <w:right w:val="single" w:color="auto" w:sz="12" w:space="0"/>
            </w:tcBorders>
          </w:tcPr>
          <w:p>
            <w:pPr>
              <w:rPr>
                <w:rFonts w:hint="eastAsia" w:ascii="宋体" w:hAnsi="宋体" w:eastAsia="宋体"/>
                <w:color w:val="auto"/>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szCs w:val="21"/>
              </w:rPr>
            </w:pPr>
            <w:r>
              <w:rPr>
                <w:rFonts w:hint="eastAsia" w:ascii="宋体" w:hAnsi="宋体" w:eastAsia="宋体"/>
                <w:color w:val="auto"/>
                <w:szCs w:val="21"/>
              </w:rPr>
              <w:t>3</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szCs w:val="21"/>
              </w:rPr>
            </w:pPr>
            <w:r>
              <w:rPr>
                <w:rFonts w:hint="eastAsia" w:ascii="宋体" w:hAnsi="宋体" w:eastAsia="宋体"/>
                <w:color w:val="auto"/>
                <w:szCs w:val="21"/>
              </w:rPr>
              <w:t>多媒体系统</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color w:val="auto"/>
                <w:szCs w:val="21"/>
              </w:rPr>
            </w:pPr>
            <w:r>
              <w:rPr>
                <w:rFonts w:hint="eastAsia" w:ascii="宋体" w:hAnsi="宋体" w:eastAsia="宋体"/>
                <w:color w:val="auto"/>
                <w:szCs w:val="21"/>
              </w:rPr>
              <w:t>功率：≥2W</w:t>
            </w:r>
          </w:p>
          <w:p>
            <w:pPr>
              <w:rPr>
                <w:rFonts w:hint="eastAsia" w:ascii="宋体" w:hAnsi="宋体" w:eastAsia="宋体"/>
                <w:color w:val="auto"/>
                <w:szCs w:val="21"/>
              </w:rPr>
            </w:pPr>
            <w:r>
              <w:rPr>
                <w:rFonts w:hint="eastAsia" w:ascii="宋体" w:hAnsi="宋体" w:eastAsia="宋体"/>
                <w:color w:val="auto"/>
                <w:szCs w:val="21"/>
              </w:rPr>
              <w:t>频响：≥100Hz×20KHz</w:t>
            </w:r>
          </w:p>
        </w:tc>
        <w:tc>
          <w:tcPr>
            <w:tcW w:w="861" w:type="pct"/>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color w:val="auto"/>
                <w:szCs w:val="21"/>
              </w:rPr>
            </w:pPr>
            <w:r>
              <w:rPr>
                <w:rFonts w:hint="eastAsia" w:ascii="宋体" w:hAnsi="宋体" w:eastAsia="宋体"/>
                <w:color w:val="auto"/>
                <w:szCs w:val="21"/>
              </w:rPr>
              <w:t>低噪音设计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408" w:type="pct"/>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olor w:val="auto"/>
                <w:szCs w:val="21"/>
              </w:rPr>
            </w:pPr>
            <w:r>
              <w:rPr>
                <w:rFonts w:hint="eastAsia" w:ascii="宋体" w:hAnsi="宋体" w:eastAsia="宋体"/>
                <w:color w:val="auto"/>
                <w:szCs w:val="21"/>
              </w:rPr>
              <w:t>4</w:t>
            </w:r>
          </w:p>
        </w:tc>
        <w:tc>
          <w:tcPr>
            <w:tcW w:w="767" w:type="pct"/>
            <w:tcBorders>
              <w:top w:val="single" w:color="auto" w:sz="6" w:space="0"/>
              <w:left w:val="single" w:color="auto" w:sz="6" w:space="0"/>
              <w:bottom w:val="single" w:color="auto" w:sz="6" w:space="0"/>
              <w:right w:val="single" w:color="auto" w:sz="6" w:space="0"/>
            </w:tcBorders>
            <w:vAlign w:val="center"/>
          </w:tcPr>
          <w:p>
            <w:pPr>
              <w:rPr>
                <w:rFonts w:hint="eastAsia" w:ascii="宋体" w:hAnsi="宋体" w:eastAsia="宋体"/>
                <w:color w:val="auto"/>
                <w:szCs w:val="21"/>
              </w:rPr>
            </w:pPr>
            <w:r>
              <w:rPr>
                <w:rFonts w:hint="eastAsia" w:ascii="宋体" w:hAnsi="宋体" w:eastAsia="宋体"/>
                <w:color w:val="auto"/>
                <w:szCs w:val="21"/>
              </w:rPr>
              <w:t>柜体部分</w:t>
            </w:r>
          </w:p>
        </w:tc>
        <w:tc>
          <w:tcPr>
            <w:tcW w:w="2964" w:type="pct"/>
            <w:tcBorders>
              <w:top w:val="single" w:color="auto" w:sz="6" w:space="0"/>
              <w:left w:val="single" w:color="auto" w:sz="6" w:space="0"/>
              <w:bottom w:val="single" w:color="auto" w:sz="6" w:space="0"/>
              <w:right w:val="single" w:color="auto" w:sz="6" w:space="0"/>
            </w:tcBorders>
          </w:tcPr>
          <w:p>
            <w:pPr>
              <w:rPr>
                <w:rFonts w:hint="eastAsia" w:ascii="宋体" w:hAnsi="宋体" w:eastAsia="宋体"/>
                <w:color w:val="auto"/>
                <w:szCs w:val="21"/>
              </w:rPr>
            </w:pPr>
            <w:r>
              <w:rPr>
                <w:rFonts w:hint="eastAsia" w:ascii="宋体" w:hAnsi="宋体" w:eastAsia="宋体"/>
                <w:color w:val="auto"/>
                <w:szCs w:val="21"/>
              </w:rPr>
              <w:t>整机采用一体式ELED背光，侧入式发光整机均匀画面逼真；</w:t>
            </w:r>
          </w:p>
          <w:p>
            <w:pPr>
              <w:ind w:left="210" w:hanging="210" w:hangingChars="100"/>
              <w:rPr>
                <w:rFonts w:hint="eastAsia" w:ascii="宋体" w:hAnsi="宋体" w:eastAsia="宋体"/>
                <w:color w:val="auto"/>
                <w:sz w:val="18"/>
                <w:szCs w:val="21"/>
              </w:rPr>
            </w:pPr>
            <w:r>
              <w:rPr>
                <w:rFonts w:hint="eastAsia" w:ascii="宋体" w:hAnsi="宋体" w:eastAsia="宋体"/>
                <w:color w:val="auto"/>
                <w:szCs w:val="21"/>
              </w:rPr>
              <w:t>铝材散热，散热快灯条有保证，外壳表面温度材料标号 低；</w:t>
            </w:r>
          </w:p>
          <w:p>
            <w:pPr>
              <w:rPr>
                <w:rFonts w:hint="eastAsia" w:ascii="宋体" w:hAnsi="宋体" w:eastAsia="宋体"/>
                <w:color w:val="auto"/>
                <w:szCs w:val="21"/>
              </w:rPr>
            </w:pPr>
            <w:r>
              <w:rPr>
                <w:rFonts w:hint="eastAsia" w:ascii="宋体" w:hAnsi="宋体" w:eastAsia="宋体"/>
                <w:color w:val="auto"/>
                <w:szCs w:val="21"/>
              </w:rPr>
              <w:t>钢化玻璃丝印黑边≤12.9MM，型材正面宽≤10.5MM；</w:t>
            </w:r>
          </w:p>
          <w:p>
            <w:pPr>
              <w:rPr>
                <w:rFonts w:hint="eastAsia" w:ascii="宋体" w:hAnsi="宋体" w:eastAsia="宋体"/>
                <w:color w:val="auto"/>
                <w:szCs w:val="21"/>
              </w:rPr>
            </w:pPr>
            <w:r>
              <w:rPr>
                <w:rFonts w:hint="eastAsia" w:ascii="宋体" w:hAnsi="宋体" w:eastAsia="宋体"/>
                <w:color w:val="auto"/>
                <w:szCs w:val="21"/>
              </w:rPr>
              <w:t>超薄前框，最薄处只有≤29.3MM；</w:t>
            </w:r>
          </w:p>
          <w:p>
            <w:pPr>
              <w:rPr>
                <w:rFonts w:hint="eastAsia" w:ascii="宋体" w:hAnsi="宋体" w:eastAsia="宋体"/>
                <w:color w:val="auto"/>
                <w:szCs w:val="21"/>
              </w:rPr>
            </w:pPr>
            <w:r>
              <w:rPr>
                <w:rFonts w:hint="eastAsia" w:ascii="宋体" w:hAnsi="宋体" w:eastAsia="宋体"/>
                <w:color w:val="auto"/>
                <w:szCs w:val="21"/>
              </w:rPr>
              <w:t>前框航空级铝材，喷砂处理；</w:t>
            </w:r>
          </w:p>
          <w:p>
            <w:pPr>
              <w:rPr>
                <w:rFonts w:hint="eastAsia" w:ascii="宋体" w:hAnsi="宋体" w:eastAsia="宋体"/>
                <w:color w:val="auto"/>
                <w:szCs w:val="21"/>
              </w:rPr>
            </w:pPr>
            <w:r>
              <w:rPr>
                <w:rFonts w:hint="eastAsia" w:ascii="宋体" w:hAnsi="宋体" w:eastAsia="宋体"/>
                <w:color w:val="auto"/>
                <w:szCs w:val="21"/>
              </w:rPr>
              <w:t>前框触摸框深≤5MM；</w:t>
            </w:r>
          </w:p>
          <w:p>
            <w:pPr>
              <w:rPr>
                <w:rFonts w:hint="eastAsia" w:ascii="宋体" w:hAnsi="宋体" w:eastAsia="宋体"/>
                <w:color w:val="auto"/>
                <w:szCs w:val="21"/>
              </w:rPr>
            </w:pPr>
            <w:r>
              <w:rPr>
                <w:rFonts w:hint="eastAsia" w:ascii="宋体" w:hAnsi="宋体" w:eastAsia="宋体"/>
                <w:color w:val="auto"/>
                <w:szCs w:val="21"/>
              </w:rPr>
              <w:t>机全部为五金结构，坚固一体，安全防盗，防破坏；</w:t>
            </w:r>
          </w:p>
          <w:p>
            <w:pPr>
              <w:rPr>
                <w:rFonts w:hint="eastAsia" w:ascii="宋体" w:hAnsi="宋体" w:eastAsia="宋体"/>
                <w:color w:val="auto"/>
                <w:szCs w:val="21"/>
              </w:rPr>
            </w:pPr>
            <w:r>
              <w:rPr>
                <w:rFonts w:hint="eastAsia" w:ascii="宋体" w:hAnsi="宋体" w:eastAsia="宋体"/>
                <w:color w:val="auto"/>
                <w:szCs w:val="21"/>
              </w:rPr>
              <w:t>专用商显ELED后壳设计，完美搭配型材外框；</w:t>
            </w:r>
          </w:p>
          <w:p>
            <w:pPr>
              <w:rPr>
                <w:rFonts w:hint="eastAsia" w:ascii="宋体" w:hAnsi="宋体" w:eastAsia="宋体"/>
                <w:color w:val="auto"/>
                <w:szCs w:val="21"/>
              </w:rPr>
            </w:pPr>
            <w:r>
              <w:rPr>
                <w:rFonts w:hint="eastAsia" w:ascii="宋体" w:hAnsi="宋体" w:eastAsia="宋体"/>
                <w:color w:val="auto"/>
                <w:szCs w:val="21"/>
              </w:rPr>
              <w:t>五金背板百吨级冲压，保障机身坚固，尽显曲面弧线；</w:t>
            </w:r>
          </w:p>
          <w:p>
            <w:pPr>
              <w:rPr>
                <w:rFonts w:hint="eastAsia" w:ascii="宋体" w:hAnsi="宋体" w:eastAsia="宋体"/>
                <w:color w:val="auto"/>
                <w:szCs w:val="21"/>
              </w:rPr>
            </w:pPr>
            <w:r>
              <w:rPr>
                <w:rFonts w:hint="eastAsia" w:ascii="宋体" w:hAnsi="宋体" w:eastAsia="宋体"/>
                <w:color w:val="auto"/>
                <w:szCs w:val="21"/>
              </w:rPr>
              <w:t>ELED背板模具，超薄机身；</w:t>
            </w:r>
          </w:p>
          <w:p>
            <w:pPr>
              <w:rPr>
                <w:rFonts w:hint="eastAsia" w:ascii="宋体" w:hAnsi="宋体" w:eastAsia="宋体"/>
                <w:color w:val="auto"/>
                <w:szCs w:val="21"/>
              </w:rPr>
            </w:pPr>
            <w:r>
              <w:rPr>
                <w:rFonts w:hint="eastAsia" w:ascii="宋体" w:hAnsi="宋体" w:eastAsia="宋体"/>
                <w:color w:val="auto"/>
                <w:szCs w:val="21"/>
              </w:rPr>
              <w:t>所有主板与电子料正装工艺，方便整机生产与维护； 高透显示钢化玻璃；</w:t>
            </w:r>
          </w:p>
        </w:tc>
        <w:tc>
          <w:tcPr>
            <w:tcW w:w="861" w:type="pct"/>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color w:val="auto"/>
                <w:szCs w:val="21"/>
              </w:rPr>
            </w:pPr>
            <w:r>
              <w:rPr>
                <w:rFonts w:hint="eastAsia" w:ascii="宋体" w:hAnsi="宋体" w:eastAsia="宋体"/>
                <w:color w:val="auto"/>
                <w:szCs w:val="21"/>
              </w:rPr>
              <w:t>1、系统满足24小时的工作状态。</w:t>
            </w:r>
          </w:p>
          <w:p>
            <w:pPr>
              <w:rPr>
                <w:rFonts w:hint="eastAsia" w:ascii="宋体" w:hAnsi="宋体" w:eastAsia="宋体"/>
                <w:color w:val="auto"/>
                <w:szCs w:val="21"/>
              </w:rPr>
            </w:pPr>
            <w:r>
              <w:rPr>
                <w:rFonts w:hint="eastAsia" w:ascii="宋体" w:hAnsi="宋体" w:eastAsia="宋体"/>
                <w:color w:val="auto"/>
                <w:szCs w:val="21"/>
              </w:rPr>
              <w:t>2、系统符合大多数用户的操作习惯，开关机便捷，操作简单。</w:t>
            </w:r>
          </w:p>
          <w:p>
            <w:pPr>
              <w:rPr>
                <w:rFonts w:hint="eastAsia" w:ascii="宋体" w:hAnsi="宋体" w:eastAsia="宋体"/>
                <w:color w:val="auto"/>
                <w:szCs w:val="21"/>
              </w:rPr>
            </w:pPr>
            <w:r>
              <w:rPr>
                <w:rFonts w:hint="eastAsia" w:ascii="宋体" w:hAnsi="宋体" w:eastAsia="宋体"/>
                <w:color w:val="auto"/>
                <w:szCs w:val="21"/>
              </w:rPr>
              <w:t>3、整体散热性合理</w:t>
            </w:r>
          </w:p>
        </w:tc>
      </w:tr>
    </w:tbl>
    <w:p>
      <w:pPr>
        <w:spacing w:line="560" w:lineRule="exact"/>
        <w:ind w:firstLine="560" w:firstLineChars="200"/>
        <w:rPr>
          <w:rFonts w:hint="eastAsia" w:ascii="宋体" w:hAnsi="宋体" w:eastAsia="宋体"/>
          <w:color w:val="auto"/>
          <w:sz w:val="28"/>
          <w:szCs w:val="28"/>
        </w:rPr>
      </w:pPr>
      <w:r>
        <w:rPr>
          <w:rFonts w:ascii="宋体" w:hAnsi="宋体" w:eastAsia="宋体"/>
          <w:color w:val="auto"/>
          <w:sz w:val="28"/>
          <w:szCs w:val="28"/>
        </w:rPr>
        <w:t>3、工控主机配置参数</w:t>
      </w:r>
    </w:p>
    <w:tbl>
      <w:tblPr>
        <w:tblStyle w:val="9"/>
        <w:tblW w:w="4936"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6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228" w:type="pct"/>
            <w:tcBorders>
              <w:top w:val="single" w:color="auto" w:sz="12"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 w:val="22"/>
              </w:rPr>
              <w:t>▲</w:t>
            </w:r>
            <w:r>
              <w:rPr>
                <w:rFonts w:hint="eastAsia" w:ascii="宋体" w:hAnsi="宋体" w:eastAsia="宋体" w:cs="宋体"/>
                <w:color w:val="auto"/>
                <w:szCs w:val="21"/>
              </w:rPr>
              <w:t>尺寸规格： </w:t>
            </w:r>
          </w:p>
        </w:tc>
        <w:tc>
          <w:tcPr>
            <w:tcW w:w="3772" w:type="pct"/>
            <w:tcBorders>
              <w:top w:val="single" w:color="auto" w:sz="12" w:space="0"/>
              <w:left w:val="single" w:color="auto" w:sz="6" w:space="0"/>
              <w:bottom w:val="single" w:color="auto" w:sz="6" w:space="0"/>
              <w:right w:val="single" w:color="auto" w:sz="12" w:space="0"/>
            </w:tcBorders>
          </w:tcPr>
          <w:p>
            <w:pPr>
              <w:rPr>
                <w:rFonts w:hint="eastAsia" w:ascii="宋体" w:hAnsi="宋体" w:eastAsia="宋体" w:cs="宋体"/>
                <w:color w:val="auto"/>
                <w:szCs w:val="21"/>
              </w:rPr>
            </w:pPr>
            <w:r>
              <w:rPr>
                <w:rFonts w:hint="eastAsia" w:ascii="宋体" w:hAnsi="宋体" w:eastAsia="宋体"/>
                <w:color w:val="auto"/>
                <w:szCs w:val="21"/>
                <w:lang w:eastAsia="zh-CN"/>
              </w:rPr>
              <w:t>长</w:t>
            </w:r>
            <w:r>
              <w:rPr>
                <w:rFonts w:hint="eastAsia" w:ascii="宋体" w:hAnsi="宋体" w:eastAsia="宋体"/>
                <w:color w:val="auto"/>
                <w:szCs w:val="21"/>
                <w:lang w:val="en-US" w:eastAsia="zh-CN"/>
              </w:rPr>
              <w:t>*宽</w:t>
            </w:r>
            <w:r>
              <w:rPr>
                <w:rFonts w:hint="eastAsia" w:ascii="宋体" w:hAnsi="宋体" w:eastAsia="宋体"/>
                <w:color w:val="auto"/>
                <w:szCs w:val="21"/>
              </w:rPr>
              <w:t>≤</w:t>
            </w:r>
            <w:r>
              <w:rPr>
                <w:rFonts w:hint="eastAsia" w:ascii="宋体" w:hAnsi="宋体" w:eastAsia="宋体" w:cs="宋体"/>
                <w:color w:val="auto"/>
                <w:szCs w:val="21"/>
              </w:rPr>
              <w:t>170mm*170mm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 w:val="22"/>
              </w:rPr>
              <w:t>★</w:t>
            </w:r>
            <w:r>
              <w:rPr>
                <w:rFonts w:hint="eastAsia" w:ascii="宋体" w:hAnsi="宋体" w:eastAsia="宋体" w:cs="宋体"/>
                <w:color w:val="auto"/>
                <w:szCs w:val="21"/>
              </w:rPr>
              <w:t>处理器：</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信创，不低于八核 2.7G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芯片组：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信创工控高速芯片组（国产）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 w:val="22"/>
              </w:rPr>
              <w:t>▲</w:t>
            </w:r>
            <w:r>
              <w:rPr>
                <w:rFonts w:hint="eastAsia" w:ascii="宋体" w:hAnsi="宋体" w:eastAsia="宋体" w:cs="宋体"/>
                <w:color w:val="auto"/>
                <w:szCs w:val="21"/>
              </w:rPr>
              <w:t>内存：</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≥16GB</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具备≥2*SODIMM 插槽，NB-DDR4 内存，支持 2133/2400/2666MHZ 内存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显示接口：</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集成ZX C960 DX11 超核心显卡，支持单显、双显/三显复制、双显/三显扩展</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1*VGA DB15 接口支持分辨率1920*1080@60HZ</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1*VGA_OUT 插针支持分辨率1920*1080@60HZ （12Pin，1*12Pin，2.0mm）</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1*HDMI 1.4 接口支持4K 分辨率4096/3840*2160@30Hz</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1*HDMI_CON 插针支持2K 分辨率1920*1080@60Hz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硬盘存储：</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1*MSATA 接口支持MINI_SATA 盘，支持MSATA 3.0</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1*SATA1 接口标准SATA 硬盘接口，支持SATA 3.0</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1*SATA_PWR 插针硬盘供电插针，可取电5V、12V。</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512G SSD  2.5/3.5英寸 最大传输速度3.0 Gbps。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网络接口：</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单网：默认Realtek 8111H 千兆网卡；可选国产裕太微YT6801 千兆网卡；</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双网：Realtek 8111H+Realtek 8111H 或国产裕太微YT6801+裕太微YT6801；</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支持网络唤醒和PXE 无盘启动功能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音频接口：</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集成Realtek ALC662 HD数字音频解码器</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支持Line-out,MIC-in接口，配备前置插针引脚。板载5W功放，外置Spdif光纤输出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I/O扩展;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不低于2*USB2.0（后置），不低于2*USB3.0（后置）。</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不低于2*USB2.0（前置），不低于2*USB3.0（前置）。</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不低于6*RS232 COM，</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不低于1*RS485，支持COM口5V/12V起电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扩展总线: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1* MINIPCIE扩展槽 ，支持WIFI/3G,1*MSATA 接口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运行环境: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电源：1*DC-IN 12V电压输入，DC头内直径2.5MM</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工作温度：-20~60</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相对湿度：5%~95%，无冷凝。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 w:val="22"/>
              </w:rPr>
              <w:t>★</w:t>
            </w:r>
            <w:r>
              <w:rPr>
                <w:rFonts w:hint="eastAsia" w:ascii="宋体" w:hAnsi="宋体" w:eastAsia="宋体" w:cs="宋体"/>
                <w:color w:val="auto"/>
                <w:szCs w:val="21"/>
              </w:rPr>
              <w:t>操作系统：</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提供正版国产操作系统及windows操作系统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6"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BIOS:     </w:t>
            </w:r>
          </w:p>
        </w:tc>
        <w:tc>
          <w:tcPr>
            <w:tcW w:w="3772" w:type="pct"/>
            <w:tcBorders>
              <w:top w:val="single" w:color="auto" w:sz="6" w:space="0"/>
              <w:left w:val="single" w:color="auto" w:sz="6" w:space="0"/>
              <w:bottom w:val="single" w:color="auto" w:sz="6"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AMI BIOS，支持写保护。上电开机，定时开机，远程开关机设备智能识别。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28" w:type="pct"/>
            <w:tcBorders>
              <w:top w:val="single" w:color="auto" w:sz="6" w:space="0"/>
              <w:left w:val="single" w:color="auto" w:sz="12" w:space="0"/>
              <w:bottom w:val="single" w:color="auto" w:sz="12" w:space="0"/>
              <w:right w:val="single" w:color="auto" w:sz="6"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系统监测/看门狗: </w:t>
            </w:r>
          </w:p>
        </w:tc>
        <w:tc>
          <w:tcPr>
            <w:tcW w:w="3772" w:type="pct"/>
            <w:tcBorders>
              <w:top w:val="single" w:color="auto" w:sz="6" w:space="0"/>
              <w:left w:val="single" w:color="auto" w:sz="6" w:space="0"/>
              <w:bottom w:val="single" w:color="auto" w:sz="12" w:space="0"/>
              <w:right w:val="single" w:color="auto" w:sz="12" w:space="0"/>
            </w:tcBorders>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支持CPU温度检测、风扇转速，系统温度。</w:t>
            </w:r>
          </w:p>
        </w:tc>
      </w:tr>
    </w:tbl>
    <w:p>
      <w:pPr>
        <w:spacing w:line="560" w:lineRule="exact"/>
        <w:ind w:firstLine="562" w:firstLineChars="200"/>
        <w:rPr>
          <w:rFonts w:hint="eastAsia" w:ascii="宋体" w:hAnsi="宋体" w:eastAsia="宋体"/>
          <w:b/>
          <w:color w:val="auto"/>
          <w:sz w:val="28"/>
          <w:szCs w:val="28"/>
        </w:rPr>
      </w:pPr>
      <w:r>
        <w:rPr>
          <w:rFonts w:hint="eastAsia" w:ascii="宋体" w:hAnsi="宋体" w:eastAsia="宋体"/>
          <w:b/>
          <w:color w:val="auto"/>
          <w:sz w:val="28"/>
          <w:szCs w:val="28"/>
        </w:rPr>
        <w:t>除做特殊说明外，设备参数的证明材料包括但不局限于具有CMA标记的第三方检测报告、技术白皮书、官网截图、产品介绍彩页、厂家承诺函。</w:t>
      </w:r>
    </w:p>
    <w:p>
      <w:pPr>
        <w:spacing w:line="560" w:lineRule="exact"/>
        <w:ind w:firstLine="562" w:firstLineChars="200"/>
        <w:rPr>
          <w:rFonts w:hint="eastAsia" w:ascii="宋体" w:hAnsi="宋体" w:eastAsia="宋体"/>
          <w:b/>
          <w:color w:val="auto"/>
          <w:sz w:val="28"/>
          <w:szCs w:val="28"/>
          <w:lang w:eastAsia="zh-CN"/>
        </w:rPr>
      </w:pPr>
      <w:r>
        <w:rPr>
          <w:rFonts w:hint="eastAsia" w:ascii="宋体" w:hAnsi="宋体" w:eastAsia="宋体"/>
          <w:b/>
          <w:color w:val="auto"/>
          <w:sz w:val="28"/>
          <w:szCs w:val="28"/>
        </w:rPr>
        <w:t>二、软件</w:t>
      </w:r>
      <w:r>
        <w:rPr>
          <w:rFonts w:hint="eastAsia" w:ascii="宋体" w:hAnsi="宋体" w:eastAsia="宋体"/>
          <w:b/>
          <w:color w:val="auto"/>
          <w:sz w:val="28"/>
          <w:szCs w:val="28"/>
          <w:lang w:eastAsia="zh-CN"/>
        </w:rPr>
        <w:t>功能实现</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文旅</w:t>
      </w:r>
      <w:r>
        <w:rPr>
          <w:rFonts w:hint="eastAsia" w:ascii="宋体" w:hAnsi="宋体" w:eastAsia="宋体"/>
          <w:color w:val="auto"/>
          <w:sz w:val="28"/>
          <w:szCs w:val="28"/>
          <w:lang w:val="en-US" w:eastAsia="zh-CN"/>
        </w:rPr>
        <w:t>E点通</w:t>
      </w:r>
      <w:r>
        <w:rPr>
          <w:rFonts w:hint="eastAsia" w:ascii="宋体" w:hAnsi="宋体" w:eastAsia="宋体"/>
          <w:color w:val="auto"/>
          <w:sz w:val="28"/>
          <w:szCs w:val="28"/>
        </w:rPr>
        <w:t>触控一体机需安装大数据物联网管理系统、网络广告视频终端控制管理系统及多媒体触摸屏软件管理系统技术参数：</w:t>
      </w:r>
    </w:p>
    <w:p>
      <w:pPr>
        <w:spacing w:line="560" w:lineRule="exact"/>
        <w:ind w:firstLine="562" w:firstLineChars="200"/>
        <w:rPr>
          <w:rFonts w:hint="eastAsia" w:ascii="宋体" w:hAnsi="宋体" w:eastAsia="宋体"/>
          <w:b/>
          <w:color w:val="auto"/>
          <w:sz w:val="28"/>
          <w:szCs w:val="28"/>
        </w:rPr>
      </w:pPr>
      <w:r>
        <w:rPr>
          <w:rFonts w:ascii="宋体" w:hAnsi="宋体" w:eastAsia="宋体"/>
          <w:b/>
          <w:color w:val="auto"/>
          <w:sz w:val="28"/>
          <w:szCs w:val="28"/>
        </w:rPr>
        <w:t>1、</w:t>
      </w:r>
      <w:r>
        <w:rPr>
          <w:rFonts w:hint="eastAsia" w:ascii="宋体" w:hAnsi="宋体" w:eastAsia="宋体"/>
          <w:b/>
          <w:color w:val="auto"/>
          <w:sz w:val="28"/>
          <w:szCs w:val="28"/>
        </w:rPr>
        <w:t>大数据物联网管理系统</w:t>
      </w:r>
    </w:p>
    <w:p>
      <w:pPr>
        <w:widowControl/>
        <w:shd w:val="clear" w:color="auto" w:fill="FDFDFE"/>
        <w:spacing w:before="90" w:line="360" w:lineRule="auto"/>
        <w:rPr>
          <w:rStyle w:val="12"/>
          <w:rFonts w:hint="eastAsia" w:ascii="宋体" w:hAnsi="宋体" w:cs="宋体"/>
          <w:b w:val="0"/>
          <w:bCs/>
          <w:color w:val="auto"/>
          <w:shd w:val="clear" w:color="auto" w:fill="FDFDFE"/>
        </w:rPr>
      </w:pPr>
      <w:r>
        <w:rPr>
          <w:rStyle w:val="12"/>
          <w:rFonts w:hint="eastAsia" w:ascii="宋体" w:hAnsi="宋体" w:cs="宋体"/>
          <w:b w:val="0"/>
          <w:bCs/>
          <w:color w:val="auto"/>
          <w:shd w:val="clear" w:color="auto" w:fill="FDFDFE"/>
        </w:rPr>
        <w:t>（</w:t>
      </w:r>
      <w:r>
        <w:rPr>
          <w:rStyle w:val="12"/>
          <w:rFonts w:ascii="宋体" w:hAnsi="宋体" w:eastAsia="宋体" w:cs="宋体"/>
          <w:b w:val="0"/>
          <w:bCs/>
          <w:color w:val="auto"/>
          <w:sz w:val="24"/>
          <w:szCs w:val="24"/>
          <w:shd w:val="clear" w:color="auto" w:fill="FDFDFE"/>
        </w:rPr>
        <w:t>1</w:t>
      </w:r>
      <w:r>
        <w:rPr>
          <w:rStyle w:val="12"/>
          <w:rFonts w:hint="eastAsia" w:ascii="宋体" w:hAnsi="宋体" w:cs="宋体"/>
          <w:bCs/>
          <w:color w:val="auto"/>
          <w:shd w:val="clear" w:color="auto" w:fill="FDFDFE"/>
        </w:rPr>
        <w:t>）大数据物联网软件管理系统是一个集成了物联网设备连接、数据采集、处理、分析和应用服务的综合性平台。</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（2）设备连接与管理</w:t>
      </w:r>
      <w:r>
        <w:rPr>
          <w:rStyle w:val="12"/>
          <w:rFonts w:hint="eastAsia" w:ascii="宋体" w:hAnsi="宋体" w:eastAsia="宋体" w:cs="宋体"/>
          <w:bCs/>
          <w:color w:val="auto"/>
          <w:sz w:val="24"/>
          <w:szCs w:val="24"/>
          <w:shd w:val="clear" w:color="auto" w:fill="FDFDFE"/>
        </w:rPr>
        <w:t>：大数据物联网软件管理系统能够实现对各种物联网设备的连接和管理，包括设备注册、设备状态监控、远程控制等功能，确保设备能够稳定、可靠地运行。</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（3）数据采集与处理</w:t>
      </w:r>
      <w:r>
        <w:rPr>
          <w:rStyle w:val="12"/>
          <w:rFonts w:hint="eastAsia" w:ascii="宋体" w:hAnsi="宋体" w:eastAsia="宋体" w:cs="宋体"/>
          <w:bCs/>
          <w:color w:val="auto"/>
          <w:sz w:val="24"/>
          <w:szCs w:val="24"/>
          <w:shd w:val="clear" w:color="auto" w:fill="FDFDFE"/>
        </w:rPr>
        <w:t>：系统能够实时采集各种物联网设备产生的数据，并进行处理和分析，将原始数据转化为有价值的信息，为采购人决策提供有力支持。</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（4）数据分析与挖掘：通过对采集到的数据进行深入分析和挖掘，系统能够发现数据背后的规律和趋势，为采购人提供更深入的洞察和预测。</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（5）应用服务集成：平台可以集成各种应用服务，如远程监控、智能控制、预警预测等，满足采购人不同的业务需求，提升采购人的运营效率和竞争力。</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（6）提高管理效率：通过集中管理和监控各种物联网设备，采购人可以实现对设备的快速响应和及时处理，提高管理效率。</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（7）降低成本：通过数据分析和预测，采购人可以更加精准地进行资源配置和计划安排，避免资源浪费和过度投入，降低成本。</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w:t>
      </w:r>
      <w:r>
        <w:rPr>
          <w:rStyle w:val="12"/>
          <w:rFonts w:ascii="宋体" w:hAnsi="宋体" w:eastAsia="宋体" w:cs="宋体"/>
          <w:b w:val="0"/>
          <w:bCs/>
          <w:color w:val="auto"/>
          <w:sz w:val="24"/>
          <w:szCs w:val="24"/>
          <w:shd w:val="clear" w:color="auto" w:fill="FDFDFE"/>
        </w:rPr>
        <w:t>8）</w:t>
      </w:r>
      <w:r>
        <w:rPr>
          <w:rStyle w:val="12"/>
          <w:rFonts w:hint="eastAsia" w:ascii="宋体" w:hAnsi="宋体" w:eastAsia="宋体" w:cs="宋体"/>
          <w:b w:val="0"/>
          <w:bCs/>
          <w:color w:val="auto"/>
          <w:sz w:val="24"/>
          <w:szCs w:val="24"/>
          <w:shd w:val="clear" w:color="auto" w:fill="FDFDFE"/>
        </w:rPr>
        <w:t>提升服务质量：通过实时监控和预警预测，采购人可以及时发现并解决问题，提升服务质量和用户满意度。</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w:t>
      </w:r>
      <w:r>
        <w:rPr>
          <w:rStyle w:val="12"/>
          <w:rFonts w:ascii="宋体" w:hAnsi="宋体" w:eastAsia="宋体" w:cs="宋体"/>
          <w:b w:val="0"/>
          <w:bCs/>
          <w:color w:val="auto"/>
          <w:sz w:val="24"/>
          <w:szCs w:val="24"/>
          <w:shd w:val="clear" w:color="auto" w:fill="FDFDFE"/>
        </w:rPr>
        <w:t>9）</w:t>
      </w:r>
      <w:r>
        <w:rPr>
          <w:rStyle w:val="12"/>
          <w:rFonts w:hint="eastAsia" w:ascii="宋体" w:hAnsi="宋体" w:eastAsia="宋体" w:cs="宋体"/>
          <w:b w:val="0"/>
          <w:bCs/>
          <w:color w:val="auto"/>
          <w:sz w:val="24"/>
          <w:szCs w:val="24"/>
          <w:shd w:val="clear" w:color="auto" w:fill="FDFDFE"/>
        </w:rPr>
        <w:t>创新业务模式：大数据物联网软件管理系统可以为采购人提供全新的业务模式和创新机会，如基于数据的增值服务、个性化定制等，为采购人创造更大的商业价值。</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w:t>
      </w:r>
      <w:r>
        <w:rPr>
          <w:rStyle w:val="12"/>
          <w:rFonts w:ascii="宋体" w:hAnsi="宋体" w:eastAsia="宋体" w:cs="宋体"/>
          <w:b w:val="0"/>
          <w:bCs/>
          <w:color w:val="auto"/>
          <w:sz w:val="24"/>
          <w:szCs w:val="24"/>
          <w:shd w:val="clear" w:color="auto" w:fill="FDFDFE"/>
        </w:rPr>
        <w:t>10）</w:t>
      </w:r>
      <w:r>
        <w:rPr>
          <w:rStyle w:val="12"/>
          <w:rFonts w:hint="eastAsia" w:ascii="宋体" w:hAnsi="宋体" w:eastAsia="宋体" w:cs="宋体"/>
          <w:b w:val="0"/>
          <w:bCs/>
          <w:color w:val="auto"/>
          <w:sz w:val="24"/>
          <w:szCs w:val="24"/>
          <w:shd w:val="clear" w:color="auto" w:fill="FDFDFE"/>
        </w:rPr>
        <w:t>实时监控：物联网设备能自动监控并收集关键数据，帮助组织实时掌握运营状况，优化决策过程。</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w:t>
      </w:r>
      <w:r>
        <w:rPr>
          <w:rStyle w:val="12"/>
          <w:rFonts w:ascii="宋体" w:hAnsi="宋体" w:eastAsia="宋体" w:cs="宋体"/>
          <w:b w:val="0"/>
          <w:bCs/>
          <w:color w:val="auto"/>
          <w:sz w:val="24"/>
          <w:szCs w:val="24"/>
          <w:shd w:val="clear" w:color="auto" w:fill="FDFDFE"/>
        </w:rPr>
        <w:t>11）</w:t>
      </w:r>
      <w:r>
        <w:rPr>
          <w:rStyle w:val="12"/>
          <w:rFonts w:hint="eastAsia" w:ascii="宋体" w:hAnsi="宋体" w:eastAsia="宋体" w:cs="宋体"/>
          <w:b w:val="0"/>
          <w:bCs/>
          <w:color w:val="auto"/>
          <w:sz w:val="24"/>
          <w:szCs w:val="24"/>
          <w:shd w:val="clear" w:color="auto" w:fill="FDFDFE"/>
        </w:rPr>
        <w:t>数据驱动决策：通过收集和分析数据，物联网有助于将数据转化为有效的决策支持，提升采购人效率。</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w:t>
      </w:r>
      <w:r>
        <w:rPr>
          <w:rStyle w:val="12"/>
          <w:rFonts w:ascii="宋体" w:hAnsi="宋体" w:eastAsia="宋体" w:cs="宋体"/>
          <w:b w:val="0"/>
          <w:bCs/>
          <w:color w:val="auto"/>
          <w:sz w:val="24"/>
          <w:szCs w:val="24"/>
          <w:shd w:val="clear" w:color="auto" w:fill="FDFDFE"/>
        </w:rPr>
        <w:t>12）</w:t>
      </w:r>
      <w:r>
        <w:rPr>
          <w:rStyle w:val="12"/>
          <w:rFonts w:hint="eastAsia" w:ascii="宋体" w:hAnsi="宋体" w:eastAsia="宋体" w:cs="宋体"/>
          <w:b w:val="0"/>
          <w:bCs/>
          <w:color w:val="auto"/>
          <w:sz w:val="24"/>
          <w:szCs w:val="24"/>
          <w:shd w:val="clear" w:color="auto" w:fill="FDFDFE"/>
        </w:rPr>
        <w:t>自动化流程：自动化流程减少了人为错误，提高了工作效率，降低了不必要的开销浪费。</w:t>
      </w:r>
    </w:p>
    <w:p>
      <w:pPr>
        <w:widowControl/>
        <w:spacing w:before="90" w:line="360" w:lineRule="auto"/>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w:t>
      </w:r>
      <w:r>
        <w:rPr>
          <w:rStyle w:val="12"/>
          <w:rFonts w:ascii="宋体" w:hAnsi="宋体" w:eastAsia="宋体" w:cs="宋体"/>
          <w:b w:val="0"/>
          <w:bCs/>
          <w:color w:val="auto"/>
          <w:sz w:val="24"/>
          <w:szCs w:val="24"/>
          <w:shd w:val="clear" w:color="auto" w:fill="FDFDFE"/>
        </w:rPr>
        <w:t>13）</w:t>
      </w:r>
      <w:r>
        <w:rPr>
          <w:rStyle w:val="12"/>
          <w:rFonts w:hint="eastAsia" w:ascii="宋体" w:hAnsi="宋体" w:eastAsia="宋体" w:cs="宋体"/>
          <w:b w:val="0"/>
          <w:bCs/>
          <w:color w:val="auto"/>
          <w:sz w:val="24"/>
          <w:szCs w:val="24"/>
          <w:shd w:val="clear" w:color="auto" w:fill="FDFDFE"/>
        </w:rPr>
        <w:t>提高安全性：物联网技术提供了高安全性，通过多种手段保护数据传输和存储的安全。</w:t>
      </w:r>
    </w:p>
    <w:p>
      <w:pPr>
        <w:spacing w:line="560" w:lineRule="exact"/>
        <w:ind w:firstLine="562" w:firstLineChars="200"/>
        <w:rPr>
          <w:rFonts w:hint="eastAsia" w:ascii="宋体" w:hAnsi="宋体" w:eastAsia="宋体"/>
          <w:b/>
          <w:color w:val="auto"/>
          <w:sz w:val="28"/>
          <w:szCs w:val="28"/>
        </w:rPr>
      </w:pPr>
      <w:r>
        <w:rPr>
          <w:rFonts w:ascii="宋体" w:hAnsi="宋体" w:eastAsia="宋体"/>
          <w:b/>
          <w:color w:val="auto"/>
          <w:sz w:val="28"/>
          <w:szCs w:val="28"/>
        </w:rPr>
        <w:t>2、</w:t>
      </w:r>
      <w:r>
        <w:rPr>
          <w:rFonts w:hint="eastAsia" w:ascii="宋体" w:hAnsi="宋体" w:eastAsia="宋体"/>
          <w:b/>
          <w:color w:val="auto"/>
          <w:sz w:val="28"/>
          <w:szCs w:val="28"/>
        </w:rPr>
        <w:t>网络广告视频终端控制管理系统</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视频终端控制管理系统是一个集成了信息编辑、传输、播放以及终端管理和实时监控为一体的综合性系统。它主要由服务器端管理软件、高性能服务器以及显示终端（如液晶电视、LED大屏幕等）组成。服务器端管理软件负责终端管理、资源管理、播放内容定制、时程定制、播放列表定制以及实时监控等功能。高性能服务器则负责管理联网的所有终端播放设备，发布控制命令，设置各种参数，并更新终端的节目内容。</w:t>
      </w:r>
    </w:p>
    <w:p>
      <w:pPr>
        <w:pStyle w:val="8"/>
        <w:widowControl/>
        <w:shd w:val="clear" w:color="auto" w:fill="FDFDFE"/>
        <w:spacing w:before="210" w:beforeAutospacing="0" w:after="0" w:afterAutospacing="0" w:line="360" w:lineRule="auto"/>
        <w:ind w:firstLine="480"/>
        <w:rPr>
          <w:rFonts w:hint="eastAsia" w:ascii="宋体" w:hAnsi="宋体" w:cs="宋体"/>
          <w:color w:val="auto"/>
          <w:kern w:val="2"/>
          <w:shd w:val="clear" w:color="auto" w:fill="FDFDFE"/>
        </w:rPr>
      </w:pPr>
      <w:r>
        <w:rPr>
          <w:rFonts w:hint="eastAsia" w:ascii="宋体" w:hAnsi="宋体" w:cs="宋体"/>
          <w:color w:val="auto"/>
          <w:kern w:val="2"/>
          <w:shd w:val="clear" w:color="auto" w:fill="FDFDFE"/>
        </w:rPr>
        <w:t>（1）</w:t>
      </w:r>
      <w:r>
        <w:rPr>
          <w:rFonts w:hint="eastAsia" w:ascii="宋体" w:hAnsi="宋体" w:cs="宋体"/>
          <w:b/>
          <w:bCs/>
          <w:color w:val="auto"/>
          <w:kern w:val="2"/>
          <w:shd w:val="clear" w:color="auto" w:fill="FDFDFE"/>
        </w:rPr>
        <w:t>专业化的功能：</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该系统整合了内容从编辑到播放的全过程，功能设置完整且专业，能够全面满足采购人宣传内容的需求。</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服务器端管理软件提供了丰富的功能选项，如用户管理、资源管理、机顶盒管理等，使得采购人宣传内容的发布和管理更加便捷。</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（2）灵活的管理模式：</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系统采用独有的分区分组管理模式，支持分布式管理和远程控制，使得系统管理员能够轻松管理大量播放终端。</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管理员可以根据需要随时调整播放内容、播放时间和播放顺序，实现采购人宣传内容的灵活投放。</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（3）超高稳定性：</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系统采用嵌入式设计采用X86和Linux操作系统，不受计算机病毒攻击，保证了系统的稳定性和安全性。</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高性能服务器和先进的网络传输技术确保了采购人宣传内容的实时更新和稳定播放。</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（4）强大的可扩展性：</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系统基于网络平台，采用分布式设计，可自由设置播放器数量，满足采购人不同规模宣传内容的投放需求。</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开放的系统接口便于信息和控制系统的集成，使得系统能够与其他系统进行无缝对接。</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（5）人性化操作设计：</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系统用户界面简洁友好，操作方便，无需专业设备即可进行采购人宣传内容的发布和管理。</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实时监控功能使得管理员能够随时了解文旅E点通触控一体机的状态和采购人宣传内容的播放情况，便于及时进行调整和优化.</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（6）智能交互与公共服务：</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文旅E点通触控一体机作为新一代的智能设备，通过终端软件控制、网络信息传输和多媒体终端显示构成一个完整的播控系统。</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文旅E点通触控一体机具备智能交互功能，能够吸引顾客主动点击浏览，提高宣传内容的传播效果。</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文旅E点通触控一体机还可以提供公共信息查询服务功能，如天气预报、汇率查询等，增强用户体验和互动性。</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终端控制管理系统以其专业化的功能、灵活的管理模式、超高的稳定性、强大的可扩展性、人性化操作设计以及智能交互与公共服务功能等优点。</w:t>
      </w:r>
    </w:p>
    <w:p>
      <w:pPr>
        <w:widowControl w:val="0"/>
        <w:shd w:val="clear" w:color="auto" w:fill="auto"/>
        <w:spacing w:before="0" w:line="560" w:lineRule="exact"/>
        <w:ind w:firstLine="562" w:firstLineChars="200"/>
        <w:rPr>
          <w:rFonts w:hint="eastAsia" w:ascii="宋体" w:hAnsi="宋体" w:eastAsia="宋体" w:cs="Times New Roman"/>
          <w:b/>
          <w:bCs w:val="0"/>
          <w:color w:val="auto"/>
          <w:sz w:val="28"/>
          <w:szCs w:val="28"/>
          <w:highlight w:val="none"/>
          <w:shd w:val="clear" w:color="auto" w:fill="auto"/>
        </w:rPr>
      </w:pPr>
      <w:r>
        <w:rPr>
          <w:rFonts w:hint="eastAsia" w:ascii="宋体" w:hAnsi="宋体" w:eastAsia="宋体"/>
          <w:b/>
          <w:color w:val="auto"/>
          <w:sz w:val="28"/>
          <w:szCs w:val="28"/>
        </w:rPr>
        <w:t>3、</w:t>
      </w:r>
      <w:r>
        <w:rPr>
          <w:rFonts w:hint="eastAsia" w:ascii="宋体" w:hAnsi="宋体" w:eastAsia="宋体" w:cs="Times New Roman"/>
          <w:b/>
          <w:bCs w:val="0"/>
          <w:color w:val="auto"/>
          <w:sz w:val="28"/>
          <w:szCs w:val="28"/>
          <w:highlight w:val="none"/>
          <w:shd w:val="clear" w:color="auto" w:fill="auto"/>
        </w:rPr>
        <w:t>多媒体触摸屏软件管理系统</w:t>
      </w:r>
    </w:p>
    <w:p>
      <w:pPr>
        <w:pStyle w:val="8"/>
        <w:widowControl/>
        <w:shd w:val="clear" w:color="auto" w:fill="FDFDFE"/>
        <w:spacing w:before="210" w:beforeAutospacing="0" w:after="0" w:afterAutospacing="0" w:line="360" w:lineRule="auto"/>
        <w:ind w:firstLine="480" w:firstLineChars="200"/>
        <w:rPr>
          <w:rFonts w:hint="eastAsia" w:ascii="宋体" w:hAnsi="宋体" w:cs="宋体"/>
          <w:color w:val="auto"/>
          <w:kern w:val="2"/>
          <w:shd w:val="clear" w:color="auto" w:fill="FDFDFE"/>
        </w:rPr>
      </w:pPr>
      <w:r>
        <w:rPr>
          <w:rFonts w:hint="eastAsia" w:ascii="宋体" w:hAnsi="宋体" w:cs="宋体"/>
          <w:color w:val="auto"/>
          <w:kern w:val="2"/>
          <w:shd w:val="clear" w:color="auto" w:fill="FDFDFE"/>
        </w:rPr>
        <w:t>多媒体触摸屏软件管理系统是一种集成了触摸屏技术、多媒体展示、信息管理和交互控制于一体的软件系统。运行在文旅E点通触控一体机设备上，通过直观、简单的触摸操作，用户可以轻松实现信息查询、内容展示、互动体验等功能。</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（1）互动性强：</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用户可以通过触摸屏幕直接与系统进行交互，实现信息查询、图像浏览、视频播放等多种功能。</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交互方式直观易懂，操作简便，极大地提升了用户体验。</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（2）展示效果丰富：</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系统支持多种展示方式，包括文字、图片、视频、音频等，能够满足不同场景下的展示需求。</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展示内容可以生动形象地呈现给用户，增强用户的理解和记忆。</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（3）操作简单易用：</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软件界面设计友好，色彩搭配合理，图文并茂，使得用户能够快速上手，轻松操作。</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用户只需通过简单的触摸操作即可实现各种功能，节省了时间和精力。</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（4）高度可定制化：</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系统可以根据不同的需求进行定制化开发，满足采购人宣传内容的个性化需求。</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管理员可以根据自己的喜好和展示需求对软件进行个性化设置，如调整界面布局、设置背景音乐等。</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（5）实时更新与动态交互：</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软件支持实时更新，可以随时上传新的内容，确保采购人宣传内容能够及时获取最新的信息。</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市民可以通过文旅E点通触控一体机屏幕进行操作，如放大、缩小、拖动等，使得互动体验更加丰富、有趣。</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（6）数据安全可靠：</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系统采用先进的加密技术，确保信息采购人的安全性和隐私性。</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具备数据备份和恢复功能，确保数据的安全可靠。</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（7）多平台支持：</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软件支持多种操作系统，如Windows、Linux、Mac等，提高了软件的兼容性和可扩展性。</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文旅E点通触控一体机可以通过该软件，实现跨平台的无缝衔接。</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（8）环保节能：</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系统采用低功耗设计，能够有效地降低能源消耗。</w:t>
      </w:r>
    </w:p>
    <w:p>
      <w:pPr>
        <w:pStyle w:val="8"/>
        <w:widowControl/>
        <w:shd w:val="clear" w:color="auto" w:fill="FDFDFE"/>
        <w:spacing w:before="210" w:beforeAutospacing="0" w:after="0" w:afterAutospacing="0" w:line="360" w:lineRule="auto"/>
        <w:rPr>
          <w:rFonts w:hint="eastAsia" w:ascii="宋体" w:hAnsi="宋体" w:cs="宋体"/>
          <w:color w:val="auto"/>
          <w:kern w:val="2"/>
          <w:shd w:val="clear" w:color="auto" w:fill="FDFDFE"/>
        </w:rPr>
      </w:pPr>
      <w:r>
        <w:rPr>
          <w:rFonts w:hint="eastAsia" w:ascii="宋体" w:hAnsi="宋体" w:cs="宋体"/>
          <w:color w:val="auto"/>
          <w:kern w:val="2"/>
          <w:shd w:val="clear" w:color="auto" w:fill="FDFDFE"/>
        </w:rPr>
        <w:t>采用电子触摸屏代替传统的鼠标和键盘，减少了纸张和塑料等材料的使用，具有环保节能的优点。</w:t>
      </w:r>
    </w:p>
    <w:p>
      <w:pPr>
        <w:pStyle w:val="8"/>
        <w:widowControl/>
        <w:shd w:val="clear" w:color="auto" w:fill="FDFDFE"/>
        <w:spacing w:before="210" w:beforeAutospacing="0" w:after="0" w:afterAutospacing="0" w:line="360" w:lineRule="auto"/>
        <w:ind w:firstLine="480"/>
        <w:rPr>
          <w:rFonts w:hint="eastAsia" w:ascii="宋体" w:hAnsi="宋体" w:cs="宋体"/>
          <w:b/>
          <w:bCs/>
          <w:color w:val="auto"/>
          <w:kern w:val="2"/>
          <w:shd w:val="clear" w:color="auto" w:fill="FDFDFE"/>
        </w:rPr>
      </w:pPr>
      <w:r>
        <w:rPr>
          <w:rFonts w:hint="eastAsia" w:ascii="宋体" w:hAnsi="宋体" w:cs="宋体"/>
          <w:b/>
          <w:bCs/>
          <w:color w:val="auto"/>
          <w:kern w:val="2"/>
          <w:shd w:val="clear" w:color="auto" w:fill="FDFDFE"/>
        </w:rPr>
        <w:t>（9）集成性强：</w:t>
      </w:r>
    </w:p>
    <w:p>
      <w:pPr>
        <w:pStyle w:val="8"/>
        <w:widowControl/>
        <w:shd w:val="clear" w:color="auto" w:fill="FDFDFE"/>
        <w:spacing w:before="210" w:beforeAutospacing="0" w:after="0" w:afterAutospacing="0" w:line="360" w:lineRule="auto"/>
        <w:jc w:val="both"/>
        <w:rPr>
          <w:rFonts w:hint="eastAsia" w:ascii="宋体" w:hAnsi="宋体" w:cs="宋体"/>
          <w:color w:val="auto"/>
          <w:kern w:val="2"/>
          <w:shd w:val="clear" w:color="auto" w:fill="FDFDFE"/>
        </w:rPr>
      </w:pPr>
      <w:r>
        <w:rPr>
          <w:rFonts w:hint="eastAsia" w:ascii="宋体" w:hAnsi="宋体" w:cs="宋体"/>
          <w:color w:val="auto"/>
          <w:kern w:val="2"/>
          <w:shd w:val="clear" w:color="auto" w:fill="FDFDFE"/>
        </w:rPr>
        <w:t>系统能够与其他系统如中控系统、数据库等集成，实现更复杂的功能。</w:t>
      </w:r>
    </w:p>
    <w:p>
      <w:pPr>
        <w:pStyle w:val="8"/>
        <w:widowControl/>
        <w:shd w:val="clear" w:color="auto" w:fill="FDFDFE"/>
        <w:spacing w:before="210" w:beforeAutospacing="0" w:after="0" w:afterAutospacing="0" w:line="360" w:lineRule="auto"/>
        <w:jc w:val="both"/>
        <w:rPr>
          <w:rFonts w:hint="eastAsia" w:ascii="宋体" w:hAnsi="宋体" w:cs="宋体"/>
          <w:color w:val="auto"/>
          <w:kern w:val="2"/>
          <w:shd w:val="clear" w:color="auto" w:fill="FDFDFE"/>
        </w:rPr>
      </w:pPr>
      <w:r>
        <w:rPr>
          <w:rFonts w:hint="eastAsia" w:ascii="宋体" w:hAnsi="宋体" w:cs="宋体"/>
          <w:color w:val="auto"/>
          <w:kern w:val="2"/>
          <w:shd w:val="clear" w:color="auto" w:fill="FDFDFE"/>
        </w:rPr>
        <w:t>通过集成其他系统，可以进一步提升多媒体触摸屏软件管理系统的功能和性能。</w:t>
      </w:r>
    </w:p>
    <w:p>
      <w:pPr>
        <w:widowControl/>
        <w:spacing w:before="90" w:line="360" w:lineRule="auto"/>
        <w:ind w:firstLine="600" w:firstLineChars="250"/>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（10）为了保证系统稳定性，大数据物联网管理系统、网络广告视频终端控制管理系统及多媒体触摸屏软件管理系统三套软件同品牌优先考虑。</w:t>
      </w:r>
    </w:p>
    <w:p>
      <w:pPr>
        <w:widowControl w:val="0"/>
        <w:spacing w:before="0" w:line="560" w:lineRule="exact"/>
        <w:ind w:firstLine="562" w:firstLineChars="200"/>
        <w:rPr>
          <w:rStyle w:val="11"/>
          <w:rFonts w:hint="eastAsia" w:ascii="宋体" w:hAnsi="宋体" w:eastAsia="宋体" w:cs="宋体"/>
          <w:b/>
          <w:bCs/>
          <w:color w:val="auto"/>
          <w:sz w:val="28"/>
          <w:szCs w:val="28"/>
          <w:shd w:val="clear" w:color="auto" w:fill="FDFDFE"/>
        </w:rPr>
      </w:pPr>
      <w:r>
        <w:rPr>
          <w:rFonts w:hint="eastAsia" w:ascii="宋体" w:hAnsi="宋体" w:eastAsia="宋体"/>
          <w:b/>
          <w:color w:val="auto"/>
          <w:sz w:val="28"/>
          <w:szCs w:val="28"/>
        </w:rPr>
        <w:t>4、</w:t>
      </w:r>
      <w:r>
        <w:rPr>
          <w:rStyle w:val="11"/>
          <w:rFonts w:hint="eastAsia" w:ascii="宋体" w:hAnsi="宋体" w:eastAsia="宋体" w:cs="宋体"/>
          <w:b/>
          <w:bCs/>
          <w:color w:val="auto"/>
          <w:sz w:val="28"/>
          <w:szCs w:val="28"/>
          <w:shd w:val="clear" w:color="auto" w:fill="FDFDFE"/>
        </w:rPr>
        <w:t>整体要求</w:t>
      </w:r>
    </w:p>
    <w:p>
      <w:pPr>
        <w:widowControl/>
        <w:spacing w:before="90" w:line="360" w:lineRule="auto"/>
        <w:ind w:firstLine="600" w:firstLineChars="250"/>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1.</w:t>
      </w:r>
      <w:r>
        <w:rPr>
          <w:rStyle w:val="12"/>
          <w:rFonts w:ascii="宋体" w:hAnsi="宋体" w:eastAsia="宋体" w:cs="宋体"/>
          <w:b w:val="0"/>
          <w:bCs/>
          <w:color w:val="auto"/>
          <w:sz w:val="24"/>
          <w:szCs w:val="24"/>
          <w:shd w:val="clear" w:color="auto" w:fill="FDFDFE"/>
        </w:rPr>
        <w:t>提供</w:t>
      </w:r>
      <w:r>
        <w:rPr>
          <w:rStyle w:val="12"/>
          <w:rFonts w:hint="eastAsia" w:ascii="宋体" w:hAnsi="宋体" w:eastAsia="宋体" w:cs="宋体"/>
          <w:b w:val="0"/>
          <w:bCs/>
          <w:color w:val="auto"/>
          <w:sz w:val="24"/>
          <w:szCs w:val="24"/>
          <w:shd w:val="clear" w:color="auto" w:fill="FDFDFE"/>
        </w:rPr>
        <w:t>软件开发</w:t>
      </w:r>
      <w:r>
        <w:rPr>
          <w:rStyle w:val="12"/>
          <w:rFonts w:ascii="宋体" w:hAnsi="宋体" w:eastAsia="宋体" w:cs="宋体"/>
          <w:b w:val="0"/>
          <w:bCs/>
          <w:color w:val="auto"/>
          <w:sz w:val="24"/>
          <w:szCs w:val="24"/>
          <w:shd w:val="clear" w:color="auto" w:fill="FDFDFE"/>
        </w:rPr>
        <w:t>商</w:t>
      </w:r>
      <w:r>
        <w:rPr>
          <w:rStyle w:val="12"/>
          <w:rFonts w:hint="eastAsia" w:ascii="宋体" w:hAnsi="宋体" w:eastAsia="宋体" w:cs="宋体"/>
          <w:b w:val="0"/>
          <w:bCs/>
          <w:color w:val="auto"/>
          <w:sz w:val="24"/>
          <w:szCs w:val="24"/>
          <w:shd w:val="clear" w:color="auto" w:fill="FDFDFE"/>
        </w:rPr>
        <w:t>的软件著作权。</w:t>
      </w:r>
    </w:p>
    <w:p>
      <w:pPr>
        <w:widowControl/>
        <w:spacing w:before="90" w:line="360" w:lineRule="auto"/>
        <w:ind w:firstLine="600" w:firstLineChars="250"/>
        <w:rPr>
          <w:rStyle w:val="12"/>
          <w:rFonts w:hint="eastAsia" w:ascii="宋体" w:hAnsi="宋体" w:eastAsia="宋体" w:cs="宋体"/>
          <w:b w:val="0"/>
          <w:bCs/>
          <w:color w:val="auto"/>
          <w:sz w:val="24"/>
          <w:szCs w:val="24"/>
          <w:shd w:val="clear" w:color="auto" w:fill="FDFDFE"/>
        </w:rPr>
      </w:pPr>
      <w:r>
        <w:rPr>
          <w:rStyle w:val="12"/>
          <w:rFonts w:hint="eastAsia" w:ascii="宋体" w:hAnsi="宋体" w:eastAsia="宋体" w:cs="宋体"/>
          <w:b w:val="0"/>
          <w:bCs/>
          <w:color w:val="auto"/>
          <w:sz w:val="24"/>
          <w:szCs w:val="24"/>
          <w:shd w:val="clear" w:color="auto" w:fill="FDFDFE"/>
        </w:rPr>
        <w:t>2.为了保证系统稳定性，大数据物联网管理系统、网络广告视频终端控制管理系统及多媒体触摸屏软件管理系统三套软件同品牌优先考虑。</w:t>
      </w:r>
    </w:p>
    <w:p>
      <w:pPr>
        <w:widowControl/>
        <w:spacing w:before="90" w:line="360" w:lineRule="auto"/>
        <w:ind w:firstLine="0" w:firstLineChars="0"/>
        <w:rPr>
          <w:rFonts w:hint="eastAsia" w:ascii="宋体" w:hAnsi="宋体" w:eastAsia="宋体" w:cs="宋体"/>
          <w:bCs/>
          <w:color w:val="auto"/>
          <w:kern w:val="0"/>
          <w:sz w:val="24"/>
          <w:szCs w:val="24"/>
          <w:shd w:val="clear" w:color="auto" w:fill="FDFDFE"/>
        </w:rPr>
      </w:pP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3、投标产品须兼容文旅E点通项目现有定制的文旅E点通触摸屏查询软件（该软件基于X86架构、安卓8.1以上及Windows7以上操作系统，开发工具使用是Intellij IDEA，数据库使用mysql，单元测试使用junit）。</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4、根据现有260台设备的分布网点，所有设备须安装调试到位并无缝对接原设备的查询软件。</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5、须满足现有设备无线网卡的兼容性，如：4G、5G等无线网卡及支持无线上网功能。</w:t>
      </w:r>
    </w:p>
    <w:p>
      <w:pPr>
        <w:spacing w:line="560" w:lineRule="exact"/>
        <w:ind w:firstLine="562" w:firstLineChars="200"/>
        <w:outlineLvl w:val="0"/>
        <w:rPr>
          <w:rFonts w:hint="eastAsia" w:ascii="宋体" w:hAnsi="宋体" w:eastAsia="宋体"/>
          <w:b/>
          <w:color w:val="auto"/>
          <w:sz w:val="28"/>
          <w:szCs w:val="28"/>
        </w:rPr>
      </w:pPr>
      <w:r>
        <w:rPr>
          <w:rFonts w:hint="eastAsia" w:ascii="宋体" w:hAnsi="宋体" w:eastAsia="宋体"/>
          <w:b/>
          <w:color w:val="auto"/>
          <w:sz w:val="28"/>
          <w:szCs w:val="28"/>
        </w:rPr>
        <w:t>三、服务要求</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1、投标产品须满足全年365天*24小时持续开机工作的要求。</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2、我单位重大活动保障期间成交供货商需要满足提供全市260点位的实时现场保障工作和远程管理监控的要求，日常提供365天</w:t>
      </w:r>
      <w:r>
        <w:rPr>
          <w:rFonts w:ascii="宋体" w:hAnsi="宋体" w:eastAsia="宋体"/>
          <w:color w:val="auto"/>
          <w:sz w:val="28"/>
          <w:szCs w:val="28"/>
        </w:rPr>
        <w:t>*24小时全天候服务，报修1小时</w:t>
      </w:r>
      <w:r>
        <w:rPr>
          <w:rFonts w:hint="eastAsia" w:ascii="宋体" w:hAnsi="宋体" w:eastAsia="宋体"/>
          <w:color w:val="auto"/>
          <w:sz w:val="28"/>
          <w:szCs w:val="28"/>
        </w:rPr>
        <w:t>内</w:t>
      </w:r>
      <w:r>
        <w:rPr>
          <w:rFonts w:ascii="宋体" w:hAnsi="宋体" w:eastAsia="宋体"/>
          <w:color w:val="auto"/>
          <w:sz w:val="28"/>
          <w:szCs w:val="28"/>
        </w:rPr>
        <w:t>到场修复或提供备机</w:t>
      </w:r>
      <w:r>
        <w:rPr>
          <w:rFonts w:hint="eastAsia" w:ascii="宋体" w:hAnsi="宋体" w:eastAsia="宋体"/>
          <w:color w:val="auto"/>
          <w:sz w:val="28"/>
          <w:szCs w:val="28"/>
        </w:rPr>
        <w:t>。所供设备（包含整机全部配件）6年免费质保期。</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成交供货商根据采购人要求将所有设备免费配送到指定地址并安装调试、开通测试设备。同时满足文旅E点通触控一体机在全市各区旅游公共服务中心及A级景区、旅行社、文化场馆的点位上，设置自动开关机服务及开机自动运行主界面功能的需求。</w:t>
      </w:r>
    </w:p>
    <w:p>
      <w:pPr>
        <w:spacing w:line="56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4、中标单位根据使用单位要求，对每台文旅E点通触控一体机黏贴具有防水功能的背胶“一机一码”服务，便于日常管理。</w:t>
      </w:r>
    </w:p>
    <w:sectPr>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NjE1NjA5N2RjZDQ0MTJhNmUyY2NjNTMyYWZlZDQifQ=="/>
  </w:docVars>
  <w:rsids>
    <w:rsidRoot w:val="00E11F57"/>
    <w:rsid w:val="0000326C"/>
    <w:rsid w:val="00035FD1"/>
    <w:rsid w:val="00041CD0"/>
    <w:rsid w:val="00085C11"/>
    <w:rsid w:val="000C267F"/>
    <w:rsid w:val="000E11FE"/>
    <w:rsid w:val="001045DF"/>
    <w:rsid w:val="001544DD"/>
    <w:rsid w:val="00186901"/>
    <w:rsid w:val="001974B8"/>
    <w:rsid w:val="001E282F"/>
    <w:rsid w:val="00232C6D"/>
    <w:rsid w:val="002507F7"/>
    <w:rsid w:val="00251B54"/>
    <w:rsid w:val="00261FAA"/>
    <w:rsid w:val="002B798F"/>
    <w:rsid w:val="002E61D3"/>
    <w:rsid w:val="002F6987"/>
    <w:rsid w:val="00302D9A"/>
    <w:rsid w:val="0030709C"/>
    <w:rsid w:val="003313AF"/>
    <w:rsid w:val="00354AC4"/>
    <w:rsid w:val="003B7BFE"/>
    <w:rsid w:val="003C2597"/>
    <w:rsid w:val="003D4A96"/>
    <w:rsid w:val="003E3FD4"/>
    <w:rsid w:val="003F1E9B"/>
    <w:rsid w:val="004355FF"/>
    <w:rsid w:val="00453965"/>
    <w:rsid w:val="0045774D"/>
    <w:rsid w:val="004628A8"/>
    <w:rsid w:val="004D58B8"/>
    <w:rsid w:val="004D63CE"/>
    <w:rsid w:val="0051726D"/>
    <w:rsid w:val="0052248B"/>
    <w:rsid w:val="00523D0E"/>
    <w:rsid w:val="0053320C"/>
    <w:rsid w:val="005525BB"/>
    <w:rsid w:val="00577EB3"/>
    <w:rsid w:val="005B2DEA"/>
    <w:rsid w:val="005B3B40"/>
    <w:rsid w:val="005C792F"/>
    <w:rsid w:val="00613F9F"/>
    <w:rsid w:val="00630F94"/>
    <w:rsid w:val="00652064"/>
    <w:rsid w:val="00692FD0"/>
    <w:rsid w:val="006D39F3"/>
    <w:rsid w:val="006E17C5"/>
    <w:rsid w:val="006E4747"/>
    <w:rsid w:val="00770A2E"/>
    <w:rsid w:val="007918C7"/>
    <w:rsid w:val="00795427"/>
    <w:rsid w:val="007A0702"/>
    <w:rsid w:val="007C4628"/>
    <w:rsid w:val="007D0F4A"/>
    <w:rsid w:val="007D4A2A"/>
    <w:rsid w:val="007E5575"/>
    <w:rsid w:val="0080358C"/>
    <w:rsid w:val="00806517"/>
    <w:rsid w:val="008238F4"/>
    <w:rsid w:val="00852AFB"/>
    <w:rsid w:val="00861F70"/>
    <w:rsid w:val="008A4E31"/>
    <w:rsid w:val="008B4877"/>
    <w:rsid w:val="008F1E23"/>
    <w:rsid w:val="00912FE5"/>
    <w:rsid w:val="009151E0"/>
    <w:rsid w:val="00935409"/>
    <w:rsid w:val="009503DA"/>
    <w:rsid w:val="00980199"/>
    <w:rsid w:val="00997E51"/>
    <w:rsid w:val="009A39E9"/>
    <w:rsid w:val="009D1F8C"/>
    <w:rsid w:val="009D4B1E"/>
    <w:rsid w:val="00A06D78"/>
    <w:rsid w:val="00A10D87"/>
    <w:rsid w:val="00A32730"/>
    <w:rsid w:val="00A375CC"/>
    <w:rsid w:val="00A65CD6"/>
    <w:rsid w:val="00A779C1"/>
    <w:rsid w:val="00A9598C"/>
    <w:rsid w:val="00AB6E8E"/>
    <w:rsid w:val="00AD1A93"/>
    <w:rsid w:val="00AD2031"/>
    <w:rsid w:val="00B14544"/>
    <w:rsid w:val="00B16BF8"/>
    <w:rsid w:val="00B417F5"/>
    <w:rsid w:val="00B42813"/>
    <w:rsid w:val="00B52859"/>
    <w:rsid w:val="00B67317"/>
    <w:rsid w:val="00B72BF6"/>
    <w:rsid w:val="00C3627B"/>
    <w:rsid w:val="00C44E1A"/>
    <w:rsid w:val="00C51358"/>
    <w:rsid w:val="00C704DA"/>
    <w:rsid w:val="00C95360"/>
    <w:rsid w:val="00CE1B78"/>
    <w:rsid w:val="00CE3575"/>
    <w:rsid w:val="00CF6176"/>
    <w:rsid w:val="00CF71F1"/>
    <w:rsid w:val="00D12034"/>
    <w:rsid w:val="00D23BD0"/>
    <w:rsid w:val="00D44DAE"/>
    <w:rsid w:val="00D615FA"/>
    <w:rsid w:val="00D81E5A"/>
    <w:rsid w:val="00D96720"/>
    <w:rsid w:val="00DA15F8"/>
    <w:rsid w:val="00DE0CCB"/>
    <w:rsid w:val="00DE4C07"/>
    <w:rsid w:val="00E11F57"/>
    <w:rsid w:val="00E30153"/>
    <w:rsid w:val="00E5541F"/>
    <w:rsid w:val="00E56A65"/>
    <w:rsid w:val="00E73ED6"/>
    <w:rsid w:val="00E83B41"/>
    <w:rsid w:val="00E96063"/>
    <w:rsid w:val="00EA0111"/>
    <w:rsid w:val="00ED28B5"/>
    <w:rsid w:val="00F2187E"/>
    <w:rsid w:val="00F60EB9"/>
    <w:rsid w:val="00FB0D5E"/>
    <w:rsid w:val="00FB3AA7"/>
    <w:rsid w:val="00FB3B03"/>
    <w:rsid w:val="00FB728F"/>
    <w:rsid w:val="00FF5A9A"/>
    <w:rsid w:val="01320E33"/>
    <w:rsid w:val="024D6822"/>
    <w:rsid w:val="02AC5105"/>
    <w:rsid w:val="036118B7"/>
    <w:rsid w:val="05AB7BBE"/>
    <w:rsid w:val="05AE6FD3"/>
    <w:rsid w:val="0DE5145C"/>
    <w:rsid w:val="0E7E79F3"/>
    <w:rsid w:val="0FAC132A"/>
    <w:rsid w:val="109E4EEF"/>
    <w:rsid w:val="113B7790"/>
    <w:rsid w:val="117322B3"/>
    <w:rsid w:val="12B3683D"/>
    <w:rsid w:val="158A3C94"/>
    <w:rsid w:val="17A209EC"/>
    <w:rsid w:val="17A802B6"/>
    <w:rsid w:val="195645B9"/>
    <w:rsid w:val="1A2E06F4"/>
    <w:rsid w:val="1AA80C0A"/>
    <w:rsid w:val="1AD33122"/>
    <w:rsid w:val="21716C09"/>
    <w:rsid w:val="22347461"/>
    <w:rsid w:val="238258DF"/>
    <w:rsid w:val="24405B04"/>
    <w:rsid w:val="24A47080"/>
    <w:rsid w:val="25AE29E5"/>
    <w:rsid w:val="2610121F"/>
    <w:rsid w:val="265B2C3D"/>
    <w:rsid w:val="28FF06DB"/>
    <w:rsid w:val="29E629B1"/>
    <w:rsid w:val="2C8C3A47"/>
    <w:rsid w:val="30161F54"/>
    <w:rsid w:val="32966DE0"/>
    <w:rsid w:val="35857E55"/>
    <w:rsid w:val="35F37BD2"/>
    <w:rsid w:val="39BE199B"/>
    <w:rsid w:val="3A1439A9"/>
    <w:rsid w:val="3C1B7BC1"/>
    <w:rsid w:val="3D90653E"/>
    <w:rsid w:val="3E473093"/>
    <w:rsid w:val="41D67732"/>
    <w:rsid w:val="435E6F50"/>
    <w:rsid w:val="43D370C1"/>
    <w:rsid w:val="442652CC"/>
    <w:rsid w:val="44537C7F"/>
    <w:rsid w:val="45E57789"/>
    <w:rsid w:val="461D227C"/>
    <w:rsid w:val="4891483A"/>
    <w:rsid w:val="492649E6"/>
    <w:rsid w:val="4D0101DE"/>
    <w:rsid w:val="4EEB7489"/>
    <w:rsid w:val="4F2542E9"/>
    <w:rsid w:val="523070B6"/>
    <w:rsid w:val="523C3645"/>
    <w:rsid w:val="52DF3FA8"/>
    <w:rsid w:val="53115724"/>
    <w:rsid w:val="558961E1"/>
    <w:rsid w:val="55D11F9A"/>
    <w:rsid w:val="55ED61DD"/>
    <w:rsid w:val="58311544"/>
    <w:rsid w:val="5A82383F"/>
    <w:rsid w:val="5B7B09A6"/>
    <w:rsid w:val="5D600DA5"/>
    <w:rsid w:val="5DE03A1E"/>
    <w:rsid w:val="5E9204FA"/>
    <w:rsid w:val="5F0508D0"/>
    <w:rsid w:val="61EA56B3"/>
    <w:rsid w:val="642470BE"/>
    <w:rsid w:val="64314099"/>
    <w:rsid w:val="64AE1AC0"/>
    <w:rsid w:val="672E43C4"/>
    <w:rsid w:val="676E1DFB"/>
    <w:rsid w:val="678645B4"/>
    <w:rsid w:val="67C06E78"/>
    <w:rsid w:val="68461A53"/>
    <w:rsid w:val="68E5013A"/>
    <w:rsid w:val="693129AD"/>
    <w:rsid w:val="6A890921"/>
    <w:rsid w:val="6B3605BE"/>
    <w:rsid w:val="6BB24BF0"/>
    <w:rsid w:val="6C5223BC"/>
    <w:rsid w:val="6C694B94"/>
    <w:rsid w:val="6DEC0D7F"/>
    <w:rsid w:val="6FFEF3EE"/>
    <w:rsid w:val="712A57D2"/>
    <w:rsid w:val="738C3806"/>
    <w:rsid w:val="739E46CE"/>
    <w:rsid w:val="744445B3"/>
    <w:rsid w:val="759301C4"/>
    <w:rsid w:val="765664DD"/>
    <w:rsid w:val="77FD0061"/>
    <w:rsid w:val="79192E8B"/>
    <w:rsid w:val="7B81038D"/>
    <w:rsid w:val="7BBFB7C7"/>
    <w:rsid w:val="7BE61DA8"/>
    <w:rsid w:val="7DEC38C1"/>
    <w:rsid w:val="7DFA7D8C"/>
    <w:rsid w:val="7F9EB20B"/>
    <w:rsid w:val="ADB9D6C5"/>
    <w:rsid w:val="EDD5C747"/>
    <w:rsid w:val="FFBA2955"/>
    <w:rsid w:val="FFBFA0CD"/>
    <w:rsid w:val="FFF6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nhideWhenUsed="0" w:uiPriority="0"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99"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link w:val="18"/>
    <w:qFormat/>
    <w:uiPriority w:val="0"/>
    <w:pPr>
      <w:spacing w:before="100" w:beforeAutospacing="1" w:after="100" w:afterAutospacing="1"/>
      <w:jc w:val="left"/>
      <w:outlineLvl w:val="2"/>
    </w:pPr>
    <w:rPr>
      <w:rFonts w:hint="eastAsia" w:ascii="宋体" w:hAnsi="宋体" w:eastAsia="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autoRedefine/>
    <w:semiHidden/>
    <w:unhideWhenUsed/>
    <w:qFormat/>
    <w:uiPriority w:val="99"/>
    <w:rPr>
      <w:rFonts w:ascii="宋体" w:eastAsia="宋体"/>
      <w:sz w:val="18"/>
      <w:szCs w:val="18"/>
    </w:rPr>
  </w:style>
  <w:style w:type="paragraph" w:styleId="4">
    <w:name w:val="annotation text"/>
    <w:basedOn w:val="1"/>
    <w:unhideWhenUsed/>
    <w:qFormat/>
    <w:uiPriority w:val="99"/>
    <w:pPr>
      <w:jc w:val="left"/>
    </w:pPr>
  </w:style>
  <w:style w:type="paragraph" w:styleId="5">
    <w:name w:val="Balloon Text"/>
    <w:basedOn w:val="1"/>
    <w:link w:val="14"/>
    <w:autoRedefine/>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annotation reference"/>
    <w:basedOn w:val="11"/>
    <w:unhideWhenUsed/>
    <w:qFormat/>
    <w:uiPriority w:val="99"/>
    <w:rPr>
      <w:sz w:val="21"/>
      <w:szCs w:val="21"/>
    </w:rPr>
  </w:style>
  <w:style w:type="character" w:customStyle="1" w:styleId="14">
    <w:name w:val="批注框文本 字符"/>
    <w:link w:val="5"/>
    <w:autoRedefine/>
    <w:semiHidden/>
    <w:qFormat/>
    <w:uiPriority w:val="99"/>
    <w:rPr>
      <w:rFonts w:ascii="等线" w:hAnsi="等线" w:eastAsia="等线"/>
      <w:kern w:val="2"/>
      <w:sz w:val="18"/>
      <w:szCs w:val="18"/>
    </w:rPr>
  </w:style>
  <w:style w:type="character" w:customStyle="1" w:styleId="15">
    <w:name w:val="页脚 字符"/>
    <w:link w:val="6"/>
    <w:qFormat/>
    <w:uiPriority w:val="99"/>
    <w:rPr>
      <w:sz w:val="18"/>
      <w:szCs w:val="18"/>
    </w:rPr>
  </w:style>
  <w:style w:type="character" w:customStyle="1" w:styleId="16">
    <w:name w:val="页眉 字符"/>
    <w:link w:val="7"/>
    <w:qFormat/>
    <w:uiPriority w:val="99"/>
    <w:rPr>
      <w:sz w:val="18"/>
      <w:szCs w:val="18"/>
    </w:rPr>
  </w:style>
  <w:style w:type="character" w:customStyle="1" w:styleId="17">
    <w:name w:val="文档结构图 字符"/>
    <w:basedOn w:val="11"/>
    <w:link w:val="3"/>
    <w:semiHidden/>
    <w:qFormat/>
    <w:uiPriority w:val="99"/>
    <w:rPr>
      <w:rFonts w:ascii="宋体" w:hAnsi="等线"/>
      <w:kern w:val="2"/>
      <w:sz w:val="18"/>
      <w:szCs w:val="18"/>
    </w:rPr>
  </w:style>
  <w:style w:type="character" w:customStyle="1" w:styleId="18">
    <w:name w:val="标题 3 字符"/>
    <w:basedOn w:val="11"/>
    <w:link w:val="2"/>
    <w:qFormat/>
    <w:uiPriority w:val="0"/>
    <w:rPr>
      <w:rFonts w:ascii="宋体" w:hAnsi="宋体"/>
      <w:b/>
      <w:bCs/>
      <w:sz w:val="27"/>
      <w:szCs w:val="27"/>
    </w:rPr>
  </w:style>
  <w:style w:type="paragraph" w:customStyle="1" w:styleId="19">
    <w:name w:val="Revision"/>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1225</Words>
  <Characters>1519</Characters>
  <Lines>45</Lines>
  <Paragraphs>12</Paragraphs>
  <TotalTime>1</TotalTime>
  <ScaleCrop>false</ScaleCrop>
  <LinksUpToDate>false</LinksUpToDate>
  <CharactersWithSpaces>1554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2024-11-12T16:44:00Z</dcterms:created>
  <dc:creator>Administrator</dc:creator>
  <cp:lastModifiedBy>user</cp:lastModifiedBy>
  <cp:lastPrinted>2024-09-06T02:32:00Z</cp:lastPrinted>
  <dcterms:modified xsi:type="dcterms:W3CDTF">2024-11-18T16:16:42Z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FEA27730A058B6E92EAB3667A18A1564_43</vt:lpwstr>
  </property>
</Properties>
</file>