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sz w:val="32"/>
          <w:szCs w:val="32"/>
        </w:rPr>
        <w:t>202</w:t>
      </w:r>
      <w:r>
        <w:rPr>
          <w:rFonts w:hint="eastAsia"/>
          <w:b/>
          <w:sz w:val="32"/>
          <w:szCs w:val="32"/>
        </w:rPr>
        <w:t>5年硬X射线物业管理服务</w:t>
      </w:r>
    </w:p>
    <w:p>
      <w:pPr>
        <w:jc w:val="center"/>
        <w:rPr>
          <w:b/>
          <w:sz w:val="32"/>
          <w:szCs w:val="32"/>
        </w:rPr>
      </w:pPr>
      <w:r>
        <w:rPr>
          <w:rFonts w:hint="eastAsia"/>
          <w:b/>
          <w:sz w:val="32"/>
          <w:szCs w:val="32"/>
        </w:rPr>
        <w:t>采购需求</w:t>
      </w:r>
    </w:p>
    <w:p>
      <w:pPr>
        <w:spacing w:line="360" w:lineRule="auto"/>
        <w:jc w:val="left"/>
        <w:rPr>
          <w:rFonts w:ascii="宋体"/>
          <w:b/>
          <w:sz w:val="28"/>
          <w:szCs w:val="28"/>
        </w:rPr>
      </w:pPr>
      <w:r>
        <w:rPr>
          <w:rFonts w:hint="eastAsia" w:ascii="宋体"/>
          <w:b/>
          <w:sz w:val="28"/>
          <w:szCs w:val="28"/>
        </w:rPr>
        <w:t>一、委托管理物业概况</w:t>
      </w:r>
    </w:p>
    <w:p>
      <w:pPr>
        <w:spacing w:line="360" w:lineRule="auto"/>
        <w:rPr>
          <w:rFonts w:hint="eastAsia" w:ascii="宋体" w:hAnsi="宋体"/>
          <w:b/>
          <w:sz w:val="28"/>
          <w:szCs w:val="28"/>
        </w:rPr>
      </w:pPr>
      <w:r>
        <w:rPr>
          <w:rFonts w:hint="eastAsia" w:ascii="宋体" w:hAnsi="宋体"/>
          <w:b/>
          <w:sz w:val="28"/>
          <w:szCs w:val="28"/>
        </w:rPr>
        <w:t>（一）本物业基本情况</w:t>
      </w:r>
    </w:p>
    <w:p>
      <w:pPr>
        <w:spacing w:line="360" w:lineRule="auto"/>
        <w:jc w:val="left"/>
        <w:rPr>
          <w:rFonts w:hint="eastAsia" w:ascii="宋体" w:hAnsi="宋体"/>
          <w:sz w:val="24"/>
        </w:rPr>
      </w:pPr>
      <w:r>
        <w:rPr>
          <w:rFonts w:hint="eastAsia" w:ascii="宋体" w:hAnsi="宋体"/>
          <w:sz w:val="24"/>
        </w:rPr>
        <w:t>本物业项目位于上海市浦东新区张江罗山路沿线硬X射线自由电子激光装置1号井至5号井。</w:t>
      </w:r>
    </w:p>
    <w:p>
      <w:pPr>
        <w:spacing w:line="360" w:lineRule="auto"/>
        <w:jc w:val="left"/>
        <w:rPr>
          <w:rFonts w:hint="eastAsia" w:ascii="宋体" w:hAnsi="宋体"/>
          <w:sz w:val="24"/>
        </w:rPr>
      </w:pPr>
      <w:r>
        <w:rPr>
          <w:rFonts w:hint="eastAsia" w:ascii="宋体" w:hAnsi="宋体"/>
          <w:sz w:val="24"/>
        </w:rPr>
        <w:t>项目建筑面积约172938.2平方米。</w:t>
      </w:r>
    </w:p>
    <w:p>
      <w:pPr>
        <w:spacing w:line="360" w:lineRule="auto"/>
        <w:rPr>
          <w:rFonts w:hint="eastAsia" w:ascii="宋体" w:hAnsi="宋体"/>
          <w:b/>
          <w:sz w:val="28"/>
          <w:szCs w:val="28"/>
        </w:rPr>
      </w:pPr>
      <w:r>
        <w:rPr>
          <w:rFonts w:hint="eastAsia" w:ascii="宋体" w:hAnsi="宋体"/>
          <w:b/>
          <w:sz w:val="28"/>
          <w:szCs w:val="28"/>
        </w:rPr>
        <w:t>（二）现场基本情况</w:t>
      </w:r>
    </w:p>
    <w:p>
      <w:pPr>
        <w:spacing w:line="360" w:lineRule="auto"/>
        <w:jc w:val="left"/>
        <w:rPr>
          <w:rFonts w:hint="eastAsia" w:ascii="宋体" w:hAnsi="宋体"/>
          <w:sz w:val="24"/>
        </w:rPr>
      </w:pPr>
      <w:r>
        <w:rPr>
          <w:rFonts w:hint="eastAsia" w:ascii="宋体" w:hAnsi="宋体"/>
          <w:sz w:val="24"/>
        </w:rPr>
        <w:t>1、楼宇建筑</w:t>
      </w:r>
    </w:p>
    <w:p>
      <w:pPr>
        <w:spacing w:line="360" w:lineRule="auto"/>
        <w:jc w:val="left"/>
        <w:rPr>
          <w:rFonts w:hint="eastAsia" w:ascii="宋体" w:hAnsi="宋体"/>
          <w:sz w:val="24"/>
        </w:rPr>
      </w:pPr>
      <w:r>
        <w:rPr>
          <w:rFonts w:hint="eastAsia" w:ascii="宋体" w:hAnsi="宋体"/>
          <w:sz w:val="24"/>
        </w:rPr>
        <w:t>1号井至5号井共有18栋独立建筑。其中：</w:t>
      </w:r>
    </w:p>
    <w:p>
      <w:pPr>
        <w:spacing w:line="360" w:lineRule="auto"/>
        <w:jc w:val="left"/>
        <w:rPr>
          <w:rFonts w:hint="eastAsia" w:ascii="宋体" w:hAnsi="宋体"/>
          <w:sz w:val="24"/>
        </w:rPr>
      </w:pPr>
      <w:r>
        <w:rPr>
          <w:rFonts w:hint="eastAsia" w:ascii="宋体" w:hAnsi="宋体"/>
          <w:b/>
          <w:bCs/>
          <w:sz w:val="24"/>
        </w:rPr>
        <w:t>1号井5栋：</w:t>
      </w:r>
      <w:r>
        <w:rPr>
          <w:rFonts w:hint="eastAsia" w:ascii="宋体" w:hAnsi="宋体"/>
          <w:sz w:val="24"/>
        </w:rPr>
        <w:t>低温工厂、设备安装厅、公用设施楼、3.5千伏变电站、门卫室；</w:t>
      </w:r>
    </w:p>
    <w:p>
      <w:pPr>
        <w:spacing w:line="360" w:lineRule="auto"/>
        <w:jc w:val="left"/>
        <w:rPr>
          <w:rFonts w:hint="eastAsia" w:ascii="宋体" w:hAnsi="宋体"/>
          <w:sz w:val="24"/>
        </w:rPr>
      </w:pPr>
      <w:r>
        <w:rPr>
          <w:rFonts w:hint="eastAsia" w:ascii="宋体" w:hAnsi="宋体"/>
          <w:b/>
          <w:bCs/>
          <w:sz w:val="24"/>
        </w:rPr>
        <w:t>2号井4栋：</w:t>
      </w:r>
      <w:r>
        <w:rPr>
          <w:rFonts w:hint="eastAsia" w:ascii="宋体" w:hAnsi="宋体"/>
          <w:sz w:val="24"/>
        </w:rPr>
        <w:t>测试大厅、低温工厂、设备安装厅、公用设施楼；</w:t>
      </w:r>
    </w:p>
    <w:p>
      <w:pPr>
        <w:spacing w:line="360" w:lineRule="auto"/>
        <w:jc w:val="left"/>
        <w:rPr>
          <w:rFonts w:hint="eastAsia" w:ascii="宋体" w:hAnsi="宋体"/>
          <w:sz w:val="24"/>
        </w:rPr>
      </w:pPr>
      <w:r>
        <w:rPr>
          <w:rFonts w:hint="eastAsia" w:ascii="宋体" w:hAnsi="宋体"/>
          <w:b/>
          <w:bCs/>
          <w:sz w:val="24"/>
        </w:rPr>
        <w:t>3号井2栋：</w:t>
      </w:r>
      <w:r>
        <w:rPr>
          <w:rFonts w:hint="eastAsia" w:ascii="宋体" w:hAnsi="宋体"/>
          <w:sz w:val="24"/>
        </w:rPr>
        <w:t>设备安装厅、公用设施楼；</w:t>
      </w:r>
    </w:p>
    <w:p>
      <w:pPr>
        <w:spacing w:line="360" w:lineRule="auto"/>
        <w:jc w:val="left"/>
        <w:rPr>
          <w:rFonts w:hint="eastAsia" w:ascii="宋体" w:hAnsi="宋体"/>
          <w:sz w:val="24"/>
        </w:rPr>
      </w:pPr>
      <w:r>
        <w:rPr>
          <w:rFonts w:hint="eastAsia" w:ascii="宋体" w:hAnsi="宋体"/>
          <w:b/>
          <w:bCs/>
          <w:sz w:val="24"/>
        </w:rPr>
        <w:t>4号井3栋：</w:t>
      </w:r>
      <w:r>
        <w:rPr>
          <w:rFonts w:hint="eastAsia" w:ascii="宋体" w:hAnsi="宋体"/>
          <w:sz w:val="24"/>
        </w:rPr>
        <w:t>设备安装厅、公用设施楼、门卫室；</w:t>
      </w:r>
    </w:p>
    <w:p>
      <w:pPr>
        <w:spacing w:line="360" w:lineRule="auto"/>
        <w:jc w:val="left"/>
        <w:rPr>
          <w:rFonts w:hint="eastAsia" w:ascii="宋体" w:hAnsi="宋体"/>
          <w:sz w:val="24"/>
        </w:rPr>
      </w:pPr>
      <w:r>
        <w:rPr>
          <w:rFonts w:hint="eastAsia" w:ascii="宋体" w:hAnsi="宋体"/>
          <w:b/>
          <w:bCs/>
          <w:sz w:val="24"/>
        </w:rPr>
        <w:t>5号井4栋：</w:t>
      </w:r>
      <w:r>
        <w:rPr>
          <w:rFonts w:hint="eastAsia" w:ascii="宋体" w:hAnsi="宋体"/>
          <w:sz w:val="24"/>
        </w:rPr>
        <w:t>实验楼、公用设施楼、3.5千伏变电站、门卫室。</w:t>
      </w:r>
    </w:p>
    <w:p>
      <w:pPr>
        <w:spacing w:line="360" w:lineRule="auto"/>
        <w:jc w:val="left"/>
        <w:rPr>
          <w:rFonts w:hint="eastAsia" w:ascii="宋体" w:hAnsi="宋体"/>
          <w:sz w:val="24"/>
        </w:rPr>
      </w:pPr>
      <w:r>
        <w:rPr>
          <w:rFonts w:hint="eastAsia" w:ascii="宋体" w:hAnsi="宋体"/>
          <w:sz w:val="24"/>
        </w:rPr>
        <w:t>2、人员车辆出入口</w:t>
      </w:r>
    </w:p>
    <w:p>
      <w:pPr>
        <w:spacing w:line="360" w:lineRule="auto"/>
        <w:jc w:val="left"/>
        <w:rPr>
          <w:rFonts w:hint="eastAsia" w:ascii="宋体" w:hAnsi="宋体"/>
          <w:sz w:val="24"/>
        </w:rPr>
      </w:pPr>
      <w:r>
        <w:rPr>
          <w:rFonts w:hint="eastAsia" w:ascii="宋体" w:hAnsi="宋体"/>
          <w:sz w:val="24"/>
        </w:rPr>
        <w:t>1号井至5号井共有13个人员车辆出入口。其中：人员出入口4个，车辆出入口9个。</w:t>
      </w:r>
    </w:p>
    <w:p>
      <w:pPr>
        <w:spacing w:line="360" w:lineRule="auto"/>
        <w:jc w:val="left"/>
        <w:rPr>
          <w:rFonts w:hint="eastAsia" w:ascii="宋体" w:hAnsi="宋体"/>
          <w:sz w:val="24"/>
        </w:rPr>
      </w:pPr>
      <w:r>
        <w:rPr>
          <w:rFonts w:ascii="宋体" w:hAnsi="宋体"/>
          <w:b/>
          <w:bCs/>
          <w:sz w:val="24"/>
        </w:rPr>
        <w:t>1</w:t>
      </w:r>
      <w:r>
        <w:rPr>
          <w:rFonts w:hint="eastAsia" w:ascii="宋体" w:hAnsi="宋体"/>
          <w:b/>
          <w:bCs/>
          <w:sz w:val="24"/>
        </w:rPr>
        <w:t>号井</w:t>
      </w:r>
      <w:r>
        <w:rPr>
          <w:rFonts w:hint="eastAsia" w:ascii="宋体" w:hAnsi="宋体"/>
          <w:sz w:val="24"/>
        </w:rPr>
        <w:t>2个车辆出入口，1个人员出入口；</w:t>
      </w:r>
    </w:p>
    <w:p>
      <w:pPr>
        <w:spacing w:line="360" w:lineRule="auto"/>
        <w:jc w:val="left"/>
        <w:rPr>
          <w:rFonts w:hint="eastAsia" w:ascii="宋体" w:hAnsi="宋体"/>
          <w:sz w:val="24"/>
        </w:rPr>
      </w:pPr>
      <w:r>
        <w:rPr>
          <w:rFonts w:hint="eastAsia" w:ascii="宋体" w:hAnsi="宋体"/>
          <w:b/>
          <w:bCs/>
          <w:sz w:val="24"/>
        </w:rPr>
        <w:t>2号井</w:t>
      </w:r>
      <w:r>
        <w:rPr>
          <w:rFonts w:hint="eastAsia" w:ascii="宋体" w:hAnsi="宋体"/>
          <w:sz w:val="24"/>
        </w:rPr>
        <w:t>2个车辆出入口，1个人员出入口；</w:t>
      </w:r>
    </w:p>
    <w:p>
      <w:pPr>
        <w:spacing w:line="360" w:lineRule="auto"/>
        <w:jc w:val="left"/>
        <w:rPr>
          <w:rFonts w:hint="eastAsia" w:ascii="宋体" w:hAnsi="宋体"/>
          <w:sz w:val="24"/>
        </w:rPr>
      </w:pPr>
      <w:r>
        <w:rPr>
          <w:rFonts w:hint="eastAsia" w:ascii="宋体" w:hAnsi="宋体"/>
          <w:b/>
          <w:bCs/>
          <w:sz w:val="24"/>
        </w:rPr>
        <w:t>3号井</w:t>
      </w:r>
      <w:r>
        <w:rPr>
          <w:rFonts w:hint="eastAsia" w:ascii="宋体" w:hAnsi="宋体"/>
          <w:sz w:val="24"/>
        </w:rPr>
        <w:t>1个车辆出入口；</w:t>
      </w:r>
    </w:p>
    <w:p>
      <w:pPr>
        <w:spacing w:line="360" w:lineRule="auto"/>
        <w:jc w:val="left"/>
        <w:rPr>
          <w:rFonts w:hint="eastAsia" w:ascii="宋体" w:hAnsi="宋体"/>
          <w:sz w:val="24"/>
        </w:rPr>
      </w:pPr>
      <w:r>
        <w:rPr>
          <w:rFonts w:hint="eastAsia" w:ascii="宋体" w:hAnsi="宋体"/>
          <w:b/>
          <w:bCs/>
          <w:sz w:val="24"/>
        </w:rPr>
        <w:t>4号井</w:t>
      </w:r>
      <w:r>
        <w:rPr>
          <w:rFonts w:hint="eastAsia" w:ascii="宋体" w:hAnsi="宋体"/>
          <w:sz w:val="24"/>
        </w:rPr>
        <w:t>2个车辆出入楼，1个人员出入口；</w:t>
      </w:r>
    </w:p>
    <w:p>
      <w:pPr>
        <w:spacing w:line="360" w:lineRule="auto"/>
        <w:jc w:val="left"/>
        <w:rPr>
          <w:rFonts w:hint="eastAsia" w:ascii="宋体" w:hAnsi="宋体"/>
          <w:sz w:val="24"/>
        </w:rPr>
      </w:pPr>
      <w:r>
        <w:rPr>
          <w:rFonts w:hint="eastAsia" w:ascii="宋体" w:hAnsi="宋体"/>
          <w:b/>
          <w:bCs/>
          <w:sz w:val="24"/>
        </w:rPr>
        <w:t>5号井</w:t>
      </w:r>
      <w:r>
        <w:rPr>
          <w:rFonts w:hint="eastAsia" w:ascii="宋体" w:hAnsi="宋体"/>
          <w:sz w:val="24"/>
        </w:rPr>
        <w:t>2个车辆出入口，1个人员出入口。</w:t>
      </w:r>
    </w:p>
    <w:p>
      <w:pPr>
        <w:spacing w:line="360" w:lineRule="auto"/>
        <w:jc w:val="left"/>
        <w:rPr>
          <w:rFonts w:hint="eastAsia" w:ascii="宋体" w:hAnsi="宋体"/>
          <w:sz w:val="24"/>
        </w:rPr>
      </w:pPr>
      <w:r>
        <w:rPr>
          <w:rFonts w:hint="eastAsia" w:ascii="宋体" w:hAnsi="宋体"/>
          <w:sz w:val="24"/>
        </w:rPr>
        <w:t>3、停车位：</w:t>
      </w:r>
    </w:p>
    <w:p>
      <w:pPr>
        <w:spacing w:line="360" w:lineRule="auto"/>
        <w:jc w:val="left"/>
        <w:rPr>
          <w:rFonts w:hint="eastAsia" w:ascii="宋体" w:hAnsi="宋体"/>
          <w:sz w:val="24"/>
        </w:rPr>
      </w:pPr>
      <w:r>
        <w:rPr>
          <w:rFonts w:hint="eastAsia" w:ascii="宋体" w:hAnsi="宋体"/>
          <w:sz w:val="24"/>
        </w:rPr>
        <w:t>1号井至5号井共有地面停</w:t>
      </w:r>
      <w:r>
        <w:rPr>
          <w:rFonts w:ascii="宋体" w:hAnsi="宋体"/>
          <w:sz w:val="24"/>
        </w:rPr>
        <w:t>车位</w:t>
      </w:r>
      <w:r>
        <w:rPr>
          <w:rFonts w:hint="eastAsia" w:ascii="宋体" w:hAnsi="宋体"/>
          <w:sz w:val="24"/>
        </w:rPr>
        <w:t>共135个。其中：</w:t>
      </w:r>
      <w:r>
        <w:rPr>
          <w:rFonts w:hint="eastAsia" w:ascii="宋体" w:hAnsi="宋体"/>
          <w:b/>
          <w:bCs/>
          <w:sz w:val="24"/>
        </w:rPr>
        <w:t>1号井</w:t>
      </w:r>
      <w:r>
        <w:rPr>
          <w:rFonts w:hint="eastAsia" w:ascii="宋体" w:hAnsi="宋体"/>
          <w:sz w:val="24"/>
        </w:rPr>
        <w:t>1</w:t>
      </w:r>
      <w:r>
        <w:rPr>
          <w:rFonts w:ascii="宋体" w:hAnsi="宋体"/>
          <w:sz w:val="24"/>
        </w:rPr>
        <w:t>2</w:t>
      </w:r>
      <w:r>
        <w:rPr>
          <w:rFonts w:hint="eastAsia" w:ascii="宋体" w:hAnsi="宋体"/>
          <w:sz w:val="24"/>
        </w:rPr>
        <w:t>个，</w:t>
      </w:r>
      <w:r>
        <w:rPr>
          <w:rFonts w:hint="eastAsia" w:ascii="宋体" w:hAnsi="宋体"/>
          <w:b/>
          <w:bCs/>
          <w:sz w:val="24"/>
        </w:rPr>
        <w:t>2号井</w:t>
      </w:r>
      <w:r>
        <w:rPr>
          <w:rFonts w:hint="eastAsia" w:ascii="宋体" w:hAnsi="宋体"/>
          <w:sz w:val="24"/>
        </w:rPr>
        <w:t>6</w:t>
      </w:r>
      <w:r>
        <w:rPr>
          <w:rFonts w:ascii="宋体" w:hAnsi="宋体"/>
          <w:sz w:val="24"/>
        </w:rPr>
        <w:t>6</w:t>
      </w:r>
      <w:r>
        <w:rPr>
          <w:rFonts w:hint="eastAsia" w:ascii="宋体" w:hAnsi="宋体"/>
          <w:sz w:val="24"/>
        </w:rPr>
        <w:t>个,</w:t>
      </w:r>
      <w:r>
        <w:rPr>
          <w:rFonts w:hint="eastAsia" w:ascii="宋体" w:hAnsi="宋体"/>
          <w:b/>
          <w:bCs/>
          <w:sz w:val="24"/>
        </w:rPr>
        <w:t>3号井</w:t>
      </w:r>
      <w:r>
        <w:rPr>
          <w:rFonts w:hint="eastAsia" w:ascii="宋体" w:hAnsi="宋体"/>
          <w:sz w:val="24"/>
        </w:rPr>
        <w:t>6个，</w:t>
      </w:r>
      <w:r>
        <w:rPr>
          <w:rFonts w:hint="eastAsia" w:ascii="宋体" w:hAnsi="宋体"/>
          <w:b/>
          <w:bCs/>
          <w:sz w:val="24"/>
        </w:rPr>
        <w:t>4号井</w:t>
      </w:r>
      <w:r>
        <w:rPr>
          <w:rFonts w:hint="eastAsia" w:ascii="宋体" w:hAnsi="宋体"/>
          <w:sz w:val="24"/>
        </w:rPr>
        <w:t>14个，</w:t>
      </w:r>
      <w:r>
        <w:rPr>
          <w:rFonts w:hint="eastAsia" w:ascii="宋体" w:hAnsi="宋体"/>
          <w:b/>
          <w:bCs/>
          <w:sz w:val="24"/>
        </w:rPr>
        <w:t>5号井</w:t>
      </w:r>
      <w:r>
        <w:rPr>
          <w:rFonts w:hint="eastAsia" w:ascii="宋体" w:hAnsi="宋体"/>
          <w:sz w:val="24"/>
        </w:rPr>
        <w:t>37个。</w:t>
      </w:r>
    </w:p>
    <w:p>
      <w:pPr>
        <w:spacing w:line="360" w:lineRule="auto"/>
        <w:jc w:val="left"/>
        <w:rPr>
          <w:rFonts w:hint="eastAsia" w:ascii="宋体" w:hAnsi="宋体"/>
          <w:sz w:val="24"/>
        </w:rPr>
      </w:pPr>
    </w:p>
    <w:p>
      <w:pPr>
        <w:spacing w:line="360" w:lineRule="auto"/>
        <w:rPr>
          <w:rFonts w:hint="eastAsia" w:ascii="宋体" w:hAnsi="宋体"/>
          <w:b/>
          <w:bCs/>
          <w:sz w:val="28"/>
          <w:szCs w:val="28"/>
        </w:rPr>
      </w:pPr>
      <w:r>
        <w:rPr>
          <w:rFonts w:hint="eastAsia" w:ascii="宋体" w:hAnsi="宋体"/>
          <w:b/>
          <w:bCs/>
          <w:sz w:val="28"/>
          <w:szCs w:val="28"/>
        </w:rPr>
        <w:t>（三）楼宇概况</w:t>
      </w:r>
    </w:p>
    <w:tbl>
      <w:tblPr>
        <w:tblStyle w:val="8"/>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503"/>
        <w:gridCol w:w="1482"/>
        <w:gridCol w:w="2268"/>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tcBorders>
              <w:top w:val="single" w:color="auto" w:sz="4" w:space="0"/>
              <w:left w:val="single" w:color="auto" w:sz="4" w:space="0"/>
              <w:right w:val="single" w:color="auto" w:sz="4" w:space="0"/>
            </w:tcBorders>
          </w:tcPr>
          <w:p>
            <w:pPr>
              <w:spacing w:line="360" w:lineRule="auto"/>
              <w:jc w:val="center"/>
              <w:rPr>
                <w:rFonts w:hint="eastAsia" w:ascii="宋体" w:hAnsi="宋体"/>
              </w:rPr>
            </w:pPr>
            <w:r>
              <w:rPr>
                <w:rFonts w:hint="eastAsia" w:ascii="宋体" w:hAnsi="宋体"/>
              </w:rPr>
              <w:t>区域</w:t>
            </w:r>
          </w:p>
        </w:tc>
        <w:tc>
          <w:tcPr>
            <w:tcW w:w="2503" w:type="dxa"/>
            <w:tcBorders>
              <w:top w:val="single" w:color="auto" w:sz="4" w:space="0"/>
              <w:left w:val="single" w:color="auto" w:sz="4" w:space="0"/>
              <w:right w:val="single" w:color="auto" w:sz="4" w:space="0"/>
            </w:tcBorders>
          </w:tcPr>
          <w:p>
            <w:pPr>
              <w:spacing w:line="360" w:lineRule="auto"/>
              <w:jc w:val="center"/>
              <w:rPr>
                <w:rFonts w:hint="eastAsia" w:ascii="宋体" w:hAnsi="宋体"/>
              </w:rPr>
            </w:pPr>
            <w:r>
              <w:rPr>
                <w:rFonts w:hint="eastAsia" w:ascii="宋体" w:hAnsi="宋体"/>
              </w:rPr>
              <w:t>建筑功能</w:t>
            </w:r>
          </w:p>
        </w:tc>
        <w:tc>
          <w:tcPr>
            <w:tcW w:w="1482" w:type="dxa"/>
            <w:tcBorders>
              <w:top w:val="single" w:color="auto" w:sz="4" w:space="0"/>
              <w:left w:val="single" w:color="auto" w:sz="4" w:space="0"/>
              <w:right w:val="single" w:color="auto" w:sz="4" w:space="0"/>
            </w:tcBorders>
          </w:tcPr>
          <w:p>
            <w:pPr>
              <w:spacing w:line="360" w:lineRule="auto"/>
              <w:jc w:val="center"/>
              <w:rPr>
                <w:rFonts w:hint="eastAsia" w:ascii="宋体" w:hAnsi="宋体"/>
              </w:rPr>
            </w:pPr>
            <w:r>
              <w:rPr>
                <w:rFonts w:hint="eastAsia" w:ascii="宋体" w:hAnsi="宋体"/>
              </w:rPr>
              <w:t>交付时间</w:t>
            </w:r>
          </w:p>
        </w:tc>
        <w:tc>
          <w:tcPr>
            <w:tcW w:w="2268" w:type="dxa"/>
            <w:tcBorders>
              <w:top w:val="single" w:color="auto" w:sz="4" w:space="0"/>
              <w:left w:val="single" w:color="auto" w:sz="4" w:space="0"/>
              <w:right w:val="single" w:color="auto" w:sz="4" w:space="0"/>
            </w:tcBorders>
          </w:tcPr>
          <w:p>
            <w:pPr>
              <w:spacing w:line="360" w:lineRule="auto"/>
              <w:jc w:val="center"/>
              <w:rPr>
                <w:rFonts w:hint="eastAsia" w:ascii="宋体" w:hAnsi="宋体"/>
              </w:rPr>
            </w:pPr>
            <w:r>
              <w:rPr>
                <w:rFonts w:hint="eastAsia" w:ascii="宋体" w:hAnsi="宋体"/>
              </w:rPr>
              <w:t>楼层</w:t>
            </w:r>
          </w:p>
        </w:tc>
        <w:tc>
          <w:tcPr>
            <w:tcW w:w="1574" w:type="dxa"/>
            <w:tcBorders>
              <w:top w:val="single" w:color="auto" w:sz="4" w:space="0"/>
              <w:left w:val="single" w:color="auto" w:sz="4" w:space="0"/>
              <w:right w:val="single" w:color="auto" w:sz="4" w:space="0"/>
            </w:tcBorders>
          </w:tcPr>
          <w:p>
            <w:pPr>
              <w:spacing w:line="360" w:lineRule="auto"/>
              <w:jc w:val="center"/>
              <w:rPr>
                <w:rFonts w:hint="eastAsia" w:ascii="宋体" w:hAnsi="宋体"/>
              </w:rPr>
            </w:pPr>
            <w:r>
              <w:rPr>
                <w:rFonts w:hint="eastAsia" w:ascii="宋体" w:hAnsi="宋体"/>
              </w:rPr>
              <w:t>总面积（㎡）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restart"/>
            <w:tcBorders>
              <w:top w:val="single" w:color="auto" w:sz="4" w:space="0"/>
              <w:left w:val="single" w:color="auto" w:sz="4" w:space="0"/>
              <w:right w:val="single" w:color="auto" w:sz="4" w:space="0"/>
            </w:tcBorders>
          </w:tcPr>
          <w:p>
            <w:pPr>
              <w:spacing w:line="360" w:lineRule="auto"/>
              <w:rPr>
                <w:rFonts w:hint="eastAsia" w:ascii="宋体" w:hAnsi="宋体"/>
              </w:rPr>
            </w:pPr>
          </w:p>
          <w:p>
            <w:pPr>
              <w:spacing w:line="360" w:lineRule="auto"/>
              <w:ind w:left="479" w:leftChars="228"/>
              <w:rPr>
                <w:rFonts w:hint="eastAsia" w:ascii="宋体" w:hAnsi="宋体"/>
              </w:rPr>
            </w:pPr>
            <w:r>
              <w:rPr>
                <w:rFonts w:hint="eastAsia" w:ascii="宋体" w:hAnsi="宋体"/>
              </w:rPr>
              <w:t>1号井</w:t>
            </w: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低温工厂</w:t>
            </w:r>
          </w:p>
        </w:tc>
        <w:tc>
          <w:tcPr>
            <w:tcW w:w="1482"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2023年4月</w:t>
            </w: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2层</w:t>
            </w:r>
          </w:p>
        </w:tc>
        <w:tc>
          <w:tcPr>
            <w:tcW w:w="1574" w:type="dxa"/>
            <w:vMerge w:val="restart"/>
            <w:tcBorders>
              <w:top w:val="single" w:color="auto" w:sz="4" w:space="0"/>
              <w:left w:val="single" w:color="auto" w:sz="4" w:space="0"/>
              <w:right w:val="single" w:color="auto" w:sz="4" w:space="0"/>
            </w:tcBorders>
          </w:tcPr>
          <w:p>
            <w:pPr>
              <w:spacing w:line="360" w:lineRule="auto"/>
              <w:jc w:val="center"/>
              <w:rPr>
                <w:rFonts w:hint="eastAsia" w:ascii="宋体" w:hAnsi="宋体"/>
              </w:rPr>
            </w:pPr>
          </w:p>
          <w:p>
            <w:pPr>
              <w:spacing w:line="360" w:lineRule="auto"/>
              <w:jc w:val="center"/>
              <w:rPr>
                <w:rFonts w:hint="eastAsia" w:ascii="宋体" w:hAnsi="宋体"/>
              </w:rPr>
            </w:pPr>
            <w:r>
              <w:rPr>
                <w:rFonts w:hint="eastAsia" w:ascii="宋体" w:hAnsi="宋体"/>
              </w:rPr>
              <w:t>20920.13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安装大厅</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地上2层，地下</w:t>
            </w:r>
            <w:r>
              <w:rPr>
                <w:rFonts w:ascii="宋体" w:hAnsi="宋体"/>
              </w:rPr>
              <w:t>6</w:t>
            </w:r>
            <w:r>
              <w:rPr>
                <w:rFonts w:hint="eastAsia" w:ascii="宋体" w:hAnsi="宋体"/>
              </w:rPr>
              <w:t>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公用设施楼</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2层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3</w:t>
            </w:r>
            <w:r>
              <w:rPr>
                <w:rFonts w:ascii="宋体" w:hAnsi="宋体"/>
              </w:rPr>
              <w:t>5KV</w:t>
            </w:r>
            <w:r>
              <w:rPr>
                <w:rFonts w:hint="eastAsia" w:ascii="宋体" w:hAnsi="宋体"/>
              </w:rPr>
              <w:t>变电站</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1层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bottom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门卫室</w:t>
            </w:r>
          </w:p>
        </w:tc>
        <w:tc>
          <w:tcPr>
            <w:tcW w:w="1482" w:type="dxa"/>
            <w:vMerge w:val="continue"/>
            <w:tcBorders>
              <w:left w:val="single" w:color="auto" w:sz="4" w:space="0"/>
              <w:bottom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1层</w:t>
            </w:r>
          </w:p>
        </w:tc>
        <w:tc>
          <w:tcPr>
            <w:tcW w:w="1574" w:type="dxa"/>
            <w:vMerge w:val="continue"/>
            <w:tcBorders>
              <w:left w:val="single" w:color="auto" w:sz="4" w:space="0"/>
              <w:bottom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restart"/>
            <w:tcBorders>
              <w:top w:val="single" w:color="auto" w:sz="4" w:space="0"/>
              <w:left w:val="single" w:color="auto" w:sz="4" w:space="0"/>
              <w:right w:val="single" w:color="auto" w:sz="4" w:space="0"/>
            </w:tcBorders>
          </w:tcPr>
          <w:p>
            <w:pPr>
              <w:spacing w:line="360" w:lineRule="auto"/>
              <w:ind w:left="479" w:leftChars="228"/>
              <w:jc w:val="center"/>
              <w:rPr>
                <w:rFonts w:hint="eastAsia" w:ascii="宋体" w:hAnsi="宋体"/>
              </w:rPr>
            </w:pPr>
          </w:p>
          <w:p>
            <w:pPr>
              <w:spacing w:line="360" w:lineRule="auto"/>
              <w:ind w:left="479" w:leftChars="228"/>
              <w:rPr>
                <w:rFonts w:hint="eastAsia" w:ascii="宋体" w:hAnsi="宋体"/>
              </w:rPr>
            </w:pPr>
            <w:r>
              <w:rPr>
                <w:rFonts w:hint="eastAsia" w:ascii="宋体" w:hAnsi="宋体"/>
              </w:rPr>
              <w:t>2号井</w:t>
            </w: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低温工厂</w:t>
            </w:r>
          </w:p>
        </w:tc>
        <w:tc>
          <w:tcPr>
            <w:tcW w:w="1482"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2020年8月</w:t>
            </w: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ascii="宋体" w:hAnsi="宋体"/>
              </w:rPr>
              <w:t>1</w:t>
            </w:r>
            <w:r>
              <w:rPr>
                <w:rFonts w:hint="eastAsia" w:ascii="宋体" w:hAnsi="宋体"/>
              </w:rPr>
              <w:t>层</w:t>
            </w:r>
          </w:p>
        </w:tc>
        <w:tc>
          <w:tcPr>
            <w:tcW w:w="1574" w:type="dxa"/>
            <w:vMerge w:val="restart"/>
            <w:tcBorders>
              <w:top w:val="single" w:color="auto" w:sz="4" w:space="0"/>
              <w:left w:val="single" w:color="auto" w:sz="4" w:space="0"/>
              <w:right w:val="single" w:color="auto" w:sz="4" w:space="0"/>
            </w:tcBorders>
          </w:tcPr>
          <w:p>
            <w:pPr>
              <w:spacing w:line="360" w:lineRule="auto"/>
              <w:jc w:val="center"/>
              <w:rPr>
                <w:rFonts w:hint="eastAsia" w:ascii="宋体" w:hAnsi="宋体"/>
              </w:rPr>
            </w:pPr>
          </w:p>
          <w:p>
            <w:pPr>
              <w:spacing w:line="360" w:lineRule="auto"/>
              <w:jc w:val="center"/>
              <w:rPr>
                <w:rFonts w:hint="eastAsia" w:ascii="宋体" w:hAnsi="宋体"/>
              </w:rPr>
            </w:pPr>
            <w:r>
              <w:rPr>
                <w:rFonts w:hint="eastAsia" w:ascii="宋体" w:hAnsi="宋体"/>
              </w:rPr>
              <w:t>34674.64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测试大厅</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2层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安装大厅</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地上2层，地下</w:t>
            </w:r>
            <w:r>
              <w:rPr>
                <w:rFonts w:ascii="宋体" w:hAnsi="宋体"/>
              </w:rPr>
              <w:t>6</w:t>
            </w:r>
            <w:r>
              <w:rPr>
                <w:rFonts w:hint="eastAsia" w:ascii="宋体" w:hAnsi="宋体"/>
              </w:rPr>
              <w:t>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公用设施楼</w:t>
            </w:r>
          </w:p>
        </w:tc>
        <w:tc>
          <w:tcPr>
            <w:tcW w:w="1482" w:type="dxa"/>
            <w:vMerge w:val="continue"/>
            <w:tcBorders>
              <w:left w:val="single" w:color="auto" w:sz="4" w:space="0"/>
              <w:bottom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2层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restart"/>
            <w:tcBorders>
              <w:left w:val="single" w:color="auto" w:sz="4" w:space="0"/>
              <w:right w:val="single" w:color="auto" w:sz="4" w:space="0"/>
            </w:tcBorders>
            <w:vAlign w:val="center"/>
          </w:tcPr>
          <w:p>
            <w:pPr>
              <w:spacing w:line="360" w:lineRule="auto"/>
              <w:ind w:left="479" w:leftChars="228"/>
              <w:rPr>
                <w:rFonts w:hint="eastAsia" w:ascii="宋体" w:hAnsi="宋体"/>
              </w:rPr>
            </w:pPr>
            <w:r>
              <w:rPr>
                <w:rFonts w:hint="eastAsia" w:ascii="宋体" w:hAnsi="宋体"/>
              </w:rPr>
              <w:t>3号井</w:t>
            </w: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安装大厅</w:t>
            </w:r>
          </w:p>
        </w:tc>
        <w:tc>
          <w:tcPr>
            <w:tcW w:w="1482"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2024年8月</w:t>
            </w: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地上2层，地下</w:t>
            </w:r>
            <w:r>
              <w:rPr>
                <w:rFonts w:ascii="宋体" w:hAnsi="宋体"/>
              </w:rPr>
              <w:t>6</w:t>
            </w:r>
            <w:r>
              <w:rPr>
                <w:rFonts w:hint="eastAsia" w:ascii="宋体" w:hAnsi="宋体"/>
              </w:rPr>
              <w:t>层</w:t>
            </w:r>
          </w:p>
        </w:tc>
        <w:tc>
          <w:tcPr>
            <w:tcW w:w="1574" w:type="dxa"/>
            <w:vMerge w:val="restart"/>
            <w:tcBorders>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13179.6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公用设施楼</w:t>
            </w:r>
          </w:p>
        </w:tc>
        <w:tc>
          <w:tcPr>
            <w:tcW w:w="1482" w:type="dxa"/>
            <w:vMerge w:val="continue"/>
            <w:tcBorders>
              <w:left w:val="single" w:color="auto" w:sz="4" w:space="0"/>
              <w:bottom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2层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restart"/>
            <w:tcBorders>
              <w:left w:val="single" w:color="auto" w:sz="4" w:space="0"/>
              <w:right w:val="single" w:color="auto" w:sz="4" w:space="0"/>
            </w:tcBorders>
            <w:vAlign w:val="center"/>
          </w:tcPr>
          <w:p>
            <w:pPr>
              <w:spacing w:line="360" w:lineRule="auto"/>
              <w:ind w:left="479" w:leftChars="228"/>
              <w:rPr>
                <w:rFonts w:hint="eastAsia" w:ascii="宋体" w:hAnsi="宋体"/>
              </w:rPr>
            </w:pPr>
            <w:r>
              <w:rPr>
                <w:rFonts w:hint="eastAsia" w:ascii="宋体" w:hAnsi="宋体"/>
              </w:rPr>
              <w:t>4号井</w:t>
            </w: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安装大厅</w:t>
            </w:r>
          </w:p>
        </w:tc>
        <w:tc>
          <w:tcPr>
            <w:tcW w:w="1482"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2024年9月</w:t>
            </w: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地上2层，地下</w:t>
            </w:r>
            <w:r>
              <w:rPr>
                <w:rFonts w:ascii="宋体" w:hAnsi="宋体"/>
              </w:rPr>
              <w:t>6</w:t>
            </w:r>
            <w:r>
              <w:rPr>
                <w:rFonts w:hint="eastAsia" w:ascii="宋体" w:hAnsi="宋体"/>
              </w:rPr>
              <w:t>层</w:t>
            </w:r>
          </w:p>
        </w:tc>
        <w:tc>
          <w:tcPr>
            <w:tcW w:w="1574" w:type="dxa"/>
            <w:vMerge w:val="restart"/>
            <w:tcBorders>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22378.82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公用设施楼</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2层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门卫室</w:t>
            </w:r>
          </w:p>
        </w:tc>
        <w:tc>
          <w:tcPr>
            <w:tcW w:w="1482" w:type="dxa"/>
            <w:vMerge w:val="continue"/>
            <w:tcBorders>
              <w:left w:val="single" w:color="auto" w:sz="4" w:space="0"/>
              <w:bottom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1层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restart"/>
            <w:tcBorders>
              <w:left w:val="single" w:color="auto" w:sz="4" w:space="0"/>
              <w:right w:val="single" w:color="auto" w:sz="4" w:space="0"/>
            </w:tcBorders>
            <w:vAlign w:val="center"/>
          </w:tcPr>
          <w:p>
            <w:pPr>
              <w:spacing w:line="360" w:lineRule="auto"/>
              <w:ind w:left="479" w:leftChars="228"/>
              <w:rPr>
                <w:rFonts w:hint="eastAsia" w:ascii="宋体" w:hAnsi="宋体"/>
              </w:rPr>
            </w:pPr>
            <w:r>
              <w:rPr>
                <w:rFonts w:hint="eastAsia" w:ascii="宋体" w:hAnsi="宋体"/>
              </w:rPr>
              <w:t>5号井</w:t>
            </w: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科研大楼</w:t>
            </w:r>
          </w:p>
        </w:tc>
        <w:tc>
          <w:tcPr>
            <w:tcW w:w="1482"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2025年1月</w:t>
            </w: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地上4层，地下4层</w:t>
            </w:r>
          </w:p>
        </w:tc>
        <w:tc>
          <w:tcPr>
            <w:tcW w:w="1574" w:type="dxa"/>
            <w:vMerge w:val="restart"/>
            <w:tcBorders>
              <w:left w:val="single" w:color="auto" w:sz="4" w:space="0"/>
              <w:right w:val="single" w:color="auto" w:sz="4" w:space="0"/>
            </w:tcBorders>
            <w:vAlign w:val="center"/>
          </w:tcPr>
          <w:p>
            <w:pPr>
              <w:spacing w:line="360" w:lineRule="auto"/>
              <w:jc w:val="center"/>
              <w:rPr>
                <w:rFonts w:hint="eastAsia" w:ascii="宋体" w:hAnsi="宋体"/>
              </w:rPr>
            </w:pPr>
            <w:r>
              <w:rPr>
                <w:rFonts w:hint="eastAsia" w:ascii="宋体" w:hAnsi="宋体"/>
              </w:rPr>
              <w:t>48616.01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公用设施楼</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1层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3</w:t>
            </w:r>
            <w:r>
              <w:rPr>
                <w:rFonts w:ascii="宋体" w:hAnsi="宋体"/>
              </w:rPr>
              <w:t>5KV</w:t>
            </w:r>
            <w:r>
              <w:rPr>
                <w:rFonts w:hint="eastAsia" w:ascii="宋体" w:hAnsi="宋体"/>
              </w:rPr>
              <w:t>变电站</w:t>
            </w:r>
          </w:p>
        </w:tc>
        <w:tc>
          <w:tcPr>
            <w:tcW w:w="1482" w:type="dxa"/>
            <w:vMerge w:val="continue"/>
            <w:tcBorders>
              <w:left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1层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1701" w:type="dxa"/>
            <w:vMerge w:val="continue"/>
            <w:tcBorders>
              <w:left w:val="single" w:color="auto" w:sz="4" w:space="0"/>
              <w:right w:val="single" w:color="auto" w:sz="4" w:space="0"/>
            </w:tcBorders>
          </w:tcPr>
          <w:p>
            <w:pPr>
              <w:spacing w:line="360" w:lineRule="auto"/>
              <w:ind w:left="479" w:leftChars="228"/>
              <w:jc w:val="center"/>
              <w:rPr>
                <w:rFonts w:hint="eastAsia" w:ascii="宋体" w:hAnsi="宋体"/>
              </w:rPr>
            </w:pPr>
          </w:p>
        </w:tc>
        <w:tc>
          <w:tcPr>
            <w:tcW w:w="2503"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门卫室</w:t>
            </w:r>
          </w:p>
        </w:tc>
        <w:tc>
          <w:tcPr>
            <w:tcW w:w="1482" w:type="dxa"/>
            <w:vMerge w:val="continue"/>
            <w:tcBorders>
              <w:left w:val="single" w:color="auto" w:sz="4" w:space="0"/>
              <w:bottom w:val="single" w:color="auto" w:sz="4" w:space="0"/>
              <w:right w:val="single" w:color="auto" w:sz="4" w:space="0"/>
            </w:tcBorders>
            <w:vAlign w:val="center"/>
          </w:tcPr>
          <w:p>
            <w:pPr>
              <w:spacing w:line="360" w:lineRule="auto"/>
              <w:jc w:val="center"/>
              <w:rPr>
                <w:rFonts w:hint="eastAsia" w:ascii="宋体" w:hAnsi="宋体"/>
              </w:rPr>
            </w:pPr>
          </w:p>
        </w:tc>
        <w:tc>
          <w:tcPr>
            <w:tcW w:w="2268" w:type="dxa"/>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rPr>
            </w:pPr>
            <w:r>
              <w:rPr>
                <w:rFonts w:hint="eastAsia" w:ascii="宋体" w:hAnsi="宋体"/>
              </w:rPr>
              <w:t>1层</w:t>
            </w:r>
          </w:p>
        </w:tc>
        <w:tc>
          <w:tcPr>
            <w:tcW w:w="1574" w:type="dxa"/>
            <w:vMerge w:val="continue"/>
            <w:tcBorders>
              <w:left w:val="single" w:color="auto" w:sz="4" w:space="0"/>
              <w:right w:val="single" w:color="auto" w:sz="4" w:space="0"/>
            </w:tcBorders>
          </w:tcPr>
          <w:p>
            <w:pPr>
              <w:spacing w:line="360" w:lineRule="auto"/>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954" w:type="dxa"/>
            <w:gridSpan w:val="4"/>
            <w:tcBorders>
              <w:left w:val="single" w:color="auto" w:sz="4" w:space="0"/>
              <w:right w:val="single" w:color="auto" w:sz="4" w:space="0"/>
            </w:tcBorders>
          </w:tcPr>
          <w:p>
            <w:pPr>
              <w:spacing w:line="360" w:lineRule="auto"/>
              <w:jc w:val="center"/>
              <w:rPr>
                <w:rFonts w:hint="eastAsia" w:ascii="宋体" w:hAnsi="宋体"/>
              </w:rPr>
            </w:pPr>
            <w:r>
              <w:rPr>
                <w:rFonts w:hint="eastAsia" w:ascii="宋体" w:hAnsi="宋体"/>
              </w:rPr>
              <w:t>总面积合计</w:t>
            </w:r>
          </w:p>
        </w:tc>
        <w:tc>
          <w:tcPr>
            <w:tcW w:w="1574" w:type="dxa"/>
            <w:tcBorders>
              <w:left w:val="single" w:color="auto" w:sz="4" w:space="0"/>
              <w:right w:val="single" w:color="auto" w:sz="4" w:space="0"/>
            </w:tcBorders>
          </w:tcPr>
          <w:p>
            <w:pPr>
              <w:spacing w:line="360" w:lineRule="auto"/>
              <w:jc w:val="center"/>
              <w:rPr>
                <w:rFonts w:hint="eastAsia" w:ascii="宋体" w:hAnsi="宋体"/>
              </w:rPr>
            </w:pPr>
            <w:r>
              <w:rPr>
                <w:rFonts w:hint="eastAsia" w:ascii="宋体" w:hAnsi="宋体"/>
              </w:rPr>
              <w:t>139769.2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954" w:type="dxa"/>
            <w:gridSpan w:val="4"/>
            <w:tcBorders>
              <w:left w:val="single" w:color="auto" w:sz="4" w:space="0"/>
              <w:right w:val="single" w:color="auto" w:sz="4" w:space="0"/>
            </w:tcBorders>
            <w:shd w:val="clear" w:color="auto" w:fill="auto"/>
          </w:tcPr>
          <w:p>
            <w:pPr>
              <w:spacing w:line="360" w:lineRule="auto"/>
              <w:jc w:val="center"/>
              <w:rPr>
                <w:rFonts w:hint="eastAsia" w:ascii="宋体" w:hAnsi="宋体"/>
              </w:rPr>
            </w:pPr>
            <w:r>
              <w:rPr>
                <w:rFonts w:hint="eastAsia" w:ascii="宋体" w:hAnsi="宋体"/>
              </w:rPr>
              <w:t>1号井至5号井10条隧道总建筑面积</w:t>
            </w:r>
          </w:p>
        </w:tc>
        <w:tc>
          <w:tcPr>
            <w:tcW w:w="1574" w:type="dxa"/>
            <w:tcBorders>
              <w:left w:val="single" w:color="auto" w:sz="4" w:space="0"/>
              <w:right w:val="single" w:color="auto" w:sz="4" w:space="0"/>
            </w:tcBorders>
            <w:shd w:val="clear" w:color="auto" w:fill="auto"/>
          </w:tcPr>
          <w:p>
            <w:pPr>
              <w:spacing w:line="360" w:lineRule="auto"/>
              <w:jc w:val="center"/>
              <w:rPr>
                <w:rFonts w:hint="eastAsia" w:ascii="宋体" w:hAnsi="宋体"/>
              </w:rPr>
            </w:pPr>
            <w:r>
              <w:rPr>
                <w:rFonts w:hint="eastAsia" w:ascii="宋体" w:hAnsi="宋体"/>
              </w:rPr>
              <w:t>33169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blHeader/>
          <w:jc w:val="center"/>
        </w:trPr>
        <w:tc>
          <w:tcPr>
            <w:tcW w:w="7954" w:type="dxa"/>
            <w:gridSpan w:val="4"/>
            <w:tcBorders>
              <w:left w:val="single" w:color="auto" w:sz="4" w:space="0"/>
              <w:bottom w:val="single" w:color="auto" w:sz="4" w:space="0"/>
              <w:right w:val="single" w:color="auto" w:sz="4" w:space="0"/>
            </w:tcBorders>
            <w:shd w:val="clear" w:color="auto" w:fill="auto"/>
          </w:tcPr>
          <w:p>
            <w:pPr>
              <w:spacing w:line="360" w:lineRule="auto"/>
              <w:jc w:val="center"/>
              <w:rPr>
                <w:rFonts w:hint="eastAsia" w:ascii="宋体" w:hAnsi="宋体"/>
              </w:rPr>
            </w:pPr>
            <w:r>
              <w:rPr>
                <w:rFonts w:hint="eastAsia" w:ascii="宋体" w:hAnsi="宋体"/>
              </w:rPr>
              <w:t>总面积合计</w:t>
            </w:r>
          </w:p>
        </w:tc>
        <w:tc>
          <w:tcPr>
            <w:tcW w:w="1574" w:type="dxa"/>
            <w:tcBorders>
              <w:left w:val="single" w:color="auto" w:sz="4" w:space="0"/>
              <w:bottom w:val="single" w:color="auto" w:sz="4" w:space="0"/>
              <w:right w:val="single" w:color="auto" w:sz="4" w:space="0"/>
            </w:tcBorders>
            <w:shd w:val="clear" w:color="auto" w:fill="auto"/>
          </w:tcPr>
          <w:p>
            <w:pPr>
              <w:spacing w:line="360" w:lineRule="auto"/>
              <w:jc w:val="center"/>
              <w:rPr>
                <w:rFonts w:hint="eastAsia" w:ascii="宋体" w:hAnsi="宋体"/>
              </w:rPr>
            </w:pPr>
            <w:r>
              <w:rPr>
                <w:rFonts w:hint="eastAsia" w:ascii="宋体" w:hAnsi="宋体"/>
              </w:rPr>
              <w:t>172938.2</w:t>
            </w:r>
          </w:p>
        </w:tc>
      </w:tr>
    </w:tbl>
    <w:p>
      <w:pPr>
        <w:pStyle w:val="3"/>
        <w:spacing w:line="360" w:lineRule="auto"/>
        <w:rPr>
          <w:b/>
          <w:sz w:val="28"/>
          <w:szCs w:val="28"/>
        </w:rPr>
      </w:pPr>
      <w:r>
        <w:rPr>
          <w:rFonts w:hint="eastAsia" w:hAnsi="宋体"/>
          <w:b/>
          <w:sz w:val="28"/>
          <w:szCs w:val="28"/>
          <w:lang w:val="en-US"/>
        </w:rPr>
        <w:t>二</w:t>
      </w:r>
      <w:r>
        <w:rPr>
          <w:rFonts w:hAnsi="宋体"/>
          <w:b/>
          <w:sz w:val="28"/>
          <w:szCs w:val="28"/>
          <w:lang w:val="en-US"/>
        </w:rPr>
        <w:t>、</w:t>
      </w:r>
      <w:r>
        <w:rPr>
          <w:rFonts w:hint="eastAsia"/>
          <w:b/>
          <w:sz w:val="28"/>
          <w:szCs w:val="28"/>
        </w:rPr>
        <w:t>委托管理物业管理要求</w:t>
      </w:r>
    </w:p>
    <w:p>
      <w:pPr>
        <w:pStyle w:val="3"/>
        <w:spacing w:line="360" w:lineRule="auto"/>
        <w:rPr>
          <w:b/>
          <w:sz w:val="28"/>
          <w:szCs w:val="28"/>
        </w:rPr>
      </w:pPr>
      <w:r>
        <w:rPr>
          <w:rFonts w:hint="eastAsia"/>
          <w:b/>
          <w:sz w:val="28"/>
          <w:szCs w:val="28"/>
        </w:rPr>
        <w:t>（一）总体要求：</w:t>
      </w:r>
    </w:p>
    <w:p>
      <w:pPr>
        <w:spacing w:line="360" w:lineRule="auto"/>
        <w:ind w:firstLine="480" w:firstLineChars="200"/>
        <w:jc w:val="left"/>
        <w:rPr>
          <w:rFonts w:hint="eastAsia" w:ascii="宋体" w:hAnsi="宋体"/>
          <w:sz w:val="24"/>
        </w:rPr>
      </w:pPr>
      <w:r>
        <w:rPr>
          <w:rFonts w:hint="eastAsia" w:ascii="宋体" w:hAnsi="宋体"/>
          <w:sz w:val="24"/>
        </w:rPr>
        <w:t>本次</w:t>
      </w:r>
      <w:r>
        <w:rPr>
          <w:rFonts w:ascii="宋体" w:hAnsi="宋体"/>
          <w:sz w:val="24"/>
        </w:rPr>
        <w:t>招标项目的管理范围包含</w:t>
      </w:r>
      <w:r>
        <w:rPr>
          <w:rFonts w:hint="eastAsia" w:ascii="宋体" w:hAnsi="宋体"/>
          <w:sz w:val="24"/>
        </w:rPr>
        <w:t>委托物业</w:t>
      </w:r>
      <w:r>
        <w:rPr>
          <w:rFonts w:ascii="宋体" w:hAnsi="宋体"/>
          <w:sz w:val="24"/>
        </w:rPr>
        <w:t>概况中所有内容</w:t>
      </w:r>
      <w:r>
        <w:rPr>
          <w:rFonts w:hint="eastAsia" w:ascii="宋体" w:hAnsi="宋体"/>
          <w:sz w:val="24"/>
        </w:rPr>
        <w:t>。</w:t>
      </w:r>
    </w:p>
    <w:p>
      <w:pPr>
        <w:pStyle w:val="3"/>
        <w:spacing w:line="360" w:lineRule="auto"/>
        <w:rPr>
          <w:b/>
          <w:sz w:val="28"/>
          <w:szCs w:val="28"/>
        </w:rPr>
      </w:pPr>
      <w:r>
        <w:rPr>
          <w:rFonts w:hint="eastAsia"/>
          <w:b/>
          <w:sz w:val="28"/>
          <w:szCs w:val="28"/>
        </w:rPr>
        <w:t>（二）服务</w:t>
      </w:r>
      <w:r>
        <w:rPr>
          <w:b/>
          <w:sz w:val="28"/>
          <w:szCs w:val="28"/>
        </w:rPr>
        <w:t>需求：</w:t>
      </w:r>
    </w:p>
    <w:p>
      <w:pPr>
        <w:pStyle w:val="3"/>
        <w:spacing w:line="360" w:lineRule="auto"/>
        <w:ind w:firstLine="480" w:firstLineChars="200"/>
        <w:rPr>
          <w:sz w:val="24"/>
          <w:szCs w:val="28"/>
        </w:rPr>
      </w:pPr>
      <w:r>
        <w:rPr>
          <w:rFonts w:hint="eastAsia"/>
          <w:sz w:val="24"/>
          <w:szCs w:val="28"/>
        </w:rPr>
        <w:t>本项目服务期限为</w:t>
      </w:r>
      <w:r>
        <w:rPr>
          <w:rFonts w:hint="eastAsia"/>
          <w:sz w:val="24"/>
          <w:szCs w:val="28"/>
          <w:lang w:eastAsia="zh-CN"/>
        </w:rPr>
        <w:t>自合同签订生效之日起</w:t>
      </w:r>
      <w:r>
        <w:rPr>
          <w:rFonts w:hint="eastAsia"/>
          <w:sz w:val="24"/>
          <w:szCs w:val="28"/>
          <w:lang w:val="en-US" w:eastAsia="zh-CN"/>
        </w:rPr>
        <w:t>1年</w:t>
      </w:r>
      <w:r>
        <w:rPr>
          <w:rFonts w:hint="eastAsia"/>
          <w:sz w:val="24"/>
          <w:szCs w:val="28"/>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559"/>
        <w:gridCol w:w="5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2660" w:type="dxa"/>
            <w:gridSpan w:val="2"/>
            <w:vAlign w:val="center"/>
          </w:tcPr>
          <w:p>
            <w:pPr>
              <w:widowControl/>
              <w:jc w:val="center"/>
              <w:textAlignment w:val="center"/>
              <w:rPr>
                <w:rFonts w:hint="eastAsia" w:ascii="宋体" w:hAnsi="宋体"/>
                <w:b/>
                <w:bCs/>
                <w:szCs w:val="21"/>
              </w:rPr>
            </w:pPr>
            <w:r>
              <w:rPr>
                <w:rFonts w:hint="eastAsia" w:ascii="宋体" w:hAnsi="宋体" w:cs="宋体"/>
                <w:b/>
                <w:kern w:val="0"/>
                <w:szCs w:val="21"/>
                <w:lang w:bidi="ar"/>
              </w:rPr>
              <w:t>服务项目</w:t>
            </w:r>
          </w:p>
        </w:tc>
        <w:tc>
          <w:tcPr>
            <w:tcW w:w="5387" w:type="dxa"/>
            <w:vAlign w:val="center"/>
          </w:tcPr>
          <w:p>
            <w:pPr>
              <w:widowControl/>
              <w:jc w:val="center"/>
              <w:textAlignment w:val="center"/>
              <w:rPr>
                <w:rFonts w:hint="eastAsia" w:ascii="宋体" w:hAnsi="宋体"/>
                <w:b/>
                <w:bCs/>
                <w:szCs w:val="21"/>
              </w:rPr>
            </w:pPr>
            <w:r>
              <w:rPr>
                <w:rFonts w:hint="eastAsia" w:ascii="宋体" w:hAnsi="宋体" w:cs="宋体"/>
                <w:b/>
                <w:kern w:val="0"/>
                <w:szCs w:val="21"/>
                <w:lang w:bidi="ar"/>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1101" w:type="dxa"/>
            <w:vMerge w:val="restart"/>
            <w:vAlign w:val="center"/>
          </w:tcPr>
          <w:p>
            <w:pPr>
              <w:widowControl/>
              <w:jc w:val="center"/>
              <w:textAlignment w:val="center"/>
              <w:rPr>
                <w:rFonts w:hint="eastAsia" w:ascii="宋体" w:hAnsi="宋体"/>
                <w:szCs w:val="21"/>
              </w:rPr>
            </w:pPr>
            <w:r>
              <w:rPr>
                <w:rFonts w:hint="eastAsia" w:ascii="宋体" w:hAnsi="宋体"/>
                <w:szCs w:val="21"/>
              </w:rPr>
              <w:t>综合服务</w:t>
            </w:r>
          </w:p>
          <w:p>
            <w:pPr>
              <w:widowControl/>
              <w:jc w:val="center"/>
              <w:textAlignment w:val="center"/>
              <w:rPr>
                <w:rFonts w:hint="eastAsia" w:ascii="宋体" w:hAnsi="宋体"/>
                <w:szCs w:val="21"/>
              </w:rPr>
            </w:pPr>
            <w:r>
              <w:rPr>
                <w:rFonts w:hint="eastAsia" w:ascii="宋体" w:hAnsi="宋体" w:cs="宋体"/>
                <w:kern w:val="0"/>
                <w:szCs w:val="21"/>
                <w:lang w:bidi="ar"/>
              </w:rPr>
              <w:t>（8小时）</w:t>
            </w:r>
          </w:p>
        </w:tc>
        <w:tc>
          <w:tcPr>
            <w:tcW w:w="1559" w:type="dxa"/>
            <w:vAlign w:val="center"/>
          </w:tcPr>
          <w:p>
            <w:pPr>
              <w:widowControl/>
              <w:jc w:val="center"/>
              <w:textAlignment w:val="center"/>
              <w:rPr>
                <w:rFonts w:hint="eastAsia" w:ascii="宋体" w:hAnsi="宋体"/>
                <w:szCs w:val="21"/>
              </w:rPr>
            </w:pPr>
            <w:r>
              <w:rPr>
                <w:rFonts w:hint="eastAsia" w:ascii="宋体" w:hAnsi="宋体"/>
                <w:szCs w:val="21"/>
              </w:rPr>
              <w:t>现场管理</w:t>
            </w: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项目现场工作沟通与协调，制定现场年度工作计划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1101" w:type="dxa"/>
            <w:vMerge w:val="continue"/>
            <w:vAlign w:val="center"/>
          </w:tcPr>
          <w:p>
            <w:pPr>
              <w:widowControl/>
              <w:jc w:val="center"/>
              <w:textAlignment w:val="center"/>
              <w:rPr>
                <w:rFonts w:hint="eastAsia" w:ascii="宋体" w:hAnsi="宋体"/>
                <w:szCs w:val="21"/>
              </w:rPr>
            </w:pPr>
          </w:p>
        </w:tc>
        <w:tc>
          <w:tcPr>
            <w:tcW w:w="1559" w:type="dxa"/>
            <w:vAlign w:val="center"/>
          </w:tcPr>
          <w:p>
            <w:pPr>
              <w:widowControl/>
              <w:jc w:val="center"/>
              <w:textAlignment w:val="center"/>
              <w:rPr>
                <w:rFonts w:hint="eastAsia" w:ascii="宋体" w:hAnsi="宋体"/>
                <w:szCs w:val="21"/>
              </w:rPr>
            </w:pPr>
            <w:r>
              <w:rPr>
                <w:rFonts w:hint="eastAsia" w:ascii="宋体" w:hAnsi="宋体"/>
                <w:szCs w:val="21"/>
              </w:rPr>
              <w:t>行政档案管理</w:t>
            </w: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现场运行档案整理归档管理，接报修服务，日常物料耗材采购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房屋设施设备运行与维护</w:t>
            </w:r>
          </w:p>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服务</w:t>
            </w:r>
          </w:p>
          <w:p>
            <w:pPr>
              <w:widowControl/>
              <w:jc w:val="center"/>
              <w:textAlignment w:val="center"/>
              <w:rPr>
                <w:rFonts w:hint="eastAsia" w:ascii="宋体" w:hAnsi="宋体"/>
                <w:szCs w:val="21"/>
              </w:rPr>
            </w:pPr>
            <w:r>
              <w:rPr>
                <w:rFonts w:hint="eastAsia" w:ascii="宋体" w:hAnsi="宋体" w:cs="宋体"/>
                <w:kern w:val="0"/>
                <w:szCs w:val="21"/>
                <w:lang w:bidi="ar"/>
              </w:rPr>
              <w:t>（8小时）</w:t>
            </w:r>
          </w:p>
        </w:tc>
        <w:tc>
          <w:tcPr>
            <w:tcW w:w="1559" w:type="dxa"/>
            <w:vMerge w:val="restart"/>
            <w:tcBorders>
              <w:top w:val="nil"/>
            </w:tcBorders>
            <w:vAlign w:val="center"/>
          </w:tcPr>
          <w:p>
            <w:pPr>
              <w:widowControl/>
              <w:jc w:val="center"/>
              <w:textAlignment w:val="center"/>
              <w:rPr>
                <w:rFonts w:hint="eastAsia" w:ascii="宋体" w:hAnsi="宋体"/>
                <w:szCs w:val="21"/>
              </w:rPr>
            </w:pPr>
            <w:r>
              <w:rPr>
                <w:rFonts w:hint="eastAsia" w:ascii="宋体" w:hAnsi="宋体" w:cs="宋体"/>
                <w:kern w:val="0"/>
                <w:szCs w:val="21"/>
                <w:lang w:bidi="ar"/>
              </w:rPr>
              <w:t>房屋维护管理</w:t>
            </w:r>
          </w:p>
        </w:tc>
        <w:tc>
          <w:tcPr>
            <w:tcW w:w="5387" w:type="dxa"/>
            <w:vAlign w:val="center"/>
          </w:tcPr>
          <w:p>
            <w:pPr>
              <w:widowControl/>
              <w:jc w:val="center"/>
              <w:textAlignment w:val="center"/>
              <w:rPr>
                <w:rFonts w:hint="eastAsia" w:ascii="宋体" w:hAnsi="宋体"/>
                <w:szCs w:val="21"/>
              </w:rPr>
            </w:pPr>
            <w:r>
              <w:rPr>
                <w:rFonts w:hint="eastAsia" w:ascii="宋体" w:hAnsi="宋体" w:cs="宋体"/>
                <w:kern w:val="0"/>
                <w:szCs w:val="21"/>
                <w:lang w:bidi="ar"/>
              </w:rPr>
              <w:t>房屋门、窗、扶手检查维修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cs="宋体"/>
                <w:kern w:val="0"/>
                <w:szCs w:val="21"/>
                <w:lang w:bidi="ar"/>
              </w:rPr>
              <w:t>卫生间洁具检查维修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cs="宋体"/>
                <w:kern w:val="0"/>
                <w:szCs w:val="21"/>
                <w:lang w:bidi="ar"/>
              </w:rPr>
              <w:t>房屋结构检查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101" w:type="dxa"/>
            <w:vMerge w:val="continue"/>
            <w:vAlign w:val="center"/>
          </w:tcPr>
          <w:p>
            <w:pPr>
              <w:jc w:val="center"/>
              <w:rPr>
                <w:rFonts w:hint="eastAsia" w:ascii="宋体" w:hAnsi="宋体"/>
                <w:szCs w:val="21"/>
              </w:rPr>
            </w:pPr>
          </w:p>
        </w:tc>
        <w:tc>
          <w:tcPr>
            <w:tcW w:w="1559" w:type="dxa"/>
            <w:vAlign w:val="center"/>
          </w:tcPr>
          <w:p>
            <w:pPr>
              <w:jc w:val="center"/>
              <w:textAlignment w:val="center"/>
              <w:rPr>
                <w:rFonts w:hint="eastAsia" w:ascii="宋体" w:hAnsi="宋体" w:cs="宋体"/>
                <w:kern w:val="0"/>
                <w:szCs w:val="21"/>
                <w:lang w:bidi="ar"/>
              </w:rPr>
            </w:pPr>
            <w:r>
              <w:rPr>
                <w:rFonts w:hint="eastAsia" w:ascii="宋体" w:hAnsi="宋体" w:cs="宋体"/>
                <w:kern w:val="0"/>
                <w:szCs w:val="21"/>
                <w:lang w:bidi="ar"/>
              </w:rPr>
              <w:t>空置房管理</w:t>
            </w:r>
          </w:p>
        </w:tc>
        <w:tc>
          <w:tcPr>
            <w:tcW w:w="5387" w:type="dxa"/>
            <w:vAlign w:val="center"/>
          </w:tcPr>
          <w:p>
            <w:pPr>
              <w:jc w:val="center"/>
              <w:textAlignment w:val="center"/>
              <w:rPr>
                <w:rFonts w:hint="eastAsia" w:ascii="宋体" w:hAnsi="宋体" w:cs="宋体"/>
                <w:kern w:val="0"/>
                <w:szCs w:val="21"/>
                <w:lang w:bidi="ar"/>
              </w:rPr>
            </w:pPr>
            <w:r>
              <w:rPr>
                <w:rFonts w:hint="eastAsia" w:ascii="宋体" w:hAnsi="宋体" w:cs="宋体"/>
                <w:kern w:val="0"/>
                <w:szCs w:val="21"/>
                <w:lang w:bidi="ar"/>
              </w:rPr>
              <w:t>日常巡视检查工作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1101" w:type="dxa"/>
            <w:vMerge w:val="restart"/>
            <w:vAlign w:val="center"/>
          </w:tcPr>
          <w:p>
            <w:pPr>
              <w:widowControl/>
              <w:jc w:val="center"/>
              <w:textAlignment w:val="center"/>
              <w:rPr>
                <w:rFonts w:hint="eastAsia" w:ascii="宋体" w:hAnsi="宋体"/>
                <w:szCs w:val="21"/>
              </w:rPr>
            </w:pPr>
            <w:r>
              <w:rPr>
                <w:rFonts w:hint="eastAsia" w:ascii="宋体" w:hAnsi="宋体" w:cs="宋体"/>
                <w:kern w:val="0"/>
                <w:szCs w:val="21"/>
                <w:lang w:bidi="ar"/>
              </w:rPr>
              <w:t>秩序维护与安全服务（2</w:t>
            </w:r>
            <w:r>
              <w:rPr>
                <w:rFonts w:ascii="宋体" w:hAnsi="宋体" w:cs="宋体"/>
                <w:kern w:val="0"/>
                <w:szCs w:val="21"/>
                <w:lang w:bidi="ar"/>
              </w:rPr>
              <w:t>4</w:t>
            </w:r>
            <w:r>
              <w:rPr>
                <w:rFonts w:hint="eastAsia" w:ascii="宋体" w:hAnsi="宋体" w:cs="宋体"/>
                <w:kern w:val="0"/>
                <w:szCs w:val="21"/>
                <w:lang w:bidi="ar"/>
              </w:rPr>
              <w:t>小时）</w:t>
            </w:r>
          </w:p>
        </w:tc>
        <w:tc>
          <w:tcPr>
            <w:tcW w:w="1559" w:type="dxa"/>
            <w:vMerge w:val="restart"/>
            <w:vAlign w:val="center"/>
          </w:tcPr>
          <w:p>
            <w:pPr>
              <w:widowControl/>
              <w:jc w:val="center"/>
              <w:textAlignment w:val="center"/>
              <w:rPr>
                <w:rFonts w:hint="eastAsia" w:ascii="宋体" w:hAnsi="宋体"/>
                <w:szCs w:val="21"/>
              </w:rPr>
            </w:pPr>
            <w:r>
              <w:rPr>
                <w:rFonts w:hint="eastAsia" w:ascii="宋体" w:hAnsi="宋体" w:cs="宋体"/>
                <w:kern w:val="0"/>
                <w:szCs w:val="21"/>
                <w:lang w:bidi="ar"/>
              </w:rPr>
              <w:t>公共秩序维护</w:t>
            </w:r>
          </w:p>
        </w:tc>
        <w:tc>
          <w:tcPr>
            <w:tcW w:w="5387" w:type="dxa"/>
            <w:vAlign w:val="center"/>
          </w:tcPr>
          <w:p>
            <w:pPr>
              <w:widowControl/>
              <w:jc w:val="center"/>
              <w:textAlignment w:val="center"/>
              <w:rPr>
                <w:rFonts w:hint="eastAsia" w:ascii="宋体" w:hAnsi="宋体"/>
                <w:szCs w:val="21"/>
              </w:rPr>
            </w:pPr>
            <w:r>
              <w:rPr>
                <w:rFonts w:hint="eastAsia" w:ascii="宋体" w:hAnsi="宋体" w:cs="宋体"/>
                <w:kern w:val="0"/>
                <w:szCs w:val="21"/>
                <w:lang w:bidi="ar"/>
              </w:rPr>
              <w:t>门卫（楼宇、基地大门出入口）人员车辆进出管理登记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cs="宋体"/>
                <w:kern w:val="0"/>
                <w:szCs w:val="21"/>
                <w:lang w:bidi="ar"/>
              </w:rPr>
              <w:t>各楼层公共区域、外围道路安全巡视检查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突发公共事件处置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1101" w:type="dxa"/>
            <w:vMerge w:val="continue"/>
            <w:vAlign w:val="center"/>
          </w:tcPr>
          <w:p>
            <w:pPr>
              <w:jc w:val="center"/>
              <w:rPr>
                <w:rFonts w:hint="eastAsia" w:ascii="宋体" w:hAnsi="宋体"/>
                <w:szCs w:val="21"/>
              </w:rPr>
            </w:pPr>
          </w:p>
        </w:tc>
        <w:tc>
          <w:tcPr>
            <w:tcW w:w="1559" w:type="dxa"/>
            <w:vMerge w:val="restart"/>
            <w:vAlign w:val="center"/>
          </w:tcPr>
          <w:p>
            <w:pPr>
              <w:widowControl/>
              <w:jc w:val="center"/>
              <w:textAlignment w:val="center"/>
              <w:rPr>
                <w:rFonts w:hint="eastAsia" w:ascii="宋体" w:hAnsi="宋体"/>
                <w:szCs w:val="21"/>
              </w:rPr>
            </w:pPr>
            <w:r>
              <w:rPr>
                <w:rFonts w:hint="eastAsia" w:ascii="宋体" w:hAnsi="宋体" w:cs="宋体"/>
                <w:kern w:val="0"/>
                <w:szCs w:val="21"/>
                <w:lang w:bidi="ar"/>
              </w:rPr>
              <w:t>安全管理</w:t>
            </w: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安全生产监督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自然灾害防范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1101" w:type="dxa"/>
            <w:vMerge w:val="restart"/>
            <w:vAlign w:val="center"/>
          </w:tcPr>
          <w:p>
            <w:pPr>
              <w:widowControl/>
              <w:jc w:val="center"/>
              <w:textAlignment w:val="center"/>
              <w:rPr>
                <w:rFonts w:hint="eastAsia" w:ascii="宋体" w:hAnsi="宋体"/>
                <w:szCs w:val="21"/>
              </w:rPr>
            </w:pPr>
            <w:r>
              <w:rPr>
                <w:rFonts w:hint="eastAsia" w:ascii="宋体" w:hAnsi="宋体" w:cs="宋体"/>
                <w:kern w:val="0"/>
                <w:szCs w:val="21"/>
                <w:lang w:bidi="ar"/>
              </w:rPr>
              <w:t>卫生清洁服务（8小时）</w:t>
            </w:r>
          </w:p>
        </w:tc>
        <w:tc>
          <w:tcPr>
            <w:tcW w:w="1559" w:type="dxa"/>
            <w:vMerge w:val="restart"/>
            <w:vAlign w:val="center"/>
          </w:tcPr>
          <w:p>
            <w:pPr>
              <w:widowControl/>
              <w:jc w:val="center"/>
              <w:textAlignment w:val="center"/>
              <w:rPr>
                <w:rFonts w:hint="eastAsia" w:ascii="宋体" w:hAnsi="宋体"/>
                <w:szCs w:val="21"/>
              </w:rPr>
            </w:pPr>
            <w:r>
              <w:rPr>
                <w:rFonts w:hint="eastAsia" w:ascii="宋体" w:hAnsi="宋体" w:cs="宋体"/>
                <w:kern w:val="0"/>
                <w:szCs w:val="21"/>
                <w:lang w:bidi="ar"/>
              </w:rPr>
              <w:t>园区卫生清洁服务</w:t>
            </w: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基地公共道路、绿化带内卫生清洁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楼宇公共空间、楼梯、卫生间及公共设施设备卫生清洁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会议室内卫生清洁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1101" w:type="dxa"/>
            <w:vMerge w:val="continue"/>
            <w:vAlign w:val="center"/>
          </w:tcPr>
          <w:p>
            <w:pPr>
              <w:jc w:val="center"/>
              <w:rPr>
                <w:rFonts w:hint="eastAsia" w:ascii="宋体" w:hAnsi="宋体"/>
                <w:szCs w:val="21"/>
              </w:rPr>
            </w:pPr>
          </w:p>
        </w:tc>
        <w:tc>
          <w:tcPr>
            <w:tcW w:w="1559" w:type="dxa"/>
            <w:vMerge w:val="continue"/>
            <w:vAlign w:val="center"/>
          </w:tcPr>
          <w:p>
            <w:pPr>
              <w:jc w:val="center"/>
              <w:rPr>
                <w:rFonts w:hint="eastAsia" w:ascii="宋体" w:hAnsi="宋体"/>
                <w:szCs w:val="21"/>
              </w:rPr>
            </w:pPr>
          </w:p>
        </w:tc>
        <w:tc>
          <w:tcPr>
            <w:tcW w:w="5387" w:type="dxa"/>
            <w:vAlign w:val="center"/>
          </w:tcPr>
          <w:p>
            <w:pPr>
              <w:widowControl/>
              <w:jc w:val="center"/>
              <w:textAlignment w:val="center"/>
              <w:rPr>
                <w:rFonts w:hint="eastAsia" w:ascii="宋体" w:hAnsi="宋体"/>
                <w:szCs w:val="21"/>
              </w:rPr>
            </w:pPr>
            <w:r>
              <w:rPr>
                <w:rFonts w:hint="eastAsia" w:ascii="宋体" w:hAnsi="宋体"/>
                <w:szCs w:val="21"/>
              </w:rPr>
              <w:t>基地内生活垃圾收集及清运</w:t>
            </w:r>
          </w:p>
        </w:tc>
      </w:tr>
    </w:tbl>
    <w:p>
      <w:pPr>
        <w:pStyle w:val="3"/>
        <w:spacing w:line="360" w:lineRule="auto"/>
        <w:rPr>
          <w:sz w:val="24"/>
          <w:szCs w:val="28"/>
        </w:rPr>
      </w:pPr>
    </w:p>
    <w:p>
      <w:pPr>
        <w:spacing w:line="360" w:lineRule="auto"/>
        <w:rPr>
          <w:rFonts w:hint="eastAsia" w:ascii="宋体" w:hAnsi="宋体"/>
          <w:bCs/>
          <w:sz w:val="24"/>
        </w:rPr>
      </w:pPr>
      <w:r>
        <w:rPr>
          <w:rFonts w:hint="eastAsia" w:ascii="宋体" w:hAnsi="宋体"/>
          <w:bCs/>
          <w:sz w:val="24"/>
        </w:rPr>
        <w:t>需求说明：</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hint="eastAsia" w:ascii="宋体" w:hAnsi="宋体"/>
          <w:bCs/>
          <w:sz w:val="24"/>
        </w:rPr>
        <w:t>中标单位应常备维修配件和耗材（公共区域配件及耗材费用须包含在物业费内），日常维修应于24小时内完成，保洁耗材须实时更换。</w:t>
      </w:r>
      <w:r>
        <w:rPr>
          <w:rFonts w:ascii="宋体" w:hAnsi="宋体"/>
          <w:bCs/>
          <w:sz w:val="24"/>
        </w:rPr>
        <w:t></w:t>
      </w:r>
      <w:r>
        <w:rPr>
          <w:rFonts w:ascii="宋体" w:hAnsi="宋体"/>
          <w:bCs/>
          <w:sz w:val="24"/>
        </w:rPr>
        <w:tab/>
      </w:r>
    </w:p>
    <w:p>
      <w:pPr>
        <w:spacing w:line="360" w:lineRule="auto"/>
        <w:ind w:firstLine="480" w:firstLineChars="200"/>
        <w:rPr>
          <w:rFonts w:hint="eastAsia" w:ascii="宋体" w:hAnsi="宋体"/>
          <w:bCs/>
          <w:sz w:val="24"/>
        </w:rPr>
      </w:pPr>
      <w:r>
        <w:rPr>
          <w:rFonts w:hint="eastAsia" w:ascii="宋体" w:hAnsi="宋体"/>
          <w:bCs/>
          <w:sz w:val="24"/>
        </w:rPr>
        <w:t>中标单位应为本项目购买雇主责任险、公共责任险，并承担由于中标单位管理及服务过失原因而造成的损失赔偿及相应法律责任。</w:t>
      </w:r>
    </w:p>
    <w:p>
      <w:pPr>
        <w:spacing w:line="360" w:lineRule="auto"/>
        <w:rPr>
          <w:rFonts w:hint="eastAsia" w:ascii="宋体" w:hAnsi="宋体"/>
          <w:bCs/>
          <w:sz w:val="24"/>
        </w:rPr>
      </w:pPr>
      <w:r>
        <w:rPr>
          <w:rFonts w:ascii="宋体" w:hAnsi="宋体"/>
          <w:bCs/>
          <w:sz w:val="24"/>
        </w:rPr>
        <w:t></w:t>
      </w:r>
      <w:r>
        <w:rPr>
          <w:rFonts w:ascii="宋体" w:hAnsi="宋体"/>
          <w:bCs/>
          <w:sz w:val="24"/>
        </w:rPr>
        <w:tab/>
      </w:r>
    </w:p>
    <w:p>
      <w:pPr>
        <w:pStyle w:val="3"/>
        <w:spacing w:line="360" w:lineRule="auto"/>
        <w:rPr>
          <w:b/>
          <w:sz w:val="28"/>
          <w:szCs w:val="28"/>
        </w:rPr>
      </w:pPr>
      <w:r>
        <w:rPr>
          <w:rFonts w:hint="eastAsia"/>
          <w:b/>
          <w:sz w:val="28"/>
          <w:szCs w:val="28"/>
        </w:rPr>
        <w:t>（三）综合服务内容</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1、项目经理受业主方委托，代表业主方，依据服务合同和约定，对内管理整个物业，组织专业化的服务；对外先行承担与物业管理相关的责任，履行相关义务，代表业主方与物业管理所涉及的各有关方面交涉，维护业主方的合法权益，并提醒业主方遵守与物业管理有关的法规政策，履行应尽的责任和义务。</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2、项目经理应加强与业主方沟通，如协商同意，可决定为业主方提供力所能及的附加服务，费用另结。</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3、物业管理服务人员应经过培训并按国家行政主管部门规定持证上岗，遵纪守法，严禁违章作业，项目执行情况应有完整的日志和台账，季度小结和年度总结，项目参与者应遵守业主方的规章制度，不可泄露业主方的秘密，其工作同时接受业主方的监督考核。</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4、各类服务相互协调；人员调派和作业时间安排不得违反劳动法和行政部门的资质规定。在一视同仁，不予歧视和排斥的前提下，兼顾岗位对人员的特殊要求。</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5、对业主方日常业务所需资源和相关设备设施、包括施工和服务安排专人巡视、检查，发现问题，及时处理，将一切可能发生的故障隐患消灭在萌芽中。</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6、执行重大事项报告制度，遇到险情和重大事故，或对违规行为劝阻无效时，立即向上级和当地行政主管部门报告，并及时通知业主方。</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7、档案管理</w:t>
      </w:r>
    </w:p>
    <w:p>
      <w:pPr>
        <w:spacing w:line="360" w:lineRule="auto"/>
        <w:ind w:left="-2" w:leftChars="-1" w:firstLine="480" w:firstLineChars="200"/>
        <w:rPr>
          <w:rFonts w:hint="eastAsia" w:ascii="宋体" w:hAnsi="宋体"/>
          <w:sz w:val="24"/>
          <w:szCs w:val="32"/>
        </w:rPr>
      </w:pPr>
      <w:r>
        <w:rPr>
          <w:rFonts w:hint="eastAsia" w:ascii="宋体" w:hAnsi="宋体"/>
          <w:sz w:val="24"/>
          <w:szCs w:val="32"/>
        </w:rPr>
        <w:t>（1）建立管理人员人事档案和各类行政文件、合同的存档工作。</w:t>
      </w:r>
    </w:p>
    <w:p>
      <w:pPr>
        <w:pStyle w:val="3"/>
        <w:spacing w:line="360" w:lineRule="auto"/>
        <w:rPr>
          <w:rFonts w:hint="eastAsia" w:hAnsi="宋体"/>
          <w:sz w:val="24"/>
          <w:szCs w:val="22"/>
        </w:rPr>
      </w:pPr>
      <w:r>
        <w:rPr>
          <w:rFonts w:hAnsi="宋体"/>
          <w:sz w:val="24"/>
          <w:szCs w:val="22"/>
        </w:rPr>
        <w:t xml:space="preserve">    </w:t>
      </w:r>
      <w:r>
        <w:rPr>
          <w:rFonts w:hint="eastAsia" w:hAnsi="宋体"/>
          <w:sz w:val="24"/>
          <w:szCs w:val="22"/>
        </w:rPr>
        <w:t>（</w:t>
      </w:r>
      <w:r>
        <w:rPr>
          <w:rFonts w:hint="eastAsia" w:hAnsi="宋体"/>
          <w:sz w:val="24"/>
          <w:szCs w:val="22"/>
          <w:lang w:val="en-US"/>
        </w:rPr>
        <w:t>2</w:t>
      </w:r>
      <w:r>
        <w:rPr>
          <w:rFonts w:hint="eastAsia" w:hAnsi="宋体"/>
          <w:sz w:val="24"/>
          <w:szCs w:val="22"/>
        </w:rPr>
        <w:t>）建立设备、保安、保洁、车辆等日常运作管理档案。</w:t>
      </w:r>
    </w:p>
    <w:p>
      <w:pPr>
        <w:pStyle w:val="3"/>
        <w:spacing w:line="360" w:lineRule="auto"/>
        <w:rPr>
          <w:rFonts w:hint="eastAsia" w:hAnsi="宋体"/>
          <w:sz w:val="24"/>
          <w:szCs w:val="22"/>
        </w:rPr>
      </w:pPr>
      <w:r>
        <w:rPr>
          <w:rFonts w:hAnsi="宋体"/>
          <w:sz w:val="24"/>
          <w:szCs w:val="22"/>
        </w:rPr>
        <w:t xml:space="preserve">    </w:t>
      </w:r>
      <w:r>
        <w:rPr>
          <w:rFonts w:hint="eastAsia" w:hAnsi="宋体"/>
          <w:sz w:val="24"/>
          <w:szCs w:val="22"/>
        </w:rPr>
        <w:t>（</w:t>
      </w:r>
      <w:r>
        <w:rPr>
          <w:rFonts w:hint="eastAsia" w:hAnsi="宋体"/>
          <w:sz w:val="24"/>
          <w:szCs w:val="22"/>
          <w:lang w:val="en-US"/>
        </w:rPr>
        <w:t>3</w:t>
      </w:r>
      <w:r>
        <w:rPr>
          <w:rFonts w:hint="eastAsia" w:hAnsi="宋体"/>
          <w:sz w:val="24"/>
          <w:szCs w:val="22"/>
        </w:rPr>
        <w:t>）所有资料及管理资料，安放于防火、防潮、防蛀之专用档案箱内。</w:t>
      </w:r>
    </w:p>
    <w:p>
      <w:pPr>
        <w:widowControl/>
        <w:jc w:val="left"/>
      </w:pPr>
      <w:r>
        <w:br w:type="page"/>
      </w:r>
    </w:p>
    <w:p>
      <w:pPr>
        <w:widowControl/>
        <w:jc w:val="left"/>
        <w:textAlignment w:val="center"/>
        <w:rPr>
          <w:b/>
          <w:sz w:val="28"/>
          <w:szCs w:val="28"/>
        </w:rPr>
      </w:pPr>
      <w:r>
        <w:rPr>
          <w:rFonts w:hint="eastAsia"/>
          <w:b/>
          <w:sz w:val="28"/>
          <w:szCs w:val="28"/>
        </w:rPr>
        <w:t>（四）房屋设施设备运行与维护服务</w:t>
      </w:r>
    </w:p>
    <w:p>
      <w:pPr>
        <w:pStyle w:val="3"/>
        <w:spacing w:line="360" w:lineRule="auto"/>
        <w:rPr>
          <w:sz w:val="24"/>
          <w:szCs w:val="22"/>
        </w:rPr>
      </w:pPr>
      <w:r>
        <w:rPr>
          <w:sz w:val="24"/>
          <w:szCs w:val="22"/>
        </w:rPr>
        <w:t xml:space="preserve">      1</w:t>
      </w:r>
      <w:r>
        <w:rPr>
          <w:rFonts w:hint="eastAsia"/>
          <w:sz w:val="24"/>
          <w:szCs w:val="22"/>
        </w:rPr>
        <w:t>、本项目房屋地面、墙台面及吊顶、门窗、楼梯日常养护维修。</w:t>
      </w:r>
    </w:p>
    <w:p>
      <w:pPr>
        <w:pStyle w:val="3"/>
        <w:spacing w:line="360" w:lineRule="auto"/>
        <w:rPr>
          <w:sz w:val="24"/>
          <w:szCs w:val="22"/>
        </w:rPr>
      </w:pPr>
      <w:r>
        <w:rPr>
          <w:sz w:val="24"/>
          <w:szCs w:val="22"/>
        </w:rPr>
        <w:t xml:space="preserve">      2</w:t>
      </w:r>
      <w:r>
        <w:rPr>
          <w:rFonts w:hint="eastAsia"/>
          <w:sz w:val="24"/>
          <w:szCs w:val="22"/>
        </w:rPr>
        <w:t>、装修的施工管理配合与相应安全管理。</w:t>
      </w:r>
    </w:p>
    <w:p>
      <w:pPr>
        <w:pStyle w:val="3"/>
        <w:spacing w:line="360" w:lineRule="auto"/>
        <w:ind w:firstLine="480" w:firstLineChars="200"/>
        <w:rPr>
          <w:sz w:val="24"/>
          <w:szCs w:val="22"/>
        </w:rPr>
      </w:pPr>
      <w:r>
        <w:rPr>
          <w:rFonts w:hint="eastAsia"/>
          <w:sz w:val="24"/>
          <w:szCs w:val="22"/>
        </w:rPr>
        <w:t>服务标准：确保本项目房屋完好等级和正常使用；墙面砖、地坪、地砖平整不起壳、无遗缺；墙地面有碎裂、断裂或缺损的，做好检查记录。发现问题及时向业主报告，提出方案和建议。遇紧急情况，应采取必要的措施。</w:t>
      </w:r>
    </w:p>
    <w:p>
      <w:pPr>
        <w:pStyle w:val="3"/>
        <w:spacing w:line="360" w:lineRule="auto"/>
        <w:ind w:firstLine="480" w:firstLineChars="200"/>
        <w:rPr>
          <w:sz w:val="24"/>
          <w:szCs w:val="22"/>
        </w:rPr>
      </w:pPr>
      <w:r>
        <w:rPr>
          <w:rFonts w:hint="eastAsia"/>
          <w:sz w:val="24"/>
          <w:szCs w:val="22"/>
        </w:rPr>
        <w:t>3、定期对空置房进行巡查，巡查次数每月不少于一次，遇台风雨季等天气应加大巡查频次，发现问题应及时处置。</w:t>
      </w:r>
    </w:p>
    <w:p>
      <w:pPr>
        <w:spacing w:line="360" w:lineRule="auto"/>
        <w:rPr>
          <w:rFonts w:hint="eastAsia" w:ascii="宋体" w:hAnsi="宋体"/>
          <w:bCs/>
          <w:sz w:val="24"/>
        </w:rPr>
      </w:pPr>
    </w:p>
    <w:p>
      <w:pPr>
        <w:pStyle w:val="3"/>
        <w:spacing w:line="360" w:lineRule="auto"/>
        <w:rPr>
          <w:b/>
          <w:sz w:val="28"/>
          <w:szCs w:val="28"/>
        </w:rPr>
      </w:pPr>
      <w:r>
        <w:rPr>
          <w:rFonts w:hint="eastAsia"/>
          <w:b/>
          <w:sz w:val="28"/>
          <w:szCs w:val="28"/>
        </w:rPr>
        <w:t>（五）秩序维护服务</w:t>
      </w:r>
    </w:p>
    <w:p>
      <w:pPr>
        <w:spacing w:line="360" w:lineRule="auto"/>
        <w:ind w:firstLine="482" w:firstLineChars="200"/>
        <w:rPr>
          <w:rFonts w:hint="eastAsia" w:ascii="宋体" w:hAnsi="宋体"/>
          <w:b/>
          <w:bCs/>
          <w:sz w:val="24"/>
        </w:rPr>
      </w:pPr>
      <w:r>
        <w:rPr>
          <w:rFonts w:hint="eastAsia" w:ascii="宋体" w:hAnsi="宋体"/>
          <w:b/>
          <w:bCs/>
          <w:sz w:val="24"/>
        </w:rPr>
        <w:t>1、门岗值守</w:t>
      </w:r>
    </w:p>
    <w:p>
      <w:pPr>
        <w:spacing w:line="360" w:lineRule="auto"/>
        <w:ind w:firstLine="480" w:firstLineChars="200"/>
        <w:rPr>
          <w:rFonts w:hint="eastAsia" w:ascii="宋体" w:hAnsi="宋体"/>
          <w:sz w:val="24"/>
        </w:rPr>
      </w:pPr>
      <w:r>
        <w:rPr>
          <w:rFonts w:hint="eastAsia" w:ascii="宋体" w:hAnsi="宋体"/>
          <w:sz w:val="24"/>
        </w:rPr>
        <w:t>（1）门卫安保人员必须持有安保人员上岗证，上岗证张贴于门卫室墙上，全体24小时在规定位置执勤，问询指引需用语规范、礼貌待人，做好值班记录。</w:t>
      </w:r>
    </w:p>
    <w:p>
      <w:pPr>
        <w:spacing w:line="360" w:lineRule="auto"/>
        <w:ind w:firstLine="480" w:firstLineChars="200"/>
        <w:rPr>
          <w:rFonts w:hint="eastAsia" w:ascii="宋体" w:hAnsi="宋体"/>
          <w:sz w:val="24"/>
        </w:rPr>
      </w:pPr>
      <w:r>
        <w:rPr>
          <w:rFonts w:hint="eastAsia" w:ascii="宋体" w:hAnsi="宋体"/>
          <w:sz w:val="24"/>
        </w:rPr>
        <w:t>（2）负责通行管理和安全秩序维护，在上下班高峰时段，立岗指挥，疏导人员、车辆进出，维护大门区域正常秩序，妥善处置各类突发事件。</w:t>
      </w:r>
    </w:p>
    <w:p>
      <w:pPr>
        <w:spacing w:line="360" w:lineRule="auto"/>
        <w:ind w:firstLine="480" w:firstLineChars="200"/>
        <w:rPr>
          <w:rFonts w:hint="eastAsia" w:ascii="宋体" w:hAnsi="宋体"/>
          <w:sz w:val="24"/>
        </w:rPr>
      </w:pPr>
      <w:r>
        <w:rPr>
          <w:rFonts w:hint="eastAsia" w:ascii="宋体" w:hAnsi="宋体"/>
          <w:sz w:val="24"/>
        </w:rPr>
        <w:t>（3）认真落实车辆进出管理制度，做好外来车辆进出管理、登记等工作。</w:t>
      </w:r>
    </w:p>
    <w:p>
      <w:pPr>
        <w:spacing w:line="360" w:lineRule="auto"/>
        <w:ind w:firstLine="480" w:firstLineChars="200"/>
        <w:rPr>
          <w:rFonts w:hint="eastAsia" w:ascii="宋体" w:hAnsi="宋体"/>
          <w:sz w:val="24"/>
        </w:rPr>
      </w:pPr>
      <w:r>
        <w:rPr>
          <w:rFonts w:hint="eastAsia" w:ascii="宋体" w:hAnsi="宋体"/>
          <w:sz w:val="24"/>
        </w:rPr>
        <w:t>（4）按照业主方要求，严格执行物品进出登记制度，对大件、贵重、可疑物品运出进行核验、登记。禁止各类人员带入易燃、易爆、剧毒、管制刀具等各类危险、有害物品。</w:t>
      </w:r>
    </w:p>
    <w:p>
      <w:pPr>
        <w:spacing w:line="360" w:lineRule="auto"/>
        <w:ind w:firstLine="480" w:firstLineChars="200"/>
        <w:rPr>
          <w:rFonts w:hint="eastAsia" w:ascii="宋体" w:hAnsi="宋体"/>
          <w:sz w:val="24"/>
        </w:rPr>
      </w:pPr>
      <w:r>
        <w:rPr>
          <w:rFonts w:hint="eastAsia" w:ascii="宋体" w:hAnsi="宋体"/>
          <w:sz w:val="24"/>
        </w:rPr>
        <w:t>（5）门卫安保人员须着装整齐、仪容整洁，工作时间不得抽烟、闲聊、接听电话等与执勤无关事情，保持良好的形象，避免与各类进校人员发生冲突。</w:t>
      </w:r>
    </w:p>
    <w:p>
      <w:pPr>
        <w:spacing w:line="360" w:lineRule="auto"/>
        <w:ind w:firstLine="482" w:firstLineChars="200"/>
        <w:rPr>
          <w:rFonts w:hint="eastAsia" w:ascii="宋体" w:hAnsi="宋体"/>
          <w:b/>
          <w:bCs/>
          <w:sz w:val="24"/>
        </w:rPr>
      </w:pPr>
    </w:p>
    <w:p>
      <w:pPr>
        <w:spacing w:line="360" w:lineRule="auto"/>
        <w:ind w:firstLine="482" w:firstLineChars="200"/>
        <w:rPr>
          <w:rFonts w:hint="eastAsia" w:ascii="宋体" w:hAnsi="宋体"/>
          <w:b/>
          <w:bCs/>
          <w:sz w:val="24"/>
        </w:rPr>
      </w:pPr>
      <w:r>
        <w:rPr>
          <w:rFonts w:hint="eastAsia" w:ascii="宋体" w:hAnsi="宋体"/>
          <w:b/>
          <w:bCs/>
          <w:sz w:val="24"/>
        </w:rPr>
        <w:t>2、巡逻检查</w:t>
      </w:r>
    </w:p>
    <w:p>
      <w:pPr>
        <w:spacing w:line="360" w:lineRule="auto"/>
        <w:ind w:firstLine="480" w:firstLineChars="200"/>
        <w:rPr>
          <w:rFonts w:hint="eastAsia" w:ascii="宋体" w:hAnsi="宋体"/>
          <w:sz w:val="24"/>
        </w:rPr>
      </w:pPr>
      <w:r>
        <w:rPr>
          <w:rFonts w:hint="eastAsia" w:ascii="宋体" w:hAnsi="宋体"/>
          <w:sz w:val="24"/>
        </w:rPr>
        <w:t>（1）定时巡查各区域，关注各处治安、消防等重点防范场所部位，发现异常状况和安全隐患及时处置并上报，认真做好巡查记录。</w:t>
      </w:r>
    </w:p>
    <w:p>
      <w:pPr>
        <w:spacing w:line="360" w:lineRule="auto"/>
        <w:ind w:firstLine="480" w:firstLineChars="200"/>
        <w:rPr>
          <w:rFonts w:hint="eastAsia" w:ascii="宋体" w:hAnsi="宋体"/>
          <w:sz w:val="24"/>
        </w:rPr>
      </w:pPr>
      <w:r>
        <w:rPr>
          <w:rFonts w:hint="eastAsia" w:ascii="宋体" w:hAnsi="宋体"/>
          <w:sz w:val="24"/>
        </w:rPr>
        <w:t>（2）巡逻中发现可疑人员要及时询问或监视，发现闲杂人员、推销人员要及时劝阻离开，发现员工不良行为要及时进行劝阻纠正。</w:t>
      </w:r>
    </w:p>
    <w:p>
      <w:pPr>
        <w:spacing w:line="360" w:lineRule="auto"/>
        <w:ind w:firstLine="480" w:firstLineChars="200"/>
        <w:rPr>
          <w:rFonts w:hint="eastAsia" w:ascii="宋体" w:hAnsi="宋体"/>
          <w:sz w:val="24"/>
        </w:rPr>
      </w:pPr>
      <w:r>
        <w:rPr>
          <w:rFonts w:hint="eastAsia" w:ascii="宋体" w:hAnsi="宋体"/>
          <w:sz w:val="24"/>
        </w:rPr>
        <w:t>（3）对各类危害安全、影响秩序的人员行为进行劝阻，杜绝发生喧哗、吵闹、打架等不安全情况发生，劝阻无效的及时报告业主方。</w:t>
      </w:r>
    </w:p>
    <w:p>
      <w:pPr>
        <w:spacing w:line="360" w:lineRule="auto"/>
        <w:ind w:firstLine="480" w:firstLineChars="200"/>
        <w:rPr>
          <w:rFonts w:hint="eastAsia" w:ascii="宋体" w:hAnsi="宋体"/>
          <w:sz w:val="24"/>
        </w:rPr>
      </w:pPr>
      <w:r>
        <w:rPr>
          <w:rFonts w:hint="eastAsia" w:ascii="宋体" w:hAnsi="宋体"/>
          <w:sz w:val="24"/>
        </w:rPr>
        <w:t>（4）接到员工报警，须5分钟内赶到出事地点，按照应急预案处置。</w:t>
      </w:r>
    </w:p>
    <w:p>
      <w:pPr>
        <w:spacing w:line="360" w:lineRule="auto"/>
        <w:ind w:firstLine="480" w:firstLineChars="200"/>
        <w:rPr>
          <w:rFonts w:hint="eastAsia" w:ascii="宋体" w:hAnsi="宋体"/>
          <w:sz w:val="24"/>
        </w:rPr>
      </w:pPr>
      <w:r>
        <w:rPr>
          <w:rFonts w:hint="eastAsia" w:ascii="宋体" w:hAnsi="宋体"/>
          <w:sz w:val="24"/>
        </w:rPr>
        <w:t>（5）协助做好环境及设施设备看护，制止能源浪费、损坏公物、破坏花草树木等现象发生，发现各类问题、隐患及时通知相关部门及人员进行处置。</w:t>
      </w:r>
    </w:p>
    <w:p>
      <w:pPr>
        <w:spacing w:line="360" w:lineRule="auto"/>
        <w:ind w:firstLine="480" w:firstLineChars="200"/>
        <w:rPr>
          <w:rFonts w:hint="eastAsia" w:ascii="宋体" w:hAnsi="宋体"/>
          <w:sz w:val="24"/>
        </w:rPr>
      </w:pPr>
      <w:r>
        <w:rPr>
          <w:rFonts w:hint="eastAsia" w:ascii="宋体" w:hAnsi="宋体"/>
          <w:sz w:val="24"/>
        </w:rPr>
        <w:t>（6）根据业主方要求，配合做好防汛防台、灾害性天气期间的巡防和抢险工作。</w:t>
      </w:r>
    </w:p>
    <w:p>
      <w:pPr>
        <w:spacing w:line="360" w:lineRule="auto"/>
        <w:ind w:firstLine="480" w:firstLineChars="200"/>
        <w:rPr>
          <w:rFonts w:hint="eastAsia" w:ascii="宋体" w:hAnsi="宋体"/>
          <w:sz w:val="24"/>
        </w:rPr>
      </w:pPr>
    </w:p>
    <w:p>
      <w:pPr>
        <w:spacing w:line="360" w:lineRule="auto"/>
        <w:ind w:firstLine="602" w:firstLineChars="250"/>
        <w:rPr>
          <w:rFonts w:hint="eastAsia" w:ascii="宋体" w:hAnsi="宋体"/>
          <w:b/>
          <w:bCs/>
          <w:sz w:val="24"/>
        </w:rPr>
      </w:pPr>
      <w:r>
        <w:rPr>
          <w:rFonts w:hint="eastAsia" w:ascii="宋体" w:hAnsi="宋体"/>
          <w:b/>
          <w:bCs/>
          <w:sz w:val="24"/>
        </w:rPr>
        <w:t>3、突发事件应急处置</w:t>
      </w:r>
    </w:p>
    <w:p>
      <w:pPr>
        <w:spacing w:line="360" w:lineRule="auto"/>
        <w:ind w:firstLine="480" w:firstLineChars="200"/>
        <w:rPr>
          <w:rFonts w:hint="eastAsia" w:ascii="宋体" w:hAnsi="宋体"/>
          <w:sz w:val="24"/>
        </w:rPr>
      </w:pPr>
      <w:r>
        <w:rPr>
          <w:rFonts w:hint="eastAsia" w:ascii="宋体" w:hAnsi="宋体"/>
          <w:sz w:val="24"/>
        </w:rPr>
        <w:t>（1）按照业主方关于突发事件、稳定事件、安全生产事故工作要求，制定相应各类事件的预防、响应、处理的工作应急处置预案。</w:t>
      </w:r>
    </w:p>
    <w:p>
      <w:pPr>
        <w:spacing w:line="360" w:lineRule="auto"/>
        <w:ind w:firstLine="480" w:firstLineChars="200"/>
        <w:rPr>
          <w:rFonts w:hint="eastAsia" w:ascii="宋体" w:hAnsi="宋体"/>
          <w:sz w:val="24"/>
        </w:rPr>
      </w:pPr>
      <w:r>
        <w:rPr>
          <w:rFonts w:hint="eastAsia" w:ascii="宋体" w:hAnsi="宋体"/>
          <w:sz w:val="24"/>
        </w:rPr>
        <w:t>（2）定期组织安保人员开展突发应急事件处置实战培训演练，每年组织1次以上应急综合演练，建立强化各类突发事件快速反应机制。</w:t>
      </w:r>
    </w:p>
    <w:p>
      <w:pPr>
        <w:spacing w:line="360" w:lineRule="auto"/>
        <w:ind w:firstLine="480" w:firstLineChars="200"/>
        <w:rPr>
          <w:rFonts w:hint="eastAsia" w:ascii="宋体" w:hAnsi="宋体"/>
          <w:sz w:val="24"/>
        </w:rPr>
      </w:pPr>
      <w:r>
        <w:rPr>
          <w:rFonts w:hint="eastAsia" w:ascii="宋体" w:hAnsi="宋体"/>
          <w:sz w:val="24"/>
        </w:rPr>
        <w:t>（3）针对各类突发事件，储备必需的应急物资及装备，建立储备制度，制定专门储备清单。</w:t>
      </w:r>
    </w:p>
    <w:p>
      <w:pPr>
        <w:spacing w:line="360" w:lineRule="auto"/>
        <w:ind w:firstLine="480" w:firstLineChars="200"/>
        <w:rPr>
          <w:rFonts w:hint="eastAsia" w:ascii="宋体" w:hAnsi="宋体"/>
          <w:sz w:val="24"/>
        </w:rPr>
      </w:pPr>
      <w:r>
        <w:rPr>
          <w:rFonts w:hint="eastAsia" w:ascii="宋体" w:hAnsi="宋体"/>
          <w:sz w:val="24"/>
        </w:rPr>
        <w:t>（4）通过巡查日常工作实现对突发事件的预兆及隐患的有效监控，确保第一时间获取信息、第一时间组织安保力量赶到现场进行果断有效处置，并及时报送相关信息。</w:t>
      </w:r>
    </w:p>
    <w:p>
      <w:pPr>
        <w:spacing w:line="360" w:lineRule="auto"/>
        <w:ind w:firstLine="600" w:firstLineChars="250"/>
        <w:rPr>
          <w:rFonts w:hint="eastAsia" w:ascii="宋体" w:hAnsi="宋体"/>
          <w:sz w:val="24"/>
        </w:rPr>
      </w:pPr>
    </w:p>
    <w:p>
      <w:pPr>
        <w:spacing w:line="360" w:lineRule="auto"/>
        <w:ind w:firstLine="482" w:firstLineChars="200"/>
        <w:rPr>
          <w:rFonts w:hint="eastAsia" w:ascii="宋体" w:hAnsi="宋体"/>
          <w:b/>
          <w:bCs/>
          <w:sz w:val="24"/>
        </w:rPr>
      </w:pPr>
      <w:r>
        <w:rPr>
          <w:rFonts w:hint="eastAsia" w:ascii="宋体" w:hAnsi="宋体"/>
          <w:b/>
          <w:bCs/>
          <w:sz w:val="24"/>
        </w:rPr>
        <w:t>4、车辆管理</w:t>
      </w:r>
    </w:p>
    <w:p>
      <w:pPr>
        <w:spacing w:line="360" w:lineRule="auto"/>
        <w:ind w:firstLine="480" w:firstLineChars="200"/>
        <w:rPr>
          <w:rFonts w:hint="eastAsia" w:ascii="宋体" w:hAnsi="宋体"/>
          <w:sz w:val="24"/>
        </w:rPr>
      </w:pPr>
      <w:r>
        <w:rPr>
          <w:rFonts w:ascii="宋体" w:hAnsi="宋体"/>
          <w:sz w:val="24"/>
        </w:rPr>
        <w:t>l</w:t>
      </w:r>
      <w:r>
        <w:rPr>
          <w:rFonts w:hint="eastAsia" w:ascii="宋体" w:hAnsi="宋体"/>
          <w:sz w:val="24"/>
        </w:rPr>
        <w:t>、制定停车使用条例，停车管理规定。</w:t>
      </w:r>
    </w:p>
    <w:p>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、外来车辆进出辖区办理登记手续、记录车牌号码、进出时间。</w:t>
      </w:r>
    </w:p>
    <w:p>
      <w:pPr>
        <w:spacing w:line="360" w:lineRule="auto"/>
        <w:ind w:firstLine="480" w:firstLineChars="200"/>
        <w:rPr>
          <w:rFonts w:hint="eastAsia" w:ascii="宋体" w:hAnsi="宋体"/>
          <w:sz w:val="24"/>
        </w:rPr>
      </w:pPr>
      <w:r>
        <w:rPr>
          <w:rFonts w:ascii="宋体" w:hAnsi="宋体"/>
          <w:sz w:val="24"/>
        </w:rPr>
        <w:t>3</w:t>
      </w:r>
      <w:r>
        <w:rPr>
          <w:rFonts w:hint="eastAsia" w:ascii="宋体" w:hAnsi="宋体"/>
          <w:sz w:val="24"/>
        </w:rPr>
        <w:t>、进入辖区停放的车辆，必须停放在划定的车位、车棚内。行车通道、消防通道及非停车位禁止停车。</w:t>
      </w:r>
    </w:p>
    <w:p>
      <w:pPr>
        <w:spacing w:line="360" w:lineRule="auto"/>
        <w:ind w:firstLine="480" w:firstLineChars="200"/>
        <w:rPr>
          <w:rFonts w:hint="eastAsia" w:ascii="宋体" w:hAnsi="宋体"/>
          <w:sz w:val="24"/>
        </w:rPr>
      </w:pPr>
      <w:r>
        <w:rPr>
          <w:rFonts w:ascii="宋体" w:hAnsi="宋体"/>
          <w:sz w:val="24"/>
        </w:rPr>
        <w:t>4</w:t>
      </w:r>
      <w:r>
        <w:rPr>
          <w:rFonts w:hint="eastAsia" w:ascii="宋体" w:hAnsi="宋体"/>
          <w:sz w:val="24"/>
        </w:rPr>
        <w:t>、进入辖区的车辆应注意汽车的清洁，严禁鸣笛，限速</w:t>
      </w:r>
      <w:r>
        <w:rPr>
          <w:rFonts w:ascii="宋体" w:hAnsi="宋体"/>
          <w:sz w:val="24"/>
        </w:rPr>
        <w:t>5</w:t>
      </w:r>
      <w:r>
        <w:rPr>
          <w:rFonts w:hint="eastAsia" w:ascii="宋体" w:hAnsi="宋体"/>
          <w:sz w:val="24"/>
        </w:rPr>
        <w:t>公里／小时行驶。</w:t>
      </w:r>
    </w:p>
    <w:p>
      <w:pPr>
        <w:spacing w:line="360" w:lineRule="auto"/>
        <w:ind w:firstLine="480" w:firstLineChars="200"/>
        <w:rPr>
          <w:rFonts w:hint="eastAsia" w:ascii="宋体" w:hAnsi="宋体"/>
          <w:sz w:val="24"/>
        </w:rPr>
      </w:pPr>
      <w:r>
        <w:rPr>
          <w:rFonts w:ascii="宋体" w:hAnsi="宋体"/>
          <w:sz w:val="24"/>
        </w:rPr>
        <w:t>5</w:t>
      </w:r>
      <w:r>
        <w:rPr>
          <w:rFonts w:hint="eastAsia" w:ascii="宋体" w:hAnsi="宋体"/>
          <w:sz w:val="24"/>
        </w:rPr>
        <w:t>、保安队员严格执行车辆出入规定。</w:t>
      </w:r>
    </w:p>
    <w:p>
      <w:pPr>
        <w:spacing w:line="360" w:lineRule="auto"/>
        <w:ind w:firstLine="480" w:firstLineChars="200"/>
        <w:rPr>
          <w:rFonts w:hint="eastAsia" w:ascii="宋体" w:hAnsi="宋体"/>
          <w:sz w:val="24"/>
        </w:rPr>
      </w:pPr>
      <w:r>
        <w:rPr>
          <w:rFonts w:ascii="宋体" w:hAnsi="宋体"/>
          <w:sz w:val="24"/>
        </w:rPr>
        <w:t>6</w:t>
      </w:r>
      <w:r>
        <w:rPr>
          <w:rFonts w:hint="eastAsia" w:ascii="宋体" w:hAnsi="宋体"/>
          <w:sz w:val="24"/>
        </w:rPr>
        <w:t>、保安队员若发现车辆门、窗没关好，速找车主提醒注意。</w:t>
      </w:r>
    </w:p>
    <w:p>
      <w:pPr>
        <w:spacing w:line="360" w:lineRule="auto"/>
        <w:ind w:firstLine="480" w:firstLineChars="200"/>
        <w:rPr>
          <w:rFonts w:hint="eastAsia" w:ascii="宋体" w:hAnsi="宋体"/>
          <w:sz w:val="24"/>
        </w:rPr>
      </w:pPr>
      <w:r>
        <w:rPr>
          <w:rFonts w:hint="eastAsia" w:ascii="宋体" w:hAnsi="宋体"/>
          <w:sz w:val="24"/>
        </w:rPr>
        <w:t>7、确保车辆进出有记录、停放进出井然有序、车道通畅。凡装有易燃、易爆、剧毒物品或有污染性物品的车辆及其他来历不明车辆严禁驶入管理区内。</w:t>
      </w:r>
    </w:p>
    <w:p>
      <w:pPr>
        <w:spacing w:line="360" w:lineRule="auto"/>
        <w:ind w:firstLine="602" w:firstLineChars="250"/>
        <w:rPr>
          <w:rFonts w:hint="eastAsia" w:ascii="宋体" w:hAnsi="宋体"/>
          <w:b/>
          <w:bCs/>
          <w:sz w:val="24"/>
        </w:rPr>
      </w:pPr>
    </w:p>
    <w:p>
      <w:pPr>
        <w:spacing w:line="360" w:lineRule="auto"/>
        <w:ind w:firstLine="482" w:firstLineChars="200"/>
        <w:rPr>
          <w:rFonts w:hint="eastAsia" w:ascii="宋体" w:hAnsi="宋体"/>
          <w:b/>
          <w:bCs/>
          <w:sz w:val="24"/>
        </w:rPr>
      </w:pPr>
      <w:r>
        <w:rPr>
          <w:rFonts w:hint="eastAsia" w:ascii="宋体" w:hAnsi="宋体"/>
          <w:b/>
          <w:bCs/>
          <w:sz w:val="24"/>
        </w:rPr>
        <w:t>5、消防安全管理</w:t>
      </w:r>
    </w:p>
    <w:p>
      <w:pPr>
        <w:spacing w:line="360" w:lineRule="auto"/>
        <w:ind w:firstLine="480" w:firstLineChars="200"/>
        <w:rPr>
          <w:rFonts w:hint="eastAsia" w:ascii="宋体" w:hAnsi="宋体"/>
          <w:sz w:val="24"/>
        </w:rPr>
      </w:pPr>
      <w:r>
        <w:rPr>
          <w:rFonts w:hint="eastAsia" w:ascii="宋体" w:hAnsi="宋体"/>
          <w:sz w:val="24"/>
        </w:rPr>
        <w:t>1、按照业主方要求，建立安全防火制度和安全操作制度，明确消防安全工作职责。</w:t>
      </w:r>
    </w:p>
    <w:p>
      <w:pPr>
        <w:spacing w:line="360" w:lineRule="auto"/>
        <w:ind w:firstLine="480" w:firstLineChars="200"/>
        <w:rPr>
          <w:rFonts w:hint="eastAsia" w:ascii="宋体" w:hAnsi="宋体"/>
          <w:sz w:val="24"/>
        </w:rPr>
      </w:pPr>
      <w:r>
        <w:rPr>
          <w:rFonts w:hint="eastAsia" w:ascii="宋体" w:hAnsi="宋体"/>
          <w:sz w:val="24"/>
        </w:rPr>
        <w:t>2、严禁各类人员运输、存放易爆、易燃、剧毒等危险物品；严禁在楼宇内使用明火，电炉等；严禁在楼宇内乱拉电线或违规使用大功率电器等。</w:t>
      </w:r>
    </w:p>
    <w:p>
      <w:pPr>
        <w:spacing w:line="360" w:lineRule="auto"/>
        <w:ind w:firstLine="480" w:firstLineChars="200"/>
        <w:rPr>
          <w:rFonts w:hint="eastAsia" w:ascii="宋体" w:hAnsi="宋体"/>
          <w:sz w:val="24"/>
        </w:rPr>
      </w:pPr>
      <w:r>
        <w:rPr>
          <w:rFonts w:hint="eastAsia" w:ascii="宋体" w:hAnsi="宋体"/>
          <w:sz w:val="24"/>
        </w:rPr>
        <w:t>3、组织开展防火检查,发现消防隐患及异常情况应及时消除并上报。每日检查楼宇内消防疏散通道，确保消防车通道畅通。按业主方要求，禁止任何部门和个人在楼道内停放电瓶车或为电瓶车充电，一经发现，立即收缴充电器，并做好相关工作记录。</w:t>
      </w:r>
    </w:p>
    <w:p>
      <w:pPr>
        <w:spacing w:line="360" w:lineRule="auto"/>
        <w:ind w:firstLine="480" w:firstLineChars="200"/>
        <w:rPr>
          <w:rFonts w:hint="eastAsia" w:ascii="宋体" w:hAnsi="宋体"/>
          <w:sz w:val="24"/>
        </w:rPr>
      </w:pPr>
      <w:r>
        <w:rPr>
          <w:rFonts w:hint="eastAsia" w:ascii="宋体" w:hAnsi="宋体"/>
          <w:sz w:val="24"/>
        </w:rPr>
        <w:t>4、按照业主方要求安排安保人员消防应急处突，相关人员须持证上岗，遇到火警报警，迅速着装前去救援，并做好记录。</w:t>
      </w:r>
    </w:p>
    <w:p>
      <w:pPr>
        <w:spacing w:line="360" w:lineRule="auto"/>
        <w:ind w:firstLine="480" w:firstLineChars="200"/>
        <w:rPr>
          <w:rFonts w:hint="eastAsia" w:ascii="宋体" w:hAnsi="宋体"/>
          <w:sz w:val="24"/>
        </w:rPr>
      </w:pPr>
      <w:r>
        <w:rPr>
          <w:rFonts w:hint="eastAsia" w:ascii="宋体" w:hAnsi="宋体"/>
          <w:sz w:val="24"/>
        </w:rPr>
        <w:t>5、定期组织安保队员开展消防知识培训和微型消防站应急演练，并保留演练记录。积极配合业主方开展的各类消防知识培训和演练活动。</w:t>
      </w:r>
    </w:p>
    <w:p>
      <w:pPr>
        <w:pStyle w:val="3"/>
        <w:spacing w:line="360" w:lineRule="auto"/>
        <w:rPr>
          <w:b/>
          <w:sz w:val="28"/>
          <w:szCs w:val="28"/>
        </w:rPr>
      </w:pPr>
      <w:r>
        <w:rPr>
          <w:rFonts w:hint="eastAsia"/>
          <w:b/>
          <w:sz w:val="28"/>
          <w:szCs w:val="28"/>
        </w:rPr>
        <w:t>（</w:t>
      </w:r>
      <w:r>
        <w:rPr>
          <w:rFonts w:hint="eastAsia"/>
          <w:b/>
          <w:sz w:val="28"/>
          <w:szCs w:val="28"/>
          <w:lang w:val="en-US"/>
        </w:rPr>
        <w:t>六</w:t>
      </w:r>
      <w:r>
        <w:rPr>
          <w:rFonts w:hint="eastAsia"/>
          <w:b/>
          <w:sz w:val="28"/>
          <w:szCs w:val="28"/>
        </w:rPr>
        <w:t>）卫生清洁服务内容</w:t>
      </w:r>
    </w:p>
    <w:p>
      <w:pPr>
        <w:pStyle w:val="3"/>
        <w:spacing w:line="360" w:lineRule="auto"/>
        <w:rPr>
          <w:sz w:val="24"/>
          <w:szCs w:val="24"/>
          <w:lang w:val="en-US"/>
        </w:rPr>
      </w:pPr>
      <w:r>
        <w:rPr>
          <w:rFonts w:hint="eastAsia"/>
          <w:sz w:val="24"/>
          <w:szCs w:val="24"/>
          <w:lang w:val="en-US"/>
        </w:rPr>
        <w:t xml:space="preserve">     </w:t>
      </w:r>
      <w:r>
        <w:rPr>
          <w:rFonts w:hint="eastAsia"/>
          <w:b/>
          <w:bCs/>
          <w:sz w:val="24"/>
          <w:szCs w:val="24"/>
          <w:lang w:val="en-US"/>
        </w:rPr>
        <w:t>1、基础保洁</w:t>
      </w:r>
    </w:p>
    <w:p>
      <w:pPr>
        <w:pStyle w:val="3"/>
        <w:spacing w:line="360" w:lineRule="auto"/>
        <w:rPr>
          <w:sz w:val="24"/>
          <w:szCs w:val="24"/>
        </w:rPr>
      </w:pPr>
      <w:r>
        <w:rPr>
          <w:sz w:val="24"/>
          <w:szCs w:val="24"/>
        </w:rPr>
        <w:t xml:space="preserve"> </w:t>
      </w:r>
      <w:r>
        <w:rPr>
          <w:rFonts w:hint="eastAsia"/>
          <w:sz w:val="24"/>
          <w:szCs w:val="24"/>
          <w:lang w:val="en-US"/>
        </w:rPr>
        <w:t xml:space="preserve">   </w:t>
      </w:r>
      <w:r>
        <w:rPr>
          <w:rFonts w:hint="eastAsia"/>
          <w:sz w:val="24"/>
          <w:szCs w:val="24"/>
        </w:rPr>
        <w:t>（</w:t>
      </w:r>
      <w:r>
        <w:rPr>
          <w:rFonts w:hint="eastAsia"/>
          <w:sz w:val="24"/>
          <w:szCs w:val="24"/>
          <w:lang w:val="en-US"/>
        </w:rPr>
        <w:t>1</w:t>
      </w:r>
      <w:r>
        <w:rPr>
          <w:rFonts w:hint="eastAsia"/>
          <w:sz w:val="24"/>
          <w:szCs w:val="24"/>
        </w:rPr>
        <w:t>）请专业清洁人员组建公共卫生清洁班，每天打扫公共部分做到杂物、废弃物立即清理。</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2</w:t>
      </w:r>
      <w:r>
        <w:rPr>
          <w:rFonts w:hint="eastAsia"/>
          <w:sz w:val="24"/>
          <w:szCs w:val="24"/>
        </w:rPr>
        <w:t>）楼（区域）内垃圾实行袋装化，在各楼层公共部位设立公共垃圾箱，在露天公共部位设立杂物箱，由清洁工清运、处理（包括联系环卫部门运出处理）。</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3</w:t>
      </w:r>
      <w:r>
        <w:rPr>
          <w:rFonts w:hint="eastAsia"/>
          <w:sz w:val="24"/>
          <w:szCs w:val="24"/>
        </w:rPr>
        <w:t>）区域垃圾实行分类收集（有机垃圾、无机垃圾、有害垃圾），从而达到更高层次的环保效果。</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4</w:t>
      </w:r>
      <w:r>
        <w:rPr>
          <w:rFonts w:hint="eastAsia"/>
          <w:sz w:val="24"/>
          <w:szCs w:val="24"/>
        </w:rPr>
        <w:t>）及时清扫大区域地面积水、垃圾、烟头等，使地面保持干净、无杂物、无积水等。</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5</w:t>
      </w:r>
      <w:r>
        <w:rPr>
          <w:rFonts w:hint="eastAsia"/>
          <w:sz w:val="24"/>
          <w:szCs w:val="24"/>
        </w:rPr>
        <w:t>）对公共道路上之汽车道闸、垃圾筒等定期清洁或清洗，停车场、地面道路定期高压冲洗。</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6</w:t>
      </w:r>
      <w:r>
        <w:rPr>
          <w:rFonts w:hint="eastAsia"/>
          <w:sz w:val="24"/>
          <w:szCs w:val="24"/>
        </w:rPr>
        <w:t>）对设备、设施的表面进行清洁、抹净处理，保持洁净。</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7</w:t>
      </w:r>
      <w:r>
        <w:rPr>
          <w:rFonts w:hint="eastAsia"/>
          <w:sz w:val="24"/>
          <w:szCs w:val="24"/>
        </w:rPr>
        <w:t>）定期对设施、设备各类金属表层或表面使用专用保洁剂或防锈处理，保持光亮洁净。</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8</w:t>
      </w:r>
      <w:r>
        <w:rPr>
          <w:rFonts w:hint="eastAsia"/>
          <w:sz w:val="24"/>
          <w:szCs w:val="24"/>
        </w:rPr>
        <w:t>）将楼层的垃圾清运、处理，对楼内公共设施进行擦抹保洁。</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9</w:t>
      </w:r>
      <w:r>
        <w:rPr>
          <w:rFonts w:hint="eastAsia"/>
          <w:sz w:val="24"/>
          <w:szCs w:val="24"/>
        </w:rPr>
        <w:t>）对人员出入频繁之地，进行不间断的走动保洁。</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10</w:t>
      </w:r>
      <w:r>
        <w:rPr>
          <w:rFonts w:hint="eastAsia"/>
          <w:sz w:val="24"/>
          <w:szCs w:val="24"/>
        </w:rPr>
        <w:t>）清扫、拖洗属于公共区域室内外的地面。</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11</w:t>
      </w:r>
      <w:r>
        <w:rPr>
          <w:rFonts w:hint="eastAsia"/>
          <w:sz w:val="24"/>
          <w:szCs w:val="24"/>
        </w:rPr>
        <w:t>）擦净、抹净各楼层内公共区域内的桌、椅台面、文件柜等家具。</w:t>
      </w:r>
    </w:p>
    <w:p>
      <w:pPr>
        <w:pStyle w:val="3"/>
        <w:spacing w:line="360" w:lineRule="auto"/>
        <w:ind w:firstLine="480"/>
        <w:rPr>
          <w:sz w:val="24"/>
          <w:szCs w:val="24"/>
        </w:rPr>
      </w:pPr>
      <w:r>
        <w:rPr>
          <w:rFonts w:hint="eastAsia"/>
          <w:sz w:val="24"/>
          <w:szCs w:val="24"/>
        </w:rPr>
        <w:t>（</w:t>
      </w:r>
      <w:r>
        <w:rPr>
          <w:rFonts w:hint="eastAsia"/>
          <w:sz w:val="24"/>
          <w:szCs w:val="24"/>
          <w:lang w:val="en-US"/>
        </w:rPr>
        <w:t>12</w:t>
      </w:r>
      <w:r>
        <w:rPr>
          <w:rFonts w:hint="eastAsia"/>
          <w:sz w:val="24"/>
          <w:szCs w:val="24"/>
        </w:rPr>
        <w:t>）定期清扫各楼天台</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13</w:t>
      </w:r>
      <w:r>
        <w:rPr>
          <w:rFonts w:hint="eastAsia"/>
          <w:sz w:val="24"/>
          <w:szCs w:val="24"/>
        </w:rPr>
        <w:t>）清洗及保洁各楼层的洗手间、更换卫生纸、洗手液、洁瓷精。抹净各类洁具等工作。</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14</w:t>
      </w:r>
      <w:r>
        <w:rPr>
          <w:rFonts w:hint="eastAsia"/>
          <w:sz w:val="24"/>
          <w:szCs w:val="24"/>
        </w:rPr>
        <w:t>）定时收集各楼层内之生活垃圾，并更换垃圾袋，定期清洁垃圾筒等，保持洁净。</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15</w:t>
      </w:r>
      <w:r>
        <w:rPr>
          <w:rFonts w:hint="eastAsia"/>
          <w:sz w:val="24"/>
          <w:szCs w:val="24"/>
        </w:rPr>
        <w:t>）定期、定点、定计划使用专业消毒、杀虫害等药剂进行环保消杀工作。</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16</w:t>
      </w:r>
      <w:r>
        <w:rPr>
          <w:rFonts w:hint="eastAsia"/>
          <w:sz w:val="24"/>
          <w:szCs w:val="24"/>
        </w:rPr>
        <w:t>）按时清运、处理垃圾、定时高压冲洗收集站内外墙壁及地面、定期进行灭虫、消毒。</w:t>
      </w:r>
    </w:p>
    <w:p>
      <w:pPr>
        <w:pStyle w:val="3"/>
        <w:spacing w:line="360" w:lineRule="auto"/>
        <w:ind w:firstLine="420"/>
        <w:rPr>
          <w:sz w:val="24"/>
          <w:szCs w:val="24"/>
        </w:rPr>
      </w:pPr>
      <w:r>
        <w:rPr>
          <w:rFonts w:hint="eastAsia"/>
          <w:sz w:val="24"/>
          <w:szCs w:val="24"/>
        </w:rPr>
        <w:t>（</w:t>
      </w:r>
      <w:r>
        <w:rPr>
          <w:rFonts w:hint="eastAsia"/>
          <w:sz w:val="24"/>
          <w:szCs w:val="24"/>
          <w:lang w:val="en-US"/>
        </w:rPr>
        <w:t>17</w:t>
      </w:r>
      <w:r>
        <w:rPr>
          <w:rFonts w:hint="eastAsia"/>
          <w:sz w:val="24"/>
          <w:szCs w:val="24"/>
        </w:rPr>
        <w:t>）楼宇内的保洁</w:t>
      </w:r>
    </w:p>
    <w:p>
      <w:pPr>
        <w:spacing w:line="360" w:lineRule="auto"/>
        <w:ind w:firstLine="480" w:firstLineChars="200"/>
        <w:rPr>
          <w:sz w:val="24"/>
        </w:rPr>
      </w:pPr>
      <w:r>
        <w:rPr>
          <w:rFonts w:hint="eastAsia"/>
          <w:sz w:val="24"/>
        </w:rPr>
        <w:t>服务标准：建立办公区域环境管理制度并认真落实，环卫设施齐备，实行标准化清扫保洁，由专人负责检查监督，保洁率98%以上。具体区域标准要求如下：</w:t>
      </w:r>
    </w:p>
    <w:p>
      <w:pPr>
        <w:spacing w:line="360" w:lineRule="auto"/>
        <w:rPr>
          <w:sz w:val="24"/>
        </w:rPr>
      </w:pPr>
      <w:r>
        <w:rPr>
          <w:sz w:val="24"/>
        </w:rPr>
        <w:t xml:space="preserve">    </w:t>
      </w:r>
      <w:r>
        <w:rPr>
          <w:rFonts w:hint="eastAsia"/>
          <w:sz w:val="24"/>
        </w:rPr>
        <w:t>外围及周边道路地面干净无杂物、无积水，无明显污迹、油渍；明沟、窨井内无杂物、无异味；各种标示标牌表面干净无积尘、无水印；路灯表面干净无污渍。</w:t>
      </w:r>
    </w:p>
    <w:p>
      <w:pPr>
        <w:spacing w:line="360" w:lineRule="auto"/>
        <w:rPr>
          <w:sz w:val="24"/>
        </w:rPr>
      </w:pPr>
      <w:r>
        <w:rPr>
          <w:sz w:val="24"/>
        </w:rPr>
        <w:t xml:space="preserve">    </w:t>
      </w:r>
      <w:r>
        <w:rPr>
          <w:rFonts w:hint="eastAsia"/>
          <w:sz w:val="24"/>
        </w:rPr>
        <w:t>绿化带内无杂物，花台表面干净无污渍.</w:t>
      </w:r>
    </w:p>
    <w:p>
      <w:pPr>
        <w:spacing w:line="360" w:lineRule="auto"/>
        <w:ind w:firstLine="480"/>
        <w:rPr>
          <w:sz w:val="24"/>
        </w:rPr>
      </w:pPr>
      <w:r>
        <w:rPr>
          <w:rFonts w:hint="eastAsia"/>
          <w:sz w:val="24"/>
        </w:rPr>
        <w:t>大厅、楼内，公共通道地面干净、无污渍，有光泽，保持地面材质原貌；门框、窗框、窗台、金属件表面光亮、无灰尘、无污渍；门窗玻璃干净无尘，透光性好，无明显印迹；各种金属件表面干净，无污渍，有金属光泽；门把手干净、无印迹、定时消毒；天花板干净，无污渍、无蛛网；表面干净无杂物，盆栽植物无积尘。</w:t>
      </w:r>
      <w:r>
        <w:rPr>
          <w:sz w:val="24"/>
        </w:rPr>
        <w:t xml:space="preserve"> </w:t>
      </w:r>
    </w:p>
    <w:p>
      <w:pPr>
        <w:spacing w:line="360" w:lineRule="auto"/>
        <w:ind w:firstLine="480"/>
        <w:rPr>
          <w:sz w:val="24"/>
        </w:rPr>
      </w:pPr>
      <w:r>
        <w:rPr>
          <w:rFonts w:hint="eastAsia"/>
          <w:sz w:val="24"/>
        </w:rPr>
        <w:t>会议室、接待室地面、墙面、干净，无灰尘、污渍；天花板目视无灰尘、污渍；桌椅干净，物品摆放整齐、有序。</w:t>
      </w:r>
    </w:p>
    <w:p>
      <w:pPr>
        <w:spacing w:line="360" w:lineRule="auto"/>
        <w:ind w:firstLine="480"/>
        <w:rPr>
          <w:sz w:val="24"/>
        </w:rPr>
      </w:pPr>
      <w:r>
        <w:rPr>
          <w:rFonts w:hint="eastAsia"/>
          <w:sz w:val="24"/>
        </w:rPr>
        <w:t>楼梯及楼梯间梯步表面干净无污渍，防滑条</w:t>
      </w:r>
      <w:r>
        <w:rPr>
          <w:sz w:val="24"/>
        </w:rPr>
        <w:t>(</w:t>
      </w:r>
      <w:r>
        <w:rPr>
          <w:rFonts w:hint="eastAsia"/>
          <w:sz w:val="24"/>
        </w:rPr>
        <w:t>缝</w:t>
      </w:r>
      <w:r>
        <w:rPr>
          <w:sz w:val="24"/>
        </w:rPr>
        <w:t>)</w:t>
      </w:r>
      <w:r>
        <w:rPr>
          <w:rFonts w:hint="eastAsia"/>
          <w:sz w:val="24"/>
        </w:rPr>
        <w:t>干净，扶手栏杆表面干净无灰尘，防火门及闭门器表面干净无污渍，墙面、天花板无积尘、蛛网。</w:t>
      </w:r>
    </w:p>
    <w:p>
      <w:pPr>
        <w:spacing w:line="360" w:lineRule="auto"/>
        <w:rPr>
          <w:sz w:val="24"/>
        </w:rPr>
      </w:pPr>
      <w:r>
        <w:rPr>
          <w:sz w:val="24"/>
        </w:rPr>
        <w:t xml:space="preserve">    </w:t>
      </w:r>
      <w:r>
        <w:rPr>
          <w:rFonts w:hint="eastAsia"/>
          <w:sz w:val="24"/>
        </w:rPr>
        <w:t>公共卫生间地面干净，无污渍、无积水，大小便器表面干净，无污渍，有光泽；各种隔断表面干净，无乱写乱画，金属饰件表面干净，无污迹，有金属光泽；墙壁表面干净，路天停车场地面干净，无杂物，无明显油渍、污渍；顶部各种管网、灯具表面无蛛网；墙面干净无积尘，各种指示牌表面干净有光泽；消防器材表面干净，摆放整齐；减速带表面干净无明显污迹，各种道闸表面无灰尘。</w:t>
      </w:r>
    </w:p>
    <w:p>
      <w:pPr>
        <w:spacing w:line="360" w:lineRule="auto"/>
        <w:ind w:firstLine="480"/>
        <w:rPr>
          <w:sz w:val="24"/>
        </w:rPr>
      </w:pPr>
      <w:r>
        <w:rPr>
          <w:rFonts w:hint="eastAsia"/>
          <w:sz w:val="24"/>
        </w:rPr>
        <w:t>开水间及清洁间地面干净，无杂物、无积水，地垫摆放整齐干净，天花板干净无蛛网，灯罩表面无积尘、蛛网，墙面干净无污渍，各种物品表面干净无渍，清洁工具摆放整齐有序，室内无明显异味。</w:t>
      </w:r>
    </w:p>
    <w:p>
      <w:pPr>
        <w:spacing w:line="360" w:lineRule="auto"/>
        <w:rPr>
          <w:sz w:val="24"/>
        </w:rPr>
      </w:pPr>
      <w:r>
        <w:rPr>
          <w:sz w:val="24"/>
        </w:rPr>
        <w:t xml:space="preserve">    </w:t>
      </w:r>
      <w:r>
        <w:rPr>
          <w:rFonts w:hint="eastAsia"/>
          <w:sz w:val="24"/>
        </w:rPr>
        <w:t>电梯及电梯厅、电梯轿厢四壁光洁明亮，操作面板无污迹、无灰尘、无印迹，地面干净，空气清新、无异味；电梯凹槽内无垃圾无杂物，按钮表面干净无印迹；扶梯踏板表面干净，扶手表面干净无灰尘、污渍，玻璃表面干净透光性好，不锈钢光亮无尘；梳齿板内无杂物污渍；厅内地面干净有光泽。</w:t>
      </w:r>
    </w:p>
    <w:p>
      <w:pPr>
        <w:spacing w:line="360" w:lineRule="auto"/>
        <w:rPr>
          <w:sz w:val="24"/>
        </w:rPr>
      </w:pPr>
      <w:r>
        <w:rPr>
          <w:sz w:val="24"/>
        </w:rPr>
        <w:t xml:space="preserve">    </w:t>
      </w:r>
      <w:r>
        <w:rPr>
          <w:rFonts w:hint="eastAsia"/>
          <w:sz w:val="24"/>
        </w:rPr>
        <w:t>装饰件无积尘、无污迹；开关、插座无积尘、无明显污迹。</w:t>
      </w:r>
    </w:p>
    <w:p>
      <w:pPr>
        <w:spacing w:line="360" w:lineRule="auto"/>
        <w:rPr>
          <w:sz w:val="24"/>
        </w:rPr>
      </w:pPr>
      <w:r>
        <w:rPr>
          <w:sz w:val="24"/>
        </w:rPr>
        <w:t xml:space="preserve">    </w:t>
      </w:r>
      <w:r>
        <w:rPr>
          <w:rFonts w:hint="eastAsia"/>
          <w:sz w:val="24"/>
        </w:rPr>
        <w:t>垃圾桶及果皮桶、箱按指定位置摆放，桶身表面干净无污渍无痰迹；烟灰缸内烟头不应超过</w:t>
      </w:r>
      <w:r>
        <w:rPr>
          <w:sz w:val="24"/>
        </w:rPr>
        <w:t>3</w:t>
      </w:r>
      <w:r>
        <w:rPr>
          <w:rFonts w:hint="eastAsia"/>
          <w:sz w:val="24"/>
        </w:rPr>
        <w:t>个，垃圾不应超过</w:t>
      </w:r>
      <w:r>
        <w:rPr>
          <w:sz w:val="24"/>
        </w:rPr>
        <w:t>2</w:t>
      </w:r>
      <w:r>
        <w:rPr>
          <w:rFonts w:hint="eastAsia"/>
          <w:sz w:val="24"/>
        </w:rPr>
        <w:t>／</w:t>
      </w:r>
      <w:r>
        <w:rPr>
          <w:sz w:val="24"/>
        </w:rPr>
        <w:t>3</w:t>
      </w:r>
      <w:r>
        <w:rPr>
          <w:rFonts w:hint="eastAsia"/>
          <w:sz w:val="24"/>
        </w:rPr>
        <w:t>，内胆应定期清洁、消毒。</w:t>
      </w:r>
    </w:p>
    <w:p>
      <w:pPr>
        <w:spacing w:line="360" w:lineRule="auto"/>
        <w:rPr>
          <w:sz w:val="24"/>
        </w:rPr>
      </w:pPr>
      <w:r>
        <w:rPr>
          <w:sz w:val="24"/>
        </w:rPr>
        <w:t xml:space="preserve">    </w:t>
      </w:r>
      <w:r>
        <w:rPr>
          <w:rFonts w:hint="eastAsia"/>
          <w:sz w:val="24"/>
        </w:rPr>
        <w:t>消防栓、消防箱，公共设施</w:t>
      </w:r>
      <w:r>
        <w:rPr>
          <w:sz w:val="24"/>
        </w:rPr>
        <w:t xml:space="preserve"> </w:t>
      </w:r>
      <w:r>
        <w:rPr>
          <w:rFonts w:hint="eastAsia"/>
          <w:sz w:val="24"/>
        </w:rPr>
        <w:t>保持表面干净，无灰尘、无污渍。报警器、火警通讯电话插座、灭火器表面光亮、无积尘、无污迹；门警器表面光亮、无积尘、无斑点；消防栓外表面光亮、无印迹、无积尘，内侧无积尘、无污迹。</w:t>
      </w:r>
      <w:r>
        <w:rPr>
          <w:sz w:val="24"/>
        </w:rPr>
        <w:t xml:space="preserve">   </w:t>
      </w:r>
    </w:p>
    <w:p>
      <w:pPr>
        <w:spacing w:line="360" w:lineRule="auto"/>
        <w:rPr>
          <w:sz w:val="24"/>
        </w:rPr>
      </w:pPr>
      <w:r>
        <w:rPr>
          <w:sz w:val="24"/>
        </w:rPr>
        <w:t xml:space="preserve">    </w:t>
      </w:r>
      <w:r>
        <w:rPr>
          <w:rFonts w:hint="eastAsia"/>
          <w:sz w:val="24"/>
        </w:rPr>
        <w:t>垃圾中转袋装垃圾摆放整齐，地面无明显垃圾，无污水外溢，无明显异味，垃圾日产日清。</w:t>
      </w:r>
    </w:p>
    <w:p>
      <w:pPr>
        <w:spacing w:line="360" w:lineRule="auto"/>
        <w:rPr>
          <w:sz w:val="24"/>
        </w:rPr>
      </w:pPr>
      <w:r>
        <w:rPr>
          <w:sz w:val="24"/>
        </w:rPr>
        <w:t xml:space="preserve">    </w:t>
      </w:r>
      <w:r>
        <w:rPr>
          <w:rFonts w:hint="eastAsia"/>
          <w:sz w:val="24"/>
        </w:rPr>
        <w:t>指示牌无卫生死角、无垃圾堆积，无积尘、目视无蜘蛛网、无明显无污渍、无水渍；指示牌、广告牌无灰尘、无污迹，金属件表面光亮，无痕迹。</w:t>
      </w:r>
    </w:p>
    <w:p>
      <w:pPr>
        <w:rPr>
          <w:sz w:val="24"/>
        </w:rPr>
      </w:pPr>
    </w:p>
    <w:p>
      <w:pPr>
        <w:pStyle w:val="3"/>
        <w:spacing w:line="360" w:lineRule="auto"/>
        <w:rPr>
          <w:b/>
          <w:bCs/>
          <w:sz w:val="24"/>
          <w:szCs w:val="24"/>
        </w:rPr>
      </w:pPr>
      <w:r>
        <w:rPr>
          <w:sz w:val="24"/>
          <w:szCs w:val="24"/>
        </w:rPr>
        <w:t xml:space="preserve">    </w:t>
      </w:r>
      <w:r>
        <w:rPr>
          <w:rFonts w:hint="eastAsia"/>
          <w:sz w:val="24"/>
          <w:szCs w:val="24"/>
          <w:lang w:val="en-US"/>
        </w:rPr>
        <w:t>2、</w:t>
      </w:r>
      <w:r>
        <w:rPr>
          <w:rFonts w:hint="eastAsia"/>
          <w:b/>
          <w:bCs/>
          <w:sz w:val="24"/>
          <w:szCs w:val="24"/>
        </w:rPr>
        <w:t>垃圾清运、处理</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1</w:t>
      </w:r>
      <w:r>
        <w:rPr>
          <w:rFonts w:hint="eastAsia"/>
          <w:sz w:val="24"/>
          <w:szCs w:val="24"/>
        </w:rPr>
        <w:t>）垃圾清运、处理分为：生活垃圾（有机、无机、有害垃圾）清运处理、督促装修队伍装修垃圾清运处理和废纸及可再生废物的回收。所有垃圾清运处理应符合上海市有关法律、法规规定。</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2</w:t>
      </w:r>
      <w:r>
        <w:rPr>
          <w:rFonts w:hint="eastAsia"/>
          <w:sz w:val="24"/>
          <w:szCs w:val="24"/>
        </w:rPr>
        <w:t>）垃圾清运、处理的范围分为：本项目之日常办公垃圾，本项目之日常生活垃圾，公共部位上通道、园林、道路等之综合垃圾。</w:t>
      </w:r>
    </w:p>
    <w:p>
      <w:pPr>
        <w:pStyle w:val="3"/>
        <w:spacing w:line="360" w:lineRule="auto"/>
        <w:rPr>
          <w:sz w:val="24"/>
          <w:szCs w:val="24"/>
        </w:rPr>
      </w:pPr>
      <w:r>
        <w:rPr>
          <w:sz w:val="24"/>
          <w:szCs w:val="24"/>
        </w:rPr>
        <w:t xml:space="preserve">    </w:t>
      </w:r>
      <w:r>
        <w:rPr>
          <w:rFonts w:hint="eastAsia"/>
          <w:sz w:val="24"/>
          <w:szCs w:val="24"/>
        </w:rPr>
        <w:t>（</w:t>
      </w:r>
      <w:r>
        <w:rPr>
          <w:rFonts w:hint="eastAsia"/>
          <w:sz w:val="24"/>
          <w:szCs w:val="24"/>
          <w:lang w:val="en-US"/>
        </w:rPr>
        <w:t>3</w:t>
      </w:r>
      <w:r>
        <w:rPr>
          <w:rFonts w:hint="eastAsia"/>
          <w:sz w:val="24"/>
          <w:szCs w:val="24"/>
        </w:rPr>
        <w:t>）垃圾清运、处理工作分为：每天定时清运、处理</w:t>
      </w:r>
      <w:r>
        <w:rPr>
          <w:sz w:val="24"/>
          <w:szCs w:val="24"/>
        </w:rPr>
        <w:t>2</w:t>
      </w:r>
      <w:r>
        <w:rPr>
          <w:rFonts w:hint="eastAsia"/>
          <w:sz w:val="24"/>
          <w:szCs w:val="24"/>
        </w:rPr>
        <w:t>次，并将物业项目内所有桶内垃圾清理干净封好胶袋口。</w:t>
      </w:r>
    </w:p>
    <w:p>
      <w:pPr>
        <w:pStyle w:val="3"/>
        <w:spacing w:line="360" w:lineRule="auto"/>
        <w:ind w:firstLine="430"/>
        <w:rPr>
          <w:sz w:val="24"/>
        </w:rPr>
      </w:pPr>
      <w:r>
        <w:rPr>
          <w:rFonts w:hint="eastAsia"/>
          <w:sz w:val="24"/>
          <w:szCs w:val="24"/>
        </w:rPr>
        <w:t>服务标准：垃圾的清运、处理，由物业公司监督四周必须无散积垃圾、无异味，必须经常喷洒药水，防止发生虫害。所有垃圾必须日产日清，清洁人员每天定时到各点收集废纸及可再生废弃物进行回收、处理。</w:t>
      </w:r>
    </w:p>
    <w:p>
      <w:pPr>
        <w:pStyle w:val="3"/>
        <w:spacing w:line="360" w:lineRule="auto"/>
        <w:ind w:firstLine="480" w:firstLineChars="200"/>
        <w:rPr>
          <w:b/>
          <w:bCs/>
          <w:sz w:val="24"/>
          <w:szCs w:val="24"/>
        </w:rPr>
      </w:pPr>
      <w:r>
        <w:rPr>
          <w:rFonts w:hint="eastAsia"/>
          <w:sz w:val="24"/>
          <w:szCs w:val="24"/>
          <w:lang w:val="en-US"/>
        </w:rPr>
        <w:t>4、</w:t>
      </w:r>
      <w:r>
        <w:rPr>
          <w:rFonts w:hint="eastAsia"/>
          <w:b/>
          <w:bCs/>
          <w:sz w:val="24"/>
          <w:szCs w:val="24"/>
        </w:rPr>
        <w:t>卫生管理</w:t>
      </w:r>
    </w:p>
    <w:p>
      <w:pPr>
        <w:pStyle w:val="3"/>
        <w:tabs>
          <w:tab w:val="left" w:pos="885"/>
        </w:tabs>
        <w:spacing w:line="360" w:lineRule="auto"/>
        <w:ind w:firstLine="480" w:firstLineChars="200"/>
        <w:rPr>
          <w:sz w:val="24"/>
          <w:szCs w:val="24"/>
        </w:rPr>
      </w:pPr>
      <w:r>
        <w:rPr>
          <w:rFonts w:hint="eastAsia"/>
          <w:sz w:val="24"/>
          <w:szCs w:val="24"/>
        </w:rPr>
        <w:t>（</w:t>
      </w:r>
      <w:r>
        <w:rPr>
          <w:rFonts w:hint="eastAsia"/>
          <w:sz w:val="24"/>
          <w:szCs w:val="24"/>
          <w:lang w:val="en-US"/>
        </w:rPr>
        <w:t>1</w:t>
      </w:r>
      <w:r>
        <w:rPr>
          <w:rFonts w:hint="eastAsia"/>
          <w:sz w:val="24"/>
          <w:szCs w:val="24"/>
        </w:rPr>
        <w:t>）灭鼠、灭蚊、灭苍蝇、灭蟑螂。</w:t>
      </w:r>
    </w:p>
    <w:p>
      <w:pPr>
        <w:pStyle w:val="3"/>
        <w:tabs>
          <w:tab w:val="left" w:pos="885"/>
        </w:tabs>
        <w:spacing w:line="360" w:lineRule="auto"/>
        <w:ind w:firstLine="480" w:firstLineChars="200"/>
        <w:rPr>
          <w:sz w:val="24"/>
          <w:szCs w:val="24"/>
        </w:rPr>
      </w:pPr>
      <w:r>
        <w:rPr>
          <w:rFonts w:hint="eastAsia"/>
          <w:sz w:val="24"/>
          <w:szCs w:val="24"/>
        </w:rPr>
        <w:t>（</w:t>
      </w:r>
      <w:r>
        <w:rPr>
          <w:rFonts w:hint="eastAsia"/>
          <w:sz w:val="24"/>
          <w:szCs w:val="24"/>
          <w:lang w:val="en-US"/>
        </w:rPr>
        <w:t>2</w:t>
      </w:r>
      <w:r>
        <w:rPr>
          <w:rFonts w:hint="eastAsia"/>
          <w:sz w:val="24"/>
          <w:szCs w:val="24"/>
        </w:rPr>
        <w:t>）科学有效地进行卫生消毒。</w:t>
      </w:r>
    </w:p>
    <w:p>
      <w:pPr>
        <w:pStyle w:val="3"/>
        <w:spacing w:line="360" w:lineRule="auto"/>
        <w:rPr>
          <w:sz w:val="24"/>
          <w:szCs w:val="24"/>
        </w:rPr>
      </w:pPr>
      <w:r>
        <w:rPr>
          <w:sz w:val="24"/>
          <w:szCs w:val="24"/>
        </w:rPr>
        <w:t xml:space="preserve">     </w:t>
      </w:r>
      <w:r>
        <w:rPr>
          <w:rFonts w:hint="eastAsia"/>
          <w:sz w:val="24"/>
          <w:szCs w:val="24"/>
        </w:rPr>
        <w:t>服务标准：灭鼠、灭蚊、灭苍蝇、灭蟑螂达到全国爱国卫生运动委员会及上海市爱国卫生运动委员会规定的标准；定期科学有效地对办公区进行卫生消毒。在化学防治中注重科学合理用药，不</w:t>
      </w:r>
      <w:bookmarkStart w:id="1" w:name="_GoBack"/>
      <w:bookmarkEnd w:id="1"/>
      <w:r>
        <w:rPr>
          <w:rFonts w:hint="eastAsia"/>
          <w:sz w:val="24"/>
          <w:szCs w:val="24"/>
        </w:rPr>
        <w:t>使用国家禁用药品。</w:t>
      </w:r>
    </w:p>
    <w:p>
      <w:pPr>
        <w:spacing w:line="360" w:lineRule="auto"/>
        <w:rPr>
          <w:rFonts w:hint="eastAsia" w:ascii="宋体" w:hAnsi="宋体"/>
          <w:bCs/>
          <w:sz w:val="24"/>
        </w:rPr>
      </w:pPr>
    </w:p>
    <w:p>
      <w:pPr>
        <w:pStyle w:val="3"/>
        <w:spacing w:line="360" w:lineRule="auto"/>
        <w:rPr>
          <w:b/>
          <w:sz w:val="28"/>
          <w:szCs w:val="28"/>
        </w:rPr>
      </w:pPr>
      <w:r>
        <w:rPr>
          <w:rFonts w:hint="eastAsia"/>
          <w:b/>
          <w:sz w:val="28"/>
          <w:szCs w:val="28"/>
        </w:rPr>
        <w:t>（六）技术指标说明：</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1.</w:t>
      </w:r>
      <w:r>
        <w:rPr>
          <w:rFonts w:hint="eastAsia" w:ascii="宋体" w:hAnsi="宋体"/>
          <w:bCs/>
          <w:sz w:val="24"/>
        </w:rPr>
        <w:t>消防管理严格遵守有关消防规定，确保无消防事故。</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2.</w:t>
      </w:r>
      <w:r>
        <w:rPr>
          <w:rFonts w:hint="eastAsia" w:ascii="宋体" w:hAnsi="宋体"/>
          <w:bCs/>
          <w:sz w:val="24"/>
        </w:rPr>
        <w:t>安全防范方面确保无重大刑事、交通等安全事故。</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3.</w:t>
      </w:r>
      <w:r>
        <w:rPr>
          <w:rFonts w:hint="eastAsia" w:ascii="宋体" w:hAnsi="宋体"/>
          <w:bCs/>
          <w:sz w:val="24"/>
        </w:rPr>
        <w:t>卫生、清洁实行动态保洁，保洁率</w:t>
      </w:r>
      <w:r>
        <w:rPr>
          <w:rFonts w:ascii="宋体" w:hAnsi="宋体"/>
          <w:bCs/>
          <w:sz w:val="24"/>
        </w:rPr>
        <w:t>98%</w:t>
      </w:r>
      <w:r>
        <w:rPr>
          <w:rFonts w:hint="eastAsia" w:ascii="宋体" w:hAnsi="宋体"/>
          <w:bCs/>
          <w:sz w:val="24"/>
        </w:rPr>
        <w:t>以上。</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4.</w:t>
      </w:r>
      <w:r>
        <w:rPr>
          <w:rFonts w:hint="eastAsia" w:ascii="宋体" w:hAnsi="宋体"/>
          <w:bCs/>
          <w:sz w:val="24"/>
        </w:rPr>
        <w:t>除因基建质量、设备在保养期内等特殊原因外，房屋及设备、配套设施完好率</w:t>
      </w:r>
      <w:r>
        <w:rPr>
          <w:rFonts w:ascii="宋体" w:hAnsi="宋体"/>
          <w:bCs/>
          <w:sz w:val="24"/>
        </w:rPr>
        <w:t>98%</w:t>
      </w:r>
      <w:r>
        <w:rPr>
          <w:rFonts w:hint="eastAsia" w:ascii="宋体" w:hAnsi="宋体"/>
          <w:bCs/>
          <w:sz w:val="24"/>
        </w:rPr>
        <w:t>以上。</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5.</w:t>
      </w:r>
      <w:r>
        <w:rPr>
          <w:rFonts w:hint="eastAsia" w:ascii="宋体" w:hAnsi="宋体"/>
          <w:bCs/>
          <w:sz w:val="24"/>
        </w:rPr>
        <w:t>房屋零星维修、急修及时率</w:t>
      </w:r>
      <w:r>
        <w:rPr>
          <w:rFonts w:ascii="宋体" w:hAnsi="宋体"/>
          <w:bCs/>
          <w:sz w:val="24"/>
        </w:rPr>
        <w:t>100%</w:t>
      </w:r>
      <w:r>
        <w:rPr>
          <w:rFonts w:hint="eastAsia" w:ascii="宋体" w:hAnsi="宋体"/>
          <w:bCs/>
          <w:sz w:val="24"/>
        </w:rPr>
        <w:t>以上，返修率不超过</w:t>
      </w:r>
      <w:r>
        <w:rPr>
          <w:rFonts w:ascii="宋体" w:hAnsi="宋体"/>
          <w:bCs/>
          <w:sz w:val="24"/>
        </w:rPr>
        <w:t>1%</w:t>
      </w:r>
      <w:r>
        <w:rPr>
          <w:rFonts w:hint="eastAsia" w:ascii="宋体" w:hAnsi="宋体"/>
          <w:bCs/>
          <w:sz w:val="24"/>
        </w:rPr>
        <w:t>。</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6.</w:t>
      </w:r>
      <w:r>
        <w:rPr>
          <w:rFonts w:hint="eastAsia" w:ascii="宋体" w:hAnsi="宋体"/>
          <w:bCs/>
          <w:sz w:val="24"/>
        </w:rPr>
        <w:t>管理服务人员需持有相应的上岗证、资格证、专业培训合格率</w:t>
      </w:r>
      <w:r>
        <w:rPr>
          <w:rFonts w:ascii="宋体" w:hAnsi="宋体"/>
          <w:bCs/>
          <w:sz w:val="24"/>
        </w:rPr>
        <w:t>100%</w:t>
      </w:r>
      <w:r>
        <w:rPr>
          <w:rFonts w:hint="eastAsia" w:ascii="宋体" w:hAnsi="宋体"/>
          <w:bCs/>
          <w:sz w:val="24"/>
        </w:rPr>
        <w:t>。</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7.</w:t>
      </w:r>
      <w:r>
        <w:rPr>
          <w:rFonts w:hint="eastAsia" w:ascii="宋体" w:hAnsi="宋体"/>
          <w:bCs/>
          <w:sz w:val="24"/>
        </w:rPr>
        <w:t>投诉处理率</w:t>
      </w:r>
      <w:r>
        <w:rPr>
          <w:rFonts w:ascii="宋体" w:hAnsi="宋体"/>
          <w:bCs/>
          <w:sz w:val="24"/>
        </w:rPr>
        <w:t>100%</w:t>
      </w:r>
      <w:r>
        <w:rPr>
          <w:rFonts w:hint="eastAsia" w:ascii="宋体" w:hAnsi="宋体"/>
          <w:bCs/>
          <w:sz w:val="24"/>
        </w:rPr>
        <w:t>。</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8.</w:t>
      </w:r>
      <w:r>
        <w:rPr>
          <w:rFonts w:hint="eastAsia" w:ascii="宋体" w:hAnsi="宋体"/>
          <w:bCs/>
          <w:sz w:val="24"/>
        </w:rPr>
        <w:t>停车场、道路完好率</w:t>
      </w:r>
      <w:r>
        <w:rPr>
          <w:rFonts w:ascii="宋体" w:hAnsi="宋体"/>
          <w:bCs/>
          <w:sz w:val="24"/>
        </w:rPr>
        <w:t>98%</w:t>
      </w:r>
      <w:r>
        <w:rPr>
          <w:rFonts w:hint="eastAsia" w:ascii="宋体" w:hAnsi="宋体"/>
          <w:bCs/>
          <w:sz w:val="24"/>
        </w:rPr>
        <w:t>以上。</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hint="eastAsia" w:ascii="宋体" w:hAnsi="宋体"/>
          <w:bCs/>
          <w:sz w:val="24"/>
        </w:rPr>
        <w:t>9</w:t>
      </w:r>
      <w:r>
        <w:rPr>
          <w:rFonts w:ascii="宋体" w:hAnsi="宋体"/>
          <w:bCs/>
          <w:sz w:val="24"/>
        </w:rPr>
        <w:t>.</w:t>
      </w:r>
      <w:r>
        <w:rPr>
          <w:rFonts w:hint="eastAsia" w:ascii="宋体" w:hAnsi="宋体"/>
          <w:bCs/>
          <w:sz w:val="24"/>
        </w:rPr>
        <w:t>违章处理率</w:t>
      </w:r>
      <w:r>
        <w:rPr>
          <w:rFonts w:ascii="宋体" w:hAnsi="宋体"/>
          <w:bCs/>
          <w:sz w:val="24"/>
        </w:rPr>
        <w:t>100%</w:t>
      </w:r>
      <w:r>
        <w:rPr>
          <w:rFonts w:hint="eastAsia" w:ascii="宋体" w:hAnsi="宋体"/>
          <w:bCs/>
          <w:sz w:val="24"/>
        </w:rPr>
        <w:t>。</w:t>
      </w:r>
    </w:p>
    <w:p>
      <w:pPr>
        <w:spacing w:line="360" w:lineRule="auto"/>
        <w:rPr>
          <w:rFonts w:hint="eastAsia" w:ascii="宋体" w:hAnsi="宋体"/>
          <w:bCs/>
          <w:sz w:val="24"/>
        </w:rPr>
      </w:pPr>
      <w:r>
        <w:rPr>
          <w:rFonts w:ascii="宋体" w:hAnsi="宋体"/>
          <w:bCs/>
          <w:sz w:val="24"/>
        </w:rPr>
        <w:t></w:t>
      </w:r>
      <w:r>
        <w:rPr>
          <w:rFonts w:ascii="宋体" w:hAnsi="宋体"/>
          <w:bCs/>
          <w:sz w:val="24"/>
        </w:rPr>
        <w:tab/>
      </w:r>
      <w:r>
        <w:rPr>
          <w:rFonts w:ascii="宋体" w:hAnsi="宋体"/>
          <w:bCs/>
          <w:sz w:val="24"/>
        </w:rPr>
        <w:t>1</w:t>
      </w:r>
      <w:r>
        <w:rPr>
          <w:rFonts w:hint="eastAsia" w:ascii="宋体" w:hAnsi="宋体"/>
          <w:bCs/>
          <w:sz w:val="24"/>
        </w:rPr>
        <w:t>0</w:t>
      </w:r>
      <w:r>
        <w:rPr>
          <w:rFonts w:ascii="宋体" w:hAnsi="宋体"/>
          <w:bCs/>
          <w:sz w:val="24"/>
        </w:rPr>
        <w:t>.</w:t>
      </w:r>
      <w:r>
        <w:rPr>
          <w:rFonts w:hint="eastAsia" w:ascii="宋体" w:hAnsi="宋体"/>
          <w:bCs/>
          <w:sz w:val="24"/>
        </w:rPr>
        <w:t>客户满意度</w:t>
      </w:r>
      <w:r>
        <w:rPr>
          <w:rFonts w:ascii="宋体" w:hAnsi="宋体"/>
          <w:bCs/>
          <w:sz w:val="24"/>
        </w:rPr>
        <w:t>90</w:t>
      </w:r>
      <w:r>
        <w:rPr>
          <w:rFonts w:hint="eastAsia" w:ascii="宋体" w:hAnsi="宋体"/>
          <w:bCs/>
          <w:sz w:val="24"/>
        </w:rPr>
        <w:t>以上。</w:t>
      </w:r>
    </w:p>
    <w:p>
      <w:pPr>
        <w:spacing w:line="360" w:lineRule="auto"/>
        <w:rPr>
          <w:rFonts w:hint="eastAsia" w:ascii="宋体" w:hAnsi="宋体"/>
          <w:bCs/>
          <w:sz w:val="24"/>
        </w:rPr>
      </w:pPr>
    </w:p>
    <w:p>
      <w:pPr>
        <w:pStyle w:val="3"/>
        <w:spacing w:line="360" w:lineRule="auto"/>
        <w:rPr>
          <w:b/>
          <w:sz w:val="28"/>
          <w:szCs w:val="28"/>
        </w:rPr>
      </w:pPr>
      <w:r>
        <w:rPr>
          <w:rFonts w:hint="eastAsia"/>
          <w:b/>
          <w:sz w:val="28"/>
          <w:szCs w:val="28"/>
        </w:rPr>
        <w:t>（七）人员需求：</w:t>
      </w:r>
    </w:p>
    <w:p>
      <w:pPr>
        <w:spacing w:line="360" w:lineRule="auto"/>
        <w:rPr>
          <w:rFonts w:hint="eastAsia" w:ascii="宋体" w:hAnsi="宋体"/>
          <w:b/>
          <w:bCs/>
          <w:color w:val="000000" w:themeColor="text1"/>
          <w:szCs w:val="21"/>
          <w:u w:val="none"/>
          <w14:textFill>
            <w14:solidFill>
              <w14:schemeClr w14:val="tx1"/>
            </w14:solidFill>
          </w14:textFill>
        </w:rPr>
      </w:pPr>
      <w:r>
        <w:rPr>
          <w:rFonts w:hint="eastAsia" w:ascii="宋体" w:hAnsi="宋体"/>
          <w:b/>
          <w:bCs/>
          <w:szCs w:val="21"/>
        </w:rPr>
        <w:t>本项目</w:t>
      </w:r>
      <w:r>
        <w:rPr>
          <w:rFonts w:ascii="宋体" w:hAnsi="宋体"/>
          <w:b/>
          <w:bCs/>
          <w:szCs w:val="21"/>
        </w:rPr>
        <w:t>中标单位</w:t>
      </w:r>
      <w:r>
        <w:rPr>
          <w:rFonts w:hint="eastAsia" w:ascii="宋体" w:hAnsi="宋体"/>
          <w:b/>
          <w:bCs/>
          <w:szCs w:val="21"/>
        </w:rPr>
        <w:t>需</w:t>
      </w:r>
      <w:r>
        <w:rPr>
          <w:rFonts w:ascii="宋体" w:hAnsi="宋体"/>
          <w:b/>
          <w:bCs/>
          <w:szCs w:val="21"/>
        </w:rPr>
        <w:t>为</w:t>
      </w:r>
      <w:r>
        <w:rPr>
          <w:rFonts w:hint="eastAsia" w:ascii="宋体" w:hAnsi="宋体"/>
          <w:b/>
          <w:bCs/>
          <w:szCs w:val="21"/>
        </w:rPr>
        <w:t>本公司</w:t>
      </w:r>
      <w:r>
        <w:rPr>
          <w:rFonts w:ascii="宋体" w:hAnsi="宋体"/>
          <w:b/>
          <w:bCs/>
          <w:szCs w:val="21"/>
        </w:rPr>
        <w:t>项目员工</w:t>
      </w:r>
      <w:r>
        <w:rPr>
          <w:rFonts w:hint="eastAsia" w:ascii="宋体" w:hAnsi="宋体"/>
          <w:b/>
          <w:bCs/>
          <w:szCs w:val="21"/>
        </w:rPr>
        <w:t>按照</w:t>
      </w:r>
      <w:r>
        <w:rPr>
          <w:rFonts w:ascii="宋体" w:hAnsi="宋体"/>
          <w:b/>
          <w:bCs/>
          <w:szCs w:val="21"/>
        </w:rPr>
        <w:t>相关法律法规要求购买相应保险，负责监督</w:t>
      </w:r>
      <w:r>
        <w:rPr>
          <w:rFonts w:hint="eastAsia" w:ascii="宋体" w:hAnsi="宋体"/>
          <w:b/>
          <w:bCs/>
          <w:szCs w:val="21"/>
        </w:rPr>
        <w:t>专业</w:t>
      </w:r>
      <w:r>
        <w:rPr>
          <w:rFonts w:ascii="宋体" w:hAnsi="宋体"/>
          <w:b/>
          <w:bCs/>
          <w:szCs w:val="21"/>
        </w:rPr>
        <w:t>分包</w:t>
      </w:r>
      <w:r>
        <w:rPr>
          <w:rFonts w:hint="eastAsia" w:ascii="宋体" w:hAnsi="宋体"/>
          <w:b/>
          <w:bCs/>
          <w:szCs w:val="21"/>
        </w:rPr>
        <w:t>单位</w:t>
      </w:r>
      <w:r>
        <w:rPr>
          <w:rFonts w:ascii="宋体" w:hAnsi="宋体"/>
          <w:b/>
          <w:bCs/>
          <w:szCs w:val="21"/>
        </w:rPr>
        <w:t>为其员工</w:t>
      </w:r>
      <w:r>
        <w:rPr>
          <w:rFonts w:hint="eastAsia" w:ascii="宋体" w:hAnsi="宋体"/>
          <w:b/>
          <w:bCs/>
          <w:szCs w:val="21"/>
        </w:rPr>
        <w:t>按照</w:t>
      </w:r>
      <w:r>
        <w:rPr>
          <w:rFonts w:ascii="宋体" w:hAnsi="宋体"/>
          <w:b/>
          <w:bCs/>
          <w:szCs w:val="21"/>
        </w:rPr>
        <w:t>相关法律法规要求购买相应保险</w:t>
      </w:r>
      <w:r>
        <w:rPr>
          <w:rFonts w:hint="eastAsia" w:ascii="宋体" w:hAnsi="宋体"/>
          <w:b/>
          <w:bCs/>
          <w:color w:val="000000" w:themeColor="text1"/>
          <w:szCs w:val="21"/>
          <w:u w:val="none"/>
          <w14:textFill>
            <w14:solidFill>
              <w14:schemeClr w14:val="tx1"/>
            </w14:solidFill>
          </w14:textFill>
        </w:rPr>
        <w:t>，并</w:t>
      </w:r>
      <w:r>
        <w:rPr>
          <w:rFonts w:ascii="宋体" w:hAnsi="宋体"/>
          <w:b/>
          <w:bCs/>
          <w:color w:val="000000" w:themeColor="text1"/>
          <w:szCs w:val="21"/>
          <w:u w:val="none"/>
          <w14:textFill>
            <w14:solidFill>
              <w14:schemeClr w14:val="tx1"/>
            </w14:solidFill>
          </w14:textFill>
        </w:rPr>
        <w:t>承担相应责任。</w:t>
      </w:r>
      <w:r>
        <w:rPr>
          <w:rFonts w:hint="eastAsia" w:ascii="宋体" w:hAnsi="宋体"/>
          <w:b/>
          <w:bCs/>
          <w:color w:val="000000" w:themeColor="text1"/>
          <w:szCs w:val="21"/>
          <w:u w:val="none"/>
          <w14:textFill>
            <w14:solidFill>
              <w14:schemeClr w14:val="tx1"/>
            </w14:solidFill>
          </w14:textFill>
        </w:rPr>
        <w:t>承诺购买雇主责任险、公众责任险、工伤意外保险优先考虑。</w:t>
      </w:r>
    </w:p>
    <w:p>
      <w:pPr>
        <w:spacing w:line="360" w:lineRule="auto"/>
        <w:rPr>
          <w:rFonts w:hint="eastAsia" w:ascii="宋体" w:hAnsi="宋体"/>
          <w:b/>
          <w:bCs/>
          <w:szCs w:val="21"/>
        </w:rPr>
      </w:pPr>
    </w:p>
    <w:p>
      <w:pPr>
        <w:spacing w:line="360" w:lineRule="auto"/>
        <w:rPr>
          <w:rFonts w:hint="eastAsia" w:ascii="宋体" w:hAnsi="宋体"/>
          <w:b/>
          <w:bCs/>
          <w:szCs w:val="21"/>
        </w:rPr>
      </w:pPr>
      <w:r>
        <w:rPr>
          <w:rFonts w:hint="eastAsia" w:ascii="宋体" w:hAnsi="宋体"/>
          <w:b/>
          <w:bCs/>
          <w:szCs w:val="21"/>
        </w:rPr>
        <w:t>员工基本要求：</w:t>
      </w:r>
    </w:p>
    <w:p>
      <w:pPr>
        <w:spacing w:line="360" w:lineRule="auto"/>
        <w:rPr>
          <w:rFonts w:hint="eastAsia" w:ascii="宋体" w:hAnsi="宋体"/>
          <w:szCs w:val="21"/>
        </w:rPr>
      </w:pPr>
      <w:r>
        <w:rPr>
          <w:rFonts w:ascii="宋体" w:hAnsi="宋体"/>
          <w:bCs/>
          <w:szCs w:val="21"/>
        </w:rPr>
        <w:t>(1)</w:t>
      </w:r>
      <w:r>
        <w:rPr>
          <w:rFonts w:hint="eastAsia" w:ascii="宋体" w:hAnsi="宋体"/>
          <w:szCs w:val="21"/>
        </w:rPr>
        <w:t>凡国家有关法规规定需持证上岗的，都应具有相应的有效资格证书；</w:t>
      </w:r>
    </w:p>
    <w:p>
      <w:pPr>
        <w:spacing w:line="360" w:lineRule="auto"/>
        <w:rPr>
          <w:rFonts w:hint="eastAsia" w:ascii="宋体" w:hAnsi="宋体"/>
          <w:szCs w:val="21"/>
        </w:rPr>
      </w:pPr>
      <w:r>
        <w:rPr>
          <w:rFonts w:ascii="宋体" w:hAnsi="宋体"/>
          <w:szCs w:val="21"/>
        </w:rPr>
        <w:t>(2)</w:t>
      </w:r>
      <w:r>
        <w:rPr>
          <w:rFonts w:hint="eastAsia" w:ascii="宋体" w:hAnsi="宋体"/>
          <w:szCs w:val="21"/>
        </w:rPr>
        <w:t>员工录用需符合入职政审的相关规定，无犯罪记录；</w:t>
      </w:r>
    </w:p>
    <w:p>
      <w:pPr>
        <w:spacing w:line="360" w:lineRule="auto"/>
        <w:rPr>
          <w:rFonts w:hint="eastAsia" w:ascii="宋体" w:hAnsi="宋体"/>
          <w:szCs w:val="21"/>
        </w:rPr>
      </w:pPr>
      <w:r>
        <w:rPr>
          <w:rFonts w:ascii="宋体" w:hAnsi="宋体"/>
          <w:szCs w:val="21"/>
        </w:rPr>
        <w:t>(3)</w:t>
      </w:r>
      <w:r>
        <w:rPr>
          <w:rFonts w:hint="eastAsia" w:ascii="宋体" w:hAnsi="宋体"/>
          <w:szCs w:val="21"/>
        </w:rPr>
        <w:t>根据</w:t>
      </w:r>
      <w:r>
        <w:rPr>
          <w:rFonts w:ascii="宋体" w:hAnsi="宋体"/>
          <w:szCs w:val="21"/>
        </w:rPr>
        <w:t>法律法规要求，为员工购买必要的</w:t>
      </w:r>
      <w:r>
        <w:rPr>
          <w:rFonts w:hint="eastAsia" w:ascii="宋体" w:hAnsi="宋体"/>
          <w:szCs w:val="21"/>
        </w:rPr>
        <w:t>各类</w:t>
      </w:r>
      <w:r>
        <w:rPr>
          <w:rFonts w:ascii="宋体" w:hAnsi="宋体"/>
          <w:szCs w:val="21"/>
        </w:rPr>
        <w:t>社会保险</w:t>
      </w:r>
      <w:r>
        <w:rPr>
          <w:rFonts w:hint="eastAsia" w:ascii="宋体" w:hAnsi="宋体"/>
          <w:szCs w:val="21"/>
        </w:rPr>
        <w:t>；</w:t>
      </w:r>
    </w:p>
    <w:p>
      <w:pPr>
        <w:spacing w:line="360" w:lineRule="auto"/>
        <w:rPr>
          <w:rFonts w:hint="eastAsia" w:ascii="宋体" w:hAnsi="宋体"/>
          <w:szCs w:val="21"/>
        </w:rPr>
      </w:pPr>
      <w:r>
        <w:rPr>
          <w:rFonts w:ascii="宋体" w:hAnsi="宋体"/>
          <w:szCs w:val="21"/>
        </w:rPr>
        <w:t>(4)</w:t>
      </w:r>
      <w:r>
        <w:rPr>
          <w:rFonts w:hint="eastAsia" w:ascii="宋体" w:hAnsi="宋体"/>
          <w:szCs w:val="21"/>
        </w:rPr>
        <w:t>整个员工队伍的年龄和学历结构比较合理；</w:t>
      </w:r>
    </w:p>
    <w:p>
      <w:pPr>
        <w:spacing w:line="360" w:lineRule="auto"/>
        <w:rPr>
          <w:rFonts w:hint="eastAsia" w:ascii="宋体" w:hAnsi="宋体"/>
          <w:szCs w:val="21"/>
        </w:rPr>
      </w:pPr>
      <w:r>
        <w:rPr>
          <w:rFonts w:hint="eastAsia" w:ascii="宋体" w:hAnsi="宋体"/>
          <w:szCs w:val="21"/>
        </w:rPr>
        <w:t>(</w:t>
      </w:r>
      <w:r>
        <w:rPr>
          <w:rFonts w:ascii="宋体" w:hAnsi="宋体"/>
          <w:szCs w:val="21"/>
        </w:rPr>
        <w:t>5</w:t>
      </w:r>
      <w:r>
        <w:rPr>
          <w:rFonts w:hint="eastAsia" w:ascii="宋体" w:hAnsi="宋体"/>
          <w:szCs w:val="21"/>
        </w:rPr>
        <w:t>)有完备的培训机制来保证员工队伍的总体素质不断提高；</w:t>
      </w:r>
    </w:p>
    <w:p>
      <w:pPr>
        <w:spacing w:line="360" w:lineRule="auto"/>
        <w:rPr>
          <w:rFonts w:hint="eastAsia" w:ascii="宋体" w:hAnsi="宋体"/>
          <w:b/>
          <w:szCs w:val="21"/>
          <w:lang w:val="zh-CN"/>
        </w:rPr>
      </w:pPr>
      <w:r>
        <w:rPr>
          <w:rFonts w:hint="eastAsia" w:ascii="宋体" w:hAnsi="宋体"/>
          <w:b/>
          <w:szCs w:val="21"/>
          <w:lang w:val="zh-CN"/>
        </w:rPr>
        <w:t>人员</w:t>
      </w:r>
      <w:r>
        <w:rPr>
          <w:rFonts w:ascii="宋体" w:hAnsi="宋体"/>
          <w:b/>
          <w:szCs w:val="21"/>
          <w:lang w:val="zh-CN"/>
        </w:rPr>
        <w:t>及岗位设置要求</w:t>
      </w:r>
      <w:r>
        <w:rPr>
          <w:rFonts w:hint="eastAsia" w:ascii="宋体" w:hAnsi="宋体"/>
          <w:b/>
          <w:szCs w:val="21"/>
          <w:lang w:val="zh-CN"/>
        </w:rPr>
        <w:t>：</w:t>
      </w:r>
    </w:p>
    <w:p>
      <w:pPr>
        <w:spacing w:line="360" w:lineRule="auto"/>
        <w:jc w:val="left"/>
        <w:rPr>
          <w:rFonts w:hint="eastAsia" w:ascii="宋体" w:hAnsi="宋体"/>
          <w:szCs w:val="21"/>
          <w:lang w:val="zh-CN"/>
        </w:rPr>
      </w:pPr>
      <w:r>
        <w:rPr>
          <w:rFonts w:hint="eastAsia" w:ascii="宋体" w:hAnsi="宋体"/>
          <w:szCs w:val="21"/>
          <w:lang w:val="zh-CN"/>
        </w:rPr>
        <w:t>本要求</w:t>
      </w:r>
      <w:r>
        <w:rPr>
          <w:rFonts w:ascii="宋体" w:hAnsi="宋体"/>
          <w:szCs w:val="21"/>
          <w:lang w:val="zh-CN"/>
        </w:rPr>
        <w:t>为项目必备岗位最低要求</w:t>
      </w:r>
    </w:p>
    <w:tbl>
      <w:tblPr>
        <w:tblStyle w:val="8"/>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675"/>
        <w:gridCol w:w="2011"/>
        <w:gridCol w:w="113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序号</w:t>
            </w:r>
          </w:p>
        </w:tc>
        <w:tc>
          <w:tcPr>
            <w:tcW w:w="1675" w:type="dxa"/>
          </w:tcPr>
          <w:p>
            <w:pPr>
              <w:tabs>
                <w:tab w:val="left" w:pos="709"/>
              </w:tabs>
              <w:spacing w:line="360" w:lineRule="auto"/>
              <w:jc w:val="center"/>
              <w:rPr>
                <w:rFonts w:hint="eastAsia" w:ascii="宋体" w:hAnsi="宋体"/>
                <w:szCs w:val="21"/>
              </w:rPr>
            </w:pPr>
            <w:r>
              <w:rPr>
                <w:rFonts w:hint="eastAsia" w:ascii="宋体" w:hAnsi="宋体"/>
                <w:szCs w:val="21"/>
              </w:rPr>
              <w:t>区域</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岗位</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人数</w:t>
            </w:r>
          </w:p>
        </w:tc>
        <w:tc>
          <w:tcPr>
            <w:tcW w:w="2464" w:type="dxa"/>
          </w:tcPr>
          <w:p>
            <w:pPr>
              <w:tabs>
                <w:tab w:val="left" w:pos="709"/>
              </w:tabs>
              <w:spacing w:line="360" w:lineRule="auto"/>
              <w:jc w:val="center"/>
              <w:rPr>
                <w:rFonts w:hint="eastAsia"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1675" w:type="dxa"/>
          </w:tcPr>
          <w:p>
            <w:pPr>
              <w:tabs>
                <w:tab w:val="left" w:pos="709"/>
              </w:tabs>
              <w:spacing w:line="360" w:lineRule="auto"/>
              <w:jc w:val="center"/>
              <w:rPr>
                <w:rFonts w:hint="eastAsia" w:ascii="宋体" w:hAnsi="宋体"/>
                <w:szCs w:val="21"/>
              </w:rPr>
            </w:pPr>
            <w:r>
              <w:rPr>
                <w:rFonts w:hint="eastAsia" w:ascii="宋体" w:hAnsi="宋体"/>
                <w:szCs w:val="21"/>
              </w:rPr>
              <w:t>1</w:t>
            </w:r>
            <w:r>
              <w:rPr>
                <w:rFonts w:ascii="宋体" w:hAnsi="宋体"/>
                <w:szCs w:val="21"/>
              </w:rPr>
              <w:t>-5</w:t>
            </w:r>
            <w:r>
              <w:rPr>
                <w:rFonts w:hint="eastAsia" w:ascii="宋体" w:hAnsi="宋体"/>
                <w:szCs w:val="21"/>
              </w:rPr>
              <w:t>号井</w:t>
            </w:r>
          </w:p>
        </w:tc>
        <w:tc>
          <w:tcPr>
            <w:tcW w:w="2011" w:type="dxa"/>
          </w:tcPr>
          <w:p>
            <w:pPr>
              <w:tabs>
                <w:tab w:val="left" w:pos="709"/>
              </w:tabs>
              <w:spacing w:line="360" w:lineRule="auto"/>
              <w:jc w:val="center"/>
              <w:rPr>
                <w:rFonts w:hint="eastAsia" w:ascii="宋体" w:hAnsi="宋体" w:eastAsia="宋体"/>
                <w:szCs w:val="21"/>
                <w:lang w:eastAsia="zh-CN"/>
              </w:rPr>
            </w:pPr>
            <w:r>
              <w:rPr>
                <w:rFonts w:hint="eastAsia" w:ascii="宋体" w:hAnsi="宋体"/>
                <w:szCs w:val="21"/>
              </w:rPr>
              <w:t>项目</w:t>
            </w:r>
            <w:r>
              <w:rPr>
                <w:rFonts w:hint="eastAsia" w:ascii="宋体" w:hAnsi="宋体"/>
                <w:szCs w:val="21"/>
                <w:lang w:eastAsia="zh-CN"/>
              </w:rPr>
              <w:t>经理</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91" w:type="dxa"/>
          </w:tcPr>
          <w:p>
            <w:pPr>
              <w:tabs>
                <w:tab w:val="left" w:pos="709"/>
              </w:tabs>
              <w:spacing w:line="360" w:lineRule="auto"/>
              <w:jc w:val="center"/>
              <w:rPr>
                <w:rFonts w:hint="eastAsia" w:ascii="宋体" w:hAnsi="宋体"/>
                <w:szCs w:val="21"/>
              </w:rPr>
            </w:pPr>
            <w:r>
              <w:rPr>
                <w:rFonts w:ascii="宋体" w:hAnsi="宋体"/>
                <w:szCs w:val="21"/>
              </w:rPr>
              <w:t>2</w:t>
            </w:r>
          </w:p>
        </w:tc>
        <w:tc>
          <w:tcPr>
            <w:tcW w:w="1675" w:type="dxa"/>
          </w:tcPr>
          <w:p>
            <w:pPr>
              <w:tabs>
                <w:tab w:val="left" w:pos="709"/>
              </w:tabs>
              <w:spacing w:line="360" w:lineRule="auto"/>
              <w:jc w:val="center"/>
              <w:rPr>
                <w:rFonts w:hint="eastAsia" w:ascii="宋体" w:hAnsi="宋体"/>
                <w:szCs w:val="21"/>
              </w:rPr>
            </w:pPr>
            <w:r>
              <w:rPr>
                <w:rFonts w:hint="eastAsia" w:ascii="宋体" w:hAnsi="宋体"/>
                <w:szCs w:val="21"/>
              </w:rPr>
              <w:t>1-5号井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行政内勤</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91" w:type="dxa"/>
            <w:vAlign w:val="center"/>
          </w:tcPr>
          <w:p>
            <w:pPr>
              <w:tabs>
                <w:tab w:val="left" w:pos="709"/>
              </w:tabs>
              <w:spacing w:line="360" w:lineRule="auto"/>
              <w:jc w:val="center"/>
              <w:rPr>
                <w:rFonts w:hint="eastAsia" w:ascii="宋体" w:hAnsi="宋体"/>
                <w:szCs w:val="21"/>
              </w:rPr>
            </w:pPr>
            <w:r>
              <w:rPr>
                <w:rFonts w:hint="eastAsia" w:ascii="宋体" w:hAnsi="宋体"/>
                <w:szCs w:val="21"/>
              </w:rPr>
              <w:t>3</w:t>
            </w:r>
          </w:p>
        </w:tc>
        <w:tc>
          <w:tcPr>
            <w:tcW w:w="1675" w:type="dxa"/>
          </w:tcPr>
          <w:p>
            <w:pPr>
              <w:tabs>
                <w:tab w:val="left" w:pos="709"/>
              </w:tabs>
              <w:spacing w:line="360" w:lineRule="auto"/>
              <w:jc w:val="center"/>
              <w:rPr>
                <w:rFonts w:hint="eastAsia" w:ascii="宋体" w:hAnsi="宋体"/>
                <w:szCs w:val="21"/>
              </w:rPr>
            </w:pPr>
            <w:r>
              <w:rPr>
                <w:rFonts w:hint="eastAsia" w:ascii="宋体" w:hAnsi="宋体"/>
                <w:szCs w:val="21"/>
              </w:rPr>
              <w:t>1-5号井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设备主管</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rPr>
                <w:rFonts w:hint="eastAsia" w:ascii="宋体" w:hAnsi="宋体"/>
                <w:szCs w:val="21"/>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91" w:type="dxa"/>
            <w:vAlign w:val="center"/>
          </w:tcPr>
          <w:p>
            <w:pPr>
              <w:tabs>
                <w:tab w:val="left" w:pos="709"/>
              </w:tabs>
              <w:spacing w:line="360" w:lineRule="auto"/>
              <w:jc w:val="center"/>
              <w:rPr>
                <w:rFonts w:hint="eastAsia" w:ascii="宋体" w:hAnsi="宋体"/>
                <w:szCs w:val="21"/>
              </w:rPr>
            </w:pPr>
            <w:bookmarkStart w:id="0" w:name="_Hlk185346890"/>
            <w:r>
              <w:rPr>
                <w:rFonts w:hint="eastAsia" w:ascii="宋体" w:hAnsi="宋体"/>
                <w:szCs w:val="21"/>
              </w:rPr>
              <w:t>4</w:t>
            </w:r>
          </w:p>
        </w:tc>
        <w:tc>
          <w:tcPr>
            <w:tcW w:w="1675" w:type="dxa"/>
            <w:vAlign w:val="center"/>
          </w:tcPr>
          <w:p>
            <w:pPr>
              <w:tabs>
                <w:tab w:val="left" w:pos="709"/>
              </w:tabs>
              <w:spacing w:line="360" w:lineRule="auto"/>
              <w:jc w:val="center"/>
              <w:rPr>
                <w:rFonts w:hint="eastAsia" w:ascii="宋体" w:hAnsi="宋体"/>
                <w:szCs w:val="21"/>
              </w:rPr>
            </w:pPr>
            <w:r>
              <w:rPr>
                <w:rFonts w:hint="eastAsia" w:ascii="宋体" w:hAnsi="宋体"/>
                <w:szCs w:val="21"/>
              </w:rPr>
              <w:t>1-5号井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保安主管</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highlight w:val="cyan"/>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91" w:type="dxa"/>
            <w:vAlign w:val="center"/>
          </w:tcPr>
          <w:p>
            <w:pPr>
              <w:tabs>
                <w:tab w:val="left" w:pos="709"/>
              </w:tabs>
              <w:spacing w:line="360" w:lineRule="auto"/>
              <w:jc w:val="center"/>
              <w:rPr>
                <w:rFonts w:hint="eastAsia" w:ascii="宋体" w:hAnsi="宋体"/>
                <w:szCs w:val="21"/>
              </w:rPr>
            </w:pPr>
            <w:r>
              <w:rPr>
                <w:rFonts w:hint="eastAsia" w:ascii="宋体" w:hAnsi="宋体"/>
                <w:szCs w:val="21"/>
              </w:rPr>
              <w:t>5</w:t>
            </w:r>
          </w:p>
        </w:tc>
        <w:tc>
          <w:tcPr>
            <w:tcW w:w="1675" w:type="dxa"/>
            <w:vAlign w:val="center"/>
          </w:tcPr>
          <w:p>
            <w:pPr>
              <w:tabs>
                <w:tab w:val="left" w:pos="709"/>
              </w:tabs>
              <w:spacing w:line="360" w:lineRule="auto"/>
              <w:jc w:val="center"/>
              <w:rPr>
                <w:rFonts w:hint="eastAsia" w:ascii="宋体" w:hAnsi="宋体"/>
                <w:szCs w:val="21"/>
              </w:rPr>
            </w:pPr>
            <w:r>
              <w:rPr>
                <w:rFonts w:hint="eastAsia" w:ascii="宋体" w:hAnsi="宋体"/>
                <w:szCs w:val="21"/>
              </w:rPr>
              <w:t>1-5号井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保洁主管</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91" w:type="dxa"/>
            <w:vAlign w:val="center"/>
          </w:tcPr>
          <w:p>
            <w:pPr>
              <w:tabs>
                <w:tab w:val="left" w:pos="709"/>
              </w:tabs>
              <w:spacing w:line="360" w:lineRule="auto"/>
              <w:jc w:val="center"/>
              <w:rPr>
                <w:rFonts w:hint="eastAsia" w:ascii="宋体" w:hAnsi="宋体"/>
                <w:szCs w:val="21"/>
              </w:rPr>
            </w:pPr>
            <w:r>
              <w:rPr>
                <w:rFonts w:hint="eastAsia" w:ascii="宋体" w:hAnsi="宋体"/>
                <w:szCs w:val="21"/>
              </w:rPr>
              <w:t>6</w:t>
            </w:r>
          </w:p>
        </w:tc>
        <w:tc>
          <w:tcPr>
            <w:tcW w:w="1675" w:type="dxa"/>
            <w:vMerge w:val="restart"/>
            <w:vAlign w:val="center"/>
          </w:tcPr>
          <w:p>
            <w:pPr>
              <w:tabs>
                <w:tab w:val="left" w:pos="709"/>
              </w:tabs>
              <w:spacing w:line="360" w:lineRule="auto"/>
              <w:jc w:val="center"/>
              <w:rPr>
                <w:rFonts w:hint="eastAsia" w:ascii="宋体" w:hAnsi="宋体"/>
                <w:szCs w:val="21"/>
              </w:rPr>
            </w:pPr>
            <w:r>
              <w:rPr>
                <w:rFonts w:hint="eastAsia" w:ascii="宋体" w:hAnsi="宋体"/>
                <w:szCs w:val="21"/>
              </w:rPr>
              <w:t>1号井</w:t>
            </w:r>
          </w:p>
        </w:tc>
        <w:tc>
          <w:tcPr>
            <w:tcW w:w="2011" w:type="dxa"/>
          </w:tcPr>
          <w:p>
            <w:pPr>
              <w:tabs>
                <w:tab w:val="left" w:pos="709"/>
              </w:tabs>
              <w:spacing w:line="360" w:lineRule="auto"/>
              <w:jc w:val="center"/>
              <w:rPr>
                <w:rFonts w:hint="eastAsia" w:ascii="宋体" w:hAnsi="宋体" w:eastAsia="宋体"/>
                <w:szCs w:val="21"/>
                <w:lang w:eastAsia="zh-CN"/>
              </w:rPr>
            </w:pPr>
            <w:r>
              <w:rPr>
                <w:rFonts w:hint="eastAsia" w:ascii="宋体" w:hAnsi="宋体"/>
                <w:szCs w:val="21"/>
              </w:rPr>
              <w:t>设备</w:t>
            </w:r>
            <w:r>
              <w:rPr>
                <w:rFonts w:hint="eastAsia" w:ascii="宋体" w:hAnsi="宋体"/>
                <w:szCs w:val="21"/>
                <w:lang w:eastAsia="zh-CN"/>
              </w:rPr>
              <w:t>人员</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rPr>
                <w:rFonts w:hint="eastAsia" w:ascii="宋体" w:hAnsi="宋体"/>
                <w:szCs w:val="21"/>
                <w:highlight w:val="cyan"/>
              </w:rPr>
            </w:pPr>
            <w:r>
              <w:rPr>
                <w:rFonts w:hint="eastAsia" w:ascii="宋体" w:hAnsi="宋体"/>
                <w:szCs w:val="21"/>
              </w:rPr>
              <w:t>1号井至5号井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91" w:type="dxa"/>
            <w:vAlign w:val="center"/>
          </w:tcPr>
          <w:p>
            <w:pPr>
              <w:tabs>
                <w:tab w:val="left" w:pos="709"/>
              </w:tabs>
              <w:spacing w:line="360" w:lineRule="auto"/>
              <w:jc w:val="center"/>
              <w:rPr>
                <w:rFonts w:hint="eastAsia" w:ascii="宋体" w:hAnsi="宋体"/>
                <w:szCs w:val="21"/>
              </w:rPr>
            </w:pPr>
            <w:r>
              <w:rPr>
                <w:rFonts w:hint="eastAsia" w:ascii="宋体" w:hAnsi="宋体"/>
                <w:szCs w:val="21"/>
              </w:rPr>
              <w:t>7</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大门岗保安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8</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巡逻岗保安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9</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楼层保洁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3</w:t>
            </w:r>
          </w:p>
        </w:tc>
        <w:tc>
          <w:tcPr>
            <w:tcW w:w="2464" w:type="dxa"/>
          </w:tcPr>
          <w:p>
            <w:pPr>
              <w:tabs>
                <w:tab w:val="left" w:pos="709"/>
              </w:tabs>
              <w:spacing w:line="360" w:lineRule="auto"/>
              <w:jc w:val="center"/>
              <w:rPr>
                <w:rFonts w:hint="eastAsia" w:ascii="宋体" w:hAnsi="宋体"/>
                <w:szCs w:val="21"/>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10</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外围保洁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11</w:t>
            </w:r>
          </w:p>
        </w:tc>
        <w:tc>
          <w:tcPr>
            <w:tcW w:w="1675" w:type="dxa"/>
            <w:vMerge w:val="restart"/>
            <w:vAlign w:val="center"/>
          </w:tcPr>
          <w:p>
            <w:pPr>
              <w:tabs>
                <w:tab w:val="left" w:pos="709"/>
              </w:tabs>
              <w:spacing w:line="360" w:lineRule="auto"/>
              <w:jc w:val="center"/>
              <w:rPr>
                <w:rFonts w:hint="eastAsia" w:ascii="宋体" w:hAnsi="宋体"/>
                <w:szCs w:val="21"/>
              </w:rPr>
            </w:pPr>
            <w:r>
              <w:rPr>
                <w:rFonts w:hint="eastAsia" w:ascii="宋体" w:hAnsi="宋体"/>
                <w:szCs w:val="21"/>
              </w:rPr>
              <w:t>2号井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设备人员</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12</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楼宇门岗保安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8</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13</w:t>
            </w:r>
          </w:p>
        </w:tc>
        <w:tc>
          <w:tcPr>
            <w:tcW w:w="1675" w:type="dxa"/>
            <w:vMerge w:val="continue"/>
          </w:tcPr>
          <w:p>
            <w:pPr>
              <w:tabs>
                <w:tab w:val="left" w:pos="709"/>
              </w:tabs>
              <w:spacing w:line="360" w:lineRule="auto"/>
              <w:jc w:val="center"/>
              <w:rPr>
                <w:rFonts w:hint="eastAsia" w:ascii="宋体" w:hAnsi="宋体"/>
                <w:szCs w:val="21"/>
              </w:rPr>
            </w:pPr>
          </w:p>
        </w:tc>
        <w:tc>
          <w:tcPr>
            <w:tcW w:w="2011" w:type="dxa"/>
            <w:vAlign w:val="center"/>
          </w:tcPr>
          <w:p>
            <w:pPr>
              <w:tabs>
                <w:tab w:val="left" w:pos="709"/>
              </w:tabs>
              <w:spacing w:line="360" w:lineRule="auto"/>
              <w:jc w:val="center"/>
              <w:rPr>
                <w:rFonts w:hint="eastAsia" w:ascii="宋体" w:hAnsi="宋体"/>
                <w:szCs w:val="21"/>
              </w:rPr>
            </w:pPr>
            <w:r>
              <w:rPr>
                <w:rFonts w:hint="eastAsia" w:ascii="宋体" w:hAnsi="宋体"/>
                <w:szCs w:val="21"/>
              </w:rPr>
              <w:t>巡逻岗保安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ascii="宋体" w:hAnsi="宋体"/>
                <w:szCs w:val="21"/>
              </w:rPr>
              <w:t>1</w:t>
            </w:r>
            <w:r>
              <w:rPr>
                <w:rFonts w:hint="eastAsia" w:ascii="宋体" w:hAnsi="宋体"/>
                <w:szCs w:val="21"/>
              </w:rPr>
              <w:t>4</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楼层保洁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3</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15</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外围保洁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16</w:t>
            </w:r>
          </w:p>
        </w:tc>
        <w:tc>
          <w:tcPr>
            <w:tcW w:w="1675" w:type="dxa"/>
            <w:vMerge w:val="restart"/>
            <w:vAlign w:val="center"/>
          </w:tcPr>
          <w:p>
            <w:pPr>
              <w:tabs>
                <w:tab w:val="left" w:pos="709"/>
              </w:tabs>
              <w:spacing w:line="360" w:lineRule="auto"/>
              <w:jc w:val="center"/>
              <w:rPr>
                <w:rFonts w:hint="eastAsia" w:ascii="宋体" w:hAnsi="宋体"/>
                <w:szCs w:val="21"/>
              </w:rPr>
            </w:pPr>
            <w:r>
              <w:rPr>
                <w:rFonts w:hint="eastAsia" w:ascii="宋体" w:hAnsi="宋体"/>
                <w:szCs w:val="21"/>
              </w:rPr>
              <w:t>3号井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楼宇门岗保安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17</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大门岗保安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18</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楼层保洁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2</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19</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外围保洁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20</w:t>
            </w:r>
          </w:p>
        </w:tc>
        <w:tc>
          <w:tcPr>
            <w:tcW w:w="1675" w:type="dxa"/>
            <w:vMerge w:val="restart"/>
            <w:vAlign w:val="center"/>
          </w:tcPr>
          <w:p>
            <w:pPr>
              <w:tabs>
                <w:tab w:val="left" w:pos="709"/>
              </w:tabs>
              <w:spacing w:line="360" w:lineRule="auto"/>
              <w:jc w:val="center"/>
              <w:rPr>
                <w:rFonts w:hint="eastAsia" w:ascii="宋体" w:hAnsi="宋体"/>
                <w:szCs w:val="21"/>
              </w:rPr>
            </w:pPr>
            <w:r>
              <w:rPr>
                <w:rFonts w:hint="eastAsia" w:ascii="宋体" w:hAnsi="宋体"/>
                <w:szCs w:val="21"/>
              </w:rPr>
              <w:t>4号井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大门岗保安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21</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巡逻岗保安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22</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楼层保洁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2</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23</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外围保洁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24</w:t>
            </w:r>
          </w:p>
        </w:tc>
        <w:tc>
          <w:tcPr>
            <w:tcW w:w="1675" w:type="dxa"/>
            <w:vMerge w:val="restart"/>
            <w:vAlign w:val="center"/>
          </w:tcPr>
          <w:p>
            <w:pPr>
              <w:tabs>
                <w:tab w:val="left" w:pos="709"/>
              </w:tabs>
              <w:spacing w:line="360" w:lineRule="auto"/>
              <w:jc w:val="center"/>
              <w:rPr>
                <w:rFonts w:hint="eastAsia" w:ascii="宋体" w:hAnsi="宋体"/>
                <w:szCs w:val="21"/>
              </w:rPr>
            </w:pPr>
            <w:r>
              <w:rPr>
                <w:rFonts w:hint="eastAsia" w:ascii="宋体" w:hAnsi="宋体"/>
                <w:szCs w:val="21"/>
              </w:rPr>
              <w:t>5号井</w:t>
            </w: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大门岗保安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25</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楼宇岗保安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26</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巡逻岗保安</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4</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27</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楼层保洁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3</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91" w:type="dxa"/>
          </w:tcPr>
          <w:p>
            <w:pPr>
              <w:tabs>
                <w:tab w:val="left" w:pos="709"/>
              </w:tabs>
              <w:spacing w:line="360" w:lineRule="auto"/>
              <w:jc w:val="center"/>
              <w:rPr>
                <w:rFonts w:hint="eastAsia" w:ascii="宋体" w:hAnsi="宋体"/>
                <w:szCs w:val="21"/>
              </w:rPr>
            </w:pPr>
            <w:r>
              <w:rPr>
                <w:rFonts w:hint="eastAsia" w:ascii="宋体" w:hAnsi="宋体"/>
                <w:szCs w:val="21"/>
              </w:rPr>
              <w:t>28</w:t>
            </w:r>
          </w:p>
        </w:tc>
        <w:tc>
          <w:tcPr>
            <w:tcW w:w="1675" w:type="dxa"/>
            <w:vMerge w:val="continue"/>
          </w:tcPr>
          <w:p>
            <w:pPr>
              <w:tabs>
                <w:tab w:val="left" w:pos="709"/>
              </w:tabs>
              <w:spacing w:line="360" w:lineRule="auto"/>
              <w:jc w:val="center"/>
              <w:rPr>
                <w:rFonts w:hint="eastAsia" w:ascii="宋体" w:hAnsi="宋体"/>
                <w:szCs w:val="21"/>
              </w:rPr>
            </w:pPr>
          </w:p>
        </w:tc>
        <w:tc>
          <w:tcPr>
            <w:tcW w:w="2011" w:type="dxa"/>
          </w:tcPr>
          <w:p>
            <w:pPr>
              <w:tabs>
                <w:tab w:val="left" w:pos="709"/>
              </w:tabs>
              <w:spacing w:line="360" w:lineRule="auto"/>
              <w:jc w:val="center"/>
              <w:rPr>
                <w:rFonts w:hint="eastAsia" w:ascii="宋体" w:hAnsi="宋体"/>
                <w:szCs w:val="21"/>
              </w:rPr>
            </w:pPr>
            <w:r>
              <w:rPr>
                <w:rFonts w:hint="eastAsia" w:ascii="宋体" w:hAnsi="宋体"/>
                <w:szCs w:val="21"/>
              </w:rPr>
              <w:t>外围保洁</w:t>
            </w:r>
          </w:p>
        </w:tc>
        <w:tc>
          <w:tcPr>
            <w:tcW w:w="1134" w:type="dxa"/>
          </w:tcPr>
          <w:p>
            <w:pPr>
              <w:tabs>
                <w:tab w:val="left" w:pos="709"/>
              </w:tabs>
              <w:spacing w:line="360" w:lineRule="auto"/>
              <w:jc w:val="center"/>
              <w:rPr>
                <w:rFonts w:hint="eastAsia" w:ascii="宋体" w:hAnsi="宋体"/>
                <w:szCs w:val="21"/>
              </w:rPr>
            </w:pPr>
            <w:r>
              <w:rPr>
                <w:rFonts w:hint="eastAsia" w:ascii="宋体" w:hAnsi="宋体"/>
                <w:szCs w:val="21"/>
              </w:rPr>
              <w:t>1</w:t>
            </w:r>
          </w:p>
        </w:tc>
        <w:tc>
          <w:tcPr>
            <w:tcW w:w="2464" w:type="dxa"/>
          </w:tcPr>
          <w:p>
            <w:pPr>
              <w:tabs>
                <w:tab w:val="left" w:pos="709"/>
              </w:tabs>
              <w:spacing w:line="36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477" w:type="dxa"/>
            <w:gridSpan w:val="3"/>
          </w:tcPr>
          <w:p>
            <w:pPr>
              <w:tabs>
                <w:tab w:val="left" w:pos="709"/>
              </w:tabs>
              <w:spacing w:line="360" w:lineRule="auto"/>
              <w:jc w:val="center"/>
              <w:rPr>
                <w:rFonts w:hint="eastAsia" w:ascii="宋体" w:hAnsi="宋体"/>
                <w:szCs w:val="21"/>
              </w:rPr>
            </w:pPr>
            <w:r>
              <w:rPr>
                <w:rFonts w:hint="eastAsia" w:ascii="宋体" w:hAnsi="宋体"/>
                <w:szCs w:val="21"/>
              </w:rPr>
              <w:t>合计</w:t>
            </w:r>
          </w:p>
        </w:tc>
        <w:tc>
          <w:tcPr>
            <w:tcW w:w="1134" w:type="dxa"/>
          </w:tcPr>
          <w:p>
            <w:pPr>
              <w:tabs>
                <w:tab w:val="left" w:pos="709"/>
              </w:tabs>
              <w:spacing w:line="360" w:lineRule="auto"/>
              <w:jc w:val="center"/>
              <w:rPr>
                <w:rFonts w:hint="eastAsia" w:ascii="宋体" w:hAnsi="宋体"/>
                <w:szCs w:val="21"/>
              </w:rPr>
            </w:pPr>
            <w:r>
              <w:rPr>
                <w:rFonts w:hint="eastAsia" w:ascii="宋体" w:hAnsi="宋体" w:cs="宋体"/>
                <w:kern w:val="0"/>
                <w:szCs w:val="21"/>
              </w:rPr>
              <w:t>★</w:t>
            </w:r>
            <w:r>
              <w:rPr>
                <w:rFonts w:hint="eastAsia" w:ascii="宋体" w:hAnsi="宋体"/>
                <w:szCs w:val="21"/>
              </w:rPr>
              <w:t>73</w:t>
            </w:r>
          </w:p>
        </w:tc>
        <w:tc>
          <w:tcPr>
            <w:tcW w:w="2464" w:type="dxa"/>
          </w:tcPr>
          <w:p>
            <w:pPr>
              <w:tabs>
                <w:tab w:val="left" w:pos="709"/>
              </w:tabs>
              <w:spacing w:line="360" w:lineRule="auto"/>
              <w:jc w:val="center"/>
              <w:rPr>
                <w:rFonts w:hint="eastAsia" w:ascii="宋体" w:hAnsi="宋体"/>
                <w:szCs w:val="21"/>
              </w:rPr>
            </w:pPr>
          </w:p>
        </w:tc>
      </w:tr>
    </w:tbl>
    <w:p>
      <w:pPr>
        <w:pStyle w:val="3"/>
        <w:spacing w:line="360" w:lineRule="auto"/>
        <w:rPr>
          <w:sz w:val="24"/>
          <w:szCs w:val="24"/>
        </w:rPr>
      </w:pPr>
      <w:r>
        <w:rPr>
          <w:rFonts w:hint="eastAsia"/>
          <w:sz w:val="24"/>
          <w:szCs w:val="24"/>
        </w:rPr>
        <w:t>注：★物业管理与服务人员不得少于</w:t>
      </w:r>
      <w:r>
        <w:rPr>
          <w:rFonts w:hint="eastAsia"/>
          <w:sz w:val="24"/>
          <w:szCs w:val="24"/>
          <w:lang w:val="en-US"/>
        </w:rPr>
        <w:t>73</w:t>
      </w:r>
      <w:r>
        <w:rPr>
          <w:rFonts w:hint="eastAsia"/>
          <w:sz w:val="24"/>
          <w:szCs w:val="24"/>
        </w:rPr>
        <w:t>人。</w:t>
      </w:r>
    </w:p>
    <w:p>
      <w:pPr>
        <w:pStyle w:val="3"/>
        <w:spacing w:line="360" w:lineRule="auto"/>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lang w:val="en-US" w:eastAsia="zh-CN"/>
          <w14:textFill>
            <w14:solidFill>
              <w14:schemeClr w14:val="tx1"/>
            </w14:solidFill>
          </w14:textFill>
        </w:rPr>
        <w:t>部分管理人员要求：</w:t>
      </w:r>
    </w:p>
    <w:p>
      <w:pPr>
        <w:pStyle w:val="3"/>
        <w:spacing w:line="360" w:lineRule="auto"/>
        <w:rPr>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项目</w:t>
      </w:r>
      <w:r>
        <w:rPr>
          <w:rFonts w:hint="eastAsia"/>
          <w:b/>
          <w:bCs/>
          <w:color w:val="000000" w:themeColor="text1"/>
          <w:sz w:val="24"/>
          <w:szCs w:val="24"/>
          <w:highlight w:val="none"/>
          <w:lang w:eastAsia="zh-CN"/>
          <w14:textFill>
            <w14:solidFill>
              <w14:schemeClr w14:val="tx1"/>
            </w14:solidFill>
          </w14:textFill>
        </w:rPr>
        <w:t>经理</w:t>
      </w:r>
      <w:r>
        <w:rPr>
          <w:rFonts w:hint="eastAsia"/>
          <w:b/>
          <w:bCs/>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大专及以上学历，物业管理从业经历10年以上</w:t>
      </w:r>
      <w:r>
        <w:rPr>
          <w:rFonts w:hint="eastAsia"/>
          <w:color w:val="000000" w:themeColor="text1"/>
          <w:sz w:val="24"/>
          <w:szCs w:val="24"/>
          <w:highlight w:val="none"/>
          <w:lang w:eastAsia="zh-CN"/>
          <w14:textFill>
            <w14:solidFill>
              <w14:schemeClr w14:val="tx1"/>
            </w14:solidFill>
          </w14:textFill>
        </w:rPr>
        <w:t>优先考虑</w:t>
      </w:r>
      <w:r>
        <w:rPr>
          <w:rFonts w:hint="eastAsia"/>
          <w:color w:val="000000" w:themeColor="text1"/>
          <w:sz w:val="24"/>
          <w:szCs w:val="24"/>
          <w:highlight w:val="none"/>
          <w14:textFill>
            <w14:solidFill>
              <w14:schemeClr w14:val="tx1"/>
            </w14:solidFill>
          </w14:textFill>
        </w:rPr>
        <w:t>。</w:t>
      </w:r>
    </w:p>
    <w:p>
      <w:pPr>
        <w:pStyle w:val="3"/>
        <w:spacing w:line="360" w:lineRule="auto"/>
        <w:rPr>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行政内勤：</w:t>
      </w:r>
      <w:r>
        <w:rPr>
          <w:rFonts w:hint="eastAsia"/>
          <w:b/>
          <w:bCs/>
          <w:color w:val="000000" w:themeColor="text1"/>
          <w:sz w:val="24"/>
          <w:szCs w:val="24"/>
          <w:highlight w:val="none"/>
          <w:lang w:eastAsia="zh-CN"/>
          <w14:textFill>
            <w14:solidFill>
              <w14:schemeClr w14:val="tx1"/>
            </w14:solidFill>
          </w14:textFill>
        </w:rPr>
        <w:t>具有</w:t>
      </w:r>
      <w:r>
        <w:rPr>
          <w:rFonts w:hint="eastAsia"/>
          <w:color w:val="000000" w:themeColor="text1"/>
          <w:sz w:val="24"/>
          <w:szCs w:val="24"/>
          <w:highlight w:val="none"/>
          <w:lang w:val="en-US" w:eastAsia="zh-CN"/>
          <w14:textFill>
            <w14:solidFill>
              <w14:schemeClr w14:val="tx1"/>
            </w14:solidFill>
          </w14:textFill>
        </w:rPr>
        <w:t>大专及</w:t>
      </w:r>
      <w:r>
        <w:rPr>
          <w:rFonts w:hint="eastAsia"/>
          <w:color w:val="000000" w:themeColor="text1"/>
          <w:sz w:val="24"/>
          <w:szCs w:val="24"/>
          <w:highlight w:val="none"/>
          <w14:textFill>
            <w14:solidFill>
              <w14:schemeClr w14:val="tx1"/>
            </w14:solidFill>
          </w14:textFill>
        </w:rPr>
        <w:t>以上学历，</w:t>
      </w:r>
      <w:r>
        <w:rPr>
          <w:rFonts w:hint="eastAsia"/>
          <w:color w:val="000000" w:themeColor="text1"/>
          <w:sz w:val="24"/>
          <w:szCs w:val="24"/>
          <w:highlight w:val="none"/>
          <w:lang w:val="en-US" w:eastAsia="zh-CN"/>
          <w14:textFill>
            <w14:solidFill>
              <w14:schemeClr w14:val="tx1"/>
            </w14:solidFill>
          </w14:textFill>
        </w:rPr>
        <w:t>熟练运用办公软件，物业管理从业经历3年以上优先考虑</w:t>
      </w:r>
      <w:r>
        <w:rPr>
          <w:rFonts w:hint="eastAsia"/>
          <w:color w:val="000000" w:themeColor="text1"/>
          <w:sz w:val="24"/>
          <w:szCs w:val="24"/>
          <w:highlight w:val="none"/>
          <w:lang w:eastAsia="zh-CN"/>
          <w14:textFill>
            <w14:solidFill>
              <w14:schemeClr w14:val="tx1"/>
            </w14:solidFill>
          </w14:textFill>
        </w:rPr>
        <w:t>。</w:t>
      </w:r>
    </w:p>
    <w:p>
      <w:pPr>
        <w:pStyle w:val="3"/>
        <w:spacing w:line="360" w:lineRule="auto"/>
        <w:rPr>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设备主管：</w:t>
      </w:r>
      <w:r>
        <w:rPr>
          <w:rFonts w:hint="eastAsia"/>
          <w:color w:val="000000" w:themeColor="text1"/>
          <w:sz w:val="24"/>
          <w:szCs w:val="24"/>
          <w:highlight w:val="none"/>
          <w:lang w:eastAsia="zh-CN"/>
          <w14:textFill>
            <w14:solidFill>
              <w14:schemeClr w14:val="tx1"/>
            </w14:solidFill>
          </w14:textFill>
        </w:rPr>
        <w:t>具有</w:t>
      </w:r>
      <w:r>
        <w:rPr>
          <w:rFonts w:hint="eastAsia"/>
          <w:color w:val="000000" w:themeColor="text1"/>
          <w:sz w:val="24"/>
          <w:szCs w:val="24"/>
          <w:highlight w:val="none"/>
          <w14:textFill>
            <w14:solidFill>
              <w14:schemeClr w14:val="tx1"/>
            </w14:solidFill>
          </w14:textFill>
        </w:rPr>
        <w:t>大专及以上学历，</w:t>
      </w:r>
      <w:r>
        <w:rPr>
          <w:rFonts w:hint="eastAsia"/>
          <w:color w:val="000000" w:themeColor="text1"/>
          <w:sz w:val="24"/>
          <w:szCs w:val="24"/>
          <w:highlight w:val="none"/>
          <w:lang w:val="en-US" w:eastAsia="zh-CN"/>
          <w14:textFill>
            <w14:solidFill>
              <w14:schemeClr w14:val="tx1"/>
            </w14:solidFill>
          </w14:textFill>
        </w:rPr>
        <w:t>持有设备设施相关证书，从事设施设备维护及管理工作10年以上，</w:t>
      </w:r>
      <w:r>
        <w:rPr>
          <w:rFonts w:hint="eastAsia"/>
          <w:color w:val="000000" w:themeColor="text1"/>
          <w:sz w:val="24"/>
          <w:szCs w:val="24"/>
          <w:highlight w:val="none"/>
          <w14:textFill>
            <w14:solidFill>
              <w14:schemeClr w14:val="tx1"/>
            </w14:solidFill>
          </w14:textFill>
        </w:rPr>
        <w:t>物业管理从业经历10年以上</w:t>
      </w:r>
      <w:r>
        <w:rPr>
          <w:rFonts w:hint="eastAsia"/>
          <w:color w:val="000000" w:themeColor="text1"/>
          <w:sz w:val="24"/>
          <w:szCs w:val="24"/>
          <w:highlight w:val="none"/>
          <w:lang w:eastAsia="zh-CN"/>
          <w14:textFill>
            <w14:solidFill>
              <w14:schemeClr w14:val="tx1"/>
            </w14:solidFill>
          </w14:textFill>
        </w:rPr>
        <w:t>优先考虑</w:t>
      </w:r>
      <w:r>
        <w:rPr>
          <w:rFonts w:hint="eastAsia"/>
          <w:color w:val="000000" w:themeColor="text1"/>
          <w:sz w:val="24"/>
          <w:szCs w:val="24"/>
          <w:highlight w:val="none"/>
          <w14:textFill>
            <w14:solidFill>
              <w14:schemeClr w14:val="tx1"/>
            </w14:solidFill>
          </w14:textFill>
        </w:rPr>
        <w:t>。</w:t>
      </w:r>
    </w:p>
    <w:p>
      <w:pPr>
        <w:pStyle w:val="3"/>
        <w:spacing w:line="360" w:lineRule="auto"/>
        <w:rPr>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保安主管：具有</w:t>
      </w:r>
      <w:r>
        <w:rPr>
          <w:rFonts w:hint="eastAsia"/>
          <w:color w:val="000000" w:themeColor="text1"/>
          <w:sz w:val="24"/>
          <w:szCs w:val="24"/>
          <w:highlight w:val="none"/>
          <w14:textFill>
            <w14:solidFill>
              <w14:schemeClr w14:val="tx1"/>
            </w14:solidFill>
          </w14:textFill>
        </w:rPr>
        <w:t>大专及以上学历，物业管理从业经历10年以上优先考虑（需提供相关证明）。</w:t>
      </w:r>
    </w:p>
    <w:p>
      <w:pPr>
        <w:pStyle w:val="3"/>
        <w:spacing w:line="360" w:lineRule="auto"/>
        <w:rPr>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保洁主管：</w:t>
      </w:r>
      <w:r>
        <w:rPr>
          <w:rFonts w:hint="eastAsia"/>
          <w:b/>
          <w:bCs/>
          <w:color w:val="000000" w:themeColor="text1"/>
          <w:sz w:val="24"/>
          <w:szCs w:val="24"/>
          <w:highlight w:val="none"/>
          <w:lang w:eastAsia="zh-CN"/>
          <w14:textFill>
            <w14:solidFill>
              <w14:schemeClr w14:val="tx1"/>
            </w14:solidFill>
          </w14:textFill>
        </w:rPr>
        <w:t>具有</w:t>
      </w:r>
      <w:r>
        <w:rPr>
          <w:rFonts w:hint="eastAsia"/>
          <w:color w:val="000000" w:themeColor="text1"/>
          <w:sz w:val="24"/>
          <w:szCs w:val="24"/>
          <w:highlight w:val="none"/>
          <w14:textFill>
            <w14:solidFill>
              <w14:schemeClr w14:val="tx1"/>
            </w14:solidFill>
          </w14:textFill>
        </w:rPr>
        <w:t>大专及以上学历，物业管理从业经历10年以上</w:t>
      </w:r>
      <w:r>
        <w:rPr>
          <w:rFonts w:hint="eastAsia"/>
          <w:color w:val="000000" w:themeColor="text1"/>
          <w:sz w:val="24"/>
          <w:szCs w:val="24"/>
          <w:highlight w:val="none"/>
          <w:lang w:eastAsia="zh-CN"/>
          <w14:textFill>
            <w14:solidFill>
              <w14:schemeClr w14:val="tx1"/>
            </w14:solidFill>
          </w14:textFill>
        </w:rPr>
        <w:t>优先考虑</w:t>
      </w:r>
      <w:r>
        <w:rPr>
          <w:rFonts w:hint="eastAsia"/>
          <w:color w:val="000000" w:themeColor="text1"/>
          <w:sz w:val="24"/>
          <w:szCs w:val="24"/>
          <w:highlight w:val="none"/>
          <w14:textFill>
            <w14:solidFill>
              <w14:schemeClr w14:val="tx1"/>
            </w14:solidFill>
          </w14:textFill>
        </w:rPr>
        <w:t>。</w:t>
      </w:r>
    </w:p>
    <w:p>
      <w:pPr>
        <w:pStyle w:val="3"/>
        <w:spacing w:line="360" w:lineRule="auto"/>
        <w:rPr>
          <w:b/>
          <w:sz w:val="28"/>
          <w:szCs w:val="28"/>
        </w:rPr>
      </w:pPr>
      <w:r>
        <w:rPr>
          <w:rFonts w:hint="eastAsia"/>
          <w:b/>
          <w:sz w:val="28"/>
          <w:szCs w:val="28"/>
        </w:rPr>
        <w:t>三、</w:t>
      </w:r>
      <w:r>
        <w:rPr>
          <w:rFonts w:hint="eastAsia" w:ascii="Times New Roman" w:hAnsi="Times New Roman"/>
          <w:b/>
          <w:sz w:val="28"/>
          <w:szCs w:val="28"/>
        </w:rPr>
        <w:t>物业管理</w:t>
      </w:r>
      <w:r>
        <w:rPr>
          <w:rFonts w:hint="eastAsia"/>
          <w:b/>
          <w:sz w:val="28"/>
          <w:szCs w:val="28"/>
        </w:rPr>
        <w:t>服务</w:t>
      </w:r>
      <w:r>
        <w:rPr>
          <w:rFonts w:hint="eastAsia" w:ascii="Times New Roman" w:hAnsi="Times New Roman"/>
          <w:b/>
          <w:sz w:val="28"/>
          <w:szCs w:val="28"/>
        </w:rPr>
        <w:t>费用明细</w:t>
      </w:r>
    </w:p>
    <w:p>
      <w:pPr>
        <w:spacing w:line="360" w:lineRule="auto"/>
        <w:rPr>
          <w:rFonts w:hint="eastAsia" w:ascii="宋体" w:hAnsi="宋体"/>
          <w:sz w:val="24"/>
        </w:rPr>
      </w:pPr>
      <w:r>
        <w:rPr>
          <w:rFonts w:hint="eastAsia" w:ascii="宋体" w:hAnsi="宋体"/>
          <w:sz w:val="24"/>
        </w:rPr>
        <w:t>本项目物业管理服务成本包括：</w:t>
      </w:r>
    </w:p>
    <w:p>
      <w:pPr>
        <w:spacing w:line="360" w:lineRule="auto"/>
        <w:rPr>
          <w:rFonts w:hint="eastAsia" w:ascii="宋体" w:hAnsi="宋体"/>
          <w:sz w:val="24"/>
        </w:rPr>
      </w:pPr>
      <w:r>
        <w:rPr>
          <w:rFonts w:hint="eastAsia" w:ascii="宋体" w:hAnsi="宋体"/>
          <w:sz w:val="24"/>
        </w:rPr>
        <w:t>1、物业服务人员的人员工资，包括基本工资、岗位工资等一切工资性收入。</w:t>
      </w:r>
    </w:p>
    <w:p>
      <w:pPr>
        <w:spacing w:line="360" w:lineRule="auto"/>
        <w:rPr>
          <w:rFonts w:hint="eastAsia" w:ascii="宋体" w:hAnsi="宋体"/>
          <w:sz w:val="24"/>
        </w:rPr>
      </w:pPr>
      <w:r>
        <w:rPr>
          <w:rFonts w:hint="eastAsia" w:ascii="宋体" w:hAnsi="宋体"/>
          <w:sz w:val="24"/>
        </w:rPr>
        <w:t>2、人员福利包括人员社保、高温费、公休费以及其他必要的福利费用。</w:t>
      </w:r>
    </w:p>
    <w:p>
      <w:pPr>
        <w:spacing w:line="360" w:lineRule="auto"/>
        <w:rPr>
          <w:rFonts w:hint="eastAsia" w:ascii="宋体" w:hAnsi="宋体"/>
          <w:sz w:val="24"/>
        </w:rPr>
      </w:pPr>
      <w:r>
        <w:rPr>
          <w:rFonts w:hint="eastAsia" w:ascii="宋体" w:hAnsi="宋体"/>
          <w:sz w:val="24"/>
        </w:rPr>
        <w:t>3、物业服务的行政办公费用，包括办公材料、通信杂费、公众责任保险、雇主责任保险等。</w:t>
      </w:r>
    </w:p>
    <w:p>
      <w:pPr>
        <w:spacing w:line="360" w:lineRule="auto"/>
        <w:rPr>
          <w:rFonts w:hint="eastAsia" w:ascii="宋体" w:hAnsi="宋体"/>
          <w:sz w:val="24"/>
        </w:rPr>
      </w:pPr>
      <w:r>
        <w:rPr>
          <w:rFonts w:hint="eastAsia" w:ascii="宋体" w:hAnsi="宋体"/>
          <w:sz w:val="24"/>
        </w:rPr>
        <w:t>4、物业服务的各类耗材，包括保洁耗材、公区维修耗材。</w:t>
      </w:r>
    </w:p>
    <w:p>
      <w:pPr>
        <w:spacing w:line="360" w:lineRule="auto"/>
        <w:rPr>
          <w:rFonts w:hint="eastAsia" w:ascii="宋体" w:hAnsi="宋体"/>
          <w:sz w:val="24"/>
        </w:rPr>
      </w:pPr>
      <w:r>
        <w:rPr>
          <w:rFonts w:hint="eastAsia" w:ascii="宋体" w:hAnsi="宋体"/>
          <w:sz w:val="24"/>
        </w:rPr>
        <w:t>5、物业管理企业管理费与利润。</w:t>
      </w:r>
    </w:p>
    <w:p>
      <w:pPr>
        <w:spacing w:line="360" w:lineRule="auto"/>
        <w:rPr>
          <w:rFonts w:hint="eastAsia" w:ascii="宋体" w:hAnsi="宋体"/>
          <w:sz w:val="24"/>
        </w:rPr>
      </w:pPr>
      <w:r>
        <w:rPr>
          <w:rFonts w:hint="eastAsia" w:ascii="宋体" w:hAnsi="宋体"/>
          <w:sz w:val="24"/>
        </w:rPr>
        <w:t>6、营业税金</w:t>
      </w:r>
    </w:p>
    <w:p>
      <w:pPr>
        <w:spacing w:line="360" w:lineRule="auto"/>
        <w:rPr>
          <w:rFonts w:hint="eastAsia" w:ascii="宋体" w:hAnsi="宋体"/>
          <w:sz w:val="24"/>
        </w:rPr>
      </w:pPr>
      <w:r>
        <w:rPr>
          <w:rFonts w:hint="eastAsia" w:ascii="宋体" w:hAnsi="宋体"/>
          <w:sz w:val="24"/>
        </w:rPr>
        <w:t>7、物业管理企业认为与管理服务相关的其他必要费用。</w:t>
      </w:r>
    </w:p>
    <w:p>
      <w:pPr>
        <w:spacing w:line="360" w:lineRule="auto"/>
        <w:rPr>
          <w:rFonts w:hint="eastAsia" w:ascii="宋体" w:hAnsi="宋体"/>
          <w:sz w:val="24"/>
        </w:rPr>
      </w:pPr>
      <w:r>
        <w:rPr>
          <w:rFonts w:hint="eastAsia" w:ascii="宋体" w:hAnsi="宋体"/>
          <w:sz w:val="24"/>
        </w:rPr>
        <w:t>8、以上报价不包括设备设施中大修与更新改造、运行能耗以及物业的一般财产险。</w:t>
      </w:r>
    </w:p>
    <w:p>
      <w:pPr>
        <w:spacing w:line="360" w:lineRule="auto"/>
        <w:rPr>
          <w:rFonts w:hint="eastAsia" w:ascii="宋体" w:hAnsi="宋体"/>
          <w:szCs w:val="21"/>
        </w:rPr>
      </w:pPr>
    </w:p>
    <w:p>
      <w:pPr>
        <w:pStyle w:val="3"/>
        <w:spacing w:line="360" w:lineRule="auto"/>
        <w:rPr>
          <w:rFonts w:hint="eastAsia" w:hAnsi="宋体"/>
          <w:b/>
          <w:sz w:val="28"/>
          <w:szCs w:val="28"/>
        </w:rPr>
      </w:pPr>
      <w:r>
        <w:rPr>
          <w:rFonts w:hint="eastAsia" w:hAnsi="宋体"/>
          <w:b/>
          <w:sz w:val="28"/>
          <w:szCs w:val="28"/>
        </w:rPr>
        <w:t>四</w:t>
      </w:r>
      <w:r>
        <w:rPr>
          <w:rFonts w:hAnsi="宋体"/>
          <w:b/>
          <w:sz w:val="28"/>
          <w:szCs w:val="28"/>
        </w:rPr>
        <w:t>、</w:t>
      </w:r>
      <w:r>
        <w:rPr>
          <w:rFonts w:hint="eastAsia" w:hAnsi="宋体"/>
          <w:b/>
          <w:sz w:val="28"/>
          <w:szCs w:val="28"/>
        </w:rPr>
        <w:t>投标单位注意事项</w:t>
      </w:r>
    </w:p>
    <w:p>
      <w:pPr>
        <w:tabs>
          <w:tab w:val="left" w:pos="709"/>
        </w:tabs>
        <w:spacing w:line="360" w:lineRule="auto"/>
        <w:rPr>
          <w:rFonts w:hint="eastAsia" w:ascii="宋体" w:hAnsi="宋体"/>
          <w:szCs w:val="21"/>
        </w:rPr>
      </w:pPr>
      <w:r>
        <w:rPr>
          <w:rFonts w:hint="eastAsia" w:ascii="宋体" w:hAnsi="宋体"/>
          <w:szCs w:val="21"/>
        </w:rPr>
        <w:t>本项目</w:t>
      </w:r>
      <w:r>
        <w:rPr>
          <w:rFonts w:ascii="宋体" w:hAnsi="宋体"/>
          <w:szCs w:val="21"/>
        </w:rPr>
        <w:t>不组织踏勘，</w:t>
      </w:r>
      <w:r>
        <w:rPr>
          <w:rFonts w:hint="eastAsia" w:ascii="宋体" w:hAnsi="宋体"/>
          <w:szCs w:val="21"/>
        </w:rPr>
        <w:t>投标单位可自行</w:t>
      </w:r>
      <w:r>
        <w:rPr>
          <w:rFonts w:ascii="宋体" w:hAnsi="宋体"/>
          <w:szCs w:val="21"/>
        </w:rPr>
        <w:t>踏勘现场</w:t>
      </w:r>
      <w:r>
        <w:rPr>
          <w:rFonts w:hint="eastAsia" w:ascii="宋体" w:hAnsi="宋体"/>
          <w:szCs w:val="21"/>
        </w:rPr>
        <w:t>，制定符合项目需求和实际的管理方案。</w:t>
      </w:r>
    </w:p>
    <w:p>
      <w:pPr>
        <w:tabs>
          <w:tab w:val="left" w:pos="709"/>
        </w:tabs>
        <w:spacing w:line="360" w:lineRule="auto"/>
        <w:rPr>
          <w:rFonts w:hint="eastAsia" w:ascii="宋体" w:hAnsi="宋体"/>
          <w:color w:val="000000" w:themeColor="text1"/>
          <w:szCs w:val="21"/>
          <w:u w:val="none"/>
          <w14:textFill>
            <w14:solidFill>
              <w14:schemeClr w14:val="tx1"/>
            </w14:solidFill>
          </w14:textFill>
        </w:rPr>
      </w:pPr>
      <w:r>
        <w:rPr>
          <w:rFonts w:hint="eastAsia" w:ascii="宋体" w:hAnsi="宋体"/>
          <w:color w:val="000000" w:themeColor="text1"/>
          <w:szCs w:val="21"/>
          <w:u w:val="none"/>
          <w14:textFill>
            <w14:solidFill>
              <w14:schemeClr w14:val="tx1"/>
            </w14:solidFill>
          </w14:textFill>
        </w:rPr>
        <w:t>投标人通过质量管理体系认证（GB/T 19001认证）、职业健康安全管理体系认证（GB/T 45001认证），环境管理体系认证（GB/T 24001认证），并在认证有效期内的优先考虑。</w:t>
      </w:r>
    </w:p>
    <w:p>
      <w:pPr>
        <w:tabs>
          <w:tab w:val="left" w:pos="709"/>
        </w:tabs>
        <w:spacing w:line="360" w:lineRule="auto"/>
        <w:rPr>
          <w:rFonts w:hint="eastAsia" w:ascii="宋体" w:hAnsi="宋体"/>
          <w:szCs w:val="21"/>
        </w:rPr>
      </w:pPr>
    </w:p>
    <w:p>
      <w:pPr>
        <w:tabs>
          <w:tab w:val="left" w:pos="709"/>
        </w:tabs>
        <w:spacing w:line="360" w:lineRule="auto"/>
        <w:rPr>
          <w:rFonts w:hint="eastAsia" w:ascii="宋体" w:hAnsi="宋体"/>
          <w:szCs w:val="21"/>
        </w:rPr>
      </w:pPr>
    </w:p>
    <w:sectPr>
      <w:headerReference r:id="rId3" w:type="default"/>
      <w:footerReference r:id="rId4" w:type="default"/>
      <w:footerReference r:id="rId5" w:type="even"/>
      <w:pgSz w:w="11906" w:h="16838"/>
      <w:pgMar w:top="1440" w:right="1797" w:bottom="1134" w:left="1797"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t>3</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2"/>
      </w:rPr>
    </w:pPr>
    <w:r>
      <w:fldChar w:fldCharType="begin"/>
    </w:r>
    <w:r>
      <w:rPr>
        <w:rStyle w:val="12"/>
      </w:rPr>
      <w:instrText xml:space="preserve">PAGE  </w:instrTex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5MzlkZDExY2Q1YzVkMjM5NjAyZGZmYjcxMDUxNmUifQ=="/>
  </w:docVars>
  <w:rsids>
    <w:rsidRoot w:val="00274647"/>
    <w:rsid w:val="00001A16"/>
    <w:rsid w:val="00002DE4"/>
    <w:rsid w:val="0001099A"/>
    <w:rsid w:val="00012AE8"/>
    <w:rsid w:val="00016ABD"/>
    <w:rsid w:val="00016ACC"/>
    <w:rsid w:val="000241AC"/>
    <w:rsid w:val="00033036"/>
    <w:rsid w:val="00040267"/>
    <w:rsid w:val="00040D86"/>
    <w:rsid w:val="00042F8A"/>
    <w:rsid w:val="000441B8"/>
    <w:rsid w:val="0004659F"/>
    <w:rsid w:val="0005027C"/>
    <w:rsid w:val="000516E4"/>
    <w:rsid w:val="000530E2"/>
    <w:rsid w:val="00053630"/>
    <w:rsid w:val="00055590"/>
    <w:rsid w:val="00060F9B"/>
    <w:rsid w:val="00062EE6"/>
    <w:rsid w:val="00064FB9"/>
    <w:rsid w:val="000652FF"/>
    <w:rsid w:val="00066622"/>
    <w:rsid w:val="00067112"/>
    <w:rsid w:val="00067B31"/>
    <w:rsid w:val="00070425"/>
    <w:rsid w:val="00071CA7"/>
    <w:rsid w:val="0007304B"/>
    <w:rsid w:val="0007555F"/>
    <w:rsid w:val="00082B6D"/>
    <w:rsid w:val="00082C85"/>
    <w:rsid w:val="00091298"/>
    <w:rsid w:val="00091A00"/>
    <w:rsid w:val="00091A5F"/>
    <w:rsid w:val="00091ED2"/>
    <w:rsid w:val="00092347"/>
    <w:rsid w:val="00095556"/>
    <w:rsid w:val="0009659E"/>
    <w:rsid w:val="00096963"/>
    <w:rsid w:val="000A65E5"/>
    <w:rsid w:val="000A762B"/>
    <w:rsid w:val="000B0145"/>
    <w:rsid w:val="000B3CC3"/>
    <w:rsid w:val="000B4E51"/>
    <w:rsid w:val="000B7F1F"/>
    <w:rsid w:val="000C12D1"/>
    <w:rsid w:val="000C1BC9"/>
    <w:rsid w:val="000C1FD5"/>
    <w:rsid w:val="000C23F5"/>
    <w:rsid w:val="000D0105"/>
    <w:rsid w:val="000D0B3C"/>
    <w:rsid w:val="000D31B7"/>
    <w:rsid w:val="000D484A"/>
    <w:rsid w:val="000D524C"/>
    <w:rsid w:val="000D6909"/>
    <w:rsid w:val="000D73A6"/>
    <w:rsid w:val="000E2088"/>
    <w:rsid w:val="000E30FF"/>
    <w:rsid w:val="000F3CC1"/>
    <w:rsid w:val="000F487A"/>
    <w:rsid w:val="000F5830"/>
    <w:rsid w:val="000F7103"/>
    <w:rsid w:val="001034ED"/>
    <w:rsid w:val="00105427"/>
    <w:rsid w:val="001079F1"/>
    <w:rsid w:val="00107DA7"/>
    <w:rsid w:val="001131BA"/>
    <w:rsid w:val="00114827"/>
    <w:rsid w:val="0012220C"/>
    <w:rsid w:val="00125E8C"/>
    <w:rsid w:val="0013066E"/>
    <w:rsid w:val="0013216B"/>
    <w:rsid w:val="0013464C"/>
    <w:rsid w:val="0013597F"/>
    <w:rsid w:val="00137D6D"/>
    <w:rsid w:val="00142820"/>
    <w:rsid w:val="001441C6"/>
    <w:rsid w:val="001442BF"/>
    <w:rsid w:val="001457E9"/>
    <w:rsid w:val="001572D3"/>
    <w:rsid w:val="001600BF"/>
    <w:rsid w:val="00164400"/>
    <w:rsid w:val="00165E8F"/>
    <w:rsid w:val="00172F17"/>
    <w:rsid w:val="001731AA"/>
    <w:rsid w:val="00180A4D"/>
    <w:rsid w:val="001856F8"/>
    <w:rsid w:val="0019194E"/>
    <w:rsid w:val="001967CD"/>
    <w:rsid w:val="001968DD"/>
    <w:rsid w:val="001A19AC"/>
    <w:rsid w:val="001A2FCD"/>
    <w:rsid w:val="001A5BC7"/>
    <w:rsid w:val="001B073A"/>
    <w:rsid w:val="001B0B5F"/>
    <w:rsid w:val="001B34FE"/>
    <w:rsid w:val="001B5A2F"/>
    <w:rsid w:val="001C0C39"/>
    <w:rsid w:val="001C118A"/>
    <w:rsid w:val="001C69F1"/>
    <w:rsid w:val="001D5760"/>
    <w:rsid w:val="001E5C53"/>
    <w:rsid w:val="001E6215"/>
    <w:rsid w:val="001E7280"/>
    <w:rsid w:val="001F1A33"/>
    <w:rsid w:val="001F4E6D"/>
    <w:rsid w:val="001F64C2"/>
    <w:rsid w:val="00200C8F"/>
    <w:rsid w:val="0020469F"/>
    <w:rsid w:val="0020491E"/>
    <w:rsid w:val="00204D00"/>
    <w:rsid w:val="0020508D"/>
    <w:rsid w:val="00205DE7"/>
    <w:rsid w:val="0021139F"/>
    <w:rsid w:val="002131A0"/>
    <w:rsid w:val="002143DE"/>
    <w:rsid w:val="002162DB"/>
    <w:rsid w:val="002257BA"/>
    <w:rsid w:val="00230DC8"/>
    <w:rsid w:val="00231AF0"/>
    <w:rsid w:val="00233023"/>
    <w:rsid w:val="00234F93"/>
    <w:rsid w:val="0023664D"/>
    <w:rsid w:val="0024377D"/>
    <w:rsid w:val="00243B8C"/>
    <w:rsid w:val="00246C35"/>
    <w:rsid w:val="00255CF7"/>
    <w:rsid w:val="002568DA"/>
    <w:rsid w:val="00257A29"/>
    <w:rsid w:val="00261ECB"/>
    <w:rsid w:val="002626AC"/>
    <w:rsid w:val="00264247"/>
    <w:rsid w:val="00271735"/>
    <w:rsid w:val="00273C5F"/>
    <w:rsid w:val="00274647"/>
    <w:rsid w:val="00282AD1"/>
    <w:rsid w:val="0028547A"/>
    <w:rsid w:val="0029028A"/>
    <w:rsid w:val="0029162F"/>
    <w:rsid w:val="00293D41"/>
    <w:rsid w:val="00296C44"/>
    <w:rsid w:val="002977CD"/>
    <w:rsid w:val="00297B46"/>
    <w:rsid w:val="002A06CC"/>
    <w:rsid w:val="002A1A1B"/>
    <w:rsid w:val="002A3B55"/>
    <w:rsid w:val="002A406A"/>
    <w:rsid w:val="002A6996"/>
    <w:rsid w:val="002B6397"/>
    <w:rsid w:val="002B7BAC"/>
    <w:rsid w:val="002C7513"/>
    <w:rsid w:val="002D2B71"/>
    <w:rsid w:val="002D6567"/>
    <w:rsid w:val="002D6BAF"/>
    <w:rsid w:val="002D6C13"/>
    <w:rsid w:val="002E0BF2"/>
    <w:rsid w:val="002E0D12"/>
    <w:rsid w:val="002E2A6C"/>
    <w:rsid w:val="002E3B95"/>
    <w:rsid w:val="002E50F1"/>
    <w:rsid w:val="002F1D03"/>
    <w:rsid w:val="002F3ED0"/>
    <w:rsid w:val="002F424B"/>
    <w:rsid w:val="002F4CE3"/>
    <w:rsid w:val="002F59CF"/>
    <w:rsid w:val="00301D30"/>
    <w:rsid w:val="00307CEA"/>
    <w:rsid w:val="00317A0F"/>
    <w:rsid w:val="003202C0"/>
    <w:rsid w:val="00324118"/>
    <w:rsid w:val="003362B7"/>
    <w:rsid w:val="0034567C"/>
    <w:rsid w:val="00351773"/>
    <w:rsid w:val="003519CA"/>
    <w:rsid w:val="003528C2"/>
    <w:rsid w:val="00352A8B"/>
    <w:rsid w:val="003568C1"/>
    <w:rsid w:val="00361FE6"/>
    <w:rsid w:val="003634AC"/>
    <w:rsid w:val="003636FE"/>
    <w:rsid w:val="00363893"/>
    <w:rsid w:val="0036392A"/>
    <w:rsid w:val="0036476E"/>
    <w:rsid w:val="00364863"/>
    <w:rsid w:val="00364C14"/>
    <w:rsid w:val="0036514C"/>
    <w:rsid w:val="0037113D"/>
    <w:rsid w:val="0037258A"/>
    <w:rsid w:val="00372BEE"/>
    <w:rsid w:val="00372CDE"/>
    <w:rsid w:val="00373AC0"/>
    <w:rsid w:val="00373D31"/>
    <w:rsid w:val="00381549"/>
    <w:rsid w:val="0038499C"/>
    <w:rsid w:val="00386069"/>
    <w:rsid w:val="003874E0"/>
    <w:rsid w:val="00390745"/>
    <w:rsid w:val="003955B2"/>
    <w:rsid w:val="00395739"/>
    <w:rsid w:val="00397C7A"/>
    <w:rsid w:val="003A4E9D"/>
    <w:rsid w:val="003B7ACA"/>
    <w:rsid w:val="003C0A72"/>
    <w:rsid w:val="003C44CB"/>
    <w:rsid w:val="003C6DA4"/>
    <w:rsid w:val="003D387E"/>
    <w:rsid w:val="003D46D4"/>
    <w:rsid w:val="003D52B4"/>
    <w:rsid w:val="003E175F"/>
    <w:rsid w:val="003E242E"/>
    <w:rsid w:val="003E299E"/>
    <w:rsid w:val="003E5BCE"/>
    <w:rsid w:val="003F0935"/>
    <w:rsid w:val="003F3FD3"/>
    <w:rsid w:val="003F7B6A"/>
    <w:rsid w:val="00401068"/>
    <w:rsid w:val="00401344"/>
    <w:rsid w:val="0040417E"/>
    <w:rsid w:val="00404E46"/>
    <w:rsid w:val="00406671"/>
    <w:rsid w:val="004076CA"/>
    <w:rsid w:val="0041460F"/>
    <w:rsid w:val="00417EC1"/>
    <w:rsid w:val="00424176"/>
    <w:rsid w:val="004252FA"/>
    <w:rsid w:val="00426B72"/>
    <w:rsid w:val="00430F22"/>
    <w:rsid w:val="00434966"/>
    <w:rsid w:val="0043577F"/>
    <w:rsid w:val="00435ABC"/>
    <w:rsid w:val="00435EDB"/>
    <w:rsid w:val="0043607B"/>
    <w:rsid w:val="00436F98"/>
    <w:rsid w:val="00440D07"/>
    <w:rsid w:val="0044509F"/>
    <w:rsid w:val="00450D24"/>
    <w:rsid w:val="0045151A"/>
    <w:rsid w:val="00451A34"/>
    <w:rsid w:val="004526F6"/>
    <w:rsid w:val="004548F8"/>
    <w:rsid w:val="004625CA"/>
    <w:rsid w:val="004652AF"/>
    <w:rsid w:val="00471B62"/>
    <w:rsid w:val="00476C28"/>
    <w:rsid w:val="00476EE0"/>
    <w:rsid w:val="00480060"/>
    <w:rsid w:val="00490FA4"/>
    <w:rsid w:val="004956F8"/>
    <w:rsid w:val="004962DD"/>
    <w:rsid w:val="00496A9E"/>
    <w:rsid w:val="00497494"/>
    <w:rsid w:val="004A2241"/>
    <w:rsid w:val="004A27E3"/>
    <w:rsid w:val="004A3038"/>
    <w:rsid w:val="004A34D6"/>
    <w:rsid w:val="004A35A3"/>
    <w:rsid w:val="004A439D"/>
    <w:rsid w:val="004A7C09"/>
    <w:rsid w:val="004B0EDB"/>
    <w:rsid w:val="004B1A7A"/>
    <w:rsid w:val="004B224A"/>
    <w:rsid w:val="004B3231"/>
    <w:rsid w:val="004B51A9"/>
    <w:rsid w:val="004B5321"/>
    <w:rsid w:val="004C098E"/>
    <w:rsid w:val="004C0CE8"/>
    <w:rsid w:val="004C101E"/>
    <w:rsid w:val="004C13B3"/>
    <w:rsid w:val="004C4EEB"/>
    <w:rsid w:val="004C77F1"/>
    <w:rsid w:val="004D070F"/>
    <w:rsid w:val="004D2661"/>
    <w:rsid w:val="004D4EE1"/>
    <w:rsid w:val="004E2DF3"/>
    <w:rsid w:val="004E41FB"/>
    <w:rsid w:val="004F35A1"/>
    <w:rsid w:val="005004CB"/>
    <w:rsid w:val="00500D11"/>
    <w:rsid w:val="005013CD"/>
    <w:rsid w:val="00501A99"/>
    <w:rsid w:val="00501F92"/>
    <w:rsid w:val="005049F1"/>
    <w:rsid w:val="0050771D"/>
    <w:rsid w:val="00511353"/>
    <w:rsid w:val="005113F6"/>
    <w:rsid w:val="00511F58"/>
    <w:rsid w:val="00515491"/>
    <w:rsid w:val="00515996"/>
    <w:rsid w:val="00515B7C"/>
    <w:rsid w:val="00515C1F"/>
    <w:rsid w:val="00515DAA"/>
    <w:rsid w:val="0052093F"/>
    <w:rsid w:val="00520A48"/>
    <w:rsid w:val="00520D74"/>
    <w:rsid w:val="00521B0F"/>
    <w:rsid w:val="00522CAB"/>
    <w:rsid w:val="00525646"/>
    <w:rsid w:val="00532887"/>
    <w:rsid w:val="0053385B"/>
    <w:rsid w:val="00533AB7"/>
    <w:rsid w:val="005359A7"/>
    <w:rsid w:val="00536289"/>
    <w:rsid w:val="00543F21"/>
    <w:rsid w:val="00545B78"/>
    <w:rsid w:val="00547518"/>
    <w:rsid w:val="00550AD4"/>
    <w:rsid w:val="00550C8C"/>
    <w:rsid w:val="00551F06"/>
    <w:rsid w:val="00552E9C"/>
    <w:rsid w:val="00560DAF"/>
    <w:rsid w:val="00562BC8"/>
    <w:rsid w:val="0056365F"/>
    <w:rsid w:val="00567B4E"/>
    <w:rsid w:val="00571EA7"/>
    <w:rsid w:val="0057703D"/>
    <w:rsid w:val="00594AA4"/>
    <w:rsid w:val="00595D15"/>
    <w:rsid w:val="00596E24"/>
    <w:rsid w:val="005A0D1F"/>
    <w:rsid w:val="005A7750"/>
    <w:rsid w:val="005B1FD6"/>
    <w:rsid w:val="005B2A93"/>
    <w:rsid w:val="005B6B23"/>
    <w:rsid w:val="005C24E8"/>
    <w:rsid w:val="005C6D71"/>
    <w:rsid w:val="005C711F"/>
    <w:rsid w:val="005C72BB"/>
    <w:rsid w:val="005D3824"/>
    <w:rsid w:val="005D431B"/>
    <w:rsid w:val="005D4979"/>
    <w:rsid w:val="005D67D2"/>
    <w:rsid w:val="005E3C48"/>
    <w:rsid w:val="005E4F67"/>
    <w:rsid w:val="005E6032"/>
    <w:rsid w:val="005F55E6"/>
    <w:rsid w:val="005F5C36"/>
    <w:rsid w:val="005F791B"/>
    <w:rsid w:val="0060026E"/>
    <w:rsid w:val="006022C4"/>
    <w:rsid w:val="006045BB"/>
    <w:rsid w:val="00606053"/>
    <w:rsid w:val="006062AE"/>
    <w:rsid w:val="00611E2F"/>
    <w:rsid w:val="00612536"/>
    <w:rsid w:val="006162D2"/>
    <w:rsid w:val="006171AA"/>
    <w:rsid w:val="00622293"/>
    <w:rsid w:val="00622E8B"/>
    <w:rsid w:val="00624EB2"/>
    <w:rsid w:val="00625A45"/>
    <w:rsid w:val="00626706"/>
    <w:rsid w:val="0063201D"/>
    <w:rsid w:val="00640867"/>
    <w:rsid w:val="0064484A"/>
    <w:rsid w:val="00644BC9"/>
    <w:rsid w:val="006451A0"/>
    <w:rsid w:val="00647437"/>
    <w:rsid w:val="00653B45"/>
    <w:rsid w:val="006546B3"/>
    <w:rsid w:val="00654880"/>
    <w:rsid w:val="00654BEE"/>
    <w:rsid w:val="00655311"/>
    <w:rsid w:val="00656074"/>
    <w:rsid w:val="00657022"/>
    <w:rsid w:val="00664B8E"/>
    <w:rsid w:val="00667027"/>
    <w:rsid w:val="00667615"/>
    <w:rsid w:val="00670977"/>
    <w:rsid w:val="00675E6D"/>
    <w:rsid w:val="00680A76"/>
    <w:rsid w:val="00680CEC"/>
    <w:rsid w:val="00684128"/>
    <w:rsid w:val="006903E4"/>
    <w:rsid w:val="006917E9"/>
    <w:rsid w:val="0069192E"/>
    <w:rsid w:val="00695FA7"/>
    <w:rsid w:val="006A6DE7"/>
    <w:rsid w:val="006B0F68"/>
    <w:rsid w:val="006B293A"/>
    <w:rsid w:val="006C20D2"/>
    <w:rsid w:val="006C2518"/>
    <w:rsid w:val="006C2DAE"/>
    <w:rsid w:val="006C7A34"/>
    <w:rsid w:val="006D01F8"/>
    <w:rsid w:val="006D32FA"/>
    <w:rsid w:val="006E0748"/>
    <w:rsid w:val="006E120D"/>
    <w:rsid w:val="006E1506"/>
    <w:rsid w:val="006E2B20"/>
    <w:rsid w:val="006E3A2A"/>
    <w:rsid w:val="006E416B"/>
    <w:rsid w:val="006E4F05"/>
    <w:rsid w:val="006E598F"/>
    <w:rsid w:val="006F1252"/>
    <w:rsid w:val="006F18A3"/>
    <w:rsid w:val="006F4335"/>
    <w:rsid w:val="006F7176"/>
    <w:rsid w:val="006F7BAD"/>
    <w:rsid w:val="00701FE2"/>
    <w:rsid w:val="007024F6"/>
    <w:rsid w:val="007028D1"/>
    <w:rsid w:val="00703EB1"/>
    <w:rsid w:val="00706A62"/>
    <w:rsid w:val="00707734"/>
    <w:rsid w:val="007115AB"/>
    <w:rsid w:val="00711A8F"/>
    <w:rsid w:val="00712313"/>
    <w:rsid w:val="007178D6"/>
    <w:rsid w:val="00717C0A"/>
    <w:rsid w:val="007208F0"/>
    <w:rsid w:val="00721EEE"/>
    <w:rsid w:val="00725463"/>
    <w:rsid w:val="007255D3"/>
    <w:rsid w:val="007273A9"/>
    <w:rsid w:val="00727449"/>
    <w:rsid w:val="00727822"/>
    <w:rsid w:val="007306E3"/>
    <w:rsid w:val="007308B3"/>
    <w:rsid w:val="00734E3B"/>
    <w:rsid w:val="00736669"/>
    <w:rsid w:val="00741484"/>
    <w:rsid w:val="007451B3"/>
    <w:rsid w:val="0075329A"/>
    <w:rsid w:val="00756C7C"/>
    <w:rsid w:val="00764738"/>
    <w:rsid w:val="00764C39"/>
    <w:rsid w:val="007651EF"/>
    <w:rsid w:val="00765C30"/>
    <w:rsid w:val="0076621E"/>
    <w:rsid w:val="007666D9"/>
    <w:rsid w:val="00770BC3"/>
    <w:rsid w:val="00772FC7"/>
    <w:rsid w:val="00773171"/>
    <w:rsid w:val="00786184"/>
    <w:rsid w:val="007906A3"/>
    <w:rsid w:val="00790FC5"/>
    <w:rsid w:val="00792353"/>
    <w:rsid w:val="00792478"/>
    <w:rsid w:val="00795049"/>
    <w:rsid w:val="007A4133"/>
    <w:rsid w:val="007A5043"/>
    <w:rsid w:val="007A53CA"/>
    <w:rsid w:val="007A5CA8"/>
    <w:rsid w:val="007A7149"/>
    <w:rsid w:val="007B00B5"/>
    <w:rsid w:val="007B02CA"/>
    <w:rsid w:val="007B095D"/>
    <w:rsid w:val="007B28A4"/>
    <w:rsid w:val="007B2A83"/>
    <w:rsid w:val="007B3364"/>
    <w:rsid w:val="007C166A"/>
    <w:rsid w:val="007C36BE"/>
    <w:rsid w:val="007C64A9"/>
    <w:rsid w:val="007C7BCE"/>
    <w:rsid w:val="007D0D36"/>
    <w:rsid w:val="007D21FE"/>
    <w:rsid w:val="007D4DB9"/>
    <w:rsid w:val="007D5E13"/>
    <w:rsid w:val="007D61F3"/>
    <w:rsid w:val="007D76B6"/>
    <w:rsid w:val="007E043F"/>
    <w:rsid w:val="007E4A3D"/>
    <w:rsid w:val="007E4B87"/>
    <w:rsid w:val="007E53A1"/>
    <w:rsid w:val="007E65B1"/>
    <w:rsid w:val="007F0986"/>
    <w:rsid w:val="007F189C"/>
    <w:rsid w:val="007F3BC2"/>
    <w:rsid w:val="00803860"/>
    <w:rsid w:val="00804DFD"/>
    <w:rsid w:val="008063A1"/>
    <w:rsid w:val="00812962"/>
    <w:rsid w:val="00816206"/>
    <w:rsid w:val="0081656A"/>
    <w:rsid w:val="0082183B"/>
    <w:rsid w:val="00822287"/>
    <w:rsid w:val="0082276E"/>
    <w:rsid w:val="00823A7A"/>
    <w:rsid w:val="008241AA"/>
    <w:rsid w:val="0082425E"/>
    <w:rsid w:val="00824F70"/>
    <w:rsid w:val="00831CCA"/>
    <w:rsid w:val="00833C3E"/>
    <w:rsid w:val="008346CC"/>
    <w:rsid w:val="008368E5"/>
    <w:rsid w:val="0083779D"/>
    <w:rsid w:val="00840155"/>
    <w:rsid w:val="00840185"/>
    <w:rsid w:val="00840EA7"/>
    <w:rsid w:val="00845549"/>
    <w:rsid w:val="00847A88"/>
    <w:rsid w:val="0085063A"/>
    <w:rsid w:val="00855146"/>
    <w:rsid w:val="008561D3"/>
    <w:rsid w:val="008576D8"/>
    <w:rsid w:val="008617DB"/>
    <w:rsid w:val="00861EA1"/>
    <w:rsid w:val="00862B11"/>
    <w:rsid w:val="008645BA"/>
    <w:rsid w:val="00864699"/>
    <w:rsid w:val="00867186"/>
    <w:rsid w:val="008737C7"/>
    <w:rsid w:val="008769A3"/>
    <w:rsid w:val="00877F81"/>
    <w:rsid w:val="00883361"/>
    <w:rsid w:val="008833FD"/>
    <w:rsid w:val="0088430A"/>
    <w:rsid w:val="008878D1"/>
    <w:rsid w:val="00890E98"/>
    <w:rsid w:val="008913CB"/>
    <w:rsid w:val="00891615"/>
    <w:rsid w:val="00891FE3"/>
    <w:rsid w:val="0089583A"/>
    <w:rsid w:val="00895D1C"/>
    <w:rsid w:val="00897713"/>
    <w:rsid w:val="008A318A"/>
    <w:rsid w:val="008A364B"/>
    <w:rsid w:val="008A495D"/>
    <w:rsid w:val="008A4E1E"/>
    <w:rsid w:val="008A5291"/>
    <w:rsid w:val="008A54C9"/>
    <w:rsid w:val="008B091F"/>
    <w:rsid w:val="008B4CFE"/>
    <w:rsid w:val="008B5158"/>
    <w:rsid w:val="008C23D9"/>
    <w:rsid w:val="008C3241"/>
    <w:rsid w:val="008C4D8E"/>
    <w:rsid w:val="008D5654"/>
    <w:rsid w:val="008E1BBB"/>
    <w:rsid w:val="008E2C4A"/>
    <w:rsid w:val="008E3166"/>
    <w:rsid w:val="008E63F5"/>
    <w:rsid w:val="008E6841"/>
    <w:rsid w:val="008E7153"/>
    <w:rsid w:val="008F6590"/>
    <w:rsid w:val="00903A44"/>
    <w:rsid w:val="0090519B"/>
    <w:rsid w:val="00906BC8"/>
    <w:rsid w:val="00913492"/>
    <w:rsid w:val="00913B43"/>
    <w:rsid w:val="00922B38"/>
    <w:rsid w:val="00922ED9"/>
    <w:rsid w:val="009248CF"/>
    <w:rsid w:val="009263EB"/>
    <w:rsid w:val="009274B0"/>
    <w:rsid w:val="00930E29"/>
    <w:rsid w:val="0093233C"/>
    <w:rsid w:val="00932BDF"/>
    <w:rsid w:val="009334B0"/>
    <w:rsid w:val="009337C0"/>
    <w:rsid w:val="009339E2"/>
    <w:rsid w:val="00934192"/>
    <w:rsid w:val="0094166A"/>
    <w:rsid w:val="00941F36"/>
    <w:rsid w:val="00942FF8"/>
    <w:rsid w:val="009442A2"/>
    <w:rsid w:val="0094681B"/>
    <w:rsid w:val="00951567"/>
    <w:rsid w:val="00953030"/>
    <w:rsid w:val="009533D8"/>
    <w:rsid w:val="00954447"/>
    <w:rsid w:val="0095462D"/>
    <w:rsid w:val="009632B4"/>
    <w:rsid w:val="00963BCD"/>
    <w:rsid w:val="00964664"/>
    <w:rsid w:val="009669FE"/>
    <w:rsid w:val="00971191"/>
    <w:rsid w:val="009718FA"/>
    <w:rsid w:val="00975A19"/>
    <w:rsid w:val="009762B7"/>
    <w:rsid w:val="009763B8"/>
    <w:rsid w:val="0097677B"/>
    <w:rsid w:val="00983F62"/>
    <w:rsid w:val="009841CA"/>
    <w:rsid w:val="0098616D"/>
    <w:rsid w:val="00987E80"/>
    <w:rsid w:val="00990277"/>
    <w:rsid w:val="00991D0E"/>
    <w:rsid w:val="009923A1"/>
    <w:rsid w:val="009943EC"/>
    <w:rsid w:val="00995095"/>
    <w:rsid w:val="00997E47"/>
    <w:rsid w:val="009A775C"/>
    <w:rsid w:val="009B0BA9"/>
    <w:rsid w:val="009B0EFF"/>
    <w:rsid w:val="009B0F01"/>
    <w:rsid w:val="009B10A3"/>
    <w:rsid w:val="009B24F5"/>
    <w:rsid w:val="009B2664"/>
    <w:rsid w:val="009B352C"/>
    <w:rsid w:val="009B5212"/>
    <w:rsid w:val="009C0A79"/>
    <w:rsid w:val="009C0FF0"/>
    <w:rsid w:val="009C1145"/>
    <w:rsid w:val="009C231B"/>
    <w:rsid w:val="009C24A3"/>
    <w:rsid w:val="009C5FC0"/>
    <w:rsid w:val="009C68F0"/>
    <w:rsid w:val="009D1BCF"/>
    <w:rsid w:val="009D3A5F"/>
    <w:rsid w:val="009D6370"/>
    <w:rsid w:val="009D7159"/>
    <w:rsid w:val="009E33A4"/>
    <w:rsid w:val="009E3AC3"/>
    <w:rsid w:val="009F0A48"/>
    <w:rsid w:val="009F1FF6"/>
    <w:rsid w:val="009F2306"/>
    <w:rsid w:val="009F4233"/>
    <w:rsid w:val="009F49EF"/>
    <w:rsid w:val="009F4EC1"/>
    <w:rsid w:val="009F60F1"/>
    <w:rsid w:val="009F7891"/>
    <w:rsid w:val="00A032DB"/>
    <w:rsid w:val="00A03707"/>
    <w:rsid w:val="00A04F4E"/>
    <w:rsid w:val="00A05579"/>
    <w:rsid w:val="00A0770E"/>
    <w:rsid w:val="00A124D8"/>
    <w:rsid w:val="00A1369C"/>
    <w:rsid w:val="00A16A21"/>
    <w:rsid w:val="00A16D92"/>
    <w:rsid w:val="00A20C2B"/>
    <w:rsid w:val="00A2144D"/>
    <w:rsid w:val="00A2205B"/>
    <w:rsid w:val="00A2430E"/>
    <w:rsid w:val="00A25612"/>
    <w:rsid w:val="00A27929"/>
    <w:rsid w:val="00A304EE"/>
    <w:rsid w:val="00A33F40"/>
    <w:rsid w:val="00A3652D"/>
    <w:rsid w:val="00A4007B"/>
    <w:rsid w:val="00A458B9"/>
    <w:rsid w:val="00A45F74"/>
    <w:rsid w:val="00A45FBE"/>
    <w:rsid w:val="00A52925"/>
    <w:rsid w:val="00A5313F"/>
    <w:rsid w:val="00A54712"/>
    <w:rsid w:val="00A6255B"/>
    <w:rsid w:val="00A639EB"/>
    <w:rsid w:val="00A644C7"/>
    <w:rsid w:val="00A65505"/>
    <w:rsid w:val="00A65DC4"/>
    <w:rsid w:val="00A72E79"/>
    <w:rsid w:val="00A76B44"/>
    <w:rsid w:val="00A8226F"/>
    <w:rsid w:val="00A83674"/>
    <w:rsid w:val="00A90F7A"/>
    <w:rsid w:val="00A91529"/>
    <w:rsid w:val="00A96C4D"/>
    <w:rsid w:val="00A97FCE"/>
    <w:rsid w:val="00AA191F"/>
    <w:rsid w:val="00AA1C57"/>
    <w:rsid w:val="00AA2892"/>
    <w:rsid w:val="00AA6630"/>
    <w:rsid w:val="00AB137E"/>
    <w:rsid w:val="00AB1D58"/>
    <w:rsid w:val="00AB2449"/>
    <w:rsid w:val="00AB3870"/>
    <w:rsid w:val="00AB3E3C"/>
    <w:rsid w:val="00AB74A9"/>
    <w:rsid w:val="00AB7C19"/>
    <w:rsid w:val="00AC0288"/>
    <w:rsid w:val="00AC2153"/>
    <w:rsid w:val="00AC2B26"/>
    <w:rsid w:val="00AC6789"/>
    <w:rsid w:val="00AD0B89"/>
    <w:rsid w:val="00AD0E5E"/>
    <w:rsid w:val="00AD15CB"/>
    <w:rsid w:val="00AD2A2C"/>
    <w:rsid w:val="00AD54AF"/>
    <w:rsid w:val="00AD6422"/>
    <w:rsid w:val="00AD74A1"/>
    <w:rsid w:val="00AE0E66"/>
    <w:rsid w:val="00AE5A9B"/>
    <w:rsid w:val="00AE6C30"/>
    <w:rsid w:val="00AF09E1"/>
    <w:rsid w:val="00AF0ECC"/>
    <w:rsid w:val="00AF0F4E"/>
    <w:rsid w:val="00AF2706"/>
    <w:rsid w:val="00AF2BBF"/>
    <w:rsid w:val="00AF310D"/>
    <w:rsid w:val="00AF6DAD"/>
    <w:rsid w:val="00B025F6"/>
    <w:rsid w:val="00B05655"/>
    <w:rsid w:val="00B05A34"/>
    <w:rsid w:val="00B0641D"/>
    <w:rsid w:val="00B06B2F"/>
    <w:rsid w:val="00B12F6A"/>
    <w:rsid w:val="00B158E2"/>
    <w:rsid w:val="00B16DDD"/>
    <w:rsid w:val="00B211C2"/>
    <w:rsid w:val="00B23664"/>
    <w:rsid w:val="00B24CC4"/>
    <w:rsid w:val="00B2631C"/>
    <w:rsid w:val="00B35FD4"/>
    <w:rsid w:val="00B36EDC"/>
    <w:rsid w:val="00B37369"/>
    <w:rsid w:val="00B412F1"/>
    <w:rsid w:val="00B41317"/>
    <w:rsid w:val="00B42C5E"/>
    <w:rsid w:val="00B44618"/>
    <w:rsid w:val="00B449C9"/>
    <w:rsid w:val="00B45612"/>
    <w:rsid w:val="00B46F84"/>
    <w:rsid w:val="00B50298"/>
    <w:rsid w:val="00B53243"/>
    <w:rsid w:val="00B5407A"/>
    <w:rsid w:val="00B542C8"/>
    <w:rsid w:val="00B54781"/>
    <w:rsid w:val="00B55FD7"/>
    <w:rsid w:val="00B56076"/>
    <w:rsid w:val="00B614E9"/>
    <w:rsid w:val="00B644C5"/>
    <w:rsid w:val="00B653F9"/>
    <w:rsid w:val="00B655A6"/>
    <w:rsid w:val="00B6658F"/>
    <w:rsid w:val="00B672F5"/>
    <w:rsid w:val="00B71924"/>
    <w:rsid w:val="00B735AA"/>
    <w:rsid w:val="00B73B55"/>
    <w:rsid w:val="00B7405D"/>
    <w:rsid w:val="00B76EAC"/>
    <w:rsid w:val="00B77DD9"/>
    <w:rsid w:val="00B801FC"/>
    <w:rsid w:val="00B809F0"/>
    <w:rsid w:val="00B81044"/>
    <w:rsid w:val="00B823D0"/>
    <w:rsid w:val="00B86401"/>
    <w:rsid w:val="00B92DF5"/>
    <w:rsid w:val="00B92F3D"/>
    <w:rsid w:val="00B93E2B"/>
    <w:rsid w:val="00B96951"/>
    <w:rsid w:val="00BA32B2"/>
    <w:rsid w:val="00BA4EAC"/>
    <w:rsid w:val="00BB407E"/>
    <w:rsid w:val="00BB71D1"/>
    <w:rsid w:val="00BC0C9C"/>
    <w:rsid w:val="00BC139D"/>
    <w:rsid w:val="00BC2067"/>
    <w:rsid w:val="00BD08C7"/>
    <w:rsid w:val="00BD0AA4"/>
    <w:rsid w:val="00BD16EC"/>
    <w:rsid w:val="00BD21C4"/>
    <w:rsid w:val="00BD21DF"/>
    <w:rsid w:val="00BD2AAB"/>
    <w:rsid w:val="00BD639E"/>
    <w:rsid w:val="00BE05B8"/>
    <w:rsid w:val="00BE251C"/>
    <w:rsid w:val="00BE2BE4"/>
    <w:rsid w:val="00BE6065"/>
    <w:rsid w:val="00BE6508"/>
    <w:rsid w:val="00BE7674"/>
    <w:rsid w:val="00BF3C9B"/>
    <w:rsid w:val="00BF45F2"/>
    <w:rsid w:val="00BF4935"/>
    <w:rsid w:val="00BF5E1B"/>
    <w:rsid w:val="00BF6864"/>
    <w:rsid w:val="00C01466"/>
    <w:rsid w:val="00C02E68"/>
    <w:rsid w:val="00C11A1A"/>
    <w:rsid w:val="00C130CD"/>
    <w:rsid w:val="00C149D1"/>
    <w:rsid w:val="00C1686A"/>
    <w:rsid w:val="00C2243B"/>
    <w:rsid w:val="00C22A59"/>
    <w:rsid w:val="00C27F2B"/>
    <w:rsid w:val="00C32A70"/>
    <w:rsid w:val="00C33D4A"/>
    <w:rsid w:val="00C342F6"/>
    <w:rsid w:val="00C40B8C"/>
    <w:rsid w:val="00C42BB6"/>
    <w:rsid w:val="00C437D0"/>
    <w:rsid w:val="00C56C60"/>
    <w:rsid w:val="00C6063B"/>
    <w:rsid w:val="00C611A4"/>
    <w:rsid w:val="00C61DC3"/>
    <w:rsid w:val="00C632A9"/>
    <w:rsid w:val="00C7047F"/>
    <w:rsid w:val="00C70535"/>
    <w:rsid w:val="00C71C78"/>
    <w:rsid w:val="00C71DA9"/>
    <w:rsid w:val="00C74E46"/>
    <w:rsid w:val="00C75355"/>
    <w:rsid w:val="00C77414"/>
    <w:rsid w:val="00C77906"/>
    <w:rsid w:val="00C77BF2"/>
    <w:rsid w:val="00C77FF0"/>
    <w:rsid w:val="00C8201D"/>
    <w:rsid w:val="00C830DC"/>
    <w:rsid w:val="00C8373B"/>
    <w:rsid w:val="00C90505"/>
    <w:rsid w:val="00C926D4"/>
    <w:rsid w:val="00C9296B"/>
    <w:rsid w:val="00C932CE"/>
    <w:rsid w:val="00C93E45"/>
    <w:rsid w:val="00C95757"/>
    <w:rsid w:val="00CA1044"/>
    <w:rsid w:val="00CA60F2"/>
    <w:rsid w:val="00CA66C1"/>
    <w:rsid w:val="00CA7C00"/>
    <w:rsid w:val="00CB25A1"/>
    <w:rsid w:val="00CC0894"/>
    <w:rsid w:val="00CC0C2D"/>
    <w:rsid w:val="00CC1A0F"/>
    <w:rsid w:val="00CC2706"/>
    <w:rsid w:val="00CC328A"/>
    <w:rsid w:val="00CC38B6"/>
    <w:rsid w:val="00CD04B0"/>
    <w:rsid w:val="00CD430C"/>
    <w:rsid w:val="00CD4C3C"/>
    <w:rsid w:val="00CD5BEF"/>
    <w:rsid w:val="00CD6062"/>
    <w:rsid w:val="00CD6AA3"/>
    <w:rsid w:val="00CE174C"/>
    <w:rsid w:val="00CE74F4"/>
    <w:rsid w:val="00CF724A"/>
    <w:rsid w:val="00CF7BE3"/>
    <w:rsid w:val="00D02C8A"/>
    <w:rsid w:val="00D06BE7"/>
    <w:rsid w:val="00D06C93"/>
    <w:rsid w:val="00D12FFD"/>
    <w:rsid w:val="00D1379D"/>
    <w:rsid w:val="00D140A3"/>
    <w:rsid w:val="00D14999"/>
    <w:rsid w:val="00D151B7"/>
    <w:rsid w:val="00D15E98"/>
    <w:rsid w:val="00D21921"/>
    <w:rsid w:val="00D21F30"/>
    <w:rsid w:val="00D226E0"/>
    <w:rsid w:val="00D22AEC"/>
    <w:rsid w:val="00D26862"/>
    <w:rsid w:val="00D26D21"/>
    <w:rsid w:val="00D334E9"/>
    <w:rsid w:val="00D3581F"/>
    <w:rsid w:val="00D37F8B"/>
    <w:rsid w:val="00D40FC3"/>
    <w:rsid w:val="00D42069"/>
    <w:rsid w:val="00D44861"/>
    <w:rsid w:val="00D47AA7"/>
    <w:rsid w:val="00D50163"/>
    <w:rsid w:val="00D678D5"/>
    <w:rsid w:val="00D70E6D"/>
    <w:rsid w:val="00D71299"/>
    <w:rsid w:val="00D72106"/>
    <w:rsid w:val="00D72D75"/>
    <w:rsid w:val="00D75564"/>
    <w:rsid w:val="00D75647"/>
    <w:rsid w:val="00D7567C"/>
    <w:rsid w:val="00D75B68"/>
    <w:rsid w:val="00D77DC7"/>
    <w:rsid w:val="00D8013B"/>
    <w:rsid w:val="00D84944"/>
    <w:rsid w:val="00D91E35"/>
    <w:rsid w:val="00D92F4E"/>
    <w:rsid w:val="00D96E01"/>
    <w:rsid w:val="00D97D0B"/>
    <w:rsid w:val="00DA05F5"/>
    <w:rsid w:val="00DA1CAB"/>
    <w:rsid w:val="00DA3079"/>
    <w:rsid w:val="00DB5EF6"/>
    <w:rsid w:val="00DB6A01"/>
    <w:rsid w:val="00DC045C"/>
    <w:rsid w:val="00DC0C4C"/>
    <w:rsid w:val="00DC1275"/>
    <w:rsid w:val="00DC23E6"/>
    <w:rsid w:val="00DC371A"/>
    <w:rsid w:val="00DC481B"/>
    <w:rsid w:val="00DD4456"/>
    <w:rsid w:val="00DD5649"/>
    <w:rsid w:val="00DD6637"/>
    <w:rsid w:val="00DE06B2"/>
    <w:rsid w:val="00DE5496"/>
    <w:rsid w:val="00DE70BB"/>
    <w:rsid w:val="00DF021C"/>
    <w:rsid w:val="00DF52FA"/>
    <w:rsid w:val="00DF7EA0"/>
    <w:rsid w:val="00E00FFD"/>
    <w:rsid w:val="00E03E9D"/>
    <w:rsid w:val="00E0428E"/>
    <w:rsid w:val="00E0514F"/>
    <w:rsid w:val="00E0584A"/>
    <w:rsid w:val="00E15F09"/>
    <w:rsid w:val="00E1644E"/>
    <w:rsid w:val="00E2056D"/>
    <w:rsid w:val="00E25A7B"/>
    <w:rsid w:val="00E31518"/>
    <w:rsid w:val="00E326B7"/>
    <w:rsid w:val="00E356F4"/>
    <w:rsid w:val="00E407C4"/>
    <w:rsid w:val="00E409D0"/>
    <w:rsid w:val="00E45C4F"/>
    <w:rsid w:val="00E51FE9"/>
    <w:rsid w:val="00E535FD"/>
    <w:rsid w:val="00E57434"/>
    <w:rsid w:val="00E57D74"/>
    <w:rsid w:val="00E608DE"/>
    <w:rsid w:val="00E631D9"/>
    <w:rsid w:val="00E71BA4"/>
    <w:rsid w:val="00E7404D"/>
    <w:rsid w:val="00E74F99"/>
    <w:rsid w:val="00E77B87"/>
    <w:rsid w:val="00E80C8C"/>
    <w:rsid w:val="00E81806"/>
    <w:rsid w:val="00E82E64"/>
    <w:rsid w:val="00E860B4"/>
    <w:rsid w:val="00E8621D"/>
    <w:rsid w:val="00E915F9"/>
    <w:rsid w:val="00E92A69"/>
    <w:rsid w:val="00E969C3"/>
    <w:rsid w:val="00E97BD4"/>
    <w:rsid w:val="00EA006B"/>
    <w:rsid w:val="00EA14C5"/>
    <w:rsid w:val="00EA4020"/>
    <w:rsid w:val="00EA4142"/>
    <w:rsid w:val="00EB097B"/>
    <w:rsid w:val="00EB6B92"/>
    <w:rsid w:val="00EB70BD"/>
    <w:rsid w:val="00EC01F4"/>
    <w:rsid w:val="00EC2686"/>
    <w:rsid w:val="00EC31F2"/>
    <w:rsid w:val="00EC34CC"/>
    <w:rsid w:val="00EC6A27"/>
    <w:rsid w:val="00ED4B0C"/>
    <w:rsid w:val="00ED5931"/>
    <w:rsid w:val="00ED7A75"/>
    <w:rsid w:val="00ED7DC7"/>
    <w:rsid w:val="00EE0A29"/>
    <w:rsid w:val="00EE1647"/>
    <w:rsid w:val="00EE266D"/>
    <w:rsid w:val="00EE7AF4"/>
    <w:rsid w:val="00EE7C7B"/>
    <w:rsid w:val="00EF3D6A"/>
    <w:rsid w:val="00EF6D98"/>
    <w:rsid w:val="00F0300E"/>
    <w:rsid w:val="00F03E15"/>
    <w:rsid w:val="00F0535C"/>
    <w:rsid w:val="00F06017"/>
    <w:rsid w:val="00F062CD"/>
    <w:rsid w:val="00F06EF3"/>
    <w:rsid w:val="00F07571"/>
    <w:rsid w:val="00F112B0"/>
    <w:rsid w:val="00F1175F"/>
    <w:rsid w:val="00F117F3"/>
    <w:rsid w:val="00F121FC"/>
    <w:rsid w:val="00F12D83"/>
    <w:rsid w:val="00F131F7"/>
    <w:rsid w:val="00F13651"/>
    <w:rsid w:val="00F1720E"/>
    <w:rsid w:val="00F21E92"/>
    <w:rsid w:val="00F2322C"/>
    <w:rsid w:val="00F24ED9"/>
    <w:rsid w:val="00F3171C"/>
    <w:rsid w:val="00F31EB9"/>
    <w:rsid w:val="00F32935"/>
    <w:rsid w:val="00F35AE9"/>
    <w:rsid w:val="00F40260"/>
    <w:rsid w:val="00F403C2"/>
    <w:rsid w:val="00F40ADA"/>
    <w:rsid w:val="00F433B3"/>
    <w:rsid w:val="00F43C39"/>
    <w:rsid w:val="00F45E4A"/>
    <w:rsid w:val="00F46BDA"/>
    <w:rsid w:val="00F46C2A"/>
    <w:rsid w:val="00F47331"/>
    <w:rsid w:val="00F510D5"/>
    <w:rsid w:val="00F52452"/>
    <w:rsid w:val="00F53272"/>
    <w:rsid w:val="00F53569"/>
    <w:rsid w:val="00F551B5"/>
    <w:rsid w:val="00F5568F"/>
    <w:rsid w:val="00F5744D"/>
    <w:rsid w:val="00F57878"/>
    <w:rsid w:val="00F645BF"/>
    <w:rsid w:val="00F65CE2"/>
    <w:rsid w:val="00F661DA"/>
    <w:rsid w:val="00F672BA"/>
    <w:rsid w:val="00F71C25"/>
    <w:rsid w:val="00F73276"/>
    <w:rsid w:val="00F73425"/>
    <w:rsid w:val="00F74004"/>
    <w:rsid w:val="00F75C18"/>
    <w:rsid w:val="00F7764F"/>
    <w:rsid w:val="00F8133D"/>
    <w:rsid w:val="00F8274A"/>
    <w:rsid w:val="00F82BE3"/>
    <w:rsid w:val="00F96149"/>
    <w:rsid w:val="00F96791"/>
    <w:rsid w:val="00F974C4"/>
    <w:rsid w:val="00F97BFB"/>
    <w:rsid w:val="00FA4CF6"/>
    <w:rsid w:val="00FA4EAE"/>
    <w:rsid w:val="00FA69B6"/>
    <w:rsid w:val="00FA7AFF"/>
    <w:rsid w:val="00FB0CE1"/>
    <w:rsid w:val="00FB2448"/>
    <w:rsid w:val="00FB6524"/>
    <w:rsid w:val="00FC06E4"/>
    <w:rsid w:val="00FC0BAA"/>
    <w:rsid w:val="00FC2F8A"/>
    <w:rsid w:val="00FC32B6"/>
    <w:rsid w:val="00FC3954"/>
    <w:rsid w:val="00FD1EEB"/>
    <w:rsid w:val="00FD24DC"/>
    <w:rsid w:val="00FD2FF2"/>
    <w:rsid w:val="00FE37FD"/>
    <w:rsid w:val="00FF4255"/>
    <w:rsid w:val="00FF7F16"/>
    <w:rsid w:val="03967640"/>
    <w:rsid w:val="05094D59"/>
    <w:rsid w:val="07247C28"/>
    <w:rsid w:val="0A93759F"/>
    <w:rsid w:val="0B840B11"/>
    <w:rsid w:val="0BF422BF"/>
    <w:rsid w:val="0E012A71"/>
    <w:rsid w:val="0E3554C0"/>
    <w:rsid w:val="0E4C4361"/>
    <w:rsid w:val="0F1D57F9"/>
    <w:rsid w:val="10C009C2"/>
    <w:rsid w:val="11147DD3"/>
    <w:rsid w:val="11481674"/>
    <w:rsid w:val="11FA6155"/>
    <w:rsid w:val="124A528B"/>
    <w:rsid w:val="12A4056D"/>
    <w:rsid w:val="15A72150"/>
    <w:rsid w:val="16E722FC"/>
    <w:rsid w:val="1759391E"/>
    <w:rsid w:val="179606CE"/>
    <w:rsid w:val="17B57D86"/>
    <w:rsid w:val="183F48C2"/>
    <w:rsid w:val="190E3455"/>
    <w:rsid w:val="19700A62"/>
    <w:rsid w:val="1A9E43D9"/>
    <w:rsid w:val="1B726910"/>
    <w:rsid w:val="1B8847D2"/>
    <w:rsid w:val="1C270057"/>
    <w:rsid w:val="1D1F2F14"/>
    <w:rsid w:val="1D946BEB"/>
    <w:rsid w:val="1F1A3993"/>
    <w:rsid w:val="1F3A2AED"/>
    <w:rsid w:val="20174376"/>
    <w:rsid w:val="20E505CA"/>
    <w:rsid w:val="239C706C"/>
    <w:rsid w:val="23C95987"/>
    <w:rsid w:val="250E5D48"/>
    <w:rsid w:val="2536529E"/>
    <w:rsid w:val="255A038E"/>
    <w:rsid w:val="27433042"/>
    <w:rsid w:val="2842200E"/>
    <w:rsid w:val="287736D6"/>
    <w:rsid w:val="2A2C6C70"/>
    <w:rsid w:val="2A8645D2"/>
    <w:rsid w:val="2F951C1D"/>
    <w:rsid w:val="2FD63906"/>
    <w:rsid w:val="312369A1"/>
    <w:rsid w:val="32436A00"/>
    <w:rsid w:val="369B1405"/>
    <w:rsid w:val="37413267"/>
    <w:rsid w:val="37755477"/>
    <w:rsid w:val="3793032E"/>
    <w:rsid w:val="37E8067A"/>
    <w:rsid w:val="390019F4"/>
    <w:rsid w:val="39050494"/>
    <w:rsid w:val="39D21378"/>
    <w:rsid w:val="39E56674"/>
    <w:rsid w:val="3A61178D"/>
    <w:rsid w:val="3BA81F05"/>
    <w:rsid w:val="3BA8538A"/>
    <w:rsid w:val="3BF7FDDE"/>
    <w:rsid w:val="3E524A9F"/>
    <w:rsid w:val="3EF680F4"/>
    <w:rsid w:val="3FEE35F7"/>
    <w:rsid w:val="421B164C"/>
    <w:rsid w:val="485D786C"/>
    <w:rsid w:val="48851A8D"/>
    <w:rsid w:val="48985235"/>
    <w:rsid w:val="49B303BC"/>
    <w:rsid w:val="49E408A3"/>
    <w:rsid w:val="4B87490A"/>
    <w:rsid w:val="4C117F40"/>
    <w:rsid w:val="4C1C66ED"/>
    <w:rsid w:val="4C972105"/>
    <w:rsid w:val="50CB4978"/>
    <w:rsid w:val="51950C1D"/>
    <w:rsid w:val="5382152B"/>
    <w:rsid w:val="53F35F85"/>
    <w:rsid w:val="54183C3E"/>
    <w:rsid w:val="54B5148C"/>
    <w:rsid w:val="5613290E"/>
    <w:rsid w:val="56D16FAA"/>
    <w:rsid w:val="589F0489"/>
    <w:rsid w:val="58B2640F"/>
    <w:rsid w:val="592310BA"/>
    <w:rsid w:val="5BFE2FB2"/>
    <w:rsid w:val="5CCA563A"/>
    <w:rsid w:val="5CF15DF5"/>
    <w:rsid w:val="5D041D7E"/>
    <w:rsid w:val="5D980D7D"/>
    <w:rsid w:val="5EF808F3"/>
    <w:rsid w:val="601E438A"/>
    <w:rsid w:val="60950072"/>
    <w:rsid w:val="60A24FBB"/>
    <w:rsid w:val="626F5370"/>
    <w:rsid w:val="62A74B0A"/>
    <w:rsid w:val="643248A8"/>
    <w:rsid w:val="6558033E"/>
    <w:rsid w:val="65705687"/>
    <w:rsid w:val="666A26F2"/>
    <w:rsid w:val="67C64C86"/>
    <w:rsid w:val="683A60A0"/>
    <w:rsid w:val="692A3D9F"/>
    <w:rsid w:val="6A760889"/>
    <w:rsid w:val="6B2B3DFF"/>
    <w:rsid w:val="6C117039"/>
    <w:rsid w:val="6CD867D6"/>
    <w:rsid w:val="6CEB7CE9"/>
    <w:rsid w:val="6DB04F50"/>
    <w:rsid w:val="6E22773B"/>
    <w:rsid w:val="6F1110F2"/>
    <w:rsid w:val="6FAA6729"/>
    <w:rsid w:val="72985AE0"/>
    <w:rsid w:val="72FC67AC"/>
    <w:rsid w:val="74CD1D23"/>
    <w:rsid w:val="759A22AD"/>
    <w:rsid w:val="76290B0F"/>
    <w:rsid w:val="767C19B2"/>
    <w:rsid w:val="78CE2F4F"/>
    <w:rsid w:val="78F6747B"/>
    <w:rsid w:val="790463BB"/>
    <w:rsid w:val="79D0304B"/>
    <w:rsid w:val="7A53237D"/>
    <w:rsid w:val="7A884DCA"/>
    <w:rsid w:val="7ABB6F4D"/>
    <w:rsid w:val="7B371673"/>
    <w:rsid w:val="7C244453"/>
    <w:rsid w:val="7D747887"/>
    <w:rsid w:val="7E0E3838"/>
    <w:rsid w:val="7E6742D2"/>
    <w:rsid w:val="7EF96296"/>
    <w:rsid w:val="7EFD200F"/>
    <w:rsid w:val="7F827A50"/>
    <w:rsid w:val="7F961D37"/>
    <w:rsid w:val="7FA206DC"/>
    <w:rsid w:val="8CFFF6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0"/>
    <w:pPr>
      <w:jc w:val="left"/>
    </w:pPr>
    <w:rPr>
      <w:lang w:val="zh-CN"/>
    </w:rPr>
  </w:style>
  <w:style w:type="paragraph" w:styleId="3">
    <w:name w:val="Plain Text"/>
    <w:basedOn w:val="1"/>
    <w:link w:val="17"/>
    <w:qFormat/>
    <w:uiPriority w:val="0"/>
    <w:rPr>
      <w:rFonts w:ascii="宋体" w:hAnsi="Courier New"/>
      <w:szCs w:val="20"/>
      <w:lang w:val="zh-CN"/>
    </w:rPr>
  </w:style>
  <w:style w:type="paragraph" w:styleId="4">
    <w:name w:val="Balloon Text"/>
    <w:basedOn w:val="1"/>
    <w:link w:val="19"/>
    <w:autoRedefine/>
    <w:qFormat/>
    <w:uiPriority w:val="0"/>
    <w:rPr>
      <w:sz w:val="18"/>
      <w:szCs w:val="18"/>
      <w:lang w:val="zh-CN"/>
    </w:rPr>
  </w:style>
  <w:style w:type="paragraph" w:styleId="5">
    <w:name w:val="footer"/>
    <w:basedOn w:val="1"/>
    <w:link w:val="20"/>
    <w:autoRedefine/>
    <w:qFormat/>
    <w:uiPriority w:val="99"/>
    <w:pPr>
      <w:tabs>
        <w:tab w:val="center" w:pos="4153"/>
        <w:tab w:val="right" w:pos="8306"/>
      </w:tabs>
      <w:snapToGrid w:val="0"/>
      <w:jc w:val="left"/>
    </w:pPr>
    <w:rPr>
      <w:sz w:val="18"/>
      <w:szCs w:val="18"/>
      <w:lang w:val="zh-CN"/>
    </w:rPr>
  </w:style>
  <w:style w:type="paragraph" w:styleId="6">
    <w:name w:val="header"/>
    <w:basedOn w:val="1"/>
    <w:link w:val="16"/>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annotation subject"/>
    <w:basedOn w:val="2"/>
    <w:next w:val="2"/>
    <w:link w:val="15"/>
    <w:autoRedefine/>
    <w:unhideWhenUsed/>
    <w:qFormat/>
    <w:uiPriority w:val="0"/>
    <w:rPr>
      <w:b/>
      <w:bCs/>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autoRedefine/>
    <w:qFormat/>
    <w:uiPriority w:val="22"/>
    <w:rPr>
      <w:b/>
      <w:bCs/>
    </w:rPr>
  </w:style>
  <w:style w:type="character" w:styleId="12">
    <w:name w:val="page number"/>
    <w:basedOn w:val="10"/>
    <w:autoRedefine/>
    <w:qFormat/>
    <w:uiPriority w:val="0"/>
  </w:style>
  <w:style w:type="character" w:styleId="13">
    <w:name w:val="Hyperlink"/>
    <w:autoRedefine/>
    <w:unhideWhenUsed/>
    <w:qFormat/>
    <w:uiPriority w:val="99"/>
    <w:rPr>
      <w:color w:val="0000FF"/>
      <w:u w:val="single"/>
    </w:rPr>
  </w:style>
  <w:style w:type="character" w:styleId="14">
    <w:name w:val="annotation reference"/>
    <w:autoRedefine/>
    <w:unhideWhenUsed/>
    <w:qFormat/>
    <w:uiPriority w:val="0"/>
    <w:rPr>
      <w:sz w:val="21"/>
      <w:szCs w:val="21"/>
    </w:rPr>
  </w:style>
  <w:style w:type="character" w:customStyle="1" w:styleId="15">
    <w:name w:val="批注主题 字符"/>
    <w:link w:val="7"/>
    <w:autoRedefine/>
    <w:semiHidden/>
    <w:qFormat/>
    <w:uiPriority w:val="0"/>
    <w:rPr>
      <w:b/>
      <w:bCs/>
      <w:kern w:val="2"/>
      <w:sz w:val="21"/>
      <w:szCs w:val="24"/>
    </w:rPr>
  </w:style>
  <w:style w:type="character" w:customStyle="1" w:styleId="16">
    <w:name w:val="页眉 字符"/>
    <w:link w:val="6"/>
    <w:autoRedefine/>
    <w:qFormat/>
    <w:uiPriority w:val="0"/>
    <w:rPr>
      <w:kern w:val="2"/>
      <w:sz w:val="18"/>
      <w:szCs w:val="18"/>
    </w:rPr>
  </w:style>
  <w:style w:type="character" w:customStyle="1" w:styleId="17">
    <w:name w:val="纯文本 字符"/>
    <w:link w:val="3"/>
    <w:autoRedefine/>
    <w:qFormat/>
    <w:uiPriority w:val="0"/>
    <w:rPr>
      <w:rFonts w:ascii="宋体" w:hAnsi="Courier New"/>
      <w:kern w:val="2"/>
      <w:sz w:val="21"/>
    </w:rPr>
  </w:style>
  <w:style w:type="character" w:customStyle="1" w:styleId="18">
    <w:name w:val="apple-converted-space"/>
    <w:basedOn w:val="10"/>
    <w:autoRedefine/>
    <w:qFormat/>
    <w:uiPriority w:val="0"/>
  </w:style>
  <w:style w:type="character" w:customStyle="1" w:styleId="19">
    <w:name w:val="批注框文本 字符"/>
    <w:link w:val="4"/>
    <w:autoRedefine/>
    <w:qFormat/>
    <w:uiPriority w:val="0"/>
    <w:rPr>
      <w:kern w:val="2"/>
      <w:sz w:val="18"/>
      <w:szCs w:val="18"/>
    </w:rPr>
  </w:style>
  <w:style w:type="character" w:customStyle="1" w:styleId="20">
    <w:name w:val="页脚 字符"/>
    <w:link w:val="5"/>
    <w:autoRedefine/>
    <w:qFormat/>
    <w:uiPriority w:val="99"/>
    <w:rPr>
      <w:kern w:val="2"/>
      <w:sz w:val="18"/>
      <w:szCs w:val="18"/>
    </w:rPr>
  </w:style>
  <w:style w:type="character" w:customStyle="1" w:styleId="21">
    <w:name w:val="批注文字 字符"/>
    <w:link w:val="2"/>
    <w:autoRedefine/>
    <w:qFormat/>
    <w:uiPriority w:val="0"/>
    <w:rPr>
      <w:kern w:val="2"/>
      <w:sz w:val="21"/>
      <w:szCs w:val="24"/>
    </w:rPr>
  </w:style>
  <w:style w:type="paragraph" w:customStyle="1" w:styleId="22">
    <w:name w:val="列出段落1"/>
    <w:basedOn w:val="1"/>
    <w:autoRedefine/>
    <w:qFormat/>
    <w:uiPriority w:val="34"/>
    <w:pPr>
      <w:ind w:firstLine="420" w:firstLineChars="200"/>
    </w:pPr>
    <w:rPr>
      <w:rFonts w:ascii="Calibri" w:hAnsi="Calibri"/>
      <w:szCs w:val="22"/>
    </w:rPr>
  </w:style>
  <w:style w:type="character" w:customStyle="1" w:styleId="23">
    <w:name w:val="font11"/>
    <w:basedOn w:val="10"/>
    <w:autoRedefine/>
    <w:qFormat/>
    <w:uiPriority w:val="0"/>
    <w:rPr>
      <w:rFonts w:hint="eastAsia" w:ascii="宋体" w:hAnsi="宋体" w:eastAsia="宋体" w:cs="宋体"/>
      <w:color w:val="000000"/>
      <w:sz w:val="21"/>
      <w:szCs w:val="21"/>
      <w:u w:val="none"/>
    </w:rPr>
  </w:style>
  <w:style w:type="paragraph" w:styleId="24">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Founder PC</Company>
  <Pages>16</Pages>
  <Words>6166</Words>
  <Characters>6340</Characters>
  <Lines>59</Lines>
  <Paragraphs>16</Paragraphs>
  <TotalTime>1396</TotalTime>
  <ScaleCrop>false</ScaleCrop>
  <LinksUpToDate>false</LinksUpToDate>
  <CharactersWithSpaces>6500</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2024-12-18T17:01:00Z</dcterms:created>
  <dc:creator>未定义</dc:creator>
  <cp:lastModifiedBy>user</cp:lastModifiedBy>
  <cp:lastPrinted>2024-10-15T13:54:00Z</cp:lastPrinted>
  <dcterms:modified xsi:type="dcterms:W3CDTF">2024-12-20T08:56:48Z</dcterms:modified>
  <dc:title>上海市政府采购中心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538F703B5F294220911B72A07DA55E01_13</vt:lpwstr>
  </property>
</Properties>
</file>