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C461">
      <w:pPr>
        <w:pStyle w:val="2"/>
        <w:numPr>
          <w:ilvl w:val="0"/>
          <w:numId w:val="0"/>
        </w:numPr>
        <w:jc w:val="center"/>
      </w:pPr>
      <w:bookmarkStart w:id="0" w:name="_Toc63785461"/>
      <w:r>
        <w:rPr>
          <w:rFonts w:hint="eastAsia"/>
        </w:rPr>
        <w:t>上海音乐学院南中北楼校园网络子系统建设项目</w:t>
      </w:r>
    </w:p>
    <w:p w14:paraId="11B55897">
      <w:pPr>
        <w:pStyle w:val="2"/>
        <w:numPr>
          <w:ilvl w:val="0"/>
          <w:numId w:val="0"/>
        </w:numPr>
        <w:jc w:val="center"/>
      </w:pPr>
      <w:r>
        <w:rPr>
          <w:rFonts w:hint="eastAsia"/>
        </w:rPr>
        <w:t>采购需求</w:t>
      </w:r>
    </w:p>
    <w:p w14:paraId="751449A2">
      <w:pPr>
        <w:pStyle w:val="2"/>
      </w:pPr>
      <w:r>
        <w:rPr>
          <w:rFonts w:hint="eastAsia"/>
        </w:rPr>
        <w:t>项目概况</w:t>
      </w:r>
      <w:bookmarkEnd w:id="0"/>
    </w:p>
    <w:p w14:paraId="2659AF35">
      <w:pPr>
        <w:ind w:firstLine="424" w:firstLineChars="177"/>
      </w:pPr>
      <w:r>
        <w:rPr>
          <w:rFonts w:hint="eastAsia"/>
        </w:rPr>
        <w:t>上海音乐学院南中北教学大楼作为学校重要的教学办公场所，包含公共教室、琴房、专业教室及办公用房等功能区域。本项目将配合学校修缮工程，对楼宇进行全光网络建设，主要任务是依托校园现有光网络基础，进一步加强光网络建设，提升网络覆盖范围与传输效率。通过搭建全光架构网络，接入数据、语音、视频等业务，满足日常办公、管理、科研、教学和活动场景使用需求，并与现有全光校园网进行集成实施，提升学校整体网络转发性能，保障校园网络安全，实现校内资源与应用的高速访问和统一管理维护。</w:t>
      </w:r>
    </w:p>
    <w:p w14:paraId="6A8E99B3">
      <w:pPr>
        <w:ind w:firstLine="424" w:firstLineChars="177"/>
      </w:pPr>
      <w:r>
        <w:t>是否按信创要求建设：是</w:t>
      </w:r>
    </w:p>
    <w:p w14:paraId="7BAB5D96">
      <w:pPr>
        <w:pStyle w:val="2"/>
      </w:pPr>
      <w:bookmarkStart w:id="1" w:name="_Toc47533256"/>
      <w:bookmarkEnd w:id="1"/>
      <w:bookmarkStart w:id="2" w:name="_Toc47531634"/>
      <w:bookmarkEnd w:id="2"/>
      <w:bookmarkStart w:id="3" w:name="_Toc47536644"/>
      <w:bookmarkEnd w:id="3"/>
      <w:bookmarkStart w:id="4" w:name="_Toc47539070"/>
      <w:bookmarkEnd w:id="4"/>
      <w:bookmarkStart w:id="5" w:name="_Toc47532891"/>
      <w:bookmarkEnd w:id="5"/>
      <w:bookmarkStart w:id="6" w:name="_Toc47537134"/>
      <w:bookmarkEnd w:id="6"/>
      <w:bookmarkStart w:id="7" w:name="_Toc47532255"/>
      <w:bookmarkEnd w:id="7"/>
      <w:bookmarkStart w:id="8" w:name="_Toc47536272"/>
      <w:bookmarkEnd w:id="8"/>
      <w:bookmarkStart w:id="9" w:name="_Toc63785463"/>
      <w:bookmarkStart w:id="10" w:name="_Toc48223882"/>
      <w:r>
        <w:rPr>
          <w:rFonts w:hint="eastAsia"/>
        </w:rPr>
        <w:t>建设目标</w:t>
      </w:r>
      <w:bookmarkEnd w:id="9"/>
      <w:bookmarkEnd w:id="10"/>
    </w:p>
    <w:p w14:paraId="78324377">
      <w:pPr>
        <w:pStyle w:val="18"/>
        <w:numPr>
          <w:ilvl w:val="0"/>
          <w:numId w:val="3"/>
        </w:numPr>
        <w:tabs>
          <w:tab w:val="clear" w:pos="420"/>
        </w:tabs>
        <w:ind w:left="0" w:firstLine="426" w:firstLineChars="0"/>
      </w:pPr>
      <w:r>
        <w:rPr>
          <w:rFonts w:hint="eastAsia"/>
        </w:rPr>
        <w:t>推动校园局域网升级，保障校内资源与应用的高速访问。通过光网建设，增强学校信息化应用程度，提升教师信息技术应用能力。</w:t>
      </w:r>
    </w:p>
    <w:p w14:paraId="3B5335B9">
      <w:pPr>
        <w:pStyle w:val="18"/>
        <w:numPr>
          <w:ilvl w:val="0"/>
          <w:numId w:val="3"/>
        </w:numPr>
        <w:tabs>
          <w:tab w:val="clear" w:pos="420"/>
        </w:tabs>
        <w:ind w:left="0" w:firstLine="426" w:firstLineChars="0"/>
      </w:pPr>
      <w:r>
        <w:rPr>
          <w:rFonts w:hint="eastAsia"/>
        </w:rPr>
        <w:t>构建立体覆盖、快速响应、灵活智能的网络连接能力，面向广大师生的网络宽带下载速率与固定宽带平均可用下载速率显著提升，打造网速最快、覆盖最全、易演变、时延最低的网络基础架构。</w:t>
      </w:r>
    </w:p>
    <w:p w14:paraId="0240E00A">
      <w:pPr>
        <w:pStyle w:val="18"/>
        <w:numPr>
          <w:ilvl w:val="0"/>
          <w:numId w:val="3"/>
        </w:numPr>
        <w:tabs>
          <w:tab w:val="clear" w:pos="420"/>
        </w:tabs>
        <w:ind w:left="0" w:firstLine="426" w:firstLineChars="0"/>
      </w:pPr>
      <w:r>
        <w:rPr>
          <w:rFonts w:hint="eastAsia"/>
        </w:rPr>
        <w:t>提升通用教室多媒体教学装备水平，支持互动反馈、高清直播录播等线上线下混合教学模式。</w:t>
      </w:r>
    </w:p>
    <w:p w14:paraId="0DDF8D58">
      <w:pPr>
        <w:pStyle w:val="18"/>
        <w:numPr>
          <w:ilvl w:val="0"/>
          <w:numId w:val="3"/>
        </w:numPr>
        <w:tabs>
          <w:tab w:val="clear" w:pos="420"/>
        </w:tabs>
        <w:ind w:left="0" w:firstLine="426" w:firstLineChars="0"/>
      </w:pPr>
      <w:r>
        <w:rPr>
          <w:rFonts w:hint="eastAsia"/>
        </w:rPr>
        <w:t>建设一套可以基于不同业务分配不同带宽，关键业务质量有保障；端口之间可隔离、可互通，根据业务诉求灵活进行配置的网络架构。</w:t>
      </w:r>
    </w:p>
    <w:p w14:paraId="543E14CE">
      <w:pPr>
        <w:pStyle w:val="18"/>
        <w:numPr>
          <w:ilvl w:val="0"/>
          <w:numId w:val="3"/>
        </w:numPr>
        <w:tabs>
          <w:tab w:val="clear" w:pos="420"/>
        </w:tabs>
        <w:ind w:left="0" w:firstLine="426" w:firstLineChars="0"/>
      </w:pPr>
      <w:r>
        <w:rPr>
          <w:rFonts w:hint="eastAsia"/>
        </w:rPr>
        <w:t>将简化园区网络部署化繁为简，减少线缆空间占用和能源消耗。</w:t>
      </w:r>
    </w:p>
    <w:p w14:paraId="6CB0F747">
      <w:pPr>
        <w:pStyle w:val="18"/>
        <w:numPr>
          <w:ilvl w:val="0"/>
          <w:numId w:val="3"/>
        </w:numPr>
        <w:tabs>
          <w:tab w:val="clear" w:pos="420"/>
        </w:tabs>
        <w:ind w:left="0" w:firstLine="426" w:firstLineChars="0"/>
      </w:pPr>
      <w:r>
        <w:rPr>
          <w:rFonts w:hint="eastAsia"/>
        </w:rPr>
        <w:t>使用无源分光器替代弱电间有源设备，减少有源设备和弱电间数量，消除弱电间的安全隐患。</w:t>
      </w:r>
    </w:p>
    <w:p w14:paraId="5C0B53D4">
      <w:pPr>
        <w:rPr>
          <w:kern w:val="0"/>
        </w:rPr>
      </w:pPr>
      <w:r>
        <w:rPr>
          <w:rFonts w:hint="eastAsia"/>
        </w:rPr>
        <w:t>为了推进教学、管理与信息技术的深度融合，驱动校内业务管理创新，营造智慧化数字校园环境，打造高可靠、高性能的信息化基础设施，为构建更加完善的业务应用系统，实现业务系统的数据互通，提供强大的基础平台。</w:t>
      </w:r>
    </w:p>
    <w:p w14:paraId="399BE1BB">
      <w:r>
        <w:rPr>
          <w:rFonts w:hint="eastAsia"/>
        </w:rPr>
        <w:t>技术绩效考核目标如下：</w:t>
      </w:r>
    </w:p>
    <w:p w14:paraId="2C2F841F">
      <w:pPr>
        <w:pStyle w:val="18"/>
        <w:numPr>
          <w:ilvl w:val="0"/>
          <w:numId w:val="4"/>
        </w:numPr>
        <w:ind w:firstLineChars="0"/>
      </w:pPr>
      <w:r>
        <w:rPr>
          <w:rFonts w:hint="eastAsia"/>
        </w:rPr>
        <w:t>终端设备即插即用，即换即通。</w:t>
      </w:r>
    </w:p>
    <w:p w14:paraId="35EC7427">
      <w:pPr>
        <w:pStyle w:val="18"/>
        <w:numPr>
          <w:ilvl w:val="0"/>
          <w:numId w:val="4"/>
        </w:numPr>
        <w:ind w:firstLineChars="0"/>
      </w:pPr>
      <w:r>
        <w:rPr>
          <w:rFonts w:hint="eastAsia"/>
        </w:rPr>
        <w:t>重点业务保障，带宽优先分配。</w:t>
      </w:r>
    </w:p>
    <w:p w14:paraId="4B30BC4E">
      <w:pPr>
        <w:pStyle w:val="18"/>
        <w:numPr>
          <w:ilvl w:val="0"/>
          <w:numId w:val="4"/>
        </w:numPr>
        <w:ind w:firstLineChars="0"/>
      </w:pPr>
      <w:r>
        <w:rPr>
          <w:rFonts w:hint="eastAsia"/>
        </w:rPr>
        <w:t>运维可视化，设备统一管理，配置一键下发。</w:t>
      </w:r>
    </w:p>
    <w:p w14:paraId="27B4E8C2">
      <w:pPr>
        <w:pStyle w:val="2"/>
      </w:pPr>
      <w:bookmarkStart w:id="11" w:name="_Toc47537166"/>
      <w:bookmarkEnd w:id="11"/>
      <w:bookmarkStart w:id="12" w:name="_Toc47536676"/>
      <w:bookmarkEnd w:id="12"/>
      <w:bookmarkStart w:id="13" w:name="_Toc47536304"/>
      <w:bookmarkEnd w:id="13"/>
      <w:bookmarkStart w:id="14" w:name="_Toc47533288"/>
      <w:bookmarkEnd w:id="14"/>
      <w:bookmarkStart w:id="15" w:name="_Toc47539102"/>
      <w:bookmarkEnd w:id="15"/>
      <w:bookmarkStart w:id="16" w:name="_Toc47532923"/>
      <w:bookmarkEnd w:id="16"/>
      <w:r>
        <w:rPr>
          <w:rFonts w:hint="eastAsia"/>
        </w:rPr>
        <w:t>项目建设内容</w:t>
      </w:r>
    </w:p>
    <w:p w14:paraId="62522DF2">
      <w:pPr>
        <w:pStyle w:val="19"/>
      </w:pPr>
      <w:r>
        <w:rPr>
          <w:rFonts w:hint="eastAsia"/>
        </w:rPr>
        <w:t>基础网络建设</w:t>
      </w:r>
    </w:p>
    <w:p w14:paraId="05B98418">
      <w:pPr>
        <w:ind w:firstLine="424" w:firstLineChars="177"/>
      </w:pPr>
      <w:r>
        <w:rPr>
          <w:rFonts w:hint="eastAsia"/>
        </w:rPr>
        <w:t>部署XGSPON技术：采用XGSPON技术进行网络建设。支持上下行对称10G传输，并具有DBA动态带宽调整功能，确保万兆到教室、千兆到桌面的高速网络连接，从而满足校园无线带宽的大幅增长需求。</w:t>
      </w:r>
    </w:p>
    <w:p w14:paraId="390D44C4">
      <w:pPr>
        <w:ind w:firstLine="424" w:firstLineChars="177"/>
      </w:pPr>
      <w:r>
        <w:rPr>
          <w:rFonts w:hint="eastAsia"/>
        </w:rPr>
        <w:t>优化网络并发能力：针对上下课高峰期的大量用户并发需求，对网络进行优化设计，确保在1000-2000人同时在线时，网络仍能稳定运行，并显著提升用户的使用体验。</w:t>
      </w:r>
    </w:p>
    <w:p w14:paraId="4D13E7F2">
      <w:pPr>
        <w:pStyle w:val="19"/>
      </w:pPr>
      <w:r>
        <w:rPr>
          <w:rFonts w:hint="eastAsia"/>
        </w:rPr>
        <w:t>网络融合</w:t>
      </w:r>
    </w:p>
    <w:p w14:paraId="0FB61977">
      <w:pPr>
        <w:ind w:firstLine="424" w:firstLineChars="177"/>
      </w:pPr>
      <w:r>
        <w:rPr>
          <w:rFonts w:hint="eastAsia"/>
        </w:rPr>
        <w:t>通过一张物理光纤网络，整合无线校园网、标考专网、教学专网等多个网络，实现资源的共享和优化配置。光纤直连教室，为未来的业务从10G向50G平滑演进提供坚实的基础。</w:t>
      </w:r>
    </w:p>
    <w:p w14:paraId="57FBA8F2">
      <w:pPr>
        <w:ind w:firstLine="424" w:firstLineChars="177"/>
      </w:pPr>
      <w:r>
        <w:rPr>
          <w:rFonts w:hint="eastAsia"/>
        </w:rPr>
        <w:t>提升业务拓展性和带宽演进能力，网络设计充分考虑未来的业务拓展需求，确保网络能够轻松应对各种新业务的接入。同时，网络的带宽演进能力也将得到极大的提升，以满足未来不断增长的数据传输需求。</w:t>
      </w:r>
    </w:p>
    <w:p w14:paraId="6C8D2706">
      <w:pPr>
        <w:pStyle w:val="19"/>
      </w:pPr>
      <w:r>
        <w:rPr>
          <w:rFonts w:hint="eastAsia"/>
        </w:rPr>
        <w:t>无源化与节能设计</w:t>
      </w:r>
    </w:p>
    <w:p w14:paraId="7E1F0C95">
      <w:pPr>
        <w:ind w:firstLine="424" w:firstLineChars="177"/>
      </w:pPr>
      <w:r>
        <w:rPr>
          <w:rFonts w:hint="eastAsia"/>
        </w:rPr>
        <w:t>建设无源光纤网络：为降低能耗和提高安全性，将传统的有源接入机房改造为无源光纤网络，消除对独立弱电机房的依赖，有效节电并降低安全风险。</w:t>
      </w:r>
    </w:p>
    <w:p w14:paraId="0832B6A1">
      <w:pPr>
        <w:ind w:firstLine="424" w:firstLineChars="177"/>
      </w:pPr>
      <w:r>
        <w:rPr>
          <w:rFonts w:hint="eastAsia"/>
        </w:rPr>
        <w:t>节能减排与“碳中和”目标：全光网络简架构对接入、汇聚机房的环境要求降低，同时减少了机房的数量。</w:t>
      </w:r>
    </w:p>
    <w:p w14:paraId="2485EE48">
      <w:pPr>
        <w:pStyle w:val="19"/>
      </w:pPr>
      <w:r>
        <w:rPr>
          <w:rFonts w:hint="eastAsia"/>
        </w:rPr>
        <w:t>硬件购置清单：</w:t>
      </w:r>
    </w:p>
    <w:tbl>
      <w:tblPr>
        <w:tblStyle w:val="1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64"/>
        <w:gridCol w:w="956"/>
        <w:gridCol w:w="4175"/>
        <w:gridCol w:w="709"/>
        <w:gridCol w:w="794"/>
      </w:tblGrid>
      <w:tr w14:paraId="3169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4" w:type="dxa"/>
            <w:noWrap/>
          </w:tcPr>
          <w:p w14:paraId="411317BF">
            <w:pPr>
              <w:ind w:firstLine="0" w:firstLineChars="0"/>
              <w:jc w:val="center"/>
              <w:rPr>
                <w:b/>
                <w:bCs/>
              </w:rPr>
            </w:pPr>
            <w:r>
              <w:rPr>
                <w:rFonts w:hint="eastAsia"/>
                <w:b/>
                <w:bCs/>
              </w:rPr>
              <w:t>序号</w:t>
            </w:r>
          </w:p>
        </w:tc>
        <w:tc>
          <w:tcPr>
            <w:tcW w:w="864" w:type="dxa"/>
            <w:noWrap/>
          </w:tcPr>
          <w:p w14:paraId="1482E131">
            <w:pPr>
              <w:ind w:firstLine="0" w:firstLineChars="0"/>
              <w:jc w:val="center"/>
              <w:rPr>
                <w:b/>
                <w:bCs/>
              </w:rPr>
            </w:pPr>
            <w:r>
              <w:rPr>
                <w:rFonts w:hint="eastAsia"/>
                <w:b/>
                <w:bCs/>
              </w:rPr>
              <w:t>名称</w:t>
            </w:r>
          </w:p>
        </w:tc>
        <w:tc>
          <w:tcPr>
            <w:tcW w:w="956" w:type="dxa"/>
            <w:noWrap/>
          </w:tcPr>
          <w:p w14:paraId="7C05D05E">
            <w:pPr>
              <w:ind w:firstLine="0" w:firstLineChars="0"/>
              <w:jc w:val="center"/>
              <w:rPr>
                <w:b/>
                <w:bCs/>
              </w:rPr>
            </w:pPr>
            <w:r>
              <w:rPr>
                <w:b/>
                <w:bCs/>
              </w:rPr>
              <w:t>类别</w:t>
            </w:r>
          </w:p>
        </w:tc>
        <w:tc>
          <w:tcPr>
            <w:tcW w:w="4175" w:type="dxa"/>
          </w:tcPr>
          <w:p w14:paraId="06178F80">
            <w:pPr>
              <w:ind w:firstLine="0" w:firstLineChars="0"/>
              <w:jc w:val="center"/>
              <w:rPr>
                <w:b/>
                <w:bCs/>
              </w:rPr>
            </w:pPr>
            <w:r>
              <w:rPr>
                <w:b/>
                <w:bCs/>
              </w:rPr>
              <w:t>配置要求</w:t>
            </w:r>
          </w:p>
        </w:tc>
        <w:tc>
          <w:tcPr>
            <w:tcW w:w="709" w:type="dxa"/>
          </w:tcPr>
          <w:p w14:paraId="50E8E3F6">
            <w:pPr>
              <w:ind w:firstLine="0" w:firstLineChars="0"/>
              <w:jc w:val="center"/>
              <w:rPr>
                <w:b/>
                <w:bCs/>
              </w:rPr>
            </w:pPr>
            <w:r>
              <w:rPr>
                <w:b/>
                <w:bCs/>
              </w:rPr>
              <w:t>数量</w:t>
            </w:r>
          </w:p>
        </w:tc>
        <w:tc>
          <w:tcPr>
            <w:tcW w:w="794" w:type="dxa"/>
          </w:tcPr>
          <w:p w14:paraId="31C373C0">
            <w:pPr>
              <w:ind w:firstLine="0" w:firstLineChars="0"/>
              <w:jc w:val="center"/>
              <w:rPr>
                <w:b/>
                <w:bCs/>
              </w:rPr>
            </w:pPr>
            <w:r>
              <w:rPr>
                <w:rFonts w:hint="eastAsia"/>
                <w:b/>
                <w:bCs/>
              </w:rPr>
              <w:t>单位</w:t>
            </w:r>
          </w:p>
        </w:tc>
      </w:tr>
      <w:tr w14:paraId="7E38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26C95D0A">
            <w:pPr>
              <w:widowControl/>
              <w:spacing w:line="240" w:lineRule="auto"/>
              <w:ind w:firstLine="0" w:firstLineChars="0"/>
              <w:jc w:val="center"/>
              <w:rPr>
                <w:bCs/>
              </w:rPr>
            </w:pPr>
            <w:r>
              <w:rPr>
                <w:rFonts w:hint="eastAsia"/>
                <w:bCs/>
              </w:rPr>
              <w:t>1</w:t>
            </w:r>
          </w:p>
        </w:tc>
        <w:tc>
          <w:tcPr>
            <w:tcW w:w="864" w:type="dxa"/>
          </w:tcPr>
          <w:p w14:paraId="1603069A">
            <w:pPr>
              <w:widowControl/>
              <w:spacing w:line="240" w:lineRule="auto"/>
              <w:ind w:firstLine="0" w:firstLineChars="0"/>
            </w:pPr>
            <w:r>
              <w:rPr>
                <w:rFonts w:hint="eastAsia"/>
              </w:rPr>
              <w:t>网络设备</w:t>
            </w:r>
          </w:p>
        </w:tc>
        <w:tc>
          <w:tcPr>
            <w:tcW w:w="956" w:type="dxa"/>
          </w:tcPr>
          <w:p w14:paraId="0D20FDBE">
            <w:pPr>
              <w:widowControl/>
              <w:spacing w:line="240" w:lineRule="auto"/>
              <w:ind w:firstLine="0" w:firstLineChars="0"/>
            </w:pPr>
            <w:r>
              <w:rPr>
                <w:rFonts w:hint="eastAsia"/>
              </w:rPr>
              <w:t>交换机配件-</w:t>
            </w:r>
            <w:r>
              <w:t xml:space="preserve"> </w:t>
            </w:r>
          </w:p>
        </w:tc>
        <w:tc>
          <w:tcPr>
            <w:tcW w:w="4175" w:type="dxa"/>
          </w:tcPr>
          <w:p w14:paraId="45B3138D">
            <w:pPr>
              <w:widowControl/>
              <w:spacing w:line="240" w:lineRule="auto"/>
              <w:ind w:firstLine="0" w:firstLineChars="0"/>
            </w:pPr>
            <w:r>
              <w:rPr>
                <w:rFonts w:hint="eastAsia"/>
              </w:rPr>
              <w:t>16端口 XGS-PON OLT 接口板(含N2 SFP+光模块)*6块，10G PON端口License-1个10G PON端口*96个</w:t>
            </w:r>
          </w:p>
        </w:tc>
        <w:tc>
          <w:tcPr>
            <w:tcW w:w="709" w:type="dxa"/>
          </w:tcPr>
          <w:p w14:paraId="0201E48A">
            <w:pPr>
              <w:widowControl/>
              <w:spacing w:line="240" w:lineRule="auto"/>
              <w:ind w:firstLine="0" w:firstLineChars="0"/>
              <w:jc w:val="center"/>
            </w:pPr>
            <w:r>
              <w:rPr>
                <w:rFonts w:hint="eastAsia"/>
              </w:rPr>
              <w:t>1</w:t>
            </w:r>
          </w:p>
        </w:tc>
        <w:tc>
          <w:tcPr>
            <w:tcW w:w="794" w:type="dxa"/>
          </w:tcPr>
          <w:p w14:paraId="51BA0638">
            <w:pPr>
              <w:widowControl/>
              <w:spacing w:line="240" w:lineRule="auto"/>
              <w:ind w:firstLine="0" w:firstLineChars="0"/>
              <w:jc w:val="center"/>
            </w:pPr>
            <w:r>
              <w:rPr>
                <w:rFonts w:hint="eastAsia"/>
              </w:rPr>
              <w:t>套</w:t>
            </w:r>
          </w:p>
        </w:tc>
      </w:tr>
      <w:tr w14:paraId="532B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58D9939B">
            <w:pPr>
              <w:widowControl/>
              <w:spacing w:line="240" w:lineRule="auto"/>
              <w:ind w:firstLine="0" w:firstLineChars="0"/>
              <w:jc w:val="center"/>
              <w:rPr>
                <w:bCs/>
              </w:rPr>
            </w:pPr>
            <w:r>
              <w:rPr>
                <w:rFonts w:hint="eastAsia"/>
                <w:bCs/>
              </w:rPr>
              <w:t>2</w:t>
            </w:r>
          </w:p>
        </w:tc>
        <w:tc>
          <w:tcPr>
            <w:tcW w:w="864" w:type="dxa"/>
          </w:tcPr>
          <w:p w14:paraId="2E00893C">
            <w:pPr>
              <w:widowControl/>
              <w:spacing w:line="240" w:lineRule="auto"/>
              <w:ind w:firstLine="0" w:firstLineChars="0"/>
            </w:pPr>
            <w:r>
              <w:rPr>
                <w:rFonts w:hint="eastAsia"/>
              </w:rPr>
              <w:t>网络设备</w:t>
            </w:r>
          </w:p>
        </w:tc>
        <w:tc>
          <w:tcPr>
            <w:tcW w:w="956" w:type="dxa"/>
          </w:tcPr>
          <w:p w14:paraId="659D9A29">
            <w:pPr>
              <w:widowControl/>
              <w:spacing w:line="240" w:lineRule="auto"/>
              <w:ind w:firstLine="0" w:firstLineChars="0"/>
            </w:pPr>
            <w:r>
              <w:rPr>
                <w:rFonts w:hint="eastAsia"/>
              </w:rPr>
              <w:t>交换机</w:t>
            </w:r>
          </w:p>
        </w:tc>
        <w:tc>
          <w:tcPr>
            <w:tcW w:w="4175" w:type="dxa"/>
          </w:tcPr>
          <w:p w14:paraId="6A300F27">
            <w:pPr>
              <w:widowControl/>
              <w:spacing w:line="240" w:lineRule="auto"/>
              <w:ind w:firstLine="0" w:firstLineChars="0"/>
            </w:pPr>
            <w:r>
              <w:rPr>
                <w:rFonts w:hint="eastAsia"/>
              </w:rPr>
              <w:t>OptiXstar P813E-E,XGSPON接入用户端设备,SFP,8GE,正向POE,</w:t>
            </w:r>
            <w:r>
              <w:rPr>
                <w:rFonts w:hint="eastAsia"/>
                <w:lang w:eastAsia="zh-CN"/>
              </w:rPr>
              <w:t>国标</w:t>
            </w:r>
            <w:r>
              <w:rPr>
                <w:rFonts w:hint="eastAsia"/>
              </w:rPr>
              <w:t>电源,中文资料</w:t>
            </w:r>
          </w:p>
        </w:tc>
        <w:tc>
          <w:tcPr>
            <w:tcW w:w="709" w:type="dxa"/>
          </w:tcPr>
          <w:p w14:paraId="50C23976">
            <w:pPr>
              <w:widowControl/>
              <w:spacing w:line="240" w:lineRule="auto"/>
              <w:ind w:firstLine="0" w:firstLineChars="0"/>
              <w:jc w:val="center"/>
            </w:pPr>
            <w:r>
              <w:rPr>
                <w:rFonts w:hint="eastAsia"/>
              </w:rPr>
              <w:t>154</w:t>
            </w:r>
          </w:p>
        </w:tc>
        <w:tc>
          <w:tcPr>
            <w:tcW w:w="794" w:type="dxa"/>
          </w:tcPr>
          <w:p w14:paraId="12D86BA1">
            <w:pPr>
              <w:widowControl/>
              <w:spacing w:line="240" w:lineRule="auto"/>
              <w:ind w:firstLine="0" w:firstLineChars="0"/>
              <w:jc w:val="center"/>
            </w:pPr>
            <w:r>
              <w:rPr>
                <w:rFonts w:hint="eastAsia"/>
              </w:rPr>
              <w:t>台</w:t>
            </w:r>
          </w:p>
        </w:tc>
      </w:tr>
      <w:tr w14:paraId="6ADE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33E90BFF">
            <w:pPr>
              <w:widowControl/>
              <w:spacing w:line="240" w:lineRule="auto"/>
              <w:ind w:firstLine="0" w:firstLineChars="0"/>
              <w:jc w:val="center"/>
              <w:rPr>
                <w:bCs/>
              </w:rPr>
            </w:pPr>
            <w:r>
              <w:rPr>
                <w:rFonts w:hint="eastAsia"/>
                <w:bCs/>
              </w:rPr>
              <w:t>3</w:t>
            </w:r>
          </w:p>
        </w:tc>
        <w:tc>
          <w:tcPr>
            <w:tcW w:w="864" w:type="dxa"/>
          </w:tcPr>
          <w:p w14:paraId="0E7DFF12">
            <w:pPr>
              <w:widowControl/>
              <w:spacing w:line="240" w:lineRule="auto"/>
              <w:ind w:firstLine="0" w:firstLineChars="0"/>
            </w:pPr>
            <w:r>
              <w:rPr>
                <w:rFonts w:hint="eastAsia"/>
              </w:rPr>
              <w:t>网络设备</w:t>
            </w:r>
          </w:p>
        </w:tc>
        <w:tc>
          <w:tcPr>
            <w:tcW w:w="956" w:type="dxa"/>
          </w:tcPr>
          <w:p w14:paraId="12AF0951">
            <w:pPr>
              <w:widowControl/>
              <w:spacing w:line="240" w:lineRule="auto"/>
              <w:ind w:firstLine="0" w:firstLineChars="0"/>
            </w:pPr>
            <w:r>
              <w:rPr>
                <w:rFonts w:hint="eastAsia"/>
              </w:rPr>
              <w:t>交换机</w:t>
            </w:r>
          </w:p>
        </w:tc>
        <w:tc>
          <w:tcPr>
            <w:tcW w:w="4175" w:type="dxa"/>
          </w:tcPr>
          <w:p w14:paraId="60052F9B">
            <w:pPr>
              <w:widowControl/>
              <w:spacing w:line="240" w:lineRule="auto"/>
              <w:ind w:firstLine="0" w:firstLineChars="0"/>
            </w:pPr>
            <w:r>
              <w:rPr>
                <w:rFonts w:hint="eastAsia"/>
              </w:rPr>
              <w:t>OptiXstar P815E-X多业务接入设备,1*XGSPON BOB(SC/UPC),1*XGSPON SFP+,24GE(POE++),2*XGE(POE++),2*XGE(光),国内通用配置</w:t>
            </w:r>
          </w:p>
        </w:tc>
        <w:tc>
          <w:tcPr>
            <w:tcW w:w="709" w:type="dxa"/>
          </w:tcPr>
          <w:p w14:paraId="42003C94">
            <w:pPr>
              <w:widowControl/>
              <w:spacing w:line="240" w:lineRule="auto"/>
              <w:ind w:firstLine="0" w:firstLineChars="0"/>
              <w:jc w:val="center"/>
            </w:pPr>
            <w:r>
              <w:rPr>
                <w:rFonts w:hint="eastAsia"/>
              </w:rPr>
              <w:t>55</w:t>
            </w:r>
          </w:p>
        </w:tc>
        <w:tc>
          <w:tcPr>
            <w:tcW w:w="794" w:type="dxa"/>
          </w:tcPr>
          <w:p w14:paraId="5AAC52EA">
            <w:pPr>
              <w:widowControl/>
              <w:spacing w:line="240" w:lineRule="auto"/>
              <w:ind w:firstLine="0" w:firstLineChars="0"/>
              <w:jc w:val="center"/>
            </w:pPr>
            <w:r>
              <w:rPr>
                <w:rFonts w:hint="eastAsia"/>
              </w:rPr>
              <w:t>台</w:t>
            </w:r>
          </w:p>
        </w:tc>
      </w:tr>
      <w:tr w14:paraId="0FA3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7A574955">
            <w:pPr>
              <w:widowControl/>
              <w:spacing w:line="240" w:lineRule="auto"/>
              <w:ind w:firstLine="0" w:firstLineChars="0"/>
              <w:jc w:val="center"/>
              <w:rPr>
                <w:bCs/>
              </w:rPr>
            </w:pPr>
            <w:r>
              <w:rPr>
                <w:rFonts w:hint="eastAsia"/>
                <w:bCs/>
              </w:rPr>
              <w:t>4</w:t>
            </w:r>
          </w:p>
        </w:tc>
        <w:tc>
          <w:tcPr>
            <w:tcW w:w="864" w:type="dxa"/>
          </w:tcPr>
          <w:p w14:paraId="01A52A68">
            <w:pPr>
              <w:widowControl/>
              <w:spacing w:line="240" w:lineRule="auto"/>
              <w:ind w:firstLine="0" w:firstLineChars="0"/>
            </w:pPr>
            <w:r>
              <w:rPr>
                <w:rFonts w:hint="eastAsia"/>
              </w:rPr>
              <w:t>网络设备</w:t>
            </w:r>
          </w:p>
        </w:tc>
        <w:tc>
          <w:tcPr>
            <w:tcW w:w="956" w:type="dxa"/>
          </w:tcPr>
          <w:p w14:paraId="38589A3E">
            <w:pPr>
              <w:widowControl/>
              <w:spacing w:line="240" w:lineRule="auto"/>
              <w:ind w:firstLine="0" w:firstLineChars="0"/>
            </w:pPr>
            <w:r>
              <w:rPr>
                <w:rFonts w:hint="eastAsia"/>
              </w:rPr>
              <w:t>交换机配件</w:t>
            </w:r>
          </w:p>
        </w:tc>
        <w:tc>
          <w:tcPr>
            <w:tcW w:w="4175" w:type="dxa"/>
          </w:tcPr>
          <w:p w14:paraId="3A221AC9">
            <w:pPr>
              <w:widowControl/>
              <w:spacing w:line="240" w:lineRule="auto"/>
              <w:ind w:firstLine="0" w:firstLineChars="0"/>
            </w:pPr>
            <w:r>
              <w:rPr>
                <w:rFonts w:hint="eastAsia"/>
              </w:rPr>
              <w:t>盒式封装光分路器-2:8-均分-SC/UPC-110mm*60mm*10mm-SPL2605-PLC-甩尾纤-G.657A1-2mm-1.5m</w:t>
            </w:r>
          </w:p>
        </w:tc>
        <w:tc>
          <w:tcPr>
            <w:tcW w:w="709" w:type="dxa"/>
          </w:tcPr>
          <w:p w14:paraId="496A634A">
            <w:pPr>
              <w:widowControl/>
              <w:spacing w:line="240" w:lineRule="auto"/>
              <w:ind w:firstLine="0" w:firstLineChars="0"/>
              <w:jc w:val="center"/>
            </w:pPr>
            <w:r>
              <w:rPr>
                <w:rFonts w:hint="eastAsia"/>
              </w:rPr>
              <w:t>33</w:t>
            </w:r>
          </w:p>
        </w:tc>
        <w:tc>
          <w:tcPr>
            <w:tcW w:w="794" w:type="dxa"/>
          </w:tcPr>
          <w:p w14:paraId="305B782D">
            <w:pPr>
              <w:widowControl/>
              <w:spacing w:line="240" w:lineRule="auto"/>
              <w:ind w:firstLine="0" w:firstLineChars="0"/>
              <w:jc w:val="center"/>
            </w:pPr>
            <w:r>
              <w:rPr>
                <w:rFonts w:hint="eastAsia"/>
              </w:rPr>
              <w:t>台</w:t>
            </w:r>
          </w:p>
        </w:tc>
      </w:tr>
    </w:tbl>
    <w:p w14:paraId="594D69F1">
      <w:pPr>
        <w:pStyle w:val="19"/>
      </w:pPr>
      <w:bookmarkStart w:id="17" w:name="_Toc63785502"/>
      <w:r>
        <w:rPr>
          <w:rFonts w:hint="eastAsia"/>
        </w:rPr>
        <w:t>硬件配置技术要求及指标</w:t>
      </w:r>
    </w:p>
    <w:tbl>
      <w:tblPr>
        <w:tblStyle w:val="1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64"/>
        <w:gridCol w:w="956"/>
        <w:gridCol w:w="5735"/>
      </w:tblGrid>
      <w:tr w14:paraId="53FB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4" w:type="dxa"/>
            <w:noWrap/>
          </w:tcPr>
          <w:p w14:paraId="1E4354DA">
            <w:pPr>
              <w:ind w:firstLine="0" w:firstLineChars="0"/>
              <w:jc w:val="center"/>
              <w:rPr>
                <w:b/>
                <w:bCs/>
              </w:rPr>
            </w:pPr>
            <w:r>
              <w:rPr>
                <w:rFonts w:hint="eastAsia"/>
                <w:b/>
                <w:bCs/>
              </w:rPr>
              <w:t>序号</w:t>
            </w:r>
          </w:p>
        </w:tc>
        <w:tc>
          <w:tcPr>
            <w:tcW w:w="864" w:type="dxa"/>
            <w:noWrap/>
          </w:tcPr>
          <w:p w14:paraId="181AE79E">
            <w:pPr>
              <w:ind w:firstLine="0" w:firstLineChars="0"/>
              <w:jc w:val="center"/>
              <w:rPr>
                <w:b/>
                <w:bCs/>
              </w:rPr>
            </w:pPr>
            <w:r>
              <w:rPr>
                <w:rFonts w:hint="eastAsia"/>
                <w:b/>
                <w:bCs/>
              </w:rPr>
              <w:t>名称</w:t>
            </w:r>
          </w:p>
        </w:tc>
        <w:tc>
          <w:tcPr>
            <w:tcW w:w="956" w:type="dxa"/>
            <w:noWrap/>
          </w:tcPr>
          <w:p w14:paraId="5B34699F">
            <w:pPr>
              <w:ind w:firstLine="0" w:firstLineChars="0"/>
              <w:jc w:val="center"/>
              <w:rPr>
                <w:b/>
                <w:bCs/>
              </w:rPr>
            </w:pPr>
            <w:r>
              <w:rPr>
                <w:b/>
                <w:bCs/>
              </w:rPr>
              <w:t>类别</w:t>
            </w:r>
          </w:p>
        </w:tc>
        <w:tc>
          <w:tcPr>
            <w:tcW w:w="5735" w:type="dxa"/>
          </w:tcPr>
          <w:p w14:paraId="04C4CEB5">
            <w:pPr>
              <w:ind w:firstLine="0" w:firstLineChars="0"/>
              <w:jc w:val="center"/>
              <w:rPr>
                <w:b/>
                <w:bCs/>
              </w:rPr>
            </w:pPr>
            <w:r>
              <w:rPr>
                <w:rFonts w:cs="微软雅黑"/>
                <w:b/>
                <w:bCs/>
                <w:kern w:val="0"/>
                <w:lang w:bidi="ar"/>
              </w:rPr>
              <w:t>技术要求及指标</w:t>
            </w:r>
          </w:p>
        </w:tc>
      </w:tr>
      <w:tr w14:paraId="5D89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6D54753C">
            <w:pPr>
              <w:widowControl/>
              <w:spacing w:line="240" w:lineRule="auto"/>
              <w:ind w:firstLine="0" w:firstLineChars="0"/>
              <w:jc w:val="center"/>
              <w:rPr>
                <w:bCs/>
              </w:rPr>
            </w:pPr>
            <w:r>
              <w:rPr>
                <w:rFonts w:hint="eastAsia"/>
                <w:bCs/>
              </w:rPr>
              <w:t>1</w:t>
            </w:r>
          </w:p>
        </w:tc>
        <w:tc>
          <w:tcPr>
            <w:tcW w:w="864" w:type="dxa"/>
          </w:tcPr>
          <w:p w14:paraId="5C226E70">
            <w:pPr>
              <w:widowControl/>
              <w:spacing w:line="240" w:lineRule="auto"/>
              <w:ind w:firstLine="0" w:firstLineChars="0"/>
            </w:pPr>
            <w:r>
              <w:rPr>
                <w:rFonts w:hint="eastAsia"/>
              </w:rPr>
              <w:t>网络设备</w:t>
            </w:r>
          </w:p>
        </w:tc>
        <w:tc>
          <w:tcPr>
            <w:tcW w:w="956" w:type="dxa"/>
          </w:tcPr>
          <w:p w14:paraId="2FF3B167">
            <w:pPr>
              <w:widowControl/>
              <w:spacing w:line="240" w:lineRule="auto"/>
              <w:ind w:firstLine="0" w:firstLineChars="0"/>
            </w:pPr>
            <w:r>
              <w:rPr>
                <w:rFonts w:hint="eastAsia"/>
              </w:rPr>
              <w:t>交换机配件-</w:t>
            </w:r>
            <w:r>
              <w:t xml:space="preserve"> OLT接口板</w:t>
            </w:r>
          </w:p>
        </w:tc>
        <w:tc>
          <w:tcPr>
            <w:tcW w:w="5735" w:type="dxa"/>
            <w:vAlign w:val="center"/>
          </w:tcPr>
          <w:p w14:paraId="1287FDA9">
            <w:pPr>
              <w:pStyle w:val="18"/>
              <w:widowControl/>
              <w:numPr>
                <w:ilvl w:val="0"/>
                <w:numId w:val="5"/>
              </w:numPr>
              <w:spacing w:line="240" w:lineRule="auto"/>
              <w:ind w:firstLineChars="0"/>
              <w:rPr>
                <w:rFonts w:cs="微软雅黑"/>
                <w:kern w:val="0"/>
                <w:lang w:bidi="ar"/>
              </w:rPr>
            </w:pPr>
            <w:r>
              <w:rPr>
                <w:rFonts w:cs="微软雅黑"/>
                <w:kern w:val="0"/>
                <w:lang w:bidi="ar"/>
              </w:rPr>
              <w:t>OLT设备采用分布式架构，支持GPON.XG-PON.XGS-PON接入，支持向50G PON平滑升级；</w:t>
            </w:r>
          </w:p>
          <w:p w14:paraId="2B1B5D1D">
            <w:pPr>
              <w:pStyle w:val="18"/>
              <w:widowControl/>
              <w:numPr>
                <w:ilvl w:val="0"/>
                <w:numId w:val="5"/>
              </w:numPr>
              <w:spacing w:line="240" w:lineRule="auto"/>
              <w:ind w:firstLineChars="0"/>
            </w:pPr>
            <w:r>
              <w:rPr>
                <w:rFonts w:cs="微软雅黑"/>
                <w:kern w:val="0"/>
                <w:lang w:bidi="ar"/>
              </w:rPr>
              <w:t>2.工作环境温度：-40℃ ～ +65℃，工作环境湿度：5%RH～95%RH</w:t>
            </w:r>
            <w:r>
              <w:rPr>
                <w:rFonts w:hint="eastAsia" w:cs="微软雅黑"/>
                <w:kern w:val="0"/>
                <w:lang w:bidi="ar"/>
              </w:rPr>
              <w:t>；</w:t>
            </w:r>
          </w:p>
          <w:p w14:paraId="2DE42BF0">
            <w:pPr>
              <w:pStyle w:val="18"/>
              <w:widowControl/>
              <w:numPr>
                <w:ilvl w:val="0"/>
                <w:numId w:val="5"/>
              </w:numPr>
              <w:spacing w:line="240" w:lineRule="auto"/>
              <w:ind w:firstLineChars="0"/>
            </w:pPr>
            <w:r>
              <w:rPr>
                <w:rFonts w:cs="微软雅黑"/>
                <w:kern w:val="0"/>
                <w:lang w:bidi="ar"/>
              </w:rPr>
              <w:t>3.换容量不少于8Tbit/s，槽位带宽不少于200Gbit/s， 单主控板支持上行10GE光口数不少于4个, 上行口支持以太网链路聚合和支持MSTP特性</w:t>
            </w:r>
            <w:r>
              <w:rPr>
                <w:rFonts w:hint="eastAsia" w:cs="微软雅黑"/>
                <w:kern w:val="0"/>
                <w:lang w:bidi="ar"/>
              </w:rPr>
              <w:t>；</w:t>
            </w:r>
          </w:p>
          <w:p w14:paraId="26E80F98">
            <w:pPr>
              <w:pStyle w:val="18"/>
              <w:widowControl/>
              <w:numPr>
                <w:ilvl w:val="0"/>
                <w:numId w:val="5"/>
              </w:numPr>
              <w:spacing w:line="240" w:lineRule="auto"/>
              <w:ind w:firstLineChars="0"/>
            </w:pPr>
            <w:r>
              <w:rPr>
                <w:rFonts w:cs="微软雅黑"/>
                <w:kern w:val="0"/>
                <w:lang w:bidi="ar"/>
              </w:rPr>
              <w:t>4.XGS-PON板卡支持XGS-PON接口不少于16个,支持Type B 单归属/双归属保护，支持Type C 单归属/双归属保护，支持流氓ONU检测和隔离，支持可变长OMCI，支持9K Jumbo帧，支持高温自动关断，支持单板节能</w:t>
            </w:r>
            <w:r>
              <w:rPr>
                <w:rFonts w:hint="eastAsia" w:cs="微软雅黑"/>
                <w:kern w:val="0"/>
                <w:lang w:bidi="ar"/>
              </w:rPr>
              <w:t>；</w:t>
            </w:r>
          </w:p>
          <w:p w14:paraId="5951464D">
            <w:pPr>
              <w:pStyle w:val="18"/>
              <w:widowControl/>
              <w:numPr>
                <w:ilvl w:val="0"/>
                <w:numId w:val="5"/>
              </w:numPr>
              <w:spacing w:line="240" w:lineRule="auto"/>
              <w:ind w:firstLineChars="0"/>
            </w:pPr>
            <w:r>
              <w:rPr>
                <w:rFonts w:cs="微软雅黑"/>
                <w:kern w:val="0"/>
                <w:lang w:bidi="ar"/>
              </w:rPr>
              <w:t>支持VLAN+MAC 转发、SVLAN+CVLAN 转发等二层转发特性；</w:t>
            </w:r>
          </w:p>
          <w:p w14:paraId="5BFBCC71">
            <w:pPr>
              <w:pStyle w:val="18"/>
              <w:widowControl/>
              <w:numPr>
                <w:ilvl w:val="0"/>
                <w:numId w:val="5"/>
              </w:numPr>
              <w:spacing w:line="240" w:lineRule="auto"/>
              <w:ind w:firstLineChars="0"/>
            </w:pPr>
            <w:r>
              <w:rPr>
                <w:rFonts w:cs="微软雅黑"/>
                <w:kern w:val="0"/>
                <w:lang w:bidi="ar"/>
              </w:rPr>
              <w:t>支持静态路由、OSPF、BGP、IS-IS、DHCP、IPv4 和IPv6 双栈 等三层特性；</w:t>
            </w:r>
          </w:p>
          <w:p w14:paraId="557DA284">
            <w:pPr>
              <w:pStyle w:val="18"/>
              <w:widowControl/>
              <w:numPr>
                <w:ilvl w:val="0"/>
                <w:numId w:val="5"/>
              </w:numPr>
              <w:spacing w:line="240" w:lineRule="auto"/>
              <w:ind w:firstLineChars="0"/>
            </w:pPr>
            <w:r>
              <w:rPr>
                <w:rFonts w:cs="微软雅黑"/>
                <w:kern w:val="0"/>
                <w:lang w:bidi="ar"/>
              </w:rPr>
              <w:t>支持IGMP v2/v3、MLD v1/v2等组播协议</w:t>
            </w:r>
            <w:r>
              <w:rPr>
                <w:rFonts w:hint="eastAsia" w:cs="微软雅黑"/>
                <w:kern w:val="0"/>
                <w:lang w:bidi="ar"/>
              </w:rPr>
              <w:t>；</w:t>
            </w:r>
          </w:p>
          <w:p w14:paraId="494F2085">
            <w:pPr>
              <w:pStyle w:val="18"/>
              <w:widowControl/>
              <w:numPr>
                <w:ilvl w:val="0"/>
                <w:numId w:val="5"/>
              </w:numPr>
              <w:spacing w:line="240" w:lineRule="auto"/>
              <w:ind w:firstLineChars="0"/>
            </w:pPr>
            <w:r>
              <w:rPr>
                <w:rFonts w:cs="微软雅黑"/>
                <w:kern w:val="0"/>
                <w:lang w:bidi="ar"/>
              </w:rPr>
              <w:t>支持流量分类，优先级处理、流量监管、PQ/WRR/PQ+WRR队列调度 、ACL等QoS特性；</w:t>
            </w:r>
          </w:p>
          <w:p w14:paraId="28820530">
            <w:pPr>
              <w:pStyle w:val="18"/>
              <w:widowControl/>
              <w:numPr>
                <w:ilvl w:val="0"/>
                <w:numId w:val="5"/>
              </w:numPr>
              <w:spacing w:line="240" w:lineRule="auto"/>
              <w:ind w:firstLineChars="0"/>
            </w:pPr>
            <w:r>
              <w:rPr>
                <w:rFonts w:cs="微软雅黑"/>
                <w:kern w:val="0"/>
                <w:lang w:bidi="ar"/>
              </w:rPr>
              <w:t>为了保持系统稳定运行，要求OLT和ONU</w:t>
            </w:r>
            <w:r>
              <w:rPr>
                <w:rFonts w:hint="eastAsia" w:cs="微软雅黑"/>
                <w:kern w:val="0"/>
                <w:lang w:val="en-US" w:eastAsia="zh-CN" w:bidi="ar"/>
              </w:rPr>
              <w:t>应为同一</w:t>
            </w:r>
            <w:r>
              <w:rPr>
                <w:rFonts w:cs="微软雅黑"/>
                <w:kern w:val="0"/>
                <w:lang w:bidi="ar"/>
              </w:rPr>
              <w:t>品牌</w:t>
            </w:r>
            <w:r>
              <w:rPr>
                <w:rFonts w:hint="eastAsia" w:cs="微软雅黑"/>
                <w:kern w:val="0"/>
                <w:lang w:val="en-US" w:eastAsia="zh-CN" w:bidi="ar"/>
              </w:rPr>
              <w:t>或相互兼容的品牌</w:t>
            </w:r>
            <w:r>
              <w:rPr>
                <w:rFonts w:cs="微软雅黑"/>
                <w:kern w:val="0"/>
                <w:lang w:bidi="ar"/>
              </w:rPr>
              <w:t>；</w:t>
            </w:r>
          </w:p>
          <w:p w14:paraId="277359AA">
            <w:pPr>
              <w:pStyle w:val="18"/>
              <w:widowControl/>
              <w:numPr>
                <w:ilvl w:val="0"/>
                <w:numId w:val="5"/>
              </w:numPr>
              <w:spacing w:line="240" w:lineRule="auto"/>
              <w:ind w:firstLineChars="0"/>
            </w:pPr>
            <w:r>
              <w:t>▲</w:t>
            </w:r>
            <w:r>
              <w:rPr>
                <w:rFonts w:cs="微软雅黑"/>
                <w:kern w:val="0"/>
                <w:lang w:bidi="ar"/>
              </w:rPr>
              <w:t>支持802.1x认证 和支持Portal认证安全接入特性，</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7388A48E">
            <w:pPr>
              <w:pStyle w:val="18"/>
              <w:widowControl/>
              <w:numPr>
                <w:ilvl w:val="0"/>
                <w:numId w:val="5"/>
              </w:numPr>
              <w:spacing w:line="240" w:lineRule="auto"/>
              <w:ind w:firstLineChars="0"/>
            </w:pPr>
            <w:r>
              <w:t>▲</w:t>
            </w:r>
            <w:r>
              <w:rPr>
                <w:rFonts w:cs="微软雅黑"/>
                <w:kern w:val="0"/>
                <w:lang w:bidi="ar"/>
              </w:rPr>
              <w:t>为了网络安全、自主、高效、节能，OLT主控板和PON单板主要业务处理芯片均为国产自研芯片，</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1FCFDB15">
            <w:pPr>
              <w:pStyle w:val="18"/>
              <w:widowControl/>
              <w:numPr>
                <w:ilvl w:val="0"/>
                <w:numId w:val="5"/>
              </w:numPr>
              <w:spacing w:line="240" w:lineRule="auto"/>
              <w:ind w:firstLineChars="0"/>
            </w:pPr>
            <w:r>
              <w:t>▲</w:t>
            </w:r>
            <w:r>
              <w:rPr>
                <w:rFonts w:cs="微软雅黑"/>
                <w:kern w:val="0"/>
                <w:lang w:bidi="ar"/>
              </w:rPr>
              <w:t>支持TypeB单归属和双归属保护，TypeC 单归属和双归属保护，保护倒换时延小于50ms，</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7EE44166">
            <w:pPr>
              <w:pStyle w:val="18"/>
              <w:widowControl/>
              <w:numPr>
                <w:ilvl w:val="0"/>
                <w:numId w:val="5"/>
              </w:numPr>
              <w:spacing w:line="240" w:lineRule="auto"/>
              <w:ind w:firstLineChars="0"/>
            </w:pPr>
            <w:r>
              <w:t>▲</w:t>
            </w:r>
            <w:r>
              <w:rPr>
                <w:rFonts w:cs="微软雅黑"/>
                <w:kern w:val="0"/>
                <w:lang w:bidi="ar"/>
              </w:rPr>
              <w:t>设备支持ISSU升级不断业务功能，升级时，业务中断时间不超过10s，</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5961F6C8">
            <w:pPr>
              <w:pStyle w:val="18"/>
              <w:widowControl/>
              <w:numPr>
                <w:ilvl w:val="0"/>
                <w:numId w:val="5"/>
              </w:numPr>
              <w:spacing w:line="240" w:lineRule="auto"/>
              <w:ind w:firstLineChars="0"/>
            </w:pPr>
            <w:r>
              <w:t>▲</w:t>
            </w:r>
            <w:r>
              <w:rPr>
                <w:rFonts w:cs="微软雅黑"/>
                <w:kern w:val="0"/>
                <w:lang w:bidi="ar"/>
              </w:rPr>
              <w:t>设备支持流氓ONU检测和隔离，检测和隔离时间不超过30s，</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6A052B39">
            <w:pPr>
              <w:pStyle w:val="18"/>
              <w:widowControl/>
              <w:numPr>
                <w:ilvl w:val="0"/>
                <w:numId w:val="5"/>
              </w:numPr>
              <w:spacing w:line="240" w:lineRule="auto"/>
              <w:ind w:firstLineChars="0"/>
            </w:pPr>
            <w:r>
              <w:t>▲</w:t>
            </w:r>
            <w:r>
              <w:rPr>
                <w:rFonts w:cs="微软雅黑"/>
                <w:kern w:val="0"/>
                <w:lang w:bidi="ar"/>
              </w:rPr>
              <w:t>OLT支持带WIFI ONU的wifi漫游、射频调优、负载均衡等wifi管理，</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55B364E1">
            <w:pPr>
              <w:pStyle w:val="18"/>
              <w:widowControl/>
              <w:numPr>
                <w:ilvl w:val="0"/>
                <w:numId w:val="5"/>
              </w:numPr>
              <w:spacing w:line="240" w:lineRule="auto"/>
              <w:ind w:firstLineChars="0"/>
            </w:pPr>
            <w:r>
              <w:t>▲</w:t>
            </w:r>
            <w:r>
              <w:rPr>
                <w:rFonts w:cs="微软雅黑"/>
                <w:kern w:val="0"/>
                <w:lang w:bidi="ar"/>
              </w:rPr>
              <w:t>为了保证网络可靠性，OLT支持堆叠功能，</w:t>
            </w:r>
            <w:r>
              <w:rPr>
                <w:rFonts w:hint="eastAsia" w:cs="微软雅黑"/>
                <w:kern w:val="0"/>
                <w:lang w:eastAsia="zh-CN" w:bidi="ar"/>
              </w:rPr>
              <w:t>提供原厂证明、检测报告、产品白皮书、功能截图等有效证明材料并加盖公章</w:t>
            </w:r>
            <w:r>
              <w:rPr>
                <w:rFonts w:cs="微软雅黑"/>
                <w:kern w:val="0"/>
                <w:lang w:bidi="ar"/>
              </w:rPr>
              <w:t>；</w:t>
            </w:r>
          </w:p>
          <w:p w14:paraId="32E999C8">
            <w:pPr>
              <w:pStyle w:val="18"/>
              <w:widowControl/>
              <w:numPr>
                <w:ilvl w:val="0"/>
                <w:numId w:val="5"/>
              </w:numPr>
              <w:spacing w:line="240" w:lineRule="auto"/>
              <w:ind w:firstLineChars="0"/>
            </w:pPr>
            <w:r>
              <w:t>▲</w:t>
            </w:r>
            <w:r>
              <w:rPr>
                <w:rFonts w:cs="微软雅黑"/>
                <w:kern w:val="0"/>
                <w:lang w:bidi="ar"/>
              </w:rPr>
              <w:t>OLT支持硬隔离网络切片特性，可以做到一张网安全承载多种业务，</w:t>
            </w:r>
            <w:r>
              <w:rPr>
                <w:rFonts w:hint="eastAsia" w:cs="微软雅黑"/>
                <w:kern w:val="0"/>
                <w:lang w:eastAsia="zh-CN" w:bidi="ar"/>
              </w:rPr>
              <w:t>提供原厂证明、检测报告、产品白皮书、功能截图等有效证明材料并加盖公章</w:t>
            </w:r>
            <w:r>
              <w:rPr>
                <w:rFonts w:hint="eastAsia" w:cs="微软雅黑"/>
                <w:kern w:val="0"/>
                <w:lang w:bidi="ar"/>
              </w:rPr>
              <w:t>。</w:t>
            </w:r>
          </w:p>
        </w:tc>
      </w:tr>
      <w:tr w14:paraId="165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7D4412EC">
            <w:pPr>
              <w:widowControl/>
              <w:spacing w:line="240" w:lineRule="auto"/>
              <w:ind w:firstLine="0" w:firstLineChars="0"/>
              <w:jc w:val="center"/>
              <w:rPr>
                <w:bCs/>
              </w:rPr>
            </w:pPr>
            <w:r>
              <w:rPr>
                <w:rFonts w:hint="eastAsia"/>
                <w:bCs/>
              </w:rPr>
              <w:t>2</w:t>
            </w:r>
          </w:p>
        </w:tc>
        <w:tc>
          <w:tcPr>
            <w:tcW w:w="864" w:type="dxa"/>
          </w:tcPr>
          <w:p w14:paraId="3796D0B6">
            <w:pPr>
              <w:widowControl/>
              <w:spacing w:line="240" w:lineRule="auto"/>
              <w:ind w:firstLine="0" w:firstLineChars="0"/>
            </w:pPr>
            <w:r>
              <w:rPr>
                <w:rFonts w:hint="eastAsia"/>
              </w:rPr>
              <w:t>网络设备</w:t>
            </w:r>
          </w:p>
        </w:tc>
        <w:tc>
          <w:tcPr>
            <w:tcW w:w="956" w:type="dxa"/>
          </w:tcPr>
          <w:p w14:paraId="2FD19C07">
            <w:pPr>
              <w:widowControl/>
              <w:spacing w:line="240" w:lineRule="auto"/>
              <w:ind w:firstLine="0" w:firstLineChars="0"/>
            </w:pPr>
            <w:r>
              <w:rPr>
                <w:rFonts w:hint="eastAsia"/>
              </w:rPr>
              <w:t>交换机-</w:t>
            </w:r>
            <w:r>
              <w:t>8口ONU</w:t>
            </w:r>
          </w:p>
        </w:tc>
        <w:tc>
          <w:tcPr>
            <w:tcW w:w="5735" w:type="dxa"/>
            <w:vAlign w:val="center"/>
          </w:tcPr>
          <w:p w14:paraId="49D1078A">
            <w:pPr>
              <w:pStyle w:val="18"/>
              <w:widowControl/>
              <w:numPr>
                <w:ilvl w:val="0"/>
                <w:numId w:val="6"/>
              </w:numPr>
              <w:spacing w:line="240" w:lineRule="auto"/>
              <w:ind w:firstLineChars="0"/>
              <w:rPr>
                <w:rFonts w:cs="微软雅黑"/>
                <w:kern w:val="0"/>
                <w:lang w:bidi="ar"/>
              </w:rPr>
            </w:pPr>
            <w:r>
              <w:rPr>
                <w:rFonts w:cs="微软雅黑"/>
                <w:kern w:val="0"/>
                <w:lang w:bidi="ar"/>
              </w:rPr>
              <w:t>盒式ONU设备, 金属外壳，工作温度：-30°C ~ +55°C，支持220V AC供电；</w:t>
            </w:r>
          </w:p>
          <w:p w14:paraId="535DBC10">
            <w:pPr>
              <w:pStyle w:val="18"/>
              <w:widowControl/>
              <w:numPr>
                <w:ilvl w:val="0"/>
                <w:numId w:val="6"/>
              </w:numPr>
              <w:spacing w:line="240" w:lineRule="auto"/>
              <w:ind w:firstLineChars="0"/>
            </w:pPr>
            <w:r>
              <w:rPr>
                <w:rFonts w:cs="微软雅黑"/>
                <w:kern w:val="0"/>
                <w:lang w:bidi="ar"/>
              </w:rPr>
              <w:t>防雷：GE电口：共模4kV，AC电源：共模6kV；</w:t>
            </w:r>
          </w:p>
          <w:p w14:paraId="00A7F8F2">
            <w:pPr>
              <w:pStyle w:val="18"/>
              <w:widowControl/>
              <w:numPr>
                <w:ilvl w:val="0"/>
                <w:numId w:val="6"/>
              </w:numPr>
              <w:spacing w:line="240" w:lineRule="auto"/>
              <w:ind w:firstLineChars="0"/>
            </w:pPr>
            <w:r>
              <w:rPr>
                <w:b/>
                <w:bCs/>
              </w:rPr>
              <w:t>▲</w:t>
            </w:r>
            <w:r>
              <w:rPr>
                <w:rFonts w:cs="微软雅黑"/>
                <w:kern w:val="0"/>
                <w:lang w:bidi="ar"/>
              </w:rPr>
              <w:t>网络侧接口不少于2* XGS-PON，用户侧接口：不少于8*GE，GE口支持PoE/PoE+，提供官网链接和截图证明；</w:t>
            </w:r>
          </w:p>
          <w:p w14:paraId="0B80BE1A">
            <w:pPr>
              <w:pStyle w:val="18"/>
              <w:widowControl/>
              <w:numPr>
                <w:ilvl w:val="0"/>
                <w:numId w:val="6"/>
              </w:numPr>
              <w:spacing w:line="240" w:lineRule="auto"/>
              <w:ind w:firstLineChars="0"/>
            </w:pPr>
            <w:r>
              <w:rPr>
                <w:rFonts w:cs="微软雅黑"/>
                <w:kern w:val="0"/>
                <w:lang w:bidi="ar"/>
              </w:rPr>
              <w:t>PoE输出总功率不少于120W，每个 PoE 接口输出不少于30W；</w:t>
            </w:r>
          </w:p>
          <w:p w14:paraId="02A0F0AD">
            <w:pPr>
              <w:pStyle w:val="18"/>
              <w:widowControl/>
              <w:numPr>
                <w:ilvl w:val="0"/>
                <w:numId w:val="6"/>
              </w:numPr>
              <w:spacing w:line="240" w:lineRule="auto"/>
              <w:ind w:firstLineChars="0"/>
            </w:pPr>
            <w:r>
              <w:rPr>
                <w:rFonts w:cs="微软雅黑"/>
                <w:kern w:val="0"/>
                <w:lang w:bidi="ar"/>
              </w:rPr>
              <w:t>支持基于以太端口的 VLAN 透传等二层特性；</w:t>
            </w:r>
          </w:p>
          <w:p w14:paraId="5F5C8F2C">
            <w:pPr>
              <w:pStyle w:val="18"/>
              <w:widowControl/>
              <w:numPr>
                <w:ilvl w:val="0"/>
                <w:numId w:val="6"/>
              </w:numPr>
              <w:spacing w:line="240" w:lineRule="auto"/>
              <w:ind w:firstLineChars="0"/>
            </w:pPr>
            <w:r>
              <w:rPr>
                <w:rFonts w:cs="微软雅黑"/>
                <w:kern w:val="0"/>
                <w:lang w:bidi="ar"/>
              </w:rPr>
              <w:t>支持默认/静态/策略/业务路由 、支持PPPoE/静态 IP/DHCP方式获取IP地址 、支持IPv6等三层特性</w:t>
            </w:r>
            <w:r>
              <w:rPr>
                <w:rFonts w:hint="eastAsia" w:cs="微软雅黑"/>
                <w:kern w:val="0"/>
                <w:lang w:bidi="ar"/>
              </w:rPr>
              <w:t>；</w:t>
            </w:r>
          </w:p>
          <w:p w14:paraId="3F67B7BE">
            <w:pPr>
              <w:pStyle w:val="18"/>
              <w:widowControl/>
              <w:numPr>
                <w:ilvl w:val="0"/>
                <w:numId w:val="6"/>
              </w:numPr>
              <w:spacing w:line="240" w:lineRule="auto"/>
              <w:ind w:firstLineChars="0"/>
            </w:pPr>
            <w:r>
              <w:rPr>
                <w:rFonts w:cs="微软雅黑"/>
                <w:kern w:val="0"/>
                <w:lang w:bidi="ar"/>
              </w:rPr>
              <w:t>支持以太端口限速 、支持802.1p 优先级 、支持SP/WRR/SP+WRR等QoS特性</w:t>
            </w:r>
            <w:r>
              <w:rPr>
                <w:rFonts w:hint="eastAsia" w:cs="微软雅黑"/>
                <w:kern w:val="0"/>
                <w:lang w:bidi="ar"/>
              </w:rPr>
              <w:t>；</w:t>
            </w:r>
          </w:p>
          <w:p w14:paraId="46854BE3">
            <w:pPr>
              <w:pStyle w:val="18"/>
              <w:widowControl/>
              <w:numPr>
                <w:ilvl w:val="0"/>
                <w:numId w:val="6"/>
              </w:numPr>
              <w:spacing w:line="240" w:lineRule="auto"/>
              <w:ind w:firstLineChars="0"/>
            </w:pPr>
            <w:r>
              <w:rPr>
                <w:rFonts w:cs="微软雅黑"/>
                <w:kern w:val="0"/>
                <w:lang w:bidi="ar"/>
              </w:rPr>
              <w:t>支持配置802.1x认证、防DoS 攻击、MAC 地址过滤、静态MAC地址绑定等安全特性</w:t>
            </w:r>
            <w:r>
              <w:rPr>
                <w:rFonts w:hint="eastAsia" w:cs="微软雅黑"/>
                <w:kern w:val="0"/>
                <w:lang w:bidi="ar"/>
              </w:rPr>
              <w:t>；</w:t>
            </w:r>
          </w:p>
          <w:p w14:paraId="371A46B7">
            <w:pPr>
              <w:pStyle w:val="18"/>
              <w:widowControl/>
              <w:numPr>
                <w:ilvl w:val="0"/>
                <w:numId w:val="6"/>
              </w:numPr>
              <w:spacing w:line="240" w:lineRule="auto"/>
              <w:ind w:firstLineChars="0"/>
            </w:pPr>
            <w:r>
              <w:rPr>
                <w:rFonts w:cs="微软雅黑"/>
                <w:kern w:val="0"/>
                <w:lang w:bidi="ar"/>
              </w:rPr>
              <w:t>支持TypeB单/双归属组网保护，TypeC 单/双归属组网</w:t>
            </w:r>
            <w:r>
              <w:rPr>
                <w:rFonts w:hint="eastAsia" w:cs="微软雅黑"/>
                <w:kern w:val="0"/>
                <w:lang w:bidi="ar"/>
              </w:rPr>
              <w:t>；</w:t>
            </w:r>
          </w:p>
          <w:p w14:paraId="6073298D">
            <w:pPr>
              <w:pStyle w:val="18"/>
              <w:widowControl/>
              <w:numPr>
                <w:ilvl w:val="0"/>
                <w:numId w:val="6"/>
              </w:numPr>
              <w:spacing w:line="240" w:lineRule="auto"/>
              <w:ind w:firstLineChars="0"/>
            </w:pPr>
            <w:r>
              <w:rPr>
                <w:rFonts w:cs="微软雅黑"/>
                <w:kern w:val="0"/>
                <w:lang w:bidi="ar"/>
              </w:rPr>
              <w:t>支持网管和web页面管理等运维管理功能</w:t>
            </w:r>
            <w:r>
              <w:rPr>
                <w:rFonts w:hint="eastAsia" w:cs="微软雅黑"/>
                <w:kern w:val="0"/>
                <w:lang w:bidi="ar"/>
              </w:rPr>
              <w:t>；</w:t>
            </w:r>
          </w:p>
          <w:p w14:paraId="72EC0EF2">
            <w:pPr>
              <w:pStyle w:val="18"/>
              <w:widowControl/>
              <w:numPr>
                <w:ilvl w:val="0"/>
                <w:numId w:val="6"/>
              </w:numPr>
              <w:spacing w:line="240" w:lineRule="auto"/>
              <w:ind w:firstLineChars="0"/>
            </w:pPr>
            <w:r>
              <w:rPr>
                <w:rFonts w:cs="微软雅黑"/>
                <w:kern w:val="0"/>
                <w:lang w:bidi="ar"/>
              </w:rPr>
              <w:t>支持流氓 ONT 检测和自律</w:t>
            </w:r>
            <w:r>
              <w:rPr>
                <w:rFonts w:hint="eastAsia" w:cs="微软雅黑"/>
                <w:kern w:val="0"/>
                <w:lang w:bidi="ar"/>
              </w:rPr>
              <w:t>；</w:t>
            </w:r>
          </w:p>
          <w:p w14:paraId="175B7E14">
            <w:pPr>
              <w:pStyle w:val="18"/>
              <w:widowControl/>
              <w:numPr>
                <w:ilvl w:val="0"/>
                <w:numId w:val="6"/>
              </w:numPr>
              <w:spacing w:line="240" w:lineRule="auto"/>
              <w:ind w:firstLineChars="0"/>
            </w:pPr>
            <w:r>
              <w:rPr>
                <w:rFonts w:cs="微软雅黑"/>
                <w:kern w:val="0"/>
                <w:lang w:bidi="ar"/>
              </w:rPr>
              <w:t>为保证系统整体兼容性，ONU与OLT必须为同一品牌</w:t>
            </w:r>
            <w:r>
              <w:rPr>
                <w:rFonts w:hint="eastAsia" w:cs="微软雅黑"/>
                <w:kern w:val="0"/>
                <w:lang w:bidi="ar"/>
              </w:rPr>
              <w:t>。</w:t>
            </w:r>
          </w:p>
        </w:tc>
      </w:tr>
      <w:tr w14:paraId="5C98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32F841B5">
            <w:pPr>
              <w:widowControl/>
              <w:spacing w:line="240" w:lineRule="auto"/>
              <w:ind w:firstLine="0" w:firstLineChars="0"/>
              <w:jc w:val="center"/>
              <w:rPr>
                <w:bCs/>
              </w:rPr>
            </w:pPr>
            <w:r>
              <w:rPr>
                <w:rFonts w:hint="eastAsia"/>
                <w:bCs/>
              </w:rPr>
              <w:t>3</w:t>
            </w:r>
          </w:p>
        </w:tc>
        <w:tc>
          <w:tcPr>
            <w:tcW w:w="864" w:type="dxa"/>
          </w:tcPr>
          <w:p w14:paraId="78FD9E15">
            <w:pPr>
              <w:widowControl/>
              <w:spacing w:line="240" w:lineRule="auto"/>
              <w:ind w:firstLine="0" w:firstLineChars="0"/>
            </w:pPr>
            <w:r>
              <w:rPr>
                <w:rFonts w:hint="eastAsia"/>
              </w:rPr>
              <w:t>网络设备</w:t>
            </w:r>
          </w:p>
        </w:tc>
        <w:tc>
          <w:tcPr>
            <w:tcW w:w="956" w:type="dxa"/>
          </w:tcPr>
          <w:p w14:paraId="34A689F6">
            <w:pPr>
              <w:widowControl/>
              <w:spacing w:line="240" w:lineRule="auto"/>
              <w:ind w:firstLine="0" w:firstLineChars="0"/>
            </w:pPr>
            <w:r>
              <w:rPr>
                <w:rFonts w:hint="eastAsia"/>
              </w:rPr>
              <w:t>交换机-</w:t>
            </w:r>
            <w:r>
              <w:t>24口ONU</w:t>
            </w:r>
          </w:p>
        </w:tc>
        <w:tc>
          <w:tcPr>
            <w:tcW w:w="5735" w:type="dxa"/>
            <w:vAlign w:val="center"/>
          </w:tcPr>
          <w:p w14:paraId="2E057EE7">
            <w:pPr>
              <w:pStyle w:val="18"/>
              <w:widowControl/>
              <w:numPr>
                <w:ilvl w:val="0"/>
                <w:numId w:val="7"/>
              </w:numPr>
              <w:spacing w:line="240" w:lineRule="auto"/>
              <w:ind w:firstLineChars="0"/>
            </w:pPr>
            <w:r>
              <w:rPr>
                <w:rFonts w:cs="微软雅黑"/>
                <w:kern w:val="0"/>
                <w:lang w:bidi="ar"/>
              </w:rPr>
              <w:t>机架式ONU设备, 金属外壳，工作温度：-45°C ~ +65°C，支持220V AC供电</w:t>
            </w:r>
            <w:r>
              <w:rPr>
                <w:rFonts w:hint="eastAsia" w:cs="微软雅黑"/>
                <w:kern w:val="0"/>
                <w:lang w:bidi="ar"/>
              </w:rPr>
              <w:t>；</w:t>
            </w:r>
          </w:p>
          <w:p w14:paraId="313CF3B7">
            <w:pPr>
              <w:pStyle w:val="18"/>
              <w:widowControl/>
              <w:numPr>
                <w:ilvl w:val="0"/>
                <w:numId w:val="7"/>
              </w:numPr>
              <w:spacing w:line="240" w:lineRule="auto"/>
              <w:ind w:firstLineChars="0"/>
            </w:pPr>
            <w:r>
              <w:t>▲</w:t>
            </w:r>
            <w:r>
              <w:rPr>
                <w:rFonts w:cs="微软雅黑"/>
                <w:kern w:val="0"/>
                <w:lang w:bidi="ar"/>
              </w:rPr>
              <w:t>网络侧接口不少于2*XGS-PON(1*BOB+1*SFP) ，用户侧接口不少于2*XGE(光) + 2*XGE(电) + 24*GE, XGE(电)和 GE接口支持PoE++，提供官网链接和截图证明；</w:t>
            </w:r>
          </w:p>
          <w:p w14:paraId="198E6B18">
            <w:pPr>
              <w:pStyle w:val="18"/>
              <w:widowControl/>
              <w:numPr>
                <w:ilvl w:val="0"/>
                <w:numId w:val="7"/>
              </w:numPr>
              <w:spacing w:line="240" w:lineRule="auto"/>
              <w:ind w:firstLineChars="0"/>
            </w:pPr>
            <w:r>
              <w:t>▲</w:t>
            </w:r>
            <w:r>
              <w:rPr>
                <w:rFonts w:cs="微软雅黑"/>
                <w:kern w:val="0"/>
                <w:lang w:bidi="ar"/>
              </w:rPr>
              <w:t>每个PoE++端口最大支持60 W 总功率最大支持840 W，提供官网链接和截图证明；</w:t>
            </w:r>
          </w:p>
          <w:p w14:paraId="10D94753">
            <w:pPr>
              <w:pStyle w:val="18"/>
              <w:widowControl/>
              <w:numPr>
                <w:ilvl w:val="0"/>
                <w:numId w:val="7"/>
              </w:numPr>
              <w:spacing w:line="240" w:lineRule="auto"/>
              <w:ind w:firstLineChars="0"/>
            </w:pPr>
            <w:r>
              <w:rPr>
                <w:rFonts w:cs="微软雅黑"/>
                <w:kern w:val="0"/>
                <w:lang w:bidi="ar"/>
              </w:rPr>
              <w:t>支持两个PON口上负荷分担，可以提供2倍PON口带宽；</w:t>
            </w:r>
          </w:p>
          <w:p w14:paraId="73BD1D42">
            <w:pPr>
              <w:pStyle w:val="18"/>
              <w:widowControl/>
              <w:numPr>
                <w:ilvl w:val="0"/>
                <w:numId w:val="7"/>
              </w:numPr>
              <w:spacing w:line="240" w:lineRule="auto"/>
              <w:ind w:firstLineChars="0"/>
            </w:pPr>
            <w:r>
              <w:rPr>
                <w:rFonts w:cs="微软雅黑"/>
                <w:kern w:val="0"/>
                <w:lang w:bidi="ar"/>
              </w:rPr>
              <w:t>支持以太端口限速 .支持802.1p 优先级 .支持SP/WRR/SP+WRR等QoS特性</w:t>
            </w:r>
            <w:r>
              <w:rPr>
                <w:rFonts w:hint="eastAsia" w:cs="微软雅黑"/>
                <w:kern w:val="0"/>
                <w:lang w:bidi="ar"/>
              </w:rPr>
              <w:t>；</w:t>
            </w:r>
          </w:p>
          <w:p w14:paraId="0A1B4B54">
            <w:pPr>
              <w:pStyle w:val="18"/>
              <w:widowControl/>
              <w:numPr>
                <w:ilvl w:val="0"/>
                <w:numId w:val="7"/>
              </w:numPr>
              <w:spacing w:line="240" w:lineRule="auto"/>
              <w:ind w:firstLineChars="0"/>
            </w:pPr>
            <w:r>
              <w:rPr>
                <w:rFonts w:cs="微软雅黑"/>
                <w:kern w:val="0"/>
                <w:lang w:bidi="ar"/>
              </w:rPr>
              <w:t>支持基于以太端口的 VLAN 透传等二层特性</w:t>
            </w:r>
            <w:r>
              <w:rPr>
                <w:rFonts w:hint="eastAsia" w:cs="微软雅黑"/>
                <w:kern w:val="0"/>
                <w:lang w:bidi="ar"/>
              </w:rPr>
              <w:t>；</w:t>
            </w:r>
          </w:p>
          <w:p w14:paraId="748E7BCE">
            <w:pPr>
              <w:pStyle w:val="18"/>
              <w:widowControl/>
              <w:numPr>
                <w:ilvl w:val="0"/>
                <w:numId w:val="7"/>
              </w:numPr>
              <w:spacing w:line="240" w:lineRule="auto"/>
              <w:ind w:firstLineChars="0"/>
            </w:pPr>
            <w:r>
              <w:rPr>
                <w:rFonts w:cs="微软雅黑"/>
                <w:kern w:val="0"/>
                <w:lang w:bidi="ar"/>
              </w:rPr>
              <w:t>支持TypeB单/双归属组网保护,TypeC 单/双归属组网</w:t>
            </w:r>
            <w:r>
              <w:rPr>
                <w:rFonts w:hint="eastAsia" w:cs="微软雅黑"/>
                <w:kern w:val="0"/>
                <w:lang w:bidi="ar"/>
              </w:rPr>
              <w:t>；</w:t>
            </w:r>
          </w:p>
          <w:p w14:paraId="6DDE235C">
            <w:pPr>
              <w:pStyle w:val="18"/>
              <w:widowControl/>
              <w:numPr>
                <w:ilvl w:val="0"/>
                <w:numId w:val="7"/>
              </w:numPr>
              <w:spacing w:line="240" w:lineRule="auto"/>
              <w:ind w:firstLineChars="0"/>
            </w:pPr>
            <w:r>
              <w:rPr>
                <w:rFonts w:cs="微软雅黑"/>
                <w:kern w:val="0"/>
                <w:lang w:bidi="ar"/>
              </w:rPr>
              <w:t>支持配置防 DoS 攻击、MAC 地址绑定、802.1x认证等安全特性</w:t>
            </w:r>
            <w:r>
              <w:rPr>
                <w:rFonts w:hint="eastAsia" w:cs="微软雅黑"/>
                <w:kern w:val="0"/>
                <w:lang w:bidi="ar"/>
              </w:rPr>
              <w:t>；</w:t>
            </w:r>
          </w:p>
          <w:p w14:paraId="146F4BFC">
            <w:pPr>
              <w:pStyle w:val="18"/>
              <w:widowControl/>
              <w:numPr>
                <w:ilvl w:val="0"/>
                <w:numId w:val="7"/>
              </w:numPr>
              <w:spacing w:line="240" w:lineRule="auto"/>
              <w:ind w:firstLineChars="0"/>
            </w:pPr>
            <w:r>
              <w:rPr>
                <w:rFonts w:cs="微软雅黑"/>
              </w:rPr>
              <w:t>支持网管和web页面管理等运维管理功能</w:t>
            </w:r>
            <w:r>
              <w:rPr>
                <w:rFonts w:hint="eastAsia" w:cs="微软雅黑"/>
              </w:rPr>
              <w:t>；</w:t>
            </w:r>
          </w:p>
          <w:p w14:paraId="0FFFB9E8">
            <w:pPr>
              <w:pStyle w:val="18"/>
              <w:widowControl/>
              <w:numPr>
                <w:ilvl w:val="0"/>
                <w:numId w:val="7"/>
              </w:numPr>
              <w:spacing w:line="240" w:lineRule="auto"/>
              <w:ind w:firstLineChars="0"/>
            </w:pPr>
            <w:r>
              <w:rPr>
                <w:rFonts w:cs="微软雅黑"/>
              </w:rPr>
              <w:t>支持流氓 ONT 检测和自律</w:t>
            </w:r>
            <w:r>
              <w:rPr>
                <w:rFonts w:hint="eastAsia" w:cs="微软雅黑"/>
              </w:rPr>
              <w:t>；</w:t>
            </w:r>
          </w:p>
          <w:p w14:paraId="74075F6E">
            <w:pPr>
              <w:pStyle w:val="18"/>
              <w:widowControl/>
              <w:numPr>
                <w:ilvl w:val="0"/>
                <w:numId w:val="7"/>
              </w:numPr>
              <w:spacing w:line="240" w:lineRule="auto"/>
              <w:ind w:firstLineChars="0"/>
            </w:pPr>
            <w:r>
              <w:rPr>
                <w:rFonts w:cs="微软雅黑"/>
              </w:rPr>
              <w:t>为保证系统整体兼容性，ONU与OLT必须为同一品牌</w:t>
            </w:r>
            <w:r>
              <w:rPr>
                <w:rFonts w:hint="eastAsia" w:cs="微软雅黑"/>
              </w:rPr>
              <w:t>。</w:t>
            </w:r>
          </w:p>
        </w:tc>
      </w:tr>
      <w:tr w14:paraId="14C7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04" w:type="dxa"/>
          </w:tcPr>
          <w:p w14:paraId="61D3CF0D">
            <w:pPr>
              <w:widowControl/>
              <w:spacing w:line="240" w:lineRule="auto"/>
              <w:ind w:firstLine="0" w:firstLineChars="0"/>
              <w:jc w:val="center"/>
              <w:rPr>
                <w:bCs/>
              </w:rPr>
            </w:pPr>
            <w:r>
              <w:rPr>
                <w:rFonts w:hint="eastAsia"/>
                <w:bCs/>
              </w:rPr>
              <w:t>4</w:t>
            </w:r>
          </w:p>
        </w:tc>
        <w:tc>
          <w:tcPr>
            <w:tcW w:w="864" w:type="dxa"/>
          </w:tcPr>
          <w:p w14:paraId="15BB2268">
            <w:pPr>
              <w:widowControl/>
              <w:spacing w:line="240" w:lineRule="auto"/>
              <w:ind w:firstLine="0" w:firstLineChars="0"/>
            </w:pPr>
            <w:r>
              <w:rPr>
                <w:rFonts w:hint="eastAsia"/>
              </w:rPr>
              <w:t>网络设备</w:t>
            </w:r>
          </w:p>
        </w:tc>
        <w:tc>
          <w:tcPr>
            <w:tcW w:w="956" w:type="dxa"/>
          </w:tcPr>
          <w:p w14:paraId="4723ACD9">
            <w:pPr>
              <w:widowControl/>
              <w:spacing w:line="240" w:lineRule="auto"/>
              <w:ind w:firstLine="0" w:firstLineChars="0"/>
            </w:pPr>
            <w:r>
              <w:rPr>
                <w:rFonts w:hint="eastAsia"/>
              </w:rPr>
              <w:t>交换机配件-分光器</w:t>
            </w:r>
          </w:p>
        </w:tc>
        <w:tc>
          <w:tcPr>
            <w:tcW w:w="5735" w:type="dxa"/>
            <w:vAlign w:val="center"/>
          </w:tcPr>
          <w:p w14:paraId="57DAF546">
            <w:pPr>
              <w:pStyle w:val="18"/>
              <w:widowControl/>
              <w:numPr>
                <w:ilvl w:val="0"/>
                <w:numId w:val="8"/>
              </w:numPr>
              <w:spacing w:line="240" w:lineRule="auto"/>
              <w:ind w:firstLineChars="0"/>
            </w:pPr>
            <w:r>
              <w:rPr>
                <w:rFonts w:cs="微软雅黑"/>
                <w:kern w:val="0"/>
                <w:lang w:bidi="ar"/>
              </w:rPr>
              <w:t>盒式分光器，1U高，支持19 英寸机架安装和 21 英寸机架安装</w:t>
            </w:r>
            <w:r>
              <w:rPr>
                <w:rFonts w:hint="eastAsia" w:cs="微软雅黑"/>
                <w:kern w:val="0"/>
                <w:lang w:bidi="ar"/>
              </w:rPr>
              <w:t>；</w:t>
            </w:r>
          </w:p>
          <w:p w14:paraId="3EAADC18">
            <w:pPr>
              <w:pStyle w:val="18"/>
              <w:widowControl/>
              <w:numPr>
                <w:ilvl w:val="0"/>
                <w:numId w:val="8"/>
              </w:numPr>
              <w:spacing w:line="240" w:lineRule="auto"/>
              <w:ind w:firstLineChars="0"/>
            </w:pPr>
            <w:r>
              <w:rPr>
                <w:rFonts w:cs="微软雅黑"/>
                <w:kern w:val="0"/>
                <w:lang w:bidi="ar"/>
              </w:rPr>
              <w:t>分光比2：8，接口类型：SC/APC</w:t>
            </w:r>
            <w:r>
              <w:rPr>
                <w:rFonts w:hint="eastAsia" w:cs="微软雅黑"/>
                <w:kern w:val="0"/>
                <w:lang w:bidi="ar"/>
              </w:rPr>
              <w:t>。</w:t>
            </w:r>
          </w:p>
        </w:tc>
      </w:tr>
    </w:tbl>
    <w:p w14:paraId="5062649D">
      <w:pPr>
        <w:pStyle w:val="2"/>
        <w:ind w:left="0" w:firstLine="422" w:firstLineChars="132"/>
      </w:pPr>
      <w:r>
        <w:rPr>
          <w:rFonts w:hint="eastAsia"/>
        </w:rPr>
        <w:t>电子政务云资源需求</w:t>
      </w:r>
      <w:bookmarkEnd w:id="17"/>
    </w:p>
    <w:p w14:paraId="69BAC090">
      <w:r>
        <w:rPr>
          <w:rFonts w:hint="eastAsia"/>
        </w:rPr>
        <w:t>无</w:t>
      </w:r>
    </w:p>
    <w:p w14:paraId="3C7A32DF">
      <w:pPr>
        <w:pStyle w:val="2"/>
        <w:ind w:left="0" w:firstLine="422" w:firstLineChars="132"/>
      </w:pPr>
      <w:bookmarkStart w:id="18" w:name="_Toc63785503"/>
      <w:r>
        <w:rPr>
          <w:rFonts w:hint="eastAsia"/>
        </w:rPr>
        <w:t>其他工作要求</w:t>
      </w:r>
      <w:bookmarkEnd w:id="18"/>
      <w:bookmarkStart w:id="19" w:name="_Toc63785504"/>
      <w:bookmarkEnd w:id="19"/>
      <w:bookmarkStart w:id="20" w:name="_Toc63785439"/>
      <w:bookmarkEnd w:id="20"/>
      <w:bookmarkStart w:id="21" w:name="_Toc63762370"/>
      <w:bookmarkEnd w:id="21"/>
      <w:bookmarkStart w:id="22" w:name="_Toc61968111"/>
      <w:bookmarkEnd w:id="22"/>
      <w:bookmarkStart w:id="23" w:name="_Toc63585480"/>
      <w:bookmarkEnd w:id="23"/>
      <w:bookmarkStart w:id="24" w:name="_Toc63151871"/>
      <w:bookmarkEnd w:id="24"/>
      <w:bookmarkStart w:id="25" w:name="_Toc62219358"/>
      <w:bookmarkEnd w:id="25"/>
      <w:bookmarkStart w:id="26" w:name="_Toc62209488"/>
      <w:bookmarkEnd w:id="26"/>
    </w:p>
    <w:p w14:paraId="36FE77B1">
      <w:pPr>
        <w:pStyle w:val="3"/>
        <w:ind w:left="0" w:firstLine="423" w:firstLineChars="141"/>
      </w:pPr>
      <w:bookmarkStart w:id="27" w:name="_Toc63785505"/>
      <w:r>
        <w:rPr>
          <w:rFonts w:hint="eastAsia"/>
        </w:rPr>
        <w:t>售后服务要求</w:t>
      </w:r>
      <w:bookmarkEnd w:id="27"/>
    </w:p>
    <w:p w14:paraId="1FB51CF4">
      <w:pPr>
        <w:ind w:firstLine="424" w:firstLineChars="177"/>
      </w:pPr>
      <w:bookmarkStart w:id="28" w:name="_Toc63785506"/>
      <w:r>
        <w:rPr>
          <w:rFonts w:hint="eastAsia"/>
        </w:rPr>
        <w:t>售后服务期限要求：提供不少于3年的免费质保时间，项目验收合格之日起算。质保期内须提供免费上门维护和升级服务。如遇故障不能修复的，必须采取提供备品、备件或备机等措施，以保证用户单位的正常使用，费用由投标人负担。 提供7x24小时的故障接收渠道，方式包括但不限于热线电话、传真、电子邮件等方式。对于上述方式，都应该在规定的服务和响应时间内提供相应的技术支持服务。</w:t>
      </w:r>
    </w:p>
    <w:p w14:paraId="55656FDA">
      <w:pPr>
        <w:ind w:firstLine="424" w:firstLineChars="177"/>
      </w:pPr>
      <w:r>
        <w:rPr>
          <w:rFonts w:hint="eastAsia"/>
        </w:rPr>
        <w:t>投标文件所提供的资质证明文件需提供制造厂商授权函及制造厂商不少于三年的售后服务承诺函并加盖公章。</w:t>
      </w:r>
    </w:p>
    <w:bookmarkEnd w:id="28"/>
    <w:p w14:paraId="7A3E1072">
      <w:pPr>
        <w:pStyle w:val="3"/>
        <w:ind w:left="0" w:firstLine="423" w:firstLineChars="141"/>
      </w:pPr>
      <w:r>
        <w:rPr>
          <w:rFonts w:hint="eastAsia"/>
        </w:rPr>
        <w:t>应急响应要求</w:t>
      </w:r>
    </w:p>
    <w:p w14:paraId="034721A3">
      <w:pPr>
        <w:ind w:firstLine="424" w:firstLineChars="177"/>
      </w:pPr>
      <w:r>
        <w:rPr>
          <w:rFonts w:hint="eastAsia"/>
        </w:rPr>
        <w:t>投标人对系统故障应能够实时响应，若系统发生故障，接到通知后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5AE21752">
      <w:pPr>
        <w:ind w:firstLine="424" w:firstLineChars="177"/>
      </w:pPr>
      <w:r>
        <w:rPr>
          <w:rFonts w:hint="eastAsia"/>
        </w:rPr>
        <w:t>具体故障级别及对应的应急响应要求如下：</w:t>
      </w:r>
    </w:p>
    <w:p w14:paraId="2EA58BF8">
      <w:pPr>
        <w:ind w:firstLine="424" w:firstLineChars="177"/>
      </w:pPr>
      <w:r>
        <w:rPr>
          <w:rFonts w:hint="eastAsia"/>
        </w:rPr>
        <w:t>一级故障：在</w:t>
      </w:r>
      <w:r>
        <w:t>1小时内确诊，总故障解决时间不超过4小时。</w:t>
      </w:r>
    </w:p>
    <w:p w14:paraId="1FF77825">
      <w:pPr>
        <w:ind w:firstLine="424" w:firstLineChars="177"/>
      </w:pPr>
      <w:r>
        <w:rPr>
          <w:rFonts w:hint="eastAsia"/>
        </w:rPr>
        <w:t>二级故障：在</w:t>
      </w:r>
      <w:r>
        <w:t>2小时内确诊，并在4小时内由专家到达现场确诊并解决，总故障解决时间不超过8小时；</w:t>
      </w:r>
    </w:p>
    <w:p w14:paraId="2C0A7506">
      <w:pPr>
        <w:ind w:firstLine="424" w:firstLineChars="177"/>
      </w:pPr>
      <w:r>
        <w:rPr>
          <w:rFonts w:hint="eastAsia"/>
        </w:rPr>
        <w:t>三、四级故障：在</w:t>
      </w:r>
      <w:r>
        <w:t>4小时内确诊故障，总故障解决时间不超过16小时</w:t>
      </w:r>
      <w:r>
        <w:rPr>
          <w:rFonts w:hint="eastAsia"/>
        </w:rPr>
        <w:t>。</w:t>
      </w:r>
    </w:p>
    <w:p w14:paraId="4A9AADC9">
      <w:pPr>
        <w:pStyle w:val="3"/>
        <w:ind w:left="0" w:firstLine="423" w:firstLineChars="141"/>
      </w:pPr>
      <w:bookmarkStart w:id="29" w:name="_Toc63785507"/>
      <w:r>
        <w:rPr>
          <w:rFonts w:hint="eastAsia"/>
        </w:rPr>
        <w:t>培训要求</w:t>
      </w:r>
      <w:bookmarkEnd w:id="29"/>
    </w:p>
    <w:p w14:paraId="094624A4">
      <w:pPr>
        <w:ind w:firstLineChars="0"/>
      </w:pPr>
      <w:r>
        <w:rPr>
          <w:rFonts w:hint="eastAsia"/>
        </w:rPr>
        <w:t>中标方需为招标方的技术人员提供专业培训，确保其具备系统运营、维护和基本排障能力。培训内容应涵盖网络架构、设备操作、故障排查等关键环节，助力校园技术团队快速成长，要求如下：</w:t>
      </w:r>
    </w:p>
    <w:p w14:paraId="319F83C9">
      <w:pPr>
        <w:pStyle w:val="18"/>
        <w:numPr>
          <w:ilvl w:val="0"/>
          <w:numId w:val="9"/>
        </w:numPr>
        <w:ind w:left="0" w:firstLine="424" w:firstLineChars="177"/>
      </w:pPr>
      <w:r>
        <w:rPr>
          <w:rFonts w:hint="eastAsia"/>
        </w:rPr>
        <w:t>在12个月的质量保证期内，提供2次</w:t>
      </w:r>
      <w:bookmarkStart w:id="35" w:name="_GoBack"/>
      <w:bookmarkEnd w:id="35"/>
      <w:r>
        <w:rPr>
          <w:rFonts w:hint="eastAsia"/>
        </w:rPr>
        <w:t>与项目相关的必要培训。</w:t>
      </w:r>
    </w:p>
    <w:p w14:paraId="062408AD">
      <w:pPr>
        <w:pStyle w:val="18"/>
        <w:numPr>
          <w:ilvl w:val="0"/>
          <w:numId w:val="9"/>
        </w:numPr>
        <w:ind w:left="0" w:firstLine="424" w:firstLineChars="177"/>
      </w:pPr>
      <w:r>
        <w:rPr>
          <w:rFonts w:hint="eastAsia"/>
        </w:rPr>
        <w:t>需要开展分层次的人员培训工作，每次培训后应对参加培训人员进行测试，评估培训成果。培训应具有培训教材、培训环境和高水平的培训讲师。</w:t>
      </w:r>
    </w:p>
    <w:p w14:paraId="5C3257AB">
      <w:pPr>
        <w:pStyle w:val="3"/>
        <w:ind w:left="0" w:firstLine="423" w:firstLineChars="141"/>
      </w:pPr>
      <w:bookmarkStart w:id="30" w:name="_Toc63785509"/>
      <w:r>
        <w:rPr>
          <w:rFonts w:hint="eastAsia"/>
        </w:rPr>
        <w:t>进度要求</w:t>
      </w:r>
      <w:bookmarkEnd w:id="30"/>
    </w:p>
    <w:p w14:paraId="125A2539">
      <w:r>
        <w:rPr>
          <w:rFonts w:hint="eastAsia"/>
        </w:rPr>
        <w:t>投标人应根据建设内容，分阶段制定合理的时间进度，并且应根据招标方要求进行调整和细化。</w:t>
      </w:r>
    </w:p>
    <w:p w14:paraId="2752B6FA">
      <w:r>
        <w:rPr>
          <w:rFonts w:hint="eastAsia"/>
        </w:rPr>
        <w:t>总建设周期为3个月，分为3个阶段。</w:t>
      </w:r>
    </w:p>
    <w:p w14:paraId="2B42624C">
      <w:r>
        <w:rPr>
          <w:rFonts w:hint="eastAsia"/>
        </w:rPr>
        <w:t>第一阶段为期1个月，完成合同签订和备货。</w:t>
      </w:r>
    </w:p>
    <w:p w14:paraId="7EC2ACD7">
      <w:r>
        <w:rPr>
          <w:rFonts w:hint="eastAsia"/>
        </w:rPr>
        <w:t>第二阶段为期1个月，完成设备安装调试、测试。</w:t>
      </w:r>
    </w:p>
    <w:p w14:paraId="2CC1D068">
      <w:r>
        <w:rPr>
          <w:rFonts w:hint="eastAsia"/>
        </w:rPr>
        <w:t>第三阶段为期1个月，完成试运行。</w:t>
      </w:r>
    </w:p>
    <w:p w14:paraId="2264F49C">
      <w:pPr>
        <w:pStyle w:val="3"/>
        <w:ind w:left="0" w:firstLine="423" w:firstLineChars="141"/>
      </w:pPr>
      <w:bookmarkStart w:id="31" w:name="_Toc63785510"/>
      <w:r>
        <w:rPr>
          <w:rFonts w:hint="eastAsia"/>
        </w:rPr>
        <w:t>项目团队及人员要求</w:t>
      </w:r>
      <w:bookmarkEnd w:id="31"/>
    </w:p>
    <w:p w14:paraId="1608BB73">
      <w:r>
        <w:rPr>
          <w:rFonts w:hint="eastAsia"/>
        </w:rPr>
        <w:t>为满足本次服务要求，保障项目的高质量交付，投标人应具备有效的ISO9001质量管理体系认证和ITSS信息技术服务标准运行维护等级</w:t>
      </w:r>
      <w:r>
        <w:rPr>
          <w:rFonts w:hint="eastAsia"/>
          <w:lang w:val="en-US" w:eastAsia="zh-CN"/>
        </w:rPr>
        <w:t>证书</w:t>
      </w:r>
      <w:r>
        <w:rPr>
          <w:rFonts w:hint="eastAsia"/>
        </w:rPr>
        <w:t>，并提供详细的人员配置方案。方案内容应包括但不限于：人员配置数量、专业资质要求、岗位职责划分及服务保障措施等。同时，投标人需提供所有参与人员的资质证明文件，并明确各岗位人员的具体责任分工。</w:t>
      </w:r>
    </w:p>
    <w:p w14:paraId="680BD5C9">
      <w:r>
        <w:rPr>
          <w:rFonts w:hint="eastAsia"/>
        </w:rPr>
        <w:t>参与本项目的投标人应组建不少于5人的专业服务团队，其中至少包括1名项目经理和1名高级网络工程师。项目经理须具备以下资质：持有国家一级或二级建造师执业资格证书，并具有5年及以上项目管理经验。</w:t>
      </w:r>
      <w:bookmarkStart w:id="32" w:name="OLE_LINK19"/>
      <w:r>
        <w:rPr>
          <w:rFonts w:hint="eastAsia"/>
        </w:rPr>
        <w:t>高级网络工程师</w:t>
      </w:r>
      <w:bookmarkEnd w:id="32"/>
      <w:r>
        <w:rPr>
          <w:rFonts w:hint="eastAsia"/>
        </w:rPr>
        <w:t>须持有业界认可的高级网络工程师资质证书，包括但不限于HCIE、H3CIE或CCIE认证（需提供相关人员的在职证明及资质证书复印件）。服务团队所有成员应具备相应的专业能力，确保项目顺利实施，并提供完善的售后服务体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433"/>
        <w:gridCol w:w="1268"/>
        <w:gridCol w:w="1827"/>
        <w:gridCol w:w="1503"/>
      </w:tblGrid>
      <w:tr w14:paraId="6932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shd w:val="clear" w:color="auto" w:fill="auto"/>
            <w:noWrap/>
            <w:vAlign w:val="center"/>
          </w:tcPr>
          <w:p w14:paraId="291563E7">
            <w:pPr>
              <w:ind w:firstLine="0" w:firstLineChars="0"/>
              <w:jc w:val="center"/>
            </w:pPr>
            <w:r>
              <w:rPr>
                <w:rFonts w:hint="eastAsia"/>
              </w:rPr>
              <w:t>角色</w:t>
            </w:r>
          </w:p>
        </w:tc>
        <w:tc>
          <w:tcPr>
            <w:tcW w:w="2433" w:type="dxa"/>
            <w:shd w:val="clear" w:color="auto" w:fill="auto"/>
            <w:noWrap/>
            <w:vAlign w:val="center"/>
          </w:tcPr>
          <w:p w14:paraId="34A64D44">
            <w:pPr>
              <w:ind w:firstLine="0" w:firstLineChars="0"/>
            </w:pPr>
            <w:r>
              <w:rPr>
                <w:rFonts w:hint="eastAsia"/>
              </w:rPr>
              <w:t>主要职责</w:t>
            </w:r>
          </w:p>
        </w:tc>
        <w:tc>
          <w:tcPr>
            <w:tcW w:w="1268" w:type="dxa"/>
            <w:shd w:val="clear" w:color="auto" w:fill="auto"/>
            <w:noWrap/>
            <w:vAlign w:val="center"/>
          </w:tcPr>
          <w:p w14:paraId="6AEEF3F4">
            <w:pPr>
              <w:ind w:firstLine="0" w:firstLineChars="0"/>
            </w:pPr>
            <w:r>
              <w:rPr>
                <w:rFonts w:hint="eastAsia"/>
              </w:rPr>
              <w:t>人员数量</w:t>
            </w:r>
          </w:p>
        </w:tc>
        <w:tc>
          <w:tcPr>
            <w:tcW w:w="1827" w:type="dxa"/>
            <w:vAlign w:val="center"/>
          </w:tcPr>
          <w:p w14:paraId="6C11D811">
            <w:pPr>
              <w:ind w:firstLine="0" w:firstLineChars="0"/>
            </w:pPr>
            <w:r>
              <w:rPr>
                <w:rFonts w:hint="eastAsia"/>
              </w:rPr>
              <w:t>人员要求</w:t>
            </w:r>
          </w:p>
        </w:tc>
        <w:tc>
          <w:tcPr>
            <w:tcW w:w="1503" w:type="dxa"/>
            <w:shd w:val="clear" w:color="auto" w:fill="auto"/>
            <w:noWrap/>
            <w:vAlign w:val="center"/>
          </w:tcPr>
          <w:p w14:paraId="039AEAE8">
            <w:pPr>
              <w:ind w:firstLine="0" w:firstLineChars="0"/>
            </w:pPr>
            <w:r>
              <w:rPr>
                <w:rFonts w:hint="eastAsia"/>
              </w:rPr>
              <w:t>驻场要求</w:t>
            </w:r>
          </w:p>
        </w:tc>
      </w:tr>
      <w:tr w14:paraId="7FC7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shd w:val="clear" w:color="auto" w:fill="auto"/>
            <w:noWrap/>
            <w:vAlign w:val="center"/>
          </w:tcPr>
          <w:p w14:paraId="50A3D714">
            <w:pPr>
              <w:ind w:firstLine="0" w:firstLineChars="0"/>
            </w:pPr>
            <w:r>
              <w:rPr>
                <w:rFonts w:hint="eastAsia"/>
              </w:rPr>
              <w:t>项目经理</w:t>
            </w:r>
          </w:p>
        </w:tc>
        <w:tc>
          <w:tcPr>
            <w:tcW w:w="2433" w:type="dxa"/>
            <w:shd w:val="clear" w:color="auto" w:fill="auto"/>
            <w:vAlign w:val="center"/>
          </w:tcPr>
          <w:p w14:paraId="387EFE72">
            <w:pPr>
              <w:ind w:firstLine="0" w:firstLineChars="0"/>
            </w:pPr>
            <w:r>
              <w:rPr>
                <w:rFonts w:hint="eastAsia"/>
              </w:rPr>
              <w:t>负责项目质量和进度控制</w:t>
            </w:r>
          </w:p>
        </w:tc>
        <w:tc>
          <w:tcPr>
            <w:tcW w:w="1268" w:type="dxa"/>
            <w:shd w:val="clear" w:color="auto" w:fill="auto"/>
            <w:noWrap/>
            <w:vAlign w:val="center"/>
          </w:tcPr>
          <w:p w14:paraId="7AF42FA1">
            <w:pPr>
              <w:ind w:firstLine="0" w:firstLineChars="0"/>
            </w:pPr>
            <w:r>
              <w:t>1</w:t>
            </w:r>
            <w:r>
              <w:rPr>
                <w:rFonts w:hint="eastAsia"/>
              </w:rPr>
              <w:t>人</w:t>
            </w:r>
          </w:p>
        </w:tc>
        <w:tc>
          <w:tcPr>
            <w:tcW w:w="1827" w:type="dxa"/>
            <w:vAlign w:val="center"/>
          </w:tcPr>
          <w:p w14:paraId="04D439FD">
            <w:pPr>
              <w:ind w:firstLine="0" w:firstLineChars="0"/>
            </w:pPr>
            <w:r>
              <w:rPr>
                <w:rFonts w:hint="eastAsia"/>
              </w:rPr>
              <w:t>持有国家一级或二级建造师执业资格证书，并具有5年及以上项目管理经验</w:t>
            </w:r>
          </w:p>
        </w:tc>
        <w:tc>
          <w:tcPr>
            <w:tcW w:w="1503" w:type="dxa"/>
            <w:shd w:val="clear" w:color="auto" w:fill="auto"/>
            <w:noWrap/>
            <w:vAlign w:val="center"/>
          </w:tcPr>
          <w:p w14:paraId="5CC1542F">
            <w:pPr>
              <w:ind w:firstLine="0" w:firstLineChars="0"/>
            </w:pPr>
            <w:r>
              <w:rPr>
                <w:rFonts w:hint="eastAsia"/>
              </w:rPr>
              <w:t>不驻场</w:t>
            </w:r>
          </w:p>
        </w:tc>
      </w:tr>
      <w:tr w14:paraId="3AD1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shd w:val="clear" w:color="auto" w:fill="auto"/>
            <w:noWrap/>
            <w:vAlign w:val="center"/>
          </w:tcPr>
          <w:p w14:paraId="20E840FC">
            <w:pPr>
              <w:ind w:firstLine="0" w:firstLineChars="0"/>
            </w:pPr>
            <w:r>
              <w:rPr>
                <w:rFonts w:hint="eastAsia"/>
              </w:rPr>
              <w:t>高级网络工程师</w:t>
            </w:r>
          </w:p>
        </w:tc>
        <w:tc>
          <w:tcPr>
            <w:tcW w:w="2433" w:type="dxa"/>
            <w:shd w:val="clear" w:color="auto" w:fill="auto"/>
            <w:vAlign w:val="center"/>
          </w:tcPr>
          <w:p w14:paraId="0911B47B">
            <w:pPr>
              <w:ind w:firstLine="0" w:firstLineChars="0"/>
            </w:pPr>
            <w:r>
              <w:rPr>
                <w:rFonts w:hint="eastAsia"/>
              </w:rPr>
              <w:t>负责网络架构设计和技术指导</w:t>
            </w:r>
          </w:p>
        </w:tc>
        <w:tc>
          <w:tcPr>
            <w:tcW w:w="1268" w:type="dxa"/>
            <w:shd w:val="clear" w:color="auto" w:fill="auto"/>
            <w:noWrap/>
            <w:vAlign w:val="center"/>
          </w:tcPr>
          <w:p w14:paraId="07457741">
            <w:pPr>
              <w:ind w:firstLine="0" w:firstLineChars="0"/>
            </w:pPr>
            <w:r>
              <w:rPr>
                <w:rFonts w:hint="eastAsia"/>
              </w:rPr>
              <w:t>2人</w:t>
            </w:r>
          </w:p>
        </w:tc>
        <w:tc>
          <w:tcPr>
            <w:tcW w:w="1827" w:type="dxa"/>
            <w:vAlign w:val="center"/>
          </w:tcPr>
          <w:p w14:paraId="0EFC9E4E">
            <w:pPr>
              <w:ind w:firstLine="0" w:firstLineChars="0"/>
            </w:pPr>
            <w:r>
              <w:rPr>
                <w:rFonts w:hint="eastAsia"/>
              </w:rPr>
              <w:t>持有业界认可的高级网络工程师资质证书</w:t>
            </w:r>
          </w:p>
        </w:tc>
        <w:tc>
          <w:tcPr>
            <w:tcW w:w="1503" w:type="dxa"/>
            <w:shd w:val="clear" w:color="auto" w:fill="auto"/>
            <w:noWrap/>
            <w:vAlign w:val="center"/>
          </w:tcPr>
          <w:p w14:paraId="0C51D7D4">
            <w:pPr>
              <w:ind w:firstLine="0" w:firstLineChars="0"/>
            </w:pPr>
            <w:r>
              <w:rPr>
                <w:rFonts w:hint="eastAsia"/>
              </w:rPr>
              <w:t>不驻场</w:t>
            </w:r>
          </w:p>
        </w:tc>
      </w:tr>
      <w:tr w14:paraId="7AD9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shd w:val="clear" w:color="auto" w:fill="auto"/>
            <w:noWrap/>
            <w:vAlign w:val="center"/>
          </w:tcPr>
          <w:p w14:paraId="193A1C1B">
            <w:pPr>
              <w:ind w:firstLine="0" w:firstLineChars="0"/>
            </w:pPr>
            <w:r>
              <w:rPr>
                <w:rFonts w:hint="eastAsia"/>
              </w:rPr>
              <w:t>网络工程师</w:t>
            </w:r>
          </w:p>
        </w:tc>
        <w:tc>
          <w:tcPr>
            <w:tcW w:w="2433" w:type="dxa"/>
            <w:shd w:val="clear" w:color="auto" w:fill="auto"/>
            <w:vAlign w:val="center"/>
          </w:tcPr>
          <w:p w14:paraId="65550582">
            <w:pPr>
              <w:ind w:firstLine="0" w:firstLineChars="0"/>
            </w:pPr>
            <w:r>
              <w:rPr>
                <w:rFonts w:hint="eastAsia"/>
              </w:rPr>
              <w:t>负责网络设备的安装与调试</w:t>
            </w:r>
          </w:p>
        </w:tc>
        <w:tc>
          <w:tcPr>
            <w:tcW w:w="1268" w:type="dxa"/>
            <w:shd w:val="clear" w:color="auto" w:fill="auto"/>
            <w:noWrap/>
            <w:vAlign w:val="center"/>
          </w:tcPr>
          <w:p w14:paraId="09C133EE">
            <w:pPr>
              <w:ind w:firstLine="0" w:firstLineChars="0"/>
            </w:pPr>
            <w:r>
              <w:rPr>
                <w:rFonts w:hint="eastAsia"/>
              </w:rPr>
              <w:t>2</w:t>
            </w:r>
          </w:p>
        </w:tc>
        <w:tc>
          <w:tcPr>
            <w:tcW w:w="1827" w:type="dxa"/>
            <w:vAlign w:val="center"/>
          </w:tcPr>
          <w:p w14:paraId="53F1F3EC">
            <w:pPr>
              <w:ind w:firstLine="0" w:firstLineChars="0"/>
            </w:pPr>
            <w:r>
              <w:rPr>
                <w:rFonts w:hint="eastAsia"/>
              </w:rPr>
              <w:t>持有业界认可的网络工程师资质证书</w:t>
            </w:r>
          </w:p>
        </w:tc>
        <w:tc>
          <w:tcPr>
            <w:tcW w:w="1503" w:type="dxa"/>
            <w:shd w:val="clear" w:color="auto" w:fill="auto"/>
            <w:noWrap/>
            <w:vAlign w:val="center"/>
          </w:tcPr>
          <w:p w14:paraId="04278300">
            <w:pPr>
              <w:ind w:firstLine="0" w:firstLineChars="0"/>
            </w:pPr>
            <w:r>
              <w:rPr>
                <w:rFonts w:hint="eastAsia"/>
              </w:rPr>
              <w:t>不驻场</w:t>
            </w:r>
          </w:p>
        </w:tc>
      </w:tr>
    </w:tbl>
    <w:p w14:paraId="13A9EABE">
      <w:pPr>
        <w:pStyle w:val="3"/>
        <w:ind w:left="0" w:firstLine="423" w:firstLineChars="141"/>
      </w:pPr>
      <w:bookmarkStart w:id="33" w:name="_Toc63785511"/>
      <w:r>
        <w:t>等级保护要求</w:t>
      </w:r>
      <w:bookmarkEnd w:id="33"/>
    </w:p>
    <w:p w14:paraId="789F4294">
      <w:r>
        <w:rPr>
          <w:rFonts w:hint="eastAsia"/>
        </w:rPr>
        <w:t>不涉及</w:t>
      </w:r>
    </w:p>
    <w:p w14:paraId="10CA1384">
      <w:pPr>
        <w:pStyle w:val="3"/>
        <w:ind w:left="0" w:firstLine="423" w:firstLineChars="141"/>
      </w:pPr>
      <w:r>
        <w:rPr>
          <w:rFonts w:hint="eastAsia"/>
        </w:rPr>
        <w:t>商业密码应用需求</w:t>
      </w:r>
    </w:p>
    <w:p w14:paraId="335B6A39">
      <w:r>
        <w:rPr>
          <w:rFonts w:hint="eastAsia"/>
        </w:rPr>
        <w:t>不涉及</w:t>
      </w:r>
    </w:p>
    <w:p w14:paraId="5506DA2F">
      <w:pPr>
        <w:pStyle w:val="3"/>
        <w:ind w:left="0" w:firstLine="423" w:firstLineChars="141"/>
      </w:pPr>
      <w:bookmarkStart w:id="34" w:name="_Toc63785512"/>
      <w:r>
        <w:rPr>
          <w:rFonts w:hint="eastAsia"/>
        </w:rPr>
        <w:t>技术文件要求</w:t>
      </w:r>
    </w:p>
    <w:p w14:paraId="58A16AE1">
      <w:r>
        <w:rPr>
          <w:rFonts w:hint="eastAsia"/>
        </w:rPr>
        <w:t>投标人提供的书面技术资料应能确保系统正常运行所需的管理、运营及维护有关的全套文件。技术文件应该全面、完整、详细，内容需涵盖设备的</w:t>
      </w:r>
      <w:r>
        <w:t>安装、测试、操作、维护、故障排除等</w:t>
      </w:r>
      <w:r>
        <w:rPr>
          <w:rFonts w:hint="eastAsia"/>
        </w:rPr>
        <w:t>。</w:t>
      </w:r>
      <w:r>
        <w:t xml:space="preserve"> </w:t>
      </w:r>
      <w:bookmarkEnd w:id="34"/>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A85C">
    <w:pPr>
      <w:pStyle w:val="7"/>
      <w:ind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84325">
    <w:pPr>
      <w:pStyle w:val="7"/>
      <w:ind w:firstLine="425"/>
    </w:pPr>
  </w:p>
  <w:p w14:paraId="0134C98C"/>
  <w:p w14:paraId="6124B0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1E3C">
    <w:pPr>
      <w:pStyle w:val="7"/>
      <w:ind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6"/>
      </w:pPr>
      <w:r>
        <w:separator/>
      </w:r>
    </w:p>
  </w:footnote>
  <w:footnote w:type="continuationSeparator" w:id="1">
    <w:p>
      <w:pPr>
        <w:spacing w:line="36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37F4">
    <w:pPr>
      <w:pStyle w:val="8"/>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EABA">
    <w:pPr>
      <w:pStyle w:val="8"/>
      <w:ind w:firstLine="425"/>
    </w:pPr>
  </w:p>
  <w:p w14:paraId="1391ADDA"/>
  <w:p w14:paraId="56C73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AF5F">
    <w:pPr>
      <w:pStyle w:val="8"/>
      <w:ind w:firstLine="4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71C42"/>
    <w:multiLevelType w:val="singleLevel"/>
    <w:tmpl w:val="8F871C42"/>
    <w:lvl w:ilvl="0" w:tentative="0">
      <w:start w:val="1"/>
      <w:numFmt w:val="decimal"/>
      <w:lvlText w:val="%1)"/>
      <w:lvlJc w:val="left"/>
      <w:pPr>
        <w:tabs>
          <w:tab w:val="left" w:pos="420"/>
        </w:tabs>
        <w:ind w:left="845" w:hanging="425"/>
      </w:pPr>
      <w:rPr>
        <w:rFonts w:hint="default"/>
      </w:rPr>
    </w:lvl>
  </w:abstractNum>
  <w:abstractNum w:abstractNumId="1">
    <w:nsid w:val="35EB275C"/>
    <w:multiLevelType w:val="multilevel"/>
    <w:tmpl w:val="35EB27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BE2165"/>
    <w:multiLevelType w:val="multilevel"/>
    <w:tmpl w:val="51BE21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F7B70B"/>
    <w:multiLevelType w:val="singleLevel"/>
    <w:tmpl w:val="64F7B70B"/>
    <w:lvl w:ilvl="0" w:tentative="0">
      <w:start w:val="1"/>
      <w:numFmt w:val="decimal"/>
      <w:lvlText w:val="%1)"/>
      <w:lvlJc w:val="left"/>
      <w:pPr>
        <w:tabs>
          <w:tab w:val="left" w:pos="420"/>
        </w:tabs>
        <w:ind w:left="845" w:hanging="425"/>
      </w:pPr>
      <w:rPr>
        <w:rFonts w:hint="default"/>
      </w:rPr>
    </w:lvl>
  </w:abstractNum>
  <w:abstractNum w:abstractNumId="4">
    <w:nsid w:val="64FF4FFA"/>
    <w:multiLevelType w:val="multilevel"/>
    <w:tmpl w:val="64FF4F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692EC2"/>
    <w:multiLevelType w:val="multilevel"/>
    <w:tmpl w:val="65692EC2"/>
    <w:lvl w:ilvl="0" w:tentative="0">
      <w:start w:val="1"/>
      <w:numFmt w:val="decimal"/>
      <w:lvlText w:val="（%1）"/>
      <w:lvlJc w:val="left"/>
      <w:pPr>
        <w:ind w:left="1286" w:hanging="7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6">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70A77EC4"/>
    <w:multiLevelType w:val="multilevel"/>
    <w:tmpl w:val="70A77E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8041F5"/>
    <w:multiLevelType w:val="multilevel"/>
    <w:tmpl w:val="7A8041F5"/>
    <w:lvl w:ilvl="0" w:tentative="0">
      <w:start w:val="1"/>
      <w:numFmt w:val="decimal"/>
      <w:pStyle w:val="1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3A16C5"/>
    <w:rsid w:val="00014119"/>
    <w:rsid w:val="000947E6"/>
    <w:rsid w:val="000A13ED"/>
    <w:rsid w:val="00115DFF"/>
    <w:rsid w:val="001646DE"/>
    <w:rsid w:val="00185E72"/>
    <w:rsid w:val="001D226F"/>
    <w:rsid w:val="001F5AD1"/>
    <w:rsid w:val="00266C63"/>
    <w:rsid w:val="0028394A"/>
    <w:rsid w:val="002A73EA"/>
    <w:rsid w:val="002E2B41"/>
    <w:rsid w:val="002E4F4F"/>
    <w:rsid w:val="002F0839"/>
    <w:rsid w:val="003A16C5"/>
    <w:rsid w:val="00400578"/>
    <w:rsid w:val="00416A19"/>
    <w:rsid w:val="004D7589"/>
    <w:rsid w:val="004D7E7B"/>
    <w:rsid w:val="004E08E4"/>
    <w:rsid w:val="004F375C"/>
    <w:rsid w:val="005569CE"/>
    <w:rsid w:val="00560A9D"/>
    <w:rsid w:val="005B48BA"/>
    <w:rsid w:val="005D1534"/>
    <w:rsid w:val="006368D7"/>
    <w:rsid w:val="006818CA"/>
    <w:rsid w:val="00754695"/>
    <w:rsid w:val="007A6A47"/>
    <w:rsid w:val="007D7969"/>
    <w:rsid w:val="0085111D"/>
    <w:rsid w:val="00857B0B"/>
    <w:rsid w:val="009061E2"/>
    <w:rsid w:val="009079A6"/>
    <w:rsid w:val="00931324"/>
    <w:rsid w:val="00A414CA"/>
    <w:rsid w:val="00AB1678"/>
    <w:rsid w:val="00AD796A"/>
    <w:rsid w:val="00B93F10"/>
    <w:rsid w:val="00CA34E7"/>
    <w:rsid w:val="00CA7BED"/>
    <w:rsid w:val="00CD6ECA"/>
    <w:rsid w:val="00D518C2"/>
    <w:rsid w:val="00D83184"/>
    <w:rsid w:val="00E0540A"/>
    <w:rsid w:val="00E15E5E"/>
    <w:rsid w:val="00E9542A"/>
    <w:rsid w:val="00F1705A"/>
    <w:rsid w:val="00F34D8E"/>
    <w:rsid w:val="5DE07FC9"/>
    <w:rsid w:val="645D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566" w:firstLineChars="236"/>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0"/>
    <w:pPr>
      <w:widowControl/>
      <w:adjustRightInd w:val="0"/>
      <w:ind w:firstLine="420"/>
    </w:pPr>
    <w:rPr>
      <w:rFonts w:ascii="仿宋_GB2312" w:eastAsia="仿宋_GB2312"/>
      <w:kern w:val="0"/>
      <w:sz w:val="20"/>
      <w:szCs w:val="20"/>
    </w:rPr>
  </w:style>
  <w:style w:type="paragraph" w:styleId="5">
    <w:name w:val="annotation text"/>
    <w:basedOn w:val="1"/>
    <w:link w:val="20"/>
    <w:qFormat/>
    <w:uiPriority w:val="0"/>
  </w:style>
  <w:style w:type="paragraph" w:styleId="6">
    <w:name w:val="Balloon Text"/>
    <w:basedOn w:val="1"/>
    <w:link w:val="22"/>
    <w:qFormat/>
    <w:uiPriority w:val="0"/>
    <w:pPr>
      <w:spacing w:line="240" w:lineRule="auto"/>
    </w:pPr>
    <w:rPr>
      <w:sz w:val="18"/>
      <w:szCs w:val="18"/>
    </w:rPr>
  </w:style>
  <w:style w:type="paragraph" w:styleId="7">
    <w:name w:val="footer"/>
    <w:basedOn w:val="1"/>
    <w:link w:val="16"/>
    <w:qFormat/>
    <w:uiPriority w:val="99"/>
    <w:pPr>
      <w:tabs>
        <w:tab w:val="center" w:pos="4153"/>
        <w:tab w:val="right" w:pos="8306"/>
      </w:tabs>
      <w:snapToGrid w:val="0"/>
      <w:spacing w:line="240" w:lineRule="auto"/>
    </w:pPr>
    <w:rPr>
      <w:sz w:val="18"/>
      <w:szCs w:val="18"/>
    </w:rPr>
  </w:style>
  <w:style w:type="paragraph" w:styleId="8">
    <w:name w:val="header"/>
    <w:basedOn w:val="1"/>
    <w:link w:val="1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9">
    <w:name w:val="annotation subject"/>
    <w:basedOn w:val="5"/>
    <w:next w:val="5"/>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5">
    <w:name w:val="正文正文2"/>
    <w:basedOn w:val="1"/>
    <w:autoRedefine/>
    <w:qFormat/>
    <w:uiPriority w:val="0"/>
    <w:pPr>
      <w:ind w:firstLine="460"/>
    </w:pPr>
    <w:rPr>
      <w:sz w:val="21"/>
      <w:szCs w:val="21"/>
    </w:rPr>
  </w:style>
  <w:style w:type="character" w:customStyle="1" w:styleId="16">
    <w:name w:val="页脚 字符"/>
    <w:basedOn w:val="12"/>
    <w:link w:val="7"/>
    <w:qFormat/>
    <w:uiPriority w:val="99"/>
    <w:rPr>
      <w:rFonts w:ascii="宋体" w:hAnsi="宋体" w:eastAsia="宋体" w:cs="Times New Roman"/>
      <w:kern w:val="2"/>
      <w:sz w:val="18"/>
      <w:szCs w:val="18"/>
    </w:rPr>
  </w:style>
  <w:style w:type="character" w:customStyle="1" w:styleId="17">
    <w:name w:val="页眉 字符"/>
    <w:basedOn w:val="12"/>
    <w:link w:val="8"/>
    <w:qFormat/>
    <w:uiPriority w:val="99"/>
    <w:rPr>
      <w:rFonts w:ascii="Times New Roman" w:hAnsi="Times New Roman" w:eastAsia="宋体" w:cs="Times New Roman"/>
      <w:kern w:val="2"/>
      <w:sz w:val="18"/>
      <w:szCs w:val="18"/>
    </w:rPr>
  </w:style>
  <w:style w:type="paragraph" w:styleId="18">
    <w:name w:val="List Paragraph"/>
    <w:basedOn w:val="1"/>
    <w:qFormat/>
    <w:uiPriority w:val="99"/>
    <w:pPr>
      <w:ind w:firstLine="420"/>
    </w:pPr>
  </w:style>
  <w:style w:type="paragraph" w:customStyle="1" w:styleId="19">
    <w:name w:val="黑点小标题"/>
    <w:basedOn w:val="1"/>
    <w:next w:val="1"/>
    <w:autoRedefine/>
    <w:qFormat/>
    <w:uiPriority w:val="0"/>
    <w:pPr>
      <w:widowControl/>
      <w:numPr>
        <w:ilvl w:val="0"/>
        <w:numId w:val="2"/>
      </w:numPr>
      <w:adjustRightInd w:val="0"/>
      <w:spacing w:before="326" w:beforeLines="100" w:after="326" w:afterLines="100" w:line="500" w:lineRule="exact"/>
      <w:ind w:left="357" w:hanging="357" w:firstLineChars="0"/>
    </w:pPr>
    <w:rPr>
      <w:rFonts w:ascii="仿宋_GB2312" w:eastAsia="仿宋_GB2312"/>
      <w:b/>
      <w:bCs/>
      <w:kern w:val="0"/>
    </w:rPr>
  </w:style>
  <w:style w:type="character" w:customStyle="1" w:styleId="20">
    <w:name w:val="批注文字 字符"/>
    <w:basedOn w:val="12"/>
    <w:link w:val="5"/>
    <w:qFormat/>
    <w:uiPriority w:val="0"/>
    <w:rPr>
      <w:rFonts w:ascii="宋体" w:hAnsi="宋体" w:eastAsia="宋体" w:cs="Times New Roman"/>
      <w:kern w:val="2"/>
      <w:sz w:val="24"/>
      <w:szCs w:val="24"/>
    </w:rPr>
  </w:style>
  <w:style w:type="character" w:customStyle="1" w:styleId="21">
    <w:name w:val="批注主题 字符"/>
    <w:basedOn w:val="20"/>
    <w:link w:val="9"/>
    <w:qFormat/>
    <w:uiPriority w:val="0"/>
    <w:rPr>
      <w:rFonts w:ascii="宋体" w:hAnsi="宋体" w:eastAsia="宋体" w:cs="Times New Roman"/>
      <w:b/>
      <w:bCs/>
      <w:kern w:val="2"/>
      <w:sz w:val="24"/>
      <w:szCs w:val="24"/>
    </w:rPr>
  </w:style>
  <w:style w:type="character" w:customStyle="1" w:styleId="22">
    <w:name w:val="批注框文本 字符"/>
    <w:basedOn w:val="12"/>
    <w:link w:val="6"/>
    <w:qFormat/>
    <w:uiPriority w:val="0"/>
    <w:rPr>
      <w:rFonts w:ascii="宋体" w:hAnsi="宋体" w:eastAsia="宋体" w:cs="Times New Roman"/>
      <w:kern w:val="2"/>
      <w:sz w:val="18"/>
      <w:szCs w:val="18"/>
    </w:rPr>
  </w:style>
  <w:style w:type="table" w:customStyle="1" w:styleId="23">
    <w:name w:val="Grid Table 1 Light Accent 2"/>
    <w:basedOn w:val="10"/>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24">
    <w:name w:val="Grid Table 1 Light"/>
    <w:basedOn w:val="1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99BE-A99F-4E5C-82B6-925EB373C5EF}">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4124</Words>
  <Characters>4835</Characters>
  <Lines>36</Lines>
  <Paragraphs>10</Paragraphs>
  <TotalTime>360</TotalTime>
  <ScaleCrop>false</ScaleCrop>
  <LinksUpToDate>false</LinksUpToDate>
  <CharactersWithSpaces>4918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2025-04-02T06:34:00Z</dcterms:created>
  <dc:creator>user</dc:creator>
  <cp:lastModifiedBy>晋一民</cp:lastModifiedBy>
  <dcterms:modified xsi:type="dcterms:W3CDTF">2025-05-12T06:45:41Z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C0333D9C9EDC434881011F08177B8D11_12</vt:lpwstr>
  </property>
  <property fmtid="{D5CDD505-2E9C-101B-9397-08002B2CF9AE}" pid="4" name="KSOTemplateDocerSaveRecord">
    <vt:lpwstr>eyJoZGlkIjoiNGM3MmY0OTNjM2FiYjM2YjE2NGRhZTljZmIyMTQyNWMiLCJ1c2VySWQiOiIxNjQzMTc3ODEwIn0=</vt:lpwstr>
  </property>
</Properties>
</file>