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64EB3">
      <w:pPr>
        <w:pStyle w:val="7"/>
        <w:spacing w:before="313" w:line="360" w:lineRule="auto"/>
        <w:ind w:left="40"/>
        <w:jc w:val="center"/>
        <w:rPr>
          <w:b/>
          <w:bCs/>
          <w:color w:val="auto"/>
          <w:spacing w:val="12"/>
          <w:sz w:val="32"/>
          <w:szCs w:val="32"/>
          <w:highlight w:val="none"/>
          <w:lang w:eastAsia="zh-CN"/>
        </w:rPr>
      </w:pPr>
      <w:r>
        <w:rPr>
          <w:rFonts w:hint="eastAsia"/>
          <w:b/>
          <w:bCs/>
          <w:color w:val="auto"/>
          <w:spacing w:val="12"/>
          <w:sz w:val="32"/>
          <w:szCs w:val="32"/>
          <w:highlight w:val="none"/>
          <w:lang w:eastAsia="zh-CN"/>
        </w:rPr>
        <w:t>家具采购需求标准</w:t>
      </w:r>
    </w:p>
    <w:p w14:paraId="49D02DE1">
      <w:pPr>
        <w:pStyle w:val="7"/>
        <w:spacing w:before="313" w:line="360" w:lineRule="auto"/>
        <w:ind w:left="40" w:firstLine="470" w:firstLineChars="200"/>
        <w:rPr>
          <w:b/>
          <w:bCs/>
          <w:color w:val="auto"/>
          <w:sz w:val="21"/>
          <w:szCs w:val="21"/>
          <w:highlight w:val="none"/>
          <w:lang w:eastAsia="zh-CN"/>
        </w:rPr>
      </w:pPr>
      <w:r>
        <w:rPr>
          <w:rFonts w:hint="eastAsia"/>
          <w:b/>
          <w:bCs/>
          <w:color w:val="auto"/>
          <w:spacing w:val="12"/>
          <w:sz w:val="21"/>
          <w:szCs w:val="21"/>
          <w:highlight w:val="none"/>
          <w:lang w:eastAsia="zh-CN"/>
        </w:rPr>
        <w:t>一、项目背景</w:t>
      </w:r>
    </w:p>
    <w:p w14:paraId="635B6898">
      <w:pPr>
        <w:pStyle w:val="9"/>
        <w:ind w:left="0" w:leftChars="0" w:firstLine="420" w:firstLineChars="200"/>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复旦大学附属中学（复旦附中）作为上海市首批“上海市实验性示范性高中”之一，承担着在基础教育领域进行实验和示范的重要使命。</w:t>
      </w:r>
    </w:p>
    <w:p w14:paraId="6FF92012">
      <w:pPr>
        <w:pStyle w:val="9"/>
        <w:ind w:left="0" w:leftChars="0" w:firstLine="420" w:firstLineChars="200"/>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复旦附中计划在2025年对学生宿舍综合楼进行空间升级，计划对现有的教学设施进行升级和改造。包括改进教室设计，增设智能教室，更新教学设备，并优化教室布局，以创造一个安全、舒适且富有 启发性的学习环境。</w:t>
      </w:r>
    </w:p>
    <w:p w14:paraId="7E5A9A0E">
      <w:pPr>
        <w:pStyle w:val="9"/>
        <w:ind w:left="0" w:leftChars="0" w:firstLine="420" w:firstLineChars="200"/>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通过这些实质性的改善，为实施国际化教育提供坚实的物质基础，可体现在：</w:t>
      </w:r>
      <w:r>
        <w:rPr>
          <w:rFonts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eastAsia="zh-CN"/>
        </w:rPr>
        <w:t>）适应教育发展趋势：随着教育理念的更新和科技的发展，传统的教学模式已经难以满足现代教育的需求。多媒体技术赋能跨学科融合学习环境的构建能够适应新的教育趋势，为学生提供更加丰富和灵活的学习方式。</w:t>
      </w:r>
      <w:r>
        <w:rPr>
          <w:rFonts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eastAsia="zh-CN"/>
        </w:rPr>
        <w:t>）提升教学质量：通过升级教学设施和引入智慧教室等现代化教学手段，可以极大地提高教学效率和质量，使得课堂教学更加生动、互动和个性化。</w:t>
      </w:r>
      <w:r>
        <w:rPr>
          <w:rFonts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eastAsia="zh-CN"/>
        </w:rPr>
        <w:t>）促进学生全面发展：跨学科融合学习环境不仅关注学术成绩，还注重学生的个人素养和综合能力的培养。通过项目实施，可以为学生提供更多探索自我、发展特长的机会，促进其全面发展。</w:t>
      </w:r>
      <w:r>
        <w:rPr>
          <w:rFonts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rPr>
        <w:t>）增强国际竞争力：复旦附中国际化课程的建设和升级有助于吸引更多优秀学生，提升学校的国际化水平。同时，通过国际化的教育资源和环境，培养学生具有国际思维的终身学习者，以适应全球化的挑战和需求。</w:t>
      </w:r>
    </w:p>
    <w:p w14:paraId="36616FB5">
      <w:pPr>
        <w:pStyle w:val="7"/>
        <w:spacing w:before="44" w:line="360" w:lineRule="auto"/>
        <w:ind w:left="50" w:firstLine="422" w:firstLineChars="200"/>
        <w:jc w:val="both"/>
        <w:rPr>
          <w:b/>
          <w:bCs/>
          <w:color w:val="auto"/>
          <w:sz w:val="21"/>
          <w:szCs w:val="21"/>
          <w:highlight w:val="none"/>
          <w:lang w:eastAsia="zh-CN"/>
        </w:rPr>
      </w:pPr>
      <w:r>
        <w:rPr>
          <w:rFonts w:hint="eastAsia"/>
          <w:b/>
          <w:bCs/>
          <w:color w:val="auto"/>
          <w:sz w:val="21"/>
          <w:szCs w:val="21"/>
          <w:highlight w:val="none"/>
          <w:lang w:eastAsia="zh-CN"/>
        </w:rPr>
        <w:t>二、需执行的国家相关标准、行业标准或其他标准、规范</w:t>
      </w:r>
    </w:p>
    <w:p w14:paraId="620D7BCA">
      <w:pPr>
        <w:pStyle w:val="9"/>
        <w:ind w:left="0" w:leftChars="0" w:firstLine="422" w:firstLineChars="200"/>
        <w:rPr>
          <w:rFonts w:ascii="宋体" w:hAnsi="宋体" w:eastAsia="宋体" w:cs="宋体"/>
          <w:b/>
          <w:bCs/>
          <w:color w:val="auto"/>
          <w:sz w:val="21"/>
          <w:szCs w:val="21"/>
          <w:highlight w:val="none"/>
          <w:lang w:eastAsia="zh-CN"/>
        </w:rPr>
      </w:pPr>
      <w:bookmarkStart w:id="0" w:name="_Toc25898_WPSOffice_Level2"/>
      <w:bookmarkStart w:id="1" w:name="_Toc8379"/>
      <w:r>
        <w:rPr>
          <w:rFonts w:hint="eastAsia" w:ascii="宋体" w:hAnsi="宋体" w:eastAsia="宋体" w:cs="宋体"/>
          <w:b/>
          <w:bCs/>
          <w:color w:val="auto"/>
          <w:sz w:val="21"/>
          <w:szCs w:val="21"/>
          <w:highlight w:val="none"/>
          <w:lang w:eastAsia="zh-CN"/>
        </w:rPr>
        <w:t>（一）强制性标准</w:t>
      </w:r>
      <w:bookmarkEnd w:id="0"/>
      <w:bookmarkEnd w:id="1"/>
    </w:p>
    <w:p w14:paraId="795375B2">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18584-2024《家具中有害物质限量》（强制标准，2025年7月1日实施）</w:t>
      </w:r>
    </w:p>
    <w:p w14:paraId="3A7518F0">
      <w:pPr>
        <w:pStyle w:val="9"/>
        <w:ind w:left="0" w:leftChars="0" w:firstLine="420" w:firstLineChars="200"/>
        <w:rPr>
          <w:rFonts w:hint="default" w:ascii="宋体" w:hAnsi="宋体" w:eastAsia="宋体" w:cs="宋体"/>
          <w:color w:val="auto"/>
          <w:sz w:val="21"/>
          <w:szCs w:val="21"/>
          <w:highlight w:val="none"/>
          <w:lang w:val="en-US" w:eastAsia="zh-CN"/>
        </w:rPr>
      </w:pPr>
      <w:r>
        <w:rPr>
          <w:rFonts w:ascii="宋体" w:hAnsi="宋体" w:eastAsia="宋体" w:cs="宋体"/>
          <w:color w:val="auto"/>
          <w:sz w:val="21"/>
          <w:szCs w:val="21"/>
          <w:highlight w:val="none"/>
          <w:lang w:eastAsia="zh-CN"/>
        </w:rPr>
        <w:t>GB 28008-2024《家具结构安全技术规范》</w:t>
      </w:r>
      <w:r>
        <w:rPr>
          <w:rFonts w:hint="eastAsia" w:ascii="宋体" w:hAnsi="宋体" w:eastAsia="宋体" w:cs="宋体"/>
          <w:color w:val="auto"/>
          <w:sz w:val="21"/>
          <w:szCs w:val="21"/>
          <w:highlight w:val="none"/>
          <w:lang w:eastAsia="zh-CN"/>
        </w:rPr>
        <w:t>（强制标准，2025年7月1日实施）</w:t>
      </w:r>
    </w:p>
    <w:p w14:paraId="0AD7B058">
      <w:pPr>
        <w:ind w:firstLine="420" w:firstLineChars="200"/>
        <w:rPr>
          <w:rFonts w:hint="eastAsia" w:ascii="宋体" w:hAnsi="宋体" w:eastAsia="宋体" w:cs="宋体"/>
          <w:b/>
          <w:bCs/>
          <w:snapToGrid w:val="0"/>
          <w:color w:val="auto"/>
          <w:sz w:val="21"/>
          <w:szCs w:val="21"/>
          <w:highlight w:val="none"/>
          <w:lang w:val="en-US" w:eastAsia="zh-CN" w:bidi="ar-SA"/>
        </w:rPr>
      </w:pPr>
      <w:r>
        <w:rPr>
          <w:rFonts w:ascii="宋体" w:hAnsi="宋体" w:eastAsia="宋体" w:cs="宋体"/>
          <w:color w:val="auto"/>
          <w:sz w:val="21"/>
          <w:szCs w:val="21"/>
          <w:highlight w:val="none"/>
          <w:lang w:eastAsia="zh-CN"/>
        </w:rPr>
        <w:t>GB</w:t>
      </w:r>
      <w:r>
        <w:rPr>
          <w:rFonts w:hint="eastAsia" w:ascii="宋体" w:hAnsi="宋体" w:eastAsia="宋体" w:cs="宋体"/>
          <w:color w:val="auto"/>
          <w:sz w:val="21"/>
          <w:szCs w:val="21"/>
          <w:highlight w:val="none"/>
          <w:lang w:eastAsia="zh-CN"/>
        </w:rPr>
        <w:t xml:space="preserve"> </w:t>
      </w:r>
      <w:r>
        <w:rPr>
          <w:rFonts w:ascii="宋体" w:hAnsi="宋体" w:eastAsia="宋体" w:cs="宋体"/>
          <w:color w:val="auto"/>
          <w:sz w:val="21"/>
          <w:szCs w:val="21"/>
          <w:highlight w:val="none"/>
          <w:lang w:eastAsia="zh-CN"/>
        </w:rPr>
        <w:t>17927-2024《家具阻燃性能安全技术规范》（</w:t>
      </w:r>
      <w:r>
        <w:rPr>
          <w:rFonts w:hint="eastAsia" w:ascii="宋体" w:hAnsi="宋体" w:eastAsia="宋体" w:cs="宋体"/>
          <w:color w:val="auto"/>
          <w:sz w:val="21"/>
          <w:szCs w:val="21"/>
          <w:highlight w:val="none"/>
          <w:lang w:eastAsia="zh-CN"/>
        </w:rPr>
        <w:t>强制标准，</w:t>
      </w:r>
      <w:r>
        <w:rPr>
          <w:rFonts w:ascii="宋体" w:hAnsi="宋体" w:eastAsia="宋体" w:cs="宋体"/>
          <w:color w:val="auto"/>
          <w:sz w:val="21"/>
          <w:szCs w:val="21"/>
          <w:highlight w:val="none"/>
          <w:lang w:eastAsia="zh-CN"/>
        </w:rPr>
        <w:t>2025年9月1日实施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 xml:space="preserve"> </w:t>
      </w:r>
    </w:p>
    <w:p w14:paraId="0C70A564">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18583-2008 《室内装饰装修材料 胶粘剂中有害物质限量》；</w:t>
      </w:r>
    </w:p>
    <w:p w14:paraId="76ECDD35">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6566-2010 《建筑材料放射性核素限量》；</w:t>
      </w:r>
    </w:p>
    <w:p w14:paraId="091A5110">
      <w:pPr>
        <w:pStyle w:val="9"/>
        <w:ind w:left="0" w:leftChars="0" w:firstLine="420" w:firstLineChars="200"/>
        <w:rPr>
          <w:rFonts w:hint="eastAsia" w:ascii="宋体" w:hAnsi="宋体" w:eastAsia="宋体" w:cs="宋体"/>
          <w:b w:val="0"/>
          <w:bCs w:val="0"/>
          <w:color w:val="auto"/>
          <w:sz w:val="21"/>
          <w:szCs w:val="21"/>
          <w:highlight w:val="none"/>
          <w:lang w:eastAsia="zh-CN"/>
        </w:rPr>
      </w:pPr>
      <w:r>
        <w:rPr>
          <w:rFonts w:hint="eastAsia" w:ascii="宋体" w:hAnsi="宋体" w:eastAsia="宋体" w:cs="宋体"/>
          <w:color w:val="auto"/>
          <w:sz w:val="21"/>
          <w:szCs w:val="21"/>
          <w:highlight w:val="none"/>
          <w:lang w:eastAsia="zh-CN"/>
        </w:rPr>
        <w:t>GB 18580-2017 《室内装饰装修材料人造板及其制品中甲醛释放限量</w:t>
      </w:r>
      <w:r>
        <w:rPr>
          <w:rFonts w:hint="eastAsia" w:ascii="宋体" w:hAnsi="宋体" w:eastAsia="宋体" w:cs="宋体"/>
          <w:b w:val="0"/>
          <w:bCs w:val="0"/>
          <w:color w:val="auto"/>
          <w:sz w:val="21"/>
          <w:szCs w:val="21"/>
          <w:highlight w:val="none"/>
          <w:lang w:eastAsia="zh-CN"/>
        </w:rPr>
        <w:t>》；</w:t>
      </w:r>
    </w:p>
    <w:p w14:paraId="5D7D0FE4">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18581-2020《木器涂料中有害物质限量》；</w:t>
      </w:r>
    </w:p>
    <w:p w14:paraId="685DA9B2">
      <w:pPr>
        <w:pStyle w:val="9"/>
        <w:ind w:left="0" w:leftChars="0" w:firstLine="420"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lang w:eastAsia="zh-CN"/>
        </w:rPr>
        <w:t>GB</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18581-2009《室内装饰装修材料溶剂型木器涂料中有害物质限量》；</w:t>
      </w:r>
    </w:p>
    <w:p w14:paraId="29742882">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18401-2010《国家纺织产品基本安全技术规范》；</w:t>
      </w:r>
    </w:p>
    <w:p w14:paraId="27D7B0F4">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16799-2018《家具用皮革》；</w:t>
      </w:r>
    </w:p>
    <w:p w14:paraId="6CD547A6">
      <w:pPr>
        <w:ind w:firstLine="420"/>
        <w:rPr>
          <w:rFonts w:hint="default"/>
          <w:b/>
          <w:bCs/>
          <w:color w:val="auto"/>
          <w:highlight w:val="none"/>
          <w:lang w:val="en-US" w:eastAsia="zh-CN"/>
        </w:rPr>
      </w:pPr>
      <w:r>
        <w:rPr>
          <w:rFonts w:hint="eastAsia" w:ascii="宋体" w:hAnsi="宋体" w:eastAsia="宋体" w:cs="宋体"/>
          <w:color w:val="auto"/>
          <w:highlight w:val="none"/>
          <w:lang w:eastAsia="zh-CN"/>
        </w:rPr>
        <w:t>GB 15763.2-2005</w:t>
      </w:r>
      <w:r>
        <w:rPr>
          <w:rFonts w:hint="eastAsia"/>
          <w:color w:val="auto"/>
          <w:highlight w:val="none"/>
          <w:lang w:eastAsia="zh-CN"/>
        </w:rPr>
        <w:t xml:space="preserve"> 《建筑用安全玻璃 第2部分：钢化玻璃》</w:t>
      </w:r>
    </w:p>
    <w:p w14:paraId="6C7CE9B0">
      <w:pPr>
        <w:pStyle w:val="9"/>
        <w:ind w:left="0" w:leftChars="0" w:firstLine="422" w:firstLineChars="200"/>
        <w:rPr>
          <w:rFonts w:ascii="宋体" w:hAnsi="宋体" w:eastAsia="宋体" w:cs="宋体"/>
          <w:b/>
          <w:bCs/>
          <w:color w:val="auto"/>
          <w:sz w:val="21"/>
          <w:szCs w:val="21"/>
          <w:highlight w:val="none"/>
          <w:lang w:eastAsia="zh-CN"/>
        </w:rPr>
      </w:pPr>
      <w:bookmarkStart w:id="2" w:name="_Toc16007"/>
      <w:bookmarkStart w:id="3" w:name="_Toc25730_WPSOffice_Level2"/>
      <w:bookmarkStart w:id="4" w:name="_Toc227555682"/>
      <w:r>
        <w:rPr>
          <w:rFonts w:hint="eastAsia" w:ascii="宋体" w:hAnsi="宋体" w:eastAsia="宋体" w:cs="宋体"/>
          <w:b/>
          <w:bCs/>
          <w:color w:val="auto"/>
          <w:sz w:val="21"/>
          <w:szCs w:val="21"/>
          <w:highlight w:val="none"/>
          <w:lang w:eastAsia="zh-CN"/>
        </w:rPr>
        <w:t>（二）质量及技术标准</w:t>
      </w:r>
      <w:bookmarkEnd w:id="2"/>
      <w:bookmarkEnd w:id="3"/>
      <w:bookmarkEnd w:id="4"/>
    </w:p>
    <w:p w14:paraId="65A5DFDC">
      <w:pPr>
        <w:pStyle w:val="9"/>
        <w:ind w:left="0" w:leftChars="0" w:firstLine="420" w:firstLineChars="200"/>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重要标准：</w:t>
      </w:r>
    </w:p>
    <w:p w14:paraId="6BF44FFA">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35607-2024《绿色产品评价家具》；</w:t>
      </w:r>
    </w:p>
    <w:p w14:paraId="4C72380D">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3325-2024《金属家具通用技术条件》；</w:t>
      </w:r>
    </w:p>
    <w:p w14:paraId="5AC260C1">
      <w:pPr>
        <w:pStyle w:val="9"/>
        <w:ind w:left="0" w:leftChars="0" w:firstLine="420" w:firstLineChars="200"/>
        <w:rPr>
          <w:rFonts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GB/T 3324-2024《木家具通用技术条件》；</w:t>
      </w:r>
    </w:p>
    <w:p w14:paraId="249140E9">
      <w:pPr>
        <w:pStyle w:val="9"/>
        <w:ind w:left="0" w:leftChars="0" w:firstLine="420" w:firstLineChars="200"/>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其他标准：</w:t>
      </w:r>
    </w:p>
    <w:p w14:paraId="0F40DC82">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15102-2017《浸渍胶膜纸饰面纤维板和刨花板》；</w:t>
      </w:r>
    </w:p>
    <w:p w14:paraId="3FA888A1">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29525-2013《座椅升降气弹簧 技术条件》；</w:t>
      </w:r>
    </w:p>
    <w:p w14:paraId="4BC6582A">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10802-2023《通用软质聚氨酯泡沫塑料》；</w:t>
      </w:r>
    </w:p>
    <w:p w14:paraId="554C09F2">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35601-2024《绿色产品评价人造板和木质地板》；</w:t>
      </w:r>
    </w:p>
    <w:p w14:paraId="05E880F3">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QB/T 2189-2013《家具五金 杯状暗铰链》；</w:t>
      </w:r>
    </w:p>
    <w:p w14:paraId="0DF22747">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11718-2021 《中密度纤维板》；</w:t>
      </w:r>
    </w:p>
    <w:p w14:paraId="070E1E6F">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QB/T 1621-2015 《家具锁》；</w:t>
      </w:r>
    </w:p>
    <w:p w14:paraId="07BE7E4F">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2454-2013 《家具五金 抽屉导轨》；</w:t>
      </w:r>
    </w:p>
    <w:p w14:paraId="3658DD0E">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4765-2014 《家具用脚轮》；</w:t>
      </w:r>
    </w:p>
    <w:p w14:paraId="3D5FD914">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QB/T 2280-2016《办公家具 办公椅》；</w:t>
      </w:r>
    </w:p>
    <w:p w14:paraId="30B71419">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23999-2009 《室内装饰装修用水性木器涂料》</w:t>
      </w:r>
    </w:p>
    <w:p w14:paraId="73322A7D">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35602-2017 《绿色产品评价 涂料》</w:t>
      </w:r>
    </w:p>
    <w:p w14:paraId="1E2FF830">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QB/T 4463-2013《人造板饰面专用 ABS 激光封边条》</w:t>
      </w:r>
    </w:p>
    <w:p w14:paraId="17D98144">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16799-2018 《家具用皮革》</w:t>
      </w:r>
    </w:p>
    <w:p w14:paraId="6FE9F711">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34722-2017 《浸渍胶膜纸饰面胶合板和细木工板》</w:t>
      </w:r>
    </w:p>
    <w:p w14:paraId="0CB52F23">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QB/T 1952.1-2023《软体家具 沙发》</w:t>
      </w:r>
      <w:r>
        <w:rPr>
          <w:rFonts w:hint="eastAsia" w:ascii="宋体" w:hAnsi="宋体" w:eastAsia="宋体" w:cs="宋体"/>
          <w:color w:val="auto"/>
          <w:sz w:val="21"/>
          <w:szCs w:val="21"/>
          <w:highlight w:val="none"/>
          <w:lang w:val="en-US" w:eastAsia="zh-CN"/>
        </w:rPr>
        <w:t xml:space="preserve"> </w:t>
      </w:r>
    </w:p>
    <w:p w14:paraId="10F7518B">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23983-2009</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木器涂料耐黄变性测定法</w:t>
      </w:r>
      <w:r>
        <w:rPr>
          <w:rFonts w:hint="eastAsia" w:ascii="宋体" w:hAnsi="宋体" w:eastAsia="宋体" w:cs="宋体"/>
          <w:color w:val="auto"/>
          <w:sz w:val="21"/>
          <w:szCs w:val="21"/>
          <w:highlight w:val="none"/>
          <w:lang w:val="en-US" w:eastAsia="zh-CN"/>
        </w:rPr>
        <w:t>》</w:t>
      </w:r>
    </w:p>
    <w:p w14:paraId="1172E50A">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1728-2020</w:t>
      </w:r>
      <w:r>
        <w:rPr>
          <w:rFonts w:hint="eastAsia" w:ascii="宋体" w:hAnsi="宋体" w:eastAsia="宋体" w:cs="宋体"/>
          <w:color w:val="auto"/>
          <w:sz w:val="21"/>
          <w:szCs w:val="21"/>
          <w:highlight w:val="none"/>
          <w:lang w:val="en-US" w:eastAsia="zh-CN"/>
        </w:rPr>
        <w:t xml:space="preserve"> 《漆膜、腻子膜干燥时间测定法》</w:t>
      </w:r>
    </w:p>
    <w:p w14:paraId="3DA5C322">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1724-2019</w:t>
      </w:r>
      <w:r>
        <w:rPr>
          <w:rFonts w:hint="eastAsia" w:ascii="宋体" w:hAnsi="宋体" w:eastAsia="宋体" w:cs="宋体"/>
          <w:color w:val="auto"/>
          <w:sz w:val="21"/>
          <w:szCs w:val="21"/>
          <w:highlight w:val="none"/>
          <w:lang w:val="en-US" w:eastAsia="zh-CN"/>
        </w:rPr>
        <w:t xml:space="preserve"> 《色漆、清漆和印刷油墨 研磨细度的测定》</w:t>
      </w:r>
    </w:p>
    <w:p w14:paraId="1EE80B04">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23986.2-2023</w:t>
      </w:r>
      <w:r>
        <w:rPr>
          <w:rFonts w:hint="eastAsia" w:ascii="宋体" w:hAnsi="宋体" w:eastAsia="宋体" w:cs="宋体"/>
          <w:color w:val="auto"/>
          <w:sz w:val="21"/>
          <w:szCs w:val="21"/>
          <w:highlight w:val="none"/>
          <w:lang w:val="en-US" w:eastAsia="zh-CN"/>
        </w:rPr>
        <w:t xml:space="preserve"> 《色漆和清漆 挥发性有机化合物（VOC）和/或半挥发性有机化合物（SVOC）含量的测定 第2部分：气相色谱法》</w:t>
      </w:r>
    </w:p>
    <w:p w14:paraId="4A93D1AB">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30647-2014</w:t>
      </w:r>
      <w:r>
        <w:rPr>
          <w:rFonts w:hint="eastAsia" w:ascii="宋体" w:hAnsi="宋体" w:eastAsia="宋体" w:cs="宋体"/>
          <w:color w:val="auto"/>
          <w:sz w:val="21"/>
          <w:szCs w:val="21"/>
          <w:highlight w:val="none"/>
          <w:lang w:val="en-US" w:eastAsia="zh-CN"/>
        </w:rPr>
        <w:t xml:space="preserve"> 《涂料中有害元素总含量的测定》</w:t>
      </w:r>
    </w:p>
    <w:p w14:paraId="7D27E667">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23982-2009</w:t>
      </w:r>
      <w:r>
        <w:rPr>
          <w:rFonts w:hint="eastAsia" w:ascii="宋体" w:hAnsi="宋体" w:eastAsia="宋体" w:cs="宋体"/>
          <w:color w:val="auto"/>
          <w:sz w:val="21"/>
          <w:szCs w:val="21"/>
          <w:highlight w:val="none"/>
          <w:lang w:val="en-US" w:eastAsia="zh-CN"/>
        </w:rPr>
        <w:t xml:space="preserve"> 《木器涂料抗粘连性测定法》</w:t>
      </w:r>
    </w:p>
    <w:p w14:paraId="377E0F18">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4893.3-2020</w:t>
      </w:r>
      <w:r>
        <w:rPr>
          <w:rFonts w:hint="eastAsia" w:ascii="宋体" w:hAnsi="宋体" w:eastAsia="宋体" w:cs="宋体"/>
          <w:color w:val="auto"/>
          <w:sz w:val="21"/>
          <w:szCs w:val="21"/>
          <w:highlight w:val="none"/>
          <w:lang w:val="en-US" w:eastAsia="zh-CN"/>
        </w:rPr>
        <w:t xml:space="preserve"> 《家具表面漆膜理化性能试验 第3部分：耐干热测定法》</w:t>
      </w:r>
    </w:p>
    <w:p w14:paraId="19CBE6C4">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9279.1-2015</w:t>
      </w:r>
      <w:r>
        <w:rPr>
          <w:rFonts w:hint="eastAsia" w:ascii="宋体" w:hAnsi="宋体" w:eastAsia="宋体" w:cs="宋体"/>
          <w:color w:val="auto"/>
          <w:sz w:val="21"/>
          <w:szCs w:val="21"/>
          <w:highlight w:val="none"/>
          <w:lang w:val="en-US" w:eastAsia="zh-CN"/>
        </w:rPr>
        <w:t xml:space="preserve"> 《色漆和清漆 耐划痕性的测定 第1部分：负荷恒定法》</w:t>
      </w:r>
    </w:p>
    <w:p w14:paraId="5032EDC0">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23994-2009</w:t>
      </w:r>
      <w:r>
        <w:rPr>
          <w:rFonts w:hint="eastAsia" w:ascii="宋体" w:hAnsi="宋体" w:eastAsia="宋体" w:cs="宋体"/>
          <w:color w:val="auto"/>
          <w:sz w:val="21"/>
          <w:szCs w:val="21"/>
          <w:highlight w:val="none"/>
          <w:lang w:val="en-US" w:eastAsia="zh-CN"/>
        </w:rPr>
        <w:t xml:space="preserve"> 《与人体接触的消费产品用涂料中特定有害元素限量》</w:t>
      </w:r>
    </w:p>
    <w:p w14:paraId="6ABE384C">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10125-2021</w:t>
      </w:r>
      <w:r>
        <w:rPr>
          <w:rFonts w:hint="eastAsia" w:ascii="宋体" w:hAnsi="宋体" w:eastAsia="宋体" w:cs="宋体"/>
          <w:color w:val="auto"/>
          <w:sz w:val="21"/>
          <w:szCs w:val="21"/>
          <w:highlight w:val="none"/>
          <w:lang w:val="en-US" w:eastAsia="zh-CN"/>
        </w:rPr>
        <w:t xml:space="preserve"> 《人造气氛腐蚀试验 盐雾试验》  </w:t>
      </w:r>
    </w:p>
    <w:p w14:paraId="579C2BF4">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40493-2021</w:t>
      </w:r>
      <w:r>
        <w:rPr>
          <w:rFonts w:hint="eastAsia" w:ascii="宋体" w:hAnsi="宋体" w:eastAsia="宋体" w:cs="宋体"/>
          <w:color w:val="auto"/>
          <w:sz w:val="21"/>
          <w:szCs w:val="21"/>
          <w:highlight w:val="none"/>
          <w:lang w:val="en-US" w:eastAsia="zh-CN"/>
        </w:rPr>
        <w:t xml:space="preserve"> 《人造板饰面材料中铅、镉、铬、汞重金属元素含量测定》</w:t>
      </w:r>
    </w:p>
    <w:p w14:paraId="36D18B72">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36022-2018</w:t>
      </w:r>
      <w:r>
        <w:rPr>
          <w:rFonts w:hint="eastAsia" w:ascii="宋体" w:hAnsi="宋体" w:eastAsia="宋体" w:cs="宋体"/>
          <w:color w:val="auto"/>
          <w:sz w:val="21"/>
          <w:szCs w:val="21"/>
          <w:highlight w:val="none"/>
          <w:lang w:val="en-US" w:eastAsia="zh-CN"/>
        </w:rPr>
        <w:t xml:space="preserve"> 《木家具中氨释放量试验方法》   </w:t>
      </w:r>
    </w:p>
    <w:p w14:paraId="4F20546F">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39600-2021</w:t>
      </w:r>
      <w:r>
        <w:rPr>
          <w:rFonts w:hint="eastAsia" w:ascii="宋体" w:hAnsi="宋体" w:eastAsia="宋体" w:cs="宋体"/>
          <w:color w:val="auto"/>
          <w:sz w:val="21"/>
          <w:szCs w:val="21"/>
          <w:highlight w:val="none"/>
          <w:lang w:val="en-US" w:eastAsia="zh-CN"/>
        </w:rPr>
        <w:t xml:space="preserve"> 《人造板及其制品甲醛释放量分级》  </w:t>
      </w:r>
    </w:p>
    <w:p w14:paraId="08C0DD51">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2423.18-2021</w:t>
      </w:r>
      <w:r>
        <w:rPr>
          <w:rFonts w:hint="eastAsia" w:ascii="宋体" w:hAnsi="宋体" w:eastAsia="宋体" w:cs="宋体"/>
          <w:color w:val="auto"/>
          <w:sz w:val="21"/>
          <w:szCs w:val="21"/>
          <w:highlight w:val="none"/>
          <w:lang w:val="en-US" w:eastAsia="zh-CN"/>
        </w:rPr>
        <w:t xml:space="preserve"> 《环境试验 第2部分：试验方法 试验Kb：盐雾，交变（氯化钠溶液）》   </w:t>
      </w:r>
    </w:p>
    <w:p w14:paraId="7204988A">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3075-2021</w:t>
      </w:r>
      <w:r>
        <w:rPr>
          <w:rFonts w:hint="eastAsia" w:ascii="宋体" w:hAnsi="宋体" w:eastAsia="宋体" w:cs="宋体"/>
          <w:color w:val="auto"/>
          <w:sz w:val="21"/>
          <w:szCs w:val="21"/>
          <w:highlight w:val="none"/>
          <w:lang w:val="en-US" w:eastAsia="zh-CN"/>
        </w:rPr>
        <w:t xml:space="preserve"> 《金属材料 疲劳试验 轴向力控制方法》   </w:t>
      </w:r>
    </w:p>
    <w:p w14:paraId="217ACDC9">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23763-2009</w:t>
      </w:r>
      <w:r>
        <w:rPr>
          <w:rFonts w:hint="eastAsia" w:ascii="宋体" w:hAnsi="宋体" w:eastAsia="宋体" w:cs="宋体"/>
          <w:color w:val="auto"/>
          <w:sz w:val="21"/>
          <w:szCs w:val="21"/>
          <w:highlight w:val="none"/>
          <w:lang w:val="en-US" w:eastAsia="zh-CN"/>
        </w:rPr>
        <w:t xml:space="preserve"> 《光催化抗菌材料及制品 抗菌性能的评价》  </w:t>
      </w:r>
    </w:p>
    <w:p w14:paraId="68802F4F">
      <w:pPr>
        <w:pStyle w:val="9"/>
        <w:ind w:left="0" w:leftChars="0"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sz w:val="21"/>
          <w:szCs w:val="21"/>
          <w:highlight w:val="none"/>
          <w:lang w:eastAsia="zh-CN"/>
        </w:rPr>
        <w:t>GB/T 6343-2009</w:t>
      </w:r>
      <w:r>
        <w:rPr>
          <w:rFonts w:hint="eastAsia" w:ascii="宋体" w:hAnsi="宋体" w:eastAsia="宋体" w:cs="宋体"/>
          <w:color w:val="auto"/>
          <w:sz w:val="21"/>
          <w:szCs w:val="21"/>
          <w:highlight w:val="none"/>
          <w:lang w:val="en-US" w:eastAsia="zh-CN"/>
        </w:rPr>
        <w:t xml:space="preserve"> 《泡沫塑料及橡胶 表观密度的测定》  </w:t>
      </w:r>
    </w:p>
    <w:p w14:paraId="692B7FF6">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GB/T 3325-20</w:t>
      </w:r>
      <w:r>
        <w:rPr>
          <w:rFonts w:hint="eastAsia" w:ascii="宋体" w:hAnsi="宋体" w:eastAsia="宋体" w:cs="宋体"/>
          <w:color w:val="auto"/>
          <w:sz w:val="21"/>
          <w:szCs w:val="21"/>
          <w:highlight w:val="none"/>
          <w:lang w:val="en-US" w:eastAsia="zh-CN"/>
        </w:rPr>
        <w:t xml:space="preserve">24 《金属家具通用技术条件》 </w:t>
      </w:r>
    </w:p>
    <w:p w14:paraId="22094964">
      <w:pPr>
        <w:ind w:firstLine="42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GB/T 700-2006</w:t>
      </w:r>
      <w:r>
        <w:rPr>
          <w:rFonts w:hint="eastAsia" w:ascii="宋体" w:hAnsi="宋体" w:eastAsia="宋体" w:cs="宋体"/>
          <w:color w:val="auto"/>
          <w:highlight w:val="none"/>
          <w:lang w:val="en-US" w:eastAsia="zh-CN"/>
        </w:rPr>
        <w:t xml:space="preserve"> 《碳素结构钢》</w:t>
      </w:r>
    </w:p>
    <w:p w14:paraId="73FB9629">
      <w:pPr>
        <w:ind w:firstLine="420" w:firstLineChars="0"/>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GB/T 31402-2023《塑料和其他无孔材料表面抗菌活性的测定》</w:t>
      </w:r>
    </w:p>
    <w:p w14:paraId="18313EC4">
      <w:pPr>
        <w:pStyle w:val="9"/>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GB/T 9286-2021</w:t>
      </w:r>
      <w:r>
        <w:rPr>
          <w:rFonts w:hint="eastAsia" w:ascii="宋体" w:hAnsi="宋体" w:eastAsia="宋体" w:cs="宋体"/>
          <w:color w:val="auto"/>
          <w:sz w:val="21"/>
          <w:szCs w:val="21"/>
          <w:highlight w:val="none"/>
          <w:lang w:val="en-US" w:eastAsia="zh-CN"/>
        </w:rPr>
        <w:t xml:space="preserve"> 《色漆和清漆 划格试验》  </w:t>
      </w:r>
    </w:p>
    <w:p w14:paraId="019E049C">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6739-2022《色漆和清漆铅法测定膜硬度》</w:t>
      </w:r>
    </w:p>
    <w:p w14:paraId="6C4F4A8C">
      <w:pPr>
        <w:pStyle w:val="9"/>
        <w:ind w:left="0" w:leftChars="0" w:firstLine="420" w:firstLineChars="200"/>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 29899-2024《人造板及其制品中挥发性有机化合物释放量试验方法 小型释放舱法》</w:t>
      </w:r>
    </w:p>
    <w:p w14:paraId="182F2F4C">
      <w:pPr>
        <w:pStyle w:val="9"/>
        <w:ind w:left="0" w:leftChars="0" w:firstLine="420" w:firstLineChars="200"/>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GB/T 16422.3-2022《塑料 实验室光源暴露试验方法 第3部分:荧光紫外灯》</w:t>
      </w:r>
    </w:p>
    <w:p w14:paraId="4ADC7028">
      <w:pPr>
        <w:pStyle w:val="9"/>
        <w:ind w:left="0" w:leftChars="0" w:firstLine="422"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及其他与本次采购的家具相关的现行最新标准【采购人根据实际需要自行添加】</w:t>
      </w:r>
    </w:p>
    <w:p w14:paraId="2387288F">
      <w:pPr>
        <w:pStyle w:val="9"/>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HJ 2537-2014 《环境标志产品技术要求 水性涂料》</w:t>
      </w:r>
    </w:p>
    <w:p w14:paraId="2D961B73">
      <w:pPr>
        <w:pStyle w:val="9"/>
        <w:ind w:left="0" w:leftChars="0"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HJ 507-2009 《环境标志产品技术要求 皮革和合成革》</w:t>
      </w:r>
    </w:p>
    <w:p w14:paraId="43F8A689">
      <w:pPr>
        <w:ind w:firstLine="420" w:firstLineChars="0"/>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HJ 2547-2016 《环境标志产品技术要求 家具》</w:t>
      </w:r>
      <w:r>
        <w:rPr>
          <w:rFonts w:hint="eastAsia" w:ascii="宋体" w:hAnsi="宋体" w:eastAsia="宋体" w:cs="宋体"/>
          <w:color w:val="auto"/>
          <w:highlight w:val="none"/>
          <w:lang w:val="en-US" w:eastAsia="zh-CN"/>
        </w:rPr>
        <w:t xml:space="preserve"> </w:t>
      </w:r>
    </w:p>
    <w:p w14:paraId="2C00BAFD">
      <w:pPr>
        <w:ind w:firstLine="420" w:firstLineChars="0"/>
        <w:rPr>
          <w:rFonts w:hint="default"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QB/T 2454-2013 《家具五金 抽屉导轨》</w:t>
      </w:r>
    </w:p>
    <w:p w14:paraId="1148EC76">
      <w:pPr>
        <w:ind w:firstLine="420" w:firstLineChars="0"/>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QB/T 4463-2013 《家具用封边条技术要求》</w:t>
      </w:r>
    </w:p>
    <w:p w14:paraId="54C4EC99">
      <w:pPr>
        <w:ind w:firstLine="420" w:firstLineChars="0"/>
        <w:rPr>
          <w:rFonts w:hint="default"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QB/T 2189-2013 《家具五金 杯状暗铰链》</w:t>
      </w:r>
    </w:p>
    <w:p w14:paraId="560BD78E">
      <w:pPr>
        <w:ind w:firstLine="420" w:firstLineChars="0"/>
        <w:rPr>
          <w:rFonts w:hint="default"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QB/T 3832-1999 《轻工产品金属镀层腐蚀试验结果的评价》</w:t>
      </w:r>
    </w:p>
    <w:p w14:paraId="2EA8278E">
      <w:pPr>
        <w:ind w:firstLine="420" w:firstLineChars="0"/>
        <w:rPr>
          <w:rFonts w:hint="default"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QB/T 2280-2016 《办公家具 办公椅》</w:t>
      </w:r>
    </w:p>
    <w:p w14:paraId="311E77F9">
      <w:pPr>
        <w:ind w:firstLine="420" w:firstLineChars="0"/>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 xml:space="preserve">QB/T 1621-2015 《家具锁》 </w:t>
      </w:r>
    </w:p>
    <w:p w14:paraId="1E005AF5">
      <w:pPr>
        <w:ind w:firstLine="420" w:firstLineChars="0"/>
        <w:rPr>
          <w:rFonts w:hint="eastAsia" w:ascii="宋体" w:hAnsi="宋体" w:eastAsia="宋体" w:cs="宋体"/>
          <w:b/>
          <w:bCs/>
          <w:color w:val="auto"/>
          <w:highlight w:val="none"/>
          <w:lang w:val="en-US" w:eastAsia="zh-CN"/>
        </w:rPr>
      </w:pPr>
      <w:r>
        <w:rPr>
          <w:rFonts w:hint="eastAsia" w:ascii="宋体" w:hAnsi="宋体" w:eastAsia="宋体" w:cs="宋体"/>
          <w:color w:val="auto"/>
          <w:highlight w:val="none"/>
          <w:lang w:val="en-US" w:eastAsia="zh-CN"/>
        </w:rPr>
        <w:t>QB/T 4071-2021 《课桌椅》</w:t>
      </w:r>
    </w:p>
    <w:p w14:paraId="0B34E398">
      <w:pPr>
        <w:ind w:firstLine="420" w:firstLineChars="0"/>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LY/T 2230-2013 《人造板防霉性能评价》</w:t>
      </w:r>
    </w:p>
    <w:p w14:paraId="39ACC396">
      <w:pPr>
        <w:ind w:firstLine="420" w:firstLineChars="0"/>
        <w:rPr>
          <w:rFonts w:hint="default" w:ascii="宋体" w:hAnsi="宋体" w:eastAsia="宋体" w:cs="宋体"/>
          <w:snapToGrid w:val="0"/>
          <w:color w:val="auto"/>
          <w:sz w:val="21"/>
          <w:szCs w:val="21"/>
          <w:highlight w:val="none"/>
          <w:lang w:val="en-US" w:eastAsia="zh-CN" w:bidi="ar-SA"/>
        </w:rPr>
      </w:pPr>
      <w:r>
        <w:rPr>
          <w:rFonts w:hint="eastAsia" w:ascii="宋体" w:hAnsi="宋体" w:eastAsia="宋体" w:cs="宋体"/>
          <w:snapToGrid w:val="0"/>
          <w:color w:val="auto"/>
          <w:sz w:val="21"/>
          <w:szCs w:val="21"/>
          <w:highlight w:val="none"/>
          <w:lang w:val="en-US" w:eastAsia="zh-CN" w:bidi="ar-SA"/>
        </w:rPr>
        <w:t>LY/T 1985-2011 《防腐木材和人造板中五氯苯酚含量的测定方法》</w:t>
      </w:r>
    </w:p>
    <w:p w14:paraId="30CB9573">
      <w:pPr>
        <w:ind w:firstLine="420" w:firstLineChars="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eastAsia="zh-CN"/>
        </w:rPr>
        <w:t>SN/T 1877.2-2007</w:t>
      </w:r>
      <w:r>
        <w:rPr>
          <w:rFonts w:hint="eastAsia" w:ascii="宋体" w:hAnsi="宋体" w:eastAsia="宋体" w:cs="宋体"/>
          <w:b w:val="0"/>
          <w:bCs w:val="0"/>
          <w:color w:val="auto"/>
          <w:highlight w:val="none"/>
          <w:lang w:val="en-US" w:eastAsia="zh-CN"/>
        </w:rPr>
        <w:t xml:space="preserve"> 《塑料原料及其制品中多环芳烃的测定方法》</w:t>
      </w:r>
    </w:p>
    <w:p w14:paraId="7C1B88CD">
      <w:pPr>
        <w:ind w:firstLine="420" w:firstLineChars="0"/>
        <w:rPr>
          <w:rFonts w:hint="default" w:ascii="宋体" w:hAnsi="宋体" w:eastAsia="宋体" w:cs="宋体"/>
          <w:b w:val="0"/>
          <w:bCs w:val="0"/>
          <w:color w:val="auto"/>
          <w:highlight w:val="none"/>
          <w:lang w:val="en-US" w:eastAsia="zh-CN"/>
        </w:rPr>
      </w:pPr>
      <w:r>
        <w:rPr>
          <w:rFonts w:hint="default" w:ascii="宋体" w:hAnsi="宋体" w:eastAsia="宋体" w:cs="宋体"/>
          <w:b w:val="0"/>
          <w:bCs w:val="0"/>
          <w:color w:val="auto"/>
          <w:highlight w:val="none"/>
          <w:lang w:val="en-US" w:eastAsia="zh-CN"/>
        </w:rPr>
        <w:t>JC/T 2039-2010《抗菌防霉木质装饰板》</w:t>
      </w:r>
    </w:p>
    <w:p w14:paraId="482E92EF">
      <w:pPr>
        <w:ind w:firstLine="420" w:firstLineChars="0"/>
        <w:rPr>
          <w:rFonts w:hint="default" w:ascii="宋体" w:hAnsi="宋体" w:eastAsia="宋体" w:cs="宋体"/>
          <w:color w:val="auto"/>
          <w:highlight w:val="none"/>
          <w:lang w:val="en-US" w:eastAsia="zh-CN"/>
        </w:rPr>
      </w:pPr>
    </w:p>
    <w:p w14:paraId="58FAB97F">
      <w:pPr>
        <w:spacing w:before="120" w:line="360" w:lineRule="auto"/>
        <w:ind w:left="160"/>
        <w:outlineLvl w:val="6"/>
        <w:rPr>
          <w:rFonts w:ascii="宋体" w:hAnsi="宋体" w:eastAsia="宋体" w:cs="宋体"/>
          <w:b/>
          <w:bCs/>
          <w:color w:val="auto"/>
          <w:spacing w:val="-25"/>
          <w:highlight w:val="none"/>
          <w:lang w:eastAsia="zh-CN"/>
        </w:rPr>
      </w:pPr>
      <w:r>
        <w:rPr>
          <w:rFonts w:hint="eastAsia" w:ascii="宋体" w:hAnsi="宋体" w:eastAsia="宋体" w:cs="宋体"/>
          <w:b/>
          <w:bCs/>
          <w:color w:val="auto"/>
          <w:spacing w:val="-2"/>
          <w:highlight w:val="none"/>
          <w:lang w:eastAsia="zh-CN"/>
        </w:rPr>
        <w:t>三、</w:t>
      </w:r>
      <w:r>
        <w:rPr>
          <w:rFonts w:hint="eastAsia" w:ascii="宋体" w:hAnsi="宋体" w:eastAsia="宋体" w:cs="宋体"/>
          <w:b/>
          <w:bCs/>
          <w:color w:val="auto"/>
          <w:highlight w:val="none"/>
          <w:lang w:eastAsia="zh-CN"/>
        </w:rPr>
        <w:t>采购清单及技术参数</w:t>
      </w:r>
      <w:r>
        <w:rPr>
          <w:rFonts w:hint="eastAsia" w:ascii="宋体" w:hAnsi="宋体" w:eastAsia="宋体" w:cs="宋体"/>
          <w:b/>
          <w:bCs/>
          <w:color w:val="auto"/>
          <w:spacing w:val="-2"/>
          <w:highlight w:val="none"/>
          <w:lang w:eastAsia="zh-CN"/>
        </w:rPr>
        <w:t>要求</w:t>
      </w:r>
    </w:p>
    <w:p w14:paraId="3AF00C00">
      <w:pPr>
        <w:spacing w:line="360" w:lineRule="auto"/>
        <w:rPr>
          <w:rFonts w:ascii="宋体" w:hAnsi="宋体" w:eastAsia="宋体" w:cs="宋体"/>
          <w:color w:val="auto"/>
          <w:spacing w:val="-18"/>
          <w:highlight w:val="none"/>
          <w:lang w:eastAsia="zh-CN"/>
        </w:rPr>
      </w:pPr>
      <w:r>
        <w:rPr>
          <w:rFonts w:hint="eastAsia" w:ascii="宋体" w:hAnsi="宋体" w:eastAsia="宋体" w:cs="宋体"/>
          <w:color w:val="auto"/>
          <w:spacing w:val="-18"/>
          <w:highlight w:val="none"/>
          <w:lang w:eastAsia="zh-CN"/>
        </w:rPr>
        <w:t>详见附件：学生宿舍综合楼招标家具清单</w:t>
      </w:r>
    </w:p>
    <w:p w14:paraId="7315DE0E">
      <w:pPr>
        <w:spacing w:line="360" w:lineRule="auto"/>
        <w:rPr>
          <w:rFonts w:ascii="宋体" w:hAnsi="宋体" w:eastAsia="宋体" w:cs="宋体"/>
          <w:color w:val="auto"/>
          <w:spacing w:val="-18"/>
          <w:highlight w:val="none"/>
          <w:lang w:eastAsia="zh-CN"/>
        </w:rPr>
      </w:pPr>
    </w:p>
    <w:p w14:paraId="4C88E235">
      <w:pPr>
        <w:spacing w:before="123" w:line="360" w:lineRule="auto"/>
        <w:ind w:firstLine="422" w:firstLineChars="200"/>
        <w:outlineLvl w:val="6"/>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四、材料要求</w:t>
      </w:r>
    </w:p>
    <w:p w14:paraId="09C9FC34">
      <w:pPr>
        <w:pStyle w:val="7"/>
        <w:spacing w:before="315" w:line="360" w:lineRule="auto"/>
        <w:ind w:firstLine="422" w:firstLineChars="200"/>
        <w:rPr>
          <w:b/>
          <w:bCs/>
          <w:color w:val="auto"/>
          <w:highlight w:val="none"/>
          <w:lang w:eastAsia="zh-CN"/>
        </w:rPr>
      </w:pPr>
      <w:r>
        <w:rPr>
          <w:rFonts w:hint="eastAsia"/>
          <w:b/>
          <w:bCs/>
          <w:color w:val="auto"/>
          <w:sz w:val="21"/>
          <w:szCs w:val="21"/>
          <w:highlight w:val="none"/>
          <w:lang w:eastAsia="zh-CN"/>
        </w:rPr>
        <w:t>本项目采用的材料需符合以下要求：</w:t>
      </w:r>
    </w:p>
    <w:p w14:paraId="0841AB1A">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水性油漆（底漆）</w:t>
      </w:r>
      <w:r>
        <w:rPr>
          <w:rFonts w:hint="eastAsia" w:ascii="宋体" w:hAnsi="宋体" w:eastAsia="宋体" w:cs="宋体"/>
          <w:b/>
          <w:bCs/>
          <w:color w:val="auto"/>
          <w:highlight w:val="none"/>
          <w:lang w:eastAsia="zh-CN"/>
        </w:rPr>
        <w:t>：</w:t>
      </w:r>
      <w:r>
        <w:rPr>
          <w:rFonts w:hint="eastAsia" w:ascii="宋体" w:hAnsi="宋体" w:eastAsia="宋体" w:cs="宋体"/>
          <w:color w:val="auto"/>
          <w:highlight w:val="none"/>
          <w:lang w:eastAsia="zh-CN"/>
        </w:rPr>
        <w:t>符合GB/T 23999-2009、GB/T 23983-2009、GB/T 1728-2020、GB/T 35602-2017、HJ</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2537-2014、GB/T 1724-2019、GB/T 23986.2-2023、GB/T 30647-2014要求。检测内容：在容器中状态搅拌后均匀无硬块，贮存稳定性、耐冻融性、打磨性符合标准要求，干燥时间：表面干燥时间（吹棉球法）≤25min，实际干燥时间（压滤纸法）≤5h，附着力≤1级，VOC含量（涂料）≤60g/L，可溶性铅未检出，可溶性重金属含量（限色漆、腻子和醇酸清漆)：镉(Cd)含量、铬(Cr)含量、汞(Hg)含量未检出，甲醛含量、苯系物总和含量[限苯、甲苯、二甲苯(含乙苯)]、乙二醇醚及醚酯总和含量、烷基酚聚氧乙烯醚总和含量未检出，N-甲基吡咯烷酮(NMP)含量、N，N-二甲基甲酰胺(DMF)含量、异佛尔酮未检出，重金属元素含量(限木器涂料用色漆)：六价铬未检出。</w:t>
      </w:r>
    </w:p>
    <w:p w14:paraId="2BA9BBCE">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水性油漆（面漆）：</w:t>
      </w:r>
      <w:r>
        <w:rPr>
          <w:rFonts w:hint="eastAsia" w:ascii="宋体" w:hAnsi="宋体" w:eastAsia="宋体" w:cs="宋体"/>
          <w:color w:val="auto"/>
          <w:highlight w:val="none"/>
          <w:lang w:eastAsia="zh-CN"/>
        </w:rPr>
        <w:t>符合GB/T 23983-2009、GB/T 23982-2009、GB/T 23986.2-2023、GB/T 23999-2009、GB/T 30647-2014、GB/T 4893.3-2020、GB/T 9279.1-2015、GB/T 35602-2017、GB/T 23994-2009、HJ</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2537-2014要求。检测内容：抗粘连性：MM：A-0、MB：A-0，表面耐干热达到1级，耐</w:t>
      </w:r>
      <w:r>
        <w:rPr>
          <w:rFonts w:hint="eastAsia" w:ascii="宋体" w:hAnsi="宋体" w:eastAsia="宋体" w:cs="宋体"/>
          <w:color w:val="auto"/>
          <w:highlight w:val="none"/>
          <w:lang w:eastAsia="zh-CN"/>
        </w:rPr>
        <w:t>划</w:t>
      </w:r>
      <w:r>
        <w:rPr>
          <w:rFonts w:hint="eastAsia" w:ascii="宋体" w:hAnsi="宋体" w:eastAsia="宋体" w:cs="宋体"/>
          <w:color w:val="auto"/>
          <w:highlight w:val="none"/>
          <w:lang w:val="en-US" w:eastAsia="zh-CN"/>
        </w:rPr>
        <w:t>伤性</w:t>
      </w:r>
      <w:r>
        <w:rPr>
          <w:rFonts w:hint="eastAsia" w:ascii="宋体" w:hAnsi="宋体" w:eastAsia="宋体" w:cs="宋体"/>
          <w:color w:val="auto"/>
          <w:highlight w:val="none"/>
          <w:lang w:eastAsia="zh-CN"/>
        </w:rPr>
        <w:t>：未划伤，VOC含量（涂料）≤55g/L，可溶性铅未检出，可溶性重金属含量（限色漆、腻子和醇酸清漆)：镉(Cd)含量、铬(Cr)含量、汞(Hg)含量未检出，甲醛含量≤20mg/Kg，苯系物总和含量[限苯、甲苯、二甲苯(含乙苯)]、乙二醇醚及醚酯总和含量、烷基酚聚氧乙烯醚总和含量未检出，N-甲基吡咯烷酮(NMP)含量、N，N-二甲基甲酰胺(DMF)含量、异佛尔酮未检出，重金属元素含量(限木器涂料用色漆)：六价铬未检出，可溶性元素：锑(Sb)、砷(AS)、钡(Ba)、硒(Se)未检出。</w:t>
      </w:r>
    </w:p>
    <w:p w14:paraId="6F9898CB">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阻尼静音导轨：</w:t>
      </w:r>
      <w:r>
        <w:rPr>
          <w:rFonts w:hint="eastAsia" w:ascii="宋体" w:hAnsi="宋体" w:eastAsia="宋体" w:cs="宋体"/>
          <w:b w:val="0"/>
          <w:bCs w:val="0"/>
          <w:color w:val="auto"/>
          <w:highlight w:val="none"/>
          <w:lang w:val="en-US" w:eastAsia="zh-CN"/>
        </w:rPr>
        <w:t>符合</w:t>
      </w:r>
      <w:r>
        <w:rPr>
          <w:rFonts w:hint="eastAsia" w:ascii="宋体" w:hAnsi="宋体" w:eastAsia="宋体" w:cs="宋体"/>
          <w:b w:val="0"/>
          <w:bCs w:val="0"/>
          <w:color w:val="auto"/>
          <w:highlight w:val="none"/>
          <w:lang w:eastAsia="zh-CN"/>
        </w:rPr>
        <w:t>QB/T 2454-2013、QB/T 3827-1999、GB/T 10125-2021、GB/T 6461-2002、GB/T 3075-2021、GB/T 28416-2012</w:t>
      </w:r>
      <w:r>
        <w:rPr>
          <w:rFonts w:hint="eastAsia" w:ascii="宋体" w:hAnsi="宋体" w:eastAsia="宋体" w:cs="宋体"/>
          <w:b w:val="0"/>
          <w:bCs w:val="0"/>
          <w:color w:val="auto"/>
          <w:highlight w:val="none"/>
          <w:lang w:val="en-US" w:eastAsia="zh-CN"/>
        </w:rPr>
        <w:t>要求；</w:t>
      </w:r>
      <w:r>
        <w:rPr>
          <w:rFonts w:hint="eastAsia" w:ascii="宋体" w:hAnsi="宋体" w:eastAsia="宋体" w:cs="宋体"/>
          <w:b w:val="0"/>
          <w:bCs w:val="0"/>
          <w:color w:val="auto"/>
          <w:highlight w:val="none"/>
          <w:lang w:eastAsia="zh-CN"/>
        </w:rPr>
        <w:t>QB/T 2454-2013-垂直向下静载荷(过载)、水平侧向静载荷(过载)、猛关、猛开(过载)；功能：耐久性8万次、拉出安全性、下沉量、操作力均合格；耐腐蚀：18h,1.5mm以下锈点不应超过20点/dm²,其中直径1.0mm以上的锈点不应超过5点/dm²(距离边缘棱角2mm以内的不计)；QB/T 3827-1999乙酸盐雾试验(ASS)：连续喷雾192h，</w:t>
      </w:r>
      <w:bookmarkStart w:id="5" w:name="_GoBack"/>
      <w:bookmarkEnd w:id="5"/>
      <w:r>
        <w:rPr>
          <w:rFonts w:hint="eastAsia" w:ascii="宋体" w:hAnsi="宋体" w:eastAsia="宋体" w:cs="宋体"/>
          <w:b w:val="0"/>
          <w:bCs w:val="0"/>
          <w:color w:val="auto"/>
          <w:highlight w:val="none"/>
          <w:lang w:eastAsia="zh-CN"/>
        </w:rPr>
        <w:t>涂层对基体的保护等级10级，涂层本身耐腐蚀等级10级；GB/T 10125-2021、GB/T 6461-2002-铜加速乙酸盐雾(CASS)：试验周期192h：保护评级(Rp)不低于10级；外观评级(RA)不低于10级。</w:t>
      </w:r>
    </w:p>
    <w:p w14:paraId="28BAEB66">
      <w:pPr>
        <w:numPr>
          <w:ilvl w:val="-1"/>
          <w:numId w:val="0"/>
        </w:numPr>
        <w:spacing w:line="360" w:lineRule="auto"/>
        <w:ind w:left="420" w:leftChars="0" w:firstLine="0" w:firstLineChars="0"/>
        <w:rPr>
          <w:rFonts w:hint="eastAsia" w:ascii="宋体" w:hAnsi="宋体" w:eastAsia="宋体" w:cs="宋体"/>
          <w:b w:val="0"/>
          <w:bCs w:val="0"/>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eastAsia="zh-CN"/>
        </w:rPr>
        <w:t>GB/T 3075-2021-疲劳试验10万次：试样未断裂；</w:t>
      </w:r>
    </w:p>
    <w:p w14:paraId="249B49E3">
      <w:pPr>
        <w:numPr>
          <w:ilvl w:val="-1"/>
          <w:numId w:val="0"/>
        </w:numPr>
        <w:spacing w:line="360" w:lineRule="auto"/>
        <w:ind w:left="420" w:leftChars="0" w:firstLine="0" w:firstLineChars="0"/>
        <w:rPr>
          <w:rFonts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eastAsia="zh-CN"/>
        </w:rPr>
        <w:t>GB/T 28416-2012-交替暴露在腐蚀性气体、中性盐雾及干燥环境中的加速腐蚀试验100h：符合要求。</w:t>
      </w:r>
    </w:p>
    <w:p w14:paraId="1C1C9718">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ABS激光封边条：</w:t>
      </w:r>
      <w:r>
        <w:rPr>
          <w:rFonts w:hint="eastAsia" w:ascii="宋体" w:hAnsi="宋体" w:eastAsia="宋体" w:cs="宋体"/>
          <w:color w:val="auto"/>
          <w:highlight w:val="none"/>
          <w:lang w:eastAsia="zh-CN"/>
        </w:rPr>
        <w:t>符合QB/T 4463-2013要求。其中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w:t>
      </w:r>
    </w:p>
    <w:p w14:paraId="6C0FA8CC">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牛皮</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eastAsia="zh-CN"/>
        </w:rPr>
        <w:t>符合GB/T 16799-2018、HJ 507-2009要求，其中摩擦色牢度（干擦、湿擦、碱性汗液）≥4级；气味合格；撕裂力合格；挥发性有机物（VOC）未检出；游离甲醛未检出；禁用偶氮染料未检出；HJ 507-2009（C类）-可萃取的重金属（六价铬、镉、汞、锑、铅、砷、镍、钴、铜）未检出。</w:t>
      </w:r>
    </w:p>
    <w:p w14:paraId="30A1FFBF">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双面浸渍胶膜纸饰面胶合板：</w:t>
      </w:r>
      <w:r>
        <w:rPr>
          <w:rFonts w:hint="eastAsia" w:ascii="宋体" w:hAnsi="宋体" w:eastAsia="宋体" w:cs="宋体"/>
          <w:color w:val="auto"/>
          <w:highlight w:val="none"/>
          <w:lang w:eastAsia="zh-CN"/>
        </w:rPr>
        <w:t>符合GB/T 34722-2017、GB 18580-2017要求，表面耐香烟灼烧≥4级，表面耐磨耗值≤80mg/100r，表面耐干热达到4级以上，表面耐污染腐蚀达到4级以上，表面耐冷热循环无裂纹、鼓泡、变色、起皱等符合要求，表面耐龟裂达到4级以上，表面耐水蒸气达到4级以上，耐光色牢度大于或等于灰度卡4级，甲醛释放量(气候箱法)≤0.124mg/m3。</w:t>
      </w:r>
    </w:p>
    <w:p w14:paraId="39C3C127">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浸渍胶膜纸饰面刨花板:</w:t>
      </w:r>
      <w:r>
        <w:rPr>
          <w:rFonts w:hint="eastAsia" w:ascii="宋体" w:hAnsi="宋体" w:eastAsia="宋体" w:cs="宋体"/>
          <w:color w:val="auto"/>
          <w:highlight w:val="none"/>
          <w:lang w:eastAsia="zh-CN"/>
        </w:rPr>
        <w:t>符合GB/T 15102-2017、LY/T 2230-2013、GB/T 40493-2021、LY/T 1985-2011、GB/T 36022-2018要求。其中氨释放量(干燥器法)未检出,表面霉菌生长分级0级，含水率3.0~13.0%，铅、镉、铬、汞未检出。</w:t>
      </w:r>
      <w:r>
        <w:rPr>
          <w:rFonts w:hint="eastAsia" w:ascii="宋体" w:hAnsi="宋体" w:eastAsia="宋体" w:cs="宋体"/>
          <w:b w:val="0"/>
          <w:bCs w:val="0"/>
          <w:color w:val="auto"/>
          <w:highlight w:val="none"/>
          <w:lang w:val="en-US" w:eastAsia="zh-CN"/>
        </w:rPr>
        <w:t xml:space="preserve"> </w:t>
      </w:r>
    </w:p>
    <w:p w14:paraId="66FC9D72">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中密度纤维板：</w:t>
      </w:r>
      <w:r>
        <w:rPr>
          <w:rFonts w:hint="eastAsia" w:ascii="宋体" w:hAnsi="宋体" w:eastAsia="宋体" w:cs="宋体"/>
          <w:color w:val="auto"/>
          <w:highlight w:val="none"/>
          <w:lang w:eastAsia="zh-CN"/>
        </w:rPr>
        <w:t>符合GB/T 39600-2021、GB/T 11718-2021、GB/T 15102-2017、HJ 571-2010要求，甲醛释放量（气候箱法）ENF级≤0.025mg/m³ ；密度 0.65-0.8g/cm³ ,含水率 3-13%，握螺钉力（板面≥900N、板边≥600N），吸水厚度膨胀率≤8.0%，表面耐香烟灼烧≥4级。</w:t>
      </w:r>
    </w:p>
    <w:p w14:paraId="1D74A04C">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铰链</w:t>
      </w:r>
      <w:r>
        <w:rPr>
          <w:rFonts w:hint="eastAsia" w:ascii="宋体" w:hAnsi="宋体" w:eastAsia="宋体" w:cs="宋体"/>
          <w:color w:val="auto"/>
          <w:highlight w:val="none"/>
          <w:lang w:eastAsia="zh-CN"/>
        </w:rPr>
        <w:t>：符合</w:t>
      </w:r>
      <w:r>
        <w:rPr>
          <w:rFonts w:hint="eastAsia" w:ascii="宋体" w:hAnsi="宋体" w:eastAsia="宋体" w:cs="宋体"/>
          <w:color w:val="auto"/>
          <w:highlight w:val="none"/>
          <w:lang w:eastAsia="zh-CN"/>
        </w:rPr>
        <w:t>QB/T 2189-2013、GB/T 10125-2021、 QB/T 3832-1999要求，中性盐雾试验≥120h，镀层本身的耐腐蚀等级≥10级，镀层对基体的保护等级≥10级；乙酸盐雾试验≥120h，镀层本身的耐腐蚀等级≥10级，镀层对基体的保护等级≥10级；耐久性≥15万次检测合格，安装B型试验门时，下沉量不大于1.5mm，</w:t>
      </w:r>
      <w:r>
        <w:rPr>
          <w:rFonts w:hint="eastAsia" w:ascii="宋体" w:hAnsi="宋体" w:eastAsia="宋体" w:cs="宋体"/>
          <w:color w:val="auto"/>
          <w:highlight w:val="none"/>
          <w:lang w:eastAsia="zh-CN"/>
        </w:rPr>
        <w:t>安装</w:t>
      </w:r>
      <w:r>
        <w:rPr>
          <w:rFonts w:hint="eastAsia" w:ascii="宋体" w:hAnsi="宋体" w:eastAsia="宋体" w:cs="宋体"/>
          <w:color w:val="auto"/>
          <w:highlight w:val="none"/>
          <w:lang w:val="en-US" w:eastAsia="zh-CN"/>
        </w:rPr>
        <w:t>A</w:t>
      </w:r>
      <w:r>
        <w:rPr>
          <w:rFonts w:hint="eastAsia" w:ascii="宋体" w:hAnsi="宋体" w:eastAsia="宋体" w:cs="宋体"/>
          <w:color w:val="auto"/>
          <w:highlight w:val="none"/>
          <w:lang w:eastAsia="zh-CN"/>
        </w:rPr>
        <w:t>型试验门时，</w:t>
      </w:r>
      <w:r>
        <w:rPr>
          <w:rFonts w:hint="eastAsia" w:ascii="宋体" w:hAnsi="宋体" w:eastAsia="宋体" w:cs="宋体"/>
          <w:color w:val="auto"/>
          <w:highlight w:val="none"/>
          <w:lang w:eastAsia="zh-CN"/>
        </w:rPr>
        <w:t>下沉量不大于1.0mm。</w:t>
      </w:r>
    </w:p>
    <w:p w14:paraId="0B3E0CC0">
      <w:pPr>
        <w:numPr>
          <w:ilvl w:val="0"/>
          <w:numId w:val="1"/>
        </w:numPr>
        <w:spacing w:line="360" w:lineRule="auto"/>
        <w:ind w:left="-2" w:leftChars="0" w:firstLine="422" w:firstLineChars="0"/>
        <w:rPr>
          <w:rFonts w:hint="eastAsia" w:ascii="宋体" w:hAnsi="宋体" w:eastAsia="宋体" w:cs="宋体"/>
          <w:color w:val="auto"/>
          <w:highlight w:val="none"/>
          <w:lang w:eastAsia="zh-CN"/>
        </w:rPr>
      </w:pPr>
      <w:r>
        <w:rPr>
          <w:rFonts w:hint="eastAsia" w:ascii="宋体" w:hAnsi="宋体" w:eastAsia="宋体" w:cs="宋体"/>
          <w:b/>
          <w:bCs/>
          <w:color w:val="auto"/>
          <w:highlight w:val="none"/>
          <w:lang w:eastAsia="zh-CN"/>
        </w:rPr>
        <w:t>分体式折弯拉手</w:t>
      </w:r>
      <w:r>
        <w:rPr>
          <w:rFonts w:hint="eastAsia" w:ascii="宋体" w:hAnsi="宋体" w:eastAsia="宋体" w:cs="宋体"/>
          <w:b/>
          <w:bCs/>
          <w:color w:val="auto"/>
          <w:highlight w:val="none"/>
          <w:lang w:eastAsia="zh-CN"/>
        </w:rPr>
        <w:t>：</w:t>
      </w:r>
    </w:p>
    <w:p w14:paraId="4A861A6E">
      <w:pPr>
        <w:numPr>
          <w:ilvl w:val="0"/>
          <w:numId w:val="0"/>
        </w:numPr>
        <w:spacing w:line="360" w:lineRule="auto"/>
        <w:ind w:left="420" w:leftChars="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▲GB/T 3325-2024-金属件外观：喷漆（塑）涂层：应光滑均匀、色泽一致、无流挂、疙瘩、皱皮、飞漆等附着力；</w:t>
      </w:r>
    </w:p>
    <w:p w14:paraId="04D0F91E">
      <w:pPr>
        <w:numPr>
          <w:ilvl w:val="-1"/>
          <w:numId w:val="0"/>
        </w:numPr>
        <w:spacing w:line="360" w:lineRule="auto"/>
        <w:ind w:left="420" w:leftChars="0" w:firstLine="0" w:firstLineChars="0"/>
        <w:rPr>
          <w:rFonts w:hint="eastAsia"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color w:val="auto"/>
          <w:highlight w:val="none"/>
          <w:lang w:eastAsia="zh-CN"/>
        </w:rPr>
        <w:t>GB/T 2423.18-2021-交变盐雾：方法 1：4个循环周期（28d），企业技术要求：无生锈；</w:t>
      </w:r>
    </w:p>
    <w:p w14:paraId="7DFBDD3A">
      <w:pPr>
        <w:numPr>
          <w:ilvl w:val="-1"/>
          <w:numId w:val="0"/>
        </w:numPr>
        <w:spacing w:line="360" w:lineRule="auto"/>
        <w:ind w:left="420" w:leftChars="0" w:firstLine="0" w:firstLineChars="0"/>
        <w:rPr>
          <w:rFonts w:hint="eastAsia"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color w:val="auto"/>
          <w:highlight w:val="none"/>
          <w:lang w:eastAsia="zh-CN"/>
        </w:rPr>
        <w:t xml:space="preserve">GB/T </w:t>
      </w:r>
      <w:r>
        <w:rPr>
          <w:rFonts w:hint="eastAsia" w:ascii="宋体" w:hAnsi="宋体" w:eastAsia="宋体" w:cs="宋体"/>
          <w:color w:val="auto"/>
          <w:highlight w:val="none"/>
          <w:lang w:val="en-US" w:eastAsia="zh-CN"/>
        </w:rPr>
        <w:t>15248</w:t>
      </w:r>
      <w:r>
        <w:rPr>
          <w:rFonts w:hint="eastAsia" w:ascii="宋体" w:hAnsi="宋体" w:eastAsia="宋体" w:cs="宋体"/>
          <w:color w:val="auto"/>
          <w:highlight w:val="none"/>
          <w:lang w:eastAsia="zh-CN"/>
        </w:rPr>
        <w:t>-20</w:t>
      </w:r>
      <w:r>
        <w:rPr>
          <w:rFonts w:hint="eastAsia" w:ascii="宋体" w:hAnsi="宋体" w:eastAsia="宋体" w:cs="宋体"/>
          <w:color w:val="auto"/>
          <w:highlight w:val="none"/>
          <w:lang w:val="en-US" w:eastAsia="zh-CN"/>
        </w:rPr>
        <w:t>08</w:t>
      </w:r>
      <w:r>
        <w:rPr>
          <w:rFonts w:hint="eastAsia" w:ascii="宋体" w:hAnsi="宋体" w:eastAsia="宋体" w:cs="宋体"/>
          <w:color w:val="auto"/>
          <w:highlight w:val="none"/>
          <w:lang w:eastAsia="zh-CN"/>
        </w:rPr>
        <w:t>-疲劳试验30万次未断裂；</w:t>
      </w:r>
    </w:p>
    <w:p w14:paraId="6932DBAC">
      <w:pPr>
        <w:numPr>
          <w:ilvl w:val="-1"/>
          <w:numId w:val="0"/>
        </w:numPr>
        <w:spacing w:line="360" w:lineRule="auto"/>
        <w:ind w:left="420" w:leftChars="0" w:firstLine="0" w:firstLineChars="0"/>
        <w:rPr>
          <w:rFonts w:ascii="宋体" w:hAnsi="宋体" w:eastAsia="宋体" w:cs="宋体"/>
          <w:color w:val="auto"/>
          <w:highlight w:val="none"/>
          <w:lang w:eastAsia="zh-CN"/>
        </w:rPr>
      </w:pPr>
      <w:r>
        <w:rPr>
          <w:rFonts w:hint="eastAsia" w:ascii="宋体" w:hAnsi="宋体" w:eastAsia="宋体" w:cs="宋体"/>
          <w:color w:val="auto"/>
          <w:highlight w:val="none"/>
          <w:lang w:eastAsia="zh-CN"/>
        </w:rPr>
        <w:t>▲GB/T 23763-2009-抗菌性能：表皮葡萄球菌抗细菌率（抗菌率）≥90%。</w:t>
      </w:r>
    </w:p>
    <w:p w14:paraId="6D305E6C">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海绵：</w:t>
      </w:r>
      <w:r>
        <w:rPr>
          <w:rFonts w:hint="eastAsia" w:ascii="宋体" w:hAnsi="宋体" w:eastAsia="宋体" w:cs="宋体"/>
          <w:color w:val="auto"/>
          <w:highlight w:val="none"/>
          <w:lang w:eastAsia="zh-CN"/>
        </w:rPr>
        <w:t>符合GB/T</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10802-2023、GB/T 6343-2009、QB/T 2280-2016要求。检测内容：回弹率≥55%，75%压缩永久变形≤4.8%，拉伸强度≥132kPa， 断裂伸长率≥180.0%，撕裂强度≥5.2N/cm，甲醛释放量未检出，表观密度≥31Kg/m³。</w:t>
      </w:r>
    </w:p>
    <w:p w14:paraId="795B773D">
      <w:pPr>
        <w:numPr>
          <w:ilvl w:val="0"/>
          <w:numId w:val="1"/>
        </w:numPr>
        <w:spacing w:line="360" w:lineRule="auto"/>
        <w:ind w:left="-2" w:leftChars="0" w:firstLine="422" w:firstLineChars="0"/>
        <w:rPr>
          <w:rFonts w:hint="eastAsia" w:ascii="宋体" w:hAnsi="宋体" w:eastAsia="宋体" w:cs="宋体"/>
          <w:b w:val="0"/>
          <w:bCs w:val="0"/>
          <w:color w:val="auto"/>
          <w:highlight w:val="none"/>
          <w:lang w:eastAsia="zh-CN"/>
        </w:rPr>
      </w:pPr>
      <w:r>
        <w:rPr>
          <w:rFonts w:hint="eastAsia" w:ascii="宋体" w:hAnsi="宋体" w:eastAsia="宋体" w:cs="宋体"/>
          <w:b/>
          <w:bCs/>
          <w:color w:val="auto"/>
          <w:highlight w:val="none"/>
          <w:lang w:eastAsia="zh-CN"/>
        </w:rPr>
        <w:t>锁具:</w:t>
      </w:r>
      <w:r>
        <w:rPr>
          <w:rFonts w:hint="eastAsia" w:ascii="宋体" w:hAnsi="宋体" w:eastAsia="宋体" w:cs="宋体"/>
          <w:b w:val="0"/>
          <w:bCs w:val="0"/>
          <w:color w:val="auto"/>
          <w:highlight w:val="none"/>
          <w:lang w:val="en-US" w:eastAsia="zh-CN"/>
        </w:rPr>
        <w:t>符合</w:t>
      </w:r>
      <w:r>
        <w:rPr>
          <w:rFonts w:hint="eastAsia" w:ascii="宋体" w:hAnsi="宋体" w:eastAsia="宋体" w:cs="宋体"/>
          <w:b w:val="0"/>
          <w:bCs w:val="0"/>
          <w:color w:val="auto"/>
          <w:highlight w:val="none"/>
          <w:lang w:eastAsia="zh-CN"/>
        </w:rPr>
        <w:t>QB/T 1621-2015、GB/T 3325-2024、GB/T 10125-2021、GB/T 6461-2002、QB/T 3827-1999、GB/T 30648.1-2014、GB/T 1766-2008</w:t>
      </w:r>
      <w:r>
        <w:rPr>
          <w:rFonts w:hint="eastAsia" w:ascii="宋体" w:hAnsi="宋体" w:eastAsia="宋体" w:cs="宋体"/>
          <w:b w:val="0"/>
          <w:bCs w:val="0"/>
          <w:color w:val="auto"/>
          <w:highlight w:val="none"/>
          <w:lang w:val="en-US" w:eastAsia="zh-CN"/>
        </w:rPr>
        <w:t>要求；</w:t>
      </w:r>
      <w:r>
        <w:rPr>
          <w:rFonts w:hint="eastAsia" w:ascii="宋体" w:hAnsi="宋体" w:eastAsia="宋体" w:cs="宋体"/>
          <w:b w:val="0"/>
          <w:bCs w:val="0"/>
          <w:color w:val="auto"/>
          <w:highlight w:val="none"/>
          <w:lang w:eastAsia="zh-CN"/>
        </w:rPr>
        <w:t>QB/T 1621-2015-外观质量合格：锁头、钥匙合格；电镀件合格；涂层件合格；保密度：钥匙不同牙花数≥600种；互开率≤0.12%；牢固度：锁头固定连接静拉力：锁头直径小于20mm的，在承受140N静拉力后，应无松动；叶片锁使用寿命：锁头直径小于20mm的，使用寿命10000次；灵活度：钥匙拔出静拉力≤3N、钥匙开启扭矩≤0.4N·m；QB/T 3827-1999乙酸盐雾试验（ASS）连续喷雾192h：涂（镀）层对基体的保护等级不低于10级，涂（镀）层本身耐腐蚀等级不低于10级。GB/T 10125-2021、GB/T 6461-2002-铜加速乙酸盐雾（CASS）连续喷雾24h，保护评级不低于10级，外观评级不低于10级。</w:t>
      </w:r>
    </w:p>
    <w:p w14:paraId="63316D24">
      <w:pPr>
        <w:numPr>
          <w:ilvl w:val="-1"/>
          <w:numId w:val="0"/>
        </w:numPr>
        <w:spacing w:line="360" w:lineRule="auto"/>
        <w:ind w:left="420" w:leftChars="0" w:firstLine="0" w:firstLineChars="0"/>
        <w:rPr>
          <w:rFonts w:hint="eastAsia" w:ascii="宋体" w:hAnsi="宋体" w:eastAsia="宋体" w:cs="宋体"/>
          <w:b w:val="0"/>
          <w:bCs w:val="0"/>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eastAsia="zh-CN"/>
        </w:rPr>
        <w:t>GB/T 3325-2024-金属喷漆（塑）涂层：耐盐浴合格；</w:t>
      </w:r>
    </w:p>
    <w:p w14:paraId="4B4FC0DF">
      <w:pPr>
        <w:numPr>
          <w:ilvl w:val="-1"/>
          <w:numId w:val="0"/>
        </w:numPr>
        <w:spacing w:line="360" w:lineRule="auto"/>
        <w:ind w:left="420" w:leftChars="0" w:firstLine="0" w:firstLineChars="0"/>
        <w:rPr>
          <w:rFonts w:hint="eastAsia" w:ascii="宋体" w:hAnsi="宋体" w:eastAsia="宋体" w:cs="宋体"/>
          <w:b w:val="0"/>
          <w:bCs w:val="0"/>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eastAsia="zh-CN"/>
        </w:rPr>
        <w:t>GB/T 30648.1-2014、GB/T 1766-2008-耐液体性（192h)：（消毒液、0.9%氯化钠溶液），综合等级达到0级；</w:t>
      </w:r>
    </w:p>
    <w:p w14:paraId="7AA450DA">
      <w:pPr>
        <w:numPr>
          <w:ilvl w:val="-1"/>
          <w:numId w:val="0"/>
        </w:numPr>
        <w:spacing w:line="360" w:lineRule="auto"/>
        <w:ind w:left="420" w:leftChars="0" w:firstLine="0" w:firstLineChars="0"/>
        <w:rPr>
          <w:rFonts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eastAsia="zh-CN"/>
        </w:rPr>
        <w:t>GB/T 28416-2012-交替暴露在腐蚀性气体、中性盐雾及干燥环境中的加速腐蚀试验100h：符合要求；</w:t>
      </w:r>
    </w:p>
    <w:p w14:paraId="5E09F638">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PP材料:</w:t>
      </w:r>
    </w:p>
    <w:p w14:paraId="2FCC963D">
      <w:pPr>
        <w:keepNext w:val="0"/>
        <w:keepLines w:val="0"/>
        <w:pageBreakBefore w:val="0"/>
        <w:widowControl/>
        <w:numPr>
          <w:ilvl w:val="-1"/>
          <w:numId w:val="0"/>
        </w:numPr>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color w:val="auto"/>
          <w:highlight w:val="none"/>
          <w:lang w:eastAsia="zh-CN"/>
        </w:rPr>
        <w:t>符合SN/T 1877.2-2007要求，邻苯二甲酸酯：邻苯二甲酸二丁酯(DBP)、邻苯二甲酸丁酯苄酯；(BBP)、邻苯二甲酸-2-乙基己基酯(DEHP)、邻苯二甲酸二正辛酯(DNOP)、邻苯二甲酸二异壬酯(DINP)、邻苯二甲酸二异癸酯(DIDP)均未检出；重金属：铅(Pb)、镉(Cd)、铬(Cr)、汞(Hg)均未检出；多环芳烃：苯并[a]芘、16种多环芳烃(PAH)总量均未检出。</w:t>
      </w:r>
    </w:p>
    <w:p w14:paraId="3238AF1E">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eastAsia="zh-CN"/>
        </w:rPr>
        <w:t>冷轧钢管</w:t>
      </w:r>
      <w:r>
        <w:rPr>
          <w:rFonts w:hint="eastAsia" w:ascii="宋体" w:hAnsi="宋体" w:eastAsia="宋体" w:cs="宋体"/>
          <w:b/>
          <w:bCs/>
          <w:color w:val="auto"/>
          <w:highlight w:val="none"/>
          <w:lang w:eastAsia="zh-CN"/>
        </w:rPr>
        <w:t>:</w:t>
      </w:r>
      <w:r>
        <w:rPr>
          <w:rFonts w:hint="eastAsia" w:ascii="宋体" w:hAnsi="宋体" w:eastAsia="宋体" w:cs="宋体"/>
          <w:color w:val="auto"/>
          <w:highlight w:val="none"/>
          <w:lang w:eastAsia="zh-CN"/>
        </w:rPr>
        <w:t>符</w:t>
      </w:r>
      <w:r>
        <w:rPr>
          <w:rFonts w:hint="eastAsia" w:ascii="宋体" w:hAnsi="宋体" w:eastAsia="宋体" w:cs="宋体"/>
          <w:b w:val="0"/>
          <w:bCs w:val="0"/>
          <w:color w:val="auto"/>
          <w:highlight w:val="none"/>
          <w:lang w:eastAsia="zh-CN"/>
        </w:rPr>
        <w:t>合GB/T 3325-2024、G</w:t>
      </w:r>
      <w:r>
        <w:rPr>
          <w:rFonts w:hint="eastAsia" w:ascii="宋体" w:hAnsi="宋体" w:eastAsia="宋体" w:cs="宋体"/>
          <w:color w:val="auto"/>
          <w:highlight w:val="none"/>
          <w:lang w:eastAsia="zh-CN"/>
        </w:rPr>
        <w:t>B/T 700-2006要求，硬度≥3H，断后伸长率≥40%，屈服强度≥310N/mm2。</w:t>
      </w:r>
    </w:p>
    <w:p w14:paraId="661CCB71">
      <w:pPr>
        <w:numPr>
          <w:ilvl w:val="0"/>
          <w:numId w:val="1"/>
        </w:numPr>
        <w:spacing w:line="360" w:lineRule="auto"/>
        <w:ind w:left="-2" w:leftChars="0" w:firstLine="420" w:firstLineChars="0"/>
        <w:rPr>
          <w:rFonts w:hint="eastAsia" w:ascii="宋体" w:hAnsi="宋体" w:eastAsia="宋体" w:cs="宋体"/>
          <w:b w:val="0"/>
          <w:bCs w:val="0"/>
          <w:color w:val="auto"/>
          <w:highlight w:val="none"/>
          <w:lang w:eastAsia="zh-CN"/>
        </w:rPr>
      </w:pPr>
      <w:r>
        <w:rPr>
          <w:rFonts w:hint="eastAsia" w:ascii="宋体" w:hAnsi="宋体" w:eastAsia="宋体" w:cs="宋体"/>
          <w:b/>
          <w:bCs/>
          <w:color w:val="auto"/>
          <w:highlight w:val="none"/>
          <w:lang w:eastAsia="zh-CN"/>
        </w:rPr>
        <w:t>钢化玻璃：</w:t>
      </w:r>
      <w:r>
        <w:rPr>
          <w:rFonts w:hint="eastAsia" w:ascii="宋体" w:hAnsi="宋体" w:eastAsia="宋体" w:cs="宋体"/>
          <w:color w:val="auto"/>
          <w:highlight w:val="none"/>
          <w:lang w:eastAsia="zh-CN"/>
        </w:rPr>
        <w:t>依据GB 15763.2-2005《建筑用安全玻璃 第2部分：钢化玻璃》，（1）碎片状态满足：取4块试样进行试验，每块试样在任何50mm*50mm区域内的最少碎片数不少于40片，且允许有少量长条形碎片，其长度不超过75mm；（2）表面应力满足：钢化玻璃的表面应力不应小于90MPa。</w:t>
      </w:r>
    </w:p>
    <w:p w14:paraId="1F388EE0">
      <w:pPr>
        <w:numPr>
          <w:ilvl w:val="0"/>
          <w:numId w:val="1"/>
        </w:numPr>
        <w:spacing w:line="360" w:lineRule="auto"/>
        <w:ind w:left="-2" w:leftChars="0" w:firstLine="422" w:firstLineChars="0"/>
        <w:rPr>
          <w:rFonts w:ascii="宋体" w:hAnsi="宋体" w:eastAsia="宋体" w:cs="宋体"/>
          <w:b w:val="0"/>
          <w:bCs w:val="0"/>
          <w:color w:val="auto"/>
          <w:highlight w:val="none"/>
          <w:lang w:eastAsia="zh-CN"/>
        </w:rPr>
      </w:pPr>
      <w:r>
        <w:rPr>
          <w:rFonts w:hint="eastAsia" w:ascii="宋体" w:hAnsi="宋体" w:eastAsia="宋体" w:cs="宋体"/>
          <w:b/>
          <w:bCs/>
          <w:color w:val="auto"/>
          <w:highlight w:val="none"/>
          <w:lang w:val="en-US" w:eastAsia="zh-CN"/>
        </w:rPr>
        <w:t>胶粘剂：</w:t>
      </w:r>
    </w:p>
    <w:p w14:paraId="7985D090">
      <w:pPr>
        <w:numPr>
          <w:ilvl w:val="0"/>
          <w:numId w:val="0"/>
        </w:numPr>
        <w:spacing w:line="360" w:lineRule="auto"/>
        <w:ind w:left="420" w:leftChars="0"/>
        <w:rPr>
          <w:rFonts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val="en-US" w:eastAsia="zh-CN"/>
        </w:rPr>
        <w:t>▲符合：GB18583-2008要求，游离甲醛≤0. 1g/kg；苯、甲苯、二甲苯未检出。</w:t>
      </w:r>
    </w:p>
    <w:p w14:paraId="0E7E83E5">
      <w:pPr>
        <w:numPr>
          <w:ilvl w:val="0"/>
          <w:numId w:val="1"/>
        </w:numPr>
        <w:spacing w:line="360" w:lineRule="auto"/>
        <w:ind w:left="-2" w:leftChars="0" w:firstLine="422" w:firstLineChars="0"/>
        <w:rPr>
          <w:rFonts w:ascii="宋体" w:hAnsi="宋体" w:eastAsia="宋体" w:cs="宋体"/>
          <w:b w:val="0"/>
          <w:bCs w:val="0"/>
          <w:color w:val="auto"/>
          <w:highlight w:val="none"/>
          <w:lang w:eastAsia="zh-CN"/>
        </w:rPr>
      </w:pPr>
      <w:r>
        <w:rPr>
          <w:rFonts w:hint="eastAsia" w:ascii="宋体" w:hAnsi="宋体" w:eastAsia="宋体" w:cs="宋体"/>
          <w:b/>
          <w:bCs/>
          <w:color w:val="auto"/>
          <w:highlight w:val="none"/>
          <w:lang w:val="en-US" w:eastAsia="zh-CN"/>
        </w:rPr>
        <w:t>聚酯烤漆：</w:t>
      </w:r>
    </w:p>
    <w:p w14:paraId="6D7FDF93">
      <w:pPr>
        <w:numPr>
          <w:ilvl w:val="0"/>
          <w:numId w:val="0"/>
        </w:numPr>
        <w:spacing w:line="360" w:lineRule="auto"/>
        <w:ind w:left="420" w:leftChars="0"/>
        <w:rPr>
          <w:rFonts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val="en-US" w:eastAsia="zh-CN"/>
        </w:rPr>
        <w:t>▲符合：GB 18581-2020要求，总铅(Pb)含量未检出；可溶性重金属（镉、铬、汞）未检出。</w:t>
      </w:r>
    </w:p>
    <w:p w14:paraId="7E1F0DD6">
      <w:pPr>
        <w:numPr>
          <w:ilvl w:val="0"/>
          <w:numId w:val="1"/>
        </w:numPr>
        <w:spacing w:line="360" w:lineRule="auto"/>
        <w:ind w:left="-2" w:leftChars="0" w:firstLine="422" w:firstLineChars="0"/>
        <w:rPr>
          <w:rFonts w:ascii="宋体" w:hAnsi="宋体" w:eastAsia="宋体" w:cs="宋体"/>
          <w:b w:val="0"/>
          <w:bCs w:val="0"/>
          <w:color w:val="auto"/>
          <w:highlight w:val="none"/>
          <w:lang w:eastAsia="zh-CN"/>
        </w:rPr>
      </w:pPr>
      <w:r>
        <w:rPr>
          <w:rFonts w:hint="eastAsia" w:ascii="宋体" w:hAnsi="宋体" w:eastAsia="宋体" w:cs="宋体"/>
          <w:b/>
          <w:bCs/>
          <w:color w:val="auto"/>
          <w:highlight w:val="none"/>
          <w:lang w:val="en-US" w:eastAsia="zh-CN"/>
        </w:rPr>
        <w:t>阻燃面料</w:t>
      </w:r>
      <w:r>
        <w:rPr>
          <w:rFonts w:hint="eastAsia" w:ascii="宋体" w:hAnsi="宋体" w:eastAsia="宋体" w:cs="宋体"/>
          <w:b w:val="0"/>
          <w:bCs w:val="0"/>
          <w:color w:val="auto"/>
          <w:highlight w:val="none"/>
          <w:lang w:val="en-US" w:eastAsia="zh-CN"/>
        </w:rPr>
        <w:t>：</w:t>
      </w:r>
      <w:r>
        <w:rPr>
          <w:rFonts w:hint="eastAsia" w:ascii="宋体" w:hAnsi="宋体" w:eastAsia="宋体" w:cs="宋体"/>
          <w:b w:val="0"/>
          <w:bCs w:val="0"/>
          <w:color w:val="auto"/>
          <w:highlight w:val="none"/>
          <w:lang w:val="en-US" w:eastAsia="zh-CN"/>
        </w:rPr>
        <w:t>符合：</w:t>
      </w:r>
      <w:r>
        <w:rPr>
          <w:rFonts w:hint="eastAsia" w:ascii="宋体" w:hAnsi="宋体" w:eastAsia="宋体" w:cs="宋体"/>
          <w:b w:val="0"/>
          <w:bCs w:val="0"/>
          <w:color w:val="auto"/>
          <w:highlight w:val="none"/>
          <w:lang w:eastAsia="zh-CN"/>
        </w:rPr>
        <w:t>GB18401-2010、GB 17927.2-2011</w:t>
      </w:r>
      <w:r>
        <w:rPr>
          <w:rFonts w:hint="eastAsia" w:ascii="宋体" w:hAnsi="宋体" w:eastAsia="宋体" w:cs="宋体"/>
          <w:b w:val="0"/>
          <w:bCs w:val="0"/>
          <w:color w:val="auto"/>
          <w:highlight w:val="none"/>
          <w:lang w:val="en-US" w:eastAsia="zh-CN"/>
        </w:rPr>
        <w:t>要求</w:t>
      </w:r>
      <w:r>
        <w:rPr>
          <w:rFonts w:hint="eastAsia" w:ascii="宋体" w:hAnsi="宋体" w:eastAsia="宋体" w:cs="宋体"/>
          <w:b w:val="0"/>
          <w:bCs w:val="0"/>
          <w:color w:val="auto"/>
          <w:highlight w:val="none"/>
          <w:lang w:eastAsia="zh-CN"/>
        </w:rPr>
        <w:t>，甲醛含量-C类未检出；无异味；阻燃Ⅱ级，通过模拟火柴火焰抗引燃特性试验。</w:t>
      </w:r>
    </w:p>
    <w:p w14:paraId="19BFEBAB">
      <w:pPr>
        <w:numPr>
          <w:ilvl w:val="0"/>
          <w:numId w:val="1"/>
        </w:numPr>
        <w:spacing w:line="360" w:lineRule="auto"/>
        <w:ind w:left="-2" w:leftChars="0" w:firstLine="422" w:firstLineChars="0"/>
        <w:rPr>
          <w:rFonts w:ascii="宋体" w:hAnsi="宋体" w:eastAsia="宋体" w:cs="宋体"/>
          <w:b w:val="0"/>
          <w:bCs w:val="0"/>
          <w:color w:val="auto"/>
          <w:highlight w:val="none"/>
          <w:lang w:eastAsia="zh-CN"/>
        </w:rPr>
      </w:pPr>
      <w:r>
        <w:rPr>
          <w:rFonts w:hint="eastAsia" w:ascii="宋体" w:hAnsi="宋体" w:eastAsia="宋体" w:cs="宋体"/>
          <w:b/>
          <w:bCs/>
          <w:color w:val="auto"/>
          <w:highlight w:val="none"/>
          <w:lang w:val="en-US" w:eastAsia="zh-CN"/>
        </w:rPr>
        <w:t>烤漆板</w:t>
      </w:r>
      <w:r>
        <w:rPr>
          <w:rFonts w:hint="eastAsia" w:ascii="宋体" w:hAnsi="宋体" w:eastAsia="宋体" w:cs="宋体"/>
          <w:b w:val="0"/>
          <w:bCs w:val="0"/>
          <w:color w:val="auto"/>
          <w:highlight w:val="none"/>
          <w:lang w:val="en-US" w:eastAsia="zh-CN"/>
        </w:rPr>
        <w:t>：</w:t>
      </w:r>
    </w:p>
    <w:p w14:paraId="455B6253">
      <w:pPr>
        <w:numPr>
          <w:ilvl w:val="0"/>
          <w:numId w:val="0"/>
        </w:numPr>
        <w:spacing w:line="360" w:lineRule="auto"/>
        <w:ind w:left="420" w:leftChars="0"/>
        <w:rPr>
          <w:rFonts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val="en-US" w:eastAsia="zh-CN"/>
        </w:rPr>
        <w:t>▲符合: GB/T 35607-2024《绿色产品评价 家具》，甲醛释放量(气候箱法）≤0.02mg/m3</w:t>
      </w:r>
    </w:p>
    <w:p w14:paraId="4D53F169">
      <w:pPr>
        <w:numPr>
          <w:ilvl w:val="0"/>
          <w:numId w:val="1"/>
        </w:numPr>
        <w:spacing w:line="360" w:lineRule="auto"/>
        <w:ind w:left="-2" w:leftChars="0" w:firstLine="422" w:firstLineChars="0"/>
        <w:rPr>
          <w:rFonts w:ascii="宋体" w:hAnsi="宋体" w:eastAsia="宋体" w:cs="宋体"/>
          <w:b w:val="0"/>
          <w:bCs w:val="0"/>
          <w:color w:val="auto"/>
          <w:highlight w:val="none"/>
          <w:lang w:eastAsia="zh-CN"/>
        </w:rPr>
      </w:pPr>
      <w:r>
        <w:rPr>
          <w:rFonts w:hint="eastAsia" w:ascii="宋体" w:hAnsi="宋体" w:eastAsia="宋体" w:cs="宋体"/>
          <w:b/>
          <w:bCs/>
          <w:color w:val="auto"/>
          <w:highlight w:val="none"/>
          <w:lang w:val="en-US" w:eastAsia="zh-CN"/>
        </w:rPr>
        <w:t>气压棒：</w:t>
      </w:r>
      <w:r>
        <w:rPr>
          <w:rFonts w:hint="eastAsia" w:ascii="宋体" w:hAnsi="宋体" w:eastAsia="宋体" w:cs="宋体"/>
          <w:b w:val="0"/>
          <w:bCs w:val="0"/>
          <w:color w:val="auto"/>
          <w:highlight w:val="none"/>
          <w:lang w:eastAsia="zh-CN"/>
        </w:rPr>
        <w:t>符合GB/T 29525-2013、</w:t>
      </w:r>
      <w:r>
        <w:rPr>
          <w:rFonts w:hint="eastAsia" w:ascii="宋体" w:hAnsi="宋体" w:eastAsia="宋体" w:cs="宋体"/>
          <w:b w:val="0"/>
          <w:bCs w:val="0"/>
          <w:color w:val="auto"/>
          <w:highlight w:val="none"/>
          <w:lang w:eastAsia="zh-CN"/>
        </w:rPr>
        <w:t>QB/T 3827-1999、QB/T 382</w:t>
      </w:r>
      <w:r>
        <w:rPr>
          <w:rFonts w:hint="eastAsia" w:ascii="宋体" w:hAnsi="宋体" w:eastAsia="宋体" w:cs="宋体"/>
          <w:b w:val="0"/>
          <w:bCs w:val="0"/>
          <w:color w:val="auto"/>
          <w:highlight w:val="none"/>
          <w:lang w:val="en-US" w:eastAsia="zh-CN"/>
        </w:rPr>
        <w:t>6</w:t>
      </w:r>
      <w:r>
        <w:rPr>
          <w:rFonts w:hint="eastAsia" w:ascii="宋体" w:hAnsi="宋体" w:eastAsia="宋体" w:cs="宋体"/>
          <w:b w:val="0"/>
          <w:bCs w:val="0"/>
          <w:color w:val="auto"/>
          <w:highlight w:val="none"/>
          <w:lang w:eastAsia="zh-CN"/>
        </w:rPr>
        <w:t>-1999要求</w:t>
      </w:r>
      <w:r>
        <w:rPr>
          <w:rFonts w:hint="eastAsia" w:ascii="宋体" w:hAnsi="宋体" w:eastAsia="宋体" w:cs="宋体"/>
          <w:b w:val="0"/>
          <w:bCs w:val="0"/>
          <w:color w:val="auto"/>
          <w:highlight w:val="none"/>
          <w:lang w:eastAsia="zh-CN"/>
        </w:rPr>
        <w:t>，</w:t>
      </w:r>
      <w:r>
        <w:rPr>
          <w:rFonts w:hint="eastAsia" w:ascii="宋体" w:hAnsi="宋体" w:eastAsia="宋体" w:cs="宋体"/>
          <w:b w:val="0"/>
          <w:bCs w:val="0"/>
          <w:color w:val="auto"/>
          <w:highlight w:val="none"/>
          <w:lang w:eastAsia="zh-CN"/>
        </w:rPr>
        <w:t>QB/T 3827-1999</w:t>
      </w:r>
      <w:r>
        <w:rPr>
          <w:rFonts w:hint="eastAsia" w:ascii="宋体" w:hAnsi="宋体" w:eastAsia="宋体" w:cs="宋体"/>
          <w:b w:val="0"/>
          <w:bCs w:val="0"/>
          <w:color w:val="auto"/>
          <w:highlight w:val="none"/>
          <w:lang w:val="en-US" w:eastAsia="zh-CN"/>
        </w:rPr>
        <w:t>-</w:t>
      </w:r>
      <w:r>
        <w:rPr>
          <w:rFonts w:hint="eastAsia" w:ascii="宋体" w:hAnsi="宋体" w:eastAsia="宋体" w:cs="宋体"/>
          <w:b w:val="0"/>
          <w:bCs w:val="0"/>
          <w:color w:val="auto"/>
          <w:highlight w:val="none"/>
          <w:lang w:eastAsia="zh-CN"/>
        </w:rPr>
        <w:t>乙酸盐雾试验≥24h，镀（涂）层本身的耐腐蚀等级≥10级；</w:t>
      </w:r>
      <w:r>
        <w:rPr>
          <w:rFonts w:hint="eastAsia" w:ascii="宋体" w:hAnsi="宋体" w:eastAsia="宋体" w:cs="宋体"/>
          <w:b w:val="0"/>
          <w:bCs w:val="0"/>
          <w:color w:val="auto"/>
          <w:highlight w:val="none"/>
          <w:lang w:eastAsia="zh-CN"/>
        </w:rPr>
        <w:t>QB/T 382</w:t>
      </w:r>
      <w:r>
        <w:rPr>
          <w:rFonts w:hint="eastAsia" w:ascii="宋体" w:hAnsi="宋体" w:eastAsia="宋体" w:cs="宋体"/>
          <w:b w:val="0"/>
          <w:bCs w:val="0"/>
          <w:color w:val="auto"/>
          <w:highlight w:val="none"/>
          <w:lang w:val="en-US" w:eastAsia="zh-CN"/>
        </w:rPr>
        <w:t>6</w:t>
      </w:r>
      <w:r>
        <w:rPr>
          <w:rFonts w:hint="eastAsia" w:ascii="宋体" w:hAnsi="宋体" w:eastAsia="宋体" w:cs="宋体"/>
          <w:b w:val="0"/>
          <w:bCs w:val="0"/>
          <w:color w:val="auto"/>
          <w:highlight w:val="none"/>
          <w:lang w:eastAsia="zh-CN"/>
        </w:rPr>
        <w:t>-1999</w:t>
      </w:r>
      <w:r>
        <w:rPr>
          <w:rFonts w:hint="eastAsia" w:ascii="宋体" w:hAnsi="宋体" w:eastAsia="宋体" w:cs="宋体"/>
          <w:b w:val="0"/>
          <w:bCs w:val="0"/>
          <w:color w:val="auto"/>
          <w:highlight w:val="none"/>
          <w:lang w:val="en-US" w:eastAsia="zh-CN"/>
        </w:rPr>
        <w:t>-24h中性盐雾试验，</w:t>
      </w:r>
      <w:r>
        <w:rPr>
          <w:rFonts w:hint="eastAsia" w:ascii="宋体" w:hAnsi="宋体" w:eastAsia="宋体" w:cs="宋体"/>
          <w:b w:val="0"/>
          <w:bCs w:val="0"/>
          <w:color w:val="auto"/>
          <w:highlight w:val="none"/>
          <w:lang w:eastAsia="zh-CN"/>
        </w:rPr>
        <w:t>≥10级</w:t>
      </w:r>
      <w:r>
        <w:rPr>
          <w:rFonts w:hint="eastAsia" w:ascii="宋体" w:hAnsi="宋体" w:eastAsia="宋体" w:cs="宋体"/>
          <w:b w:val="0"/>
          <w:bCs w:val="0"/>
          <w:color w:val="auto"/>
          <w:highlight w:val="none"/>
          <w:lang w:eastAsia="zh-CN"/>
        </w:rPr>
        <w:t>，</w:t>
      </w:r>
      <w:r>
        <w:rPr>
          <w:rFonts w:hint="eastAsia" w:ascii="宋体" w:hAnsi="宋体" w:eastAsia="宋体" w:cs="宋体"/>
          <w:b w:val="0"/>
          <w:bCs w:val="0"/>
          <w:color w:val="auto"/>
          <w:highlight w:val="none"/>
          <w:lang w:eastAsia="zh-CN"/>
        </w:rPr>
        <w:t>GB/T 29525-2013</w:t>
      </w:r>
      <w:r>
        <w:rPr>
          <w:rFonts w:hint="eastAsia" w:ascii="宋体" w:hAnsi="宋体" w:eastAsia="宋体" w:cs="宋体"/>
          <w:b w:val="0"/>
          <w:bCs w:val="0"/>
          <w:color w:val="auto"/>
          <w:highlight w:val="none"/>
          <w:lang w:val="en-US" w:eastAsia="zh-CN"/>
        </w:rPr>
        <w:t>-</w:t>
      </w:r>
      <w:r>
        <w:rPr>
          <w:rFonts w:hint="eastAsia" w:ascii="宋体" w:hAnsi="宋体" w:eastAsia="宋体" w:cs="宋体"/>
          <w:b w:val="0"/>
          <w:bCs w:val="0"/>
          <w:color w:val="auto"/>
          <w:highlight w:val="none"/>
          <w:lang w:eastAsia="zh-CN"/>
        </w:rPr>
        <w:t>气弹簧经-30℃和60℃高低温储存后，公称力Fa衰减量应不大于5%。</w:t>
      </w:r>
    </w:p>
    <w:p w14:paraId="7F570C1C">
      <w:pPr>
        <w:numPr>
          <w:ilvl w:val="0"/>
          <w:numId w:val="1"/>
        </w:numPr>
        <w:spacing w:line="360" w:lineRule="auto"/>
        <w:ind w:left="-2" w:leftChars="0" w:firstLine="422" w:firstLineChars="0"/>
        <w:rPr>
          <w:rFonts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三聚氰胺饰面人造板</w:t>
      </w:r>
      <w:r>
        <w:rPr>
          <w:rFonts w:hint="eastAsia" w:ascii="宋体" w:hAnsi="宋体" w:eastAsia="宋体" w:cs="宋体"/>
          <w:b/>
          <w:bCs/>
          <w:color w:val="auto"/>
          <w:highlight w:val="none"/>
          <w:lang w:val="en-US" w:eastAsia="zh-CN"/>
        </w:rPr>
        <w:t>:</w:t>
      </w:r>
      <w:r>
        <w:rPr>
          <w:rFonts w:hint="eastAsia" w:ascii="宋体" w:hAnsi="宋体" w:eastAsia="宋体" w:cs="宋体"/>
          <w:b w:val="0"/>
          <w:bCs w:val="0"/>
          <w:color w:val="auto"/>
          <w:highlight w:val="none"/>
          <w:lang w:val="en-US" w:eastAsia="zh-CN"/>
        </w:rPr>
        <w:t>符合：GB/T 15102-2017、GB/T 29899-2024、GB/T 35601-2024，静曲强度：合格；弹性模量：合格；内结合强度：合格；表面胶合强度：合格；2h吸水厚度膨胀率：合格；含水率：合格；密度：合格；握螺钉力（板面、板边）：合格；表面耐划痕：合格；表面耐磨（磨耗值）：合格；表面耐干热：合格；表面耐污染腐蚀（素色）：合格；挥发性有机化合物释放浓度（7d）：苯、甲苯、二甲苯、总挥发性有机化合物（TVOC）均未检出。</w:t>
      </w:r>
    </w:p>
    <w:p w14:paraId="12FEB0D2">
      <w:pPr>
        <w:numPr>
          <w:ilvl w:val="0"/>
          <w:numId w:val="1"/>
        </w:numPr>
        <w:spacing w:line="360" w:lineRule="auto"/>
        <w:ind w:left="-2" w:leftChars="0" w:firstLine="422" w:firstLineChars="0"/>
        <w:rPr>
          <w:rFonts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万向脚轮：</w:t>
      </w:r>
      <w:r>
        <w:rPr>
          <w:rFonts w:hint="eastAsia" w:ascii="宋体" w:hAnsi="宋体" w:eastAsia="宋体" w:cs="宋体"/>
          <w:b w:val="0"/>
          <w:bCs w:val="0"/>
          <w:color w:val="auto"/>
          <w:highlight w:val="none"/>
          <w:lang w:val="en-US" w:eastAsia="zh-CN"/>
        </w:rPr>
        <w:t>符合QB/T 4765-2014、GB/T 16422.3-2022要求，脚轮的轮面光洁，无裂纹、伤痕、毛边等缺陷。抗冲击性、导电性、动载荷、滚动阻力检测合格，实验室光源暴露试验：荧光紫外灯4-5级。</w:t>
      </w:r>
    </w:p>
    <w:p w14:paraId="05742405">
      <w:pPr>
        <w:numPr>
          <w:ilvl w:val="0"/>
          <w:numId w:val="1"/>
        </w:numPr>
        <w:spacing w:line="360" w:lineRule="auto"/>
        <w:ind w:left="-2" w:leftChars="0" w:firstLine="422" w:firstLineChars="0"/>
        <w:rPr>
          <w:rFonts w:hint="eastAsia" w:ascii="宋体" w:hAnsi="宋体" w:eastAsia="宋体" w:cs="宋体"/>
          <w:b w:val="0"/>
          <w:bCs w:val="0"/>
          <w:color w:val="auto"/>
          <w:highlight w:val="none"/>
          <w:lang w:val="en-US" w:eastAsia="zh-CN"/>
        </w:rPr>
      </w:pPr>
      <w:r>
        <w:rPr>
          <w:rFonts w:hint="eastAsia" w:ascii="宋体" w:hAnsi="宋体" w:eastAsia="宋体" w:cs="宋体"/>
          <w:b/>
          <w:bCs/>
          <w:color w:val="auto"/>
          <w:highlight w:val="none"/>
          <w:lang w:val="en-US" w:eastAsia="zh-CN"/>
        </w:rPr>
        <w:t>储物柜：</w:t>
      </w:r>
      <w:r>
        <w:rPr>
          <w:rFonts w:hint="eastAsia" w:ascii="宋体" w:hAnsi="宋体" w:eastAsia="宋体" w:cs="宋体"/>
          <w:color w:val="auto"/>
          <w:highlight w:val="none"/>
          <w:lang w:val="en-US" w:eastAsia="zh-CN"/>
        </w:rPr>
        <w:t>符合：GB28008-2024、GB/T 6739-2022、GB/T 35607-2024、GB/T 3325-2024要求，安全性能:结构安全符合要求；铅笔硬度应无塑性变形和/或内聚破坏；甲醛释放量（气候箱法）、总挥发性有机化合物（TVOC）未检出。</w:t>
      </w:r>
    </w:p>
    <w:p w14:paraId="27F0D9AE">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val="en-US" w:eastAsia="zh-CN"/>
        </w:rPr>
        <w:t>沙发：</w:t>
      </w:r>
    </w:p>
    <w:p w14:paraId="76D830EC">
      <w:pPr>
        <w:numPr>
          <w:ilvl w:val="0"/>
          <w:numId w:val="0"/>
        </w:numPr>
        <w:spacing w:line="360" w:lineRule="auto"/>
        <w:ind w:left="420" w:leftChars="0"/>
        <w:rPr>
          <w:rFonts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val="en-US" w:eastAsia="zh-CN"/>
        </w:rPr>
        <w:t>GB 17927-2024阻燃Ⅱ级合格。</w:t>
      </w:r>
    </w:p>
    <w:p w14:paraId="053FC726">
      <w:pPr>
        <w:numPr>
          <w:ilvl w:val="0"/>
          <w:numId w:val="1"/>
        </w:numPr>
        <w:spacing w:line="360" w:lineRule="auto"/>
        <w:ind w:left="-2" w:leftChars="0" w:firstLine="422" w:firstLineChars="0"/>
        <w:rPr>
          <w:rFonts w:ascii="宋体" w:hAnsi="宋体" w:eastAsia="宋体" w:cs="宋体"/>
          <w:color w:val="auto"/>
          <w:highlight w:val="none"/>
          <w:lang w:eastAsia="zh-CN"/>
        </w:rPr>
      </w:pPr>
      <w:r>
        <w:rPr>
          <w:rFonts w:hint="eastAsia" w:ascii="宋体" w:hAnsi="宋体" w:eastAsia="宋体" w:cs="宋体"/>
          <w:b/>
          <w:bCs/>
          <w:color w:val="auto"/>
          <w:highlight w:val="none"/>
          <w:lang w:val="en-US" w:eastAsia="zh-CN"/>
        </w:rPr>
        <w:t>实木多层板：</w:t>
      </w:r>
      <w:r>
        <w:rPr>
          <w:rFonts w:hint="eastAsia" w:ascii="宋体" w:hAnsi="宋体" w:eastAsia="宋体" w:cs="宋体"/>
          <w:b w:val="0"/>
          <w:bCs w:val="0"/>
          <w:color w:val="auto"/>
          <w:highlight w:val="none"/>
          <w:lang w:val="en-US" w:eastAsia="zh-CN"/>
        </w:rPr>
        <w:t>G</w:t>
      </w:r>
      <w:r>
        <w:rPr>
          <w:rFonts w:hint="eastAsia" w:ascii="宋体" w:hAnsi="宋体" w:eastAsia="宋体" w:cs="宋体"/>
          <w:b w:val="0"/>
          <w:bCs w:val="0"/>
          <w:color w:val="auto"/>
          <w:highlight w:val="none"/>
          <w:lang w:val="en-US" w:eastAsia="zh-CN"/>
        </w:rPr>
        <w:t>B/T 3324-2024理化性能：耐湿热合格；GB 18584-2024：甲醛≤0.08mg/m³；JC/T 2039-2010：大肠埃希氏菌≥99%；</w:t>
      </w:r>
    </w:p>
    <w:p w14:paraId="298AD807">
      <w:pPr>
        <w:numPr>
          <w:ilvl w:val="-1"/>
          <w:numId w:val="0"/>
        </w:numPr>
        <w:spacing w:line="360" w:lineRule="auto"/>
        <w:ind w:left="420" w:leftChars="0" w:firstLine="0" w:firstLineChars="0"/>
        <w:rPr>
          <w:rFonts w:ascii="宋体" w:hAnsi="宋体" w:eastAsia="宋体" w:cs="宋体"/>
          <w:color w:val="auto"/>
          <w:highlight w:val="none"/>
          <w:lang w:eastAsia="zh-CN"/>
        </w:rPr>
      </w:pPr>
      <w:r>
        <w:rPr>
          <w:rFonts w:hint="eastAsia" w:ascii="宋体" w:hAnsi="宋体" w:cs="宋体"/>
          <w:kern w:val="0"/>
          <w:sz w:val="20"/>
          <w:szCs w:val="20"/>
          <w:highlight w:val="none"/>
        </w:rPr>
        <w:t>▲</w:t>
      </w:r>
      <w:r>
        <w:rPr>
          <w:rFonts w:hint="eastAsia" w:ascii="宋体" w:hAnsi="宋体" w:eastAsia="宋体" w:cs="宋体"/>
          <w:b w:val="0"/>
          <w:bCs w:val="0"/>
          <w:color w:val="auto"/>
          <w:highlight w:val="none"/>
          <w:lang w:val="en-US" w:eastAsia="zh-CN"/>
        </w:rPr>
        <w:t>GB/T 35607-2024：五氯苯酚未检出；</w:t>
      </w:r>
    </w:p>
    <w:p w14:paraId="1B3C0834">
      <w:pPr>
        <w:spacing w:line="360" w:lineRule="auto"/>
        <w:ind w:firstLine="420" w:firstLineChars="200"/>
        <w:rPr>
          <w:rFonts w:ascii="宋体" w:hAnsi="宋体" w:eastAsia="宋体" w:cs="宋体"/>
          <w:color w:val="auto"/>
          <w:highlight w:val="none"/>
          <w:lang w:eastAsia="zh-CN"/>
        </w:rPr>
      </w:pPr>
    </w:p>
    <w:p w14:paraId="1581AD03">
      <w:pPr>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说明：</w:t>
      </w:r>
    </w:p>
    <w:p w14:paraId="1E1C7F5C">
      <w:pPr>
        <w:numPr>
          <w:ilvl w:val="0"/>
          <w:numId w:val="2"/>
        </w:num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本项目提供的检测报告签发日期不早于2024年1月1日；</w:t>
      </w:r>
    </w:p>
    <w:p w14:paraId="78F154B2">
      <w:pPr>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（2）上述原材料要求如与“三、采购清单及技术参数要求”不一致，以上述要求为准，检测报告原件备查；</w:t>
      </w:r>
    </w:p>
    <w:p w14:paraId="41120F4B">
      <w:pPr>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（3）需提供具有“CMA”标识的检测机构出具相应的检测报告。受检单位要求：检测报告上的委托单位(受检单位)名称必须与投标人或投标产品的制造商或原材料的生产厂家名称一致，否则不予认可。</w:t>
      </w:r>
    </w:p>
    <w:p w14:paraId="226B5A50">
      <w:pPr>
        <w:spacing w:before="121" w:line="360" w:lineRule="auto"/>
        <w:ind w:firstLine="402" w:firstLineChars="200"/>
        <w:rPr>
          <w:rFonts w:ascii="宋体" w:hAnsi="宋体" w:eastAsia="宋体" w:cs="宋体"/>
          <w:b/>
          <w:bCs/>
          <w:color w:val="auto"/>
          <w:highlight w:val="none"/>
          <w:lang w:eastAsia="zh-CN"/>
        </w:rPr>
      </w:pPr>
      <w:r>
        <w:rPr>
          <w:rFonts w:hint="eastAsia" w:ascii="宋体" w:hAnsi="宋体" w:eastAsia="宋体" w:cs="宋体"/>
          <w:b/>
          <w:bCs/>
          <w:color w:val="auto"/>
          <w:spacing w:val="-5"/>
          <w:highlight w:val="none"/>
          <w:lang w:eastAsia="zh-CN"/>
        </w:rPr>
        <w:t>五、颜色要求</w:t>
      </w:r>
    </w:p>
    <w:p w14:paraId="767B155A">
      <w:pPr>
        <w:spacing w:before="311"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办公家具颜色应与建筑内装饰风格相适应，以单色为主，不宜过于鲜艳，主体颜色投标时暂按以下要求考虑，中标后具体颜色须待采购人明确后方可下单制作。（请投标人注意，中标后价格不因具体颜色的调整而改变，报价时应综合考虑该因素）</w:t>
      </w:r>
    </w:p>
    <w:tbl>
      <w:tblPr>
        <w:tblStyle w:val="20"/>
        <w:tblpPr w:leftFromText="180" w:rightFromText="180" w:vertAnchor="text" w:horzAnchor="page" w:tblpX="1534" w:tblpY="110"/>
        <w:tblOverlap w:val="never"/>
        <w:tblW w:w="186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73"/>
        <w:gridCol w:w="14952"/>
      </w:tblGrid>
      <w:tr w14:paraId="57A9B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3673" w:type="dxa"/>
          </w:tcPr>
          <w:p w14:paraId="5837DAAC">
            <w:pPr>
              <w:pStyle w:val="19"/>
              <w:spacing w:before="237" w:line="360" w:lineRule="auto"/>
              <w:ind w:left="1385" w:firstLine="195" w:firstLineChars="100"/>
              <w:rPr>
                <w:b/>
                <w:bCs/>
                <w:color w:val="auto"/>
                <w:sz w:val="21"/>
                <w:szCs w:val="21"/>
                <w:highlight w:val="none"/>
              </w:rPr>
            </w:pPr>
            <w:r>
              <w:rPr>
                <w:rFonts w:hint="eastAsia"/>
                <w:b/>
                <w:bCs/>
                <w:color w:val="auto"/>
                <w:spacing w:val="-8"/>
                <w:sz w:val="21"/>
                <w:szCs w:val="21"/>
                <w:highlight w:val="none"/>
              </w:rPr>
              <w:t>分类</w:t>
            </w:r>
          </w:p>
        </w:tc>
        <w:tc>
          <w:tcPr>
            <w:tcW w:w="14952" w:type="dxa"/>
          </w:tcPr>
          <w:p w14:paraId="428E0E20">
            <w:pPr>
              <w:pStyle w:val="19"/>
              <w:spacing w:before="238" w:line="360" w:lineRule="auto"/>
              <w:ind w:left="152"/>
              <w:jc w:val="center"/>
              <w:rPr>
                <w:b/>
                <w:bCs/>
                <w:color w:val="auto"/>
                <w:sz w:val="21"/>
                <w:szCs w:val="21"/>
                <w:highlight w:val="none"/>
              </w:rPr>
            </w:pPr>
            <w:r>
              <w:rPr>
                <w:rFonts w:hint="eastAsia"/>
                <w:b/>
                <w:bCs/>
                <w:color w:val="auto"/>
                <w:spacing w:val="3"/>
                <w:sz w:val="21"/>
                <w:szCs w:val="21"/>
                <w:highlight w:val="none"/>
              </w:rPr>
              <w:t>主体颜色</w:t>
            </w:r>
          </w:p>
        </w:tc>
      </w:tr>
      <w:tr w14:paraId="7A643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1" w:hRule="atLeast"/>
        </w:trPr>
        <w:tc>
          <w:tcPr>
            <w:tcW w:w="3673" w:type="dxa"/>
            <w:vAlign w:val="center"/>
          </w:tcPr>
          <w:p w14:paraId="53B317A9">
            <w:pPr>
              <w:pStyle w:val="19"/>
              <w:spacing w:before="94" w:line="360" w:lineRule="auto"/>
              <w:jc w:val="center"/>
              <w:rPr>
                <w:color w:val="auto"/>
                <w:sz w:val="21"/>
                <w:szCs w:val="21"/>
                <w:highlight w:val="none"/>
              </w:rPr>
            </w:pPr>
            <w:r>
              <w:rPr>
                <w:rFonts w:hint="eastAsia"/>
                <w:color w:val="auto"/>
                <w:spacing w:val="-7"/>
                <w:sz w:val="21"/>
                <w:szCs w:val="21"/>
                <w:highlight w:val="none"/>
              </w:rPr>
              <w:t>木制</w:t>
            </w:r>
          </w:p>
        </w:tc>
        <w:tc>
          <w:tcPr>
            <w:tcW w:w="14952" w:type="dxa"/>
            <w:vAlign w:val="center"/>
          </w:tcPr>
          <w:p w14:paraId="5F7F2F6B">
            <w:pPr>
              <w:pStyle w:val="19"/>
              <w:spacing w:before="54" w:line="360" w:lineRule="auto"/>
              <w:jc w:val="both"/>
              <w:rPr>
                <w:color w:val="auto"/>
                <w:sz w:val="21"/>
                <w:szCs w:val="21"/>
                <w:highlight w:val="none"/>
                <w:lang w:eastAsia="zh-CN"/>
              </w:rPr>
            </w:pPr>
            <w:r>
              <w:rPr>
                <w:rFonts w:hint="eastAsia"/>
                <w:color w:val="auto"/>
                <w:spacing w:val="-1"/>
                <w:sz w:val="21"/>
                <w:szCs w:val="21"/>
                <w:highlight w:val="none"/>
                <w:lang w:eastAsia="zh-CN"/>
              </w:rPr>
              <w:t>纹路：木皮保留天然纹路感。</w:t>
            </w:r>
          </w:p>
          <w:p w14:paraId="12FE12FB">
            <w:pPr>
              <w:pStyle w:val="19"/>
              <w:spacing w:before="86" w:line="360" w:lineRule="auto"/>
              <w:jc w:val="both"/>
              <w:rPr>
                <w:color w:val="auto"/>
                <w:sz w:val="21"/>
                <w:szCs w:val="21"/>
                <w:highlight w:val="none"/>
                <w:lang w:eastAsia="zh-CN"/>
              </w:rPr>
            </w:pPr>
            <w:r>
              <w:rPr>
                <w:rFonts w:hint="eastAsia"/>
                <w:color w:val="auto"/>
                <w:spacing w:val="-1"/>
                <w:sz w:val="21"/>
                <w:szCs w:val="21"/>
                <w:highlight w:val="none"/>
                <w:lang w:eastAsia="zh-CN"/>
              </w:rPr>
              <w:t>颜色：胡桃木色、橡木色、榉木色、</w:t>
            </w:r>
          </w:p>
        </w:tc>
      </w:tr>
      <w:tr w14:paraId="10865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trPr>
        <w:tc>
          <w:tcPr>
            <w:tcW w:w="3673" w:type="dxa"/>
            <w:vAlign w:val="center"/>
          </w:tcPr>
          <w:p w14:paraId="48699C1F">
            <w:pPr>
              <w:pStyle w:val="19"/>
              <w:spacing w:before="268" w:line="360" w:lineRule="auto"/>
              <w:jc w:val="center"/>
              <w:rPr>
                <w:color w:val="auto"/>
                <w:sz w:val="21"/>
                <w:szCs w:val="21"/>
                <w:highlight w:val="none"/>
                <w:lang w:eastAsia="zh-CN"/>
              </w:rPr>
            </w:pPr>
            <w:r>
              <w:rPr>
                <w:rFonts w:hint="eastAsia"/>
                <w:color w:val="auto"/>
                <w:spacing w:val="-5"/>
                <w:sz w:val="21"/>
                <w:szCs w:val="21"/>
                <w:highlight w:val="none"/>
              </w:rPr>
              <w:t>钢制</w:t>
            </w:r>
            <w:r>
              <w:rPr>
                <w:rFonts w:hint="eastAsia"/>
                <w:color w:val="auto"/>
                <w:spacing w:val="-5"/>
                <w:sz w:val="21"/>
                <w:szCs w:val="21"/>
                <w:highlight w:val="none"/>
                <w:lang w:eastAsia="zh-CN"/>
              </w:rPr>
              <w:t>、铝制</w:t>
            </w:r>
          </w:p>
        </w:tc>
        <w:tc>
          <w:tcPr>
            <w:tcW w:w="14952" w:type="dxa"/>
            <w:vAlign w:val="center"/>
          </w:tcPr>
          <w:p w14:paraId="0A9612ED">
            <w:pPr>
              <w:pStyle w:val="19"/>
              <w:spacing w:before="127" w:line="360" w:lineRule="auto"/>
              <w:jc w:val="both"/>
              <w:rPr>
                <w:color w:val="auto"/>
                <w:sz w:val="21"/>
                <w:szCs w:val="21"/>
                <w:highlight w:val="none"/>
                <w:lang w:eastAsia="zh-CN"/>
              </w:rPr>
            </w:pPr>
            <w:r>
              <w:rPr>
                <w:rFonts w:hint="eastAsia"/>
                <w:color w:val="auto"/>
                <w:spacing w:val="-1"/>
                <w:sz w:val="21"/>
                <w:szCs w:val="21"/>
                <w:highlight w:val="none"/>
                <w:lang w:eastAsia="zh-CN"/>
              </w:rPr>
              <w:t>颜色：白色、咖啡色、黑色</w:t>
            </w:r>
          </w:p>
        </w:tc>
      </w:tr>
      <w:tr w14:paraId="12AA0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08E46AE2">
            <w:pPr>
              <w:pStyle w:val="19"/>
              <w:spacing w:before="250" w:line="360" w:lineRule="auto"/>
              <w:jc w:val="center"/>
              <w:rPr>
                <w:color w:val="auto"/>
                <w:spacing w:val="2"/>
                <w:sz w:val="21"/>
                <w:szCs w:val="21"/>
                <w:highlight w:val="none"/>
                <w:lang w:eastAsia="zh-CN"/>
              </w:rPr>
            </w:pPr>
            <w:r>
              <w:rPr>
                <w:rFonts w:hint="eastAsia"/>
                <w:color w:val="auto"/>
                <w:spacing w:val="2"/>
                <w:sz w:val="21"/>
                <w:szCs w:val="21"/>
                <w:highlight w:val="none"/>
                <w:lang w:eastAsia="zh-CN"/>
              </w:rPr>
              <w:t>板式</w:t>
            </w:r>
          </w:p>
        </w:tc>
        <w:tc>
          <w:tcPr>
            <w:tcW w:w="14952" w:type="dxa"/>
            <w:vAlign w:val="center"/>
          </w:tcPr>
          <w:p w14:paraId="6272AA46">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颜色：白色、黑色、木纹色、灰色、米色</w:t>
            </w:r>
          </w:p>
        </w:tc>
      </w:tr>
      <w:tr w14:paraId="7F6A7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4FA5696D">
            <w:pPr>
              <w:pStyle w:val="19"/>
              <w:spacing w:before="250" w:line="360" w:lineRule="auto"/>
              <w:jc w:val="center"/>
              <w:rPr>
                <w:color w:val="auto"/>
                <w:spacing w:val="2"/>
                <w:sz w:val="21"/>
                <w:szCs w:val="21"/>
                <w:highlight w:val="none"/>
                <w:lang w:eastAsia="zh-CN"/>
              </w:rPr>
            </w:pPr>
            <w:r>
              <w:rPr>
                <w:rFonts w:hint="eastAsia"/>
                <w:color w:val="auto"/>
                <w:spacing w:val="2"/>
                <w:sz w:val="21"/>
                <w:szCs w:val="21"/>
                <w:highlight w:val="none"/>
                <w:lang w:eastAsia="zh-CN"/>
              </w:rPr>
              <w:t>茶几</w:t>
            </w:r>
          </w:p>
        </w:tc>
        <w:tc>
          <w:tcPr>
            <w:tcW w:w="14952" w:type="dxa"/>
            <w:vAlign w:val="center"/>
          </w:tcPr>
          <w:p w14:paraId="6E56BCBC">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颜色：玻璃、黑色、白色、</w:t>
            </w:r>
          </w:p>
        </w:tc>
      </w:tr>
      <w:tr w14:paraId="0EAA6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114019AE">
            <w:pPr>
              <w:pStyle w:val="19"/>
              <w:spacing w:before="250" w:line="360" w:lineRule="auto"/>
              <w:jc w:val="center"/>
              <w:rPr>
                <w:color w:val="auto"/>
                <w:spacing w:val="2"/>
                <w:sz w:val="21"/>
                <w:szCs w:val="21"/>
                <w:highlight w:val="none"/>
                <w:lang w:eastAsia="zh-CN"/>
              </w:rPr>
            </w:pPr>
            <w:r>
              <w:rPr>
                <w:rFonts w:hint="eastAsia"/>
                <w:color w:val="auto"/>
                <w:spacing w:val="2"/>
                <w:sz w:val="21"/>
                <w:szCs w:val="21"/>
                <w:highlight w:val="none"/>
                <w:lang w:eastAsia="zh-CN"/>
              </w:rPr>
              <w:t>玻璃</w:t>
            </w:r>
          </w:p>
        </w:tc>
        <w:tc>
          <w:tcPr>
            <w:tcW w:w="14952" w:type="dxa"/>
            <w:vAlign w:val="center"/>
          </w:tcPr>
          <w:p w14:paraId="5BC53CD7">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颜色：超白钢化玻璃</w:t>
            </w:r>
          </w:p>
        </w:tc>
      </w:tr>
      <w:tr w14:paraId="67AD3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0C45C1EC">
            <w:pPr>
              <w:pStyle w:val="19"/>
              <w:spacing w:before="250" w:line="360" w:lineRule="auto"/>
              <w:jc w:val="center"/>
              <w:rPr>
                <w:color w:val="auto"/>
                <w:spacing w:val="2"/>
                <w:sz w:val="21"/>
                <w:szCs w:val="21"/>
                <w:highlight w:val="none"/>
                <w:lang w:eastAsia="zh-CN"/>
              </w:rPr>
            </w:pPr>
            <w:r>
              <w:rPr>
                <w:rFonts w:hint="eastAsia"/>
                <w:color w:val="auto"/>
                <w:spacing w:val="2"/>
                <w:sz w:val="21"/>
                <w:szCs w:val="21"/>
                <w:highlight w:val="none"/>
                <w:lang w:eastAsia="zh-CN"/>
              </w:rPr>
              <w:t>石材</w:t>
            </w:r>
          </w:p>
        </w:tc>
        <w:tc>
          <w:tcPr>
            <w:tcW w:w="14952" w:type="dxa"/>
            <w:vAlign w:val="center"/>
          </w:tcPr>
          <w:p w14:paraId="288D124C">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颜色：白色、黑色、米色</w:t>
            </w:r>
          </w:p>
          <w:p w14:paraId="30FA24FF">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材质：人造石</w:t>
            </w:r>
          </w:p>
        </w:tc>
      </w:tr>
      <w:tr w14:paraId="61344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088D51D4">
            <w:pPr>
              <w:pStyle w:val="19"/>
              <w:spacing w:before="250" w:line="360" w:lineRule="auto"/>
              <w:jc w:val="center"/>
              <w:rPr>
                <w:color w:val="auto"/>
                <w:spacing w:val="2"/>
                <w:sz w:val="21"/>
                <w:szCs w:val="21"/>
                <w:highlight w:val="none"/>
                <w:lang w:eastAsia="zh-CN"/>
              </w:rPr>
            </w:pPr>
            <w:r>
              <w:rPr>
                <w:rFonts w:hint="eastAsia"/>
                <w:color w:val="auto"/>
                <w:spacing w:val="2"/>
                <w:sz w:val="21"/>
                <w:szCs w:val="21"/>
                <w:highlight w:val="none"/>
                <w:lang w:eastAsia="zh-CN"/>
              </w:rPr>
              <w:t>LED灯带</w:t>
            </w:r>
          </w:p>
        </w:tc>
        <w:tc>
          <w:tcPr>
            <w:tcW w:w="14952" w:type="dxa"/>
            <w:vAlign w:val="center"/>
          </w:tcPr>
          <w:p w14:paraId="1E2CFCED">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颜色：白光、暖白光</w:t>
            </w:r>
          </w:p>
        </w:tc>
      </w:tr>
      <w:tr w14:paraId="71D9E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14:paraId="3C958815">
            <w:pPr>
              <w:pStyle w:val="19"/>
              <w:spacing w:before="250" w:line="360" w:lineRule="auto"/>
              <w:jc w:val="center"/>
              <w:rPr>
                <w:color w:val="auto"/>
                <w:sz w:val="21"/>
                <w:szCs w:val="21"/>
                <w:highlight w:val="none"/>
              </w:rPr>
            </w:pPr>
            <w:r>
              <w:rPr>
                <w:rFonts w:hint="eastAsia"/>
                <w:color w:val="auto"/>
                <w:spacing w:val="2"/>
                <w:sz w:val="21"/>
                <w:szCs w:val="21"/>
                <w:highlight w:val="none"/>
              </w:rPr>
              <w:t>椅子、沙发</w:t>
            </w:r>
          </w:p>
        </w:tc>
        <w:tc>
          <w:tcPr>
            <w:tcW w:w="14952" w:type="dxa"/>
            <w:vAlign w:val="center"/>
          </w:tcPr>
          <w:p w14:paraId="6BC53D2C">
            <w:pPr>
              <w:pStyle w:val="19"/>
              <w:spacing w:before="127" w:line="360" w:lineRule="auto"/>
              <w:jc w:val="both"/>
              <w:rPr>
                <w:color w:val="auto"/>
                <w:sz w:val="21"/>
                <w:szCs w:val="21"/>
                <w:highlight w:val="none"/>
                <w:lang w:eastAsia="zh-CN"/>
              </w:rPr>
            </w:pPr>
            <w:r>
              <w:rPr>
                <w:rFonts w:hint="eastAsia"/>
                <w:color w:val="auto"/>
                <w:sz w:val="21"/>
                <w:szCs w:val="21"/>
                <w:highlight w:val="none"/>
                <w:lang w:eastAsia="zh-CN"/>
              </w:rPr>
              <w:t>颜色：黑色、咖啡色、白色、米色、灰色、蓝色</w:t>
            </w:r>
          </w:p>
        </w:tc>
      </w:tr>
    </w:tbl>
    <w:p w14:paraId="381433A7">
      <w:pPr>
        <w:spacing w:line="360" w:lineRule="auto"/>
        <w:rPr>
          <w:rFonts w:ascii="宋体" w:hAnsi="宋体" w:eastAsia="宋体" w:cs="宋体"/>
          <w:color w:val="auto"/>
          <w:highlight w:val="none"/>
          <w:lang w:eastAsia="zh-CN"/>
        </w:rPr>
        <w:sectPr>
          <w:pgSz w:w="23810" w:h="16840"/>
          <w:pgMar w:top="400" w:right="3571" w:bottom="0" w:left="1535" w:header="0" w:footer="0" w:gutter="0"/>
          <w:cols w:space="720" w:num="1"/>
        </w:sectPr>
      </w:pPr>
    </w:p>
    <w:p w14:paraId="222E9DC1">
      <w:pPr>
        <w:spacing w:line="360" w:lineRule="auto"/>
        <w:rPr>
          <w:rFonts w:ascii="宋体" w:hAnsi="宋体" w:eastAsia="宋体" w:cs="宋体"/>
          <w:color w:val="auto"/>
          <w:highlight w:val="none"/>
          <w:lang w:eastAsia="zh-CN"/>
        </w:rPr>
      </w:pPr>
    </w:p>
    <w:p w14:paraId="54F0BE49">
      <w:pPr>
        <w:spacing w:line="360" w:lineRule="auto"/>
        <w:rPr>
          <w:rFonts w:ascii="宋体" w:hAnsi="宋体" w:eastAsia="宋体" w:cs="宋体"/>
          <w:color w:val="auto"/>
          <w:highlight w:val="none"/>
          <w:lang w:eastAsia="zh-CN"/>
        </w:rPr>
      </w:pPr>
    </w:p>
    <w:p w14:paraId="5B5264AF">
      <w:pPr>
        <w:spacing w:before="130" w:line="360" w:lineRule="auto"/>
        <w:ind w:firstLine="422" w:firstLineChars="200"/>
        <w:rPr>
          <w:rFonts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六、样品要求</w:t>
      </w:r>
    </w:p>
    <w:p w14:paraId="4CB5F442">
      <w:pPr>
        <w:spacing w:before="1" w:line="360" w:lineRule="auto"/>
        <w:ind w:left="9" w:firstLine="420" w:firstLineChars="200"/>
        <w:rPr>
          <w:rFonts w:ascii="宋体" w:hAnsi="宋体" w:eastAsia="宋体" w:cs="宋体"/>
          <w:color w:val="auto"/>
          <w:highlight w:val="none"/>
          <w:lang w:eastAsia="zh-CN"/>
        </w:rPr>
      </w:pPr>
    </w:p>
    <w:p w14:paraId="03FF37BE">
      <w:pPr>
        <w:spacing w:before="1" w:line="360" w:lineRule="auto"/>
        <w:ind w:left="9"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投标人需要按以下要求提交样品，中标样品交由采购人作为履约验收参考，最终产品使用的原辅材料不得低于样品的标准。</w:t>
      </w:r>
    </w:p>
    <w:p w14:paraId="2410E37F">
      <w:pPr>
        <w:spacing w:line="360" w:lineRule="auto"/>
        <w:rPr>
          <w:rFonts w:ascii="宋体" w:hAnsi="宋体" w:eastAsia="宋体" w:cs="宋体"/>
          <w:color w:val="auto"/>
          <w:highlight w:val="none"/>
          <w:lang w:eastAsia="zh-CN"/>
        </w:rPr>
      </w:pPr>
    </w:p>
    <w:tbl>
      <w:tblPr>
        <w:tblStyle w:val="20"/>
        <w:tblW w:w="18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3"/>
        <w:gridCol w:w="10099"/>
        <w:gridCol w:w="5317"/>
      </w:tblGrid>
      <w:tr w14:paraId="61EC3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jc w:val="center"/>
        </w:trPr>
        <w:tc>
          <w:tcPr>
            <w:tcW w:w="3223" w:type="dxa"/>
          </w:tcPr>
          <w:p w14:paraId="189A7AAB">
            <w:pPr>
              <w:pStyle w:val="19"/>
              <w:spacing w:before="246" w:line="360" w:lineRule="auto"/>
              <w:ind w:left="1175"/>
              <w:rPr>
                <w:b/>
                <w:bCs/>
                <w:color w:val="auto"/>
                <w:sz w:val="21"/>
                <w:szCs w:val="21"/>
                <w:highlight w:val="none"/>
              </w:rPr>
            </w:pPr>
            <w:r>
              <w:rPr>
                <w:rFonts w:hint="eastAsia"/>
                <w:b/>
                <w:bCs/>
                <w:color w:val="auto"/>
                <w:spacing w:val="-8"/>
                <w:sz w:val="21"/>
                <w:szCs w:val="21"/>
                <w:highlight w:val="none"/>
              </w:rPr>
              <w:t>分类</w:t>
            </w:r>
          </w:p>
        </w:tc>
        <w:tc>
          <w:tcPr>
            <w:tcW w:w="10099" w:type="dxa"/>
          </w:tcPr>
          <w:p w14:paraId="1DFA9E9E">
            <w:pPr>
              <w:pStyle w:val="19"/>
              <w:spacing w:before="246" w:line="360" w:lineRule="auto"/>
              <w:ind w:left="132"/>
              <w:jc w:val="center"/>
              <w:rPr>
                <w:b/>
                <w:bCs/>
                <w:color w:val="auto"/>
                <w:sz w:val="21"/>
                <w:szCs w:val="21"/>
                <w:highlight w:val="none"/>
              </w:rPr>
            </w:pPr>
            <w:r>
              <w:rPr>
                <w:rFonts w:hint="eastAsia"/>
                <w:b/>
                <w:bCs/>
                <w:color w:val="auto"/>
                <w:spacing w:val="3"/>
                <w:sz w:val="21"/>
                <w:szCs w:val="21"/>
                <w:highlight w:val="none"/>
              </w:rPr>
              <w:t>样品要求</w:t>
            </w:r>
          </w:p>
        </w:tc>
        <w:tc>
          <w:tcPr>
            <w:tcW w:w="5317" w:type="dxa"/>
          </w:tcPr>
          <w:p w14:paraId="35FBB6C8">
            <w:pPr>
              <w:pStyle w:val="19"/>
              <w:spacing w:before="244" w:line="360" w:lineRule="auto"/>
              <w:ind w:left="106"/>
              <w:jc w:val="center"/>
              <w:rPr>
                <w:b/>
                <w:bCs/>
                <w:color w:val="auto"/>
                <w:sz w:val="21"/>
                <w:szCs w:val="21"/>
                <w:highlight w:val="none"/>
              </w:rPr>
            </w:pPr>
            <w:r>
              <w:rPr>
                <w:rFonts w:hint="eastAsia"/>
                <w:b/>
                <w:bCs/>
                <w:color w:val="auto"/>
                <w:spacing w:val="7"/>
                <w:sz w:val="21"/>
                <w:szCs w:val="21"/>
                <w:highlight w:val="none"/>
              </w:rPr>
              <w:t>大小尺寸(单位</w:t>
            </w:r>
            <w:r>
              <w:rPr>
                <w:rFonts w:hint="eastAsia"/>
                <w:b/>
                <w:bCs/>
                <w:color w:val="auto"/>
                <w:sz w:val="21"/>
                <w:szCs w:val="21"/>
                <w:highlight w:val="none"/>
              </w:rPr>
              <w:t>mm</w:t>
            </w:r>
            <w:r>
              <w:rPr>
                <w:rFonts w:hint="eastAsia"/>
                <w:b/>
                <w:bCs/>
                <w:color w:val="auto"/>
                <w:spacing w:val="7"/>
                <w:sz w:val="21"/>
                <w:szCs w:val="21"/>
                <w:highlight w:val="none"/>
              </w:rPr>
              <w:t>)</w:t>
            </w:r>
          </w:p>
        </w:tc>
      </w:tr>
      <w:tr w14:paraId="2AA40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6" w:hRule="atLeast"/>
          <w:jc w:val="center"/>
        </w:trPr>
        <w:tc>
          <w:tcPr>
            <w:tcW w:w="3223" w:type="dxa"/>
          </w:tcPr>
          <w:p w14:paraId="46A5570C">
            <w:pPr>
              <w:spacing w:line="360" w:lineRule="auto"/>
              <w:rPr>
                <w:rFonts w:ascii="宋体" w:hAnsi="宋体" w:eastAsia="宋体" w:cs="宋体"/>
                <w:color w:val="auto"/>
                <w:highlight w:val="none"/>
              </w:rPr>
            </w:pPr>
          </w:p>
          <w:p w14:paraId="5A08AE9F">
            <w:pPr>
              <w:pStyle w:val="19"/>
              <w:spacing w:before="91" w:line="360" w:lineRule="auto"/>
              <w:ind w:left="1185"/>
              <w:rPr>
                <w:color w:val="auto"/>
                <w:sz w:val="21"/>
                <w:szCs w:val="21"/>
                <w:highlight w:val="none"/>
              </w:rPr>
            </w:pPr>
            <w:r>
              <w:rPr>
                <w:rFonts w:hint="eastAsia"/>
                <w:color w:val="auto"/>
                <w:spacing w:val="-7"/>
                <w:sz w:val="21"/>
                <w:szCs w:val="21"/>
                <w:highlight w:val="none"/>
              </w:rPr>
              <w:t>木制</w:t>
            </w:r>
          </w:p>
        </w:tc>
        <w:tc>
          <w:tcPr>
            <w:tcW w:w="10099" w:type="dxa"/>
          </w:tcPr>
          <w:p w14:paraId="114AE4A6">
            <w:pPr>
              <w:pStyle w:val="19"/>
              <w:spacing w:line="360" w:lineRule="auto"/>
              <w:rPr>
                <w:color w:val="auto"/>
                <w:sz w:val="21"/>
                <w:szCs w:val="21"/>
                <w:highlight w:val="none"/>
                <w:lang w:eastAsia="zh-CN"/>
              </w:rPr>
            </w:pPr>
            <w:r>
              <w:rPr>
                <w:rFonts w:hint="eastAsia"/>
                <w:color w:val="auto"/>
                <w:spacing w:val="4"/>
                <w:sz w:val="21"/>
                <w:szCs w:val="21"/>
                <w:highlight w:val="none"/>
                <w:lang w:eastAsia="zh-CN"/>
              </w:rPr>
              <w:t>刨花板切角一块 - 参照常用材料要求第一项</w:t>
            </w:r>
          </w:p>
          <w:p w14:paraId="745720AA">
            <w:pPr>
              <w:pStyle w:val="19"/>
              <w:spacing w:before="64" w:line="360" w:lineRule="auto"/>
              <w:rPr>
                <w:color w:val="auto"/>
                <w:sz w:val="21"/>
                <w:szCs w:val="21"/>
                <w:highlight w:val="none"/>
                <w:lang w:eastAsia="zh-CN"/>
              </w:rPr>
            </w:pPr>
            <w:r>
              <w:rPr>
                <w:rFonts w:hint="eastAsia"/>
                <w:color w:val="auto"/>
                <w:sz w:val="21"/>
                <w:szCs w:val="21"/>
                <w:highlight w:val="none"/>
                <w:lang w:eastAsia="zh-CN"/>
              </w:rPr>
              <w:t>中密度纤维板贴0.6mm及以上实木贴皮一块 - 参照常用材料要求第三项及第十六项</w:t>
            </w:r>
          </w:p>
        </w:tc>
        <w:tc>
          <w:tcPr>
            <w:tcW w:w="5317" w:type="dxa"/>
          </w:tcPr>
          <w:p w14:paraId="7DC875EA">
            <w:pPr>
              <w:pStyle w:val="19"/>
              <w:spacing w:before="140" w:line="360" w:lineRule="auto"/>
              <w:ind w:left="106"/>
              <w:rPr>
                <w:color w:val="auto"/>
                <w:sz w:val="21"/>
                <w:szCs w:val="21"/>
                <w:highlight w:val="none"/>
                <w:lang w:eastAsia="zh-CN"/>
              </w:rPr>
            </w:pPr>
            <w:r>
              <w:rPr>
                <w:rFonts w:hint="eastAsia"/>
                <w:color w:val="auto"/>
                <w:spacing w:val="-7"/>
                <w:sz w:val="21"/>
                <w:szCs w:val="21"/>
                <w:highlight w:val="none"/>
              </w:rPr>
              <w:t>200×20</w:t>
            </w:r>
            <w:r>
              <w:rPr>
                <w:rFonts w:hint="eastAsia"/>
                <w:color w:val="auto"/>
                <w:spacing w:val="-7"/>
                <w:sz w:val="21"/>
                <w:szCs w:val="21"/>
                <w:highlight w:val="none"/>
                <w:lang w:eastAsia="zh-CN"/>
              </w:rPr>
              <w:t>0</w:t>
            </w:r>
          </w:p>
        </w:tc>
      </w:tr>
      <w:tr w14:paraId="07868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jc w:val="center"/>
        </w:trPr>
        <w:tc>
          <w:tcPr>
            <w:tcW w:w="3223" w:type="dxa"/>
          </w:tcPr>
          <w:p w14:paraId="33B2D5A4">
            <w:pPr>
              <w:pStyle w:val="19"/>
              <w:spacing w:before="257" w:line="360" w:lineRule="auto"/>
              <w:ind w:left="1185"/>
              <w:rPr>
                <w:color w:val="auto"/>
                <w:sz w:val="21"/>
                <w:szCs w:val="21"/>
                <w:highlight w:val="none"/>
              </w:rPr>
            </w:pPr>
            <w:r>
              <w:rPr>
                <w:rFonts w:hint="eastAsia"/>
                <w:color w:val="auto"/>
                <w:spacing w:val="-5"/>
                <w:sz w:val="21"/>
                <w:szCs w:val="21"/>
                <w:highlight w:val="none"/>
              </w:rPr>
              <w:t>钢制</w:t>
            </w:r>
          </w:p>
        </w:tc>
        <w:tc>
          <w:tcPr>
            <w:tcW w:w="10099" w:type="dxa"/>
          </w:tcPr>
          <w:p w14:paraId="4ECE5CAF">
            <w:pPr>
              <w:pStyle w:val="19"/>
              <w:spacing w:before="95" w:line="360" w:lineRule="auto"/>
              <w:rPr>
                <w:color w:val="auto"/>
                <w:sz w:val="21"/>
                <w:szCs w:val="21"/>
                <w:highlight w:val="none"/>
                <w:lang w:eastAsia="zh-CN"/>
              </w:rPr>
            </w:pPr>
            <w:r>
              <w:rPr>
                <w:rFonts w:hint="eastAsia"/>
                <w:color w:val="auto"/>
                <w:position w:val="11"/>
                <w:sz w:val="21"/>
                <w:szCs w:val="21"/>
                <w:highlight w:val="none"/>
                <w:lang w:eastAsia="zh-CN"/>
              </w:rPr>
              <w:t>表面喷塑处理的一级冷轧钢板一块 - 参照常用材料要求第十七项</w:t>
            </w:r>
          </w:p>
        </w:tc>
        <w:tc>
          <w:tcPr>
            <w:tcW w:w="5317" w:type="dxa"/>
          </w:tcPr>
          <w:p w14:paraId="5145E164">
            <w:pPr>
              <w:pStyle w:val="19"/>
              <w:spacing w:before="284" w:line="360" w:lineRule="auto"/>
              <w:ind w:left="106"/>
              <w:rPr>
                <w:color w:val="auto"/>
                <w:sz w:val="21"/>
                <w:szCs w:val="21"/>
                <w:highlight w:val="none"/>
              </w:rPr>
            </w:pPr>
            <w:r>
              <w:rPr>
                <w:rFonts w:hint="eastAsia"/>
                <w:color w:val="auto"/>
                <w:spacing w:val="-7"/>
                <w:sz w:val="21"/>
                <w:szCs w:val="21"/>
                <w:highlight w:val="none"/>
              </w:rPr>
              <w:t>200×200</w:t>
            </w:r>
          </w:p>
        </w:tc>
      </w:tr>
      <w:tr w14:paraId="72C82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jc w:val="center"/>
        </w:trPr>
        <w:tc>
          <w:tcPr>
            <w:tcW w:w="3223" w:type="dxa"/>
          </w:tcPr>
          <w:p w14:paraId="4F19C94D">
            <w:pPr>
              <w:pStyle w:val="19"/>
              <w:spacing w:before="279" w:line="360" w:lineRule="auto"/>
              <w:ind w:left="1165"/>
              <w:rPr>
                <w:color w:val="auto"/>
                <w:sz w:val="21"/>
                <w:szCs w:val="21"/>
                <w:highlight w:val="none"/>
              </w:rPr>
            </w:pPr>
            <w:r>
              <w:rPr>
                <w:rFonts w:hint="eastAsia"/>
                <w:color w:val="auto"/>
                <w:spacing w:val="-7"/>
                <w:sz w:val="21"/>
                <w:szCs w:val="21"/>
                <w:highlight w:val="none"/>
              </w:rPr>
              <w:t>沙发</w:t>
            </w:r>
          </w:p>
        </w:tc>
        <w:tc>
          <w:tcPr>
            <w:tcW w:w="10099" w:type="dxa"/>
          </w:tcPr>
          <w:p w14:paraId="7A229755">
            <w:pPr>
              <w:pStyle w:val="19"/>
              <w:spacing w:before="118" w:line="360" w:lineRule="auto"/>
              <w:rPr>
                <w:color w:val="auto"/>
                <w:sz w:val="21"/>
                <w:szCs w:val="21"/>
                <w:highlight w:val="none"/>
                <w:lang w:eastAsia="zh-CN"/>
              </w:rPr>
            </w:pPr>
            <w:r>
              <w:rPr>
                <w:rFonts w:hint="eastAsia"/>
                <w:color w:val="auto"/>
                <w:position w:val="14"/>
                <w:sz w:val="21"/>
                <w:szCs w:val="21"/>
                <w:highlight w:val="none"/>
                <w:lang w:eastAsia="zh-CN"/>
              </w:rPr>
              <w:t xml:space="preserve">海绵一块 - </w:t>
            </w:r>
            <w:r>
              <w:rPr>
                <w:rFonts w:hint="eastAsia"/>
                <w:color w:val="auto"/>
                <w:position w:val="11"/>
                <w:sz w:val="21"/>
                <w:szCs w:val="21"/>
                <w:highlight w:val="none"/>
                <w:lang w:eastAsia="zh-CN"/>
              </w:rPr>
              <w:t>参照常用材料要求第七项</w:t>
            </w:r>
          </w:p>
        </w:tc>
        <w:tc>
          <w:tcPr>
            <w:tcW w:w="5317" w:type="dxa"/>
          </w:tcPr>
          <w:p w14:paraId="3C2BA86A">
            <w:pPr>
              <w:pStyle w:val="19"/>
              <w:spacing w:before="306" w:line="360" w:lineRule="auto"/>
              <w:ind w:left="106"/>
              <w:rPr>
                <w:color w:val="auto"/>
                <w:sz w:val="21"/>
                <w:szCs w:val="21"/>
                <w:highlight w:val="none"/>
              </w:rPr>
            </w:pPr>
            <w:r>
              <w:rPr>
                <w:rFonts w:hint="eastAsia"/>
                <w:color w:val="auto"/>
                <w:spacing w:val="-7"/>
                <w:sz w:val="21"/>
                <w:szCs w:val="21"/>
                <w:highlight w:val="none"/>
              </w:rPr>
              <w:t>200×200</w:t>
            </w:r>
          </w:p>
        </w:tc>
      </w:tr>
      <w:tr w14:paraId="78DF2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3223" w:type="dxa"/>
          </w:tcPr>
          <w:p w14:paraId="41133A3F">
            <w:pPr>
              <w:pStyle w:val="19"/>
              <w:spacing w:before="260" w:line="360" w:lineRule="auto"/>
              <w:ind w:left="1185"/>
              <w:rPr>
                <w:color w:val="auto"/>
                <w:sz w:val="21"/>
                <w:szCs w:val="21"/>
                <w:highlight w:val="none"/>
              </w:rPr>
            </w:pPr>
            <w:r>
              <w:rPr>
                <w:rFonts w:hint="eastAsia"/>
                <w:color w:val="auto"/>
                <w:spacing w:val="4"/>
                <w:sz w:val="21"/>
                <w:szCs w:val="21"/>
                <w:highlight w:val="none"/>
              </w:rPr>
              <w:t>五金件</w:t>
            </w:r>
          </w:p>
        </w:tc>
        <w:tc>
          <w:tcPr>
            <w:tcW w:w="10099" w:type="dxa"/>
          </w:tcPr>
          <w:p w14:paraId="08064CD4">
            <w:pPr>
              <w:pStyle w:val="19"/>
              <w:spacing w:before="118" w:line="360" w:lineRule="auto"/>
              <w:rPr>
                <w:color w:val="auto"/>
                <w:position w:val="14"/>
                <w:sz w:val="21"/>
                <w:szCs w:val="21"/>
                <w:highlight w:val="none"/>
                <w:lang w:eastAsia="zh-CN"/>
              </w:rPr>
            </w:pPr>
            <w:r>
              <w:rPr>
                <w:rFonts w:hint="eastAsia"/>
                <w:color w:val="auto"/>
                <w:position w:val="14"/>
                <w:sz w:val="21"/>
                <w:szCs w:val="21"/>
                <w:highlight w:val="none"/>
                <w:lang w:eastAsia="zh-CN"/>
              </w:rPr>
              <w:t>三节轨 - 参照常用材料要求第九项</w:t>
            </w:r>
          </w:p>
          <w:p w14:paraId="39410604">
            <w:pPr>
              <w:pStyle w:val="19"/>
              <w:spacing w:before="118" w:line="360" w:lineRule="auto"/>
              <w:rPr>
                <w:color w:val="auto"/>
                <w:position w:val="14"/>
                <w:sz w:val="21"/>
                <w:szCs w:val="21"/>
                <w:highlight w:val="none"/>
                <w:lang w:eastAsia="zh-CN"/>
              </w:rPr>
            </w:pPr>
            <w:r>
              <w:rPr>
                <w:rFonts w:hint="eastAsia"/>
                <w:color w:val="auto"/>
                <w:position w:val="14"/>
                <w:sz w:val="21"/>
                <w:szCs w:val="21"/>
                <w:highlight w:val="none"/>
                <w:lang w:eastAsia="zh-CN"/>
              </w:rPr>
              <w:t>铰链 - 参照常用材料要求第八项</w:t>
            </w:r>
          </w:p>
          <w:p w14:paraId="72DA8553">
            <w:pPr>
              <w:pStyle w:val="19"/>
              <w:spacing w:before="118" w:line="360" w:lineRule="auto"/>
              <w:rPr>
                <w:color w:val="auto"/>
                <w:position w:val="14"/>
                <w:sz w:val="21"/>
                <w:szCs w:val="21"/>
                <w:highlight w:val="none"/>
                <w:lang w:eastAsia="zh-CN"/>
              </w:rPr>
            </w:pPr>
            <w:r>
              <w:rPr>
                <w:rFonts w:hint="eastAsia"/>
                <w:color w:val="auto"/>
                <w:position w:val="14"/>
                <w:sz w:val="21"/>
                <w:szCs w:val="21"/>
                <w:highlight w:val="none"/>
                <w:lang w:eastAsia="zh-CN"/>
              </w:rPr>
              <w:t>锁具 - 参照常用材料要求第十一项</w:t>
            </w:r>
          </w:p>
          <w:p w14:paraId="5FAE5367">
            <w:pPr>
              <w:pStyle w:val="19"/>
              <w:spacing w:before="118" w:line="360" w:lineRule="auto"/>
              <w:rPr>
                <w:color w:val="auto"/>
                <w:spacing w:val="4"/>
                <w:sz w:val="21"/>
                <w:szCs w:val="21"/>
                <w:highlight w:val="none"/>
                <w:lang w:eastAsia="zh-CN"/>
              </w:rPr>
            </w:pPr>
            <w:r>
              <w:rPr>
                <w:rFonts w:hint="eastAsia"/>
                <w:color w:val="auto"/>
                <w:position w:val="14"/>
                <w:sz w:val="21"/>
                <w:szCs w:val="21"/>
                <w:highlight w:val="none"/>
                <w:lang w:eastAsia="zh-CN"/>
              </w:rPr>
              <w:t>气压棒 - 参照常用材料要求第十三项</w:t>
            </w:r>
          </w:p>
        </w:tc>
        <w:tc>
          <w:tcPr>
            <w:tcW w:w="5317" w:type="dxa"/>
          </w:tcPr>
          <w:p w14:paraId="11498039">
            <w:pPr>
              <w:pStyle w:val="19"/>
              <w:spacing w:before="260" w:line="360" w:lineRule="auto"/>
              <w:ind w:left="106"/>
              <w:rPr>
                <w:color w:val="auto"/>
                <w:sz w:val="21"/>
                <w:szCs w:val="21"/>
                <w:highlight w:val="none"/>
              </w:rPr>
            </w:pPr>
            <w:r>
              <w:rPr>
                <w:rFonts w:hint="eastAsia"/>
                <w:color w:val="auto"/>
                <w:spacing w:val="-13"/>
                <w:sz w:val="21"/>
                <w:szCs w:val="21"/>
                <w:highlight w:val="none"/>
              </w:rPr>
              <w:t>各 1件</w:t>
            </w:r>
          </w:p>
        </w:tc>
      </w:tr>
      <w:tr w14:paraId="205D5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3223" w:type="dxa"/>
          </w:tcPr>
          <w:p w14:paraId="280AE879">
            <w:pPr>
              <w:pStyle w:val="19"/>
              <w:spacing w:before="260" w:line="360" w:lineRule="auto"/>
              <w:ind w:left="1185"/>
              <w:rPr>
                <w:color w:val="auto"/>
                <w:spacing w:val="4"/>
                <w:sz w:val="21"/>
                <w:szCs w:val="21"/>
                <w:highlight w:val="none"/>
                <w:lang w:eastAsia="zh-CN"/>
              </w:rPr>
            </w:pPr>
            <w:r>
              <w:rPr>
                <w:rFonts w:hint="eastAsia"/>
                <w:color w:val="auto"/>
                <w:spacing w:val="4"/>
                <w:sz w:val="21"/>
                <w:szCs w:val="21"/>
                <w:highlight w:val="none"/>
                <w:lang w:eastAsia="zh-CN"/>
              </w:rPr>
              <w:t>成品</w:t>
            </w:r>
          </w:p>
        </w:tc>
        <w:tc>
          <w:tcPr>
            <w:tcW w:w="10099" w:type="dxa"/>
          </w:tcPr>
          <w:p w14:paraId="69A5AA39">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双人宿舍单人床（核心产品）- 参照清单第七十九项</w:t>
            </w:r>
          </w:p>
          <w:p w14:paraId="604EF485">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双人宿舍床垫 - 参照清单第八十项</w:t>
            </w:r>
          </w:p>
          <w:p w14:paraId="25B314B5">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双人宿舍写字桌 - 参照清单第八十一项</w:t>
            </w:r>
          </w:p>
          <w:p w14:paraId="652EC59D">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双人宿舍写字椅 - 参照清单第八十三项</w:t>
            </w:r>
          </w:p>
          <w:p w14:paraId="3315ABDA">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双人宿舍置物柜 - 参照清单第八十四项</w:t>
            </w:r>
          </w:p>
          <w:p w14:paraId="056BF3AF">
            <w:pPr>
              <w:pStyle w:val="19"/>
              <w:spacing w:before="1" w:line="360" w:lineRule="auto"/>
              <w:rPr>
                <w:color w:val="auto"/>
                <w:spacing w:val="4"/>
                <w:sz w:val="21"/>
                <w:szCs w:val="21"/>
                <w:highlight w:val="none"/>
                <w:lang w:eastAsia="zh-CN"/>
              </w:rPr>
            </w:pPr>
            <w:r>
              <w:rPr>
                <w:rFonts w:hint="eastAsia"/>
                <w:color w:val="auto"/>
                <w:spacing w:val="4"/>
                <w:sz w:val="21"/>
                <w:szCs w:val="21"/>
                <w:highlight w:val="none"/>
                <w:lang w:eastAsia="zh-CN"/>
              </w:rPr>
              <w:t>双人宿舍衣柜 - 参照清单第八十五项</w:t>
            </w:r>
          </w:p>
        </w:tc>
        <w:tc>
          <w:tcPr>
            <w:tcW w:w="5317" w:type="dxa"/>
          </w:tcPr>
          <w:p w14:paraId="42297C9E">
            <w:pPr>
              <w:pStyle w:val="19"/>
              <w:spacing w:before="260" w:line="360" w:lineRule="auto"/>
              <w:ind w:left="106"/>
              <w:rPr>
                <w:color w:val="auto"/>
                <w:spacing w:val="-13"/>
                <w:sz w:val="21"/>
                <w:szCs w:val="21"/>
                <w:highlight w:val="none"/>
                <w:lang w:eastAsia="zh-CN"/>
              </w:rPr>
            </w:pPr>
            <w:r>
              <w:rPr>
                <w:rFonts w:hint="eastAsia"/>
                <w:color w:val="auto"/>
                <w:spacing w:val="-13"/>
                <w:sz w:val="21"/>
                <w:szCs w:val="21"/>
                <w:highlight w:val="none"/>
                <w:lang w:eastAsia="zh-CN"/>
              </w:rPr>
              <w:t>各1件</w:t>
            </w:r>
          </w:p>
        </w:tc>
      </w:tr>
    </w:tbl>
    <w:p w14:paraId="682AE9AB">
      <w:pPr>
        <w:spacing w:line="360" w:lineRule="auto"/>
        <w:rPr>
          <w:rFonts w:ascii="宋体" w:hAnsi="宋体" w:eastAsia="宋体" w:cs="宋体"/>
          <w:color w:val="auto"/>
          <w:highlight w:val="none"/>
        </w:rPr>
      </w:pPr>
    </w:p>
    <w:p w14:paraId="0ADB2192">
      <w:pPr>
        <w:spacing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说明：</w:t>
      </w:r>
    </w:p>
    <w:p w14:paraId="31D1D52F">
      <w:pPr>
        <w:spacing w:before="1"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1.投标人需要按以上要求提交样品，中标样品交由采购人作为履约验收参考，最终产品使用的原辅材料不得低于样品的标准。</w:t>
      </w:r>
    </w:p>
    <w:p w14:paraId="7CE24F3C">
      <w:pPr>
        <w:rPr>
          <w:rFonts w:ascii="宋体" w:hAnsi="宋体" w:eastAsia="宋体" w:cs="宋体"/>
          <w:color w:val="auto"/>
          <w:highlight w:val="none"/>
          <w:lang w:eastAsia="zh-CN"/>
        </w:rPr>
      </w:pPr>
      <w:r>
        <w:rPr>
          <w:rFonts w:hint="eastAsia" w:ascii="宋体" w:hAnsi="宋体" w:eastAsia="宋体" w:cs="宋体"/>
          <w:color w:val="auto"/>
          <w:highlight w:val="none"/>
          <w:lang w:eastAsia="zh-CN"/>
        </w:rPr>
        <w:t>2.允许样品的规格尺寸与上述要求有合理偏差，但投标人中标后必须按照采购需求中规定的规格尺寸生产供货，不得影响交付正常使用。</w:t>
      </w:r>
    </w:p>
    <w:p w14:paraId="142B17B3">
      <w:pPr>
        <w:spacing w:line="360" w:lineRule="auto"/>
        <w:rPr>
          <w:rFonts w:ascii="宋体" w:hAnsi="宋体" w:eastAsia="宋体" w:cs="宋体"/>
          <w:color w:val="auto"/>
          <w:highlight w:val="none"/>
          <w:lang w:eastAsia="zh-CN"/>
        </w:rPr>
        <w:sectPr>
          <w:pgSz w:w="23810" w:h="16840"/>
          <w:pgMar w:top="400" w:right="3571" w:bottom="0" w:left="1550" w:header="0" w:footer="0" w:gutter="0"/>
          <w:cols w:space="720" w:num="1"/>
        </w:sectPr>
      </w:pPr>
    </w:p>
    <w:p w14:paraId="42BB8A4B">
      <w:pPr>
        <w:spacing w:line="360" w:lineRule="auto"/>
        <w:rPr>
          <w:rFonts w:hint="eastAsia" w:ascii="宋体" w:hAnsi="宋体" w:eastAsia="宋体" w:cs="宋体"/>
          <w:color w:val="auto"/>
          <w:highlight w:val="none"/>
          <w:lang w:eastAsia="zh-CN"/>
        </w:rPr>
      </w:pPr>
    </w:p>
    <w:p w14:paraId="66928D40">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床垫尺寸要求详见清单第八十项。</w:t>
      </w:r>
    </w:p>
    <w:p w14:paraId="6D222D19">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其余样品尺寸如下：</w:t>
      </w:r>
    </w:p>
    <w:p w14:paraId="14E1528E">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drawing>
          <wp:inline distT="0" distB="0" distL="114300" distR="114300">
            <wp:extent cx="10980420" cy="7955280"/>
            <wp:effectExtent l="0" t="0" r="7620" b="0"/>
            <wp:docPr id="1" name="图片 1" descr="1752817490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52817490288"/>
                    <pic:cNvPicPr>
                      <a:picLocks noChangeAspect="1"/>
                    </pic:cNvPicPr>
                  </pic:nvPicPr>
                  <pic:blipFill>
                    <a:blip r:embed="rId5"/>
                    <a:stretch>
                      <a:fillRect/>
                    </a:stretch>
                  </pic:blipFill>
                  <pic:spPr>
                    <a:xfrm>
                      <a:off x="0" y="0"/>
                      <a:ext cx="10980420" cy="7955280"/>
                    </a:xfrm>
                    <a:prstGeom prst="rect">
                      <a:avLst/>
                    </a:prstGeom>
                  </pic:spPr>
                </pic:pic>
              </a:graphicData>
            </a:graphic>
          </wp:inline>
        </w:drawing>
      </w:r>
    </w:p>
    <w:p w14:paraId="711BA9FA">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drawing>
          <wp:inline distT="0" distB="0" distL="114300" distR="114300">
            <wp:extent cx="11711940" cy="8473440"/>
            <wp:effectExtent l="0" t="0" r="7620" b="0"/>
            <wp:docPr id="2" name="图片 2" descr="1752817646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52817646857"/>
                    <pic:cNvPicPr>
                      <a:picLocks noChangeAspect="1"/>
                    </pic:cNvPicPr>
                  </pic:nvPicPr>
                  <pic:blipFill>
                    <a:blip r:embed="rId6"/>
                    <a:stretch>
                      <a:fillRect/>
                    </a:stretch>
                  </pic:blipFill>
                  <pic:spPr>
                    <a:xfrm>
                      <a:off x="0" y="0"/>
                      <a:ext cx="11711940" cy="8473440"/>
                    </a:xfrm>
                    <a:prstGeom prst="rect">
                      <a:avLst/>
                    </a:prstGeom>
                  </pic:spPr>
                </pic:pic>
              </a:graphicData>
            </a:graphic>
          </wp:inline>
        </w:drawing>
      </w:r>
    </w:p>
    <w:p w14:paraId="73634B61">
      <w:pPr>
        <w:spacing w:line="360" w:lineRule="auto"/>
        <w:rPr>
          <w:rFonts w:hint="eastAsia" w:ascii="宋体" w:hAnsi="宋体" w:eastAsia="宋体" w:cs="宋体"/>
          <w:color w:val="auto"/>
          <w:highlight w:val="none"/>
          <w:lang w:eastAsia="zh-CN"/>
        </w:rPr>
      </w:pPr>
    </w:p>
    <w:p w14:paraId="65AD2FF8">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drawing>
          <wp:inline distT="0" distB="0" distL="114300" distR="114300">
            <wp:extent cx="7505700" cy="7650480"/>
            <wp:effectExtent l="0" t="0" r="0" b="7620"/>
            <wp:docPr id="3" name="图片 3" descr="175281769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52817698021"/>
                    <pic:cNvPicPr>
                      <a:picLocks noChangeAspect="1"/>
                    </pic:cNvPicPr>
                  </pic:nvPicPr>
                  <pic:blipFill>
                    <a:blip r:embed="rId7"/>
                    <a:stretch>
                      <a:fillRect/>
                    </a:stretch>
                  </pic:blipFill>
                  <pic:spPr>
                    <a:xfrm rot="16200000">
                      <a:off x="0" y="0"/>
                      <a:ext cx="7505700" cy="7650480"/>
                    </a:xfrm>
                    <a:prstGeom prst="rect">
                      <a:avLst/>
                    </a:prstGeom>
                  </pic:spPr>
                </pic:pic>
              </a:graphicData>
            </a:graphic>
          </wp:inline>
        </w:drawing>
      </w:r>
    </w:p>
    <w:p w14:paraId="771E02F4">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drawing>
          <wp:inline distT="0" distB="0" distL="114300" distR="114300">
            <wp:extent cx="11811000" cy="8503920"/>
            <wp:effectExtent l="0" t="0" r="0" b="0"/>
            <wp:docPr id="4" name="图片 4" descr="175281774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52817742067"/>
                    <pic:cNvPicPr>
                      <a:picLocks noChangeAspect="1"/>
                    </pic:cNvPicPr>
                  </pic:nvPicPr>
                  <pic:blipFill>
                    <a:blip r:embed="rId8"/>
                    <a:stretch>
                      <a:fillRect/>
                    </a:stretch>
                  </pic:blipFill>
                  <pic:spPr>
                    <a:xfrm>
                      <a:off x="0" y="0"/>
                      <a:ext cx="11811000" cy="8503920"/>
                    </a:xfrm>
                    <a:prstGeom prst="rect">
                      <a:avLst/>
                    </a:prstGeom>
                  </pic:spPr>
                </pic:pic>
              </a:graphicData>
            </a:graphic>
          </wp:inline>
        </w:drawing>
      </w:r>
    </w:p>
    <w:p w14:paraId="3198C24B">
      <w:pPr>
        <w:spacing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drawing>
          <wp:inline distT="0" distB="0" distL="114300" distR="114300">
            <wp:extent cx="11780520" cy="8458200"/>
            <wp:effectExtent l="0" t="0" r="0" b="0"/>
            <wp:docPr id="5" name="图片 5" descr="175281777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52817775802"/>
                    <pic:cNvPicPr>
                      <a:picLocks noChangeAspect="1"/>
                    </pic:cNvPicPr>
                  </pic:nvPicPr>
                  <pic:blipFill>
                    <a:blip r:embed="rId9"/>
                    <a:stretch>
                      <a:fillRect/>
                    </a:stretch>
                  </pic:blipFill>
                  <pic:spPr>
                    <a:xfrm>
                      <a:off x="0" y="0"/>
                      <a:ext cx="11780520" cy="8458200"/>
                    </a:xfrm>
                    <a:prstGeom prst="rect">
                      <a:avLst/>
                    </a:prstGeom>
                  </pic:spPr>
                </pic:pic>
              </a:graphicData>
            </a:graphic>
          </wp:inline>
        </w:drawing>
      </w:r>
    </w:p>
    <w:p w14:paraId="7CCA42EB">
      <w:pPr>
        <w:spacing w:line="360" w:lineRule="auto"/>
        <w:rPr>
          <w:rFonts w:hint="eastAsia" w:ascii="宋体" w:hAnsi="宋体" w:eastAsia="宋体" w:cs="宋体"/>
          <w:color w:val="auto"/>
          <w:highlight w:val="none"/>
          <w:lang w:eastAsia="zh-CN"/>
        </w:rPr>
        <w:sectPr>
          <w:pgSz w:w="23810" w:h="16840"/>
          <w:pgMar w:top="400" w:right="3571" w:bottom="0" w:left="1505" w:header="0" w:footer="0" w:gutter="0"/>
          <w:cols w:space="720" w:num="1"/>
        </w:sectPr>
      </w:pPr>
    </w:p>
    <w:p w14:paraId="615E8CC4">
      <w:pPr>
        <w:spacing w:line="360" w:lineRule="auto"/>
        <w:rPr>
          <w:rFonts w:ascii="宋体" w:hAnsi="宋体" w:eastAsia="宋体" w:cs="宋体"/>
          <w:color w:val="auto"/>
          <w:highlight w:val="none"/>
          <w:lang w:eastAsia="zh-CN"/>
        </w:rPr>
      </w:pPr>
    </w:p>
    <w:p w14:paraId="5ADAC8E5">
      <w:pPr>
        <w:pStyle w:val="7"/>
        <w:spacing w:before="120" w:line="360" w:lineRule="auto"/>
        <w:ind w:left="160" w:firstLine="406" w:firstLineChars="200"/>
        <w:outlineLvl w:val="6"/>
        <w:rPr>
          <w:color w:val="auto"/>
          <w:sz w:val="21"/>
          <w:szCs w:val="21"/>
          <w:highlight w:val="none"/>
          <w:lang w:eastAsia="zh-CN"/>
        </w:rPr>
      </w:pPr>
      <w:r>
        <w:rPr>
          <w:rFonts w:hint="eastAsia"/>
          <w:b/>
          <w:bCs/>
          <w:color w:val="auto"/>
          <w:spacing w:val="-4"/>
          <w:sz w:val="21"/>
          <w:szCs w:val="21"/>
          <w:highlight w:val="none"/>
          <w:lang w:eastAsia="zh-CN"/>
        </w:rPr>
        <w:t>七、供货及验收</w:t>
      </w:r>
    </w:p>
    <w:p w14:paraId="39B16EB7">
      <w:pPr>
        <w:spacing w:line="360" w:lineRule="auto"/>
        <w:rPr>
          <w:rFonts w:ascii="宋体" w:hAnsi="宋体" w:eastAsia="宋体" w:cs="宋体"/>
          <w:color w:val="auto"/>
          <w:highlight w:val="none"/>
          <w:lang w:eastAsia="zh-CN"/>
        </w:rPr>
      </w:pPr>
    </w:p>
    <w:tbl>
      <w:tblPr>
        <w:tblStyle w:val="20"/>
        <w:tblW w:w="177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3856"/>
      </w:tblGrid>
      <w:tr w14:paraId="38185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tcPr>
          <w:p w14:paraId="031570E7">
            <w:pPr>
              <w:pStyle w:val="19"/>
              <w:spacing w:before="190" w:line="360" w:lineRule="auto"/>
              <w:jc w:val="center"/>
              <w:rPr>
                <w:b/>
                <w:bCs/>
                <w:color w:val="auto"/>
                <w:sz w:val="21"/>
                <w:szCs w:val="21"/>
                <w:highlight w:val="none"/>
              </w:rPr>
            </w:pPr>
            <w:r>
              <w:rPr>
                <w:rFonts w:hint="eastAsia"/>
                <w:b/>
                <w:bCs/>
                <w:color w:val="auto"/>
                <w:spacing w:val="-10"/>
                <w:sz w:val="21"/>
                <w:szCs w:val="21"/>
                <w:highlight w:val="none"/>
              </w:rPr>
              <w:t>分类</w:t>
            </w:r>
          </w:p>
        </w:tc>
        <w:tc>
          <w:tcPr>
            <w:tcW w:w="13856" w:type="dxa"/>
          </w:tcPr>
          <w:p w14:paraId="58A61764">
            <w:pPr>
              <w:pStyle w:val="19"/>
              <w:spacing w:before="190" w:line="360" w:lineRule="auto"/>
              <w:ind w:left="5471"/>
              <w:rPr>
                <w:b/>
                <w:bCs/>
                <w:color w:val="auto"/>
                <w:sz w:val="21"/>
                <w:szCs w:val="21"/>
                <w:highlight w:val="none"/>
              </w:rPr>
            </w:pPr>
            <w:r>
              <w:rPr>
                <w:rFonts w:hint="eastAsia"/>
                <w:b/>
                <w:bCs/>
                <w:color w:val="auto"/>
                <w:spacing w:val="-30"/>
                <w:sz w:val="21"/>
                <w:szCs w:val="21"/>
                <w:highlight w:val="none"/>
              </w:rPr>
              <w:t>内容</w:t>
            </w:r>
          </w:p>
        </w:tc>
      </w:tr>
      <w:tr w14:paraId="72514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6" w:hRule="atLeast"/>
        </w:trPr>
        <w:tc>
          <w:tcPr>
            <w:tcW w:w="3943" w:type="dxa"/>
          </w:tcPr>
          <w:p w14:paraId="725C3AA8">
            <w:pPr>
              <w:pStyle w:val="19"/>
              <w:spacing w:before="120" w:line="360" w:lineRule="auto"/>
              <w:jc w:val="center"/>
              <w:rPr>
                <w:color w:val="auto"/>
                <w:spacing w:val="4"/>
                <w:sz w:val="21"/>
                <w:szCs w:val="21"/>
                <w:highlight w:val="none"/>
              </w:rPr>
            </w:pPr>
          </w:p>
          <w:p w14:paraId="108ED023">
            <w:pPr>
              <w:pStyle w:val="19"/>
              <w:spacing w:before="120" w:line="360" w:lineRule="auto"/>
              <w:jc w:val="center"/>
              <w:rPr>
                <w:color w:val="auto"/>
                <w:sz w:val="21"/>
                <w:szCs w:val="21"/>
                <w:highlight w:val="none"/>
              </w:rPr>
            </w:pPr>
            <w:r>
              <w:rPr>
                <w:rFonts w:hint="eastAsia"/>
                <w:color w:val="auto"/>
                <w:spacing w:val="4"/>
                <w:sz w:val="21"/>
                <w:szCs w:val="21"/>
                <w:highlight w:val="none"/>
              </w:rPr>
              <w:t>供货要求</w:t>
            </w:r>
          </w:p>
        </w:tc>
        <w:tc>
          <w:tcPr>
            <w:tcW w:w="13856" w:type="dxa"/>
          </w:tcPr>
          <w:p w14:paraId="6EBA13B4">
            <w:pPr>
              <w:pStyle w:val="19"/>
              <w:spacing w:before="191" w:line="360" w:lineRule="auto"/>
              <w:ind w:left="152" w:right="180" w:hanging="10"/>
              <w:rPr>
                <w:color w:val="auto"/>
                <w:sz w:val="21"/>
                <w:szCs w:val="21"/>
                <w:highlight w:val="none"/>
                <w:lang w:eastAsia="zh-CN"/>
              </w:rPr>
            </w:pPr>
            <w:r>
              <w:rPr>
                <w:rFonts w:hint="eastAsia"/>
                <w:color w:val="auto"/>
                <w:sz w:val="21"/>
                <w:szCs w:val="21"/>
                <w:highlight w:val="none"/>
                <w:lang w:eastAsia="zh-CN"/>
              </w:rPr>
              <w:t>供应商应当在合同签订后不多于</w:t>
            </w:r>
            <w:r>
              <w:rPr>
                <w:rFonts w:hint="eastAsia"/>
                <w:color w:val="auto"/>
                <w:sz w:val="21"/>
                <w:szCs w:val="21"/>
                <w:highlight w:val="none"/>
                <w:u w:val="single"/>
                <w:lang w:eastAsia="zh-CN"/>
              </w:rPr>
              <w:t xml:space="preserve"> </w:t>
            </w:r>
            <w:r>
              <w:rPr>
                <w:rFonts w:hint="eastAsia"/>
                <w:color w:val="auto"/>
                <w:sz w:val="21"/>
                <w:szCs w:val="21"/>
                <w:highlight w:val="none"/>
                <w:u w:val="single"/>
                <w:lang w:val="en-US" w:eastAsia="zh-CN"/>
              </w:rPr>
              <w:t>35</w:t>
            </w:r>
            <w:r>
              <w:rPr>
                <w:rFonts w:hint="eastAsia"/>
                <w:color w:val="auto"/>
                <w:sz w:val="24"/>
                <w:szCs w:val="24"/>
                <w:highlight w:val="none"/>
                <w:u w:val="single"/>
                <w:lang w:eastAsia="zh-CN"/>
              </w:rPr>
              <w:t xml:space="preserve"> </w:t>
            </w:r>
            <w:r>
              <w:rPr>
                <w:rFonts w:hint="eastAsia"/>
                <w:color w:val="auto"/>
                <w:sz w:val="21"/>
                <w:szCs w:val="21"/>
                <w:highlight w:val="none"/>
                <w:lang w:eastAsia="zh-CN"/>
              </w:rPr>
              <w:t>个自然日内供货及安装完毕。供应商</w:t>
            </w:r>
            <w:r>
              <w:rPr>
                <w:rFonts w:hint="eastAsia"/>
                <w:color w:val="auto"/>
                <w:spacing w:val="6"/>
                <w:sz w:val="21"/>
                <w:szCs w:val="21"/>
                <w:highlight w:val="none"/>
                <w:lang w:eastAsia="zh-CN"/>
              </w:rPr>
              <w:t>所提供的货物应符合国家相关质量标准；货物名称、型号规格、数</w:t>
            </w:r>
            <w:r>
              <w:rPr>
                <w:rFonts w:hint="eastAsia"/>
                <w:color w:val="auto"/>
                <w:spacing w:val="5"/>
                <w:sz w:val="21"/>
                <w:szCs w:val="21"/>
                <w:highlight w:val="none"/>
                <w:lang w:eastAsia="zh-CN"/>
              </w:rPr>
              <w:t>量、</w:t>
            </w:r>
            <w:r>
              <w:rPr>
                <w:rFonts w:hint="eastAsia"/>
                <w:color w:val="auto"/>
                <w:spacing w:val="-1"/>
                <w:sz w:val="21"/>
                <w:szCs w:val="21"/>
                <w:highlight w:val="none"/>
                <w:lang w:eastAsia="zh-CN"/>
              </w:rPr>
              <w:t>颜色、外观等符合采购人要求，不得有损毁或损坏。</w:t>
            </w:r>
          </w:p>
        </w:tc>
      </w:tr>
      <w:tr w14:paraId="2FC08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1" w:hRule="atLeast"/>
        </w:trPr>
        <w:tc>
          <w:tcPr>
            <w:tcW w:w="3943" w:type="dxa"/>
          </w:tcPr>
          <w:p w14:paraId="51AF9389">
            <w:pPr>
              <w:pStyle w:val="19"/>
              <w:spacing w:before="201" w:line="360" w:lineRule="auto"/>
              <w:ind w:left="1225"/>
              <w:jc w:val="center"/>
              <w:rPr>
                <w:color w:val="auto"/>
                <w:spacing w:val="4"/>
                <w:sz w:val="21"/>
                <w:szCs w:val="21"/>
                <w:highlight w:val="none"/>
                <w:lang w:eastAsia="zh-CN"/>
              </w:rPr>
            </w:pPr>
          </w:p>
          <w:p w14:paraId="5BB92B09">
            <w:pPr>
              <w:pStyle w:val="19"/>
              <w:spacing w:before="201" w:line="360" w:lineRule="auto"/>
              <w:jc w:val="center"/>
              <w:rPr>
                <w:color w:val="auto"/>
                <w:sz w:val="21"/>
                <w:szCs w:val="21"/>
                <w:highlight w:val="none"/>
              </w:rPr>
            </w:pPr>
            <w:r>
              <w:rPr>
                <w:rFonts w:hint="eastAsia"/>
                <w:color w:val="auto"/>
                <w:spacing w:val="4"/>
                <w:sz w:val="21"/>
                <w:szCs w:val="21"/>
                <w:highlight w:val="none"/>
              </w:rPr>
              <w:t>包装要求</w:t>
            </w:r>
          </w:p>
        </w:tc>
        <w:tc>
          <w:tcPr>
            <w:tcW w:w="13856" w:type="dxa"/>
          </w:tcPr>
          <w:p w14:paraId="14EFEF69">
            <w:pPr>
              <w:pStyle w:val="19"/>
              <w:spacing w:before="191" w:line="360" w:lineRule="auto"/>
              <w:ind w:left="152" w:right="180" w:hanging="10"/>
              <w:rPr>
                <w:color w:val="auto"/>
                <w:sz w:val="21"/>
                <w:szCs w:val="21"/>
                <w:highlight w:val="none"/>
                <w:lang w:eastAsia="zh-CN"/>
              </w:rPr>
            </w:pPr>
            <w:r>
              <w:rPr>
                <w:rFonts w:hint="eastAsia"/>
                <w:color w:val="auto"/>
                <w:sz w:val="21"/>
                <w:szCs w:val="21"/>
                <w:highlight w:val="none"/>
                <w:lang w:eastAsia="zh-CN"/>
              </w:rPr>
              <w:t>采购中如涉及商品包装和快递包装的，其包装需求标准应不低于《关于印发&lt;商品包装政府采购需求标准(试行)&gt;、&lt;快递包装政府采购需求标准(试行)&gt;的通知》(财办库〔2020〕123号)规定的包装要求。采购人、供应商双方签订合同及验收环节，应包含上述包装要求的条款。</w:t>
            </w:r>
          </w:p>
        </w:tc>
      </w:tr>
      <w:tr w14:paraId="40011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3943" w:type="dxa"/>
          </w:tcPr>
          <w:p w14:paraId="38E5F250">
            <w:pPr>
              <w:pStyle w:val="19"/>
              <w:spacing w:before="185" w:line="360" w:lineRule="auto"/>
              <w:jc w:val="center"/>
              <w:rPr>
                <w:color w:val="auto"/>
                <w:sz w:val="21"/>
                <w:szCs w:val="21"/>
                <w:highlight w:val="none"/>
              </w:rPr>
            </w:pPr>
            <w:r>
              <w:rPr>
                <w:rFonts w:hint="eastAsia"/>
                <w:color w:val="auto"/>
                <w:spacing w:val="4"/>
                <w:sz w:val="21"/>
                <w:szCs w:val="21"/>
                <w:highlight w:val="none"/>
              </w:rPr>
              <w:t>验收要求</w:t>
            </w:r>
          </w:p>
        </w:tc>
        <w:tc>
          <w:tcPr>
            <w:tcW w:w="13856" w:type="dxa"/>
          </w:tcPr>
          <w:p w14:paraId="621973C5">
            <w:pPr>
              <w:pStyle w:val="19"/>
              <w:spacing w:before="182" w:line="360" w:lineRule="auto"/>
              <w:ind w:left="152"/>
              <w:rPr>
                <w:color w:val="auto"/>
                <w:sz w:val="21"/>
                <w:szCs w:val="21"/>
                <w:highlight w:val="none"/>
                <w:lang w:eastAsia="zh-CN"/>
              </w:rPr>
            </w:pPr>
            <w:r>
              <w:rPr>
                <w:rFonts w:hint="eastAsia"/>
                <w:color w:val="auto"/>
                <w:sz w:val="21"/>
                <w:szCs w:val="21"/>
                <w:highlight w:val="none"/>
                <w:lang w:eastAsia="zh-CN"/>
              </w:rPr>
              <w:t>办公家具安装、调试后，由供、需双方按照合同约定对</w:t>
            </w:r>
            <w:r>
              <w:rPr>
                <w:rFonts w:hint="eastAsia"/>
                <w:color w:val="auto"/>
                <w:spacing w:val="-1"/>
                <w:sz w:val="21"/>
                <w:szCs w:val="21"/>
                <w:highlight w:val="none"/>
                <w:lang w:eastAsia="zh-CN"/>
              </w:rPr>
              <w:t>家具进行验收。</w:t>
            </w:r>
            <w:r>
              <w:rPr>
                <w:rFonts w:hint="eastAsia"/>
                <w:color w:val="auto"/>
                <w:sz w:val="21"/>
                <w:szCs w:val="21"/>
                <w:highlight w:val="none"/>
                <w:lang w:eastAsia="zh-CN"/>
              </w:rPr>
              <w:t>验收包括清点型号、数量、检查外观等，供应商应当提供家具清单(各</w:t>
            </w:r>
            <w:r>
              <w:rPr>
                <w:rFonts w:hint="eastAsia"/>
                <w:color w:val="auto"/>
                <w:spacing w:val="1"/>
                <w:sz w:val="21"/>
                <w:szCs w:val="21"/>
                <w:highlight w:val="none"/>
                <w:lang w:eastAsia="zh-CN"/>
              </w:rPr>
              <w:t>类家具分项开立并标注详细数量)、原产地证明</w:t>
            </w:r>
            <w:r>
              <w:rPr>
                <w:rFonts w:hint="eastAsia"/>
                <w:color w:val="auto"/>
                <w:sz w:val="21"/>
                <w:szCs w:val="21"/>
                <w:highlight w:val="none"/>
                <w:lang w:eastAsia="zh-CN"/>
              </w:rPr>
              <w:t>、具出厂日期证明、家</w:t>
            </w:r>
            <w:r>
              <w:rPr>
                <w:rFonts w:hint="eastAsia"/>
                <w:color w:val="auto"/>
                <w:spacing w:val="-1"/>
                <w:sz w:val="21"/>
                <w:szCs w:val="21"/>
                <w:highlight w:val="none"/>
                <w:lang w:eastAsia="zh-CN"/>
              </w:rPr>
              <w:t>具环保证明等文件。</w:t>
            </w:r>
          </w:p>
        </w:tc>
      </w:tr>
    </w:tbl>
    <w:p w14:paraId="26BC3D39">
      <w:pPr>
        <w:spacing w:line="360" w:lineRule="auto"/>
        <w:rPr>
          <w:rFonts w:ascii="宋体" w:hAnsi="宋体" w:eastAsia="宋体" w:cs="宋体"/>
          <w:color w:val="auto"/>
          <w:highlight w:val="none"/>
          <w:lang w:eastAsia="zh-CN"/>
        </w:rPr>
      </w:pPr>
    </w:p>
    <w:p w14:paraId="663D28E5">
      <w:pPr>
        <w:spacing w:line="360" w:lineRule="auto"/>
        <w:rPr>
          <w:rFonts w:ascii="宋体" w:hAnsi="宋体" w:eastAsia="宋体" w:cs="宋体"/>
          <w:color w:val="auto"/>
          <w:highlight w:val="none"/>
          <w:lang w:eastAsia="zh-CN"/>
        </w:rPr>
        <w:sectPr>
          <w:pgSz w:w="23810" w:h="16840"/>
          <w:pgMar w:top="400" w:right="3571" w:bottom="0" w:left="1505" w:header="0" w:footer="0" w:gutter="0"/>
          <w:cols w:space="720" w:num="1"/>
        </w:sectPr>
      </w:pPr>
    </w:p>
    <w:p w14:paraId="754775C1">
      <w:pPr>
        <w:pStyle w:val="7"/>
        <w:spacing w:before="120" w:line="360" w:lineRule="auto"/>
        <w:ind w:left="150" w:firstLine="410" w:firstLineChars="200"/>
        <w:rPr>
          <w:color w:val="auto"/>
          <w:sz w:val="21"/>
          <w:szCs w:val="21"/>
          <w:highlight w:val="none"/>
          <w:lang w:eastAsia="zh-CN"/>
        </w:rPr>
      </w:pPr>
      <w:r>
        <w:rPr>
          <w:rFonts w:hint="eastAsia"/>
          <w:b/>
          <w:bCs/>
          <w:color w:val="auto"/>
          <w:spacing w:val="-3"/>
          <w:sz w:val="21"/>
          <w:szCs w:val="21"/>
          <w:highlight w:val="none"/>
          <w:lang w:eastAsia="zh-CN"/>
        </w:rPr>
        <w:t>八、服务要求</w:t>
      </w:r>
    </w:p>
    <w:p w14:paraId="46047A0F">
      <w:pPr>
        <w:spacing w:line="360" w:lineRule="auto"/>
        <w:rPr>
          <w:rFonts w:ascii="宋体" w:hAnsi="宋体" w:eastAsia="宋体" w:cs="宋体"/>
          <w:color w:val="auto"/>
          <w:highlight w:val="none"/>
          <w:lang w:eastAsia="zh-CN"/>
        </w:rPr>
      </w:pPr>
    </w:p>
    <w:tbl>
      <w:tblPr>
        <w:tblStyle w:val="20"/>
        <w:tblW w:w="15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2007"/>
      </w:tblGrid>
      <w:tr w14:paraId="73DBDC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3943" w:type="dxa"/>
          </w:tcPr>
          <w:p w14:paraId="58AEA8E1">
            <w:pPr>
              <w:pStyle w:val="19"/>
              <w:spacing w:before="180" w:line="360" w:lineRule="auto"/>
              <w:jc w:val="center"/>
              <w:rPr>
                <w:b/>
                <w:bCs/>
                <w:color w:val="auto"/>
                <w:sz w:val="21"/>
                <w:szCs w:val="21"/>
                <w:highlight w:val="none"/>
              </w:rPr>
            </w:pPr>
            <w:r>
              <w:rPr>
                <w:rFonts w:hint="eastAsia"/>
                <w:b/>
                <w:bCs/>
                <w:color w:val="auto"/>
                <w:sz w:val="21"/>
                <w:szCs w:val="21"/>
                <w:highlight w:val="none"/>
              </w:rPr>
              <w:t>分类</w:t>
            </w:r>
          </w:p>
        </w:tc>
        <w:tc>
          <w:tcPr>
            <w:tcW w:w="12007" w:type="dxa"/>
          </w:tcPr>
          <w:p w14:paraId="74D970A7">
            <w:pPr>
              <w:pStyle w:val="19"/>
              <w:spacing w:before="180" w:line="360" w:lineRule="auto"/>
              <w:ind w:left="5431"/>
              <w:rPr>
                <w:b/>
                <w:bCs/>
                <w:color w:val="auto"/>
                <w:sz w:val="21"/>
                <w:szCs w:val="21"/>
                <w:highlight w:val="none"/>
              </w:rPr>
            </w:pPr>
            <w:r>
              <w:rPr>
                <w:rFonts w:hint="eastAsia"/>
                <w:b/>
                <w:bCs/>
                <w:color w:val="auto"/>
                <w:sz w:val="21"/>
                <w:szCs w:val="21"/>
                <w:highlight w:val="none"/>
              </w:rPr>
              <w:t>内容</w:t>
            </w:r>
          </w:p>
        </w:tc>
      </w:tr>
      <w:tr w14:paraId="7F01E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3943" w:type="dxa"/>
            <w:vAlign w:val="center"/>
          </w:tcPr>
          <w:p w14:paraId="73462E1C">
            <w:pPr>
              <w:pStyle w:val="19"/>
              <w:spacing w:before="182" w:line="360" w:lineRule="auto"/>
              <w:jc w:val="center"/>
              <w:rPr>
                <w:color w:val="auto"/>
                <w:sz w:val="21"/>
                <w:szCs w:val="21"/>
                <w:highlight w:val="none"/>
              </w:rPr>
            </w:pPr>
            <w:r>
              <w:rPr>
                <w:rFonts w:hint="eastAsia"/>
                <w:color w:val="auto"/>
                <w:sz w:val="21"/>
                <w:szCs w:val="21"/>
                <w:highlight w:val="none"/>
                <w:lang w:eastAsia="zh-CN"/>
              </w:rPr>
              <w:t>保修服务</w:t>
            </w:r>
          </w:p>
        </w:tc>
        <w:tc>
          <w:tcPr>
            <w:tcW w:w="12007" w:type="dxa"/>
          </w:tcPr>
          <w:p w14:paraId="563A8AB6">
            <w:pPr>
              <w:pStyle w:val="19"/>
              <w:spacing w:before="182" w:line="360" w:lineRule="auto"/>
              <w:ind w:left="152"/>
              <w:rPr>
                <w:color w:val="auto"/>
                <w:sz w:val="21"/>
                <w:szCs w:val="21"/>
                <w:highlight w:val="none"/>
                <w:lang w:eastAsia="zh-CN"/>
              </w:rPr>
            </w:pPr>
            <w:r>
              <w:rPr>
                <w:rFonts w:hint="eastAsia"/>
                <w:color w:val="auto"/>
                <w:sz w:val="21"/>
                <w:szCs w:val="21"/>
                <w:highlight w:val="none"/>
                <w:lang w:eastAsia="zh-CN"/>
              </w:rPr>
              <w:t>办公家具免费保修期应当至少不低于10年。免费保修期内，除采购人因非正常使用造成家具损坏外，损坏维修以及所涉及的零部件更换，应当由供应商免费提供，供应商应当承诺每年对所供办公家具进行巡检。免费保修期满后，供应商保证以优惠价格提供办公家具所需零配件和维修服务。</w:t>
            </w:r>
          </w:p>
        </w:tc>
      </w:tr>
      <w:tr w14:paraId="29026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vAlign w:val="center"/>
          </w:tcPr>
          <w:p w14:paraId="591B4E97">
            <w:pPr>
              <w:pStyle w:val="19"/>
              <w:spacing w:before="203" w:line="360" w:lineRule="auto"/>
              <w:jc w:val="center"/>
              <w:rPr>
                <w:color w:val="auto"/>
                <w:sz w:val="21"/>
                <w:szCs w:val="21"/>
                <w:highlight w:val="none"/>
              </w:rPr>
            </w:pPr>
            <w:r>
              <w:rPr>
                <w:rFonts w:hint="eastAsia"/>
                <w:color w:val="auto"/>
                <w:spacing w:val="7"/>
                <w:sz w:val="21"/>
                <w:szCs w:val="21"/>
                <w:highlight w:val="none"/>
              </w:rPr>
              <w:t>应急能力</w:t>
            </w:r>
          </w:p>
        </w:tc>
        <w:tc>
          <w:tcPr>
            <w:tcW w:w="12007" w:type="dxa"/>
            <w:vAlign w:val="center"/>
          </w:tcPr>
          <w:p w14:paraId="09379D5B">
            <w:pPr>
              <w:pStyle w:val="19"/>
              <w:spacing w:before="182" w:line="360" w:lineRule="auto"/>
              <w:ind w:left="152"/>
              <w:rPr>
                <w:color w:val="auto"/>
                <w:sz w:val="21"/>
                <w:szCs w:val="21"/>
                <w:highlight w:val="none"/>
                <w:lang w:eastAsia="zh-CN"/>
              </w:rPr>
            </w:pPr>
            <w:r>
              <w:rPr>
                <w:rFonts w:hint="eastAsia"/>
                <w:color w:val="auto"/>
                <w:sz w:val="21"/>
                <w:szCs w:val="21"/>
                <w:highlight w:val="none"/>
                <w:lang w:eastAsia="zh-CN"/>
              </w:rPr>
              <w:t>供应商应当拥有维修服务能力，提供售后服务支持。如遇质量问题，供应商应当在接到通知2小时内予以响应，并于8小时内解决完毕或提供代用产品。</w:t>
            </w:r>
          </w:p>
        </w:tc>
      </w:tr>
    </w:tbl>
    <w:p w14:paraId="5244A753">
      <w:pPr>
        <w:pStyle w:val="7"/>
        <w:spacing w:before="44" w:line="360" w:lineRule="auto"/>
        <w:jc w:val="both"/>
        <w:rPr>
          <w:b/>
          <w:bCs/>
          <w:color w:val="auto"/>
          <w:sz w:val="21"/>
          <w:szCs w:val="21"/>
          <w:highlight w:val="none"/>
          <w:lang w:eastAsia="zh-CN"/>
        </w:rPr>
      </w:pPr>
    </w:p>
    <w:sectPr>
      <w:headerReference r:id="rId3" w:type="default"/>
      <w:pgSz w:w="23820" w:h="16840"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Arial">
    <w:altName w:val="DejaVu Sans"/>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21C20">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C18F65"/>
    <w:multiLevelType w:val="singleLevel"/>
    <w:tmpl w:val="52C18F65"/>
    <w:lvl w:ilvl="0" w:tentative="0">
      <w:start w:val="1"/>
      <w:numFmt w:val="chineseCounting"/>
      <w:suff w:val="space"/>
      <w:lvlText w:val="（%1）"/>
      <w:lvlJc w:val="left"/>
      <w:pPr>
        <w:ind w:left="-2"/>
      </w:pPr>
      <w:rPr>
        <w:rFonts w:hint="eastAsia"/>
        <w:b w:val="0"/>
        <w:bCs w:val="0"/>
      </w:rPr>
    </w:lvl>
  </w:abstractNum>
  <w:abstractNum w:abstractNumId="1">
    <w:nsid w:val="5C8ED985"/>
    <w:multiLevelType w:val="singleLevel"/>
    <w:tmpl w:val="5C8ED98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1OTMyYmVkNDBiZGZjOTJjNzg0ZTljMGM2NGM1NWEifQ=="/>
  </w:docVars>
  <w:rsids>
    <w:rsidRoot w:val="F32BEA20"/>
    <w:rsid w:val="000B7219"/>
    <w:rsid w:val="000E7E1A"/>
    <w:rsid w:val="002A1595"/>
    <w:rsid w:val="00303362"/>
    <w:rsid w:val="00313BC9"/>
    <w:rsid w:val="00370CD3"/>
    <w:rsid w:val="00373E3B"/>
    <w:rsid w:val="003B70E8"/>
    <w:rsid w:val="00477ADE"/>
    <w:rsid w:val="00491D0C"/>
    <w:rsid w:val="004A65F7"/>
    <w:rsid w:val="004B24BC"/>
    <w:rsid w:val="004E2372"/>
    <w:rsid w:val="004E3009"/>
    <w:rsid w:val="00502A07"/>
    <w:rsid w:val="00541D04"/>
    <w:rsid w:val="005827BC"/>
    <w:rsid w:val="00633781"/>
    <w:rsid w:val="006A5F7B"/>
    <w:rsid w:val="006F31B1"/>
    <w:rsid w:val="006F51A9"/>
    <w:rsid w:val="007217F7"/>
    <w:rsid w:val="007368BA"/>
    <w:rsid w:val="007A59F0"/>
    <w:rsid w:val="008F78A6"/>
    <w:rsid w:val="00931AA9"/>
    <w:rsid w:val="00A22C06"/>
    <w:rsid w:val="00A50927"/>
    <w:rsid w:val="00A5171D"/>
    <w:rsid w:val="00A87052"/>
    <w:rsid w:val="00AB0786"/>
    <w:rsid w:val="00B01454"/>
    <w:rsid w:val="00B038DF"/>
    <w:rsid w:val="00BD5D1A"/>
    <w:rsid w:val="00BF21A4"/>
    <w:rsid w:val="00C16242"/>
    <w:rsid w:val="00C17B63"/>
    <w:rsid w:val="00C316D2"/>
    <w:rsid w:val="00C451DB"/>
    <w:rsid w:val="00CE02A4"/>
    <w:rsid w:val="00DC60BB"/>
    <w:rsid w:val="00E52E48"/>
    <w:rsid w:val="00E6065C"/>
    <w:rsid w:val="00EE0FE9"/>
    <w:rsid w:val="00FC4822"/>
    <w:rsid w:val="00FC4D10"/>
    <w:rsid w:val="00FD664B"/>
    <w:rsid w:val="03A013D6"/>
    <w:rsid w:val="057D44CE"/>
    <w:rsid w:val="082A6B65"/>
    <w:rsid w:val="0C1952C5"/>
    <w:rsid w:val="0C3E5484"/>
    <w:rsid w:val="0EB613A6"/>
    <w:rsid w:val="0ED56EC0"/>
    <w:rsid w:val="0F586024"/>
    <w:rsid w:val="11022343"/>
    <w:rsid w:val="12E34E3B"/>
    <w:rsid w:val="134623CD"/>
    <w:rsid w:val="156D4BDD"/>
    <w:rsid w:val="18BF5A03"/>
    <w:rsid w:val="194B4765"/>
    <w:rsid w:val="19E72720"/>
    <w:rsid w:val="1A9802E9"/>
    <w:rsid w:val="1C2C74F4"/>
    <w:rsid w:val="1C4B6F18"/>
    <w:rsid w:val="1E1C7453"/>
    <w:rsid w:val="1EFF8184"/>
    <w:rsid w:val="296F3171"/>
    <w:rsid w:val="2C5448FB"/>
    <w:rsid w:val="2DF789B1"/>
    <w:rsid w:val="2F7C5FA4"/>
    <w:rsid w:val="30430E22"/>
    <w:rsid w:val="33574D5E"/>
    <w:rsid w:val="347F27BE"/>
    <w:rsid w:val="36F558A1"/>
    <w:rsid w:val="388157A3"/>
    <w:rsid w:val="3B9F11A4"/>
    <w:rsid w:val="3C6D114E"/>
    <w:rsid w:val="3D5CBD80"/>
    <w:rsid w:val="3E23240C"/>
    <w:rsid w:val="3F5AB3C8"/>
    <w:rsid w:val="3FAA26B9"/>
    <w:rsid w:val="3FB61CF4"/>
    <w:rsid w:val="3FDE82F7"/>
    <w:rsid w:val="3FEBE777"/>
    <w:rsid w:val="436C43ED"/>
    <w:rsid w:val="4545333A"/>
    <w:rsid w:val="455A5044"/>
    <w:rsid w:val="47FFDCAD"/>
    <w:rsid w:val="49920446"/>
    <w:rsid w:val="4B755146"/>
    <w:rsid w:val="4DF940F1"/>
    <w:rsid w:val="4EF61F46"/>
    <w:rsid w:val="53A71407"/>
    <w:rsid w:val="53BF7232"/>
    <w:rsid w:val="53FA37B7"/>
    <w:rsid w:val="55B54A87"/>
    <w:rsid w:val="57BF3926"/>
    <w:rsid w:val="58F6C121"/>
    <w:rsid w:val="59FF9E14"/>
    <w:rsid w:val="5BD56184"/>
    <w:rsid w:val="5BFF5FD2"/>
    <w:rsid w:val="5C2C297C"/>
    <w:rsid w:val="5CE8183E"/>
    <w:rsid w:val="5CEBF368"/>
    <w:rsid w:val="5D105DFA"/>
    <w:rsid w:val="5DBF5DC0"/>
    <w:rsid w:val="5DEF1908"/>
    <w:rsid w:val="5DFB03BE"/>
    <w:rsid w:val="5F7D427D"/>
    <w:rsid w:val="5FFF8E82"/>
    <w:rsid w:val="60600D3A"/>
    <w:rsid w:val="60BF0862"/>
    <w:rsid w:val="62F258D7"/>
    <w:rsid w:val="642D255B"/>
    <w:rsid w:val="647C0161"/>
    <w:rsid w:val="65A74E21"/>
    <w:rsid w:val="65AE16E3"/>
    <w:rsid w:val="6AB67932"/>
    <w:rsid w:val="6BB54295"/>
    <w:rsid w:val="6BB67460"/>
    <w:rsid w:val="6CF22E26"/>
    <w:rsid w:val="6DDD333A"/>
    <w:rsid w:val="6E4BC4BD"/>
    <w:rsid w:val="6EF748F5"/>
    <w:rsid w:val="6FED22EA"/>
    <w:rsid w:val="75FBCD7E"/>
    <w:rsid w:val="777FCD40"/>
    <w:rsid w:val="77B74889"/>
    <w:rsid w:val="798B3D70"/>
    <w:rsid w:val="7A1EF845"/>
    <w:rsid w:val="7C35AD77"/>
    <w:rsid w:val="7DA47414"/>
    <w:rsid w:val="7DEB81F6"/>
    <w:rsid w:val="7E7C4598"/>
    <w:rsid w:val="7EDAB6D1"/>
    <w:rsid w:val="7EEF4D41"/>
    <w:rsid w:val="7F0E0AF5"/>
    <w:rsid w:val="7F4E2521"/>
    <w:rsid w:val="7F6C422D"/>
    <w:rsid w:val="9B66BCD5"/>
    <w:rsid w:val="AEFB553E"/>
    <w:rsid w:val="BBFB8DC5"/>
    <w:rsid w:val="BFEEBC32"/>
    <w:rsid w:val="BFF6FB84"/>
    <w:rsid w:val="D5EF1BBC"/>
    <w:rsid w:val="D75D7127"/>
    <w:rsid w:val="D7B5291F"/>
    <w:rsid w:val="DB5A13CC"/>
    <w:rsid w:val="DCFF6989"/>
    <w:rsid w:val="DFCDF6B7"/>
    <w:rsid w:val="DFFDAC87"/>
    <w:rsid w:val="E5F57EB6"/>
    <w:rsid w:val="E5FB5E7F"/>
    <w:rsid w:val="E7EF1F2D"/>
    <w:rsid w:val="E9BF572B"/>
    <w:rsid w:val="EADF10DB"/>
    <w:rsid w:val="EFF210A5"/>
    <w:rsid w:val="F32BEA20"/>
    <w:rsid w:val="F3EF83A9"/>
    <w:rsid w:val="F4DB9A57"/>
    <w:rsid w:val="F77E4E00"/>
    <w:rsid w:val="F79F4D83"/>
    <w:rsid w:val="F7BF3339"/>
    <w:rsid w:val="F7FF7053"/>
    <w:rsid w:val="F7FFACF7"/>
    <w:rsid w:val="F9E7476A"/>
    <w:rsid w:val="FB6FEA93"/>
    <w:rsid w:val="FB8F55DC"/>
    <w:rsid w:val="FBCF7ABF"/>
    <w:rsid w:val="FCF7F34B"/>
    <w:rsid w:val="FE3F271B"/>
    <w:rsid w:val="FEBFC356"/>
    <w:rsid w:val="FFBCC882"/>
    <w:rsid w:val="FFDFE0A2"/>
    <w:rsid w:val="FFEACD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qFormat/>
    <w:uiPriority w:val="0"/>
    <w:pPr>
      <w:spacing w:beforeAutospacing="1" w:afterAutospacing="1"/>
      <w:outlineLvl w:val="0"/>
    </w:pPr>
    <w:rPr>
      <w:rFonts w:hint="eastAsia" w:ascii="宋体" w:hAnsi="宋体" w:eastAsia="宋体" w:cs="Times New Roman"/>
      <w:b/>
      <w:bCs/>
      <w:kern w:val="44"/>
      <w:sz w:val="48"/>
      <w:szCs w:val="48"/>
      <w:lang w:eastAsia="zh-CN"/>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5">
    <w:name w:val="heading 8"/>
    <w:basedOn w:val="1"/>
    <w:next w:val="1"/>
    <w:semiHidden/>
    <w:unhideWhenUsed/>
    <w:qFormat/>
    <w:uiPriority w:val="0"/>
    <w:pPr>
      <w:keepNext/>
      <w:keepLines/>
      <w:spacing w:before="240" w:after="64" w:line="317" w:lineRule="auto"/>
      <w:outlineLvl w:val="7"/>
    </w:pPr>
    <w:rPr>
      <w:rFonts w:eastAsia="黑体"/>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style>
  <w:style w:type="paragraph" w:styleId="7">
    <w:name w:val="Body Text"/>
    <w:basedOn w:val="1"/>
    <w:autoRedefine/>
    <w:semiHidden/>
    <w:qFormat/>
    <w:uiPriority w:val="0"/>
    <w:rPr>
      <w:rFonts w:ascii="宋体" w:hAnsi="宋体" w:eastAsia="宋体" w:cs="宋体"/>
      <w:sz w:val="24"/>
      <w:szCs w:val="24"/>
    </w:rPr>
  </w:style>
  <w:style w:type="paragraph" w:styleId="8">
    <w:name w:val="Body Text Indent"/>
    <w:basedOn w:val="1"/>
    <w:next w:val="5"/>
    <w:qFormat/>
    <w:uiPriority w:val="0"/>
    <w:pPr>
      <w:spacing w:after="120"/>
      <w:ind w:left="420" w:leftChars="200"/>
      <w:jc w:val="center"/>
    </w:pPr>
    <w:rPr>
      <w:b/>
      <w:sz w:val="31"/>
    </w:rPr>
  </w:style>
  <w:style w:type="paragraph" w:styleId="9">
    <w:name w:val="index 4"/>
    <w:basedOn w:val="1"/>
    <w:next w:val="1"/>
    <w:autoRedefine/>
    <w:qFormat/>
    <w:uiPriority w:val="0"/>
    <w:pPr>
      <w:spacing w:line="360" w:lineRule="auto"/>
      <w:ind w:left="600" w:leftChars="600"/>
    </w:pPr>
    <w:rPr>
      <w:sz w:val="24"/>
      <w:szCs w:val="24"/>
    </w:rPr>
  </w:style>
  <w:style w:type="paragraph" w:styleId="10">
    <w:name w:val="Balloon Text"/>
    <w:basedOn w:val="1"/>
    <w:link w:val="24"/>
    <w:autoRedefine/>
    <w:qFormat/>
    <w:uiPriority w:val="0"/>
    <w:rPr>
      <w:sz w:val="18"/>
      <w:szCs w:val="18"/>
    </w:rPr>
  </w:style>
  <w:style w:type="paragraph" w:styleId="11">
    <w:name w:val="footer"/>
    <w:basedOn w:val="1"/>
    <w:link w:val="23"/>
    <w:autoRedefine/>
    <w:qFormat/>
    <w:uiPriority w:val="0"/>
    <w:pPr>
      <w:tabs>
        <w:tab w:val="center" w:pos="4153"/>
        <w:tab w:val="right" w:pos="8306"/>
      </w:tabs>
    </w:pPr>
    <w:rPr>
      <w:sz w:val="18"/>
      <w:szCs w:val="18"/>
    </w:rPr>
  </w:style>
  <w:style w:type="paragraph" w:styleId="12">
    <w:name w:val="header"/>
    <w:basedOn w:val="1"/>
    <w:link w:val="22"/>
    <w:autoRedefine/>
    <w:qFormat/>
    <w:uiPriority w:val="0"/>
    <w:pPr>
      <w:pBdr>
        <w:bottom w:val="single" w:color="auto" w:sz="6" w:space="1"/>
      </w:pBdr>
      <w:tabs>
        <w:tab w:val="center" w:pos="4153"/>
        <w:tab w:val="right" w:pos="8306"/>
      </w:tabs>
      <w:jc w:val="center"/>
    </w:pPr>
    <w:rPr>
      <w:sz w:val="18"/>
      <w:szCs w:val="18"/>
    </w:rPr>
  </w:style>
  <w:style w:type="paragraph" w:styleId="13">
    <w:name w:val="Body Text First Indent 2"/>
    <w:basedOn w:val="8"/>
    <w:qFormat/>
    <w:uiPriority w:val="0"/>
    <w:pPr>
      <w:ind w:firstLine="420" w:firstLineChars="200"/>
    </w:pPr>
  </w:style>
  <w:style w:type="character" w:styleId="16">
    <w:name w:val="Strong"/>
    <w:basedOn w:val="15"/>
    <w:qFormat/>
    <w:uiPriority w:val="0"/>
    <w:rPr>
      <w:b/>
    </w:rPr>
  </w:style>
  <w:style w:type="character" w:styleId="17">
    <w:name w:val="Hyperlink"/>
    <w:basedOn w:val="15"/>
    <w:qFormat/>
    <w:uiPriority w:val="0"/>
    <w:rPr>
      <w:color w:val="0000FF"/>
      <w:u w:val="single"/>
    </w:rPr>
  </w:style>
  <w:style w:type="character" w:styleId="18">
    <w:name w:val="annotation reference"/>
    <w:basedOn w:val="15"/>
    <w:qFormat/>
    <w:uiPriority w:val="0"/>
    <w:rPr>
      <w:sz w:val="21"/>
      <w:szCs w:val="21"/>
    </w:rPr>
  </w:style>
  <w:style w:type="paragraph" w:customStyle="1" w:styleId="19">
    <w:name w:val="Table Text"/>
    <w:basedOn w:val="1"/>
    <w:autoRedefine/>
    <w:semiHidden/>
    <w:qFormat/>
    <w:uiPriority w:val="0"/>
    <w:rPr>
      <w:rFonts w:ascii="宋体" w:hAnsi="宋体" w:eastAsia="宋体" w:cs="宋体"/>
      <w:sz w:val="28"/>
      <w:szCs w:val="28"/>
    </w:r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paragraph" w:customStyle="1" w:styleId="21">
    <w:name w:val="Default"/>
    <w:autoRedefine/>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2">
    <w:name w:val="页眉 字符"/>
    <w:basedOn w:val="15"/>
    <w:link w:val="12"/>
    <w:autoRedefine/>
    <w:qFormat/>
    <w:uiPriority w:val="0"/>
    <w:rPr>
      <w:rFonts w:ascii="Arial" w:hAnsi="Arial" w:cs="Arial"/>
      <w:snapToGrid w:val="0"/>
      <w:color w:val="000000"/>
      <w:sz w:val="18"/>
      <w:szCs w:val="18"/>
      <w:lang w:eastAsia="en-US"/>
    </w:rPr>
  </w:style>
  <w:style w:type="character" w:customStyle="1" w:styleId="23">
    <w:name w:val="页脚 字符"/>
    <w:basedOn w:val="15"/>
    <w:link w:val="11"/>
    <w:autoRedefine/>
    <w:qFormat/>
    <w:uiPriority w:val="0"/>
    <w:rPr>
      <w:rFonts w:ascii="Arial" w:hAnsi="Arial" w:cs="Arial"/>
      <w:snapToGrid w:val="0"/>
      <w:color w:val="000000"/>
      <w:sz w:val="18"/>
      <w:szCs w:val="18"/>
      <w:lang w:eastAsia="en-US"/>
    </w:rPr>
  </w:style>
  <w:style w:type="character" w:customStyle="1" w:styleId="24">
    <w:name w:val="批注框文本 字符"/>
    <w:basedOn w:val="15"/>
    <w:link w:val="10"/>
    <w:autoRedefine/>
    <w:qFormat/>
    <w:uiPriority w:val="0"/>
    <w:rPr>
      <w:rFonts w:ascii="Arial" w:hAnsi="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6466</Words>
  <Characters>8830</Characters>
  <Lines>48</Lines>
  <Paragraphs>13</Paragraphs>
  <TotalTime>3</TotalTime>
  <ScaleCrop>false</ScaleCrop>
  <LinksUpToDate>false</LinksUpToDate>
  <CharactersWithSpaces>9135</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2024-04-27T01:59:00Z</dcterms:created>
  <dc:creator>Cindy</dc:creator>
  <cp:lastModifiedBy>user</cp:lastModifiedBy>
  <dcterms:modified xsi:type="dcterms:W3CDTF">2025-08-01T15:02:12Z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611EAA17868E4C269AA6AF71949D6605_13</vt:lpwstr>
  </property>
  <property fmtid="{D5CDD505-2E9C-101B-9397-08002B2CF9AE}" pid="4" name="KSOTemplateDocerSaveRecord">
    <vt:lpwstr>eyJoZGlkIjoiYjY5NWY0MWIwMmIwYTRjMmIyZTkwYzU1MGFmNDRhMDUiLCJ1c2VySWQiOiIzNjg5OTIwMTIifQ==</vt:lpwstr>
  </property>
</Properties>
</file>