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608E0">
      <w:pPr>
        <w:ind w:firstLine="0" w:firstLineChars="0"/>
        <w:jc w:val="center"/>
        <w:rPr>
          <w:rFonts w:ascii="黑体" w:hAnsi="黑体" w:eastAsia="黑体"/>
          <w:color w:val="auto"/>
          <w:sz w:val="48"/>
          <w:szCs w:val="48"/>
          <w:highlight w:val="none"/>
        </w:rPr>
      </w:pPr>
    </w:p>
    <w:p w14:paraId="58DA13B3">
      <w:pPr>
        <w:ind w:firstLine="0" w:firstLineChars="0"/>
        <w:jc w:val="center"/>
        <w:rPr>
          <w:rFonts w:ascii="黑体" w:hAnsi="黑体" w:eastAsia="黑体"/>
          <w:color w:val="auto"/>
          <w:sz w:val="48"/>
          <w:szCs w:val="48"/>
          <w:highlight w:val="none"/>
        </w:rPr>
      </w:pPr>
    </w:p>
    <w:p w14:paraId="7B28CA5C">
      <w:pPr>
        <w:ind w:firstLine="0" w:firstLineChars="0"/>
        <w:jc w:val="center"/>
        <w:rPr>
          <w:rFonts w:ascii="黑体" w:hAnsi="黑体" w:eastAsia="黑体"/>
          <w:color w:val="auto"/>
          <w:sz w:val="44"/>
          <w:szCs w:val="44"/>
          <w:highlight w:val="none"/>
        </w:rPr>
      </w:pPr>
      <w:r>
        <w:rPr>
          <w:rFonts w:hint="eastAsia" w:ascii="黑体" w:hAnsi="黑体" w:eastAsia="黑体"/>
          <w:color w:val="auto"/>
          <w:sz w:val="44"/>
          <w:szCs w:val="44"/>
          <w:highlight w:val="none"/>
        </w:rPr>
        <w:t>上海市乡村产品公共服务子系统建设项目</w:t>
      </w:r>
    </w:p>
    <w:p w14:paraId="6E03B6FA">
      <w:pPr>
        <w:ind w:firstLine="0" w:firstLineChars="0"/>
        <w:jc w:val="center"/>
        <w:rPr>
          <w:rFonts w:hint="eastAsia" w:ascii="黑体" w:hAnsi="黑体" w:eastAsia="黑体"/>
          <w:color w:val="auto"/>
          <w:sz w:val="52"/>
          <w:szCs w:val="52"/>
          <w:highlight w:val="none"/>
          <w:lang w:val="en-US" w:eastAsia="zh-CN"/>
        </w:rPr>
      </w:pPr>
    </w:p>
    <w:p w14:paraId="71655C9B">
      <w:pPr>
        <w:ind w:firstLine="0" w:firstLineChars="0"/>
        <w:jc w:val="center"/>
        <w:rPr>
          <w:rFonts w:hint="default" w:ascii="黑体" w:hAnsi="黑体" w:eastAsia="黑体"/>
          <w:color w:val="auto"/>
          <w:sz w:val="52"/>
          <w:szCs w:val="52"/>
          <w:highlight w:val="none"/>
          <w:lang w:val="en-US" w:eastAsia="zh-CN"/>
        </w:rPr>
      </w:pPr>
      <w:r>
        <w:rPr>
          <w:rFonts w:hint="eastAsia" w:ascii="黑体" w:hAnsi="黑体" w:eastAsia="黑体"/>
          <w:color w:val="auto"/>
          <w:sz w:val="52"/>
          <w:szCs w:val="52"/>
          <w:highlight w:val="none"/>
          <w:lang w:val="en-US" w:eastAsia="zh-CN"/>
        </w:rPr>
        <w:t>采购需求</w:t>
      </w:r>
      <w:bookmarkStart w:id="70" w:name="_GoBack"/>
      <w:bookmarkEnd w:id="70"/>
    </w:p>
    <w:p w14:paraId="382C16E1">
      <w:pPr>
        <w:ind w:firstLine="0" w:firstLineChars="0"/>
        <w:jc w:val="center"/>
        <w:rPr>
          <w:rFonts w:ascii="黑体" w:hAnsi="黑体" w:eastAsia="黑体"/>
          <w:color w:val="auto"/>
          <w:sz w:val="48"/>
          <w:szCs w:val="48"/>
          <w:highlight w:val="none"/>
        </w:rPr>
      </w:pPr>
    </w:p>
    <w:p w14:paraId="38A4DB9D">
      <w:pPr>
        <w:ind w:firstLine="0" w:firstLineChars="0"/>
        <w:jc w:val="center"/>
        <w:rPr>
          <w:rFonts w:ascii="黑体" w:hAnsi="黑体" w:eastAsia="黑体"/>
          <w:color w:val="auto"/>
          <w:sz w:val="52"/>
          <w:szCs w:val="52"/>
          <w:highlight w:val="none"/>
        </w:rPr>
      </w:pPr>
    </w:p>
    <w:p w14:paraId="33650D8E">
      <w:pPr>
        <w:ind w:firstLine="1040"/>
        <w:rPr>
          <w:rFonts w:ascii="黑体" w:hAnsi="黑体" w:eastAsia="黑体"/>
          <w:color w:val="auto"/>
          <w:sz w:val="52"/>
          <w:szCs w:val="52"/>
          <w:highlight w:val="none"/>
        </w:rPr>
      </w:pPr>
    </w:p>
    <w:p w14:paraId="7D1C649B">
      <w:pPr>
        <w:rPr>
          <w:color w:val="auto"/>
          <w:highlight w:val="none"/>
        </w:rPr>
      </w:pPr>
    </w:p>
    <w:p w14:paraId="09731195">
      <w:pPr>
        <w:rPr>
          <w:color w:val="auto"/>
          <w:highlight w:val="none"/>
        </w:rPr>
      </w:pPr>
    </w:p>
    <w:p w14:paraId="54849C10">
      <w:pPr>
        <w:rPr>
          <w:color w:val="auto"/>
          <w:highlight w:val="none"/>
        </w:rPr>
      </w:pPr>
    </w:p>
    <w:p w14:paraId="6041A488">
      <w:pPr>
        <w:rPr>
          <w:color w:val="auto"/>
          <w:highlight w:val="none"/>
        </w:rPr>
      </w:pPr>
    </w:p>
    <w:p w14:paraId="511A4DB8">
      <w:pPr>
        <w:rPr>
          <w:color w:val="auto"/>
          <w:highlight w:val="none"/>
        </w:rPr>
      </w:pPr>
    </w:p>
    <w:p w14:paraId="489ABDB1">
      <w:pPr>
        <w:ind w:firstLine="1040"/>
        <w:rPr>
          <w:rFonts w:ascii="黑体" w:hAnsi="黑体" w:eastAsia="黑体"/>
          <w:color w:val="auto"/>
          <w:sz w:val="52"/>
          <w:szCs w:val="52"/>
          <w:highlight w:val="none"/>
        </w:rPr>
      </w:pPr>
    </w:p>
    <w:p w14:paraId="17E07C50">
      <w:pPr>
        <w:jc w:val="cente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4A380C90">
      <w:pPr>
        <w:pStyle w:val="2"/>
        <w:rPr>
          <w:color w:val="auto"/>
          <w:highlight w:val="none"/>
        </w:rPr>
      </w:pPr>
      <w:bookmarkStart w:id="0" w:name="_Toc63785461"/>
      <w:r>
        <w:rPr>
          <w:rFonts w:hint="eastAsia"/>
          <w:color w:val="auto"/>
          <w:highlight w:val="none"/>
        </w:rPr>
        <w:t>项目概况</w:t>
      </w:r>
      <w:bookmarkEnd w:id="0"/>
    </w:p>
    <w:p w14:paraId="6D845AC3">
      <w:pPr>
        <w:spacing w:line="560" w:lineRule="exact"/>
        <w:rPr>
          <w:rFonts w:hint="default"/>
          <w:color w:val="auto"/>
          <w:highlight w:val="none"/>
          <w:lang w:val="en-US"/>
        </w:rPr>
      </w:pPr>
      <w:r>
        <w:rPr>
          <w:rFonts w:hint="eastAsia"/>
          <w:color w:val="auto"/>
          <w:highlight w:val="none"/>
        </w:rPr>
        <w:t>项目背景</w:t>
      </w:r>
      <w:r>
        <w:rPr>
          <w:rFonts w:hint="eastAsia"/>
          <w:color w:val="auto"/>
          <w:highlight w:val="none"/>
          <w:lang w:val="en-US" w:eastAsia="zh-CN"/>
        </w:rPr>
        <w:t>及</w:t>
      </w:r>
      <w:r>
        <w:rPr>
          <w:rFonts w:hint="eastAsia"/>
          <w:color w:val="auto"/>
          <w:highlight w:val="none"/>
        </w:rPr>
        <w:t>现状：</w:t>
      </w:r>
      <w:r>
        <w:rPr>
          <w:rFonts w:hint="eastAsia"/>
          <w:color w:val="auto"/>
          <w:highlight w:val="none"/>
          <w:lang w:val="en-US" w:eastAsia="zh-CN"/>
        </w:rPr>
        <w:t>为解决上海本地农产品购销信息不对称、真伪难辨、价格不透明、缺乏品牌意识等问题，推动农产品供应链数字化建设，促进乡村产业融合发展，拓展乡村特色产业，提升特色地产农产品品鉴评优和宣传推介，拟开展本项目建设。</w:t>
      </w:r>
    </w:p>
    <w:p w14:paraId="5B441216">
      <w:pPr>
        <w:spacing w:line="560" w:lineRule="exact"/>
        <w:rPr>
          <w:rFonts w:hint="eastAsia" w:eastAsia="宋体"/>
          <w:color w:val="auto"/>
          <w:highlight w:val="none"/>
          <w:lang w:eastAsia="zh-CN"/>
        </w:rPr>
      </w:pPr>
      <w:r>
        <w:rPr>
          <w:rFonts w:hint="eastAsia"/>
          <w:color w:val="auto"/>
          <w:highlight w:val="none"/>
        </w:rPr>
        <w:t>建设期限：自合同签订之日起至</w:t>
      </w:r>
      <w:r>
        <w:rPr>
          <w:rFonts w:hint="eastAsia"/>
          <w:color w:val="auto"/>
          <w:highlight w:val="none"/>
          <w:lang w:eastAsia="zh-CN"/>
        </w:rPr>
        <w:t>2025年10月31日。</w:t>
      </w:r>
    </w:p>
    <w:p w14:paraId="02A80240">
      <w:pPr>
        <w:spacing w:line="560" w:lineRule="exact"/>
        <w:rPr>
          <w:rFonts w:hint="eastAsia" w:eastAsia="宋体"/>
          <w:color w:val="auto"/>
          <w:highlight w:val="none"/>
          <w:lang w:val="en-US" w:eastAsia="zh-CN"/>
        </w:rPr>
      </w:pPr>
      <w:r>
        <w:rPr>
          <w:rFonts w:hint="eastAsia"/>
          <w:color w:val="auto"/>
          <w:highlight w:val="none"/>
        </w:rPr>
        <w:t>建设地点：</w:t>
      </w:r>
      <w:r>
        <w:rPr>
          <w:rFonts w:hint="eastAsia"/>
          <w:color w:val="auto"/>
          <w:highlight w:val="none"/>
          <w:lang w:val="en-US" w:eastAsia="zh-CN"/>
        </w:rPr>
        <w:t>上海</w:t>
      </w:r>
    </w:p>
    <w:p w14:paraId="0DD36E72">
      <w:pPr>
        <w:spacing w:line="560" w:lineRule="exact"/>
        <w:rPr>
          <w:color w:val="auto"/>
          <w:highlight w:val="none"/>
        </w:rPr>
      </w:pPr>
      <w:r>
        <w:rPr>
          <w:rFonts w:hint="eastAsia"/>
          <w:color w:val="auto"/>
          <w:highlight w:val="none"/>
        </w:rPr>
        <w:t>预算金额：2222500元</w:t>
      </w:r>
    </w:p>
    <w:p w14:paraId="7EA9D222">
      <w:pPr>
        <w:spacing w:line="560" w:lineRule="exact"/>
        <w:rPr>
          <w:color w:val="auto"/>
          <w:highlight w:val="none"/>
        </w:rPr>
      </w:pPr>
      <w:r>
        <w:rPr>
          <w:rFonts w:hint="eastAsia"/>
          <w:color w:val="auto"/>
          <w:highlight w:val="none"/>
        </w:rPr>
        <w:t>采购金额（最高限价）：2222500元</w:t>
      </w:r>
    </w:p>
    <w:p w14:paraId="6F245342">
      <w:pPr>
        <w:rPr>
          <w:color w:val="auto"/>
          <w:highlight w:val="none"/>
        </w:rPr>
      </w:pPr>
      <w:r>
        <w:rPr>
          <w:rFonts w:hint="eastAsia"/>
          <w:color w:val="auto"/>
          <w:highlight w:val="none"/>
        </w:rPr>
        <w:t>组织形式：集中采购</w:t>
      </w:r>
    </w:p>
    <w:p w14:paraId="230D158E">
      <w:pPr>
        <w:rPr>
          <w:color w:val="auto"/>
          <w:highlight w:val="none"/>
        </w:rPr>
      </w:pPr>
      <w:r>
        <w:rPr>
          <w:rFonts w:hint="eastAsia"/>
          <w:color w:val="auto"/>
          <w:highlight w:val="none"/>
        </w:rPr>
        <w:t>采购方式：公开招标</w:t>
      </w:r>
    </w:p>
    <w:p w14:paraId="27B60C75">
      <w:pPr>
        <w:rPr>
          <w:color w:val="auto"/>
          <w:highlight w:val="none"/>
        </w:rPr>
      </w:pPr>
      <w:r>
        <w:rPr>
          <w:rFonts w:hint="eastAsia"/>
          <w:color w:val="auto"/>
          <w:highlight w:val="none"/>
        </w:rPr>
        <w:t>是否接受联合体投标：否</w:t>
      </w:r>
    </w:p>
    <w:p w14:paraId="006C799E">
      <w:pPr>
        <w:rPr>
          <w:color w:val="auto"/>
          <w:highlight w:val="none"/>
        </w:rPr>
      </w:pPr>
      <w:r>
        <w:rPr>
          <w:color w:val="auto"/>
          <w:highlight w:val="none"/>
        </w:rPr>
        <w:t>是否按信创要求建设：是</w:t>
      </w:r>
    </w:p>
    <w:p w14:paraId="31A39478">
      <w:pPr>
        <w:rPr>
          <w:color w:val="auto"/>
          <w:highlight w:val="none"/>
        </w:rPr>
      </w:pPr>
      <w:r>
        <w:rPr>
          <w:rFonts w:hint="eastAsia"/>
          <w:color w:val="auto"/>
          <w:highlight w:val="none"/>
        </w:rPr>
        <w:t>运维后所属大系统：农业农村公共信息服务系统</w:t>
      </w:r>
    </w:p>
    <w:p w14:paraId="38F13B2F">
      <w:pPr>
        <w:pStyle w:val="2"/>
        <w:rPr>
          <w:color w:val="auto"/>
          <w:highlight w:val="none"/>
        </w:rPr>
      </w:pPr>
      <w:bookmarkStart w:id="1" w:name="_Toc47537134"/>
      <w:bookmarkEnd w:id="1"/>
      <w:bookmarkStart w:id="2" w:name="_Toc47531634"/>
      <w:bookmarkEnd w:id="2"/>
      <w:bookmarkStart w:id="3" w:name="_Toc47532255"/>
      <w:bookmarkEnd w:id="3"/>
      <w:bookmarkStart w:id="4" w:name="_Toc47536272"/>
      <w:bookmarkEnd w:id="4"/>
      <w:bookmarkStart w:id="5" w:name="_Toc47536644"/>
      <w:bookmarkEnd w:id="5"/>
      <w:bookmarkStart w:id="6" w:name="_Toc47539070"/>
      <w:bookmarkEnd w:id="6"/>
      <w:bookmarkStart w:id="7" w:name="_Toc47532891"/>
      <w:bookmarkEnd w:id="7"/>
      <w:bookmarkStart w:id="8" w:name="_Toc47533256"/>
      <w:bookmarkEnd w:id="8"/>
      <w:bookmarkStart w:id="9" w:name="_Toc63785463"/>
      <w:bookmarkStart w:id="10" w:name="_Toc48223882"/>
      <w:r>
        <w:rPr>
          <w:rFonts w:hint="eastAsia"/>
          <w:color w:val="auto"/>
          <w:highlight w:val="none"/>
        </w:rPr>
        <w:t>建设目标</w:t>
      </w:r>
      <w:bookmarkEnd w:id="9"/>
      <w:bookmarkEnd w:id="10"/>
    </w:p>
    <w:p w14:paraId="3748CD5D">
      <w:pPr>
        <w:pStyle w:val="3"/>
        <w:bidi w:val="0"/>
        <w:rPr>
          <w:color w:val="auto"/>
          <w:highlight w:val="none"/>
          <w:lang w:val="en-US" w:eastAsia="zh-CN"/>
        </w:rPr>
      </w:pPr>
      <w:r>
        <w:rPr>
          <w:rFonts w:hint="eastAsia"/>
          <w:color w:val="auto"/>
          <w:highlight w:val="none"/>
          <w:lang w:val="en-US" w:eastAsia="zh-CN"/>
        </w:rPr>
        <w:t>总体建设目标</w:t>
      </w:r>
    </w:p>
    <w:p w14:paraId="5FCCB0CD">
      <w:pPr>
        <w:bidi w:val="0"/>
        <w:rPr>
          <w:color w:val="auto"/>
          <w:highlight w:val="none"/>
          <w:lang w:val="en-US" w:eastAsia="zh-CN"/>
        </w:rPr>
      </w:pPr>
      <w:r>
        <w:rPr>
          <w:rFonts w:hint="eastAsia"/>
          <w:color w:val="auto"/>
          <w:highlight w:val="none"/>
          <w:lang w:val="en-US" w:eastAsia="zh-CN"/>
        </w:rPr>
        <w:t>本项目将应用区块链、人工智能等技术，搭建乡村公益服务平台，通过入驻随申办、乡村产品上链、图文直播、线上展会、智能推荐等方式，推动农产品供应链数字化建设，促进乡村产业融合发展，拓展乡村特色产业，提升特色地产农产品推广展示。</w:t>
      </w:r>
    </w:p>
    <w:p w14:paraId="546A0163">
      <w:pPr>
        <w:pStyle w:val="3"/>
        <w:bidi w:val="0"/>
        <w:rPr>
          <w:color w:val="auto"/>
          <w:highlight w:val="none"/>
          <w:lang w:val="en-US" w:eastAsia="zh-CN"/>
        </w:rPr>
      </w:pPr>
      <w:r>
        <w:rPr>
          <w:rFonts w:hint="eastAsia"/>
          <w:color w:val="auto"/>
          <w:highlight w:val="none"/>
          <w:lang w:val="en-US" w:eastAsia="zh-CN"/>
        </w:rPr>
        <w:t>业务目标</w:t>
      </w:r>
    </w:p>
    <w:tbl>
      <w:tblPr>
        <w:tblStyle w:val="3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63"/>
        <w:gridCol w:w="1265"/>
        <w:gridCol w:w="1298"/>
        <w:gridCol w:w="1861"/>
        <w:gridCol w:w="1574"/>
        <w:gridCol w:w="1864"/>
      </w:tblGrid>
      <w:tr w14:paraId="71E0D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131" w:type="pct"/>
            <w:gridSpan w:val="2"/>
            <w:shd w:val="clear" w:color="auto" w:fill="D7D7D7"/>
            <w:vAlign w:val="center"/>
          </w:tcPr>
          <w:p w14:paraId="7C8DFC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业务目标</w:t>
            </w:r>
          </w:p>
        </w:tc>
        <w:tc>
          <w:tcPr>
            <w:tcW w:w="3868" w:type="pct"/>
            <w:gridSpan w:val="4"/>
            <w:shd w:val="clear" w:color="auto" w:fill="D7D7D7"/>
            <w:vAlign w:val="center"/>
          </w:tcPr>
          <w:p w14:paraId="7D5817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业务目标达成率为100%</w:t>
            </w:r>
          </w:p>
        </w:tc>
      </w:tr>
      <w:tr w14:paraId="242686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D7D7D7"/>
            <w:vAlign w:val="center"/>
          </w:tcPr>
          <w:p w14:paraId="3966F2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序号</w:t>
            </w:r>
          </w:p>
        </w:tc>
        <w:tc>
          <w:tcPr>
            <w:tcW w:w="742" w:type="pct"/>
            <w:shd w:val="clear" w:color="auto" w:fill="D7D7D7"/>
            <w:vAlign w:val="center"/>
          </w:tcPr>
          <w:p w14:paraId="183B94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一级指标</w:t>
            </w:r>
          </w:p>
        </w:tc>
        <w:tc>
          <w:tcPr>
            <w:tcW w:w="761" w:type="pct"/>
            <w:shd w:val="clear" w:color="auto" w:fill="D7D7D7"/>
            <w:vAlign w:val="center"/>
          </w:tcPr>
          <w:p w14:paraId="0E554C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二级指标</w:t>
            </w:r>
          </w:p>
        </w:tc>
        <w:tc>
          <w:tcPr>
            <w:tcW w:w="1091" w:type="pct"/>
            <w:shd w:val="clear" w:color="auto" w:fill="D7D7D7"/>
            <w:vAlign w:val="center"/>
          </w:tcPr>
          <w:p w14:paraId="0DDD99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三级指标</w:t>
            </w:r>
          </w:p>
        </w:tc>
        <w:tc>
          <w:tcPr>
            <w:tcW w:w="923" w:type="pct"/>
            <w:shd w:val="clear" w:color="auto" w:fill="D7D7D7"/>
            <w:vAlign w:val="center"/>
          </w:tcPr>
          <w:p w14:paraId="528C5C0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四级指标</w:t>
            </w:r>
          </w:p>
        </w:tc>
        <w:tc>
          <w:tcPr>
            <w:tcW w:w="1091" w:type="pct"/>
            <w:shd w:val="clear" w:color="auto" w:fill="D7D7D7"/>
            <w:vAlign w:val="center"/>
          </w:tcPr>
          <w:p w14:paraId="2102B70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指标值</w:t>
            </w:r>
          </w:p>
        </w:tc>
      </w:tr>
      <w:tr w14:paraId="7657FD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343EA7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w:t>
            </w:r>
          </w:p>
        </w:tc>
        <w:tc>
          <w:tcPr>
            <w:tcW w:w="742" w:type="pct"/>
            <w:vMerge w:val="restart"/>
            <w:shd w:val="clear" w:color="auto" w:fill="auto"/>
            <w:vAlign w:val="center"/>
          </w:tcPr>
          <w:p w14:paraId="67A0D1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通用指标</w:t>
            </w:r>
          </w:p>
        </w:tc>
        <w:tc>
          <w:tcPr>
            <w:tcW w:w="761" w:type="pct"/>
            <w:vMerge w:val="restart"/>
            <w:shd w:val="clear" w:color="auto" w:fill="auto"/>
            <w:vAlign w:val="center"/>
          </w:tcPr>
          <w:p w14:paraId="7A754A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产出指标</w:t>
            </w:r>
          </w:p>
        </w:tc>
        <w:tc>
          <w:tcPr>
            <w:tcW w:w="1091" w:type="pct"/>
            <w:shd w:val="clear" w:color="auto" w:fill="auto"/>
            <w:vAlign w:val="center"/>
          </w:tcPr>
          <w:p w14:paraId="077940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产出时效</w:t>
            </w:r>
          </w:p>
        </w:tc>
        <w:tc>
          <w:tcPr>
            <w:tcW w:w="923" w:type="pct"/>
            <w:shd w:val="clear" w:color="auto" w:fill="auto"/>
            <w:vAlign w:val="center"/>
          </w:tcPr>
          <w:p w14:paraId="541F3E2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项目建设周期</w:t>
            </w:r>
          </w:p>
        </w:tc>
        <w:tc>
          <w:tcPr>
            <w:tcW w:w="1091" w:type="pct"/>
            <w:shd w:val="clear" w:color="auto" w:fill="auto"/>
            <w:vAlign w:val="center"/>
          </w:tcPr>
          <w:p w14:paraId="49BAD1B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7</w:t>
            </w:r>
            <w:r>
              <w:rPr>
                <w:rFonts w:hint="eastAsia" w:ascii="仿宋" w:hAnsi="仿宋" w:eastAsia="仿宋" w:cs="仿宋"/>
                <w:color w:val="auto"/>
                <w:kern w:val="2"/>
                <w:sz w:val="21"/>
                <w:szCs w:val="24"/>
                <w:highlight w:val="none"/>
                <w:lang w:val="en-US" w:eastAsia="zh-CN" w:bidi="ar-SA"/>
              </w:rPr>
              <w:t>个月</w:t>
            </w:r>
          </w:p>
        </w:tc>
      </w:tr>
      <w:tr w14:paraId="10CC30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3B7F2B3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2</w:t>
            </w:r>
          </w:p>
        </w:tc>
        <w:tc>
          <w:tcPr>
            <w:tcW w:w="742" w:type="pct"/>
            <w:vMerge w:val="continue"/>
            <w:shd w:val="clear" w:color="auto" w:fill="auto"/>
            <w:vAlign w:val="center"/>
          </w:tcPr>
          <w:p w14:paraId="1E5260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vMerge w:val="continue"/>
            <w:shd w:val="clear" w:color="auto" w:fill="auto"/>
            <w:vAlign w:val="center"/>
          </w:tcPr>
          <w:p w14:paraId="56274C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91" w:type="pct"/>
            <w:shd w:val="clear" w:color="auto" w:fill="auto"/>
            <w:vAlign w:val="center"/>
          </w:tcPr>
          <w:p w14:paraId="2FBAFA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质量指标</w:t>
            </w:r>
          </w:p>
        </w:tc>
        <w:tc>
          <w:tcPr>
            <w:tcW w:w="923" w:type="pct"/>
            <w:vAlign w:val="center"/>
          </w:tcPr>
          <w:p w14:paraId="64C90681">
            <w:pPr>
              <w:pStyle w:val="137"/>
              <w:widowControl w:val="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验收合格率</w:t>
            </w:r>
          </w:p>
        </w:tc>
        <w:tc>
          <w:tcPr>
            <w:tcW w:w="1091" w:type="pct"/>
            <w:shd w:val="clear" w:color="auto" w:fill="auto"/>
            <w:vAlign w:val="center"/>
          </w:tcPr>
          <w:p w14:paraId="480D5839">
            <w:pPr>
              <w:pStyle w:val="137"/>
              <w:widowControl w:val="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100%</w:t>
            </w:r>
          </w:p>
        </w:tc>
      </w:tr>
      <w:tr w14:paraId="486CE6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390C999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2" w:type="pct"/>
            <w:vMerge w:val="continue"/>
            <w:shd w:val="clear" w:color="auto" w:fill="auto"/>
            <w:vAlign w:val="center"/>
          </w:tcPr>
          <w:p w14:paraId="6E40E68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shd w:val="clear" w:color="auto" w:fill="auto"/>
            <w:vAlign w:val="center"/>
          </w:tcPr>
          <w:p w14:paraId="6A7082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91" w:type="pct"/>
            <w:shd w:val="clear" w:color="auto" w:fill="auto"/>
            <w:vAlign w:val="center"/>
          </w:tcPr>
          <w:p w14:paraId="3A6125F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数量指标</w:t>
            </w:r>
          </w:p>
        </w:tc>
        <w:tc>
          <w:tcPr>
            <w:tcW w:w="923" w:type="pct"/>
            <w:shd w:val="clear" w:color="auto" w:fill="auto"/>
            <w:vAlign w:val="center"/>
          </w:tcPr>
          <w:p w14:paraId="682158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系统用户量</w:t>
            </w:r>
          </w:p>
        </w:tc>
        <w:tc>
          <w:tcPr>
            <w:tcW w:w="1091" w:type="pct"/>
            <w:shd w:val="clear" w:color="auto" w:fill="auto"/>
            <w:vAlign w:val="center"/>
          </w:tcPr>
          <w:p w14:paraId="3DCDB4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7</w:t>
            </w:r>
            <w:r>
              <w:rPr>
                <w:rFonts w:hint="eastAsia" w:ascii="仿宋" w:hAnsi="仿宋" w:eastAsia="仿宋" w:cs="仿宋"/>
                <w:color w:val="auto"/>
                <w:kern w:val="2"/>
                <w:sz w:val="21"/>
                <w:szCs w:val="24"/>
                <w:highlight w:val="none"/>
                <w:lang w:val="en-US" w:eastAsia="zh-CN" w:bidi="ar-SA"/>
              </w:rPr>
              <w:t>0000个</w:t>
            </w:r>
          </w:p>
        </w:tc>
      </w:tr>
      <w:tr w14:paraId="5346C8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8" w:hRule="atLeast"/>
          <w:jc w:val="center"/>
        </w:trPr>
        <w:tc>
          <w:tcPr>
            <w:tcW w:w="389" w:type="pct"/>
            <w:shd w:val="clear" w:color="auto" w:fill="auto"/>
            <w:vAlign w:val="center"/>
          </w:tcPr>
          <w:p w14:paraId="797516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3</w:t>
            </w:r>
          </w:p>
        </w:tc>
        <w:tc>
          <w:tcPr>
            <w:tcW w:w="742" w:type="pct"/>
            <w:vMerge w:val="continue"/>
            <w:shd w:val="clear" w:color="auto" w:fill="auto"/>
            <w:vAlign w:val="center"/>
          </w:tcPr>
          <w:p w14:paraId="4BAD36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shd w:val="clear" w:color="auto" w:fill="auto"/>
            <w:vAlign w:val="center"/>
          </w:tcPr>
          <w:p w14:paraId="1B235DE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数据指标</w:t>
            </w:r>
          </w:p>
        </w:tc>
        <w:tc>
          <w:tcPr>
            <w:tcW w:w="1091" w:type="pct"/>
            <w:shd w:val="clear" w:color="auto" w:fill="auto"/>
            <w:vAlign w:val="center"/>
          </w:tcPr>
          <w:p w14:paraId="0B35E3F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后台数据存储及交换服务水平</w:t>
            </w:r>
          </w:p>
        </w:tc>
        <w:tc>
          <w:tcPr>
            <w:tcW w:w="923" w:type="pct"/>
            <w:vAlign w:val="center"/>
          </w:tcPr>
          <w:p w14:paraId="3E0BD4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数据存储量</w:t>
            </w:r>
          </w:p>
        </w:tc>
        <w:tc>
          <w:tcPr>
            <w:tcW w:w="1091" w:type="pct"/>
            <w:shd w:val="clear" w:color="auto" w:fill="auto"/>
            <w:vAlign w:val="center"/>
          </w:tcPr>
          <w:p w14:paraId="3FCF35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格式化数据50</w:t>
            </w:r>
            <w:r>
              <w:rPr>
                <w:rFonts w:hint="eastAsia" w:ascii="仿宋" w:hAnsi="仿宋" w:eastAsia="仿宋" w:cs="仿宋"/>
                <w:color w:val="auto"/>
                <w:kern w:val="2"/>
                <w:sz w:val="21"/>
                <w:szCs w:val="24"/>
                <w:highlight w:val="none"/>
                <w:lang w:val="en-US" w:eastAsia="zh-CN" w:bidi="ar-SA"/>
              </w:rPr>
              <w:t>GB</w:t>
            </w:r>
          </w:p>
          <w:p w14:paraId="2FA5A02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总存储量1024GB</w:t>
            </w:r>
          </w:p>
        </w:tc>
      </w:tr>
      <w:tr w14:paraId="16D44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32CC0D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4</w:t>
            </w:r>
          </w:p>
        </w:tc>
        <w:tc>
          <w:tcPr>
            <w:tcW w:w="742" w:type="pct"/>
            <w:vMerge w:val="continue"/>
            <w:shd w:val="clear" w:color="auto" w:fill="auto"/>
            <w:vAlign w:val="center"/>
          </w:tcPr>
          <w:p w14:paraId="3AD533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vMerge w:val="restart"/>
            <w:shd w:val="clear" w:color="auto" w:fill="auto"/>
            <w:vAlign w:val="center"/>
          </w:tcPr>
          <w:p w14:paraId="6B435B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安全体系</w:t>
            </w:r>
          </w:p>
        </w:tc>
        <w:tc>
          <w:tcPr>
            <w:tcW w:w="1091" w:type="pct"/>
            <w:vMerge w:val="restart"/>
            <w:shd w:val="clear" w:color="auto" w:fill="auto"/>
            <w:vAlign w:val="center"/>
          </w:tcPr>
          <w:p w14:paraId="7648EB4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安全建设水平</w:t>
            </w:r>
          </w:p>
        </w:tc>
        <w:tc>
          <w:tcPr>
            <w:tcW w:w="923" w:type="pct"/>
            <w:vAlign w:val="center"/>
          </w:tcPr>
          <w:p w14:paraId="2B12E70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密码</w:t>
            </w:r>
            <w:r>
              <w:rPr>
                <w:rFonts w:hint="eastAsia" w:ascii="仿宋" w:hAnsi="仿宋" w:eastAsia="仿宋" w:cs="仿宋"/>
                <w:color w:val="auto"/>
                <w:kern w:val="2"/>
                <w:sz w:val="21"/>
                <w:szCs w:val="24"/>
                <w:highlight w:val="none"/>
                <w:lang w:val="en-US" w:eastAsia="zh-CN" w:bidi="ar-SA"/>
              </w:rPr>
              <w:t>安全措施</w:t>
            </w:r>
          </w:p>
        </w:tc>
        <w:tc>
          <w:tcPr>
            <w:tcW w:w="1091" w:type="pct"/>
            <w:shd w:val="clear" w:color="auto" w:fill="auto"/>
            <w:vAlign w:val="center"/>
          </w:tcPr>
          <w:p w14:paraId="7AE561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系统密码应用安全符合二级</w:t>
            </w:r>
          </w:p>
        </w:tc>
      </w:tr>
      <w:tr w14:paraId="241AE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4EC8FDC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5</w:t>
            </w:r>
          </w:p>
        </w:tc>
        <w:tc>
          <w:tcPr>
            <w:tcW w:w="742" w:type="pct"/>
            <w:vMerge w:val="continue"/>
            <w:shd w:val="clear" w:color="auto" w:fill="auto"/>
            <w:vAlign w:val="center"/>
          </w:tcPr>
          <w:p w14:paraId="689B47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vMerge w:val="continue"/>
            <w:shd w:val="clear" w:color="auto" w:fill="auto"/>
            <w:vAlign w:val="center"/>
          </w:tcPr>
          <w:p w14:paraId="6120B31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91" w:type="pct"/>
            <w:vMerge w:val="continue"/>
            <w:shd w:val="clear" w:color="auto" w:fill="auto"/>
            <w:vAlign w:val="center"/>
          </w:tcPr>
          <w:p w14:paraId="0F770F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923" w:type="pct"/>
            <w:vAlign w:val="center"/>
          </w:tcPr>
          <w:p w14:paraId="1634997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网络安全措施</w:t>
            </w:r>
          </w:p>
        </w:tc>
        <w:tc>
          <w:tcPr>
            <w:tcW w:w="1091" w:type="pct"/>
            <w:shd w:val="clear" w:color="auto" w:fill="auto"/>
            <w:vAlign w:val="center"/>
          </w:tcPr>
          <w:p w14:paraId="5BCC44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满足电子政务云要求</w:t>
            </w:r>
          </w:p>
        </w:tc>
      </w:tr>
      <w:tr w14:paraId="390B5F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389" w:type="pct"/>
            <w:shd w:val="clear" w:color="auto" w:fill="auto"/>
            <w:vAlign w:val="center"/>
          </w:tcPr>
          <w:p w14:paraId="48F393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6</w:t>
            </w:r>
          </w:p>
        </w:tc>
        <w:tc>
          <w:tcPr>
            <w:tcW w:w="742" w:type="pct"/>
            <w:vMerge w:val="continue"/>
            <w:shd w:val="clear" w:color="auto" w:fill="auto"/>
            <w:vAlign w:val="center"/>
          </w:tcPr>
          <w:p w14:paraId="6C1B43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61" w:type="pct"/>
            <w:vMerge w:val="continue"/>
            <w:shd w:val="clear" w:color="auto" w:fill="auto"/>
            <w:vAlign w:val="center"/>
          </w:tcPr>
          <w:p w14:paraId="19E90E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91" w:type="pct"/>
            <w:vMerge w:val="continue"/>
            <w:shd w:val="clear" w:color="auto" w:fill="auto"/>
            <w:vAlign w:val="center"/>
          </w:tcPr>
          <w:p w14:paraId="31E3410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923" w:type="pct"/>
            <w:vAlign w:val="center"/>
          </w:tcPr>
          <w:p w14:paraId="049635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系统安全措施</w:t>
            </w:r>
          </w:p>
        </w:tc>
        <w:tc>
          <w:tcPr>
            <w:tcW w:w="1091" w:type="pct"/>
            <w:shd w:val="clear" w:color="auto" w:fill="auto"/>
            <w:vAlign w:val="center"/>
          </w:tcPr>
          <w:p w14:paraId="685BB64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符合二级等保</w:t>
            </w:r>
          </w:p>
        </w:tc>
      </w:tr>
    </w:tbl>
    <w:p w14:paraId="291DB3E3">
      <w:pPr>
        <w:pStyle w:val="3"/>
        <w:bidi w:val="0"/>
        <w:rPr>
          <w:color w:val="auto"/>
          <w:highlight w:val="none"/>
          <w:lang w:val="en-US" w:eastAsia="zh-CN"/>
        </w:rPr>
      </w:pPr>
      <w:r>
        <w:rPr>
          <w:rFonts w:hint="eastAsia"/>
          <w:color w:val="auto"/>
          <w:highlight w:val="none"/>
          <w:lang w:val="en-US" w:eastAsia="zh-CN"/>
        </w:rPr>
        <w:t>技术目标</w:t>
      </w:r>
    </w:p>
    <w:tbl>
      <w:tblPr>
        <w:tblStyle w:val="35"/>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0"/>
        <w:gridCol w:w="1330"/>
        <w:gridCol w:w="1264"/>
        <w:gridCol w:w="1497"/>
        <w:gridCol w:w="1792"/>
        <w:gridCol w:w="1842"/>
      </w:tblGrid>
      <w:tr w14:paraId="1C59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249" w:type="pct"/>
            <w:gridSpan w:val="2"/>
            <w:shd w:val="clear" w:color="auto" w:fill="D7D7D7"/>
            <w:vAlign w:val="center"/>
          </w:tcPr>
          <w:p w14:paraId="6308AB5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技术目标</w:t>
            </w:r>
          </w:p>
        </w:tc>
        <w:tc>
          <w:tcPr>
            <w:tcW w:w="3750" w:type="pct"/>
            <w:gridSpan w:val="4"/>
            <w:shd w:val="clear" w:color="auto" w:fill="D7D7D7"/>
            <w:vAlign w:val="center"/>
          </w:tcPr>
          <w:p w14:paraId="7BBCAF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技术目标达成率为100%</w:t>
            </w:r>
          </w:p>
        </w:tc>
      </w:tr>
      <w:tr w14:paraId="44A27A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D7D7D7"/>
            <w:vAlign w:val="center"/>
          </w:tcPr>
          <w:p w14:paraId="4F0984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序号</w:t>
            </w:r>
          </w:p>
        </w:tc>
        <w:tc>
          <w:tcPr>
            <w:tcW w:w="780" w:type="pct"/>
            <w:shd w:val="clear" w:color="auto" w:fill="D7D7D7"/>
            <w:vAlign w:val="center"/>
          </w:tcPr>
          <w:p w14:paraId="25CF23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一级指标</w:t>
            </w:r>
          </w:p>
        </w:tc>
        <w:tc>
          <w:tcPr>
            <w:tcW w:w="741" w:type="pct"/>
            <w:shd w:val="clear" w:color="auto" w:fill="D7D7D7"/>
            <w:vAlign w:val="center"/>
          </w:tcPr>
          <w:p w14:paraId="0D245AE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二级指标</w:t>
            </w:r>
          </w:p>
        </w:tc>
        <w:tc>
          <w:tcPr>
            <w:tcW w:w="878" w:type="pct"/>
            <w:shd w:val="clear" w:color="auto" w:fill="D7D7D7"/>
            <w:vAlign w:val="center"/>
          </w:tcPr>
          <w:p w14:paraId="46B051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三级指标</w:t>
            </w:r>
          </w:p>
        </w:tc>
        <w:tc>
          <w:tcPr>
            <w:tcW w:w="1051" w:type="pct"/>
            <w:shd w:val="clear" w:color="auto" w:fill="D7D7D7"/>
            <w:vAlign w:val="center"/>
          </w:tcPr>
          <w:p w14:paraId="0BEF07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四级指标</w:t>
            </w:r>
          </w:p>
        </w:tc>
        <w:tc>
          <w:tcPr>
            <w:tcW w:w="1080" w:type="pct"/>
            <w:shd w:val="clear" w:color="auto" w:fill="D7D7D7"/>
            <w:vAlign w:val="center"/>
          </w:tcPr>
          <w:p w14:paraId="3A09FA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指标值</w:t>
            </w:r>
          </w:p>
        </w:tc>
      </w:tr>
      <w:tr w14:paraId="60085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243D9E3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w:t>
            </w:r>
          </w:p>
        </w:tc>
        <w:tc>
          <w:tcPr>
            <w:tcW w:w="780" w:type="pct"/>
            <w:vMerge w:val="restart"/>
            <w:shd w:val="clear" w:color="auto" w:fill="auto"/>
            <w:vAlign w:val="center"/>
          </w:tcPr>
          <w:p w14:paraId="0E9E9D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通用指标</w:t>
            </w:r>
          </w:p>
        </w:tc>
        <w:tc>
          <w:tcPr>
            <w:tcW w:w="741" w:type="pct"/>
            <w:vMerge w:val="restart"/>
            <w:shd w:val="clear" w:color="auto" w:fill="auto"/>
            <w:vAlign w:val="center"/>
          </w:tcPr>
          <w:p w14:paraId="4E15D1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产出指标</w:t>
            </w:r>
          </w:p>
        </w:tc>
        <w:tc>
          <w:tcPr>
            <w:tcW w:w="878" w:type="pct"/>
            <w:shd w:val="clear" w:color="auto" w:fill="auto"/>
            <w:vAlign w:val="center"/>
          </w:tcPr>
          <w:p w14:paraId="573717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产出数量</w:t>
            </w:r>
          </w:p>
        </w:tc>
        <w:tc>
          <w:tcPr>
            <w:tcW w:w="1051" w:type="pct"/>
            <w:vAlign w:val="center"/>
          </w:tcPr>
          <w:p w14:paraId="2C2501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软件开发完成率</w:t>
            </w:r>
          </w:p>
        </w:tc>
        <w:tc>
          <w:tcPr>
            <w:tcW w:w="1080" w:type="pct"/>
            <w:shd w:val="clear" w:color="auto" w:fill="auto"/>
            <w:vAlign w:val="center"/>
          </w:tcPr>
          <w:p w14:paraId="0EE190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100%</w:t>
            </w:r>
          </w:p>
        </w:tc>
      </w:tr>
      <w:tr w14:paraId="04734D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17E95E5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2</w:t>
            </w:r>
          </w:p>
        </w:tc>
        <w:tc>
          <w:tcPr>
            <w:tcW w:w="780" w:type="pct"/>
            <w:vMerge w:val="continue"/>
            <w:shd w:val="clear" w:color="auto" w:fill="auto"/>
            <w:vAlign w:val="center"/>
          </w:tcPr>
          <w:p w14:paraId="4EC062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384D9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restart"/>
            <w:shd w:val="clear" w:color="auto" w:fill="auto"/>
            <w:vAlign w:val="center"/>
          </w:tcPr>
          <w:p w14:paraId="548C2E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产出质量</w:t>
            </w:r>
          </w:p>
        </w:tc>
        <w:tc>
          <w:tcPr>
            <w:tcW w:w="1051" w:type="pct"/>
            <w:vAlign w:val="center"/>
          </w:tcPr>
          <w:p w14:paraId="7C4FDB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软件测试达标</w:t>
            </w:r>
          </w:p>
        </w:tc>
        <w:tc>
          <w:tcPr>
            <w:tcW w:w="1080" w:type="pct"/>
            <w:shd w:val="clear" w:color="auto" w:fill="auto"/>
            <w:vAlign w:val="center"/>
          </w:tcPr>
          <w:p w14:paraId="3F889C6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达标</w:t>
            </w:r>
          </w:p>
        </w:tc>
      </w:tr>
      <w:tr w14:paraId="57326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3C6D81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3</w:t>
            </w:r>
          </w:p>
        </w:tc>
        <w:tc>
          <w:tcPr>
            <w:tcW w:w="780" w:type="pct"/>
            <w:vMerge w:val="continue"/>
            <w:shd w:val="clear" w:color="auto" w:fill="auto"/>
            <w:vAlign w:val="center"/>
          </w:tcPr>
          <w:p w14:paraId="65B0F1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20F63FD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continue"/>
            <w:shd w:val="clear" w:color="auto" w:fill="auto"/>
            <w:vAlign w:val="center"/>
          </w:tcPr>
          <w:p w14:paraId="46E82C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51" w:type="pct"/>
            <w:vAlign w:val="center"/>
          </w:tcPr>
          <w:p w14:paraId="7D4768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密码测试达标</w:t>
            </w:r>
          </w:p>
        </w:tc>
        <w:tc>
          <w:tcPr>
            <w:tcW w:w="1080" w:type="pct"/>
            <w:shd w:val="clear" w:color="auto" w:fill="auto"/>
            <w:vAlign w:val="center"/>
          </w:tcPr>
          <w:p w14:paraId="4471A9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达标</w:t>
            </w:r>
          </w:p>
        </w:tc>
      </w:tr>
      <w:tr w14:paraId="74EDB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7553F0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4</w:t>
            </w:r>
          </w:p>
        </w:tc>
        <w:tc>
          <w:tcPr>
            <w:tcW w:w="780" w:type="pct"/>
            <w:vMerge w:val="continue"/>
            <w:shd w:val="clear" w:color="auto" w:fill="auto"/>
            <w:vAlign w:val="center"/>
          </w:tcPr>
          <w:p w14:paraId="143455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449303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continue"/>
            <w:shd w:val="clear" w:color="auto" w:fill="auto"/>
            <w:vAlign w:val="center"/>
          </w:tcPr>
          <w:p w14:paraId="592419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51" w:type="pct"/>
            <w:vAlign w:val="center"/>
          </w:tcPr>
          <w:p w14:paraId="30964D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网络安全等级达标</w:t>
            </w:r>
          </w:p>
        </w:tc>
        <w:tc>
          <w:tcPr>
            <w:tcW w:w="1080" w:type="pct"/>
            <w:shd w:val="clear" w:color="auto" w:fill="auto"/>
            <w:vAlign w:val="center"/>
          </w:tcPr>
          <w:p w14:paraId="52FCFD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达标</w:t>
            </w:r>
          </w:p>
        </w:tc>
      </w:tr>
      <w:tr w14:paraId="3C8C6C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649A824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w:t>
            </w:r>
          </w:p>
        </w:tc>
        <w:tc>
          <w:tcPr>
            <w:tcW w:w="780" w:type="pct"/>
            <w:vMerge w:val="continue"/>
            <w:shd w:val="clear" w:color="auto" w:fill="auto"/>
            <w:vAlign w:val="center"/>
          </w:tcPr>
          <w:p w14:paraId="355D67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477D3E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continue"/>
            <w:shd w:val="clear" w:color="auto" w:fill="auto"/>
            <w:vAlign w:val="center"/>
          </w:tcPr>
          <w:p w14:paraId="3DD84C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51" w:type="pct"/>
            <w:vAlign w:val="center"/>
          </w:tcPr>
          <w:p w14:paraId="43EAED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安全测试达标</w:t>
            </w:r>
          </w:p>
        </w:tc>
        <w:tc>
          <w:tcPr>
            <w:tcW w:w="1080" w:type="pct"/>
            <w:shd w:val="clear" w:color="auto" w:fill="auto"/>
            <w:vAlign w:val="center"/>
          </w:tcPr>
          <w:p w14:paraId="27C73F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达标</w:t>
            </w:r>
          </w:p>
        </w:tc>
      </w:tr>
      <w:tr w14:paraId="346414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318F401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7</w:t>
            </w:r>
          </w:p>
        </w:tc>
        <w:tc>
          <w:tcPr>
            <w:tcW w:w="780" w:type="pct"/>
            <w:vMerge w:val="continue"/>
            <w:shd w:val="clear" w:color="auto" w:fill="auto"/>
            <w:vAlign w:val="center"/>
          </w:tcPr>
          <w:p w14:paraId="7A84E5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shd w:val="clear" w:color="auto" w:fill="auto"/>
            <w:vAlign w:val="center"/>
          </w:tcPr>
          <w:p w14:paraId="17A46B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支撑系统/数据库/中间件</w:t>
            </w:r>
          </w:p>
        </w:tc>
        <w:tc>
          <w:tcPr>
            <w:tcW w:w="878" w:type="pct"/>
            <w:shd w:val="clear" w:color="auto" w:fill="auto"/>
            <w:vAlign w:val="center"/>
          </w:tcPr>
          <w:p w14:paraId="149022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操作系统或数据库或中间件水平</w:t>
            </w:r>
          </w:p>
        </w:tc>
        <w:tc>
          <w:tcPr>
            <w:tcW w:w="1051" w:type="pct"/>
            <w:vAlign w:val="center"/>
          </w:tcPr>
          <w:p w14:paraId="4293DAA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系统、数据库或中间件数量</w:t>
            </w:r>
          </w:p>
        </w:tc>
        <w:tc>
          <w:tcPr>
            <w:tcW w:w="1080" w:type="pct"/>
            <w:shd w:val="clear" w:color="auto" w:fill="auto"/>
            <w:vAlign w:val="center"/>
          </w:tcPr>
          <w:p w14:paraId="50D3DE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5</w:t>
            </w:r>
            <w:r>
              <w:rPr>
                <w:rFonts w:hint="eastAsia" w:ascii="仿宋" w:hAnsi="仿宋" w:eastAsia="仿宋" w:cs="仿宋"/>
                <w:color w:val="auto"/>
                <w:kern w:val="2"/>
                <w:sz w:val="21"/>
                <w:szCs w:val="24"/>
                <w:highlight w:val="none"/>
                <w:lang w:val="en-US" w:eastAsia="zh-CN" w:bidi="ar-SA"/>
              </w:rPr>
              <w:t>套操作系统、</w:t>
            </w:r>
            <w:r>
              <w:rPr>
                <w:rFonts w:hint="eastAsia" w:cs="仿宋"/>
                <w:color w:val="auto"/>
                <w:kern w:val="2"/>
                <w:sz w:val="21"/>
                <w:szCs w:val="24"/>
                <w:highlight w:val="none"/>
                <w:lang w:val="en-US" w:eastAsia="zh-CN" w:bidi="ar-SA"/>
              </w:rPr>
              <w:t>2</w:t>
            </w:r>
            <w:r>
              <w:rPr>
                <w:rFonts w:hint="eastAsia" w:ascii="仿宋" w:hAnsi="仿宋" w:eastAsia="仿宋" w:cs="仿宋"/>
                <w:color w:val="auto"/>
                <w:kern w:val="2"/>
                <w:sz w:val="21"/>
                <w:szCs w:val="24"/>
                <w:highlight w:val="none"/>
                <w:lang w:val="en-US" w:eastAsia="zh-CN" w:bidi="ar-SA"/>
              </w:rPr>
              <w:t>套数据库、2套中间件</w:t>
            </w:r>
          </w:p>
        </w:tc>
      </w:tr>
      <w:tr w14:paraId="0427A7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79F07D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11</w:t>
            </w:r>
          </w:p>
        </w:tc>
        <w:tc>
          <w:tcPr>
            <w:tcW w:w="780" w:type="pct"/>
            <w:vMerge w:val="restart"/>
            <w:shd w:val="clear" w:color="auto" w:fill="auto"/>
            <w:vAlign w:val="center"/>
          </w:tcPr>
          <w:p w14:paraId="7CA035E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自定义指标</w:t>
            </w:r>
          </w:p>
        </w:tc>
        <w:tc>
          <w:tcPr>
            <w:tcW w:w="741" w:type="pct"/>
            <w:vMerge w:val="restart"/>
            <w:shd w:val="clear" w:color="auto" w:fill="auto"/>
            <w:vAlign w:val="center"/>
          </w:tcPr>
          <w:p w14:paraId="7A3052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产出指标</w:t>
            </w:r>
          </w:p>
        </w:tc>
        <w:tc>
          <w:tcPr>
            <w:tcW w:w="878" w:type="pct"/>
            <w:shd w:val="clear" w:color="auto" w:fill="auto"/>
            <w:vAlign w:val="center"/>
          </w:tcPr>
          <w:p w14:paraId="27B67F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产出数量</w:t>
            </w:r>
          </w:p>
        </w:tc>
        <w:tc>
          <w:tcPr>
            <w:tcW w:w="1051" w:type="pct"/>
            <w:vAlign w:val="center"/>
          </w:tcPr>
          <w:p w14:paraId="04701B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软件开发功能模块数量</w:t>
            </w:r>
          </w:p>
        </w:tc>
        <w:tc>
          <w:tcPr>
            <w:tcW w:w="1080" w:type="pct"/>
            <w:shd w:val="clear" w:color="auto" w:fill="auto"/>
            <w:vAlign w:val="center"/>
          </w:tcPr>
          <w:p w14:paraId="76F171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本项目将完成一级功能模块12个</w:t>
            </w:r>
          </w:p>
        </w:tc>
      </w:tr>
      <w:tr w14:paraId="742DE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7BB996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12</w:t>
            </w:r>
          </w:p>
        </w:tc>
        <w:tc>
          <w:tcPr>
            <w:tcW w:w="780" w:type="pct"/>
            <w:vMerge w:val="continue"/>
            <w:shd w:val="clear" w:color="auto" w:fill="auto"/>
            <w:vAlign w:val="center"/>
          </w:tcPr>
          <w:p w14:paraId="717DD3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40B87A8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restart"/>
            <w:shd w:val="clear" w:color="auto" w:fill="auto"/>
            <w:vAlign w:val="center"/>
          </w:tcPr>
          <w:p w14:paraId="4E2F18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产出质量</w:t>
            </w:r>
          </w:p>
        </w:tc>
        <w:tc>
          <w:tcPr>
            <w:tcW w:w="1051" w:type="pct"/>
            <w:vAlign w:val="center"/>
          </w:tcPr>
          <w:p w14:paraId="282B13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响应时间</w:t>
            </w:r>
          </w:p>
        </w:tc>
        <w:tc>
          <w:tcPr>
            <w:tcW w:w="1080" w:type="pct"/>
            <w:shd w:val="clear" w:color="auto" w:fill="auto"/>
            <w:vAlign w:val="center"/>
          </w:tcPr>
          <w:p w14:paraId="59240F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cs="仿宋"/>
                <w:color w:val="auto"/>
                <w:kern w:val="2"/>
                <w:sz w:val="21"/>
                <w:szCs w:val="24"/>
                <w:highlight w:val="none"/>
                <w:lang w:val="en-US" w:eastAsia="zh-CN" w:bidi="ar-SA"/>
              </w:rPr>
              <w:t>不大于</w:t>
            </w:r>
            <w:r>
              <w:rPr>
                <w:rFonts w:hint="eastAsia" w:ascii="仿宋" w:hAnsi="仿宋" w:eastAsia="仿宋" w:cs="仿宋"/>
                <w:color w:val="auto"/>
                <w:kern w:val="2"/>
                <w:sz w:val="21"/>
                <w:szCs w:val="24"/>
                <w:highlight w:val="none"/>
                <w:lang w:val="en-US" w:eastAsia="zh-CN" w:bidi="ar-SA"/>
              </w:rPr>
              <w:t>3秒</w:t>
            </w:r>
          </w:p>
        </w:tc>
      </w:tr>
      <w:tr w14:paraId="483CEC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738930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13</w:t>
            </w:r>
          </w:p>
        </w:tc>
        <w:tc>
          <w:tcPr>
            <w:tcW w:w="780" w:type="pct"/>
            <w:vMerge w:val="continue"/>
            <w:shd w:val="clear" w:color="auto" w:fill="auto"/>
            <w:vAlign w:val="center"/>
          </w:tcPr>
          <w:p w14:paraId="289977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63A3710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continue"/>
            <w:shd w:val="clear" w:color="auto" w:fill="auto"/>
            <w:vAlign w:val="center"/>
          </w:tcPr>
          <w:p w14:paraId="2CC6DA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51" w:type="pct"/>
            <w:vAlign w:val="center"/>
          </w:tcPr>
          <w:p w14:paraId="7F4047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支持并发数</w:t>
            </w:r>
          </w:p>
        </w:tc>
        <w:tc>
          <w:tcPr>
            <w:tcW w:w="1080" w:type="pct"/>
            <w:shd w:val="clear" w:color="auto" w:fill="auto"/>
            <w:vAlign w:val="center"/>
          </w:tcPr>
          <w:p w14:paraId="55039A3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50个</w:t>
            </w:r>
          </w:p>
        </w:tc>
      </w:tr>
      <w:tr w14:paraId="2C7D0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469" w:type="pct"/>
            <w:shd w:val="clear" w:color="auto" w:fill="auto"/>
            <w:vAlign w:val="center"/>
          </w:tcPr>
          <w:p w14:paraId="1400C8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14</w:t>
            </w:r>
          </w:p>
        </w:tc>
        <w:tc>
          <w:tcPr>
            <w:tcW w:w="780" w:type="pct"/>
            <w:vMerge w:val="continue"/>
            <w:shd w:val="clear" w:color="auto" w:fill="auto"/>
            <w:vAlign w:val="center"/>
          </w:tcPr>
          <w:p w14:paraId="2BEDE0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741" w:type="pct"/>
            <w:vMerge w:val="continue"/>
            <w:shd w:val="clear" w:color="auto" w:fill="auto"/>
            <w:vAlign w:val="center"/>
          </w:tcPr>
          <w:p w14:paraId="1B357F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878" w:type="pct"/>
            <w:vMerge w:val="continue"/>
            <w:shd w:val="clear" w:color="auto" w:fill="auto"/>
            <w:vAlign w:val="center"/>
          </w:tcPr>
          <w:p w14:paraId="4A2285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p>
        </w:tc>
        <w:tc>
          <w:tcPr>
            <w:tcW w:w="1051" w:type="pct"/>
            <w:vAlign w:val="center"/>
          </w:tcPr>
          <w:p w14:paraId="13BEE5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质量达标率</w:t>
            </w:r>
          </w:p>
        </w:tc>
        <w:tc>
          <w:tcPr>
            <w:tcW w:w="1080" w:type="pct"/>
            <w:shd w:val="clear" w:color="auto" w:fill="auto"/>
            <w:vAlign w:val="center"/>
          </w:tcPr>
          <w:p w14:paraId="43E1AB0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100%</w:t>
            </w:r>
          </w:p>
        </w:tc>
      </w:tr>
    </w:tbl>
    <w:p w14:paraId="26BC97B3">
      <w:pPr>
        <w:rPr>
          <w:rFonts w:hint="eastAsia"/>
          <w:b/>
          <w:color w:val="auto"/>
          <w:highlight w:val="none"/>
          <w:lang w:eastAsia="zh-CN"/>
        </w:rPr>
      </w:pPr>
    </w:p>
    <w:p w14:paraId="64FF7451">
      <w:pPr>
        <w:pStyle w:val="2"/>
        <w:rPr>
          <w:color w:val="auto"/>
          <w:highlight w:val="none"/>
        </w:rPr>
      </w:pPr>
      <w:bookmarkStart w:id="11" w:name="_Toc47532923"/>
      <w:bookmarkEnd w:id="11"/>
      <w:bookmarkStart w:id="12" w:name="_Toc47537166"/>
      <w:bookmarkEnd w:id="12"/>
      <w:bookmarkStart w:id="13" w:name="_Toc47539102"/>
      <w:bookmarkEnd w:id="13"/>
      <w:bookmarkStart w:id="14" w:name="_Toc47536676"/>
      <w:bookmarkEnd w:id="14"/>
      <w:bookmarkStart w:id="15" w:name="_Toc47533288"/>
      <w:bookmarkEnd w:id="15"/>
      <w:bookmarkStart w:id="16" w:name="_Toc47536304"/>
      <w:bookmarkEnd w:id="16"/>
      <w:r>
        <w:rPr>
          <w:rFonts w:hint="eastAsia"/>
          <w:color w:val="auto"/>
          <w:highlight w:val="none"/>
        </w:rPr>
        <w:t>项目建设内容</w:t>
      </w:r>
    </w:p>
    <w:p w14:paraId="144F1037">
      <w:pPr>
        <w:pStyle w:val="3"/>
        <w:bidi w:val="0"/>
        <w:rPr>
          <w:color w:val="auto"/>
          <w:highlight w:val="none"/>
        </w:rPr>
      </w:pPr>
      <w:r>
        <w:rPr>
          <w:rFonts w:hint="eastAsia"/>
          <w:color w:val="auto"/>
          <w:highlight w:val="none"/>
          <w:lang w:val="en-US" w:eastAsia="zh-CN"/>
        </w:rPr>
        <w:t>总体架构</w:t>
      </w:r>
    </w:p>
    <w:p w14:paraId="388C7873">
      <w:pPr>
        <w:ind w:left="0" w:leftChars="0" w:firstLine="0" w:firstLineChars="0"/>
        <w:rPr>
          <w:rFonts w:hint="eastAsia"/>
          <w:color w:val="auto"/>
          <w:highlight w:val="none"/>
          <w:lang w:eastAsia="zh-CN"/>
        </w:rPr>
      </w:pPr>
      <w:r>
        <w:rPr>
          <w:rFonts w:hint="eastAsia"/>
          <w:color w:val="auto"/>
          <w:highlight w:val="none"/>
          <w:lang w:eastAsia="zh-CN"/>
        </w:rPr>
        <w:drawing>
          <wp:inline distT="0" distB="0" distL="114300" distR="114300">
            <wp:extent cx="5489575" cy="3249930"/>
            <wp:effectExtent l="0" t="0" r="15875" b="7620"/>
            <wp:docPr id="2" name="图片 2" descr="技术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技术架构"/>
                    <pic:cNvPicPr>
                      <a:picLocks noChangeAspect="1"/>
                    </pic:cNvPicPr>
                  </pic:nvPicPr>
                  <pic:blipFill>
                    <a:blip r:embed="rId13"/>
                    <a:stretch>
                      <a:fillRect/>
                    </a:stretch>
                  </pic:blipFill>
                  <pic:spPr>
                    <a:xfrm>
                      <a:off x="0" y="0"/>
                      <a:ext cx="5489575" cy="3249930"/>
                    </a:xfrm>
                    <a:prstGeom prst="rect">
                      <a:avLst/>
                    </a:prstGeom>
                  </pic:spPr>
                </pic:pic>
              </a:graphicData>
            </a:graphic>
          </wp:inline>
        </w:drawing>
      </w:r>
    </w:p>
    <w:p w14:paraId="5CA2348C">
      <w:pPr>
        <w:bidi w:val="0"/>
        <w:rPr>
          <w:rFonts w:hint="eastAsia"/>
          <w:color w:val="auto"/>
          <w:highlight w:val="none"/>
        </w:rPr>
      </w:pPr>
    </w:p>
    <w:p w14:paraId="2EEB14EF">
      <w:pPr>
        <w:bidi w:val="0"/>
        <w:rPr>
          <w:rFonts w:hint="eastAsia" w:eastAsia="仿宋"/>
          <w:color w:val="auto"/>
          <w:highlight w:val="none"/>
          <w:lang w:eastAsia="zh-CN"/>
        </w:rPr>
      </w:pPr>
      <w:r>
        <w:rPr>
          <w:rFonts w:hint="eastAsia"/>
          <w:color w:val="auto"/>
          <w:highlight w:val="none"/>
        </w:rPr>
        <w:t>上海市乡村产品公共服务系统将充分利用“全市一张图”“农业一个库”“申农码”“申农链”等现有数字化基础设施，结合市农业农村委政务信息化系统整合的总体框架要求，构建“1中心3平台”的体系架构，</w:t>
      </w:r>
      <w:r>
        <w:rPr>
          <w:rFonts w:hint="eastAsia"/>
          <w:color w:val="auto"/>
          <w:highlight w:val="none"/>
          <w:lang w:val="en-US" w:eastAsia="zh-CN"/>
        </w:rPr>
        <w:t>即</w:t>
      </w:r>
      <w:r>
        <w:rPr>
          <w:rFonts w:hint="eastAsia"/>
          <w:color w:val="auto"/>
          <w:highlight w:val="none"/>
        </w:rPr>
        <w:t>打造乡村资源数据枢纽中心、农民致富要素集聚平台、乡村资源服务获</w:t>
      </w:r>
      <w:r>
        <w:rPr>
          <w:rFonts w:hint="eastAsia"/>
          <w:color w:val="auto"/>
          <w:highlight w:val="none"/>
          <w:lang w:val="en-US" w:eastAsia="zh-CN"/>
        </w:rPr>
        <w:t>得</w:t>
      </w:r>
      <w:r>
        <w:rPr>
          <w:rFonts w:hint="eastAsia"/>
          <w:color w:val="auto"/>
          <w:highlight w:val="none"/>
        </w:rPr>
        <w:t>平台以及乡村成果</w:t>
      </w:r>
      <w:r>
        <w:rPr>
          <w:rFonts w:hint="eastAsia"/>
          <w:color w:val="auto"/>
          <w:highlight w:val="none"/>
          <w:lang w:val="en-US" w:eastAsia="zh-CN"/>
        </w:rPr>
        <w:t>推广</w:t>
      </w:r>
      <w:r>
        <w:rPr>
          <w:rFonts w:hint="eastAsia"/>
          <w:color w:val="auto"/>
          <w:highlight w:val="none"/>
        </w:rPr>
        <w:t>展示平台，总体架构分为五个层次</w:t>
      </w:r>
      <w:r>
        <w:rPr>
          <w:rFonts w:hint="eastAsia"/>
          <w:color w:val="auto"/>
          <w:highlight w:val="none"/>
          <w:lang w:eastAsia="zh-CN"/>
        </w:rPr>
        <w:t>：</w:t>
      </w:r>
    </w:p>
    <w:p w14:paraId="641B6CCA">
      <w:pPr>
        <w:bidi w:val="0"/>
        <w:rPr>
          <w:rFonts w:hint="eastAsia"/>
          <w:color w:val="auto"/>
          <w:highlight w:val="none"/>
          <w:lang w:val="en-US" w:eastAsia="zh-CN"/>
        </w:rPr>
      </w:pPr>
      <w:bookmarkStart w:id="17" w:name="_Toc1936519503_WPSOffice_Level3"/>
      <w:bookmarkStart w:id="18" w:name="_Toc2125010361_WPSOffice_Level3"/>
      <w:bookmarkStart w:id="19" w:name="_Toc1630296911_WPSOffice_Level3"/>
      <w:bookmarkStart w:id="20" w:name="_Toc860807620_WPSOffice_Level3"/>
      <w:bookmarkStart w:id="21" w:name="_Toc857678923_WPSOffice_Level3"/>
      <w:bookmarkStart w:id="22" w:name="_Toc232116378_WPSOffice_Level3"/>
      <w:bookmarkStart w:id="23" w:name="_Toc1586227607_WPSOffice_Level3"/>
      <w:bookmarkStart w:id="24" w:name="_Toc568097933_WPSOffice_Level3"/>
      <w:r>
        <w:rPr>
          <w:rFonts w:hint="eastAsia"/>
          <w:color w:val="auto"/>
          <w:highlight w:val="none"/>
          <w:lang w:val="en-US" w:eastAsia="zh-CN"/>
        </w:rPr>
        <w:t>1.基础设施层</w:t>
      </w:r>
      <w:bookmarkEnd w:id="17"/>
      <w:bookmarkEnd w:id="18"/>
      <w:bookmarkEnd w:id="19"/>
      <w:bookmarkEnd w:id="20"/>
      <w:bookmarkEnd w:id="21"/>
      <w:bookmarkEnd w:id="22"/>
      <w:bookmarkEnd w:id="23"/>
      <w:bookmarkEnd w:id="24"/>
    </w:p>
    <w:p w14:paraId="7551BC1C">
      <w:pPr>
        <w:bidi w:val="0"/>
        <w:rPr>
          <w:rFonts w:hint="eastAsia"/>
          <w:color w:val="auto"/>
          <w:highlight w:val="none"/>
        </w:rPr>
      </w:pPr>
      <w:r>
        <w:rPr>
          <w:color w:val="auto"/>
          <w:highlight w:val="none"/>
        </w:rPr>
        <w:t>以市级电子政务云平台为依托，以云网合一、云数联动融合为基本要求架构，形成涵盖政务云、网络通道、安全访问为基础能力的信息化基础设施。具备拥有政务网、互联网双通道网络。</w:t>
      </w:r>
    </w:p>
    <w:p w14:paraId="09882055">
      <w:pPr>
        <w:bidi w:val="0"/>
        <w:rPr>
          <w:rFonts w:hint="eastAsia"/>
          <w:color w:val="auto"/>
          <w:highlight w:val="none"/>
          <w:lang w:val="en-US" w:eastAsia="zh-CN"/>
        </w:rPr>
      </w:pPr>
      <w:bookmarkStart w:id="25" w:name="_Toc1349662094_WPSOffice_Level3"/>
      <w:bookmarkStart w:id="26" w:name="_Toc1099420197_WPSOffice_Level3"/>
      <w:bookmarkStart w:id="27" w:name="_Toc309665369_WPSOffice_Level3"/>
      <w:bookmarkStart w:id="28" w:name="_Toc865396991_WPSOffice_Level3"/>
      <w:bookmarkStart w:id="29" w:name="_Toc248604070_WPSOffice_Level3"/>
      <w:bookmarkStart w:id="30" w:name="_Toc1968616636_WPSOffice_Level3"/>
      <w:bookmarkStart w:id="31" w:name="_Toc2143823148_WPSOffice_Level3"/>
      <w:bookmarkStart w:id="32" w:name="_Toc656331104_WPSOffice_Level3"/>
      <w:r>
        <w:rPr>
          <w:rFonts w:hint="eastAsia"/>
          <w:color w:val="auto"/>
          <w:highlight w:val="none"/>
          <w:lang w:val="en-US" w:eastAsia="zh-CN"/>
        </w:rPr>
        <w:t>2.数据层</w:t>
      </w:r>
      <w:bookmarkEnd w:id="25"/>
      <w:bookmarkEnd w:id="26"/>
      <w:bookmarkEnd w:id="27"/>
      <w:bookmarkEnd w:id="28"/>
      <w:bookmarkEnd w:id="29"/>
      <w:bookmarkEnd w:id="30"/>
      <w:bookmarkEnd w:id="31"/>
      <w:bookmarkEnd w:id="32"/>
    </w:p>
    <w:p w14:paraId="7C731E60">
      <w:pPr>
        <w:bidi w:val="0"/>
        <w:rPr>
          <w:rFonts w:hint="eastAsia"/>
          <w:color w:val="auto"/>
          <w:highlight w:val="none"/>
        </w:rPr>
      </w:pPr>
      <w:r>
        <w:rPr>
          <w:color w:val="auto"/>
          <w:highlight w:val="none"/>
        </w:rPr>
        <w:t>在上海市农业农村数据资源库（一库）基础上，扩展现有数据资源范围，</w:t>
      </w:r>
      <w:r>
        <w:rPr>
          <w:rFonts w:hint="eastAsia"/>
          <w:color w:val="auto"/>
          <w:highlight w:val="none"/>
          <w:lang w:val="en-US" w:eastAsia="zh-CN"/>
        </w:rPr>
        <w:t>与上海市政务区块链（申农链）对接，</w:t>
      </w:r>
      <w:r>
        <w:rPr>
          <w:rFonts w:hint="eastAsia"/>
          <w:color w:val="auto"/>
          <w:highlight w:val="none"/>
        </w:rPr>
        <w:t>实现生产端</w:t>
      </w:r>
      <w:r>
        <w:rPr>
          <w:rFonts w:hint="eastAsia"/>
          <w:color w:val="auto"/>
          <w:highlight w:val="none"/>
          <w:lang w:val="en-US" w:eastAsia="zh-CN"/>
        </w:rPr>
        <w:t>和</w:t>
      </w:r>
      <w:r>
        <w:rPr>
          <w:rFonts w:hint="eastAsia"/>
          <w:color w:val="auto"/>
          <w:highlight w:val="none"/>
        </w:rPr>
        <w:t>销售端数据</w:t>
      </w:r>
      <w:r>
        <w:rPr>
          <w:rFonts w:hint="eastAsia"/>
          <w:color w:val="auto"/>
          <w:highlight w:val="none"/>
          <w:lang w:val="en-US" w:eastAsia="zh-CN"/>
        </w:rPr>
        <w:t>入库上链</w:t>
      </w:r>
      <w:r>
        <w:rPr>
          <w:color w:val="auto"/>
          <w:highlight w:val="none"/>
        </w:rPr>
        <w:t>。</w:t>
      </w:r>
    </w:p>
    <w:p w14:paraId="7EB2975E">
      <w:pPr>
        <w:bidi w:val="0"/>
        <w:rPr>
          <w:rFonts w:hint="eastAsia"/>
          <w:color w:val="auto"/>
          <w:highlight w:val="none"/>
          <w:lang w:val="en-US" w:eastAsia="zh-CN"/>
        </w:rPr>
      </w:pPr>
      <w:r>
        <w:rPr>
          <w:rFonts w:hint="eastAsia"/>
          <w:color w:val="auto"/>
          <w:highlight w:val="none"/>
          <w:lang w:val="en-US" w:eastAsia="zh-CN"/>
        </w:rPr>
        <w:t>3.能力层</w:t>
      </w:r>
    </w:p>
    <w:p w14:paraId="4EB51BEE">
      <w:pPr>
        <w:bidi w:val="0"/>
        <w:rPr>
          <w:rFonts w:hint="eastAsia"/>
          <w:color w:val="auto"/>
          <w:highlight w:val="none"/>
        </w:rPr>
      </w:pPr>
      <w:r>
        <w:rPr>
          <w:rFonts w:hint="eastAsia"/>
          <w:color w:val="auto"/>
          <w:highlight w:val="none"/>
        </w:rPr>
        <w:t>系统将</w:t>
      </w:r>
      <w:r>
        <w:rPr>
          <w:rFonts w:hint="eastAsia"/>
          <w:color w:val="auto"/>
          <w:highlight w:val="none"/>
          <w:lang w:val="en-US" w:eastAsia="zh-CN"/>
        </w:rPr>
        <w:t>提供</w:t>
      </w:r>
      <w:r>
        <w:rPr>
          <w:rFonts w:hint="eastAsia"/>
          <w:color w:val="auto"/>
          <w:highlight w:val="none"/>
        </w:rPr>
        <w:t>能力底座，</w:t>
      </w:r>
      <w:r>
        <w:rPr>
          <w:rFonts w:hint="eastAsia"/>
          <w:color w:val="auto"/>
          <w:highlight w:val="none"/>
          <w:lang w:val="en-US" w:eastAsia="zh-CN"/>
        </w:rPr>
        <w:t>包括内容引擎、语义引擎、语音引擎、区块链</w:t>
      </w:r>
      <w:r>
        <w:rPr>
          <w:rFonts w:hint="eastAsia"/>
          <w:color w:val="auto"/>
          <w:highlight w:val="none"/>
        </w:rPr>
        <w:t>等基</w:t>
      </w:r>
    </w:p>
    <w:p w14:paraId="0D875970">
      <w:pPr>
        <w:bidi w:val="0"/>
        <w:rPr>
          <w:rFonts w:hint="eastAsia"/>
          <w:color w:val="auto"/>
          <w:highlight w:val="none"/>
        </w:rPr>
      </w:pPr>
    </w:p>
    <w:p w14:paraId="3A276B0B">
      <w:pPr>
        <w:bidi w:val="0"/>
        <w:ind w:left="0" w:leftChars="0" w:firstLine="0" w:firstLineChars="0"/>
        <w:rPr>
          <w:rFonts w:hint="eastAsia"/>
          <w:color w:val="auto"/>
          <w:highlight w:val="none"/>
        </w:rPr>
      </w:pPr>
      <w:r>
        <w:rPr>
          <w:rFonts w:hint="eastAsia"/>
          <w:color w:val="auto"/>
          <w:highlight w:val="none"/>
        </w:rPr>
        <w:t>层</w:t>
      </w:r>
      <w:r>
        <w:rPr>
          <w:rFonts w:hint="eastAsia"/>
          <w:color w:val="auto"/>
          <w:highlight w:val="none"/>
          <w:lang w:val="en-US" w:eastAsia="zh-CN"/>
        </w:rPr>
        <w:t>对接</w:t>
      </w:r>
      <w:r>
        <w:rPr>
          <w:rFonts w:hint="eastAsia"/>
          <w:color w:val="auto"/>
          <w:highlight w:val="none"/>
        </w:rPr>
        <w:t>能力，为应用提供</w:t>
      </w:r>
      <w:r>
        <w:rPr>
          <w:rFonts w:hint="eastAsia"/>
          <w:color w:val="auto"/>
          <w:highlight w:val="none"/>
          <w:lang w:val="en-US" w:eastAsia="zh-CN"/>
        </w:rPr>
        <w:t>基础能力支撑。</w:t>
      </w:r>
    </w:p>
    <w:p w14:paraId="6E2BEB2F">
      <w:pPr>
        <w:bidi w:val="0"/>
        <w:rPr>
          <w:rFonts w:hint="eastAsia"/>
          <w:color w:val="auto"/>
          <w:highlight w:val="none"/>
          <w:lang w:val="en-US" w:eastAsia="zh-CN"/>
        </w:rPr>
      </w:pPr>
      <w:bookmarkStart w:id="33" w:name="_Toc755019070_WPSOffice_Level3"/>
      <w:bookmarkStart w:id="34" w:name="_Toc1192980102_WPSOffice_Level3"/>
      <w:bookmarkStart w:id="35" w:name="_Toc259251923_WPSOffice_Level3"/>
      <w:bookmarkStart w:id="36" w:name="_Toc1480853936_WPSOffice_Level3"/>
      <w:bookmarkStart w:id="37" w:name="_Toc1967970253_WPSOffice_Level3"/>
      <w:bookmarkStart w:id="38" w:name="_Toc2048534244_WPSOffice_Level3"/>
      <w:bookmarkStart w:id="39" w:name="_Toc1005952191_WPSOffice_Level3"/>
      <w:bookmarkStart w:id="40" w:name="_Toc1432911075_WPSOffice_Level3"/>
      <w:r>
        <w:rPr>
          <w:rFonts w:hint="eastAsia"/>
          <w:color w:val="auto"/>
          <w:highlight w:val="none"/>
          <w:lang w:val="en-US" w:eastAsia="zh-CN"/>
        </w:rPr>
        <w:t>4.接口层</w:t>
      </w:r>
    </w:p>
    <w:p w14:paraId="7E1F5F85">
      <w:pPr>
        <w:bidi w:val="0"/>
        <w:rPr>
          <w:rFonts w:hint="eastAsia"/>
          <w:color w:val="auto"/>
          <w:highlight w:val="none"/>
        </w:rPr>
      </w:pPr>
      <w:r>
        <w:rPr>
          <w:rFonts w:hint="eastAsia"/>
          <w:color w:val="auto"/>
          <w:highlight w:val="none"/>
          <w:lang w:val="en-US" w:eastAsia="zh-CN"/>
        </w:rPr>
        <w:t>系统将构建接口服务层，连接能力层与数据层，为应用提供接口服务，包括提供基于</w:t>
      </w:r>
      <w:r>
        <w:rPr>
          <w:rFonts w:hint="eastAsia"/>
          <w:color w:val="auto"/>
          <w:highlight w:val="none"/>
        </w:rPr>
        <w:t>上海市农业一张图</w:t>
      </w:r>
      <w:r>
        <w:rPr>
          <w:rFonts w:hint="eastAsia"/>
          <w:color w:val="auto"/>
          <w:highlight w:val="none"/>
          <w:lang w:val="en-US" w:eastAsia="zh-CN"/>
        </w:rPr>
        <w:t>的</w:t>
      </w:r>
      <w:r>
        <w:rPr>
          <w:rFonts w:hint="eastAsia"/>
          <w:color w:val="auto"/>
          <w:highlight w:val="none"/>
        </w:rPr>
        <w:t>GIS</w:t>
      </w:r>
      <w:r>
        <w:rPr>
          <w:rFonts w:hint="eastAsia"/>
          <w:color w:val="auto"/>
          <w:highlight w:val="none"/>
          <w:lang w:val="en-US" w:eastAsia="zh-CN"/>
        </w:rPr>
        <w:t>能力、基于“申农码”、“申农链”的发码、上链接口等</w:t>
      </w:r>
      <w:r>
        <w:rPr>
          <w:rFonts w:hint="eastAsia"/>
          <w:color w:val="auto"/>
          <w:highlight w:val="none"/>
        </w:rPr>
        <w:t>。</w:t>
      </w:r>
    </w:p>
    <w:p w14:paraId="533A8559">
      <w:pPr>
        <w:bidi w:val="0"/>
        <w:rPr>
          <w:rFonts w:hint="eastAsia"/>
          <w:color w:val="auto"/>
          <w:highlight w:val="none"/>
          <w:lang w:val="en-US" w:eastAsia="zh-CN"/>
        </w:rPr>
      </w:pPr>
      <w:r>
        <w:rPr>
          <w:rFonts w:hint="eastAsia"/>
          <w:color w:val="auto"/>
          <w:highlight w:val="none"/>
          <w:lang w:val="en-US" w:eastAsia="zh-CN"/>
        </w:rPr>
        <w:t>5.应用层</w:t>
      </w:r>
      <w:bookmarkEnd w:id="33"/>
      <w:bookmarkEnd w:id="34"/>
      <w:bookmarkEnd w:id="35"/>
      <w:bookmarkEnd w:id="36"/>
      <w:bookmarkEnd w:id="37"/>
      <w:bookmarkEnd w:id="38"/>
      <w:bookmarkEnd w:id="39"/>
      <w:bookmarkEnd w:id="40"/>
    </w:p>
    <w:p w14:paraId="5844F87E">
      <w:pPr>
        <w:bidi w:val="0"/>
        <w:rPr>
          <w:rFonts w:hint="default"/>
          <w:color w:val="auto"/>
          <w:highlight w:val="none"/>
          <w:lang w:val="en-US" w:eastAsia="zh-CN"/>
        </w:rPr>
      </w:pPr>
      <w:r>
        <w:rPr>
          <w:rFonts w:hint="eastAsia"/>
          <w:color w:val="auto"/>
          <w:highlight w:val="none"/>
        </w:rPr>
        <w:t>系统将</w:t>
      </w:r>
      <w:r>
        <w:rPr>
          <w:rFonts w:hint="eastAsia"/>
          <w:color w:val="auto"/>
          <w:highlight w:val="none"/>
          <w:lang w:val="en-US" w:eastAsia="zh-CN"/>
        </w:rPr>
        <w:t>围绕美丽家园、绿色田园、幸福乐园沉淀的乡村成果，打造面向生产主体、经营主体、市民、管理人员，提供VR线上展、三园一张图、图文直播、智选推送、活动管理、内容发布、智能语音等应用服务。</w:t>
      </w:r>
    </w:p>
    <w:p w14:paraId="19E6938C">
      <w:pPr>
        <w:bidi w:val="0"/>
        <w:rPr>
          <w:rFonts w:hint="default"/>
          <w:color w:val="auto"/>
          <w:highlight w:val="none"/>
          <w:lang w:val="en-US" w:eastAsia="zh-CN"/>
        </w:rPr>
      </w:pPr>
      <w:r>
        <w:rPr>
          <w:rFonts w:hint="eastAsia"/>
          <w:color w:val="auto"/>
          <w:highlight w:val="none"/>
          <w:lang w:val="en-US" w:eastAsia="zh-CN"/>
        </w:rPr>
        <w:t>6.访问层</w:t>
      </w:r>
    </w:p>
    <w:p w14:paraId="708078C8">
      <w:pPr>
        <w:bidi w:val="0"/>
        <w:rPr>
          <w:rFonts w:hint="default"/>
          <w:color w:val="auto"/>
          <w:highlight w:val="none"/>
          <w:lang w:val="en-US" w:eastAsia="zh-CN"/>
        </w:rPr>
      </w:pPr>
      <w:r>
        <w:rPr>
          <w:rFonts w:hint="eastAsia"/>
          <w:color w:val="auto"/>
          <w:highlight w:val="none"/>
          <w:lang w:val="en-US" w:eastAsia="zh-CN"/>
        </w:rPr>
        <w:t>系统将</w:t>
      </w:r>
      <w:r>
        <w:rPr>
          <w:rFonts w:hint="eastAsia"/>
          <w:color w:val="auto"/>
          <w:highlight w:val="none"/>
        </w:rPr>
        <w:t>基于随申办企业云、随申办市民云</w:t>
      </w:r>
      <w:r>
        <w:rPr>
          <w:rFonts w:hint="eastAsia"/>
          <w:color w:val="auto"/>
          <w:highlight w:val="none"/>
          <w:lang w:val="en-US" w:eastAsia="zh-CN"/>
        </w:rPr>
        <w:t>为用户提供不同接口的访问渠道，包括随申办支付宝渠道、随申办微信渠道、随申办App渠道、PC渠道、大屏渠道。</w:t>
      </w:r>
    </w:p>
    <w:p w14:paraId="181802F5">
      <w:pPr>
        <w:bidi w:val="0"/>
        <w:rPr>
          <w:rFonts w:hint="eastAsia"/>
          <w:color w:val="auto"/>
          <w:highlight w:val="none"/>
          <w:lang w:val="en-US" w:eastAsia="zh-CN"/>
        </w:rPr>
      </w:pPr>
      <w:bookmarkStart w:id="41" w:name="_Toc453478259_WPSOffice_Level3"/>
      <w:bookmarkStart w:id="42" w:name="_Toc390652837_WPSOffice_Level3"/>
      <w:bookmarkStart w:id="43" w:name="_Toc653998667_WPSOffice_Level3"/>
      <w:bookmarkStart w:id="44" w:name="_Toc1017285344_WPSOffice_Level3"/>
      <w:bookmarkStart w:id="45" w:name="_Toc840295795_WPSOffice_Level3"/>
      <w:bookmarkStart w:id="46" w:name="_Toc883360084_WPSOffice_Level3"/>
      <w:bookmarkStart w:id="47" w:name="_Toc1966856337_WPSOffice_Level3"/>
      <w:bookmarkStart w:id="48" w:name="_Toc1123740499_WPSOffice_Level3"/>
      <w:r>
        <w:rPr>
          <w:rFonts w:hint="eastAsia"/>
          <w:color w:val="auto"/>
          <w:highlight w:val="none"/>
          <w:lang w:val="en-US" w:eastAsia="zh-CN"/>
        </w:rPr>
        <w:t>7.用户层</w:t>
      </w:r>
      <w:bookmarkEnd w:id="41"/>
      <w:bookmarkEnd w:id="42"/>
      <w:bookmarkEnd w:id="43"/>
      <w:bookmarkEnd w:id="44"/>
      <w:bookmarkEnd w:id="45"/>
      <w:bookmarkEnd w:id="46"/>
      <w:bookmarkEnd w:id="47"/>
      <w:bookmarkEnd w:id="48"/>
    </w:p>
    <w:p w14:paraId="6AC46E9A">
      <w:pPr>
        <w:bidi w:val="0"/>
        <w:rPr>
          <w:color w:val="auto"/>
          <w:highlight w:val="none"/>
        </w:rPr>
      </w:pPr>
      <w:r>
        <w:rPr>
          <w:color w:val="auto"/>
          <w:highlight w:val="none"/>
        </w:rPr>
        <w:t>系统将</w:t>
      </w:r>
      <w:r>
        <w:rPr>
          <w:rFonts w:hint="eastAsia"/>
          <w:color w:val="auto"/>
          <w:highlight w:val="none"/>
        </w:rPr>
        <w:t>为生产者、销售者、消费者、管理者提供服务</w:t>
      </w:r>
      <w:r>
        <w:rPr>
          <w:color w:val="auto"/>
          <w:highlight w:val="none"/>
        </w:rPr>
        <w:t>。</w:t>
      </w:r>
    </w:p>
    <w:p w14:paraId="6133E7D9">
      <w:pPr>
        <w:pStyle w:val="3"/>
        <w:bidi w:val="0"/>
        <w:rPr>
          <w:color w:val="auto"/>
          <w:highlight w:val="none"/>
        </w:rPr>
      </w:pPr>
      <w:r>
        <w:rPr>
          <w:rFonts w:hint="eastAsia"/>
          <w:color w:val="auto"/>
          <w:highlight w:val="none"/>
          <w:lang w:val="en-US" w:eastAsia="zh-CN"/>
        </w:rPr>
        <w:t>技术路线</w:t>
      </w:r>
    </w:p>
    <w:p w14:paraId="40600B41">
      <w:pPr>
        <w:rPr>
          <w:rFonts w:hint="eastAsia"/>
          <w:color w:val="auto"/>
          <w:highlight w:val="none"/>
        </w:rPr>
      </w:pPr>
      <w:r>
        <w:rPr>
          <w:rFonts w:hint="eastAsia"/>
          <w:color w:val="auto"/>
          <w:highlight w:val="none"/>
          <w:lang w:val="en-US" w:eastAsia="zh-CN"/>
        </w:rPr>
        <w:t>本项目</w:t>
      </w:r>
      <w:r>
        <w:rPr>
          <w:rFonts w:hint="eastAsia"/>
          <w:color w:val="auto"/>
          <w:highlight w:val="none"/>
        </w:rPr>
        <w:t>提供的架构服务必</w:t>
      </w:r>
      <w:r>
        <w:rPr>
          <w:rFonts w:hint="eastAsia"/>
          <w:color w:val="auto"/>
          <w:highlight w:val="none"/>
          <w:lang w:eastAsia="zh-CN"/>
        </w:rPr>
        <w:t>需</w:t>
      </w:r>
      <w:r>
        <w:rPr>
          <w:rFonts w:hint="eastAsia"/>
          <w:color w:val="auto"/>
          <w:highlight w:val="none"/>
        </w:rPr>
        <w:t>是构件化、面向对象的，并且是成熟及先进的架构体系，达到灵活性好、兼容性高、可维护性强。</w:t>
      </w:r>
    </w:p>
    <w:p w14:paraId="78DAA367">
      <w:pPr>
        <w:rPr>
          <w:rFonts w:hint="eastAsia"/>
          <w:color w:val="auto"/>
          <w:highlight w:val="none"/>
        </w:rPr>
      </w:pPr>
      <w:r>
        <w:rPr>
          <w:rFonts w:hint="eastAsia"/>
          <w:color w:val="auto"/>
          <w:highlight w:val="none"/>
        </w:rPr>
        <w:t>服务功能架构开放，采用基于表现层、业务逻辑层、数据层等三层或多层分离结构的B/S架构模式。</w:t>
      </w:r>
    </w:p>
    <w:p w14:paraId="6B92BC59">
      <w:pPr>
        <w:rPr>
          <w:rFonts w:hint="eastAsia"/>
          <w:color w:val="auto"/>
          <w:highlight w:val="none"/>
        </w:rPr>
      </w:pPr>
      <w:r>
        <w:rPr>
          <w:rFonts w:hint="eastAsia"/>
          <w:color w:val="auto"/>
          <w:highlight w:val="none"/>
        </w:rPr>
        <w:t>系统软件功能架构设计支持水平和垂直的扩展，以保证系统的升级和扩充。</w:t>
      </w:r>
    </w:p>
    <w:p w14:paraId="7E25AA30">
      <w:pPr>
        <w:rPr>
          <w:rFonts w:hint="eastAsia"/>
          <w:color w:val="auto"/>
          <w:highlight w:val="none"/>
        </w:rPr>
      </w:pPr>
      <w:r>
        <w:rPr>
          <w:rFonts w:hint="eastAsia"/>
          <w:color w:val="auto"/>
          <w:highlight w:val="none"/>
        </w:rPr>
        <w:t>系统建设必</w:t>
      </w:r>
      <w:r>
        <w:rPr>
          <w:rFonts w:hint="eastAsia"/>
          <w:color w:val="auto"/>
          <w:highlight w:val="none"/>
          <w:lang w:eastAsia="zh-CN"/>
        </w:rPr>
        <w:t>需</w:t>
      </w:r>
      <w:r>
        <w:rPr>
          <w:rFonts w:hint="eastAsia"/>
          <w:color w:val="auto"/>
          <w:highlight w:val="none"/>
        </w:rPr>
        <w:t>具备开放的、易于管理的接口管理模块，可实现与外部第三方系统的数据交互的可配置化和日志的可查询化；</w:t>
      </w:r>
    </w:p>
    <w:p w14:paraId="19B6AEBD">
      <w:pPr>
        <w:rPr>
          <w:rFonts w:hint="eastAsia"/>
          <w:color w:val="auto"/>
          <w:highlight w:val="none"/>
        </w:rPr>
      </w:pPr>
      <w:r>
        <w:rPr>
          <w:rFonts w:hint="eastAsia"/>
          <w:color w:val="auto"/>
          <w:highlight w:val="none"/>
        </w:rPr>
        <w:t>针对开发的服务，对外应提供便捷的开发接口和说明性文档，以满足用户实现其他系统集成的开发自主化需求。</w:t>
      </w:r>
    </w:p>
    <w:p w14:paraId="287CE634">
      <w:pPr>
        <w:pStyle w:val="3"/>
        <w:bidi w:val="0"/>
        <w:rPr>
          <w:rFonts w:hint="eastAsia"/>
          <w:color w:val="auto"/>
          <w:highlight w:val="none"/>
        </w:rPr>
      </w:pPr>
      <w:r>
        <w:rPr>
          <w:rFonts w:hint="eastAsia"/>
          <w:color w:val="auto"/>
          <w:highlight w:val="none"/>
          <w:lang w:val="en-US" w:eastAsia="zh-CN"/>
        </w:rPr>
        <w:t>部署环境</w:t>
      </w:r>
    </w:p>
    <w:p w14:paraId="72BACAA4">
      <w:pPr>
        <w:rPr>
          <w:rFonts w:hint="eastAsia" w:eastAsia="宋体"/>
          <w:color w:val="auto"/>
          <w:highlight w:val="none"/>
          <w:lang w:eastAsia="zh-CN"/>
        </w:rPr>
      </w:pPr>
      <w:r>
        <w:rPr>
          <w:rFonts w:hint="eastAsia"/>
          <w:color w:val="auto"/>
          <w:highlight w:val="none"/>
        </w:rPr>
        <w:t>本项目</w:t>
      </w:r>
      <w:r>
        <w:rPr>
          <w:rFonts w:hint="eastAsia"/>
          <w:color w:val="auto"/>
          <w:highlight w:val="none"/>
          <w:lang w:val="en-US" w:eastAsia="zh-CN"/>
        </w:rPr>
        <w:t>部署在</w:t>
      </w:r>
      <w:r>
        <w:rPr>
          <w:rFonts w:hint="eastAsia"/>
          <w:color w:val="auto"/>
          <w:highlight w:val="none"/>
        </w:rPr>
        <w:t>上海市电子政务云</w:t>
      </w:r>
      <w:r>
        <w:rPr>
          <w:rFonts w:hint="eastAsia"/>
          <w:color w:val="auto"/>
          <w:highlight w:val="none"/>
          <w:lang w:eastAsia="zh-CN"/>
        </w:rPr>
        <w:t>。</w:t>
      </w:r>
    </w:p>
    <w:p w14:paraId="7AF8054B">
      <w:pPr>
        <w:pStyle w:val="3"/>
        <w:bidi w:val="0"/>
        <w:rPr>
          <w:rFonts w:hint="eastAsia"/>
          <w:color w:val="auto"/>
          <w:highlight w:val="none"/>
        </w:rPr>
      </w:pPr>
      <w:r>
        <w:rPr>
          <w:rFonts w:hint="eastAsia"/>
          <w:color w:val="auto"/>
          <w:highlight w:val="none"/>
          <w:lang w:val="en-US" w:eastAsia="zh-CN"/>
        </w:rPr>
        <w:t>软件开发清单</w:t>
      </w:r>
    </w:p>
    <w:p w14:paraId="474277C4">
      <w:pPr>
        <w:numPr>
          <w:ilvl w:val="-1"/>
          <w:numId w:val="0"/>
        </w:numPr>
        <w:rPr>
          <w:rFonts w:hint="eastAsia"/>
          <w:color w:val="auto"/>
          <w:highlight w:val="none"/>
          <w:lang w:val="en-US" w:eastAsia="zh-CN"/>
        </w:rPr>
      </w:pPr>
      <w:r>
        <w:rPr>
          <w:rFonts w:hint="eastAsia"/>
          <w:color w:val="auto"/>
          <w:highlight w:val="none"/>
          <w:lang w:val="en-US" w:eastAsia="zh-CN"/>
        </w:rPr>
        <w:t>1.随申办应用（申农优选）（移动端）</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9"/>
        <w:gridCol w:w="2608"/>
        <w:gridCol w:w="5078"/>
      </w:tblGrid>
      <w:tr w14:paraId="4A67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8C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序号</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12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功能名称</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23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功能描述</w:t>
            </w:r>
          </w:p>
        </w:tc>
      </w:tr>
      <w:tr w14:paraId="3D29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C1A7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DEEC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线上云展会（VR）-云展厅智能导览</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121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用户可以在地图上快速找到自己感兴趣的展区或展品的位置。地图应清晰标注各个展区的名称、展品的分布以及重要的地标位置，方便用户进行定位和导航。</w:t>
            </w:r>
          </w:p>
        </w:tc>
      </w:tr>
      <w:tr w14:paraId="7AAA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B5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4F3B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线上云展会（VR）-云展厅全景展示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566B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提供高清晰度的全景图像或 3D 虚拟场景，让用户可以全方位地查看展厅的布局和展品的摆放位置。用户可以通过滑动、旋转等操作，自由地改变视角，仿佛置身于真实的展厅之中</w:t>
            </w:r>
          </w:p>
        </w:tc>
      </w:tr>
      <w:tr w14:paraId="5B942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F722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01D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线上云展会（VR）-云展厅旋转与缩放</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7CA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支持缩放功能，用户可以对感兴趣的展品进行局部放大，以便更清晰地观察展品的细节特征</w:t>
            </w:r>
          </w:p>
        </w:tc>
      </w:tr>
      <w:tr w14:paraId="341A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816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4</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5E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线上云展会（VR）-云展品多维度搜索</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C2A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用户通过输入关键词，快速查找相关的展品或展区。搜索结果应准确显示匹配的展品名称、位置以及相关的简介信息，方便用户直接导航到目标位置。</w:t>
            </w:r>
          </w:p>
        </w:tc>
      </w:tr>
      <w:tr w14:paraId="67F1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C4FB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5</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0F4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线上云展会（VR）-云展品语音讲解</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E87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通过语音讲解、文字提示等方式，为用户介绍展厅的布局、展品的特点以及相关的背景知识。</w:t>
            </w:r>
          </w:p>
        </w:tc>
      </w:tr>
      <w:tr w14:paraId="62F0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A29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6</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13E7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线上云展会（VR）-云展品视频科普</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20B3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对展品提供视频播放</w:t>
            </w:r>
          </w:p>
        </w:tc>
      </w:tr>
      <w:tr w14:paraId="1317C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6A0D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7</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7FD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线上云展会（VR）-云展品详细数据展示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33E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提供展品数据展示，包括农产品生长全生命周期数据，展品生长基地，展品购买第三方链接等</w:t>
            </w:r>
          </w:p>
        </w:tc>
      </w:tr>
      <w:tr w14:paraId="22971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9974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8</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582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线上云展会（VR）-云展品图片分享</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317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支持用户将喜欢的展品分享至微信朋友圈</w:t>
            </w:r>
          </w:p>
        </w:tc>
      </w:tr>
      <w:tr w14:paraId="1B3AA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321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9</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CA0E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线上云展会（VR）-用户评论和留言</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62C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用户可以对展品、展览内容以及线上展厅的体验进行评价和留言。其他用户可以查看这些评论和留言，进行互动和交流。</w:t>
            </w:r>
          </w:p>
        </w:tc>
      </w:tr>
      <w:tr w14:paraId="6F00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4AC1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10</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881F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线上云展会（VR）-用户收藏与管理</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5D80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用户可以将自己感兴趣的展品添加到收藏夹中，方便随时查看和回顾。</w:t>
            </w:r>
          </w:p>
        </w:tc>
      </w:tr>
      <w:tr w14:paraId="405D2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3520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11</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C24D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线上云展会（VR）-访客行为数据记录</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DA7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通过后台记录的方式，提供访客行为记录功能</w:t>
            </w:r>
          </w:p>
        </w:tc>
      </w:tr>
      <w:tr w14:paraId="73E5D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CE74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12</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917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线下参展-线下展会及展品信息查看</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CCEA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展示线下展会，涵盖名称、时间、地点、主题等信息。以图文或视频展示展品特色、功能及创新点。提供报名渠道与流程，方便市民报名。设有评价反馈区，市民可分享观展体验。定期更新展会动态与展品信息，确保及时准确。</w:t>
            </w:r>
          </w:p>
        </w:tc>
      </w:tr>
      <w:tr w14:paraId="383AE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8F39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13</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B43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线下参展-展会报名全流程（约展馆）</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0C28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展示可预约展会列表，用户能按分类、时间、地点筛选。提供展会详情和图片，助用户了解展会。预约时需填写个人信息、预约人数、联系方式等。提交预约申请后，即时提示预约成功或失败。</w:t>
            </w:r>
          </w:p>
        </w:tc>
      </w:tr>
      <w:tr w14:paraId="15BD7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C4F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14</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274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线下参展-参观路线规划与引导</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C14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推荐参观路线供用户选择，并根据用户的选择提供引导</w:t>
            </w:r>
          </w:p>
        </w:tc>
      </w:tr>
      <w:tr w14:paraId="60F3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75C9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15</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8A1E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线下参展-扫码进展会</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BE1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提供扫码功能，用户通过扫码，可获取自己的个人身份及预约，审批结果等信息，可快速入会。</w:t>
            </w:r>
          </w:p>
        </w:tc>
      </w:tr>
      <w:tr w14:paraId="17285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4D0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16</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528D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乡村产品推介-定制化布局和展示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887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分析用户浏览、收藏及搜索数据，掌握其兴趣偏好与消费习惯。用户可按喜好自定义首页布局。系统依用户数据，智能筛选展示农产品、农庄、乡游路线等感兴趣内容。导航栏设产品分类，清晰呈现系统主要板块与功能，位于页面顶部或侧边，方便用户快速定位。</w:t>
            </w:r>
          </w:p>
        </w:tc>
      </w:tr>
      <w:tr w14:paraId="7293C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76D6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17</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ABB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乡村产品推介-个性化智能推荐</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A4F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仿宋"/>
                <w:color w:val="auto"/>
                <w:sz w:val="21"/>
                <w:szCs w:val="21"/>
                <w:highlight w:val="none"/>
                <w:lang w:val="en-US" w:eastAsia="zh-CN"/>
              </w:rPr>
            </w:pPr>
            <w:r>
              <w:rPr>
                <w:rFonts w:hint="eastAsia"/>
                <w:color w:val="auto"/>
                <w:sz w:val="21"/>
                <w:szCs w:val="21"/>
                <w:highlight w:val="none"/>
              </w:rPr>
              <w:t>包含乡村农庄推荐、基于定位基地推荐、偏好推荐、乡游路线推荐、信息推送</w:t>
            </w:r>
            <w:r>
              <w:rPr>
                <w:rFonts w:hint="eastAsia"/>
                <w:color w:val="auto"/>
                <w:sz w:val="21"/>
                <w:szCs w:val="21"/>
                <w:highlight w:val="none"/>
                <w:lang w:val="en-US" w:eastAsia="zh-CN"/>
              </w:rPr>
              <w:t>功能。</w:t>
            </w:r>
          </w:p>
        </w:tc>
      </w:tr>
      <w:tr w14:paraId="2F350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738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18</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2EF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乡村产品推介-语音智能搜索</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98D2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支持语音指令搜索，能理解用户自然表述的问题和需求，实时语音反馈，凭借语音、语义解析能力，在不同板块和模式下进行语音搜索，呈现对应场景的资源。</w:t>
            </w:r>
          </w:p>
        </w:tc>
      </w:tr>
      <w:tr w14:paraId="072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A2F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19</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C54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乡村产品推介-乡村产品“一张图”</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94BE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整合休闲乡村、绿色食品、有机农产等地标产品、特色产品、品牌产品以及非遗文化等信息，形成多维度 “综合一张图”，不同分类以对应图标展示地理位置标记点，并标注所属类别和基本信息，支持缩放和平移地图，用户可查看不同区域各类资源分布情况。基于用户当前或指定位置，在地图上精准搜索周边相关信息，如乡村农庄、农产品市场等，可灵活设置搜索半径。</w:t>
            </w:r>
          </w:p>
        </w:tc>
      </w:tr>
      <w:tr w14:paraId="2425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D7E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20</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08D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乡村产品推介-智能搜索（“一键找”）</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895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仿宋"/>
                <w:color w:val="auto"/>
                <w:sz w:val="21"/>
                <w:szCs w:val="21"/>
                <w:highlight w:val="none"/>
                <w:lang w:eastAsia="zh-CN"/>
              </w:rPr>
            </w:pPr>
            <w:r>
              <w:rPr>
                <w:rFonts w:hint="eastAsia"/>
                <w:color w:val="auto"/>
                <w:sz w:val="21"/>
                <w:szCs w:val="21"/>
                <w:highlight w:val="none"/>
              </w:rPr>
              <w:t>整合品牌、产品、合作、政策、服务等资源搜索功能，设统一入口，用户通过关键词搜乡村、绿色食品等内容。多元搜索方式，涵盖时鲜农产品、乡村农庄等领域，持续更新。选具体分类精确搜索，设子分类和筛选条件。依搜索历史和偏好，推荐热门和新兴分类，配分类说明。支持单词、多词组合及短语搜索</w:t>
            </w:r>
            <w:r>
              <w:rPr>
                <w:rFonts w:hint="eastAsia"/>
                <w:color w:val="auto"/>
                <w:sz w:val="21"/>
                <w:szCs w:val="21"/>
                <w:highlight w:val="none"/>
                <w:lang w:eastAsia="zh-CN"/>
              </w:rPr>
              <w:t>。</w:t>
            </w:r>
          </w:p>
        </w:tc>
      </w:tr>
      <w:tr w14:paraId="0D025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F8B6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21</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B6E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乡村产品推介-休闲乡村板块</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108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w:t>
            </w:r>
            <w:r>
              <w:rPr>
                <w:rFonts w:hint="eastAsia"/>
                <w:color w:val="auto"/>
                <w:sz w:val="21"/>
                <w:szCs w:val="21"/>
                <w:highlight w:val="none"/>
              </w:rPr>
              <w:t>乡村信息展示</w:t>
            </w:r>
            <w:r>
              <w:rPr>
                <w:rFonts w:hint="eastAsia"/>
                <w:color w:val="auto"/>
                <w:sz w:val="21"/>
                <w:szCs w:val="21"/>
                <w:highlight w:val="none"/>
                <w:lang w:eastAsia="zh-CN"/>
              </w:rPr>
              <w:t>、</w:t>
            </w:r>
            <w:r>
              <w:rPr>
                <w:rFonts w:hint="eastAsia"/>
                <w:color w:val="auto"/>
                <w:sz w:val="21"/>
                <w:szCs w:val="21"/>
                <w:highlight w:val="none"/>
              </w:rPr>
              <w:t>周边美食推荐</w:t>
            </w:r>
            <w:r>
              <w:rPr>
                <w:rFonts w:hint="eastAsia"/>
                <w:color w:val="auto"/>
                <w:sz w:val="21"/>
                <w:szCs w:val="21"/>
                <w:highlight w:val="none"/>
                <w:lang w:eastAsia="zh-CN"/>
              </w:rPr>
              <w:t>、</w:t>
            </w:r>
            <w:r>
              <w:rPr>
                <w:rFonts w:hint="eastAsia"/>
                <w:color w:val="auto"/>
                <w:sz w:val="21"/>
                <w:szCs w:val="21"/>
                <w:highlight w:val="none"/>
              </w:rPr>
              <w:t>农家乐信息介绍</w:t>
            </w:r>
            <w:r>
              <w:rPr>
                <w:rFonts w:hint="eastAsia"/>
                <w:color w:val="auto"/>
                <w:sz w:val="21"/>
                <w:szCs w:val="21"/>
                <w:highlight w:val="none"/>
                <w:lang w:eastAsia="zh-CN"/>
              </w:rPr>
              <w:t>、</w:t>
            </w:r>
            <w:r>
              <w:rPr>
                <w:rFonts w:hint="eastAsia"/>
                <w:color w:val="auto"/>
                <w:sz w:val="21"/>
                <w:szCs w:val="21"/>
                <w:highlight w:val="none"/>
              </w:rPr>
              <w:t>活动信息呈现</w:t>
            </w:r>
            <w:r>
              <w:rPr>
                <w:rFonts w:hint="eastAsia"/>
                <w:color w:val="auto"/>
                <w:sz w:val="21"/>
                <w:szCs w:val="21"/>
                <w:highlight w:val="none"/>
                <w:lang w:val="en-US" w:eastAsia="zh-CN"/>
              </w:rPr>
              <w:t>等功能。</w:t>
            </w:r>
          </w:p>
        </w:tc>
      </w:tr>
      <w:tr w14:paraId="41CC5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EBE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22</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2CE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乡村产品推介-美丽乡村图文直播</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5B2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提供美丽乡村视频内容展示、图文活动直播、信息服务查询功能。</w:t>
            </w:r>
          </w:p>
        </w:tc>
      </w:tr>
      <w:tr w14:paraId="59143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144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23</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623D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乡村产品推介-区域品牌图文展</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CE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提供品牌展示、文化元素展示、品牌农产品查询服务</w:t>
            </w:r>
          </w:p>
        </w:tc>
      </w:tr>
      <w:tr w14:paraId="5D0A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8AD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24</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BA6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乡村产品推介-特色农产品专区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3AB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w:t>
            </w:r>
            <w:r>
              <w:rPr>
                <w:rFonts w:hint="eastAsia"/>
                <w:color w:val="auto"/>
                <w:sz w:val="21"/>
                <w:szCs w:val="21"/>
                <w:highlight w:val="none"/>
                <w:lang w:val="en-US" w:eastAsia="zh-CN"/>
              </w:rPr>
              <w:t>特色</w:t>
            </w:r>
            <w:r>
              <w:rPr>
                <w:rFonts w:hint="eastAsia"/>
                <w:color w:val="auto"/>
                <w:sz w:val="21"/>
                <w:szCs w:val="21"/>
                <w:highlight w:val="none"/>
              </w:rPr>
              <w:t>农产品展示、推荐、互动、购买引导功能。</w:t>
            </w:r>
          </w:p>
        </w:tc>
      </w:tr>
      <w:tr w14:paraId="4F9D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2AED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25</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2A8A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乡村产品推介-绿色食品专区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6E7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w:t>
            </w:r>
            <w:r>
              <w:rPr>
                <w:rFonts w:hint="eastAsia"/>
                <w:color w:val="auto"/>
                <w:sz w:val="21"/>
                <w:szCs w:val="21"/>
                <w:highlight w:val="none"/>
                <w:lang w:val="en-US" w:eastAsia="zh-CN"/>
              </w:rPr>
              <w:t>绿色</w:t>
            </w:r>
            <w:r>
              <w:rPr>
                <w:rFonts w:hint="eastAsia"/>
                <w:color w:val="auto"/>
                <w:sz w:val="21"/>
                <w:szCs w:val="21"/>
                <w:highlight w:val="none"/>
              </w:rPr>
              <w:t>农产品展示、推荐、互动、购买引导功能。</w:t>
            </w:r>
          </w:p>
        </w:tc>
      </w:tr>
      <w:tr w14:paraId="0B9A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669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26</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3C62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乡村产品推介-地标农产品专区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845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w:t>
            </w:r>
            <w:r>
              <w:rPr>
                <w:rFonts w:hint="eastAsia"/>
                <w:color w:val="auto"/>
                <w:sz w:val="21"/>
                <w:szCs w:val="21"/>
                <w:highlight w:val="none"/>
                <w:lang w:val="en-US" w:eastAsia="zh-CN"/>
              </w:rPr>
              <w:t>地标</w:t>
            </w:r>
            <w:r>
              <w:rPr>
                <w:rFonts w:hint="eastAsia"/>
                <w:color w:val="auto"/>
                <w:sz w:val="21"/>
                <w:szCs w:val="21"/>
                <w:highlight w:val="none"/>
              </w:rPr>
              <w:t>农产品展示、推荐、互动、购买引导功能。</w:t>
            </w:r>
          </w:p>
        </w:tc>
      </w:tr>
      <w:tr w14:paraId="0F052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692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27</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20B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乡村产品推介-上链农产品专区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991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Times New Roman"/>
                <w:color w:val="auto"/>
                <w:kern w:val="2"/>
                <w:sz w:val="21"/>
                <w:szCs w:val="21"/>
                <w:highlight w:val="none"/>
                <w:lang w:val="en-US" w:eastAsia="zh-CN" w:bidi="ar-SA"/>
              </w:rPr>
            </w:pPr>
            <w:r>
              <w:rPr>
                <w:rFonts w:hint="eastAsia"/>
                <w:color w:val="auto"/>
                <w:sz w:val="21"/>
                <w:szCs w:val="21"/>
                <w:highlight w:val="none"/>
              </w:rPr>
              <w:t>提供</w:t>
            </w:r>
            <w:r>
              <w:rPr>
                <w:rFonts w:hint="eastAsia"/>
                <w:color w:val="auto"/>
                <w:sz w:val="21"/>
                <w:szCs w:val="21"/>
                <w:highlight w:val="none"/>
                <w:lang w:val="en-US" w:eastAsia="zh-CN"/>
              </w:rPr>
              <w:t>上链</w:t>
            </w:r>
            <w:r>
              <w:rPr>
                <w:rFonts w:hint="eastAsia"/>
                <w:color w:val="auto"/>
                <w:sz w:val="21"/>
                <w:szCs w:val="21"/>
                <w:highlight w:val="none"/>
              </w:rPr>
              <w:t>农产品展示、推荐、互动、购买引导功能。</w:t>
            </w:r>
          </w:p>
        </w:tc>
      </w:tr>
      <w:tr w14:paraId="2F73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7B8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28</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468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乡村产品推介-上链优选基地</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F1C4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提供上链基地、生产过程、生产企业资质等信息展示，支持互动与反馈。</w:t>
            </w:r>
          </w:p>
        </w:tc>
      </w:tr>
      <w:tr w14:paraId="2919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B53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29</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09F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乡村产品推介-特色品牌馆专区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546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提供特色品牌农产品展示、</w:t>
            </w:r>
            <w:r>
              <w:rPr>
                <w:rFonts w:hint="eastAsia"/>
                <w:color w:val="auto"/>
                <w:sz w:val="21"/>
                <w:szCs w:val="21"/>
                <w:highlight w:val="none"/>
              </w:rPr>
              <w:t>推荐、互动、购买引导功能。</w:t>
            </w:r>
          </w:p>
        </w:tc>
      </w:tr>
      <w:tr w14:paraId="3BDF1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F04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30</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A0BA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乡村产品推介-农技知识课堂</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B6DA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通过视频、图文等形式，展示涵盖种植、养殖领域的农技知识。</w:t>
            </w:r>
          </w:p>
        </w:tc>
      </w:tr>
      <w:tr w14:paraId="57A1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523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31</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24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乡村产品推介-农业科普动态</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66B1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eastAsia="zh-CN"/>
              </w:rPr>
            </w:pPr>
            <w:r>
              <w:rPr>
                <w:rFonts w:hint="eastAsia"/>
                <w:color w:val="auto"/>
                <w:sz w:val="21"/>
                <w:szCs w:val="21"/>
                <w:highlight w:val="none"/>
                <w:lang w:val="en-US" w:eastAsia="zh-CN"/>
              </w:rPr>
              <w:t>提供</w:t>
            </w:r>
            <w:r>
              <w:rPr>
                <w:rFonts w:hint="eastAsia"/>
                <w:color w:val="auto"/>
                <w:sz w:val="21"/>
                <w:szCs w:val="21"/>
                <w:highlight w:val="none"/>
              </w:rPr>
              <w:t>科普专题</w:t>
            </w:r>
            <w:r>
              <w:rPr>
                <w:rFonts w:hint="eastAsia"/>
                <w:color w:val="auto"/>
                <w:sz w:val="21"/>
                <w:szCs w:val="21"/>
                <w:highlight w:val="none"/>
                <w:lang w:val="en-US" w:eastAsia="zh-CN"/>
              </w:rPr>
              <w:t>涉及的</w:t>
            </w:r>
            <w:r>
              <w:rPr>
                <w:rFonts w:hint="eastAsia"/>
                <w:color w:val="auto"/>
                <w:sz w:val="21"/>
                <w:szCs w:val="21"/>
                <w:highlight w:val="none"/>
              </w:rPr>
              <w:t>动植物生长、农业技术创新等农业科普资讯</w:t>
            </w:r>
            <w:r>
              <w:rPr>
                <w:rFonts w:hint="eastAsia"/>
                <w:color w:val="auto"/>
                <w:sz w:val="21"/>
                <w:szCs w:val="21"/>
                <w:highlight w:val="none"/>
                <w:lang w:val="en-US" w:eastAsia="zh-CN"/>
              </w:rPr>
              <w:t>的</w:t>
            </w:r>
            <w:r>
              <w:rPr>
                <w:rFonts w:hint="eastAsia"/>
                <w:color w:val="auto"/>
                <w:sz w:val="21"/>
                <w:szCs w:val="21"/>
                <w:highlight w:val="none"/>
              </w:rPr>
              <w:t>图文、短视频</w:t>
            </w:r>
            <w:r>
              <w:rPr>
                <w:rFonts w:hint="eastAsia"/>
                <w:color w:val="auto"/>
                <w:sz w:val="21"/>
                <w:szCs w:val="21"/>
                <w:highlight w:val="none"/>
                <w:lang w:val="en-US" w:eastAsia="zh-CN"/>
              </w:rPr>
              <w:t>发布功能</w:t>
            </w:r>
            <w:r>
              <w:rPr>
                <w:rFonts w:hint="eastAsia"/>
                <w:color w:val="auto"/>
                <w:sz w:val="21"/>
                <w:szCs w:val="21"/>
                <w:highlight w:val="none"/>
                <w:lang w:eastAsia="zh-CN"/>
              </w:rPr>
              <w:t>。</w:t>
            </w:r>
          </w:p>
        </w:tc>
      </w:tr>
      <w:tr w14:paraId="5FA0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8EF0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32</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A587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乡村产品推介-农文故事视听</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BBD0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用音频、视频展现各类农业文化故事，提供收藏和分享功能。</w:t>
            </w:r>
          </w:p>
        </w:tc>
      </w:tr>
      <w:tr w14:paraId="687FE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4BCD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33</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34D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乡村产品推介-对口合作专区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936D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提供革命老区概况展示、对口产品展示、互动交流功能</w:t>
            </w:r>
          </w:p>
        </w:tc>
      </w:tr>
      <w:tr w14:paraId="477BD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3E0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34</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9B6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乡村产品推介-品鉴评优专区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6B8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提供以图文形式展示参与品鉴评优的品牌农产品或地标产品功能，</w:t>
            </w:r>
            <w:r>
              <w:rPr>
                <w:rFonts w:hint="eastAsia"/>
                <w:color w:val="auto"/>
                <w:sz w:val="21"/>
                <w:szCs w:val="21"/>
                <w:highlight w:val="none"/>
                <w:lang w:val="en-US" w:eastAsia="zh-CN"/>
              </w:rPr>
              <w:t>支持</w:t>
            </w:r>
            <w:r>
              <w:rPr>
                <w:rFonts w:hint="eastAsia"/>
                <w:color w:val="auto"/>
                <w:sz w:val="21"/>
                <w:szCs w:val="21"/>
                <w:highlight w:val="none"/>
              </w:rPr>
              <w:t>用户互动。</w:t>
            </w:r>
          </w:p>
        </w:tc>
      </w:tr>
      <w:tr w14:paraId="0713B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0B6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35</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C02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乡村产品推介-活动专区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706A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仿宋"/>
                <w:color w:val="auto"/>
                <w:sz w:val="21"/>
                <w:szCs w:val="21"/>
                <w:highlight w:val="none"/>
                <w:lang w:eastAsia="zh-CN"/>
              </w:rPr>
            </w:pPr>
            <w:r>
              <w:rPr>
                <w:rFonts w:hint="eastAsia"/>
                <w:color w:val="auto"/>
                <w:sz w:val="21"/>
                <w:szCs w:val="21"/>
                <w:highlight w:val="none"/>
              </w:rPr>
              <w:t>提供节庆日历与在线预约、活动的展示查看、举办地点及路线展示、用户分享功能</w:t>
            </w:r>
            <w:r>
              <w:rPr>
                <w:rFonts w:hint="eastAsia"/>
                <w:color w:val="auto"/>
                <w:sz w:val="21"/>
                <w:szCs w:val="21"/>
                <w:highlight w:val="none"/>
                <w:lang w:eastAsia="zh-CN"/>
              </w:rPr>
              <w:t>。</w:t>
            </w:r>
          </w:p>
        </w:tc>
      </w:tr>
      <w:tr w14:paraId="15AA0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02A5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36</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CED0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乡村产品推介-非遗文化专区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CE90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提供非遗作品展示、非遗传承人介绍、非遗技艺视频演示、非遗文化故事音频功能。</w:t>
            </w:r>
          </w:p>
        </w:tc>
      </w:tr>
      <w:tr w14:paraId="3E385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3AC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37</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96B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乡村产品推介-农耕文化专区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4D0D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提供农耕文化活动展示、农耕节日展示、农耕只是展示，以图文、视频、语音等方式展示农耕文化。</w:t>
            </w:r>
          </w:p>
        </w:tc>
      </w:tr>
      <w:tr w14:paraId="224C8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310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38</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919B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乡村产品推介-乡村文化专区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0E65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提供乡村文化地图标注与展示、文化活动展示、传承人展示</w:t>
            </w:r>
            <w:r>
              <w:rPr>
                <w:rFonts w:hint="eastAsia"/>
                <w:color w:val="auto"/>
                <w:sz w:val="21"/>
                <w:szCs w:val="21"/>
                <w:highlight w:val="none"/>
                <w:lang w:val="en-US" w:eastAsia="zh-CN"/>
              </w:rPr>
              <w:t>等功能</w:t>
            </w:r>
            <w:r>
              <w:rPr>
                <w:rFonts w:hint="eastAsia"/>
                <w:color w:val="auto"/>
                <w:sz w:val="21"/>
                <w:szCs w:val="21"/>
                <w:highlight w:val="none"/>
              </w:rPr>
              <w:t>。</w:t>
            </w:r>
          </w:p>
        </w:tc>
      </w:tr>
      <w:tr w14:paraId="6C684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EEE9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39</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57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乡村产品推介-民俗文化专区</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8A9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提供民俗地标标注与地图展示、文化活动展示、文化活动图文视频展示、支撑互动交流。</w:t>
            </w:r>
          </w:p>
        </w:tc>
      </w:tr>
      <w:tr w14:paraId="56128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5F9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40</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EB2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乡村产品推介-精品路线漫游</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1A5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仿宋"/>
                <w:color w:val="auto"/>
                <w:sz w:val="21"/>
                <w:szCs w:val="21"/>
                <w:highlight w:val="none"/>
                <w:lang w:val="en-US" w:eastAsia="zh-CN"/>
              </w:rPr>
            </w:pPr>
            <w:r>
              <w:rPr>
                <w:rFonts w:hint="eastAsia"/>
                <w:color w:val="auto"/>
                <w:sz w:val="21"/>
                <w:szCs w:val="21"/>
                <w:highlight w:val="none"/>
              </w:rPr>
              <w:t>提供精品路线上图、景点图文展示、旅行经历交流互动等功能</w:t>
            </w:r>
            <w:r>
              <w:rPr>
                <w:rFonts w:hint="eastAsia"/>
                <w:color w:val="auto"/>
                <w:sz w:val="21"/>
                <w:szCs w:val="21"/>
                <w:highlight w:val="none"/>
                <w:lang w:eastAsia="zh-CN"/>
              </w:rPr>
              <w:t>。</w:t>
            </w:r>
          </w:p>
        </w:tc>
      </w:tr>
      <w:tr w14:paraId="4C83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93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41</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E96B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乡村产品推介-乡村特色景点</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6D42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提供乡村特色景点查询展示、景点路线概览、景点活动展示等功能。</w:t>
            </w:r>
          </w:p>
        </w:tc>
      </w:tr>
      <w:tr w14:paraId="477F1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2C0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42</w:t>
            </w:r>
          </w:p>
        </w:tc>
        <w:tc>
          <w:tcPr>
            <w:tcW w:w="1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1D6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乡村产品推介-乡村优选民宿</w:t>
            </w:r>
          </w:p>
        </w:tc>
        <w:tc>
          <w:tcPr>
            <w:tcW w:w="2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D61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仿宋"/>
                <w:color w:val="auto"/>
                <w:sz w:val="21"/>
                <w:szCs w:val="21"/>
                <w:highlight w:val="none"/>
                <w:lang w:val="en-US" w:eastAsia="zh-CN"/>
              </w:rPr>
            </w:pPr>
            <w:r>
              <w:rPr>
                <w:rFonts w:hint="eastAsia"/>
                <w:color w:val="auto"/>
                <w:sz w:val="21"/>
                <w:szCs w:val="21"/>
                <w:highlight w:val="none"/>
                <w:lang w:val="en-US" w:eastAsia="zh-CN"/>
              </w:rPr>
              <w:t>提供乡村热门民宿查询展示、特色主题民宿推荐、民宿详情，支持地图搜索、支持用户交互。</w:t>
            </w:r>
          </w:p>
        </w:tc>
      </w:tr>
    </w:tbl>
    <w:p w14:paraId="5F0CC678">
      <w:pPr>
        <w:numPr>
          <w:ilvl w:val="0"/>
          <w:numId w:val="0"/>
        </w:numPr>
        <w:bidi w:val="0"/>
        <w:rPr>
          <w:rFonts w:hint="default"/>
          <w:color w:val="auto"/>
          <w:highlight w:val="none"/>
          <w:lang w:val="en-US" w:eastAsia="zh-CN"/>
        </w:rPr>
      </w:pPr>
    </w:p>
    <w:p w14:paraId="54C68DA1">
      <w:pPr>
        <w:numPr>
          <w:ilvl w:val="-1"/>
          <w:numId w:val="0"/>
        </w:num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企业端应用（申农推优）（移动端）</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4"/>
        <w:gridCol w:w="2543"/>
        <w:gridCol w:w="4898"/>
      </w:tblGrid>
      <w:tr w14:paraId="2DD3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77E9E">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0B39">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功能名称</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6CEE">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功能描述</w:t>
            </w:r>
          </w:p>
        </w:tc>
      </w:tr>
      <w:tr w14:paraId="6B253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04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9806">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DF179">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企业办展-企业办展申请与信息提交</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52457">
            <w:pPr>
              <w:keepNext w:val="0"/>
              <w:keepLines/>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提供便捷的办展申请入口，企业能快速开启申请流程。支持企业详细录入展会基本信息，允许上传展会策划方案、宣传资料等文件，辅助说明展会规划。</w:t>
            </w:r>
            <w:r>
              <w:rPr>
                <w:rFonts w:hint="eastAsia" w:cs="仿宋"/>
                <w:i w:val="0"/>
                <w:iCs w:val="0"/>
                <w:color w:val="auto"/>
                <w:kern w:val="0"/>
                <w:sz w:val="21"/>
                <w:szCs w:val="21"/>
                <w:highlight w:val="none"/>
                <w:u w:val="none"/>
                <w:lang w:val="en-US" w:eastAsia="zh-CN" w:bidi="ar"/>
              </w:rPr>
              <w:t>提供</w:t>
            </w:r>
            <w:r>
              <w:rPr>
                <w:rFonts w:hint="eastAsia" w:ascii="仿宋" w:hAnsi="仿宋" w:eastAsia="仿宋" w:cs="仿宋"/>
                <w:i w:val="0"/>
                <w:iCs w:val="0"/>
                <w:color w:val="auto"/>
                <w:kern w:val="0"/>
                <w:sz w:val="21"/>
                <w:szCs w:val="21"/>
                <w:highlight w:val="none"/>
                <w:u w:val="none"/>
                <w:lang w:val="en-US" w:eastAsia="zh-CN" w:bidi="ar"/>
              </w:rPr>
              <w:t>信息校验功能，确保提交的信息准确完整。实时显示申请进度，让企业了解审核状态。提供修改和补充申请信息的功能，满足企业调整需求。对申请常见问题进行提示和解答。</w:t>
            </w:r>
          </w:p>
        </w:tc>
      </w:tr>
      <w:tr w14:paraId="5471D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978"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873D5">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28E96">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企业办展-展会与展品信息大厅</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0A03">
            <w:pPr>
              <w:keepNext w:val="0"/>
              <w:keepLines/>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提供直观</w:t>
            </w:r>
            <w:r>
              <w:rPr>
                <w:rFonts w:hint="eastAsia" w:cs="仿宋"/>
                <w:i w:val="0"/>
                <w:iCs w:val="0"/>
                <w:color w:val="auto"/>
                <w:kern w:val="0"/>
                <w:sz w:val="21"/>
                <w:szCs w:val="21"/>
                <w:highlight w:val="none"/>
                <w:u w:val="none"/>
                <w:lang w:val="en-US" w:eastAsia="zh-CN" w:bidi="ar"/>
              </w:rPr>
              <w:t>、便捷</w:t>
            </w:r>
            <w:r>
              <w:rPr>
                <w:rFonts w:hint="eastAsia" w:ascii="仿宋" w:hAnsi="仿宋" w:eastAsia="仿宋" w:cs="仿宋"/>
                <w:i w:val="0"/>
                <w:iCs w:val="0"/>
                <w:color w:val="auto"/>
                <w:kern w:val="0"/>
                <w:sz w:val="21"/>
                <w:szCs w:val="21"/>
                <w:highlight w:val="none"/>
                <w:u w:val="none"/>
                <w:lang w:val="en-US" w:eastAsia="zh-CN" w:bidi="ar"/>
              </w:rPr>
              <w:t>的</w:t>
            </w:r>
            <w:r>
              <w:rPr>
                <w:rFonts w:hint="eastAsia" w:cs="仿宋"/>
                <w:i w:val="0"/>
                <w:iCs w:val="0"/>
                <w:color w:val="auto"/>
                <w:kern w:val="0"/>
                <w:sz w:val="21"/>
                <w:szCs w:val="21"/>
                <w:highlight w:val="none"/>
                <w:u w:val="none"/>
                <w:lang w:val="en-US" w:eastAsia="zh-CN" w:bidi="ar"/>
              </w:rPr>
              <w:t>展会及展品</w:t>
            </w:r>
            <w:r>
              <w:rPr>
                <w:rFonts w:hint="eastAsia" w:ascii="仿宋" w:hAnsi="仿宋" w:eastAsia="仿宋" w:cs="仿宋"/>
                <w:i w:val="0"/>
                <w:iCs w:val="0"/>
                <w:color w:val="auto"/>
                <w:kern w:val="0"/>
                <w:sz w:val="21"/>
                <w:szCs w:val="21"/>
                <w:highlight w:val="none"/>
                <w:u w:val="none"/>
                <w:lang w:val="en-US" w:eastAsia="zh-CN" w:bidi="ar"/>
              </w:rPr>
              <w:t>信息发布</w:t>
            </w:r>
            <w:r>
              <w:rPr>
                <w:rFonts w:hint="eastAsia" w:cs="仿宋"/>
                <w:i w:val="0"/>
                <w:iCs w:val="0"/>
                <w:color w:val="auto"/>
                <w:kern w:val="0"/>
                <w:sz w:val="21"/>
                <w:szCs w:val="21"/>
                <w:highlight w:val="none"/>
                <w:u w:val="none"/>
                <w:lang w:val="en-US" w:eastAsia="zh-CN" w:bidi="ar"/>
              </w:rPr>
              <w:t>功能，</w:t>
            </w:r>
            <w:r>
              <w:rPr>
                <w:rFonts w:hint="eastAsia" w:ascii="仿宋" w:hAnsi="仿宋" w:eastAsia="仿宋" w:cs="仿宋"/>
                <w:i w:val="0"/>
                <w:iCs w:val="0"/>
                <w:color w:val="auto"/>
                <w:kern w:val="0"/>
                <w:sz w:val="21"/>
                <w:szCs w:val="21"/>
                <w:highlight w:val="none"/>
                <w:u w:val="none"/>
                <w:lang w:val="en-US" w:eastAsia="zh-CN" w:bidi="ar"/>
              </w:rPr>
              <w:t>允许上传高分辨率的展品图片及展会宣传视频，增强信息展示效果。</w:t>
            </w:r>
            <w:r>
              <w:rPr>
                <w:rFonts w:hint="eastAsia" w:cs="仿宋"/>
                <w:i w:val="0"/>
                <w:iCs w:val="0"/>
                <w:color w:val="auto"/>
                <w:kern w:val="0"/>
                <w:sz w:val="21"/>
                <w:szCs w:val="21"/>
                <w:highlight w:val="none"/>
                <w:u w:val="none"/>
                <w:lang w:val="en-US" w:eastAsia="zh-CN" w:bidi="ar"/>
              </w:rPr>
              <w:t>提供</w:t>
            </w:r>
            <w:r>
              <w:rPr>
                <w:rFonts w:hint="eastAsia" w:ascii="仿宋" w:hAnsi="仿宋" w:eastAsia="仿宋" w:cs="仿宋"/>
                <w:i w:val="0"/>
                <w:iCs w:val="0"/>
                <w:color w:val="auto"/>
                <w:kern w:val="0"/>
                <w:sz w:val="21"/>
                <w:szCs w:val="21"/>
                <w:highlight w:val="none"/>
                <w:u w:val="none"/>
                <w:lang w:val="en-US" w:eastAsia="zh-CN" w:bidi="ar"/>
              </w:rPr>
              <w:t>信息审核反馈机制，确保发布内容准确合规。可实时更新信息，能根据展会及展品的变化及时调整发布内容。支持信息分类与标签设置，方便用户检索。</w:t>
            </w:r>
          </w:p>
        </w:tc>
      </w:tr>
      <w:tr w14:paraId="1497F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086"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CC56D">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C1B7">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企业办展-参展企业邀请发布与通知</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1AB6">
            <w:pPr>
              <w:keepNext w:val="0"/>
              <w:keepLines/>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w:t>
            </w:r>
            <w:r>
              <w:rPr>
                <w:rFonts w:hint="eastAsia" w:cs="仿宋"/>
                <w:i w:val="0"/>
                <w:iCs w:val="0"/>
                <w:color w:val="auto"/>
                <w:kern w:val="0"/>
                <w:sz w:val="21"/>
                <w:szCs w:val="21"/>
                <w:highlight w:val="none"/>
                <w:u w:val="none"/>
                <w:lang w:val="en-US" w:eastAsia="zh-CN" w:bidi="ar"/>
              </w:rPr>
              <w:t>企业</w:t>
            </w:r>
            <w:r>
              <w:rPr>
                <w:rFonts w:hint="eastAsia" w:ascii="仿宋" w:hAnsi="仿宋" w:eastAsia="仿宋" w:cs="仿宋"/>
                <w:i w:val="0"/>
                <w:iCs w:val="0"/>
                <w:color w:val="auto"/>
                <w:kern w:val="0"/>
                <w:sz w:val="21"/>
                <w:szCs w:val="21"/>
                <w:highlight w:val="none"/>
                <w:u w:val="none"/>
                <w:lang w:val="en-US" w:eastAsia="zh-CN" w:bidi="ar"/>
              </w:rPr>
              <w:t>邀请</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一键</w:t>
            </w:r>
            <w:r>
              <w:rPr>
                <w:rFonts w:hint="eastAsia" w:cs="仿宋"/>
                <w:i w:val="0"/>
                <w:iCs w:val="0"/>
                <w:color w:val="auto"/>
                <w:kern w:val="0"/>
                <w:sz w:val="21"/>
                <w:szCs w:val="21"/>
                <w:highlight w:val="none"/>
                <w:u w:val="none"/>
                <w:lang w:val="en-US" w:eastAsia="zh-CN" w:bidi="ar"/>
              </w:rPr>
              <w:t>邀请，</w:t>
            </w:r>
            <w:r>
              <w:rPr>
                <w:rFonts w:hint="eastAsia" w:ascii="仿宋" w:hAnsi="仿宋" w:eastAsia="仿宋" w:cs="仿宋"/>
                <w:i w:val="0"/>
                <w:iCs w:val="0"/>
                <w:color w:val="auto"/>
                <w:kern w:val="0"/>
                <w:sz w:val="21"/>
                <w:szCs w:val="21"/>
                <w:highlight w:val="none"/>
                <w:u w:val="none"/>
                <w:lang w:val="en-US" w:eastAsia="zh-CN" w:bidi="ar"/>
              </w:rPr>
              <w:t>邀请反馈收集</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受邀企业意见和建议</w:t>
            </w:r>
            <w:r>
              <w:rPr>
                <w:rFonts w:hint="eastAsia" w:cs="仿宋"/>
                <w:i w:val="0"/>
                <w:iCs w:val="0"/>
                <w:color w:val="auto"/>
                <w:kern w:val="0"/>
                <w:sz w:val="21"/>
                <w:szCs w:val="21"/>
                <w:highlight w:val="none"/>
                <w:u w:val="none"/>
                <w:lang w:val="en-US" w:eastAsia="zh-CN" w:bidi="ar"/>
              </w:rPr>
              <w:t>功能</w:t>
            </w:r>
            <w:r>
              <w:rPr>
                <w:rFonts w:hint="eastAsia" w:ascii="仿宋" w:hAnsi="仿宋" w:eastAsia="仿宋" w:cs="仿宋"/>
                <w:i w:val="0"/>
                <w:iCs w:val="0"/>
                <w:color w:val="auto"/>
                <w:kern w:val="0"/>
                <w:sz w:val="21"/>
                <w:szCs w:val="21"/>
                <w:highlight w:val="none"/>
                <w:u w:val="none"/>
                <w:lang w:val="en-US" w:eastAsia="zh-CN" w:bidi="ar"/>
              </w:rPr>
              <w:t>。</w:t>
            </w:r>
          </w:p>
        </w:tc>
      </w:tr>
      <w:tr w14:paraId="08A9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CBD5">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A99CF">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企业办展-参展数据统计分析</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4ECEF">
            <w:pPr>
              <w:keepNext w:val="0"/>
              <w:keepLines/>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iCs w:val="0"/>
                <w:color w:val="auto"/>
                <w:sz w:val="21"/>
                <w:szCs w:val="21"/>
                <w:highlight w:val="none"/>
                <w:u w:val="none"/>
                <w:lang w:val="en-US"/>
              </w:rPr>
            </w:pPr>
            <w:r>
              <w:rPr>
                <w:rFonts w:hint="eastAsia" w:cs="仿宋"/>
                <w:i w:val="0"/>
                <w:iCs w:val="0"/>
                <w:color w:val="auto"/>
                <w:kern w:val="0"/>
                <w:sz w:val="21"/>
                <w:szCs w:val="21"/>
                <w:highlight w:val="none"/>
                <w:u w:val="none"/>
                <w:lang w:val="en-US" w:eastAsia="zh-CN" w:bidi="ar"/>
              </w:rPr>
              <w:t>提供</w:t>
            </w:r>
            <w:r>
              <w:rPr>
                <w:rFonts w:hint="eastAsia" w:ascii="仿宋" w:hAnsi="仿宋" w:eastAsia="仿宋" w:cs="仿宋"/>
                <w:i w:val="0"/>
                <w:iCs w:val="0"/>
                <w:color w:val="auto"/>
                <w:kern w:val="0"/>
                <w:sz w:val="21"/>
                <w:szCs w:val="21"/>
                <w:highlight w:val="none"/>
                <w:u w:val="none"/>
                <w:lang w:val="en-US" w:eastAsia="zh-CN" w:bidi="ar"/>
              </w:rPr>
              <w:t>参展商数据统计分析</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观众数据统计分析</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展会效果评估报表</w:t>
            </w:r>
            <w:r>
              <w:rPr>
                <w:rFonts w:hint="eastAsia" w:cs="仿宋"/>
                <w:i w:val="0"/>
                <w:iCs w:val="0"/>
                <w:color w:val="auto"/>
                <w:kern w:val="0"/>
                <w:sz w:val="21"/>
                <w:szCs w:val="21"/>
                <w:highlight w:val="none"/>
                <w:u w:val="none"/>
                <w:lang w:val="en-US" w:eastAsia="zh-CN" w:bidi="ar"/>
              </w:rPr>
              <w:t>功能。</w:t>
            </w:r>
          </w:p>
        </w:tc>
      </w:tr>
      <w:tr w14:paraId="2B366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9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90081">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cs="仿宋"/>
                <w:i w:val="0"/>
                <w:iCs w:val="0"/>
                <w:color w:val="auto"/>
                <w:kern w:val="0"/>
                <w:sz w:val="21"/>
                <w:szCs w:val="21"/>
                <w:highlight w:val="none"/>
                <w:u w:val="none"/>
                <w:lang w:val="en-US" w:eastAsia="zh-CN" w:bidi="ar"/>
              </w:rPr>
              <w:t>5</w:t>
            </w:r>
          </w:p>
        </w:tc>
        <w:tc>
          <w:tcPr>
            <w:tcW w:w="1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25E5">
            <w:pPr>
              <w:keepNext w:val="0"/>
              <w:keepLines/>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产销对接</w:t>
            </w:r>
            <w:r>
              <w:rPr>
                <w:rFonts w:hint="eastAsia" w:cs="仿宋"/>
                <w:i w:val="0"/>
                <w:iCs w:val="0"/>
                <w:color w:val="auto"/>
                <w:kern w:val="0"/>
                <w:sz w:val="21"/>
                <w:szCs w:val="21"/>
                <w:highlight w:val="none"/>
                <w:u w:val="none"/>
                <w:lang w:val="en-US" w:eastAsia="zh-CN" w:bidi="ar"/>
              </w:rPr>
              <w:t>功能</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1811">
            <w:pPr>
              <w:keepNext w:val="0"/>
              <w:keepLines/>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cs="仿宋"/>
                <w:i w:val="0"/>
                <w:iCs w:val="0"/>
                <w:color w:val="auto"/>
                <w:kern w:val="0"/>
                <w:sz w:val="21"/>
                <w:szCs w:val="21"/>
                <w:highlight w:val="none"/>
                <w:u w:val="none"/>
                <w:lang w:val="en-US" w:eastAsia="zh-CN" w:bidi="ar"/>
              </w:rPr>
            </w:pPr>
            <w:r>
              <w:rPr>
                <w:rFonts w:hint="eastAsia" w:cs="仿宋"/>
                <w:i w:val="0"/>
                <w:iCs w:val="0"/>
                <w:color w:val="auto"/>
                <w:kern w:val="0"/>
                <w:sz w:val="21"/>
                <w:szCs w:val="21"/>
                <w:highlight w:val="none"/>
                <w:u w:val="none"/>
                <w:lang w:val="en-US" w:eastAsia="zh-CN" w:bidi="ar"/>
              </w:rPr>
              <w:t>提供产销需求生成与管理功能、供需智能匹配、提醒与消息功能。</w:t>
            </w:r>
          </w:p>
        </w:tc>
      </w:tr>
    </w:tbl>
    <w:p w14:paraId="17E71A17">
      <w:pPr>
        <w:bidi w:val="0"/>
        <w:rPr>
          <w:rFonts w:hint="eastAsia"/>
          <w:color w:val="auto"/>
          <w:highlight w:val="none"/>
          <w:lang w:val="en-US" w:eastAsia="zh-CN"/>
        </w:rPr>
      </w:pPr>
    </w:p>
    <w:p w14:paraId="0EF81631">
      <w:pPr>
        <w:numPr>
          <w:ilvl w:val="0"/>
          <w:numId w:val="0"/>
        </w:numPr>
        <w:bidi w:val="0"/>
        <w:rPr>
          <w:rFonts w:hint="default"/>
          <w:color w:val="auto"/>
          <w:highlight w:val="none"/>
          <w:lang w:val="en-US" w:eastAsia="zh-CN"/>
        </w:rPr>
      </w:pPr>
      <w:r>
        <w:rPr>
          <w:rFonts w:hint="eastAsia"/>
          <w:color w:val="auto"/>
          <w:highlight w:val="none"/>
          <w:lang w:val="en-US" w:eastAsia="zh-CN"/>
        </w:rPr>
        <w:t>3.业务管理中台</w:t>
      </w:r>
    </w:p>
    <w:tbl>
      <w:tblPr>
        <w:tblStyle w:val="3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2"/>
        <w:gridCol w:w="2731"/>
        <w:gridCol w:w="4803"/>
      </w:tblGrid>
      <w:tr w14:paraId="27D9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3DA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923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功能名称</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FD7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功能描述</w:t>
            </w:r>
          </w:p>
        </w:tc>
      </w:tr>
      <w:tr w14:paraId="0EAB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D1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B3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(云)展会管理-展会信息管理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1FB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cs="仿宋"/>
                <w:i w:val="0"/>
                <w:iCs w:val="0"/>
                <w:color w:val="auto"/>
                <w:kern w:val="0"/>
                <w:sz w:val="21"/>
                <w:szCs w:val="21"/>
                <w:highlight w:val="none"/>
                <w:u w:val="none"/>
                <w:lang w:val="en-US" w:eastAsia="zh-CN" w:bidi="ar"/>
              </w:rPr>
              <w:t>提供</w:t>
            </w:r>
            <w:r>
              <w:rPr>
                <w:rFonts w:hint="eastAsia" w:ascii="仿宋" w:hAnsi="仿宋" w:eastAsia="仿宋" w:cs="仿宋"/>
                <w:i w:val="0"/>
                <w:iCs w:val="0"/>
                <w:color w:val="auto"/>
                <w:kern w:val="0"/>
                <w:sz w:val="21"/>
                <w:szCs w:val="21"/>
                <w:highlight w:val="none"/>
                <w:u w:val="none"/>
                <w:lang w:val="en-US" w:eastAsia="zh-CN" w:bidi="ar"/>
              </w:rPr>
              <w:t>展会的基本信息</w:t>
            </w:r>
            <w:r>
              <w:rPr>
                <w:rFonts w:hint="eastAsia" w:cs="仿宋"/>
                <w:i w:val="0"/>
                <w:iCs w:val="0"/>
                <w:color w:val="auto"/>
                <w:kern w:val="0"/>
                <w:sz w:val="21"/>
                <w:szCs w:val="21"/>
                <w:highlight w:val="none"/>
                <w:u w:val="none"/>
                <w:lang w:val="en-US" w:eastAsia="zh-CN" w:bidi="ar"/>
              </w:rPr>
              <w:t>管理功能，支持</w:t>
            </w:r>
            <w:r>
              <w:rPr>
                <w:rFonts w:hint="eastAsia" w:ascii="仿宋" w:hAnsi="仿宋" w:eastAsia="仿宋" w:cs="仿宋"/>
                <w:i w:val="0"/>
                <w:iCs w:val="0"/>
                <w:color w:val="auto"/>
                <w:kern w:val="0"/>
                <w:sz w:val="21"/>
                <w:szCs w:val="21"/>
                <w:highlight w:val="none"/>
                <w:u w:val="none"/>
                <w:lang w:val="en-US" w:eastAsia="zh-CN" w:bidi="ar"/>
              </w:rPr>
              <w:t>设定展会的日程安排</w:t>
            </w:r>
            <w:r>
              <w:rPr>
                <w:rFonts w:hint="eastAsia" w:cs="仿宋"/>
                <w:i w:val="0"/>
                <w:iCs w:val="0"/>
                <w:color w:val="auto"/>
                <w:kern w:val="0"/>
                <w:sz w:val="21"/>
                <w:szCs w:val="21"/>
                <w:highlight w:val="none"/>
                <w:u w:val="none"/>
                <w:lang w:val="en-US" w:eastAsia="zh-CN" w:bidi="ar"/>
              </w:rPr>
              <w:t>。</w:t>
            </w:r>
          </w:p>
        </w:tc>
      </w:tr>
      <w:tr w14:paraId="6DF6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E6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011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(云)展会管理-展区规划与布局</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7217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据展会主题和参展商类型，划分不同的展区。对展区内的展位进行布局和分配。管理人员可以在虚拟空间中灵活调整展位的位置、大小和形状，以满足不同参展商的需求。同时，可以为展位添加标识和编号，方便参展商和观众快速定位。</w:t>
            </w:r>
          </w:p>
        </w:tc>
      </w:tr>
      <w:tr w14:paraId="56E9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97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EE3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(云)展会管理-参展商注册与审核</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6E2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参展商注册入口，参展商可以在管理端提交申请信息，管理人员可以对这些申请进行审核，确保参展商的资质和参展内容符合展会要求。审核通过后，为参展商分配展位和管理权限。参展商可以登录管理端的专属账号，进行展位布置和展品展示等操作。</w:t>
            </w:r>
          </w:p>
        </w:tc>
      </w:tr>
      <w:tr w14:paraId="03FB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E9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86D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(云)展会管理-参展商信息管理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C2A1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随时查看和编辑参展商的详细信息，包括联系方式的更新、企业简介的修改等。对参展商的参展表现进行评估和记录。</w:t>
            </w:r>
          </w:p>
        </w:tc>
      </w:tr>
      <w:tr w14:paraId="24B22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3B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E5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(云)展会管理-展品管理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6970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协助参展商上传和管理展品信息</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管理人员可以对展品信息进行审核，确保其真实性和合规性。对展品进行分类和标签设置，方便观众在展会中快速搜索和浏览。</w:t>
            </w:r>
          </w:p>
        </w:tc>
      </w:tr>
      <w:tr w14:paraId="09BC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B1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D8C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(云)展会管理-观众注册与登录管理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48F0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提供观众注册渠道，观众可以填写个人信息进行注册，包括姓名、联系方式、职业、兴趣爱好等。管理观众的登录权限和账号状态，确保观众能够顺利进入云展会平台。</w:t>
            </w:r>
          </w:p>
        </w:tc>
      </w:tr>
      <w:tr w14:paraId="3A3B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0D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6C8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(云)展会管理-观众信息分析</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6EC61">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通过对观众注册信息和行为数据的分析，了解观众的兴趣偏好和需求。可以根据观众的特征进行分类和分组。</w:t>
            </w:r>
          </w:p>
        </w:tc>
      </w:tr>
      <w:tr w14:paraId="5772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66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30A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(云)展会管理-互动管理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1F54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监控观众与参展商之间的互动情况，包括聊天记录、咨询记录、订单记录等。组织观众参与互动活动，如问卷调查、抽奖活动、线上论坛等。</w:t>
            </w:r>
          </w:p>
        </w:tc>
      </w:tr>
      <w:tr w14:paraId="53F16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EB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30F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(云)展会管理-展会宣传资料管理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E90F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上传和管理展会的宣传资料，如海报、宣传视频、新闻稿等。</w:t>
            </w:r>
          </w:p>
        </w:tc>
      </w:tr>
      <w:tr w14:paraId="51908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0C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7D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(云)展会管理-一键下发及分享管理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DD9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管理人员可以在管理端统一编辑并发布展会信息和推广内容，实现一键下发，将展会相关信息以短信方式发送给平台的每位用户或者企业经营人员。推广内容中包含宣传的海报及相关图文信息，方便广大用户进行分享和转发，提升展会的宣传力和影响范围。</w:t>
            </w:r>
          </w:p>
        </w:tc>
      </w:tr>
      <w:tr w14:paraId="43AF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BD0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6B8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(云)展会管理-展会数据统计</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FAF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统计展会的各类数据，直观地反映展会的规模和影响力。对展会的交易数据进行统计。</w:t>
            </w:r>
          </w:p>
        </w:tc>
      </w:tr>
      <w:tr w14:paraId="3D88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35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B4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(云)展会管理-数据分析与报表生成</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2B8C7">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对展会数据进行深入分析，挖掘数据背后的价值和趋势。根据分析结果生成详细的报表和图表，如数据仪表盘、统计报告等</w:t>
            </w:r>
          </w:p>
        </w:tc>
      </w:tr>
      <w:tr w14:paraId="3382F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4A5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5E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(云)展会管理-数据导出与共享</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0BD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支持将展会数据导出为常见的数据格式,可以根据需要将数据共享给相关部门和合作伙伴，实现数据的协同和利用</w:t>
            </w:r>
          </w:p>
        </w:tc>
      </w:tr>
      <w:tr w14:paraId="14BC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F03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800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(云)展会管理-展品数据库</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DF52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对展品的信息进行统一管理。包括展品的基本信息、高清图片、视频介绍、品牌宣传资料等。数据库要具备高效的搜索和查询功能，方便管理员快速找到需要的展品信息。</w:t>
            </w:r>
          </w:p>
        </w:tc>
      </w:tr>
      <w:tr w14:paraId="5459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0A8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54A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(云)展会管理-制定展品上传和审核流程</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6342">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确保展品信息的准确性和完整性。参展商需要按照规定的格式和要求上传展品信息，管理员对上传的展品进行审核，审核通过后才能在应用中展示。审核过程要严格把关，防止虚假信息和低质量展品的出现。</w:t>
            </w:r>
          </w:p>
        </w:tc>
      </w:tr>
      <w:tr w14:paraId="1173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B20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26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(云)展会管理-线下展会申请审核与信息管理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CF4B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收线下展会申请，确保申请信息完整录入。建立严格的审核机制，依据标准对申请进行合规性、可行性等方面的审查。审核过程中可与申请者互动沟通，要求补充或修改信息。对审核通过与未通过的申请进行分类管理与记录。实时更新审核进度，便于申请者查询。有效管理已批准展会的信息，方便后续调整与查询。</w:t>
            </w:r>
          </w:p>
        </w:tc>
      </w:tr>
      <w:tr w14:paraId="5686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6D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B2E2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乡村产品管理-乡村产品信息入库与同步</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E9C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便捷的信息录入方式，支持多种格式数据输入，方便农展馆快速将乡村产品信息录入系统。具备数据校验功能，在入库前对信息的完整性、准确性进行检查，建立实时同步机制，确保入库信息能及时在不同管理端口和展示平台同步更新，避免信息滞后或不一致。支持批量入库操作，提高信息录入效率，应对大量产品信息入库需求。</w:t>
            </w:r>
          </w:p>
        </w:tc>
      </w:tr>
      <w:tr w14:paraId="5F16C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B6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C6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乡村产品管理-乡村品牌入驻与统计分析</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97EF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生产主体品牌入驻申请、品牌信息录入与更新、品牌信息维护与管理、产品信息关联、品牌数据分析与统计、品牌数据上图。</w:t>
            </w:r>
          </w:p>
        </w:tc>
      </w:tr>
      <w:tr w14:paraId="7A014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1D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EA1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乡村产品管理-乡村产品信息上图地理信息标注</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AA8E">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与"一图"进行对接，基于农产品数据信息，在"一图"图层上进行乡村产品的产地位置标注。支持在地图上直观展示产品生产区域的范围和边界。可以关联地理环境信息，允许用户添加地理特色说明，具备地理信息审核功能，确保标注的准确性和真实性。实现地理信息与产品信息的无缝整合与同步展示。</w:t>
            </w:r>
          </w:p>
        </w:tc>
      </w:tr>
      <w:tr w14:paraId="0028F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D12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47C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乡村产品管理-乡村产品第三方电商链接管理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9896">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持乡村产品的电商链接录入，企业可便捷输入第三方电商平台的产品链接。对录入链接进行有效性验证，确保链接可正常访问和准确指向产品页面。具备审核机制，对链接及相关信息的合法性、合规性进行审核。允许对链接进行分类管理，方便按不同产品或电商平台进行查询和统计。</w:t>
            </w:r>
          </w:p>
        </w:tc>
      </w:tr>
      <w:tr w14:paraId="022FB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891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D6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乡村产品管理-乡村产品信息审核与全流程管控</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4821F">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收乡村产品信息，建立严格审核机制，对信息真实性、准确性及合规性进行审查。审核中若发现问题，及时反馈给信息提供者进行修正。对审核通过的产品信息进行分类整理，便于管理和检索。支持一键发布功能，将审核通过的信息准确推送到相应展示平台。实时跟踪发布状态和效果，以便后续优化和调整。记录审核与发布的操作历史，确保流程可追溯。</w:t>
            </w:r>
          </w:p>
        </w:tc>
      </w:tr>
      <w:tr w14:paraId="25D92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BA0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C9C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乡村产品管理-信息"应更新未更新"预警</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4F2A3">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立信息更新监测机制，自动识别乡村产品信息库中需更新的信息，当检测到应更新信息未及时更新时，触发预警通知，可通过短信等向相关管理人员及信息发布者发送。明确展示未更新信息的具体内容和所在位置，方便用户快速定位问题。支持用户对预警进行确认和处理操作的反馈记录，形成闭环管理。定期生成预警统计报告，分析未更新信息的趋势和原因。</w:t>
            </w:r>
          </w:p>
        </w:tc>
      </w:tr>
      <w:tr w14:paraId="72B8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7C5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F5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乡村产品管理-乡村产品分类及个性化管理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9A1F5">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多维度分类体系，按产品类型、产地、特色属性等进行分类，方便快速检索。支持用户自定义分类标签，满足特殊产品的个性化分类需求。对不同分类的产品进行独立管理，可分别设置展示方式、信息呈现重点等。实现分类调整与修改功能，产品可在不同分类间灵活切换。</w:t>
            </w:r>
          </w:p>
        </w:tc>
      </w:tr>
      <w:tr w14:paraId="79E49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13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A5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智能分析与应用-报表生成与可视化</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A368">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根据分析结果，使用报表生成工具和数据可视化技术，生成详细的报表和分析图表。并以柱状图、折线图、饼图等形式进行可视化展示。设计直观、易懂的可视化界面。</w:t>
            </w:r>
          </w:p>
        </w:tc>
      </w:tr>
      <w:tr w14:paraId="44B74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B10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8E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智能分析与应用-展会数据挖掘与分析展示</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D73C">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运用统计分析方法，计算关键指标如参观人数的平均值、峰值、低谷值等，分析其随时间的变化趋势。采用关联规则挖掘算法，分析展品之间的关联关系和观众的浏览路径。</w:t>
            </w:r>
          </w:p>
        </w:tc>
      </w:tr>
      <w:tr w14:paraId="171A7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C77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67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智能分析与应用-登录用户画像</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8200">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收集用户登录行为数据，分析用户在平台的操作习惯，依据用户属性和行为，构建多维度的用户画像标签体系。基于画像评估用户兴趣偏好和需求倾向。利用画像辅助精准推送个性化内容和服务</w:t>
            </w:r>
            <w:r>
              <w:rPr>
                <w:rFonts w:hint="eastAsia"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为农展馆和企业提供用户群体特征分析，助力决策和营销策略制定。</w:t>
            </w:r>
          </w:p>
        </w:tc>
      </w:tr>
      <w:tr w14:paraId="38FAC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06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75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智能分析与应用-产业数据智能分析与展示</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9955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cs="仿宋"/>
                <w:i w:val="0"/>
                <w:iCs w:val="0"/>
                <w:color w:val="auto"/>
                <w:kern w:val="0"/>
                <w:sz w:val="21"/>
                <w:szCs w:val="21"/>
                <w:highlight w:val="none"/>
                <w:u w:val="none"/>
                <w:lang w:val="en-US" w:eastAsia="zh-CN" w:bidi="ar"/>
              </w:rPr>
              <w:t>提供</w:t>
            </w:r>
            <w:r>
              <w:rPr>
                <w:rFonts w:hint="eastAsia" w:ascii="仿宋" w:hAnsi="仿宋" w:eastAsia="仿宋" w:cs="仿宋"/>
                <w:i w:val="0"/>
                <w:iCs w:val="0"/>
                <w:color w:val="auto"/>
                <w:kern w:val="0"/>
                <w:sz w:val="21"/>
                <w:szCs w:val="21"/>
                <w:highlight w:val="none"/>
                <w:u w:val="none"/>
                <w:lang w:val="en-US" w:eastAsia="zh-CN" w:bidi="ar"/>
              </w:rPr>
              <w:t>特定品种农产品产量统计，特定品种种植面积分析，特定品种养殖规模统计，特定品种产量增长趋势，特定品种绿色农产品比例。</w:t>
            </w:r>
          </w:p>
        </w:tc>
      </w:tr>
      <w:tr w14:paraId="19ED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82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66F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“产销链”应用场景-农产品上链“链上防伪”</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5281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cs="仿宋"/>
                <w:i w:val="0"/>
                <w:iCs w:val="0"/>
                <w:color w:val="auto"/>
                <w:kern w:val="0"/>
                <w:sz w:val="21"/>
                <w:szCs w:val="21"/>
                <w:highlight w:val="none"/>
                <w:u w:val="none"/>
                <w:lang w:val="en-US" w:eastAsia="zh-CN" w:bidi="ar"/>
              </w:rPr>
              <w:t>借助</w:t>
            </w:r>
            <w:r>
              <w:rPr>
                <w:rFonts w:hint="eastAsia" w:ascii="仿宋" w:hAnsi="仿宋" w:eastAsia="仿宋" w:cs="仿宋"/>
                <w:i w:val="0"/>
                <w:iCs w:val="0"/>
                <w:color w:val="auto"/>
                <w:kern w:val="0"/>
                <w:sz w:val="21"/>
                <w:szCs w:val="21"/>
                <w:highlight w:val="none"/>
                <w:u w:val="none"/>
                <w:lang w:val="en-US" w:eastAsia="zh-CN" w:bidi="ar"/>
              </w:rPr>
              <w:t>农产品生产、加工、运输等全流程关键信息上链，实现全链条追溯。消费者和监管机构可通过便捷的查询方式，验证农产品上链信息的真实性，增强信任。</w:t>
            </w:r>
          </w:p>
        </w:tc>
      </w:tr>
      <w:tr w14:paraId="7A7F1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897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EE9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“码上展销”应用场景-农产品“扫码溯源”</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2C2B">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消费者通过扫码可快速获取农产品的详细信息。展示农产品的质量检测报告，让消费者了解农药残留、重金属等指标是否合格。呈现农产品从田间到市场的运输和存储环节信息。记录经营企业的基本信息和资质证明，增强消费者对产品来源的信任。提供消费者评价和反馈入口。</w:t>
            </w:r>
          </w:p>
        </w:tc>
      </w:tr>
      <w:tr w14:paraId="465B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448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cs="仿宋"/>
                <w:i w:val="0"/>
                <w:iCs w:val="0"/>
                <w:color w:val="auto"/>
                <w:kern w:val="0"/>
                <w:sz w:val="21"/>
                <w:szCs w:val="21"/>
                <w:highlight w:val="none"/>
                <w:u w:val="none"/>
                <w:lang w:val="en-US" w:eastAsia="zh-CN" w:bidi="ar"/>
              </w:rPr>
              <w:t>30</w:t>
            </w:r>
          </w:p>
        </w:tc>
        <w:tc>
          <w:tcPr>
            <w:tcW w:w="1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41E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cs="仿宋"/>
                <w:i w:val="0"/>
                <w:iCs w:val="0"/>
                <w:color w:val="auto"/>
                <w:kern w:val="0"/>
                <w:sz w:val="21"/>
                <w:szCs w:val="21"/>
                <w:highlight w:val="none"/>
                <w:u w:val="none"/>
                <w:lang w:val="en-US" w:eastAsia="zh-CN" w:bidi="ar"/>
              </w:rPr>
              <w:t>产销信息管理</w:t>
            </w:r>
          </w:p>
        </w:tc>
        <w:tc>
          <w:tcPr>
            <w:tcW w:w="28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0D02D">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提供供货需求、订货需求审核与管理，供需智能匹配算法，对接匹配结果管理等功能</w:t>
            </w:r>
          </w:p>
        </w:tc>
      </w:tr>
    </w:tbl>
    <w:p w14:paraId="0BE430F7">
      <w:pPr>
        <w:bidi w:val="0"/>
        <w:rPr>
          <w:rFonts w:hint="eastAsia"/>
          <w:color w:val="auto"/>
          <w:highlight w:val="none"/>
          <w:lang w:val="en-US" w:eastAsia="zh-CN"/>
        </w:rPr>
      </w:pPr>
    </w:p>
    <w:p w14:paraId="6B7F32F7">
      <w:pPr>
        <w:numPr>
          <w:ilvl w:val="0"/>
          <w:numId w:val="0"/>
        </w:numPr>
        <w:bidi w:val="0"/>
        <w:rPr>
          <w:rFonts w:hint="eastAsia"/>
          <w:color w:val="auto"/>
          <w:highlight w:val="none"/>
          <w:lang w:val="en-US" w:eastAsia="zh-CN"/>
        </w:rPr>
      </w:pPr>
      <w:r>
        <w:rPr>
          <w:rFonts w:hint="eastAsia"/>
          <w:color w:val="auto"/>
          <w:highlight w:val="none"/>
          <w:lang w:val="en-US" w:eastAsia="zh-CN"/>
        </w:rPr>
        <w:t>4.领导驾驶舱</w:t>
      </w:r>
    </w:p>
    <w:tbl>
      <w:tblPr>
        <w:tblStyle w:val="3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0"/>
        <w:gridCol w:w="1704"/>
        <w:gridCol w:w="6022"/>
      </w:tblGrid>
      <w:tr w14:paraId="1F5C7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E6C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序号</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D0B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功能名称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E66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功能描述</w:t>
            </w:r>
          </w:p>
        </w:tc>
      </w:tr>
      <w:tr w14:paraId="19466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42C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1</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5FB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农业展会可视化分析与大屏展示</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F78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提供展会活动分析、参展商分析、观众行为分析、销售数据分析、地域特色农业分析功能。</w:t>
            </w:r>
          </w:p>
        </w:tc>
      </w:tr>
      <w:tr w14:paraId="63E0E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CFE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2</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99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乡村文化可视化分析与大屏展示</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7A77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提供文化数据概览、文化活动热点图、文化产品销售排行、文化节日日历、文化故事时间轴、文化活动参与人群分析功能。</w:t>
            </w:r>
          </w:p>
        </w:tc>
      </w:tr>
      <w:tr w14:paraId="349F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54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3</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767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乡村产业可视化分析与大屏展示</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7282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提供产业总览仪表盘、农产品产量监控、产值与利润分析、产业分布地图功能。</w:t>
            </w:r>
          </w:p>
        </w:tc>
      </w:tr>
      <w:tr w14:paraId="50DED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F0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4</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7B8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乡游美食可视化分析与大屏展示</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EE4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乡游美食总体概况、热门乡村美食景点、热门景点排行榜、景点游客流量柱状图、美食消费分析、游客消费金额区间分布、美食消费占比饼图、消费增长趋势图、游客反馈与评价、游客满意度雷达图、游客推荐排行榜功能。</w:t>
            </w:r>
          </w:p>
        </w:tc>
      </w:tr>
    </w:tbl>
    <w:p w14:paraId="4161B6E3">
      <w:pPr>
        <w:numPr>
          <w:ilvl w:val="0"/>
          <w:numId w:val="0"/>
        </w:numPr>
        <w:bidi w:val="0"/>
        <w:rPr>
          <w:rFonts w:hint="eastAsia"/>
          <w:color w:val="auto"/>
          <w:highlight w:val="none"/>
          <w:lang w:val="en-US" w:eastAsia="zh-CN"/>
        </w:rPr>
      </w:pPr>
    </w:p>
    <w:p w14:paraId="28991D2E">
      <w:pPr>
        <w:numPr>
          <w:ilvl w:val="0"/>
          <w:numId w:val="0"/>
        </w:numPr>
        <w:rPr>
          <w:rFonts w:hint="default"/>
          <w:color w:val="auto"/>
          <w:highlight w:val="none"/>
          <w:lang w:val="en-US" w:eastAsia="zh-CN"/>
        </w:rPr>
      </w:pPr>
      <w:r>
        <w:rPr>
          <w:rFonts w:hint="eastAsia"/>
          <w:color w:val="auto"/>
          <w:highlight w:val="none"/>
          <w:lang w:val="en-US" w:eastAsia="zh-CN"/>
        </w:rPr>
        <w:t>5.与第三方对接</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8"/>
        <w:gridCol w:w="2952"/>
        <w:gridCol w:w="4485"/>
      </w:tblGrid>
      <w:tr w14:paraId="30BC9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CD0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序号</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33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功能名称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753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功能描述</w:t>
            </w:r>
          </w:p>
        </w:tc>
      </w:tr>
      <w:tr w14:paraId="0350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DC0C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1</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7067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与“农业农村公共服务信息系统”对接-用户权限体系对接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6085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提供用户体系对接、菜单体系对接、权限体系对接功能</w:t>
            </w:r>
          </w:p>
        </w:tc>
      </w:tr>
      <w:tr w14:paraId="1FC5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36B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2</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AC0F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跨委办数据对接-文旅局文化、旅游数据对接、工商企业征信数据对接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22AB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基于上海市公共资源编目平台实现跨委办数据共享，开发数据接收接口</w:t>
            </w:r>
          </w:p>
        </w:tc>
      </w:tr>
      <w:tr w14:paraId="6A21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3FD4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3</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AA8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与“一库”对接-绿叶菜/农产品种植/规模化经营主体/生产主体监管数据对接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C8B21">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提供上海市绿叶菜核心基地/蔬菜标准园数据对接、规模化经营主体/农产品田头价数据对接、生产主体监管巡查数据对接功能。</w:t>
            </w:r>
          </w:p>
        </w:tc>
      </w:tr>
      <w:tr w14:paraId="2AFC6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687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4</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2E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与“一图”对接-地图图层服务及属性数据对接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361B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提供全市基础服务图层对接、全市农业生产用地现状图层对接、全市规模化经营主体位置图层对接功能。</w:t>
            </w:r>
          </w:p>
        </w:tc>
      </w:tr>
      <w:tr w14:paraId="0F8FA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5E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5</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B56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与“申农码”对接-发码、解码服务对接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A336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提供生产经营主体（基地）发码服务对接、优质农产品承诺达标合格证发码服务对接功能</w:t>
            </w:r>
          </w:p>
        </w:tc>
      </w:tr>
      <w:tr w14:paraId="1C9E9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79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6</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8C2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与“申农链”对接-上链及查询合约对接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EC9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提供生产经营主体（基地）上链及查询服务、优质农产品上链及查询服务功能。</w:t>
            </w:r>
          </w:p>
        </w:tc>
      </w:tr>
      <w:tr w14:paraId="239B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56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7</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66D4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与“随申办市民云”对接-市民身份认证对接、市民行为数据对接、服务入驻对接、消息与通知对接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50B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提供市民身份认证/市民行为数据对接、服务入驻对接/消息与通知对接。</w:t>
            </w:r>
          </w:p>
        </w:tc>
      </w:tr>
      <w:tr w14:paraId="6FAE1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0E9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8</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E1F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lang w:val="en-US" w:eastAsia="zh-CN"/>
              </w:rPr>
              <w:t>与“随申办企业云”对接-企业身份认证对接、企业行为数据对接、服务入驻对接、消息与通知对接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A0A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rPr>
            </w:pPr>
            <w:r>
              <w:rPr>
                <w:rFonts w:hint="eastAsia"/>
                <w:color w:val="auto"/>
                <w:sz w:val="21"/>
                <w:szCs w:val="21"/>
                <w:highlight w:val="none"/>
                <w:lang w:val="en-US" w:eastAsia="zh-CN"/>
              </w:rPr>
              <w:t>提供企业身份认证/企业行为数据对接、服务入驻/消息与通知对接功能。</w:t>
            </w:r>
          </w:p>
        </w:tc>
      </w:tr>
      <w:tr w14:paraId="14A75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7A0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08A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市农展馆设备数据对接</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7A0B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与农展馆闸机数据对接、农展馆摄像头对接、与展品RFID设备对接</w:t>
            </w:r>
          </w:p>
        </w:tc>
      </w:tr>
      <w:tr w14:paraId="53DEC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8762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p>
        </w:tc>
        <w:tc>
          <w:tcPr>
            <w:tcW w:w="1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FABCB">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市场化运营机构数据对接与分析</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9B74">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与金融机构、渠道商数据（农产品产销服务及行情预测等）对接及数据分析</w:t>
            </w:r>
          </w:p>
        </w:tc>
      </w:tr>
    </w:tbl>
    <w:p w14:paraId="2FDA4DFA">
      <w:pPr>
        <w:bidi w:val="0"/>
        <w:ind w:left="0" w:leftChars="0" w:firstLine="0" w:firstLineChars="0"/>
        <w:rPr>
          <w:rFonts w:hint="default"/>
          <w:color w:val="auto"/>
          <w:highlight w:val="none"/>
          <w:lang w:val="en-US" w:eastAsia="zh-CN"/>
        </w:rPr>
      </w:pPr>
    </w:p>
    <w:p w14:paraId="2E2EAF8F">
      <w:pPr>
        <w:numPr>
          <w:ilvl w:val="0"/>
          <w:numId w:val="0"/>
        </w:numPr>
        <w:rPr>
          <w:rFonts w:hint="default" w:cs="Times New Roman"/>
          <w:color w:val="auto"/>
          <w:highlight w:val="none"/>
          <w:lang w:val="en-US" w:eastAsia="zh-CN"/>
        </w:rPr>
      </w:pPr>
      <w:r>
        <w:rPr>
          <w:rFonts w:hint="eastAsia" w:cs="Times New Roman"/>
          <w:color w:val="auto"/>
          <w:highlight w:val="none"/>
          <w:lang w:val="en-US" w:eastAsia="zh-CN"/>
        </w:rPr>
        <w:t>6.</w:t>
      </w:r>
      <w:r>
        <w:rPr>
          <w:rFonts w:hint="default" w:cs="Times New Roman"/>
          <w:color w:val="auto"/>
          <w:highlight w:val="none"/>
          <w:lang w:val="en-US" w:eastAsia="zh-CN"/>
        </w:rPr>
        <w:t>基础能力</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1784"/>
        <w:gridCol w:w="6047"/>
      </w:tblGrid>
      <w:tr w14:paraId="5967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3541">
            <w:pPr>
              <w:bidi w:val="0"/>
              <w:ind w:left="0" w:leftChars="0" w:firstLine="0" w:firstLineChars="0"/>
              <w:jc w:val="center"/>
              <w:rPr>
                <w:rFonts w:hint="default"/>
                <w:b/>
                <w:bCs/>
                <w:color w:val="auto"/>
                <w:sz w:val="21"/>
                <w:szCs w:val="21"/>
                <w:highlight w:val="none"/>
                <w:lang w:val="en-US" w:eastAsia="zh-CN"/>
              </w:rPr>
            </w:pPr>
            <w:r>
              <w:rPr>
                <w:rFonts w:hint="default"/>
                <w:b/>
                <w:bCs/>
                <w:color w:val="auto"/>
                <w:sz w:val="21"/>
                <w:szCs w:val="21"/>
                <w:highlight w:val="none"/>
                <w:lang w:val="en-US" w:eastAsia="zh-CN"/>
              </w:rPr>
              <w:t>序号</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BD90">
            <w:pPr>
              <w:bidi w:val="0"/>
              <w:ind w:left="0" w:leftChars="0" w:firstLine="0" w:firstLineChars="0"/>
              <w:jc w:val="center"/>
              <w:rPr>
                <w:rFonts w:hint="default"/>
                <w:b/>
                <w:bCs/>
                <w:color w:val="auto"/>
                <w:sz w:val="21"/>
                <w:szCs w:val="21"/>
                <w:highlight w:val="none"/>
                <w:lang w:val="en-US" w:eastAsia="zh-CN"/>
              </w:rPr>
            </w:pPr>
            <w:r>
              <w:rPr>
                <w:rFonts w:hint="default"/>
                <w:b/>
                <w:bCs/>
                <w:color w:val="auto"/>
                <w:sz w:val="21"/>
                <w:szCs w:val="21"/>
                <w:highlight w:val="none"/>
                <w:lang w:val="en-US" w:eastAsia="zh-CN"/>
              </w:rPr>
              <w:t>功能名称</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CE58">
            <w:pPr>
              <w:bidi w:val="0"/>
              <w:ind w:left="0" w:leftChars="0" w:firstLine="0" w:firstLineChars="0"/>
              <w:jc w:val="center"/>
              <w:rPr>
                <w:rFonts w:hint="default"/>
                <w:b/>
                <w:bCs/>
                <w:color w:val="auto"/>
                <w:sz w:val="21"/>
                <w:szCs w:val="21"/>
                <w:highlight w:val="none"/>
                <w:lang w:val="en-US" w:eastAsia="zh-CN"/>
              </w:rPr>
            </w:pPr>
            <w:r>
              <w:rPr>
                <w:rFonts w:hint="default"/>
                <w:b/>
                <w:bCs/>
                <w:color w:val="auto"/>
                <w:sz w:val="21"/>
                <w:szCs w:val="21"/>
                <w:highlight w:val="none"/>
                <w:lang w:val="en-US" w:eastAsia="zh-CN"/>
              </w:rPr>
              <w:t>功能描述</w:t>
            </w:r>
          </w:p>
        </w:tc>
      </w:tr>
      <w:tr w14:paraId="24830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9ACC3">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1</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154F">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内容引擎</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73344">
            <w:pPr>
              <w:bidi w:val="0"/>
              <w:ind w:left="0" w:leftChars="0" w:firstLine="0" w:firstLineChars="0"/>
              <w:rPr>
                <w:rFonts w:hint="default"/>
                <w:color w:val="auto"/>
                <w:sz w:val="21"/>
                <w:szCs w:val="21"/>
                <w:highlight w:val="none"/>
                <w:lang w:val="en-US" w:eastAsia="zh-CN"/>
              </w:rPr>
            </w:pPr>
            <w:r>
              <w:rPr>
                <w:rFonts w:hint="default"/>
                <w:color w:val="auto"/>
                <w:sz w:val="21"/>
                <w:szCs w:val="21"/>
                <w:highlight w:val="none"/>
                <w:lang w:val="en-US" w:eastAsia="zh-CN"/>
              </w:rPr>
              <w:t>多种内容格式支持，支持文本、图片、音频、视频等多种内容格式的上传和发布。满足不同类型内容的创作和展示需求。模板选择能力，提供丰富的内容模板，如新闻模板、博客模板、产品介绍模板等。方便用户根据内容类型快速创建规范的格式。编辑工具，具备强大的编辑功能，包括文字排版、颜色调整、插入链接等。支持撤销、重做操作，保障编辑过程的灵活性和准确性。发布管理包括定时发布、批量发布、发布状态跟踪等。内容进行自动审核，利用预设规则和算法对内容进行初步审核，筛选出可能存在问题的内容。</w:t>
            </w:r>
          </w:p>
        </w:tc>
      </w:tr>
      <w:tr w14:paraId="6D9EB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C9588">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2</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D001">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语义引擎</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5DBFA">
            <w:pPr>
              <w:bidi w:val="0"/>
              <w:ind w:left="0" w:lef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具备</w:t>
            </w:r>
            <w:r>
              <w:rPr>
                <w:rFonts w:hint="default"/>
                <w:color w:val="auto"/>
                <w:sz w:val="21"/>
                <w:szCs w:val="21"/>
                <w:highlight w:val="none"/>
                <w:lang w:val="en-US" w:eastAsia="zh-CN"/>
              </w:rPr>
              <w:t>文本分析</w:t>
            </w:r>
            <w:r>
              <w:rPr>
                <w:rFonts w:hint="eastAsia"/>
                <w:color w:val="auto"/>
                <w:sz w:val="21"/>
                <w:szCs w:val="21"/>
                <w:highlight w:val="none"/>
                <w:lang w:val="en-US" w:eastAsia="zh-CN"/>
              </w:rPr>
              <w:t>、</w:t>
            </w:r>
            <w:r>
              <w:rPr>
                <w:rFonts w:hint="default"/>
                <w:color w:val="auto"/>
                <w:sz w:val="21"/>
                <w:szCs w:val="21"/>
                <w:highlight w:val="none"/>
                <w:lang w:val="en-US" w:eastAsia="zh-CN"/>
              </w:rPr>
              <w:t>语义理解</w:t>
            </w:r>
            <w:r>
              <w:rPr>
                <w:rFonts w:hint="eastAsia"/>
                <w:color w:val="auto"/>
                <w:sz w:val="21"/>
                <w:szCs w:val="21"/>
                <w:highlight w:val="none"/>
                <w:lang w:val="en-US" w:eastAsia="zh-CN"/>
              </w:rPr>
              <w:t>、</w:t>
            </w:r>
            <w:r>
              <w:rPr>
                <w:rFonts w:hint="default"/>
                <w:color w:val="auto"/>
                <w:sz w:val="21"/>
                <w:szCs w:val="21"/>
                <w:highlight w:val="none"/>
                <w:lang w:val="en-US" w:eastAsia="zh-CN"/>
              </w:rPr>
              <w:t>实体识别</w:t>
            </w:r>
            <w:r>
              <w:rPr>
                <w:rFonts w:hint="eastAsia"/>
                <w:color w:val="auto"/>
                <w:sz w:val="21"/>
                <w:szCs w:val="21"/>
                <w:highlight w:val="none"/>
                <w:lang w:val="en-US" w:eastAsia="zh-CN"/>
              </w:rPr>
              <w:t>、</w:t>
            </w:r>
            <w:r>
              <w:rPr>
                <w:rFonts w:hint="default"/>
                <w:color w:val="auto"/>
                <w:sz w:val="21"/>
                <w:szCs w:val="21"/>
                <w:highlight w:val="none"/>
                <w:lang w:val="en-US" w:eastAsia="zh-CN"/>
              </w:rPr>
              <w:t>关系抽取</w:t>
            </w:r>
            <w:r>
              <w:rPr>
                <w:rFonts w:hint="eastAsia"/>
                <w:color w:val="auto"/>
                <w:sz w:val="21"/>
                <w:szCs w:val="21"/>
                <w:highlight w:val="none"/>
                <w:lang w:val="en-US" w:eastAsia="zh-CN"/>
              </w:rPr>
              <w:t>、</w:t>
            </w:r>
            <w:r>
              <w:rPr>
                <w:rFonts w:hint="default"/>
                <w:color w:val="auto"/>
                <w:sz w:val="21"/>
                <w:szCs w:val="21"/>
                <w:highlight w:val="none"/>
                <w:lang w:val="en-US" w:eastAsia="zh-CN"/>
              </w:rPr>
              <w:t>情感分析</w:t>
            </w:r>
            <w:r>
              <w:rPr>
                <w:rFonts w:hint="eastAsia"/>
                <w:color w:val="auto"/>
                <w:sz w:val="21"/>
                <w:szCs w:val="21"/>
                <w:highlight w:val="none"/>
                <w:lang w:val="en-US" w:eastAsia="zh-CN"/>
              </w:rPr>
              <w:t>、</w:t>
            </w:r>
            <w:r>
              <w:rPr>
                <w:rFonts w:hint="default"/>
                <w:color w:val="auto"/>
                <w:sz w:val="21"/>
                <w:szCs w:val="21"/>
                <w:highlight w:val="none"/>
                <w:lang w:val="en-US" w:eastAsia="zh-CN"/>
              </w:rPr>
              <w:t>意图识别</w:t>
            </w:r>
            <w:r>
              <w:rPr>
                <w:rFonts w:hint="eastAsia"/>
                <w:color w:val="auto"/>
                <w:sz w:val="21"/>
                <w:szCs w:val="21"/>
                <w:highlight w:val="none"/>
                <w:lang w:val="en-US" w:eastAsia="zh-CN"/>
              </w:rPr>
              <w:t>、</w:t>
            </w:r>
            <w:r>
              <w:rPr>
                <w:rFonts w:hint="default"/>
                <w:color w:val="auto"/>
                <w:sz w:val="21"/>
                <w:szCs w:val="21"/>
                <w:highlight w:val="none"/>
                <w:lang w:val="en-US" w:eastAsia="zh-CN"/>
              </w:rPr>
              <w:t>核心词提取</w:t>
            </w:r>
            <w:r>
              <w:rPr>
                <w:rFonts w:hint="eastAsia"/>
                <w:color w:val="auto"/>
                <w:sz w:val="21"/>
                <w:szCs w:val="21"/>
                <w:highlight w:val="none"/>
                <w:lang w:val="en-US" w:eastAsia="zh-CN"/>
              </w:rPr>
              <w:t>、</w:t>
            </w:r>
            <w:r>
              <w:rPr>
                <w:rFonts w:hint="default"/>
                <w:color w:val="auto"/>
                <w:sz w:val="21"/>
                <w:szCs w:val="21"/>
                <w:highlight w:val="none"/>
                <w:lang w:val="en-US" w:eastAsia="zh-CN"/>
              </w:rPr>
              <w:t>文本相似度计算</w:t>
            </w:r>
            <w:r>
              <w:rPr>
                <w:rFonts w:hint="eastAsia"/>
                <w:color w:val="auto"/>
                <w:sz w:val="21"/>
                <w:szCs w:val="21"/>
                <w:highlight w:val="none"/>
                <w:lang w:val="en-US" w:eastAsia="zh-CN"/>
              </w:rPr>
              <w:t>等能力</w:t>
            </w:r>
          </w:p>
        </w:tc>
      </w:tr>
      <w:tr w14:paraId="719A1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9534">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3</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17F2B">
            <w:pPr>
              <w:bidi w:val="0"/>
              <w:ind w:left="0" w:leftChars="0" w:firstLine="0" w:firstLineChars="0"/>
              <w:jc w:val="center"/>
              <w:rPr>
                <w:rFonts w:hint="default"/>
                <w:color w:val="auto"/>
                <w:sz w:val="21"/>
                <w:szCs w:val="21"/>
                <w:highlight w:val="none"/>
                <w:lang w:val="en-US" w:eastAsia="zh-CN"/>
              </w:rPr>
            </w:pPr>
            <w:r>
              <w:rPr>
                <w:rFonts w:hint="default"/>
                <w:color w:val="auto"/>
                <w:sz w:val="21"/>
                <w:szCs w:val="21"/>
                <w:highlight w:val="none"/>
                <w:lang w:val="en-US" w:eastAsia="zh-CN"/>
              </w:rPr>
              <w:t>语音引擎</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3A29">
            <w:pPr>
              <w:bidi w:val="0"/>
              <w:ind w:left="0" w:leftChars="0" w:firstLine="0" w:firstLineChars="0"/>
              <w:rPr>
                <w:rFonts w:hint="default"/>
                <w:color w:val="auto"/>
                <w:sz w:val="21"/>
                <w:szCs w:val="21"/>
                <w:highlight w:val="none"/>
                <w:lang w:val="en-US" w:eastAsia="zh-CN"/>
              </w:rPr>
            </w:pPr>
            <w:r>
              <w:rPr>
                <w:rFonts w:hint="default"/>
                <w:color w:val="auto"/>
                <w:sz w:val="21"/>
                <w:szCs w:val="21"/>
                <w:highlight w:val="none"/>
                <w:lang w:val="en-US" w:eastAsia="zh-CN"/>
              </w:rPr>
              <w:t>语音识别（ASR），可以将用户的语音输入转换为文本，支持不同语言和方言。</w:t>
            </w:r>
          </w:p>
        </w:tc>
      </w:tr>
    </w:tbl>
    <w:p w14:paraId="292059F2">
      <w:pPr>
        <w:bidi w:val="0"/>
        <w:ind w:left="0" w:leftChars="0" w:firstLine="0" w:firstLineChars="0"/>
        <w:rPr>
          <w:rFonts w:hint="default"/>
          <w:color w:val="auto"/>
          <w:highlight w:val="none"/>
          <w:lang w:val="en-US" w:eastAsia="zh-CN"/>
        </w:rPr>
      </w:pPr>
    </w:p>
    <w:p w14:paraId="782CAF8A">
      <w:pPr>
        <w:numPr>
          <w:ilvl w:val="0"/>
          <w:numId w:val="0"/>
        </w:numPr>
        <w:rPr>
          <w:rFonts w:hint="default" w:cs="Times New Roman"/>
          <w:color w:val="auto"/>
          <w:highlight w:val="none"/>
          <w:lang w:val="en-US" w:eastAsia="zh-CN"/>
        </w:rPr>
      </w:pPr>
      <w:r>
        <w:rPr>
          <w:rFonts w:hint="eastAsia" w:cs="Times New Roman"/>
          <w:color w:val="auto"/>
          <w:highlight w:val="none"/>
          <w:lang w:val="en-US" w:eastAsia="zh-CN"/>
        </w:rPr>
        <w:t>7.密码应用</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2319"/>
        <w:gridCol w:w="5319"/>
      </w:tblGrid>
      <w:tr w14:paraId="242B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01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序号</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CB3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功能名称</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804D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功能描述</w:t>
            </w:r>
          </w:p>
        </w:tc>
      </w:tr>
      <w:tr w14:paraId="3C86F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8E7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1</w:t>
            </w:r>
          </w:p>
        </w:tc>
        <w:tc>
          <w:tcPr>
            <w:tcW w:w="1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0A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密码应用</w:t>
            </w:r>
          </w:p>
        </w:tc>
        <w:tc>
          <w:tcPr>
            <w:tcW w:w="31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051E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用户身份认证机制模块</w:t>
            </w:r>
          </w:p>
          <w:p w14:paraId="4C24DC1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业务重要数据安全传输模块</w:t>
            </w:r>
          </w:p>
          <w:p w14:paraId="73CA06B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服务器虚拟机设备日志/访问控制信息完整性模块</w:t>
            </w:r>
          </w:p>
          <w:p w14:paraId="42E4E47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重要可执行程序签名验签模块</w:t>
            </w:r>
          </w:p>
          <w:p w14:paraId="402043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用户访问控制信息签名验签模块</w:t>
            </w:r>
          </w:p>
          <w:p w14:paraId="5BB4F7D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应用系统重要数据加解密模块</w:t>
            </w:r>
          </w:p>
          <w:p w14:paraId="56558F7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应用系统重要数据签名验签模块</w:t>
            </w:r>
          </w:p>
        </w:tc>
      </w:tr>
    </w:tbl>
    <w:p w14:paraId="763B8C0B">
      <w:pPr>
        <w:bidi w:val="0"/>
        <w:ind w:left="0" w:leftChars="0" w:firstLine="0" w:firstLineChars="0"/>
        <w:rPr>
          <w:rFonts w:hint="default"/>
          <w:color w:val="auto"/>
          <w:highlight w:val="none"/>
          <w:lang w:val="en-US" w:eastAsia="zh-CN"/>
        </w:rPr>
      </w:pPr>
    </w:p>
    <w:p w14:paraId="43DEC2AB">
      <w:pPr>
        <w:pStyle w:val="2"/>
        <w:rPr>
          <w:color w:val="auto"/>
          <w:highlight w:val="none"/>
        </w:rPr>
      </w:pPr>
      <w:bookmarkStart w:id="49" w:name="_Toc63785502"/>
      <w:r>
        <w:rPr>
          <w:rFonts w:hint="eastAsia"/>
          <w:color w:val="auto"/>
          <w:highlight w:val="none"/>
        </w:rPr>
        <w:t>电子政务云资源需求</w:t>
      </w:r>
      <w:bookmarkEnd w:id="49"/>
    </w:p>
    <w:p w14:paraId="4A8458D9">
      <w:pPr>
        <w:rPr>
          <w:rFonts w:hint="eastAsia" w:ascii="仿宋" w:hAnsi="仿宋" w:eastAsia="仿宋" w:cs="仿宋"/>
          <w:color w:val="auto"/>
          <w:highlight w:val="none"/>
        </w:rPr>
      </w:pPr>
      <w:r>
        <w:rPr>
          <w:rFonts w:hint="eastAsia" w:ascii="仿宋" w:hAnsi="仿宋" w:eastAsia="仿宋" w:cs="仿宋"/>
          <w:color w:val="auto"/>
          <w:highlight w:val="none"/>
        </w:rPr>
        <w:t>本项目依托上海市电子政务云申请以下资源</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具体明细如下，项目实施过程中可按电子政务云平台分配的实际资源情况做调整。</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8"/>
        <w:gridCol w:w="1097"/>
        <w:gridCol w:w="1196"/>
        <w:gridCol w:w="1462"/>
        <w:gridCol w:w="1135"/>
        <w:gridCol w:w="1099"/>
        <w:gridCol w:w="1111"/>
        <w:gridCol w:w="977"/>
      </w:tblGrid>
      <w:tr w14:paraId="58537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B74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0C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资源类型</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06C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资源名称</w:t>
            </w:r>
          </w:p>
        </w:tc>
        <w:tc>
          <w:tcPr>
            <w:tcW w:w="8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E9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资源说明</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F8E5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资源核心（核）</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54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资源内存（GB）</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D4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存储数量(GB)</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64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资源数量(台)</w:t>
            </w:r>
          </w:p>
        </w:tc>
      </w:tr>
      <w:tr w14:paraId="276B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C5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1F9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虚拟机</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C6B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云服务器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4E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系统应用服务器</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49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9B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26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12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11B9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D69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C19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虚拟机</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27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云服务器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A7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数据库服务器</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9F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4C3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7A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085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535B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CAB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244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虚拟机</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1A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云服务器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CF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地图服务器</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50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65F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1C8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3F4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204D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B27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A44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虚拟机</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D2F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云服务器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0A9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接口服务器</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E6B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4F1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750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56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6FCFB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93A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29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虚拟机</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D12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云服务器</w:t>
            </w:r>
          </w:p>
        </w:tc>
        <w:tc>
          <w:tcPr>
            <w:tcW w:w="8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E0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密码服务</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A5A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3A9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E8D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B75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bl>
    <w:p w14:paraId="779D6600">
      <w:pPr>
        <w:ind w:left="0" w:leftChars="0" w:firstLine="0" w:firstLineChars="0"/>
        <w:rPr>
          <w:rFonts w:hint="eastAsia"/>
          <w:color w:val="auto"/>
          <w:highlight w:val="none"/>
        </w:rPr>
      </w:pPr>
    </w:p>
    <w:p w14:paraId="7E40FE19">
      <w:pPr>
        <w:pStyle w:val="2"/>
        <w:rPr>
          <w:color w:val="auto"/>
          <w:highlight w:val="none"/>
        </w:rPr>
      </w:pPr>
      <w:bookmarkStart w:id="50" w:name="_Toc63785503"/>
      <w:r>
        <w:rPr>
          <w:rFonts w:hint="eastAsia"/>
          <w:color w:val="auto"/>
          <w:highlight w:val="none"/>
        </w:rPr>
        <w:t>其他工作要求</w:t>
      </w:r>
      <w:bookmarkEnd w:id="50"/>
    </w:p>
    <w:p w14:paraId="1C98CD63">
      <w:pPr>
        <w:keepNext/>
        <w:keepLines/>
        <w:numPr>
          <w:ilvl w:val="1"/>
          <w:numId w:val="3"/>
        </w:numPr>
        <w:tabs>
          <w:tab w:val="left" w:pos="360"/>
        </w:tabs>
        <w:spacing w:before="120" w:line="240" w:lineRule="auto"/>
        <w:ind w:left="0" w:firstLine="0" w:firstLineChars="0"/>
        <w:outlineLvl w:val="1"/>
        <w:rPr>
          <w:rFonts w:ascii="仿宋" w:hAnsi="仿宋" w:eastAsia="仿宋"/>
          <w:b/>
          <w:vanish/>
          <w:color w:val="auto"/>
          <w:sz w:val="28"/>
          <w:szCs w:val="20"/>
          <w:highlight w:val="none"/>
        </w:rPr>
      </w:pPr>
      <w:bookmarkStart w:id="51" w:name="_Toc63785439"/>
      <w:bookmarkEnd w:id="51"/>
      <w:bookmarkStart w:id="52" w:name="_Toc63151871"/>
      <w:bookmarkEnd w:id="52"/>
      <w:bookmarkStart w:id="53" w:name="_Toc63762370"/>
      <w:bookmarkEnd w:id="53"/>
      <w:bookmarkStart w:id="54" w:name="_Toc61968111"/>
      <w:bookmarkEnd w:id="54"/>
      <w:bookmarkStart w:id="55" w:name="_Toc62209488"/>
      <w:bookmarkEnd w:id="55"/>
      <w:bookmarkStart w:id="56" w:name="_Toc63785504"/>
      <w:bookmarkEnd w:id="56"/>
      <w:bookmarkStart w:id="57" w:name="_Toc62219358"/>
      <w:bookmarkEnd w:id="57"/>
      <w:bookmarkStart w:id="58" w:name="_Toc63585480"/>
      <w:bookmarkEnd w:id="58"/>
    </w:p>
    <w:p w14:paraId="2B77EBAB">
      <w:pPr>
        <w:pStyle w:val="3"/>
        <w:bidi w:val="0"/>
        <w:rPr>
          <w:color w:val="auto"/>
          <w:highlight w:val="none"/>
        </w:rPr>
      </w:pPr>
      <w:bookmarkStart w:id="59" w:name="_Toc63785505"/>
      <w:r>
        <w:rPr>
          <w:rFonts w:hint="eastAsia"/>
          <w:color w:val="auto"/>
          <w:highlight w:val="none"/>
        </w:rPr>
        <w:t>售后服务要求</w:t>
      </w:r>
      <w:bookmarkEnd w:id="59"/>
    </w:p>
    <w:p w14:paraId="631D7731">
      <w:pPr>
        <w:pStyle w:val="106"/>
        <w:snapToGrid w:val="0"/>
        <w:spacing w:line="360" w:lineRule="auto"/>
        <w:ind w:firstLine="480"/>
        <w:rPr>
          <w:rFonts w:hint="default" w:ascii="宋体" w:hAnsi="宋体" w:eastAsia="仿宋"/>
          <w:color w:val="auto"/>
          <w:sz w:val="24"/>
          <w:szCs w:val="24"/>
          <w:highlight w:val="none"/>
          <w:lang w:val="en-US" w:eastAsia="zh-CN"/>
        </w:rPr>
      </w:pPr>
      <w:r>
        <w:rPr>
          <w:rFonts w:hint="eastAsia" w:ascii="宋体" w:hAnsi="宋体"/>
          <w:color w:val="auto"/>
          <w:sz w:val="24"/>
          <w:szCs w:val="24"/>
          <w:highlight w:val="none"/>
        </w:rPr>
        <w:t>本项目从系统验收通过之日起</w:t>
      </w:r>
      <w:r>
        <w:rPr>
          <w:rFonts w:hint="eastAsia" w:ascii="宋体" w:hAnsi="宋体"/>
          <w:color w:val="auto"/>
          <w:sz w:val="24"/>
          <w:szCs w:val="24"/>
          <w:highlight w:val="none"/>
          <w:lang w:val="en-US" w:eastAsia="zh-CN"/>
        </w:rPr>
        <w:t>至2026年12月31日，提供</w:t>
      </w:r>
      <w:r>
        <w:rPr>
          <w:rFonts w:ascii="宋体" w:hAnsi="宋体"/>
          <w:color w:val="auto"/>
          <w:sz w:val="24"/>
          <w:szCs w:val="24"/>
          <w:highlight w:val="none"/>
        </w:rPr>
        <w:t>免费技术支持</w:t>
      </w:r>
      <w:r>
        <w:rPr>
          <w:rFonts w:hint="eastAsia" w:ascii="宋体" w:hAnsi="宋体"/>
          <w:color w:val="auto"/>
          <w:sz w:val="24"/>
          <w:szCs w:val="24"/>
          <w:highlight w:val="none"/>
        </w:rPr>
        <w:t>和售后服务</w:t>
      </w:r>
      <w:r>
        <w:rPr>
          <w:rFonts w:hint="eastAsia" w:ascii="宋体" w:hAnsi="宋体"/>
          <w:color w:val="auto"/>
          <w:sz w:val="24"/>
          <w:szCs w:val="24"/>
          <w:highlight w:val="none"/>
          <w:lang w:eastAsia="zh-CN"/>
        </w:rPr>
        <w:t>。</w:t>
      </w:r>
    </w:p>
    <w:p w14:paraId="444B6DB6">
      <w:pPr>
        <w:pStyle w:val="10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在质量保证期内，</w:t>
      </w:r>
      <w:r>
        <w:rPr>
          <w:rFonts w:hint="eastAsia" w:ascii="宋体" w:hAnsi="宋体"/>
          <w:color w:val="auto"/>
          <w:sz w:val="24"/>
          <w:szCs w:val="24"/>
          <w:highlight w:val="none"/>
          <w:lang w:val="en-US" w:eastAsia="zh-CN"/>
        </w:rPr>
        <w:t>本项目中标人</w:t>
      </w:r>
      <w:r>
        <w:rPr>
          <w:rFonts w:hint="eastAsia" w:ascii="宋体" w:hAnsi="宋体"/>
          <w:color w:val="auto"/>
          <w:sz w:val="24"/>
          <w:szCs w:val="24"/>
          <w:highlight w:val="none"/>
        </w:rPr>
        <w:t>将按照售后服务的承诺提供保修和运行维护服务，</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负责信息系统的运行维护工作，确保信息系统安全、稳定、可靠地运行。本项目涉及的运行维护工作范围为：</w:t>
      </w:r>
    </w:p>
    <w:p w14:paraId="362F93EA">
      <w:pPr>
        <w:pStyle w:val="10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远程技术支持：采购</w:t>
      </w:r>
      <w:r>
        <w:rPr>
          <w:rFonts w:hint="eastAsia" w:ascii="宋体" w:hAnsi="宋体"/>
          <w:color w:val="auto"/>
          <w:sz w:val="24"/>
          <w:szCs w:val="24"/>
          <w:highlight w:val="none"/>
          <w:lang w:eastAsia="zh-CN"/>
        </w:rPr>
        <w:t>人</w:t>
      </w:r>
      <w:r>
        <w:rPr>
          <w:rFonts w:hint="eastAsia" w:ascii="宋体" w:hAnsi="宋体"/>
          <w:color w:val="auto"/>
          <w:sz w:val="24"/>
          <w:szCs w:val="24"/>
          <w:highlight w:val="none"/>
        </w:rPr>
        <w:t>的维护</w:t>
      </w:r>
      <w:r>
        <w:rPr>
          <w:rFonts w:hint="eastAsia" w:ascii="宋体" w:hAnsi="宋体"/>
          <w:color w:val="auto"/>
          <w:sz w:val="24"/>
          <w:szCs w:val="24"/>
          <w:highlight w:val="none"/>
          <w:lang w:val="en-US" w:eastAsia="zh-CN"/>
        </w:rPr>
        <w:t>问题咨询</w:t>
      </w:r>
      <w:r>
        <w:rPr>
          <w:rFonts w:hint="eastAsia" w:ascii="宋体" w:hAnsi="宋体"/>
          <w:color w:val="auto"/>
          <w:sz w:val="24"/>
          <w:szCs w:val="24"/>
          <w:highlight w:val="none"/>
        </w:rPr>
        <w:t>，由</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通过电话、电子邮件等方式进行远程技术支持；</w:t>
      </w:r>
    </w:p>
    <w:p w14:paraId="64985162">
      <w:pPr>
        <w:pStyle w:val="106"/>
        <w:snapToGrid w:val="0"/>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现场技术支持：如果通过远程技术支持方式不能解决信息系统故障，在采购</w:t>
      </w:r>
      <w:r>
        <w:rPr>
          <w:rFonts w:hint="eastAsia" w:ascii="宋体" w:hAnsi="宋体"/>
          <w:color w:val="auto"/>
          <w:sz w:val="24"/>
          <w:szCs w:val="24"/>
          <w:highlight w:val="none"/>
          <w:lang w:eastAsia="zh-CN"/>
        </w:rPr>
        <w:t>人</w:t>
      </w:r>
      <w:r>
        <w:rPr>
          <w:rFonts w:hint="eastAsia" w:ascii="宋体" w:hAnsi="宋体"/>
          <w:color w:val="auto"/>
          <w:sz w:val="24"/>
          <w:szCs w:val="24"/>
          <w:highlight w:val="none"/>
        </w:rPr>
        <w:t>提出现场支持应急响应要求后的约定时间内，</w:t>
      </w: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 xml:space="preserve">应派遣工程师赶赴现场分析故障原因，制定故障排除方案，提供故障排除服务。 </w:t>
      </w:r>
    </w:p>
    <w:p w14:paraId="6B70F5EE">
      <w:pPr>
        <w:pStyle w:val="106"/>
        <w:snapToGrid w:val="0"/>
        <w:spacing w:line="360" w:lineRule="auto"/>
        <w:ind w:firstLine="480"/>
        <w:rPr>
          <w:rFonts w:ascii="宋体" w:hAnsi="宋体"/>
          <w:color w:val="auto"/>
          <w:sz w:val="24"/>
          <w:szCs w:val="24"/>
          <w:highlight w:val="none"/>
        </w:rPr>
      </w:pPr>
    </w:p>
    <w:p w14:paraId="6CA5D43C">
      <w:pPr>
        <w:pStyle w:val="3"/>
        <w:rPr>
          <w:color w:val="auto"/>
          <w:highlight w:val="none"/>
        </w:rPr>
      </w:pPr>
      <w:bookmarkStart w:id="60" w:name="_Toc63785506"/>
      <w:r>
        <w:rPr>
          <w:rFonts w:hint="eastAsia"/>
          <w:color w:val="auto"/>
          <w:highlight w:val="none"/>
        </w:rPr>
        <w:t>应急响应要求</w:t>
      </w:r>
      <w:bookmarkEnd w:id="60"/>
    </w:p>
    <w:p w14:paraId="4B010F63">
      <w:pPr>
        <w:pStyle w:val="10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lang w:val="en-US" w:eastAsia="zh-CN"/>
        </w:rPr>
        <w:t>中标人</w:t>
      </w:r>
      <w:r>
        <w:rPr>
          <w:rFonts w:hint="eastAsia" w:ascii="宋体" w:hAnsi="宋体"/>
          <w:color w:val="auto"/>
          <w:sz w:val="24"/>
          <w:szCs w:val="24"/>
          <w:highlight w:val="none"/>
        </w:rPr>
        <w:t>对系统故障应能够实时响应，若系统发生故障，接到通知后</w:t>
      </w:r>
      <w:r>
        <w:rPr>
          <w:rFonts w:ascii="宋体" w:hAnsi="宋体"/>
          <w:color w:val="auto"/>
          <w:sz w:val="24"/>
          <w:szCs w:val="24"/>
          <w:highlight w:val="none"/>
        </w:rPr>
        <w:t>30分钟之内响应，专业工程师2小时内到达现场</w:t>
      </w:r>
      <w:r>
        <w:rPr>
          <w:rFonts w:hint="eastAsia" w:ascii="宋体" w:hAnsi="宋体"/>
          <w:color w:val="auto"/>
          <w:sz w:val="24"/>
          <w:szCs w:val="24"/>
          <w:highlight w:val="none"/>
        </w:rPr>
        <w:t>。特殊故障与客户沟通协商后，按照协商的方式制定解决方案并进行处理。</w:t>
      </w:r>
    </w:p>
    <w:p w14:paraId="3AA2B80F">
      <w:pPr>
        <w:pStyle w:val="10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具体故障级别及对应的应急响应要求如下：</w:t>
      </w:r>
    </w:p>
    <w:p w14:paraId="25BF8CF8">
      <w:pPr>
        <w:pStyle w:val="10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一级故障：在</w:t>
      </w:r>
      <w:r>
        <w:rPr>
          <w:rFonts w:ascii="宋体" w:hAnsi="宋体"/>
          <w:color w:val="auto"/>
          <w:sz w:val="24"/>
          <w:szCs w:val="24"/>
          <w:highlight w:val="none"/>
        </w:rPr>
        <w:t>1小时内确诊，总故障解决时间不超过4小时。</w:t>
      </w:r>
    </w:p>
    <w:p w14:paraId="683EAED1">
      <w:pPr>
        <w:pStyle w:val="10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二级故障：在</w:t>
      </w:r>
      <w:r>
        <w:rPr>
          <w:rFonts w:ascii="宋体" w:hAnsi="宋体"/>
          <w:color w:val="auto"/>
          <w:sz w:val="24"/>
          <w:szCs w:val="24"/>
          <w:highlight w:val="none"/>
        </w:rPr>
        <w:t>2小时内确诊，并在4小时内由专家到达现场确诊并解决，总故障解决时间不超过8小时；</w:t>
      </w:r>
    </w:p>
    <w:p w14:paraId="0FED3CB6">
      <w:pPr>
        <w:pStyle w:val="10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三、四级故障：在</w:t>
      </w:r>
      <w:r>
        <w:rPr>
          <w:rFonts w:ascii="宋体" w:hAnsi="宋体"/>
          <w:color w:val="auto"/>
          <w:sz w:val="24"/>
          <w:szCs w:val="24"/>
          <w:highlight w:val="none"/>
        </w:rPr>
        <w:t>4小时内确诊故障，总故障解决时间不超过16小时。</w:t>
      </w:r>
    </w:p>
    <w:p w14:paraId="07FF8A63">
      <w:pPr>
        <w:pStyle w:val="3"/>
        <w:rPr>
          <w:color w:val="auto"/>
          <w:highlight w:val="none"/>
        </w:rPr>
      </w:pPr>
      <w:bookmarkStart w:id="61" w:name="_Toc63785507"/>
      <w:r>
        <w:rPr>
          <w:rFonts w:hint="eastAsia"/>
          <w:color w:val="auto"/>
          <w:highlight w:val="none"/>
        </w:rPr>
        <w:t>培训要求</w:t>
      </w:r>
      <w:bookmarkEnd w:id="61"/>
    </w:p>
    <w:p w14:paraId="2C118191">
      <w:pPr>
        <w:rPr>
          <w:color w:val="auto"/>
          <w:highlight w:val="none"/>
        </w:rPr>
      </w:pPr>
      <w:r>
        <w:rPr>
          <w:rFonts w:hint="eastAsia"/>
          <w:color w:val="auto"/>
          <w:highlight w:val="none"/>
        </w:rPr>
        <w:t>对系统使用单位提供业务操作培训，应提供详细培训方案。</w:t>
      </w:r>
    </w:p>
    <w:p w14:paraId="4F7441A4">
      <w:pPr>
        <w:rPr>
          <w:color w:val="auto"/>
          <w:highlight w:val="none"/>
        </w:rPr>
      </w:pPr>
      <w:r>
        <w:rPr>
          <w:rFonts w:hint="eastAsia"/>
          <w:color w:val="auto"/>
          <w:highlight w:val="none"/>
          <w:lang w:val="en-US" w:eastAsia="zh-CN"/>
        </w:rPr>
        <w:t>1.</w:t>
      </w:r>
      <w:r>
        <w:rPr>
          <w:rFonts w:hint="eastAsia"/>
          <w:color w:val="auto"/>
          <w:highlight w:val="none"/>
        </w:rPr>
        <w:t>在质量保证期内，提供2次与项目相关的必要培训。</w:t>
      </w:r>
    </w:p>
    <w:p w14:paraId="25EFF41A">
      <w:pPr>
        <w:rPr>
          <w:color w:val="auto"/>
          <w:highlight w:val="none"/>
        </w:rPr>
      </w:pPr>
      <w:r>
        <w:rPr>
          <w:rFonts w:hint="eastAsia"/>
          <w:color w:val="auto"/>
          <w:highlight w:val="none"/>
          <w:lang w:val="en-US" w:eastAsia="zh-CN"/>
        </w:rPr>
        <w:t>2.中标人</w:t>
      </w:r>
      <w:r>
        <w:rPr>
          <w:rFonts w:hint="eastAsia"/>
          <w:color w:val="auto"/>
          <w:highlight w:val="none"/>
        </w:rPr>
        <w:t>需要开展分层次的人员培训工作，每次培训后应对参加培训人员进行测试，评估培训成果。培训应具有培训教材、培训环境和高水平的培训讲师。</w:t>
      </w:r>
    </w:p>
    <w:p w14:paraId="413E3BAA">
      <w:pPr>
        <w:rPr>
          <w:color w:val="auto"/>
          <w:highlight w:val="none"/>
        </w:rPr>
      </w:pPr>
      <w:r>
        <w:rPr>
          <w:rFonts w:hint="eastAsia"/>
          <w:color w:val="auto"/>
          <w:highlight w:val="none"/>
          <w:lang w:val="en-US" w:eastAsia="zh-CN"/>
        </w:rPr>
        <w:t>3.中标人</w:t>
      </w:r>
      <w:r>
        <w:rPr>
          <w:rFonts w:hint="eastAsia"/>
          <w:color w:val="auto"/>
          <w:highlight w:val="none"/>
        </w:rPr>
        <w:t>应提供一般用户的基础操作培训和部门信息管理员的日常应用维护的培训，确保用户对象能够掌握对应的操作技能。</w:t>
      </w:r>
    </w:p>
    <w:p w14:paraId="6FAFD23D">
      <w:pPr>
        <w:pStyle w:val="3"/>
        <w:rPr>
          <w:color w:val="auto"/>
          <w:highlight w:val="none"/>
        </w:rPr>
      </w:pPr>
      <w:bookmarkStart w:id="62" w:name="_Toc63785508"/>
      <w:r>
        <w:rPr>
          <w:rFonts w:hint="eastAsia"/>
          <w:color w:val="auto"/>
          <w:highlight w:val="none"/>
        </w:rPr>
        <w:t>验收要求</w:t>
      </w:r>
      <w:bookmarkEnd w:id="62"/>
    </w:p>
    <w:p w14:paraId="7F93BF16">
      <w:pPr>
        <w:rPr>
          <w:rFonts w:hint="eastAsia"/>
          <w:color w:val="auto"/>
          <w:szCs w:val="21"/>
          <w:highlight w:val="none"/>
        </w:rPr>
      </w:pPr>
      <w:r>
        <w:rPr>
          <w:rFonts w:hint="eastAsia"/>
          <w:color w:val="auto"/>
          <w:szCs w:val="21"/>
          <w:highlight w:val="none"/>
        </w:rPr>
        <w:t>本项目按下述方式开展验收。</w:t>
      </w:r>
    </w:p>
    <w:p w14:paraId="3FFEE906">
      <w:pPr>
        <w:rPr>
          <w:rFonts w:hint="eastAsia"/>
          <w:color w:val="auto"/>
          <w:szCs w:val="21"/>
          <w:highlight w:val="none"/>
        </w:rPr>
      </w:pPr>
      <w:r>
        <w:rPr>
          <w:rFonts w:hint="eastAsia"/>
          <w:color w:val="auto"/>
          <w:szCs w:val="21"/>
          <w:highlight w:val="none"/>
          <w:lang w:val="en-US" w:eastAsia="zh-CN"/>
        </w:rPr>
        <w:t>1.</w:t>
      </w:r>
      <w:r>
        <w:rPr>
          <w:rFonts w:hint="eastAsia"/>
          <w:color w:val="auto"/>
          <w:szCs w:val="21"/>
          <w:highlight w:val="none"/>
        </w:rPr>
        <w:t>信息系统试运行期已经达到本项目约定的时间，经</w:t>
      </w:r>
      <w:r>
        <w:rPr>
          <w:rFonts w:hint="eastAsia"/>
          <w:color w:val="auto"/>
          <w:szCs w:val="21"/>
          <w:highlight w:val="none"/>
          <w:lang w:val="en-US" w:eastAsia="zh-CN"/>
        </w:rPr>
        <w:t>中标人</w:t>
      </w:r>
      <w:r>
        <w:rPr>
          <w:rFonts w:hint="eastAsia"/>
          <w:color w:val="auto"/>
          <w:szCs w:val="21"/>
          <w:highlight w:val="none"/>
        </w:rPr>
        <w:t>确认信息系统具备正常运行条件，且信息系统通过运行测试，</w:t>
      </w:r>
      <w:r>
        <w:rPr>
          <w:rFonts w:hint="eastAsia"/>
          <w:color w:val="auto"/>
          <w:szCs w:val="21"/>
          <w:highlight w:val="none"/>
          <w:lang w:val="en-US" w:eastAsia="zh-CN"/>
        </w:rPr>
        <w:t>中标人</w:t>
      </w:r>
      <w:r>
        <w:rPr>
          <w:rFonts w:hint="eastAsia"/>
          <w:color w:val="auto"/>
          <w:szCs w:val="21"/>
          <w:highlight w:val="none"/>
        </w:rPr>
        <w:t>应以书面形式通知</w:t>
      </w:r>
      <w:r>
        <w:rPr>
          <w:rFonts w:hint="eastAsia"/>
          <w:color w:val="auto"/>
          <w:szCs w:val="21"/>
          <w:highlight w:val="none"/>
          <w:lang w:val="en-US" w:eastAsia="zh-CN"/>
        </w:rPr>
        <w:t>采购 人</w:t>
      </w:r>
      <w:r>
        <w:rPr>
          <w:rFonts w:hint="eastAsia"/>
          <w:color w:val="auto"/>
          <w:szCs w:val="21"/>
          <w:highlight w:val="none"/>
        </w:rPr>
        <w:t>信息系统已准备就绪等待系统验收。</w:t>
      </w:r>
      <w:r>
        <w:rPr>
          <w:rFonts w:hint="eastAsia"/>
          <w:color w:val="auto"/>
          <w:szCs w:val="21"/>
          <w:highlight w:val="none"/>
          <w:lang w:val="en-US" w:eastAsia="zh-CN"/>
        </w:rPr>
        <w:t>采购人</w:t>
      </w:r>
      <w:r>
        <w:rPr>
          <w:rFonts w:hint="eastAsia"/>
          <w:color w:val="auto"/>
          <w:szCs w:val="21"/>
          <w:highlight w:val="none"/>
        </w:rPr>
        <w:t>在收到验收通知后的10个工作日内发起组织专家验收会。</w:t>
      </w:r>
    </w:p>
    <w:p w14:paraId="5988FBCD">
      <w:pPr>
        <w:rPr>
          <w:rFonts w:hint="eastAsia"/>
          <w:color w:val="auto"/>
          <w:szCs w:val="21"/>
          <w:highlight w:val="none"/>
        </w:rPr>
      </w:pPr>
      <w:r>
        <w:rPr>
          <w:rFonts w:hint="eastAsia"/>
          <w:color w:val="auto"/>
          <w:szCs w:val="21"/>
          <w:highlight w:val="none"/>
          <w:lang w:val="en-US" w:eastAsia="zh-CN"/>
        </w:rPr>
        <w:t>2.</w:t>
      </w:r>
      <w:r>
        <w:rPr>
          <w:rFonts w:hint="eastAsia"/>
          <w:color w:val="auto"/>
          <w:szCs w:val="21"/>
          <w:highlight w:val="none"/>
        </w:rPr>
        <w:t>系统验收前，</w:t>
      </w:r>
      <w:r>
        <w:rPr>
          <w:rFonts w:hint="eastAsia"/>
          <w:color w:val="auto"/>
          <w:szCs w:val="21"/>
          <w:highlight w:val="none"/>
          <w:lang w:val="en-US" w:eastAsia="zh-CN"/>
        </w:rPr>
        <w:t>中标人</w:t>
      </w:r>
      <w:r>
        <w:rPr>
          <w:rFonts w:hint="eastAsia"/>
          <w:color w:val="auto"/>
          <w:szCs w:val="21"/>
          <w:highlight w:val="none"/>
          <w:lang w:eastAsia="zh-CN"/>
        </w:rPr>
        <w:t>需</w:t>
      </w:r>
      <w:r>
        <w:rPr>
          <w:rFonts w:hint="eastAsia"/>
          <w:color w:val="auto"/>
          <w:szCs w:val="21"/>
          <w:highlight w:val="none"/>
        </w:rPr>
        <w:t>完成软件开发、软硬件安装和信息系统的调试等，并对本项目进行功能和运行检测，确保所有信息系统功能模块能够正常运行且已达到本项目约定的各类标准要求。</w:t>
      </w:r>
      <w:r>
        <w:rPr>
          <w:rFonts w:hint="eastAsia"/>
          <w:color w:val="auto"/>
          <w:szCs w:val="21"/>
          <w:highlight w:val="none"/>
          <w:lang w:val="en-US" w:eastAsia="zh-CN"/>
        </w:rPr>
        <w:t>中标人</w:t>
      </w:r>
      <w:r>
        <w:rPr>
          <w:rFonts w:hint="eastAsia"/>
          <w:color w:val="auto"/>
          <w:szCs w:val="21"/>
          <w:highlight w:val="none"/>
        </w:rPr>
        <w:t>应以书面形式向招标</w:t>
      </w:r>
      <w:r>
        <w:rPr>
          <w:rFonts w:hint="eastAsia"/>
          <w:color w:val="auto"/>
          <w:szCs w:val="21"/>
          <w:highlight w:val="none"/>
          <w:lang w:val="en-US" w:eastAsia="zh-CN"/>
        </w:rPr>
        <w:t>人</w:t>
      </w:r>
      <w:r>
        <w:rPr>
          <w:rFonts w:hint="eastAsia"/>
          <w:color w:val="auto"/>
          <w:szCs w:val="21"/>
          <w:highlight w:val="none"/>
        </w:rPr>
        <w:t>递交验收通知书。</w:t>
      </w:r>
      <w:r>
        <w:rPr>
          <w:rFonts w:hint="eastAsia"/>
          <w:color w:val="auto"/>
          <w:szCs w:val="21"/>
          <w:highlight w:val="none"/>
          <w:lang w:val="en-US" w:eastAsia="zh-CN"/>
        </w:rPr>
        <w:t>采购人</w:t>
      </w:r>
      <w:r>
        <w:rPr>
          <w:rFonts w:hint="eastAsia"/>
          <w:color w:val="auto"/>
          <w:szCs w:val="21"/>
          <w:highlight w:val="none"/>
        </w:rPr>
        <w:t>应当在接到通知后的5个工作日内确定</w:t>
      </w:r>
      <w:r>
        <w:rPr>
          <w:rFonts w:hint="eastAsia"/>
          <w:b w:val="0"/>
          <w:bCs w:val="0"/>
          <w:color w:val="auto"/>
          <w:szCs w:val="21"/>
          <w:highlight w:val="none"/>
          <w:lang w:val="en-US" w:eastAsia="zh-CN"/>
        </w:rPr>
        <w:t>系统验收</w:t>
      </w:r>
      <w:r>
        <w:rPr>
          <w:rFonts w:hint="eastAsia"/>
          <w:color w:val="auto"/>
          <w:szCs w:val="21"/>
          <w:highlight w:val="none"/>
        </w:rPr>
        <w:t>的具体日期，由双方按照本项目的约定完成验收。</w:t>
      </w:r>
      <w:r>
        <w:rPr>
          <w:rFonts w:hint="eastAsia"/>
          <w:color w:val="auto"/>
          <w:szCs w:val="21"/>
          <w:highlight w:val="none"/>
          <w:lang w:val="en-US" w:eastAsia="zh-CN"/>
        </w:rPr>
        <w:t>采购人</w:t>
      </w:r>
      <w:r>
        <w:rPr>
          <w:rFonts w:hint="eastAsia"/>
          <w:color w:val="auto"/>
          <w:szCs w:val="21"/>
          <w:highlight w:val="none"/>
        </w:rPr>
        <w:t>有权委托第三方检测机构进行验收，对此</w:t>
      </w:r>
      <w:r>
        <w:rPr>
          <w:rFonts w:hint="eastAsia"/>
          <w:color w:val="auto"/>
          <w:szCs w:val="21"/>
          <w:highlight w:val="none"/>
          <w:lang w:val="en-US" w:eastAsia="zh-CN"/>
        </w:rPr>
        <w:t>中标人</w:t>
      </w:r>
      <w:r>
        <w:rPr>
          <w:rFonts w:hint="eastAsia"/>
          <w:color w:val="auto"/>
          <w:szCs w:val="21"/>
          <w:highlight w:val="none"/>
        </w:rPr>
        <w:t>应当配合。</w:t>
      </w:r>
    </w:p>
    <w:p w14:paraId="23036B9B">
      <w:pPr>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系统验收时，</w:t>
      </w:r>
      <w:r>
        <w:rPr>
          <w:rFonts w:hint="eastAsia"/>
          <w:color w:val="auto"/>
          <w:szCs w:val="21"/>
          <w:highlight w:val="none"/>
          <w:lang w:val="en-US" w:eastAsia="zh-CN"/>
        </w:rPr>
        <w:t>中标人</w:t>
      </w:r>
      <w:r>
        <w:rPr>
          <w:rFonts w:hint="eastAsia"/>
          <w:color w:val="auto"/>
          <w:szCs w:val="21"/>
          <w:highlight w:val="none"/>
          <w:lang w:eastAsia="zh-CN"/>
        </w:rPr>
        <w:t>需</w:t>
      </w:r>
      <w:r>
        <w:rPr>
          <w:rFonts w:hint="eastAsia"/>
          <w:color w:val="auto"/>
          <w:szCs w:val="21"/>
          <w:highlight w:val="none"/>
        </w:rPr>
        <w:t>提供软件文档包括《用户需求说明书》、《系统概要设计说明书》、《系统详细设计说明书》、《三方功能需求确认单》、《</w:t>
      </w:r>
      <w:r>
        <w:rPr>
          <w:rFonts w:hint="eastAsia"/>
          <w:color w:val="auto"/>
          <w:szCs w:val="21"/>
          <w:highlight w:val="none"/>
          <w:lang w:val="en-US" w:eastAsia="zh-CN"/>
        </w:rPr>
        <w:t>软件</w:t>
      </w:r>
      <w:r>
        <w:rPr>
          <w:rFonts w:hint="eastAsia"/>
          <w:color w:val="auto"/>
          <w:szCs w:val="21"/>
          <w:highlight w:val="none"/>
        </w:rPr>
        <w:t>测评报告》、《</w:t>
      </w:r>
      <w:r>
        <w:rPr>
          <w:rFonts w:hint="eastAsia"/>
          <w:color w:val="auto"/>
          <w:szCs w:val="21"/>
          <w:highlight w:val="none"/>
          <w:lang w:val="en-US" w:eastAsia="zh-CN"/>
        </w:rPr>
        <w:t>安全</w:t>
      </w:r>
      <w:r>
        <w:rPr>
          <w:rFonts w:hint="eastAsia"/>
          <w:color w:val="auto"/>
          <w:szCs w:val="21"/>
          <w:highlight w:val="none"/>
        </w:rPr>
        <w:t>测评报告》</w:t>
      </w:r>
      <w:r>
        <w:rPr>
          <w:rFonts w:hint="eastAsia"/>
          <w:color w:val="auto"/>
          <w:szCs w:val="21"/>
          <w:highlight w:val="none"/>
          <w:lang w:eastAsia="zh-CN"/>
        </w:rPr>
        <w:t>、《</w:t>
      </w:r>
      <w:r>
        <w:rPr>
          <w:rFonts w:hint="eastAsia"/>
          <w:color w:val="auto"/>
          <w:szCs w:val="21"/>
          <w:highlight w:val="none"/>
          <w:lang w:val="en-US" w:eastAsia="zh-CN"/>
        </w:rPr>
        <w:t>密码</w:t>
      </w:r>
      <w:r>
        <w:rPr>
          <w:rFonts w:hint="eastAsia"/>
          <w:color w:val="auto"/>
          <w:szCs w:val="21"/>
          <w:highlight w:val="none"/>
          <w:lang w:eastAsia="zh-CN"/>
        </w:rPr>
        <w:t>测评报告》</w:t>
      </w:r>
      <w:r>
        <w:rPr>
          <w:rFonts w:hint="eastAsia"/>
          <w:color w:val="auto"/>
          <w:szCs w:val="21"/>
          <w:highlight w:val="none"/>
        </w:rPr>
        <w:t>《用户使用手册》、《系统部署文档》等及可安装的程序运行文件。所交付的文档与文件应当是可供自然人阅读的书面和电子文档。软件文档及可安装的程序运行文件验收通过后，视为验收通过。如有缺陷，</w:t>
      </w:r>
      <w:r>
        <w:rPr>
          <w:rFonts w:hint="eastAsia"/>
          <w:color w:val="auto"/>
          <w:szCs w:val="21"/>
          <w:highlight w:val="none"/>
          <w:lang w:val="en-US" w:eastAsia="zh-CN"/>
        </w:rPr>
        <w:t>采购人</w:t>
      </w:r>
      <w:r>
        <w:rPr>
          <w:rFonts w:hint="eastAsia"/>
          <w:color w:val="auto"/>
          <w:szCs w:val="21"/>
          <w:highlight w:val="none"/>
        </w:rPr>
        <w:t>应向</w:t>
      </w:r>
      <w:r>
        <w:rPr>
          <w:rFonts w:hint="eastAsia"/>
          <w:color w:val="auto"/>
          <w:szCs w:val="21"/>
          <w:highlight w:val="none"/>
          <w:lang w:val="en-US" w:eastAsia="zh-CN"/>
        </w:rPr>
        <w:t>中标人</w:t>
      </w:r>
      <w:r>
        <w:rPr>
          <w:rFonts w:hint="eastAsia"/>
          <w:color w:val="auto"/>
          <w:szCs w:val="21"/>
          <w:highlight w:val="none"/>
        </w:rPr>
        <w:t>出具书面</w:t>
      </w:r>
      <w:r>
        <w:rPr>
          <w:rFonts w:hint="eastAsia"/>
          <w:color w:val="auto"/>
          <w:szCs w:val="21"/>
          <w:highlight w:val="none"/>
          <w:lang w:val="en-US" w:eastAsia="zh-CN"/>
        </w:rPr>
        <w:t>材料</w:t>
      </w:r>
      <w:r>
        <w:rPr>
          <w:rFonts w:hint="eastAsia"/>
          <w:color w:val="auto"/>
          <w:szCs w:val="21"/>
          <w:highlight w:val="none"/>
        </w:rPr>
        <w:t>，陈述需要改进的缺陷。</w:t>
      </w:r>
      <w:r>
        <w:rPr>
          <w:rFonts w:hint="eastAsia"/>
          <w:color w:val="auto"/>
          <w:szCs w:val="21"/>
          <w:highlight w:val="none"/>
          <w:lang w:val="en-US" w:eastAsia="zh-CN"/>
        </w:rPr>
        <w:t>中标人</w:t>
      </w:r>
      <w:r>
        <w:rPr>
          <w:rFonts w:hint="eastAsia"/>
          <w:color w:val="auto"/>
          <w:szCs w:val="21"/>
          <w:highlight w:val="none"/>
        </w:rPr>
        <w:t>应立即严格依照</w:t>
      </w:r>
      <w:r>
        <w:rPr>
          <w:rFonts w:hint="eastAsia"/>
          <w:color w:val="auto"/>
          <w:szCs w:val="21"/>
          <w:highlight w:val="none"/>
          <w:lang w:val="en-US" w:eastAsia="zh-CN"/>
        </w:rPr>
        <w:t>采购人</w:t>
      </w:r>
      <w:r>
        <w:rPr>
          <w:rFonts w:hint="eastAsia"/>
          <w:color w:val="auto"/>
          <w:szCs w:val="21"/>
          <w:highlight w:val="none"/>
        </w:rPr>
        <w:t>的书面</w:t>
      </w:r>
      <w:r>
        <w:rPr>
          <w:rFonts w:hint="eastAsia"/>
          <w:color w:val="auto"/>
          <w:szCs w:val="21"/>
          <w:highlight w:val="none"/>
          <w:lang w:val="en-US" w:eastAsia="zh-CN"/>
        </w:rPr>
        <w:t>材料</w:t>
      </w:r>
      <w:r>
        <w:rPr>
          <w:rFonts w:hint="eastAsia"/>
          <w:color w:val="auto"/>
          <w:szCs w:val="21"/>
          <w:highlight w:val="none"/>
        </w:rPr>
        <w:t>中的要求改进缺陷，并再次进行验收。</w:t>
      </w:r>
    </w:p>
    <w:p w14:paraId="464F78AA">
      <w:pPr>
        <w:rPr>
          <w:rFonts w:hint="eastAsia"/>
          <w:color w:val="auto"/>
          <w:szCs w:val="21"/>
          <w:highlight w:val="none"/>
        </w:rPr>
      </w:pPr>
      <w:r>
        <w:rPr>
          <w:rFonts w:hint="eastAsia"/>
          <w:color w:val="auto"/>
          <w:szCs w:val="21"/>
          <w:highlight w:val="none"/>
          <w:lang w:val="en-US" w:eastAsia="zh-CN"/>
        </w:rPr>
        <w:t>4.</w:t>
      </w:r>
      <w:r>
        <w:rPr>
          <w:rFonts w:hint="eastAsia"/>
          <w:color w:val="auto"/>
          <w:szCs w:val="21"/>
          <w:highlight w:val="none"/>
        </w:rPr>
        <w:t>如果属于</w:t>
      </w:r>
      <w:r>
        <w:rPr>
          <w:rFonts w:hint="eastAsia"/>
          <w:color w:val="auto"/>
          <w:szCs w:val="21"/>
          <w:highlight w:val="none"/>
          <w:lang w:val="en-US" w:eastAsia="zh-CN"/>
        </w:rPr>
        <w:t>中标人</w:t>
      </w:r>
      <w:r>
        <w:rPr>
          <w:rFonts w:hint="eastAsia"/>
          <w:color w:val="auto"/>
          <w:szCs w:val="21"/>
          <w:highlight w:val="none"/>
        </w:rPr>
        <w:t>原因致使本项目未能通过系统验收，</w:t>
      </w:r>
      <w:r>
        <w:rPr>
          <w:rFonts w:hint="eastAsia"/>
          <w:color w:val="auto"/>
          <w:szCs w:val="21"/>
          <w:highlight w:val="none"/>
          <w:lang w:val="en-US" w:eastAsia="zh-CN"/>
        </w:rPr>
        <w:t>中标人</w:t>
      </w:r>
      <w:r>
        <w:rPr>
          <w:rFonts w:hint="eastAsia"/>
          <w:color w:val="auto"/>
          <w:szCs w:val="21"/>
          <w:highlight w:val="none"/>
        </w:rPr>
        <w:t>应当排除缺陷，直至本项目完全符合验收标准，由上述情形而产生的相关费用应由</w:t>
      </w:r>
      <w:r>
        <w:rPr>
          <w:rFonts w:hint="eastAsia"/>
          <w:color w:val="auto"/>
          <w:szCs w:val="21"/>
          <w:highlight w:val="none"/>
          <w:lang w:val="en-US" w:eastAsia="zh-CN"/>
        </w:rPr>
        <w:t>中标人</w:t>
      </w:r>
      <w:r>
        <w:rPr>
          <w:rFonts w:hint="eastAsia"/>
          <w:color w:val="auto"/>
          <w:szCs w:val="21"/>
          <w:highlight w:val="none"/>
        </w:rPr>
        <w:t>自行承担。</w:t>
      </w:r>
    </w:p>
    <w:p w14:paraId="7B51FA09">
      <w:pPr>
        <w:rPr>
          <w:rFonts w:hint="eastAsia"/>
          <w:color w:val="auto"/>
          <w:szCs w:val="21"/>
          <w:highlight w:val="none"/>
        </w:rPr>
      </w:pPr>
      <w:r>
        <w:rPr>
          <w:rFonts w:hint="eastAsia"/>
          <w:color w:val="auto"/>
          <w:szCs w:val="21"/>
          <w:highlight w:val="none"/>
          <w:lang w:eastAsia="zh-CN"/>
        </w:rPr>
        <w:t>5</w:t>
      </w:r>
      <w:r>
        <w:rPr>
          <w:rFonts w:hint="eastAsia"/>
          <w:color w:val="auto"/>
          <w:szCs w:val="21"/>
          <w:highlight w:val="none"/>
          <w:lang w:val="en-US" w:eastAsia="zh-CN"/>
        </w:rPr>
        <w:t>.</w:t>
      </w:r>
      <w:r>
        <w:rPr>
          <w:rFonts w:hint="eastAsia"/>
          <w:color w:val="auto"/>
          <w:szCs w:val="21"/>
          <w:highlight w:val="none"/>
        </w:rPr>
        <w:t>如果由于</w:t>
      </w:r>
      <w:r>
        <w:rPr>
          <w:rFonts w:hint="eastAsia"/>
          <w:color w:val="auto"/>
          <w:szCs w:val="21"/>
          <w:highlight w:val="none"/>
          <w:lang w:val="en-US" w:eastAsia="zh-CN"/>
        </w:rPr>
        <w:t>采购</w:t>
      </w:r>
      <w:r>
        <w:rPr>
          <w:rFonts w:hint="eastAsia"/>
          <w:color w:val="auto"/>
          <w:szCs w:val="21"/>
          <w:highlight w:val="none"/>
          <w:lang w:eastAsia="zh-CN"/>
        </w:rPr>
        <w:t>人</w:t>
      </w:r>
      <w:r>
        <w:rPr>
          <w:rFonts w:hint="eastAsia"/>
          <w:color w:val="auto"/>
          <w:szCs w:val="21"/>
          <w:highlight w:val="none"/>
        </w:rPr>
        <w:t>原因导致本项目系统验收通过前出现问题，</w:t>
      </w:r>
      <w:r>
        <w:rPr>
          <w:rFonts w:hint="eastAsia"/>
          <w:color w:val="auto"/>
          <w:szCs w:val="21"/>
          <w:highlight w:val="none"/>
          <w:lang w:val="en-US" w:eastAsia="zh-CN"/>
        </w:rPr>
        <w:t>中标人</w:t>
      </w:r>
      <w:r>
        <w:rPr>
          <w:rFonts w:hint="eastAsia"/>
          <w:color w:val="auto"/>
          <w:szCs w:val="21"/>
          <w:highlight w:val="none"/>
        </w:rPr>
        <w:t>应及时配合排除该方面的问题。</w:t>
      </w:r>
    </w:p>
    <w:p w14:paraId="0F767AB5">
      <w:pPr>
        <w:rPr>
          <w:rFonts w:hint="eastAsia"/>
          <w:color w:val="auto"/>
          <w:szCs w:val="21"/>
          <w:highlight w:val="none"/>
        </w:rPr>
      </w:pPr>
      <w:r>
        <w:rPr>
          <w:rFonts w:hint="eastAsia"/>
          <w:color w:val="auto"/>
          <w:szCs w:val="21"/>
          <w:highlight w:val="none"/>
          <w:lang w:eastAsia="zh-CN"/>
        </w:rPr>
        <w:t>6</w:t>
      </w:r>
      <w:r>
        <w:rPr>
          <w:rFonts w:hint="eastAsia"/>
          <w:color w:val="auto"/>
          <w:szCs w:val="21"/>
          <w:highlight w:val="none"/>
          <w:lang w:val="en-US" w:eastAsia="zh-CN"/>
        </w:rPr>
        <w:t>.</w:t>
      </w:r>
      <w:r>
        <w:rPr>
          <w:rFonts w:hint="eastAsia"/>
          <w:color w:val="auto"/>
          <w:szCs w:val="21"/>
          <w:highlight w:val="none"/>
        </w:rPr>
        <w:t>如本项目连续3次验收未通过，</w:t>
      </w:r>
      <w:r>
        <w:rPr>
          <w:rFonts w:hint="eastAsia"/>
          <w:color w:val="auto"/>
          <w:szCs w:val="21"/>
          <w:highlight w:val="none"/>
          <w:lang w:val="en-US" w:eastAsia="zh-CN"/>
        </w:rPr>
        <w:t>采购</w:t>
      </w:r>
      <w:r>
        <w:rPr>
          <w:rFonts w:hint="eastAsia"/>
          <w:color w:val="auto"/>
          <w:szCs w:val="21"/>
          <w:highlight w:val="none"/>
          <w:lang w:eastAsia="zh-CN"/>
        </w:rPr>
        <w:t>人</w:t>
      </w:r>
      <w:r>
        <w:rPr>
          <w:rFonts w:hint="eastAsia"/>
          <w:color w:val="auto"/>
          <w:szCs w:val="21"/>
          <w:highlight w:val="none"/>
        </w:rPr>
        <w:t>有权解除项目，并有权依照本项目约定的违约条款追究</w:t>
      </w:r>
      <w:r>
        <w:rPr>
          <w:rFonts w:hint="eastAsia"/>
          <w:color w:val="auto"/>
          <w:szCs w:val="21"/>
          <w:highlight w:val="none"/>
          <w:lang w:val="en-US" w:eastAsia="zh-CN"/>
        </w:rPr>
        <w:t>中标人</w:t>
      </w:r>
      <w:r>
        <w:rPr>
          <w:rFonts w:hint="eastAsia"/>
          <w:color w:val="auto"/>
          <w:szCs w:val="21"/>
          <w:highlight w:val="none"/>
        </w:rPr>
        <w:t>的违约责任。</w:t>
      </w:r>
    </w:p>
    <w:p w14:paraId="08169C21">
      <w:pPr>
        <w:pStyle w:val="3"/>
        <w:rPr>
          <w:color w:val="auto"/>
          <w:highlight w:val="none"/>
        </w:rPr>
      </w:pPr>
      <w:bookmarkStart w:id="63" w:name="_Toc63785509"/>
      <w:r>
        <w:rPr>
          <w:rFonts w:hint="eastAsia"/>
          <w:color w:val="auto"/>
          <w:highlight w:val="none"/>
        </w:rPr>
        <w:t>进度要求</w:t>
      </w:r>
      <w:bookmarkEnd w:id="63"/>
    </w:p>
    <w:p w14:paraId="57C6DAF7">
      <w:pPr>
        <w:rPr>
          <w:rFonts w:hint="eastAsia"/>
          <w:color w:val="auto"/>
          <w:highlight w:val="none"/>
        </w:rPr>
      </w:pPr>
      <w:r>
        <w:rPr>
          <w:rFonts w:hint="eastAsia"/>
          <w:color w:val="auto"/>
          <w:highlight w:val="none"/>
        </w:rPr>
        <w:t>本项目总体可划分为</w:t>
      </w:r>
      <w:r>
        <w:rPr>
          <w:rFonts w:hint="eastAsia"/>
          <w:color w:val="auto"/>
          <w:highlight w:val="none"/>
          <w:lang w:val="en-US" w:eastAsia="zh-CN"/>
        </w:rPr>
        <w:t>系统</w:t>
      </w:r>
      <w:r>
        <w:rPr>
          <w:rFonts w:hint="eastAsia"/>
          <w:color w:val="auto"/>
          <w:highlight w:val="none"/>
        </w:rPr>
        <w:t>设计、系统建设、系统试运行、验收4个阶段，应在</w:t>
      </w:r>
      <w:r>
        <w:rPr>
          <w:rFonts w:hint="eastAsia"/>
          <w:color w:val="auto"/>
          <w:highlight w:val="none"/>
          <w:lang w:eastAsia="zh-CN"/>
        </w:rPr>
        <w:t>2025年10月31日</w:t>
      </w:r>
      <w:r>
        <w:rPr>
          <w:rFonts w:hint="eastAsia"/>
          <w:color w:val="auto"/>
          <w:highlight w:val="none"/>
        </w:rPr>
        <w:t>前完成验收。</w:t>
      </w:r>
    </w:p>
    <w:p w14:paraId="72845637">
      <w:pPr>
        <w:rPr>
          <w:rFonts w:hint="eastAsia"/>
          <w:color w:val="auto"/>
          <w:highlight w:val="none"/>
        </w:rPr>
      </w:pPr>
      <w:r>
        <w:rPr>
          <w:rFonts w:hint="eastAsia"/>
          <w:color w:val="auto"/>
          <w:highlight w:val="none"/>
          <w:lang w:val="en-US" w:eastAsia="zh-CN"/>
        </w:rPr>
        <w:t>中标人</w:t>
      </w:r>
      <w:r>
        <w:rPr>
          <w:rFonts w:hint="eastAsia"/>
          <w:color w:val="auto"/>
          <w:highlight w:val="none"/>
        </w:rPr>
        <w:t>应根据建设内容，分阶段制定合理的时间进度，并且应根据</w:t>
      </w:r>
      <w:r>
        <w:rPr>
          <w:rFonts w:hint="eastAsia"/>
          <w:color w:val="auto"/>
          <w:highlight w:val="none"/>
          <w:lang w:val="en-US" w:eastAsia="zh-CN"/>
        </w:rPr>
        <w:t>采购</w:t>
      </w:r>
      <w:r>
        <w:rPr>
          <w:rFonts w:hint="eastAsia"/>
          <w:color w:val="auto"/>
          <w:highlight w:val="none"/>
          <w:lang w:eastAsia="zh-CN"/>
        </w:rPr>
        <w:t>人</w:t>
      </w:r>
      <w:r>
        <w:rPr>
          <w:rFonts w:hint="eastAsia"/>
          <w:color w:val="auto"/>
          <w:highlight w:val="none"/>
        </w:rPr>
        <w:t>要求进行调整和细化。</w:t>
      </w:r>
    </w:p>
    <w:p w14:paraId="0245034B">
      <w:pPr>
        <w:rPr>
          <w:color w:val="auto"/>
          <w:highlight w:val="none"/>
        </w:rPr>
      </w:pPr>
    </w:p>
    <w:p w14:paraId="075686D2">
      <w:pPr>
        <w:pStyle w:val="3"/>
        <w:rPr>
          <w:color w:val="auto"/>
          <w:highlight w:val="none"/>
        </w:rPr>
      </w:pPr>
      <w:bookmarkStart w:id="64" w:name="_Toc63785510"/>
      <w:r>
        <w:rPr>
          <w:rFonts w:hint="eastAsia"/>
          <w:color w:val="auto"/>
          <w:highlight w:val="none"/>
        </w:rPr>
        <w:t>项目团队及驻场人员要求</w:t>
      </w:r>
      <w:bookmarkEnd w:id="64"/>
    </w:p>
    <w:p w14:paraId="107A8B6A">
      <w:pPr>
        <w:rPr>
          <w:rFonts w:ascii="仿宋" w:hAnsi="仿宋" w:eastAsia="仿宋" w:cs="Times New Roman"/>
          <w:color w:val="auto"/>
          <w:highlight w:val="none"/>
        </w:rPr>
      </w:pPr>
      <w:r>
        <w:rPr>
          <w:rFonts w:hint="eastAsia" w:cs="Times New Roman"/>
          <w:color w:val="auto"/>
          <w:highlight w:val="none"/>
          <w:lang w:val="en-US" w:eastAsia="zh-CN"/>
        </w:rPr>
        <w:t>1.</w:t>
      </w:r>
      <w:r>
        <w:rPr>
          <w:rFonts w:ascii="仿宋" w:hAnsi="仿宋" w:eastAsia="仿宋" w:cs="Times New Roman"/>
          <w:color w:val="auto"/>
          <w:highlight w:val="none"/>
        </w:rPr>
        <w:t>投标人</w:t>
      </w:r>
      <w:r>
        <w:rPr>
          <w:rFonts w:hint="eastAsia" w:cs="Times New Roman"/>
          <w:color w:val="auto"/>
          <w:highlight w:val="none"/>
          <w:lang w:eastAsia="zh-CN"/>
        </w:rPr>
        <w:t>需</w:t>
      </w:r>
      <w:r>
        <w:rPr>
          <w:rFonts w:ascii="仿宋" w:hAnsi="仿宋" w:eastAsia="仿宋" w:cs="Times New Roman"/>
          <w:color w:val="auto"/>
          <w:highlight w:val="none"/>
        </w:rPr>
        <w:t>具有稳定的在职技术保障力量，能够提供及时的技术支援或服务，应针对本项目提供不少于</w:t>
      </w:r>
      <w:r>
        <w:rPr>
          <w:rFonts w:hint="eastAsia" w:ascii="仿宋" w:hAnsi="仿宋" w:eastAsia="仿宋" w:cs="Times New Roman"/>
          <w:b w:val="0"/>
          <w:bCs w:val="0"/>
          <w:color w:val="auto"/>
          <w:highlight w:val="none"/>
          <w:u w:val="none"/>
          <w:lang w:val="en-US" w:eastAsia="zh-CN"/>
        </w:rPr>
        <w:t xml:space="preserve"> 15 </w:t>
      </w:r>
      <w:r>
        <w:rPr>
          <w:rFonts w:ascii="仿宋" w:hAnsi="仿宋" w:eastAsia="仿宋" w:cs="Times New Roman"/>
          <w:color w:val="auto"/>
          <w:highlight w:val="none"/>
        </w:rPr>
        <w:t>人的项目服务团队（包括项目经理、产品经理、技术负责人、研发等），投标</w:t>
      </w:r>
      <w:r>
        <w:rPr>
          <w:rFonts w:hint="eastAsia" w:cs="Times New Roman"/>
          <w:color w:val="auto"/>
          <w:highlight w:val="none"/>
          <w:lang w:eastAsia="zh-CN"/>
        </w:rPr>
        <w:t>人</w:t>
      </w:r>
      <w:r>
        <w:rPr>
          <w:rFonts w:ascii="仿宋" w:hAnsi="仿宋" w:eastAsia="仿宋" w:cs="Times New Roman"/>
          <w:color w:val="auto"/>
          <w:highlight w:val="none"/>
        </w:rP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096"/>
        <w:gridCol w:w="1180"/>
        <w:gridCol w:w="1896"/>
        <w:gridCol w:w="1180"/>
      </w:tblGrid>
      <w:tr w14:paraId="2671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16A6DBFB">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角色</w:t>
            </w:r>
          </w:p>
        </w:tc>
        <w:tc>
          <w:tcPr>
            <w:tcW w:w="3096" w:type="dxa"/>
            <w:shd w:val="clear" w:color="auto" w:fill="auto"/>
            <w:noWrap/>
            <w:vAlign w:val="center"/>
          </w:tcPr>
          <w:p w14:paraId="235CF14F">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主要职责</w:t>
            </w:r>
          </w:p>
        </w:tc>
        <w:tc>
          <w:tcPr>
            <w:tcW w:w="0" w:type="auto"/>
            <w:shd w:val="clear" w:color="auto" w:fill="auto"/>
            <w:noWrap/>
            <w:vAlign w:val="center"/>
          </w:tcPr>
          <w:p w14:paraId="2423873D">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人员数量</w:t>
            </w:r>
          </w:p>
        </w:tc>
        <w:tc>
          <w:tcPr>
            <w:tcW w:w="1896" w:type="dxa"/>
            <w:vAlign w:val="center"/>
          </w:tcPr>
          <w:p w14:paraId="62F0513D">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人员要求</w:t>
            </w:r>
          </w:p>
        </w:tc>
        <w:tc>
          <w:tcPr>
            <w:tcW w:w="1180" w:type="dxa"/>
            <w:shd w:val="clear" w:color="auto" w:fill="auto"/>
            <w:noWrap/>
            <w:vAlign w:val="center"/>
          </w:tcPr>
          <w:p w14:paraId="02E2FB35">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驻场要求</w:t>
            </w:r>
          </w:p>
        </w:tc>
      </w:tr>
      <w:tr w14:paraId="02CC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2135AFA8">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项目经理</w:t>
            </w:r>
          </w:p>
        </w:tc>
        <w:tc>
          <w:tcPr>
            <w:tcW w:w="3096" w:type="dxa"/>
            <w:shd w:val="clear" w:color="auto" w:fill="auto"/>
            <w:vAlign w:val="center"/>
          </w:tcPr>
          <w:p w14:paraId="2646D061">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负责项目质量和进度控制</w:t>
            </w:r>
          </w:p>
        </w:tc>
        <w:tc>
          <w:tcPr>
            <w:tcW w:w="0" w:type="auto"/>
            <w:shd w:val="clear" w:color="auto" w:fill="auto"/>
            <w:noWrap/>
            <w:vAlign w:val="center"/>
          </w:tcPr>
          <w:p w14:paraId="5E866452">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1</w:t>
            </w:r>
            <w:r>
              <w:rPr>
                <w:rFonts w:hint="eastAsia" w:ascii="仿宋" w:hAnsi="仿宋" w:eastAsia="仿宋" w:cs="Times New Roman"/>
                <w:color w:val="auto"/>
                <w:highlight w:val="none"/>
              </w:rPr>
              <w:t>人</w:t>
            </w:r>
          </w:p>
        </w:tc>
        <w:tc>
          <w:tcPr>
            <w:tcW w:w="1896" w:type="dxa"/>
            <w:vAlign w:val="center"/>
          </w:tcPr>
          <w:p w14:paraId="184386EE">
            <w:pPr>
              <w:keepNext w:val="0"/>
              <w:keepLines w:val="0"/>
              <w:widowControl/>
              <w:suppressLineNumbers w:val="0"/>
              <w:spacing w:line="240" w:lineRule="auto"/>
              <w:ind w:left="0" w:leftChars="0" w:firstLine="0" w:firstLineChars="0"/>
              <w:jc w:val="left"/>
              <w:rPr>
                <w:rFonts w:hint="default" w:ascii="仿宋" w:hAnsi="仿宋" w:eastAsia="仿宋" w:cs="Times New Roman"/>
                <w:color w:val="auto"/>
                <w:highlight w:val="none"/>
                <w:lang w:val="en-US" w:eastAsia="zh-CN"/>
              </w:rPr>
            </w:pPr>
            <w:r>
              <w:rPr>
                <w:rFonts w:hint="eastAsia" w:ascii="仿宋" w:hAnsi="仿宋" w:eastAsia="仿宋" w:cs="Times New Roman"/>
                <w:color w:val="auto"/>
                <w:highlight w:val="none"/>
                <w:lang w:val="en-US" w:eastAsia="zh-CN"/>
              </w:rPr>
              <w:t>具备本科以上学历、信息系统项目管理师</w:t>
            </w:r>
            <w:r>
              <w:rPr>
                <w:rFonts w:hint="eastAsia" w:ascii="仿宋" w:hAnsi="仿宋" w:eastAsia="仿宋" w:cs="Times New Roman"/>
                <w:color w:val="auto"/>
                <w:highlight w:val="none"/>
              </w:rPr>
              <w:t>证书</w:t>
            </w:r>
          </w:p>
        </w:tc>
        <w:tc>
          <w:tcPr>
            <w:tcW w:w="1180" w:type="dxa"/>
            <w:shd w:val="clear" w:color="auto" w:fill="auto"/>
            <w:noWrap/>
            <w:vAlign w:val="center"/>
          </w:tcPr>
          <w:p w14:paraId="49AF4626">
            <w:pPr>
              <w:widowControl/>
              <w:spacing w:line="240" w:lineRule="auto"/>
              <w:ind w:left="0" w:leftChars="0"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不驻场</w:t>
            </w:r>
          </w:p>
        </w:tc>
      </w:tr>
      <w:tr w14:paraId="4D62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3CB994DC">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产品经理</w:t>
            </w:r>
          </w:p>
        </w:tc>
        <w:tc>
          <w:tcPr>
            <w:tcW w:w="3096" w:type="dxa"/>
            <w:shd w:val="clear" w:color="auto" w:fill="auto"/>
            <w:vAlign w:val="center"/>
          </w:tcPr>
          <w:p w14:paraId="2B220C8E">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负责项目需求评估与产品设计</w:t>
            </w:r>
          </w:p>
        </w:tc>
        <w:tc>
          <w:tcPr>
            <w:tcW w:w="0" w:type="auto"/>
            <w:shd w:val="clear" w:color="auto" w:fill="auto"/>
            <w:noWrap/>
            <w:vAlign w:val="center"/>
          </w:tcPr>
          <w:p w14:paraId="64AF55BC">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1</w:t>
            </w:r>
            <w:r>
              <w:rPr>
                <w:rFonts w:hint="eastAsia" w:ascii="仿宋" w:hAnsi="仿宋" w:eastAsia="仿宋" w:cs="Times New Roman"/>
                <w:color w:val="auto"/>
                <w:highlight w:val="none"/>
              </w:rPr>
              <w:t>人</w:t>
            </w:r>
          </w:p>
        </w:tc>
        <w:tc>
          <w:tcPr>
            <w:tcW w:w="1896" w:type="dxa"/>
            <w:vAlign w:val="center"/>
          </w:tcPr>
          <w:p w14:paraId="6D02ED16">
            <w:pPr>
              <w:widowControl/>
              <w:spacing w:line="240" w:lineRule="auto"/>
              <w:ind w:firstLine="0" w:firstLineChars="0"/>
              <w:jc w:val="center"/>
              <w:rPr>
                <w:rFonts w:hint="eastAsia" w:ascii="仿宋" w:hAnsi="仿宋" w:eastAsia="仿宋" w:cs="Times New Roman"/>
                <w:color w:val="auto"/>
                <w:highlight w:val="none"/>
                <w:lang w:val="en-US" w:eastAsia="zh-CN"/>
              </w:rPr>
            </w:pPr>
            <w:r>
              <w:rPr>
                <w:rFonts w:hint="eastAsia" w:ascii="仿宋" w:hAnsi="仿宋" w:eastAsia="仿宋" w:cs="Times New Roman"/>
                <w:color w:val="auto"/>
                <w:highlight w:val="none"/>
                <w:lang w:val="en-US" w:eastAsia="zh-CN"/>
              </w:rPr>
              <w:t>/</w:t>
            </w:r>
          </w:p>
        </w:tc>
        <w:tc>
          <w:tcPr>
            <w:tcW w:w="1180" w:type="dxa"/>
            <w:shd w:val="clear" w:color="auto" w:fill="auto"/>
            <w:noWrap/>
            <w:vAlign w:val="center"/>
          </w:tcPr>
          <w:p w14:paraId="7763DB07">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驻场</w:t>
            </w:r>
          </w:p>
        </w:tc>
      </w:tr>
      <w:tr w14:paraId="3DCE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07A8A24E">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研发</w:t>
            </w:r>
          </w:p>
        </w:tc>
        <w:tc>
          <w:tcPr>
            <w:tcW w:w="3096" w:type="dxa"/>
            <w:shd w:val="clear" w:color="auto" w:fill="auto"/>
            <w:noWrap/>
            <w:vAlign w:val="center"/>
          </w:tcPr>
          <w:p w14:paraId="25460DAC">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负责项目具体开发与实施</w:t>
            </w:r>
          </w:p>
        </w:tc>
        <w:tc>
          <w:tcPr>
            <w:tcW w:w="0" w:type="auto"/>
            <w:shd w:val="clear" w:color="auto" w:fill="auto"/>
            <w:noWrap/>
            <w:vAlign w:val="center"/>
          </w:tcPr>
          <w:p w14:paraId="4A1E02DF">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13</w:t>
            </w:r>
            <w:r>
              <w:rPr>
                <w:rFonts w:hint="eastAsia" w:ascii="仿宋" w:hAnsi="仿宋" w:eastAsia="仿宋" w:cs="Times New Roman"/>
                <w:color w:val="auto"/>
                <w:highlight w:val="none"/>
              </w:rPr>
              <w:t>人</w:t>
            </w:r>
          </w:p>
        </w:tc>
        <w:tc>
          <w:tcPr>
            <w:tcW w:w="1896" w:type="dxa"/>
            <w:vAlign w:val="center"/>
          </w:tcPr>
          <w:p w14:paraId="468EE053">
            <w:pPr>
              <w:widowControl/>
              <w:spacing w:line="240" w:lineRule="auto"/>
              <w:ind w:firstLine="0" w:firstLineChars="0"/>
              <w:jc w:val="center"/>
              <w:rPr>
                <w:rFonts w:hint="eastAsia" w:ascii="仿宋" w:hAnsi="仿宋" w:eastAsia="仿宋" w:cs="Times New Roman"/>
                <w:color w:val="auto"/>
                <w:highlight w:val="none"/>
                <w:lang w:val="en-US" w:eastAsia="zh-CN"/>
              </w:rPr>
            </w:pPr>
            <w:r>
              <w:rPr>
                <w:rFonts w:hint="eastAsia" w:ascii="仿宋" w:hAnsi="仿宋" w:eastAsia="仿宋" w:cs="Times New Roman"/>
                <w:color w:val="auto"/>
                <w:highlight w:val="none"/>
                <w:lang w:val="en-US" w:eastAsia="zh-CN"/>
              </w:rPr>
              <w:t>/</w:t>
            </w:r>
          </w:p>
        </w:tc>
        <w:tc>
          <w:tcPr>
            <w:tcW w:w="1180" w:type="dxa"/>
            <w:shd w:val="clear" w:color="auto" w:fill="auto"/>
            <w:noWrap/>
            <w:vAlign w:val="center"/>
          </w:tcPr>
          <w:p w14:paraId="690E961F">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不驻场</w:t>
            </w:r>
          </w:p>
        </w:tc>
      </w:tr>
    </w:tbl>
    <w:p w14:paraId="76A25C29">
      <w:pPr>
        <w:rPr>
          <w:rFonts w:ascii="仿宋" w:hAnsi="仿宋" w:eastAsia="仿宋" w:cs="Times New Roman"/>
          <w:color w:val="auto"/>
          <w:highlight w:val="none"/>
        </w:rPr>
      </w:pPr>
      <w:r>
        <w:rPr>
          <w:rFonts w:hint="eastAsia" w:cs="Times New Roman"/>
          <w:color w:val="auto"/>
          <w:highlight w:val="none"/>
          <w:lang w:val="en-US" w:eastAsia="zh-CN"/>
        </w:rPr>
        <w:t>2.</w:t>
      </w:r>
      <w:r>
        <w:rPr>
          <w:rFonts w:ascii="仿宋" w:hAnsi="仿宋" w:eastAsia="仿宋" w:cs="Times New Roman"/>
          <w:color w:val="auto"/>
          <w:highlight w:val="none"/>
        </w:rPr>
        <w:t>投标人应针对本项目提供不少于</w:t>
      </w:r>
      <w:r>
        <w:rPr>
          <w:rFonts w:hint="eastAsia" w:ascii="仿宋" w:hAnsi="仿宋" w:eastAsia="仿宋" w:cs="Times New Roman"/>
          <w:b w:val="0"/>
          <w:bCs w:val="0"/>
          <w:color w:val="auto"/>
          <w:highlight w:val="none"/>
          <w:u w:val="none"/>
          <w:lang w:val="en-US" w:eastAsia="zh-CN"/>
        </w:rPr>
        <w:t xml:space="preserve"> 3 </w:t>
      </w:r>
      <w:r>
        <w:rPr>
          <w:rFonts w:ascii="仿宋" w:hAnsi="仿宋" w:eastAsia="仿宋" w:cs="Times New Roman"/>
          <w:color w:val="auto"/>
          <w:highlight w:val="none"/>
        </w:rPr>
        <w:t>人的质保期间支撑团队（其中技术经理</w:t>
      </w:r>
      <w:r>
        <w:rPr>
          <w:rFonts w:hint="eastAsia" w:ascii="仿宋" w:hAnsi="仿宋" w:eastAsia="仿宋" w:cs="Times New Roman"/>
          <w:color w:val="auto"/>
          <w:highlight w:val="none"/>
          <w:lang w:val="en-US" w:eastAsia="zh-CN"/>
        </w:rPr>
        <w:t>1</w:t>
      </w:r>
      <w:r>
        <w:rPr>
          <w:rFonts w:ascii="仿宋" w:hAnsi="仿宋" w:eastAsia="仿宋" w:cs="Times New Roman"/>
          <w:color w:val="auto"/>
          <w:highlight w:val="none"/>
        </w:rPr>
        <w:t>人，技术工程师不少于</w:t>
      </w:r>
      <w:r>
        <w:rPr>
          <w:rFonts w:hint="eastAsia" w:ascii="仿宋" w:hAnsi="仿宋" w:eastAsia="仿宋" w:cs="Times New Roman"/>
          <w:color w:val="auto"/>
          <w:highlight w:val="none"/>
          <w:lang w:val="en-US" w:eastAsia="zh-CN"/>
        </w:rPr>
        <w:t>2</w:t>
      </w:r>
      <w:r>
        <w:rPr>
          <w:rFonts w:ascii="仿宋" w:hAnsi="仿宋" w:eastAsia="仿宋" w:cs="Times New Roman"/>
          <w:color w:val="auto"/>
          <w:highlight w:val="none"/>
        </w:rP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328"/>
        <w:gridCol w:w="1582"/>
        <w:gridCol w:w="1180"/>
      </w:tblGrid>
      <w:tr w14:paraId="5F82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D568737">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角色</w:t>
            </w:r>
          </w:p>
        </w:tc>
        <w:tc>
          <w:tcPr>
            <w:tcW w:w="0" w:type="auto"/>
            <w:shd w:val="clear" w:color="auto" w:fill="auto"/>
            <w:noWrap/>
            <w:vAlign w:val="center"/>
          </w:tcPr>
          <w:p w14:paraId="1ECC6FFD">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主要职责</w:t>
            </w:r>
          </w:p>
        </w:tc>
        <w:tc>
          <w:tcPr>
            <w:tcW w:w="1328" w:type="dxa"/>
            <w:shd w:val="clear" w:color="auto" w:fill="auto"/>
            <w:noWrap/>
            <w:vAlign w:val="center"/>
          </w:tcPr>
          <w:p w14:paraId="63FD065F">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人员数量</w:t>
            </w:r>
          </w:p>
        </w:tc>
        <w:tc>
          <w:tcPr>
            <w:tcW w:w="1582" w:type="dxa"/>
            <w:vAlign w:val="center"/>
          </w:tcPr>
          <w:p w14:paraId="5496C3F9">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人员要求</w:t>
            </w:r>
          </w:p>
        </w:tc>
        <w:tc>
          <w:tcPr>
            <w:tcW w:w="0" w:type="auto"/>
            <w:shd w:val="clear" w:color="auto" w:fill="auto"/>
            <w:noWrap/>
            <w:vAlign w:val="center"/>
          </w:tcPr>
          <w:p w14:paraId="1EB8C4C3">
            <w:pPr>
              <w:widowControl/>
              <w:spacing w:line="240" w:lineRule="auto"/>
              <w:ind w:firstLine="0" w:firstLineChars="0"/>
              <w:jc w:val="center"/>
              <w:rPr>
                <w:rFonts w:ascii="仿宋" w:hAnsi="仿宋" w:eastAsia="仿宋" w:cs="Times New Roman"/>
                <w:b/>
                <w:color w:val="auto"/>
                <w:highlight w:val="none"/>
              </w:rPr>
            </w:pPr>
            <w:r>
              <w:rPr>
                <w:rFonts w:hint="eastAsia" w:ascii="仿宋" w:hAnsi="仿宋" w:eastAsia="仿宋" w:cs="Times New Roman"/>
                <w:b/>
                <w:color w:val="auto"/>
                <w:highlight w:val="none"/>
              </w:rPr>
              <w:t>驻场要求</w:t>
            </w:r>
          </w:p>
        </w:tc>
      </w:tr>
      <w:tr w14:paraId="1765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86B327E">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技术</w:t>
            </w:r>
            <w:r>
              <w:rPr>
                <w:rFonts w:hint="eastAsia" w:ascii="仿宋" w:hAnsi="仿宋" w:eastAsia="仿宋" w:cs="Times New Roman"/>
                <w:color w:val="auto"/>
                <w:highlight w:val="none"/>
              </w:rPr>
              <w:t>经理</w:t>
            </w:r>
          </w:p>
        </w:tc>
        <w:tc>
          <w:tcPr>
            <w:tcW w:w="0" w:type="auto"/>
            <w:shd w:val="clear" w:color="auto" w:fill="auto"/>
            <w:vAlign w:val="center"/>
          </w:tcPr>
          <w:p w14:paraId="1667976D">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负责项目质量和进度控制</w:t>
            </w:r>
          </w:p>
        </w:tc>
        <w:tc>
          <w:tcPr>
            <w:tcW w:w="1328" w:type="dxa"/>
            <w:shd w:val="clear" w:color="auto" w:fill="auto"/>
            <w:noWrap/>
            <w:vAlign w:val="center"/>
          </w:tcPr>
          <w:p w14:paraId="750EBCE6">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1</w:t>
            </w:r>
            <w:r>
              <w:rPr>
                <w:rFonts w:hint="eastAsia" w:ascii="仿宋" w:hAnsi="仿宋" w:eastAsia="仿宋" w:cs="Times New Roman"/>
                <w:color w:val="auto"/>
                <w:highlight w:val="none"/>
              </w:rPr>
              <w:t>人</w:t>
            </w:r>
          </w:p>
        </w:tc>
        <w:tc>
          <w:tcPr>
            <w:tcW w:w="1582" w:type="dxa"/>
            <w:vAlign w:val="center"/>
          </w:tcPr>
          <w:p w14:paraId="4315B0C0">
            <w:pPr>
              <w:widowControl/>
              <w:spacing w:line="240" w:lineRule="auto"/>
              <w:ind w:firstLine="0" w:firstLineChars="0"/>
              <w:jc w:val="center"/>
              <w:rPr>
                <w:rFonts w:hint="eastAsia" w:ascii="仿宋" w:hAnsi="仿宋" w:eastAsia="仿宋" w:cs="Times New Roman"/>
                <w:color w:val="auto"/>
                <w:highlight w:val="none"/>
                <w:lang w:val="en-US" w:eastAsia="zh-CN"/>
              </w:rPr>
            </w:pPr>
            <w:r>
              <w:rPr>
                <w:rFonts w:hint="eastAsia" w:ascii="仿宋" w:hAnsi="仿宋" w:eastAsia="仿宋" w:cs="Times New Roman"/>
                <w:color w:val="auto"/>
                <w:highlight w:val="none"/>
                <w:lang w:val="en-US" w:eastAsia="zh-CN"/>
              </w:rPr>
              <w:t>/</w:t>
            </w:r>
          </w:p>
        </w:tc>
        <w:tc>
          <w:tcPr>
            <w:tcW w:w="0" w:type="auto"/>
            <w:shd w:val="clear" w:color="auto" w:fill="auto"/>
            <w:noWrap/>
            <w:vAlign w:val="center"/>
          </w:tcPr>
          <w:p w14:paraId="65130988">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不驻场</w:t>
            </w:r>
          </w:p>
        </w:tc>
      </w:tr>
      <w:tr w14:paraId="76F4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449F57C">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技术工程师</w:t>
            </w:r>
          </w:p>
        </w:tc>
        <w:tc>
          <w:tcPr>
            <w:tcW w:w="0" w:type="auto"/>
            <w:shd w:val="clear" w:color="auto" w:fill="auto"/>
            <w:noWrap/>
            <w:vAlign w:val="center"/>
          </w:tcPr>
          <w:p w14:paraId="277E39E7">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负责项目运行维护</w:t>
            </w:r>
          </w:p>
        </w:tc>
        <w:tc>
          <w:tcPr>
            <w:tcW w:w="1328" w:type="dxa"/>
            <w:shd w:val="clear" w:color="auto" w:fill="auto"/>
            <w:noWrap/>
            <w:vAlign w:val="center"/>
          </w:tcPr>
          <w:p w14:paraId="594D5862">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lang w:val="en-US" w:eastAsia="zh-CN"/>
              </w:rPr>
              <w:t>2</w:t>
            </w:r>
            <w:r>
              <w:rPr>
                <w:rFonts w:hint="eastAsia" w:ascii="仿宋" w:hAnsi="仿宋" w:eastAsia="仿宋" w:cs="Times New Roman"/>
                <w:color w:val="auto"/>
                <w:highlight w:val="none"/>
              </w:rPr>
              <w:t>人</w:t>
            </w:r>
          </w:p>
        </w:tc>
        <w:tc>
          <w:tcPr>
            <w:tcW w:w="1582" w:type="dxa"/>
            <w:vAlign w:val="center"/>
          </w:tcPr>
          <w:p w14:paraId="139A98C2">
            <w:pPr>
              <w:widowControl/>
              <w:spacing w:line="240" w:lineRule="auto"/>
              <w:ind w:firstLine="0" w:firstLineChars="0"/>
              <w:jc w:val="center"/>
              <w:rPr>
                <w:rFonts w:hint="eastAsia" w:ascii="仿宋" w:hAnsi="仿宋" w:eastAsia="仿宋" w:cs="Times New Roman"/>
                <w:color w:val="auto"/>
                <w:highlight w:val="none"/>
                <w:lang w:val="en-US" w:eastAsia="zh-CN"/>
              </w:rPr>
            </w:pPr>
            <w:r>
              <w:rPr>
                <w:rFonts w:hint="eastAsia" w:ascii="仿宋" w:hAnsi="仿宋" w:eastAsia="仿宋" w:cs="Times New Roman"/>
                <w:color w:val="auto"/>
                <w:highlight w:val="none"/>
                <w:lang w:val="en-US" w:eastAsia="zh-CN"/>
              </w:rPr>
              <w:t>/</w:t>
            </w:r>
          </w:p>
        </w:tc>
        <w:tc>
          <w:tcPr>
            <w:tcW w:w="0" w:type="auto"/>
            <w:shd w:val="clear" w:color="auto" w:fill="auto"/>
            <w:noWrap/>
            <w:vAlign w:val="center"/>
          </w:tcPr>
          <w:p w14:paraId="721B7FDC">
            <w:pPr>
              <w:widowControl/>
              <w:spacing w:line="240" w:lineRule="auto"/>
              <w:ind w:firstLine="0" w:firstLineChars="0"/>
              <w:jc w:val="center"/>
              <w:rPr>
                <w:rFonts w:ascii="仿宋" w:hAnsi="仿宋" w:eastAsia="仿宋" w:cs="Times New Roman"/>
                <w:color w:val="auto"/>
                <w:highlight w:val="none"/>
              </w:rPr>
            </w:pPr>
            <w:r>
              <w:rPr>
                <w:rFonts w:hint="eastAsia" w:ascii="仿宋" w:hAnsi="仿宋" w:eastAsia="仿宋" w:cs="Times New Roman"/>
                <w:color w:val="auto"/>
                <w:highlight w:val="none"/>
              </w:rPr>
              <w:t>不驻场</w:t>
            </w:r>
          </w:p>
        </w:tc>
      </w:tr>
    </w:tbl>
    <w:p w14:paraId="47AA7911">
      <w:pPr>
        <w:ind w:left="0" w:leftChars="0" w:firstLine="0" w:firstLineChars="0"/>
        <w:rPr>
          <w:color w:val="auto"/>
          <w:highlight w:val="none"/>
        </w:rPr>
      </w:pPr>
    </w:p>
    <w:p w14:paraId="62916A5E">
      <w:pPr>
        <w:pStyle w:val="3"/>
        <w:rPr>
          <w:color w:val="auto"/>
          <w:highlight w:val="none"/>
        </w:rPr>
      </w:pPr>
      <w:bookmarkStart w:id="65" w:name="_Toc63785511"/>
      <w:r>
        <w:rPr>
          <w:color w:val="auto"/>
          <w:highlight w:val="none"/>
        </w:rPr>
        <w:t>等级保护要求</w:t>
      </w:r>
      <w:bookmarkEnd w:id="65"/>
    </w:p>
    <w:p w14:paraId="3DFF371A">
      <w:pPr>
        <w:ind w:firstLine="560"/>
        <w:rPr>
          <w:rFonts w:hint="eastAsia" w:ascii="仿宋_GB2312" w:eastAsia="仿宋" w:cs="仿宋_GB2312"/>
          <w:color w:val="auto"/>
          <w:kern w:val="0"/>
          <w:sz w:val="28"/>
          <w:szCs w:val="28"/>
          <w:highlight w:val="none"/>
          <w:lang w:val="en-US" w:eastAsia="zh-CN"/>
        </w:rPr>
      </w:pPr>
      <w:r>
        <w:rPr>
          <w:color w:val="auto"/>
          <w:highlight w:val="none"/>
        </w:rPr>
        <w:t>本项目</w:t>
      </w:r>
      <w:r>
        <w:rPr>
          <w:rFonts w:hint="eastAsia"/>
          <w:color w:val="auto"/>
          <w:highlight w:val="none"/>
          <w:lang w:val="en-US" w:eastAsia="zh-CN"/>
        </w:rPr>
        <w:t>网络安全等级保护二级，需提供软件测评报告、安全测评报告。</w:t>
      </w:r>
    </w:p>
    <w:p w14:paraId="2667BDFF">
      <w:pPr>
        <w:pStyle w:val="3"/>
        <w:rPr>
          <w:color w:val="auto"/>
          <w:highlight w:val="none"/>
        </w:rPr>
      </w:pPr>
      <w:r>
        <w:rPr>
          <w:rFonts w:hint="eastAsia"/>
          <w:color w:val="auto"/>
          <w:highlight w:val="none"/>
        </w:rPr>
        <w:t>商业密码应用需求</w:t>
      </w:r>
    </w:p>
    <w:p w14:paraId="03E38C1D">
      <w:pPr>
        <w:rPr>
          <w:color w:val="auto"/>
          <w:highlight w:val="none"/>
        </w:rPr>
      </w:pPr>
      <w:r>
        <w:rPr>
          <w:color w:val="auto"/>
          <w:highlight w:val="none"/>
        </w:rPr>
        <w:t>本系统的商用密码应用安全性评估级别参照等保</w:t>
      </w:r>
      <w:r>
        <w:rPr>
          <w:rFonts w:hint="eastAsia"/>
          <w:color w:val="auto"/>
          <w:highlight w:val="none"/>
          <w:lang w:val="en-US" w:eastAsia="zh-CN"/>
        </w:rPr>
        <w:t>二</w:t>
      </w:r>
      <w:r>
        <w:rPr>
          <w:color w:val="auto"/>
          <w:highlight w:val="none"/>
        </w:rPr>
        <w:t>级</w:t>
      </w:r>
      <w:r>
        <w:rPr>
          <w:rFonts w:hint="eastAsia"/>
          <w:color w:val="auto"/>
          <w:highlight w:val="none"/>
          <w:lang w:val="en-US" w:eastAsia="zh-CN"/>
        </w:rPr>
        <w:t>要求</w:t>
      </w:r>
      <w:r>
        <w:rPr>
          <w:rFonts w:hint="eastAsia"/>
          <w:color w:val="auto"/>
          <w:highlight w:val="none"/>
        </w:rPr>
        <w:t>。本项目商业密码应用需求需根据项目最新要求和实际情况进行相应调整。</w:t>
      </w:r>
    </w:p>
    <w:p w14:paraId="4050228B">
      <w:pPr>
        <w:rPr>
          <w:color w:val="auto"/>
          <w:highlight w:val="none"/>
        </w:rPr>
      </w:pPr>
      <w:r>
        <w:rPr>
          <w:rFonts w:hint="eastAsia"/>
          <w:color w:val="auto"/>
          <w:highlight w:val="none"/>
          <w:lang w:val="en-US" w:eastAsia="zh-CN"/>
        </w:rPr>
        <w:t>1.</w:t>
      </w:r>
      <w:r>
        <w:rPr>
          <w:rFonts w:ascii="仿宋" w:hAnsi="仿宋" w:eastAsia="仿宋" w:cs="Times New Roman"/>
          <w:color w:val="auto"/>
          <w:highlight w:val="none"/>
        </w:rPr>
        <w:t>投标人</w:t>
      </w:r>
      <w:r>
        <w:rPr>
          <w:rFonts w:hint="eastAsia"/>
          <w:color w:val="auto"/>
          <w:highlight w:val="none"/>
          <w:lang w:eastAsia="zh-CN"/>
        </w:rPr>
        <w:t>需</w:t>
      </w:r>
      <w:r>
        <w:rPr>
          <w:color w:val="auto"/>
          <w:highlight w:val="none"/>
        </w:rPr>
        <w:t>承诺可通过第三方密码应用测评；</w:t>
      </w:r>
    </w:p>
    <w:p w14:paraId="40B22F75">
      <w:pPr>
        <w:rPr>
          <w:rFonts w:hint="eastAsia"/>
          <w:color w:val="auto"/>
          <w:highlight w:val="none"/>
        </w:rPr>
      </w:pPr>
      <w:r>
        <w:rPr>
          <w:rFonts w:hint="eastAsia"/>
          <w:color w:val="auto"/>
          <w:highlight w:val="none"/>
          <w:lang w:val="en-US" w:eastAsia="zh-CN"/>
        </w:rPr>
        <w:t>2.</w:t>
      </w:r>
      <w:r>
        <w:rPr>
          <w:rFonts w:ascii="仿宋" w:hAnsi="仿宋" w:eastAsia="仿宋" w:cs="Times New Roman"/>
          <w:color w:val="auto"/>
          <w:highlight w:val="none"/>
        </w:rPr>
        <w:t>投标人</w:t>
      </w:r>
      <w:r>
        <w:rPr>
          <w:rFonts w:hint="eastAsia"/>
          <w:color w:val="auto"/>
          <w:highlight w:val="none"/>
          <w:lang w:eastAsia="zh-CN"/>
        </w:rPr>
        <w:t>需</w:t>
      </w:r>
      <w:r>
        <w:rPr>
          <w:color w:val="auto"/>
          <w:highlight w:val="none"/>
        </w:rPr>
        <w:t>利用以下政务云提供的密码资源完成密码应用改造</w:t>
      </w:r>
      <w:r>
        <w:rPr>
          <w:rFonts w:hint="eastAsia"/>
          <w:color w:val="auto"/>
          <w:highlight w:val="none"/>
        </w:rPr>
        <w:t>：</w:t>
      </w:r>
    </w:p>
    <w:tbl>
      <w:tblPr>
        <w:tblStyle w:val="36"/>
        <w:tblW w:w="4896" w:type="pct"/>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419"/>
        <w:gridCol w:w="1355"/>
        <w:gridCol w:w="1591"/>
      </w:tblGrid>
      <w:tr w14:paraId="1F7C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73CD2DF3">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序号</w:t>
            </w:r>
          </w:p>
        </w:tc>
        <w:tc>
          <w:tcPr>
            <w:tcW w:w="2645" w:type="pct"/>
            <w:vAlign w:val="center"/>
          </w:tcPr>
          <w:p w14:paraId="210DDE61">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名称</w:t>
            </w:r>
          </w:p>
        </w:tc>
        <w:tc>
          <w:tcPr>
            <w:tcW w:w="811" w:type="pct"/>
            <w:vAlign w:val="center"/>
          </w:tcPr>
          <w:p w14:paraId="44B8A986">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数量</w:t>
            </w:r>
          </w:p>
        </w:tc>
        <w:tc>
          <w:tcPr>
            <w:tcW w:w="952" w:type="pct"/>
            <w:vAlign w:val="center"/>
          </w:tcPr>
          <w:p w14:paraId="37E52768">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单位</w:t>
            </w:r>
          </w:p>
        </w:tc>
      </w:tr>
      <w:tr w14:paraId="65EB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5DF4C2C3">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1</w:t>
            </w:r>
          </w:p>
        </w:tc>
        <w:tc>
          <w:tcPr>
            <w:tcW w:w="2645" w:type="pct"/>
            <w:vAlign w:val="center"/>
          </w:tcPr>
          <w:p w14:paraId="6B123052">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安全认证网关服务（含虚拟密码机）</w:t>
            </w:r>
          </w:p>
        </w:tc>
        <w:tc>
          <w:tcPr>
            <w:tcW w:w="811" w:type="pct"/>
            <w:vAlign w:val="center"/>
          </w:tcPr>
          <w:p w14:paraId="76E2C5C9">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3</w:t>
            </w:r>
          </w:p>
        </w:tc>
        <w:tc>
          <w:tcPr>
            <w:tcW w:w="952" w:type="pct"/>
            <w:vAlign w:val="center"/>
          </w:tcPr>
          <w:p w14:paraId="29212091">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套</w:t>
            </w:r>
          </w:p>
        </w:tc>
      </w:tr>
      <w:tr w14:paraId="4379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EF1445D">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2</w:t>
            </w:r>
          </w:p>
        </w:tc>
        <w:tc>
          <w:tcPr>
            <w:tcW w:w="2645" w:type="pct"/>
            <w:vAlign w:val="center"/>
          </w:tcPr>
          <w:p w14:paraId="648A0287">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签名验签服务（含虚拟密码机）</w:t>
            </w:r>
          </w:p>
        </w:tc>
        <w:tc>
          <w:tcPr>
            <w:tcW w:w="811" w:type="pct"/>
            <w:vAlign w:val="center"/>
          </w:tcPr>
          <w:p w14:paraId="3DF90C0A">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3</w:t>
            </w:r>
          </w:p>
        </w:tc>
        <w:tc>
          <w:tcPr>
            <w:tcW w:w="952" w:type="pct"/>
            <w:vAlign w:val="center"/>
          </w:tcPr>
          <w:p w14:paraId="68F2FB74">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套</w:t>
            </w:r>
          </w:p>
        </w:tc>
      </w:tr>
      <w:tr w14:paraId="627E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0" w:type="pct"/>
            <w:vAlign w:val="center"/>
          </w:tcPr>
          <w:p w14:paraId="22F155A3">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3</w:t>
            </w:r>
          </w:p>
        </w:tc>
        <w:tc>
          <w:tcPr>
            <w:tcW w:w="2645" w:type="pct"/>
            <w:vAlign w:val="center"/>
          </w:tcPr>
          <w:p w14:paraId="55772670">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数据库加密服务（含虚拟密码机）</w:t>
            </w:r>
          </w:p>
        </w:tc>
        <w:tc>
          <w:tcPr>
            <w:tcW w:w="811" w:type="pct"/>
            <w:vAlign w:val="center"/>
          </w:tcPr>
          <w:p w14:paraId="688AE71E">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3</w:t>
            </w:r>
          </w:p>
        </w:tc>
        <w:tc>
          <w:tcPr>
            <w:tcW w:w="952" w:type="pct"/>
            <w:vAlign w:val="center"/>
          </w:tcPr>
          <w:p w14:paraId="29D0558A">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套</w:t>
            </w:r>
          </w:p>
        </w:tc>
      </w:tr>
      <w:tr w14:paraId="72FE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73E9CBA1">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4</w:t>
            </w:r>
          </w:p>
        </w:tc>
        <w:tc>
          <w:tcPr>
            <w:tcW w:w="2645" w:type="pct"/>
            <w:vAlign w:val="center"/>
          </w:tcPr>
          <w:p w14:paraId="431F08C6">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加密存储服务</w:t>
            </w:r>
          </w:p>
        </w:tc>
        <w:tc>
          <w:tcPr>
            <w:tcW w:w="811" w:type="pct"/>
            <w:vAlign w:val="center"/>
          </w:tcPr>
          <w:p w14:paraId="7720AABA">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3</w:t>
            </w:r>
          </w:p>
        </w:tc>
        <w:tc>
          <w:tcPr>
            <w:tcW w:w="952" w:type="pct"/>
            <w:vAlign w:val="center"/>
          </w:tcPr>
          <w:p w14:paraId="166F62E2">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TB</w:t>
            </w:r>
          </w:p>
        </w:tc>
      </w:tr>
      <w:tr w14:paraId="5997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599F3353">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5</w:t>
            </w:r>
          </w:p>
        </w:tc>
        <w:tc>
          <w:tcPr>
            <w:tcW w:w="2645" w:type="pct"/>
            <w:vAlign w:val="center"/>
          </w:tcPr>
          <w:p w14:paraId="5B7AAE81">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证书认证服务（站点证书）</w:t>
            </w:r>
          </w:p>
        </w:tc>
        <w:tc>
          <w:tcPr>
            <w:tcW w:w="811" w:type="pct"/>
            <w:vAlign w:val="center"/>
          </w:tcPr>
          <w:p w14:paraId="0FCE6251">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2</w:t>
            </w:r>
          </w:p>
        </w:tc>
        <w:tc>
          <w:tcPr>
            <w:tcW w:w="952" w:type="pct"/>
            <w:vAlign w:val="center"/>
          </w:tcPr>
          <w:p w14:paraId="20CD10D6">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张</w:t>
            </w:r>
          </w:p>
        </w:tc>
      </w:tr>
      <w:tr w14:paraId="7D4E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42F22261">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6</w:t>
            </w:r>
          </w:p>
        </w:tc>
        <w:tc>
          <w:tcPr>
            <w:tcW w:w="2645" w:type="pct"/>
            <w:vAlign w:val="center"/>
          </w:tcPr>
          <w:p w14:paraId="06EC0823">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证书认证服务（设备证书）</w:t>
            </w:r>
          </w:p>
        </w:tc>
        <w:tc>
          <w:tcPr>
            <w:tcW w:w="811" w:type="pct"/>
            <w:vAlign w:val="center"/>
          </w:tcPr>
          <w:p w14:paraId="3163ECBF">
            <w:pPr>
              <w:widowControl w:val="0"/>
              <w:snapToGrid w:val="0"/>
              <w:spacing w:line="360" w:lineRule="auto"/>
              <w:ind w:firstLine="0" w:firstLineChars="0"/>
              <w:jc w:val="center"/>
              <w:rPr>
                <w:rFonts w:hint="eastAsia" w:ascii="仿宋" w:hAnsi="仿宋" w:eastAsia="仿宋" w:cs="Times New Roman"/>
                <w:color w:val="auto"/>
                <w:kern w:val="0"/>
                <w:sz w:val="21"/>
                <w:szCs w:val="21"/>
                <w:highlight w:val="none"/>
                <w:lang w:val="en-US" w:eastAsia="zh-CN" w:bidi="ar-SA"/>
              </w:rPr>
            </w:pPr>
            <w:r>
              <w:rPr>
                <w:rFonts w:hint="eastAsia" w:ascii="仿宋" w:hAnsi="仿宋" w:eastAsia="仿宋" w:cs="Times New Roman"/>
                <w:color w:val="auto"/>
                <w:kern w:val="0"/>
                <w:sz w:val="21"/>
                <w:szCs w:val="21"/>
                <w:highlight w:val="none"/>
                <w:lang w:val="en-US" w:eastAsia="zh-CN" w:bidi="ar-SA"/>
              </w:rPr>
              <w:t>2</w:t>
            </w:r>
          </w:p>
        </w:tc>
        <w:tc>
          <w:tcPr>
            <w:tcW w:w="952" w:type="pct"/>
            <w:vAlign w:val="center"/>
          </w:tcPr>
          <w:p w14:paraId="307CC974">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张</w:t>
            </w:r>
          </w:p>
        </w:tc>
      </w:tr>
    </w:tbl>
    <w:p w14:paraId="3FDB0853">
      <w:pPr>
        <w:numPr>
          <w:ilvl w:val="-1"/>
          <w:numId w:val="0"/>
        </w:numPr>
        <w:rPr>
          <w:rFonts w:hint="eastAsia"/>
          <w:color w:val="auto"/>
          <w:highlight w:val="none"/>
        </w:rPr>
      </w:pPr>
      <w:r>
        <w:rPr>
          <w:rFonts w:hint="eastAsia"/>
          <w:color w:val="auto"/>
          <w:highlight w:val="none"/>
          <w:lang w:val="en-US" w:eastAsia="zh-CN"/>
        </w:rPr>
        <w:t>3.</w:t>
      </w:r>
      <w:r>
        <w:rPr>
          <w:rFonts w:hint="eastAsia"/>
          <w:color w:val="auto"/>
          <w:highlight w:val="none"/>
        </w:rPr>
        <w:t>商业密码应用功能模块需求清单如下（包含但不限于）：</w:t>
      </w:r>
    </w:p>
    <w:tbl>
      <w:tblPr>
        <w:tblStyle w:val="13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16"/>
        <w:gridCol w:w="7000"/>
      </w:tblGrid>
      <w:tr w14:paraId="7937E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blHeader/>
        </w:trPr>
        <w:tc>
          <w:tcPr>
            <w:tcW w:w="791" w:type="pct"/>
            <w:vAlign w:val="center"/>
          </w:tcPr>
          <w:p w14:paraId="3080F668">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序号</w:t>
            </w:r>
          </w:p>
        </w:tc>
        <w:tc>
          <w:tcPr>
            <w:tcW w:w="4208" w:type="pct"/>
            <w:vAlign w:val="center"/>
          </w:tcPr>
          <w:p w14:paraId="7B717723">
            <w:pPr>
              <w:widowControl w:val="0"/>
              <w:snapToGrid w:val="0"/>
              <w:spacing w:line="360" w:lineRule="auto"/>
              <w:ind w:firstLine="0" w:firstLineChars="0"/>
              <w:jc w:val="center"/>
              <w:rPr>
                <w:rFonts w:ascii="仿宋" w:hAnsi="仿宋" w:eastAsia="仿宋" w:cs="Times New Roman"/>
                <w:b/>
                <w:bCs/>
                <w:color w:val="auto"/>
                <w:kern w:val="0"/>
                <w:sz w:val="21"/>
                <w:szCs w:val="21"/>
                <w:highlight w:val="none"/>
                <w:lang w:val="en-US" w:eastAsia="zh-CN" w:bidi="ar-SA"/>
              </w:rPr>
            </w:pPr>
            <w:r>
              <w:rPr>
                <w:rFonts w:ascii="仿宋" w:hAnsi="仿宋" w:eastAsia="仿宋" w:cs="Times New Roman"/>
                <w:b/>
                <w:bCs/>
                <w:color w:val="auto"/>
                <w:kern w:val="0"/>
                <w:sz w:val="21"/>
                <w:szCs w:val="21"/>
                <w:highlight w:val="none"/>
                <w:lang w:val="en-US" w:eastAsia="zh-CN" w:bidi="ar-SA"/>
              </w:rPr>
              <w:t>名称</w:t>
            </w:r>
          </w:p>
        </w:tc>
      </w:tr>
      <w:tr w14:paraId="1B6C1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59B9CC31">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1</w:t>
            </w:r>
          </w:p>
        </w:tc>
        <w:tc>
          <w:tcPr>
            <w:tcW w:w="4208" w:type="pct"/>
            <w:vAlign w:val="center"/>
          </w:tcPr>
          <w:p w14:paraId="50DD1919">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用户身份认证机制模块</w:t>
            </w:r>
          </w:p>
        </w:tc>
      </w:tr>
      <w:tr w14:paraId="4D0C2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64665395">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2</w:t>
            </w:r>
          </w:p>
        </w:tc>
        <w:tc>
          <w:tcPr>
            <w:tcW w:w="4208" w:type="pct"/>
            <w:vAlign w:val="center"/>
          </w:tcPr>
          <w:p w14:paraId="0C8D70B2">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业务重要数据安全传输模块</w:t>
            </w:r>
          </w:p>
        </w:tc>
      </w:tr>
      <w:tr w14:paraId="18532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7C3085A7">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3</w:t>
            </w:r>
          </w:p>
        </w:tc>
        <w:tc>
          <w:tcPr>
            <w:tcW w:w="4208" w:type="pct"/>
            <w:vAlign w:val="center"/>
          </w:tcPr>
          <w:p w14:paraId="7F95ABC5">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服务器虚拟机设备日志/访问控制信息完整性模块</w:t>
            </w:r>
          </w:p>
        </w:tc>
      </w:tr>
      <w:tr w14:paraId="6AFA3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45A19BF7">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4</w:t>
            </w:r>
          </w:p>
        </w:tc>
        <w:tc>
          <w:tcPr>
            <w:tcW w:w="4208" w:type="pct"/>
            <w:vAlign w:val="center"/>
          </w:tcPr>
          <w:p w14:paraId="5263DFB8">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重要可执行程序签名验签模块</w:t>
            </w:r>
          </w:p>
        </w:tc>
      </w:tr>
      <w:tr w14:paraId="37A20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53583E6C">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5</w:t>
            </w:r>
          </w:p>
        </w:tc>
        <w:tc>
          <w:tcPr>
            <w:tcW w:w="4208" w:type="pct"/>
            <w:vAlign w:val="center"/>
          </w:tcPr>
          <w:p w14:paraId="36437865">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用户访问控制信息签名验签模块</w:t>
            </w:r>
          </w:p>
        </w:tc>
      </w:tr>
      <w:tr w14:paraId="1D78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619A55C0">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6</w:t>
            </w:r>
          </w:p>
        </w:tc>
        <w:tc>
          <w:tcPr>
            <w:tcW w:w="4208" w:type="pct"/>
            <w:vAlign w:val="center"/>
          </w:tcPr>
          <w:p w14:paraId="0D832035">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应用系统重要数据加解密模块</w:t>
            </w:r>
          </w:p>
        </w:tc>
      </w:tr>
      <w:tr w14:paraId="5C20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791" w:type="pct"/>
            <w:vAlign w:val="center"/>
          </w:tcPr>
          <w:p w14:paraId="08651084">
            <w:pPr>
              <w:widowControl w:val="0"/>
              <w:snapToGrid w:val="0"/>
              <w:spacing w:line="360" w:lineRule="auto"/>
              <w:ind w:firstLine="0" w:firstLineChars="0"/>
              <w:jc w:val="center"/>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7</w:t>
            </w:r>
          </w:p>
        </w:tc>
        <w:tc>
          <w:tcPr>
            <w:tcW w:w="4208" w:type="pct"/>
            <w:vAlign w:val="center"/>
          </w:tcPr>
          <w:p w14:paraId="0239D664">
            <w:pPr>
              <w:widowControl w:val="0"/>
              <w:snapToGrid w:val="0"/>
              <w:spacing w:line="360" w:lineRule="auto"/>
              <w:ind w:firstLine="0" w:firstLineChars="0"/>
              <w:jc w:val="both"/>
              <w:rPr>
                <w:rFonts w:ascii="仿宋" w:hAnsi="仿宋" w:eastAsia="仿宋" w:cs="Times New Roman"/>
                <w:color w:val="auto"/>
                <w:kern w:val="0"/>
                <w:sz w:val="21"/>
                <w:szCs w:val="21"/>
                <w:highlight w:val="none"/>
                <w:lang w:val="en-US" w:eastAsia="zh-CN" w:bidi="ar-SA"/>
              </w:rPr>
            </w:pPr>
            <w:r>
              <w:rPr>
                <w:rFonts w:ascii="仿宋" w:hAnsi="仿宋" w:eastAsia="仿宋" w:cs="Times New Roman"/>
                <w:color w:val="auto"/>
                <w:kern w:val="0"/>
                <w:sz w:val="21"/>
                <w:szCs w:val="21"/>
                <w:highlight w:val="none"/>
                <w:lang w:val="en-US" w:eastAsia="zh-CN" w:bidi="ar-SA"/>
              </w:rPr>
              <w:t>应用系统重要数据签名验签模块</w:t>
            </w:r>
          </w:p>
        </w:tc>
      </w:tr>
    </w:tbl>
    <w:p w14:paraId="66BCB25B">
      <w:pPr>
        <w:bidi w:val="0"/>
        <w:rPr>
          <w:color w:val="auto"/>
          <w:highlight w:val="none"/>
        </w:rPr>
      </w:pPr>
      <w:r>
        <w:rPr>
          <w:rFonts w:hint="eastAsia"/>
          <w:color w:val="auto"/>
          <w:highlight w:val="none"/>
          <w:lang w:val="en-US" w:eastAsia="zh-CN"/>
        </w:rPr>
        <w:t>4.</w:t>
      </w:r>
      <w:r>
        <w:rPr>
          <w:color w:val="auto"/>
          <w:highlight w:val="none"/>
        </w:rPr>
        <w:t>用户身份认证机制模块</w:t>
      </w:r>
    </w:p>
    <w:p w14:paraId="60FCF691">
      <w:pPr>
        <w:bidi w:val="0"/>
        <w:rPr>
          <w:color w:val="auto"/>
          <w:highlight w:val="none"/>
        </w:rPr>
      </w:pPr>
      <w:r>
        <w:rPr>
          <w:rFonts w:hint="eastAsia"/>
          <w:color w:val="auto"/>
          <w:highlight w:val="none"/>
        </w:rPr>
        <w:t>开发用户身份认证机制模块，调用云平台提供的安全认证网关服务接口，并在移动终端部署用户证书、服务端部署站点证书，绑定应用用户数字证书和应用用户</w:t>
      </w:r>
      <w:r>
        <w:rPr>
          <w:color w:val="auto"/>
          <w:highlight w:val="none"/>
        </w:rPr>
        <w:t>ID，实现对移动终端和服务端身份的鉴别。</w:t>
      </w:r>
    </w:p>
    <w:p w14:paraId="7763E137">
      <w:pPr>
        <w:bidi w:val="0"/>
        <w:rPr>
          <w:color w:val="auto"/>
          <w:highlight w:val="none"/>
        </w:rPr>
      </w:pPr>
      <w:r>
        <w:rPr>
          <w:rFonts w:hint="eastAsia"/>
          <w:color w:val="auto"/>
          <w:highlight w:val="none"/>
          <w:lang w:val="en-US" w:eastAsia="zh-CN"/>
        </w:rPr>
        <w:t>5.</w:t>
      </w:r>
      <w:r>
        <w:rPr>
          <w:color w:val="auto"/>
          <w:highlight w:val="none"/>
        </w:rPr>
        <w:t>业务重要数据安全传输模块</w:t>
      </w:r>
    </w:p>
    <w:p w14:paraId="2BCF2053">
      <w:pPr>
        <w:bidi w:val="0"/>
        <w:rPr>
          <w:color w:val="auto"/>
          <w:highlight w:val="none"/>
        </w:rPr>
      </w:pPr>
      <w:r>
        <w:rPr>
          <w:rFonts w:hint="eastAsia"/>
          <w:color w:val="auto"/>
          <w:highlight w:val="none"/>
        </w:rPr>
        <w:t>开发业务重要数据安全传输模块，调用云平台提供的安全认证网关服务接口，实现应用系统通信数据的机密性和完整性保护。</w:t>
      </w:r>
    </w:p>
    <w:p w14:paraId="14CC93FD">
      <w:pPr>
        <w:bidi w:val="0"/>
        <w:rPr>
          <w:color w:val="auto"/>
          <w:highlight w:val="none"/>
        </w:rPr>
      </w:pPr>
      <w:r>
        <w:rPr>
          <w:rFonts w:hint="eastAsia"/>
          <w:color w:val="auto"/>
          <w:highlight w:val="none"/>
          <w:lang w:val="en-US" w:eastAsia="zh-CN"/>
        </w:rPr>
        <w:t>6.</w:t>
      </w:r>
      <w:r>
        <w:rPr>
          <w:color w:val="auto"/>
          <w:highlight w:val="none"/>
        </w:rPr>
        <w:t>服务器虚拟机设备日志/访问控制信息完整性模块</w:t>
      </w:r>
    </w:p>
    <w:p w14:paraId="767AFF3E">
      <w:pPr>
        <w:bidi w:val="0"/>
        <w:rPr>
          <w:color w:val="auto"/>
          <w:highlight w:val="none"/>
        </w:rPr>
      </w:pPr>
      <w:r>
        <w:rPr>
          <w:rFonts w:hint="eastAsia"/>
          <w:color w:val="auto"/>
          <w:highlight w:val="none"/>
        </w:rPr>
        <w:t>开发服务器虚拟机设备日志</w:t>
      </w:r>
      <w:r>
        <w:rPr>
          <w:color w:val="auto"/>
          <w:highlight w:val="none"/>
        </w:rPr>
        <w:t>/访问控制信息完整性模块，调用云平台提供的签名验签服务接口，实现应用服务器虚拟机、数据库服务器虚拟机等设备日志/访问控制信息的完整性保护。</w:t>
      </w:r>
    </w:p>
    <w:p w14:paraId="3234B4C7">
      <w:pPr>
        <w:bidi w:val="0"/>
        <w:rPr>
          <w:color w:val="auto"/>
          <w:highlight w:val="none"/>
        </w:rPr>
      </w:pPr>
      <w:r>
        <w:rPr>
          <w:rFonts w:hint="eastAsia"/>
          <w:color w:val="auto"/>
          <w:highlight w:val="none"/>
          <w:lang w:val="en-US" w:eastAsia="zh-CN"/>
        </w:rPr>
        <w:t>7.</w:t>
      </w:r>
      <w:r>
        <w:rPr>
          <w:color w:val="auto"/>
          <w:highlight w:val="none"/>
        </w:rPr>
        <w:t>重要可执行程序签名验签模块</w:t>
      </w:r>
    </w:p>
    <w:p w14:paraId="7F1FE54E">
      <w:pPr>
        <w:bidi w:val="0"/>
        <w:rPr>
          <w:color w:val="auto"/>
          <w:highlight w:val="none"/>
        </w:rPr>
      </w:pPr>
      <w:r>
        <w:rPr>
          <w:rFonts w:hint="eastAsia"/>
          <w:color w:val="auto"/>
          <w:highlight w:val="none"/>
        </w:rPr>
        <w:t>开发重要可执行程序签名验签模块，调用云平台提供的签名验签服务接口，实现重要可执行程序的完整性、来源真实性保护。</w:t>
      </w:r>
    </w:p>
    <w:p w14:paraId="6DFB662A">
      <w:pPr>
        <w:bidi w:val="0"/>
        <w:rPr>
          <w:color w:val="auto"/>
          <w:highlight w:val="none"/>
        </w:rPr>
      </w:pPr>
      <w:r>
        <w:rPr>
          <w:rFonts w:hint="eastAsia"/>
          <w:color w:val="auto"/>
          <w:highlight w:val="none"/>
          <w:lang w:val="en-US" w:eastAsia="zh-CN"/>
        </w:rPr>
        <w:t>8.</w:t>
      </w:r>
      <w:r>
        <w:rPr>
          <w:color w:val="auto"/>
          <w:highlight w:val="none"/>
        </w:rPr>
        <w:t>用户访问控制信息签名验签模块</w:t>
      </w:r>
    </w:p>
    <w:p w14:paraId="1A63D85E">
      <w:pPr>
        <w:bidi w:val="0"/>
        <w:rPr>
          <w:color w:val="auto"/>
          <w:highlight w:val="none"/>
        </w:rPr>
      </w:pPr>
      <w:r>
        <w:rPr>
          <w:rFonts w:hint="eastAsia"/>
          <w:color w:val="auto"/>
          <w:highlight w:val="none"/>
        </w:rPr>
        <w:t>开发用户访问控制信息签名验签模块，调用云平台提供的签名验签服务接口，实现应用系统登录用户的访问控制列表完整性保护。</w:t>
      </w:r>
    </w:p>
    <w:p w14:paraId="797DFA5C">
      <w:pPr>
        <w:bidi w:val="0"/>
        <w:rPr>
          <w:color w:val="auto"/>
          <w:highlight w:val="none"/>
        </w:rPr>
      </w:pPr>
      <w:r>
        <w:rPr>
          <w:rFonts w:hint="eastAsia"/>
          <w:color w:val="auto"/>
          <w:highlight w:val="none"/>
          <w:lang w:val="en-US" w:eastAsia="zh-CN"/>
        </w:rPr>
        <w:t>9.</w:t>
      </w:r>
      <w:r>
        <w:rPr>
          <w:color w:val="auto"/>
          <w:highlight w:val="none"/>
        </w:rPr>
        <w:t>应用系统重要数据数据加解密模块</w:t>
      </w:r>
    </w:p>
    <w:p w14:paraId="3C8850B7">
      <w:pPr>
        <w:bidi w:val="0"/>
        <w:rPr>
          <w:color w:val="auto"/>
          <w:highlight w:val="none"/>
        </w:rPr>
      </w:pPr>
      <w:r>
        <w:rPr>
          <w:rFonts w:hint="eastAsia"/>
          <w:color w:val="auto"/>
          <w:highlight w:val="none"/>
        </w:rPr>
        <w:t>开发应用系统重要数据数据加解密模块，调用云平台提供的数据库加密服务接口、加密存储服务接口，实现登录用户身份鉴别数据、电子公文数据等结构化数据、非结构化数据的存储机密性保护。</w:t>
      </w:r>
    </w:p>
    <w:p w14:paraId="296E4978">
      <w:pPr>
        <w:bidi w:val="0"/>
        <w:rPr>
          <w:color w:val="auto"/>
          <w:highlight w:val="none"/>
        </w:rPr>
      </w:pPr>
      <w:r>
        <w:rPr>
          <w:rFonts w:hint="eastAsia"/>
          <w:color w:val="auto"/>
          <w:highlight w:val="none"/>
          <w:lang w:val="en-US" w:eastAsia="zh-CN"/>
        </w:rPr>
        <w:t>10.</w:t>
      </w:r>
      <w:r>
        <w:rPr>
          <w:color w:val="auto"/>
          <w:highlight w:val="none"/>
        </w:rPr>
        <w:t>应用系统重要数据签名验签模块</w:t>
      </w:r>
    </w:p>
    <w:p w14:paraId="36180A94">
      <w:pPr>
        <w:bidi w:val="0"/>
        <w:rPr>
          <w:rFonts w:hint="eastAsia"/>
          <w:color w:val="auto"/>
          <w:highlight w:val="none"/>
        </w:rPr>
      </w:pPr>
      <w:r>
        <w:rPr>
          <w:rFonts w:hint="eastAsia"/>
          <w:color w:val="auto"/>
          <w:highlight w:val="none"/>
        </w:rPr>
        <w:t>开发应用系统重要数据签名验签模块，调用云平台提供的签名验签服务接口，实现登录用户身份鉴别数据、电子公文数据、业务日志的存储完整性保护。</w:t>
      </w:r>
    </w:p>
    <w:p w14:paraId="303E2C1B">
      <w:pPr>
        <w:bidi w:val="0"/>
        <w:rPr>
          <w:color w:val="auto"/>
          <w:highlight w:val="none"/>
        </w:rPr>
      </w:pPr>
    </w:p>
    <w:p w14:paraId="6EB3A1B8">
      <w:pPr>
        <w:pStyle w:val="3"/>
        <w:rPr>
          <w:color w:val="auto"/>
          <w:highlight w:val="none"/>
        </w:rPr>
      </w:pPr>
      <w:bookmarkStart w:id="66" w:name="_Toc63785512"/>
      <w:r>
        <w:rPr>
          <w:rFonts w:hint="eastAsia"/>
          <w:color w:val="auto"/>
          <w:highlight w:val="none"/>
        </w:rPr>
        <w:t>技术文件要求</w:t>
      </w:r>
    </w:p>
    <w:p w14:paraId="3E829127">
      <w:pPr>
        <w:rPr>
          <w:color w:val="auto"/>
          <w:highlight w:val="none"/>
        </w:rPr>
      </w:pPr>
      <w:r>
        <w:rPr>
          <w:rFonts w:hint="eastAsia"/>
          <w:color w:val="auto"/>
          <w:highlight w:val="none"/>
        </w:rPr>
        <w:t>投标人提供的书面技术资料应能确保系统正常运行所需的管理、运营及维护有关的全套文件。技术文件应该全面、完整、详细。投标人提供的技术文件至少应包括：</w:t>
      </w:r>
    </w:p>
    <w:p w14:paraId="1BE743F3">
      <w:pPr>
        <w:rPr>
          <w:color w:val="auto"/>
          <w:highlight w:val="none"/>
        </w:rPr>
      </w:pPr>
      <w:r>
        <w:rPr>
          <w:rFonts w:hint="eastAsia"/>
          <w:color w:val="auto"/>
          <w:highlight w:val="none"/>
          <w:lang w:val="en-US" w:eastAsia="zh-CN"/>
        </w:rPr>
        <w:t>1.</w:t>
      </w:r>
      <w:r>
        <w:rPr>
          <w:color w:val="auto"/>
          <w:highlight w:val="none"/>
        </w:rPr>
        <w:t xml:space="preserve">系统说明文件； </w:t>
      </w:r>
    </w:p>
    <w:p w14:paraId="43985AF2">
      <w:pPr>
        <w:rPr>
          <w:color w:val="auto"/>
          <w:highlight w:val="none"/>
        </w:rPr>
      </w:pPr>
      <w:r>
        <w:rPr>
          <w:rFonts w:hint="eastAsia"/>
          <w:color w:val="auto"/>
          <w:highlight w:val="none"/>
          <w:lang w:val="en-US" w:eastAsia="zh-CN"/>
        </w:rPr>
        <w:t>2.</w:t>
      </w:r>
      <w:r>
        <w:rPr>
          <w:color w:val="auto"/>
          <w:highlight w:val="none"/>
        </w:rPr>
        <w:t xml:space="preserve"> 技术手册(安装、测试、操作、维护、故障排除等)； </w:t>
      </w:r>
    </w:p>
    <w:p w14:paraId="105556A4">
      <w:pPr>
        <w:rPr>
          <w:color w:val="auto"/>
          <w:highlight w:val="none"/>
        </w:rPr>
      </w:pPr>
      <w:r>
        <w:rPr>
          <w:rFonts w:hint="eastAsia"/>
          <w:color w:val="auto"/>
          <w:highlight w:val="none"/>
          <w:lang w:val="en-US" w:eastAsia="zh-CN"/>
        </w:rPr>
        <w:t>3.</w:t>
      </w:r>
      <w:r>
        <w:rPr>
          <w:color w:val="auto"/>
          <w:highlight w:val="none"/>
        </w:rPr>
        <w:t>项目文档，应该包括：</w:t>
      </w:r>
    </w:p>
    <w:p w14:paraId="65E6C3EB">
      <w:pPr>
        <w:rPr>
          <w:rFonts w:hint="eastAsia"/>
          <w:color w:val="auto"/>
          <w:highlight w:val="none"/>
        </w:rPr>
      </w:pPr>
      <w:r>
        <w:rPr>
          <w:rFonts w:hint="eastAsia"/>
          <w:color w:val="auto"/>
          <w:highlight w:val="none"/>
        </w:rPr>
        <w:t>（1）软件需求规格说明书</w:t>
      </w:r>
    </w:p>
    <w:p w14:paraId="03D7554C">
      <w:pPr>
        <w:rPr>
          <w:rFonts w:hint="eastAsia"/>
          <w:color w:val="auto"/>
          <w:highlight w:val="none"/>
        </w:rPr>
      </w:pPr>
      <w:r>
        <w:rPr>
          <w:rFonts w:hint="eastAsia"/>
          <w:color w:val="auto"/>
          <w:highlight w:val="none"/>
        </w:rPr>
        <w:t>（2）系统概要设计说明书</w:t>
      </w:r>
    </w:p>
    <w:p w14:paraId="268D7C9F">
      <w:pPr>
        <w:rPr>
          <w:rFonts w:hint="eastAsia"/>
          <w:color w:val="auto"/>
          <w:highlight w:val="none"/>
        </w:rPr>
      </w:pPr>
      <w:r>
        <w:rPr>
          <w:rFonts w:hint="eastAsia"/>
          <w:color w:val="auto"/>
          <w:highlight w:val="none"/>
        </w:rPr>
        <w:t>（3）系统详细设计说明书</w:t>
      </w:r>
    </w:p>
    <w:p w14:paraId="7B15D0C1">
      <w:pPr>
        <w:rPr>
          <w:rFonts w:hint="eastAsia"/>
          <w:color w:val="auto"/>
          <w:highlight w:val="none"/>
        </w:rPr>
      </w:pPr>
      <w:r>
        <w:rPr>
          <w:rFonts w:hint="eastAsia"/>
          <w:color w:val="auto"/>
          <w:highlight w:val="none"/>
        </w:rPr>
        <w:t>（4）系统数据库设计说明书</w:t>
      </w:r>
    </w:p>
    <w:p w14:paraId="32AF21E4">
      <w:pPr>
        <w:rPr>
          <w:rFonts w:hint="eastAsia"/>
          <w:color w:val="auto"/>
          <w:highlight w:val="none"/>
        </w:rPr>
      </w:pPr>
      <w:r>
        <w:rPr>
          <w:rFonts w:hint="eastAsia"/>
          <w:color w:val="auto"/>
          <w:highlight w:val="none"/>
        </w:rPr>
        <w:t>（5）数字化项目批复建设情况对照表</w:t>
      </w:r>
    </w:p>
    <w:p w14:paraId="43FCE009">
      <w:pPr>
        <w:rPr>
          <w:rFonts w:hint="eastAsia"/>
          <w:color w:val="auto"/>
          <w:highlight w:val="none"/>
        </w:rPr>
      </w:pPr>
      <w:r>
        <w:rPr>
          <w:rFonts w:hint="eastAsia"/>
          <w:color w:val="auto"/>
          <w:highlight w:val="none"/>
        </w:rPr>
        <w:t>（6）三方功能需求确认单</w:t>
      </w:r>
    </w:p>
    <w:p w14:paraId="39F05B2F">
      <w:pPr>
        <w:rPr>
          <w:rFonts w:hint="eastAsia"/>
          <w:color w:val="auto"/>
          <w:highlight w:val="none"/>
        </w:rPr>
      </w:pPr>
      <w:r>
        <w:rPr>
          <w:rFonts w:hint="eastAsia"/>
          <w:color w:val="auto"/>
          <w:highlight w:val="none"/>
        </w:rPr>
        <w:t>（7）测试计划、测试报告</w:t>
      </w:r>
    </w:p>
    <w:p w14:paraId="30F7BCF1">
      <w:pPr>
        <w:rPr>
          <w:rFonts w:hint="eastAsia"/>
          <w:color w:val="auto"/>
          <w:highlight w:val="none"/>
        </w:rPr>
      </w:pPr>
      <w:r>
        <w:rPr>
          <w:rFonts w:hint="eastAsia"/>
          <w:color w:val="auto"/>
          <w:highlight w:val="none"/>
        </w:rPr>
        <w:t>（8）免维期运维计划</w:t>
      </w:r>
    </w:p>
    <w:p w14:paraId="6397FE3D">
      <w:pPr>
        <w:rPr>
          <w:rFonts w:hint="eastAsia"/>
          <w:color w:val="auto"/>
          <w:highlight w:val="none"/>
        </w:rPr>
      </w:pPr>
      <w:r>
        <w:rPr>
          <w:rFonts w:hint="eastAsia"/>
          <w:color w:val="auto"/>
          <w:highlight w:val="none"/>
          <w:lang w:val="en-US" w:eastAsia="zh-CN"/>
        </w:rPr>
        <w:t>4.</w:t>
      </w:r>
      <w:r>
        <w:rPr>
          <w:rFonts w:hint="eastAsia"/>
          <w:color w:val="auto"/>
          <w:highlight w:val="none"/>
        </w:rPr>
        <w:t xml:space="preserve"> 项目通过的软件测评、安全测评、商业密码应用测评报告，并针对遗留中低风险项提供整改计划或说明。</w:t>
      </w:r>
    </w:p>
    <w:p w14:paraId="074131B4">
      <w:pPr>
        <w:rPr>
          <w:color w:val="auto"/>
          <w:highlight w:val="none"/>
        </w:rPr>
      </w:pPr>
      <w:r>
        <w:rPr>
          <w:rFonts w:hint="eastAsia"/>
          <w:color w:val="auto"/>
          <w:highlight w:val="none"/>
        </w:rPr>
        <w:t>提供全套技术文件纸介质</w:t>
      </w:r>
      <w:r>
        <w:rPr>
          <w:color w:val="auto"/>
          <w:highlight w:val="none"/>
        </w:rPr>
        <w:t>3套以及电子文件1套。</w:t>
      </w:r>
    </w:p>
    <w:p w14:paraId="35172380">
      <w:pPr>
        <w:pStyle w:val="2"/>
        <w:rPr>
          <w:color w:val="auto"/>
          <w:highlight w:val="none"/>
        </w:rPr>
      </w:pPr>
      <w:r>
        <w:rPr>
          <w:rFonts w:hint="eastAsia"/>
          <w:color w:val="auto"/>
          <w:highlight w:val="none"/>
        </w:rPr>
        <w:t>供应商管理要求</w:t>
      </w:r>
      <w:bookmarkEnd w:id="66"/>
    </w:p>
    <w:p w14:paraId="26F4BA9F">
      <w:pPr>
        <w:pStyle w:val="80"/>
        <w:ind w:firstLine="480"/>
        <w:rPr>
          <w:color w:val="auto"/>
          <w:sz w:val="24"/>
          <w:szCs w:val="24"/>
          <w:highlight w:val="none"/>
        </w:rPr>
      </w:pPr>
      <w:r>
        <w:rPr>
          <w:rFonts w:hint="eastAsia"/>
          <w:color w:val="auto"/>
          <w:sz w:val="24"/>
          <w:szCs w:val="24"/>
          <w:highlight w:val="none"/>
          <w:lang w:val="en-US" w:eastAsia="zh-CN"/>
        </w:rPr>
        <w:t>1.</w:t>
      </w:r>
      <w:r>
        <w:rPr>
          <w:rFonts w:hint="eastAsia"/>
          <w:color w:val="auto"/>
          <w:sz w:val="24"/>
          <w:szCs w:val="24"/>
          <w:highlight w:val="none"/>
        </w:rPr>
        <w:t>在项目实施期间，中标</w:t>
      </w:r>
      <w:r>
        <w:rPr>
          <w:rFonts w:hint="eastAsia"/>
          <w:color w:val="auto"/>
          <w:sz w:val="24"/>
          <w:szCs w:val="24"/>
          <w:highlight w:val="none"/>
          <w:lang w:eastAsia="zh-CN"/>
        </w:rPr>
        <w:t>人</w:t>
      </w:r>
      <w:r>
        <w:rPr>
          <w:rFonts w:hint="eastAsia"/>
          <w:color w:val="auto"/>
          <w:sz w:val="24"/>
          <w:szCs w:val="24"/>
          <w:highlight w:val="none"/>
        </w:rPr>
        <w:t>应严格执行国家、地方、行业有关本项目业务管理和安全作业的法律、法规和制度并按规定承担相应的费用。中标</w:t>
      </w:r>
      <w:r>
        <w:rPr>
          <w:rFonts w:hint="eastAsia"/>
          <w:color w:val="auto"/>
          <w:sz w:val="24"/>
          <w:szCs w:val="24"/>
          <w:highlight w:val="none"/>
          <w:lang w:val="en-US" w:eastAsia="zh-CN"/>
        </w:rPr>
        <w:t>人</w:t>
      </w:r>
      <w:r>
        <w:rPr>
          <w:rFonts w:hint="eastAsia"/>
          <w:color w:val="auto"/>
          <w:sz w:val="24"/>
          <w:szCs w:val="24"/>
          <w:highlight w:val="none"/>
        </w:rPr>
        <w:t>因违反规定等原因造成的一切损失和责任由中标</w:t>
      </w:r>
      <w:r>
        <w:rPr>
          <w:rFonts w:hint="eastAsia"/>
          <w:color w:val="auto"/>
          <w:sz w:val="24"/>
          <w:szCs w:val="24"/>
          <w:highlight w:val="none"/>
          <w:lang w:val="en-US" w:eastAsia="zh-CN"/>
        </w:rPr>
        <w:t>人</w:t>
      </w:r>
      <w:r>
        <w:rPr>
          <w:rFonts w:hint="eastAsia"/>
          <w:color w:val="auto"/>
          <w:sz w:val="24"/>
          <w:szCs w:val="24"/>
          <w:highlight w:val="none"/>
        </w:rPr>
        <w:t>自行承担。</w:t>
      </w:r>
    </w:p>
    <w:p w14:paraId="05A41C42">
      <w:pPr>
        <w:pStyle w:val="80"/>
        <w:ind w:firstLine="480"/>
        <w:rPr>
          <w:color w:val="auto"/>
          <w:sz w:val="24"/>
          <w:szCs w:val="24"/>
          <w:highlight w:val="none"/>
        </w:rPr>
      </w:pPr>
      <w:r>
        <w:rPr>
          <w:rFonts w:hint="eastAsia"/>
          <w:color w:val="auto"/>
          <w:sz w:val="24"/>
          <w:szCs w:val="24"/>
          <w:highlight w:val="none"/>
          <w:lang w:val="en-US" w:eastAsia="zh-CN"/>
        </w:rPr>
        <w:t>2.</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sz w:val="24"/>
          <w:szCs w:val="24"/>
          <w:highlight w:val="none"/>
        </w:rPr>
        <w:t>在投标书中承诺并经</w:t>
      </w:r>
      <w:r>
        <w:rPr>
          <w:rFonts w:hint="eastAsia"/>
          <w:color w:val="auto"/>
          <w:sz w:val="24"/>
          <w:szCs w:val="24"/>
          <w:highlight w:val="none"/>
          <w:lang w:val="en-US" w:eastAsia="zh-CN"/>
        </w:rPr>
        <w:t>采购</w:t>
      </w:r>
      <w:r>
        <w:rPr>
          <w:rFonts w:hint="eastAsia"/>
          <w:color w:val="auto"/>
          <w:sz w:val="24"/>
          <w:szCs w:val="24"/>
          <w:highlight w:val="none"/>
          <w:lang w:eastAsia="zh-CN"/>
        </w:rPr>
        <w:t>人</w:t>
      </w:r>
      <w:r>
        <w:rPr>
          <w:rFonts w:hint="eastAsia"/>
          <w:color w:val="auto"/>
          <w:sz w:val="24"/>
          <w:szCs w:val="24"/>
          <w:highlight w:val="none"/>
        </w:rPr>
        <w:t>认定的项目负责人及专业技术人员必</w:t>
      </w:r>
      <w:r>
        <w:rPr>
          <w:rFonts w:hint="eastAsia"/>
          <w:color w:val="auto"/>
          <w:sz w:val="24"/>
          <w:szCs w:val="24"/>
          <w:highlight w:val="none"/>
          <w:lang w:eastAsia="zh-CN"/>
        </w:rPr>
        <w:t>需</w:t>
      </w:r>
      <w:r>
        <w:rPr>
          <w:rFonts w:hint="eastAsia"/>
          <w:color w:val="auto"/>
          <w:sz w:val="24"/>
          <w:szCs w:val="24"/>
          <w:highlight w:val="none"/>
        </w:rPr>
        <w:t>是本单位职工（在本单位缴纳社会保障金）和该项目实施现场的实际操作者，应具有类似本项目的实施经验，并应在软件应用调研、安装、试运行等期间常驻项目现场。未经</w:t>
      </w:r>
      <w:r>
        <w:rPr>
          <w:rFonts w:hint="eastAsia"/>
          <w:color w:val="auto"/>
          <w:sz w:val="24"/>
          <w:szCs w:val="24"/>
          <w:highlight w:val="none"/>
          <w:lang w:val="en-US" w:eastAsia="zh-CN"/>
        </w:rPr>
        <w:t>采购人</w:t>
      </w:r>
      <w:r>
        <w:rPr>
          <w:rFonts w:hint="eastAsia"/>
          <w:color w:val="auto"/>
          <w:sz w:val="24"/>
          <w:szCs w:val="24"/>
          <w:highlight w:val="none"/>
        </w:rPr>
        <w:t>同意，中标</w:t>
      </w:r>
      <w:r>
        <w:rPr>
          <w:rFonts w:hint="eastAsia"/>
          <w:color w:val="auto"/>
          <w:sz w:val="24"/>
          <w:szCs w:val="24"/>
          <w:highlight w:val="none"/>
          <w:lang w:val="en-US" w:eastAsia="zh-CN"/>
        </w:rPr>
        <w:t>人</w:t>
      </w:r>
      <w:r>
        <w:rPr>
          <w:rFonts w:hint="eastAsia"/>
          <w:color w:val="auto"/>
          <w:sz w:val="24"/>
          <w:szCs w:val="24"/>
          <w:highlight w:val="none"/>
        </w:rPr>
        <w:t>不得调换或撤离上述人员。如</w:t>
      </w:r>
      <w:r>
        <w:rPr>
          <w:rFonts w:hint="eastAsia"/>
          <w:color w:val="auto"/>
          <w:sz w:val="24"/>
          <w:szCs w:val="24"/>
          <w:highlight w:val="none"/>
          <w:lang w:val="en-US" w:eastAsia="zh-CN"/>
        </w:rPr>
        <w:t>采购人</w:t>
      </w:r>
      <w:r>
        <w:rPr>
          <w:rFonts w:hint="eastAsia"/>
          <w:color w:val="auto"/>
          <w:sz w:val="24"/>
          <w:szCs w:val="24"/>
          <w:highlight w:val="none"/>
        </w:rPr>
        <w:t>认为有必要，可要求中标</w:t>
      </w:r>
      <w:r>
        <w:rPr>
          <w:rFonts w:hint="eastAsia"/>
          <w:color w:val="auto"/>
          <w:sz w:val="24"/>
          <w:szCs w:val="24"/>
          <w:highlight w:val="none"/>
          <w:lang w:val="en-US" w:eastAsia="zh-CN"/>
        </w:rPr>
        <w:t>人</w:t>
      </w:r>
      <w:r>
        <w:rPr>
          <w:rFonts w:hint="eastAsia"/>
          <w:color w:val="auto"/>
          <w:sz w:val="24"/>
          <w:szCs w:val="24"/>
          <w:highlight w:val="none"/>
        </w:rPr>
        <w:t>对上述人员中的部分人员作出更好的调整。</w:t>
      </w:r>
    </w:p>
    <w:p w14:paraId="1F5A4403">
      <w:pPr>
        <w:pStyle w:val="80"/>
        <w:ind w:firstLine="480"/>
        <w:rPr>
          <w:color w:val="auto"/>
          <w:sz w:val="24"/>
          <w:szCs w:val="24"/>
          <w:highlight w:val="none"/>
        </w:rPr>
      </w:pPr>
      <w:r>
        <w:rPr>
          <w:rFonts w:hint="eastAsia"/>
          <w:color w:val="auto"/>
          <w:sz w:val="24"/>
          <w:szCs w:val="24"/>
          <w:highlight w:val="none"/>
          <w:lang w:val="en-US" w:eastAsia="zh-CN"/>
        </w:rPr>
        <w:t>3.</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sz w:val="24"/>
          <w:szCs w:val="24"/>
          <w:highlight w:val="none"/>
        </w:rPr>
        <w:t>在项目实施期间，应按项目实际进度与环节落实所对应项目整体及各环节管理工作，按照规范做好项目实施期间相关管理与实施记录。</w:t>
      </w:r>
    </w:p>
    <w:p w14:paraId="0EC19C60">
      <w:pPr>
        <w:pStyle w:val="80"/>
        <w:ind w:firstLine="480"/>
        <w:rPr>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参与本项目的工作人员应严格遵循</w:t>
      </w:r>
      <w:r>
        <w:rPr>
          <w:rFonts w:hint="eastAsia"/>
          <w:color w:val="auto"/>
          <w:sz w:val="24"/>
          <w:szCs w:val="24"/>
          <w:highlight w:val="none"/>
          <w:lang w:val="en-US" w:eastAsia="zh-CN"/>
        </w:rPr>
        <w:t>采购人</w:t>
      </w:r>
      <w:r>
        <w:rPr>
          <w:rFonts w:hint="eastAsia"/>
          <w:color w:val="auto"/>
          <w:sz w:val="24"/>
          <w:szCs w:val="24"/>
          <w:highlight w:val="none"/>
        </w:rPr>
        <w:t>的安全制度，保障</w:t>
      </w:r>
      <w:r>
        <w:rPr>
          <w:rFonts w:hint="eastAsia"/>
          <w:color w:val="auto"/>
          <w:sz w:val="24"/>
          <w:szCs w:val="24"/>
          <w:highlight w:val="none"/>
          <w:lang w:val="en-US" w:eastAsia="zh-CN"/>
        </w:rPr>
        <w:t>采购人</w:t>
      </w:r>
      <w:r>
        <w:rPr>
          <w:rFonts w:hint="eastAsia"/>
          <w:color w:val="auto"/>
          <w:sz w:val="24"/>
          <w:szCs w:val="24"/>
          <w:highlight w:val="none"/>
        </w:rPr>
        <w:t>资料和设备的安全。中标</w:t>
      </w:r>
      <w:r>
        <w:rPr>
          <w:rFonts w:hint="eastAsia"/>
          <w:color w:val="auto"/>
          <w:sz w:val="24"/>
          <w:szCs w:val="24"/>
          <w:highlight w:val="none"/>
          <w:lang w:eastAsia="zh-CN"/>
        </w:rPr>
        <w:t>人</w:t>
      </w:r>
      <w:r>
        <w:rPr>
          <w:rFonts w:hint="eastAsia"/>
          <w:color w:val="auto"/>
          <w:sz w:val="24"/>
          <w:szCs w:val="24"/>
          <w:highlight w:val="none"/>
        </w:rPr>
        <w:t>如需进入</w:t>
      </w:r>
      <w:r>
        <w:rPr>
          <w:rFonts w:hint="eastAsia"/>
          <w:color w:val="auto"/>
          <w:sz w:val="24"/>
          <w:szCs w:val="24"/>
          <w:highlight w:val="none"/>
          <w:lang w:val="en-US" w:eastAsia="zh-CN"/>
        </w:rPr>
        <w:t>采购人</w:t>
      </w:r>
      <w:r>
        <w:rPr>
          <w:rFonts w:hint="eastAsia"/>
          <w:color w:val="auto"/>
          <w:sz w:val="24"/>
          <w:szCs w:val="24"/>
          <w:highlight w:val="none"/>
        </w:rPr>
        <w:t>机房工作，只能在</w:t>
      </w:r>
      <w:r>
        <w:rPr>
          <w:rFonts w:hint="eastAsia"/>
          <w:color w:val="auto"/>
          <w:sz w:val="24"/>
          <w:szCs w:val="24"/>
          <w:highlight w:val="none"/>
          <w:lang w:val="en-US" w:eastAsia="zh-CN"/>
        </w:rPr>
        <w:t>采购人</w:t>
      </w:r>
      <w:r>
        <w:rPr>
          <w:rFonts w:hint="eastAsia"/>
          <w:color w:val="auto"/>
          <w:sz w:val="24"/>
          <w:szCs w:val="24"/>
          <w:highlight w:val="none"/>
        </w:rPr>
        <w:t>规定的工作区域内对项目涉及的设备进行操作，严禁触动与项目无关的任何设备（包括任何操作行为），如需跨区操作必</w:t>
      </w:r>
      <w:r>
        <w:rPr>
          <w:rFonts w:hint="eastAsia"/>
          <w:color w:val="auto"/>
          <w:sz w:val="24"/>
          <w:szCs w:val="24"/>
          <w:highlight w:val="none"/>
          <w:lang w:eastAsia="zh-CN"/>
        </w:rPr>
        <w:t>需</w:t>
      </w:r>
      <w:r>
        <w:rPr>
          <w:rFonts w:hint="eastAsia"/>
          <w:color w:val="auto"/>
          <w:sz w:val="24"/>
          <w:szCs w:val="24"/>
          <w:highlight w:val="none"/>
        </w:rPr>
        <w:t>得到</w:t>
      </w:r>
      <w:r>
        <w:rPr>
          <w:rFonts w:hint="eastAsia"/>
          <w:color w:val="auto"/>
          <w:sz w:val="24"/>
          <w:szCs w:val="24"/>
          <w:highlight w:val="none"/>
          <w:lang w:val="en-US" w:eastAsia="zh-CN"/>
        </w:rPr>
        <w:t>采购人</w:t>
      </w:r>
      <w:r>
        <w:rPr>
          <w:rFonts w:hint="eastAsia"/>
          <w:color w:val="auto"/>
          <w:sz w:val="24"/>
          <w:szCs w:val="24"/>
          <w:highlight w:val="none"/>
        </w:rPr>
        <w:t>项目联系人确认。</w:t>
      </w:r>
    </w:p>
    <w:p w14:paraId="5CC9541A">
      <w:pPr>
        <w:pStyle w:val="80"/>
        <w:ind w:firstLine="480"/>
        <w:rPr>
          <w:color w:val="auto"/>
          <w:sz w:val="24"/>
          <w:szCs w:val="24"/>
          <w:highlight w:val="none"/>
        </w:rPr>
      </w:pPr>
      <w:r>
        <w:rPr>
          <w:rFonts w:hint="eastAsia"/>
          <w:color w:val="auto"/>
          <w:sz w:val="24"/>
          <w:szCs w:val="24"/>
          <w:highlight w:val="none"/>
          <w:lang w:val="en-US" w:eastAsia="zh-CN"/>
        </w:rPr>
        <w:t>5.</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sz w:val="24"/>
          <w:szCs w:val="24"/>
          <w:highlight w:val="none"/>
        </w:rPr>
        <w:t>在项目实施期间必</w:t>
      </w:r>
      <w:r>
        <w:rPr>
          <w:rFonts w:hint="eastAsia"/>
          <w:color w:val="auto"/>
          <w:sz w:val="24"/>
          <w:szCs w:val="24"/>
          <w:highlight w:val="none"/>
          <w:lang w:eastAsia="zh-CN"/>
        </w:rPr>
        <w:t>需</w:t>
      </w:r>
      <w:r>
        <w:rPr>
          <w:rFonts w:hint="eastAsia"/>
          <w:color w:val="auto"/>
          <w:sz w:val="24"/>
          <w:szCs w:val="24"/>
          <w:highlight w:val="none"/>
        </w:rPr>
        <w:t>遵守</w:t>
      </w:r>
      <w:r>
        <w:rPr>
          <w:rFonts w:hint="eastAsia"/>
          <w:color w:val="auto"/>
          <w:sz w:val="24"/>
          <w:szCs w:val="24"/>
          <w:highlight w:val="none"/>
          <w:lang w:val="en-US" w:eastAsia="zh-CN"/>
        </w:rPr>
        <w:t>采购人</w:t>
      </w:r>
      <w:r>
        <w:rPr>
          <w:rFonts w:hint="eastAsia"/>
          <w:color w:val="auto"/>
          <w:sz w:val="24"/>
          <w:szCs w:val="24"/>
          <w:highlight w:val="none"/>
        </w:rPr>
        <w:t>的规章制度并提供实施人员名单。</w:t>
      </w:r>
    </w:p>
    <w:p w14:paraId="700E6226">
      <w:pPr>
        <w:pStyle w:val="80"/>
        <w:ind w:firstLine="480"/>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各投标人在投标文件中要结合本项目的特点和</w:t>
      </w:r>
      <w:r>
        <w:rPr>
          <w:rFonts w:hint="eastAsia"/>
          <w:color w:val="auto"/>
          <w:sz w:val="24"/>
          <w:szCs w:val="24"/>
          <w:highlight w:val="none"/>
          <w:lang w:val="en-US" w:eastAsia="zh-CN"/>
        </w:rPr>
        <w:t>采购人</w:t>
      </w:r>
      <w:r>
        <w:rPr>
          <w:rFonts w:hint="eastAsia"/>
          <w:color w:val="auto"/>
          <w:sz w:val="24"/>
          <w:szCs w:val="24"/>
          <w:highlight w:val="none"/>
        </w:rPr>
        <w:t>上述的具体要求制定相应的管理措施，并在报价中列支相应的费用清单，投标人报价中未列支上述费用清单的，上述费用视为已包含在投标人的投标总报价中。</w:t>
      </w:r>
    </w:p>
    <w:p w14:paraId="75791BC2">
      <w:pPr>
        <w:pStyle w:val="80"/>
        <w:ind w:firstLine="480"/>
        <w:rPr>
          <w:rFonts w:hint="eastAsia"/>
          <w:color w:val="auto"/>
          <w:sz w:val="24"/>
          <w:szCs w:val="24"/>
          <w:highlight w:val="none"/>
        </w:rPr>
      </w:pPr>
      <w:r>
        <w:rPr>
          <w:rFonts w:hint="eastAsia"/>
          <w:color w:val="auto"/>
          <w:sz w:val="24"/>
          <w:szCs w:val="24"/>
          <w:highlight w:val="none"/>
          <w:lang w:val="en-US" w:eastAsia="zh-CN"/>
        </w:rPr>
        <w:t>7.</w:t>
      </w:r>
      <w:r>
        <w:rPr>
          <w:rFonts w:hint="eastAsia"/>
          <w:color w:val="auto"/>
          <w:sz w:val="24"/>
          <w:szCs w:val="24"/>
          <w:highlight w:val="none"/>
        </w:rPr>
        <w:t>本项目软件开发及调试将纳入</w:t>
      </w:r>
      <w:r>
        <w:rPr>
          <w:rFonts w:hint="eastAsia"/>
          <w:color w:val="auto"/>
          <w:sz w:val="24"/>
          <w:szCs w:val="24"/>
          <w:highlight w:val="none"/>
          <w:lang w:val="en-US" w:eastAsia="zh-CN"/>
        </w:rPr>
        <w:t>采购人</w:t>
      </w:r>
      <w:r>
        <w:rPr>
          <w:rFonts w:hint="eastAsia"/>
          <w:color w:val="auto"/>
          <w:sz w:val="24"/>
          <w:szCs w:val="24"/>
          <w:highlight w:val="none"/>
        </w:rPr>
        <w:t>的管理范围，中标</w:t>
      </w:r>
      <w:r>
        <w:rPr>
          <w:rFonts w:hint="eastAsia"/>
          <w:color w:val="auto"/>
          <w:sz w:val="24"/>
          <w:szCs w:val="24"/>
          <w:highlight w:val="none"/>
          <w:lang w:val="en-US" w:eastAsia="zh-CN"/>
        </w:rPr>
        <w:t>人</w:t>
      </w:r>
      <w:r>
        <w:rPr>
          <w:rFonts w:hint="eastAsia"/>
          <w:color w:val="auto"/>
          <w:sz w:val="24"/>
          <w:szCs w:val="24"/>
          <w:highlight w:val="none"/>
        </w:rPr>
        <w:t>在此过程中</w:t>
      </w:r>
      <w:r>
        <w:rPr>
          <w:rFonts w:hint="eastAsia"/>
          <w:color w:val="auto"/>
          <w:sz w:val="24"/>
          <w:szCs w:val="24"/>
          <w:highlight w:val="none"/>
          <w:lang w:eastAsia="zh-CN"/>
        </w:rPr>
        <w:t>需</w:t>
      </w:r>
      <w:r>
        <w:rPr>
          <w:rFonts w:hint="eastAsia"/>
          <w:color w:val="auto"/>
          <w:sz w:val="24"/>
          <w:szCs w:val="24"/>
          <w:highlight w:val="none"/>
        </w:rPr>
        <w:t>服从上述单位的管理协调。</w:t>
      </w:r>
    </w:p>
    <w:p w14:paraId="153C5C66">
      <w:pPr>
        <w:pStyle w:val="80"/>
        <w:ind w:firstLine="480"/>
        <w:rPr>
          <w:rFonts w:hint="eastAsia"/>
          <w:color w:val="auto"/>
          <w:sz w:val="24"/>
          <w:szCs w:val="24"/>
          <w:highlight w:val="none"/>
        </w:rPr>
      </w:pPr>
    </w:p>
    <w:p w14:paraId="528A806B">
      <w:pPr>
        <w:pStyle w:val="80"/>
        <w:ind w:firstLine="480"/>
        <w:rPr>
          <w:rFonts w:hint="eastAsia" w:eastAsia="仿宋"/>
          <w:color w:val="auto"/>
          <w:sz w:val="24"/>
          <w:szCs w:val="24"/>
          <w:highlight w:val="none"/>
          <w:lang w:eastAsia="zh-CN"/>
        </w:rPr>
      </w:pPr>
      <w:r>
        <w:rPr>
          <w:rFonts w:hint="eastAsia"/>
          <w:color w:val="auto"/>
          <w:sz w:val="24"/>
          <w:szCs w:val="24"/>
          <w:highlight w:val="none"/>
        </w:rPr>
        <w:t>供应商具有SO20000 信息技术服务管理体系认证、ISO27001 信息安全管理体系认证、ISO9001 质量管理体系认证证书的</w:t>
      </w:r>
      <w:r>
        <w:rPr>
          <w:rFonts w:hint="eastAsia"/>
          <w:color w:val="auto"/>
          <w:sz w:val="24"/>
          <w:szCs w:val="24"/>
          <w:highlight w:val="none"/>
          <w:lang w:eastAsia="zh-CN"/>
        </w:rPr>
        <w:t>予以优先考虑。</w:t>
      </w:r>
    </w:p>
    <w:p w14:paraId="72E87583">
      <w:pPr>
        <w:pStyle w:val="80"/>
        <w:ind w:firstLine="420"/>
        <w:rPr>
          <w:color w:val="auto"/>
          <w:highlight w:val="none"/>
        </w:rPr>
      </w:pPr>
    </w:p>
    <w:p w14:paraId="450AA9E3">
      <w:pPr>
        <w:pStyle w:val="2"/>
        <w:rPr>
          <w:color w:val="auto"/>
          <w:highlight w:val="none"/>
        </w:rPr>
      </w:pPr>
      <w:bookmarkStart w:id="67" w:name="_Toc63785513"/>
      <w:r>
        <w:rPr>
          <w:rFonts w:hint="eastAsia"/>
          <w:color w:val="auto"/>
          <w:highlight w:val="none"/>
        </w:rPr>
        <w:t>关于转让和分包的规定</w:t>
      </w:r>
    </w:p>
    <w:p w14:paraId="602789FF">
      <w:pPr>
        <w:bidi w:val="0"/>
        <w:rPr>
          <w:rFonts w:ascii="Times New Roman" w:hAnsi="仿宋" w:eastAsia="仿宋_GB2312"/>
          <w:b/>
          <w:color w:val="auto"/>
          <w:szCs w:val="28"/>
          <w:highlight w:val="none"/>
        </w:rPr>
      </w:pPr>
      <w:r>
        <w:rPr>
          <w:rFonts w:hint="eastAsia"/>
          <w:color w:val="auto"/>
          <w:highlight w:val="none"/>
        </w:rPr>
        <w:t>本项目不得转让，不得分包。</w:t>
      </w:r>
    </w:p>
    <w:p w14:paraId="19938E84">
      <w:pPr>
        <w:rPr>
          <w:color w:val="auto"/>
          <w:highlight w:val="none"/>
        </w:rPr>
      </w:pPr>
    </w:p>
    <w:p w14:paraId="5C723A8D">
      <w:pPr>
        <w:pStyle w:val="2"/>
        <w:rPr>
          <w:color w:val="auto"/>
          <w:highlight w:val="none"/>
        </w:rPr>
      </w:pPr>
      <w:r>
        <w:rPr>
          <w:rFonts w:hint="eastAsia"/>
          <w:color w:val="auto"/>
          <w:highlight w:val="none"/>
        </w:rPr>
        <w:t>知识产权及保密要求</w:t>
      </w:r>
      <w:bookmarkEnd w:id="67"/>
    </w:p>
    <w:p w14:paraId="365A4768">
      <w:pPr>
        <w:ind w:firstLine="482"/>
        <w:rPr>
          <w:b/>
          <w:color w:val="auto"/>
          <w:highlight w:val="none"/>
        </w:rPr>
      </w:pPr>
      <w:r>
        <w:rPr>
          <w:rFonts w:hint="eastAsia"/>
          <w:b/>
          <w:color w:val="auto"/>
          <w:highlight w:val="none"/>
          <w:lang w:val="en-US" w:eastAsia="zh-CN"/>
        </w:rPr>
        <w:t>1.</w:t>
      </w:r>
      <w:r>
        <w:rPr>
          <w:b/>
          <w:color w:val="auto"/>
          <w:highlight w:val="none"/>
        </w:rPr>
        <w:t>中标人数据、文件、资料知识产权</w:t>
      </w:r>
    </w:p>
    <w:p w14:paraId="165490B2">
      <w:pPr>
        <w:rPr>
          <w:color w:val="auto"/>
          <w:highlight w:val="none"/>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保证其所提供的服务和交付的成果以及在履行本项目义务中使用到的所有数据、文件、信息不会引起任何第三方在专利权、著作权、商标权等知识产权方面向</w:t>
      </w:r>
      <w:r>
        <w:rPr>
          <w:rFonts w:hint="eastAsia"/>
          <w:color w:val="auto"/>
          <w:sz w:val="24"/>
          <w:szCs w:val="24"/>
          <w:highlight w:val="none"/>
          <w:lang w:val="en-US" w:eastAsia="zh-CN"/>
        </w:rPr>
        <w:t>采购人</w:t>
      </w:r>
      <w:r>
        <w:rPr>
          <w:rFonts w:hint="eastAsia"/>
          <w:color w:val="auto"/>
          <w:highlight w:val="none"/>
        </w:rPr>
        <w:t>或</w:t>
      </w:r>
      <w:r>
        <w:rPr>
          <w:rFonts w:hint="eastAsia"/>
          <w:color w:val="auto"/>
          <w:sz w:val="24"/>
          <w:szCs w:val="24"/>
          <w:highlight w:val="none"/>
          <w:lang w:val="en-US" w:eastAsia="zh-CN"/>
        </w:rPr>
        <w:t>采购人</w:t>
      </w:r>
      <w:r>
        <w:rPr>
          <w:rFonts w:hint="eastAsia"/>
          <w:color w:val="auto"/>
          <w:highlight w:val="none"/>
        </w:rPr>
        <w:t>的关联方及合作方（包括但不限于</w:t>
      </w:r>
      <w:r>
        <w:rPr>
          <w:rFonts w:hint="eastAsia"/>
          <w:color w:val="auto"/>
          <w:sz w:val="24"/>
          <w:szCs w:val="24"/>
          <w:highlight w:val="none"/>
          <w:lang w:val="en-US" w:eastAsia="zh-CN"/>
        </w:rPr>
        <w:t>采购人</w:t>
      </w:r>
      <w:r>
        <w:rPr>
          <w:rFonts w:hint="eastAsia"/>
          <w:color w:val="auto"/>
          <w:highlight w:val="none"/>
        </w:rPr>
        <w:t>的主管单位和</w:t>
      </w:r>
      <w:r>
        <w:rPr>
          <w:rFonts w:hint="eastAsia"/>
          <w:color w:val="auto"/>
          <w:sz w:val="24"/>
          <w:szCs w:val="24"/>
          <w:highlight w:val="none"/>
          <w:lang w:val="en-US" w:eastAsia="zh-CN"/>
        </w:rPr>
        <w:t>采购人</w:t>
      </w:r>
      <w:r>
        <w:rPr>
          <w:rFonts w:hint="eastAsia"/>
          <w:color w:val="auto"/>
          <w:highlight w:val="none"/>
        </w:rPr>
        <w:t>的合作单位等）发出侵权指控或提出索赔。若有，</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应负责与第三方解决纠纷，若因此导致采购人损失的，</w:t>
      </w:r>
      <w:r>
        <w:rPr>
          <w:rFonts w:hint="eastAsia"/>
          <w:color w:val="auto"/>
          <w:sz w:val="24"/>
          <w:szCs w:val="24"/>
          <w:highlight w:val="none"/>
          <w:lang w:val="en-US" w:eastAsia="zh-CN"/>
        </w:rPr>
        <w:t>采购人</w:t>
      </w:r>
      <w:r>
        <w:rPr>
          <w:rFonts w:hint="eastAsia"/>
          <w:color w:val="auto"/>
          <w:highlight w:val="none"/>
        </w:rPr>
        <w:t>有权要求</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赔偿采购人因此遭受的全部损失，包括但不限于直接损失、间接损失、诉讼费／仲裁费、律师费、公证费、鉴定费等。</w:t>
      </w:r>
    </w:p>
    <w:p w14:paraId="0F826B8E">
      <w:pPr>
        <w:rPr>
          <w:color w:val="auto"/>
          <w:highlight w:val="none"/>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因履行本项目而产生的所有成果的知识产权等权利均归</w:t>
      </w:r>
      <w:r>
        <w:rPr>
          <w:rFonts w:hint="eastAsia"/>
          <w:color w:val="auto"/>
          <w:sz w:val="24"/>
          <w:szCs w:val="24"/>
          <w:highlight w:val="none"/>
          <w:lang w:val="en-US" w:eastAsia="zh-CN"/>
        </w:rPr>
        <w:t>采购人</w:t>
      </w:r>
      <w:r>
        <w:rPr>
          <w:rFonts w:hint="eastAsia"/>
          <w:color w:val="auto"/>
          <w:highlight w:val="none"/>
        </w:rPr>
        <w:t>所有，</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应配合采购人进行相关权利登记或申请。未经</w:t>
      </w:r>
      <w:r>
        <w:rPr>
          <w:rFonts w:hint="eastAsia"/>
          <w:color w:val="auto"/>
          <w:sz w:val="24"/>
          <w:szCs w:val="24"/>
          <w:highlight w:val="none"/>
          <w:lang w:val="en-US" w:eastAsia="zh-CN"/>
        </w:rPr>
        <w:t>采购人</w:t>
      </w:r>
      <w:r>
        <w:rPr>
          <w:rFonts w:hint="eastAsia"/>
          <w:color w:val="auto"/>
          <w:highlight w:val="none"/>
        </w:rPr>
        <w:t>书面同意，</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不得以任何形式使用或许可他人使用本项目成果的相关内容，不得擅自对外公开发表或向任何第三方透露。</w:t>
      </w:r>
    </w:p>
    <w:p w14:paraId="009E35FD">
      <w:pPr>
        <w:ind w:firstLine="0"/>
        <w:rPr>
          <w:b/>
          <w:color w:val="auto"/>
          <w:highlight w:val="none"/>
        </w:rPr>
      </w:pPr>
      <w:r>
        <w:rPr>
          <w:rFonts w:hint="eastAsia"/>
          <w:b/>
          <w:color w:val="auto"/>
          <w:highlight w:val="none"/>
          <w:lang w:val="en-US" w:eastAsia="zh-CN"/>
        </w:rPr>
        <w:t>2.</w:t>
      </w:r>
      <w:r>
        <w:rPr>
          <w:b/>
          <w:color w:val="auto"/>
          <w:highlight w:val="none"/>
        </w:rPr>
        <w:t>项目保密要求</w:t>
      </w:r>
    </w:p>
    <w:p w14:paraId="0D9E2167">
      <w:pPr>
        <w:rPr>
          <w:color w:val="auto"/>
          <w:highlight w:val="none"/>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因履行本项目而知悉的所有数据、信息和资料（包括但不限于账号信息、图表、文字、计算过程、任何形式的文件、访谈记录、现场实测数据、</w:t>
      </w:r>
      <w:r>
        <w:rPr>
          <w:rFonts w:hint="eastAsia"/>
          <w:color w:val="auto"/>
          <w:sz w:val="24"/>
          <w:szCs w:val="24"/>
          <w:highlight w:val="none"/>
          <w:lang w:val="en-US" w:eastAsia="zh-CN"/>
        </w:rPr>
        <w:t>采购人</w:t>
      </w:r>
      <w:r>
        <w:rPr>
          <w:rFonts w:hint="eastAsia"/>
          <w:color w:val="auto"/>
          <w:highlight w:val="none"/>
        </w:rPr>
        <w:t>相关工作程序等）以及因履行本项目而形成的数据、信息和任何形式的工作成果，不得对外泄露，不得用于其他用途，否则</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需承担由此引起的法律责任和经济责任，包括但不限于直接损失、间接损失、律师费、诉讼费/仲裁费、调查费、公证费等。</w:t>
      </w:r>
    </w:p>
    <w:p w14:paraId="1AB43357">
      <w:pPr>
        <w:rPr>
          <w:rFonts w:hint="eastAsia" w:eastAsia="仿宋"/>
          <w:color w:val="auto"/>
          <w:highlight w:val="none"/>
          <w:lang w:val="en-US" w:eastAsia="zh-CN"/>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应采取必要的有效措施保证其参与本项目的人员（包括</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聘用的人员、借调的人员、实习的人员）无论是在职或离职后，以及</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的合作方无论是合作中或合作终止后，都能够履行本项目约定的保密义务。若</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人员或</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合作方违反保密规定，</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应承担</w:t>
      </w:r>
      <w:r>
        <w:rPr>
          <w:rFonts w:hint="eastAsia"/>
          <w:color w:val="auto"/>
          <w:highlight w:val="none"/>
          <w:lang w:val="en-US" w:eastAsia="zh-CN"/>
        </w:rPr>
        <w:t>主要责任。</w:t>
      </w:r>
    </w:p>
    <w:p w14:paraId="591F4B04">
      <w:pPr>
        <w:rPr>
          <w:color w:val="auto"/>
          <w:highlight w:val="none"/>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（含</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05D91972">
      <w:pPr>
        <w:ind w:firstLine="482"/>
        <w:rPr>
          <w:b/>
          <w:color w:val="auto"/>
          <w:highlight w:val="none"/>
        </w:rPr>
      </w:pPr>
      <w:r>
        <w:rPr>
          <w:rFonts w:hint="eastAsia"/>
          <w:b/>
          <w:color w:val="auto"/>
          <w:highlight w:val="none"/>
          <w:lang w:val="en-US" w:eastAsia="zh-CN"/>
        </w:rPr>
        <w:t>3.</w:t>
      </w:r>
      <w:r>
        <w:rPr>
          <w:b/>
          <w:color w:val="auto"/>
          <w:highlight w:val="none"/>
        </w:rPr>
        <w:t>临时账号等使用要求</w:t>
      </w:r>
    </w:p>
    <w:p w14:paraId="6001840A">
      <w:pPr>
        <w:rPr>
          <w:color w:val="auto"/>
          <w:highlight w:val="none"/>
        </w:rPr>
      </w:pP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对采购</w:t>
      </w:r>
      <w:r>
        <w:rPr>
          <w:rFonts w:hint="eastAsia"/>
          <w:color w:val="auto"/>
          <w:highlight w:val="none"/>
          <w:lang w:eastAsia="zh-CN"/>
        </w:rPr>
        <w:t>人</w:t>
      </w:r>
      <w:r>
        <w:rPr>
          <w:rFonts w:hint="eastAsia"/>
          <w:color w:val="auto"/>
          <w:highlight w:val="none"/>
        </w:rPr>
        <w:t>提拱的临时使用账号要保密，不得公开，对组件开发的账号密码需进行加密，避免信息安全的泄露。未经采购</w:t>
      </w:r>
      <w:r>
        <w:rPr>
          <w:rFonts w:hint="eastAsia"/>
          <w:color w:val="auto"/>
          <w:highlight w:val="none"/>
          <w:lang w:val="en-US" w:eastAsia="zh-CN"/>
        </w:rPr>
        <w:t>人</w:t>
      </w:r>
      <w:r>
        <w:rPr>
          <w:rFonts w:hint="eastAsia"/>
          <w:color w:val="auto"/>
          <w:highlight w:val="none"/>
        </w:rPr>
        <w:t>的同意不得利用采购</w:t>
      </w:r>
      <w:r>
        <w:rPr>
          <w:rFonts w:hint="eastAsia"/>
          <w:color w:val="auto"/>
          <w:highlight w:val="none"/>
          <w:lang w:val="en-US" w:eastAsia="zh-CN"/>
        </w:rPr>
        <w:t>人</w:t>
      </w:r>
      <w:r>
        <w:rPr>
          <w:rFonts w:hint="eastAsia"/>
          <w:color w:val="auto"/>
          <w:highlight w:val="none"/>
        </w:rPr>
        <w:t>的网络及平台进行短信、彩信、微信发送</w:t>
      </w:r>
      <w:r>
        <w:rPr>
          <w:color w:val="auto"/>
          <w:highlight w:val="none"/>
        </w:rPr>
        <w:t>,造成的一切后果由</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负责。</w:t>
      </w:r>
    </w:p>
    <w:p w14:paraId="265E39FB">
      <w:pPr>
        <w:pStyle w:val="2"/>
        <w:rPr>
          <w:color w:val="auto"/>
          <w:highlight w:val="none"/>
        </w:rPr>
      </w:pPr>
      <w:bookmarkStart w:id="68" w:name="_Toc65170093"/>
      <w:r>
        <w:rPr>
          <w:color w:val="auto"/>
          <w:highlight w:val="none"/>
        </w:rPr>
        <w:t>项目的变更、解除和终止</w:t>
      </w:r>
    </w:p>
    <w:p w14:paraId="6C7C5558">
      <w:pPr>
        <w:rPr>
          <w:color w:val="auto"/>
          <w:highlight w:val="none"/>
        </w:rPr>
      </w:pPr>
      <w:r>
        <w:rPr>
          <w:rFonts w:hint="eastAsia"/>
          <w:color w:val="auto"/>
          <w:highlight w:val="none"/>
        </w:rPr>
        <w:t>如果</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丧失履约能力、发生资不抵债或进入破产程序，采购</w:t>
      </w:r>
      <w:r>
        <w:rPr>
          <w:rFonts w:hint="eastAsia"/>
          <w:color w:val="auto"/>
          <w:highlight w:val="none"/>
          <w:lang w:eastAsia="zh-CN"/>
        </w:rPr>
        <w:t>人</w:t>
      </w:r>
      <w:r>
        <w:rPr>
          <w:rFonts w:hint="eastAsia"/>
          <w:color w:val="auto"/>
          <w:highlight w:val="none"/>
        </w:rPr>
        <w:t>可在任何时候以书面形式通知</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终止本项目的执行而不给予</w:t>
      </w:r>
      <w:r>
        <w:rPr>
          <w:rFonts w:hint="eastAsia"/>
          <w:color w:val="auto"/>
          <w:sz w:val="24"/>
          <w:szCs w:val="24"/>
          <w:highlight w:val="none"/>
        </w:rPr>
        <w:t>中标</w:t>
      </w:r>
      <w:r>
        <w:rPr>
          <w:rFonts w:hint="eastAsia"/>
          <w:color w:val="auto"/>
          <w:sz w:val="24"/>
          <w:szCs w:val="24"/>
          <w:highlight w:val="none"/>
          <w:lang w:val="en-US" w:eastAsia="zh-CN"/>
        </w:rPr>
        <w:t>人</w:t>
      </w:r>
      <w:r>
        <w:rPr>
          <w:rFonts w:hint="eastAsia"/>
          <w:color w:val="auto"/>
          <w:highlight w:val="none"/>
        </w:rPr>
        <w:t>补偿</w:t>
      </w:r>
      <w:r>
        <w:rPr>
          <w:rFonts w:hint="eastAsia"/>
          <w:color w:val="auto"/>
          <w:highlight w:val="none"/>
          <w:lang w:eastAsia="zh-CN"/>
        </w:rPr>
        <w:t>，</w:t>
      </w:r>
      <w:r>
        <w:rPr>
          <w:rFonts w:hint="eastAsia"/>
          <w:color w:val="auto"/>
          <w:highlight w:val="none"/>
          <w:lang w:val="en-US" w:eastAsia="zh-CN"/>
        </w:rPr>
        <w:t>并退回已经支付的全部款项。如果</w:t>
      </w:r>
      <w:r>
        <w:rPr>
          <w:rFonts w:hint="eastAsia"/>
          <w:color w:val="auto"/>
          <w:highlight w:val="none"/>
        </w:rPr>
        <w:t>终止本项目损害或影响采购</w:t>
      </w:r>
      <w:r>
        <w:rPr>
          <w:rFonts w:hint="eastAsia"/>
          <w:color w:val="auto"/>
          <w:highlight w:val="none"/>
          <w:lang w:val="en-US" w:eastAsia="zh-CN"/>
        </w:rPr>
        <w:t>人的正常采购，将视为违约，并按照第十一条条款内容支付相应的违约金。</w:t>
      </w:r>
      <w:r>
        <w:rPr>
          <w:rFonts w:hint="eastAsia"/>
          <w:color w:val="auto"/>
          <w:highlight w:val="none"/>
        </w:rPr>
        <w:t>如遇国家、行业管理部门等机构的有关标准和规定调整的，导致本项目内容</w:t>
      </w:r>
      <w:r>
        <w:rPr>
          <w:rFonts w:hint="eastAsia"/>
          <w:color w:val="auto"/>
          <w:highlight w:val="none"/>
          <w:lang w:eastAsia="zh-CN"/>
        </w:rPr>
        <w:t>需</w:t>
      </w:r>
      <w:r>
        <w:rPr>
          <w:rFonts w:hint="eastAsia"/>
          <w:color w:val="auto"/>
          <w:highlight w:val="none"/>
        </w:rPr>
        <w:t>做相应调整时，双方应按照公平、合理的原则共同协商修改本项目对应的合同的相关条款。</w:t>
      </w:r>
    </w:p>
    <w:p w14:paraId="115323B1">
      <w:pPr>
        <w:pStyle w:val="2"/>
        <w:rPr>
          <w:color w:val="auto"/>
          <w:highlight w:val="none"/>
        </w:rPr>
      </w:pPr>
      <w:r>
        <w:rPr>
          <w:rFonts w:hint="eastAsia"/>
          <w:color w:val="auto"/>
          <w:highlight w:val="none"/>
        </w:rPr>
        <w:t>违约责任</w:t>
      </w:r>
      <w:bookmarkEnd w:id="68"/>
    </w:p>
    <w:p w14:paraId="1B75DA07">
      <w:pPr>
        <w:rPr>
          <w:color w:val="auto"/>
          <w:highlight w:val="none"/>
        </w:rPr>
      </w:pPr>
      <w:r>
        <w:rPr>
          <w:rFonts w:hint="eastAsia"/>
          <w:color w:val="auto"/>
          <w:highlight w:val="none"/>
          <w:lang w:val="en-US" w:eastAsia="zh-CN"/>
        </w:rPr>
        <w:t>1.</w:t>
      </w:r>
      <w:r>
        <w:rPr>
          <w:color w:val="auto"/>
          <w:highlight w:val="none"/>
        </w:rPr>
        <w:t>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未按约定的时间或服务标准完成建设工作，</w:t>
      </w:r>
      <w:r>
        <w:rPr>
          <w:rFonts w:hint="eastAsia"/>
          <w:color w:val="auto"/>
          <w:highlight w:val="none"/>
          <w:lang w:val="en-US" w:eastAsia="zh-CN"/>
        </w:rPr>
        <w:t>采购人</w:t>
      </w:r>
      <w:r>
        <w:rPr>
          <w:color w:val="auto"/>
          <w:highlight w:val="none"/>
        </w:rPr>
        <w:t>可要求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在规定的时间内采取补救措施。</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还应向</w:t>
      </w:r>
      <w:r>
        <w:rPr>
          <w:rFonts w:hint="eastAsia"/>
          <w:color w:val="auto"/>
          <w:highlight w:val="none"/>
          <w:lang w:val="en-US" w:eastAsia="zh-CN"/>
        </w:rPr>
        <w:t>采购人</w:t>
      </w:r>
      <w:r>
        <w:rPr>
          <w:color w:val="auto"/>
          <w:highlight w:val="none"/>
        </w:rPr>
        <w:t>支付本项目费用总额30%的违约金，违约金不足以弥补</w:t>
      </w:r>
      <w:r>
        <w:rPr>
          <w:rFonts w:hint="eastAsia"/>
          <w:color w:val="auto"/>
          <w:highlight w:val="none"/>
          <w:lang w:val="en-US" w:eastAsia="zh-CN"/>
        </w:rPr>
        <w:t>采购人</w:t>
      </w:r>
      <w:r>
        <w:rPr>
          <w:color w:val="auto"/>
          <w:highlight w:val="none"/>
        </w:rPr>
        <w:t>损失的，</w:t>
      </w:r>
      <w:r>
        <w:rPr>
          <w:rFonts w:hint="eastAsia"/>
          <w:color w:val="auto"/>
          <w:highlight w:val="none"/>
          <w:lang w:val="en-US" w:eastAsia="zh-CN"/>
        </w:rPr>
        <w:t>采购人</w:t>
      </w:r>
      <w:r>
        <w:rPr>
          <w:color w:val="auto"/>
          <w:highlight w:val="none"/>
        </w:rPr>
        <w:t>有权要求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赔偿超过部分。</w:t>
      </w:r>
    </w:p>
    <w:p w14:paraId="3855D7BA">
      <w:pPr>
        <w:rPr>
          <w:color w:val="auto"/>
          <w:highlight w:val="none"/>
        </w:rPr>
      </w:pPr>
      <w:r>
        <w:rPr>
          <w:rFonts w:hint="eastAsia"/>
          <w:color w:val="auto"/>
          <w:highlight w:val="none"/>
          <w:lang w:val="en-US" w:eastAsia="zh-CN"/>
        </w:rPr>
        <w:t>2.</w:t>
      </w:r>
      <w:r>
        <w:rPr>
          <w:color w:val="auto"/>
          <w:highlight w:val="none"/>
        </w:rPr>
        <w:t>因</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违反保密义务或知识产权约定的，</w:t>
      </w:r>
      <w:r>
        <w:rPr>
          <w:rFonts w:hint="eastAsia"/>
          <w:color w:val="auto"/>
          <w:highlight w:val="none"/>
          <w:lang w:val="en-US" w:eastAsia="zh-CN"/>
        </w:rPr>
        <w:t>采购人</w:t>
      </w:r>
      <w:r>
        <w:rPr>
          <w:color w:val="auto"/>
          <w:highlight w:val="none"/>
        </w:rPr>
        <w:t>有权要求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支付本项目费用总额30%的违约金，违约金不足以弥补</w:t>
      </w:r>
      <w:r>
        <w:rPr>
          <w:rFonts w:hint="eastAsia"/>
          <w:color w:val="auto"/>
          <w:highlight w:val="none"/>
          <w:lang w:val="en-US" w:eastAsia="zh-CN"/>
        </w:rPr>
        <w:t>采购人</w:t>
      </w:r>
      <w:r>
        <w:rPr>
          <w:color w:val="auto"/>
          <w:highlight w:val="none"/>
        </w:rPr>
        <w:t>损失的，</w:t>
      </w:r>
      <w:r>
        <w:rPr>
          <w:rFonts w:hint="eastAsia"/>
          <w:color w:val="auto"/>
          <w:highlight w:val="none"/>
          <w:lang w:val="en-US" w:eastAsia="zh-CN"/>
        </w:rPr>
        <w:t>采购人</w:t>
      </w:r>
      <w:r>
        <w:rPr>
          <w:color w:val="auto"/>
          <w:highlight w:val="none"/>
        </w:rPr>
        <w:t>有权要求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赔偿超过部分。若</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违反保密义务，</w:t>
      </w:r>
      <w:r>
        <w:rPr>
          <w:rFonts w:hint="eastAsia"/>
          <w:color w:val="auto"/>
          <w:highlight w:val="none"/>
          <w:lang w:val="en-US" w:eastAsia="zh-CN"/>
        </w:rPr>
        <w:t>采购人</w:t>
      </w:r>
      <w:r>
        <w:rPr>
          <w:color w:val="auto"/>
          <w:highlight w:val="none"/>
        </w:rPr>
        <w:t>还有权立即单方解除合同而不承担任何违约责任。</w:t>
      </w:r>
    </w:p>
    <w:p w14:paraId="3AA5657F">
      <w:pPr>
        <w:rPr>
          <w:color w:val="auto"/>
          <w:highlight w:val="none"/>
        </w:rPr>
      </w:pPr>
      <w:r>
        <w:rPr>
          <w:rFonts w:hint="eastAsia"/>
          <w:color w:val="auto"/>
          <w:highlight w:val="none"/>
          <w:lang w:val="en-US" w:eastAsia="zh-CN"/>
        </w:rPr>
        <w:t>3.</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有其他违反本项目合同约定的行为，</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应当支付本项目总价款金额的</w:t>
      </w:r>
      <w:r>
        <w:rPr>
          <w:rFonts w:hint="eastAsia"/>
          <w:color w:val="auto"/>
          <w:highlight w:val="none"/>
          <w:lang w:val="en-US" w:eastAsia="zh-CN"/>
        </w:rPr>
        <w:t>30</w:t>
      </w:r>
      <w:r>
        <w:rPr>
          <w:color w:val="auto"/>
          <w:highlight w:val="none"/>
        </w:rPr>
        <w:t>%作为违约金，违约金不足以弥补</w:t>
      </w:r>
      <w:r>
        <w:rPr>
          <w:rFonts w:hint="eastAsia"/>
          <w:color w:val="auto"/>
          <w:highlight w:val="none"/>
          <w:lang w:val="en-US" w:eastAsia="zh-CN"/>
        </w:rPr>
        <w:t>采购人</w:t>
      </w:r>
      <w:r>
        <w:rPr>
          <w:color w:val="auto"/>
          <w:highlight w:val="none"/>
        </w:rPr>
        <w:t>损失的，</w:t>
      </w:r>
      <w:r>
        <w:rPr>
          <w:rFonts w:hint="eastAsia"/>
          <w:color w:val="auto"/>
          <w:highlight w:val="none"/>
          <w:lang w:val="en-US" w:eastAsia="zh-CN"/>
        </w:rPr>
        <w:t>采购人</w:t>
      </w:r>
      <w:r>
        <w:rPr>
          <w:color w:val="auto"/>
          <w:highlight w:val="none"/>
        </w:rPr>
        <w:t>有权要求中标人赔偿超过部分。</w:t>
      </w:r>
    </w:p>
    <w:p w14:paraId="6A09DB17">
      <w:pPr>
        <w:rPr>
          <w:color w:val="auto"/>
          <w:highlight w:val="none"/>
        </w:rPr>
      </w:pPr>
      <w:r>
        <w:rPr>
          <w:rFonts w:hint="eastAsia"/>
          <w:color w:val="auto"/>
          <w:highlight w:val="none"/>
          <w:lang w:eastAsia="zh-CN"/>
        </w:rPr>
        <w:t>4</w:t>
      </w:r>
      <w:r>
        <w:rPr>
          <w:rFonts w:hint="eastAsia"/>
          <w:color w:val="auto"/>
          <w:highlight w:val="none"/>
          <w:lang w:val="en-US" w:eastAsia="zh-CN"/>
        </w:rPr>
        <w:t>.</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有下列情形之一，</w:t>
      </w:r>
      <w:r>
        <w:rPr>
          <w:rFonts w:hint="eastAsia"/>
          <w:color w:val="auto"/>
          <w:highlight w:val="none"/>
          <w:lang w:val="en-US" w:eastAsia="zh-CN"/>
        </w:rPr>
        <w:t>采购人</w:t>
      </w:r>
      <w:r>
        <w:rPr>
          <w:color w:val="auto"/>
          <w:highlight w:val="none"/>
        </w:rPr>
        <w:t>有权解除合同</w:t>
      </w:r>
      <w:r>
        <w:rPr>
          <w:rFonts w:hint="eastAsia"/>
          <w:color w:val="auto"/>
          <w:highlight w:val="none"/>
          <w:lang w:eastAsia="zh-CN"/>
        </w:rPr>
        <w:t>，</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应当支付本项目总价款金额的</w:t>
      </w:r>
      <w:r>
        <w:rPr>
          <w:rFonts w:hint="eastAsia"/>
          <w:color w:val="auto"/>
          <w:highlight w:val="none"/>
          <w:lang w:val="en-US" w:eastAsia="zh-CN"/>
        </w:rPr>
        <w:t>30</w:t>
      </w:r>
      <w:r>
        <w:rPr>
          <w:color w:val="auto"/>
          <w:highlight w:val="none"/>
        </w:rPr>
        <w:t>%作为违约金，违约金不足以弥补</w:t>
      </w:r>
      <w:r>
        <w:rPr>
          <w:rFonts w:hint="eastAsia"/>
          <w:color w:val="auto"/>
          <w:highlight w:val="none"/>
          <w:lang w:val="en-US" w:eastAsia="zh-CN"/>
        </w:rPr>
        <w:t>采购人</w:t>
      </w:r>
      <w:r>
        <w:rPr>
          <w:color w:val="auto"/>
          <w:highlight w:val="none"/>
        </w:rPr>
        <w:t>损失的，</w:t>
      </w:r>
      <w:r>
        <w:rPr>
          <w:rFonts w:hint="eastAsia"/>
          <w:color w:val="auto"/>
          <w:highlight w:val="none"/>
          <w:lang w:val="en-US" w:eastAsia="zh-CN"/>
        </w:rPr>
        <w:t>采购人</w:t>
      </w:r>
      <w:r>
        <w:rPr>
          <w:color w:val="auto"/>
          <w:highlight w:val="none"/>
        </w:rPr>
        <w:t>有权要求</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赔偿超过部分。</w:t>
      </w:r>
    </w:p>
    <w:p w14:paraId="565FC550">
      <w:pPr>
        <w:rPr>
          <w:color w:val="auto"/>
          <w:highlight w:val="none"/>
        </w:rPr>
      </w:pPr>
      <w:r>
        <w:rPr>
          <w:rFonts w:hint="eastAsia"/>
          <w:color w:val="auto"/>
          <w:highlight w:val="none"/>
        </w:rPr>
        <w:t>（1</w:t>
      </w:r>
      <w:r>
        <w:rPr>
          <w:color w:val="auto"/>
          <w:highlight w:val="none"/>
        </w:rPr>
        <w:t>）因</w:t>
      </w:r>
      <w:r>
        <w:rPr>
          <w:rFonts w:hint="eastAsia"/>
          <w:color w:val="auto"/>
          <w:sz w:val="24"/>
          <w:szCs w:val="24"/>
          <w:highlight w:val="none"/>
        </w:rPr>
        <w:t>中标</w:t>
      </w:r>
      <w:r>
        <w:rPr>
          <w:rFonts w:hint="eastAsia"/>
          <w:color w:val="auto"/>
          <w:sz w:val="24"/>
          <w:szCs w:val="24"/>
          <w:highlight w:val="none"/>
          <w:lang w:val="en-US" w:eastAsia="zh-CN"/>
        </w:rPr>
        <w:t>人</w:t>
      </w:r>
      <w:r>
        <w:rPr>
          <w:color w:val="auto"/>
          <w:highlight w:val="none"/>
        </w:rPr>
        <w:t>服务质量问题导致</w:t>
      </w:r>
      <w:r>
        <w:rPr>
          <w:rFonts w:hint="eastAsia"/>
          <w:color w:val="auto"/>
          <w:highlight w:val="none"/>
          <w:lang w:val="en-US" w:eastAsia="zh-CN"/>
        </w:rPr>
        <w:t>采购人</w:t>
      </w:r>
      <w:r>
        <w:rPr>
          <w:color w:val="auto"/>
          <w:highlight w:val="none"/>
        </w:rPr>
        <w:t>无法实现目的；</w:t>
      </w:r>
    </w:p>
    <w:p w14:paraId="1134C2BA">
      <w:pPr>
        <w:rPr>
          <w:color w:val="auto"/>
          <w:highlight w:val="none"/>
        </w:rPr>
      </w:pPr>
      <w:r>
        <w:rPr>
          <w:rFonts w:hint="eastAsia"/>
          <w:color w:val="auto"/>
          <w:highlight w:val="none"/>
        </w:rPr>
        <w:t>（2</w:t>
      </w:r>
      <w:r>
        <w:rPr>
          <w:color w:val="auto"/>
          <w:highlight w:val="none"/>
        </w:rPr>
        <w:t>）擅自转让或者分包其应履行的义务的；</w:t>
      </w:r>
    </w:p>
    <w:p w14:paraId="29D69CD6">
      <w:pPr>
        <w:rPr>
          <w:color w:val="auto"/>
          <w:highlight w:val="none"/>
        </w:rPr>
      </w:pPr>
      <w:r>
        <w:rPr>
          <w:rFonts w:hint="eastAsia"/>
          <w:color w:val="auto"/>
          <w:highlight w:val="none"/>
        </w:rPr>
        <w:t>（3</w:t>
      </w:r>
      <w:r>
        <w:rPr>
          <w:color w:val="auto"/>
          <w:highlight w:val="none"/>
        </w:rPr>
        <w:t>）违反或者未履行本项目合同约定的其他相关义务，且在</w:t>
      </w:r>
      <w:r>
        <w:rPr>
          <w:rFonts w:hint="eastAsia"/>
          <w:color w:val="auto"/>
          <w:highlight w:val="none"/>
          <w:lang w:val="en-US" w:eastAsia="zh-CN"/>
        </w:rPr>
        <w:t>采购人</w:t>
      </w:r>
      <w:r>
        <w:rPr>
          <w:color w:val="auto"/>
          <w:highlight w:val="none"/>
        </w:rPr>
        <w:t>要求的合理时间内未能纠正的。</w:t>
      </w:r>
    </w:p>
    <w:p w14:paraId="586D83F1">
      <w:pPr>
        <w:pStyle w:val="2"/>
        <w:rPr>
          <w:color w:val="auto"/>
          <w:highlight w:val="none"/>
        </w:rPr>
      </w:pPr>
      <w:bookmarkStart w:id="69" w:name="_Toc68798863"/>
      <w:r>
        <w:rPr>
          <w:rFonts w:hint="eastAsia"/>
          <w:color w:val="auto"/>
          <w:highlight w:val="none"/>
        </w:rPr>
        <w:t>附录</w:t>
      </w:r>
      <w:bookmarkEnd w:id="69"/>
    </w:p>
    <w:p w14:paraId="54D7BA90">
      <w:pPr>
        <w:ind w:firstLine="0" w:firstLineChars="0"/>
        <w:rPr>
          <w:color w:val="auto"/>
          <w:highlight w:val="none"/>
        </w:rPr>
      </w:pPr>
      <w:r>
        <w:rPr>
          <w:rFonts w:hint="eastAsia"/>
          <w:color w:val="auto"/>
          <w:highlight w:val="none"/>
        </w:rPr>
        <w:t>1、</w:t>
      </w:r>
      <w:r>
        <w:rPr>
          <w:color w:val="auto"/>
          <w:highlight w:val="none"/>
        </w:rPr>
        <w:t>《政务网络安全监测平台总体技术要求》</w:t>
      </w:r>
    </w:p>
    <w:p w14:paraId="024E98DA">
      <w:pPr>
        <w:ind w:firstLine="0" w:firstLineChars="0"/>
        <w:rPr>
          <w:color w:val="auto"/>
          <w:highlight w:val="none"/>
        </w:rPr>
      </w:pPr>
      <w:r>
        <w:rPr>
          <w:color w:val="auto"/>
          <w:highlight w:val="none"/>
        </w:rPr>
        <w:object>
          <v:shape id="_x0000_i1025" o:spt="75" type="#_x0000_t75" style="height:48.25pt;width:67.1pt;" o:ole="t" filled="f" o:preferrelative="t" stroked="f" coordsize="21600,21600">
            <v:path/>
            <v:fill on="f" focussize="0,0"/>
            <v:stroke on="f"/>
            <v:imagedata r:id="rId15" o:title=""/>
            <o:lock v:ext="edit" aspectratio="t"/>
            <w10:wrap type="none"/>
            <w10:anchorlock/>
          </v:shape>
          <o:OLEObject Type="Embed" ProgID="Package" ShapeID="_x0000_i1025" DrawAspect="Icon" ObjectID="_1468075725" r:id="rId14">
            <o:LockedField>false</o:LockedField>
          </o:OLEObject>
        </w:object>
      </w:r>
    </w:p>
    <w:p w14:paraId="300C31B2">
      <w:pPr>
        <w:ind w:firstLine="0" w:firstLineChars="0"/>
        <w:jc w:val="left"/>
        <w:rPr>
          <w:color w:val="auto"/>
          <w:highlight w:val="none"/>
        </w:rPr>
      </w:pPr>
      <w:r>
        <w:rPr>
          <w:rFonts w:hint="eastAsia"/>
          <w:color w:val="auto"/>
          <w:highlight w:val="none"/>
        </w:rPr>
        <w:t>2、《上海市电子政务外网建设和运行管理指南（试行）》</w:t>
      </w:r>
    </w:p>
    <w:p w14:paraId="75C0EC70">
      <w:pPr>
        <w:ind w:firstLine="0" w:firstLineChars="0"/>
        <w:jc w:val="left"/>
        <w:rPr>
          <w:color w:val="auto"/>
          <w:highlight w:val="none"/>
        </w:rPr>
      </w:pPr>
      <w:r>
        <w:rPr>
          <w:color w:val="auto"/>
          <w:highlight w:val="none"/>
        </w:rPr>
        <w:object>
          <v:shape id="_x0000_i1026" o:spt="75" type="#_x0000_t75" style="height:49.8pt;width:69.25pt;" o:ole="t" filled="f" o:preferrelative="t" stroked="f" coordsize="21600,21600">
            <v:path/>
            <v:fill on="f" focussize="0,0"/>
            <v:stroke on="f"/>
            <v:imagedata r:id="rId17" o:title=""/>
            <o:lock v:ext="edit" aspectratio="t"/>
            <w10:wrap type="none"/>
            <w10:anchorlock/>
          </v:shape>
          <o:OLEObject Type="Embed" ProgID="Package" ShapeID="_x0000_i1026" DrawAspect="Icon" ObjectID="_1468075726" r:id="rId16">
            <o:LockedField>false</o:LockedField>
          </o:OLEObject>
        </w:object>
      </w:r>
    </w:p>
    <w:p w14:paraId="3506F255">
      <w:pPr>
        <w:ind w:firstLine="0" w:firstLineChars="0"/>
        <w:jc w:val="left"/>
        <w:rPr>
          <w:b/>
          <w:bCs/>
          <w:color w:val="auto"/>
          <w:highlight w:val="none"/>
        </w:rPr>
      </w:pPr>
      <w:r>
        <w:rPr>
          <w:rFonts w:hint="eastAsia"/>
          <w:color w:val="auto"/>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C490">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1FAFFC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B00FE"/>
  <w:p w14:paraId="77E157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804CF">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9E0DC">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107E0B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42B68">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104C"/>
  <w:p w14:paraId="3AF62BA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87D4A">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mEzMTNhMjdkYThkNDYyOTNhN2M4MTNhMDJiODc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0E2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1B68"/>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03164E"/>
    <w:rsid w:val="01A4468C"/>
    <w:rsid w:val="01E74ACC"/>
    <w:rsid w:val="02566A6E"/>
    <w:rsid w:val="03305FFE"/>
    <w:rsid w:val="03430854"/>
    <w:rsid w:val="039F5FA6"/>
    <w:rsid w:val="03DD1CE2"/>
    <w:rsid w:val="05962A91"/>
    <w:rsid w:val="05B80C59"/>
    <w:rsid w:val="064C314F"/>
    <w:rsid w:val="067A7CBC"/>
    <w:rsid w:val="06C23411"/>
    <w:rsid w:val="07EF46DA"/>
    <w:rsid w:val="08C8716E"/>
    <w:rsid w:val="08DA7138"/>
    <w:rsid w:val="09305ADA"/>
    <w:rsid w:val="097906FF"/>
    <w:rsid w:val="09B74D83"/>
    <w:rsid w:val="0A03366B"/>
    <w:rsid w:val="0A6A374B"/>
    <w:rsid w:val="0A6A631C"/>
    <w:rsid w:val="0AED7863"/>
    <w:rsid w:val="0B097861"/>
    <w:rsid w:val="0B902D69"/>
    <w:rsid w:val="0B923CFA"/>
    <w:rsid w:val="0B9E444D"/>
    <w:rsid w:val="0C0B59AD"/>
    <w:rsid w:val="0C4843B9"/>
    <w:rsid w:val="0CFB58CF"/>
    <w:rsid w:val="0D5B3087"/>
    <w:rsid w:val="0DDD6D83"/>
    <w:rsid w:val="0E63197E"/>
    <w:rsid w:val="0E8013B7"/>
    <w:rsid w:val="0E947D89"/>
    <w:rsid w:val="0EC9229E"/>
    <w:rsid w:val="0F040A6B"/>
    <w:rsid w:val="0F2E7896"/>
    <w:rsid w:val="0F44355D"/>
    <w:rsid w:val="0F557518"/>
    <w:rsid w:val="0FB6788B"/>
    <w:rsid w:val="10AF6D27"/>
    <w:rsid w:val="10D604C6"/>
    <w:rsid w:val="114F7F97"/>
    <w:rsid w:val="11B515E0"/>
    <w:rsid w:val="12110B1B"/>
    <w:rsid w:val="130F79DE"/>
    <w:rsid w:val="132C0590"/>
    <w:rsid w:val="1340228E"/>
    <w:rsid w:val="13A53267"/>
    <w:rsid w:val="13C94031"/>
    <w:rsid w:val="13F83926"/>
    <w:rsid w:val="13F970D2"/>
    <w:rsid w:val="1453059C"/>
    <w:rsid w:val="146F2E2A"/>
    <w:rsid w:val="14AA4136"/>
    <w:rsid w:val="14BE346A"/>
    <w:rsid w:val="15115235"/>
    <w:rsid w:val="15323E58"/>
    <w:rsid w:val="160C6457"/>
    <w:rsid w:val="163A420B"/>
    <w:rsid w:val="16BA4105"/>
    <w:rsid w:val="17514A69"/>
    <w:rsid w:val="17680005"/>
    <w:rsid w:val="182B52BA"/>
    <w:rsid w:val="18461F74"/>
    <w:rsid w:val="184A37E9"/>
    <w:rsid w:val="18D55226"/>
    <w:rsid w:val="18D80F53"/>
    <w:rsid w:val="19094ED0"/>
    <w:rsid w:val="19413B26"/>
    <w:rsid w:val="1A9B714B"/>
    <w:rsid w:val="1ABF618E"/>
    <w:rsid w:val="1AF57E02"/>
    <w:rsid w:val="1AFC1190"/>
    <w:rsid w:val="1B455F02"/>
    <w:rsid w:val="1B7543E7"/>
    <w:rsid w:val="1BC775EC"/>
    <w:rsid w:val="1BF87E0B"/>
    <w:rsid w:val="1C676ADD"/>
    <w:rsid w:val="1C6B4699"/>
    <w:rsid w:val="1C6D3688"/>
    <w:rsid w:val="1C8E2B99"/>
    <w:rsid w:val="1CC63D0A"/>
    <w:rsid w:val="1CDF48C5"/>
    <w:rsid w:val="1D4B5AB7"/>
    <w:rsid w:val="1DC2081A"/>
    <w:rsid w:val="1DD94266"/>
    <w:rsid w:val="1E5C187E"/>
    <w:rsid w:val="1EE066D3"/>
    <w:rsid w:val="1EF797F8"/>
    <w:rsid w:val="1F5F3A9B"/>
    <w:rsid w:val="1F8352B0"/>
    <w:rsid w:val="1F9D0947"/>
    <w:rsid w:val="1FA671BB"/>
    <w:rsid w:val="1FB931AC"/>
    <w:rsid w:val="1FD004F5"/>
    <w:rsid w:val="1FFB29C6"/>
    <w:rsid w:val="1FFE95ED"/>
    <w:rsid w:val="204D1B46"/>
    <w:rsid w:val="204D5FEA"/>
    <w:rsid w:val="20DE6C42"/>
    <w:rsid w:val="20F44BDA"/>
    <w:rsid w:val="2231303B"/>
    <w:rsid w:val="22963C78"/>
    <w:rsid w:val="22AF3620"/>
    <w:rsid w:val="22C960C6"/>
    <w:rsid w:val="22E70AD4"/>
    <w:rsid w:val="22F015DA"/>
    <w:rsid w:val="23C6058D"/>
    <w:rsid w:val="24412260"/>
    <w:rsid w:val="24831FDA"/>
    <w:rsid w:val="24977834"/>
    <w:rsid w:val="24BE74B6"/>
    <w:rsid w:val="24F1508D"/>
    <w:rsid w:val="24FD7FDE"/>
    <w:rsid w:val="25853B30"/>
    <w:rsid w:val="26686FA0"/>
    <w:rsid w:val="266F634F"/>
    <w:rsid w:val="269566AD"/>
    <w:rsid w:val="26C54B2C"/>
    <w:rsid w:val="27A40BE5"/>
    <w:rsid w:val="28060F58"/>
    <w:rsid w:val="280D24E3"/>
    <w:rsid w:val="287149C4"/>
    <w:rsid w:val="291059EA"/>
    <w:rsid w:val="291B4ED7"/>
    <w:rsid w:val="29D84B76"/>
    <w:rsid w:val="2A133E00"/>
    <w:rsid w:val="2AFA0B1C"/>
    <w:rsid w:val="2B173A37"/>
    <w:rsid w:val="2B5D17D7"/>
    <w:rsid w:val="2BA207D1"/>
    <w:rsid w:val="2BBF12EC"/>
    <w:rsid w:val="2BC649D9"/>
    <w:rsid w:val="2CCA0904"/>
    <w:rsid w:val="2D2B1556"/>
    <w:rsid w:val="2D727090"/>
    <w:rsid w:val="2D766B80"/>
    <w:rsid w:val="2DA336ED"/>
    <w:rsid w:val="2DC53269"/>
    <w:rsid w:val="2DEC299E"/>
    <w:rsid w:val="2E530C6F"/>
    <w:rsid w:val="2FD858D0"/>
    <w:rsid w:val="30182092"/>
    <w:rsid w:val="303D5733"/>
    <w:rsid w:val="30817D16"/>
    <w:rsid w:val="30DF2C8E"/>
    <w:rsid w:val="31666F0B"/>
    <w:rsid w:val="319C46DB"/>
    <w:rsid w:val="31B732C3"/>
    <w:rsid w:val="320D7387"/>
    <w:rsid w:val="321D59C5"/>
    <w:rsid w:val="323A2127"/>
    <w:rsid w:val="3251196A"/>
    <w:rsid w:val="32757D4C"/>
    <w:rsid w:val="333E1EEE"/>
    <w:rsid w:val="336E0202"/>
    <w:rsid w:val="33EE30FE"/>
    <w:rsid w:val="33F7209D"/>
    <w:rsid w:val="343E7CCC"/>
    <w:rsid w:val="3515160D"/>
    <w:rsid w:val="35614165"/>
    <w:rsid w:val="356E2833"/>
    <w:rsid w:val="35843E04"/>
    <w:rsid w:val="361A1179"/>
    <w:rsid w:val="36972565"/>
    <w:rsid w:val="369921DC"/>
    <w:rsid w:val="36BFF16B"/>
    <w:rsid w:val="373830F8"/>
    <w:rsid w:val="37AE27E6"/>
    <w:rsid w:val="37B502A5"/>
    <w:rsid w:val="37DD15AA"/>
    <w:rsid w:val="3848667F"/>
    <w:rsid w:val="397C3770"/>
    <w:rsid w:val="39A6259B"/>
    <w:rsid w:val="3A085004"/>
    <w:rsid w:val="3A2F2590"/>
    <w:rsid w:val="3A40479E"/>
    <w:rsid w:val="3AC727C9"/>
    <w:rsid w:val="3ACF78CF"/>
    <w:rsid w:val="3B0F5F1E"/>
    <w:rsid w:val="3B844B5E"/>
    <w:rsid w:val="3C7D00D8"/>
    <w:rsid w:val="3CA06C0C"/>
    <w:rsid w:val="3CB73E1D"/>
    <w:rsid w:val="3CE304E4"/>
    <w:rsid w:val="3E0C2BE9"/>
    <w:rsid w:val="3E19718E"/>
    <w:rsid w:val="3E5D0CC4"/>
    <w:rsid w:val="3EA25851"/>
    <w:rsid w:val="3ECF7E9E"/>
    <w:rsid w:val="3F6C3757"/>
    <w:rsid w:val="3FEF7ACA"/>
    <w:rsid w:val="405D6A10"/>
    <w:rsid w:val="407231D7"/>
    <w:rsid w:val="40925627"/>
    <w:rsid w:val="40B76E3C"/>
    <w:rsid w:val="40D7331C"/>
    <w:rsid w:val="40EE65D6"/>
    <w:rsid w:val="40F736DC"/>
    <w:rsid w:val="41614FF9"/>
    <w:rsid w:val="41735459"/>
    <w:rsid w:val="41DA6594"/>
    <w:rsid w:val="426052B1"/>
    <w:rsid w:val="42A27956"/>
    <w:rsid w:val="43176673"/>
    <w:rsid w:val="43F263DD"/>
    <w:rsid w:val="444C1A75"/>
    <w:rsid w:val="449D72FA"/>
    <w:rsid w:val="44A3526F"/>
    <w:rsid w:val="44A65B45"/>
    <w:rsid w:val="44B032F4"/>
    <w:rsid w:val="45034D45"/>
    <w:rsid w:val="450D1720"/>
    <w:rsid w:val="45264590"/>
    <w:rsid w:val="45322F35"/>
    <w:rsid w:val="454F1D39"/>
    <w:rsid w:val="457D25F7"/>
    <w:rsid w:val="45A437AB"/>
    <w:rsid w:val="45BC6CA2"/>
    <w:rsid w:val="45E66023"/>
    <w:rsid w:val="45E85CE9"/>
    <w:rsid w:val="45FC21C4"/>
    <w:rsid w:val="4654337F"/>
    <w:rsid w:val="465A6BE7"/>
    <w:rsid w:val="468341CD"/>
    <w:rsid w:val="46C04C25"/>
    <w:rsid w:val="471843AC"/>
    <w:rsid w:val="47186FDC"/>
    <w:rsid w:val="472C2589"/>
    <w:rsid w:val="47867568"/>
    <w:rsid w:val="4791660D"/>
    <w:rsid w:val="48931F3C"/>
    <w:rsid w:val="48961A2D"/>
    <w:rsid w:val="48E9432B"/>
    <w:rsid w:val="49845D29"/>
    <w:rsid w:val="49E62540"/>
    <w:rsid w:val="4A386980"/>
    <w:rsid w:val="4A760AEB"/>
    <w:rsid w:val="4A9401EE"/>
    <w:rsid w:val="4AD81E57"/>
    <w:rsid w:val="4B8D1D61"/>
    <w:rsid w:val="4BB87F0C"/>
    <w:rsid w:val="4C080E93"/>
    <w:rsid w:val="4C6D519A"/>
    <w:rsid w:val="4D930C30"/>
    <w:rsid w:val="4E6B74B7"/>
    <w:rsid w:val="4EF851EF"/>
    <w:rsid w:val="4F3162CA"/>
    <w:rsid w:val="4F9A0054"/>
    <w:rsid w:val="4FAE3B00"/>
    <w:rsid w:val="50612D59"/>
    <w:rsid w:val="50D95873"/>
    <w:rsid w:val="5131339E"/>
    <w:rsid w:val="51501312"/>
    <w:rsid w:val="516E79EA"/>
    <w:rsid w:val="51E47CAD"/>
    <w:rsid w:val="526102AF"/>
    <w:rsid w:val="528444DA"/>
    <w:rsid w:val="52A5743C"/>
    <w:rsid w:val="52D7336D"/>
    <w:rsid w:val="53230361"/>
    <w:rsid w:val="537745D5"/>
    <w:rsid w:val="551D59AF"/>
    <w:rsid w:val="552306F6"/>
    <w:rsid w:val="55536FB6"/>
    <w:rsid w:val="55821CB6"/>
    <w:rsid w:val="55917158"/>
    <w:rsid w:val="55DA38A0"/>
    <w:rsid w:val="563B3C13"/>
    <w:rsid w:val="56B75990"/>
    <w:rsid w:val="56B91708"/>
    <w:rsid w:val="56E352D5"/>
    <w:rsid w:val="57D367F9"/>
    <w:rsid w:val="57E435FE"/>
    <w:rsid w:val="57F7D0D8"/>
    <w:rsid w:val="57FC08F2"/>
    <w:rsid w:val="581D5CC6"/>
    <w:rsid w:val="582D0655"/>
    <w:rsid w:val="58672482"/>
    <w:rsid w:val="591F15CA"/>
    <w:rsid w:val="5934151A"/>
    <w:rsid w:val="5951205C"/>
    <w:rsid w:val="595D04AA"/>
    <w:rsid w:val="59D079E8"/>
    <w:rsid w:val="59D40847"/>
    <w:rsid w:val="5A0E3B19"/>
    <w:rsid w:val="5AE37F25"/>
    <w:rsid w:val="5B8A3673"/>
    <w:rsid w:val="5BA65FD3"/>
    <w:rsid w:val="5C0E6052"/>
    <w:rsid w:val="5C2E2250"/>
    <w:rsid w:val="5C69772C"/>
    <w:rsid w:val="5C6B5F1C"/>
    <w:rsid w:val="5CB23D47"/>
    <w:rsid w:val="5CBB785C"/>
    <w:rsid w:val="5D186A5C"/>
    <w:rsid w:val="5E636240"/>
    <w:rsid w:val="5E6E102A"/>
    <w:rsid w:val="5EF8865D"/>
    <w:rsid w:val="5F3B6A32"/>
    <w:rsid w:val="5F645F89"/>
    <w:rsid w:val="5FAF09C4"/>
    <w:rsid w:val="606C77EB"/>
    <w:rsid w:val="608C4642"/>
    <w:rsid w:val="61061269"/>
    <w:rsid w:val="61630BEE"/>
    <w:rsid w:val="619A5264"/>
    <w:rsid w:val="61B9080E"/>
    <w:rsid w:val="61DE2022"/>
    <w:rsid w:val="626562A0"/>
    <w:rsid w:val="62795572"/>
    <w:rsid w:val="62906A4A"/>
    <w:rsid w:val="63BF40D6"/>
    <w:rsid w:val="64550596"/>
    <w:rsid w:val="645E0E3C"/>
    <w:rsid w:val="64DD6417"/>
    <w:rsid w:val="65AF5CF3"/>
    <w:rsid w:val="65BD63F3"/>
    <w:rsid w:val="65CB4FB4"/>
    <w:rsid w:val="66004745"/>
    <w:rsid w:val="668A09CB"/>
    <w:rsid w:val="669E75A1"/>
    <w:rsid w:val="670E33AA"/>
    <w:rsid w:val="67C82FE6"/>
    <w:rsid w:val="67D69767"/>
    <w:rsid w:val="68633281"/>
    <w:rsid w:val="68CA3301"/>
    <w:rsid w:val="68F4037D"/>
    <w:rsid w:val="690A7914"/>
    <w:rsid w:val="691427CE"/>
    <w:rsid w:val="692A0243"/>
    <w:rsid w:val="69405D20"/>
    <w:rsid w:val="69A00191"/>
    <w:rsid w:val="6A413A96"/>
    <w:rsid w:val="6A567F20"/>
    <w:rsid w:val="6A9C6F1F"/>
    <w:rsid w:val="6AB029CA"/>
    <w:rsid w:val="6B175B9C"/>
    <w:rsid w:val="6BC90267"/>
    <w:rsid w:val="6C2B1837"/>
    <w:rsid w:val="6C4258A4"/>
    <w:rsid w:val="6C935749"/>
    <w:rsid w:val="6CD97953"/>
    <w:rsid w:val="6CDF65C1"/>
    <w:rsid w:val="6D325918"/>
    <w:rsid w:val="6D3E250F"/>
    <w:rsid w:val="6D4573FA"/>
    <w:rsid w:val="6DAA3F57"/>
    <w:rsid w:val="6DD41B0C"/>
    <w:rsid w:val="6E3B6A4F"/>
    <w:rsid w:val="6E4E6782"/>
    <w:rsid w:val="6ED30FD7"/>
    <w:rsid w:val="6EE113A4"/>
    <w:rsid w:val="6FDF6E35"/>
    <w:rsid w:val="702A28D7"/>
    <w:rsid w:val="707D6EAA"/>
    <w:rsid w:val="70C95A64"/>
    <w:rsid w:val="70F03B20"/>
    <w:rsid w:val="7101188A"/>
    <w:rsid w:val="715B62AC"/>
    <w:rsid w:val="71FA364F"/>
    <w:rsid w:val="72203F91"/>
    <w:rsid w:val="725F20ED"/>
    <w:rsid w:val="72707240"/>
    <w:rsid w:val="727D78FD"/>
    <w:rsid w:val="72872262"/>
    <w:rsid w:val="73337CF4"/>
    <w:rsid w:val="73CC655F"/>
    <w:rsid w:val="73D634A1"/>
    <w:rsid w:val="743722C7"/>
    <w:rsid w:val="750D2EF3"/>
    <w:rsid w:val="75614FED"/>
    <w:rsid w:val="75957445"/>
    <w:rsid w:val="75964415"/>
    <w:rsid w:val="75D01AE1"/>
    <w:rsid w:val="75D73501"/>
    <w:rsid w:val="766A7ED1"/>
    <w:rsid w:val="76740D50"/>
    <w:rsid w:val="77383B2B"/>
    <w:rsid w:val="77524363"/>
    <w:rsid w:val="7777E25C"/>
    <w:rsid w:val="77B917B5"/>
    <w:rsid w:val="782E3B07"/>
    <w:rsid w:val="78703975"/>
    <w:rsid w:val="788F00C3"/>
    <w:rsid w:val="78B14583"/>
    <w:rsid w:val="78B74F24"/>
    <w:rsid w:val="79A13C0A"/>
    <w:rsid w:val="7A262361"/>
    <w:rsid w:val="7AD1051F"/>
    <w:rsid w:val="7B9F5F44"/>
    <w:rsid w:val="7BE420FD"/>
    <w:rsid w:val="7BE7344E"/>
    <w:rsid w:val="7CFD88BE"/>
    <w:rsid w:val="7D0D296B"/>
    <w:rsid w:val="7D3D633F"/>
    <w:rsid w:val="7D4E0B54"/>
    <w:rsid w:val="7D503E78"/>
    <w:rsid w:val="7D693CB1"/>
    <w:rsid w:val="7E0160D4"/>
    <w:rsid w:val="7EBA751C"/>
    <w:rsid w:val="7F631975"/>
    <w:rsid w:val="7FFC4290"/>
    <w:rsid w:val="7FFDF447"/>
    <w:rsid w:val="95DDCEB4"/>
    <w:rsid w:val="9FBB6E41"/>
    <w:rsid w:val="9FCB4AE3"/>
    <w:rsid w:val="BD7BBA4B"/>
    <w:rsid w:val="BDFFEC8F"/>
    <w:rsid w:val="BF8FC99E"/>
    <w:rsid w:val="D9EFA1AA"/>
    <w:rsid w:val="DBF2E557"/>
    <w:rsid w:val="DE4B2AC5"/>
    <w:rsid w:val="DFFFB318"/>
    <w:rsid w:val="DFFFB730"/>
    <w:rsid w:val="EAF53305"/>
    <w:rsid w:val="EBBC538A"/>
    <w:rsid w:val="EDDE9B6C"/>
    <w:rsid w:val="EFE73F35"/>
    <w:rsid w:val="EFF99382"/>
    <w:rsid w:val="EFFB9EC4"/>
    <w:rsid w:val="F1BF1608"/>
    <w:rsid w:val="F6B71EBB"/>
    <w:rsid w:val="F6FE830D"/>
    <w:rsid w:val="FDD3B9B7"/>
    <w:rsid w:val="FDD592B8"/>
    <w:rsid w:val="FF1EDF9E"/>
    <w:rsid w:val="FF96E432"/>
    <w:rsid w:val="FFF94F88"/>
    <w:rsid w:val="FFFF1B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仿宋" w:hAnsi="仿宋" w:eastAsia="仿宋"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rFonts w:ascii="仿宋" w:hAnsi="仿宋"/>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仿宋" w:hAnsi="仿宋" w:eastAsia="仿宋"/>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正文内容"/>
    <w:basedOn w:val="1"/>
    <w:qFormat/>
    <w:uiPriority w:val="0"/>
    <w:pPr>
      <w:adjustRightInd w:val="0"/>
      <w:snapToGrid w:val="0"/>
      <w:spacing w:line="360" w:lineRule="auto"/>
      <w:ind w:firstLine="200" w:firstLineChars="200"/>
    </w:pPr>
    <w:rPr>
      <w:rFonts w:ascii="Times New Roman" w:hAnsi="Times New Roman" w:eastAsia="宋体"/>
      <w:sz w:val="24"/>
    </w:rPr>
  </w:style>
  <w:style w:type="paragraph" w:customStyle="1" w:styleId="135">
    <w:name w:val="表格（标题行）"/>
    <w:basedOn w:val="1"/>
    <w:qFormat/>
    <w:uiPriority w:val="0"/>
    <w:pPr>
      <w:widowControl/>
      <w:snapToGrid w:val="0"/>
      <w:spacing w:line="240" w:lineRule="auto"/>
      <w:ind w:firstLine="0" w:firstLineChars="0"/>
      <w:jc w:val="center"/>
    </w:pPr>
    <w:rPr>
      <w:rFonts w:ascii="微软雅黑" w:hAnsi="微软雅黑" w:eastAsia="微软雅黑" w:cs="宋体"/>
      <w:b/>
      <w:bCs/>
      <w:color w:val="000000"/>
      <w:kern w:val="0"/>
      <w:sz w:val="20"/>
      <w:szCs w:val="20"/>
    </w:rPr>
  </w:style>
  <w:style w:type="table" w:customStyle="1" w:styleId="136">
    <w:name w:val="Table Normal"/>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137">
    <w:name w:val="B-表正文"/>
    <w:qFormat/>
    <w:uiPriority w:val="0"/>
    <w:rPr>
      <w:rFonts w:ascii="Times New Roman" w:hAnsi="Times New Roman" w:eastAsia="仿宋"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2938</Words>
  <Characters>3025</Characters>
  <Lines>64</Lines>
  <Paragraphs>18</Paragraphs>
  <TotalTime>26</TotalTime>
  <ScaleCrop>false</ScaleCrop>
  <LinksUpToDate>false</LinksUpToDate>
  <CharactersWithSpaces>3027</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2022-12-26T17:54:00Z</dcterms:created>
  <dc:creator>gtig_tzb</dc:creator>
  <cp:lastModifiedBy>user</cp:lastModifiedBy>
  <cp:lastPrinted>2025-02-19T18:25:00Z</cp:lastPrinted>
  <dcterms:modified xsi:type="dcterms:W3CDTF">2025-02-27T11:11:32Z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AC8E7A78F784582748D7BF67B85BAA2E_43</vt:lpwstr>
  </property>
  <property fmtid="{D5CDD505-2E9C-101B-9397-08002B2CF9AE}" pid="4" name="KSOTemplateDocerSaveRecord">
    <vt:lpwstr>eyJoZGlkIjoiM2VmZTVhY2QzNzY2MjgzY2NjYTIzZjVlMmFmMjY0NGUiLCJ1c2VySWQiOiIzMjQ3OTk3MDAifQ==</vt:lpwstr>
  </property>
</Properties>
</file>