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AFD3B">
      <w:pPr>
        <w:ind w:firstLine="720" w:firstLineChars="200"/>
        <w:jc w:val="center"/>
        <w:rPr>
          <w:rFonts w:ascii="仿宋_GB2312" w:hAnsi="仿宋_GB2312" w:eastAsia="仿宋_GB2312" w:cs="仿宋_GB2312"/>
          <w:color w:val="000000" w:themeColor="text1"/>
          <w:sz w:val="36"/>
          <w:szCs w:val="40"/>
          <w14:textFill>
            <w14:solidFill>
              <w14:schemeClr w14:val="tx1"/>
            </w14:solidFill>
          </w14:textFill>
        </w:rPr>
      </w:pPr>
      <w:bookmarkStart w:id="23" w:name="_GoBack"/>
      <w:bookmarkEnd w:id="23"/>
      <w:r>
        <w:rPr>
          <w:rFonts w:hint="eastAsia" w:ascii="仿宋_GB2312" w:hAnsi="仿宋_GB2312" w:eastAsia="仿宋_GB2312" w:cs="仿宋_GB2312"/>
          <w:color w:val="000000" w:themeColor="text1"/>
          <w:sz w:val="36"/>
          <w:szCs w:val="40"/>
          <w14:textFill>
            <w14:solidFill>
              <w14:schemeClr w14:val="tx1"/>
            </w14:solidFill>
          </w14:textFill>
        </w:rPr>
        <w:t>校园3D空间数字化及元宇宙应用子系统建设项目-基础平台</w:t>
      </w:r>
    </w:p>
    <w:p w14:paraId="0A71A684">
      <w:pPr>
        <w:jc w:val="center"/>
        <w:rPr>
          <w:rFonts w:ascii="仿宋_GB2312" w:hAnsi="仿宋_GB2312" w:eastAsia="仿宋_GB2312" w:cs="仿宋_GB2312"/>
          <w:color w:val="000000" w:themeColor="text1"/>
          <w:sz w:val="36"/>
          <w:szCs w:val="40"/>
          <w14:textFill>
            <w14:solidFill>
              <w14:schemeClr w14:val="tx1"/>
            </w14:solidFill>
          </w14:textFill>
        </w:rPr>
      </w:pPr>
      <w:r>
        <w:rPr>
          <w:rFonts w:hint="eastAsia" w:ascii="仿宋_GB2312" w:hAnsi="仿宋_GB2312" w:eastAsia="仿宋_GB2312" w:cs="仿宋_GB2312"/>
          <w:color w:val="000000" w:themeColor="text1"/>
          <w:sz w:val="36"/>
          <w:szCs w:val="40"/>
          <w14:textFill>
            <w14:solidFill>
              <w14:schemeClr w14:val="tx1"/>
            </w14:solidFill>
          </w14:textFill>
        </w:rPr>
        <w:t>技术需求</w:t>
      </w:r>
    </w:p>
    <w:p w14:paraId="5E7C68A6">
      <w:pPr>
        <w:pStyle w:val="2"/>
        <w:numPr>
          <w:ilvl w:val="0"/>
          <w:numId w:val="2"/>
        </w:numPr>
        <w:ind w:left="12" w:hanging="12"/>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项目简介</w:t>
      </w:r>
    </w:p>
    <w:p w14:paraId="54DA4783">
      <w:pPr>
        <w:ind w:firstLine="480" w:firstLineChars="200"/>
        <w:rPr>
          <w:rFonts w:ascii="仿宋_GB2312" w:hAnsi="仿宋_GB2312" w:eastAsia="仿宋_GB2312" w:cs="仿宋_GB2312"/>
          <w:color w:val="000000" w:themeColor="text1"/>
          <w:sz w:val="24"/>
          <w:szCs w:val="28"/>
          <w14:textFill>
            <w14:solidFill>
              <w14:schemeClr w14:val="tx1"/>
            </w14:solidFill>
          </w14:textFill>
        </w:rPr>
      </w:pPr>
      <w:r>
        <w:rPr>
          <w:rFonts w:hint="eastAsia" w:ascii="仿宋_GB2312" w:hAnsi="仿宋_GB2312" w:eastAsia="仿宋_GB2312" w:cs="仿宋_GB2312"/>
          <w:color w:val="000000" w:themeColor="text1"/>
          <w:sz w:val="24"/>
          <w:szCs w:val="28"/>
          <w14:textFill>
            <w14:solidFill>
              <w14:schemeClr w14:val="tx1"/>
            </w14:solidFill>
          </w14:textFill>
        </w:rPr>
        <w:t>为推动上海大学“智慧校园”与“未来校园”建设进程，进一步完善以大模型驱动的校园数字化生态体系，本次拟建设“校园3D空间数字化及元宇宙应用子系统”，旨在打造校园空间的三维可视化、智能交互、文化沉浸式体验平台，支撑AI数字人、虚拟校园导航、人文艺术AI等核心应用落地。该项目紧密对接学校数字化战略目标，构建一体化的三维数字空间底座，强化校内教学科研场景的数字孪生支撑能力，提升多校区间虚拟空间融合与管理水平。</w:t>
      </w:r>
    </w:p>
    <w:p w14:paraId="572F086D">
      <w:pPr>
        <w:ind w:firstLine="480" w:firstLineChars="200"/>
        <w:rPr>
          <w:rFonts w:ascii="仿宋_GB2312" w:hAnsi="仿宋_GB2312" w:eastAsia="仿宋_GB2312" w:cs="仿宋_GB2312"/>
          <w:color w:val="000000" w:themeColor="text1"/>
          <w:sz w:val="24"/>
          <w:szCs w:val="28"/>
          <w14:textFill>
            <w14:solidFill>
              <w14:schemeClr w14:val="tx1"/>
            </w14:solidFill>
          </w14:textFill>
        </w:rPr>
      </w:pPr>
      <w:r>
        <w:rPr>
          <w:rFonts w:hint="eastAsia" w:ascii="仿宋_GB2312" w:hAnsi="仿宋_GB2312" w:eastAsia="仿宋_GB2312" w:cs="仿宋_GB2312"/>
          <w:color w:val="000000" w:themeColor="text1"/>
          <w:sz w:val="24"/>
          <w:szCs w:val="28"/>
          <w14:textFill>
            <w14:solidFill>
              <w14:schemeClr w14:val="tx1"/>
            </w14:solidFill>
          </w14:textFill>
        </w:rPr>
        <w:t>平台的核心内容包括三维建模、实时渲染、AI驱动的人机交互、虚拟空间漫游、多源数据集成以及与现有校园数据中台、安防系统、教务系统的融合应用。借助本地部署的DeepSeek系列大模型和繁花沪语类人文艺术模型，平台将支持“AI数字人讲解”“元宇宙沉浸式校园文化展示”等重点应用场景，形成可视、可感、可互动的数字校园体验。</w:t>
      </w:r>
    </w:p>
    <w:p w14:paraId="57F3CAAA">
      <w:pPr>
        <w:ind w:firstLine="480" w:firstLineChars="200"/>
        <w:rPr>
          <w:rFonts w:ascii="仿宋_GB2312" w:hAnsi="仿宋_GB2312" w:eastAsia="仿宋_GB2312" w:cs="仿宋_GB2312"/>
          <w:color w:val="000000" w:themeColor="text1"/>
          <w:sz w:val="24"/>
          <w:szCs w:val="28"/>
          <w14:textFill>
            <w14:solidFill>
              <w14:schemeClr w14:val="tx1"/>
            </w14:solidFill>
          </w14:textFill>
        </w:rPr>
      </w:pPr>
      <w:r>
        <w:rPr>
          <w:rFonts w:hint="eastAsia" w:ascii="仿宋_GB2312" w:hAnsi="仿宋_GB2312" w:eastAsia="仿宋_GB2312" w:cs="仿宋_GB2312"/>
          <w:color w:val="000000" w:themeColor="text1"/>
          <w:sz w:val="24"/>
          <w:szCs w:val="28"/>
          <w14:textFill>
            <w14:solidFill>
              <w14:schemeClr w14:val="tx1"/>
            </w14:solidFill>
          </w14:textFill>
        </w:rPr>
        <w:t>此外，该平台也将为AI交互式教学、人文艺术数字传播、三维文化资产保护等提供基础能力支持，为师生带来更加沉浸、便捷和智能的学习、生活、管理环境。平台的建设将为今后上海大学推进“AI+教育”“AI+文化”“AI+管理”的深度融合提供关键支撑基础。</w:t>
      </w:r>
    </w:p>
    <w:p w14:paraId="463D67DC">
      <w:pPr>
        <w:pStyle w:val="2"/>
        <w:numPr>
          <w:ilvl w:val="0"/>
          <w:numId w:val="2"/>
        </w:numPr>
        <w:ind w:left="432" w:hanging="72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建设主要内容目标</w:t>
      </w:r>
    </w:p>
    <w:tbl>
      <w:tblPr>
        <w:tblStyle w:val="12"/>
        <w:tblW w:w="8427" w:type="dxa"/>
        <w:tblInd w:w="93" w:type="dxa"/>
        <w:tblLayout w:type="autofit"/>
        <w:tblCellMar>
          <w:top w:w="0" w:type="dxa"/>
          <w:left w:w="108" w:type="dxa"/>
          <w:bottom w:w="0" w:type="dxa"/>
          <w:right w:w="108" w:type="dxa"/>
        </w:tblCellMar>
      </w:tblPr>
      <w:tblGrid>
        <w:gridCol w:w="675"/>
        <w:gridCol w:w="3135"/>
        <w:gridCol w:w="4617"/>
      </w:tblGrid>
      <w:tr w14:paraId="1DFBBFED">
        <w:tblPrEx>
          <w:tblCellMar>
            <w:top w:w="0" w:type="dxa"/>
            <w:left w:w="108" w:type="dxa"/>
            <w:bottom w:w="0" w:type="dxa"/>
            <w:right w:w="108" w:type="dxa"/>
          </w:tblCellMar>
        </w:tblPrEx>
        <w:trPr>
          <w:trHeight w:val="3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1BEA8">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序号</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3E534">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服务名称</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D4CD3">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备注说明</w:t>
            </w:r>
          </w:p>
        </w:tc>
      </w:tr>
      <w:tr w14:paraId="60FE668A">
        <w:tblPrEx>
          <w:tblCellMar>
            <w:top w:w="0" w:type="dxa"/>
            <w:left w:w="108" w:type="dxa"/>
            <w:bottom w:w="0" w:type="dxa"/>
            <w:right w:w="108" w:type="dxa"/>
          </w:tblCellMar>
        </w:tblPrEx>
        <w:trPr>
          <w:trHeight w:val="11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FECA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5D76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校园3D空间数字化</w:t>
            </w:r>
            <w:r>
              <w:rPr>
                <w:rFonts w:hint="eastAsia" w:ascii="仿宋_GB2312" w:hAnsi="仿宋_GB2312" w:eastAsia="仿宋_GB2312" w:cs="仿宋_GB2312"/>
                <w:color w:val="000000"/>
                <w:kern w:val="0"/>
                <w:sz w:val="24"/>
                <w:szCs w:val="24"/>
                <w:lang w:bidi="ar"/>
              </w:rPr>
              <w:t>系统</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AE845">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主要完成校内主要建筑物的3D空间数字化。本轮3D数字化的目标主要</w:t>
            </w:r>
            <w:r>
              <w:rPr>
                <w:rFonts w:hint="eastAsia" w:ascii="仿宋_GB2312" w:hAnsi="仿宋_GB2312" w:eastAsia="仿宋_GB2312" w:cs="仿宋_GB2312"/>
                <w:sz w:val="24"/>
                <w:szCs w:val="24"/>
                <w:lang w:eastAsia="zh-Hans"/>
              </w:rPr>
              <w:t>聚焦</w:t>
            </w:r>
            <w:r>
              <w:rPr>
                <w:rFonts w:hint="eastAsia" w:ascii="仿宋_GB2312" w:hAnsi="仿宋_GB2312" w:eastAsia="仿宋_GB2312" w:cs="仿宋_GB2312"/>
                <w:sz w:val="24"/>
                <w:szCs w:val="24"/>
              </w:rPr>
              <w:t>校内</w:t>
            </w:r>
            <w:r>
              <w:rPr>
                <w:rFonts w:hint="eastAsia" w:ascii="仿宋_GB2312" w:hAnsi="仿宋_GB2312" w:eastAsia="仿宋_GB2312" w:cs="仿宋_GB2312"/>
                <w:sz w:val="24"/>
                <w:szCs w:val="24"/>
                <w:lang w:eastAsia="zh-Hans"/>
              </w:rPr>
              <w:t>的学习场所，主要为三个校区的教学楼、图书馆和学院楼内的学习空间和科研空间。初步完成校内学习的空间建设。主要涉及的校内58个教学空间的数字化转换工作</w:t>
            </w:r>
            <w:r>
              <w:rPr>
                <w:rFonts w:hint="eastAsia" w:ascii="仿宋_GB2312" w:hAnsi="仿宋_GB2312" w:eastAsia="仿宋_GB2312" w:cs="仿宋_GB2312"/>
                <w:sz w:val="24"/>
                <w:szCs w:val="24"/>
              </w:rPr>
              <w:t>.</w:t>
            </w:r>
          </w:p>
        </w:tc>
      </w:tr>
      <w:tr w14:paraId="600D573E">
        <w:tblPrEx>
          <w:tblCellMar>
            <w:top w:w="0" w:type="dxa"/>
            <w:left w:w="108" w:type="dxa"/>
            <w:bottom w:w="0" w:type="dxa"/>
            <w:right w:w="108" w:type="dxa"/>
          </w:tblCellMar>
        </w:tblPrEx>
        <w:trPr>
          <w:trHeight w:val="11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2218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932B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lang w:eastAsia="zh-Hans"/>
              </w:rPr>
              <w:t>“元宇宙+教育”平台</w:t>
            </w:r>
            <w:r>
              <w:rPr>
                <w:rFonts w:hint="eastAsia" w:ascii="仿宋_GB2312" w:hAnsi="仿宋_GB2312" w:eastAsia="仿宋_GB2312" w:cs="仿宋_GB2312"/>
                <w:sz w:val="24"/>
                <w:szCs w:val="24"/>
              </w:rPr>
              <w:t>系统</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8AF8A">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构建上海大学的元宇宙基础平台。通过与平台的对接，实现实体身份的虚拟化转换。并达成虚拟身份及形象的建设以及虚拟校园的行走与浏览。</w:t>
            </w:r>
            <w:r>
              <w:rPr>
                <w:rFonts w:hint="eastAsia" w:ascii="仿宋_GB2312" w:hAnsi="仿宋_GB2312" w:eastAsia="仿宋_GB2312" w:cs="仿宋_GB2312"/>
                <w:sz w:val="24"/>
                <w:szCs w:val="24"/>
                <w:lang w:eastAsia="zh-Hans"/>
              </w:rPr>
              <w:t>构建一个上海大学的虚拟校园及虚拟空间，该“元宇宙”能够提供在校师生在这个平台内完成日常的在线学习以及与生活相关的社交活动。</w:t>
            </w:r>
          </w:p>
        </w:tc>
      </w:tr>
      <w:tr w14:paraId="585291EB">
        <w:tblPrEx>
          <w:tblCellMar>
            <w:top w:w="0" w:type="dxa"/>
            <w:left w:w="108" w:type="dxa"/>
            <w:bottom w:w="0" w:type="dxa"/>
            <w:right w:w="108" w:type="dxa"/>
          </w:tblCellMar>
        </w:tblPrEx>
        <w:trPr>
          <w:trHeight w:val="11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A7C53">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F2736">
            <w:pPr>
              <w:widowControl/>
              <w:jc w:val="center"/>
              <w:textAlignment w:val="center"/>
              <w:rPr>
                <w:rFonts w:ascii="仿宋_GB2312" w:hAnsi="仿宋_GB2312" w:eastAsia="仿宋_GB2312" w:cs="仿宋_GB2312"/>
                <w:color w:val="000000"/>
                <w:sz w:val="24"/>
                <w:szCs w:val="24"/>
              </w:rPr>
            </w:pPr>
            <w:bookmarkStart w:id="0" w:name="OLE_LINK10"/>
            <w:bookmarkStart w:id="1" w:name="OLE_LINK11"/>
            <w:r>
              <w:rPr>
                <w:rFonts w:hint="eastAsia" w:ascii="仿宋_GB2312" w:hAnsi="仿宋_GB2312" w:eastAsia="仿宋_GB2312" w:cs="仿宋_GB2312"/>
                <w:sz w:val="24"/>
                <w:szCs w:val="24"/>
                <w:lang w:eastAsia="zh-Hans"/>
              </w:rPr>
              <w:t>开放式共建</w:t>
            </w:r>
            <w:r>
              <w:rPr>
                <w:rFonts w:hint="eastAsia" w:ascii="仿宋_GB2312" w:hAnsi="仿宋_GB2312" w:eastAsia="仿宋_GB2312" w:cs="仿宋_GB2312"/>
                <w:sz w:val="24"/>
                <w:szCs w:val="24"/>
              </w:rPr>
              <w:t>共享平台</w:t>
            </w:r>
            <w:bookmarkEnd w:id="0"/>
            <w:bookmarkEnd w:id="1"/>
            <w:r>
              <w:rPr>
                <w:rFonts w:hint="eastAsia" w:ascii="仿宋_GB2312" w:hAnsi="仿宋_GB2312" w:eastAsia="仿宋_GB2312" w:cs="仿宋_GB2312"/>
                <w:sz w:val="24"/>
                <w:szCs w:val="24"/>
              </w:rPr>
              <w:t>系统</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0F398">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lang w:eastAsia="zh-Hans"/>
              </w:rPr>
              <w:t>提供一个与现实世界映射与交互的虚拟世界，具备有新型社会体系的数字生活空间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提供一个可以与学科科研，日常教学实验实训等实现全面互联和协同的开放式数字资产共建共享平台。通过引入一个开放式平台，方便师生通过使用该平台实现将线下课程中，项目科研中的成果以数字资产的形式提供到校内元宇宙空间，提供给空间内的师生共享。使得上大</w:t>
            </w:r>
            <w:r>
              <w:rPr>
                <w:rFonts w:hint="eastAsia" w:ascii="仿宋_GB2312" w:hAnsi="仿宋_GB2312" w:eastAsia="仿宋_GB2312" w:cs="仿宋_GB2312"/>
                <w:sz w:val="24"/>
                <w:szCs w:val="24"/>
              </w:rPr>
              <w:t>元宇宙的发展</w:t>
            </w:r>
            <w:r>
              <w:rPr>
                <w:rFonts w:hint="eastAsia" w:ascii="仿宋_GB2312" w:hAnsi="仿宋_GB2312" w:eastAsia="仿宋_GB2312" w:cs="仿宋_GB2312"/>
                <w:sz w:val="24"/>
                <w:szCs w:val="24"/>
                <w:lang w:eastAsia="zh-Hans"/>
              </w:rPr>
              <w:t>能够</w:t>
            </w:r>
            <w:r>
              <w:rPr>
                <w:rFonts w:hint="eastAsia" w:ascii="仿宋_GB2312" w:hAnsi="仿宋_GB2312" w:eastAsia="仿宋_GB2312" w:cs="仿宋_GB2312"/>
                <w:sz w:val="24"/>
                <w:szCs w:val="24"/>
              </w:rPr>
              <w:t>循序渐进的</w:t>
            </w:r>
            <w:r>
              <w:rPr>
                <w:rFonts w:hint="eastAsia" w:ascii="仿宋_GB2312" w:hAnsi="仿宋_GB2312" w:eastAsia="仿宋_GB2312" w:cs="仿宋_GB2312"/>
                <w:sz w:val="24"/>
                <w:szCs w:val="24"/>
                <w:lang w:eastAsia="zh-Hans"/>
              </w:rPr>
              <w:t>生长</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在</w:t>
            </w:r>
            <w:r>
              <w:rPr>
                <w:rFonts w:hint="eastAsia" w:ascii="仿宋_GB2312" w:hAnsi="仿宋_GB2312" w:eastAsia="仿宋_GB2312" w:cs="仿宋_GB2312"/>
                <w:sz w:val="24"/>
                <w:szCs w:val="24"/>
              </w:rPr>
              <w:t>共享</w:t>
            </w:r>
            <w:r>
              <w:rPr>
                <w:rFonts w:hint="eastAsia" w:ascii="仿宋_GB2312" w:hAnsi="仿宋_GB2312" w:eastAsia="仿宋_GB2312" w:cs="仿宋_GB2312"/>
                <w:sz w:val="24"/>
                <w:szCs w:val="24"/>
                <w:lang w:eastAsia="zh-Hans"/>
              </w:rPr>
              <w:t>的</w:t>
            </w:r>
            <w:r>
              <w:rPr>
                <w:rFonts w:hint="eastAsia" w:ascii="仿宋_GB2312" w:hAnsi="仿宋_GB2312" w:eastAsia="仿宋_GB2312" w:cs="仿宋_GB2312"/>
                <w:sz w:val="24"/>
                <w:szCs w:val="24"/>
              </w:rPr>
              <w:t>基础设施、标准及协议的支撑下，由众多工具、平台不断融合、进化而最终成形。</w:t>
            </w:r>
          </w:p>
        </w:tc>
      </w:tr>
    </w:tbl>
    <w:p w14:paraId="04E33D02">
      <w:pPr>
        <w:rPr>
          <w:rFonts w:ascii="仿宋_GB2312" w:hAnsi="仿宋_GB2312" w:eastAsia="仿宋_GB2312" w:cs="仿宋_GB2312"/>
          <w:color w:val="0000FF"/>
        </w:rPr>
      </w:pPr>
    </w:p>
    <w:p w14:paraId="67E9584A">
      <w:pPr>
        <w:pStyle w:val="2"/>
        <w:numPr>
          <w:ilvl w:val="0"/>
          <w:numId w:val="2"/>
        </w:numPr>
        <w:ind w:left="12" w:hanging="12"/>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建设内容</w:t>
      </w:r>
    </w:p>
    <w:p w14:paraId="4301DF15">
      <w:pPr>
        <w:pStyle w:val="3"/>
        <w:numPr>
          <w:ilvl w:val="1"/>
          <w:numId w:val="2"/>
        </w:numPr>
        <w:ind w:left="0" w:firstLine="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校园3D空间数字化系统</w:t>
      </w:r>
    </w:p>
    <w:p w14:paraId="03EBC219">
      <w:pPr>
        <w:pStyle w:val="4"/>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3.1.1 基础3D空间数字化要求</w:t>
      </w:r>
    </w:p>
    <w:tbl>
      <w:tblPr>
        <w:tblStyle w:val="12"/>
        <w:tblW w:w="5000" w:type="pct"/>
        <w:tblInd w:w="0" w:type="dxa"/>
        <w:tblLayout w:type="autofit"/>
        <w:tblCellMar>
          <w:top w:w="0" w:type="dxa"/>
          <w:left w:w="108" w:type="dxa"/>
          <w:bottom w:w="0" w:type="dxa"/>
          <w:right w:w="108" w:type="dxa"/>
        </w:tblCellMar>
      </w:tblPr>
      <w:tblGrid>
        <w:gridCol w:w="1013"/>
        <w:gridCol w:w="2377"/>
        <w:gridCol w:w="5132"/>
      </w:tblGrid>
      <w:tr w14:paraId="695DB2A4">
        <w:tblPrEx>
          <w:tblCellMar>
            <w:top w:w="0" w:type="dxa"/>
            <w:left w:w="108" w:type="dxa"/>
            <w:bottom w:w="0" w:type="dxa"/>
            <w:right w:w="108" w:type="dxa"/>
          </w:tblCellMar>
        </w:tblPrEx>
        <w:trPr>
          <w:trHeight w:val="497"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470F2EB">
            <w:pPr>
              <w:widowControl/>
              <w:snapToGrid w:val="0"/>
              <w:spacing w:line="300" w:lineRule="exact"/>
              <w:jc w:val="center"/>
              <w:textAlignment w:val="center"/>
              <w:rPr>
                <w:rFonts w:ascii="仿宋_GB2312" w:hAnsi="仿宋_GB2312" w:eastAsia="仿宋_GB2312" w:cs="仿宋_GB2312"/>
                <w:b/>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color w:val="000000" w:themeColor="text1"/>
                <w:kern w:val="0"/>
                <w:sz w:val="24"/>
                <w:szCs w:val="24"/>
                <w:lang w:bidi="ar"/>
                <w14:textFill>
                  <w14:solidFill>
                    <w14:schemeClr w14:val="tx1"/>
                  </w14:solidFill>
                </w14:textFill>
              </w:rPr>
              <w:t>序号</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C6FF63">
            <w:pPr>
              <w:widowControl/>
              <w:snapToGrid w:val="0"/>
              <w:spacing w:line="300" w:lineRule="exact"/>
              <w:jc w:val="center"/>
              <w:textAlignment w:val="center"/>
              <w:rPr>
                <w:rFonts w:ascii="仿宋_GB2312" w:hAnsi="仿宋_GB2312" w:eastAsia="仿宋_GB2312" w:cs="仿宋_GB2312"/>
                <w:b/>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color w:val="000000" w:themeColor="text1"/>
                <w:kern w:val="0"/>
                <w:sz w:val="24"/>
                <w:szCs w:val="24"/>
                <w:lang w:bidi="ar"/>
                <w14:textFill>
                  <w14:solidFill>
                    <w14:schemeClr w14:val="tx1"/>
                  </w14:solidFill>
                </w14:textFill>
              </w:rPr>
              <w:t>功能</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B9C4">
            <w:pPr>
              <w:widowControl/>
              <w:snapToGrid w:val="0"/>
              <w:spacing w:line="300" w:lineRule="exact"/>
              <w:jc w:val="center"/>
              <w:textAlignment w:val="center"/>
              <w:rPr>
                <w:rFonts w:ascii="仿宋_GB2312" w:hAnsi="仿宋_GB2312" w:eastAsia="仿宋_GB2312" w:cs="仿宋_GB2312"/>
                <w:b/>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说明</w:t>
            </w:r>
          </w:p>
        </w:tc>
      </w:tr>
      <w:tr w14:paraId="4586157D">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7609D0F">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1D13C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222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宝山校区教学AJ楼。</w:t>
            </w:r>
          </w:p>
        </w:tc>
      </w:tr>
      <w:tr w14:paraId="7FC30833">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84D1E25">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485D39">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0BC6">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宝山校区教学A楼。</w:t>
            </w:r>
          </w:p>
        </w:tc>
      </w:tr>
      <w:tr w14:paraId="023F65FD">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739C278">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3AE01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4714">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宝山校区教学校内BJ楼</w:t>
            </w:r>
          </w:p>
        </w:tc>
      </w:tr>
      <w:tr w14:paraId="5549F085">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5B9A862">
            <w:pPr>
              <w:widowControl/>
              <w:jc w:val="center"/>
              <w:textAlignment w:val="center"/>
              <w:rPr>
                <w:rFonts w:ascii="仿宋_GB2312" w:hAnsi="仿宋_GB2312" w:eastAsia="仿宋_GB2312" w:cs="仿宋_GB2312"/>
                <w:color w:val="000000"/>
                <w:kern w:val="0"/>
                <w:szCs w:val="21"/>
                <w:lang w:bidi="ar"/>
              </w:rPr>
            </w:pPr>
            <w:bookmarkStart w:id="2" w:name="_Hlk200458011"/>
            <w:r>
              <w:rPr>
                <w:rFonts w:hint="eastAsia" w:ascii="仿宋_GB2312" w:hAnsi="仿宋_GB2312" w:eastAsia="仿宋_GB2312" w:cs="仿宋_GB2312"/>
                <w:color w:val="000000"/>
                <w:kern w:val="0"/>
                <w:szCs w:val="21"/>
                <w:lang w:bidi="ar"/>
              </w:rPr>
              <w:t>4</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AD3E3D">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02FD">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宝山校区教学校内B楼</w:t>
            </w:r>
          </w:p>
        </w:tc>
      </w:tr>
      <w:tr w14:paraId="5A60DB40">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F3E95BD">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2181A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88DEA">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宝山校区教学校内CJ楼</w:t>
            </w:r>
          </w:p>
        </w:tc>
      </w:tr>
      <w:bookmarkEnd w:id="2"/>
      <w:tr w14:paraId="6F8D3A40">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06E0CF4">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D8FD3C">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CD51">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宝山校区教学校内C楼</w:t>
            </w:r>
          </w:p>
        </w:tc>
      </w:tr>
      <w:tr w14:paraId="6DEBE25A">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2D9A374">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5B445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C640">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宝山校区教学校内DJ楼</w:t>
            </w:r>
          </w:p>
        </w:tc>
      </w:tr>
      <w:tr w14:paraId="545AAB76">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8B5A572">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8</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E771CA">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E73D">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宝山校区教学校内D楼</w:t>
            </w:r>
          </w:p>
        </w:tc>
      </w:tr>
      <w:tr w14:paraId="55011ECB">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67C1BB2">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8C9B92">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F3D1">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宝山校区教学校内EJ楼</w:t>
            </w:r>
          </w:p>
        </w:tc>
      </w:tr>
      <w:tr w14:paraId="1AC2AF13">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F322053">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09CAF4">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D03F">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宝山校区教学校内E楼</w:t>
            </w:r>
          </w:p>
        </w:tc>
      </w:tr>
      <w:tr w14:paraId="2E4203F1">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DFC3820">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11</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4B670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7471">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宝山校区教学校内FJ楼</w:t>
            </w:r>
          </w:p>
        </w:tc>
      </w:tr>
      <w:tr w14:paraId="46602CD1">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3416E26">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12</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DF0B4A">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3F12">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宝山校区教学校内F楼</w:t>
            </w:r>
          </w:p>
        </w:tc>
      </w:tr>
      <w:tr w14:paraId="649C19C7">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34402D83">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13</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197744">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9EAD">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宝山校区教学校内GJ楼</w:t>
            </w:r>
          </w:p>
        </w:tc>
      </w:tr>
      <w:tr w14:paraId="7B3451DF">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4582B01">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A38A4E">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07B2">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宝山校区教学校内G楼</w:t>
            </w:r>
          </w:p>
        </w:tc>
      </w:tr>
      <w:tr w14:paraId="6CB42395">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E2D3D52">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15</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E9D65C">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9CCF">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宝山校区教学校内J楼</w:t>
            </w:r>
          </w:p>
        </w:tc>
      </w:tr>
      <w:tr w14:paraId="31092E34">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0C366AF">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16</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00648D">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A814">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宝山校区教学东区东区10号楼（通用实验大楼）</w:t>
            </w:r>
          </w:p>
        </w:tc>
      </w:tr>
      <w:tr w14:paraId="45B3E1A7">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352920D">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17</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FA157C">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3C89">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宝山校区教学东区东区11号楼（土木大楼）</w:t>
            </w:r>
          </w:p>
        </w:tc>
      </w:tr>
      <w:tr w14:paraId="4C52D9CB">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440D3DC">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18</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0B06C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75F2">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宝山校区教学东区东区12号楼（通信学院）</w:t>
            </w:r>
          </w:p>
        </w:tc>
      </w:tr>
      <w:tr w14:paraId="3FF06319">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177A7F5">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19</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4997D4">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EDC8">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宝山校区教学东区东区13号楼（材料学院C楼）</w:t>
            </w:r>
          </w:p>
        </w:tc>
      </w:tr>
      <w:tr w14:paraId="61F874CE">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D069CE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E7FE0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657F">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宝山校区教学东区东区14号楼（信息大楼）</w:t>
            </w:r>
          </w:p>
        </w:tc>
      </w:tr>
      <w:tr w14:paraId="6633710C">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410DFDD">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51826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3C00">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宝山校区教学东区东区15号楼（信息大楼）</w:t>
            </w:r>
          </w:p>
        </w:tc>
      </w:tr>
      <w:tr w14:paraId="32424388">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540127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22</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747441">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FD6A">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宝山校区教学东区东区16号楼（材料学院B楼）</w:t>
            </w:r>
          </w:p>
        </w:tc>
      </w:tr>
      <w:tr w14:paraId="785BB336">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40C0AA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FB9F50">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F8CF">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宝山校区教学东区东区17号楼（材料学院A楼）</w:t>
            </w:r>
          </w:p>
        </w:tc>
      </w:tr>
      <w:tr w14:paraId="793B1DF8">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68AA68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C0776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2F23">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宝山校区教学东区东区18号楼（环化大楼）</w:t>
            </w:r>
          </w:p>
        </w:tc>
      </w:tr>
      <w:tr w14:paraId="4F47F107">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334BFA88">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BC3C8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1BF6">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宝山校区教学东区东区19号楼（生命科学大楼）</w:t>
            </w:r>
          </w:p>
        </w:tc>
      </w:tr>
      <w:tr w14:paraId="45712DAF">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EF3FE8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1E4FE7">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C2E1">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宝山校区教学东区东区1号楼（商管大楼）</w:t>
            </w:r>
          </w:p>
        </w:tc>
      </w:tr>
      <w:tr w14:paraId="607391E9">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29F540C">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16AD8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5C37">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宝山校区教学东区东区2号楼（社会、社科）</w:t>
            </w:r>
          </w:p>
        </w:tc>
      </w:tr>
      <w:tr w14:paraId="56000556">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EB8400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28</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B49DB4">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24D3">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宝山校区教学东区东区3号楼（研究院大楼）</w:t>
            </w:r>
          </w:p>
        </w:tc>
      </w:tr>
      <w:tr w14:paraId="7D2B9D3D">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F330A8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29</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C68539">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3A42">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宝山校区教学东区东区4号楼（法学院）</w:t>
            </w:r>
          </w:p>
        </w:tc>
      </w:tr>
      <w:tr w14:paraId="6505F100">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489596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ADDC0E">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A33F">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宝山校区教学东区东区5号楼（文学院）</w:t>
            </w:r>
          </w:p>
        </w:tc>
      </w:tr>
      <w:tr w14:paraId="34EEC37D">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355B448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756BE1">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1788">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宝山校区教学东区东区6号楼（中欧学院）</w:t>
            </w:r>
          </w:p>
        </w:tc>
      </w:tr>
      <w:tr w14:paraId="2F069619">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63E685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511B0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1B50">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宝山校区教学东区东区7号楼（材料基因）</w:t>
            </w:r>
          </w:p>
        </w:tc>
      </w:tr>
      <w:tr w14:paraId="35FE26B7">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AC2F07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33</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C6C549">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B92F">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宝山校区教学东区东区8号楼（微结构）</w:t>
            </w:r>
          </w:p>
        </w:tc>
      </w:tr>
      <w:tr w14:paraId="7FFC5B0F">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F6B5AA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8921B2">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F0F9">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宝山校区教学东区东区9号楼（机自大楼）</w:t>
            </w:r>
          </w:p>
        </w:tc>
      </w:tr>
      <w:tr w14:paraId="12C8E861">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6E29353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35</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31CC26">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F13B">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宝山校区综合校内美院大楼</w:t>
            </w:r>
          </w:p>
        </w:tc>
      </w:tr>
      <w:tr w14:paraId="59C75A0D">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725EDB6">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36</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43CC6B">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E4E2">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宝山校区综合校内音乐学院</w:t>
            </w:r>
          </w:p>
        </w:tc>
      </w:tr>
      <w:tr w14:paraId="038315A5">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EB30F9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37</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DD110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0364">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宝山校区综合校内音乐学院大楼</w:t>
            </w:r>
          </w:p>
        </w:tc>
      </w:tr>
      <w:tr w14:paraId="65C75393">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38980E38">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38</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D48AC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AE07">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宝山校区综合校内材料复合研究中心楼</w:t>
            </w:r>
          </w:p>
        </w:tc>
      </w:tr>
      <w:tr w14:paraId="7C84DE68">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6E48AD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39</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C32239">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3D6A">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宝山校区综合校内碳碳大楼</w:t>
            </w:r>
          </w:p>
        </w:tc>
      </w:tr>
      <w:tr w14:paraId="07B1F7FC">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6345475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40</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36E100">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4E47">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嘉定校区教学校内第二教学楼</w:t>
            </w:r>
          </w:p>
        </w:tc>
      </w:tr>
      <w:tr w14:paraId="7AEC7E71">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1A3924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41</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7BD1B9">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C87D">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嘉定校区教学校内第一教学楼</w:t>
            </w:r>
          </w:p>
        </w:tc>
      </w:tr>
      <w:tr w14:paraId="6A60C0C4">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A50BAD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42</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0DBB9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8FF3">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嘉定校区教学校内化学楼</w:t>
            </w:r>
          </w:p>
        </w:tc>
      </w:tr>
      <w:tr w14:paraId="2BF981E3">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B35A15B">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43</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60F97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C28E">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嘉定校区教学校内阶梯教室</w:t>
            </w:r>
          </w:p>
        </w:tc>
      </w:tr>
      <w:tr w14:paraId="73F921CB">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4555423">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44</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62866B">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0544">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嘉定校区教学校内数码A楼（原物理楼）</w:t>
            </w:r>
          </w:p>
        </w:tc>
      </w:tr>
      <w:tr w14:paraId="22BF93FC">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AD6634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45</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9AE9DA">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85F3">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嘉定校区教学校内数学系楼（外语楼）</w:t>
            </w:r>
          </w:p>
        </w:tc>
      </w:tr>
      <w:tr w14:paraId="752AC582">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6BD963DC">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46</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7ABB1E">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8DE0">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嘉定校区教学校内文博楼（原机械楼）</w:t>
            </w:r>
          </w:p>
        </w:tc>
      </w:tr>
      <w:tr w14:paraId="5DC09843">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349E9DF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47</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854C59">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CDEE">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嘉定校区教学校内文达楼（原计算机楼）</w:t>
            </w:r>
          </w:p>
        </w:tc>
      </w:tr>
      <w:tr w14:paraId="5D26C2ED">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87CFF0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48</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D9FC5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24B0">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嘉定校区教学校内文德楼（老图书馆）</w:t>
            </w:r>
          </w:p>
        </w:tc>
      </w:tr>
      <w:tr w14:paraId="78E9AB32">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390232C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49</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81F381">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2C37">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嘉定校区教学校内文荟楼（原通信楼）</w:t>
            </w:r>
          </w:p>
        </w:tc>
      </w:tr>
      <w:tr w14:paraId="0414DB94">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D79703B">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50</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640EC3">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9831">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嘉定校区教学校内文商楼（生物楼）</w:t>
            </w:r>
          </w:p>
        </w:tc>
      </w:tr>
      <w:tr w14:paraId="00270496">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5CCA6A3">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51</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0EF329">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33AE">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延长校区教学东部第二教学楼</w:t>
            </w:r>
          </w:p>
        </w:tc>
      </w:tr>
      <w:tr w14:paraId="00E69CE2">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56C1D3D">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52</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1D2CC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25D93">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延长校区教学东部第三教学楼</w:t>
            </w:r>
          </w:p>
        </w:tc>
      </w:tr>
      <w:tr w14:paraId="7164214D">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85E33B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53</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E897AA">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13D0">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延长校区教学东部第四教学楼</w:t>
            </w:r>
          </w:p>
        </w:tc>
      </w:tr>
      <w:tr w14:paraId="0BB3B74A">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A9F88A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54</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DD24A3">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7782">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延长校区教学东部第一教学楼</w:t>
            </w:r>
          </w:p>
        </w:tc>
      </w:tr>
      <w:tr w14:paraId="7713226C">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B6DECC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55</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A26AAB">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6696">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延长校区综合东部齿轮楼</w:t>
            </w:r>
          </w:p>
        </w:tc>
      </w:tr>
      <w:tr w14:paraId="1037516E">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1E715FC">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56</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F0C1DC">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1184">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延长校区综合东部机械楼</w:t>
            </w:r>
          </w:p>
        </w:tc>
      </w:tr>
      <w:tr w14:paraId="3527AF1A">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3FBED63">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57</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94B1A7">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8805">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延长校区综合东部行健楼</w:t>
            </w:r>
          </w:p>
        </w:tc>
      </w:tr>
      <w:tr w14:paraId="76CF578F">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003D89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58</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FB2AD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建筑物的3D空间数字化</w:t>
            </w:r>
          </w:p>
        </w:tc>
        <w:tc>
          <w:tcPr>
            <w:tcW w:w="3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8B7F">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延长校区综合东部轴承楼</w:t>
            </w:r>
          </w:p>
        </w:tc>
      </w:tr>
    </w:tbl>
    <w:p w14:paraId="568E423F">
      <w:pPr>
        <w:pStyle w:val="4"/>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3.1.2 支撑平台要求</w:t>
      </w:r>
    </w:p>
    <w:tbl>
      <w:tblPr>
        <w:tblStyle w:val="12"/>
        <w:tblW w:w="8357" w:type="dxa"/>
        <w:tblInd w:w="88" w:type="dxa"/>
        <w:tblLayout w:type="autofit"/>
        <w:tblCellMar>
          <w:top w:w="0" w:type="dxa"/>
          <w:left w:w="108" w:type="dxa"/>
          <w:bottom w:w="0" w:type="dxa"/>
          <w:right w:w="108" w:type="dxa"/>
        </w:tblCellMar>
      </w:tblPr>
      <w:tblGrid>
        <w:gridCol w:w="637"/>
        <w:gridCol w:w="1779"/>
        <w:gridCol w:w="5941"/>
      </w:tblGrid>
      <w:tr w14:paraId="3111DDFD">
        <w:tblPrEx>
          <w:tblCellMar>
            <w:top w:w="0" w:type="dxa"/>
            <w:left w:w="108" w:type="dxa"/>
            <w:bottom w:w="0" w:type="dxa"/>
            <w:right w:w="108" w:type="dxa"/>
          </w:tblCellMar>
        </w:tblPrEx>
        <w:trPr>
          <w:trHeight w:val="539"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BF8B">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E252">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功能模块</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D2AB">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要求</w:t>
            </w:r>
          </w:p>
        </w:tc>
      </w:tr>
      <w:tr w14:paraId="5387554D">
        <w:tblPrEx>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BEF3">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CD4B">
            <w:pPr>
              <w:widowControl/>
              <w:jc w:val="left"/>
              <w:textAlignment w:val="center"/>
              <w:rPr>
                <w:rFonts w:ascii="仿宋_GB2312" w:hAnsi="仿宋_GB2312" w:eastAsia="仿宋_GB2312" w:cs="仿宋_GB2312"/>
                <w:color w:val="000000"/>
                <w:sz w:val="20"/>
                <w:szCs w:val="20"/>
              </w:rPr>
            </w:pPr>
            <w:r>
              <w:rPr>
                <w:rFonts w:hint="eastAsia" w:ascii="PingFang SC" w:hAnsi="PingFang SC" w:eastAsia="PingFang SC" w:cs="PingFang SC"/>
                <w:color w:val="000000"/>
                <w:kern w:val="0"/>
                <w:sz w:val="20"/>
                <w:szCs w:val="20"/>
                <w:lang w:bidi="ar"/>
              </w:rPr>
              <w:t>▲</w:t>
            </w:r>
            <w:r>
              <w:rPr>
                <w:rFonts w:hint="eastAsia" w:ascii="仿宋_GB2312" w:hAnsi="仿宋_GB2312" w:eastAsia="仿宋_GB2312" w:cs="仿宋_GB2312"/>
                <w:color w:val="000000"/>
                <w:kern w:val="0"/>
                <w:sz w:val="20"/>
                <w:szCs w:val="20"/>
                <w:lang w:bidi="ar"/>
              </w:rPr>
              <w:t>孪生引擎</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（UE5）</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EDEB">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对数字孪生引擎的效果、功能、性能、稳定性进行评估。</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1.支持超大规模三维场景实时渲染与交互，具备物理属性和真实环境效果；</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2.具备强大的数据处理与同步加载能力，满足业务中的数据兼容需求；</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3.可与各类模型和数据接口无缝对接；</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4.系统稳定，故障率低。</w:t>
            </w:r>
          </w:p>
        </w:tc>
      </w:tr>
      <w:tr w14:paraId="4122E2F4">
        <w:tblPrEx>
          <w:tblCellMar>
            <w:top w:w="0" w:type="dxa"/>
            <w:left w:w="108" w:type="dxa"/>
            <w:bottom w:w="0" w:type="dxa"/>
            <w:right w:w="108" w:type="dxa"/>
          </w:tblCellMar>
        </w:tblPrEx>
        <w:trPr>
          <w:trHeight w:val="1795"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F978">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7AA0">
            <w:pPr>
              <w:widowControl/>
              <w:jc w:val="left"/>
              <w:textAlignment w:val="center"/>
              <w:rPr>
                <w:rFonts w:ascii="仿宋_GB2312" w:hAnsi="仿宋_GB2312" w:eastAsia="仿宋_GB2312" w:cs="仿宋_GB2312"/>
                <w:color w:val="000000"/>
                <w:sz w:val="20"/>
                <w:szCs w:val="20"/>
              </w:rPr>
            </w:pPr>
            <w:r>
              <w:rPr>
                <w:rFonts w:hint="eastAsia" w:ascii="PingFang SC" w:hAnsi="PingFang SC" w:eastAsia="PingFang SC" w:cs="PingFang SC"/>
                <w:color w:val="000000"/>
                <w:kern w:val="0"/>
                <w:sz w:val="20"/>
                <w:szCs w:val="20"/>
                <w:lang w:bidi="ar"/>
              </w:rPr>
              <w:t>▲</w:t>
            </w:r>
            <w:r>
              <w:rPr>
                <w:rFonts w:hint="eastAsia" w:ascii="仿宋_GB2312" w:hAnsi="仿宋_GB2312" w:eastAsia="仿宋_GB2312" w:cs="仿宋_GB2312"/>
                <w:color w:val="000000"/>
                <w:kern w:val="0"/>
                <w:sz w:val="20"/>
                <w:szCs w:val="20"/>
                <w:lang w:bidi="ar"/>
              </w:rPr>
              <w:t>数据底板</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（AES6）</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C632">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根据投标人提供的数据底板建设方案进行评审。方案应包括数据整合、更新机制，数据的准确性、完整性、时效性。</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1.数据格式多源，涵盖项目所需各类数据；</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2.数据更新频率满足业务需求；</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3.数据格式标准化，便于系统集成。</w:t>
            </w:r>
          </w:p>
        </w:tc>
      </w:tr>
      <w:tr w14:paraId="5BF740CB">
        <w:tblPrEx>
          <w:tblCellMar>
            <w:top w:w="0" w:type="dxa"/>
            <w:left w:w="108" w:type="dxa"/>
            <w:bottom w:w="0" w:type="dxa"/>
            <w:right w:w="108" w:type="dxa"/>
          </w:tblCellMar>
        </w:tblPrEx>
        <w:trPr>
          <w:trHeight w:val="1552"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98C">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88A">
            <w:pPr>
              <w:widowControl/>
              <w:jc w:val="left"/>
              <w:textAlignment w:val="center"/>
              <w:rPr>
                <w:rFonts w:ascii="仿宋_GB2312" w:hAnsi="仿宋_GB2312" w:eastAsia="仿宋_GB2312" w:cs="仿宋_GB2312"/>
                <w:color w:val="000000"/>
                <w:sz w:val="20"/>
                <w:szCs w:val="20"/>
              </w:rPr>
            </w:pPr>
            <w:r>
              <w:rPr>
                <w:rFonts w:hint="eastAsia" w:ascii="PingFang SC" w:hAnsi="PingFang SC" w:eastAsia="PingFang SC" w:cs="PingFang SC"/>
                <w:color w:val="000000"/>
                <w:kern w:val="0"/>
                <w:sz w:val="20"/>
                <w:szCs w:val="20"/>
                <w:lang w:bidi="ar"/>
              </w:rPr>
              <w:t>▲</w:t>
            </w:r>
            <w:r>
              <w:rPr>
                <w:rFonts w:hint="eastAsia" w:ascii="仿宋_GB2312" w:hAnsi="仿宋_GB2312" w:eastAsia="仿宋_GB2312" w:cs="仿宋_GB2312"/>
                <w:color w:val="000000"/>
                <w:kern w:val="0"/>
                <w:sz w:val="20"/>
                <w:szCs w:val="20"/>
                <w:lang w:bidi="ar"/>
              </w:rPr>
              <w:t>模型库</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（DTA）</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A1CE">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模型库的构建情况。包括模型的种类、精度、适用性。</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1.涵盖行业、业务、场景元素等多类型模型；</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2.模型精度符合项目实际需求；</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3.模型可灵活调用与更新，支持资产模型的定制与优化。</w:t>
            </w:r>
          </w:p>
        </w:tc>
      </w:tr>
      <w:tr w14:paraId="73A23921">
        <w:tblPrEx>
          <w:tblCellMar>
            <w:top w:w="0" w:type="dxa"/>
            <w:left w:w="108" w:type="dxa"/>
            <w:bottom w:w="0" w:type="dxa"/>
            <w:right w:w="108" w:type="dxa"/>
          </w:tblCellMar>
        </w:tblPrEx>
        <w:trPr>
          <w:trHeight w:val="154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401A">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E72E">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性能要求</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1344">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对系统的响应时间、并发处理能力、数据存储与处理速度等性能指标进行测试与评审。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1.系统响应时间不超过2秒；</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2.在硬件满足的情况下，支持不少于100个并发用户；</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3.大数据量处理高效，不影响系统稳定性。</w:t>
            </w:r>
          </w:p>
        </w:tc>
      </w:tr>
      <w:tr w14:paraId="794AA202">
        <w:tblPrEx>
          <w:tblCellMar>
            <w:top w:w="0" w:type="dxa"/>
            <w:left w:w="108" w:type="dxa"/>
            <w:bottom w:w="0" w:type="dxa"/>
            <w:right w:w="108" w:type="dxa"/>
          </w:tblCellMar>
        </w:tblPrEx>
        <w:trPr>
          <w:trHeight w:val="1569"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A07A">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BA8">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平台架构</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（部署+定制API+GUI扩展）</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D701">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根据平台架构的合理性、扩展性、安全性进行评审。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1.支持大规模数据处理与存储；</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2.具备高可用性和容灾能力；</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3.可灵活扩展以适应未来业务发展。</w:t>
            </w:r>
          </w:p>
        </w:tc>
      </w:tr>
      <w:tr w14:paraId="772822AA">
        <w:tblPrEx>
          <w:tblCellMar>
            <w:top w:w="0" w:type="dxa"/>
            <w:left w:w="108" w:type="dxa"/>
            <w:bottom w:w="0" w:type="dxa"/>
            <w:right w:w="108" w:type="dxa"/>
          </w:tblCellMar>
        </w:tblPrEx>
        <w:trPr>
          <w:trHeight w:val="9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D524">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66CF">
            <w:pPr>
              <w:widowControl/>
              <w:jc w:val="left"/>
              <w:textAlignment w:val="center"/>
              <w:rPr>
                <w:rFonts w:ascii="仿宋_GB2312" w:hAnsi="仿宋_GB2312" w:eastAsia="仿宋_GB2312" w:cs="仿宋_GB2312"/>
                <w:color w:val="000000"/>
                <w:sz w:val="20"/>
                <w:szCs w:val="20"/>
              </w:rPr>
            </w:pPr>
            <w:r>
              <w:rPr>
                <w:rFonts w:hint="eastAsia" w:ascii="PingFang SC" w:hAnsi="PingFang SC" w:eastAsia="PingFang SC" w:cs="PingFang SC"/>
                <w:color w:val="000000"/>
                <w:kern w:val="0"/>
                <w:sz w:val="20"/>
                <w:szCs w:val="20"/>
                <w:lang w:bidi="ar"/>
              </w:rPr>
              <w:t>▲</w:t>
            </w:r>
            <w:r>
              <w:rPr>
                <w:rFonts w:hint="eastAsia" w:ascii="仿宋_GB2312" w:hAnsi="仿宋_GB2312" w:eastAsia="仿宋_GB2312" w:cs="仿宋_GB2312"/>
                <w:color w:val="000000"/>
                <w:kern w:val="0"/>
                <w:sz w:val="20"/>
                <w:szCs w:val="20"/>
                <w:lang w:bidi="ar"/>
              </w:rPr>
              <w:t>多源异构数据的整合及加载</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(模型导入 上亿三角面性能)</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01A0">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评审多源异构数据整合及加载方案。</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1.支持不少于10种行业常见，项目需要的数据格式导入与转换；</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2.数据加载速度快，效率高；</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3.数据整合准确，无明显误差。</w:t>
            </w:r>
          </w:p>
        </w:tc>
      </w:tr>
      <w:tr w14:paraId="3C52E760">
        <w:tblPrEx>
          <w:tblCellMar>
            <w:top w:w="0" w:type="dxa"/>
            <w:left w:w="108" w:type="dxa"/>
            <w:bottom w:w="0" w:type="dxa"/>
            <w:right w:w="108" w:type="dxa"/>
          </w:tblCellMar>
        </w:tblPrEx>
        <w:trPr>
          <w:trHeight w:val="1422"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39CC">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AB89">
            <w:pPr>
              <w:widowControl/>
              <w:jc w:val="left"/>
              <w:textAlignment w:val="center"/>
              <w:rPr>
                <w:rFonts w:ascii="仿宋_GB2312" w:hAnsi="仿宋_GB2312" w:eastAsia="仿宋_GB2312" w:cs="仿宋_GB2312"/>
                <w:color w:val="000000"/>
                <w:sz w:val="20"/>
                <w:szCs w:val="20"/>
              </w:rPr>
            </w:pPr>
            <w:r>
              <w:rPr>
                <w:rFonts w:hint="eastAsia" w:ascii="PingFang SC" w:hAnsi="PingFang SC" w:eastAsia="PingFang SC" w:cs="PingFang SC"/>
                <w:color w:val="000000"/>
                <w:kern w:val="0"/>
                <w:sz w:val="20"/>
                <w:szCs w:val="20"/>
                <w:lang w:bidi="ar"/>
              </w:rPr>
              <w:t>▲</w:t>
            </w:r>
            <w:r>
              <w:rPr>
                <w:rFonts w:hint="eastAsia" w:ascii="仿宋_GB2312" w:hAnsi="仿宋_GB2312" w:eastAsia="仿宋_GB2312" w:cs="仿宋_GB2312"/>
                <w:color w:val="000000"/>
                <w:kern w:val="0"/>
                <w:sz w:val="20"/>
                <w:szCs w:val="20"/>
                <w:lang w:bidi="ar"/>
              </w:rPr>
              <w:t>GIS功能</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（3dt / OGC</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 GISapi</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+二三维联动定制）</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02D0">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根据GIS功能的完整性和实用性进行评估。</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1.支持丰富的地图数据服务展示；</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2.可对接入的数据内容进行独立控制调整；</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3.可与三维模型进行联动分析。</w:t>
            </w:r>
          </w:p>
        </w:tc>
      </w:tr>
      <w:tr w14:paraId="502AF2EB">
        <w:tblPrEx>
          <w:tblCellMar>
            <w:top w:w="0" w:type="dxa"/>
            <w:left w:w="108" w:type="dxa"/>
            <w:bottom w:w="0" w:type="dxa"/>
            <w:right w:w="108" w:type="dxa"/>
          </w:tblCellMar>
        </w:tblPrEx>
        <w:trPr>
          <w:trHeight w:val="16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B13">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0739">
            <w:pPr>
              <w:widowControl/>
              <w:jc w:val="left"/>
              <w:textAlignment w:val="center"/>
              <w:rPr>
                <w:rFonts w:ascii="仿宋_GB2312" w:hAnsi="仿宋_GB2312" w:eastAsia="仿宋_GB2312" w:cs="仿宋_GB2312"/>
                <w:color w:val="000000"/>
                <w:sz w:val="20"/>
                <w:szCs w:val="20"/>
              </w:rPr>
            </w:pPr>
            <w:r>
              <w:rPr>
                <w:rFonts w:hint="eastAsia" w:ascii="PingFang SC" w:hAnsi="PingFang SC" w:eastAsia="PingFang SC" w:cs="PingFang SC"/>
                <w:color w:val="000000"/>
                <w:kern w:val="0"/>
                <w:sz w:val="20"/>
                <w:szCs w:val="20"/>
                <w:lang w:bidi="ar"/>
              </w:rPr>
              <w:t>▲</w:t>
            </w:r>
            <w:r>
              <w:rPr>
                <w:rFonts w:hint="eastAsia" w:ascii="仿宋_GB2312" w:hAnsi="仿宋_GB2312" w:eastAsia="仿宋_GB2312" w:cs="仿宋_GB2312"/>
                <w:color w:val="000000"/>
                <w:kern w:val="0"/>
                <w:sz w:val="20"/>
                <w:szCs w:val="20"/>
                <w:lang w:bidi="ar"/>
              </w:rPr>
              <w:t>场景元素编辑能力（编辑器模型</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粒子 覆盖物 大纲）</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7FEA">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对场景元素编辑功能进行评审。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1.支持多种编辑操作，如增删改查，移动，旋转，缩放，显隐、点击等；</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2.支持多种场景元素的搭建，包括模型，特效，业务标签等，编辑操作简便，易于上手；</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3.支持批量编辑与分组处理。</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部分满足得2分，有明显缺陷得1分，不符合要求不得分。</w:t>
            </w:r>
          </w:p>
        </w:tc>
      </w:tr>
      <w:tr w14:paraId="0ABF3458">
        <w:tblPrEx>
          <w:tblCellMar>
            <w:top w:w="0" w:type="dxa"/>
            <w:left w:w="108" w:type="dxa"/>
            <w:bottom w:w="0" w:type="dxa"/>
            <w:right w:w="108" w:type="dxa"/>
          </w:tblCellMar>
        </w:tblPrEx>
        <w:trPr>
          <w:trHeight w:val="18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680">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63CC">
            <w:pPr>
              <w:widowControl/>
              <w:jc w:val="left"/>
              <w:textAlignment w:val="center"/>
              <w:rPr>
                <w:rFonts w:ascii="仿宋_GB2312" w:hAnsi="仿宋_GB2312" w:eastAsia="仿宋_GB2312" w:cs="仿宋_GB2312"/>
                <w:color w:val="000000"/>
                <w:sz w:val="20"/>
                <w:szCs w:val="20"/>
              </w:rPr>
            </w:pPr>
            <w:r>
              <w:rPr>
                <w:rFonts w:hint="eastAsia" w:ascii="PingFang SC" w:hAnsi="PingFang SC" w:eastAsia="PingFang SC" w:cs="PingFang SC"/>
                <w:color w:val="000000"/>
                <w:kern w:val="0"/>
                <w:sz w:val="20"/>
                <w:szCs w:val="20"/>
                <w:lang w:bidi="ar"/>
              </w:rPr>
              <w:t>▲</w:t>
            </w:r>
            <w:r>
              <w:rPr>
                <w:rFonts w:hint="eastAsia" w:ascii="仿宋_GB2312" w:hAnsi="仿宋_GB2312" w:eastAsia="仿宋_GB2312" w:cs="仿宋_GB2312"/>
                <w:color w:val="000000"/>
                <w:kern w:val="0"/>
                <w:sz w:val="20"/>
                <w:szCs w:val="20"/>
                <w:lang w:bidi="ar"/>
              </w:rPr>
              <w:t>开发支持</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(GUI+API)</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4FAE">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评估业务开发支持能力。满足以下要求的得3分：</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1.提供丰富的API接口；</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2.支持可视化低代码模式 和 主流前端二次开发两种方式进行不同业务应用搭建；</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3.有完善的开发文档与示例代码，技术支持。</w:t>
            </w:r>
          </w:p>
        </w:tc>
      </w:tr>
      <w:tr w14:paraId="77024E82">
        <w:tblPrEx>
          <w:tblCellMar>
            <w:top w:w="0" w:type="dxa"/>
            <w:left w:w="108" w:type="dxa"/>
            <w:bottom w:w="0" w:type="dxa"/>
            <w:right w:w="108" w:type="dxa"/>
          </w:tblCellMar>
        </w:tblPrEx>
        <w:trPr>
          <w:trHeight w:val="1462"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B338">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B789">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应用控制管理能力（协同 权限 席位）</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E25B">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对应用控制管理功能进行评估。</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1.支持多团队协作与资源管理；</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2.具备完善的权限控制机制；</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3.可对应用运行状态进行实时监控与管理。</w:t>
            </w:r>
          </w:p>
        </w:tc>
      </w:tr>
      <w:tr w14:paraId="276877C3">
        <w:tblPrEx>
          <w:tblCellMar>
            <w:top w:w="0" w:type="dxa"/>
            <w:left w:w="108" w:type="dxa"/>
            <w:bottom w:w="0" w:type="dxa"/>
            <w:right w:w="108" w:type="dxa"/>
          </w:tblCellMar>
        </w:tblPrEx>
        <w:trPr>
          <w:trHeight w:val="145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91BD">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609E">
            <w:pPr>
              <w:widowControl/>
              <w:jc w:val="left"/>
              <w:textAlignment w:val="center"/>
              <w:rPr>
                <w:rFonts w:ascii="仿宋_GB2312" w:hAnsi="仿宋_GB2312" w:eastAsia="仿宋_GB2312" w:cs="仿宋_GB2312"/>
                <w:color w:val="000000"/>
                <w:sz w:val="20"/>
                <w:szCs w:val="20"/>
              </w:rPr>
            </w:pPr>
            <w:r>
              <w:rPr>
                <w:rFonts w:hint="eastAsia" w:ascii="PingFang SC" w:hAnsi="PingFang SC" w:eastAsia="PingFang SC" w:cs="PingFang SC"/>
                <w:color w:val="000000"/>
                <w:kern w:val="0"/>
                <w:sz w:val="20"/>
                <w:szCs w:val="20"/>
                <w:lang w:bidi="ar"/>
              </w:rPr>
              <w:t>▲</w:t>
            </w:r>
            <w:r>
              <w:rPr>
                <w:rFonts w:hint="eastAsia" w:ascii="仿宋_GB2312" w:hAnsi="仿宋_GB2312" w:eastAsia="仿宋_GB2312" w:cs="仿宋_GB2312"/>
                <w:color w:val="000000"/>
                <w:kern w:val="0"/>
                <w:sz w:val="20"/>
                <w:szCs w:val="20"/>
                <w:lang w:bidi="ar"/>
              </w:rPr>
              <w:t>支持多类终端显示</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E523">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根据对多类终端显示的支持情况进行评分。</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1.支持电脑、手机、大屏、Pad等多种设备访问；</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2.自适应不同分辨率与显示设置；</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3.在各类终端上显示效果良好，操作流畅。</w:t>
            </w:r>
          </w:p>
        </w:tc>
      </w:tr>
      <w:tr w14:paraId="68C95F35">
        <w:tblPrEx>
          <w:tblCellMar>
            <w:top w:w="0" w:type="dxa"/>
            <w:left w:w="108" w:type="dxa"/>
            <w:bottom w:w="0" w:type="dxa"/>
            <w:right w:w="108" w:type="dxa"/>
          </w:tblCellMar>
        </w:tblPrEx>
        <w:trPr>
          <w:trHeight w:val="168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0E81">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3090">
            <w:pPr>
              <w:widowControl/>
              <w:jc w:val="left"/>
              <w:textAlignment w:val="center"/>
              <w:rPr>
                <w:rFonts w:ascii="仿宋_GB2312" w:hAnsi="仿宋_GB2312" w:eastAsia="仿宋_GB2312" w:cs="仿宋_GB2312"/>
                <w:color w:val="000000"/>
                <w:sz w:val="20"/>
                <w:szCs w:val="20"/>
              </w:rPr>
            </w:pPr>
            <w:r>
              <w:rPr>
                <w:rFonts w:hint="eastAsia" w:ascii="PingFang SC" w:hAnsi="PingFang SC" w:eastAsia="PingFang SC" w:cs="PingFang SC"/>
                <w:color w:val="000000"/>
                <w:kern w:val="0"/>
                <w:sz w:val="20"/>
                <w:szCs w:val="20"/>
                <w:lang w:bidi="ar"/>
              </w:rPr>
              <w:t>▲</w:t>
            </w:r>
            <w:r>
              <w:rPr>
                <w:rFonts w:hint="eastAsia" w:ascii="仿宋_GB2312" w:hAnsi="仿宋_GB2312" w:eastAsia="仿宋_GB2312" w:cs="仿宋_GB2312"/>
                <w:color w:val="000000"/>
                <w:kern w:val="0"/>
                <w:sz w:val="20"/>
                <w:szCs w:val="20"/>
                <w:lang w:bidi="ar"/>
              </w:rPr>
              <w:t>部署方式</w:t>
            </w:r>
          </w:p>
        </w:tc>
        <w:tc>
          <w:tcPr>
            <w:tcW w:w="5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98A">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对部署方式的灵活性与可靠性进行评审。</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1.离线本地部署，全量私有化等多种方式；</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2.部署过程简便，时间短，便于扩展并发数；</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3.部署后系统稳定，数据安全，易于维护；</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4.支持</w:t>
            </w:r>
            <w:r>
              <w:rPr>
                <w:rFonts w:hint="eastAsia" w:ascii="仿宋_GB2312" w:hAnsi="仿宋_GB2312" w:cs="仿宋_GB2312"/>
                <w:color w:val="000000"/>
                <w:kern w:val="0"/>
                <w:sz w:val="20"/>
                <w:szCs w:val="20"/>
                <w:lang w:bidi="ar"/>
              </w:rPr>
              <w:t>X</w:t>
            </w:r>
            <w:r>
              <w:rPr>
                <w:rFonts w:ascii="仿宋_GB2312" w:hAnsi="仿宋_GB2312" w:cs="仿宋_GB2312"/>
                <w:color w:val="000000"/>
                <w:kern w:val="0"/>
                <w:sz w:val="20"/>
                <w:szCs w:val="20"/>
                <w:lang w:bidi="ar"/>
              </w:rPr>
              <w:t>C</w:t>
            </w:r>
            <w:r>
              <w:rPr>
                <w:rFonts w:hint="eastAsia" w:ascii="仿宋_GB2312" w:hAnsi="仿宋_GB2312" w:eastAsia="仿宋_GB2312" w:cs="仿宋_GB2312"/>
                <w:color w:val="000000"/>
                <w:kern w:val="0"/>
                <w:sz w:val="20"/>
                <w:szCs w:val="20"/>
                <w:lang w:bidi="ar"/>
              </w:rPr>
              <w:t>环境部署运行</w:t>
            </w:r>
          </w:p>
        </w:tc>
      </w:tr>
    </w:tbl>
    <w:p w14:paraId="5BDD8285">
      <w:pPr>
        <w:pStyle w:val="7"/>
        <w:rPr>
          <w:rFonts w:ascii="仿宋_GB2312" w:hAnsi="仿宋_GB2312" w:eastAsia="仿宋_GB2312" w:cs="仿宋_GB2312"/>
        </w:rPr>
      </w:pPr>
    </w:p>
    <w:p w14:paraId="4AFF2523">
      <w:pPr>
        <w:pStyle w:val="3"/>
        <w:numPr>
          <w:ilvl w:val="1"/>
          <w:numId w:val="2"/>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“元宇宙+教育”平台系统</w:t>
      </w:r>
    </w:p>
    <w:p w14:paraId="3ED0586F">
      <w:pPr>
        <w:pStyle w:val="4"/>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3.2.1元宇宙建设</w:t>
      </w:r>
    </w:p>
    <w:tbl>
      <w:tblPr>
        <w:tblStyle w:val="12"/>
        <w:tblW w:w="5000" w:type="pct"/>
        <w:tblInd w:w="0" w:type="dxa"/>
        <w:tblLayout w:type="autofit"/>
        <w:tblCellMar>
          <w:top w:w="0" w:type="dxa"/>
          <w:left w:w="108" w:type="dxa"/>
          <w:bottom w:w="0" w:type="dxa"/>
          <w:right w:w="108" w:type="dxa"/>
        </w:tblCellMar>
      </w:tblPr>
      <w:tblGrid>
        <w:gridCol w:w="1012"/>
        <w:gridCol w:w="1918"/>
        <w:gridCol w:w="5592"/>
      </w:tblGrid>
      <w:tr w14:paraId="58FD56E4">
        <w:tblPrEx>
          <w:tblCellMar>
            <w:top w:w="0" w:type="dxa"/>
            <w:left w:w="108" w:type="dxa"/>
            <w:bottom w:w="0" w:type="dxa"/>
            <w:right w:w="108" w:type="dxa"/>
          </w:tblCellMar>
        </w:tblPrEx>
        <w:trPr>
          <w:trHeight w:val="497"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B97B809">
            <w:pPr>
              <w:widowControl/>
              <w:snapToGrid w:val="0"/>
              <w:spacing w:line="300" w:lineRule="exact"/>
              <w:jc w:val="center"/>
              <w:textAlignment w:val="center"/>
              <w:rPr>
                <w:rFonts w:ascii="仿宋_GB2312" w:hAnsi="仿宋_GB2312" w:eastAsia="仿宋_GB2312" w:cs="仿宋_GB2312"/>
                <w:b/>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color w:val="000000" w:themeColor="text1"/>
                <w:kern w:val="0"/>
                <w:sz w:val="24"/>
                <w:szCs w:val="24"/>
                <w:lang w:bidi="ar"/>
                <w14:textFill>
                  <w14:solidFill>
                    <w14:schemeClr w14:val="tx1"/>
                  </w14:solidFill>
                </w14:textFill>
              </w:rPr>
              <w:t>序号</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2F44EA">
            <w:pPr>
              <w:widowControl/>
              <w:snapToGrid w:val="0"/>
              <w:spacing w:line="300" w:lineRule="exact"/>
              <w:jc w:val="center"/>
              <w:textAlignment w:val="center"/>
              <w:rPr>
                <w:rFonts w:ascii="仿宋_GB2312" w:hAnsi="仿宋_GB2312" w:eastAsia="仿宋_GB2312" w:cs="仿宋_GB2312"/>
                <w:b/>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color w:val="000000" w:themeColor="text1"/>
                <w:kern w:val="0"/>
                <w:sz w:val="24"/>
                <w:szCs w:val="24"/>
                <w:lang w:bidi="ar"/>
                <w14:textFill>
                  <w14:solidFill>
                    <w14:schemeClr w14:val="tx1"/>
                  </w14:solidFill>
                </w14:textFill>
              </w:rPr>
              <w:t>功能</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E872">
            <w:pPr>
              <w:widowControl/>
              <w:snapToGrid w:val="0"/>
              <w:spacing w:line="300" w:lineRule="exact"/>
              <w:jc w:val="center"/>
              <w:textAlignment w:val="center"/>
              <w:rPr>
                <w:rFonts w:ascii="仿宋_GB2312" w:hAnsi="仿宋_GB2312" w:eastAsia="仿宋_GB2312" w:cs="仿宋_GB2312"/>
                <w:b/>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说明</w:t>
            </w:r>
          </w:p>
        </w:tc>
      </w:tr>
      <w:tr w14:paraId="5726386D">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21EB8BF">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3889D4">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身份绑定</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15EA">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通过统一身份认证后，获取相关的人员信息，构建人员信息与统一身份认证的绑定，从而可以实现校内身份的统一登录。</w:t>
            </w:r>
          </w:p>
        </w:tc>
      </w:tr>
      <w:tr w14:paraId="07B5FF27">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986E92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E02280">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虚拟形象创建向导</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F0C1">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构建虚拟形象创建向导，帮助师生完成自己虚拟形象的建设，按照系统设定，我们将通过与“元宇宙”平台对接，为用户提供不少于2个的虚拟形象，方便用户进行形象的切换。</w:t>
            </w:r>
          </w:p>
        </w:tc>
      </w:tr>
      <w:tr w14:paraId="3EE2E9F5">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0D8341F">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4226A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角色定义</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8C1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完成校内人员在系统内的角色定义</w:t>
            </w:r>
          </w:p>
        </w:tc>
      </w:tr>
      <w:tr w14:paraId="26C82FDA">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4C7B38B">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1578BD">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角色动作定义</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C54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完成对虚拟人员的特征动作定义，可以在跑跳等腿部动作和挠头等手部动作中定义</w:t>
            </w:r>
          </w:p>
        </w:tc>
      </w:tr>
      <w:tr w14:paraId="17D28209">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8B76CCC">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D93BC2E">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地形建设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A84A">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根据上海大学的电子地图，完善地形场景建设，构建更加真是的虚拟环境</w:t>
            </w:r>
          </w:p>
        </w:tc>
      </w:tr>
      <w:tr w14:paraId="62C81C62">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62D4635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044BB3">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昼夜氛围</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A872">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对环境光源的使用，达到立体的感觉，用来渲染场景的氛围。</w:t>
            </w:r>
          </w:p>
        </w:tc>
      </w:tr>
      <w:tr w14:paraId="57965065">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504080C">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C09F69">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灯光</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B585E">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构建校园内的灯光体系，是的虚拟环境的模型更加生动，制造特殊发光的效果。</w:t>
            </w:r>
          </w:p>
        </w:tc>
      </w:tr>
      <w:tr w14:paraId="117D4142">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6A91E7F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6A7FF7">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音效</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B2D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音效是氛围的重要组成，提供合适的音效和背景音乐，可以模拟更加真实的临场感。</w:t>
            </w:r>
          </w:p>
        </w:tc>
      </w:tr>
      <w:tr w14:paraId="68755EFB">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B3F98C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6F1C0B">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组件</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418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包括背包，交通工具（滑板车，自行车，电动车等）</w:t>
            </w:r>
          </w:p>
        </w:tc>
      </w:tr>
      <w:tr w14:paraId="20847008">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3B79F7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09061E">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组合单位</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0E1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一个物体组合单位能够将这些对象编辑为一个可以整体移动、缩放的整体，这样创作者在编辑素材时能够更为便捷，也能更为清楚的管理好素材，在编写程序时也能更准确的找到需要的对象。</w:t>
            </w:r>
          </w:p>
        </w:tc>
      </w:tr>
      <w:tr w14:paraId="3D151B8E">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B8BA4F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6F6837">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材质和贴画</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BD37">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3D场景也是通过这些基础零件组成。默认的零件为白色，可通过颜色和材质两种属性修改外观，此外还提供了可贴于零件表面的贴花，通过这些可以提升物件的美术效果。</w:t>
            </w:r>
          </w:p>
        </w:tc>
      </w:tr>
      <w:tr w14:paraId="3868D42B">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3A1057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204D3E">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铰链和互动关节</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A356">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模拟自然的物理规则，在这个规则下通过力产生的运动伴随着随机性加运动轨迹。</w:t>
            </w:r>
          </w:p>
        </w:tc>
      </w:tr>
      <w:tr w14:paraId="620EDCD6">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B616C2B">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20B31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力与扭矩</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C45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在物体上添加力和扭矩两种物理对象，实现零件的物理移动和旋转</w:t>
            </w:r>
          </w:p>
        </w:tc>
      </w:tr>
      <w:tr w14:paraId="4504F477">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34F895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AA74A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方向，位置、速度、角度</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91B0">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根据自身定义的物理规则为零件进行定位的功能、确定方向的功能、运动的功能。</w:t>
            </w:r>
          </w:p>
        </w:tc>
      </w:tr>
      <w:tr w14:paraId="7520EC73">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0F2EDC03">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6B4DB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3D Max的FBX模型处理</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1E7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实现相关的3DMax模型的文件导出</w:t>
            </w:r>
          </w:p>
        </w:tc>
      </w:tr>
      <w:tr w14:paraId="26E160ED">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2FF444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08A13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三校区地图建设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6090">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构建三校区元宇宙所需要的地图数据</w:t>
            </w:r>
          </w:p>
        </w:tc>
      </w:tr>
      <w:tr w14:paraId="35D4B673">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601DC2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59439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学工办场景建设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C5D6">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学工办场景建设</w:t>
            </w:r>
          </w:p>
        </w:tc>
      </w:tr>
      <w:tr w14:paraId="4FC2176C">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6FAF14D3">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F585D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一站式服务中心场景建设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FE6C">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参考一站式服务中心，构建虚拟场景</w:t>
            </w:r>
          </w:p>
        </w:tc>
      </w:tr>
      <w:tr w14:paraId="6C773DAD">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4D9F6E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95704B">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体育场馆场景建设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07B7">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参考体育场馆内景，构建体育馆场景</w:t>
            </w:r>
          </w:p>
        </w:tc>
      </w:tr>
      <w:tr w14:paraId="2E0F8FDE">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112704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F13871">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在线教学教室建设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9114">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构建在线教学的教室场景建设，分别对应到小教室，中型教室和阶梯教室</w:t>
            </w:r>
          </w:p>
        </w:tc>
      </w:tr>
      <w:tr w14:paraId="6F514799">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9D3777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877B83">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档案馆场景建设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186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构建档案馆办事场景</w:t>
            </w:r>
          </w:p>
        </w:tc>
      </w:tr>
      <w:tr w14:paraId="0D9A6E73">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7A3C76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22</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9D2311">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图书馆场景建设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8AF4">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构建图书馆学习场景</w:t>
            </w:r>
          </w:p>
        </w:tc>
      </w:tr>
      <w:tr w14:paraId="62840862">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1DB4AC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E93F6E">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学习空间场景建设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F057">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构建学习空间场景，构建讨论室场景，构建办公场景</w:t>
            </w:r>
          </w:p>
        </w:tc>
      </w:tr>
      <w:tr w14:paraId="60BC70BC">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6080B59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65753D">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食堂场景建设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704B">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构建食堂一卡通消费数据查询，在线充值场景</w:t>
            </w:r>
          </w:p>
        </w:tc>
      </w:tr>
      <w:tr w14:paraId="14BCF3F5">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6CF689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EDC1F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宿舍场景建设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2C66">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构建宿舍内景场景</w:t>
            </w:r>
          </w:p>
        </w:tc>
      </w:tr>
      <w:tr w14:paraId="52699500">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tcPr>
          <w:p w14:paraId="6EA31D56">
            <w:pPr>
              <w:pStyle w:val="7"/>
              <w:jc w:val="center"/>
              <w:rPr>
                <w:rFonts w:ascii="仿宋_GB2312" w:hAnsi="仿宋_GB2312" w:eastAsia="仿宋_GB2312" w:cs="仿宋_GB2312"/>
                <w:szCs w:val="21"/>
                <w:lang w:bidi="zh-CN"/>
              </w:rPr>
            </w:pPr>
            <w:r>
              <w:rPr>
                <w:rFonts w:hint="eastAsia" w:ascii="仿宋_GB2312" w:hAnsi="仿宋_GB2312" w:eastAsia="仿宋_GB2312" w:cs="仿宋_GB2312"/>
                <w:szCs w:val="21"/>
              </w:rPr>
              <w:t>26</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614173AC">
            <w:pPr>
              <w:pStyle w:val="7"/>
              <w:rPr>
                <w:rFonts w:ascii="仿宋_GB2312" w:hAnsi="仿宋_GB2312" w:eastAsia="仿宋_GB2312" w:cs="仿宋_GB2312"/>
                <w:szCs w:val="21"/>
                <w:lang w:bidi="zh-CN"/>
              </w:rPr>
            </w:pPr>
            <w:r>
              <w:rPr>
                <w:rFonts w:hint="eastAsia" w:ascii="仿宋_GB2312" w:hAnsi="仿宋_GB2312" w:eastAsia="仿宋_GB2312" w:cs="仿宋_GB2312"/>
                <w:szCs w:val="21"/>
              </w:rPr>
              <w:t>虚拟环境大屏看板</w:t>
            </w:r>
          </w:p>
        </w:tc>
        <w:tc>
          <w:tcPr>
            <w:tcW w:w="3280" w:type="pct"/>
            <w:tcBorders>
              <w:top w:val="single" w:color="000000" w:sz="4" w:space="0"/>
              <w:left w:val="single" w:color="000000" w:sz="4" w:space="0"/>
              <w:bottom w:val="single" w:color="000000" w:sz="4" w:space="0"/>
              <w:right w:val="single" w:color="000000" w:sz="4" w:space="0"/>
            </w:tcBorders>
            <w:shd w:val="clear" w:color="auto" w:fill="auto"/>
          </w:tcPr>
          <w:p w14:paraId="1ECD9394">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构建用户可自定义虚拟环境数据大屏看板，实现个人关注数据看板。实现看板外观显示可定制。</w:t>
            </w:r>
          </w:p>
        </w:tc>
      </w:tr>
      <w:tr w14:paraId="1B6054B7">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tcPr>
          <w:p w14:paraId="0831D0BE">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27</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7E6D7A5A">
            <w:pPr>
              <w:pStyle w:val="7"/>
              <w:rPr>
                <w:rFonts w:ascii="仿宋_GB2312" w:hAnsi="仿宋_GB2312" w:eastAsia="仿宋_GB2312" w:cs="仿宋_GB2312"/>
                <w:szCs w:val="21"/>
                <w:lang w:bidi="zh-CN"/>
              </w:rPr>
            </w:pPr>
            <w:r>
              <w:rPr>
                <w:rFonts w:hint="eastAsia" w:ascii="仿宋_GB2312" w:hAnsi="仿宋_GB2312" w:eastAsia="仿宋_GB2312" w:cs="仿宋_GB2312"/>
                <w:szCs w:val="21"/>
              </w:rPr>
              <w:t>在线互动教室建设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tcPr>
          <w:p w14:paraId="4926FABC">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构建在线互动教室场景建设，可实现建筑物场景匹配，实现学院专业虚拟课堂建设。</w:t>
            </w:r>
          </w:p>
        </w:tc>
      </w:tr>
      <w:tr w14:paraId="1A8F4FF5">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tcPr>
          <w:p w14:paraId="5D15637D">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28</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248AAE40">
            <w:pPr>
              <w:pStyle w:val="7"/>
              <w:rPr>
                <w:rFonts w:ascii="仿宋_GB2312" w:hAnsi="仿宋_GB2312" w:eastAsia="仿宋_GB2312" w:cs="仿宋_GB2312"/>
                <w:szCs w:val="21"/>
                <w:lang w:bidi="zh-CN"/>
              </w:rPr>
            </w:pPr>
            <w:r>
              <w:rPr>
                <w:rFonts w:hint="eastAsia" w:ascii="仿宋_GB2312" w:hAnsi="仿宋_GB2312" w:eastAsia="仿宋_GB2312" w:cs="仿宋_GB2312"/>
                <w:szCs w:val="21"/>
              </w:rPr>
              <w:t>共建平台建设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tcPr>
          <w:p w14:paraId="7831E60D">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提供基础组合工具平台，构建建设引导机制，初期实现简单场景的建设，例如讨论室，自习室的建设，学生老师可以在自己建设的讨论室和自习室内设定学习，讨论模式。讨论室实现腾讯会议平台对接。自习室实现自习室场景建设。用户可以布置自己的自习室，实现虚拟形象自习场景展示。从而实现学习互动互促。分享学习环境和学习音乐等。</w:t>
            </w:r>
          </w:p>
        </w:tc>
      </w:tr>
      <w:tr w14:paraId="5BF953F4">
        <w:tblPrEx>
          <w:tblCellMar>
            <w:top w:w="0" w:type="dxa"/>
            <w:left w:w="108" w:type="dxa"/>
            <w:bottom w:w="0" w:type="dxa"/>
            <w:right w:w="108" w:type="dxa"/>
          </w:tblCellMar>
        </w:tblPrEx>
        <w:trPr>
          <w:trHeight w:val="136" w:hRule="atLeast"/>
        </w:trPr>
        <w:tc>
          <w:tcPr>
            <w:tcW w:w="594" w:type="pct"/>
            <w:tcBorders>
              <w:top w:val="single" w:color="000000" w:sz="4" w:space="0"/>
              <w:left w:val="single" w:color="000000" w:sz="4" w:space="0"/>
              <w:bottom w:val="single" w:color="000000" w:sz="4" w:space="0"/>
              <w:right w:val="single" w:color="000000" w:sz="4" w:space="0"/>
            </w:tcBorders>
          </w:tcPr>
          <w:p w14:paraId="0094E794">
            <w:pPr>
              <w:pStyle w:val="7"/>
              <w:ind w:firstLine="199" w:firstLineChars="95"/>
              <w:rPr>
                <w:rFonts w:ascii="仿宋_GB2312" w:hAnsi="仿宋_GB2312" w:eastAsia="仿宋_GB2312" w:cs="仿宋_GB2312"/>
                <w:szCs w:val="21"/>
                <w:lang w:bidi="zh-CN"/>
              </w:rPr>
            </w:pPr>
            <w:r>
              <w:rPr>
                <w:rFonts w:hint="eastAsia" w:ascii="仿宋_GB2312" w:hAnsi="仿宋_GB2312" w:eastAsia="仿宋_GB2312" w:cs="仿宋_GB2312"/>
                <w:szCs w:val="21"/>
              </w:rPr>
              <w:t>29</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711A7C20">
            <w:pPr>
              <w:pStyle w:val="7"/>
              <w:rPr>
                <w:rFonts w:ascii="仿宋_GB2312" w:hAnsi="仿宋_GB2312" w:eastAsia="仿宋_GB2312" w:cs="仿宋_GB2312"/>
                <w:szCs w:val="21"/>
                <w:lang w:bidi="zh-CN"/>
              </w:rPr>
            </w:pPr>
            <w:r>
              <w:rPr>
                <w:rFonts w:hint="eastAsia" w:ascii="仿宋_GB2312" w:hAnsi="仿宋_GB2312" w:eastAsia="仿宋_GB2312" w:cs="仿宋_GB2312"/>
                <w:szCs w:val="21"/>
              </w:rPr>
              <w:t>脑机接口互动场景建设</w:t>
            </w:r>
          </w:p>
        </w:tc>
        <w:tc>
          <w:tcPr>
            <w:tcW w:w="3280" w:type="pct"/>
            <w:tcBorders>
              <w:top w:val="single" w:color="000000" w:sz="4" w:space="0"/>
              <w:left w:val="single" w:color="000000" w:sz="4" w:space="0"/>
              <w:bottom w:val="single" w:color="000000" w:sz="4" w:space="0"/>
              <w:right w:val="single" w:color="000000" w:sz="4" w:space="0"/>
            </w:tcBorders>
            <w:shd w:val="clear" w:color="auto" w:fill="auto"/>
          </w:tcPr>
          <w:p w14:paraId="440CE0CD">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构建脑机互动所需要的应用场景，构建医院康复训练场景，构建相关虚拟物品，提供脑机训练场景。</w:t>
            </w:r>
          </w:p>
        </w:tc>
      </w:tr>
    </w:tbl>
    <w:p w14:paraId="0DB22CC3">
      <w:pPr>
        <w:pStyle w:val="4"/>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3.2.2对接元宇宙</w:t>
      </w:r>
    </w:p>
    <w:tbl>
      <w:tblPr>
        <w:tblStyle w:val="12"/>
        <w:tblW w:w="5000" w:type="pct"/>
        <w:tblInd w:w="0" w:type="dxa"/>
        <w:tblLayout w:type="autofit"/>
        <w:tblCellMar>
          <w:top w:w="0" w:type="dxa"/>
          <w:left w:w="108" w:type="dxa"/>
          <w:bottom w:w="0" w:type="dxa"/>
          <w:right w:w="108" w:type="dxa"/>
        </w:tblCellMar>
      </w:tblPr>
      <w:tblGrid>
        <w:gridCol w:w="1013"/>
        <w:gridCol w:w="1918"/>
        <w:gridCol w:w="5591"/>
      </w:tblGrid>
      <w:tr w14:paraId="013E12C8">
        <w:trPr>
          <w:trHeight w:val="497"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DDCD535">
            <w:pPr>
              <w:widowControl/>
              <w:snapToGrid w:val="0"/>
              <w:spacing w:line="300" w:lineRule="exact"/>
              <w:jc w:val="center"/>
              <w:textAlignment w:val="center"/>
              <w:rPr>
                <w:rFonts w:ascii="仿宋_GB2312" w:hAnsi="仿宋_GB2312" w:eastAsia="仿宋_GB2312" w:cs="仿宋_GB2312"/>
                <w:b/>
                <w:color w:val="000000" w:themeColor="text1"/>
                <w:kern w:val="0"/>
                <w:szCs w:val="21"/>
                <w:lang w:bidi="ar"/>
                <w14:textFill>
                  <w14:solidFill>
                    <w14:schemeClr w14:val="tx1"/>
                  </w14:solidFill>
                </w14:textFill>
              </w:rPr>
            </w:pPr>
            <w:r>
              <w:rPr>
                <w:rFonts w:hint="eastAsia" w:ascii="仿宋_GB2312" w:hAnsi="仿宋_GB2312" w:eastAsia="仿宋_GB2312" w:cs="仿宋_GB2312"/>
                <w:b/>
                <w:color w:val="000000" w:themeColor="text1"/>
                <w:kern w:val="0"/>
                <w:szCs w:val="21"/>
                <w:lang w:bidi="ar"/>
                <w14:textFill>
                  <w14:solidFill>
                    <w14:schemeClr w14:val="tx1"/>
                  </w14:solidFill>
                </w14:textFill>
              </w:rPr>
              <w:t>序号</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8111A0">
            <w:pPr>
              <w:widowControl/>
              <w:snapToGrid w:val="0"/>
              <w:spacing w:line="300" w:lineRule="exact"/>
              <w:jc w:val="center"/>
              <w:textAlignment w:val="center"/>
              <w:rPr>
                <w:rFonts w:ascii="仿宋_GB2312" w:hAnsi="仿宋_GB2312" w:eastAsia="仿宋_GB2312" w:cs="仿宋_GB2312"/>
                <w:b/>
                <w:color w:val="000000" w:themeColor="text1"/>
                <w:kern w:val="0"/>
                <w:szCs w:val="21"/>
                <w:lang w:bidi="ar"/>
                <w14:textFill>
                  <w14:solidFill>
                    <w14:schemeClr w14:val="tx1"/>
                  </w14:solidFill>
                </w14:textFill>
              </w:rPr>
            </w:pPr>
            <w:r>
              <w:rPr>
                <w:rFonts w:hint="eastAsia" w:ascii="仿宋_GB2312" w:hAnsi="仿宋_GB2312" w:eastAsia="仿宋_GB2312" w:cs="仿宋_GB2312"/>
                <w:b/>
                <w:color w:val="000000" w:themeColor="text1"/>
                <w:kern w:val="0"/>
                <w:szCs w:val="21"/>
                <w:lang w:bidi="ar"/>
                <w14:textFill>
                  <w14:solidFill>
                    <w14:schemeClr w14:val="tx1"/>
                  </w14:solidFill>
                </w14:textFill>
              </w:rPr>
              <w:t>功能</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03E9">
            <w:pPr>
              <w:widowControl/>
              <w:snapToGrid w:val="0"/>
              <w:spacing w:line="300" w:lineRule="exact"/>
              <w:jc w:val="center"/>
              <w:textAlignment w:val="center"/>
              <w:rPr>
                <w:rFonts w:ascii="仿宋_GB2312" w:hAnsi="仿宋_GB2312" w:eastAsia="仿宋_GB2312" w:cs="仿宋_GB2312"/>
                <w:b/>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说明</w:t>
            </w:r>
          </w:p>
        </w:tc>
      </w:tr>
      <w:tr w14:paraId="2CA730B2">
        <w:trPr>
          <w:trHeight w:val="136"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6D59AF2B">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FD7B77">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统一身份认证对接</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1D98">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实现统一身份认证体系的对接，实现虚拟身份与实体身份之间的绑定。</w:t>
            </w:r>
          </w:p>
        </w:tc>
      </w:tr>
      <w:tr w14:paraId="2A1D3A2E">
        <w:trPr>
          <w:trHeight w:val="90"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3E3417C3">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EAE5DE">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教务数据获取，包括排课数据，教室安排数据，学生考勤数据等</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D211">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为在虚拟教室实现在线课程上课，提供数据支撑，便于平台实现腾讯会议的嵌入。并完成在线课程上课。可以在虚拟教室的屏幕上看到相对应的教材和课件。</w:t>
            </w:r>
          </w:p>
        </w:tc>
      </w:tr>
      <w:tr w14:paraId="1736687A">
        <w:trPr>
          <w:trHeight w:val="153"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1970D16">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7F50E0">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一站式服务应用对接及数据获取</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ED4F">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构建“元宇宙”环境下的一站式服务大厅。师生可以在这里办理与一网通办项目的线上线下业务。相关的老师同样将以虚拟形象的方式与师生进行沟通，从而可以完成相关的线下工作。</w:t>
            </w:r>
          </w:p>
        </w:tc>
      </w:tr>
      <w:tr w14:paraId="4A8D074B">
        <w:trPr>
          <w:trHeight w:val="830"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59C16D35">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A706A4">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对接大学工应用对接及数据获取</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5A0D">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实现学工相关业务的虚拟空间受理。构建元宇宙内的学工办。</w:t>
            </w:r>
          </w:p>
        </w:tc>
      </w:tr>
      <w:tr w14:paraId="684D2364">
        <w:trPr>
          <w:trHeight w:val="90"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FB8C656">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A8614D">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对接一卡通应用对接及数据获取</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5B9D">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完成虚拟空间充值查账业务，用户可以在个人信息中获取相关的消费数据。</w:t>
            </w:r>
          </w:p>
        </w:tc>
      </w:tr>
      <w:tr w14:paraId="1045341A">
        <w:trPr>
          <w:trHeight w:val="303"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EBF2979">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79C564">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对接社区管理应用</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A7A7">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完成虚拟空间的宿舍相关业务办理</w:t>
            </w:r>
          </w:p>
        </w:tc>
      </w:tr>
      <w:tr w14:paraId="394A9038">
        <w:trPr>
          <w:trHeight w:val="220"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2FDB463D">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7</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8DB75B">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对接体育部应用</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2115">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对接体育部，实现校内场馆预约</w:t>
            </w:r>
          </w:p>
        </w:tc>
      </w:tr>
      <w:tr w14:paraId="50A9E04F">
        <w:trPr>
          <w:trHeight w:val="90"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7B58188">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8</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E5612F">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对接校内快递及收发室</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1250">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获取收发室数据，实现虚拟空间的快递查询以及收发室查询</w:t>
            </w:r>
          </w:p>
        </w:tc>
      </w:tr>
      <w:tr w14:paraId="31F5922B">
        <w:trPr>
          <w:trHeight w:val="90"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5656DDA">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9</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544C8E">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对接校内学习空间</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7CD9">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实现学习空间预约</w:t>
            </w:r>
          </w:p>
        </w:tc>
      </w:tr>
      <w:tr w14:paraId="4694C46B">
        <w:trPr>
          <w:trHeight w:val="363"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132C73E2">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409002">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对接图书馆</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3531">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实现图书馆座位预约以及图书预约</w:t>
            </w:r>
          </w:p>
        </w:tc>
      </w:tr>
      <w:tr w14:paraId="7C329CAE">
        <w:trPr>
          <w:trHeight w:val="453"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68D44185">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11</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75F428">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对接档案馆应用</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4C67">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完成档案馆应用对接，对个人档案，论文等提供服务</w:t>
            </w:r>
          </w:p>
        </w:tc>
      </w:tr>
      <w:tr w14:paraId="7EDA20BB">
        <w:trPr>
          <w:trHeight w:val="90"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7EDBB6A3">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12</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8D76F1">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对接腾讯会议等在线平台</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7336">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对接腾讯会议，对接钉钉，实现上海大学元宇宙应用重的虚拟空间开会、上课的需求。</w:t>
            </w:r>
          </w:p>
        </w:tc>
      </w:tr>
      <w:tr w14:paraId="6755D5B6">
        <w:trPr>
          <w:trHeight w:val="830"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35772C0">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51D16B">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对接超星</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E1F8">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对接超星平台，获取与教学先关的在线课件数据，教材数据，教辅资料数据等。</w:t>
            </w:r>
          </w:p>
        </w:tc>
      </w:tr>
      <w:tr w14:paraId="7584ED64">
        <w:trPr>
          <w:trHeight w:val="148" w:hRule="atLeast"/>
        </w:trPr>
        <w:tc>
          <w:tcPr>
            <w:tcW w:w="594" w:type="pct"/>
            <w:tcBorders>
              <w:top w:val="single" w:color="000000" w:sz="4" w:space="0"/>
              <w:left w:val="single" w:color="000000" w:sz="4" w:space="0"/>
              <w:bottom w:val="single" w:color="000000" w:sz="4" w:space="0"/>
              <w:right w:val="single" w:color="000000" w:sz="4" w:space="0"/>
            </w:tcBorders>
            <w:vAlign w:val="center"/>
          </w:tcPr>
          <w:p w14:paraId="4F586239">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14</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1ABEEC">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对接孰知网</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D6E2">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对接孰知网获取校内相关活动数据</w:t>
            </w:r>
          </w:p>
        </w:tc>
      </w:tr>
      <w:tr w14:paraId="1A242EF1">
        <w:trPr>
          <w:trHeight w:val="231" w:hRule="atLeast"/>
        </w:trPr>
        <w:tc>
          <w:tcPr>
            <w:tcW w:w="594" w:type="pct"/>
            <w:tcBorders>
              <w:top w:val="single" w:color="000000" w:sz="4" w:space="0"/>
              <w:left w:val="single" w:color="000000" w:sz="4" w:space="0"/>
              <w:bottom w:val="single" w:color="000000" w:sz="4" w:space="0"/>
              <w:right w:val="single" w:color="000000" w:sz="4" w:space="0"/>
            </w:tcBorders>
          </w:tcPr>
          <w:p w14:paraId="17432E9A">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15</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35711C28">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物联网设备模型建设</w:t>
            </w:r>
          </w:p>
        </w:tc>
        <w:tc>
          <w:tcPr>
            <w:tcW w:w="3279" w:type="pct"/>
            <w:tcBorders>
              <w:top w:val="single" w:color="000000" w:sz="4" w:space="0"/>
              <w:left w:val="single" w:color="000000" w:sz="4" w:space="0"/>
              <w:bottom w:val="single" w:color="000000" w:sz="4" w:space="0"/>
              <w:right w:val="single" w:color="000000" w:sz="4" w:space="0"/>
            </w:tcBorders>
            <w:shd w:val="clear" w:color="auto" w:fill="auto"/>
          </w:tcPr>
          <w:p w14:paraId="05A57C38">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基于现有校内的物联网设备应用，构建虚拟场景内的物联网设备模型，基于设备模型实现数据对接，实现虚拟场景下的物联网设备管控。</w:t>
            </w:r>
          </w:p>
        </w:tc>
      </w:tr>
      <w:tr w14:paraId="147DF66D">
        <w:trPr>
          <w:trHeight w:val="223" w:hRule="atLeast"/>
        </w:trPr>
        <w:tc>
          <w:tcPr>
            <w:tcW w:w="594" w:type="pct"/>
            <w:tcBorders>
              <w:top w:val="single" w:color="000000" w:sz="4" w:space="0"/>
              <w:left w:val="single" w:color="000000" w:sz="4" w:space="0"/>
              <w:bottom w:val="single" w:color="000000" w:sz="4" w:space="0"/>
              <w:right w:val="single" w:color="000000" w:sz="4" w:space="0"/>
            </w:tcBorders>
          </w:tcPr>
          <w:p w14:paraId="7C228C43">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16</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584DCC4D">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无线AP设备模型建设</w:t>
            </w:r>
          </w:p>
        </w:tc>
        <w:tc>
          <w:tcPr>
            <w:tcW w:w="3279" w:type="pct"/>
            <w:tcBorders>
              <w:top w:val="single" w:color="000000" w:sz="4" w:space="0"/>
              <w:left w:val="single" w:color="000000" w:sz="4" w:space="0"/>
              <w:bottom w:val="single" w:color="000000" w:sz="4" w:space="0"/>
              <w:right w:val="single" w:color="000000" w:sz="4" w:space="0"/>
            </w:tcBorders>
            <w:shd w:val="clear" w:color="auto" w:fill="auto"/>
          </w:tcPr>
          <w:p w14:paraId="4972E6B4">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基于现有校内的无线AP设备应用，构建虚拟场景内的无线AP设备模型，基于设备模型实现数据对接，实现虚拟场景下的无线设备管控。</w:t>
            </w:r>
          </w:p>
        </w:tc>
      </w:tr>
      <w:tr w14:paraId="0F141EBE">
        <w:trPr>
          <w:trHeight w:val="387" w:hRule="atLeast"/>
        </w:trPr>
        <w:tc>
          <w:tcPr>
            <w:tcW w:w="594" w:type="pct"/>
            <w:tcBorders>
              <w:top w:val="single" w:color="000000" w:sz="4" w:space="0"/>
              <w:left w:val="single" w:color="000000" w:sz="4" w:space="0"/>
              <w:bottom w:val="single" w:color="000000" w:sz="4" w:space="0"/>
              <w:right w:val="single" w:color="000000" w:sz="4" w:space="0"/>
            </w:tcBorders>
          </w:tcPr>
          <w:p w14:paraId="3911D255">
            <w:pPr>
              <w:widowControl/>
              <w:jc w:val="cente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17</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15682C0E">
            <w:pPr>
              <w:pStyle w:val="7"/>
              <w:rPr>
                <w:rFonts w:ascii="仿宋_GB2312" w:hAnsi="仿宋_GB2312" w:eastAsia="仿宋_GB2312" w:cs="仿宋_GB2312"/>
                <w:szCs w:val="21"/>
                <w:lang w:bidi="zh-CN"/>
              </w:rPr>
            </w:pPr>
            <w:r>
              <w:rPr>
                <w:rFonts w:hint="eastAsia" w:ascii="仿宋_GB2312" w:hAnsi="仿宋_GB2312" w:eastAsia="仿宋_GB2312" w:cs="仿宋_GB2312"/>
                <w:szCs w:val="21"/>
              </w:rPr>
              <w:t>虚拟看板数据定制</w:t>
            </w:r>
          </w:p>
        </w:tc>
        <w:tc>
          <w:tcPr>
            <w:tcW w:w="3279" w:type="pct"/>
            <w:tcBorders>
              <w:top w:val="single" w:color="000000" w:sz="4" w:space="0"/>
              <w:left w:val="single" w:color="000000" w:sz="4" w:space="0"/>
              <w:bottom w:val="single" w:color="000000" w:sz="4" w:space="0"/>
              <w:right w:val="single" w:color="000000" w:sz="4" w:space="0"/>
            </w:tcBorders>
            <w:shd w:val="clear" w:color="auto" w:fill="auto"/>
          </w:tcPr>
          <w:p w14:paraId="69303A72">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完成用户可配置数据的看板展示。</w:t>
            </w:r>
          </w:p>
        </w:tc>
      </w:tr>
      <w:tr w14:paraId="0B2D6547">
        <w:trPr>
          <w:trHeight w:val="830" w:hRule="atLeast"/>
        </w:trPr>
        <w:tc>
          <w:tcPr>
            <w:tcW w:w="594" w:type="pct"/>
            <w:tcBorders>
              <w:top w:val="single" w:color="000000" w:sz="4" w:space="0"/>
              <w:left w:val="single" w:color="000000" w:sz="4" w:space="0"/>
              <w:bottom w:val="single" w:color="000000" w:sz="4" w:space="0"/>
              <w:right w:val="single" w:color="000000" w:sz="4" w:space="0"/>
            </w:tcBorders>
          </w:tcPr>
          <w:p w14:paraId="147BABA7">
            <w:pPr>
              <w:widowControl/>
              <w:jc w:val="cente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18</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4E49436B">
            <w:pPr>
              <w:pStyle w:val="7"/>
              <w:rPr>
                <w:rFonts w:ascii="仿宋_GB2312" w:hAnsi="仿宋_GB2312" w:eastAsia="仿宋_GB2312" w:cs="仿宋_GB2312"/>
                <w:szCs w:val="21"/>
              </w:rPr>
            </w:pPr>
            <w:r>
              <w:rPr>
                <w:rFonts w:hint="eastAsia" w:ascii="仿宋_GB2312" w:hAnsi="仿宋_GB2312" w:eastAsia="仿宋_GB2312" w:cs="仿宋_GB2312"/>
                <w:szCs w:val="21"/>
              </w:rPr>
              <w:t>虚拟资产对接展示</w:t>
            </w:r>
          </w:p>
        </w:tc>
        <w:tc>
          <w:tcPr>
            <w:tcW w:w="3279" w:type="pct"/>
            <w:tcBorders>
              <w:top w:val="single" w:color="000000" w:sz="4" w:space="0"/>
              <w:left w:val="single" w:color="000000" w:sz="4" w:space="0"/>
              <w:bottom w:val="single" w:color="000000" w:sz="4" w:space="0"/>
              <w:right w:val="single" w:color="000000" w:sz="4" w:space="0"/>
            </w:tcBorders>
            <w:shd w:val="clear" w:color="auto" w:fill="auto"/>
          </w:tcPr>
          <w:p w14:paraId="395E8208">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实现对上大元宇宙内基于公有链</w:t>
            </w:r>
            <w:r>
              <w:rPr>
                <w:rFonts w:hint="eastAsia" w:ascii="仿宋_GB2312" w:hAnsi="仿宋_GB2312" w:eastAsia="仿宋_GB2312" w:cs="仿宋_GB2312"/>
              </w:rPr>
              <w:t>构建的数字资产的展示和共享。校内模拟数字资产确权以及智能合约等应用。</w:t>
            </w:r>
          </w:p>
        </w:tc>
      </w:tr>
      <w:tr w14:paraId="0A310BB6">
        <w:trPr>
          <w:trHeight w:val="830" w:hRule="atLeast"/>
        </w:trPr>
        <w:tc>
          <w:tcPr>
            <w:tcW w:w="594" w:type="pct"/>
            <w:tcBorders>
              <w:top w:val="single" w:color="000000" w:sz="4" w:space="0"/>
              <w:left w:val="single" w:color="000000" w:sz="4" w:space="0"/>
              <w:bottom w:val="single" w:color="000000" w:sz="4" w:space="0"/>
              <w:right w:val="single" w:color="000000" w:sz="4" w:space="0"/>
            </w:tcBorders>
          </w:tcPr>
          <w:p w14:paraId="230D2B55">
            <w:pPr>
              <w:widowControl/>
              <w:jc w:val="cente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19</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43D05AEA">
            <w:pPr>
              <w:pStyle w:val="7"/>
              <w:rPr>
                <w:rFonts w:ascii="仿宋_GB2312" w:hAnsi="仿宋_GB2312" w:eastAsia="仿宋_GB2312" w:cs="仿宋_GB2312"/>
                <w:sz w:val="19"/>
                <w:szCs w:val="19"/>
                <w:lang w:bidi="zh-CN"/>
              </w:rPr>
            </w:pPr>
            <w:r>
              <w:rPr>
                <w:rFonts w:hint="eastAsia" w:ascii="仿宋_GB2312" w:hAnsi="仿宋_GB2312" w:eastAsia="仿宋_GB2312" w:cs="仿宋_GB2312"/>
                <w:szCs w:val="21"/>
              </w:rPr>
              <w:t>脑机互动系统对接</w:t>
            </w:r>
          </w:p>
        </w:tc>
        <w:tc>
          <w:tcPr>
            <w:tcW w:w="3279" w:type="pct"/>
            <w:tcBorders>
              <w:top w:val="single" w:color="000000" w:sz="4" w:space="0"/>
              <w:left w:val="single" w:color="000000" w:sz="4" w:space="0"/>
              <w:bottom w:val="single" w:color="000000" w:sz="4" w:space="0"/>
              <w:right w:val="single" w:color="000000" w:sz="4" w:space="0"/>
            </w:tcBorders>
            <w:shd w:val="clear" w:color="auto" w:fill="auto"/>
          </w:tcPr>
          <w:p w14:paraId="37BBA1FA">
            <w:pPr>
              <w:widowControl/>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实现脑机接口互联，实现虚拟场景下的脑机训练建设，实现脑机互动应用检测与评价系统。</w:t>
            </w:r>
          </w:p>
        </w:tc>
      </w:tr>
    </w:tbl>
    <w:p w14:paraId="0A7D8F0C">
      <w:pPr>
        <w:pStyle w:val="3"/>
        <w:numPr>
          <w:ilvl w:val="1"/>
          <w:numId w:val="2"/>
        </w:num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开放式共建共享平台系统</w:t>
      </w:r>
    </w:p>
    <w:tbl>
      <w:tblPr>
        <w:tblStyle w:val="12"/>
        <w:tblW w:w="8634" w:type="dxa"/>
        <w:tblInd w:w="0" w:type="dxa"/>
        <w:tblLayout w:type="fixed"/>
        <w:tblCellMar>
          <w:top w:w="0" w:type="dxa"/>
          <w:left w:w="108" w:type="dxa"/>
          <w:bottom w:w="0" w:type="dxa"/>
          <w:right w:w="108" w:type="dxa"/>
        </w:tblCellMar>
      </w:tblPr>
      <w:tblGrid>
        <w:gridCol w:w="846"/>
        <w:gridCol w:w="1824"/>
        <w:gridCol w:w="5964"/>
      </w:tblGrid>
      <w:tr w14:paraId="78950958">
        <w:tblPrEx>
          <w:tblCellMar>
            <w:top w:w="0" w:type="dxa"/>
            <w:left w:w="108" w:type="dxa"/>
            <w:bottom w:w="0" w:type="dxa"/>
            <w:right w:w="108" w:type="dxa"/>
          </w:tblCellMar>
        </w:tblPrEx>
        <w:trPr>
          <w:trHeight w:val="497" w:hRule="atLeast"/>
        </w:trPr>
        <w:tc>
          <w:tcPr>
            <w:tcW w:w="490" w:type="pct"/>
            <w:tcBorders>
              <w:top w:val="single" w:color="000000" w:sz="4" w:space="0"/>
              <w:left w:val="single" w:color="000000" w:sz="4" w:space="0"/>
              <w:bottom w:val="single" w:color="000000" w:sz="4" w:space="0"/>
              <w:right w:val="single" w:color="000000" w:sz="4" w:space="0"/>
            </w:tcBorders>
            <w:vAlign w:val="center"/>
          </w:tcPr>
          <w:p w14:paraId="3455AE07">
            <w:pPr>
              <w:widowControl/>
              <w:snapToGrid w:val="0"/>
              <w:jc w:val="left"/>
              <w:textAlignment w:val="center"/>
              <w:rPr>
                <w:rFonts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序号</w:t>
            </w: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6FB626">
            <w:pPr>
              <w:widowControl/>
              <w:snapToGrid w:val="0"/>
              <w:jc w:val="left"/>
              <w:textAlignment w:val="center"/>
              <w:rPr>
                <w:rFonts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模块名称</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CFB1">
            <w:pPr>
              <w:widowControl/>
              <w:snapToGrid w:val="0"/>
              <w:jc w:val="left"/>
              <w:textAlignment w:val="center"/>
              <w:rPr>
                <w:rFonts w:ascii="仿宋_GB2312" w:hAnsi="仿宋_GB2312" w:eastAsia="仿宋_GB2312" w:cs="仿宋_GB2312"/>
                <w:b/>
                <w:color w:val="000000"/>
                <w:kern w:val="0"/>
                <w:sz w:val="24"/>
                <w:szCs w:val="24"/>
                <w:lang w:bidi="ar"/>
              </w:rPr>
            </w:pPr>
            <w:r>
              <w:rPr>
                <w:rFonts w:hint="eastAsia" w:ascii="仿宋_GB2312" w:hAnsi="仿宋_GB2312" w:eastAsia="仿宋_GB2312" w:cs="仿宋_GB2312"/>
                <w:b/>
                <w:bCs/>
                <w:kern w:val="0"/>
                <w:sz w:val="24"/>
                <w:szCs w:val="24"/>
                <w:lang w:bidi="ar"/>
              </w:rPr>
              <w:t>功能说明</w:t>
            </w:r>
          </w:p>
        </w:tc>
      </w:tr>
      <w:tr w14:paraId="5A8DF9C6">
        <w:tblPrEx>
          <w:tblCellMar>
            <w:top w:w="0" w:type="dxa"/>
            <w:left w:w="108" w:type="dxa"/>
            <w:bottom w:w="0" w:type="dxa"/>
            <w:right w:w="108" w:type="dxa"/>
          </w:tblCellMar>
        </w:tblPrEx>
        <w:trPr>
          <w:trHeight w:val="830" w:hRule="atLeast"/>
        </w:trPr>
        <w:tc>
          <w:tcPr>
            <w:tcW w:w="490" w:type="pct"/>
            <w:tcBorders>
              <w:top w:val="single" w:color="000000" w:sz="4" w:space="0"/>
              <w:left w:val="single" w:color="000000" w:sz="4" w:space="0"/>
              <w:bottom w:val="single" w:color="000000" w:sz="4" w:space="0"/>
              <w:right w:val="single" w:color="000000" w:sz="4" w:space="0"/>
            </w:tcBorders>
            <w:vAlign w:val="center"/>
          </w:tcPr>
          <w:p w14:paraId="5068E245">
            <w:pPr>
              <w:pStyle w:val="7"/>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8D4ED6">
            <w:pPr>
              <w:pStyle w:val="7"/>
              <w:rPr>
                <w:rFonts w:ascii="仿宋_GB2312" w:hAnsi="仿宋_GB2312" w:eastAsia="仿宋_GB2312" w:cs="仿宋_GB2312"/>
                <w:kern w:val="0"/>
                <w:szCs w:val="21"/>
              </w:rPr>
            </w:pPr>
            <w:r>
              <w:rPr>
                <w:rFonts w:hint="eastAsia" w:ascii="仿宋_GB2312" w:hAnsi="仿宋_GB2312" w:eastAsia="仿宋_GB2312" w:cs="仿宋_GB2312"/>
                <w:szCs w:val="21"/>
              </w:rPr>
              <w:t>▲共建共享构建链接元宇宙</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0AA3">
            <w:pPr>
              <w:widowControl/>
              <w:snapToGrid w:val="0"/>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lang w:eastAsia="zh-Hans"/>
              </w:rPr>
              <w:t>引入了虚拟世界之间的互联基础平台，</w:t>
            </w:r>
            <w:r>
              <w:rPr>
                <w:rFonts w:hint="eastAsia" w:ascii="仿宋_GB2312" w:hAnsi="仿宋_GB2312" w:eastAsia="仿宋_GB2312" w:cs="仿宋_GB2312"/>
                <w:szCs w:val="21"/>
              </w:rPr>
              <w:t>借助实时 3D 设计协作和虚拟世界</w:t>
            </w:r>
            <w:r>
              <w:rPr>
                <w:rFonts w:hint="eastAsia" w:ascii="仿宋_GB2312" w:hAnsi="仿宋_GB2312" w:eastAsia="仿宋_GB2312" w:cs="仿宋_GB2312"/>
                <w:szCs w:val="21"/>
                <w:lang w:eastAsia="zh-Hans"/>
              </w:rPr>
              <w:t>互联</w:t>
            </w:r>
            <w:r>
              <w:rPr>
                <w:rFonts w:hint="eastAsia" w:ascii="仿宋_GB2312" w:hAnsi="仿宋_GB2312" w:eastAsia="仿宋_GB2312" w:cs="仿宋_GB2312"/>
                <w:szCs w:val="21"/>
              </w:rPr>
              <w:t>平台，</w:t>
            </w:r>
            <w:r>
              <w:rPr>
                <w:rFonts w:hint="eastAsia" w:ascii="仿宋_GB2312" w:hAnsi="仿宋_GB2312" w:eastAsia="仿宋_GB2312" w:cs="仿宋_GB2312"/>
                <w:szCs w:val="21"/>
                <w:lang w:eastAsia="zh-Hans"/>
              </w:rPr>
              <w:t>全校师生</w:t>
            </w:r>
            <w:r>
              <w:rPr>
                <w:rFonts w:hint="eastAsia" w:ascii="仿宋_GB2312" w:hAnsi="仿宋_GB2312" w:eastAsia="仿宋_GB2312" w:cs="仿宋_GB2312"/>
                <w:szCs w:val="21"/>
              </w:rPr>
              <w:t>创作者可以基于顶尖的设计应用，在笔记本电脑或工作站上创作 3D 素材和场景。利用此平台的基础渲染、模拟仿真和 AI 技术加速工作流程。</w:t>
            </w:r>
          </w:p>
          <w:p w14:paraId="3685DEC5">
            <w:pPr>
              <w:widowControl/>
              <w:snapToGrid w:val="0"/>
              <w:jc w:val="left"/>
              <w:textAlignment w:val="center"/>
              <w:rPr>
                <w:rFonts w:ascii="仿宋_GB2312" w:hAnsi="仿宋_GB2312" w:eastAsia="仿宋_GB2312" w:cs="仿宋_GB2312"/>
              </w:rPr>
            </w:pPr>
            <w:r>
              <w:rPr>
                <w:rFonts w:hint="eastAsia" w:ascii="仿宋_GB2312" w:hAnsi="仿宋_GB2312" w:eastAsia="仿宋_GB2312" w:cs="仿宋_GB2312"/>
                <w:szCs w:val="21"/>
                <w:lang w:eastAsia="zh-Hans"/>
              </w:rPr>
              <w:t>提供</w:t>
            </w:r>
            <w:r>
              <w:rPr>
                <w:rFonts w:hint="eastAsia" w:ascii="仿宋_GB2312" w:hAnsi="仿宋_GB2312" w:eastAsia="仿宋_GB2312" w:cs="仿宋_GB2312"/>
                <w:szCs w:val="21"/>
              </w:rPr>
              <w:t>包含</w:t>
            </w:r>
            <w:r>
              <w:rPr>
                <w:rFonts w:hint="eastAsia" w:ascii="仿宋_GB2312" w:hAnsi="仿宋_GB2312" w:eastAsia="仿宋_GB2312" w:cs="仿宋_GB2312"/>
                <w:szCs w:val="21"/>
                <w:lang w:eastAsia="zh-Hans"/>
              </w:rPr>
              <w:t>不少于</w:t>
            </w:r>
            <w:r>
              <w:rPr>
                <w:rFonts w:hint="eastAsia" w:ascii="仿宋_GB2312" w:hAnsi="仿宋_GB2312" w:eastAsia="仿宋_GB2312" w:cs="仿宋_GB2312"/>
                <w:szCs w:val="21"/>
              </w:rPr>
              <w:t>16</w:t>
            </w:r>
            <w:r>
              <w:rPr>
                <w:rFonts w:hint="eastAsia" w:ascii="仿宋_GB2312" w:hAnsi="仿宋_GB2312" w:eastAsia="仿宋_GB2312" w:cs="仿宋_GB2312"/>
                <w:szCs w:val="21"/>
                <w:lang w:eastAsia="zh-Hans"/>
              </w:rPr>
              <w:t>卡GPU</w:t>
            </w:r>
            <w:r>
              <w:rPr>
                <w:rFonts w:hint="eastAsia" w:ascii="仿宋_GB2312" w:hAnsi="仿宋_GB2312" w:eastAsia="仿宋_GB2312" w:cs="仿宋_GB2312"/>
                <w:szCs w:val="21"/>
              </w:rPr>
              <w:t>资源</w:t>
            </w:r>
            <w:r>
              <w:rPr>
                <w:rFonts w:hint="eastAsia" w:ascii="仿宋_GB2312" w:hAnsi="仿宋_GB2312" w:eastAsia="仿宋_GB2312" w:cs="仿宋_GB2312"/>
                <w:szCs w:val="21"/>
                <w:lang w:eastAsia="zh-Hans"/>
              </w:rPr>
              <w:t>，单卡显存不少于24GB，ShaderCore不少于74 TFLOPS，TensorCore不少于1177TOPS。能与现有存储集成融合的优先。</w:t>
            </w:r>
            <w:r>
              <w:rPr>
                <w:rFonts w:hint="eastAsia" w:ascii="仿宋_GB2312" w:hAnsi="仿宋_GB2312" w:eastAsia="仿宋_GB2312" w:cs="仿宋_GB2312"/>
                <w:szCs w:val="21"/>
              </w:rPr>
              <w:t>建设一套基于GPU集群的三维渲染共享服务平台平台应支持多用户同时使用，通过任务调度和GPU资源管理，实现教学课件、三维动画、虚拟实验、数字孪生等内容的统一渲染与输出。系统需具备任务上传、参数配置、进度查看、结果下载等功能，支持Blender、Unreal Engine等主流渲染引擎的命令行批处理与分布式渲染方式。平台应采用容器化或微服务架构，支持任务队列调度、GPU分配、性能监控和资源统计，可同时满足不少于30名用户的并发使用需求。系统运行稳定、安全可靠，支持权限控制与访问审计，并可为后续教学系统、数字资产确权平台预留API接口。</w:t>
            </w:r>
          </w:p>
        </w:tc>
      </w:tr>
      <w:tr w14:paraId="2297E1CE">
        <w:tblPrEx>
          <w:tblCellMar>
            <w:top w:w="0" w:type="dxa"/>
            <w:left w:w="108" w:type="dxa"/>
            <w:bottom w:w="0" w:type="dxa"/>
            <w:right w:w="108" w:type="dxa"/>
          </w:tblCellMar>
        </w:tblPrEx>
        <w:trPr>
          <w:trHeight w:val="830" w:hRule="atLeast"/>
        </w:trPr>
        <w:tc>
          <w:tcPr>
            <w:tcW w:w="490" w:type="pct"/>
            <w:tcBorders>
              <w:top w:val="single" w:color="000000" w:sz="4" w:space="0"/>
              <w:left w:val="single" w:color="000000" w:sz="4" w:space="0"/>
              <w:bottom w:val="single" w:color="000000" w:sz="4" w:space="0"/>
              <w:right w:val="single" w:color="000000" w:sz="4" w:space="0"/>
            </w:tcBorders>
            <w:vAlign w:val="center"/>
          </w:tcPr>
          <w:p w14:paraId="08F614C1">
            <w:pPr>
              <w:pStyle w:val="7"/>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84814C">
            <w:pPr>
              <w:pStyle w:val="7"/>
              <w:rPr>
                <w:rFonts w:ascii="仿宋_GB2312" w:hAnsi="仿宋_GB2312" w:eastAsia="仿宋_GB2312" w:cs="仿宋_GB2312"/>
                <w:szCs w:val="21"/>
              </w:rPr>
            </w:pPr>
            <w:r>
              <w:rPr>
                <w:rFonts w:hint="eastAsia" w:ascii="仿宋_GB2312" w:hAnsi="仿宋_GB2312" w:eastAsia="仿宋_GB2312" w:cs="仿宋_GB2312"/>
                <w:szCs w:val="21"/>
              </w:rPr>
              <w:t>▲数字资产建设</w:t>
            </w:r>
          </w:p>
        </w:tc>
        <w:tc>
          <w:tcPr>
            <w:tcW w:w="3454" w:type="pct"/>
            <w:tcBorders>
              <w:top w:val="single" w:color="000000" w:sz="4" w:space="0"/>
              <w:left w:val="single" w:color="000000" w:sz="4" w:space="0"/>
              <w:bottom w:val="single" w:color="000000" w:sz="4" w:space="0"/>
              <w:right w:val="single" w:color="000000" w:sz="4" w:space="0"/>
            </w:tcBorders>
            <w:shd w:val="clear" w:color="auto" w:fill="auto"/>
          </w:tcPr>
          <w:p w14:paraId="78C0E345">
            <w:pPr>
              <w:widowControl/>
              <w:jc w:val="left"/>
              <w:rPr>
                <w:rFonts w:ascii="仿宋_GB2312" w:hAnsi="仿宋_GB2312" w:eastAsia="仿宋_GB2312" w:cs="仿宋_GB2312"/>
                <w:szCs w:val="21"/>
              </w:rPr>
            </w:pPr>
            <w:r>
              <w:rPr>
                <w:rFonts w:hint="eastAsia" w:ascii="仿宋_GB2312" w:hAnsi="仿宋_GB2312" w:eastAsia="仿宋_GB2312" w:cs="仿宋_GB2312"/>
                <w:szCs w:val="21"/>
              </w:rPr>
              <w:t>教师、学校及平台管理员均需具备唯一身份标识（DID 或数字证书）。</w:t>
            </w:r>
          </w:p>
          <w:p w14:paraId="0C621534">
            <w:pPr>
              <w:widowControl/>
              <w:jc w:val="left"/>
              <w:rPr>
                <w:rFonts w:ascii="仿宋_GB2312" w:hAnsi="仿宋_GB2312" w:eastAsia="仿宋_GB2312" w:cs="仿宋_GB2312"/>
                <w:szCs w:val="21"/>
              </w:rPr>
            </w:pPr>
            <w:r>
              <w:rPr>
                <w:rFonts w:hint="eastAsia" w:ascii="仿宋_GB2312" w:hAnsi="仿宋_GB2312" w:eastAsia="仿宋_GB2312" w:cs="仿宋_GB2312"/>
                <w:szCs w:val="21"/>
              </w:rPr>
              <w:t>系统应支持数字签名、时间戳、防篡改校验等安全机制。</w:t>
            </w:r>
          </w:p>
          <w:p w14:paraId="21632910">
            <w:pPr>
              <w:widowControl/>
              <w:jc w:val="left"/>
              <w:rPr>
                <w:rFonts w:ascii="仿宋_GB2312" w:hAnsi="仿宋_GB2312" w:eastAsia="仿宋_GB2312" w:cs="仿宋_GB2312"/>
                <w:szCs w:val="21"/>
              </w:rPr>
            </w:pPr>
            <w:r>
              <w:rPr>
                <w:rFonts w:hint="eastAsia" w:ascii="仿宋_GB2312" w:hAnsi="仿宋_GB2312" w:eastAsia="仿宋_GB2312" w:cs="仿宋_GB2312"/>
                <w:szCs w:val="21"/>
              </w:rPr>
              <w:t>私钥应由系统安全模块或国密KMS托管，防止泄露。</w:t>
            </w:r>
          </w:p>
          <w:p w14:paraId="0DB4EA81">
            <w:pPr>
              <w:widowControl/>
              <w:jc w:val="left"/>
              <w:rPr>
                <w:rFonts w:ascii="仿宋_GB2312" w:hAnsi="仿宋_GB2312" w:eastAsia="仿宋_GB2312" w:cs="仿宋_GB2312"/>
                <w:szCs w:val="21"/>
              </w:rPr>
            </w:pPr>
            <w:r>
              <w:rPr>
                <w:rFonts w:hint="eastAsia" w:ascii="仿宋_GB2312" w:hAnsi="仿宋_GB2312" w:eastAsia="仿宋_GB2312" w:cs="仿宋_GB2312"/>
                <w:szCs w:val="21"/>
              </w:rPr>
              <w:t>所有链上数据仅保存摘要（哈希），原始文件存储在加密对象存储系统中。</w:t>
            </w:r>
          </w:p>
          <w:p w14:paraId="3DE1E8CC">
            <w:pPr>
              <w:widowControl/>
              <w:jc w:val="left"/>
              <w:rPr>
                <w:rFonts w:ascii="仿宋_GB2312" w:hAnsi="仿宋_GB2312" w:eastAsia="仿宋_GB2312" w:cs="仿宋_GB2312"/>
                <w:szCs w:val="21"/>
              </w:rPr>
            </w:pPr>
            <w:r>
              <w:rPr>
                <w:rFonts w:hint="eastAsia" w:ascii="仿宋_GB2312" w:hAnsi="仿宋_GB2312" w:eastAsia="仿宋_GB2312" w:cs="仿宋_GB2312"/>
                <w:szCs w:val="21"/>
              </w:rPr>
              <w:t>应采用开源、无币化、可自主部署的联盟链框架，支持：</w:t>
            </w:r>
          </w:p>
          <w:p w14:paraId="39BD9D5C">
            <w:pPr>
              <w:widowControl/>
              <w:jc w:val="left"/>
              <w:rPr>
                <w:rFonts w:ascii="仿宋_GB2312" w:hAnsi="仿宋_GB2312" w:eastAsia="仿宋_GB2312" w:cs="仿宋_GB2312"/>
                <w:szCs w:val="21"/>
              </w:rPr>
            </w:pPr>
            <w:r>
              <w:rPr>
                <w:rFonts w:hint="eastAsia" w:ascii="仿宋_GB2312" w:hAnsi="仿宋_GB2312" w:eastAsia="仿宋_GB2312" w:cs="仿宋_GB2312"/>
                <w:szCs w:val="21"/>
              </w:rPr>
              <w:t>FISCO BCOS、ChainMaker或 Hyperledger Fabric；</w:t>
            </w:r>
          </w:p>
          <w:p w14:paraId="2806CB62">
            <w:pPr>
              <w:widowControl/>
              <w:jc w:val="left"/>
              <w:rPr>
                <w:rFonts w:ascii="仿宋_GB2312" w:hAnsi="仿宋_GB2312" w:eastAsia="仿宋_GB2312" w:cs="仿宋_GB2312"/>
                <w:szCs w:val="21"/>
              </w:rPr>
            </w:pPr>
            <w:r>
              <w:rPr>
                <w:rFonts w:hint="eastAsia" w:ascii="仿宋_GB2312" w:hAnsi="仿宋_GB2312" w:eastAsia="仿宋_GB2312" w:cs="仿宋_GB2312"/>
                <w:szCs w:val="21"/>
              </w:rPr>
              <w:t>必须支持国密算法（SM2/SM3/SM4）；</w:t>
            </w:r>
          </w:p>
          <w:p w14:paraId="6311C507">
            <w:pPr>
              <w:widowControl/>
              <w:jc w:val="left"/>
              <w:rPr>
                <w:rFonts w:ascii="仿宋_GB2312" w:hAnsi="仿宋_GB2312" w:eastAsia="仿宋_GB2312" w:cs="仿宋_GB2312"/>
                <w:szCs w:val="21"/>
              </w:rPr>
            </w:pPr>
            <w:r>
              <w:rPr>
                <w:rFonts w:hint="eastAsia" w:ascii="仿宋_GB2312" w:hAnsi="仿宋_GB2312" w:eastAsia="仿宋_GB2312" w:cs="仿宋_GB2312"/>
                <w:szCs w:val="21"/>
              </w:rPr>
              <w:t>节点间通信应加密，数据不可篡改；</w:t>
            </w:r>
          </w:p>
          <w:p w14:paraId="77DBE5FB">
            <w:pPr>
              <w:widowControl/>
              <w:jc w:val="left"/>
              <w:rPr>
                <w:rFonts w:ascii="仿宋_GB2312" w:hAnsi="仿宋_GB2312" w:eastAsia="仿宋_GB2312" w:cs="仿宋_GB2312"/>
                <w:szCs w:val="21"/>
              </w:rPr>
            </w:pPr>
            <w:r>
              <w:rPr>
                <w:rFonts w:hint="eastAsia" w:ascii="仿宋_GB2312" w:hAnsi="仿宋_GB2312" w:eastAsia="仿宋_GB2312" w:cs="仿宋_GB2312"/>
                <w:szCs w:val="21"/>
              </w:rPr>
              <w:t>支持多机构节点治理及白名单访问控制。</w:t>
            </w:r>
          </w:p>
        </w:tc>
      </w:tr>
    </w:tbl>
    <w:p w14:paraId="473157BE">
      <w:pPr>
        <w:pStyle w:val="3"/>
        <w:numPr>
          <w:ilvl w:val="1"/>
          <w:numId w:val="0"/>
        </w:numPr>
        <w:spacing w:line="240" w:lineRule="auto"/>
        <w:rPr>
          <w:rFonts w:ascii="仿宋_GB2312" w:hAnsi="仿宋_GB2312" w:eastAsia="仿宋_GB2312" w:cs="仿宋_GB2312"/>
          <w:sz w:val="24"/>
        </w:rPr>
      </w:pPr>
      <w:r>
        <w:rPr>
          <w:rFonts w:hint="eastAsia" w:ascii="仿宋_GB2312" w:hAnsi="仿宋_GB2312" w:eastAsia="仿宋_GB2312" w:cs="仿宋_GB2312"/>
          <w:sz w:val="24"/>
        </w:rPr>
        <w:t>3.4 技术要求</w:t>
      </w:r>
    </w:p>
    <w:p w14:paraId="2E65E1CD">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bCs/>
          <w:sz w:val="24"/>
        </w:rPr>
        <w:t>本次招标中的定制开发的业务系统或者在招标要求中的需要用到学生、教师</w:t>
      </w:r>
      <w:r>
        <w:rPr>
          <w:rFonts w:hint="eastAsia" w:ascii="仿宋_GB2312" w:hAnsi="仿宋_GB2312" w:eastAsia="仿宋_GB2312" w:cs="仿宋_GB2312"/>
          <w:bCs/>
          <w:sz w:val="24"/>
          <w:szCs w:val="24"/>
        </w:rPr>
        <w:t>以及其他业务系统数据的平台，该系统将接入上海大学SSO统一身份认证，符合上海大学的主数据管理要求。</w:t>
      </w:r>
    </w:p>
    <w:p w14:paraId="112F9236">
      <w:pPr>
        <w:pStyle w:val="3"/>
        <w:numPr>
          <w:ilvl w:val="1"/>
          <w:numId w:val="0"/>
        </w:numPr>
        <w:rPr>
          <w:rFonts w:ascii="仿宋_GB2312" w:hAnsi="仿宋_GB2312" w:eastAsia="仿宋_GB2312" w:cs="仿宋_GB2312"/>
          <w:sz w:val="24"/>
        </w:rPr>
      </w:pPr>
      <w:r>
        <w:rPr>
          <w:rFonts w:hint="eastAsia" w:ascii="仿宋_GB2312" w:hAnsi="仿宋_GB2312" w:eastAsia="仿宋_GB2312" w:cs="仿宋_GB2312"/>
          <w:sz w:val="24"/>
        </w:rPr>
        <w:t>3.4.1对接要求</w:t>
      </w:r>
    </w:p>
    <w:p w14:paraId="53902F6B">
      <w:pPr>
        <w:widowControl/>
        <w:numPr>
          <w:ilvl w:val="0"/>
          <w:numId w:val="3"/>
        </w:num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与上海大学统一身份认证平台实现对接</w:t>
      </w:r>
    </w:p>
    <w:p w14:paraId="2FAFC556">
      <w:pPr>
        <w:widowControl/>
        <w:numPr>
          <w:ilvl w:val="0"/>
          <w:numId w:val="3"/>
        </w:num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与上海大学公共数据平台实现对接</w:t>
      </w:r>
    </w:p>
    <w:p w14:paraId="5CB38135">
      <w:pPr>
        <w:widowControl/>
        <w:numPr>
          <w:ilvl w:val="0"/>
          <w:numId w:val="3"/>
        </w:num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提供开放的接口，允许新业务系统将来与其它系统的对接</w:t>
      </w:r>
    </w:p>
    <w:p w14:paraId="22CF22D9">
      <w:pPr>
        <w:widowControl/>
        <w:numPr>
          <w:ilvl w:val="0"/>
          <w:numId w:val="3"/>
        </w:numPr>
        <w:spacing w:line="360" w:lineRule="auto"/>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软件系统部分要具有全</w:t>
      </w:r>
      <w:r>
        <w:rPr>
          <w:rFonts w:hint="eastAsia" w:ascii="仿宋_GB2312" w:hAnsi="仿宋_GB2312" w:cs="仿宋_GB2312"/>
          <w:sz w:val="24"/>
          <w:szCs w:val="32"/>
        </w:rPr>
        <w:t>X</w:t>
      </w:r>
      <w:r>
        <w:rPr>
          <w:rFonts w:ascii="仿宋_GB2312" w:hAnsi="仿宋_GB2312" w:cs="仿宋_GB2312"/>
          <w:sz w:val="24"/>
          <w:szCs w:val="32"/>
        </w:rPr>
        <w:t>C</w:t>
      </w:r>
      <w:r>
        <w:rPr>
          <w:rFonts w:hint="eastAsia" w:ascii="仿宋_GB2312" w:hAnsi="仿宋_GB2312" w:eastAsia="仿宋_GB2312" w:cs="仿宋_GB2312"/>
          <w:sz w:val="24"/>
          <w:szCs w:val="32"/>
        </w:rPr>
        <w:t>适配</w:t>
      </w:r>
    </w:p>
    <w:p w14:paraId="08D2426A">
      <w:pPr>
        <w:pStyle w:val="3"/>
        <w:numPr>
          <w:ilvl w:val="1"/>
          <w:numId w:val="0"/>
        </w:numPr>
        <w:rPr>
          <w:rFonts w:ascii="仿宋_GB2312" w:hAnsi="仿宋_GB2312" w:eastAsia="仿宋_GB2312" w:cs="仿宋_GB2312"/>
          <w:sz w:val="24"/>
        </w:rPr>
      </w:pPr>
      <w:bookmarkStart w:id="3" w:name="_Hlk70542410"/>
      <w:r>
        <w:rPr>
          <w:rFonts w:hint="eastAsia" w:ascii="仿宋_GB2312" w:hAnsi="仿宋_GB2312" w:eastAsia="仿宋_GB2312" w:cs="仿宋_GB2312"/>
          <w:sz w:val="24"/>
        </w:rPr>
        <w:t>3.4.2系统性能要求</w:t>
      </w:r>
    </w:p>
    <w:p w14:paraId="742BE1D9">
      <w:pPr>
        <w:pStyle w:val="6"/>
        <w:ind w:firstLine="0" w:firstLineChars="0"/>
        <w:rPr>
          <w:rFonts w:ascii="仿宋_GB2312" w:hAnsi="仿宋_GB2312" w:eastAsia="仿宋_GB2312" w:cs="仿宋_GB2312"/>
          <w:sz w:val="24"/>
        </w:rPr>
      </w:pPr>
      <w:r>
        <w:rPr>
          <w:rFonts w:hint="eastAsia" w:ascii="仿宋_GB2312" w:hAnsi="仿宋_GB2312" w:eastAsia="仿宋_GB2312" w:cs="仿宋_GB2312"/>
          <w:sz w:val="24"/>
        </w:rPr>
        <w:t>系统完成后达到以下性能要求：</w:t>
      </w:r>
    </w:p>
    <w:p w14:paraId="087CD3A5">
      <w:pPr>
        <w:widowControl/>
        <w:numPr>
          <w:ilvl w:val="0"/>
          <w:numId w:val="4"/>
        </w:numPr>
        <w:spacing w:line="360" w:lineRule="auto"/>
        <w:ind w:left="720" w:hanging="72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易于理解和使用</w:t>
      </w:r>
    </w:p>
    <w:p w14:paraId="758611FF">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没有任何多余的复杂选项，界面友好简单，容易上手，省时高效。</w:t>
      </w:r>
    </w:p>
    <w:p w14:paraId="20E9B9EF">
      <w:pPr>
        <w:widowControl/>
        <w:numPr>
          <w:ilvl w:val="0"/>
          <w:numId w:val="4"/>
        </w:numPr>
        <w:spacing w:line="360" w:lineRule="auto"/>
        <w:ind w:left="720" w:hanging="720"/>
        <w:jc w:val="left"/>
        <w:rPr>
          <w:rFonts w:ascii="仿宋_GB2312" w:hAnsi="仿宋_GB2312" w:eastAsia="仿宋_GB2312" w:cs="仿宋_GB2312"/>
          <w:b/>
          <w:bCs/>
          <w:sz w:val="24"/>
          <w:szCs w:val="24"/>
        </w:rPr>
      </w:pPr>
      <w:r>
        <w:rPr>
          <w:rStyle w:val="23"/>
          <w:rFonts w:hint="eastAsia" w:ascii="仿宋_GB2312" w:hAnsi="仿宋_GB2312" w:eastAsia="仿宋_GB2312" w:cs="仿宋_GB2312"/>
          <w:b/>
          <w:bCs/>
          <w:sz w:val="24"/>
          <w:szCs w:val="24"/>
        </w:rPr>
        <w:t>系统可拓展性强</w:t>
      </w:r>
    </w:p>
    <w:p w14:paraId="4F2CE1AE">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考虑到系统将来有功能拓展的可能，对目前功能设计时做好可拓展性预留。</w:t>
      </w:r>
    </w:p>
    <w:p w14:paraId="35BB574A">
      <w:pPr>
        <w:widowControl/>
        <w:numPr>
          <w:ilvl w:val="0"/>
          <w:numId w:val="4"/>
        </w:numPr>
        <w:spacing w:line="360" w:lineRule="auto"/>
        <w:ind w:left="720" w:hanging="720"/>
        <w:jc w:val="left"/>
        <w:rPr>
          <w:rFonts w:ascii="仿宋_GB2312" w:hAnsi="仿宋_GB2312" w:eastAsia="仿宋_GB2312" w:cs="仿宋_GB2312"/>
          <w:b/>
          <w:bCs/>
          <w:sz w:val="24"/>
          <w:szCs w:val="24"/>
        </w:rPr>
      </w:pPr>
      <w:r>
        <w:rPr>
          <w:rStyle w:val="23"/>
          <w:rFonts w:hint="eastAsia" w:ascii="仿宋_GB2312" w:hAnsi="仿宋_GB2312" w:eastAsia="仿宋_GB2312" w:cs="仿宋_GB2312"/>
          <w:b/>
          <w:bCs/>
          <w:sz w:val="24"/>
          <w:szCs w:val="24"/>
        </w:rPr>
        <w:t>良好的</w:t>
      </w:r>
      <w:r>
        <w:rPr>
          <w:rFonts w:hint="eastAsia" w:ascii="仿宋_GB2312" w:hAnsi="仿宋_GB2312" w:eastAsia="仿宋_GB2312" w:cs="仿宋_GB2312"/>
          <w:b/>
          <w:bCs/>
          <w:sz w:val="24"/>
          <w:szCs w:val="24"/>
        </w:rPr>
        <w:t>性能和速度</w:t>
      </w:r>
    </w:p>
    <w:p w14:paraId="1FC781D9">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做好页面加载及网络设置，保证系统访问时的良好性能和速度。 </w:t>
      </w:r>
    </w:p>
    <w:p w14:paraId="226192A1">
      <w:pPr>
        <w:widowControl/>
        <w:numPr>
          <w:ilvl w:val="0"/>
          <w:numId w:val="4"/>
        </w:numPr>
        <w:spacing w:line="360" w:lineRule="auto"/>
        <w:ind w:left="720" w:hanging="72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安全性</w:t>
      </w:r>
    </w:p>
    <w:p w14:paraId="0C0EFE81">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本项目按照行政事业单位以及高校信息化的安全标准进行建设。</w:t>
      </w:r>
    </w:p>
    <w:p w14:paraId="23FC9EDE">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本项目在验收前需要提供学校指定入围机构的信息安全监测报告，安全监测费用包含在项目费用中。</w:t>
      </w:r>
    </w:p>
    <w:p w14:paraId="45B4A090">
      <w:pPr>
        <w:widowControl/>
        <w:numPr>
          <w:ilvl w:val="0"/>
          <w:numId w:val="4"/>
        </w:numPr>
        <w:spacing w:line="360" w:lineRule="auto"/>
        <w:ind w:left="720" w:hanging="72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注重网络标准</w:t>
      </w:r>
    </w:p>
    <w:p w14:paraId="20266ED9">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遵循网络标准进行开发，保证系统良好兼容性。</w:t>
      </w:r>
    </w:p>
    <w:p w14:paraId="7B1AFB47">
      <w:pPr>
        <w:pStyle w:val="3"/>
        <w:numPr>
          <w:ilvl w:val="1"/>
          <w:numId w:val="0"/>
        </w:numPr>
        <w:rPr>
          <w:rFonts w:ascii="仿宋_GB2312" w:hAnsi="仿宋_GB2312" w:eastAsia="仿宋_GB2312" w:cs="仿宋_GB2312"/>
          <w:sz w:val="24"/>
        </w:rPr>
      </w:pPr>
      <w:bookmarkStart w:id="4" w:name="_Toc655"/>
      <w:bookmarkStart w:id="5" w:name="_Toc20594"/>
      <w:r>
        <w:rPr>
          <w:rFonts w:hint="eastAsia" w:ascii="仿宋_GB2312" w:hAnsi="仿宋_GB2312" w:eastAsia="仿宋_GB2312" w:cs="仿宋_GB2312"/>
          <w:sz w:val="24"/>
        </w:rPr>
        <w:t>3.5项目实施的要求</w:t>
      </w:r>
      <w:bookmarkEnd w:id="4"/>
      <w:bookmarkEnd w:id="5"/>
    </w:p>
    <w:p w14:paraId="1A514595">
      <w:pPr>
        <w:pStyle w:val="3"/>
        <w:numPr>
          <w:ilvl w:val="1"/>
          <w:numId w:val="0"/>
        </w:numPr>
        <w:rPr>
          <w:rFonts w:ascii="仿宋_GB2312" w:hAnsi="仿宋_GB2312" w:eastAsia="仿宋_GB2312" w:cs="仿宋_GB2312"/>
          <w:sz w:val="24"/>
        </w:rPr>
      </w:pPr>
      <w:bookmarkStart w:id="6" w:name="_Toc20706"/>
      <w:bookmarkStart w:id="7" w:name="_Toc6154"/>
      <w:r>
        <w:rPr>
          <w:rFonts w:hint="eastAsia" w:ascii="仿宋_GB2312" w:hAnsi="仿宋_GB2312" w:eastAsia="仿宋_GB2312" w:cs="仿宋_GB2312"/>
          <w:sz w:val="24"/>
        </w:rPr>
        <w:t>3.5.1项目管理要求</w:t>
      </w:r>
      <w:bookmarkEnd w:id="6"/>
      <w:bookmarkEnd w:id="7"/>
    </w:p>
    <w:p w14:paraId="43B975C2">
      <w:pPr>
        <w:ind w:firstLine="600" w:firstLineChars="250"/>
        <w:rPr>
          <w:rFonts w:ascii="仿宋_GB2312" w:hAnsi="仿宋_GB2312" w:eastAsia="仿宋_GB2312" w:cs="仿宋_GB2312"/>
          <w:sz w:val="24"/>
          <w:szCs w:val="24"/>
        </w:rPr>
      </w:pPr>
      <w:r>
        <w:rPr>
          <w:rFonts w:hint="eastAsia" w:ascii="仿宋_GB2312" w:hAnsi="仿宋_GB2312" w:eastAsia="仿宋_GB2312" w:cs="仿宋_GB2312"/>
          <w:sz w:val="24"/>
          <w:szCs w:val="24"/>
        </w:rPr>
        <w:t>项目组需由专人担任项目负责人直接对项目中的各项事务负责，需提供《项目实施方案》、《项目实施计划》、《项目跟踪记录》关键性项目节点文件。</w:t>
      </w:r>
    </w:p>
    <w:p w14:paraId="79C918A9">
      <w:pPr>
        <w:pStyle w:val="3"/>
        <w:numPr>
          <w:ilvl w:val="1"/>
          <w:numId w:val="0"/>
        </w:numPr>
        <w:rPr>
          <w:rFonts w:ascii="仿宋_GB2312" w:hAnsi="仿宋_GB2312" w:eastAsia="仿宋_GB2312" w:cs="仿宋_GB2312"/>
          <w:sz w:val="24"/>
        </w:rPr>
      </w:pPr>
      <w:bookmarkStart w:id="8" w:name="_Toc27672"/>
      <w:bookmarkStart w:id="9" w:name="_Toc30515"/>
      <w:r>
        <w:rPr>
          <w:rFonts w:hint="eastAsia" w:ascii="仿宋_GB2312" w:hAnsi="仿宋_GB2312" w:eastAsia="仿宋_GB2312" w:cs="仿宋_GB2312"/>
          <w:sz w:val="24"/>
        </w:rPr>
        <w:t>3.5.2项目进度要求</w:t>
      </w:r>
      <w:bookmarkEnd w:id="8"/>
      <w:bookmarkEnd w:id="9"/>
    </w:p>
    <w:p w14:paraId="5BB45D4A">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自合同签订之日起60天内完成本项目建设内容并通过验收（含30天试运行）。</w:t>
      </w:r>
    </w:p>
    <w:p w14:paraId="102AAC23">
      <w:pPr>
        <w:pStyle w:val="3"/>
        <w:numPr>
          <w:ilvl w:val="1"/>
          <w:numId w:val="0"/>
        </w:numPr>
        <w:rPr>
          <w:rFonts w:ascii="仿宋_GB2312" w:hAnsi="仿宋_GB2312" w:eastAsia="仿宋_GB2312" w:cs="仿宋_GB2312"/>
          <w:sz w:val="24"/>
        </w:rPr>
      </w:pPr>
      <w:bookmarkStart w:id="10" w:name="_Toc21599"/>
      <w:bookmarkStart w:id="11" w:name="_Toc26774"/>
      <w:r>
        <w:rPr>
          <w:rFonts w:hint="eastAsia" w:ascii="仿宋_GB2312" w:hAnsi="仿宋_GB2312" w:eastAsia="仿宋_GB2312" w:cs="仿宋_GB2312"/>
          <w:sz w:val="24"/>
        </w:rPr>
        <w:t>3.5.3人员培训要求</w:t>
      </w:r>
      <w:bookmarkEnd w:id="10"/>
      <w:bookmarkEnd w:id="11"/>
    </w:p>
    <w:p w14:paraId="764E7D0C">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由供应商为系统操作相关的各部门业务人员提供培训，培训材料由供应商提供。将来校内其他应用系统接入时，需向第三方系统供应商提供对接技术支持。</w:t>
      </w:r>
    </w:p>
    <w:p w14:paraId="75E6FFF1">
      <w:pPr>
        <w:pStyle w:val="3"/>
        <w:numPr>
          <w:ilvl w:val="1"/>
          <w:numId w:val="0"/>
        </w:numPr>
        <w:rPr>
          <w:rFonts w:ascii="仿宋_GB2312" w:hAnsi="仿宋_GB2312" w:eastAsia="仿宋_GB2312" w:cs="仿宋_GB2312"/>
          <w:sz w:val="24"/>
        </w:rPr>
      </w:pPr>
      <w:bookmarkStart w:id="12" w:name="_Toc32611"/>
      <w:bookmarkStart w:id="13" w:name="_Toc24281"/>
      <w:r>
        <w:rPr>
          <w:rFonts w:hint="eastAsia" w:ascii="仿宋_GB2312" w:hAnsi="仿宋_GB2312" w:eastAsia="仿宋_GB2312" w:cs="仿宋_GB2312"/>
          <w:sz w:val="24"/>
        </w:rPr>
        <w:t>3.5.4项目负责人基本要求</w:t>
      </w:r>
      <w:bookmarkEnd w:id="12"/>
      <w:bookmarkEnd w:id="13"/>
    </w:p>
    <w:p w14:paraId="4A8FF2EA">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项目组负责人具备10年以上相关软件研发或实施经验。</w:t>
      </w:r>
    </w:p>
    <w:p w14:paraId="14DB69E4">
      <w:pPr>
        <w:pStyle w:val="3"/>
        <w:numPr>
          <w:ilvl w:val="1"/>
          <w:numId w:val="0"/>
        </w:numPr>
        <w:rPr>
          <w:rFonts w:ascii="仿宋_GB2312" w:hAnsi="仿宋_GB2312" w:eastAsia="仿宋_GB2312" w:cs="仿宋_GB2312"/>
          <w:sz w:val="24"/>
        </w:rPr>
      </w:pPr>
      <w:bookmarkStart w:id="14" w:name="_Toc24383"/>
      <w:bookmarkStart w:id="15" w:name="_Toc30335"/>
      <w:r>
        <w:rPr>
          <w:rFonts w:hint="eastAsia" w:ascii="仿宋_GB2312" w:hAnsi="仿宋_GB2312" w:eastAsia="仿宋_GB2312" w:cs="仿宋_GB2312"/>
          <w:sz w:val="24"/>
        </w:rPr>
        <w:t>3.5.5项目实施组织基本要求</w:t>
      </w:r>
      <w:bookmarkEnd w:id="14"/>
      <w:bookmarkEnd w:id="15"/>
    </w:p>
    <w:p w14:paraId="07053334">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项目组实施人员具备3年以上软件实施经验，研发人员具备5年以上Java平台研发经验，有</w:t>
      </w:r>
      <w:r>
        <w:rPr>
          <w:rFonts w:hint="eastAsia" w:ascii="仿宋_GB2312" w:hAnsi="仿宋_GB2312" w:cs="仿宋_GB2312"/>
          <w:sz w:val="24"/>
          <w:szCs w:val="24"/>
        </w:rPr>
        <w:t>X</w:t>
      </w:r>
      <w:r>
        <w:rPr>
          <w:rFonts w:ascii="仿宋_GB2312" w:hAnsi="仿宋_GB2312" w:cs="仿宋_GB2312"/>
          <w:sz w:val="24"/>
          <w:szCs w:val="24"/>
        </w:rPr>
        <w:t>C</w:t>
      </w:r>
      <w:r>
        <w:rPr>
          <w:rFonts w:hint="eastAsia" w:ascii="仿宋_GB2312" w:hAnsi="仿宋_GB2312" w:eastAsia="仿宋_GB2312" w:cs="仿宋_GB2312"/>
          <w:sz w:val="24"/>
          <w:szCs w:val="24"/>
        </w:rPr>
        <w:t>软件平台开发经验优先。</w:t>
      </w:r>
    </w:p>
    <w:p w14:paraId="2F8EDA0D">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项目开发与实施人员中要求有参与过高校相关业务管理软件开发与实施经验的工程师，并提供简历、社保、参与项目的合同证明。</w:t>
      </w:r>
    </w:p>
    <w:p w14:paraId="3B4987EC">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项目建设服务团队</w:t>
      </w:r>
      <w:r>
        <w:rPr>
          <w:rFonts w:hint="eastAsia" w:ascii="仿宋_GB2312" w:hAnsi="仿宋_GB2312" w:eastAsia="仿宋_GB2312" w:cs="仿宋_GB2312"/>
          <w:sz w:val="24"/>
          <w:szCs w:val="24"/>
          <w:lang w:val="en-US" w:eastAsia="zh-CN"/>
        </w:rPr>
        <w:t>10人以上为优。</w:t>
      </w:r>
    </w:p>
    <w:p w14:paraId="5840AFF5">
      <w:pPr>
        <w:pStyle w:val="3"/>
        <w:numPr>
          <w:ilvl w:val="1"/>
          <w:numId w:val="0"/>
        </w:numPr>
        <w:rPr>
          <w:rFonts w:ascii="仿宋_GB2312" w:hAnsi="仿宋_GB2312" w:eastAsia="仿宋_GB2312" w:cs="仿宋_GB2312"/>
          <w:sz w:val="24"/>
        </w:rPr>
      </w:pPr>
      <w:bookmarkStart w:id="16" w:name="_Toc29486"/>
      <w:bookmarkStart w:id="17" w:name="_Toc14244"/>
      <w:r>
        <w:rPr>
          <w:rFonts w:hint="eastAsia" w:ascii="仿宋_GB2312" w:hAnsi="仿宋_GB2312" w:eastAsia="仿宋_GB2312" w:cs="仿宋_GB2312"/>
          <w:sz w:val="24"/>
        </w:rPr>
        <w:t>3.5.6项目质量和服务保障要求</w:t>
      </w:r>
      <w:bookmarkEnd w:id="16"/>
      <w:bookmarkEnd w:id="17"/>
    </w:p>
    <w:p w14:paraId="2B305D88">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验收通过后3年的免费质保维护服务。要求建立一套规范的技术支持服务运作系统和流程，服务期内服务响应时间为1小时，如需到达现场，则要求在4小时内到达现场，1个工作日内给出解决方案。除现场支持外，还需提供通过电话、网络、邮件等多种通讯手段向用户提供服务。</w:t>
      </w:r>
    </w:p>
    <w:p w14:paraId="4BB7AE4B">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中标人应详细说明维护期（3年）满后服务的方式、内容与相应的价格，此费用不计入总价。</w:t>
      </w:r>
    </w:p>
    <w:p w14:paraId="68465CB5">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供应商具有质量管理体系认证（ISO 9000或GB/T 19001认证）、环境管理体系认证（ISO 14000或GB/T 24001认证）、信息安全管理体系认证（ISO/IEC 27001或GB/T 22080）</w:t>
      </w:r>
      <w:r>
        <w:rPr>
          <w:rFonts w:hint="eastAsia" w:ascii="仿宋_GB2312" w:hAnsi="仿宋_GB2312" w:eastAsia="仿宋_GB2312" w:cs="仿宋_GB2312"/>
          <w:sz w:val="24"/>
          <w:szCs w:val="24"/>
          <w:lang w:eastAsia="zh-CN"/>
        </w:rPr>
        <w:t>的为优。</w:t>
      </w:r>
    </w:p>
    <w:p w14:paraId="10AB26EA">
      <w:pPr>
        <w:pStyle w:val="3"/>
        <w:numPr>
          <w:ilvl w:val="1"/>
          <w:numId w:val="0"/>
        </w:numPr>
        <w:rPr>
          <w:rFonts w:ascii="仿宋_GB2312" w:hAnsi="仿宋_GB2312" w:eastAsia="仿宋_GB2312" w:cs="仿宋_GB2312"/>
          <w:sz w:val="24"/>
        </w:rPr>
      </w:pPr>
      <w:bookmarkStart w:id="18" w:name="_Toc4663"/>
      <w:bookmarkStart w:id="19" w:name="_Toc5153"/>
      <w:r>
        <w:rPr>
          <w:rFonts w:hint="eastAsia" w:ascii="仿宋_GB2312" w:hAnsi="仿宋_GB2312" w:eastAsia="仿宋_GB2312" w:cs="仿宋_GB2312"/>
          <w:sz w:val="24"/>
        </w:rPr>
        <w:t>3.5.7知识产权承诺</w:t>
      </w:r>
      <w:bookmarkEnd w:id="18"/>
      <w:bookmarkEnd w:id="19"/>
    </w:p>
    <w:p w14:paraId="6AFEAE50">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供应商应针对以下内容作出以下承诺：</w:t>
      </w:r>
    </w:p>
    <w:p w14:paraId="0EB7E055">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项目为二次定制开发信息系统，二次开发产生的系统知识产权（包括软件、源程序、数据文件、文档、记录、工作日志、或其它和该合同有关的资料的）归采购人所有，如果供应商向采购人交付使用的信息系统已享有知识产权的（需提供证明文件），采购人可在合同文件明确的范围内自主使用。</w:t>
      </w:r>
    </w:p>
    <w:p w14:paraId="6B54319A">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提供相关系统源代码及数据库设计文件承诺书，后期验收时需要提供最新相应的代码以及设计文件、第三方测试报告等。</w:t>
      </w:r>
      <w:bookmarkEnd w:id="3"/>
    </w:p>
    <w:p w14:paraId="0BF9A1A1">
      <w:pPr>
        <w:pStyle w:val="2"/>
        <w:numPr>
          <w:ilvl w:val="0"/>
          <w:numId w:val="2"/>
        </w:numPr>
        <w:ind w:left="12" w:hanging="12"/>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验收过程</w:t>
      </w:r>
    </w:p>
    <w:p w14:paraId="45D53698">
      <w:pPr>
        <w:pStyle w:val="24"/>
        <w:ind w:firstLine="480" w:firstLineChars="200"/>
        <w:rPr>
          <w:rFonts w:ascii="仿宋" w:hAnsi="仿宋" w:eastAsia="仿宋" w:cs="仿宋"/>
          <w:sz w:val="24"/>
          <w:szCs w:val="24"/>
        </w:rPr>
      </w:pPr>
      <w:r>
        <w:rPr>
          <w:rFonts w:hint="eastAsia" w:ascii="仿宋" w:hAnsi="仿宋" w:eastAsia="仿宋" w:cs="仿宋"/>
          <w:sz w:val="24"/>
          <w:szCs w:val="24"/>
        </w:rPr>
        <w:t>验收工作自供应商提交《验收申请》之日起 30 日内完成（符合 “履约验收时间” 要求），由上海大学自行组织，邀请专家、服务对象（师生代表、各部门业务负责人）参与，具体流程如下：</w:t>
      </w:r>
    </w:p>
    <w:p w14:paraId="5B31C2BC">
      <w:pPr>
        <w:pStyle w:val="3"/>
        <w:numPr>
          <w:ilvl w:val="1"/>
          <w:numId w:val="2"/>
        </w:numPr>
        <w:ind w:left="0" w:firstLine="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验收准备</w:t>
      </w:r>
    </w:p>
    <w:p w14:paraId="3EB169D0">
      <w:pPr>
        <w:pStyle w:val="24"/>
        <w:ind w:firstLine="720" w:firstLineChars="300"/>
        <w:rPr>
          <w:rFonts w:ascii="仿宋" w:hAnsi="仿宋" w:eastAsia="仿宋" w:cs="仿宋"/>
          <w:sz w:val="24"/>
          <w:szCs w:val="24"/>
        </w:rPr>
      </w:pPr>
      <w:r>
        <w:rPr>
          <w:rFonts w:hint="eastAsia" w:ascii="仿宋" w:hAnsi="仿宋" w:eastAsia="仿宋" w:cs="仿宋"/>
          <w:sz w:val="24"/>
          <w:szCs w:val="24"/>
        </w:rPr>
        <w:t>供应商向上海大学提交验收材料，材料不齐的需在合理期限内补正，材料包括：</w:t>
      </w:r>
    </w:p>
    <w:p w14:paraId="34608E7B">
      <w:pPr>
        <w:pStyle w:val="24"/>
        <w:numPr>
          <w:ilvl w:val="0"/>
          <w:numId w:val="5"/>
        </w:numPr>
        <w:rPr>
          <w:rFonts w:ascii="仿宋" w:hAnsi="仿宋" w:eastAsia="仿宋" w:cs="仿宋"/>
          <w:sz w:val="24"/>
          <w:szCs w:val="24"/>
        </w:rPr>
      </w:pPr>
      <w:r>
        <w:rPr>
          <w:rFonts w:hint="eastAsia" w:ascii="仿宋" w:hAnsi="仿宋" w:eastAsia="仿宋" w:cs="仿宋"/>
          <w:sz w:val="24"/>
          <w:szCs w:val="24"/>
        </w:rPr>
        <w:t>技术文档：《项目竣工报告》《系统操作手册》《源代码及版本说明》、系统功能测试用例及测试结果；</w:t>
      </w:r>
    </w:p>
    <w:p w14:paraId="644DB570">
      <w:pPr>
        <w:pStyle w:val="24"/>
        <w:numPr>
          <w:ilvl w:val="0"/>
          <w:numId w:val="5"/>
        </w:numPr>
        <w:rPr>
          <w:rFonts w:ascii="仿宋" w:hAnsi="仿宋" w:eastAsia="仿宋" w:cs="仿宋"/>
          <w:sz w:val="24"/>
          <w:szCs w:val="24"/>
        </w:rPr>
      </w:pPr>
      <w:r>
        <w:rPr>
          <w:rFonts w:hint="eastAsia" w:ascii="仿宋" w:hAnsi="仿宋" w:eastAsia="仿宋" w:cs="仿宋"/>
          <w:sz w:val="24"/>
          <w:szCs w:val="24"/>
        </w:rPr>
        <w:t>过程文件：《项目实施计划》《项目跟踪记录》；</w:t>
      </w:r>
    </w:p>
    <w:p w14:paraId="31800AC8">
      <w:pPr>
        <w:pStyle w:val="24"/>
        <w:numPr>
          <w:ilvl w:val="0"/>
          <w:numId w:val="5"/>
        </w:numPr>
        <w:rPr>
          <w:rFonts w:ascii="仿宋" w:hAnsi="仿宋" w:eastAsia="仿宋" w:cs="仿宋"/>
          <w:sz w:val="24"/>
          <w:szCs w:val="24"/>
        </w:rPr>
      </w:pPr>
      <w:r>
        <w:rPr>
          <w:rFonts w:hint="eastAsia" w:ascii="仿宋" w:hAnsi="仿宋" w:eastAsia="仿宋" w:cs="仿宋"/>
          <w:sz w:val="24"/>
          <w:szCs w:val="24"/>
        </w:rPr>
        <w:t>运行材料：试运行期间的基本运行记录及故障处置情况说明。</w:t>
      </w:r>
    </w:p>
    <w:p w14:paraId="441114C8">
      <w:pPr>
        <w:pStyle w:val="3"/>
        <w:numPr>
          <w:ilvl w:val="1"/>
          <w:numId w:val="2"/>
        </w:numPr>
        <w:ind w:left="0" w:firstLine="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预验收</w:t>
      </w:r>
    </w:p>
    <w:p w14:paraId="3F61FB6B">
      <w:pPr>
        <w:pStyle w:val="24"/>
        <w:spacing w:before="0"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上海大学组织信息办或者业务部门使用用户对系统功能进行初验，重点验证核心功能是否可正常使用、数据安全基本保障是否到位、驻场开发服务是否按要求提供。预验收合格进入正式验收；不合格的，供应商整改后重新申请预验收。</w:t>
      </w:r>
    </w:p>
    <w:p w14:paraId="57A3F1C1">
      <w:pPr>
        <w:pStyle w:val="3"/>
        <w:numPr>
          <w:ilvl w:val="1"/>
          <w:numId w:val="2"/>
        </w:numPr>
        <w:ind w:left="0" w:firstLine="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正式验收</w:t>
      </w:r>
    </w:p>
    <w:p w14:paraId="1636ADC6">
      <w:pPr>
        <w:pStyle w:val="24"/>
        <w:numPr>
          <w:ilvl w:val="0"/>
          <w:numId w:val="6"/>
        </w:numPr>
        <w:tabs>
          <w:tab w:val="left" w:pos="720"/>
        </w:tabs>
        <w:spacing w:before="0" w:after="0" w:line="360" w:lineRule="auto"/>
        <w:rPr>
          <w:rFonts w:ascii="仿宋" w:hAnsi="仿宋" w:eastAsia="仿宋" w:cs="仿宋"/>
          <w:sz w:val="24"/>
          <w:szCs w:val="24"/>
        </w:rPr>
      </w:pPr>
      <w:r>
        <w:rPr>
          <w:rFonts w:hint="eastAsia" w:ascii="仿宋" w:hAnsi="仿宋" w:eastAsia="仿宋" w:cs="仿宋"/>
          <w:sz w:val="24"/>
          <w:szCs w:val="24"/>
        </w:rPr>
        <w:t>材料审查：专家组审查验收材料完整性，确认材料基本符合要求；</w:t>
      </w:r>
    </w:p>
    <w:p w14:paraId="1E3CCE42">
      <w:pPr>
        <w:pStyle w:val="24"/>
        <w:numPr>
          <w:ilvl w:val="0"/>
          <w:numId w:val="6"/>
        </w:numPr>
        <w:tabs>
          <w:tab w:val="left" w:pos="720"/>
        </w:tabs>
        <w:spacing w:before="0" w:after="0" w:line="360" w:lineRule="auto"/>
        <w:rPr>
          <w:rFonts w:ascii="仿宋" w:hAnsi="仿宋" w:eastAsia="仿宋" w:cs="仿宋"/>
          <w:sz w:val="24"/>
          <w:szCs w:val="24"/>
        </w:rPr>
      </w:pPr>
      <w:r>
        <w:rPr>
          <w:rFonts w:hint="eastAsia" w:ascii="仿宋" w:hAnsi="仿宋" w:eastAsia="仿宋" w:cs="仿宋"/>
          <w:sz w:val="24"/>
          <w:szCs w:val="24"/>
        </w:rPr>
        <w:t>现场核验：现场查看各子系统核心功能运行情况；</w:t>
      </w:r>
    </w:p>
    <w:p w14:paraId="63DA4F0C">
      <w:pPr>
        <w:pStyle w:val="24"/>
        <w:numPr>
          <w:ilvl w:val="0"/>
          <w:numId w:val="6"/>
        </w:numPr>
        <w:tabs>
          <w:tab w:val="left" w:pos="720"/>
        </w:tabs>
        <w:spacing w:before="0" w:after="0" w:line="360" w:lineRule="auto"/>
        <w:rPr>
          <w:rFonts w:ascii="仿宋" w:hAnsi="仿宋" w:eastAsia="仿宋" w:cs="仿宋"/>
          <w:sz w:val="24"/>
          <w:szCs w:val="24"/>
        </w:rPr>
      </w:pPr>
      <w:r>
        <w:rPr>
          <w:rFonts w:hint="eastAsia" w:ascii="仿宋" w:hAnsi="仿宋" w:eastAsia="仿宋" w:cs="仿宋"/>
          <w:sz w:val="24"/>
          <w:szCs w:val="24"/>
        </w:rPr>
        <w:t>意见收集：学校用户反馈系统使用情况与试运行体验，确认系统可满足基本业务需求；</w:t>
      </w:r>
    </w:p>
    <w:p w14:paraId="4B0ABE94">
      <w:pPr>
        <w:pStyle w:val="24"/>
        <w:numPr>
          <w:ilvl w:val="0"/>
          <w:numId w:val="6"/>
        </w:numPr>
        <w:tabs>
          <w:tab w:val="left" w:pos="720"/>
        </w:tabs>
        <w:spacing w:before="0" w:after="0" w:line="360" w:lineRule="auto"/>
        <w:rPr>
          <w:rFonts w:ascii="仿宋" w:hAnsi="仿宋" w:eastAsia="仿宋" w:cs="仿宋"/>
          <w:sz w:val="24"/>
          <w:szCs w:val="24"/>
        </w:rPr>
      </w:pPr>
      <w:r>
        <w:rPr>
          <w:rFonts w:hint="eastAsia" w:ascii="仿宋" w:hAnsi="仿宋" w:eastAsia="仿宋" w:cs="仿宋"/>
          <w:sz w:val="24"/>
          <w:szCs w:val="24"/>
        </w:rPr>
        <w:t>结论出具：验收组出具《验收报告》，明确 “通过” 或 “不通过”。通过的，确认质保期起算时间（自验收合格之日起 3 年）；不通过的，供应商整改后可重新申请验收。</w:t>
      </w:r>
    </w:p>
    <w:p w14:paraId="6846C024">
      <w:pPr>
        <w:pStyle w:val="3"/>
        <w:numPr>
          <w:ilvl w:val="1"/>
          <w:numId w:val="2"/>
        </w:numPr>
        <w:ind w:left="0" w:firstLine="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试运行确认</w:t>
      </w:r>
    </w:p>
    <w:p w14:paraId="0DA393C3">
      <w:pPr>
        <w:pStyle w:val="24"/>
        <w:ind w:firstLine="480" w:firstLineChars="200"/>
        <w:rPr>
          <w:rFonts w:ascii="仿宋" w:hAnsi="仿宋" w:eastAsia="仿宋" w:cs="仿宋"/>
          <w:sz w:val="24"/>
          <w:szCs w:val="24"/>
        </w:rPr>
      </w:pPr>
      <w:r>
        <w:rPr>
          <w:rFonts w:hint="eastAsia" w:ascii="仿宋" w:hAnsi="仿宋" w:eastAsia="仿宋" w:cs="仿宋"/>
          <w:sz w:val="24"/>
          <w:szCs w:val="24"/>
        </w:rPr>
        <w:t>项目试运行期间，供应商按 “服务保障要求” 提供技术支持，校方记录系统基本运行状态，确保系统无重大故障、核心功能可稳定使用。</w:t>
      </w:r>
    </w:p>
    <w:p w14:paraId="4528FA64">
      <w:pPr>
        <w:pStyle w:val="3"/>
        <w:numPr>
          <w:ilvl w:val="1"/>
          <w:numId w:val="2"/>
        </w:numPr>
        <w:ind w:left="0" w:firstLine="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其他要求</w:t>
      </w:r>
    </w:p>
    <w:p w14:paraId="383A13B4">
      <w:pPr>
        <w:pStyle w:val="24"/>
        <w:numPr>
          <w:ilvl w:val="0"/>
          <w:numId w:val="7"/>
        </w:numPr>
        <w:tabs>
          <w:tab w:val="left" w:pos="720"/>
        </w:tabs>
        <w:rPr>
          <w:rFonts w:ascii="仿宋" w:hAnsi="仿宋" w:eastAsia="仿宋" w:cs="仿宋"/>
          <w:sz w:val="24"/>
          <w:szCs w:val="24"/>
        </w:rPr>
      </w:pPr>
      <w:r>
        <w:rPr>
          <w:rFonts w:hint="eastAsia" w:ascii="仿宋" w:hAnsi="仿宋" w:eastAsia="仿宋" w:cs="仿宋"/>
          <w:b/>
          <w:bCs/>
          <w:sz w:val="24"/>
          <w:szCs w:val="24"/>
        </w:rPr>
        <w:t>文档与知识产权要求</w:t>
      </w:r>
    </w:p>
    <w:p w14:paraId="25397EC1">
      <w:pPr>
        <w:pStyle w:val="24"/>
        <w:ind w:firstLine="480" w:firstLineChars="200"/>
        <w:rPr>
          <w:rFonts w:ascii="仿宋" w:hAnsi="仿宋" w:eastAsia="仿宋" w:cs="仿宋"/>
          <w:sz w:val="24"/>
          <w:szCs w:val="24"/>
        </w:rPr>
      </w:pPr>
      <w:r>
        <w:rPr>
          <w:rFonts w:hint="eastAsia" w:ascii="仿宋" w:hAnsi="仿宋" w:eastAsia="仿宋" w:cs="仿宋"/>
          <w:sz w:val="24"/>
          <w:szCs w:val="24"/>
        </w:rPr>
        <w:t>供应商需提供完整源代码及数据库设计文件，出具《知识产权归属承诺书》，明确本项目二次开发产生的系统知识产权归上海大学所有；若系统包含已有知识产权的组件，需提供产权证明文件，确保校方可在项目范围内正常使用。</w:t>
      </w:r>
    </w:p>
    <w:p w14:paraId="4B1A181B">
      <w:pPr>
        <w:pStyle w:val="24"/>
        <w:numPr>
          <w:ilvl w:val="0"/>
          <w:numId w:val="7"/>
        </w:numPr>
        <w:tabs>
          <w:tab w:val="left" w:pos="720"/>
        </w:tabs>
        <w:rPr>
          <w:rFonts w:ascii="仿宋" w:hAnsi="仿宋" w:eastAsia="仿宋" w:cs="仿宋"/>
          <w:sz w:val="24"/>
          <w:szCs w:val="24"/>
        </w:rPr>
      </w:pPr>
      <w:r>
        <w:rPr>
          <w:rFonts w:hint="eastAsia" w:ascii="仿宋" w:hAnsi="仿宋" w:eastAsia="仿宋" w:cs="仿宋"/>
          <w:b/>
          <w:bCs/>
          <w:sz w:val="24"/>
          <w:szCs w:val="24"/>
        </w:rPr>
        <w:t>运维服务确认</w:t>
      </w:r>
    </w:p>
    <w:p w14:paraId="594CFA89">
      <w:pPr>
        <w:pStyle w:val="24"/>
        <w:ind w:firstLine="480" w:firstLineChars="200"/>
        <w:rPr>
          <w:rFonts w:ascii="仿宋" w:hAnsi="仿宋" w:eastAsia="仿宋" w:cs="仿宋"/>
          <w:sz w:val="24"/>
          <w:szCs w:val="24"/>
        </w:rPr>
      </w:pPr>
      <w:r>
        <w:rPr>
          <w:rFonts w:hint="eastAsia" w:ascii="仿宋" w:hAnsi="仿宋" w:eastAsia="仿宋" w:cs="仿宋"/>
          <w:sz w:val="24"/>
          <w:szCs w:val="24"/>
        </w:rPr>
        <w:t>验收时确认供应商已配备驻场运维人员（熟悉高校场景运维流程），并提交《36 个月驻场运维方案》，明确服务方式、内容及价格（价格不计入总价）。</w:t>
      </w:r>
    </w:p>
    <w:p w14:paraId="06BC409E">
      <w:pPr>
        <w:pStyle w:val="24"/>
        <w:numPr>
          <w:ilvl w:val="0"/>
          <w:numId w:val="7"/>
        </w:numPr>
        <w:tabs>
          <w:tab w:val="left" w:pos="720"/>
        </w:tabs>
        <w:rPr>
          <w:rFonts w:ascii="仿宋" w:hAnsi="仿宋" w:eastAsia="仿宋" w:cs="仿宋"/>
          <w:sz w:val="24"/>
          <w:szCs w:val="24"/>
        </w:rPr>
      </w:pPr>
      <w:r>
        <w:rPr>
          <w:rFonts w:hint="eastAsia" w:ascii="仿宋" w:hAnsi="仿宋" w:eastAsia="仿宋" w:cs="仿宋"/>
          <w:b/>
          <w:bCs/>
          <w:sz w:val="24"/>
          <w:szCs w:val="24"/>
        </w:rPr>
        <w:t>质保期约定</w:t>
      </w:r>
    </w:p>
    <w:p w14:paraId="0772DB43">
      <w:pPr>
        <w:pStyle w:val="24"/>
        <w:spacing w:line="360" w:lineRule="auto"/>
        <w:ind w:firstLine="480" w:firstLineChars="200"/>
        <w:rPr>
          <w:rFonts w:ascii="仿宋" w:hAnsi="仿宋" w:eastAsia="仿宋" w:cs="仿宋"/>
          <w:sz w:val="28"/>
          <w:szCs w:val="28"/>
        </w:rPr>
      </w:pPr>
      <w:r>
        <w:rPr>
          <w:rFonts w:hint="eastAsia" w:ascii="仿宋" w:hAnsi="仿宋" w:eastAsia="仿宋" w:cs="仿宋"/>
          <w:sz w:val="24"/>
          <w:szCs w:val="24"/>
        </w:rPr>
        <w:t>验收报告中明确 3 年免费质保期服务范围，包括系统 Bug 修复、基础功能优化、大模型适配更新，以及 “1 小时响应、4 小时到场、1 个工作日内给出解决方案” 的服务标准，供应商需出具《质保服务承诺书》并加盖公章。</w:t>
      </w:r>
    </w:p>
    <w:p w14:paraId="3F796F73">
      <w:pPr>
        <w:pStyle w:val="3"/>
        <w:numPr>
          <w:ilvl w:val="1"/>
          <w:numId w:val="2"/>
        </w:numPr>
        <w:ind w:left="0" w:firstLine="0"/>
        <w:rPr>
          <w:rFonts w:ascii="仿宋_GB2312" w:hAnsi="仿宋_GB2312" w:eastAsia="仿宋_GB2312" w:cs="仿宋_GB2312"/>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培</w:t>
      </w:r>
      <w:r>
        <w:rPr>
          <w:rFonts w:hint="eastAsia" w:ascii="仿宋_GB2312" w:hAnsi="仿宋_GB2312" w:eastAsia="仿宋_GB2312" w:cs="仿宋_GB2312"/>
          <w:color w:val="000000" w:themeColor="text1"/>
          <w14:textFill>
            <w14:solidFill>
              <w14:schemeClr w14:val="tx1"/>
            </w14:solidFill>
          </w14:textFill>
        </w:rPr>
        <w:t>训方式、要求、计划、大纲等</w:t>
      </w:r>
    </w:p>
    <w:p w14:paraId="778F49C0">
      <w:pPr>
        <w:spacing w:line="360" w:lineRule="auto"/>
        <w:ind w:firstLine="480" w:firstLineChars="200"/>
        <w:rPr>
          <w:rFonts w:ascii="仿宋" w:hAnsi="仿宋" w:eastAsia="仿宋" w:cs="仿宋"/>
          <w:sz w:val="24"/>
          <w:szCs w:val="24"/>
        </w:rPr>
      </w:pPr>
      <w:bookmarkStart w:id="20" w:name="_Hlk211201115"/>
      <w:r>
        <w:rPr>
          <w:rFonts w:hint="eastAsia" w:ascii="仿宋" w:hAnsi="仿宋" w:eastAsia="仿宋" w:cs="仿宋"/>
          <w:sz w:val="24"/>
          <w:szCs w:val="24"/>
        </w:rPr>
        <w:t>由供应商为系统操作相关的各部门业务人员提供培训，培训材料由供应商提供。将来校内其他应用系统接入时，需向第三方系统供应商提供对接技术支持。</w:t>
      </w:r>
    </w:p>
    <w:bookmarkEnd w:id="20"/>
    <w:p w14:paraId="59E6905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投标人需要再投标材料中准备培训方案、计划等材料。</w:t>
      </w:r>
    </w:p>
    <w:p w14:paraId="43E96719">
      <w:pPr>
        <w:ind w:firstLine="480" w:firstLineChars="200"/>
        <w:rPr>
          <w:rFonts w:hint="eastAsia" w:ascii="仿宋" w:hAnsi="仿宋" w:eastAsia="仿宋" w:cs="仿宋"/>
          <w:sz w:val="24"/>
          <w:szCs w:val="24"/>
        </w:rPr>
      </w:pPr>
      <w:bookmarkStart w:id="21" w:name="_Hlk81642809"/>
      <w:bookmarkStart w:id="22" w:name="_Hlk110968627"/>
      <w:r>
        <w:rPr>
          <w:rFonts w:hint="eastAsia" w:ascii="仿宋" w:hAnsi="仿宋" w:eastAsia="仿宋" w:cs="仿宋"/>
          <w:sz w:val="24"/>
          <w:szCs w:val="24"/>
        </w:rPr>
        <w:t>合同签订后，采购人收到合同总额60%的保函后10个工作日内，支付全部款项。其中合同总额50%的保函在服务期限届满之日后10个工作日内退还，合同总额10%的保函在完成验收且采购人收到成交供应商等额发票后10个工作日内退还。</w:t>
      </w:r>
    </w:p>
    <w:p w14:paraId="62E65568">
      <w:pPr>
        <w:ind w:firstLine="480" w:firstLineChars="200"/>
        <w:rPr>
          <w:rFonts w:ascii="仿宋" w:hAnsi="仿宋" w:eastAsia="仿宋" w:cs="仿宋"/>
          <w:sz w:val="24"/>
          <w:szCs w:val="24"/>
        </w:rPr>
      </w:pPr>
      <w:r>
        <w:rPr>
          <w:rFonts w:hint="eastAsia" w:ascii="仿宋" w:hAnsi="仿宋" w:eastAsia="仿宋" w:cs="仿宋"/>
          <w:sz w:val="24"/>
          <w:szCs w:val="24"/>
        </w:rPr>
        <w:t>注：</w:t>
      </w:r>
      <w:bookmarkEnd w:id="21"/>
      <w:r>
        <w:rPr>
          <w:rFonts w:hint="eastAsia" w:ascii="仿宋" w:hAnsi="仿宋" w:eastAsia="仿宋" w:cs="仿宋"/>
          <w:sz w:val="24"/>
          <w:szCs w:val="24"/>
        </w:rPr>
        <w:t>保函申请人（供应商）在办理银行保函时必须列明并知晓以下内容：</w:t>
      </w:r>
    </w:p>
    <w:p w14:paraId="09EB23B8">
      <w:pPr>
        <w:numPr>
          <w:ilvl w:val="0"/>
          <w:numId w:val="8"/>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保函开立银行在此保证并约束本行及其后继者，如保函申请人未能忠实地履行合同约定或单方面终止合同（以下简称“违约”），在收到上海大学的书面索赔通知及保函正本后</w:t>
      </w:r>
      <w:r>
        <w:rPr>
          <w:rFonts w:hint="eastAsia" w:ascii="仿宋" w:hAnsi="仿宋" w:eastAsia="仿宋" w:cs="仿宋"/>
          <w:sz w:val="24"/>
          <w:szCs w:val="24"/>
          <w:u w:val="single"/>
        </w:rPr>
        <w:t>10</w:t>
      </w:r>
      <w:r>
        <w:rPr>
          <w:rFonts w:hint="eastAsia" w:ascii="仿宋" w:hAnsi="仿宋" w:eastAsia="仿宋" w:cs="仿宋"/>
          <w:sz w:val="24"/>
          <w:szCs w:val="24"/>
        </w:rPr>
        <w:t>个工作日内，按索赔通知要求的方式和累计金额不超过【合同总价】的</w:t>
      </w:r>
      <w:r>
        <w:rPr>
          <w:rFonts w:hint="eastAsia" w:ascii="仿宋" w:hAnsi="仿宋" w:eastAsia="仿宋" w:cs="仿宋"/>
          <w:sz w:val="24"/>
          <w:szCs w:val="24"/>
          <w:u w:val="single"/>
        </w:rPr>
        <w:t xml:space="preserve">20 </w:t>
      </w:r>
      <w:r>
        <w:rPr>
          <w:rFonts w:hint="eastAsia" w:ascii="仿宋" w:hAnsi="仿宋" w:eastAsia="仿宋" w:cs="仿宋"/>
          <w:sz w:val="24"/>
          <w:szCs w:val="24"/>
        </w:rPr>
        <w:t>%支付到上海大学。本保函见索即付，索赔通知书应包括声明保函申请人违约的索赔事由、索赔金额、赔付方式等内容，并由上海大学法定代表人（或委托代理人）签署并加盖公章。上海大学无需提供其他证明保函申请人违约的任何证明或证据。</w:t>
      </w:r>
    </w:p>
    <w:p w14:paraId="2DF595C1">
      <w:pPr>
        <w:numPr>
          <w:ilvl w:val="0"/>
          <w:numId w:val="8"/>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保函申请人在履行合同过程中，如遇到妨碍按时交货和提供服务的情况，未能按照合同规定的时间交货或提供服务（以下简称“履约延误”），保函申请人须在银行保函履约到期日前</w:t>
      </w:r>
      <w:r>
        <w:rPr>
          <w:rFonts w:hint="eastAsia" w:ascii="仿宋" w:hAnsi="仿宋" w:eastAsia="仿宋" w:cs="仿宋"/>
          <w:sz w:val="24"/>
          <w:szCs w:val="24"/>
          <w:u w:val="single"/>
        </w:rPr>
        <w:t xml:space="preserve"> 20 </w:t>
      </w:r>
      <w:r>
        <w:rPr>
          <w:rFonts w:hint="eastAsia" w:ascii="仿宋" w:hAnsi="仿宋" w:eastAsia="仿宋" w:cs="仿宋"/>
          <w:sz w:val="24"/>
          <w:szCs w:val="24"/>
        </w:rPr>
        <w:t>个工作日内完成保函延期或保函重开手续。</w:t>
      </w:r>
    </w:p>
    <w:p w14:paraId="17B8CA09">
      <w:pPr>
        <w:numPr>
          <w:ilvl w:val="0"/>
          <w:numId w:val="8"/>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银行保函有效期按照以下</w:t>
      </w:r>
      <w:r>
        <w:rPr>
          <w:rFonts w:hint="eastAsia" w:ascii="仿宋" w:hAnsi="仿宋" w:eastAsia="仿宋" w:cs="仿宋"/>
          <w:sz w:val="24"/>
          <w:szCs w:val="24"/>
          <w:u w:val="single"/>
        </w:rPr>
        <w:t xml:space="preserve">   </w:t>
      </w:r>
      <w:r>
        <w:rPr>
          <w:rFonts w:hint="eastAsia" w:ascii="仿宋" w:hAnsi="仿宋" w:eastAsia="仿宋" w:cs="仿宋"/>
          <w:sz w:val="24"/>
          <w:szCs w:val="24"/>
        </w:rPr>
        <w:t>方式确定：</w:t>
      </w:r>
    </w:p>
    <w:p w14:paraId="207A263A">
      <w:pPr>
        <w:spacing w:line="360" w:lineRule="auto"/>
        <w:ind w:left="424" w:leftChars="202"/>
        <w:rPr>
          <w:rFonts w:ascii="仿宋" w:hAnsi="仿宋" w:eastAsia="仿宋" w:cs="仿宋"/>
          <w:sz w:val="24"/>
          <w:szCs w:val="24"/>
        </w:rPr>
      </w:pPr>
      <w:r>
        <w:rPr>
          <w:rFonts w:hint="eastAsia" w:ascii="仿宋" w:hAnsi="仿宋" w:eastAsia="仿宋" w:cs="仿宋"/>
          <w:sz w:val="24"/>
          <w:szCs w:val="24"/>
        </w:rPr>
        <w:t>（1）银行保函是1张合同总价</w:t>
      </w:r>
      <w:r>
        <w:rPr>
          <w:rFonts w:hint="eastAsia" w:ascii="仿宋" w:hAnsi="仿宋" w:eastAsia="仿宋" w:cs="仿宋"/>
          <w:sz w:val="24"/>
          <w:szCs w:val="24"/>
          <w:u w:val="single"/>
        </w:rPr>
        <w:t>50%额度</w:t>
      </w:r>
      <w:r>
        <w:rPr>
          <w:rFonts w:hint="eastAsia" w:ascii="仿宋" w:hAnsi="仿宋" w:eastAsia="仿宋" w:cs="仿宋"/>
          <w:sz w:val="24"/>
          <w:szCs w:val="24"/>
        </w:rPr>
        <w:t>的保函，有效期至</w:t>
      </w:r>
      <w:r>
        <w:rPr>
          <w:rFonts w:hint="eastAsia" w:ascii="仿宋" w:hAnsi="仿宋" w:eastAsia="仿宋" w:cs="仿宋"/>
          <w:sz w:val="24"/>
          <w:szCs w:val="24"/>
          <w:u w:val="single"/>
        </w:rPr>
        <w:t xml:space="preserve"> 交货期+60日（日期）</w:t>
      </w:r>
      <w:r>
        <w:rPr>
          <w:rFonts w:hint="eastAsia" w:ascii="仿宋" w:hAnsi="仿宋" w:eastAsia="仿宋" w:cs="仿宋"/>
          <w:sz w:val="24"/>
          <w:szCs w:val="24"/>
        </w:rPr>
        <w:t>止。</w:t>
      </w:r>
    </w:p>
    <w:p w14:paraId="17C40FD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（2）银行保函是2张保函，</w:t>
      </w:r>
      <w:r>
        <w:rPr>
          <w:rFonts w:hint="eastAsia" w:ascii="仿宋" w:hAnsi="仿宋" w:eastAsia="仿宋" w:cs="仿宋"/>
          <w:sz w:val="24"/>
          <w:szCs w:val="24"/>
          <w:u w:val="single"/>
        </w:rPr>
        <w:t>10%</w:t>
      </w:r>
      <w:r>
        <w:rPr>
          <w:rFonts w:hint="eastAsia" w:ascii="仿宋" w:hAnsi="仿宋" w:eastAsia="仿宋" w:cs="仿宋"/>
          <w:sz w:val="24"/>
          <w:szCs w:val="24"/>
        </w:rPr>
        <w:t>合同总价的保函有效期至</w:t>
      </w:r>
      <w:r>
        <w:rPr>
          <w:rFonts w:hint="eastAsia" w:ascii="仿宋" w:hAnsi="仿宋" w:eastAsia="仿宋" w:cs="仿宋"/>
          <w:sz w:val="24"/>
          <w:szCs w:val="24"/>
          <w:u w:val="single"/>
        </w:rPr>
        <w:t xml:space="preserve"> 交货期（日期）</w:t>
      </w:r>
      <w:r>
        <w:rPr>
          <w:rFonts w:hint="eastAsia" w:ascii="仿宋" w:hAnsi="仿宋" w:eastAsia="仿宋" w:cs="仿宋"/>
          <w:sz w:val="24"/>
          <w:szCs w:val="24"/>
        </w:rPr>
        <w:t>止；</w:t>
      </w:r>
      <w:r>
        <w:rPr>
          <w:rFonts w:hint="eastAsia" w:ascii="仿宋" w:hAnsi="仿宋" w:eastAsia="仿宋" w:cs="仿宋"/>
          <w:sz w:val="24"/>
          <w:szCs w:val="24"/>
          <w:u w:val="single"/>
        </w:rPr>
        <w:t>30%</w:t>
      </w:r>
      <w:r>
        <w:rPr>
          <w:rFonts w:hint="eastAsia" w:ascii="仿宋" w:hAnsi="仿宋" w:eastAsia="仿宋" w:cs="仿宋"/>
          <w:sz w:val="24"/>
          <w:szCs w:val="24"/>
        </w:rPr>
        <w:t>合同总价的保函有效期至</w:t>
      </w:r>
      <w:r>
        <w:rPr>
          <w:rFonts w:hint="eastAsia" w:ascii="仿宋" w:hAnsi="仿宋" w:eastAsia="仿宋" w:cs="仿宋"/>
          <w:sz w:val="24"/>
          <w:szCs w:val="24"/>
          <w:u w:val="single"/>
        </w:rPr>
        <w:t>交货期+60日（日期）</w:t>
      </w:r>
      <w:r>
        <w:rPr>
          <w:rFonts w:hint="eastAsia" w:ascii="仿宋" w:hAnsi="仿宋" w:eastAsia="仿宋" w:cs="仿宋"/>
          <w:sz w:val="24"/>
          <w:szCs w:val="24"/>
        </w:rPr>
        <w:t>止。</w:t>
      </w:r>
      <w:bookmarkEnd w:id="22"/>
    </w:p>
    <w:p w14:paraId="4EA7551A">
      <w:pPr>
        <w:spacing w:line="276" w:lineRule="auto"/>
        <w:rPr>
          <w:rFonts w:ascii="仿宋" w:hAnsi="仿宋" w:eastAsia="仿宋" w:cs="仿宋"/>
          <w:color w:val="FF0000"/>
          <w:sz w:val="24"/>
          <w:szCs w:val="24"/>
        </w:rPr>
      </w:pPr>
      <w:r>
        <w:rPr>
          <w:rFonts w:hint="eastAsia" w:ascii="仿宋" w:hAnsi="仿宋" w:eastAsia="仿宋" w:cs="仿宋"/>
          <w:sz w:val="24"/>
          <w:szCs w:val="24"/>
        </w:rPr>
        <w:t>4、服务期：自合同签订之日起3个月内完成本项目建设内容并通过验收（含30天试运行）。</w:t>
      </w:r>
    </w:p>
    <w:p w14:paraId="08BCFE07">
      <w:pPr>
        <w:rPr>
          <w:rFonts w:ascii="仿宋_GB2312" w:hAnsi="仿宋_GB2312" w:eastAsia="仿宋_GB2312" w:cs="仿宋_GB2312"/>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PingFang SC">
    <w:altName w:val="思源黑体"/>
    <w:panose1 w:val="020B0400000000000000"/>
    <w:charset w:val="86"/>
    <w:family w:val="auto"/>
    <w:pitch w:val="default"/>
    <w:sig w:usb0="00000000" w:usb1="00000000" w:usb2="00000017" w:usb3="00000000" w:csb0="00040001" w:csb1="00000000"/>
  </w:font>
  <w:font w:name="思源黑体">
    <w:panose1 w:val="020B0500000000000000"/>
    <w:charset w:val="86"/>
    <w:family w:val="auto"/>
    <w:pitch w:val="default"/>
    <w:sig w:usb0="3000008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AE77D">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C37E8">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EC37E8">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39C4E"/>
    <w:multiLevelType w:val="multilevel"/>
    <w:tmpl w:val="88B39C4E"/>
    <w:lvl w:ilvl="0" w:tentative="0">
      <w:start w:val="1"/>
      <w:numFmt w:val="decimal"/>
      <w:lvlText w:val="%1."/>
      <w:lvlJc w:val="left"/>
      <w:pPr>
        <w:ind w:left="574"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B5F5AA5"/>
    <w:multiLevelType w:val="multilevel"/>
    <w:tmpl w:val="0B5F5AA5"/>
    <w:lvl w:ilvl="0" w:tentative="0">
      <w:start w:val="1"/>
      <w:numFmt w:val="decimal"/>
      <w:pStyle w:val="2"/>
      <w:lvlText w:val="（%1）"/>
      <w:lvlJc w:val="left"/>
      <w:pPr>
        <w:ind w:left="720" w:hanging="720"/>
      </w:pPr>
      <w:rPr>
        <w:rFonts w:hint="default"/>
      </w:rPr>
    </w:lvl>
    <w:lvl w:ilvl="1" w:tentative="0">
      <w:start w:val="1"/>
      <w:numFmt w:val="lowerLetter"/>
      <w:pStyle w:val="3"/>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3717607"/>
    <w:multiLevelType w:val="singleLevel"/>
    <w:tmpl w:val="23717607"/>
    <w:lvl w:ilvl="0" w:tentative="0">
      <w:start w:val="1"/>
      <w:numFmt w:val="decimal"/>
      <w:suff w:val="nothing"/>
      <w:lvlText w:val="%1、"/>
      <w:lvlJc w:val="left"/>
    </w:lvl>
  </w:abstractNum>
  <w:abstractNum w:abstractNumId="3">
    <w:nsid w:val="23E007C8"/>
    <w:multiLevelType w:val="multilevel"/>
    <w:tmpl w:val="23E007C8"/>
    <w:lvl w:ilvl="0" w:tentative="0">
      <w:start w:val="1"/>
      <w:numFmt w:val="decimal"/>
      <w:suff w:val="nothing"/>
      <w:lvlText w:val="%1."/>
      <w:lvlJc w:val="left"/>
    </w:lvl>
    <w:lvl w:ilvl="1" w:tentative="0">
      <w:start w:val="1"/>
      <w:numFmt w:val="decimal"/>
      <w:isLgl/>
      <w:lvlText w:val="%1.%2"/>
      <w:lvlJc w:val="left"/>
      <w:pPr>
        <w:ind w:left="645" w:hanging="64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4">
    <w:nsid w:val="572C6B9F"/>
    <w:multiLevelType w:val="multilevel"/>
    <w:tmpl w:val="572C6B9F"/>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689D1E4C"/>
    <w:multiLevelType w:val="multilevel"/>
    <w:tmpl w:val="689D1E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5"/>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DD"/>
    <w:rsid w:val="000A6A3C"/>
    <w:rsid w:val="00126FA3"/>
    <w:rsid w:val="0015396A"/>
    <w:rsid w:val="00184DBB"/>
    <w:rsid w:val="001E1B52"/>
    <w:rsid w:val="0026387E"/>
    <w:rsid w:val="0036609E"/>
    <w:rsid w:val="0043718F"/>
    <w:rsid w:val="00480C53"/>
    <w:rsid w:val="004B7CEE"/>
    <w:rsid w:val="004C51F9"/>
    <w:rsid w:val="005A284C"/>
    <w:rsid w:val="005E323B"/>
    <w:rsid w:val="00607268"/>
    <w:rsid w:val="00697044"/>
    <w:rsid w:val="007937FF"/>
    <w:rsid w:val="007D746C"/>
    <w:rsid w:val="00834F13"/>
    <w:rsid w:val="00A31741"/>
    <w:rsid w:val="00A46421"/>
    <w:rsid w:val="00AA5B74"/>
    <w:rsid w:val="00B21572"/>
    <w:rsid w:val="00B57EF8"/>
    <w:rsid w:val="00BC07F0"/>
    <w:rsid w:val="00BD774D"/>
    <w:rsid w:val="00C518DD"/>
    <w:rsid w:val="00D6454F"/>
    <w:rsid w:val="00D74514"/>
    <w:rsid w:val="00D91BF2"/>
    <w:rsid w:val="00DE2756"/>
    <w:rsid w:val="00F63CD9"/>
    <w:rsid w:val="00F72088"/>
    <w:rsid w:val="3DD50400"/>
    <w:rsid w:val="3FEE8134"/>
    <w:rsid w:val="4AC95E66"/>
    <w:rsid w:val="7BFB5A0A"/>
    <w:rsid w:val="7F3E4790"/>
    <w:rsid w:val="7FBEFD5E"/>
    <w:rsid w:val="A9E3730E"/>
    <w:rsid w:val="CEDD76FB"/>
    <w:rsid w:val="E7973DB1"/>
    <w:rsid w:val="F5BF49D3"/>
    <w:rsid w:val="FFEF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0"/>
    <w:pPr>
      <w:keepNext/>
      <w:keepLines/>
      <w:widowControl/>
      <w:numPr>
        <w:ilvl w:val="0"/>
        <w:numId w:val="1"/>
      </w:numPr>
      <w:spacing w:before="340" w:after="330" w:line="576" w:lineRule="auto"/>
      <w:jc w:val="left"/>
      <w:outlineLvl w:val="0"/>
    </w:pPr>
    <w:rPr>
      <w:rFonts w:ascii="Times New Roman" w:hAnsi="Times New Roman" w:eastAsia="黑体" w:cs="Times New Roman"/>
      <w:b/>
      <w:kern w:val="44"/>
      <w:sz w:val="36"/>
      <w:szCs w:val="20"/>
      <w14:ligatures w14:val="none"/>
    </w:rPr>
  </w:style>
  <w:style w:type="paragraph" w:styleId="3">
    <w:name w:val="heading 2"/>
    <w:basedOn w:val="1"/>
    <w:next w:val="1"/>
    <w:link w:val="18"/>
    <w:qFormat/>
    <w:uiPriority w:val="9"/>
    <w:pPr>
      <w:keepNext/>
      <w:keepLines/>
      <w:widowControl/>
      <w:numPr>
        <w:ilvl w:val="1"/>
        <w:numId w:val="1"/>
      </w:numPr>
      <w:spacing w:before="260" w:after="260" w:line="413" w:lineRule="auto"/>
      <w:jc w:val="left"/>
      <w:outlineLvl w:val="1"/>
    </w:pPr>
    <w:rPr>
      <w:rFonts w:ascii="Arial" w:hAnsi="Arial" w:eastAsia="黑体" w:cs="Times New Roman"/>
      <w:b/>
      <w:kern w:val="0"/>
      <w:sz w:val="32"/>
      <w:szCs w:val="24"/>
      <w14:ligatures w14:val="none"/>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2"/>
    <w:unhideWhenUsed/>
    <w:qFormat/>
    <w:uiPriority w:val="99"/>
    <w:pPr>
      <w:widowControl/>
      <w:spacing w:line="360" w:lineRule="auto"/>
      <w:ind w:firstLine="420" w:firstLineChars="200"/>
      <w:jc w:val="left"/>
    </w:pPr>
    <w:rPr>
      <w:rFonts w:ascii="Times New Roman" w:hAnsi="Times New Roman" w:eastAsia="宋体" w:cs="Times New Roman"/>
      <w:kern w:val="0"/>
      <w:szCs w:val="24"/>
      <w14:ligatures w14:val="none"/>
    </w:rPr>
  </w:style>
  <w:style w:type="paragraph" w:styleId="7">
    <w:name w:val="Body Text"/>
    <w:basedOn w:val="1"/>
    <w:next w:val="1"/>
    <w:link w:val="20"/>
    <w:unhideWhenUsed/>
    <w:qFormat/>
    <w:uiPriority w:val="1"/>
    <w:pPr>
      <w:spacing w:after="12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Body Text First Indent"/>
    <w:basedOn w:val="7"/>
    <w:link w:val="21"/>
    <w:semiHidden/>
    <w:unhideWhenUsed/>
    <w:qFormat/>
    <w:uiPriority w:val="99"/>
    <w:pPr>
      <w:ind w:firstLine="420" w:firstLineChars="100"/>
    </w:pPr>
    <w:rPr>
      <w:rFonts w:ascii="Times New Roman" w:hAnsi="Times New Roman" w:eastAsia="宋体" w:cs="Times New Roman"/>
      <w:szCs w:val="24"/>
      <w14:ligatures w14:val="none"/>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character" w:customStyle="1" w:styleId="17">
    <w:name w:val="标题 1 字符"/>
    <w:basedOn w:val="14"/>
    <w:link w:val="2"/>
    <w:qFormat/>
    <w:uiPriority w:val="0"/>
    <w:rPr>
      <w:rFonts w:ascii="Times New Roman" w:hAnsi="Times New Roman" w:eastAsia="黑体" w:cs="Times New Roman"/>
      <w:b/>
      <w:kern w:val="44"/>
      <w:sz w:val="36"/>
      <w:szCs w:val="20"/>
    </w:rPr>
  </w:style>
  <w:style w:type="character" w:customStyle="1" w:styleId="18">
    <w:name w:val="标题 2 字符"/>
    <w:basedOn w:val="14"/>
    <w:link w:val="3"/>
    <w:qFormat/>
    <w:uiPriority w:val="9"/>
    <w:rPr>
      <w:rFonts w:ascii="Arial" w:hAnsi="Arial" w:eastAsia="黑体" w:cs="Times New Roman"/>
      <w:b/>
      <w:kern w:val="0"/>
      <w:sz w:val="32"/>
      <w:szCs w:val="24"/>
    </w:rPr>
  </w:style>
  <w:style w:type="character" w:customStyle="1" w:styleId="19">
    <w:name w:val="标题 3 字符"/>
    <w:basedOn w:val="14"/>
    <w:link w:val="4"/>
    <w:qFormat/>
    <w:uiPriority w:val="9"/>
    <w:rPr>
      <w:b/>
      <w:bCs/>
      <w:sz w:val="32"/>
      <w:szCs w:val="32"/>
      <w14:ligatures w14:val="standardContextual"/>
    </w:rPr>
  </w:style>
  <w:style w:type="character" w:customStyle="1" w:styleId="20">
    <w:name w:val="正文文本 字符"/>
    <w:basedOn w:val="14"/>
    <w:link w:val="7"/>
    <w:qFormat/>
    <w:uiPriority w:val="0"/>
    <w:rPr>
      <w14:ligatures w14:val="standardContextual"/>
    </w:rPr>
  </w:style>
  <w:style w:type="character" w:customStyle="1" w:styleId="21">
    <w:name w:val="正文文本首行缩进 字符"/>
    <w:basedOn w:val="20"/>
    <w:link w:val="11"/>
    <w:semiHidden/>
    <w:qFormat/>
    <w:uiPriority w:val="99"/>
    <w:rPr>
      <w:rFonts w:ascii="Times New Roman" w:hAnsi="Times New Roman" w:eastAsia="宋体" w:cs="Times New Roman"/>
      <w:szCs w:val="24"/>
      <w14:ligatures w14:val="standardContextual"/>
    </w:rPr>
  </w:style>
  <w:style w:type="character" w:customStyle="1" w:styleId="22">
    <w:name w:val="正文缩进 字符"/>
    <w:link w:val="6"/>
    <w:qFormat/>
    <w:uiPriority w:val="99"/>
    <w:rPr>
      <w:rFonts w:ascii="Times New Roman" w:hAnsi="Times New Roman" w:eastAsia="宋体" w:cs="Times New Roman"/>
      <w:kern w:val="0"/>
      <w:szCs w:val="24"/>
    </w:rPr>
  </w:style>
  <w:style w:type="character" w:customStyle="1" w:styleId="23">
    <w:name w:val="apple-converted-space"/>
    <w:qFormat/>
    <w:uiPriority w:val="0"/>
  </w:style>
  <w:style w:type="paragraph" w:customStyle="1" w:styleId="24">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6D794-5185-4572-B1A6-E37C2835D3F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1558</Words>
  <Characters>8887</Characters>
  <Lines>74</Lines>
  <Paragraphs>20</Paragraphs>
  <TotalTime>73</TotalTime>
  <ScaleCrop>false</ScaleCrop>
  <LinksUpToDate>false</LinksUpToDate>
  <CharactersWithSpaces>10425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2025-06-12T14:02:00Z</dcterms:created>
  <dc:creator>X1C 2017</dc:creator>
  <cp:lastModifiedBy>吴昀霖</cp:lastModifiedBy>
  <dcterms:modified xsi:type="dcterms:W3CDTF">2025-11-03T15:46:16Z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eyJoZGlkIjoiOGU1MWMyODkyOTA2ZGQ3NTU1OTI3YTM1N2FiMDQ0ZGUiLCJ1c2VySWQiOiIyNjQxMjUxMTMifQ==</vt:lpwstr>
  </property>
  <property fmtid="{D5CDD505-2E9C-101B-9397-08002B2CF9AE}" pid="3" name="KSOProductBuildVer">
    <vt:lpwstr>2052-12.8.2.21176</vt:lpwstr>
  </property>
  <property fmtid="{D5CDD505-2E9C-101B-9397-08002B2CF9AE}" pid="4" name="ICV">
    <vt:lpwstr>AE137D4AE0472C9B7F150869F8673E8C_43</vt:lpwstr>
  </property>
</Properties>
</file>