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D6573">
      <w:pPr>
        <w:pStyle w:val="6"/>
        <w:numPr>
          <w:ilvl w:val="0"/>
          <w:numId w:val="0"/>
        </w:numPr>
        <w:spacing w:before="44" w:line="225" w:lineRule="auto"/>
        <w:jc w:val="center"/>
        <w:rPr>
          <w:rFonts w:hint="eastAsia" w:ascii="微软雅黑" w:hAnsi="微软雅黑" w:eastAsia="微软雅黑" w:cs="微软雅黑"/>
          <w:b/>
          <w:bCs/>
          <w:sz w:val="28"/>
          <w:szCs w:val="28"/>
          <w:highlight w:val="none"/>
          <w:lang w:eastAsia="zh-CN"/>
        </w:rPr>
      </w:pPr>
      <w:r>
        <w:rPr>
          <w:rFonts w:hint="eastAsia" w:ascii="微软雅黑" w:hAnsi="微软雅黑" w:eastAsia="微软雅黑" w:cs="微软雅黑"/>
          <w:b/>
          <w:bCs/>
          <w:sz w:val="28"/>
          <w:szCs w:val="28"/>
          <w:highlight w:val="none"/>
          <w:lang w:eastAsia="zh-CN"/>
        </w:rPr>
        <w:t>上海电力大学电力科技大楼多媒体教室、教室管理与控制中心、产教融合用房家具</w:t>
      </w:r>
    </w:p>
    <w:p w14:paraId="4A0FB6D4">
      <w:pPr>
        <w:pStyle w:val="6"/>
        <w:numPr>
          <w:ilvl w:val="0"/>
          <w:numId w:val="0"/>
        </w:numPr>
        <w:spacing w:before="44" w:line="225" w:lineRule="auto"/>
        <w:rPr>
          <w:rFonts w:hint="eastAsia" w:ascii="微软雅黑" w:hAnsi="微软雅黑" w:eastAsia="微软雅黑" w:cs="微软雅黑"/>
          <w:b/>
          <w:bCs/>
          <w:sz w:val="28"/>
          <w:szCs w:val="28"/>
          <w:highlight w:val="none"/>
          <w:lang w:eastAsia="zh-CN"/>
        </w:rPr>
      </w:pPr>
    </w:p>
    <w:p w14:paraId="5E3D0D66">
      <w:pPr>
        <w:pStyle w:val="6"/>
        <w:numPr>
          <w:ilvl w:val="0"/>
          <w:numId w:val="0"/>
        </w:numPr>
        <w:spacing w:before="44" w:line="225" w:lineRule="auto"/>
        <w:rPr>
          <w:rFonts w:hint="eastAsia" w:ascii="微软雅黑" w:hAnsi="微软雅黑" w:eastAsia="微软雅黑" w:cs="微软雅黑"/>
          <w:b/>
          <w:bCs/>
          <w:sz w:val="28"/>
          <w:szCs w:val="28"/>
          <w:highlight w:val="none"/>
          <w:lang w:eastAsia="zh-CN"/>
        </w:rPr>
      </w:pPr>
      <w:r>
        <w:rPr>
          <w:rFonts w:hint="eastAsia" w:ascii="微软雅黑" w:hAnsi="微软雅黑" w:eastAsia="微软雅黑" w:cs="微软雅黑"/>
          <w:b/>
          <w:bCs/>
          <w:sz w:val="28"/>
          <w:szCs w:val="28"/>
          <w:highlight w:val="none"/>
          <w:lang w:eastAsia="zh-CN"/>
        </w:rPr>
        <w:t>一、项目背景</w:t>
      </w:r>
    </w:p>
    <w:p w14:paraId="7D50D9F9">
      <w:pPr>
        <w:pStyle w:val="7"/>
        <w:ind w:left="0" w:leftChars="0" w:firstLine="420" w:firstLineChars="200"/>
        <w:rPr>
          <w:rFonts w:ascii="微软雅黑" w:hAnsi="微软雅黑" w:eastAsia="微软雅黑" w:cs="微软雅黑"/>
          <w:b/>
          <w:bCs/>
          <w:szCs w:val="21"/>
        </w:rPr>
      </w:pPr>
      <w:r>
        <w:rPr>
          <w:rFonts w:hint="eastAsia" w:ascii="宋体" w:hAnsi="宋体" w:cs="宋体"/>
          <w:sz w:val="21"/>
          <w:szCs w:val="21"/>
        </w:rPr>
        <w:t>根据上海电力大学发展规划及学校三期项目建设施工进度计划安排，临港校区三期电力科技大楼预计将于202</w:t>
      </w:r>
      <w:r>
        <w:rPr>
          <w:rFonts w:hint="eastAsia" w:ascii="宋体" w:hAnsi="宋体" w:cs="宋体"/>
          <w:sz w:val="21"/>
          <w:szCs w:val="21"/>
          <w:lang w:val="en-US" w:eastAsia="zh-CN"/>
        </w:rPr>
        <w:t>6</w:t>
      </w:r>
      <w:r>
        <w:rPr>
          <w:rFonts w:hint="eastAsia" w:ascii="宋体" w:hAnsi="宋体" w:cs="宋体"/>
          <w:sz w:val="21"/>
          <w:szCs w:val="21"/>
        </w:rPr>
        <w:t>年9月投入使用。电力科技大楼</w:t>
      </w:r>
      <w:r>
        <w:rPr>
          <w:rFonts w:hint="eastAsia" w:ascii="宋体" w:hAnsi="宋体" w:cs="宋体"/>
          <w:sz w:val="21"/>
          <w:szCs w:val="21"/>
          <w:lang w:val="en-US" w:eastAsia="zh-CN"/>
        </w:rPr>
        <w:t>含有多媒体教室（4</w:t>
      </w:r>
      <w:r>
        <w:rPr>
          <w:rFonts w:hint="eastAsia" w:ascii="宋体" w:hAnsi="宋体" w:cs="宋体"/>
          <w:sz w:val="21"/>
          <w:szCs w:val="21"/>
        </w:rPr>
        <w:t>4间</w:t>
      </w:r>
      <w:r>
        <w:rPr>
          <w:rFonts w:hint="eastAsia" w:ascii="宋体" w:hAnsi="宋体" w:cs="宋体"/>
          <w:sz w:val="21"/>
          <w:szCs w:val="21"/>
          <w:lang w:eastAsia="zh-CN"/>
        </w:rPr>
        <w:t>）、</w:t>
      </w:r>
      <w:r>
        <w:rPr>
          <w:rFonts w:hint="eastAsia" w:ascii="宋体" w:hAnsi="宋体" w:cs="宋体"/>
          <w:sz w:val="21"/>
          <w:szCs w:val="21"/>
        </w:rPr>
        <w:t>产教融合平台实验室</w:t>
      </w:r>
      <w:r>
        <w:rPr>
          <w:rFonts w:hint="eastAsia" w:ascii="宋体" w:hAnsi="宋体" w:cs="宋体"/>
          <w:sz w:val="21"/>
          <w:szCs w:val="21"/>
          <w:lang w:eastAsia="zh-CN"/>
        </w:rPr>
        <w:t>（</w:t>
      </w:r>
      <w:r>
        <w:rPr>
          <w:rFonts w:hint="eastAsia" w:ascii="宋体" w:hAnsi="宋体" w:cs="宋体"/>
          <w:sz w:val="21"/>
          <w:szCs w:val="21"/>
          <w:lang w:val="en-US" w:eastAsia="zh-CN"/>
        </w:rPr>
        <w:t>34间</w:t>
      </w:r>
      <w:r>
        <w:rPr>
          <w:rFonts w:hint="eastAsia" w:ascii="宋体" w:hAnsi="宋体" w:cs="宋体"/>
          <w:sz w:val="21"/>
          <w:szCs w:val="21"/>
          <w:lang w:eastAsia="zh-CN"/>
        </w:rPr>
        <w:t>）</w:t>
      </w:r>
      <w:r>
        <w:rPr>
          <w:rFonts w:hint="eastAsia" w:ascii="宋体" w:hAnsi="宋体" w:cs="宋体"/>
          <w:sz w:val="21"/>
          <w:szCs w:val="21"/>
        </w:rPr>
        <w:t>及配套2间教学管理用房</w:t>
      </w:r>
      <w:r>
        <w:rPr>
          <w:rFonts w:hint="eastAsia" w:ascii="宋体" w:hAnsi="宋体" w:cs="宋体"/>
          <w:sz w:val="21"/>
          <w:szCs w:val="21"/>
          <w:lang w:eastAsia="zh-CN"/>
        </w:rPr>
        <w:t>。</w:t>
      </w:r>
      <w:r>
        <w:rPr>
          <w:rFonts w:hint="eastAsia" w:ascii="宋体" w:hAnsi="宋体" w:cs="宋体"/>
          <w:sz w:val="21"/>
          <w:szCs w:val="21"/>
        </w:rPr>
        <w:t>根据开办费等相关批复文件要求，需对</w:t>
      </w:r>
      <w:r>
        <w:rPr>
          <w:rFonts w:hint="eastAsia" w:ascii="宋体" w:hAnsi="宋体" w:cs="宋体"/>
          <w:sz w:val="21"/>
          <w:szCs w:val="21"/>
          <w:lang w:val="en-US" w:eastAsia="zh-CN"/>
        </w:rPr>
        <w:t>上述功能用房</w:t>
      </w:r>
      <w:r>
        <w:rPr>
          <w:rFonts w:hint="eastAsia" w:ascii="宋体" w:hAnsi="宋体" w:cs="宋体"/>
          <w:sz w:val="21"/>
          <w:szCs w:val="21"/>
        </w:rPr>
        <w:t>的家具进行招标，以保证正常使用。</w:t>
      </w:r>
    </w:p>
    <w:p w14:paraId="242EC38E">
      <w:pPr>
        <w:pStyle w:val="6"/>
        <w:numPr>
          <w:ilvl w:val="0"/>
          <w:numId w:val="2"/>
        </w:numPr>
        <w:spacing w:before="44" w:line="225" w:lineRule="auto"/>
        <w:ind w:left="0"/>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需执行的国家相关标准、行业标准或其他标准、规范：</w:t>
      </w:r>
    </w:p>
    <w:p w14:paraId="44B8333A">
      <w:pPr>
        <w:pStyle w:val="7"/>
        <w:ind w:left="0" w:leftChars="0" w:firstLine="422" w:firstLineChars="200"/>
        <w:rPr>
          <w:rFonts w:ascii="宋体" w:hAnsi="宋体" w:eastAsia="宋体" w:cs="宋体"/>
          <w:b/>
          <w:bCs/>
          <w:sz w:val="21"/>
          <w:szCs w:val="21"/>
        </w:rPr>
      </w:pPr>
      <w:r>
        <w:rPr>
          <w:rFonts w:hint="eastAsia" w:ascii="宋体" w:hAnsi="宋体" w:eastAsia="宋体" w:cs="宋体"/>
          <w:b/>
          <w:bCs/>
          <w:sz w:val="21"/>
          <w:szCs w:val="21"/>
        </w:rPr>
        <w:t>（一）强制性标准</w:t>
      </w:r>
    </w:p>
    <w:p w14:paraId="75ECCA65">
      <w:pPr>
        <w:pStyle w:val="7"/>
        <w:ind w:left="0" w:leftChars="0" w:firstLine="420" w:firstLineChars="200"/>
        <w:rPr>
          <w:rFonts w:ascii="宋体" w:hAnsi="宋体" w:eastAsia="宋体" w:cs="宋体"/>
          <w:sz w:val="21"/>
          <w:szCs w:val="21"/>
        </w:rPr>
      </w:pPr>
      <w:r>
        <w:rPr>
          <w:rFonts w:ascii="宋体" w:hAnsi="宋体" w:eastAsia="宋体" w:cs="宋体"/>
          <w:sz w:val="21"/>
          <w:szCs w:val="21"/>
        </w:rPr>
        <w:t>GB 18584-2024《家具中有害物质限量》（强制标准，2025年7月1日实施）</w:t>
      </w:r>
    </w:p>
    <w:p w14:paraId="6F15716F">
      <w:pPr>
        <w:pStyle w:val="7"/>
        <w:ind w:left="0" w:leftChars="0" w:firstLine="420" w:firstLineChars="200"/>
        <w:rPr>
          <w:rFonts w:ascii="宋体" w:hAnsi="宋体" w:eastAsia="宋体" w:cs="宋体"/>
          <w:sz w:val="21"/>
          <w:szCs w:val="21"/>
        </w:rPr>
      </w:pPr>
      <w:r>
        <w:rPr>
          <w:rFonts w:ascii="宋体" w:hAnsi="宋体" w:eastAsia="宋体" w:cs="宋体"/>
          <w:sz w:val="21"/>
          <w:szCs w:val="21"/>
        </w:rPr>
        <w:t>GB 28008-2024《家具结构安全技术规范》（强制标准，2025年7月1日实施）</w:t>
      </w:r>
    </w:p>
    <w:p w14:paraId="4D4E7BF3">
      <w:pPr>
        <w:pStyle w:val="7"/>
        <w:ind w:left="0" w:leftChars="0" w:firstLine="420" w:firstLineChars="200"/>
        <w:rPr>
          <w:rFonts w:ascii="宋体" w:hAnsi="宋体" w:eastAsia="宋体" w:cs="宋体"/>
        </w:rPr>
      </w:pPr>
      <w:r>
        <w:rPr>
          <w:rFonts w:ascii="宋体" w:hAnsi="宋体" w:eastAsia="宋体" w:cs="宋体"/>
          <w:sz w:val="21"/>
          <w:szCs w:val="21"/>
        </w:rPr>
        <w:t>GB 17927-2024《家具阻燃性能安全技术规范》（强制标准，2025年9月1日实施）</w:t>
      </w:r>
    </w:p>
    <w:p w14:paraId="743C32A4">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18583-2008 《室内装饰装修材料 胶粘剂中有害物质限量》；</w:t>
      </w:r>
    </w:p>
    <w:p w14:paraId="3B0E9265">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6566-2010 《建筑材料放射性核素限量》；</w:t>
      </w:r>
    </w:p>
    <w:p w14:paraId="12B84ACA">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18584-2001《室内装饰装修材料木家具中有害物质限量》；</w:t>
      </w:r>
    </w:p>
    <w:p w14:paraId="3127901C">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18580-2017 《室内装饰装修材料人造板及其制品中甲醛释放限量》；</w:t>
      </w:r>
    </w:p>
    <w:p w14:paraId="2D24C8F6">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18581-2020《木器涂料中有害物质限量》；</w:t>
      </w:r>
    </w:p>
    <w:p w14:paraId="16B62362">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18581-2009《室内装饰装修材料溶剂型木器涂料中有害物质限量》；</w:t>
      </w:r>
    </w:p>
    <w:p w14:paraId="6422B52C">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18401-2010《国家纺织产品基本安全技术规范》；</w:t>
      </w:r>
    </w:p>
    <w:p w14:paraId="2A1EA0AC">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 16799-2018《家具用皮革》；</w:t>
      </w:r>
    </w:p>
    <w:p w14:paraId="14D8C98E">
      <w:pPr>
        <w:pStyle w:val="7"/>
        <w:ind w:left="0" w:leftChars="0" w:firstLine="422" w:firstLineChars="200"/>
        <w:rPr>
          <w:rFonts w:ascii="宋体" w:hAnsi="宋体" w:eastAsia="宋体" w:cs="宋体"/>
          <w:b/>
          <w:bCs/>
          <w:sz w:val="21"/>
          <w:szCs w:val="21"/>
        </w:rPr>
      </w:pPr>
      <w:bookmarkStart w:id="0" w:name="_Toc25730_WPSOffice_Level2"/>
      <w:bookmarkStart w:id="1" w:name="_Toc227555682"/>
      <w:bookmarkStart w:id="2" w:name="_Toc16007"/>
      <w:r>
        <w:rPr>
          <w:rFonts w:hint="eastAsia" w:ascii="宋体" w:hAnsi="宋体" w:eastAsia="宋体" w:cs="宋体"/>
          <w:b/>
          <w:bCs/>
          <w:sz w:val="21"/>
          <w:szCs w:val="21"/>
        </w:rPr>
        <w:t>（二）质量及技术标准</w:t>
      </w:r>
      <w:bookmarkEnd w:id="0"/>
      <w:bookmarkEnd w:id="1"/>
      <w:bookmarkEnd w:id="2"/>
    </w:p>
    <w:p w14:paraId="03EDF1E9">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重要标准：</w:t>
      </w:r>
    </w:p>
    <w:p w14:paraId="15446B56">
      <w:pPr>
        <w:pStyle w:val="7"/>
        <w:ind w:left="0" w:leftChars="0" w:firstLine="420" w:firstLineChars="200"/>
        <w:rPr>
          <w:rFonts w:ascii="宋体" w:hAnsi="宋体" w:eastAsia="宋体" w:cs="宋体"/>
          <w:sz w:val="21"/>
          <w:szCs w:val="21"/>
        </w:rPr>
      </w:pPr>
      <w:r>
        <w:rPr>
          <w:rFonts w:ascii="宋体" w:hAnsi="宋体" w:eastAsia="宋体" w:cs="宋体"/>
          <w:sz w:val="21"/>
          <w:szCs w:val="21"/>
        </w:rPr>
        <w:t>GB/T 35607-2024《绿色产品评价家具》；</w:t>
      </w:r>
    </w:p>
    <w:p w14:paraId="5214ED3B">
      <w:pPr>
        <w:pStyle w:val="7"/>
        <w:ind w:left="0" w:leftChars="0" w:firstLine="420" w:firstLineChars="200"/>
        <w:rPr>
          <w:rFonts w:ascii="宋体" w:hAnsi="宋体" w:eastAsia="宋体" w:cs="宋体"/>
          <w:sz w:val="21"/>
          <w:szCs w:val="21"/>
        </w:rPr>
      </w:pPr>
      <w:r>
        <w:rPr>
          <w:rFonts w:ascii="宋体" w:hAnsi="宋体" w:eastAsia="宋体" w:cs="宋体"/>
          <w:sz w:val="21"/>
          <w:szCs w:val="21"/>
        </w:rPr>
        <w:t>GB/T 3325-2024《金属家具通用技术条件》；</w:t>
      </w:r>
    </w:p>
    <w:p w14:paraId="22E41BB5">
      <w:pPr>
        <w:pStyle w:val="7"/>
        <w:ind w:left="0" w:leftChars="0" w:firstLine="420" w:firstLineChars="200"/>
        <w:rPr>
          <w:rFonts w:ascii="宋体" w:hAnsi="宋体" w:eastAsia="宋体" w:cs="宋体"/>
          <w:sz w:val="21"/>
          <w:szCs w:val="21"/>
        </w:rPr>
      </w:pPr>
      <w:r>
        <w:rPr>
          <w:rFonts w:ascii="宋体" w:hAnsi="宋体" w:eastAsia="宋体" w:cs="宋体"/>
          <w:sz w:val="21"/>
          <w:szCs w:val="21"/>
        </w:rPr>
        <w:t>GB/T 3324-2024《木家具通用技术条件》；</w:t>
      </w:r>
    </w:p>
    <w:p w14:paraId="6BE4931D">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其他标准：</w:t>
      </w:r>
    </w:p>
    <w:p w14:paraId="2EFAD304">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GB/T 15102-2017《浸渍胶膜纸饰面纤维板和刨花板》；</w:t>
      </w:r>
    </w:p>
    <w:p w14:paraId="7C7DE349">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GB/T 29525-2013《座椅升降气弹簧技术条件》；</w:t>
      </w:r>
    </w:p>
    <w:p w14:paraId="01937DE3">
      <w:pPr>
        <w:pStyle w:val="7"/>
        <w:ind w:left="0" w:leftChars="0" w:firstLine="420" w:firstLineChars="200"/>
        <w:rPr>
          <w:rFonts w:ascii="宋体" w:hAnsi="宋体" w:eastAsia="宋体" w:cs="宋体"/>
          <w:sz w:val="21"/>
          <w:szCs w:val="21"/>
        </w:rPr>
      </w:pPr>
      <w:r>
        <w:rPr>
          <w:rFonts w:ascii="宋体" w:hAnsi="宋体" w:eastAsia="宋体" w:cs="宋体"/>
          <w:sz w:val="21"/>
          <w:szCs w:val="21"/>
        </w:rPr>
        <w:t>GB/T 10802-2023《通用软质聚氨酯泡沫塑料》；</w:t>
      </w:r>
    </w:p>
    <w:p w14:paraId="43A10CD5">
      <w:pPr>
        <w:pStyle w:val="7"/>
        <w:ind w:left="0" w:leftChars="0" w:firstLine="420" w:firstLineChars="200"/>
        <w:rPr>
          <w:rFonts w:ascii="宋体" w:hAnsi="宋体" w:eastAsia="宋体" w:cs="宋体"/>
          <w:sz w:val="21"/>
          <w:szCs w:val="21"/>
        </w:rPr>
      </w:pPr>
      <w:r>
        <w:rPr>
          <w:rFonts w:ascii="宋体" w:hAnsi="宋体" w:eastAsia="宋体" w:cs="宋体"/>
          <w:sz w:val="21"/>
          <w:szCs w:val="21"/>
        </w:rPr>
        <w:t>GB/T 35601-2024《绿色产品评价</w:t>
      </w:r>
      <w:r>
        <w:rPr>
          <w:rFonts w:hint="eastAsia" w:ascii="宋体" w:hAnsi="宋体" w:eastAsia="宋体" w:cs="宋体"/>
          <w:sz w:val="21"/>
          <w:szCs w:val="21"/>
        </w:rPr>
        <w:t>人造板和木质地板》；</w:t>
      </w:r>
    </w:p>
    <w:p w14:paraId="45C3227C">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QB/T 2189-2013《家具五金杯状暗铰链》；</w:t>
      </w:r>
    </w:p>
    <w:p w14:paraId="047E843C">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GB/T 11718-2021 《中密度纤维板》；</w:t>
      </w:r>
    </w:p>
    <w:p w14:paraId="681766E9">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QB/T 1621-2015 《家具锁》；</w:t>
      </w:r>
    </w:p>
    <w:p w14:paraId="5E78962E">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GB/T 2454-2013 《家具五金抽屉导轨》；</w:t>
      </w:r>
    </w:p>
    <w:p w14:paraId="679F0116">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GB/T 4765-2014 《家具用脚轮》；</w:t>
      </w:r>
    </w:p>
    <w:p w14:paraId="7B50A2C2">
      <w:pPr>
        <w:pStyle w:val="7"/>
        <w:ind w:left="0" w:leftChars="0" w:firstLine="420" w:firstLineChars="200"/>
        <w:rPr>
          <w:rFonts w:ascii="宋体" w:hAnsi="宋体" w:eastAsia="宋体" w:cs="宋体"/>
          <w:sz w:val="21"/>
          <w:szCs w:val="21"/>
        </w:rPr>
      </w:pPr>
      <w:r>
        <w:rPr>
          <w:rFonts w:hint="eastAsia" w:ascii="宋体" w:hAnsi="宋体" w:eastAsia="宋体" w:cs="宋体"/>
          <w:sz w:val="21"/>
          <w:szCs w:val="21"/>
        </w:rPr>
        <w:t>QB/T 2280-2016《办公家具办公椅》；</w:t>
      </w:r>
    </w:p>
    <w:p w14:paraId="6411CE59">
      <w:pPr>
        <w:pStyle w:val="7"/>
        <w:ind w:left="0" w:leftChars="0" w:firstLine="420" w:firstLineChars="200"/>
        <w:rPr>
          <w:rFonts w:ascii="宋体" w:hAnsi="宋体" w:eastAsia="宋体" w:cs="宋体"/>
          <w:sz w:val="21"/>
          <w:szCs w:val="21"/>
        </w:rPr>
      </w:pPr>
      <w:r>
        <w:rPr>
          <w:rFonts w:ascii="宋体" w:hAnsi="宋体" w:eastAsia="宋体" w:cs="宋体"/>
          <w:sz w:val="21"/>
          <w:szCs w:val="21"/>
        </w:rPr>
        <w:t>QB/T 1952.1-2023《软体家具</w:t>
      </w:r>
      <w:r>
        <w:rPr>
          <w:rFonts w:hint="eastAsia" w:ascii="宋体" w:hAnsi="宋体" w:eastAsia="宋体" w:cs="宋体"/>
          <w:sz w:val="21"/>
          <w:szCs w:val="21"/>
        </w:rPr>
        <w:t>沙发》。</w:t>
      </w:r>
    </w:p>
    <w:p w14:paraId="474146F9">
      <w:pPr>
        <w:pStyle w:val="7"/>
        <w:ind w:left="0" w:leftChars="0" w:firstLine="482" w:firstLineChars="200"/>
        <w:rPr>
          <w:rFonts w:ascii="宋体" w:hAnsi="宋体" w:eastAsia="宋体" w:cs="宋体"/>
          <w:sz w:val="21"/>
          <w:szCs w:val="21"/>
        </w:rPr>
      </w:pPr>
      <w:r>
        <w:rPr>
          <w:rFonts w:hint="eastAsia" w:ascii="宋体" w:hAnsi="宋体" w:eastAsia="宋体" w:cs="宋体"/>
          <w:b/>
          <w:bCs/>
        </w:rPr>
        <w:t>及其他与本次采购的家具相关的现行最新标准；采购需求内所涉及到的标准若与现行标准冲突，均以现行的最新版本为准。</w:t>
      </w:r>
    </w:p>
    <w:p w14:paraId="41206D1E">
      <w:pPr>
        <w:pStyle w:val="6"/>
        <w:numPr>
          <w:ilvl w:val="0"/>
          <w:numId w:val="0"/>
        </w:numPr>
        <w:spacing w:before="44" w:line="225" w:lineRule="auto"/>
        <w:rPr>
          <w:rFonts w:ascii="微软雅黑" w:hAnsi="微软雅黑" w:eastAsia="微软雅黑" w:cs="微软雅黑"/>
          <w:b/>
          <w:bCs/>
          <w:sz w:val="28"/>
          <w:szCs w:val="28"/>
          <w:highlight w:val="none"/>
        </w:rPr>
      </w:pPr>
    </w:p>
    <w:p w14:paraId="71DB80ED">
      <w:pPr>
        <w:pStyle w:val="6"/>
        <w:numPr>
          <w:ilvl w:val="0"/>
          <w:numId w:val="0"/>
        </w:numPr>
        <w:spacing w:before="44" w:line="225" w:lineRule="auto"/>
        <w:rPr>
          <w:rFonts w:ascii="微软雅黑" w:hAnsi="微软雅黑" w:eastAsia="微软雅黑" w:cs="微软雅黑"/>
          <w:b/>
          <w:bCs/>
          <w:sz w:val="28"/>
          <w:szCs w:val="28"/>
          <w:highlight w:val="none"/>
        </w:rPr>
      </w:pPr>
    </w:p>
    <w:p w14:paraId="340FAC17">
      <w:pPr>
        <w:pStyle w:val="6"/>
        <w:numPr>
          <w:ilvl w:val="0"/>
          <w:numId w:val="0"/>
        </w:numPr>
        <w:spacing w:before="44" w:line="225" w:lineRule="auto"/>
        <w:rPr>
          <w:rFonts w:ascii="微软雅黑" w:hAnsi="微软雅黑" w:eastAsia="微软雅黑" w:cs="微软雅黑"/>
          <w:b/>
          <w:bCs/>
          <w:sz w:val="28"/>
          <w:szCs w:val="28"/>
          <w:highlight w:val="none"/>
        </w:rPr>
      </w:pPr>
    </w:p>
    <w:p w14:paraId="3E7C0AD8">
      <w:pPr>
        <w:pStyle w:val="6"/>
        <w:numPr>
          <w:ilvl w:val="0"/>
          <w:numId w:val="0"/>
        </w:numPr>
        <w:spacing w:before="44" w:line="225" w:lineRule="auto"/>
        <w:rPr>
          <w:rFonts w:ascii="微软雅黑" w:hAnsi="微软雅黑" w:eastAsia="微软雅黑" w:cs="微软雅黑"/>
          <w:b/>
          <w:bCs/>
          <w:sz w:val="28"/>
          <w:szCs w:val="28"/>
          <w:highlight w:val="none"/>
        </w:rPr>
      </w:pPr>
    </w:p>
    <w:p w14:paraId="1295926E">
      <w:pPr>
        <w:pStyle w:val="6"/>
        <w:numPr>
          <w:ilvl w:val="0"/>
          <w:numId w:val="0"/>
        </w:numPr>
        <w:spacing w:before="44" w:line="225" w:lineRule="auto"/>
        <w:rPr>
          <w:rFonts w:ascii="微软雅黑" w:hAnsi="微软雅黑" w:eastAsia="微软雅黑" w:cs="微软雅黑"/>
          <w:b/>
          <w:bCs/>
          <w:sz w:val="28"/>
          <w:szCs w:val="28"/>
          <w:highlight w:val="none"/>
        </w:rPr>
      </w:pPr>
    </w:p>
    <w:p w14:paraId="04D33741">
      <w:pPr>
        <w:pStyle w:val="6"/>
        <w:numPr>
          <w:ilvl w:val="0"/>
          <w:numId w:val="0"/>
        </w:numPr>
        <w:spacing w:before="44" w:line="225" w:lineRule="auto"/>
        <w:rPr>
          <w:rFonts w:ascii="微软雅黑" w:hAnsi="微软雅黑" w:eastAsia="微软雅黑" w:cs="微软雅黑"/>
          <w:b/>
          <w:bCs/>
          <w:sz w:val="28"/>
          <w:szCs w:val="28"/>
          <w:highlight w:val="none"/>
        </w:rPr>
      </w:pPr>
    </w:p>
    <w:p w14:paraId="1BEA8F55">
      <w:pPr>
        <w:pStyle w:val="6"/>
        <w:numPr>
          <w:ilvl w:val="0"/>
          <w:numId w:val="0"/>
        </w:numPr>
        <w:spacing w:before="44" w:line="225" w:lineRule="auto"/>
        <w:rPr>
          <w:rFonts w:ascii="微软雅黑" w:hAnsi="微软雅黑" w:eastAsia="微软雅黑" w:cs="微软雅黑"/>
          <w:b/>
          <w:bCs/>
          <w:sz w:val="28"/>
          <w:szCs w:val="28"/>
          <w:highlight w:val="none"/>
        </w:rPr>
      </w:pPr>
    </w:p>
    <w:p w14:paraId="7FF51676">
      <w:pPr>
        <w:pStyle w:val="6"/>
        <w:numPr>
          <w:ilvl w:val="0"/>
          <w:numId w:val="0"/>
        </w:numPr>
        <w:spacing w:before="44" w:line="225" w:lineRule="auto"/>
        <w:rPr>
          <w:rFonts w:ascii="微软雅黑" w:hAnsi="微软雅黑" w:eastAsia="微软雅黑" w:cs="微软雅黑"/>
          <w:b/>
          <w:bCs/>
          <w:sz w:val="28"/>
          <w:szCs w:val="28"/>
          <w:highlight w:val="none"/>
        </w:rPr>
      </w:pPr>
    </w:p>
    <w:p w14:paraId="600D062A">
      <w:pPr>
        <w:pStyle w:val="6"/>
        <w:numPr>
          <w:ilvl w:val="0"/>
          <w:numId w:val="0"/>
        </w:numPr>
        <w:spacing w:before="44" w:line="225" w:lineRule="auto"/>
        <w:rPr>
          <w:rFonts w:ascii="微软雅黑" w:hAnsi="微软雅黑" w:eastAsia="微软雅黑" w:cs="微软雅黑"/>
          <w:b/>
          <w:bCs/>
          <w:sz w:val="28"/>
          <w:szCs w:val="28"/>
          <w:highlight w:val="none"/>
        </w:rPr>
      </w:pPr>
    </w:p>
    <w:p w14:paraId="690200CF">
      <w:pPr>
        <w:pStyle w:val="6"/>
        <w:numPr>
          <w:ilvl w:val="0"/>
          <w:numId w:val="0"/>
        </w:numPr>
        <w:spacing w:before="44" w:line="225" w:lineRule="auto"/>
        <w:rPr>
          <w:rFonts w:ascii="微软雅黑" w:hAnsi="微软雅黑" w:eastAsia="微软雅黑" w:cs="微软雅黑"/>
          <w:b/>
          <w:bCs/>
          <w:sz w:val="28"/>
          <w:szCs w:val="28"/>
          <w:highlight w:val="none"/>
        </w:rPr>
      </w:pPr>
    </w:p>
    <w:p w14:paraId="208B627B">
      <w:pPr>
        <w:pStyle w:val="6"/>
        <w:numPr>
          <w:ilvl w:val="0"/>
          <w:numId w:val="0"/>
        </w:numPr>
        <w:spacing w:before="44" w:line="225" w:lineRule="auto"/>
        <w:rPr>
          <w:rFonts w:ascii="微软雅黑" w:hAnsi="微软雅黑" w:eastAsia="微软雅黑" w:cs="微软雅黑"/>
          <w:b/>
          <w:bCs/>
          <w:sz w:val="28"/>
          <w:szCs w:val="28"/>
          <w:highlight w:val="none"/>
        </w:rPr>
      </w:pPr>
    </w:p>
    <w:p w14:paraId="10A52F8D">
      <w:pPr>
        <w:pStyle w:val="6"/>
        <w:numPr>
          <w:ilvl w:val="0"/>
          <w:numId w:val="2"/>
        </w:numPr>
        <w:spacing w:before="44" w:line="225" w:lineRule="auto"/>
        <w:ind w:left="0"/>
        <w:rPr>
          <w:rFonts w:hint="eastAsia" w:ascii="微软雅黑" w:hAnsi="微软雅黑" w:eastAsia="微软雅黑" w:cs="微软雅黑"/>
          <w:b/>
          <w:bCs/>
          <w:sz w:val="28"/>
          <w:szCs w:val="28"/>
          <w:highlight w:val="none"/>
          <w:lang w:eastAsia="zh-CN"/>
        </w:rPr>
      </w:pPr>
      <w:r>
        <w:rPr>
          <w:rFonts w:hint="eastAsia" w:ascii="微软雅黑" w:hAnsi="微软雅黑" w:eastAsia="微软雅黑" w:cs="微软雅黑"/>
          <w:b/>
          <w:bCs/>
          <w:sz w:val="28"/>
          <w:szCs w:val="28"/>
          <w:highlight w:val="none"/>
          <w:lang w:eastAsia="zh-CN"/>
        </w:rPr>
        <w:t>采购清单及技术参数要求</w:t>
      </w:r>
    </w:p>
    <w:tbl>
      <w:tblPr>
        <w:tblStyle w:val="9"/>
        <w:tblW w:w="498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6"/>
        <w:gridCol w:w="1315"/>
        <w:gridCol w:w="1561"/>
        <w:gridCol w:w="717"/>
        <w:gridCol w:w="692"/>
        <w:gridCol w:w="8613"/>
        <w:gridCol w:w="1607"/>
      </w:tblGrid>
      <w:tr w14:paraId="735FC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887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4C5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4B1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尺 寸     (W*D*H）mm</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636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B5DC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06C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规格参数</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346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参考样式</w:t>
            </w:r>
          </w:p>
        </w:tc>
      </w:tr>
      <w:tr w14:paraId="030A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4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B5481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多媒体教室</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5BD69">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B96FD">
            <w:pPr>
              <w:jc w:val="center"/>
              <w:rPr>
                <w:rFonts w:hint="eastAsia" w:ascii="宋体" w:hAnsi="宋体" w:eastAsia="宋体" w:cs="宋体"/>
                <w:b/>
                <w:bCs/>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61FC">
            <w:pPr>
              <w:rPr>
                <w:rFonts w:hint="eastAsia" w:ascii="宋体" w:hAnsi="宋体" w:eastAsia="宋体" w:cs="宋体"/>
                <w:i w:val="0"/>
                <w:iCs w:val="0"/>
                <w:color w:val="000000"/>
                <w:sz w:val="21"/>
                <w:szCs w:val="21"/>
                <w:u w:val="none"/>
              </w:rPr>
            </w:pPr>
          </w:p>
        </w:tc>
      </w:tr>
      <w:tr w14:paraId="55D9F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3CFC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707A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固定桌椅</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39EE2">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78F59">
            <w:pPr>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5306">
            <w:pPr>
              <w:rPr>
                <w:rFonts w:hint="eastAsia" w:ascii="宋体" w:hAnsi="宋体" w:eastAsia="宋体" w:cs="宋体"/>
                <w:i w:val="0"/>
                <w:iCs w:val="0"/>
                <w:color w:val="000000"/>
                <w:sz w:val="21"/>
                <w:szCs w:val="21"/>
                <w:u w:val="none"/>
              </w:rPr>
            </w:pPr>
          </w:p>
        </w:tc>
      </w:tr>
      <w:tr w14:paraId="660F6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BB2C4">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CE1BA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60人教室（常规-固定）-45人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3096">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0B7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4层4间+5层4间，共8间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F2B5">
            <w:pPr>
              <w:rPr>
                <w:rFonts w:hint="eastAsia" w:ascii="宋体" w:hAnsi="宋体" w:eastAsia="宋体" w:cs="宋体"/>
                <w:i w:val="0"/>
                <w:iCs w:val="0"/>
                <w:color w:val="000000"/>
                <w:sz w:val="21"/>
                <w:szCs w:val="21"/>
                <w:u w:val="none"/>
              </w:rPr>
            </w:pPr>
          </w:p>
        </w:tc>
      </w:tr>
      <w:tr w14:paraId="3527A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17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7E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D09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8F1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674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3673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71AFE16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0FACF04F">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319E0EB0">
            <w:pPr>
              <w:keepNext w:val="0"/>
              <w:keepLines w:val="0"/>
              <w:widowControl/>
              <w:suppressLineNumbers w:val="0"/>
              <w:jc w:val="left"/>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5B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6455" cy="672465"/>
                  <wp:effectExtent l="0" t="0" r="10795" b="1333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846455" cy="672465"/>
                          </a:xfrm>
                          <a:prstGeom prst="rect">
                            <a:avLst/>
                          </a:prstGeom>
                          <a:noFill/>
                          <a:ln w="9525">
                            <a:noFill/>
                          </a:ln>
                        </pic:spPr>
                      </pic:pic>
                    </a:graphicData>
                  </a:graphic>
                </wp:inline>
              </w:drawing>
            </w:r>
          </w:p>
        </w:tc>
      </w:tr>
      <w:tr w14:paraId="4A617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239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F64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2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485*605*820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869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879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6D4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椅座：承重≥100KG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无扶手。</w:t>
            </w:r>
          </w:p>
          <w:p w14:paraId="4CA1EE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787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97560" cy="508635"/>
                  <wp:effectExtent l="0" t="0" r="2540" b="5715"/>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5"/>
                          <a:stretch>
                            <a:fillRect/>
                          </a:stretch>
                        </pic:blipFill>
                        <pic:spPr>
                          <a:xfrm>
                            <a:off x="0" y="0"/>
                            <a:ext cx="797560" cy="508635"/>
                          </a:xfrm>
                          <a:prstGeom prst="rect">
                            <a:avLst/>
                          </a:prstGeom>
                          <a:noFill/>
                          <a:ln w="9525">
                            <a:noFill/>
                          </a:ln>
                        </pic:spPr>
                      </pic:pic>
                    </a:graphicData>
                  </a:graphic>
                </wp:inline>
              </w:drawing>
            </w:r>
          </w:p>
        </w:tc>
      </w:tr>
      <w:tr w14:paraId="443E4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5B3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612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EC5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E75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8D4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0A5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highlight w:val="none"/>
                <w:u w:val="none"/>
                <w:lang w:val="en-US" w:eastAsia="zh-CN" w:bidi="ar"/>
              </w:rPr>
              <w:t>氏硬度 ≥3H（抗粉笔刮擦）</w:t>
            </w:r>
            <w:r>
              <w:rPr>
                <w:rFonts w:hint="eastAsia" w:ascii="宋体" w:hAnsi="宋体" w:eastAsia="宋体" w:cs="宋体"/>
                <w:i w:val="0"/>
                <w:iCs w:val="0"/>
                <w:color w:val="000000"/>
                <w:kern w:val="0"/>
                <w:sz w:val="21"/>
                <w:szCs w:val="21"/>
                <w:highlight w:val="red"/>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5B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08355" cy="550545"/>
                  <wp:effectExtent l="0" t="0" r="10795" b="1905"/>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6"/>
                          <a:stretch>
                            <a:fillRect/>
                          </a:stretch>
                        </pic:blipFill>
                        <pic:spPr>
                          <a:xfrm>
                            <a:off x="0" y="0"/>
                            <a:ext cx="808355" cy="550545"/>
                          </a:xfrm>
                          <a:prstGeom prst="rect">
                            <a:avLst/>
                          </a:prstGeom>
                          <a:noFill/>
                          <a:ln w="9525">
                            <a:noFill/>
                          </a:ln>
                        </pic:spPr>
                      </pic:pic>
                    </a:graphicData>
                  </a:graphic>
                </wp:inline>
              </w:drawing>
            </w:r>
          </w:p>
        </w:tc>
      </w:tr>
      <w:tr w14:paraId="20688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30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D44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43D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060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AEA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A31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4D364ADC">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B3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4705" cy="617220"/>
                  <wp:effectExtent l="0" t="0" r="4445" b="11430"/>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7"/>
                          <a:stretch>
                            <a:fillRect/>
                          </a:stretch>
                        </pic:blipFill>
                        <pic:spPr>
                          <a:xfrm>
                            <a:off x="0" y="0"/>
                            <a:ext cx="814705" cy="617220"/>
                          </a:xfrm>
                          <a:prstGeom prst="rect">
                            <a:avLst/>
                          </a:prstGeom>
                          <a:noFill/>
                          <a:ln w="9525">
                            <a:noFill/>
                          </a:ln>
                        </pic:spPr>
                      </pic:pic>
                    </a:graphicData>
                  </a:graphic>
                </wp:inline>
              </w:drawing>
            </w:r>
          </w:p>
        </w:tc>
      </w:tr>
      <w:tr w14:paraId="4577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11BC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0C027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100人教室（常规-固定）-80人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93A7">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769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2层1间，共1间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06CA">
            <w:pPr>
              <w:rPr>
                <w:rFonts w:hint="eastAsia" w:ascii="宋体" w:hAnsi="宋体" w:eastAsia="宋体" w:cs="宋体"/>
                <w:i w:val="0"/>
                <w:iCs w:val="0"/>
                <w:color w:val="000000"/>
                <w:sz w:val="21"/>
                <w:szCs w:val="21"/>
                <w:u w:val="none"/>
              </w:rPr>
            </w:pPr>
          </w:p>
        </w:tc>
      </w:tr>
      <w:tr w14:paraId="345AC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FB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29E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7ED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6A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DD2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93B5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34585D2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4C8BB1E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6532FC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93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00100" cy="635000"/>
                  <wp:effectExtent l="0" t="0" r="0" b="12700"/>
                  <wp:docPr id="2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IMG_260"/>
                          <pic:cNvPicPr>
                            <a:picLocks noChangeAspect="1"/>
                          </pic:cNvPicPr>
                        </pic:nvPicPr>
                        <pic:blipFill>
                          <a:blip r:embed="rId8"/>
                          <a:stretch>
                            <a:fillRect/>
                          </a:stretch>
                        </pic:blipFill>
                        <pic:spPr>
                          <a:xfrm>
                            <a:off x="0" y="0"/>
                            <a:ext cx="800100" cy="635000"/>
                          </a:xfrm>
                          <a:prstGeom prst="rect">
                            <a:avLst/>
                          </a:prstGeom>
                          <a:noFill/>
                          <a:ln w="9525">
                            <a:noFill/>
                          </a:ln>
                        </pic:spPr>
                      </pic:pic>
                    </a:graphicData>
                  </a:graphic>
                </wp:inline>
              </w:drawing>
            </w:r>
          </w:p>
        </w:tc>
      </w:tr>
      <w:tr w14:paraId="6497A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47D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D06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highlight w:val="none"/>
                <w:u w:val="none"/>
                <w:lang w:val="en-US" w:eastAsia="zh-CN" w:bidi="ar"/>
              </w:rPr>
              <w:t>2人位学生桌</w:t>
            </w:r>
            <w:r>
              <w:rPr>
                <w:rFonts w:hint="eastAsia" w:ascii="宋体" w:hAnsi="宋体" w:cs="宋体"/>
                <w:i w:val="0"/>
                <w:iCs w:val="0"/>
                <w:color w:val="FF0000"/>
                <w:kern w:val="0"/>
                <w:sz w:val="21"/>
                <w:szCs w:val="21"/>
                <w:highlight w:val="none"/>
                <w:u w:val="none"/>
                <w:lang w:val="en-US" w:eastAsia="zh-CN" w:bidi="ar"/>
              </w:rPr>
              <w:t>（出样）</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C5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694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EE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F38A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5EBF1A1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6701A45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5F61BC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39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4220" cy="591185"/>
                  <wp:effectExtent l="0" t="0" r="17780" b="18415"/>
                  <wp:docPr id="2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IMG_261"/>
                          <pic:cNvPicPr>
                            <a:picLocks noChangeAspect="1"/>
                          </pic:cNvPicPr>
                        </pic:nvPicPr>
                        <pic:blipFill>
                          <a:blip r:embed="rId9"/>
                          <a:stretch>
                            <a:fillRect/>
                          </a:stretch>
                        </pic:blipFill>
                        <pic:spPr>
                          <a:xfrm>
                            <a:off x="0" y="0"/>
                            <a:ext cx="744220" cy="591185"/>
                          </a:xfrm>
                          <a:prstGeom prst="rect">
                            <a:avLst/>
                          </a:prstGeom>
                          <a:noFill/>
                          <a:ln w="9525">
                            <a:noFill/>
                          </a:ln>
                        </pic:spPr>
                      </pic:pic>
                    </a:graphicData>
                  </a:graphic>
                </wp:inline>
              </w:drawing>
            </w:r>
          </w:p>
        </w:tc>
      </w:tr>
      <w:tr w14:paraId="25EF3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DBA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8EBCA">
            <w:pPr>
              <w:keepNext w:val="0"/>
              <w:keepLines w:val="0"/>
              <w:widowControl/>
              <w:suppressLineNumbers w:val="0"/>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学生椅</w:t>
            </w:r>
          </w:p>
          <w:p w14:paraId="2ACF8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FF0000"/>
                <w:kern w:val="0"/>
                <w:sz w:val="21"/>
                <w:szCs w:val="21"/>
                <w:u w:val="none"/>
                <w:lang w:val="en-US" w:eastAsia="zh-CN" w:bidi="ar"/>
              </w:rPr>
              <w:t>（出样）</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BF4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485*605*820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A9F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A9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1EC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椅座：承重≥100KG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无扶手。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E3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76300" cy="558800"/>
                  <wp:effectExtent l="0" t="0" r="0" b="12700"/>
                  <wp:docPr id="2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62"/>
                          <pic:cNvPicPr>
                            <a:picLocks noChangeAspect="1"/>
                          </pic:cNvPicPr>
                        </pic:nvPicPr>
                        <pic:blipFill>
                          <a:blip r:embed="rId10"/>
                          <a:stretch>
                            <a:fillRect/>
                          </a:stretch>
                        </pic:blipFill>
                        <pic:spPr>
                          <a:xfrm>
                            <a:off x="0" y="0"/>
                            <a:ext cx="876300" cy="558800"/>
                          </a:xfrm>
                          <a:prstGeom prst="rect">
                            <a:avLst/>
                          </a:prstGeom>
                          <a:noFill/>
                          <a:ln w="9525">
                            <a:noFill/>
                          </a:ln>
                        </pic:spPr>
                      </pic:pic>
                    </a:graphicData>
                  </a:graphic>
                </wp:inline>
              </w:drawing>
            </w:r>
          </w:p>
        </w:tc>
      </w:tr>
      <w:tr w14:paraId="4F7A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252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C66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ED7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5D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FAD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7A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highlight w:val="none"/>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1A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3755" cy="473710"/>
                  <wp:effectExtent l="0" t="0" r="4445" b="2540"/>
                  <wp:docPr id="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3"/>
                          <pic:cNvPicPr>
                            <a:picLocks noChangeAspect="1"/>
                          </pic:cNvPicPr>
                        </pic:nvPicPr>
                        <pic:blipFill>
                          <a:blip r:embed="rId11"/>
                          <a:stretch>
                            <a:fillRect/>
                          </a:stretch>
                        </pic:blipFill>
                        <pic:spPr>
                          <a:xfrm>
                            <a:off x="0" y="0"/>
                            <a:ext cx="833755" cy="473710"/>
                          </a:xfrm>
                          <a:prstGeom prst="rect">
                            <a:avLst/>
                          </a:prstGeom>
                          <a:noFill/>
                          <a:ln w="9525">
                            <a:noFill/>
                          </a:ln>
                        </pic:spPr>
                      </pic:pic>
                    </a:graphicData>
                  </a:graphic>
                </wp:inline>
              </w:drawing>
            </w:r>
          </w:p>
        </w:tc>
      </w:tr>
      <w:tr w14:paraId="23684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DA7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9C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7BA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23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916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BFF5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0F192FE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8E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5975" cy="618490"/>
                  <wp:effectExtent l="0" t="0" r="3175" b="1016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815975" cy="618490"/>
                          </a:xfrm>
                          <a:prstGeom prst="rect">
                            <a:avLst/>
                          </a:prstGeom>
                          <a:noFill/>
                          <a:ln w="9525">
                            <a:noFill/>
                          </a:ln>
                        </pic:spPr>
                      </pic:pic>
                    </a:graphicData>
                  </a:graphic>
                </wp:inline>
              </w:drawing>
            </w:r>
          </w:p>
        </w:tc>
      </w:tr>
      <w:tr w14:paraId="5E9B9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E94F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0EE28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100人教室（常规-固定）-83人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5597A">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0D2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2层1间同，共1间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1F03">
            <w:pPr>
              <w:rPr>
                <w:rFonts w:hint="eastAsia" w:ascii="宋体" w:hAnsi="宋体" w:eastAsia="宋体" w:cs="宋体"/>
                <w:i w:val="0"/>
                <w:iCs w:val="0"/>
                <w:color w:val="000000"/>
                <w:sz w:val="21"/>
                <w:szCs w:val="21"/>
                <w:u w:val="none"/>
              </w:rPr>
            </w:pPr>
          </w:p>
        </w:tc>
      </w:tr>
      <w:tr w14:paraId="3FA46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1E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F46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5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863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7A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339C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608DF79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2683C27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2A98D7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BEB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2320" cy="621665"/>
                  <wp:effectExtent l="0" t="0" r="17780" b="6985"/>
                  <wp:docPr id="3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265"/>
                          <pic:cNvPicPr>
                            <a:picLocks noChangeAspect="1"/>
                          </pic:cNvPicPr>
                        </pic:nvPicPr>
                        <pic:blipFill>
                          <a:blip r:embed="rId13"/>
                          <a:stretch>
                            <a:fillRect/>
                          </a:stretch>
                        </pic:blipFill>
                        <pic:spPr>
                          <a:xfrm>
                            <a:off x="0" y="0"/>
                            <a:ext cx="782320" cy="621665"/>
                          </a:xfrm>
                          <a:prstGeom prst="rect">
                            <a:avLst/>
                          </a:prstGeom>
                          <a:noFill/>
                          <a:ln w="9525">
                            <a:noFill/>
                          </a:ln>
                        </pic:spPr>
                      </pic:pic>
                    </a:graphicData>
                  </a:graphic>
                </wp:inline>
              </w:drawing>
            </w:r>
          </w:p>
        </w:tc>
      </w:tr>
      <w:tr w14:paraId="6E10E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5F8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D2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10D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A1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223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0E3B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5EB141A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6BD24FA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21AE49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FB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6610" cy="648335"/>
                  <wp:effectExtent l="0" t="0" r="2540" b="1841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4"/>
                          <a:stretch>
                            <a:fillRect/>
                          </a:stretch>
                        </pic:blipFill>
                        <pic:spPr>
                          <a:xfrm>
                            <a:off x="0" y="0"/>
                            <a:ext cx="816610" cy="648335"/>
                          </a:xfrm>
                          <a:prstGeom prst="rect">
                            <a:avLst/>
                          </a:prstGeom>
                          <a:noFill/>
                          <a:ln w="9525">
                            <a:noFill/>
                          </a:ln>
                        </pic:spPr>
                      </pic:pic>
                    </a:graphicData>
                  </a:graphic>
                </wp:inline>
              </w:drawing>
            </w:r>
          </w:p>
        </w:tc>
      </w:tr>
      <w:tr w14:paraId="0A6F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209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62F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A4F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485*605*820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F9E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CB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A9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椅座：承重≥100KG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无扶手。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85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4070" cy="519430"/>
                  <wp:effectExtent l="0" t="0" r="5080" b="13970"/>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15"/>
                          <a:stretch>
                            <a:fillRect/>
                          </a:stretch>
                        </pic:blipFill>
                        <pic:spPr>
                          <a:xfrm>
                            <a:off x="0" y="0"/>
                            <a:ext cx="814070" cy="519430"/>
                          </a:xfrm>
                          <a:prstGeom prst="rect">
                            <a:avLst/>
                          </a:prstGeom>
                          <a:noFill/>
                          <a:ln w="9525">
                            <a:noFill/>
                          </a:ln>
                        </pic:spPr>
                      </pic:pic>
                    </a:graphicData>
                  </a:graphic>
                </wp:inline>
              </w:drawing>
            </w:r>
          </w:p>
        </w:tc>
      </w:tr>
      <w:tr w14:paraId="4E592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E99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F12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0B9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0E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7F0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14C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C3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94715" cy="511175"/>
                  <wp:effectExtent l="0" t="0" r="635" b="3175"/>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16"/>
                          <a:stretch>
                            <a:fillRect/>
                          </a:stretch>
                        </pic:blipFill>
                        <pic:spPr>
                          <a:xfrm>
                            <a:off x="0" y="0"/>
                            <a:ext cx="894715" cy="511175"/>
                          </a:xfrm>
                          <a:prstGeom prst="rect">
                            <a:avLst/>
                          </a:prstGeom>
                          <a:noFill/>
                          <a:ln w="9525">
                            <a:noFill/>
                          </a:ln>
                        </pic:spPr>
                      </pic:pic>
                    </a:graphicData>
                  </a:graphic>
                </wp:inline>
              </w:drawing>
            </w:r>
          </w:p>
        </w:tc>
      </w:tr>
      <w:tr w14:paraId="7B4C6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BE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C9D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EE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13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F54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DD2F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74F6A67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9D9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7395" cy="566420"/>
                  <wp:effectExtent l="0" t="0" r="14605" b="5080"/>
                  <wp:docPr id="2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69"/>
                          <pic:cNvPicPr>
                            <a:picLocks noChangeAspect="1"/>
                          </pic:cNvPicPr>
                        </pic:nvPicPr>
                        <pic:blipFill>
                          <a:blip r:embed="rId7"/>
                          <a:stretch>
                            <a:fillRect/>
                          </a:stretch>
                        </pic:blipFill>
                        <pic:spPr>
                          <a:xfrm>
                            <a:off x="0" y="0"/>
                            <a:ext cx="747395" cy="566420"/>
                          </a:xfrm>
                          <a:prstGeom prst="rect">
                            <a:avLst/>
                          </a:prstGeom>
                          <a:noFill/>
                          <a:ln w="9525">
                            <a:noFill/>
                          </a:ln>
                        </pic:spPr>
                      </pic:pic>
                    </a:graphicData>
                  </a:graphic>
                </wp:inline>
              </w:drawing>
            </w:r>
          </w:p>
        </w:tc>
      </w:tr>
      <w:tr w14:paraId="4790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EB7C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F701E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100人教室（常规-固定）-90人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76FF1">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473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4层1间，共1间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127DD">
            <w:pPr>
              <w:rPr>
                <w:rFonts w:hint="eastAsia" w:ascii="宋体" w:hAnsi="宋体" w:eastAsia="宋体" w:cs="宋体"/>
                <w:i w:val="0"/>
                <w:iCs w:val="0"/>
                <w:color w:val="000000"/>
                <w:sz w:val="21"/>
                <w:szCs w:val="21"/>
                <w:u w:val="none"/>
              </w:rPr>
            </w:pPr>
          </w:p>
        </w:tc>
      </w:tr>
      <w:tr w14:paraId="02AF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B7B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BC5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DC3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95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07D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274F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14EBE67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650CE6C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0000F9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FF1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4230" cy="654685"/>
                  <wp:effectExtent l="0" t="0" r="13970" b="12065"/>
                  <wp:docPr id="2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70"/>
                          <pic:cNvPicPr>
                            <a:picLocks noChangeAspect="1"/>
                          </pic:cNvPicPr>
                        </pic:nvPicPr>
                        <pic:blipFill>
                          <a:blip r:embed="rId17"/>
                          <a:stretch>
                            <a:fillRect/>
                          </a:stretch>
                        </pic:blipFill>
                        <pic:spPr>
                          <a:xfrm>
                            <a:off x="0" y="0"/>
                            <a:ext cx="824230" cy="654685"/>
                          </a:xfrm>
                          <a:prstGeom prst="rect">
                            <a:avLst/>
                          </a:prstGeom>
                          <a:noFill/>
                          <a:ln w="9525">
                            <a:noFill/>
                          </a:ln>
                        </pic:spPr>
                      </pic:pic>
                    </a:graphicData>
                  </a:graphic>
                </wp:inline>
              </w:drawing>
            </w:r>
          </w:p>
        </w:tc>
      </w:tr>
      <w:tr w14:paraId="54D49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102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70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58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2C2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4B8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779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3ABEB02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309D118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3A420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30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3755" cy="662305"/>
                  <wp:effectExtent l="0" t="0" r="4445" b="4445"/>
                  <wp:docPr id="3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71"/>
                          <pic:cNvPicPr>
                            <a:picLocks noChangeAspect="1"/>
                          </pic:cNvPicPr>
                        </pic:nvPicPr>
                        <pic:blipFill>
                          <a:blip r:embed="rId18"/>
                          <a:stretch>
                            <a:fillRect/>
                          </a:stretch>
                        </pic:blipFill>
                        <pic:spPr>
                          <a:xfrm>
                            <a:off x="0" y="0"/>
                            <a:ext cx="833755" cy="662305"/>
                          </a:xfrm>
                          <a:prstGeom prst="rect">
                            <a:avLst/>
                          </a:prstGeom>
                          <a:noFill/>
                          <a:ln w="9525">
                            <a:noFill/>
                          </a:ln>
                        </pic:spPr>
                      </pic:pic>
                    </a:graphicData>
                  </a:graphic>
                </wp:inline>
              </w:drawing>
            </w:r>
          </w:p>
        </w:tc>
      </w:tr>
      <w:tr w14:paraId="02286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98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A8B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D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485*605*820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14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FFC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4E1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椅座：承重≥100KG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无扶手。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D2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77240" cy="495935"/>
                  <wp:effectExtent l="0" t="0" r="3810" b="18415"/>
                  <wp:docPr id="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2"/>
                          <pic:cNvPicPr>
                            <a:picLocks noChangeAspect="1"/>
                          </pic:cNvPicPr>
                        </pic:nvPicPr>
                        <pic:blipFill>
                          <a:blip r:embed="rId19"/>
                          <a:stretch>
                            <a:fillRect/>
                          </a:stretch>
                        </pic:blipFill>
                        <pic:spPr>
                          <a:xfrm>
                            <a:off x="0" y="0"/>
                            <a:ext cx="777240" cy="495935"/>
                          </a:xfrm>
                          <a:prstGeom prst="rect">
                            <a:avLst/>
                          </a:prstGeom>
                          <a:noFill/>
                          <a:ln w="9525">
                            <a:noFill/>
                          </a:ln>
                        </pic:spPr>
                      </pic:pic>
                    </a:graphicData>
                  </a:graphic>
                </wp:inline>
              </w:drawing>
            </w:r>
          </w:p>
        </w:tc>
      </w:tr>
      <w:tr w14:paraId="31CD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7D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F32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B6E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3CE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47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946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97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71525" cy="438785"/>
                  <wp:effectExtent l="0" t="0" r="9525" b="18415"/>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20"/>
                          <a:stretch>
                            <a:fillRect/>
                          </a:stretch>
                        </pic:blipFill>
                        <pic:spPr>
                          <a:xfrm>
                            <a:off x="0" y="0"/>
                            <a:ext cx="771525" cy="438785"/>
                          </a:xfrm>
                          <a:prstGeom prst="rect">
                            <a:avLst/>
                          </a:prstGeom>
                          <a:noFill/>
                          <a:ln w="9525">
                            <a:noFill/>
                          </a:ln>
                        </pic:spPr>
                      </pic:pic>
                    </a:graphicData>
                  </a:graphic>
                </wp:inline>
              </w:drawing>
            </w:r>
          </w:p>
        </w:tc>
      </w:tr>
      <w:tr w14:paraId="11D7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6E6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98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C70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3E0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E5F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8060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49DF151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30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3280" cy="638810"/>
                  <wp:effectExtent l="0" t="0" r="13970" b="8890"/>
                  <wp:docPr id="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IMG_274"/>
                          <pic:cNvPicPr>
                            <a:picLocks noChangeAspect="1"/>
                          </pic:cNvPicPr>
                        </pic:nvPicPr>
                        <pic:blipFill>
                          <a:blip r:embed="rId7"/>
                          <a:stretch>
                            <a:fillRect/>
                          </a:stretch>
                        </pic:blipFill>
                        <pic:spPr>
                          <a:xfrm>
                            <a:off x="0" y="0"/>
                            <a:ext cx="843280" cy="638810"/>
                          </a:xfrm>
                          <a:prstGeom prst="rect">
                            <a:avLst/>
                          </a:prstGeom>
                          <a:noFill/>
                          <a:ln w="9525">
                            <a:noFill/>
                          </a:ln>
                        </pic:spPr>
                      </pic:pic>
                    </a:graphicData>
                  </a:graphic>
                </wp:inline>
              </w:drawing>
            </w:r>
          </w:p>
        </w:tc>
      </w:tr>
      <w:tr w14:paraId="5D49A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451F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25CD4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100人教室（横向）-85人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4CD2">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44D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3层4间（横向），共4间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2F28">
            <w:pPr>
              <w:rPr>
                <w:rFonts w:hint="eastAsia" w:ascii="宋体" w:hAnsi="宋体" w:eastAsia="宋体" w:cs="宋体"/>
                <w:i w:val="0"/>
                <w:iCs w:val="0"/>
                <w:color w:val="000000"/>
                <w:sz w:val="21"/>
                <w:szCs w:val="21"/>
                <w:u w:val="none"/>
              </w:rPr>
            </w:pPr>
          </w:p>
        </w:tc>
      </w:tr>
      <w:tr w14:paraId="5CB9D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C23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41A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弧形学生桌子+座椅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4E88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每人位约：≥550*380*750mm</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94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人位</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4C8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9ED9">
            <w:pPr>
              <w:numPr>
                <w:ilvl w:val="0"/>
                <w:numId w:val="0"/>
              </w:numPr>
              <w:bidi w:val="0"/>
              <w:rPr>
                <w:rFonts w:hint="eastAsia"/>
                <w:lang w:val="en-US" w:eastAsia="zh-CN"/>
              </w:rPr>
            </w:pPr>
            <w:r>
              <w:rPr>
                <w:rFonts w:hint="eastAsia" w:ascii="Calibri" w:hAnsi="Calibri" w:eastAsia="宋体" w:cs="Times New Roman"/>
                <w:kern w:val="2"/>
                <w:sz w:val="21"/>
                <w:szCs w:val="24"/>
                <w:lang w:val="en-US" w:eastAsia="zh-CN" w:bidi="ar-SA"/>
              </w:rPr>
              <w:t>1.</w:t>
            </w:r>
            <w:r>
              <w:rPr>
                <w:rFonts w:hint="eastAsia"/>
                <w:lang w:val="en-US" w:eastAsia="zh-CN"/>
              </w:rPr>
              <w:t>基材：采用优质环保多层板基材；满足甲醛释放量≤0.025mg/m³标准要求；</w:t>
            </w:r>
          </w:p>
          <w:p w14:paraId="330E6B0D">
            <w:pPr>
              <w:bidi w:val="0"/>
              <w:rPr>
                <w:rFonts w:hint="eastAsia"/>
                <w:lang w:val="en-US" w:eastAsia="zh-CN"/>
              </w:rPr>
            </w:pPr>
            <w:r>
              <w:rPr>
                <w:rFonts w:hint="eastAsia"/>
                <w:lang w:val="en-US" w:eastAsia="zh-CN"/>
              </w:rPr>
              <w:t>2.封边：采用优质同色PVC封边处理；</w:t>
            </w:r>
          </w:p>
          <w:p w14:paraId="01351E88">
            <w:pPr>
              <w:bidi w:val="0"/>
              <w:rPr>
                <w:rFonts w:hint="eastAsia"/>
                <w:lang w:val="en-US" w:eastAsia="zh-CN"/>
              </w:rPr>
            </w:pPr>
            <w:r>
              <w:rPr>
                <w:rFonts w:hint="eastAsia"/>
                <w:lang w:val="en-US" w:eastAsia="zh-CN"/>
              </w:rPr>
              <w:t>3.弧形：须与教室弧形台阶相吻合，具体每张桌子的弧形需投标人自行根据教室进行优化设计，确保与教室台阶等整体情况相吻合。</w:t>
            </w:r>
          </w:p>
          <w:p w14:paraId="2AB3687E">
            <w:pPr>
              <w:bidi w:val="0"/>
              <w:rPr>
                <w:rFonts w:hint="eastAsia"/>
                <w:lang w:val="en-US" w:eastAsia="zh-CN"/>
              </w:rPr>
            </w:pPr>
            <w:r>
              <w:rPr>
                <w:rFonts w:hint="eastAsia"/>
                <w:lang w:val="en-US" w:eastAsia="zh-CN"/>
              </w:rPr>
              <w:t>4.搁板：采用优质环保板材，桌面以下110mm左右配置隔板，便于放书本等，厚度不小于16mm。</w:t>
            </w:r>
          </w:p>
          <w:p w14:paraId="1D0CC3A1">
            <w:pPr>
              <w:bidi w:val="0"/>
              <w:rPr>
                <w:rFonts w:hint="eastAsia"/>
                <w:lang w:val="en-US" w:eastAsia="zh-CN"/>
              </w:rPr>
            </w:pPr>
            <w:r>
              <w:rPr>
                <w:rFonts w:hint="eastAsia"/>
                <w:lang w:val="en-US" w:eastAsia="zh-CN"/>
              </w:rPr>
              <w:t>5.前挡板：材质工艺同桌面，厚度≥16mm；上部边沿略高于桌面约10-30mm，挡板与桌面板接缝密实；下沿距地高度350mm-450mm。</w:t>
            </w:r>
          </w:p>
          <w:p w14:paraId="4F421247">
            <w:pPr>
              <w:bidi w:val="0"/>
              <w:rPr>
                <w:rFonts w:hint="eastAsia"/>
                <w:lang w:val="en-US" w:eastAsia="zh-CN"/>
              </w:rPr>
            </w:pPr>
            <w:r>
              <w:rPr>
                <w:rFonts w:hint="eastAsia"/>
                <w:lang w:val="en-US" w:eastAsia="zh-CN"/>
              </w:rPr>
              <w:t>6.侧板：材质工艺同桌面，高度与搁板适配，厚度≥16mm。</w:t>
            </w:r>
          </w:p>
          <w:p w14:paraId="58F0E6BE">
            <w:pPr>
              <w:bidi w:val="0"/>
            </w:pPr>
            <w:r>
              <w:rPr>
                <w:rFonts w:hint="eastAsia"/>
                <w:lang w:val="en-US" w:eastAsia="zh-CN"/>
              </w:rPr>
              <w:t>7.支撑腿与框架</w:t>
            </w:r>
          </w:p>
          <w:p w14:paraId="517565F8">
            <w:pPr>
              <w:bidi w:val="0"/>
            </w:pPr>
            <w:r>
              <w:rPr>
                <w:rFonts w:hint="eastAsia"/>
                <w:lang w:val="en-US" w:eastAsia="zh-CN"/>
              </w:rPr>
              <w:t>（1）采用壁厚≥2mm的椭圆形钢管独腿⽀撑，椭圆形钢管顶端焊接壁厚≥3mm的⽀撑钢板。椭圆形钢管两侧链接壁厚≥2mm的椭圆形座椅⽀撑臂，通过钢制转轴及钢制弹簧链接，带有静⾳橡胶垫。⽀撑臂与旋转操作⽀撑柱焊接⼀体，⽀撑柱与椅座⽀撑钢盘通过轴件链接，保证座椅悬空⽀撑；</w:t>
            </w:r>
          </w:p>
          <w:p w14:paraId="56D3CEE0">
            <w:pPr>
              <w:bidi w:val="0"/>
              <w:rPr>
                <w:rFonts w:hint="eastAsia"/>
                <w:lang w:val="en-US" w:eastAsia="zh-CN"/>
              </w:rPr>
            </w:pPr>
            <w:r>
              <w:rPr>
                <w:rFonts w:hint="eastAsia"/>
                <w:lang w:val="en-US" w:eastAsia="zh-CN"/>
              </w:rPr>
              <w:t>（2）同时满足座椅可旋转且具备自动回位功能，旋转机构设有自重阻尼装置，学生就坐时减轻旋转机构的回弹力，且回位时平稳顺滑。钢管表⾯使⽤物理⽅法进⾏除油除锈处理后采用环保型塑粉静电匀喷塑处理；</w:t>
            </w:r>
          </w:p>
          <w:p w14:paraId="3DAA36F3">
            <w:pPr>
              <w:bidi w:val="0"/>
              <w:rPr>
                <w:rFonts w:hint="eastAsia"/>
                <w:lang w:val="en-US" w:eastAsia="zh-CN"/>
              </w:rPr>
            </w:pPr>
            <w:r>
              <w:rPr>
                <w:rFonts w:hint="eastAsia"/>
                <w:lang w:val="en-US" w:eastAsia="zh-CN"/>
              </w:rPr>
              <w:t>（3）支撑腿具备走线功能。确保承重不≥250公⽄。</w:t>
            </w:r>
          </w:p>
          <w:p w14:paraId="3F3C5E25">
            <w:pPr>
              <w:bidi w:val="0"/>
            </w:pPr>
            <w:r>
              <w:rPr>
                <w:rFonts w:hint="eastAsia"/>
                <w:lang w:val="en-US" w:eastAsia="zh-CN"/>
              </w:rPr>
              <w:t>8.桌脚及其他：</w:t>
            </w:r>
          </w:p>
          <w:p w14:paraId="5829471F">
            <w:pPr>
              <w:bidi w:val="0"/>
            </w:pPr>
            <w:r>
              <w:rPr>
                <w:rFonts w:hint="eastAsia"/>
                <w:lang w:val="en-US" w:eastAsia="zh-CN"/>
              </w:rPr>
              <w:t>（1）桌脚保护盖：采用塑料材质，与支撑腿能够完美贴合。采用金属卡件组合安装，可拆卸；</w:t>
            </w:r>
          </w:p>
          <w:p w14:paraId="056D4254">
            <w:pPr>
              <w:bidi w:val="0"/>
              <w:rPr>
                <w:rFonts w:hint="eastAsia"/>
                <w:lang w:val="en-US" w:eastAsia="zh-CN"/>
              </w:rPr>
            </w:pPr>
            <w:r>
              <w:rPr>
                <w:rFonts w:hint="eastAsia"/>
                <w:lang w:val="en-US" w:eastAsia="zh-CN"/>
              </w:rPr>
              <w:t>（2）底座：采用长度≥200mm，宽度≥150mm，壁厚≥2mm的支撑钢板。用螺栓与地面相连接。</w:t>
            </w:r>
          </w:p>
          <w:p w14:paraId="4A7549D9">
            <w:pPr>
              <w:bidi w:val="0"/>
            </w:pPr>
            <w:r>
              <w:rPr>
                <w:rFonts w:hint="eastAsia"/>
                <w:lang w:val="en-US" w:eastAsia="zh-CN"/>
              </w:rPr>
              <w:t>9.椅背及椅座：</w:t>
            </w:r>
          </w:p>
          <w:p w14:paraId="0374B1C2">
            <w:pPr>
              <w:bidi w:val="0"/>
            </w:pPr>
            <w:r>
              <w:rPr>
                <w:rFonts w:hint="eastAsia"/>
                <w:lang w:val="en-US" w:eastAsia="zh-CN"/>
              </w:rPr>
              <w:t>（1）椅背椅座为套管式回弹设计，靠背后方由直径约为25mm、壁厚≥1.5mm弯型钢管内嵌于套管内部，椅座下端与直径约13mm的实芯钢管焊接，实心钢管上带有塑胶缓冲卡件，卡件与椅背弯管内嵌连接。支撑底盘为金属材质，与塑胶座板通过五颗螺丝连接牢固，且螺丝连接处为内凹设计，防止划伤。</w:t>
            </w:r>
          </w:p>
          <w:p w14:paraId="3B8DFB6A">
            <w:pPr>
              <w:bidi w:val="0"/>
            </w:pPr>
            <w:r>
              <w:rPr>
                <w:rFonts w:hint="eastAsia"/>
                <w:lang w:val="en-US" w:eastAsia="zh-CN"/>
              </w:rPr>
              <w:t>（2）使用者可以左右扭动身体，便于跟后方进行交流；</w:t>
            </w:r>
          </w:p>
          <w:p w14:paraId="346B8D09">
            <w:pPr>
              <w:bidi w:val="0"/>
              <w:rPr>
                <w:rFonts w:hint="eastAsia"/>
                <w:lang w:val="en-US" w:eastAsia="zh-CN"/>
              </w:rPr>
            </w:pPr>
            <w:r>
              <w:rPr>
                <w:rFonts w:hint="eastAsia"/>
                <w:lang w:val="en-US" w:eastAsia="zh-CN"/>
              </w:rPr>
              <w:t>（3）椅背与金属支撑管分离式设计，金属支撑管末端内嵌于椅背塑胶管内；</w:t>
            </w:r>
          </w:p>
          <w:p w14:paraId="68E0A3B0">
            <w:pPr>
              <w:bidi w:val="0"/>
              <w:rPr>
                <w:rFonts w:hint="eastAsia" w:ascii="宋体" w:hAnsi="宋体" w:eastAsia="宋体" w:cs="宋体"/>
                <w:i w:val="0"/>
                <w:iCs w:val="0"/>
                <w:color w:val="000000"/>
                <w:sz w:val="21"/>
                <w:szCs w:val="21"/>
                <w:u w:val="none"/>
              </w:rPr>
            </w:pPr>
            <w:r>
              <w:rPr>
                <w:rFonts w:hint="eastAsia"/>
                <w:lang w:val="en-US" w:eastAsia="zh-CN"/>
              </w:rPr>
              <w:t>10.电源：</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16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2960" cy="461010"/>
                  <wp:effectExtent l="0" t="0" r="15240" b="15240"/>
                  <wp:docPr id="1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75"/>
                          <pic:cNvPicPr>
                            <a:picLocks noChangeAspect="1"/>
                          </pic:cNvPicPr>
                        </pic:nvPicPr>
                        <pic:blipFill>
                          <a:blip r:embed="rId21"/>
                          <a:stretch>
                            <a:fillRect/>
                          </a:stretch>
                        </pic:blipFill>
                        <pic:spPr>
                          <a:xfrm>
                            <a:off x="0" y="0"/>
                            <a:ext cx="822960" cy="461010"/>
                          </a:xfrm>
                          <a:prstGeom prst="rect">
                            <a:avLst/>
                          </a:prstGeom>
                          <a:noFill/>
                          <a:ln w="9525">
                            <a:noFill/>
                          </a:ln>
                        </pic:spPr>
                      </pic:pic>
                    </a:graphicData>
                  </a:graphic>
                </wp:inline>
              </w:drawing>
            </w:r>
          </w:p>
        </w:tc>
      </w:tr>
      <w:tr w14:paraId="48AD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37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771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F65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C8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30D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E8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1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7880" cy="465455"/>
                  <wp:effectExtent l="0" t="0" r="1270" b="10795"/>
                  <wp:docPr id="1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IMG_276"/>
                          <pic:cNvPicPr>
                            <a:picLocks noChangeAspect="1"/>
                          </pic:cNvPicPr>
                        </pic:nvPicPr>
                        <pic:blipFill>
                          <a:blip r:embed="rId22"/>
                          <a:stretch>
                            <a:fillRect/>
                          </a:stretch>
                        </pic:blipFill>
                        <pic:spPr>
                          <a:xfrm>
                            <a:off x="0" y="0"/>
                            <a:ext cx="817880" cy="465455"/>
                          </a:xfrm>
                          <a:prstGeom prst="rect">
                            <a:avLst/>
                          </a:prstGeom>
                          <a:noFill/>
                          <a:ln w="9525">
                            <a:noFill/>
                          </a:ln>
                        </pic:spPr>
                      </pic:pic>
                    </a:graphicData>
                  </a:graphic>
                </wp:inline>
              </w:drawing>
            </w:r>
          </w:p>
        </w:tc>
      </w:tr>
      <w:tr w14:paraId="7F91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FC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ADD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单体升降黑板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870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E2A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06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0040">
            <w:pPr>
              <w:keepNext w:val="0"/>
              <w:keepLines w:val="0"/>
              <w:widowControl/>
              <w:suppressLineNumbers w:val="0"/>
              <w:spacing w:after="200" w:afterAutospacing="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升降机构材质：导轨采用高强度铝合金或钢材，表面氧化处理，确保升降顺滑。传动部件采用链条+齿轮组，需具备防脱落设计。轴承采用耐磨尼龙或钢制轴承，降低摩擦噪音。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：1.5m×0.75m（单体由2块面板组成，总尺寸约1.5m×1.5m）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0F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0580" cy="854075"/>
                  <wp:effectExtent l="0" t="0" r="7620" b="3175"/>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23"/>
                          <a:stretch>
                            <a:fillRect/>
                          </a:stretch>
                        </pic:blipFill>
                        <pic:spPr>
                          <a:xfrm>
                            <a:off x="0" y="0"/>
                            <a:ext cx="830580" cy="854075"/>
                          </a:xfrm>
                          <a:prstGeom prst="rect">
                            <a:avLst/>
                          </a:prstGeom>
                          <a:noFill/>
                          <a:ln w="9525">
                            <a:noFill/>
                          </a:ln>
                        </pic:spPr>
                      </pic:pic>
                    </a:graphicData>
                  </a:graphic>
                </wp:inline>
              </w:drawing>
            </w:r>
          </w:p>
        </w:tc>
      </w:tr>
      <w:tr w14:paraId="6D48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AF7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505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FCA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90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CAE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0E71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4271F0B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CB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5185" cy="640715"/>
                  <wp:effectExtent l="0" t="0" r="12065" b="6985"/>
                  <wp:docPr id="1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IMG_278"/>
                          <pic:cNvPicPr>
                            <a:picLocks noChangeAspect="1"/>
                          </pic:cNvPicPr>
                        </pic:nvPicPr>
                        <pic:blipFill>
                          <a:blip r:embed="rId7"/>
                          <a:stretch>
                            <a:fillRect/>
                          </a:stretch>
                        </pic:blipFill>
                        <pic:spPr>
                          <a:xfrm>
                            <a:off x="0" y="0"/>
                            <a:ext cx="845185" cy="640715"/>
                          </a:xfrm>
                          <a:prstGeom prst="rect">
                            <a:avLst/>
                          </a:prstGeom>
                          <a:noFill/>
                          <a:ln w="9525">
                            <a:noFill/>
                          </a:ln>
                        </pic:spPr>
                      </pic:pic>
                    </a:graphicData>
                  </a:graphic>
                </wp:inline>
              </w:drawing>
            </w:r>
          </w:p>
        </w:tc>
      </w:tr>
      <w:tr w14:paraId="6DB8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944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A907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100人教室（常规-固定）-114人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EB5E8">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612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4层1间，共1间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43CA">
            <w:pPr>
              <w:rPr>
                <w:rFonts w:hint="eastAsia" w:ascii="宋体" w:hAnsi="宋体" w:eastAsia="宋体" w:cs="宋体"/>
                <w:i w:val="0"/>
                <w:iCs w:val="0"/>
                <w:color w:val="000000"/>
                <w:sz w:val="21"/>
                <w:szCs w:val="21"/>
                <w:u w:val="none"/>
              </w:rPr>
            </w:pPr>
          </w:p>
        </w:tc>
      </w:tr>
      <w:tr w14:paraId="7340C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5E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F61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50D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CFF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D9D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7A3A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0F64006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09066900">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5FCE0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30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91845" cy="628650"/>
                  <wp:effectExtent l="0" t="0" r="8255" b="0"/>
                  <wp:docPr id="1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IMG_279"/>
                          <pic:cNvPicPr>
                            <a:picLocks noChangeAspect="1"/>
                          </pic:cNvPicPr>
                        </pic:nvPicPr>
                        <pic:blipFill>
                          <a:blip r:embed="rId24"/>
                          <a:stretch>
                            <a:fillRect/>
                          </a:stretch>
                        </pic:blipFill>
                        <pic:spPr>
                          <a:xfrm>
                            <a:off x="0" y="0"/>
                            <a:ext cx="791845" cy="628650"/>
                          </a:xfrm>
                          <a:prstGeom prst="rect">
                            <a:avLst/>
                          </a:prstGeom>
                          <a:noFill/>
                          <a:ln w="9525">
                            <a:noFill/>
                          </a:ln>
                        </pic:spPr>
                      </pic:pic>
                    </a:graphicData>
                  </a:graphic>
                </wp:inline>
              </w:drawing>
            </w:r>
          </w:p>
        </w:tc>
      </w:tr>
      <w:tr w14:paraId="23527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EE0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B39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5D8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F2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C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F9DD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34A9420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184B2BC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578503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BA4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80085" cy="539750"/>
                  <wp:effectExtent l="0" t="0" r="5715" b="12700"/>
                  <wp:docPr id="1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IMG_280"/>
                          <pic:cNvPicPr>
                            <a:picLocks noChangeAspect="1"/>
                          </pic:cNvPicPr>
                        </pic:nvPicPr>
                        <pic:blipFill>
                          <a:blip r:embed="rId25"/>
                          <a:stretch>
                            <a:fillRect/>
                          </a:stretch>
                        </pic:blipFill>
                        <pic:spPr>
                          <a:xfrm>
                            <a:off x="0" y="0"/>
                            <a:ext cx="680085" cy="539750"/>
                          </a:xfrm>
                          <a:prstGeom prst="rect">
                            <a:avLst/>
                          </a:prstGeom>
                          <a:noFill/>
                          <a:ln w="9525">
                            <a:noFill/>
                          </a:ln>
                        </pic:spPr>
                      </pic:pic>
                    </a:graphicData>
                  </a:graphic>
                </wp:inline>
              </w:drawing>
            </w:r>
          </w:p>
        </w:tc>
      </w:tr>
      <w:tr w14:paraId="2CD67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997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855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419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485*605*820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F0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CC5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3B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椅座：承重≥100KG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无扶手。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88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2800" cy="518795"/>
                  <wp:effectExtent l="0" t="0" r="6350" b="14605"/>
                  <wp:docPr id="4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descr="IMG_281"/>
                          <pic:cNvPicPr>
                            <a:picLocks noChangeAspect="1"/>
                          </pic:cNvPicPr>
                        </pic:nvPicPr>
                        <pic:blipFill>
                          <a:blip r:embed="rId15"/>
                          <a:stretch>
                            <a:fillRect/>
                          </a:stretch>
                        </pic:blipFill>
                        <pic:spPr>
                          <a:xfrm>
                            <a:off x="0" y="0"/>
                            <a:ext cx="812800" cy="518795"/>
                          </a:xfrm>
                          <a:prstGeom prst="rect">
                            <a:avLst/>
                          </a:prstGeom>
                          <a:noFill/>
                          <a:ln w="9525">
                            <a:noFill/>
                          </a:ln>
                        </pic:spPr>
                      </pic:pic>
                    </a:graphicData>
                  </a:graphic>
                </wp:inline>
              </w:drawing>
            </w:r>
          </w:p>
        </w:tc>
      </w:tr>
      <w:tr w14:paraId="5A67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5D0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326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979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C9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966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4A4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E8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8675" cy="474345"/>
                  <wp:effectExtent l="0" t="0" r="9525" b="1905"/>
                  <wp:docPr id="4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descr="IMG_282"/>
                          <pic:cNvPicPr>
                            <a:picLocks noChangeAspect="1"/>
                          </pic:cNvPicPr>
                        </pic:nvPicPr>
                        <pic:blipFill>
                          <a:blip r:embed="rId26"/>
                          <a:stretch>
                            <a:fillRect/>
                          </a:stretch>
                        </pic:blipFill>
                        <pic:spPr>
                          <a:xfrm>
                            <a:off x="0" y="0"/>
                            <a:ext cx="828675" cy="474345"/>
                          </a:xfrm>
                          <a:prstGeom prst="rect">
                            <a:avLst/>
                          </a:prstGeom>
                          <a:noFill/>
                          <a:ln w="9525">
                            <a:noFill/>
                          </a:ln>
                        </pic:spPr>
                      </pic:pic>
                    </a:graphicData>
                  </a:graphic>
                </wp:inline>
              </w:drawing>
            </w:r>
          </w:p>
        </w:tc>
      </w:tr>
      <w:tr w14:paraId="2F496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34C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B6D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82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14D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79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09F5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01EDE26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D5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1050" cy="591185"/>
                  <wp:effectExtent l="0" t="0" r="0" b="18415"/>
                  <wp:docPr id="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83"/>
                          <pic:cNvPicPr>
                            <a:picLocks noChangeAspect="1"/>
                          </pic:cNvPicPr>
                        </pic:nvPicPr>
                        <pic:blipFill>
                          <a:blip r:embed="rId7"/>
                          <a:stretch>
                            <a:fillRect/>
                          </a:stretch>
                        </pic:blipFill>
                        <pic:spPr>
                          <a:xfrm>
                            <a:off x="0" y="0"/>
                            <a:ext cx="781050" cy="591185"/>
                          </a:xfrm>
                          <a:prstGeom prst="rect">
                            <a:avLst/>
                          </a:prstGeom>
                          <a:noFill/>
                          <a:ln w="9525">
                            <a:noFill/>
                          </a:ln>
                        </pic:spPr>
                      </pic:pic>
                    </a:graphicData>
                  </a:graphic>
                </wp:inline>
              </w:drawing>
            </w:r>
          </w:p>
        </w:tc>
      </w:tr>
      <w:tr w14:paraId="4E8A8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414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（七）</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AE24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100人教室（常规-固定）-117人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D90F">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154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4层2间，共2间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9122">
            <w:pPr>
              <w:rPr>
                <w:rFonts w:hint="eastAsia" w:ascii="宋体" w:hAnsi="宋体" w:eastAsia="宋体" w:cs="宋体"/>
                <w:i w:val="0"/>
                <w:iCs w:val="0"/>
                <w:color w:val="000000"/>
                <w:sz w:val="21"/>
                <w:szCs w:val="21"/>
                <w:u w:val="none"/>
              </w:rPr>
            </w:pPr>
          </w:p>
        </w:tc>
      </w:tr>
      <w:tr w14:paraId="1D93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FD1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66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DB6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AE4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2F7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BFD2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506A652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7F6AE8E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2DFC3C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58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2950" cy="590550"/>
                  <wp:effectExtent l="0" t="0" r="0" b="0"/>
                  <wp:docPr id="3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IMG_284"/>
                          <pic:cNvPicPr>
                            <a:picLocks noChangeAspect="1"/>
                          </pic:cNvPicPr>
                        </pic:nvPicPr>
                        <pic:blipFill>
                          <a:blip r:embed="rId9"/>
                          <a:stretch>
                            <a:fillRect/>
                          </a:stretch>
                        </pic:blipFill>
                        <pic:spPr>
                          <a:xfrm>
                            <a:off x="0" y="0"/>
                            <a:ext cx="742950" cy="590550"/>
                          </a:xfrm>
                          <a:prstGeom prst="rect">
                            <a:avLst/>
                          </a:prstGeom>
                          <a:noFill/>
                          <a:ln w="9525">
                            <a:noFill/>
                          </a:ln>
                        </pic:spPr>
                      </pic:pic>
                    </a:graphicData>
                  </a:graphic>
                </wp:inline>
              </w:drawing>
            </w:r>
          </w:p>
        </w:tc>
      </w:tr>
      <w:tr w14:paraId="13781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E2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F4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4DC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37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5F4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EABD">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2、书斗：采用优质≥φ4mm圆铁经模具焊接，表面再经防锈静电喷涂处理，粉末采用优质品牌热固性粉末涂料，符合GB 30981-2020 《工业防护涂料中有害物质限量》标准，实用牢固，承重≥25kg。长≥506mm，高≥94mm，宽≥300mm。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3、立柱：采用优质品牌冷轧钢管(≥83×35×T1.5mm)，表面采用防锈静电喷涂处理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sz w:val="22"/>
                <w:szCs w:val="22"/>
                <w:lang w:eastAsia="zh-CN" w:bidi="ar"/>
              </w:rPr>
              <w:t>涂层厚6</w:t>
            </w:r>
            <w:r>
              <w:rPr>
                <w:rFonts w:ascii="宋体" w:hAnsi="宋体" w:eastAsia="宋体" w:cs="宋体"/>
                <w:sz w:val="22"/>
                <w:szCs w:val="22"/>
                <w:lang w:eastAsia="zh-CN" w:bidi="ar"/>
              </w:rPr>
              <w:t>0-80</w:t>
            </w:r>
            <w:r>
              <w:rPr>
                <w:rFonts w:hint="eastAsia" w:ascii="宋体" w:hAnsi="宋体" w:eastAsia="宋体" w:cs="宋体"/>
                <w:sz w:val="22"/>
                <w:szCs w:val="22"/>
                <w:lang w:eastAsia="zh-CN" w:bidi="ar"/>
              </w:rPr>
              <w:t>μm</w:t>
            </w:r>
            <w:r>
              <w:rPr>
                <w:rFonts w:hint="eastAsia" w:ascii="宋体" w:hAnsi="宋体" w:eastAsia="宋体" w:cs="宋体"/>
                <w:sz w:val="22"/>
                <w:lang w:eastAsia="zh-CN" w:bidi="ar"/>
              </w:rPr>
              <w:t>，附着力达到0级标准。</w:t>
            </w:r>
            <w:r>
              <w:rPr>
                <w:rFonts w:hint="eastAsia" w:ascii="宋体" w:hAnsi="宋体" w:eastAsia="宋体" w:cs="宋体"/>
                <w:i w:val="0"/>
                <w:iCs w:val="0"/>
                <w:color w:val="000000"/>
                <w:kern w:val="0"/>
                <w:sz w:val="21"/>
                <w:szCs w:val="21"/>
                <w:u w:val="none"/>
                <w:lang w:val="en-US" w:eastAsia="zh-CN" w:bidi="ar"/>
              </w:rPr>
              <w:t>脚管与地面成≥78度角。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：采用优质冷轧板经模具冲压成形，</w:t>
            </w:r>
            <w:r>
              <w:rPr>
                <w:rFonts w:hint="eastAsia" w:ascii="宋体" w:hAnsi="宋体" w:eastAsia="宋体" w:cs="宋体"/>
                <w:i w:val="0"/>
                <w:iCs w:val="0"/>
                <w:color w:val="000000"/>
                <w:kern w:val="0"/>
                <w:sz w:val="21"/>
                <w:szCs w:val="21"/>
                <w:highlight w:val="none"/>
                <w:u w:val="none"/>
                <w:lang w:val="en-US" w:eastAsia="zh-CN" w:bidi="ar"/>
              </w:rPr>
              <w:t>长为</w:t>
            </w:r>
            <w:r>
              <w:rPr>
                <w:rFonts w:hint="eastAsia" w:ascii="宋体" w:hAnsi="宋体" w:cs="宋体"/>
                <w:i w:val="0"/>
                <w:iCs w:val="0"/>
                <w:color w:val="000000"/>
                <w:kern w:val="0"/>
                <w:sz w:val="21"/>
                <w:szCs w:val="21"/>
                <w:highlight w:val="none"/>
                <w:u w:val="none"/>
                <w:lang w:val="en-US" w:eastAsia="zh-CN" w:bidi="ar"/>
              </w:rPr>
              <w:t>380-</w:t>
            </w:r>
            <w:r>
              <w:rPr>
                <w:rFonts w:hint="eastAsia" w:ascii="宋体" w:hAnsi="宋体" w:eastAsia="宋体" w:cs="宋体"/>
                <w:i w:val="0"/>
                <w:iCs w:val="0"/>
                <w:color w:val="000000"/>
                <w:kern w:val="0"/>
                <w:sz w:val="21"/>
                <w:szCs w:val="21"/>
                <w:highlight w:val="none"/>
                <w:u w:val="none"/>
                <w:lang w:val="en-US" w:eastAsia="zh-CN" w:bidi="ar"/>
              </w:rPr>
              <w:t>400mm</w:t>
            </w:r>
            <w:r>
              <w:rPr>
                <w:rFonts w:hint="eastAsia" w:ascii="宋体" w:hAnsi="宋体" w:eastAsia="宋体" w:cs="宋体"/>
                <w:i w:val="0"/>
                <w:iCs w:val="0"/>
                <w:color w:val="000000"/>
                <w:kern w:val="0"/>
                <w:sz w:val="21"/>
                <w:szCs w:val="21"/>
                <w:u w:val="none"/>
                <w:lang w:val="en-US" w:eastAsia="zh-CN" w:bidi="ar"/>
              </w:rPr>
              <w:t>，宽为≥65mm，高为</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43mm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壁厚平均为≥2mm，牢固耐用，美观大方，抗变型，每只</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需</w:t>
            </w:r>
            <w:r>
              <w:rPr>
                <w:rFonts w:hint="eastAsia" w:ascii="宋体" w:hAnsi="宋体" w:cs="宋体"/>
                <w:i w:val="0"/>
                <w:iCs w:val="0"/>
                <w:color w:val="000000"/>
                <w:kern w:val="0"/>
                <w:sz w:val="21"/>
                <w:szCs w:val="21"/>
                <w:u w:val="none"/>
                <w:lang w:val="en-US" w:eastAsia="zh-CN" w:bidi="ar"/>
              </w:rPr>
              <w:t>不少于</w:t>
            </w:r>
            <w:r>
              <w:rPr>
                <w:rFonts w:hint="eastAsia" w:ascii="宋体" w:hAnsi="宋体" w:eastAsia="宋体" w:cs="宋体"/>
                <w:i w:val="0"/>
                <w:iCs w:val="0"/>
                <w:color w:val="000000"/>
                <w:kern w:val="0"/>
                <w:sz w:val="21"/>
                <w:szCs w:val="21"/>
                <w:u w:val="none"/>
                <w:lang w:val="en-US" w:eastAsia="zh-CN" w:bidi="ar"/>
              </w:rPr>
              <w:t>2颗膨胀螺丝</w:t>
            </w:r>
            <w:r>
              <w:rPr>
                <w:rFonts w:hint="eastAsia" w:ascii="宋体" w:hAnsi="宋体" w:cs="宋体"/>
                <w:i w:val="0"/>
                <w:iCs w:val="0"/>
                <w:color w:val="000000"/>
                <w:kern w:val="0"/>
                <w:sz w:val="21"/>
                <w:szCs w:val="21"/>
                <w:u w:val="none"/>
                <w:lang w:val="en-US" w:eastAsia="zh-CN" w:bidi="ar"/>
              </w:rPr>
              <w:t>与地面</w:t>
            </w:r>
            <w:r>
              <w:rPr>
                <w:rFonts w:hint="eastAsia" w:ascii="宋体" w:hAnsi="宋体" w:eastAsia="宋体" w:cs="宋体"/>
                <w:i w:val="0"/>
                <w:iCs w:val="0"/>
                <w:color w:val="000000"/>
                <w:kern w:val="0"/>
                <w:sz w:val="21"/>
                <w:szCs w:val="21"/>
                <w:u w:val="none"/>
                <w:lang w:val="en-US" w:eastAsia="zh-CN" w:bidi="ar"/>
              </w:rPr>
              <w:t>固定</w:t>
            </w:r>
            <w:r>
              <w:rPr>
                <w:rFonts w:hint="eastAsia" w:ascii="宋体" w:hAnsi="宋体" w:cs="宋体"/>
                <w:i w:val="0"/>
                <w:iCs w:val="0"/>
                <w:color w:val="000000"/>
                <w:kern w:val="0"/>
                <w:sz w:val="21"/>
                <w:szCs w:val="21"/>
                <w:u w:val="none"/>
                <w:lang w:val="en-US" w:eastAsia="zh-CN" w:bidi="ar"/>
              </w:rPr>
              <w:t>，保证整体桌子牢固性</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5、前挡板：采用环保型饰面多层板制作（甲醛释放量ENF≤0.025mg/m³)，板厚度≥18mm,采用≥1.5mm厚PVC封边条高速封边，胶水选用优质环保水基型胶粘剂，符合GB 18583-2008 《室内装饰装修材料》标准。整体牢固耐用，美观大方，抗变型。</w:t>
            </w:r>
          </w:p>
          <w:p w14:paraId="3D4B33A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u w:val="none"/>
                <w:lang w:val="en-US" w:eastAsia="zh-CN" w:bidi="ar"/>
              </w:rPr>
              <w:t>前挡板边部外盖：采用优质ABS多元素复合材料经模具压铸成型。型成弧型，美观大方，具有曲线美。</w:t>
            </w:r>
          </w:p>
          <w:p w14:paraId="00EEA32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7、</w:t>
            </w:r>
            <w:r>
              <w:rPr>
                <w:rFonts w:hint="eastAsia" w:ascii="宋体" w:hAnsi="宋体" w:cs="宋体"/>
                <w:i w:val="0"/>
                <w:iCs w:val="0"/>
                <w:color w:val="000000"/>
                <w:kern w:val="0"/>
                <w:sz w:val="21"/>
                <w:szCs w:val="21"/>
                <w:u w:val="none"/>
                <w:lang w:val="en-US" w:eastAsia="zh-CN" w:bidi="ar"/>
              </w:rPr>
              <w:t>桌面下</w:t>
            </w:r>
            <w:r>
              <w:rPr>
                <w:rFonts w:hint="eastAsia" w:ascii="宋体" w:hAnsi="宋体" w:eastAsia="宋体" w:cs="宋体"/>
                <w:i w:val="0"/>
                <w:iCs w:val="0"/>
                <w:color w:val="000000"/>
                <w:kern w:val="0"/>
                <w:sz w:val="21"/>
                <w:szCs w:val="21"/>
                <w:u w:val="none"/>
                <w:lang w:val="en-US" w:eastAsia="zh-CN" w:bidi="ar"/>
              </w:rPr>
              <w:t>支撑方管：采用优质</w:t>
            </w:r>
            <w:r>
              <w:rPr>
                <w:rFonts w:hint="eastAsia" w:ascii="宋体" w:hAnsi="宋体" w:cs="宋体"/>
                <w:i w:val="0"/>
                <w:iCs w:val="0"/>
                <w:color w:val="000000"/>
                <w:kern w:val="0"/>
                <w:sz w:val="21"/>
                <w:szCs w:val="21"/>
                <w:u w:val="none"/>
                <w:lang w:val="en-US" w:eastAsia="zh-CN" w:bidi="ar"/>
              </w:rPr>
              <w:t>冷轧</w:t>
            </w:r>
            <w:r>
              <w:rPr>
                <w:rFonts w:hint="eastAsia" w:ascii="宋体" w:hAnsi="宋体" w:eastAsia="宋体" w:cs="宋体"/>
                <w:i w:val="0"/>
                <w:iCs w:val="0"/>
                <w:color w:val="000000"/>
                <w:kern w:val="0"/>
                <w:sz w:val="21"/>
                <w:szCs w:val="21"/>
                <w:u w:val="none"/>
                <w:lang w:val="en-US" w:eastAsia="zh-CN" w:bidi="ar"/>
              </w:rPr>
              <w:t>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、调节垫：采用新型pp材料与螺牙杆经塑料模压一体成型，可调节高度，防震消声，经久耐用。</w:t>
            </w:r>
          </w:p>
          <w:p w14:paraId="394C6F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每人位配置1组86型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每组学生桌的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68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3120" cy="661670"/>
                  <wp:effectExtent l="0" t="0" r="5080" b="5080"/>
                  <wp:docPr id="3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descr="IMG_285"/>
                          <pic:cNvPicPr>
                            <a:picLocks noChangeAspect="1"/>
                          </pic:cNvPicPr>
                        </pic:nvPicPr>
                        <pic:blipFill>
                          <a:blip r:embed="rId27"/>
                          <a:stretch>
                            <a:fillRect/>
                          </a:stretch>
                        </pic:blipFill>
                        <pic:spPr>
                          <a:xfrm>
                            <a:off x="0" y="0"/>
                            <a:ext cx="833120" cy="661670"/>
                          </a:xfrm>
                          <a:prstGeom prst="rect">
                            <a:avLst/>
                          </a:prstGeom>
                          <a:noFill/>
                          <a:ln w="9525">
                            <a:noFill/>
                          </a:ln>
                        </pic:spPr>
                      </pic:pic>
                    </a:graphicData>
                  </a:graphic>
                </wp:inline>
              </w:drawing>
            </w:r>
          </w:p>
        </w:tc>
      </w:tr>
      <w:tr w14:paraId="66D7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55A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D1A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AA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485*605*820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09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051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BB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椅座：承重≥100KG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无扶手。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DD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66775" cy="553085"/>
                  <wp:effectExtent l="0" t="0" r="9525" b="18415"/>
                  <wp:docPr id="5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descr="IMG_286"/>
                          <pic:cNvPicPr>
                            <a:picLocks noChangeAspect="1"/>
                          </pic:cNvPicPr>
                        </pic:nvPicPr>
                        <pic:blipFill>
                          <a:blip r:embed="rId28"/>
                          <a:stretch>
                            <a:fillRect/>
                          </a:stretch>
                        </pic:blipFill>
                        <pic:spPr>
                          <a:xfrm>
                            <a:off x="0" y="0"/>
                            <a:ext cx="866775" cy="553085"/>
                          </a:xfrm>
                          <a:prstGeom prst="rect">
                            <a:avLst/>
                          </a:prstGeom>
                          <a:noFill/>
                          <a:ln w="9525">
                            <a:noFill/>
                          </a:ln>
                        </pic:spPr>
                      </pic:pic>
                    </a:graphicData>
                  </a:graphic>
                </wp:inline>
              </w:drawing>
            </w:r>
          </w:p>
        </w:tc>
      </w:tr>
      <w:tr w14:paraId="50200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522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F20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5E8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896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8E6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52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F2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42340" cy="537210"/>
                  <wp:effectExtent l="0" t="0" r="10160" b="15240"/>
                  <wp:docPr id="5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descr="IMG_287"/>
                          <pic:cNvPicPr>
                            <a:picLocks noChangeAspect="1"/>
                          </pic:cNvPicPr>
                        </pic:nvPicPr>
                        <pic:blipFill>
                          <a:blip r:embed="rId29"/>
                          <a:stretch>
                            <a:fillRect/>
                          </a:stretch>
                        </pic:blipFill>
                        <pic:spPr>
                          <a:xfrm>
                            <a:off x="0" y="0"/>
                            <a:ext cx="942340" cy="537210"/>
                          </a:xfrm>
                          <a:prstGeom prst="rect">
                            <a:avLst/>
                          </a:prstGeom>
                          <a:noFill/>
                          <a:ln w="9525">
                            <a:noFill/>
                          </a:ln>
                        </pic:spPr>
                      </pic:pic>
                    </a:graphicData>
                  </a:graphic>
                </wp:inline>
              </w:drawing>
            </w:r>
          </w:p>
        </w:tc>
      </w:tr>
      <w:tr w14:paraId="062C4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E5B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ED2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582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5BC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8A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04A0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10BD43E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7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50265" cy="644525"/>
                  <wp:effectExtent l="0" t="0" r="6985" b="3175"/>
                  <wp:docPr id="3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IMG_288"/>
                          <pic:cNvPicPr>
                            <a:picLocks noChangeAspect="1"/>
                          </pic:cNvPicPr>
                        </pic:nvPicPr>
                        <pic:blipFill>
                          <a:blip r:embed="rId7"/>
                          <a:stretch>
                            <a:fillRect/>
                          </a:stretch>
                        </pic:blipFill>
                        <pic:spPr>
                          <a:xfrm>
                            <a:off x="0" y="0"/>
                            <a:ext cx="850265" cy="644525"/>
                          </a:xfrm>
                          <a:prstGeom prst="rect">
                            <a:avLst/>
                          </a:prstGeom>
                          <a:noFill/>
                          <a:ln w="9525">
                            <a:noFill/>
                          </a:ln>
                        </pic:spPr>
                      </pic:pic>
                    </a:graphicData>
                  </a:graphic>
                </wp:inline>
              </w:drawing>
            </w:r>
          </w:p>
        </w:tc>
      </w:tr>
      <w:tr w14:paraId="70654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007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C07A2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移动桌椅</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B6A7E">
            <w:pPr>
              <w:jc w:val="center"/>
              <w:rPr>
                <w:rFonts w:hint="eastAsia" w:ascii="宋体" w:hAnsi="宋体" w:eastAsia="宋体" w:cs="宋体"/>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200F4">
            <w:pPr>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9953">
            <w:pPr>
              <w:rPr>
                <w:rFonts w:hint="eastAsia" w:ascii="宋体" w:hAnsi="宋体" w:eastAsia="宋体" w:cs="宋体"/>
                <w:i w:val="0"/>
                <w:iCs w:val="0"/>
                <w:color w:val="000000"/>
                <w:sz w:val="21"/>
                <w:szCs w:val="21"/>
                <w:u w:val="none"/>
              </w:rPr>
            </w:pPr>
          </w:p>
        </w:tc>
      </w:tr>
      <w:tr w14:paraId="11A56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3E8A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C4737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100人教室（常规-移动）-90人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207CB">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A53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5层1间，共1间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5B85">
            <w:pPr>
              <w:rPr>
                <w:rFonts w:hint="eastAsia" w:ascii="宋体" w:hAnsi="宋体" w:eastAsia="宋体" w:cs="宋体"/>
                <w:i w:val="0"/>
                <w:iCs w:val="0"/>
                <w:color w:val="000000"/>
                <w:sz w:val="21"/>
                <w:szCs w:val="21"/>
                <w:u w:val="none"/>
              </w:rPr>
            </w:pPr>
          </w:p>
        </w:tc>
      </w:tr>
      <w:tr w14:paraId="3854C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C05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0A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D65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E2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37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7D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4B321E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7538B34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319C9E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6EDCB2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582374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142084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02DE52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7EC281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412C51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792BB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9F5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1E70C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4CE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5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4DB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5C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0E1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0CC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0FA9001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6F1EF4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190B7A4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420A7D2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599DEA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76D841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238BD1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3DB8F7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4CB66FE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6C29C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54F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2B25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0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D17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61A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605*600*795</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2CA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7B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F5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AE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116840</wp:posOffset>
                  </wp:positionV>
                  <wp:extent cx="815975" cy="500380"/>
                  <wp:effectExtent l="0" t="0" r="3175" b="13970"/>
                  <wp:wrapNone/>
                  <wp:docPr id="54" name="图片_106"/>
                  <wp:cNvGraphicFramePr/>
                  <a:graphic xmlns:a="http://schemas.openxmlformats.org/drawingml/2006/main">
                    <a:graphicData uri="http://schemas.openxmlformats.org/drawingml/2006/picture">
                      <pic:pic xmlns:pic="http://schemas.openxmlformats.org/drawingml/2006/picture">
                        <pic:nvPicPr>
                          <pic:cNvPr id="54" name="图片_106"/>
                          <pic:cNvPicPr/>
                        </pic:nvPicPr>
                        <pic:blipFill>
                          <a:blip r:embed="rId31"/>
                          <a:stretch>
                            <a:fillRect/>
                          </a:stretch>
                        </pic:blipFill>
                        <pic:spPr>
                          <a:xfrm>
                            <a:off x="0" y="0"/>
                            <a:ext cx="815975" cy="500380"/>
                          </a:xfrm>
                          <a:prstGeom prst="rect">
                            <a:avLst/>
                          </a:prstGeom>
                          <a:noFill/>
                          <a:ln>
                            <a:noFill/>
                          </a:ln>
                        </pic:spPr>
                      </pic:pic>
                    </a:graphicData>
                  </a:graphic>
                </wp:anchor>
              </w:drawing>
            </w:r>
          </w:p>
        </w:tc>
      </w:tr>
      <w:tr w14:paraId="2980B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4F8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7C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BDC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61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BAD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2D2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59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78205" cy="501015"/>
                  <wp:effectExtent l="0" t="0" r="17145" b="13335"/>
                  <wp:docPr id="42"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descr="IMG_291"/>
                          <pic:cNvPicPr>
                            <a:picLocks noChangeAspect="1"/>
                          </pic:cNvPicPr>
                        </pic:nvPicPr>
                        <pic:blipFill>
                          <a:blip r:embed="rId32"/>
                          <a:stretch>
                            <a:fillRect/>
                          </a:stretch>
                        </pic:blipFill>
                        <pic:spPr>
                          <a:xfrm>
                            <a:off x="0" y="0"/>
                            <a:ext cx="878205" cy="501015"/>
                          </a:xfrm>
                          <a:prstGeom prst="rect">
                            <a:avLst/>
                          </a:prstGeom>
                          <a:noFill/>
                          <a:ln w="9525">
                            <a:noFill/>
                          </a:ln>
                        </pic:spPr>
                      </pic:pic>
                    </a:graphicData>
                  </a:graphic>
                </wp:inline>
              </w:drawing>
            </w:r>
          </w:p>
        </w:tc>
      </w:tr>
      <w:tr w14:paraId="2A100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9B8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CF8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0D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ACD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44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DAD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46CDFC3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A21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0415" cy="591820"/>
                  <wp:effectExtent l="0" t="0" r="635" b="17780"/>
                  <wp:docPr id="5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descr="IMG_292"/>
                          <pic:cNvPicPr>
                            <a:picLocks noChangeAspect="1"/>
                          </pic:cNvPicPr>
                        </pic:nvPicPr>
                        <pic:blipFill>
                          <a:blip r:embed="rId7"/>
                          <a:stretch>
                            <a:fillRect/>
                          </a:stretch>
                        </pic:blipFill>
                        <pic:spPr>
                          <a:xfrm>
                            <a:off x="0" y="0"/>
                            <a:ext cx="780415" cy="591820"/>
                          </a:xfrm>
                          <a:prstGeom prst="rect">
                            <a:avLst/>
                          </a:prstGeom>
                          <a:noFill/>
                          <a:ln w="9525">
                            <a:noFill/>
                          </a:ln>
                        </pic:spPr>
                      </pic:pic>
                    </a:graphicData>
                  </a:graphic>
                </wp:inline>
              </w:drawing>
            </w:r>
          </w:p>
        </w:tc>
      </w:tr>
      <w:tr w14:paraId="29F45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7B1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9643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100人教室（常规-移动）-114人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F0EA">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612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5层1间，共1间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2412">
            <w:pPr>
              <w:rPr>
                <w:rFonts w:hint="eastAsia" w:ascii="宋体" w:hAnsi="宋体" w:eastAsia="宋体" w:cs="宋体"/>
                <w:i w:val="0"/>
                <w:iCs w:val="0"/>
                <w:color w:val="000000"/>
                <w:sz w:val="21"/>
                <w:szCs w:val="21"/>
                <w:u w:val="none"/>
              </w:rPr>
            </w:pPr>
          </w:p>
        </w:tc>
      </w:tr>
      <w:tr w14:paraId="12EB0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1FE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462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A10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F83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1C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F10E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38F92C5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1AEDC8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619736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7F9AB0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4945DC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26A48D1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0B3941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5E514EB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2B1FB43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321299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A2D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564DD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09C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EC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5E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AB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1A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86F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5434C00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39B20F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12F4CE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0E8ABB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6D0418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5AA2D70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47CEA18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515CCA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4B218B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7F6B8C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AC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4C591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63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1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09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0D5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57E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F1B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7A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69315" cy="589915"/>
                  <wp:effectExtent l="0" t="0" r="6985" b="635"/>
                  <wp:docPr id="3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IMG_295"/>
                          <pic:cNvPicPr>
                            <a:picLocks noChangeAspect="1"/>
                          </pic:cNvPicPr>
                        </pic:nvPicPr>
                        <pic:blipFill>
                          <a:blip r:embed="rId33"/>
                          <a:stretch>
                            <a:fillRect/>
                          </a:stretch>
                        </pic:blipFill>
                        <pic:spPr>
                          <a:xfrm>
                            <a:off x="0" y="0"/>
                            <a:ext cx="869315" cy="589915"/>
                          </a:xfrm>
                          <a:prstGeom prst="rect">
                            <a:avLst/>
                          </a:prstGeom>
                          <a:noFill/>
                          <a:ln w="9525">
                            <a:noFill/>
                          </a:ln>
                        </pic:spPr>
                      </pic:pic>
                    </a:graphicData>
                  </a:graphic>
                </wp:inline>
              </w:drawing>
            </w:r>
          </w:p>
        </w:tc>
      </w:tr>
      <w:tr w14:paraId="0D19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B0E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99A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BB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D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681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EDB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59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7405" cy="471170"/>
                  <wp:effectExtent l="0" t="0" r="10795" b="5080"/>
                  <wp:docPr id="4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descr="IMG_296"/>
                          <pic:cNvPicPr>
                            <a:picLocks noChangeAspect="1"/>
                          </pic:cNvPicPr>
                        </pic:nvPicPr>
                        <pic:blipFill>
                          <a:blip r:embed="rId29"/>
                          <a:stretch>
                            <a:fillRect/>
                          </a:stretch>
                        </pic:blipFill>
                        <pic:spPr>
                          <a:xfrm>
                            <a:off x="0" y="0"/>
                            <a:ext cx="827405" cy="471170"/>
                          </a:xfrm>
                          <a:prstGeom prst="rect">
                            <a:avLst/>
                          </a:prstGeom>
                          <a:noFill/>
                          <a:ln w="9525">
                            <a:noFill/>
                          </a:ln>
                        </pic:spPr>
                      </pic:pic>
                    </a:graphicData>
                  </a:graphic>
                </wp:inline>
              </w:drawing>
            </w:r>
          </w:p>
        </w:tc>
      </w:tr>
      <w:tr w14:paraId="1B386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B3A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D33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4B6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D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6F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F9F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2193D93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EB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9300" cy="567690"/>
                  <wp:effectExtent l="0" t="0" r="12700" b="3810"/>
                  <wp:docPr id="4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descr="IMG_297"/>
                          <pic:cNvPicPr>
                            <a:picLocks noChangeAspect="1"/>
                          </pic:cNvPicPr>
                        </pic:nvPicPr>
                        <pic:blipFill>
                          <a:blip r:embed="rId7"/>
                          <a:stretch>
                            <a:fillRect/>
                          </a:stretch>
                        </pic:blipFill>
                        <pic:spPr>
                          <a:xfrm>
                            <a:off x="0" y="0"/>
                            <a:ext cx="749300" cy="567690"/>
                          </a:xfrm>
                          <a:prstGeom prst="rect">
                            <a:avLst/>
                          </a:prstGeom>
                          <a:noFill/>
                          <a:ln w="9525">
                            <a:noFill/>
                          </a:ln>
                        </pic:spPr>
                      </pic:pic>
                    </a:graphicData>
                  </a:graphic>
                </wp:inline>
              </w:drawing>
            </w:r>
          </w:p>
        </w:tc>
      </w:tr>
      <w:tr w14:paraId="3AA3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4CA2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E2EF9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100人教室（常规-移动）-117人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CC94D">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46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5层2间，共2间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F9C7">
            <w:pPr>
              <w:rPr>
                <w:rFonts w:hint="eastAsia" w:ascii="宋体" w:hAnsi="宋体" w:eastAsia="宋体" w:cs="宋体"/>
                <w:i w:val="0"/>
                <w:iCs w:val="0"/>
                <w:color w:val="000000"/>
                <w:sz w:val="21"/>
                <w:szCs w:val="21"/>
                <w:u w:val="none"/>
              </w:rPr>
            </w:pPr>
          </w:p>
        </w:tc>
      </w:tr>
      <w:tr w14:paraId="795B5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48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3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5C0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401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4EA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C5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06BB10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05D073A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4B4200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76A6346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23FA34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2D3ECD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6846099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2322F3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5ECD7B6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0CB62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A7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5708F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2FF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149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85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D55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EF8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28B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481C47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67BAD54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7EA7CC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61192D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12F47F7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49675D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0CC70D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6C868D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7EB56C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465E87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9E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3892D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FA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40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9D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BCD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A9D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D70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1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5340" cy="552450"/>
                  <wp:effectExtent l="0" t="0" r="3810" b="0"/>
                  <wp:docPr id="4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300"/>
                          <pic:cNvPicPr>
                            <a:picLocks noChangeAspect="1"/>
                          </pic:cNvPicPr>
                        </pic:nvPicPr>
                        <pic:blipFill>
                          <a:blip r:embed="rId33"/>
                          <a:stretch>
                            <a:fillRect/>
                          </a:stretch>
                        </pic:blipFill>
                        <pic:spPr>
                          <a:xfrm>
                            <a:off x="0" y="0"/>
                            <a:ext cx="815340" cy="552450"/>
                          </a:xfrm>
                          <a:prstGeom prst="rect">
                            <a:avLst/>
                          </a:prstGeom>
                          <a:noFill/>
                          <a:ln w="9525">
                            <a:noFill/>
                          </a:ln>
                        </pic:spPr>
                      </pic:pic>
                    </a:graphicData>
                  </a:graphic>
                </wp:inline>
              </w:drawing>
            </w:r>
          </w:p>
        </w:tc>
      </w:tr>
      <w:tr w14:paraId="1BBC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005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036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80A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3D1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03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329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93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03275" cy="456565"/>
                  <wp:effectExtent l="0" t="0" r="15875" b="635"/>
                  <wp:docPr id="5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6" descr="IMG_301"/>
                          <pic:cNvPicPr>
                            <a:picLocks noChangeAspect="1"/>
                          </pic:cNvPicPr>
                        </pic:nvPicPr>
                        <pic:blipFill>
                          <a:blip r:embed="rId34"/>
                          <a:stretch>
                            <a:fillRect/>
                          </a:stretch>
                        </pic:blipFill>
                        <pic:spPr>
                          <a:xfrm>
                            <a:off x="0" y="0"/>
                            <a:ext cx="803275" cy="456565"/>
                          </a:xfrm>
                          <a:prstGeom prst="rect">
                            <a:avLst/>
                          </a:prstGeom>
                          <a:noFill/>
                          <a:ln w="9525">
                            <a:noFill/>
                          </a:ln>
                        </pic:spPr>
                      </pic:pic>
                    </a:graphicData>
                  </a:graphic>
                </wp:inline>
              </w:drawing>
            </w:r>
          </w:p>
        </w:tc>
      </w:tr>
      <w:tr w14:paraId="3EC5A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CDB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76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47E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7E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5AD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9C5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41531E2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06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05485" cy="534670"/>
                  <wp:effectExtent l="0" t="0" r="18415" b="17780"/>
                  <wp:docPr id="35"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7" descr="IMG_302"/>
                          <pic:cNvPicPr>
                            <a:picLocks noChangeAspect="1"/>
                          </pic:cNvPicPr>
                        </pic:nvPicPr>
                        <pic:blipFill>
                          <a:blip r:embed="rId7"/>
                          <a:stretch>
                            <a:fillRect/>
                          </a:stretch>
                        </pic:blipFill>
                        <pic:spPr>
                          <a:xfrm>
                            <a:off x="0" y="0"/>
                            <a:ext cx="705485" cy="534670"/>
                          </a:xfrm>
                          <a:prstGeom prst="rect">
                            <a:avLst/>
                          </a:prstGeom>
                          <a:noFill/>
                          <a:ln w="9525">
                            <a:noFill/>
                          </a:ln>
                        </pic:spPr>
                      </pic:pic>
                    </a:graphicData>
                  </a:graphic>
                </wp:inline>
              </w:drawing>
            </w:r>
          </w:p>
        </w:tc>
      </w:tr>
      <w:tr w14:paraId="3AE8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030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4E35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60人教室（常规-移动）-44人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41A4">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4B7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1层1间+2层1间，共2间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837E">
            <w:pPr>
              <w:rPr>
                <w:rFonts w:hint="eastAsia" w:ascii="宋体" w:hAnsi="宋体" w:eastAsia="宋体" w:cs="宋体"/>
                <w:i w:val="0"/>
                <w:iCs w:val="0"/>
                <w:color w:val="000000"/>
                <w:sz w:val="21"/>
                <w:szCs w:val="21"/>
                <w:u w:val="none"/>
              </w:rPr>
            </w:pPr>
          </w:p>
        </w:tc>
      </w:tr>
      <w:tr w14:paraId="1B7C0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75E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A01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096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A2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9C1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4E6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72D7C0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3E9FA8A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58BB82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5BEBF61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19BAC0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17A6816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36C7E3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4ECE9D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1F6D8E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1FC426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492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19166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8AC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585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9A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ED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AE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0002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77C1B3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58D44C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2B709D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493FA4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22512FA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160BEE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4CAEE7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699D16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073D97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5613C5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85D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71CCB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D80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2A2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6BB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132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8E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51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3B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3585" cy="504190"/>
                  <wp:effectExtent l="0" t="0" r="18415" b="10160"/>
                  <wp:docPr id="5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305"/>
                          <pic:cNvPicPr>
                            <a:picLocks noChangeAspect="1"/>
                          </pic:cNvPicPr>
                        </pic:nvPicPr>
                        <pic:blipFill>
                          <a:blip r:embed="rId33"/>
                          <a:stretch>
                            <a:fillRect/>
                          </a:stretch>
                        </pic:blipFill>
                        <pic:spPr>
                          <a:xfrm>
                            <a:off x="0" y="0"/>
                            <a:ext cx="743585" cy="504190"/>
                          </a:xfrm>
                          <a:prstGeom prst="rect">
                            <a:avLst/>
                          </a:prstGeom>
                          <a:noFill/>
                          <a:ln w="9525">
                            <a:noFill/>
                          </a:ln>
                        </pic:spPr>
                      </pic:pic>
                    </a:graphicData>
                  </a:graphic>
                </wp:inline>
              </w:drawing>
            </w:r>
          </w:p>
        </w:tc>
      </w:tr>
      <w:tr w14:paraId="14B77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8F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9E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970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7B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191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241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A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0740" cy="479425"/>
                  <wp:effectExtent l="0" t="0" r="16510" b="15875"/>
                  <wp:docPr id="56"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1" descr="IMG_306"/>
                          <pic:cNvPicPr>
                            <a:picLocks noChangeAspect="1"/>
                          </pic:cNvPicPr>
                        </pic:nvPicPr>
                        <pic:blipFill>
                          <a:blip r:embed="rId35"/>
                          <a:stretch>
                            <a:fillRect/>
                          </a:stretch>
                        </pic:blipFill>
                        <pic:spPr>
                          <a:xfrm>
                            <a:off x="0" y="0"/>
                            <a:ext cx="840740" cy="479425"/>
                          </a:xfrm>
                          <a:prstGeom prst="rect">
                            <a:avLst/>
                          </a:prstGeom>
                          <a:noFill/>
                          <a:ln w="9525">
                            <a:noFill/>
                          </a:ln>
                        </pic:spPr>
                      </pic:pic>
                    </a:graphicData>
                  </a:graphic>
                </wp:inline>
              </w:drawing>
            </w:r>
          </w:p>
        </w:tc>
      </w:tr>
      <w:tr w14:paraId="0DED8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9BB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A2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280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B1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AB9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B5E0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4311554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0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75640" cy="511175"/>
                  <wp:effectExtent l="0" t="0" r="10160" b="3175"/>
                  <wp:docPr id="6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IMG_307"/>
                          <pic:cNvPicPr>
                            <a:picLocks noChangeAspect="1"/>
                          </pic:cNvPicPr>
                        </pic:nvPicPr>
                        <pic:blipFill>
                          <a:blip r:embed="rId7"/>
                          <a:stretch>
                            <a:fillRect/>
                          </a:stretch>
                        </pic:blipFill>
                        <pic:spPr>
                          <a:xfrm>
                            <a:off x="0" y="0"/>
                            <a:ext cx="675640" cy="511175"/>
                          </a:xfrm>
                          <a:prstGeom prst="rect">
                            <a:avLst/>
                          </a:prstGeom>
                          <a:noFill/>
                          <a:ln w="9525">
                            <a:noFill/>
                          </a:ln>
                        </pic:spPr>
                      </pic:pic>
                    </a:graphicData>
                  </a:graphic>
                </wp:inline>
              </w:drawing>
            </w:r>
          </w:p>
        </w:tc>
      </w:tr>
      <w:tr w14:paraId="23AC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EDA4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（五）</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7773C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60人教室（常规-移动）-45人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6A7B">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6E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2层2间+3层2间，共4间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E44F">
            <w:pPr>
              <w:rPr>
                <w:rFonts w:hint="eastAsia" w:ascii="宋体" w:hAnsi="宋体" w:eastAsia="宋体" w:cs="宋体"/>
                <w:i w:val="0"/>
                <w:iCs w:val="0"/>
                <w:color w:val="000000"/>
                <w:sz w:val="21"/>
                <w:szCs w:val="21"/>
                <w:u w:val="none"/>
              </w:rPr>
            </w:pPr>
          </w:p>
        </w:tc>
      </w:tr>
      <w:tr w14:paraId="7032D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2C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DE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941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DF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F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3B0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6F3AB2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4BC9AC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625A53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3AA1CCB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210F10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0E735E5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1B0A8E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1A395DB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592FC0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11E7C2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AA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07D97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BB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291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61D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2E3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253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0EC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129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8515" cy="555625"/>
                  <wp:effectExtent l="0" t="0" r="635" b="15875"/>
                  <wp:docPr id="6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09"/>
                          <pic:cNvPicPr>
                            <a:picLocks noChangeAspect="1"/>
                          </pic:cNvPicPr>
                        </pic:nvPicPr>
                        <pic:blipFill>
                          <a:blip r:embed="rId36"/>
                          <a:stretch>
                            <a:fillRect/>
                          </a:stretch>
                        </pic:blipFill>
                        <pic:spPr>
                          <a:xfrm>
                            <a:off x="0" y="0"/>
                            <a:ext cx="818515" cy="555625"/>
                          </a:xfrm>
                          <a:prstGeom prst="rect">
                            <a:avLst/>
                          </a:prstGeom>
                          <a:noFill/>
                          <a:ln w="9525">
                            <a:noFill/>
                          </a:ln>
                        </pic:spPr>
                      </pic:pic>
                    </a:graphicData>
                  </a:graphic>
                </wp:inline>
              </w:drawing>
            </w:r>
          </w:p>
        </w:tc>
      </w:tr>
      <w:tr w14:paraId="006A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EED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101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5F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20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75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DCB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F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93445" cy="508000"/>
                  <wp:effectExtent l="0" t="0" r="1905" b="6350"/>
                  <wp:docPr id="6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descr="IMG_310"/>
                          <pic:cNvPicPr>
                            <a:picLocks noChangeAspect="1"/>
                          </pic:cNvPicPr>
                        </pic:nvPicPr>
                        <pic:blipFill>
                          <a:blip r:embed="rId37"/>
                          <a:stretch>
                            <a:fillRect/>
                          </a:stretch>
                        </pic:blipFill>
                        <pic:spPr>
                          <a:xfrm>
                            <a:off x="0" y="0"/>
                            <a:ext cx="893445" cy="508000"/>
                          </a:xfrm>
                          <a:prstGeom prst="rect">
                            <a:avLst/>
                          </a:prstGeom>
                          <a:noFill/>
                          <a:ln w="9525">
                            <a:noFill/>
                          </a:ln>
                        </pic:spPr>
                      </pic:pic>
                    </a:graphicData>
                  </a:graphic>
                </wp:inline>
              </w:drawing>
            </w:r>
          </w:p>
        </w:tc>
      </w:tr>
      <w:tr w14:paraId="02C7C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6B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72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C92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ED5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546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A2F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2C9F6E63">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FB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9945" cy="627380"/>
                  <wp:effectExtent l="0" t="0" r="8255" b="1270"/>
                  <wp:docPr id="65"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descr="IMG_311"/>
                          <pic:cNvPicPr>
                            <a:picLocks noChangeAspect="1"/>
                          </pic:cNvPicPr>
                        </pic:nvPicPr>
                        <pic:blipFill>
                          <a:blip r:embed="rId38"/>
                          <a:stretch>
                            <a:fillRect/>
                          </a:stretch>
                        </pic:blipFill>
                        <pic:spPr>
                          <a:xfrm>
                            <a:off x="0" y="0"/>
                            <a:ext cx="829945" cy="627380"/>
                          </a:xfrm>
                          <a:prstGeom prst="rect">
                            <a:avLst/>
                          </a:prstGeom>
                          <a:noFill/>
                          <a:ln w="9525">
                            <a:noFill/>
                          </a:ln>
                        </pic:spPr>
                      </pic:pic>
                    </a:graphicData>
                  </a:graphic>
                </wp:inline>
              </w:drawing>
            </w:r>
          </w:p>
        </w:tc>
      </w:tr>
      <w:tr w14:paraId="6426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E47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188E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60人教室（常规-移动）-50人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D85D">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58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4层1间+5层1间，共2间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6A35F">
            <w:pPr>
              <w:rPr>
                <w:rFonts w:hint="eastAsia" w:ascii="宋体" w:hAnsi="宋体" w:eastAsia="宋体" w:cs="宋体"/>
                <w:i w:val="0"/>
                <w:iCs w:val="0"/>
                <w:color w:val="000000"/>
                <w:sz w:val="21"/>
                <w:szCs w:val="21"/>
                <w:u w:val="none"/>
              </w:rPr>
            </w:pPr>
          </w:p>
        </w:tc>
      </w:tr>
      <w:tr w14:paraId="159C6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D36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865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E7C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A99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DB6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46E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7CD862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0C6655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403498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47A459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34B87B8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18400E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01D2F7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6620FF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15DDF7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0D4AF8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4FA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5A4FC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D4D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CA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5FB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4A3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E32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743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044948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1095F0C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3A48C89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5703BE3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6B18E3E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776C6B1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17612F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5BAFDE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09E738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332C37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DBA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4219B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C81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5F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8A6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509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499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9DA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35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9470" cy="568960"/>
                  <wp:effectExtent l="0" t="0" r="17780" b="2540"/>
                  <wp:docPr id="6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9" descr="IMG_314"/>
                          <pic:cNvPicPr>
                            <a:picLocks noChangeAspect="1"/>
                          </pic:cNvPicPr>
                        </pic:nvPicPr>
                        <pic:blipFill>
                          <a:blip r:embed="rId36"/>
                          <a:stretch>
                            <a:fillRect/>
                          </a:stretch>
                        </pic:blipFill>
                        <pic:spPr>
                          <a:xfrm>
                            <a:off x="0" y="0"/>
                            <a:ext cx="839470" cy="568960"/>
                          </a:xfrm>
                          <a:prstGeom prst="rect">
                            <a:avLst/>
                          </a:prstGeom>
                          <a:noFill/>
                          <a:ln w="9525">
                            <a:noFill/>
                          </a:ln>
                        </pic:spPr>
                      </pic:pic>
                    </a:graphicData>
                  </a:graphic>
                </wp:inline>
              </w:drawing>
            </w:r>
          </w:p>
        </w:tc>
      </w:tr>
      <w:tr w14:paraId="50DFA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ED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0E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8F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E99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521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A27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38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4220" cy="423545"/>
                  <wp:effectExtent l="0" t="0" r="17780" b="14605"/>
                  <wp:docPr id="2"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0" descr="IMG_315"/>
                          <pic:cNvPicPr>
                            <a:picLocks noChangeAspect="1"/>
                          </pic:cNvPicPr>
                        </pic:nvPicPr>
                        <pic:blipFill>
                          <a:blip r:embed="rId39"/>
                          <a:stretch>
                            <a:fillRect/>
                          </a:stretch>
                        </pic:blipFill>
                        <pic:spPr>
                          <a:xfrm>
                            <a:off x="0" y="0"/>
                            <a:ext cx="744220" cy="423545"/>
                          </a:xfrm>
                          <a:prstGeom prst="rect">
                            <a:avLst/>
                          </a:prstGeom>
                          <a:noFill/>
                          <a:ln w="9525">
                            <a:noFill/>
                          </a:ln>
                        </pic:spPr>
                      </pic:pic>
                    </a:graphicData>
                  </a:graphic>
                </wp:inline>
              </w:drawing>
            </w:r>
          </w:p>
        </w:tc>
      </w:tr>
      <w:tr w14:paraId="0206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4E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8AA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DED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7EE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0BD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D4BB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0F9B37B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70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61365" cy="575945"/>
                  <wp:effectExtent l="0" t="0" r="635" b="14605"/>
                  <wp:docPr id="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descr="IMG_316"/>
                          <pic:cNvPicPr>
                            <a:picLocks noChangeAspect="1"/>
                          </pic:cNvPicPr>
                        </pic:nvPicPr>
                        <pic:blipFill>
                          <a:blip r:embed="rId40"/>
                          <a:stretch>
                            <a:fillRect/>
                          </a:stretch>
                        </pic:blipFill>
                        <pic:spPr>
                          <a:xfrm>
                            <a:off x="0" y="0"/>
                            <a:ext cx="761365" cy="575945"/>
                          </a:xfrm>
                          <a:prstGeom prst="rect">
                            <a:avLst/>
                          </a:prstGeom>
                          <a:noFill/>
                          <a:ln w="9525">
                            <a:noFill/>
                          </a:ln>
                        </pic:spPr>
                      </pic:pic>
                    </a:graphicData>
                  </a:graphic>
                </wp:inline>
              </w:drawing>
            </w:r>
          </w:p>
        </w:tc>
      </w:tr>
      <w:tr w14:paraId="5B28E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1A2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（七）</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C374E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60人教室（常规-移动）-51人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75F0D">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D2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5层1间，共1 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E65C">
            <w:pPr>
              <w:rPr>
                <w:rFonts w:hint="eastAsia" w:ascii="宋体" w:hAnsi="宋体" w:eastAsia="宋体" w:cs="宋体"/>
                <w:i w:val="0"/>
                <w:iCs w:val="0"/>
                <w:color w:val="000000"/>
                <w:sz w:val="21"/>
                <w:szCs w:val="21"/>
                <w:u w:val="none"/>
              </w:rPr>
            </w:pPr>
          </w:p>
        </w:tc>
      </w:tr>
      <w:tr w14:paraId="218F2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2F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7A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F5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30B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F4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AE8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07F078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46854C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2458FE0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55CD9B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1C6160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r>
              <w:rPr>
                <w:rFonts w:hint="eastAsia" w:ascii="宋体" w:hAnsi="宋体" w:eastAsia="宋体" w:cs="宋体"/>
                <w:i w:val="0"/>
                <w:iCs w:val="0"/>
                <w:color w:val="000000"/>
                <w:kern w:val="0"/>
                <w:sz w:val="21"/>
                <w:szCs w:val="21"/>
                <w:u w:val="none"/>
                <w:lang w:val="en-US" w:eastAsia="zh-CN" w:bidi="ar"/>
              </w:rPr>
              <w:t>。</w:t>
            </w:r>
          </w:p>
          <w:p w14:paraId="33BBABE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075302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21DE19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070FBF4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593E2C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17E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294B5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03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95E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CCE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81B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15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3E5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1F6048D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5E72337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5DE97A1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4D8163B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184D726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p>
          <w:p w14:paraId="3FAB5FB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791A66E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489511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1D1404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716B26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9B9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3D1B5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31F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0E8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6EE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4B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6B0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92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7B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62330" cy="584200"/>
                  <wp:effectExtent l="0" t="0" r="13970" b="6350"/>
                  <wp:docPr id="1"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4" descr="IMG_319"/>
                          <pic:cNvPicPr>
                            <a:picLocks noChangeAspect="1"/>
                          </pic:cNvPicPr>
                        </pic:nvPicPr>
                        <pic:blipFill>
                          <a:blip r:embed="rId36"/>
                          <a:stretch>
                            <a:fillRect/>
                          </a:stretch>
                        </pic:blipFill>
                        <pic:spPr>
                          <a:xfrm>
                            <a:off x="0" y="0"/>
                            <a:ext cx="862330" cy="584200"/>
                          </a:xfrm>
                          <a:prstGeom prst="rect">
                            <a:avLst/>
                          </a:prstGeom>
                          <a:noFill/>
                          <a:ln w="9525">
                            <a:noFill/>
                          </a:ln>
                        </pic:spPr>
                      </pic:pic>
                    </a:graphicData>
                  </a:graphic>
                </wp:inline>
              </w:drawing>
            </w:r>
          </w:p>
        </w:tc>
      </w:tr>
      <w:tr w14:paraId="5E21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5CF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1F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F2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5B3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93D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66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D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55345" cy="487045"/>
                  <wp:effectExtent l="0" t="0" r="1905" b="8255"/>
                  <wp:docPr id="4"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descr="IMG_320"/>
                          <pic:cNvPicPr>
                            <a:picLocks noChangeAspect="1"/>
                          </pic:cNvPicPr>
                        </pic:nvPicPr>
                        <pic:blipFill>
                          <a:blip r:embed="rId39"/>
                          <a:stretch>
                            <a:fillRect/>
                          </a:stretch>
                        </pic:blipFill>
                        <pic:spPr>
                          <a:xfrm>
                            <a:off x="0" y="0"/>
                            <a:ext cx="855345" cy="487045"/>
                          </a:xfrm>
                          <a:prstGeom prst="rect">
                            <a:avLst/>
                          </a:prstGeom>
                          <a:noFill/>
                          <a:ln w="9525">
                            <a:noFill/>
                          </a:ln>
                        </pic:spPr>
                      </pic:pic>
                    </a:graphicData>
                  </a:graphic>
                </wp:inline>
              </w:drawing>
            </w:r>
          </w:p>
        </w:tc>
      </w:tr>
      <w:tr w14:paraId="1C827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95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2C2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D5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88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323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D53B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0EC7B28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5B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7565" cy="633730"/>
                  <wp:effectExtent l="0" t="0" r="635" b="13970"/>
                  <wp:docPr id="68"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6" descr="IMG_321"/>
                          <pic:cNvPicPr>
                            <a:picLocks noChangeAspect="1"/>
                          </pic:cNvPicPr>
                        </pic:nvPicPr>
                        <pic:blipFill>
                          <a:blip r:embed="rId41"/>
                          <a:stretch>
                            <a:fillRect/>
                          </a:stretch>
                        </pic:blipFill>
                        <pic:spPr>
                          <a:xfrm>
                            <a:off x="0" y="0"/>
                            <a:ext cx="837565" cy="633730"/>
                          </a:xfrm>
                          <a:prstGeom prst="rect">
                            <a:avLst/>
                          </a:prstGeom>
                          <a:noFill/>
                          <a:ln w="9525">
                            <a:noFill/>
                          </a:ln>
                        </pic:spPr>
                      </pic:pic>
                    </a:graphicData>
                  </a:graphic>
                </wp:inline>
              </w:drawing>
            </w:r>
          </w:p>
        </w:tc>
      </w:tr>
      <w:tr w14:paraId="688C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73A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（八）</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3948E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60人教室（常规-移动）-53人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5AF07">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7B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5层1间，共1间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335E">
            <w:pPr>
              <w:rPr>
                <w:rFonts w:hint="eastAsia" w:ascii="宋体" w:hAnsi="宋体" w:eastAsia="宋体" w:cs="宋体"/>
                <w:i w:val="0"/>
                <w:iCs w:val="0"/>
                <w:color w:val="000000"/>
                <w:sz w:val="21"/>
                <w:szCs w:val="21"/>
                <w:u w:val="none"/>
              </w:rPr>
            </w:pPr>
          </w:p>
        </w:tc>
      </w:tr>
      <w:tr w14:paraId="5759A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C8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57F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3C0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CAD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257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CB8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4C44AA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495824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40C77A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19DADA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7BF6BD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p>
          <w:p w14:paraId="2806855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2459EBF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01F85A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72D2C8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50A47D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B3A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0F778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ADB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CD1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39F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AF0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1A5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D1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2D09B1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09A052D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64A22F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097FAFD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685B63E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p>
          <w:p w14:paraId="386EDC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17EDF3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2FC87B2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5580944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3018E5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A4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16E8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32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D26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EA1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04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777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54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9E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79145" cy="528320"/>
                  <wp:effectExtent l="0" t="0" r="1905" b="5080"/>
                  <wp:docPr id="70"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IMG_324"/>
                          <pic:cNvPicPr>
                            <a:picLocks noChangeAspect="1"/>
                          </pic:cNvPicPr>
                        </pic:nvPicPr>
                        <pic:blipFill>
                          <a:blip r:embed="rId36"/>
                          <a:stretch>
                            <a:fillRect/>
                          </a:stretch>
                        </pic:blipFill>
                        <pic:spPr>
                          <a:xfrm>
                            <a:off x="0" y="0"/>
                            <a:ext cx="779145" cy="528320"/>
                          </a:xfrm>
                          <a:prstGeom prst="rect">
                            <a:avLst/>
                          </a:prstGeom>
                          <a:noFill/>
                          <a:ln w="9525">
                            <a:noFill/>
                          </a:ln>
                        </pic:spPr>
                      </pic:pic>
                    </a:graphicData>
                  </a:graphic>
                </wp:inline>
              </w:drawing>
            </w:r>
          </w:p>
        </w:tc>
      </w:tr>
      <w:tr w14:paraId="7F520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CF7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23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A69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E5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ADE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885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CC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6770" cy="469900"/>
                  <wp:effectExtent l="0" t="0" r="11430" b="6350"/>
                  <wp:docPr id="8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0" descr="IMG_325"/>
                          <pic:cNvPicPr>
                            <a:picLocks noChangeAspect="1"/>
                          </pic:cNvPicPr>
                        </pic:nvPicPr>
                        <pic:blipFill>
                          <a:blip r:embed="rId42"/>
                          <a:stretch>
                            <a:fillRect/>
                          </a:stretch>
                        </pic:blipFill>
                        <pic:spPr>
                          <a:xfrm>
                            <a:off x="0" y="0"/>
                            <a:ext cx="826770" cy="469900"/>
                          </a:xfrm>
                          <a:prstGeom prst="rect">
                            <a:avLst/>
                          </a:prstGeom>
                          <a:noFill/>
                          <a:ln w="9525">
                            <a:noFill/>
                          </a:ln>
                        </pic:spPr>
                      </pic:pic>
                    </a:graphicData>
                  </a:graphic>
                </wp:inline>
              </w:drawing>
            </w:r>
          </w:p>
        </w:tc>
      </w:tr>
      <w:tr w14:paraId="2387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71D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11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557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FD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35A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688AA">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00FD5BA4">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1BE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73430" cy="585470"/>
                  <wp:effectExtent l="0" t="0" r="7620" b="5080"/>
                  <wp:docPr id="77"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1" descr="IMG_326"/>
                          <pic:cNvPicPr>
                            <a:picLocks noChangeAspect="1"/>
                          </pic:cNvPicPr>
                        </pic:nvPicPr>
                        <pic:blipFill>
                          <a:blip r:embed="rId43"/>
                          <a:stretch>
                            <a:fillRect/>
                          </a:stretch>
                        </pic:blipFill>
                        <pic:spPr>
                          <a:xfrm>
                            <a:off x="0" y="0"/>
                            <a:ext cx="773430" cy="585470"/>
                          </a:xfrm>
                          <a:prstGeom prst="rect">
                            <a:avLst/>
                          </a:prstGeom>
                          <a:noFill/>
                          <a:ln w="9525">
                            <a:noFill/>
                          </a:ln>
                        </pic:spPr>
                      </pic:pic>
                    </a:graphicData>
                  </a:graphic>
                </wp:inline>
              </w:drawing>
            </w:r>
          </w:p>
        </w:tc>
      </w:tr>
      <w:tr w14:paraId="73A46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650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（九）</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DAF3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60人教室（多屏-移动）-40人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0394">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19C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3层2间（多屏），共2间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5556">
            <w:pPr>
              <w:rPr>
                <w:rFonts w:hint="eastAsia" w:ascii="宋体" w:hAnsi="宋体" w:eastAsia="宋体" w:cs="宋体"/>
                <w:i w:val="0"/>
                <w:iCs w:val="0"/>
                <w:color w:val="000000"/>
                <w:sz w:val="21"/>
                <w:szCs w:val="21"/>
                <w:u w:val="none"/>
              </w:rPr>
            </w:pPr>
          </w:p>
        </w:tc>
      </w:tr>
      <w:tr w14:paraId="3F19A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5E8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C86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梯形</w:t>
            </w:r>
            <w:r>
              <w:rPr>
                <w:rFonts w:hint="eastAsia" w:ascii="宋体" w:hAnsi="宋体" w:eastAsia="宋体" w:cs="宋体"/>
                <w:i w:val="0"/>
                <w:iCs w:val="0"/>
                <w:color w:val="000000"/>
                <w:kern w:val="0"/>
                <w:sz w:val="21"/>
                <w:szCs w:val="21"/>
                <w:u w:val="none"/>
                <w:lang w:val="en-US" w:eastAsia="zh-CN" w:bidi="ar"/>
              </w:rPr>
              <w:t>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19E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85</w:t>
            </w: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48</w:t>
            </w:r>
            <w:r>
              <w:rPr>
                <w:rFonts w:hint="eastAsia" w:ascii="宋体" w:hAnsi="宋体" w:eastAsia="宋体" w:cs="宋体"/>
                <w:i w:val="0"/>
                <w:iCs w:val="0"/>
                <w:color w:val="000000"/>
                <w:kern w:val="0"/>
                <w:sz w:val="21"/>
                <w:szCs w:val="21"/>
                <w:u w:val="none"/>
                <w:lang w:val="en-US" w:eastAsia="zh-CN" w:bidi="ar"/>
              </w:rPr>
              <w:t>0*760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374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F52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CCF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1、桌面及挡板：基材选用绿色环保饰面多层板，符合GB/T35601-2024、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 xml:space="preserve">标准，甲醛释放量（ENF）≤0.025mg/m³，桌面厚度25mm，挡板厚度18mm。面材采用三聚氰胺饰面纸，表面防潮、耐污、耐磨。 采用≥1.5mm厚PVC封边条高速封边，胶水选用优质品牌环保水基型胶粘剂，符合GB 18583-2008 《室内装饰装修材料》 标准。整体牢固耐用，美观大方，抗变型。 整体牢固耐用，美观大方，抗变型。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2.台面托架：采用优质品牌冷轧钢板经冲压折弯工艺一体而成，长280MM*宽30MM材料壁厚：（3.0MM）表面采用防锈静电喷涂处理,实用牢固，承受力大。粉末选用优质品牌热固性粉末涂料，符合GB 30981-2020 《工业防护涂料中有害物质限量》标准。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3.脚架：前脚管采用30MM*60MM优质冷轧旦形钢管，后脚管采用25MM*50MM优质冷轧旦形钢管，前后脚跨度560MM,壁厚（1.2MM）表面采用防锈静电喷涂处理及塑料配件而成，整体牢固耐用，美观大方，承受力大。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4.横梁：采用优质φ50MM圆形冷轧钢管，长度为1035MM壁厚1.2MM,表面再经防锈静电喷涂处理，实用牢固，承受力大。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5.书网：采用优质φ12MM圆管 长度为940MM(厚度为0.8mm)经塑料件与圆管组合成型表面采用防锈静电喷涂处理。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6.桌子带旋钮拆叠装置，脚轮采用φ60MM PU万向脚轮带刹车，造型美观大方，有现代特色。</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A4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00735" cy="800735"/>
                  <wp:effectExtent l="0" t="0" r="18415" b="18415"/>
                  <wp:docPr id="74"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descr="IMG_327"/>
                          <pic:cNvPicPr>
                            <a:picLocks noChangeAspect="1"/>
                          </pic:cNvPicPr>
                        </pic:nvPicPr>
                        <pic:blipFill>
                          <a:blip r:embed="rId44"/>
                          <a:stretch>
                            <a:fillRect/>
                          </a:stretch>
                        </pic:blipFill>
                        <pic:spPr>
                          <a:xfrm>
                            <a:off x="0" y="0"/>
                            <a:ext cx="800735" cy="800735"/>
                          </a:xfrm>
                          <a:prstGeom prst="rect">
                            <a:avLst/>
                          </a:prstGeom>
                          <a:noFill/>
                          <a:ln w="9525">
                            <a:noFill/>
                          </a:ln>
                        </pic:spPr>
                      </pic:pic>
                    </a:graphicData>
                  </a:graphic>
                </wp:inline>
              </w:drawing>
            </w:r>
          </w:p>
        </w:tc>
      </w:tr>
      <w:tr w14:paraId="312E6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1F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58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914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29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689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DF7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前后脚垫采用全新尼龙材质,前两脚脚垫直径23mm、厚度≥10mm、，后两脚脚垫厚度≥10mm，静音脚胶塞PE材质，厚7mm、宽16mm，具有良好静音效果。配50pu脚轮</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FD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7565" cy="551180"/>
                  <wp:effectExtent l="0" t="0" r="635" b="1270"/>
                  <wp:docPr id="81"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descr="IMG_328"/>
                          <pic:cNvPicPr>
                            <a:picLocks noChangeAspect="1"/>
                          </pic:cNvPicPr>
                        </pic:nvPicPr>
                        <pic:blipFill>
                          <a:blip r:embed="rId45"/>
                          <a:stretch>
                            <a:fillRect/>
                          </a:stretch>
                        </pic:blipFill>
                        <pic:spPr>
                          <a:xfrm>
                            <a:off x="0" y="0"/>
                            <a:ext cx="837565" cy="551180"/>
                          </a:xfrm>
                          <a:prstGeom prst="rect">
                            <a:avLst/>
                          </a:prstGeom>
                          <a:noFill/>
                          <a:ln w="9525">
                            <a:noFill/>
                          </a:ln>
                        </pic:spPr>
                      </pic:pic>
                    </a:graphicData>
                  </a:graphic>
                </wp:inline>
              </w:drawing>
            </w:r>
          </w:p>
        </w:tc>
      </w:tr>
      <w:tr w14:paraId="70178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176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FC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923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D1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A06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67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D0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6610" cy="464820"/>
                  <wp:effectExtent l="0" t="0" r="2540" b="11430"/>
                  <wp:docPr id="97"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4" descr="IMG_329"/>
                          <pic:cNvPicPr>
                            <a:picLocks noChangeAspect="1"/>
                          </pic:cNvPicPr>
                        </pic:nvPicPr>
                        <pic:blipFill>
                          <a:blip r:embed="rId46"/>
                          <a:stretch>
                            <a:fillRect/>
                          </a:stretch>
                        </pic:blipFill>
                        <pic:spPr>
                          <a:xfrm>
                            <a:off x="0" y="0"/>
                            <a:ext cx="816610" cy="464820"/>
                          </a:xfrm>
                          <a:prstGeom prst="rect">
                            <a:avLst/>
                          </a:prstGeom>
                          <a:noFill/>
                          <a:ln w="9525">
                            <a:noFill/>
                          </a:ln>
                        </pic:spPr>
                      </pic:pic>
                    </a:graphicData>
                  </a:graphic>
                </wp:inline>
              </w:drawing>
            </w:r>
          </w:p>
        </w:tc>
      </w:tr>
      <w:tr w14:paraId="39EE0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21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8A1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D71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7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46F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28B7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6BC772B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F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92480" cy="599440"/>
                  <wp:effectExtent l="0" t="0" r="7620" b="10160"/>
                  <wp:docPr id="90"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5" descr="IMG_330"/>
                          <pic:cNvPicPr>
                            <a:picLocks noChangeAspect="1"/>
                          </pic:cNvPicPr>
                        </pic:nvPicPr>
                        <pic:blipFill>
                          <a:blip r:embed="rId41"/>
                          <a:stretch>
                            <a:fillRect/>
                          </a:stretch>
                        </pic:blipFill>
                        <pic:spPr>
                          <a:xfrm>
                            <a:off x="0" y="0"/>
                            <a:ext cx="792480" cy="599440"/>
                          </a:xfrm>
                          <a:prstGeom prst="rect">
                            <a:avLst/>
                          </a:prstGeom>
                          <a:noFill/>
                          <a:ln w="9525">
                            <a:noFill/>
                          </a:ln>
                        </pic:spPr>
                      </pic:pic>
                    </a:graphicData>
                  </a:graphic>
                </wp:inline>
              </w:drawing>
            </w:r>
          </w:p>
        </w:tc>
      </w:tr>
      <w:tr w14:paraId="36066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7DD1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（十）</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44D01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60人教室（常规、双屏-移动）-55人</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923BD">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86D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2层3间+3层3间（双屏）+4层2间，共8间</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7AB5">
            <w:pPr>
              <w:rPr>
                <w:rFonts w:hint="eastAsia" w:ascii="宋体" w:hAnsi="宋体" w:eastAsia="宋体" w:cs="宋体"/>
                <w:i w:val="0"/>
                <w:iCs w:val="0"/>
                <w:color w:val="000000"/>
                <w:sz w:val="21"/>
                <w:szCs w:val="21"/>
                <w:u w:val="none"/>
              </w:rPr>
            </w:pPr>
          </w:p>
        </w:tc>
      </w:tr>
      <w:tr w14:paraId="1D269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F12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F1E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9E3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75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0*7</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843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1D9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64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15DC7D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712D7D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24C60FA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301A31E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0481700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p>
          <w:p w14:paraId="2CC999A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330E14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0C8DD18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6C3716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309462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110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2D95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12E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8F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2人位学生桌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5B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0*4</w:t>
            </w:r>
            <w:r>
              <w:rPr>
                <w:rFonts w:hint="eastAsia" w:ascii="宋体" w:hAnsi="宋体" w:cs="宋体"/>
                <w:i w:val="0"/>
                <w:iCs w:val="0"/>
                <w:color w:val="000000"/>
                <w:kern w:val="0"/>
                <w:sz w:val="21"/>
                <w:szCs w:val="21"/>
                <w:u w:val="none"/>
                <w:lang w:val="en-US" w:eastAsia="zh-CN" w:bidi="ar"/>
              </w:rPr>
              <w:t>50</w:t>
            </w:r>
            <w:r>
              <w:rPr>
                <w:rFonts w:hint="eastAsia" w:ascii="宋体" w:hAnsi="宋体" w:eastAsia="宋体" w:cs="宋体"/>
                <w:i w:val="0"/>
                <w:iCs w:val="0"/>
                <w:color w:val="000000"/>
                <w:kern w:val="0"/>
                <w:sz w:val="21"/>
                <w:szCs w:val="21"/>
                <w:u w:val="none"/>
                <w:lang w:val="en-US" w:eastAsia="zh-CN" w:bidi="ar"/>
              </w:rPr>
              <w:t>*760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44A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764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36F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1、接头：采用铝合金压铸而成，最薄处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w:t>
            </w:r>
          </w:p>
          <w:p w14:paraId="3ACE02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2、底脚：采用铝合金为原料模具压铸而成，工艺经打磨，抛光，最薄处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3MM 。</w:t>
            </w:r>
          </w:p>
          <w:p w14:paraId="13E983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3、立柱：激光切割成型，两端使用灰色ABS塑料件封口，壁厚</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1.8MM，上端使用灰色ABS塑料挂包堵头，并与铝合金翻转装置连接。</w:t>
            </w:r>
          </w:p>
          <w:p w14:paraId="57CF45E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4、翻转机构：</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25*50*1.5MM ，使用激光切割形成，内置面板防倒锁定和面板松紧调平功能组件，连接翻转上托，面板打开和收起都有锁定保护。</w:t>
            </w:r>
          </w:p>
          <w:p w14:paraId="67F3E6E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5、连杆：</w:t>
            </w:r>
            <w:r>
              <w:rPr>
                <w:rFonts w:hint="eastAsia" w:ascii="宋体" w:hAnsi="宋体" w:cs="宋体"/>
                <w:i w:val="0"/>
                <w:iCs w:val="0"/>
                <w:color w:val="000000"/>
                <w:kern w:val="0"/>
                <w:sz w:val="21"/>
                <w:szCs w:val="21"/>
                <w:u w:val="none"/>
                <w:lang w:val="en-US" w:eastAsia="zh-CN" w:bidi="ar"/>
              </w:rPr>
              <w:t>优质冷轧</w:t>
            </w:r>
            <w:r>
              <w:rPr>
                <w:rFonts w:hint="eastAsia" w:ascii="宋体" w:hAnsi="宋体" w:eastAsia="宋体" w:cs="宋体"/>
                <w:i w:val="0"/>
                <w:iCs w:val="0"/>
                <w:color w:val="000000"/>
                <w:kern w:val="0"/>
                <w:sz w:val="21"/>
                <w:szCs w:val="21"/>
                <w:u w:val="none"/>
                <w:lang w:val="en-US" w:eastAsia="zh-CN" w:bidi="ar"/>
              </w:rPr>
              <w:t>钢管，扁管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30*60*1.2MM，两头冲孔。</w:t>
            </w:r>
          </w:p>
          <w:p w14:paraId="727771CB">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桌脚：优质PVC脚垫（不要轮子）</w:t>
            </w:r>
          </w:p>
          <w:p w14:paraId="53FE49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7、钢挡板：采用优质冷轧钢板，档板四周以折弯工艺完成让档板更牢固耐用，抗变型，挡板表面经防锈静电喷涂处理后使挡板更加美观大方。</w:t>
            </w:r>
          </w:p>
          <w:p w14:paraId="26E8ED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8、书网：收放书网，4根直径</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12mm空心铝圆管，桌子使用时书网打开，掀合收纳时书网收起，释放空间，可多数量推叠，节省存放空间。</w:t>
            </w:r>
          </w:p>
          <w:p w14:paraId="16E0E4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9、连接螺丝：专用45#钢螺丝。</w:t>
            </w:r>
          </w:p>
          <w:p w14:paraId="3EE87C6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10、表面工艺：静电粉末喷涂工艺，厚度80um，领过酸洗磷化处理，附着力强，不易发黄，生锈。</w:t>
            </w:r>
          </w:p>
          <w:p w14:paraId="30B081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cs="宋体"/>
                <w:i w:val="0"/>
                <w:iCs w:val="0"/>
                <w:color w:val="000000"/>
                <w:kern w:val="0"/>
                <w:sz w:val="21"/>
                <w:szCs w:val="21"/>
                <w:u w:val="none"/>
                <w:lang w:val="en-US" w:eastAsia="zh-CN" w:bidi="ar"/>
              </w:rPr>
              <w:t>：每人位带一个PU材质一体成型笔槽</w:t>
            </w:r>
            <w:r>
              <w:rPr>
                <w:rFonts w:hint="eastAsia" w:ascii="宋体" w:hAnsi="宋体" w:eastAsia="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A9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8195"/>
                  <wp:effectExtent l="0" t="0" r="13335" b="1905"/>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30"/>
                          <a:stretch>
                            <a:fillRect/>
                          </a:stretch>
                        </pic:blipFill>
                        <pic:spPr>
                          <a:xfrm>
                            <a:off x="0" y="0"/>
                            <a:ext cx="882015" cy="798195"/>
                          </a:xfrm>
                          <a:prstGeom prst="rect">
                            <a:avLst/>
                          </a:prstGeom>
                          <a:noFill/>
                          <a:ln>
                            <a:noFill/>
                          </a:ln>
                        </pic:spPr>
                      </pic:pic>
                    </a:graphicData>
                  </a:graphic>
                </wp:inline>
              </w:drawing>
            </w:r>
          </w:p>
        </w:tc>
      </w:tr>
      <w:tr w14:paraId="2C08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E4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7B9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A23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605*600*820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4AF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4C1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871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1.椅背采用全新聚丙稀（PP)加玻璃纤维，镂空的纹理设计提高背的弹性，上端为横纹镂空、下端为竖纹镂空。增加舒适度,具有透气功能。背宽≥480mm,背高≥320mm。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1.2.椅背翻边设计增加靠背的牢固性，厚度≥6mm。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1.3.椅背手提功能方便单手挪动椅子，手提位置长≥105mm，宽≥23mm。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椅座：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2.椅面采用全新软性聚乙烯（PE）。由三部分组成（上座板、弹簧、底板）。座板整体最薄部分≥35mm，最厚部分≥62mm。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2.1条纹的座面提高座感和按摩功能，条纹共45条，座面两侧做向下弧的设计，使用者座感更加舒适。座宽≥440mm，座深≥430mm，平均厚度≥6mm。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2.2椅座是翻转卡扣式设计，可堆叠，便于收纳，节省空间。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2.3座板标配4个弹簧，弹簧直径≥32mm,线径≥3.5mm，高度≥35mm，内置m10与m5的螺丝同向锁定。弹簧功能提供缓冲回弹，减少长时间坐着带来的不适。替代传统海绵，并解决面料容易脏且不易清洁的缺点。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2.4座壳为全新聚丙稀材质（PP)。</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2.5整椅可双色搭配，增加视觉吸引力，满足个性化需求功能。五金的颜色可随胶背的颜色而变化。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1.扶手；原材料采用全新聚丙烯加玻璃纤维、优美弧型设计交接处内嵌钢架于一体、无孔、无螺丝钉口,观感简洁美观，扶手距地高度≥645mm、扶手宽≥45mm、长≥195mm、厚≥13mm。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钢架；优质冷轧钢管压铸成型、前钢材架为圆管◎直径≥22mm、壁厚≥1.5mm，后钢材架为旦形管.内长≥35mm、内宽≥20mm、壁厚≥1.5mm。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前后脚垫采用全新尼龙材质,前两脚脚垫直径≥23mm、厚度≥10mm，后两脚脚垫厚度≥10mm，静音脚胶塞PE材质，厚≥7mm、宽≥16mm，具有良好静音效果。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57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8200" cy="568325"/>
                  <wp:effectExtent l="0" t="0" r="0" b="3175"/>
                  <wp:docPr id="9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8" descr="IMG_333"/>
                          <pic:cNvPicPr>
                            <a:picLocks noChangeAspect="1"/>
                          </pic:cNvPicPr>
                        </pic:nvPicPr>
                        <pic:blipFill>
                          <a:blip r:embed="rId36"/>
                          <a:stretch>
                            <a:fillRect/>
                          </a:stretch>
                        </pic:blipFill>
                        <pic:spPr>
                          <a:xfrm>
                            <a:off x="0" y="0"/>
                            <a:ext cx="838200" cy="568325"/>
                          </a:xfrm>
                          <a:prstGeom prst="rect">
                            <a:avLst/>
                          </a:prstGeom>
                          <a:noFill/>
                          <a:ln w="9525">
                            <a:noFill/>
                          </a:ln>
                        </pic:spPr>
                      </pic:pic>
                    </a:graphicData>
                  </a:graphic>
                </wp:inline>
              </w:drawing>
            </w:r>
          </w:p>
        </w:tc>
      </w:tr>
      <w:tr w14:paraId="7F811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9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F41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上下推拉黑板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18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5B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06D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CA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w:t>
            </w:r>
            <w:r>
              <w:rPr>
                <w:rFonts w:hint="eastAsia" w:ascii="宋体" w:hAnsi="宋体" w:cs="宋体"/>
                <w:i w:val="0"/>
                <w:iCs w:val="0"/>
                <w:color w:val="000000"/>
                <w:kern w:val="0"/>
                <w:sz w:val="21"/>
                <w:szCs w:val="21"/>
                <w:highlight w:val="none"/>
                <w:u w:val="none"/>
                <w:lang w:val="en-US" w:eastAsia="zh-CN" w:bidi="ar"/>
              </w:rPr>
              <w:t>布</w:t>
            </w:r>
            <w:r>
              <w:rPr>
                <w:rFonts w:hint="eastAsia" w:ascii="宋体" w:hAnsi="宋体" w:eastAsia="宋体" w:cs="宋体"/>
                <w:i w:val="0"/>
                <w:iCs w:val="0"/>
                <w:color w:val="000000"/>
                <w:kern w:val="0"/>
                <w:sz w:val="21"/>
                <w:szCs w:val="21"/>
                <w:u w:val="none"/>
                <w:lang w:val="en-US" w:eastAsia="zh-CN" w:bidi="ar"/>
              </w:rPr>
              <w:t>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7C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43915" cy="480060"/>
                  <wp:effectExtent l="0" t="0" r="13335" b="15240"/>
                  <wp:docPr id="84"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9" descr="IMG_334"/>
                          <pic:cNvPicPr>
                            <a:picLocks noChangeAspect="1"/>
                          </pic:cNvPicPr>
                        </pic:nvPicPr>
                        <pic:blipFill>
                          <a:blip r:embed="rId47"/>
                          <a:stretch>
                            <a:fillRect/>
                          </a:stretch>
                        </pic:blipFill>
                        <pic:spPr>
                          <a:xfrm>
                            <a:off x="0" y="0"/>
                            <a:ext cx="843915" cy="480060"/>
                          </a:xfrm>
                          <a:prstGeom prst="rect">
                            <a:avLst/>
                          </a:prstGeom>
                          <a:noFill/>
                          <a:ln w="9525">
                            <a:noFill/>
                          </a:ln>
                        </pic:spPr>
                      </pic:pic>
                    </a:graphicData>
                  </a:graphic>
                </wp:inline>
              </w:drawing>
            </w:r>
          </w:p>
        </w:tc>
      </w:tr>
      <w:tr w14:paraId="6A985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E03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68D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单体升降黑板</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CFB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1500*1500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B69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658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71D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一、材质说明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面板材料：书写层采用高强度复金属烤漆板，表面经哑光处理，防眩光、耐磨损，粉笔书写顺滑且易擦除。内衬层采用蜂窝铝板加固，提升平整度和抗冲击性。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 ：采用铝合金框架，轻便且防锈。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升降机构材质：导轨采用高强度铝合金，表面氧化处理，确保升降顺滑。传动部件采用链条+齿轮组，需具备防脱落设计。轴承采用耐磨尼龙或钢制轴承，降低摩擦噪音。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二、主要技术参数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单块面板尺寸 ：1.5m×0.75m（田字形由4块面板组成，总尺寸约3m×1.5m）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升降高度：手动款：0.8m~1.2m 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承重能力：单面板承重 ≥15kg（确保挂载电子屏或推拉黑板时的稳定性）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表面硬度：氏硬度 ≥3H（抗粉笔刮擦）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使用寿命：机械结构 ≥10万次升降循环，面板 ≥5年（正常使用）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配套功能：可选配电子白板嵌入、磁吸功能、隐藏式粉笔槽等</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61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22960" cy="846455"/>
                  <wp:effectExtent l="0" t="0" r="15240" b="10795"/>
                  <wp:docPr id="7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0" descr="IMG_335"/>
                          <pic:cNvPicPr>
                            <a:picLocks noChangeAspect="1"/>
                          </pic:cNvPicPr>
                        </pic:nvPicPr>
                        <pic:blipFill>
                          <a:blip r:embed="rId48"/>
                          <a:stretch>
                            <a:fillRect/>
                          </a:stretch>
                        </pic:blipFill>
                        <pic:spPr>
                          <a:xfrm>
                            <a:off x="0" y="0"/>
                            <a:ext cx="822960" cy="846455"/>
                          </a:xfrm>
                          <a:prstGeom prst="rect">
                            <a:avLst/>
                          </a:prstGeom>
                          <a:noFill/>
                          <a:ln w="9525">
                            <a:noFill/>
                          </a:ln>
                        </pic:spPr>
                      </pic:pic>
                    </a:graphicData>
                  </a:graphic>
                </wp:inline>
              </w:drawing>
            </w:r>
          </w:p>
        </w:tc>
      </w:tr>
      <w:tr w14:paraId="0531E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F4C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A4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升降讲桌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0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1600*750*720/1100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B6D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0E6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27AD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lang w:val="en-US" w:eastAsia="zh-CN" w:bidi="ar"/>
              </w:rPr>
              <w:t>1、</w:t>
            </w:r>
            <w:r>
              <w:rPr>
                <w:rFonts w:hint="eastAsia" w:ascii="宋体" w:hAnsi="宋体" w:eastAsia="宋体" w:cs="宋体"/>
                <w:i w:val="0"/>
                <w:iCs w:val="0"/>
                <w:color w:val="000000"/>
                <w:kern w:val="0"/>
                <w:sz w:val="21"/>
                <w:szCs w:val="21"/>
                <w:u w:val="none"/>
                <w:lang w:val="en-US" w:eastAsia="zh-CN" w:bidi="ar"/>
              </w:rPr>
              <w:t>桌板：基材选用绿色环保饰面多层板，符合GB/T35601-2024、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采用≥1.5mm厚PVC封边条高速封边，胶水选用优质环保水基型胶粘剂，符合GB 18583-2008 《室内装饰装修材料》 标准。整体牢固耐用，美观大方，抗变型。                                                                                                                                                                                  2、桌架；采用优质品牌冷轧钢板，壁厚≥1.5mm，表面进行静电喷塑处理，既坚固耐用、不易变形，又能实现防腐防锈的效果，钢制档板。粉末采用优质品牌热固性粉末涂料，符合GB 30981-2020 《工业防护涂料中有害物质限量》标准。                                                                                                                                                               3、</w:t>
            </w:r>
            <w:r>
              <w:rPr>
                <w:rFonts w:hint="eastAsia" w:ascii="宋体" w:hAnsi="宋体" w:cs="宋体"/>
                <w:i w:val="0"/>
                <w:iCs w:val="0"/>
                <w:color w:val="000000"/>
                <w:kern w:val="0"/>
                <w:sz w:val="21"/>
                <w:szCs w:val="21"/>
                <w:u w:val="none"/>
                <w:lang w:val="en-US" w:eastAsia="zh-CN" w:bidi="ar"/>
              </w:rPr>
              <w:t>电机：需采用3C认证品牌，双电机立柱结构，电动三节同步升降功能，</w:t>
            </w:r>
            <w:r>
              <w:rPr>
                <w:rFonts w:hint="eastAsia" w:ascii="宋体" w:hAnsi="宋体" w:eastAsia="宋体" w:cs="宋体"/>
                <w:i w:val="0"/>
                <w:iCs w:val="0"/>
                <w:color w:val="000000"/>
                <w:kern w:val="0"/>
                <w:sz w:val="21"/>
                <w:szCs w:val="21"/>
                <w:u w:val="none"/>
                <w:lang w:val="en-US" w:eastAsia="zh-CN" w:bidi="ar"/>
              </w:rPr>
              <w:t>最大均布负载达到 150kg，运行最大速度为 25mm/s，遇到阻碍时控制盒有回退功能 。内部线管会采用尼龙坦克链拖链，能避免升降时线缆被拉扯</w:t>
            </w:r>
            <w:r>
              <w:rPr>
                <w:rFonts w:hint="eastAsia" w:ascii="宋体" w:hAnsi="宋体" w:cs="宋体"/>
                <w:i w:val="0"/>
                <w:iCs w:val="0"/>
                <w:color w:val="000000"/>
                <w:kern w:val="0"/>
                <w:sz w:val="21"/>
                <w:szCs w:val="21"/>
                <w:u w:val="none"/>
                <w:lang w:val="en-US" w:eastAsia="zh-CN" w:bidi="ar"/>
              </w:rPr>
              <w:t>。</w:t>
            </w:r>
          </w:p>
          <w:p w14:paraId="7779B9C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4、每台配置2组86型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每台讲桌的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采购人负责提供每组学生桌地面下布线及地面上预留出线点。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66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4705" cy="616585"/>
                  <wp:effectExtent l="0" t="0" r="4445" b="12065"/>
                  <wp:docPr id="69"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1" descr="IMG_336"/>
                          <pic:cNvPicPr>
                            <a:picLocks noChangeAspect="1"/>
                          </pic:cNvPicPr>
                        </pic:nvPicPr>
                        <pic:blipFill>
                          <a:blip r:embed="rId41"/>
                          <a:stretch>
                            <a:fillRect/>
                          </a:stretch>
                        </pic:blipFill>
                        <pic:spPr>
                          <a:xfrm>
                            <a:off x="0" y="0"/>
                            <a:ext cx="814705" cy="616585"/>
                          </a:xfrm>
                          <a:prstGeom prst="rect">
                            <a:avLst/>
                          </a:prstGeom>
                          <a:noFill/>
                          <a:ln w="9525">
                            <a:noFill/>
                          </a:ln>
                        </pic:spPr>
                      </pic:pic>
                    </a:graphicData>
                  </a:graphic>
                </wp:inline>
              </w:drawing>
            </w:r>
          </w:p>
        </w:tc>
      </w:tr>
      <w:tr w14:paraId="7B743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90F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E6484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控制中心</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B3092">
            <w:pPr>
              <w:jc w:val="center"/>
              <w:rPr>
                <w:rFonts w:hint="eastAsia" w:ascii="宋体" w:hAnsi="宋体" w:eastAsia="宋体" w:cs="宋体"/>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C03B">
            <w:pPr>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8C24">
            <w:pPr>
              <w:rPr>
                <w:rFonts w:hint="eastAsia" w:ascii="宋体" w:hAnsi="宋体" w:eastAsia="宋体" w:cs="宋体"/>
                <w:i w:val="0"/>
                <w:iCs w:val="0"/>
                <w:color w:val="000000"/>
                <w:sz w:val="21"/>
                <w:szCs w:val="21"/>
                <w:u w:val="none"/>
              </w:rPr>
            </w:pPr>
          </w:p>
        </w:tc>
      </w:tr>
      <w:tr w14:paraId="2CD9B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D8AD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117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0D94C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教室管理与控制中心</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AEBE0">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DD23">
            <w:pPr>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F5166">
            <w:pPr>
              <w:rPr>
                <w:rFonts w:hint="eastAsia" w:ascii="宋体" w:hAnsi="宋体" w:eastAsia="宋体" w:cs="宋体"/>
                <w:i w:val="0"/>
                <w:iCs w:val="0"/>
                <w:color w:val="000000"/>
                <w:sz w:val="21"/>
                <w:szCs w:val="21"/>
                <w:u w:val="none"/>
              </w:rPr>
            </w:pPr>
          </w:p>
        </w:tc>
      </w:tr>
      <w:tr w14:paraId="5012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FE8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C7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B2D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4600*900*750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CD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E51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EF8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1、柜内空间标准19英寸，带可以上下调节拆卸式托盘，以便放置工控机，电源放大器，控制器，主机等设备。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2、内部托盘，整体厚度不小于1.0mm。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冷轧钢框架：主框架采用优质品牌冷轧钢板，厚度≥1.2mm，工艺：表面经过酸洗磷化，提高耐腐蚀性能，延长使用寿命，改善外观质量，防静电喷塑涂层处理，环保无害，表面质量高。整体配件均采用精密钣金自动化折弯工艺加工，使用螺接样式进行框架结构搭建。粉末采用选用优质品牌热固性粉末涂料，符合GB 30981-2020 《工业防护涂料中有害物质限量》标准。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4、抽屉：选用悬挂吊架样式，滑到选用优质承压无声滑道。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5、台面板：台面深度900，基材选用绿色环保饰面多层板，符合GB/T35601-2024、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贴防火纸，表面防潮、耐污、耐磨。边缘可以承受半径大于等于25mm的变曲黑色三角边;整体厚度不低于25mm，台面封边：使用进口软聚氨酯三角边弧形封边条、保证操作员工作时手臂自然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前后门板：采用一级冷轧钢板加工而成，整体经过数控冲床和数控折弯机加工成型材。每根型材经过高压喷砂，酸洗除锈。再经过静电喷涂，高温加热。前后门采用AB403锁，上下预留散热孔，大幅度提高整体通风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7、后立安装板：铝型材材质固定支架≥2.0mm，防静电喷塑处理，用于显示器支架悬挂和其他配件的凹槽可承重150KG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8、地脚：可上下调节地脚，适应不同环境地面变得更加稳固。</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DC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86995</wp:posOffset>
                  </wp:positionV>
                  <wp:extent cx="879475" cy="489585"/>
                  <wp:effectExtent l="0" t="0" r="15875" b="5715"/>
                  <wp:wrapSquare wrapText="bothSides"/>
                  <wp:docPr id="5" name="图片 5" descr="e467eb38fcbaea2fe1d79534a7125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467eb38fcbaea2fe1d79534a712529e"/>
                          <pic:cNvPicPr>
                            <a:picLocks noChangeAspect="1"/>
                          </pic:cNvPicPr>
                        </pic:nvPicPr>
                        <pic:blipFill>
                          <a:blip r:embed="rId49"/>
                          <a:stretch>
                            <a:fillRect/>
                          </a:stretch>
                        </pic:blipFill>
                        <pic:spPr>
                          <a:xfrm>
                            <a:off x="0" y="0"/>
                            <a:ext cx="879475" cy="489585"/>
                          </a:xfrm>
                          <a:prstGeom prst="rect">
                            <a:avLst/>
                          </a:prstGeom>
                        </pic:spPr>
                      </pic:pic>
                    </a:graphicData>
                  </a:graphic>
                </wp:anchor>
              </w:drawing>
            </w:r>
          </w:p>
        </w:tc>
      </w:tr>
      <w:tr w14:paraId="1E78D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4D7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E0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22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1000*550*750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EB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C0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D3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标准，甲醛释放量（ENF）≤0.025mg/m³。整体牢固耐用，美观大方，抗变型。桌面及</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 xml:space="preserve">≥25mm厚，其余板件≥18mm厚。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2、饰面：正反三聚氰胺贴面，表面防潮、耐污、耐磨，表面不可留有压痕、划伤、斑点和凹凸不平，同批产品不得出现明显色差。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 采用≥1.5mm厚PVC封边条高速封边，符合QB/T4463-2013《家具用封边条技术要求》标准。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4、胶水：选用优质品牌优质环保水基型胶粘剂，符合GB 18583-2008 《室内装饰装修材料》 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5、五金件：优质五金配件。</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F5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4225" cy="578485"/>
                  <wp:effectExtent l="0" t="0" r="15875" b="12065"/>
                  <wp:docPr id="91"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3" descr="IMG_338"/>
                          <pic:cNvPicPr>
                            <a:picLocks noChangeAspect="1"/>
                          </pic:cNvPicPr>
                        </pic:nvPicPr>
                        <pic:blipFill>
                          <a:blip r:embed="rId50"/>
                          <a:stretch>
                            <a:fillRect/>
                          </a:stretch>
                        </pic:blipFill>
                        <pic:spPr>
                          <a:xfrm>
                            <a:off x="0" y="0"/>
                            <a:ext cx="784225" cy="578485"/>
                          </a:xfrm>
                          <a:prstGeom prst="rect">
                            <a:avLst/>
                          </a:prstGeom>
                          <a:noFill/>
                          <a:ln w="9525">
                            <a:noFill/>
                          </a:ln>
                        </pic:spPr>
                      </pic:pic>
                    </a:graphicData>
                  </a:graphic>
                </wp:inline>
              </w:drawing>
            </w:r>
          </w:p>
        </w:tc>
      </w:tr>
      <w:tr w14:paraId="1A09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D6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7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维修台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24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1400*800*750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CE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CD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592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采用≥1.5mm厚PVC封边条高速封边，胶水选用优质品牌优质环保水基型胶粘剂，符合GB 18583-2008 《室内装饰装修材料》 标准。整体牢固耐用，美观大方，抗变型。外包304不锈钢 ，厚度不低于1.0mm。耐腐蚀性强，适合机械维修、液压设备维修等油污较多、需频繁冲洗的场景；边缘经折弯、焊接打磨处理，避免尖锐毛刺，单平方承重可达≥150kg以上。                                                                                   2、底架采用优质品牌冷轧钢</w:t>
            </w:r>
            <w:r>
              <w:rPr>
                <w:rFonts w:hint="eastAsia" w:ascii="宋体" w:hAnsi="宋体" w:cs="宋体"/>
                <w:i w:val="0"/>
                <w:iCs w:val="0"/>
                <w:color w:val="000000"/>
                <w:kern w:val="0"/>
                <w:sz w:val="21"/>
                <w:szCs w:val="21"/>
                <w:u w:val="none"/>
                <w:lang w:val="en-US" w:eastAsia="zh-CN" w:bidi="ar"/>
              </w:rPr>
              <w:t>管</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台面下配两根横梁，</w:t>
            </w:r>
            <w:r>
              <w:rPr>
                <w:rFonts w:hint="eastAsia" w:ascii="宋体" w:hAnsi="宋体" w:eastAsia="宋体" w:cs="宋体"/>
                <w:i w:val="0"/>
                <w:iCs w:val="0"/>
                <w:color w:val="000000"/>
                <w:kern w:val="0"/>
                <w:sz w:val="21"/>
                <w:szCs w:val="21"/>
                <w:u w:val="none"/>
                <w:lang w:val="en-US" w:eastAsia="zh-CN" w:bidi="ar"/>
              </w:rPr>
              <w:t>壁厚不低于1.5mm厚冷轧钢管，经数控冲孔、折弯、焊接成型，表面采用 静电喷塑工艺，具备防锈、防刮擦的特性。粉末采用选用优质品牌热固性粉末涂料，符合GB 30981-2020 《工业防护涂料中有害物质限量》标准。框架立柱尺寸为≥30mm×60mm方管 ，确保整体稳定性。</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68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20725" cy="509270"/>
                  <wp:effectExtent l="0" t="0" r="3175" b="5080"/>
                  <wp:docPr id="72"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4" descr="IMG_339"/>
                          <pic:cNvPicPr>
                            <a:picLocks noChangeAspect="1"/>
                          </pic:cNvPicPr>
                        </pic:nvPicPr>
                        <pic:blipFill>
                          <a:blip r:embed="rId51"/>
                          <a:stretch>
                            <a:fillRect/>
                          </a:stretch>
                        </pic:blipFill>
                        <pic:spPr>
                          <a:xfrm>
                            <a:off x="0" y="0"/>
                            <a:ext cx="720725" cy="509270"/>
                          </a:xfrm>
                          <a:prstGeom prst="rect">
                            <a:avLst/>
                          </a:prstGeom>
                          <a:noFill/>
                          <a:ln w="9525">
                            <a:noFill/>
                          </a:ln>
                        </pic:spPr>
                      </pic:pic>
                    </a:graphicData>
                  </a:graphic>
                </wp:inline>
              </w:drawing>
            </w:r>
          </w:p>
        </w:tc>
      </w:tr>
      <w:tr w14:paraId="19A5A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4A0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9D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01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62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6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E01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弹力网布面料柔软舒适，坐感舒适；海绵：优质高密度海绵，坐面密度≥25kg/m³，回弹性≥50%，75%压缩永久变形≤5%，回弹性能好、坐感舒适。曲木板材经热压成型，板材绿色环保，板材厚度≥12mm。板材承受压力达≥300KG，经防潮、防腐、防蛀等化学处理。</w:t>
            </w:r>
            <w:r>
              <w:rPr>
                <w:rFonts w:hint="eastAsia" w:ascii="宋体" w:hAnsi="宋体" w:cs="宋体"/>
                <w:i w:val="0"/>
                <w:iCs w:val="0"/>
                <w:color w:val="000000"/>
                <w:kern w:val="0"/>
                <w:sz w:val="21"/>
                <w:szCs w:val="21"/>
                <w:u w:val="none"/>
                <w:lang w:val="en-US" w:eastAsia="zh-CN" w:bidi="ar"/>
              </w:rPr>
              <w:t>优质</w:t>
            </w:r>
            <w:r>
              <w:rPr>
                <w:rFonts w:hint="eastAsia" w:ascii="宋体" w:hAnsi="宋体" w:eastAsia="宋体" w:cs="宋体"/>
                <w:i w:val="0"/>
                <w:iCs w:val="0"/>
                <w:color w:val="000000"/>
                <w:kern w:val="0"/>
                <w:sz w:val="21"/>
                <w:szCs w:val="21"/>
                <w:u w:val="none"/>
                <w:lang w:val="en-US" w:eastAsia="zh-CN" w:bidi="ar"/>
              </w:rPr>
              <w:t>气压棒升降自如，</w:t>
            </w:r>
            <w:r>
              <w:rPr>
                <w:rFonts w:hint="eastAsia" w:ascii="宋体" w:hAnsi="宋体" w:eastAsia="宋体" w:cs="宋体"/>
                <w:sz w:val="22"/>
                <w:szCs w:val="22"/>
                <w:lang w:eastAsia="zh-CN" w:bidi="ar"/>
              </w:rPr>
              <w:t>往复冲击1</w:t>
            </w:r>
            <w:r>
              <w:rPr>
                <w:rFonts w:ascii="宋体" w:hAnsi="宋体" w:eastAsia="宋体" w:cs="宋体"/>
                <w:sz w:val="22"/>
                <w:szCs w:val="22"/>
                <w:lang w:eastAsia="zh-CN" w:bidi="ar"/>
              </w:rPr>
              <w:t>0</w:t>
            </w:r>
            <w:r>
              <w:rPr>
                <w:rFonts w:hint="eastAsia" w:ascii="宋体" w:hAnsi="宋体" w:eastAsia="宋体" w:cs="宋体"/>
                <w:sz w:val="22"/>
                <w:szCs w:val="22"/>
                <w:lang w:eastAsia="zh-CN" w:bidi="ar"/>
              </w:rPr>
              <w:t>万次以上应无失灵</w:t>
            </w:r>
            <w:r>
              <w:rPr>
                <w:rFonts w:hint="eastAsia" w:ascii="宋体" w:hAnsi="宋体" w:cs="宋体"/>
                <w:sz w:val="22"/>
                <w:szCs w:val="22"/>
                <w:lang w:eastAsia="zh-CN" w:bidi="ar"/>
              </w:rPr>
              <w:t>，</w:t>
            </w:r>
            <w:r>
              <w:rPr>
                <w:rFonts w:hint="eastAsia" w:ascii="宋体" w:hAnsi="宋体" w:eastAsia="宋体" w:cs="宋体"/>
                <w:i w:val="0"/>
                <w:iCs w:val="0"/>
                <w:color w:val="000000"/>
                <w:kern w:val="0"/>
                <w:sz w:val="21"/>
                <w:szCs w:val="21"/>
                <w:u w:val="none"/>
                <w:lang w:val="en-US" w:eastAsia="zh-CN" w:bidi="ar"/>
              </w:rPr>
              <w:t>尼龙五星脚架；骨架：ABS工程塑料一体成型。ABS工程塑料一体成型扶手。脚轮采用50MMPU面尼龙轮。</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67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59130" cy="857250"/>
                  <wp:effectExtent l="0" t="0" r="7620" b="0"/>
                  <wp:docPr id="9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5" descr="IMG_340"/>
                          <pic:cNvPicPr>
                            <a:picLocks noChangeAspect="1"/>
                          </pic:cNvPicPr>
                        </pic:nvPicPr>
                        <pic:blipFill>
                          <a:blip r:embed="rId52"/>
                          <a:stretch>
                            <a:fillRect/>
                          </a:stretch>
                        </pic:blipFill>
                        <pic:spPr>
                          <a:xfrm>
                            <a:off x="0" y="0"/>
                            <a:ext cx="659130" cy="857250"/>
                          </a:xfrm>
                          <a:prstGeom prst="rect">
                            <a:avLst/>
                          </a:prstGeom>
                          <a:noFill/>
                          <a:ln w="9525">
                            <a:noFill/>
                          </a:ln>
                        </pic:spPr>
                      </pic:pic>
                    </a:graphicData>
                  </a:graphic>
                </wp:inline>
              </w:drawing>
            </w:r>
          </w:p>
        </w:tc>
      </w:tr>
      <w:tr w14:paraId="69850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8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56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器械文件柜</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5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900*400*1800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38D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31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803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采用优质品牌冷轧钢板，裸板厚度不低于0.</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粉末采用选用优质品牌热固性粉末涂料，符合GB 30981-2020 《工业防护涂料中有害物质限量》标准；采用环保无磷前处理技术，环保无气味，表面光洁平滑，耐腐性强。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定制电脑齿锁具，插拔顺畅，质感强，互开率低；搭配ABS静音铝制锁杆系统，精致高雅。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配备抽锁芯及万能钥匙系统，所有类型钢柜锁芯皆可互换；可搭配各类密码锁具。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双层顶板设计，美观大方；底部内置隐藏式调节脚，可轻松解决地面不平之烦恼，同时起到加强柜体强度之功效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层板带加强筋，最大承重不低于100Kg，高度可根据需要自由调节，方便使用。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三节式全展钢珠滑轨，高承载，寿命长。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铰链采用优质阻尼铰链，配有缓冲自闭功能，磨损小、使用寿命长；方便安全，对柜体具有极大保护作用。</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B9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0415" cy="979805"/>
                  <wp:effectExtent l="0" t="0" r="635" b="10795"/>
                  <wp:docPr id="73"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6" descr="IMG_341"/>
                          <pic:cNvPicPr>
                            <a:picLocks noChangeAspect="1"/>
                          </pic:cNvPicPr>
                        </pic:nvPicPr>
                        <pic:blipFill>
                          <a:blip r:embed="rId53"/>
                          <a:stretch>
                            <a:fillRect/>
                          </a:stretch>
                        </pic:blipFill>
                        <pic:spPr>
                          <a:xfrm>
                            <a:off x="0" y="0"/>
                            <a:ext cx="780415" cy="979805"/>
                          </a:xfrm>
                          <a:prstGeom prst="rect">
                            <a:avLst/>
                          </a:prstGeom>
                          <a:noFill/>
                          <a:ln w="9525">
                            <a:noFill/>
                          </a:ln>
                        </pic:spPr>
                      </pic:pic>
                    </a:graphicData>
                  </a:graphic>
                </wp:inline>
              </w:drawing>
            </w:r>
          </w:p>
        </w:tc>
      </w:tr>
      <w:tr w14:paraId="16C3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143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A94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研究生院</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A4E9A">
            <w:pPr>
              <w:jc w:val="center"/>
              <w:rPr>
                <w:rFonts w:hint="eastAsia" w:ascii="宋体" w:hAnsi="宋体" w:eastAsia="宋体" w:cs="宋体"/>
                <w:b/>
                <w:bCs/>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474AF">
            <w:pPr>
              <w:jc w:val="center"/>
              <w:rPr>
                <w:rFonts w:hint="eastAsia" w:ascii="宋体" w:hAnsi="宋体" w:eastAsia="宋体" w:cs="宋体"/>
                <w:b/>
                <w:bCs/>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D426">
            <w:pPr>
              <w:rPr>
                <w:rFonts w:hint="eastAsia" w:ascii="宋体" w:hAnsi="宋体" w:eastAsia="宋体" w:cs="宋体"/>
                <w:i w:val="0"/>
                <w:iCs w:val="0"/>
                <w:color w:val="000000"/>
                <w:sz w:val="21"/>
                <w:szCs w:val="21"/>
                <w:u w:val="none"/>
              </w:rPr>
            </w:pPr>
          </w:p>
        </w:tc>
      </w:tr>
      <w:tr w14:paraId="75C4D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12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778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实验桌2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624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2400*1000*750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2A8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7E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8EBA5">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全钢结构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台面选用优质品牌双面膜实芯理化板，板厚≥12.7mm，美观、耐用，由专用牛皮纸、色纸、表层纸、化学膜等组成。因独特的构造，使其具有卓越的抗弯、抗冲击等性能，更能承载重物不易受压而弯曲变形。由于使用双面理化膜，使其更具抗翘曲的特性，尚可翻转使用，节省资源、更加环保。四周加厚至25</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优质品牌冷轧钢，板裸板不低于1.0mm，采用二氧化碳保护焊焊接，边缘打磨处理，表面经酸洗、磷化及环氧树脂户外粉静电喷涂，具备较强的耐酸碱防护能力；粉末采用选用优质品牌热固性粉末涂料，符合GB 30981-2020 《工业防护涂料中有害物质限量》标准。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4.拉手：在柜门或抽屉正面上方处一体折弯而成，外观整体流畅，造型独特美观；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5.防撞胶垫：装于抽屉及门板内侧，减缓碰撞，保护柜体；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6.门板及抽面：采用双层钢板，必须两层组装式设计，保证两层双面都经过喷涂处理，保证门板和抽面具备较强硬度，不轻易出现凹陷；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7.连接件：采用ABS专用连接组装件；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合页：采用优质304不锈钢模具一体成型，厚度为1.8mm或以上，强度必须达到一个正常成年座在门上方合页不脱落；合页两面采取6孔位设计，其中外沿四个孔位为椭圆形设计，方便在安装时门板的上下、左右调节，便于门板调节贴合柜身；合页外露杆柱采取全封焊圆弧打磨处理，表面美观大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9.滑轨：三节重型滚珠滑轨，承重性强，滑动性能良好，无噪音；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10.固定桌脚：采用柜体内置可调PP塑料调整脚，保证调整脚前后都可以调节高低；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11、灯架：上下层可调灯架，内置隐藏式走线，灯架立柱装配电源插座。</w:t>
            </w:r>
          </w:p>
          <w:p w14:paraId="7C4A57D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12、每张实验桌配置3组倒式插座，共计6组86型</w:t>
            </w:r>
            <w:r>
              <w:rPr>
                <w:rFonts w:hint="eastAsia" w:ascii="宋体" w:hAnsi="宋体" w:eastAsia="宋体" w:cs="宋体"/>
                <w:color w:val="000000"/>
                <w:kern w:val="0"/>
                <w:sz w:val="21"/>
                <w:szCs w:val="21"/>
                <w:lang w:val="en-US" w:eastAsia="zh-CN" w:bidi="ar"/>
              </w:rPr>
              <w:t>面板强电模块</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配合</w:t>
            </w:r>
            <w:r>
              <w:rPr>
                <w:rFonts w:hint="eastAsia" w:ascii="宋体" w:hAnsi="宋体" w:eastAsia="宋体" w:cs="宋体"/>
                <w:i w:val="0"/>
                <w:iCs w:val="0"/>
                <w:color w:val="000000"/>
                <w:kern w:val="0"/>
                <w:sz w:val="21"/>
                <w:szCs w:val="21"/>
                <w:u w:val="none"/>
                <w:lang w:val="en-US" w:eastAsia="zh-CN" w:bidi="ar"/>
              </w:rPr>
              <w:t>面板需采用3C认证品牌</w:t>
            </w:r>
            <w:r>
              <w:rPr>
                <w:rFonts w:hint="eastAsia" w:ascii="宋体" w:hAnsi="宋体" w:cs="宋体"/>
                <w:i w:val="0"/>
                <w:iCs w:val="0"/>
                <w:color w:val="000000"/>
                <w:kern w:val="0"/>
                <w:sz w:val="21"/>
                <w:szCs w:val="21"/>
                <w:u w:val="none"/>
                <w:lang w:val="en-US" w:eastAsia="zh-CN" w:bidi="ar"/>
              </w:rPr>
              <w:t>，面板位置厂家自行设计，整体需位置合理，使用方便、确保安全性。</w:t>
            </w:r>
            <w:r>
              <w:rPr>
                <w:rFonts w:hint="eastAsia" w:ascii="宋体" w:hAnsi="宋体" w:eastAsia="宋体" w:cs="宋体"/>
                <w:i w:val="0"/>
                <w:iCs w:val="0"/>
                <w:color w:val="000000"/>
                <w:kern w:val="0"/>
                <w:sz w:val="21"/>
                <w:szCs w:val="21"/>
                <w:u w:val="none"/>
                <w:lang w:val="en-US" w:eastAsia="zh-CN" w:bidi="ar"/>
              </w:rPr>
              <w:t>中标单位</w:t>
            </w:r>
            <w:r>
              <w:rPr>
                <w:rFonts w:hint="eastAsia" w:ascii="宋体" w:hAnsi="宋体" w:cs="宋体"/>
                <w:i w:val="0"/>
                <w:iCs w:val="0"/>
                <w:color w:val="000000"/>
                <w:kern w:val="0"/>
                <w:sz w:val="21"/>
                <w:szCs w:val="21"/>
                <w:u w:val="none"/>
                <w:lang w:val="en-US" w:eastAsia="zh-CN" w:bidi="ar"/>
              </w:rPr>
              <w:t>需</w:t>
            </w:r>
            <w:r>
              <w:rPr>
                <w:rFonts w:hint="eastAsia" w:ascii="宋体" w:hAnsi="宋体" w:eastAsia="宋体" w:cs="宋体"/>
                <w:i w:val="0"/>
                <w:iCs w:val="0"/>
                <w:color w:val="000000"/>
                <w:kern w:val="0"/>
                <w:sz w:val="21"/>
                <w:szCs w:val="21"/>
                <w:u w:val="none"/>
                <w:lang w:val="en-US" w:eastAsia="zh-CN" w:bidi="ar"/>
              </w:rPr>
              <w:t>负责</w:t>
            </w:r>
            <w:r>
              <w:rPr>
                <w:rFonts w:hint="eastAsia" w:ascii="宋体" w:hAnsi="宋体" w:cs="宋体"/>
                <w:i w:val="0"/>
                <w:iCs w:val="0"/>
                <w:color w:val="000000"/>
                <w:kern w:val="0"/>
                <w:sz w:val="21"/>
                <w:szCs w:val="21"/>
                <w:u w:val="none"/>
                <w:lang w:val="en-US" w:eastAsia="zh-CN" w:bidi="ar"/>
              </w:rPr>
              <w:t>每组实验桌的</w:t>
            </w:r>
            <w:r>
              <w:rPr>
                <w:rFonts w:hint="eastAsia" w:ascii="宋体" w:hAnsi="宋体" w:eastAsia="宋体" w:cs="宋体"/>
                <w:i w:val="0"/>
                <w:iCs w:val="0"/>
                <w:color w:val="000000"/>
                <w:kern w:val="0"/>
                <w:sz w:val="21"/>
                <w:szCs w:val="21"/>
                <w:u w:val="none"/>
                <w:lang w:val="en-US" w:eastAsia="zh-CN" w:bidi="ar"/>
              </w:rPr>
              <w:t>地面以上强电</w:t>
            </w:r>
            <w:r>
              <w:rPr>
                <w:rFonts w:hint="eastAsia" w:ascii="宋体" w:hAnsi="宋体" w:cs="宋体"/>
                <w:i w:val="0"/>
                <w:iCs w:val="0"/>
                <w:color w:val="000000"/>
                <w:kern w:val="0"/>
                <w:sz w:val="21"/>
                <w:szCs w:val="21"/>
                <w:u w:val="none"/>
                <w:lang w:val="en-US" w:eastAsia="zh-CN" w:bidi="ar"/>
              </w:rPr>
              <w:t>接线、</w:t>
            </w:r>
            <w:r>
              <w:rPr>
                <w:rFonts w:hint="eastAsia" w:ascii="宋体" w:hAnsi="宋体" w:eastAsia="宋体" w:cs="宋体"/>
                <w:i w:val="0"/>
                <w:iCs w:val="0"/>
                <w:color w:val="000000"/>
                <w:kern w:val="0"/>
                <w:sz w:val="21"/>
                <w:szCs w:val="21"/>
                <w:u w:val="none"/>
                <w:lang w:val="en-US" w:eastAsia="zh-CN" w:bidi="ar"/>
              </w:rPr>
              <w:t>家具内穿线</w:t>
            </w:r>
            <w:r>
              <w:rPr>
                <w:rFonts w:hint="eastAsia" w:ascii="宋体" w:hAnsi="宋体" w:cs="宋体"/>
                <w:i w:val="0"/>
                <w:iCs w:val="0"/>
                <w:color w:val="000000"/>
                <w:kern w:val="0"/>
                <w:sz w:val="21"/>
                <w:szCs w:val="21"/>
                <w:u w:val="none"/>
                <w:lang w:val="en-US" w:eastAsia="zh-CN" w:bidi="ar"/>
              </w:rPr>
              <w:t>及面板安装，采用优质国产品牌国标线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采购人负责提供每组实验桌地面下布线及地面上预留出线点。</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34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51535" cy="701675"/>
                  <wp:effectExtent l="0" t="0" r="5715" b="3175"/>
                  <wp:docPr id="96"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7" descr="IMG_342"/>
                          <pic:cNvPicPr>
                            <a:picLocks noChangeAspect="1"/>
                          </pic:cNvPicPr>
                        </pic:nvPicPr>
                        <pic:blipFill>
                          <a:blip r:embed="rId54"/>
                          <a:stretch>
                            <a:fillRect/>
                          </a:stretch>
                        </pic:blipFill>
                        <pic:spPr>
                          <a:xfrm>
                            <a:off x="0" y="0"/>
                            <a:ext cx="851535" cy="701675"/>
                          </a:xfrm>
                          <a:prstGeom prst="rect">
                            <a:avLst/>
                          </a:prstGeom>
                          <a:noFill/>
                          <a:ln w="9525">
                            <a:noFill/>
                          </a:ln>
                        </pic:spPr>
                      </pic:pic>
                    </a:graphicData>
                  </a:graphic>
                </wp:inline>
              </w:drawing>
            </w:r>
          </w:p>
        </w:tc>
      </w:tr>
      <w:tr w14:paraId="55002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D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2C0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全钢准备台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C5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2800*750*850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605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64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97F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全钢结构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台面选用优质品牌品牌双面膜实芯理化板，板厚≥12.7mm，美观、耐用，由专用牛皮纸、色纸、表层纸、化学膜等组成。因独特的构造，使其具有卓越的抗弯、抗冲击等性能，更能承载重物不易受压而弯曲变形。由于使用双面理化膜，使其更具抗翘曲的特性，尚可翻转使用，节省资源、更加环保。四周加厚至25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3.柜体：采用裸板不低1.0mm优质冷轧钢板，采用二氧化碳保护焊焊接，边缘打磨处理，表面经酸洗、磷化及环氧树脂户外粉静电喷涂，粉末采用选用优质品牌热固性粉末涂料，符合GB 30981-2020 《工业防护涂料中有害物质限量》标准。具备较强的耐酸碱防护能力；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4.拉手：在柜门或抽屉正面上方处一体折弯而成，外观整体流畅，造型独特美观；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5.防撞胶垫：装于抽屉及门板内侧，减缓碰撞，保护柜体；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6.门板及抽面：采用双层钢板，必须两层组装式设计，保证两层双面都经过喷涂处理，保证门板和抽面具备较强硬度，不轻易出现凹陷；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7.连接件：采用ABS专用连接组装件；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合页：采用优质304不锈钢模具一体成型，厚度为1.8mm或以上，强度必须达到一个正常成年座在门上方合页不脱落；合页两面采取6孔位设计，其中外沿四个孔位为椭圆形设计，方便在安装时门板的上下、左右调节，便于门板调节贴合柜身；合页外露杆柱采取全封焊圆弧打磨处理，表面美观大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9.滑轨：三节重型滚珠滑轨，承重性强，滑动性能良好，无噪音；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10.固定桌脚：采用柜体内置可调PP塑料调整脚，保证调整脚前后都可以调节高低；</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6B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05815" cy="570865"/>
                  <wp:effectExtent l="0" t="0" r="13335" b="635"/>
                  <wp:docPr id="79"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8" descr="IMG_343"/>
                          <pic:cNvPicPr>
                            <a:picLocks noChangeAspect="1"/>
                          </pic:cNvPicPr>
                        </pic:nvPicPr>
                        <pic:blipFill>
                          <a:blip r:embed="rId55"/>
                          <a:stretch>
                            <a:fillRect/>
                          </a:stretch>
                        </pic:blipFill>
                        <pic:spPr>
                          <a:xfrm>
                            <a:off x="0" y="0"/>
                            <a:ext cx="805815" cy="570865"/>
                          </a:xfrm>
                          <a:prstGeom prst="rect">
                            <a:avLst/>
                          </a:prstGeom>
                          <a:noFill/>
                          <a:ln w="9525">
                            <a:noFill/>
                          </a:ln>
                        </pic:spPr>
                      </pic:pic>
                    </a:graphicData>
                  </a:graphic>
                </wp:inline>
              </w:drawing>
            </w:r>
          </w:p>
        </w:tc>
      </w:tr>
      <w:tr w14:paraId="4A3E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5CA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A88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桌前椅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1B6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582*628*988-1036</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36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290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4CF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1.结构：椅背.腰枕和座框都为内外双框结构，保证网面弹力不会因何用时间长短影响坐感的舒适度；</w:t>
            </w:r>
          </w:p>
          <w:p w14:paraId="06F474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2.材质：椅架为钢管.背.腰和坐框为环保高光尼龙料，面料采用高弹力网布，透气性强，柔软且富于韧性,耐干摩擦色牢度（级）≥4，不含可分解致癌芳香胺染料。</w:t>
            </w:r>
          </w:p>
          <w:p w14:paraId="17FC9F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3.椅背/腰枕：椅背可以上下4档高低升降调节(调节高度为≥5CM)，自适应双弹簧结构可旋转（旋转≥30度）腰枕；</w:t>
            </w:r>
          </w:p>
          <w:p w14:paraId="6ECFA2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4.座垫：环保无石粉高弹力座前棉.座垫四周采用特制钢丝工艺加固定，久坐不塌，始终保持坐面的舒适度；</w:t>
            </w:r>
          </w:p>
          <w:p w14:paraId="2E5C76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5.弓形架：椅架为钢管，管径为≥25MM,管壁厚度为≥2.5MM,单管加工，避免了转湾处套管产生的异响</w:t>
            </w:r>
            <w:r>
              <w:rPr>
                <w:rFonts w:hint="eastAsia" w:ascii="宋体" w:hAnsi="宋体" w:cs="宋体"/>
                <w:i w:val="0"/>
                <w:iCs w:val="0"/>
                <w:color w:val="000000"/>
                <w:sz w:val="21"/>
                <w:szCs w:val="21"/>
                <w:u w:val="none"/>
                <w:lang w:val="en-US" w:eastAsia="zh-CN"/>
              </w:rPr>
              <w:t>,</w:t>
            </w:r>
            <w:r>
              <w:rPr>
                <w:rFonts w:hint="eastAsia" w:ascii="宋体" w:hAnsi="宋体" w:eastAsia="宋体" w:cs="宋体"/>
                <w:i w:val="0"/>
                <w:iCs w:val="0"/>
                <w:color w:val="000000"/>
                <w:sz w:val="21"/>
                <w:szCs w:val="21"/>
                <w:u w:val="none"/>
              </w:rPr>
              <w:t>电镕圾面工艺处理。</w:t>
            </w:r>
          </w:p>
          <w:p w14:paraId="64ACFD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6.环保PU扶手面，扶手上口高度≤610mm。</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8E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742315" cy="1113790"/>
                  <wp:effectExtent l="0" t="0" r="63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6"/>
                          <a:stretch>
                            <a:fillRect/>
                          </a:stretch>
                        </pic:blipFill>
                        <pic:spPr>
                          <a:xfrm>
                            <a:off x="0" y="0"/>
                            <a:ext cx="742315" cy="1113790"/>
                          </a:xfrm>
                          <a:prstGeom prst="rect">
                            <a:avLst/>
                          </a:prstGeom>
                          <a:noFill/>
                          <a:ln>
                            <a:noFill/>
                          </a:ln>
                        </pic:spPr>
                      </pic:pic>
                    </a:graphicData>
                  </a:graphic>
                </wp:inline>
              </w:drawing>
            </w:r>
          </w:p>
        </w:tc>
      </w:tr>
      <w:tr w14:paraId="53E8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C5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456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5A2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1000*500*2000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1F2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46F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D82E1">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柜体：采用1.0mm 厚优质品牌冷轧钢板，经数控冲压、折弯、激光焊接成型，结构稳固。表面做 环氧树脂静电喷塑处理，预处理流程包含除油→酸洗→磷化→水洗→烘干，可有效抵御实验室潮湿环境，防止柜体锈蚀。柜门为同材质钢板，部分型号配备 观察窗，方便查看内部仪器状态度。                                                                           2、层板：1.0mm厚，表面喷塑处理，四周经折弯加强（边缘高度 15mm，防止仪器滑落），可通过卡扣调节层高（每档 20mm），单块层板均匀承重 50kg-100kg，能存放大中型仪器。                                                                            3、304不锈钢合页（可开合≥5 万次，无松动），304不锈钢拉手，柜体下面配备承重可调节脚轮。                                  </w:t>
            </w:r>
          </w:p>
          <w:p w14:paraId="7C9B8C09">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4、柜内根据需要，可具备配备电源插座 （防溅水 IP54 等级，带过载保护，适配 220V/10A 仪器）、LED 照明灯带（功率 5W，色温 4000K 中性光，照度≥200lux，方便取放仪器）；化学仪器柜配备 防泄漏托盘（PP 材质，容积≥5L，可收集泄漏试剂，防止污染柜体）。</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92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35025" cy="1045845"/>
                  <wp:effectExtent l="0" t="0" r="3175" b="1905"/>
                  <wp:docPr id="87"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0" descr="IMG_345"/>
                          <pic:cNvPicPr>
                            <a:picLocks noChangeAspect="1"/>
                          </pic:cNvPicPr>
                        </pic:nvPicPr>
                        <pic:blipFill>
                          <a:blip r:embed="rId57"/>
                          <a:stretch>
                            <a:fillRect/>
                          </a:stretch>
                        </pic:blipFill>
                        <pic:spPr>
                          <a:xfrm>
                            <a:off x="0" y="0"/>
                            <a:ext cx="835025" cy="1045845"/>
                          </a:xfrm>
                          <a:prstGeom prst="rect">
                            <a:avLst/>
                          </a:prstGeom>
                          <a:noFill/>
                          <a:ln w="9525">
                            <a:noFill/>
                          </a:ln>
                        </pic:spPr>
                      </pic:pic>
                    </a:graphicData>
                  </a:graphic>
                </wp:inline>
              </w:drawing>
            </w:r>
          </w:p>
        </w:tc>
      </w:tr>
      <w:tr w14:paraId="09B8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0C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426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实验桌5</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F13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1500*600*750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3E8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3D6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26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全钢结构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台面选用优质品牌双面膜实芯理化板，板厚≥12.7mm，美观、耐用，由专用牛皮纸、色纸、表层纸、化学膜等组成。因独特的构造，使其具有卓越的抗弯、抗冲击等性能，更能承载重物不易受压而弯曲变形。由于使用双面理化膜，使其更具抗翘曲的特性，尚可翻转使用，节省资源、更加环保。四周加厚至25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柜体：采用优质品牌冷轧钢，板裸板不低于1.0mm，采用二氧化碳保护焊焊接，边缘打磨处理，表面经酸洗、磷化及环氧树脂户外粉静电喷涂，具备较强的耐酸碱防护能力；粉末采用选用优质品牌热固性粉末涂料，符合GB 30981-2020 《工业防护涂料中有害物质限量》标准。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4.拉手：在柜门或抽屉正面上方处一体折弯而成，外观整体流畅，造型独特美观；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5.防撞胶垫：装于抽屉及门板内侧，减缓碰撞，保护柜体；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6.门板及抽面：采用双层钢板，必须两层组装式设计，保证两层双面都经过喷涂处理，保证门板和抽面具备较强硬度，不轻易出现凹陷；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7.连接件：采用ABS专用连接组装件；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合页：采用优质304不锈钢模具一体成型，厚度为1.8mm或以上，强度必须达到一个正常成年座在门上方合页不脱落；合页两面采取6孔位设计，其中外沿四个孔位为椭圆形设计，方便在安装时门板的上下、左右调节，便于门板调节贴合柜身；合页外露杆柱采取全封焊圆弧打磨处理，表面美观大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9.滑轨：三节重型滚珠滑轨，承重性强，滑动性能良好，无噪音；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10.固定桌脚：采用柜体内置可调PP塑料调整脚，保证调整脚前后都可以调节高低；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11、灯架：上下层可调灯架，内置隐藏式走线，灯架立柱装配电源插座。</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49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5975" cy="575945"/>
                  <wp:effectExtent l="0" t="0" r="3175" b="14605"/>
                  <wp:docPr id="92"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IMG_346"/>
                          <pic:cNvPicPr>
                            <a:picLocks noChangeAspect="1"/>
                          </pic:cNvPicPr>
                        </pic:nvPicPr>
                        <pic:blipFill>
                          <a:blip r:embed="rId58"/>
                          <a:stretch>
                            <a:fillRect/>
                          </a:stretch>
                        </pic:blipFill>
                        <pic:spPr>
                          <a:xfrm>
                            <a:off x="0" y="0"/>
                            <a:ext cx="815975" cy="575945"/>
                          </a:xfrm>
                          <a:prstGeom prst="rect">
                            <a:avLst/>
                          </a:prstGeom>
                          <a:noFill/>
                          <a:ln w="9525">
                            <a:noFill/>
                          </a:ln>
                        </pic:spPr>
                      </pic:pic>
                    </a:graphicData>
                  </a:graphic>
                </wp:inline>
              </w:drawing>
            </w:r>
          </w:p>
        </w:tc>
      </w:tr>
      <w:tr w14:paraId="3E3F9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14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9B72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研讨室</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669FE">
            <w:pPr>
              <w:jc w:val="center"/>
              <w:rPr>
                <w:rFonts w:hint="eastAsia" w:ascii="宋体" w:hAnsi="宋体" w:eastAsia="宋体" w:cs="宋体"/>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0D8F">
            <w:pPr>
              <w:jc w:val="left"/>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B82F6">
            <w:pPr>
              <w:rPr>
                <w:rFonts w:hint="eastAsia" w:ascii="宋体" w:hAnsi="宋体" w:eastAsia="宋体" w:cs="宋体"/>
                <w:i w:val="0"/>
                <w:iCs w:val="0"/>
                <w:color w:val="000000"/>
                <w:sz w:val="21"/>
                <w:szCs w:val="21"/>
                <w:u w:val="none"/>
              </w:rPr>
            </w:pPr>
          </w:p>
        </w:tc>
      </w:tr>
      <w:tr w14:paraId="782D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62F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36C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研讨桌</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25D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2400*1200*750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618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223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F07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 采用≥1.5mm厚PVC封边条高速封边，胶水选用优质品牌优质环保水基型胶粘剂，符合GB 18583-2008 《室内装饰装修材料》 标准。整体牢固耐用，美观大方，抗变型。外包304不锈钢 ，厚度不低于1.0mm。耐腐蚀性强，适合机械维修、液压设备维修等油污较多、需频繁冲洗的场景；边缘经折弯、焊接打磨处理，避免尖锐毛刺，单平方承重可达150kg以上。                                                                                   2、底架采用优质品牌冷轧钢</w:t>
            </w:r>
            <w:r>
              <w:rPr>
                <w:rFonts w:hint="eastAsia" w:ascii="宋体" w:hAnsi="宋体" w:cs="宋体"/>
                <w:i w:val="0"/>
                <w:iCs w:val="0"/>
                <w:color w:val="000000"/>
                <w:kern w:val="0"/>
                <w:sz w:val="21"/>
                <w:szCs w:val="21"/>
                <w:u w:val="none"/>
                <w:lang w:val="en-US" w:eastAsia="zh-CN" w:bidi="ar"/>
              </w:rPr>
              <w:t>管</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台面下配三根横梁，</w:t>
            </w:r>
            <w:r>
              <w:rPr>
                <w:rFonts w:hint="eastAsia" w:ascii="宋体" w:hAnsi="宋体" w:eastAsia="宋体" w:cs="宋体"/>
                <w:i w:val="0"/>
                <w:iCs w:val="0"/>
                <w:color w:val="000000"/>
                <w:kern w:val="0"/>
                <w:sz w:val="21"/>
                <w:szCs w:val="21"/>
                <w:u w:val="none"/>
                <w:lang w:val="en-US" w:eastAsia="zh-CN" w:bidi="ar"/>
              </w:rPr>
              <w:t>壁厚不低于1.5mm厚冷轧钢管，经数控冲孔、折弯、焊接成型，表面采用 静电喷塑工艺，具备防锈、防刮擦的特性。粉末采用选用优质品牌热固性粉末涂料，符合GB 30981-2020 《工业防护涂料中有害物质限量》标准。框架立柱尺寸为30mm×60mm方管 ，确保整体稳定性。</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79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12800" cy="455930"/>
                  <wp:effectExtent l="0" t="0" r="6350" b="1270"/>
                  <wp:docPr id="88"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2" descr="IMG_347"/>
                          <pic:cNvPicPr>
                            <a:picLocks noChangeAspect="1"/>
                          </pic:cNvPicPr>
                        </pic:nvPicPr>
                        <pic:blipFill>
                          <a:blip r:embed="rId59"/>
                          <a:stretch>
                            <a:fillRect/>
                          </a:stretch>
                        </pic:blipFill>
                        <pic:spPr>
                          <a:xfrm>
                            <a:off x="0" y="0"/>
                            <a:ext cx="812800" cy="455930"/>
                          </a:xfrm>
                          <a:prstGeom prst="rect">
                            <a:avLst/>
                          </a:prstGeom>
                          <a:noFill/>
                          <a:ln w="9525">
                            <a:noFill/>
                          </a:ln>
                        </pic:spPr>
                      </pic:pic>
                    </a:graphicData>
                  </a:graphic>
                </wp:inline>
              </w:drawing>
            </w:r>
          </w:p>
        </w:tc>
      </w:tr>
      <w:tr w14:paraId="563E9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247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2EA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31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85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15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BC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椅子软包：≥12mm级多层板底板，≥40kg/m³高弹海棉，环保超纤皮面，耐曲折、柔软度好、抗拉强度大、具有透气性。皮质表面涂层厚度≥550um，涂层粘着牢度≥2.5N/10mm，摩擦色牢度（干擦、湿擦、碱性汗液）≥4级，游离甲醛≤100mg/kg。                                                                                        2、白蜡木实木脚架，木材纹理呈清晰的直线型或略带波浪纹，色泽均匀。脚架榫卯接口公差≤0.1mm，拼接后缝隙≤0.2mm；                                                                                           3、采用优质品牌水性油漆处理，表面光滑柔和，无颗粒，无气泡，无渣点，颜色均匀，硬度高，喷漆工艺经五底三面工艺，硬度达到2-3H级。油漆的有害物质含量符合GB18581-2020木器涂料中有害物质限量 标准。</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A2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8035" cy="1009015"/>
                  <wp:effectExtent l="0" t="0" r="12065" b="635"/>
                  <wp:docPr id="89"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3" descr="IMG_348"/>
                          <pic:cNvPicPr>
                            <a:picLocks noChangeAspect="1"/>
                          </pic:cNvPicPr>
                        </pic:nvPicPr>
                        <pic:blipFill>
                          <a:blip r:embed="rId60"/>
                          <a:stretch>
                            <a:fillRect/>
                          </a:stretch>
                        </pic:blipFill>
                        <pic:spPr>
                          <a:xfrm>
                            <a:off x="0" y="0"/>
                            <a:ext cx="788035" cy="1009015"/>
                          </a:xfrm>
                          <a:prstGeom prst="rect">
                            <a:avLst/>
                          </a:prstGeom>
                          <a:noFill/>
                          <a:ln w="9525">
                            <a:noFill/>
                          </a:ln>
                        </pic:spPr>
                      </pic:pic>
                    </a:graphicData>
                  </a:graphic>
                </wp:inline>
              </w:drawing>
            </w:r>
          </w:p>
        </w:tc>
      </w:tr>
      <w:tr w14:paraId="4F4F2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CF1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D8F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E69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03F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D6D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A4F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1、全实木椅，白腊木取材于树干中部无节材，木质密度≥0.65g/cm³，气干含水率控制在 8%-12%，避免因湿度变化导致脚架变形、开裂。木材纹理呈清晰的直线型或略带波浪纹，色泽均匀（浅黄至浅褐色）。脚架榫卯接口公差≤0.1mm，拼接后缝隙≤0.2mm；                                                                                   2、采用优质品牌水性油漆处理，表面光滑柔和，无颗粒，无气泡，无渣点，颜色均匀，硬度高，喷漆工艺经五底三面工艺，硬度达到2-3H级。油漆的有害物质含量符合GB18581-2020木器涂料中有害物质限量 标准。</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EA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82015" cy="1144270"/>
                  <wp:effectExtent l="0" t="0" r="13335" b="17780"/>
                  <wp:docPr id="53" name="图片 53" descr="0536a62b3054360f3ab5dfd2d1537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536a62b3054360f3ab5dfd2d1537ef9"/>
                          <pic:cNvPicPr>
                            <a:picLocks noChangeAspect="1"/>
                          </pic:cNvPicPr>
                        </pic:nvPicPr>
                        <pic:blipFill>
                          <a:blip r:embed="rId61"/>
                          <a:stretch>
                            <a:fillRect/>
                          </a:stretch>
                        </pic:blipFill>
                        <pic:spPr>
                          <a:xfrm>
                            <a:off x="0" y="0"/>
                            <a:ext cx="882015" cy="1144270"/>
                          </a:xfrm>
                          <a:prstGeom prst="rect">
                            <a:avLst/>
                          </a:prstGeom>
                        </pic:spPr>
                      </pic:pic>
                    </a:graphicData>
                  </a:graphic>
                </wp:inline>
              </w:drawing>
            </w:r>
          </w:p>
        </w:tc>
      </w:tr>
      <w:tr w14:paraId="4A22E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FB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EA1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六层书架</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9A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900*600*2200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7F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A5B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D3C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1、主体框架用： 壁厚不低于1.5mm 厚优质品牌冷轧钢板，经数控冲孔、折弯、激光焊接成型，结构刚性强。表面采用 环氧树脂静电喷塑工艺，预处理流程包含除油→酸洗→磷化→水洗→烘干，粉末采用选用“阿克苏”“立邦”或同档次品牌热固性粉末涂料，符合GB 30981-2020 《工业防护涂料中有害物质限量》标准。框架立柱尺寸为 50mm×50mm 方管（内置加强筋），横向横梁间距 300mm-400mm，确保层板承重时框架无明显变形。                                                                                                      2、书架层板：钢制层板，表面喷塑处理，边缘经内卷边工艺（卷边高度≥15mm），防止取书时划伤手部，同时增强层板承重刚性。层板底部配备加强筋（1.0mm厚冷轧钢，间距250mm-300mm），单块层板均匀承重可达 80kg-120kg（对应图书堆叠高度≤350mm，约 80-100 册 32 开图书），层板高度可通过卡扣调节（每档 20mm-30mm），适配不同高度图书。部分高端款式层板表面做 防滑纹理处理，防止图书倾倒时滑落。                                                                                            3、侧板及四周围板：选用绿色环保饰面多层板，符合GB/T35601-2024、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标准，甲醛释放量（ENF）≤0.025mg/mm，0.5mm胡桃木皮贴面，采用优质品牌水性油漆处理，油漆的有害物质含量符合GB18581-2020《木器涂料中有害物质限量》标准。</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0F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703580" cy="707390"/>
                  <wp:effectExtent l="0" t="0" r="1270" b="16510"/>
                  <wp:docPr id="110" name="ID_C7757C64A2F24964BBD3883FB63CC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D_C7757C64A2F24964BBD3883FB63CC06E"/>
                          <pic:cNvPicPr>
                            <a:picLocks noChangeAspect="1"/>
                          </pic:cNvPicPr>
                        </pic:nvPicPr>
                        <pic:blipFill>
                          <a:blip r:embed="rId62"/>
                          <a:stretch>
                            <a:fillRect/>
                          </a:stretch>
                        </pic:blipFill>
                        <pic:spPr>
                          <a:xfrm>
                            <a:off x="0" y="0"/>
                            <a:ext cx="703580" cy="707390"/>
                          </a:xfrm>
                          <a:prstGeom prst="rect">
                            <a:avLst/>
                          </a:prstGeom>
                          <a:noFill/>
                          <a:ln w="9525">
                            <a:noFill/>
                          </a:ln>
                        </pic:spPr>
                      </pic:pic>
                    </a:graphicData>
                  </a:graphic>
                </wp:inline>
              </w:drawing>
            </w:r>
          </w:p>
        </w:tc>
      </w:tr>
      <w:tr w14:paraId="607A1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14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ABBE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微网控制室</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5C97E">
            <w:pPr>
              <w:jc w:val="center"/>
              <w:rPr>
                <w:rFonts w:hint="eastAsia" w:ascii="宋体" w:hAnsi="宋体" w:eastAsia="宋体" w:cs="宋体"/>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002E">
            <w:pPr>
              <w:jc w:val="left"/>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B15D">
            <w:pPr>
              <w:rPr>
                <w:rFonts w:hint="eastAsia" w:ascii="宋体" w:hAnsi="宋体" w:eastAsia="宋体" w:cs="宋体"/>
                <w:i w:val="0"/>
                <w:iCs w:val="0"/>
                <w:color w:val="000000"/>
                <w:sz w:val="21"/>
                <w:szCs w:val="21"/>
                <w:u w:val="none"/>
              </w:rPr>
            </w:pPr>
          </w:p>
        </w:tc>
      </w:tr>
      <w:tr w14:paraId="0FD56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5B0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1D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监控台</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D1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4230*900*930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165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65D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D12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1.台面：厚度不低36mm，选用绿色环保饰面多层板，符合GB/T35601-2024、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台面边缘：台面30宽R10圆弧边缘的手枕边应为与台面镶入粘贴形成（台面边缘是黑色软胶鸭嘴边），以保证台面边位的平整性和可靠力度。以确保工作人员长期工作的舒适度，避免疲劳及损伤肢体。手枕边表面为黑色光滑面，人体工程学设计鸭嘴边，防止划伤，满足轻微划伤可以自动修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2.主体框架：框架前后门板使用金属门，门板壁厚不低于1.0mm，前后门采用静电喷涂工艺，粉末采用选用优质品牌热固性粉末涂料，符合GB 30981-2020 《工业防护涂料中有害物质限量》标准。优质品牌阻尼铰链，铝合金挂曹与及支撑柱不低于2.5mm厚度，主体支撑板件厚度不低于1.5mm厚，电解板防止生锈，整体厚度20mm，连接铰链使用高档的进口五金件，具有质轻，手感好，开关门噪音小等优点，保证其200000次无障碍开启。同时铰链安装方式链为快装式、方便安装和拆卸、门与柜体必须做接地铜条连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3、设计有隐藏式走线槽，强弱电分离式，内部采用强弱电串联方式设计以满足变动需求；含有钢制键盘，预留各种插座孔。桌面前方设计挂件槽</w:t>
            </w:r>
            <w:r>
              <w:rPr>
                <w:rFonts w:hint="eastAsia" w:ascii="宋体" w:hAnsi="宋体" w:cs="宋体"/>
                <w:i w:val="0"/>
                <w:iCs w:val="0"/>
                <w:color w:val="000000"/>
                <w:kern w:val="0"/>
                <w:sz w:val="21"/>
                <w:szCs w:val="21"/>
                <w:u w:val="none"/>
                <w:lang w:val="en-US" w:eastAsia="zh-CN" w:bidi="ar"/>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3C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930275" cy="521335"/>
                  <wp:effectExtent l="0" t="0" r="3175" b="12065"/>
                  <wp:docPr id="78"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6" descr="IMG_351"/>
                          <pic:cNvPicPr>
                            <a:picLocks noChangeAspect="1"/>
                          </pic:cNvPicPr>
                        </pic:nvPicPr>
                        <pic:blipFill>
                          <a:blip r:embed="rId63"/>
                          <a:stretch>
                            <a:fillRect/>
                          </a:stretch>
                        </pic:blipFill>
                        <pic:spPr>
                          <a:xfrm>
                            <a:off x="0" y="0"/>
                            <a:ext cx="930275" cy="521335"/>
                          </a:xfrm>
                          <a:prstGeom prst="rect">
                            <a:avLst/>
                          </a:prstGeom>
                          <a:noFill/>
                          <a:ln w="9525">
                            <a:noFill/>
                          </a:ln>
                        </pic:spPr>
                      </pic:pic>
                    </a:graphicData>
                  </a:graphic>
                </wp:inline>
              </w:drawing>
            </w:r>
          </w:p>
        </w:tc>
      </w:tr>
      <w:tr w14:paraId="177C8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DB3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D4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27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560*630*835</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CB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F95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970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1.椅背：加大超宽椅背设计，PA加高强度玻璃纤维背框，采用环保透气优质高弹性尼龙网布，背框配铝合金抛光连接件，最大逍遥30°功能，当使用逍遥功能时，椅背和座垫随之向前连动，可以更好的支撑腰部；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座垫：座壳由PP加高强度玻璃纤维制成，50mm厚度高密度定型海棉，坐面密度≥35kg/m³。坐垫可上翻，实现前后叠放，可快速更换布套，方便清洁维护；优质网布，透气性强，柔软且富于韧性,耐干摩擦色牢度（级）≥4，不含可分解致癌芳香胺染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3.扶手：PA加高强度玻璃纤维制成+ABS面盖，可90°上翻，实现座椅上下进行堆叠；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4.椅架：黑色高温静电喷涂圆管铁架，管径25mm，壁厚2.0mm铁管；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5.脚轮：直径50mm黑色万向尼龙轮；</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7649">
            <w:pPr>
              <w:keepNext w:val="0"/>
              <w:keepLines w:val="0"/>
              <w:widowControl/>
              <w:suppressLineNumbers w:val="0"/>
              <w:jc w:val="left"/>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inline distT="0" distB="0" distL="114300" distR="114300">
                  <wp:extent cx="837565" cy="1013460"/>
                  <wp:effectExtent l="0" t="0" r="635" b="15240"/>
                  <wp:docPr id="104"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7" descr="IMG_352"/>
                          <pic:cNvPicPr>
                            <a:picLocks noChangeAspect="1"/>
                          </pic:cNvPicPr>
                        </pic:nvPicPr>
                        <pic:blipFill>
                          <a:blip r:embed="rId64"/>
                          <a:stretch>
                            <a:fillRect/>
                          </a:stretch>
                        </pic:blipFill>
                        <pic:spPr>
                          <a:xfrm>
                            <a:off x="0" y="0"/>
                            <a:ext cx="837565" cy="1013460"/>
                          </a:xfrm>
                          <a:prstGeom prst="rect">
                            <a:avLst/>
                          </a:prstGeom>
                          <a:noFill/>
                          <a:ln w="9525">
                            <a:noFill/>
                          </a:ln>
                        </pic:spPr>
                      </pic:pic>
                    </a:graphicData>
                  </a:graphic>
                </wp:inline>
              </w:drawing>
            </w:r>
          </w:p>
        </w:tc>
      </w:tr>
      <w:tr w14:paraId="33E0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CA0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4A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钢柜</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941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900*400*1800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E35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31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B5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采用优质品牌冷轧钢板，裸板厚度不低于0.</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粉末采用选用优质品牌热固性粉末涂料，符合GB 30981-2020 《工业防护涂料中有害物质限量》标准；采用环保无磷前处理技术，环保无气味，表面光洁平滑，耐腐性强。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定制电脑齿锁具，插拔顺畅，质感强，互开率低；搭配ABS静音铝制锁杆系统，精致高雅。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配备抽锁芯及万能钥匙系统，所有类型钢柜锁芯皆可互换；可搭配各类密码锁具。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双层顶板设计，美观大方；底部内置隐藏式调节脚，可轻松解决地面不平之烦恼，同时起到加强柜体强度之功效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层板带加强筋，最大承重不低于100Kg，高度可根据需要自由调节，方便使用。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三节式全展钢珠滑轨，高承载，寿命长。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铰链采用优质阻尼铰链，配有缓冲自闭功能，磨损小、使用寿命长；方便安全，对柜体具有极大保护作用。</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92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23570" cy="781050"/>
                  <wp:effectExtent l="0" t="0" r="5080" b="0"/>
                  <wp:docPr id="9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353"/>
                          <pic:cNvPicPr>
                            <a:picLocks noChangeAspect="1"/>
                          </pic:cNvPicPr>
                        </pic:nvPicPr>
                        <pic:blipFill>
                          <a:blip r:embed="rId65"/>
                          <a:stretch>
                            <a:fillRect/>
                          </a:stretch>
                        </pic:blipFill>
                        <pic:spPr>
                          <a:xfrm>
                            <a:off x="0" y="0"/>
                            <a:ext cx="623570" cy="781050"/>
                          </a:xfrm>
                          <a:prstGeom prst="rect">
                            <a:avLst/>
                          </a:prstGeom>
                          <a:noFill/>
                          <a:ln w="9525">
                            <a:noFill/>
                          </a:ln>
                        </pic:spPr>
                      </pic:pic>
                    </a:graphicData>
                  </a:graphic>
                </wp:inline>
              </w:drawing>
            </w:r>
          </w:p>
        </w:tc>
      </w:tr>
      <w:tr w14:paraId="03A0C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58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C2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2B6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15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086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A2E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高椅背采用优质高弹性3D透气网，不变形，椅座采用优质面料，布料均采用3M防污处理。3M包括防油污，防水，防磨损及抗尘埃，透气性强，柔软且富于韧性,耐干摩擦色牢度（级）≥4，不含可分解致癌芳香胺染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2、海绵，座垫海棉，采用优质高密度定型海绵，坐面密度≥35kg/m³，回弹性≥50%，75%压缩永久变形≤5%，回弹性能好、坐感舒适造形采用人体工程学凹型设计，分散臂部压力。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3、一次成型PP靠背，头枕可以升降.角度调节，椅背为背腰分离结构，腰托采用分段式腰托，腰托加内置弹簧，自适应调节腰托，椅背倾仰时，椅背为双推背功能，腰椅背加装饰盖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4、15层木皮经纵横交错热压成≥15mm曲木板。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5、尼龙6+43%玻璃纤维，可承受1136KG下压力（静态）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6、采用品牌气压棒，该气压棒在正常使用下能承受20万次的循环加压而不出现金属疲劳。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7、采用强化尼龙椅轮。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8、PP固定扶手，扶手面采用弧形流线型设计，仿升降扶手外观，扶手面采用细纹磨砂纹路，扶手支架采用一体成形模注塑胶，扶手面颜色可选黑色或灰色，扶手正面下压力达到133KG和66.7KG的横向拖力不会产生断裂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9、底盘采用三档锁定倾仰底盘，倾仰角度135-140度，内置防爆钢板 ，一杆式操作，防撞功能（压背解锁），调节气杆上下升降，带负责调节功能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10、带午休脚踏、铝合金底盘</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0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47700" cy="978535"/>
                  <wp:effectExtent l="0" t="0" r="0" b="12065"/>
                  <wp:docPr id="105"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9" descr="IMG_354"/>
                          <pic:cNvPicPr>
                            <a:picLocks noChangeAspect="1"/>
                          </pic:cNvPicPr>
                        </pic:nvPicPr>
                        <pic:blipFill>
                          <a:blip r:embed="rId66"/>
                          <a:stretch>
                            <a:fillRect/>
                          </a:stretch>
                        </pic:blipFill>
                        <pic:spPr>
                          <a:xfrm>
                            <a:off x="0" y="0"/>
                            <a:ext cx="647700" cy="978535"/>
                          </a:xfrm>
                          <a:prstGeom prst="rect">
                            <a:avLst/>
                          </a:prstGeom>
                          <a:noFill/>
                          <a:ln w="9525">
                            <a:noFill/>
                          </a:ln>
                        </pic:spPr>
                      </pic:pic>
                    </a:graphicData>
                  </a:graphic>
                </wp:inline>
              </w:drawing>
            </w:r>
          </w:p>
        </w:tc>
      </w:tr>
      <w:tr w14:paraId="2648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trPr>
        <w:tc>
          <w:tcPr>
            <w:tcW w:w="14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D9B7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会议室</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01D82">
            <w:pPr>
              <w:jc w:val="center"/>
              <w:rPr>
                <w:rFonts w:hint="eastAsia" w:ascii="宋体" w:hAnsi="宋体" w:eastAsia="宋体" w:cs="宋体"/>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934F7">
            <w:pPr>
              <w:jc w:val="left"/>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2569A">
            <w:pPr>
              <w:rPr>
                <w:rFonts w:hint="eastAsia" w:ascii="宋体" w:hAnsi="宋体" w:eastAsia="宋体" w:cs="宋体"/>
                <w:i w:val="0"/>
                <w:iCs w:val="0"/>
                <w:color w:val="000000"/>
                <w:sz w:val="21"/>
                <w:szCs w:val="21"/>
                <w:u w:val="none"/>
              </w:rPr>
            </w:pPr>
          </w:p>
        </w:tc>
      </w:tr>
      <w:tr w14:paraId="475DC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9D7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F1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研讨椅</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B5D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630*645*850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1C4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641F">
            <w:pPr>
              <w:keepNext w:val="0"/>
              <w:keepLines w:val="0"/>
              <w:widowControl/>
              <w:suppressLineNumbers w:val="0"/>
              <w:jc w:val="both"/>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100</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2E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材质说明</w:t>
            </w:r>
          </w:p>
          <w:p w14:paraId="321F14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椅背：</w:t>
            </w:r>
            <w:r>
              <w:rPr>
                <w:rFonts w:hint="eastAsia" w:ascii="宋体" w:hAnsi="宋体" w:cs="宋体"/>
                <w:i w:val="0"/>
                <w:iCs w:val="0"/>
                <w:color w:val="000000"/>
                <w:sz w:val="21"/>
                <w:szCs w:val="21"/>
                <w:u w:val="none"/>
                <w:lang w:val="en-US" w:eastAsia="zh-CN"/>
              </w:rPr>
              <w:t>固定椅背，</w:t>
            </w:r>
            <w:r>
              <w:rPr>
                <w:rFonts w:hint="eastAsia" w:ascii="宋体" w:hAnsi="宋体" w:eastAsia="宋体" w:cs="宋体"/>
                <w:i w:val="0"/>
                <w:iCs w:val="0"/>
                <w:color w:val="000000"/>
                <w:sz w:val="21"/>
                <w:szCs w:val="21"/>
                <w:u w:val="none"/>
              </w:rPr>
              <w:t>PA一体注塑成型</w:t>
            </w:r>
            <w:r>
              <w:rPr>
                <w:rFonts w:hint="eastAsia" w:ascii="宋体" w:hAnsi="宋体" w:cs="宋体"/>
                <w:i w:val="0"/>
                <w:iCs w:val="0"/>
                <w:color w:val="000000"/>
                <w:sz w:val="21"/>
                <w:szCs w:val="21"/>
                <w:u w:val="none"/>
                <w:lang w:eastAsia="zh-CN"/>
              </w:rPr>
              <w:t>，</w:t>
            </w:r>
            <w:r>
              <w:rPr>
                <w:rFonts w:hint="eastAsia" w:ascii="宋体" w:hAnsi="宋体" w:eastAsia="宋体" w:cs="宋体"/>
                <w:i w:val="0"/>
                <w:iCs w:val="0"/>
                <w:color w:val="000000"/>
                <w:kern w:val="0"/>
                <w:sz w:val="21"/>
                <w:szCs w:val="21"/>
                <w:u w:val="none"/>
                <w:lang w:val="en-US" w:eastAsia="zh-CN" w:bidi="ar"/>
              </w:rPr>
              <w:t>竖纹镂空的纹理设计提高背的弹性。增加舒适度,具有透气功能。</w:t>
            </w:r>
          </w:p>
          <w:p w14:paraId="05CAD194">
            <w:pPr>
              <w:keepNext w:val="0"/>
              <w:keepLines w:val="0"/>
              <w:widowControl/>
              <w:suppressLineNumbers w:val="0"/>
              <w:jc w:val="left"/>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rPr>
              <w:t>座垫：全网</w:t>
            </w:r>
            <w:r>
              <w:rPr>
                <w:rFonts w:hint="eastAsia" w:ascii="宋体" w:hAnsi="宋体" w:cs="宋体"/>
                <w:i w:val="0"/>
                <w:iCs w:val="0"/>
                <w:color w:val="000000"/>
                <w:sz w:val="21"/>
                <w:szCs w:val="21"/>
                <w:u w:val="none"/>
                <w:lang w:val="en-US" w:eastAsia="zh-CN"/>
              </w:rPr>
              <w:t>镂空</w:t>
            </w:r>
            <w:r>
              <w:rPr>
                <w:rFonts w:hint="eastAsia" w:ascii="宋体" w:hAnsi="宋体" w:eastAsia="宋体" w:cs="宋体"/>
                <w:i w:val="0"/>
                <w:iCs w:val="0"/>
                <w:color w:val="000000"/>
                <w:sz w:val="21"/>
                <w:szCs w:val="21"/>
                <w:u w:val="none"/>
              </w:rPr>
              <w:t>曲面设计坐垫，优质网布面料，弹性好，透气性强，耐磨，易打理，最大限度缓解腰背部压力的同时，腿部获得完全支撑，使得人体上半身的压力能够均匀分布到臀部和大腿，避免形成局部压力</w:t>
            </w:r>
            <w:r>
              <w:rPr>
                <w:rFonts w:hint="eastAsia" w:ascii="宋体" w:hAnsi="宋体" w:cs="宋体"/>
                <w:i w:val="0"/>
                <w:iCs w:val="0"/>
                <w:color w:val="000000"/>
                <w:sz w:val="21"/>
                <w:szCs w:val="21"/>
                <w:u w:val="none"/>
                <w:lang w:val="en-US" w:eastAsia="zh-CN"/>
              </w:rPr>
              <w:t>。</w:t>
            </w:r>
          </w:p>
          <w:p w14:paraId="675F7327">
            <w:pPr>
              <w:keepNext w:val="0"/>
              <w:keepLines w:val="0"/>
              <w:widowControl/>
              <w:suppressLineNumbers w:val="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rPr>
              <w:t>底座：采配</w:t>
            </w:r>
            <w:r>
              <w:rPr>
                <w:rFonts w:hint="eastAsia" w:ascii="宋体" w:hAnsi="宋体" w:cs="宋体"/>
                <w:i w:val="0"/>
                <w:iCs w:val="0"/>
                <w:color w:val="000000"/>
                <w:sz w:val="21"/>
                <w:szCs w:val="21"/>
                <w:u w:val="none"/>
                <w:lang w:val="en-US" w:eastAsia="zh-CN"/>
              </w:rPr>
              <w:t>加厚</w:t>
            </w:r>
            <w:r>
              <w:rPr>
                <w:rFonts w:hint="eastAsia" w:ascii="宋体" w:hAnsi="宋体" w:eastAsia="宋体" w:cs="宋体"/>
                <w:i w:val="0"/>
                <w:iCs w:val="0"/>
                <w:color w:val="000000"/>
                <w:sz w:val="21"/>
                <w:szCs w:val="21"/>
                <w:u w:val="none"/>
              </w:rPr>
              <w:t>PP工程塑料防尘底壳</w:t>
            </w:r>
            <w:r>
              <w:rPr>
                <w:rFonts w:hint="eastAsia" w:ascii="宋体" w:hAnsi="宋体" w:cs="宋体"/>
                <w:i w:val="0"/>
                <w:iCs w:val="0"/>
                <w:color w:val="000000"/>
                <w:sz w:val="21"/>
                <w:szCs w:val="21"/>
                <w:u w:val="none"/>
                <w:lang w:eastAsia="zh-CN"/>
              </w:rPr>
              <w:t>。</w:t>
            </w:r>
          </w:p>
          <w:p w14:paraId="0BCA719F">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rPr>
              <w:t>扶手：</w:t>
            </w:r>
            <w:r>
              <w:rPr>
                <w:rFonts w:hint="eastAsia" w:ascii="宋体" w:hAnsi="宋体" w:cs="宋体"/>
                <w:i w:val="0"/>
                <w:iCs w:val="0"/>
                <w:color w:val="000000"/>
                <w:sz w:val="21"/>
                <w:szCs w:val="21"/>
                <w:u w:val="none"/>
                <w:lang w:val="en-US" w:eastAsia="zh-CN"/>
              </w:rPr>
              <w:t>一体成型固定扶手，</w:t>
            </w:r>
            <w:r>
              <w:rPr>
                <w:rFonts w:hint="eastAsia" w:ascii="宋体" w:hAnsi="宋体" w:eastAsia="宋体" w:cs="宋体"/>
                <w:i w:val="0"/>
                <w:iCs w:val="0"/>
                <w:color w:val="000000"/>
                <w:sz w:val="21"/>
                <w:szCs w:val="21"/>
                <w:u w:val="none"/>
              </w:rPr>
              <w:t>PA+15%玻纤</w:t>
            </w:r>
            <w:r>
              <w:rPr>
                <w:rFonts w:hint="eastAsia" w:ascii="宋体" w:hAnsi="宋体" w:cs="宋体"/>
                <w:i w:val="0"/>
                <w:iCs w:val="0"/>
                <w:color w:val="000000"/>
                <w:sz w:val="21"/>
                <w:szCs w:val="21"/>
                <w:u w:val="none"/>
                <w:lang w:val="en-US" w:eastAsia="zh-CN"/>
              </w:rPr>
              <w:t>材质。</w:t>
            </w:r>
          </w:p>
          <w:p w14:paraId="29ABF9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写字板：PP+30%玻纤加厚板面，</w:t>
            </w:r>
            <w:r>
              <w:rPr>
                <w:rFonts w:hint="eastAsia" w:ascii="宋体" w:hAnsi="宋体" w:cs="宋体"/>
                <w:i w:val="0"/>
                <w:iCs w:val="0"/>
                <w:color w:val="000000"/>
                <w:sz w:val="21"/>
                <w:szCs w:val="21"/>
                <w:u w:val="none"/>
                <w:lang w:val="en-US" w:eastAsia="zh-CN"/>
              </w:rPr>
              <w:t>带笔槽，笔槽可上翻变成手机支撑架，托臂为</w:t>
            </w:r>
            <w:r>
              <w:rPr>
                <w:rFonts w:hint="eastAsia" w:ascii="宋体" w:hAnsi="宋体" w:eastAsia="宋体" w:cs="宋体"/>
                <w:i w:val="0"/>
                <w:iCs w:val="0"/>
                <w:color w:val="000000"/>
                <w:sz w:val="21"/>
                <w:szCs w:val="21"/>
                <w:u w:val="none"/>
              </w:rPr>
              <w:t>精抛铝合金旋转机构。</w:t>
            </w:r>
          </w:p>
          <w:p w14:paraId="696CFF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椅架</w:t>
            </w:r>
            <w:r>
              <w:rPr>
                <w:rFonts w:hint="eastAsia" w:ascii="宋体" w:hAnsi="宋体" w:cs="宋体"/>
                <w:i w:val="0"/>
                <w:iCs w:val="0"/>
                <w:color w:val="000000"/>
                <w:sz w:val="21"/>
                <w:szCs w:val="21"/>
                <w:u w:val="none"/>
                <w:lang w:val="en-US" w:eastAsia="zh-CN"/>
              </w:rPr>
              <w:t>管</w:t>
            </w:r>
            <w:r>
              <w:rPr>
                <w:rFonts w:hint="eastAsia" w:ascii="宋体" w:hAnsi="宋体" w:eastAsia="宋体" w:cs="宋体"/>
                <w:i w:val="0"/>
                <w:iCs w:val="0"/>
                <w:color w:val="000000"/>
                <w:sz w:val="21"/>
                <w:szCs w:val="21"/>
                <w:u w:val="none"/>
              </w:rPr>
              <w:t>：优质钢</w:t>
            </w:r>
            <w:r>
              <w:rPr>
                <w:rFonts w:hint="eastAsia" w:ascii="宋体" w:hAnsi="宋体" w:cs="宋体"/>
                <w:i w:val="0"/>
                <w:iCs w:val="0"/>
                <w:color w:val="000000"/>
                <w:sz w:val="21"/>
                <w:szCs w:val="21"/>
                <w:u w:val="none"/>
                <w:lang w:val="en-US" w:eastAsia="zh-CN"/>
              </w:rPr>
              <w:t>管，电镀工艺，规格尺寸≥</w:t>
            </w:r>
            <w:r>
              <w:rPr>
                <w:rFonts w:hint="eastAsia" w:ascii="宋体" w:hAnsi="宋体" w:eastAsia="宋体" w:cs="宋体"/>
                <w:i w:val="0"/>
                <w:iCs w:val="0"/>
                <w:color w:val="000000"/>
                <w:sz w:val="21"/>
                <w:szCs w:val="21"/>
                <w:u w:val="none"/>
              </w:rPr>
              <w:t>20.5*32.5*T1.5mm，</w:t>
            </w:r>
            <w:r>
              <w:rPr>
                <w:rFonts w:hint="eastAsia" w:ascii="宋体" w:hAnsi="宋体" w:cs="宋体"/>
                <w:i w:val="0"/>
                <w:iCs w:val="0"/>
                <w:color w:val="000000"/>
                <w:sz w:val="21"/>
                <w:szCs w:val="21"/>
                <w:u w:val="none"/>
                <w:lang w:val="en-US" w:eastAsia="zh-CN"/>
              </w:rPr>
              <w:t>通过φ</w:t>
            </w:r>
            <w:r>
              <w:rPr>
                <w:rFonts w:hint="eastAsia" w:ascii="宋体" w:hAnsi="宋体" w:eastAsia="宋体" w:cs="宋体"/>
                <w:i w:val="0"/>
                <w:iCs w:val="0"/>
                <w:color w:val="000000"/>
                <w:sz w:val="21"/>
                <w:szCs w:val="21"/>
                <w:u w:val="none"/>
              </w:rPr>
              <w:t>≥8.5</w:t>
            </w:r>
            <w:r>
              <w:rPr>
                <w:rFonts w:hint="eastAsia" w:ascii="宋体" w:hAnsi="宋体" w:cs="宋体"/>
                <w:i w:val="0"/>
                <w:iCs w:val="0"/>
                <w:color w:val="000000"/>
                <w:sz w:val="21"/>
                <w:szCs w:val="21"/>
                <w:u w:val="none"/>
                <w:lang w:val="en-US" w:eastAsia="zh-CN"/>
              </w:rPr>
              <w:t>cm的</w:t>
            </w:r>
            <w:r>
              <w:rPr>
                <w:rFonts w:hint="eastAsia" w:ascii="宋体" w:hAnsi="宋体" w:eastAsia="宋体" w:cs="宋体"/>
                <w:i w:val="0"/>
                <w:iCs w:val="0"/>
                <w:color w:val="000000"/>
                <w:sz w:val="21"/>
                <w:szCs w:val="21"/>
                <w:u w:val="none"/>
              </w:rPr>
              <w:t>铝合金转轴</w:t>
            </w:r>
            <w:r>
              <w:rPr>
                <w:rFonts w:hint="eastAsia" w:ascii="宋体" w:hAnsi="宋体" w:cs="宋体"/>
                <w:i w:val="0"/>
                <w:iCs w:val="0"/>
                <w:color w:val="000000"/>
                <w:sz w:val="21"/>
                <w:szCs w:val="21"/>
                <w:u w:val="none"/>
                <w:lang w:val="en-US" w:eastAsia="zh-CN"/>
              </w:rPr>
              <w:t>连接靠背、扶手</w:t>
            </w:r>
            <w:r>
              <w:rPr>
                <w:rFonts w:hint="eastAsia" w:ascii="宋体" w:hAnsi="宋体" w:eastAsia="宋体" w:cs="宋体"/>
                <w:i w:val="0"/>
                <w:iCs w:val="0"/>
                <w:color w:val="000000"/>
                <w:sz w:val="21"/>
                <w:szCs w:val="21"/>
                <w:u w:val="none"/>
              </w:rPr>
              <w:t>，稳定不变形。</w:t>
            </w:r>
          </w:p>
          <w:p w14:paraId="216035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aps w:val="0"/>
                <w:color w:val="000000"/>
                <w:spacing w:val="0"/>
                <w:sz w:val="21"/>
                <w:szCs w:val="21"/>
                <w:shd w:val="clear" w:fill="FFFFFF"/>
              </w:rPr>
              <w:t>椅脚置物篮：坐垫下，采用优质圆铁经模具焊接，电镀工艺，可跟随椅脚折叠。</w:t>
            </w:r>
          </w:p>
          <w:p w14:paraId="28499E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脚垫：</w:t>
            </w:r>
            <w:r>
              <w:rPr>
                <w:rFonts w:hint="eastAsia" w:ascii="宋体" w:hAnsi="宋体" w:cs="宋体"/>
                <w:i w:val="0"/>
                <w:iCs w:val="0"/>
                <w:color w:val="000000"/>
                <w:sz w:val="21"/>
                <w:szCs w:val="21"/>
                <w:u w:val="none"/>
                <w:lang w:val="en-US" w:eastAsia="zh-CN"/>
              </w:rPr>
              <w:t>前脚为</w:t>
            </w:r>
            <w:r>
              <w:rPr>
                <w:rFonts w:hint="eastAsia" w:ascii="宋体" w:hAnsi="宋体" w:eastAsia="宋体" w:cs="宋体"/>
                <w:i w:val="0"/>
                <w:iCs w:val="0"/>
                <w:color w:val="000000"/>
                <w:sz w:val="21"/>
                <w:szCs w:val="21"/>
                <w:u w:val="none"/>
              </w:rPr>
              <w:t>PA+玻纤固定脚垫</w:t>
            </w:r>
            <w:r>
              <w:rPr>
                <w:rFonts w:hint="eastAsia" w:ascii="宋体" w:hAnsi="宋体" w:cs="宋体"/>
                <w:i w:val="0"/>
                <w:iCs w:val="0"/>
                <w:color w:val="000000"/>
                <w:sz w:val="21"/>
                <w:szCs w:val="21"/>
                <w:u w:val="none"/>
                <w:lang w:val="en-US" w:eastAsia="zh-CN"/>
              </w:rPr>
              <w:t>，后脚为</w:t>
            </w:r>
            <w:r>
              <w:rPr>
                <w:rFonts w:hint="eastAsia" w:ascii="宋体" w:hAnsi="宋体" w:eastAsia="宋体" w:cs="宋体"/>
                <w:i w:val="0"/>
                <w:iCs w:val="0"/>
                <w:color w:val="000000"/>
                <w:sz w:val="21"/>
                <w:szCs w:val="21"/>
                <w:u w:val="none"/>
              </w:rPr>
              <w:t>Φ50mm黑色PU静音轮</w:t>
            </w:r>
          </w:p>
          <w:p w14:paraId="0A08D6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21"/>
                <w:szCs w:val="21"/>
                <w:u w:val="none"/>
                <w:lang w:val="en-US" w:eastAsia="zh-CN"/>
              </w:rPr>
              <w:t>功能说明</w:t>
            </w:r>
            <w:r>
              <w:rPr>
                <w:rFonts w:hint="eastAsia" w:ascii="宋体" w:hAnsi="宋体" w:eastAsia="宋体" w:cs="宋体"/>
                <w:i w:val="0"/>
                <w:iCs w:val="0"/>
                <w:color w:val="000000"/>
                <w:sz w:val="21"/>
                <w:szCs w:val="21"/>
                <w:u w:val="none"/>
              </w:rPr>
              <w:t>：</w:t>
            </w:r>
            <w:r>
              <w:rPr>
                <w:rFonts w:hint="eastAsia" w:ascii="宋体" w:hAnsi="宋体" w:cs="宋体"/>
                <w:i w:val="0"/>
                <w:iCs w:val="0"/>
                <w:color w:val="000000"/>
                <w:sz w:val="21"/>
                <w:szCs w:val="21"/>
                <w:u w:val="none"/>
                <w:lang w:val="en-US" w:eastAsia="zh-CN"/>
              </w:rPr>
              <w:t>坐垫可上翻，底座内置限位卡扣，上翻到限位点后坐垫不会掉落</w:t>
            </w:r>
            <w:r>
              <w:rPr>
                <w:rFonts w:hint="eastAsia" w:ascii="宋体" w:hAnsi="宋体" w:cs="宋体"/>
                <w:i w:val="0"/>
                <w:iCs w:val="0"/>
                <w:color w:val="000000"/>
                <w:sz w:val="21"/>
                <w:szCs w:val="21"/>
                <w:u w:val="none"/>
                <w:lang w:eastAsia="zh-CN"/>
              </w:rPr>
              <w:t>。</w:t>
            </w:r>
            <w:r>
              <w:rPr>
                <w:rFonts w:hint="eastAsia" w:ascii="宋体" w:hAnsi="宋体" w:eastAsia="宋体" w:cs="宋体"/>
                <w:i w:val="0"/>
                <w:iCs w:val="0"/>
                <w:color w:val="000000"/>
                <w:sz w:val="21"/>
                <w:szCs w:val="21"/>
                <w:u w:val="none"/>
              </w:rPr>
              <w:t>全折叠收纳，并可独立站立，节省空间，PU静音万向轮，便于搬动，能够快速调整布局，满足不同环境。</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218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drawing>
                <wp:inline distT="0" distB="0" distL="114300" distR="114300">
                  <wp:extent cx="882015" cy="796925"/>
                  <wp:effectExtent l="0" t="0" r="13335" b="317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7"/>
                          <a:stretch>
                            <a:fillRect/>
                          </a:stretch>
                        </pic:blipFill>
                        <pic:spPr>
                          <a:xfrm>
                            <a:off x="0" y="0"/>
                            <a:ext cx="882015" cy="796925"/>
                          </a:xfrm>
                          <a:prstGeom prst="rect">
                            <a:avLst/>
                          </a:prstGeom>
                          <a:noFill/>
                          <a:ln>
                            <a:noFill/>
                          </a:ln>
                        </pic:spPr>
                      </pic:pic>
                    </a:graphicData>
                  </a:graphic>
                </wp:inline>
              </w:drawing>
            </w:r>
          </w:p>
        </w:tc>
      </w:tr>
      <w:tr w14:paraId="34DE0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7592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0A144">
            <w:pPr>
              <w:keepNext w:val="0"/>
              <w:keepLines w:val="0"/>
              <w:widowControl/>
              <w:suppressLineNumbers w:val="0"/>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研讨椅</w:t>
            </w:r>
          </w:p>
          <w:p w14:paraId="12BF7E1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FF0000"/>
                <w:kern w:val="0"/>
                <w:sz w:val="21"/>
                <w:szCs w:val="21"/>
                <w:u w:val="none"/>
                <w:lang w:val="en-US" w:eastAsia="zh-CN" w:bidi="ar"/>
              </w:rPr>
              <w:t>（出样）</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D53F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rPr>
              <w:t>6</w:t>
            </w:r>
            <w:r>
              <w:rPr>
                <w:rFonts w:hint="eastAsia" w:ascii="宋体" w:hAnsi="宋体" w:cs="宋体"/>
                <w:i w:val="0"/>
                <w:iCs w:val="0"/>
                <w:color w:val="000000"/>
                <w:sz w:val="21"/>
                <w:szCs w:val="21"/>
                <w:u w:val="none"/>
                <w:lang w:val="en-US" w:eastAsia="zh-CN"/>
              </w:rPr>
              <w:t>1</w:t>
            </w:r>
            <w:r>
              <w:rPr>
                <w:rFonts w:hint="eastAsia" w:ascii="宋体" w:hAnsi="宋体" w:eastAsia="宋体" w:cs="宋体"/>
                <w:i w:val="0"/>
                <w:iCs w:val="0"/>
                <w:color w:val="000000"/>
                <w:sz w:val="21"/>
                <w:szCs w:val="21"/>
                <w:u w:val="none"/>
              </w:rPr>
              <w:t>0*645*850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3B2A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把</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213E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32</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184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材质说明</w:t>
            </w:r>
          </w:p>
          <w:p w14:paraId="0F3035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椅背：</w:t>
            </w:r>
            <w:r>
              <w:rPr>
                <w:rFonts w:hint="eastAsia" w:ascii="宋体" w:hAnsi="宋体" w:cs="宋体"/>
                <w:i w:val="0"/>
                <w:iCs w:val="0"/>
                <w:color w:val="000000"/>
                <w:sz w:val="21"/>
                <w:szCs w:val="21"/>
                <w:u w:val="none"/>
                <w:lang w:val="en-US" w:eastAsia="zh-CN"/>
              </w:rPr>
              <w:t>固定椅背，</w:t>
            </w:r>
            <w:r>
              <w:rPr>
                <w:rFonts w:hint="eastAsia" w:ascii="宋体" w:hAnsi="宋体" w:eastAsia="宋体" w:cs="宋体"/>
                <w:i w:val="0"/>
                <w:iCs w:val="0"/>
                <w:color w:val="000000"/>
                <w:sz w:val="21"/>
                <w:szCs w:val="21"/>
                <w:u w:val="none"/>
              </w:rPr>
              <w:t>PA一体注塑成型</w:t>
            </w:r>
            <w:r>
              <w:rPr>
                <w:rFonts w:hint="eastAsia" w:ascii="宋体" w:hAnsi="宋体" w:cs="宋体"/>
                <w:i w:val="0"/>
                <w:iCs w:val="0"/>
                <w:color w:val="000000"/>
                <w:sz w:val="21"/>
                <w:szCs w:val="21"/>
                <w:u w:val="none"/>
                <w:lang w:eastAsia="zh-CN"/>
              </w:rPr>
              <w:t>，</w:t>
            </w:r>
            <w:r>
              <w:rPr>
                <w:rFonts w:hint="eastAsia" w:ascii="宋体" w:hAnsi="宋体" w:eastAsia="宋体" w:cs="宋体"/>
                <w:i w:val="0"/>
                <w:iCs w:val="0"/>
                <w:color w:val="000000"/>
                <w:kern w:val="0"/>
                <w:sz w:val="21"/>
                <w:szCs w:val="21"/>
                <w:u w:val="none"/>
                <w:lang w:val="en-US" w:eastAsia="zh-CN" w:bidi="ar"/>
              </w:rPr>
              <w:t>竖纹镂空的纹理设计提高背的弹性。增加舒适度,具有透气功能。</w:t>
            </w:r>
          </w:p>
          <w:p w14:paraId="24C17F13">
            <w:pPr>
              <w:keepNext w:val="0"/>
              <w:keepLines w:val="0"/>
              <w:widowControl/>
              <w:suppressLineNumbers w:val="0"/>
              <w:jc w:val="left"/>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rPr>
              <w:t>座垫：全网</w:t>
            </w:r>
            <w:r>
              <w:rPr>
                <w:rFonts w:hint="eastAsia" w:ascii="宋体" w:hAnsi="宋体" w:cs="宋体"/>
                <w:i w:val="0"/>
                <w:iCs w:val="0"/>
                <w:color w:val="000000"/>
                <w:sz w:val="21"/>
                <w:szCs w:val="21"/>
                <w:u w:val="none"/>
                <w:lang w:val="en-US" w:eastAsia="zh-CN"/>
              </w:rPr>
              <w:t>镂空</w:t>
            </w:r>
            <w:r>
              <w:rPr>
                <w:rFonts w:hint="eastAsia" w:ascii="宋体" w:hAnsi="宋体" w:eastAsia="宋体" w:cs="宋体"/>
                <w:i w:val="0"/>
                <w:iCs w:val="0"/>
                <w:color w:val="000000"/>
                <w:sz w:val="21"/>
                <w:szCs w:val="21"/>
                <w:u w:val="none"/>
              </w:rPr>
              <w:t>曲面设计坐垫，优质网布面料，弹性好，透气性强，耐磨，易打理，最大限度缓解腰背部压力的同时，腿部获得完全支撑，使得人体上半身的压力能够均匀分布到臀部和大腿，避免形成局部压力</w:t>
            </w:r>
            <w:r>
              <w:rPr>
                <w:rFonts w:hint="eastAsia" w:ascii="宋体" w:hAnsi="宋体" w:cs="宋体"/>
                <w:i w:val="0"/>
                <w:iCs w:val="0"/>
                <w:color w:val="000000"/>
                <w:sz w:val="21"/>
                <w:szCs w:val="21"/>
                <w:u w:val="none"/>
                <w:lang w:val="en-US" w:eastAsia="zh-CN"/>
              </w:rPr>
              <w:t>。</w:t>
            </w:r>
          </w:p>
          <w:p w14:paraId="53EB0C94">
            <w:pPr>
              <w:keepNext w:val="0"/>
              <w:keepLines w:val="0"/>
              <w:widowControl/>
              <w:suppressLineNumbers w:val="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rPr>
              <w:t>底座：采配</w:t>
            </w:r>
            <w:r>
              <w:rPr>
                <w:rFonts w:hint="eastAsia" w:ascii="宋体" w:hAnsi="宋体" w:cs="宋体"/>
                <w:i w:val="0"/>
                <w:iCs w:val="0"/>
                <w:color w:val="000000"/>
                <w:sz w:val="21"/>
                <w:szCs w:val="21"/>
                <w:u w:val="none"/>
                <w:lang w:val="en-US" w:eastAsia="zh-CN"/>
              </w:rPr>
              <w:t>加厚</w:t>
            </w:r>
            <w:r>
              <w:rPr>
                <w:rFonts w:hint="eastAsia" w:ascii="宋体" w:hAnsi="宋体" w:eastAsia="宋体" w:cs="宋体"/>
                <w:i w:val="0"/>
                <w:iCs w:val="0"/>
                <w:color w:val="000000"/>
                <w:sz w:val="21"/>
                <w:szCs w:val="21"/>
                <w:u w:val="none"/>
              </w:rPr>
              <w:t>PP工程塑料防尘底壳</w:t>
            </w:r>
            <w:r>
              <w:rPr>
                <w:rFonts w:hint="eastAsia" w:ascii="宋体" w:hAnsi="宋体" w:cs="宋体"/>
                <w:i w:val="0"/>
                <w:iCs w:val="0"/>
                <w:color w:val="000000"/>
                <w:sz w:val="21"/>
                <w:szCs w:val="21"/>
                <w:u w:val="none"/>
                <w:lang w:eastAsia="zh-CN"/>
              </w:rPr>
              <w:t>。</w:t>
            </w:r>
          </w:p>
          <w:p w14:paraId="320C65E8">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rPr>
              <w:t>扶手：</w:t>
            </w:r>
            <w:r>
              <w:rPr>
                <w:rFonts w:hint="eastAsia" w:ascii="宋体" w:hAnsi="宋体" w:cs="宋体"/>
                <w:i w:val="0"/>
                <w:iCs w:val="0"/>
                <w:color w:val="000000"/>
                <w:sz w:val="21"/>
                <w:szCs w:val="21"/>
                <w:u w:val="none"/>
                <w:lang w:val="en-US" w:eastAsia="zh-CN"/>
              </w:rPr>
              <w:t>一体成型固定扶手，</w:t>
            </w:r>
            <w:r>
              <w:rPr>
                <w:rFonts w:hint="eastAsia" w:ascii="宋体" w:hAnsi="宋体" w:eastAsia="宋体" w:cs="宋体"/>
                <w:i w:val="0"/>
                <w:iCs w:val="0"/>
                <w:color w:val="000000"/>
                <w:sz w:val="21"/>
                <w:szCs w:val="21"/>
                <w:u w:val="none"/>
              </w:rPr>
              <w:t>PA+15%玻纤</w:t>
            </w:r>
            <w:r>
              <w:rPr>
                <w:rFonts w:hint="eastAsia" w:ascii="宋体" w:hAnsi="宋体" w:cs="宋体"/>
                <w:i w:val="0"/>
                <w:iCs w:val="0"/>
                <w:color w:val="000000"/>
                <w:sz w:val="21"/>
                <w:szCs w:val="21"/>
                <w:u w:val="none"/>
                <w:lang w:val="en-US" w:eastAsia="zh-CN"/>
              </w:rPr>
              <w:t>材质。</w:t>
            </w:r>
          </w:p>
          <w:p w14:paraId="470E55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椅架</w:t>
            </w:r>
            <w:r>
              <w:rPr>
                <w:rFonts w:hint="eastAsia" w:ascii="宋体" w:hAnsi="宋体" w:cs="宋体"/>
                <w:i w:val="0"/>
                <w:iCs w:val="0"/>
                <w:color w:val="000000"/>
                <w:sz w:val="21"/>
                <w:szCs w:val="21"/>
                <w:u w:val="none"/>
                <w:lang w:val="en-US" w:eastAsia="zh-CN"/>
              </w:rPr>
              <w:t>管</w:t>
            </w:r>
            <w:r>
              <w:rPr>
                <w:rFonts w:hint="eastAsia" w:ascii="宋体" w:hAnsi="宋体" w:eastAsia="宋体" w:cs="宋体"/>
                <w:i w:val="0"/>
                <w:iCs w:val="0"/>
                <w:color w:val="000000"/>
                <w:sz w:val="21"/>
                <w:szCs w:val="21"/>
                <w:u w:val="none"/>
              </w:rPr>
              <w:t>：优质钢</w:t>
            </w:r>
            <w:r>
              <w:rPr>
                <w:rFonts w:hint="eastAsia" w:ascii="宋体" w:hAnsi="宋体" w:cs="宋体"/>
                <w:i w:val="0"/>
                <w:iCs w:val="0"/>
                <w:color w:val="000000"/>
                <w:sz w:val="21"/>
                <w:szCs w:val="21"/>
                <w:u w:val="none"/>
                <w:lang w:val="en-US" w:eastAsia="zh-CN"/>
              </w:rPr>
              <w:t>管，电镀工艺，规格尺寸≥</w:t>
            </w:r>
            <w:r>
              <w:rPr>
                <w:rFonts w:hint="eastAsia" w:ascii="宋体" w:hAnsi="宋体" w:eastAsia="宋体" w:cs="宋体"/>
                <w:i w:val="0"/>
                <w:iCs w:val="0"/>
                <w:color w:val="000000"/>
                <w:sz w:val="21"/>
                <w:szCs w:val="21"/>
                <w:u w:val="none"/>
              </w:rPr>
              <w:t>20.5*32.5*T1.5mm，</w:t>
            </w:r>
            <w:r>
              <w:rPr>
                <w:rFonts w:hint="eastAsia" w:ascii="宋体" w:hAnsi="宋体" w:cs="宋体"/>
                <w:i w:val="0"/>
                <w:iCs w:val="0"/>
                <w:color w:val="000000"/>
                <w:sz w:val="21"/>
                <w:szCs w:val="21"/>
                <w:u w:val="none"/>
                <w:lang w:val="en-US" w:eastAsia="zh-CN"/>
              </w:rPr>
              <w:t>通过φ</w:t>
            </w:r>
            <w:r>
              <w:rPr>
                <w:rFonts w:hint="eastAsia" w:ascii="宋体" w:hAnsi="宋体" w:eastAsia="宋体" w:cs="宋体"/>
                <w:i w:val="0"/>
                <w:iCs w:val="0"/>
                <w:color w:val="000000"/>
                <w:sz w:val="21"/>
                <w:szCs w:val="21"/>
                <w:u w:val="none"/>
              </w:rPr>
              <w:t>≥8.5</w:t>
            </w:r>
            <w:r>
              <w:rPr>
                <w:rFonts w:hint="eastAsia" w:ascii="宋体" w:hAnsi="宋体" w:cs="宋体"/>
                <w:i w:val="0"/>
                <w:iCs w:val="0"/>
                <w:color w:val="000000"/>
                <w:sz w:val="21"/>
                <w:szCs w:val="21"/>
                <w:u w:val="none"/>
                <w:lang w:val="en-US" w:eastAsia="zh-CN"/>
              </w:rPr>
              <w:t>cm的</w:t>
            </w:r>
            <w:r>
              <w:rPr>
                <w:rFonts w:hint="eastAsia" w:ascii="宋体" w:hAnsi="宋体" w:eastAsia="宋体" w:cs="宋体"/>
                <w:i w:val="0"/>
                <w:iCs w:val="0"/>
                <w:color w:val="000000"/>
                <w:sz w:val="21"/>
                <w:szCs w:val="21"/>
                <w:u w:val="none"/>
              </w:rPr>
              <w:t>铝合金转轴</w:t>
            </w:r>
            <w:r>
              <w:rPr>
                <w:rFonts w:hint="eastAsia" w:ascii="宋体" w:hAnsi="宋体" w:cs="宋体"/>
                <w:i w:val="0"/>
                <w:iCs w:val="0"/>
                <w:color w:val="000000"/>
                <w:sz w:val="21"/>
                <w:szCs w:val="21"/>
                <w:u w:val="none"/>
                <w:lang w:val="en-US" w:eastAsia="zh-CN"/>
              </w:rPr>
              <w:t>连接靠背、扶手</w:t>
            </w:r>
            <w:r>
              <w:rPr>
                <w:rFonts w:hint="eastAsia" w:ascii="宋体" w:hAnsi="宋体" w:eastAsia="宋体" w:cs="宋体"/>
                <w:i w:val="0"/>
                <w:iCs w:val="0"/>
                <w:color w:val="000000"/>
                <w:sz w:val="21"/>
                <w:szCs w:val="21"/>
                <w:u w:val="none"/>
              </w:rPr>
              <w:t>，稳定不变形。</w:t>
            </w:r>
          </w:p>
          <w:p w14:paraId="4118AE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aps w:val="0"/>
                <w:color w:val="000000"/>
                <w:spacing w:val="0"/>
                <w:sz w:val="21"/>
                <w:szCs w:val="21"/>
                <w:shd w:val="clear" w:fill="FFFFFF"/>
              </w:rPr>
              <w:t>椅脚置物篮：坐垫下，采用优质圆铁经模具焊接，电镀工艺，可跟随椅脚折叠。</w:t>
            </w:r>
          </w:p>
          <w:p w14:paraId="08F49B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脚垫：</w:t>
            </w:r>
            <w:r>
              <w:rPr>
                <w:rFonts w:hint="eastAsia" w:ascii="宋体" w:hAnsi="宋体" w:cs="宋体"/>
                <w:i w:val="0"/>
                <w:iCs w:val="0"/>
                <w:color w:val="000000"/>
                <w:sz w:val="21"/>
                <w:szCs w:val="21"/>
                <w:u w:val="none"/>
                <w:lang w:val="en-US" w:eastAsia="zh-CN"/>
              </w:rPr>
              <w:t>前脚为</w:t>
            </w:r>
            <w:r>
              <w:rPr>
                <w:rFonts w:hint="eastAsia" w:ascii="宋体" w:hAnsi="宋体" w:eastAsia="宋体" w:cs="宋体"/>
                <w:i w:val="0"/>
                <w:iCs w:val="0"/>
                <w:color w:val="000000"/>
                <w:sz w:val="21"/>
                <w:szCs w:val="21"/>
                <w:u w:val="none"/>
              </w:rPr>
              <w:t>PA+玻纤固定脚垫</w:t>
            </w:r>
            <w:r>
              <w:rPr>
                <w:rFonts w:hint="eastAsia" w:ascii="宋体" w:hAnsi="宋体" w:cs="宋体"/>
                <w:i w:val="0"/>
                <w:iCs w:val="0"/>
                <w:color w:val="000000"/>
                <w:sz w:val="21"/>
                <w:szCs w:val="21"/>
                <w:u w:val="none"/>
                <w:lang w:val="en-US" w:eastAsia="zh-CN"/>
              </w:rPr>
              <w:t>，后脚为</w:t>
            </w:r>
            <w:r>
              <w:rPr>
                <w:rFonts w:hint="eastAsia" w:ascii="宋体" w:hAnsi="宋体" w:eastAsia="宋体" w:cs="宋体"/>
                <w:i w:val="0"/>
                <w:iCs w:val="0"/>
                <w:color w:val="000000"/>
                <w:sz w:val="21"/>
                <w:szCs w:val="21"/>
                <w:u w:val="none"/>
              </w:rPr>
              <w:t>Φ50mm黑色PU静音轮</w:t>
            </w:r>
          </w:p>
          <w:p w14:paraId="669AFAA4">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sz w:val="21"/>
                <w:szCs w:val="21"/>
                <w:u w:val="none"/>
                <w:lang w:val="en-US" w:eastAsia="zh-CN"/>
              </w:rPr>
              <w:t>功能说明</w:t>
            </w:r>
            <w:r>
              <w:rPr>
                <w:rFonts w:hint="eastAsia" w:ascii="宋体" w:hAnsi="宋体" w:eastAsia="宋体" w:cs="宋体"/>
                <w:i w:val="0"/>
                <w:iCs w:val="0"/>
                <w:color w:val="000000"/>
                <w:sz w:val="21"/>
                <w:szCs w:val="21"/>
                <w:u w:val="none"/>
              </w:rPr>
              <w:t>：</w:t>
            </w:r>
            <w:r>
              <w:rPr>
                <w:rFonts w:hint="eastAsia" w:ascii="宋体" w:hAnsi="宋体" w:cs="宋体"/>
                <w:i w:val="0"/>
                <w:iCs w:val="0"/>
                <w:color w:val="000000"/>
                <w:sz w:val="21"/>
                <w:szCs w:val="21"/>
                <w:u w:val="none"/>
                <w:lang w:val="en-US" w:eastAsia="zh-CN"/>
              </w:rPr>
              <w:t>坐垫可上翻，底座内置限位卡扣，上翻到限位点后坐垫不会掉落</w:t>
            </w:r>
            <w:r>
              <w:rPr>
                <w:rFonts w:hint="eastAsia" w:ascii="宋体" w:hAnsi="宋体" w:cs="宋体"/>
                <w:i w:val="0"/>
                <w:iCs w:val="0"/>
                <w:color w:val="000000"/>
                <w:sz w:val="21"/>
                <w:szCs w:val="21"/>
                <w:u w:val="none"/>
                <w:lang w:eastAsia="zh-CN"/>
              </w:rPr>
              <w:t>。</w:t>
            </w:r>
            <w:r>
              <w:rPr>
                <w:rFonts w:hint="eastAsia" w:ascii="宋体" w:hAnsi="宋体" w:eastAsia="宋体" w:cs="宋体"/>
                <w:i w:val="0"/>
                <w:iCs w:val="0"/>
                <w:color w:val="000000"/>
                <w:sz w:val="21"/>
                <w:szCs w:val="21"/>
                <w:u w:val="none"/>
              </w:rPr>
              <w:t>全折叠收纳，并可独立站立，节省空间，PU静音万向轮，便于搬动，能够快速调整布局，满足不同环境。</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5F6ED">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drawing>
                <wp:inline distT="0" distB="0" distL="114300" distR="114300">
                  <wp:extent cx="874395" cy="1029335"/>
                  <wp:effectExtent l="0" t="0" r="1905" b="18415"/>
                  <wp:docPr id="46" name="图片 46" descr="078fd961bc49f36cc4fd81eceb802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78fd961bc49f36cc4fd81eceb8028e3"/>
                          <pic:cNvPicPr>
                            <a:picLocks noChangeAspect="1"/>
                          </pic:cNvPicPr>
                        </pic:nvPicPr>
                        <pic:blipFill>
                          <a:blip r:embed="rId68"/>
                          <a:stretch>
                            <a:fillRect/>
                          </a:stretch>
                        </pic:blipFill>
                        <pic:spPr>
                          <a:xfrm>
                            <a:off x="0" y="0"/>
                            <a:ext cx="874395" cy="1029335"/>
                          </a:xfrm>
                          <a:prstGeom prst="rect">
                            <a:avLst/>
                          </a:prstGeom>
                        </pic:spPr>
                      </pic:pic>
                    </a:graphicData>
                  </a:graphic>
                </wp:inline>
              </w:drawing>
            </w:r>
          </w:p>
        </w:tc>
      </w:tr>
      <w:tr w14:paraId="66713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D143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84A8">
            <w:pPr>
              <w:keepNext w:val="0"/>
              <w:keepLines w:val="0"/>
              <w:widowControl/>
              <w:suppressLineNumbers w:val="0"/>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研讨桌</w:t>
            </w:r>
          </w:p>
          <w:p w14:paraId="4EB0FC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FF0000"/>
                <w:kern w:val="0"/>
                <w:sz w:val="21"/>
                <w:szCs w:val="21"/>
                <w:u w:val="none"/>
                <w:lang w:val="en-US" w:eastAsia="zh-CN" w:bidi="ar"/>
              </w:rPr>
              <w:t>（出样）</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563A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1450*500*7</w:t>
            </w:r>
            <w:r>
              <w:rPr>
                <w:rFonts w:hint="eastAsia" w:ascii="宋体" w:hAnsi="宋体" w:cs="宋体"/>
                <w:i w:val="0"/>
                <w:iCs w:val="0"/>
                <w:color w:val="000000"/>
                <w:kern w:val="0"/>
                <w:sz w:val="21"/>
                <w:szCs w:val="21"/>
                <w:u w:val="none"/>
                <w:lang w:val="en-US" w:eastAsia="zh-CN" w:bidi="ar"/>
              </w:rPr>
              <w:t>60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2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7BE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3F7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1.桌面：基材选用绿色环保饰面多层板，符合GB/T35601-2024、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标准，甲醛释放量（ENF）≤0.025mg/m³，厚度≥25mm。面材采用三聚氰胺饰面纸，表面防潮、耐污、耐磨。封边采用PU注射一次成型封边，</w:t>
            </w:r>
            <w:r>
              <w:rPr>
                <w:rFonts w:hint="eastAsia" w:ascii="宋体" w:hAnsi="宋体" w:cs="宋体"/>
                <w:i w:val="0"/>
                <w:iCs w:val="0"/>
                <w:color w:val="000000"/>
                <w:kern w:val="0"/>
                <w:sz w:val="21"/>
                <w:szCs w:val="21"/>
                <w:u w:val="none"/>
                <w:lang w:val="en-US" w:eastAsia="zh-CN" w:bidi="ar"/>
              </w:rPr>
              <w:t>四周封边无接头</w:t>
            </w:r>
            <w:r>
              <w:rPr>
                <w:rFonts w:hint="eastAsia" w:ascii="宋体" w:hAnsi="宋体" w:eastAsia="宋体" w:cs="宋体"/>
                <w:i w:val="0"/>
                <w:iCs w:val="0"/>
                <w:color w:val="000000"/>
                <w:kern w:val="0"/>
                <w:sz w:val="21"/>
                <w:szCs w:val="21"/>
                <w:u w:val="none"/>
                <w:lang w:val="en-US" w:eastAsia="zh-CN" w:bidi="ar"/>
              </w:rPr>
              <w:t>，粘合性强不易脱落（粘合强度≥10MPa），具有良好弹性防止学生磕伤，封边不允许超出台面。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2、前挡板：采用环保型饰面多层板制作（甲醛释放量ENF≤0.025mg/m³)，板厚度≥18mm,采用≥1.5mm厚PVC封边条高速封边，胶水选用优质品牌优质环保水基型胶粘剂，符合GB 18583-2008 《室内装饰装修材料》 标准。整体牢固耐用，美观大方，抗变型。                                                                                                                                                                              3、前挡板装饰盖：采用优质ABS多元素复合材料经模具压铸成型。型成弧型，美观大方，具有曲线美，规格长≥300mm，宽≥60mm，厚≥2mm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桌面支撑</w:t>
            </w:r>
            <w:r>
              <w:rPr>
                <w:rFonts w:hint="eastAsia" w:ascii="宋体" w:hAnsi="宋体" w:eastAsia="宋体" w:cs="宋体"/>
                <w:i w:val="0"/>
                <w:iCs w:val="0"/>
                <w:color w:val="000000"/>
                <w:kern w:val="0"/>
                <w:sz w:val="21"/>
                <w:szCs w:val="21"/>
                <w:u w:val="none"/>
                <w:lang w:val="en-US" w:eastAsia="zh-CN" w:bidi="ar"/>
              </w:rPr>
              <w:t>梁：采用优质方管(40×20×T2.0mm)，表面采用防锈静电喷涂处理。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书网：钢网采用优质钢板(厚度≥1.0mm)经模具折弯成形，两侧采用优质钢板(厚度≥2.0mm)经模具冲压成形后，一起再焊接成型,书网前端带卷边，里套有加强管，直径≥13mm，管厚≥1.5mm。表面采用防锈静电喷涂处理，符合GB 30981-2020 《工业防护涂料中有害物质限量》标准，实用牢固，承重≥25kg。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6、脚</w:t>
            </w:r>
            <w:r>
              <w:rPr>
                <w:rFonts w:hint="eastAsia" w:ascii="宋体" w:hAnsi="宋体" w:cs="宋体"/>
                <w:i w:val="0"/>
                <w:iCs w:val="0"/>
                <w:color w:val="000000"/>
                <w:kern w:val="0"/>
                <w:sz w:val="21"/>
                <w:szCs w:val="21"/>
                <w:u w:val="none"/>
                <w:lang w:val="en-US" w:eastAsia="zh-CN" w:bidi="ar"/>
              </w:rPr>
              <w:t>管：</w:t>
            </w:r>
            <w:r>
              <w:rPr>
                <w:rFonts w:hint="eastAsia" w:ascii="宋体" w:hAnsi="宋体" w:eastAsia="宋体" w:cs="宋体"/>
                <w:i w:val="0"/>
                <w:iCs w:val="0"/>
                <w:color w:val="000000"/>
                <w:kern w:val="0"/>
                <w:sz w:val="21"/>
                <w:szCs w:val="21"/>
                <w:u w:val="none"/>
                <w:lang w:val="en-US" w:eastAsia="zh-CN" w:bidi="ar"/>
              </w:rPr>
              <w:t>采用优质品牌冷轧钢管长≥83mm，宽≥35mm，厚度为T≥1.5mm表面采用防锈静电喷涂处理。脚管与地面成≥80度角。脚管右侧内套有≥250N汽杆，汽杆长度为≥375mm，脚管上端盖上装饰盖，整体美观大方。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：采用优质高精度铝材经模具压注而成，长为≥480mm，宽为≥65mm，壁厚平均为≥3mm ，牢固耐用，美观大方，抗变型。</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内筋条形状为菱形条，壁厚为≥3mm， 牢固耐用，美观大方，抗变型。</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后安装 此带轮带锁脚垫，</w:t>
            </w:r>
            <w:r>
              <w:rPr>
                <w:rFonts w:hint="eastAsia" w:ascii="宋体" w:hAnsi="宋体" w:cs="宋体"/>
                <w:i w:val="0"/>
                <w:iCs w:val="0"/>
                <w:color w:val="000000"/>
                <w:kern w:val="0"/>
                <w:sz w:val="21"/>
                <w:szCs w:val="21"/>
                <w:u w:val="none"/>
                <w:lang w:val="en-US" w:eastAsia="zh-CN" w:bidi="ar"/>
              </w:rPr>
              <w:t>脚掌</w:t>
            </w:r>
            <w:r>
              <w:rPr>
                <w:rFonts w:hint="eastAsia" w:ascii="宋体" w:hAnsi="宋体" w:eastAsia="宋体" w:cs="宋体"/>
                <w:i w:val="0"/>
                <w:iCs w:val="0"/>
                <w:color w:val="000000"/>
                <w:kern w:val="0"/>
                <w:sz w:val="21"/>
                <w:szCs w:val="21"/>
                <w:u w:val="none"/>
                <w:lang w:val="en-US" w:eastAsia="zh-CN" w:bidi="ar"/>
              </w:rPr>
              <w:t xml:space="preserve">前安装 此带轮不带锁脚垫，前、后均配有加固脚轮避紧套。                                          </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8、折叠装饰盖：采用优质ABS多元素复合材料经模具压铸成型，配件外观形状、开槽位置均与折叠扣吻合，覆盖折叠功能配置，整体美观、高档次，规格：长≥330mm*宽≥80mm*高≥130mm。</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5A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46760" cy="600710"/>
                  <wp:effectExtent l="0" t="0" r="15240" b="8890"/>
                  <wp:docPr id="101"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356"/>
                          <pic:cNvPicPr>
                            <a:picLocks noChangeAspect="1"/>
                          </pic:cNvPicPr>
                        </pic:nvPicPr>
                        <pic:blipFill>
                          <a:blip r:embed="rId69"/>
                          <a:stretch>
                            <a:fillRect/>
                          </a:stretch>
                        </pic:blipFill>
                        <pic:spPr>
                          <a:xfrm>
                            <a:off x="0" y="0"/>
                            <a:ext cx="746760" cy="600710"/>
                          </a:xfrm>
                          <a:prstGeom prst="rect">
                            <a:avLst/>
                          </a:prstGeom>
                          <a:noFill/>
                          <a:ln w="9525">
                            <a:noFill/>
                          </a:ln>
                        </pic:spPr>
                      </pic:pic>
                    </a:graphicData>
                  </a:graphic>
                </wp:inline>
              </w:drawing>
            </w:r>
          </w:p>
        </w:tc>
      </w:tr>
      <w:tr w14:paraId="68B1F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14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7F8C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接待室</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ECBB3">
            <w:pPr>
              <w:jc w:val="center"/>
              <w:rPr>
                <w:rFonts w:hint="eastAsia" w:ascii="宋体" w:hAnsi="宋体" w:eastAsia="宋体" w:cs="宋体"/>
                <w:i w:val="0"/>
                <w:iCs w:val="0"/>
                <w:color w:val="000000"/>
                <w:sz w:val="21"/>
                <w:szCs w:val="21"/>
                <w:u w:val="none"/>
              </w:rPr>
            </w:pP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691E">
            <w:pPr>
              <w:jc w:val="left"/>
              <w:rPr>
                <w:rFonts w:hint="eastAsia" w:ascii="宋体" w:hAnsi="宋体" w:eastAsia="宋体" w:cs="宋体"/>
                <w:i w:val="0"/>
                <w:iCs w:val="0"/>
                <w:color w:val="000000"/>
                <w:sz w:val="21"/>
                <w:szCs w:val="21"/>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DB17">
            <w:pPr>
              <w:rPr>
                <w:rFonts w:hint="eastAsia" w:ascii="宋体" w:hAnsi="宋体" w:eastAsia="宋体" w:cs="宋体"/>
                <w:i w:val="0"/>
                <w:iCs w:val="0"/>
                <w:color w:val="000000"/>
                <w:sz w:val="21"/>
                <w:szCs w:val="21"/>
                <w:u w:val="none"/>
              </w:rPr>
            </w:pPr>
          </w:p>
        </w:tc>
      </w:tr>
      <w:tr w14:paraId="4DD63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4B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798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51C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CF8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69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BCA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1、面料采用头层</w:t>
            </w:r>
            <w:r>
              <w:rPr>
                <w:rFonts w:hint="eastAsia" w:ascii="宋体" w:hAnsi="宋体" w:cs="宋体"/>
                <w:i w:val="0"/>
                <w:iCs w:val="0"/>
                <w:color w:val="000000"/>
                <w:kern w:val="0"/>
                <w:sz w:val="21"/>
                <w:szCs w:val="21"/>
                <w:u w:val="none"/>
                <w:lang w:val="en-US" w:eastAsia="zh-CN" w:bidi="ar"/>
              </w:rPr>
              <w:t>2龄</w:t>
            </w:r>
            <w:r>
              <w:rPr>
                <w:rFonts w:hint="eastAsia" w:ascii="宋体" w:hAnsi="宋体" w:eastAsia="宋体" w:cs="宋体"/>
                <w:i w:val="0"/>
                <w:iCs w:val="0"/>
                <w:color w:val="000000"/>
                <w:kern w:val="0"/>
                <w:sz w:val="21"/>
                <w:szCs w:val="21"/>
                <w:u w:val="none"/>
                <w:lang w:val="en-US" w:eastAsia="zh-CN" w:bidi="ar"/>
              </w:rPr>
              <w:t>小牛皮，1.2mm厚，经液态侵色及防潮处理，透气性好，耐光性≥5，耐折牢度（50000次）无裂纹、撕裂力≥30N，挥发性有机物（VOC）≤36mg/kg，禁用偶氮染料，游离甲醛未检出；经防污处理，手感柔软、细腻。                                                    2、海绵：采用优质高密度泡绵，</w:t>
            </w:r>
            <w:r>
              <w:rPr>
                <w:rFonts w:hint="eastAsia" w:ascii="宋体" w:hAnsi="宋体" w:eastAsia="宋体" w:cs="宋体"/>
                <w:sz w:val="22"/>
                <w:szCs w:val="22"/>
                <w:lang w:eastAsia="zh-CN" w:bidi="ar"/>
              </w:rPr>
              <w:t>多层海绵相夹，</w:t>
            </w:r>
            <w:r>
              <w:rPr>
                <w:rFonts w:hint="eastAsia" w:ascii="宋体" w:hAnsi="宋体" w:eastAsia="宋体" w:cs="宋体"/>
                <w:i w:val="0"/>
                <w:iCs w:val="0"/>
                <w:color w:val="000000"/>
                <w:kern w:val="0"/>
                <w:sz w:val="21"/>
                <w:szCs w:val="21"/>
                <w:u w:val="none"/>
                <w:lang w:val="en-US" w:eastAsia="zh-CN" w:bidi="ar"/>
              </w:rPr>
              <w:t>坐垫≥40kg/m³高密度发泡棉，靠背密度密度≥35kg/m³，拉伸强度≥100kpa，回弹率≥55%，符合GB/T1952.1-2012标准。                                                                  3、内框架：基材采用优质含水率低于9%规格40*40硬木方及5mm厚度的实木多层夹板，经过防虫防腐等化学处理，                                                                                                                                                4、外框架：胡桃木实木，木质密度≥0.65g/cm³，气干含水率控制在 8%-12%，避免因湿度变化导致脚架变形、开裂。木材纹理呈清晰的直线型或略带波浪纹，色泽均匀。脚架榫卯接口公差≤0.1mm，拼接后缝隙≤0.2mm；                                                                                                                                         5、采用优质品牌水性油漆处理，表面光滑柔和，无颗粒，无气泡，无渣点，颜色均匀，硬度高，喷漆工艺经五底三面工艺，硬度达到2-3H级。油漆的有害物质含量符合GB18581-2020木器涂料中有害物质限量 标准。</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F6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873125" cy="717550"/>
                  <wp:effectExtent l="0" t="0" r="3175" b="6350"/>
                  <wp:docPr id="99"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2" descr="IMG_357"/>
                          <pic:cNvPicPr>
                            <a:picLocks noChangeAspect="1"/>
                          </pic:cNvPicPr>
                        </pic:nvPicPr>
                        <pic:blipFill>
                          <a:blip r:embed="rId70"/>
                          <a:stretch>
                            <a:fillRect/>
                          </a:stretch>
                        </pic:blipFill>
                        <pic:spPr>
                          <a:xfrm>
                            <a:off x="0" y="0"/>
                            <a:ext cx="873125" cy="717550"/>
                          </a:xfrm>
                          <a:prstGeom prst="rect">
                            <a:avLst/>
                          </a:prstGeom>
                          <a:noFill/>
                          <a:ln w="9525">
                            <a:noFill/>
                          </a:ln>
                        </pic:spPr>
                      </pic:pic>
                    </a:graphicData>
                  </a:graphic>
                </wp:inline>
              </w:drawing>
            </w:r>
          </w:p>
        </w:tc>
      </w:tr>
      <w:tr w14:paraId="52490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05F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7C1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D97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600*600*450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1ED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3A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1B5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1、全实木，胡桃木实木，木质密度≥0.65g/cm³，气干含水率控制在 8%-12%，避免因湿度变化导致脚架变形、开裂。木材纹理呈清晰的直线型或略带波浪纹，色泽均匀。脚架榫卯接口公差≤0.1mm，拼接后缝隙≤0.2mm；                                                                                   2、采用优质品牌水性油漆处理，表面光滑柔和，无颗粒，无气泡，无渣点，颜色均匀，硬度高，喷漆工艺经五底三面工艺，硬度达到2-3H级。油漆的有害物质含量符合GB18581-2020木器涂料中有害物质限量 标准。</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0A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782955" cy="520065"/>
                  <wp:effectExtent l="0" t="0" r="17145" b="13335"/>
                  <wp:docPr id="102"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3" descr="IMG_358"/>
                          <pic:cNvPicPr>
                            <a:picLocks noChangeAspect="1"/>
                          </pic:cNvPicPr>
                        </pic:nvPicPr>
                        <pic:blipFill>
                          <a:blip r:embed="rId71"/>
                          <a:stretch>
                            <a:fillRect/>
                          </a:stretch>
                        </pic:blipFill>
                        <pic:spPr>
                          <a:xfrm>
                            <a:off x="0" y="0"/>
                            <a:ext cx="782955" cy="520065"/>
                          </a:xfrm>
                          <a:prstGeom prst="rect">
                            <a:avLst/>
                          </a:prstGeom>
                          <a:noFill/>
                          <a:ln w="9525">
                            <a:noFill/>
                          </a:ln>
                        </pic:spPr>
                      </pic:pic>
                    </a:graphicData>
                  </a:graphic>
                </wp:inline>
              </w:drawing>
            </w:r>
          </w:p>
        </w:tc>
      </w:tr>
      <w:tr w14:paraId="0E481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779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670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E7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3100*600*2400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272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DB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A6C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1、基材：选用绿色环保饰面多层板，符合GB/T35601-2024、</w:t>
            </w:r>
            <w:r>
              <w:rPr>
                <w:rFonts w:hint="eastAsia" w:ascii="宋体" w:hAnsi="宋体" w:cs="宋体"/>
                <w:i w:val="0"/>
                <w:iCs w:val="0"/>
                <w:color w:val="000000"/>
                <w:kern w:val="0"/>
                <w:sz w:val="21"/>
                <w:szCs w:val="21"/>
                <w:u w:val="none"/>
                <w:lang w:val="en-US" w:eastAsia="zh-CN" w:bidi="ar"/>
              </w:rPr>
              <w:t>GB/T15102-2017</w:t>
            </w:r>
            <w:r>
              <w:rPr>
                <w:rFonts w:hint="eastAsia" w:ascii="宋体" w:hAnsi="宋体" w:eastAsia="宋体" w:cs="宋体"/>
                <w:i w:val="0"/>
                <w:iCs w:val="0"/>
                <w:color w:val="000000"/>
                <w:kern w:val="0"/>
                <w:sz w:val="21"/>
                <w:szCs w:val="21"/>
                <w:u w:val="none"/>
                <w:lang w:val="en-US" w:eastAsia="zh-CN" w:bidi="ar"/>
              </w:rPr>
              <w:t xml:space="preserve">标准，甲醛释放量（ENF）≤0.025mg/m³。整体牢固耐用，美观大方，抗变型。板件18mm厚。                                            2、饰面：正反三聚氰胺贴面，表面防潮、耐污、耐磨，表面不可留有压痕、划伤、斑点和凹凸不平，同批产品不得出现明显色差。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3、封边:采用≥1.5mm厚PVC封边条高速封边，符合QB/T4463-2013《家具用封边条技术要求》标准。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4、胶水:选用优质品牌优质环保水基型胶粘剂，符合GB 18583-2008 《室内装饰装修材料》 标准。                                                                                                                                                   5、石英石台面，厚度≥15mm，具有高硬度（防刮擦）、耐高温（短期耐受 300℃-400℃高温，无开裂）、耐油污（表面无毛孔，油污不易渗透）特性，                                                                                                                                  6、优质五金配件，阻尼铰链及阻尼三节导轨，配4000K色温的LED灯带。                                                7、尺寸根据现场实际尺寸制作。</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BE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666750" cy="951865"/>
                  <wp:effectExtent l="0" t="0" r="0" b="635"/>
                  <wp:docPr id="103"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4" descr="IMG_359"/>
                          <pic:cNvPicPr>
                            <a:picLocks noChangeAspect="1"/>
                          </pic:cNvPicPr>
                        </pic:nvPicPr>
                        <pic:blipFill>
                          <a:blip r:embed="rId72"/>
                          <a:stretch>
                            <a:fillRect/>
                          </a:stretch>
                        </pic:blipFill>
                        <pic:spPr>
                          <a:xfrm>
                            <a:off x="0" y="0"/>
                            <a:ext cx="666750" cy="951865"/>
                          </a:xfrm>
                          <a:prstGeom prst="rect">
                            <a:avLst/>
                          </a:prstGeom>
                          <a:noFill/>
                          <a:ln w="9525">
                            <a:noFill/>
                          </a:ln>
                        </pic:spPr>
                      </pic:pic>
                    </a:graphicData>
                  </a:graphic>
                </wp:inline>
              </w:drawing>
            </w:r>
          </w:p>
        </w:tc>
      </w:tr>
    </w:tbl>
    <w:p w14:paraId="0DA224F1">
      <w:pPr>
        <w:pStyle w:val="4"/>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注：</w:t>
      </w:r>
    </w:p>
    <w:p w14:paraId="1E4EE31B">
      <w:pPr>
        <w:pStyle w:val="4"/>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0FF56EA0">
      <w:pPr>
        <w:pStyle w:val="4"/>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2）项目需求中指出的工艺、材料和货物的标准以及参照的技术参数、图片或型号仅起说明作用，并没有任何限制性和排他性，响应方在投标中可以选用其他替代标准、技术参数或型号，但这些替代应以不影响产品质量或功能实现为前提。</w:t>
      </w:r>
    </w:p>
    <w:p w14:paraId="2DCAA910">
      <w:pPr>
        <w:pStyle w:val="4"/>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3）项目需求中指出的技术标准与规范如有更新，应以最新的标准规范实施。</w:t>
      </w:r>
    </w:p>
    <w:p w14:paraId="2A3F46BD">
      <w:pPr>
        <w:pStyle w:val="4"/>
        <w:rPr>
          <w:rFonts w:hint="eastAsia" w:ascii="宋体" w:hAnsi="宋体" w:eastAsia="宋体" w:cs="宋体"/>
          <w:b w:val="0"/>
          <w:i w:val="0"/>
          <w:iCs w:val="0"/>
          <w:color w:val="000000"/>
          <w:kern w:val="0"/>
          <w:sz w:val="20"/>
          <w:szCs w:val="20"/>
          <w:u w:val="none"/>
          <w:lang w:val="en-US" w:eastAsia="zh-CN" w:bidi="ar"/>
        </w:rPr>
      </w:pPr>
      <w:r>
        <w:rPr>
          <w:rFonts w:hint="eastAsia" w:ascii="宋体" w:hAnsi="宋体" w:eastAsia="宋体" w:cs="宋体"/>
          <w:b w:val="0"/>
          <w:i w:val="0"/>
          <w:iCs w:val="0"/>
          <w:color w:val="000000"/>
          <w:kern w:val="0"/>
          <w:sz w:val="20"/>
          <w:szCs w:val="20"/>
          <w:u w:val="none"/>
          <w:lang w:val="en-US" w:eastAsia="zh-CN" w:bidi="ar"/>
        </w:rPr>
        <w:t>4）所有采购家具产品，均需经使用方确认最终的色样方可采购或制作。</w:t>
      </w:r>
    </w:p>
    <w:p w14:paraId="4F037EE8">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4549BB88">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5855E287">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20C64821">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1EDC364C">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1000A544">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4E8BB476">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3F120CED">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4CAB738C">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71D6EB35">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436C9CD2">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14DC59C3">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15C3CBB7">
      <w:pPr>
        <w:pStyle w:val="6"/>
        <w:numPr>
          <w:ilvl w:val="0"/>
          <w:numId w:val="0"/>
        </w:numPr>
        <w:spacing w:before="44" w:line="225" w:lineRule="auto"/>
        <w:rPr>
          <w:rFonts w:hint="default" w:ascii="微软雅黑" w:hAnsi="微软雅黑" w:eastAsia="微软雅黑" w:cs="微软雅黑"/>
          <w:b/>
          <w:bCs/>
          <w:sz w:val="28"/>
          <w:szCs w:val="28"/>
          <w:highlight w:val="none"/>
          <w:lang w:val="en-US" w:eastAsia="zh-CN"/>
        </w:rPr>
      </w:pPr>
    </w:p>
    <w:p w14:paraId="0822A301">
      <w:pPr>
        <w:pStyle w:val="6"/>
        <w:numPr>
          <w:ilvl w:val="0"/>
          <w:numId w:val="2"/>
        </w:numPr>
        <w:spacing w:before="44" w:line="225" w:lineRule="auto"/>
        <w:ind w:left="0"/>
        <w:rPr>
          <w:rFonts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材料要求</w:t>
      </w:r>
    </w:p>
    <w:p w14:paraId="1B04C3B2">
      <w:pPr>
        <w:spacing w:line="360" w:lineRule="auto"/>
        <w:rPr>
          <w:rFonts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提供以下材料的检测报告用作评分及验收：</w:t>
      </w:r>
    </w:p>
    <w:p w14:paraId="677AC131">
      <w:pPr>
        <w:numPr>
          <w:ilvl w:val="0"/>
          <w:numId w:val="0"/>
        </w:numPr>
        <w:spacing w:before="123" w:line="360" w:lineRule="auto"/>
        <w:outlineLvl w:val="6"/>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bCs/>
          <w:kern w:val="2"/>
          <w:sz w:val="24"/>
          <w:szCs w:val="24"/>
          <w:lang w:val="en-US" w:eastAsia="zh-CN" w:bidi="ar-SA"/>
        </w:rPr>
        <w:t>1、</w:t>
      </w:r>
      <w:r>
        <w:rPr>
          <w:rFonts w:hint="eastAsia" w:ascii="微软雅黑" w:hAnsi="微软雅黑" w:eastAsia="微软雅黑" w:cs="微软雅黑"/>
          <w:b/>
          <w:bCs/>
          <w:sz w:val="24"/>
          <w:szCs w:val="24"/>
          <w:highlight w:val="none"/>
          <w:lang w:val="en-US" w:eastAsia="zh-CN"/>
        </w:rPr>
        <w:t>饰面多层板</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val="0"/>
          <w:bCs w:val="0"/>
          <w:sz w:val="24"/>
          <w:szCs w:val="24"/>
          <w:highlight w:val="none"/>
        </w:rPr>
        <w:t>符合GB/T35601-2024、</w:t>
      </w:r>
      <w:r>
        <w:rPr>
          <w:rFonts w:hint="eastAsia" w:ascii="微软雅黑" w:hAnsi="微软雅黑" w:eastAsia="微软雅黑" w:cs="微软雅黑"/>
          <w:b w:val="0"/>
          <w:bCs w:val="0"/>
          <w:sz w:val="24"/>
          <w:szCs w:val="24"/>
          <w:highlight w:val="none"/>
          <w:lang w:eastAsia="zh-CN"/>
        </w:rPr>
        <w:t>GB/T15102-2017</w:t>
      </w:r>
      <w:r>
        <w:rPr>
          <w:rFonts w:hint="eastAsia" w:ascii="微软雅黑" w:hAnsi="微软雅黑" w:eastAsia="微软雅黑" w:cs="微软雅黑"/>
          <w:b w:val="0"/>
          <w:bCs w:val="0"/>
          <w:sz w:val="24"/>
          <w:szCs w:val="24"/>
          <w:highlight w:val="none"/>
        </w:rPr>
        <w:t>要求，其中，静曲强度≥20Mpa，板面握螺钉力≥1400N、</w:t>
      </w:r>
      <w:r>
        <w:rPr>
          <w:rFonts w:hint="eastAsia" w:ascii="微软雅黑" w:hAnsi="微软雅黑" w:eastAsia="微软雅黑" w:cs="微软雅黑"/>
          <w:b w:val="0"/>
          <w:bCs w:val="0"/>
          <w:sz w:val="24"/>
          <w:szCs w:val="24"/>
          <w:highlight w:val="none"/>
          <w:lang w:val="en-US" w:eastAsia="zh-CN"/>
        </w:rPr>
        <w:t>表面</w:t>
      </w:r>
      <w:r>
        <w:rPr>
          <w:rFonts w:hint="eastAsia" w:ascii="微软雅黑" w:hAnsi="微软雅黑" w:eastAsia="微软雅黑" w:cs="微软雅黑"/>
          <w:b w:val="0"/>
          <w:bCs w:val="0"/>
          <w:sz w:val="24"/>
          <w:szCs w:val="24"/>
          <w:highlight w:val="none"/>
        </w:rPr>
        <w:t>胶合强度≥1Mpa、甲醛释放量≤0.025mg/m³，苯、甲苯、二甲苯、TVOC未检出均未检出。</w:t>
      </w:r>
    </w:p>
    <w:p w14:paraId="17C5B833">
      <w:pPr>
        <w:numPr>
          <w:ilvl w:val="0"/>
          <w:numId w:val="0"/>
        </w:numPr>
        <w:spacing w:before="123" w:afterAutospacing="0" w:line="360" w:lineRule="auto"/>
        <w:outlineLvl w:val="6"/>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bCs/>
          <w:kern w:val="2"/>
          <w:sz w:val="24"/>
          <w:szCs w:val="24"/>
          <w:lang w:val="en-US" w:eastAsia="zh-CN" w:bidi="ar-SA"/>
        </w:rPr>
        <w:t>2、</w:t>
      </w:r>
      <w:r>
        <w:rPr>
          <w:rFonts w:hint="eastAsia" w:ascii="微软雅黑" w:hAnsi="微软雅黑" w:eastAsia="微软雅黑" w:cs="微软雅黑"/>
          <w:b/>
          <w:bCs/>
          <w:sz w:val="24"/>
          <w:szCs w:val="24"/>
          <w:highlight w:val="none"/>
          <w:lang w:val="en-US" w:eastAsia="zh-CN"/>
        </w:rPr>
        <w:t>PP凳面板：</w:t>
      </w:r>
      <w:r>
        <w:rPr>
          <w:rFonts w:hint="eastAsia" w:ascii="微软雅黑" w:hAnsi="微软雅黑" w:eastAsia="微软雅黑" w:cs="微软雅黑"/>
          <w:b w:val="0"/>
          <w:bCs w:val="0"/>
          <w:sz w:val="24"/>
          <w:szCs w:val="24"/>
          <w:highlight w:val="none"/>
          <w:lang w:val="en-US" w:eastAsia="zh-CN"/>
        </w:rPr>
        <w:t>符合GB/T32487-2016标准，其中重金属：可溶性铅≤90mg/kg、可溶性镉≤50mg/kg、可溶性铬≤25mg/kg、可溶性汞≤25mg/kg。</w:t>
      </w:r>
    </w:p>
    <w:p w14:paraId="6945EAE1">
      <w:pPr>
        <w:numPr>
          <w:ilvl w:val="0"/>
          <w:numId w:val="0"/>
        </w:numPr>
        <w:spacing w:beforeAutospacing="0" w:line="360" w:lineRule="auto"/>
        <w:ind w:left="0" w:leftChars="0" w:firstLine="0" w:firstLineChars="0"/>
        <w:outlineLvl w:val="6"/>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kern w:val="2"/>
          <w:sz w:val="24"/>
          <w:szCs w:val="24"/>
          <w:lang w:val="en-US" w:eastAsia="zh-CN" w:bidi="ar-SA"/>
        </w:rPr>
        <w:t>3、</w:t>
      </w:r>
      <w:r>
        <w:rPr>
          <w:rFonts w:hint="eastAsia" w:ascii="微软雅黑" w:hAnsi="微软雅黑" w:eastAsia="微软雅黑" w:cs="微软雅黑"/>
          <w:b/>
          <w:bCs/>
          <w:sz w:val="24"/>
          <w:szCs w:val="24"/>
          <w:highlight w:val="none"/>
          <w:lang w:val="en-US" w:eastAsia="zh-CN"/>
        </w:rPr>
        <w:t>理化板（台面）-</w:t>
      </w:r>
      <w:r>
        <w:rPr>
          <w:rFonts w:hint="eastAsia" w:ascii="微软雅黑" w:hAnsi="微软雅黑" w:eastAsia="微软雅黑" w:cs="微软雅黑"/>
          <w:b w:val="0"/>
          <w:bCs w:val="0"/>
          <w:sz w:val="24"/>
          <w:szCs w:val="24"/>
          <w:highlight w:val="none"/>
          <w:lang w:val="en-US" w:eastAsia="zh-CN"/>
        </w:rPr>
        <w:t>(1)</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val="0"/>
          <w:bCs w:val="0"/>
          <w:sz w:val="24"/>
          <w:szCs w:val="24"/>
          <w:highlight w:val="none"/>
          <w:lang w:val="en-US" w:eastAsia="zh-CN"/>
        </w:rPr>
        <w:t>通过抽样检验（非委托送检），按照GB/T17657-2022 4.43标准检验，其中65%硝酸、98%硫酸、37%盐酸、40%氢氟酸、88%甲酸、99%乙酸、硝酸银饱和液、85%磷酸、30%过氧化氢、N,N-二甲基甲酰胺、王水、77%硫酸+65%硝酸等不少于82种溶液或试剂，覆盖玻璃板和不覆盖检验结果均达到5级并无明显变化。</w:t>
      </w:r>
    </w:p>
    <w:p w14:paraId="7D621115">
      <w:pPr>
        <w:numPr>
          <w:ilvl w:val="-1"/>
          <w:numId w:val="0"/>
        </w:numPr>
        <w:spacing w:before="123" w:line="240" w:lineRule="auto"/>
        <w:ind w:left="0" w:leftChars="0" w:firstLine="0" w:firstLineChars="0"/>
        <w:outlineLvl w:val="6"/>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kern w:val="2"/>
          <w:sz w:val="24"/>
          <w:szCs w:val="24"/>
          <w:lang w:val="en-US" w:eastAsia="zh-CN" w:bidi="ar-SA"/>
        </w:rPr>
        <w:t>4、</w:t>
      </w:r>
      <w:r>
        <w:rPr>
          <w:rFonts w:hint="eastAsia" w:ascii="微软雅黑" w:hAnsi="微软雅黑" w:eastAsia="微软雅黑" w:cs="微软雅黑"/>
          <w:b/>
          <w:bCs/>
          <w:sz w:val="24"/>
          <w:szCs w:val="24"/>
          <w:highlight w:val="none"/>
          <w:lang w:val="en-US" w:eastAsia="zh-CN"/>
        </w:rPr>
        <w:t>理化板（台面）-</w:t>
      </w:r>
      <w:r>
        <w:rPr>
          <w:rFonts w:hint="eastAsia" w:ascii="微软雅黑" w:hAnsi="微软雅黑" w:eastAsia="微软雅黑" w:cs="微软雅黑"/>
          <w:b w:val="0"/>
          <w:bCs w:val="0"/>
          <w:sz w:val="24"/>
          <w:szCs w:val="24"/>
          <w:highlight w:val="none"/>
          <w:lang w:val="en-US" w:eastAsia="zh-CN"/>
        </w:rPr>
        <w:t>(2)</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val="0"/>
          <w:bCs w:val="0"/>
          <w:sz w:val="24"/>
          <w:szCs w:val="24"/>
          <w:highlight w:val="none"/>
          <w:lang w:val="en-US" w:eastAsia="zh-CN"/>
        </w:rPr>
        <w:t>通过抽样检验（非委托送检），物理性能符合GB/T7911-2024技术要求，静曲强度、尺寸稳定性、耐龟裂、抗大球冲击、弯曲弹性模量等不少于27种检测项目结果合格。其中耐辐射热</w:t>
      </w:r>
      <w:bookmarkStart w:id="3" w:name="OLE_LINK1"/>
      <w:r>
        <w:rPr>
          <w:rFonts w:hint="eastAsia" w:ascii="微软雅黑" w:hAnsi="微软雅黑" w:eastAsia="微软雅黑" w:cs="微软雅黑"/>
          <w:b w:val="0"/>
          <w:bCs w:val="0"/>
          <w:sz w:val="24"/>
          <w:szCs w:val="24"/>
          <w:highlight w:val="none"/>
          <w:lang w:val="en-US" w:eastAsia="zh-CN"/>
        </w:rPr>
        <w:t>≥3</w:t>
      </w:r>
      <w:bookmarkEnd w:id="3"/>
      <w:r>
        <w:rPr>
          <w:rFonts w:hint="eastAsia" w:ascii="微软雅黑" w:hAnsi="微软雅黑" w:eastAsia="微软雅黑" w:cs="微软雅黑"/>
          <w:b w:val="0"/>
          <w:bCs w:val="0"/>
          <w:sz w:val="24"/>
          <w:szCs w:val="24"/>
          <w:highlight w:val="none"/>
          <w:lang w:val="en-US" w:eastAsia="zh-CN"/>
        </w:rPr>
        <w:t>00s；耐龟裂、耐干热、耐沸水装饰面质量及侧面质量均达到5级；苯酚释放量未检出；总挥发性有机化合物（TVOC）检测结果≤5，达到I级。</w:t>
      </w:r>
    </w:p>
    <w:p w14:paraId="009F4C9F">
      <w:pPr>
        <w:numPr>
          <w:ilvl w:val="-1"/>
          <w:numId w:val="0"/>
        </w:numPr>
        <w:spacing w:before="123" w:line="240" w:lineRule="auto"/>
        <w:ind w:left="0" w:leftChars="0" w:firstLine="0" w:firstLineChars="0"/>
        <w:outlineLvl w:val="6"/>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kern w:val="2"/>
          <w:sz w:val="24"/>
          <w:szCs w:val="24"/>
          <w:lang w:val="en-US" w:eastAsia="zh-CN" w:bidi="ar-SA"/>
        </w:rPr>
        <w:t>5、</w:t>
      </w:r>
      <w:r>
        <w:rPr>
          <w:rFonts w:hint="eastAsia" w:ascii="微软雅黑" w:hAnsi="微软雅黑" w:eastAsia="微软雅黑" w:cs="微软雅黑"/>
          <w:b/>
          <w:bCs/>
          <w:sz w:val="24"/>
          <w:szCs w:val="24"/>
          <w:highlight w:val="none"/>
          <w:lang w:val="en-US" w:eastAsia="zh-CN"/>
        </w:rPr>
        <w:t>理化板（台面）-</w:t>
      </w:r>
      <w:r>
        <w:rPr>
          <w:rFonts w:hint="eastAsia" w:ascii="微软雅黑" w:hAnsi="微软雅黑" w:eastAsia="微软雅黑" w:cs="微软雅黑"/>
          <w:b w:val="0"/>
          <w:bCs w:val="0"/>
          <w:sz w:val="24"/>
          <w:szCs w:val="24"/>
          <w:highlight w:val="none"/>
          <w:lang w:val="en-US" w:eastAsia="zh-CN"/>
        </w:rPr>
        <w:t>(3)</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val="0"/>
          <w:bCs w:val="0"/>
          <w:sz w:val="24"/>
          <w:szCs w:val="24"/>
          <w:highlight w:val="none"/>
          <w:lang w:val="en-US" w:eastAsia="zh-CN"/>
        </w:rPr>
        <w:t>燃烧性能符合GB8624-2012标准达到B1（C-sl,d0,t0）级，检测结果达到点燃时间60s内焰尖高度</w:t>
      </w:r>
      <w:bookmarkStart w:id="4" w:name="_Hlk207283092"/>
      <w:r>
        <w:rPr>
          <w:rFonts w:hint="eastAsia" w:ascii="微软雅黑" w:hAnsi="微软雅黑" w:eastAsia="微软雅黑" w:cs="微软雅黑"/>
          <w:b w:val="0"/>
          <w:bCs w:val="0"/>
          <w:sz w:val="24"/>
          <w:szCs w:val="24"/>
          <w:highlight w:val="none"/>
          <w:lang w:val="en-US" w:eastAsia="zh-CN"/>
        </w:rPr>
        <w:t>≤</w:t>
      </w:r>
      <w:bookmarkEnd w:id="4"/>
      <w:r>
        <w:rPr>
          <w:rFonts w:hint="eastAsia" w:ascii="微软雅黑" w:hAnsi="微软雅黑" w:eastAsia="微软雅黑" w:cs="微软雅黑"/>
          <w:b w:val="0"/>
          <w:bCs w:val="0"/>
          <w:sz w:val="24"/>
          <w:szCs w:val="24"/>
          <w:highlight w:val="none"/>
          <w:lang w:val="en-US" w:eastAsia="zh-CN"/>
        </w:rPr>
        <w:t>50mm；烟气毒性等级达到ZA1级。按GB/T2408-2021标准检测，水平燃烧性能和垂直燃烧性能均为合格。耐黄变色牢度，按GB/T17657-2022标准检验，辐照时间168h，达到5级。</w:t>
      </w:r>
    </w:p>
    <w:p w14:paraId="3F251A4E">
      <w:pPr>
        <w:numPr>
          <w:ilvl w:val="-1"/>
          <w:numId w:val="0"/>
        </w:numPr>
        <w:spacing w:before="123" w:line="240" w:lineRule="auto"/>
        <w:ind w:left="0" w:leftChars="0" w:firstLine="0" w:firstLineChars="0"/>
        <w:outlineLvl w:val="6"/>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kern w:val="2"/>
          <w:sz w:val="24"/>
          <w:szCs w:val="24"/>
          <w:lang w:val="en-US" w:eastAsia="zh-CN" w:bidi="ar-SA"/>
        </w:rPr>
        <w:t>6、</w:t>
      </w:r>
      <w:r>
        <w:rPr>
          <w:rFonts w:hint="eastAsia" w:ascii="微软雅黑" w:hAnsi="微软雅黑" w:eastAsia="微软雅黑" w:cs="微软雅黑"/>
          <w:b/>
          <w:bCs/>
          <w:sz w:val="24"/>
          <w:szCs w:val="24"/>
          <w:highlight w:val="none"/>
          <w:lang w:val="en-US" w:eastAsia="zh-CN"/>
        </w:rPr>
        <w:t>理化板（台面）-</w:t>
      </w:r>
      <w:r>
        <w:rPr>
          <w:rFonts w:hint="eastAsia" w:ascii="微软雅黑" w:hAnsi="微软雅黑" w:eastAsia="微软雅黑" w:cs="微软雅黑"/>
          <w:b w:val="0"/>
          <w:bCs w:val="0"/>
          <w:sz w:val="24"/>
          <w:szCs w:val="24"/>
          <w:highlight w:val="none"/>
          <w:lang w:val="en-US" w:eastAsia="zh-CN"/>
        </w:rPr>
        <w:t>(4)</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val="0"/>
          <w:bCs w:val="0"/>
          <w:sz w:val="24"/>
          <w:szCs w:val="24"/>
          <w:highlight w:val="none"/>
          <w:lang w:val="en-US" w:eastAsia="zh-CN"/>
        </w:rPr>
        <w:t>环保性能：甲醛释放量按GB/39600-2021检测标准，达到Enf级；结果要求≤0.02mg/m3。按JC/T1074-2021标准检测，甲醛24h净化效率≥87%。按CDPH/EHLB/标准方法(2017年,1.2版本)，学校教室及私人办公室的室内空气浓度检测(ug/m³)，TVOC、二氯苯、二甲基甲酰胺、正乙烷等超过30种以上有害物质均为未检出。通过高度关注物质（SVHC）检测，要求不少于249种物质检测均合格。</w:t>
      </w:r>
    </w:p>
    <w:p w14:paraId="224E6DE5">
      <w:pPr>
        <w:numPr>
          <w:ilvl w:val="-1"/>
          <w:numId w:val="0"/>
        </w:numPr>
        <w:spacing w:before="123" w:line="240" w:lineRule="auto"/>
        <w:ind w:left="0" w:leftChars="0" w:firstLine="0" w:firstLineChars="0"/>
        <w:outlineLvl w:val="6"/>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kern w:val="2"/>
          <w:sz w:val="24"/>
          <w:szCs w:val="24"/>
          <w:lang w:val="en-US" w:eastAsia="zh-CN" w:bidi="ar-SA"/>
        </w:rPr>
        <w:t>7、</w:t>
      </w:r>
      <w:r>
        <w:rPr>
          <w:rFonts w:hint="eastAsia" w:ascii="微软雅黑" w:hAnsi="微软雅黑" w:eastAsia="微软雅黑" w:cs="微软雅黑"/>
          <w:b/>
          <w:bCs/>
          <w:sz w:val="24"/>
          <w:szCs w:val="24"/>
          <w:highlight w:val="none"/>
          <w:lang w:val="en-US" w:eastAsia="zh-CN"/>
        </w:rPr>
        <w:t>理化板（台面）-</w:t>
      </w:r>
      <w:r>
        <w:rPr>
          <w:rFonts w:hint="eastAsia" w:ascii="微软雅黑" w:hAnsi="微软雅黑" w:eastAsia="微软雅黑" w:cs="微软雅黑"/>
          <w:b w:val="0"/>
          <w:bCs w:val="0"/>
          <w:sz w:val="24"/>
          <w:szCs w:val="24"/>
          <w:highlight w:val="none"/>
          <w:lang w:val="en-US" w:eastAsia="zh-CN"/>
        </w:rPr>
        <w:t>(5)</w:t>
      </w:r>
      <w:r>
        <w:rPr>
          <w:rFonts w:hint="eastAsia" w:ascii="微软雅黑" w:hAnsi="微软雅黑" w:eastAsia="微软雅黑" w:cs="微软雅黑"/>
          <w:b/>
          <w:bCs/>
          <w:sz w:val="24"/>
          <w:szCs w:val="24"/>
          <w:highlight w:val="none"/>
        </w:rPr>
        <w:t>：</w:t>
      </w:r>
      <w:r>
        <w:rPr>
          <w:rFonts w:hint="eastAsia" w:ascii="微软雅黑" w:hAnsi="微软雅黑" w:eastAsia="微软雅黑" w:cs="微软雅黑"/>
          <w:b w:val="0"/>
          <w:bCs w:val="0"/>
          <w:sz w:val="24"/>
          <w:szCs w:val="24"/>
          <w:highlight w:val="none"/>
          <w:lang w:val="en-US" w:eastAsia="zh-CN"/>
        </w:rPr>
        <w:t>抗菌性能：依据JC/T 2039-2010标准检测，检测包括以下菌种：大肠杆菌、肺炎克雷伯氏菌、金黄色葡萄球菌、表皮葡萄球菌、宋</w:t>
      </w:r>
      <w:bookmarkStart w:id="5" w:name="_Hlk160020534"/>
      <w:r>
        <w:rPr>
          <w:rFonts w:hint="eastAsia" w:ascii="微软雅黑" w:hAnsi="微软雅黑" w:eastAsia="微软雅黑" w:cs="微软雅黑"/>
          <w:b w:val="0"/>
          <w:bCs w:val="0"/>
          <w:sz w:val="24"/>
          <w:szCs w:val="24"/>
          <w:highlight w:val="none"/>
          <w:lang w:val="en-US" w:eastAsia="zh-CN"/>
        </w:rPr>
        <w:t>氏</w:t>
      </w:r>
      <w:bookmarkEnd w:id="5"/>
      <w:r>
        <w:rPr>
          <w:rFonts w:hint="eastAsia" w:ascii="微软雅黑" w:hAnsi="微软雅黑" w:eastAsia="微软雅黑" w:cs="微软雅黑"/>
          <w:b w:val="0"/>
          <w:bCs w:val="0"/>
          <w:sz w:val="24"/>
          <w:szCs w:val="24"/>
          <w:highlight w:val="none"/>
          <w:lang w:val="en-US" w:eastAsia="zh-CN"/>
        </w:rPr>
        <w:t>志贺氏菌，5种菌种的检测结果抗菌率均≥92%。</w:t>
      </w:r>
    </w:p>
    <w:p w14:paraId="18994E37">
      <w:pPr>
        <w:numPr>
          <w:ilvl w:val="0"/>
          <w:numId w:val="0"/>
        </w:numPr>
        <w:spacing w:before="123" w:line="360" w:lineRule="auto"/>
        <w:outlineLvl w:val="6"/>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kern w:val="2"/>
          <w:sz w:val="24"/>
          <w:szCs w:val="24"/>
          <w:lang w:val="en-US" w:eastAsia="zh-CN" w:bidi="ar-SA"/>
        </w:rPr>
        <w:t>8、</w:t>
      </w:r>
      <w:r>
        <w:rPr>
          <w:rFonts w:hint="eastAsia" w:ascii="微软雅黑" w:hAnsi="微软雅黑" w:eastAsia="微软雅黑" w:cs="微软雅黑"/>
          <w:b/>
          <w:bCs/>
          <w:sz w:val="24"/>
          <w:szCs w:val="24"/>
          <w:highlight w:val="none"/>
          <w:lang w:val="en-US" w:eastAsia="zh-CN"/>
        </w:rPr>
        <w:t>冷轧钢管：</w:t>
      </w:r>
      <w:r>
        <w:rPr>
          <w:rFonts w:hint="eastAsia" w:ascii="微软雅黑" w:hAnsi="微软雅黑" w:eastAsia="微软雅黑" w:cs="微软雅黑"/>
          <w:b w:val="0"/>
          <w:bCs w:val="0"/>
          <w:sz w:val="24"/>
          <w:szCs w:val="24"/>
          <w:highlight w:val="none"/>
          <w:lang w:val="en-US" w:eastAsia="zh-CN"/>
        </w:rPr>
        <w:t>符合GB/T3325-2024标准，附着力：应不低于2级；硬度：≥2H级；抗冲击强度达到：冲击高度 400mm 应无剥落、裂纹、皱纹；耐盐浴：100h内，观察在溶液中样板上划道两侧3mm以外，应无鼓泡、锈蚀、剥落、起皱等现象。</w:t>
      </w:r>
    </w:p>
    <w:p w14:paraId="3C7B17F5">
      <w:pPr>
        <w:numPr>
          <w:ilvl w:val="0"/>
          <w:numId w:val="0"/>
        </w:numPr>
        <w:spacing w:before="123" w:line="360" w:lineRule="auto"/>
        <w:outlineLvl w:val="6"/>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lang w:val="en-US" w:eastAsia="zh-CN"/>
        </w:rPr>
        <w:t>9、钢板：</w:t>
      </w:r>
      <w:r>
        <w:rPr>
          <w:rFonts w:hint="eastAsia" w:ascii="微软雅黑" w:hAnsi="微软雅黑" w:eastAsia="微软雅黑" w:cs="微软雅黑"/>
          <w:b w:val="0"/>
          <w:bCs w:val="0"/>
          <w:sz w:val="24"/>
          <w:szCs w:val="24"/>
          <w:highlight w:val="none"/>
          <w:lang w:val="en-US" w:eastAsia="zh-CN"/>
        </w:rPr>
        <w:t>符合GB/T3325-2024标准，抗冲击强度达到：冲击高度 400mm 应无剥落、裂纹、皱纹；耐盐浴：100h内，观察在溶液中样板上划道两侧3mm以外，应无鼓泡、锈蚀、剥落、起皱等现象。</w:t>
      </w:r>
    </w:p>
    <w:p w14:paraId="3018B881">
      <w:pPr>
        <w:numPr>
          <w:ilvl w:val="0"/>
          <w:numId w:val="0"/>
        </w:numPr>
        <w:spacing w:before="123" w:line="360" w:lineRule="auto"/>
        <w:outlineLvl w:val="6"/>
        <w:rPr>
          <w:rFonts w:hint="default" w:ascii="微软雅黑" w:hAnsi="微软雅黑" w:eastAsia="微软雅黑" w:cs="微软雅黑"/>
          <w:b w:val="0"/>
          <w:bCs w:val="0"/>
          <w:sz w:val="24"/>
          <w:szCs w:val="24"/>
          <w:highlight w:val="none"/>
          <w:lang w:val="en-US"/>
        </w:rPr>
      </w:pPr>
      <w:r>
        <w:rPr>
          <w:rFonts w:hint="eastAsia" w:ascii="微软雅黑" w:hAnsi="微软雅黑" w:eastAsia="微软雅黑" w:cs="微软雅黑"/>
          <w:b/>
          <w:bCs/>
          <w:kern w:val="2"/>
          <w:sz w:val="24"/>
          <w:szCs w:val="24"/>
          <w:lang w:val="en-US" w:eastAsia="zh-CN" w:bidi="ar-SA"/>
        </w:rPr>
        <w:t>10、</w:t>
      </w:r>
      <w:r>
        <w:rPr>
          <w:rFonts w:hint="eastAsia" w:ascii="微软雅黑" w:hAnsi="微软雅黑" w:eastAsia="微软雅黑" w:cs="微软雅黑"/>
          <w:b/>
          <w:bCs/>
          <w:sz w:val="24"/>
          <w:szCs w:val="24"/>
          <w:highlight w:val="none"/>
          <w:lang w:val="en-US" w:eastAsia="zh-CN"/>
        </w:rPr>
        <w:t>网布：</w:t>
      </w:r>
      <w:r>
        <w:rPr>
          <w:rFonts w:hint="eastAsia" w:ascii="微软雅黑" w:hAnsi="微软雅黑" w:eastAsia="微软雅黑" w:cs="微软雅黑"/>
          <w:b w:val="0"/>
          <w:bCs w:val="0"/>
          <w:sz w:val="24"/>
          <w:szCs w:val="24"/>
          <w:highlight w:val="none"/>
          <w:lang w:val="en-US" w:eastAsia="zh-CN"/>
        </w:rPr>
        <w:t>符合GB18401-2010标准，甲醛释放量≤300mg/kg，芳香胺≤20mg/kg，耐干摩擦色牢度（级）≥4。</w:t>
      </w:r>
    </w:p>
    <w:p w14:paraId="037F5BAA">
      <w:pPr>
        <w:numPr>
          <w:ilvl w:val="0"/>
          <w:numId w:val="0"/>
        </w:numPr>
        <w:spacing w:before="123" w:line="360" w:lineRule="auto"/>
        <w:outlineLvl w:val="6"/>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kern w:val="2"/>
          <w:sz w:val="24"/>
          <w:szCs w:val="24"/>
          <w:lang w:val="en-US" w:eastAsia="zh-CN" w:bidi="ar-SA"/>
        </w:rPr>
        <w:t>11、</w:t>
      </w:r>
      <w:r>
        <w:rPr>
          <w:rFonts w:hint="eastAsia" w:ascii="微软雅黑" w:hAnsi="微软雅黑" w:eastAsia="微软雅黑" w:cs="微软雅黑"/>
          <w:b/>
          <w:bCs/>
          <w:sz w:val="24"/>
          <w:szCs w:val="24"/>
          <w:highlight w:val="none"/>
          <w:lang w:val="en-US" w:eastAsia="zh-CN"/>
        </w:rPr>
        <w:t>高弹海绵：</w:t>
      </w:r>
      <w:r>
        <w:rPr>
          <w:rFonts w:hint="eastAsia" w:ascii="微软雅黑" w:hAnsi="微软雅黑" w:eastAsia="微软雅黑" w:cs="微软雅黑"/>
          <w:b w:val="0"/>
          <w:bCs w:val="0"/>
          <w:sz w:val="24"/>
          <w:szCs w:val="24"/>
          <w:highlight w:val="none"/>
          <w:lang w:val="en-US" w:eastAsia="zh-CN"/>
        </w:rPr>
        <w:t>符合GB/T 10802-2023标准，其中回弹率≥60%，拉伸强度≥90kPa，伸长率≥100%，75%压缩永久变形≤7%，座面密度≥25kg/m³，甲醛释放量≤0.12mg/m²h，TVOC≤0.5mg/m²h，通过抗引燃特性（阴燃的香烟）测试。</w:t>
      </w:r>
    </w:p>
    <w:p w14:paraId="1DA49A44">
      <w:pPr>
        <w:numPr>
          <w:ilvl w:val="0"/>
          <w:numId w:val="0"/>
        </w:numPr>
        <w:spacing w:before="123" w:line="360" w:lineRule="auto"/>
        <w:outlineLvl w:val="6"/>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kern w:val="2"/>
          <w:sz w:val="24"/>
          <w:szCs w:val="24"/>
          <w:lang w:val="en-US" w:eastAsia="zh-CN" w:bidi="ar-SA"/>
        </w:rPr>
        <w:t>12、</w:t>
      </w:r>
      <w:r>
        <w:rPr>
          <w:rFonts w:hint="eastAsia" w:ascii="微软雅黑" w:hAnsi="微软雅黑" w:eastAsia="微软雅黑" w:cs="微软雅黑"/>
          <w:b/>
          <w:bCs/>
          <w:sz w:val="24"/>
          <w:szCs w:val="24"/>
          <w:highlight w:val="none"/>
          <w:lang w:val="en-US" w:eastAsia="zh-CN"/>
        </w:rPr>
        <w:t>粉末涂料：</w:t>
      </w:r>
      <w:r>
        <w:rPr>
          <w:rFonts w:hint="eastAsia" w:ascii="微软雅黑" w:hAnsi="微软雅黑" w:eastAsia="微软雅黑" w:cs="微软雅黑"/>
          <w:b w:val="0"/>
          <w:bCs w:val="0"/>
          <w:sz w:val="24"/>
          <w:szCs w:val="24"/>
          <w:highlight w:val="none"/>
          <w:lang w:val="en-US" w:eastAsia="zh-CN"/>
        </w:rPr>
        <w:t>符合GB 30981-2020标准，铅含量≤1000mg/kg，镉含量≤100mg/kg，六价铬≤1000mg/kg，汞含量≤1000mg/kg。</w:t>
      </w:r>
    </w:p>
    <w:p w14:paraId="64EC8864">
      <w:pPr>
        <w:widowControl w:val="0"/>
        <w:numPr>
          <w:ilvl w:val="0"/>
          <w:numId w:val="0"/>
        </w:numPr>
        <w:spacing w:before="123" w:line="360" w:lineRule="auto"/>
        <w:jc w:val="both"/>
        <w:outlineLvl w:val="6"/>
        <w:rPr>
          <w:rFonts w:hint="default"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13、胶水：</w:t>
      </w:r>
      <w:r>
        <w:rPr>
          <w:rFonts w:hint="eastAsia" w:ascii="微软雅黑" w:hAnsi="微软雅黑" w:eastAsia="微软雅黑" w:cs="微软雅黑"/>
          <w:b w:val="0"/>
          <w:bCs w:val="0"/>
          <w:sz w:val="24"/>
          <w:szCs w:val="24"/>
          <w:highlight w:val="none"/>
          <w:lang w:val="en-US" w:eastAsia="zh-CN"/>
        </w:rPr>
        <w:t>符合GB 18583-2008标准，其中游离甲醛≤0.5g/kg，苯≤0.1g/kg、甲苯+二甲苯≤5g/kg，总挥发性有机物≤50g/L。</w:t>
      </w:r>
    </w:p>
    <w:p w14:paraId="541238F1">
      <w:pPr>
        <w:widowControl w:val="0"/>
        <w:numPr>
          <w:ilvl w:val="0"/>
          <w:numId w:val="0"/>
        </w:numPr>
        <w:spacing w:before="123" w:line="360" w:lineRule="auto"/>
        <w:jc w:val="both"/>
        <w:outlineLvl w:val="6"/>
        <w:rPr>
          <w:rFonts w:hint="default"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14、PVC封边条：</w:t>
      </w:r>
      <w:r>
        <w:rPr>
          <w:rFonts w:hint="eastAsia" w:ascii="微软雅黑" w:hAnsi="微软雅黑" w:eastAsia="微软雅黑" w:cs="微软雅黑"/>
          <w:b w:val="0"/>
          <w:bCs w:val="0"/>
          <w:sz w:val="24"/>
          <w:szCs w:val="24"/>
          <w:highlight w:val="none"/>
          <w:lang w:val="en-US" w:eastAsia="zh-CN"/>
        </w:rPr>
        <w:t>符合QB/T 4463-2013标准，其中甲醛释放量≤0.5mg/L，可迁移元素：铅≤90mg/kg、镉≤50mg/kg、铬≤25mg/kg、汞≤25mg/kg、砷≤25mg/kg、钡≤1000mg/kg、锑≤60mg/kg、硒≤500mg/kg，邻苯二甲酸酯(DBP、BBP、DEHP、DNOP、DINP、DIDP的总量)≤0.1%，不含多溴联苯(PBB)及多溴联苯醚(PBDE)。</w:t>
      </w:r>
    </w:p>
    <w:p w14:paraId="796421D0">
      <w:pPr>
        <w:widowControl w:val="0"/>
        <w:numPr>
          <w:ilvl w:val="0"/>
          <w:numId w:val="0"/>
        </w:numPr>
        <w:spacing w:before="123" w:line="360" w:lineRule="auto"/>
        <w:jc w:val="both"/>
        <w:outlineLvl w:val="6"/>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15、导轨：</w:t>
      </w:r>
      <w:r>
        <w:rPr>
          <w:rFonts w:hint="eastAsia" w:ascii="微软雅黑" w:hAnsi="微软雅黑" w:eastAsia="微软雅黑" w:cs="微软雅黑"/>
          <w:b w:val="0"/>
          <w:bCs w:val="0"/>
          <w:sz w:val="24"/>
          <w:szCs w:val="24"/>
          <w:highlight w:val="none"/>
          <w:lang w:val="en-US" w:eastAsia="zh-CN"/>
        </w:rPr>
        <w:t>符合QB/T 2454-2013标准，过载要求：猛关或猛开；拉出安全性；耐腐蚀要求，耐久性达到≥12万次的要求。</w:t>
      </w:r>
    </w:p>
    <w:p w14:paraId="0FAFD6BC">
      <w:pPr>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16、铰链：</w:t>
      </w:r>
      <w:r>
        <w:rPr>
          <w:rFonts w:hint="eastAsia" w:ascii="微软雅黑" w:hAnsi="微软雅黑" w:eastAsia="微软雅黑" w:cs="微软雅黑"/>
          <w:b w:val="0"/>
          <w:bCs w:val="0"/>
          <w:sz w:val="24"/>
          <w:szCs w:val="24"/>
          <w:highlight w:val="none"/>
          <w:lang w:val="en-US" w:eastAsia="zh-CN"/>
        </w:rPr>
        <w:t>符合QB/T2189-2013《家具五金杯状暗铰链》标准，耐久性≥12万次开合无损；符合垂直静载荷、水平静载荷、耐久性、下沉量的标准要求。</w:t>
      </w:r>
    </w:p>
    <w:p w14:paraId="2C386878">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rPr>
        <w:t>检测报告要求：</w:t>
      </w:r>
    </w:p>
    <w:p w14:paraId="508E4755">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rPr>
        <w:t>1、检测机构要求:国家认可的检测机构出具的具有“CMA”标识的检测报告；</w:t>
      </w:r>
    </w:p>
    <w:p w14:paraId="5891D8E4">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lang w:eastAsia="zh-CN"/>
        </w:rPr>
      </w:pPr>
      <w:r>
        <w:rPr>
          <w:rFonts w:hint="eastAsia" w:ascii="微软雅黑" w:hAnsi="微软雅黑" w:eastAsia="微软雅黑" w:cs="微软雅黑"/>
          <w:b w:val="0"/>
          <w:bCs w:val="0"/>
          <w:sz w:val="24"/>
          <w:szCs w:val="24"/>
          <w:highlight w:val="none"/>
        </w:rPr>
        <w:t>2、受检单位要求：检测报告上的委托单位(受检单位)名称必须与投标人或投标产品生产厂家或原材料的生产厂家一致；如</w:t>
      </w:r>
      <w:r>
        <w:rPr>
          <w:rFonts w:hint="eastAsia" w:ascii="微软雅黑" w:hAnsi="微软雅黑" w:eastAsia="微软雅黑" w:cs="微软雅黑"/>
          <w:b w:val="0"/>
          <w:bCs w:val="0"/>
          <w:sz w:val="24"/>
          <w:szCs w:val="24"/>
          <w:highlight w:val="none"/>
          <w:lang w:val="en-US" w:eastAsia="zh-CN"/>
        </w:rPr>
        <w:t>投标人提供的检测报告上的委托单位为投标产品生产厂家或原材料生产厂家的</w:t>
      </w:r>
      <w:r>
        <w:rPr>
          <w:rFonts w:hint="eastAsia" w:ascii="微软雅黑" w:hAnsi="微软雅黑" w:eastAsia="微软雅黑" w:cs="微软雅黑"/>
          <w:b w:val="0"/>
          <w:bCs w:val="0"/>
          <w:sz w:val="24"/>
          <w:szCs w:val="24"/>
          <w:highlight w:val="none"/>
        </w:rPr>
        <w:t>，</w:t>
      </w:r>
      <w:r>
        <w:rPr>
          <w:rFonts w:hint="eastAsia" w:ascii="微软雅黑" w:hAnsi="微软雅黑" w:eastAsia="微软雅黑" w:cs="微软雅黑"/>
          <w:b w:val="0"/>
          <w:bCs w:val="0"/>
          <w:sz w:val="24"/>
          <w:szCs w:val="24"/>
          <w:highlight w:val="none"/>
          <w:lang w:val="en-US" w:eastAsia="zh-CN"/>
        </w:rPr>
        <w:t>则需提供对应厂家针对本项目的检测报告使用</w:t>
      </w:r>
      <w:r>
        <w:rPr>
          <w:rFonts w:hint="eastAsia" w:ascii="微软雅黑" w:hAnsi="微软雅黑" w:eastAsia="微软雅黑" w:cs="微软雅黑"/>
          <w:b w:val="0"/>
          <w:bCs w:val="0"/>
          <w:sz w:val="24"/>
          <w:szCs w:val="24"/>
          <w:highlight w:val="none"/>
        </w:rPr>
        <w:t>授权书</w:t>
      </w:r>
      <w:r>
        <w:rPr>
          <w:rFonts w:hint="eastAsia" w:ascii="微软雅黑" w:hAnsi="微软雅黑" w:eastAsia="微软雅黑" w:cs="微软雅黑"/>
          <w:b w:val="0"/>
          <w:bCs w:val="0"/>
          <w:sz w:val="24"/>
          <w:szCs w:val="24"/>
          <w:highlight w:val="none"/>
          <w:lang w:eastAsia="zh-CN"/>
        </w:rPr>
        <w:t>。</w:t>
      </w:r>
    </w:p>
    <w:p w14:paraId="467590BA">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rPr>
        <w:t>3、检测时间要求：本项目提供的检测报告签发日期不早于202</w:t>
      </w:r>
      <w:r>
        <w:rPr>
          <w:rFonts w:hint="eastAsia" w:ascii="微软雅黑" w:hAnsi="微软雅黑" w:eastAsia="微软雅黑" w:cs="微软雅黑"/>
          <w:b w:val="0"/>
          <w:bCs w:val="0"/>
          <w:sz w:val="24"/>
          <w:szCs w:val="24"/>
          <w:highlight w:val="none"/>
          <w:lang w:val="en-US" w:eastAsia="zh-CN"/>
        </w:rPr>
        <w:t>4</w:t>
      </w:r>
      <w:r>
        <w:rPr>
          <w:rFonts w:hint="eastAsia" w:ascii="微软雅黑" w:hAnsi="微软雅黑" w:eastAsia="微软雅黑" w:cs="微软雅黑"/>
          <w:b w:val="0"/>
          <w:bCs w:val="0"/>
          <w:sz w:val="24"/>
          <w:szCs w:val="24"/>
          <w:highlight w:val="none"/>
        </w:rPr>
        <w:t>年1月1日。</w:t>
      </w:r>
    </w:p>
    <w:p w14:paraId="4C39D2AE">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rPr>
        <w:t>其他：</w:t>
      </w:r>
    </w:p>
    <w:p w14:paraId="0450ADD1">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rPr>
        <w:t>1、上述原材料要求如与“三、采购清单及技术参数要求”不一致，以上述要求为准，检测报告原件备查；</w:t>
      </w:r>
    </w:p>
    <w:p w14:paraId="4CFF653A">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rPr>
      </w:pPr>
      <w:r>
        <w:rPr>
          <w:rFonts w:hint="eastAsia" w:ascii="微软雅黑" w:hAnsi="微软雅黑" w:eastAsia="微软雅黑" w:cs="微软雅黑"/>
          <w:b w:val="0"/>
          <w:bCs w:val="0"/>
          <w:sz w:val="24"/>
          <w:szCs w:val="24"/>
          <w:highlight w:val="none"/>
        </w:rPr>
        <w:t>2、针对不同叫法的同一原材料，其检测报告均予认可（如名称不一致，需注明需求中对应的原材料名称）。</w:t>
      </w:r>
    </w:p>
    <w:p w14:paraId="739E49C0">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rPr>
      </w:pPr>
    </w:p>
    <w:p w14:paraId="0EE92DA5">
      <w:pPr>
        <w:keepNext w:val="0"/>
        <w:keepLines w:val="0"/>
        <w:pageBreakBefore w:val="0"/>
        <w:widowControl w:val="0"/>
        <w:kinsoku/>
        <w:wordWrap/>
        <w:overflowPunct/>
        <w:topLinePunct w:val="0"/>
        <w:autoSpaceDE/>
        <w:autoSpaceDN/>
        <w:bidi w:val="0"/>
        <w:adjustRightInd/>
        <w:snapToGrid/>
        <w:spacing w:before="123" w:line="312" w:lineRule="auto"/>
        <w:textAlignment w:val="auto"/>
        <w:outlineLvl w:val="6"/>
        <w:rPr>
          <w:rFonts w:hint="eastAsia" w:ascii="微软雅黑" w:hAnsi="微软雅黑" w:eastAsia="微软雅黑" w:cs="微软雅黑"/>
          <w:b w:val="0"/>
          <w:bCs w:val="0"/>
          <w:sz w:val="24"/>
          <w:szCs w:val="24"/>
          <w:highlight w:val="none"/>
        </w:rPr>
      </w:pPr>
    </w:p>
    <w:p w14:paraId="02078B84">
      <w:pPr>
        <w:keepNext w:val="0"/>
        <w:keepLines w:val="0"/>
        <w:pageBreakBefore w:val="0"/>
        <w:widowControl w:val="0"/>
        <w:kinsoku/>
        <w:wordWrap/>
        <w:overflowPunct/>
        <w:topLinePunct w:val="0"/>
        <w:autoSpaceDE/>
        <w:autoSpaceDN/>
        <w:bidi w:val="0"/>
        <w:adjustRightInd/>
        <w:snapToGrid/>
        <w:spacing w:before="123" w:line="336" w:lineRule="auto"/>
        <w:textAlignment w:val="auto"/>
        <w:outlineLvl w:val="6"/>
        <w:rPr>
          <w:rFonts w:hint="eastAsia" w:ascii="微软雅黑" w:hAnsi="微软雅黑" w:eastAsia="微软雅黑" w:cs="微软雅黑"/>
          <w:b w:val="0"/>
          <w:bCs w:val="0"/>
          <w:sz w:val="24"/>
          <w:szCs w:val="24"/>
          <w:highlight w:val="none"/>
        </w:rPr>
      </w:pPr>
    </w:p>
    <w:p w14:paraId="2DC73425">
      <w:pPr>
        <w:keepNext w:val="0"/>
        <w:keepLines w:val="0"/>
        <w:pageBreakBefore w:val="0"/>
        <w:widowControl w:val="0"/>
        <w:kinsoku/>
        <w:wordWrap/>
        <w:overflowPunct/>
        <w:topLinePunct w:val="0"/>
        <w:autoSpaceDE/>
        <w:autoSpaceDN/>
        <w:bidi w:val="0"/>
        <w:adjustRightInd/>
        <w:snapToGrid/>
        <w:spacing w:before="123" w:line="336" w:lineRule="auto"/>
        <w:textAlignment w:val="auto"/>
        <w:outlineLvl w:val="6"/>
        <w:rPr>
          <w:rFonts w:hint="eastAsia" w:ascii="微软雅黑" w:hAnsi="微软雅黑" w:eastAsia="微软雅黑" w:cs="微软雅黑"/>
          <w:b w:val="0"/>
          <w:bCs w:val="0"/>
          <w:sz w:val="24"/>
          <w:szCs w:val="24"/>
          <w:highlight w:val="none"/>
        </w:rPr>
      </w:pPr>
    </w:p>
    <w:p w14:paraId="09352475">
      <w:pPr>
        <w:keepNext w:val="0"/>
        <w:keepLines w:val="0"/>
        <w:pageBreakBefore w:val="0"/>
        <w:widowControl w:val="0"/>
        <w:kinsoku/>
        <w:wordWrap/>
        <w:overflowPunct/>
        <w:topLinePunct w:val="0"/>
        <w:autoSpaceDE/>
        <w:autoSpaceDN/>
        <w:bidi w:val="0"/>
        <w:adjustRightInd/>
        <w:snapToGrid/>
        <w:spacing w:before="123" w:line="336" w:lineRule="auto"/>
        <w:textAlignment w:val="auto"/>
        <w:outlineLvl w:val="6"/>
        <w:rPr>
          <w:rFonts w:hint="eastAsia" w:ascii="微软雅黑" w:hAnsi="微软雅黑" w:eastAsia="微软雅黑" w:cs="微软雅黑"/>
          <w:b w:val="0"/>
          <w:bCs w:val="0"/>
          <w:sz w:val="24"/>
          <w:szCs w:val="24"/>
          <w:highlight w:val="none"/>
        </w:rPr>
      </w:pPr>
    </w:p>
    <w:p w14:paraId="1C82C12C">
      <w:pPr>
        <w:keepNext w:val="0"/>
        <w:keepLines w:val="0"/>
        <w:pageBreakBefore w:val="0"/>
        <w:widowControl w:val="0"/>
        <w:kinsoku/>
        <w:wordWrap/>
        <w:overflowPunct/>
        <w:topLinePunct w:val="0"/>
        <w:autoSpaceDE/>
        <w:autoSpaceDN/>
        <w:bidi w:val="0"/>
        <w:adjustRightInd/>
        <w:snapToGrid/>
        <w:spacing w:before="123" w:line="336" w:lineRule="auto"/>
        <w:textAlignment w:val="auto"/>
        <w:outlineLvl w:val="6"/>
        <w:rPr>
          <w:rFonts w:hint="eastAsia" w:ascii="微软雅黑" w:hAnsi="微软雅黑" w:eastAsia="微软雅黑" w:cs="微软雅黑"/>
          <w:b w:val="0"/>
          <w:bCs w:val="0"/>
          <w:sz w:val="24"/>
          <w:szCs w:val="24"/>
          <w:highlight w:val="none"/>
        </w:rPr>
      </w:pPr>
    </w:p>
    <w:p w14:paraId="61AAF587">
      <w:pPr>
        <w:keepNext w:val="0"/>
        <w:keepLines w:val="0"/>
        <w:pageBreakBefore w:val="0"/>
        <w:widowControl w:val="0"/>
        <w:kinsoku/>
        <w:wordWrap/>
        <w:overflowPunct/>
        <w:topLinePunct w:val="0"/>
        <w:autoSpaceDE/>
        <w:autoSpaceDN/>
        <w:bidi w:val="0"/>
        <w:adjustRightInd/>
        <w:snapToGrid/>
        <w:spacing w:before="123" w:line="336" w:lineRule="auto"/>
        <w:textAlignment w:val="auto"/>
        <w:outlineLvl w:val="6"/>
        <w:rPr>
          <w:rFonts w:hint="eastAsia" w:ascii="微软雅黑" w:hAnsi="微软雅黑" w:eastAsia="微软雅黑" w:cs="微软雅黑"/>
          <w:b w:val="0"/>
          <w:bCs w:val="0"/>
          <w:sz w:val="24"/>
          <w:szCs w:val="24"/>
          <w:highlight w:val="none"/>
        </w:rPr>
      </w:pPr>
    </w:p>
    <w:p w14:paraId="252676F5">
      <w:pPr>
        <w:spacing w:before="121" w:line="360" w:lineRule="auto"/>
        <w:ind w:firstLine="542" w:firstLineChars="200"/>
        <w:rPr>
          <w:rFonts w:ascii="微软雅黑" w:hAnsi="微软雅黑" w:eastAsia="微软雅黑" w:cs="微软雅黑"/>
          <w:b/>
          <w:bCs/>
          <w:highlight w:val="none"/>
        </w:rPr>
      </w:pPr>
      <w:r>
        <w:rPr>
          <w:rFonts w:hint="eastAsia" w:ascii="微软雅黑" w:hAnsi="微软雅黑" w:eastAsia="微软雅黑" w:cs="微软雅黑"/>
          <w:b/>
          <w:bCs/>
          <w:spacing w:val="-5"/>
          <w:sz w:val="28"/>
          <w:szCs w:val="28"/>
          <w:highlight w:val="none"/>
          <w:lang w:val="en-US" w:eastAsia="zh-CN"/>
        </w:rPr>
        <w:t>五</w:t>
      </w:r>
      <w:r>
        <w:rPr>
          <w:rFonts w:hint="eastAsia" w:ascii="微软雅黑" w:hAnsi="微软雅黑" w:eastAsia="微软雅黑" w:cs="微软雅黑"/>
          <w:b/>
          <w:bCs/>
          <w:spacing w:val="-5"/>
          <w:sz w:val="28"/>
          <w:szCs w:val="28"/>
          <w:highlight w:val="none"/>
        </w:rPr>
        <w:t>、颜色要求</w:t>
      </w:r>
    </w:p>
    <w:p w14:paraId="454B9891">
      <w:pPr>
        <w:spacing w:before="311" w:line="360" w:lineRule="auto"/>
        <w:ind w:firstLine="480" w:firstLineChars="200"/>
        <w:rPr>
          <w:rFonts w:ascii="微软雅黑" w:hAnsi="微软雅黑" w:eastAsia="微软雅黑" w:cs="微软雅黑"/>
          <w:sz w:val="24"/>
          <w:highlight w:val="none"/>
        </w:rPr>
      </w:pPr>
      <w:r>
        <w:rPr>
          <w:rFonts w:hint="eastAsia" w:ascii="微软雅黑" w:hAnsi="微软雅黑" w:eastAsia="微软雅黑" w:cs="微软雅黑"/>
          <w:sz w:val="24"/>
          <w:highlight w:val="none"/>
        </w:rPr>
        <w:t>颜色应与建筑内装饰风格相适应，以单色为主，不宜过于鲜艳，主体颜色投标时暂按以下要求考虑，中标后具体颜色须待采购人明确后方可下单制作。（请投标人注意，中标后价格不因具体颜色的调整而改变，报价时应综合考虑该因素）</w:t>
      </w:r>
    </w:p>
    <w:tbl>
      <w:tblPr>
        <w:tblStyle w:val="14"/>
        <w:tblW w:w="14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64" w:type="dxa"/>
          <w:left w:w="128" w:type="dxa"/>
          <w:bottom w:w="64" w:type="dxa"/>
          <w:right w:w="128" w:type="dxa"/>
        </w:tblCellMar>
      </w:tblPr>
      <w:tblGrid>
        <w:gridCol w:w="6351"/>
        <w:gridCol w:w="7976"/>
      </w:tblGrid>
      <w:tr w14:paraId="2402F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0" w:hRule="atLeast"/>
          <w:tblHeader/>
          <w:jc w:val="center"/>
        </w:trPr>
        <w:tc>
          <w:tcPr>
            <w:tcW w:w="6351" w:type="dxa"/>
            <w:vAlign w:val="center"/>
          </w:tcPr>
          <w:p w14:paraId="2093515B">
            <w:pPr>
              <w:pStyle w:val="13"/>
              <w:snapToGrid w:val="0"/>
              <w:spacing w:before="237" w:line="360" w:lineRule="auto"/>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pacing w:val="-8"/>
                <w:sz w:val="24"/>
                <w:szCs w:val="24"/>
                <w:highlight w:val="none"/>
                <w:lang w:eastAsia="zh-CN"/>
              </w:rPr>
              <w:t>分类</w:t>
            </w:r>
          </w:p>
        </w:tc>
        <w:tc>
          <w:tcPr>
            <w:tcW w:w="7976" w:type="dxa"/>
            <w:vAlign w:val="center"/>
          </w:tcPr>
          <w:p w14:paraId="0A9CDB6D">
            <w:pPr>
              <w:pStyle w:val="13"/>
              <w:snapToGrid w:val="0"/>
              <w:spacing w:before="238" w:line="360" w:lineRule="auto"/>
              <w:ind w:left="152"/>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pacing w:val="3"/>
                <w:sz w:val="24"/>
                <w:szCs w:val="24"/>
                <w:highlight w:val="none"/>
                <w:lang w:eastAsia="zh-CN"/>
              </w:rPr>
              <w:t>主体颜色</w:t>
            </w:r>
          </w:p>
        </w:tc>
      </w:tr>
      <w:tr w14:paraId="6C362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0" w:hRule="atLeast"/>
          <w:jc w:val="center"/>
        </w:trPr>
        <w:tc>
          <w:tcPr>
            <w:tcW w:w="6351" w:type="dxa"/>
            <w:vAlign w:val="center"/>
          </w:tcPr>
          <w:p w14:paraId="4CDF0174">
            <w:pPr>
              <w:pStyle w:val="13"/>
              <w:snapToGrid w:val="0"/>
              <w:spacing w:before="94" w:line="360" w:lineRule="auto"/>
              <w:jc w:val="cente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木质</w:t>
            </w:r>
          </w:p>
        </w:tc>
        <w:tc>
          <w:tcPr>
            <w:tcW w:w="7976" w:type="dxa"/>
            <w:vAlign w:val="center"/>
          </w:tcPr>
          <w:p w14:paraId="7768824D">
            <w:pPr>
              <w:pStyle w:val="13"/>
              <w:snapToGrid w:val="0"/>
              <w:spacing w:before="86" w:line="24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pacing w:val="-1"/>
                <w:sz w:val="24"/>
                <w:szCs w:val="24"/>
                <w:highlight w:val="none"/>
                <w:lang w:val="en-US" w:eastAsia="zh-CN"/>
              </w:rPr>
              <w:t>胡桃木色</w:t>
            </w:r>
          </w:p>
        </w:tc>
      </w:tr>
      <w:tr w14:paraId="4182D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0" w:hRule="atLeast"/>
          <w:jc w:val="center"/>
        </w:trPr>
        <w:tc>
          <w:tcPr>
            <w:tcW w:w="6351" w:type="dxa"/>
            <w:vAlign w:val="center"/>
          </w:tcPr>
          <w:p w14:paraId="276098DB">
            <w:pPr>
              <w:pStyle w:val="13"/>
              <w:snapToGrid w:val="0"/>
              <w:spacing w:before="94" w:line="360" w:lineRule="auto"/>
              <w:jc w:val="cente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钢制</w:t>
            </w:r>
          </w:p>
        </w:tc>
        <w:tc>
          <w:tcPr>
            <w:tcW w:w="7976" w:type="dxa"/>
            <w:vAlign w:val="center"/>
          </w:tcPr>
          <w:p w14:paraId="69A73099">
            <w:pPr>
              <w:pStyle w:val="13"/>
              <w:snapToGrid w:val="0"/>
              <w:spacing w:before="86" w:line="360" w:lineRule="auto"/>
              <w:jc w:val="center"/>
              <w:rPr>
                <w:rFonts w:hint="default" w:ascii="微软雅黑" w:hAnsi="微软雅黑" w:eastAsia="微软雅黑" w:cs="微软雅黑"/>
                <w:spacing w:val="-1"/>
                <w:sz w:val="24"/>
                <w:szCs w:val="24"/>
                <w:highlight w:val="none"/>
                <w:lang w:val="en-US" w:eastAsia="zh-CN"/>
              </w:rPr>
            </w:pPr>
            <w:r>
              <w:rPr>
                <w:rFonts w:hint="eastAsia" w:ascii="微软雅黑" w:hAnsi="微软雅黑" w:eastAsia="微软雅黑" w:cs="微软雅黑"/>
                <w:spacing w:val="-1"/>
                <w:sz w:val="24"/>
                <w:szCs w:val="24"/>
                <w:highlight w:val="none"/>
                <w:lang w:val="en-US" w:eastAsia="zh-CN"/>
              </w:rPr>
              <w:t>银灰色、白色</w:t>
            </w:r>
          </w:p>
        </w:tc>
      </w:tr>
      <w:tr w14:paraId="597F6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0" w:hRule="atLeast"/>
          <w:jc w:val="center"/>
        </w:trPr>
        <w:tc>
          <w:tcPr>
            <w:tcW w:w="6351" w:type="dxa"/>
            <w:vAlign w:val="center"/>
          </w:tcPr>
          <w:p w14:paraId="0CCFC68D">
            <w:pPr>
              <w:pStyle w:val="13"/>
              <w:snapToGrid w:val="0"/>
              <w:spacing w:before="94" w:line="36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网椅</w:t>
            </w:r>
          </w:p>
        </w:tc>
        <w:tc>
          <w:tcPr>
            <w:tcW w:w="7976" w:type="dxa"/>
            <w:vAlign w:val="center"/>
          </w:tcPr>
          <w:p w14:paraId="2652D8C9">
            <w:pPr>
              <w:pStyle w:val="13"/>
              <w:snapToGrid w:val="0"/>
              <w:spacing w:before="86" w:line="360" w:lineRule="auto"/>
              <w:jc w:val="center"/>
              <w:rPr>
                <w:rFonts w:hint="default" w:ascii="微软雅黑" w:hAnsi="微软雅黑" w:eastAsia="微软雅黑" w:cs="微软雅黑"/>
                <w:spacing w:val="-1"/>
                <w:sz w:val="24"/>
                <w:szCs w:val="24"/>
                <w:highlight w:val="none"/>
                <w:lang w:val="en-US" w:eastAsia="zh-CN"/>
              </w:rPr>
            </w:pPr>
            <w:r>
              <w:rPr>
                <w:rFonts w:hint="eastAsia" w:ascii="微软雅黑" w:hAnsi="微软雅黑" w:eastAsia="微软雅黑" w:cs="微软雅黑"/>
                <w:spacing w:val="-1"/>
                <w:sz w:val="24"/>
                <w:szCs w:val="24"/>
                <w:highlight w:val="none"/>
                <w:lang w:val="en-US" w:eastAsia="zh-CN"/>
              </w:rPr>
              <w:t>黑色、灰色</w:t>
            </w:r>
          </w:p>
        </w:tc>
      </w:tr>
      <w:tr w14:paraId="1E959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64" w:type="dxa"/>
            <w:left w:w="128" w:type="dxa"/>
            <w:bottom w:w="64" w:type="dxa"/>
            <w:right w:w="128" w:type="dxa"/>
          </w:tblCellMar>
        </w:tblPrEx>
        <w:trPr>
          <w:trHeight w:val="0" w:hRule="atLeast"/>
          <w:jc w:val="center"/>
        </w:trPr>
        <w:tc>
          <w:tcPr>
            <w:tcW w:w="6351" w:type="dxa"/>
            <w:vAlign w:val="center"/>
          </w:tcPr>
          <w:p w14:paraId="70265572">
            <w:pPr>
              <w:pStyle w:val="13"/>
              <w:snapToGrid w:val="0"/>
              <w:spacing w:before="268" w:line="36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钢塑椅</w:t>
            </w:r>
          </w:p>
        </w:tc>
        <w:tc>
          <w:tcPr>
            <w:tcW w:w="7976" w:type="dxa"/>
            <w:vAlign w:val="center"/>
          </w:tcPr>
          <w:p w14:paraId="31CC44A3">
            <w:pPr>
              <w:pStyle w:val="13"/>
              <w:snapToGrid w:val="0"/>
              <w:spacing w:before="127" w:line="36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白色</w:t>
            </w:r>
          </w:p>
        </w:tc>
      </w:tr>
    </w:tbl>
    <w:p w14:paraId="45BB4D0D">
      <w:pPr>
        <w:tabs>
          <w:tab w:val="left" w:pos="1614"/>
        </w:tabs>
        <w:spacing w:line="360" w:lineRule="auto"/>
        <w:ind w:firstLine="420" w:firstLineChars="200"/>
        <w:rPr>
          <w:rFonts w:hint="eastAsia" w:ascii="微软雅黑" w:hAnsi="微软雅黑" w:eastAsia="微软雅黑" w:cs="微软雅黑"/>
          <w:highlight w:val="none"/>
          <w:lang w:eastAsia="zh-CN"/>
        </w:rPr>
      </w:pPr>
      <w:r>
        <w:rPr>
          <w:rFonts w:hint="eastAsia" w:ascii="微软雅黑" w:hAnsi="微软雅黑" w:eastAsia="微软雅黑" w:cs="微软雅黑"/>
          <w:highlight w:val="none"/>
          <w:lang w:eastAsia="zh-CN"/>
        </w:rPr>
        <w:tab/>
      </w:r>
    </w:p>
    <w:p w14:paraId="432316DA">
      <w:pPr>
        <w:tabs>
          <w:tab w:val="left" w:pos="1614"/>
        </w:tabs>
        <w:spacing w:line="360" w:lineRule="auto"/>
        <w:ind w:firstLine="420" w:firstLineChars="200"/>
        <w:rPr>
          <w:rFonts w:hint="eastAsia" w:ascii="微软雅黑" w:hAnsi="微软雅黑" w:eastAsia="微软雅黑" w:cs="微软雅黑"/>
          <w:highlight w:val="none"/>
          <w:lang w:eastAsia="zh-CN"/>
        </w:rPr>
      </w:pPr>
    </w:p>
    <w:p w14:paraId="6248DC13">
      <w:pPr>
        <w:tabs>
          <w:tab w:val="left" w:pos="1614"/>
        </w:tabs>
        <w:spacing w:line="360" w:lineRule="auto"/>
        <w:ind w:firstLine="420" w:firstLineChars="200"/>
        <w:rPr>
          <w:rFonts w:hint="eastAsia" w:ascii="微软雅黑" w:hAnsi="微软雅黑" w:eastAsia="微软雅黑" w:cs="微软雅黑"/>
          <w:highlight w:val="none"/>
          <w:lang w:eastAsia="zh-CN"/>
        </w:rPr>
      </w:pPr>
    </w:p>
    <w:p w14:paraId="6C58B891">
      <w:pPr>
        <w:tabs>
          <w:tab w:val="left" w:pos="1614"/>
        </w:tabs>
        <w:spacing w:line="360" w:lineRule="auto"/>
        <w:ind w:firstLine="420" w:firstLineChars="200"/>
        <w:rPr>
          <w:rFonts w:hint="eastAsia" w:ascii="微软雅黑" w:hAnsi="微软雅黑" w:eastAsia="微软雅黑" w:cs="微软雅黑"/>
          <w:highlight w:val="none"/>
          <w:lang w:eastAsia="zh-CN"/>
        </w:rPr>
      </w:pPr>
    </w:p>
    <w:p w14:paraId="50CD0F26">
      <w:pPr>
        <w:tabs>
          <w:tab w:val="left" w:pos="1614"/>
        </w:tabs>
        <w:spacing w:line="360" w:lineRule="auto"/>
        <w:ind w:firstLine="420" w:firstLineChars="200"/>
        <w:rPr>
          <w:rFonts w:hint="eastAsia" w:ascii="微软雅黑" w:hAnsi="微软雅黑" w:eastAsia="微软雅黑" w:cs="微软雅黑"/>
          <w:highlight w:val="none"/>
          <w:lang w:eastAsia="zh-CN"/>
        </w:rPr>
      </w:pPr>
    </w:p>
    <w:p w14:paraId="6300DCD2">
      <w:pPr>
        <w:tabs>
          <w:tab w:val="left" w:pos="1614"/>
        </w:tabs>
        <w:spacing w:line="360" w:lineRule="auto"/>
        <w:ind w:firstLine="420" w:firstLineChars="200"/>
        <w:rPr>
          <w:rFonts w:hint="eastAsia" w:ascii="微软雅黑" w:hAnsi="微软雅黑" w:eastAsia="微软雅黑" w:cs="微软雅黑"/>
          <w:highlight w:val="none"/>
          <w:lang w:eastAsia="zh-CN"/>
        </w:rPr>
      </w:pPr>
    </w:p>
    <w:p w14:paraId="49256985">
      <w:pPr>
        <w:spacing w:before="1" w:line="360" w:lineRule="auto"/>
        <w:ind w:left="420" w:leftChars="200"/>
        <w:rPr>
          <w:rFonts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lang w:val="en-US" w:eastAsia="zh-CN"/>
        </w:rPr>
        <w:t>六</w:t>
      </w:r>
      <w:r>
        <w:rPr>
          <w:rFonts w:hint="eastAsia" w:ascii="微软雅黑" w:hAnsi="微软雅黑" w:eastAsia="微软雅黑" w:cs="微软雅黑"/>
          <w:b/>
          <w:bCs/>
          <w:sz w:val="28"/>
          <w:szCs w:val="28"/>
          <w:highlight w:val="none"/>
        </w:rPr>
        <w:t>、样品要求</w:t>
      </w:r>
    </w:p>
    <w:p w14:paraId="0B3FA23E">
      <w:pPr>
        <w:spacing w:before="1" w:line="360" w:lineRule="auto"/>
        <w:ind w:left="420" w:leftChars="200"/>
        <w:rPr>
          <w:rFonts w:ascii="微软雅黑" w:hAnsi="微软雅黑" w:eastAsia="微软雅黑" w:cs="微软雅黑"/>
          <w:sz w:val="24"/>
          <w:highlight w:val="none"/>
        </w:rPr>
      </w:pPr>
      <w:bookmarkStart w:id="6" w:name="_GoBack"/>
      <w:bookmarkEnd w:id="6"/>
      <w:r>
        <w:rPr>
          <w:rFonts w:hint="eastAsia" w:ascii="微软雅黑" w:hAnsi="微软雅黑" w:eastAsia="微软雅黑" w:cs="微软雅黑"/>
          <w:sz w:val="24"/>
          <w:highlight w:val="none"/>
        </w:rPr>
        <w:t>投标人需要按以下要求提交样品，中标样品交由采购人作为履约验收参考，最终产品使用的原辅材料不得低于样品的标准。</w:t>
      </w:r>
    </w:p>
    <w:tbl>
      <w:tblPr>
        <w:tblStyle w:val="14"/>
        <w:tblpPr w:leftFromText="180" w:rightFromText="180" w:vertAnchor="text" w:horzAnchor="page" w:tblpX="1496" w:tblpY="92"/>
        <w:tblOverlap w:val="never"/>
        <w:tblW w:w="47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80" w:type="dxa"/>
          <w:left w:w="128" w:type="dxa"/>
          <w:bottom w:w="80" w:type="dxa"/>
          <w:right w:w="128" w:type="dxa"/>
        </w:tblCellMar>
      </w:tblPr>
      <w:tblGrid>
        <w:gridCol w:w="2423"/>
        <w:gridCol w:w="7002"/>
        <w:gridCol w:w="5276"/>
      </w:tblGrid>
      <w:tr w14:paraId="06665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788" w:hRule="atLeast"/>
          <w:tblHeader/>
          <w:jc w:val="center"/>
        </w:trPr>
        <w:tc>
          <w:tcPr>
            <w:tcW w:w="824" w:type="pct"/>
            <w:vAlign w:val="center"/>
          </w:tcPr>
          <w:p w14:paraId="7DE3EE01">
            <w:pPr>
              <w:pStyle w:val="13"/>
              <w:snapToGrid w:val="0"/>
              <w:spacing w:before="246" w:line="240" w:lineRule="auto"/>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pacing w:val="-8"/>
                <w:sz w:val="24"/>
                <w:szCs w:val="24"/>
                <w:highlight w:val="none"/>
                <w:lang w:eastAsia="zh-CN"/>
              </w:rPr>
              <w:t>分类</w:t>
            </w:r>
          </w:p>
        </w:tc>
        <w:tc>
          <w:tcPr>
            <w:tcW w:w="2381" w:type="pct"/>
            <w:vAlign w:val="center"/>
          </w:tcPr>
          <w:p w14:paraId="0CF1B2AF">
            <w:pPr>
              <w:pStyle w:val="13"/>
              <w:snapToGrid w:val="0"/>
              <w:spacing w:before="246" w:line="240" w:lineRule="auto"/>
              <w:ind w:left="132"/>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pacing w:val="3"/>
                <w:sz w:val="24"/>
                <w:szCs w:val="24"/>
                <w:highlight w:val="none"/>
                <w:lang w:eastAsia="zh-CN"/>
              </w:rPr>
              <w:t>样品要求</w:t>
            </w:r>
          </w:p>
        </w:tc>
        <w:tc>
          <w:tcPr>
            <w:tcW w:w="1794" w:type="pct"/>
            <w:vAlign w:val="center"/>
          </w:tcPr>
          <w:p w14:paraId="3C026E7D">
            <w:pPr>
              <w:pStyle w:val="13"/>
              <w:snapToGrid w:val="0"/>
              <w:spacing w:before="244" w:line="240" w:lineRule="auto"/>
              <w:ind w:left="106"/>
              <w:jc w:val="center"/>
              <w:rPr>
                <w:rFonts w:hint="eastAsia" w:ascii="微软雅黑" w:hAnsi="微软雅黑" w:eastAsia="微软雅黑" w:cs="微软雅黑"/>
                <w:b/>
                <w:bCs/>
                <w:sz w:val="24"/>
                <w:szCs w:val="24"/>
                <w:highlight w:val="none"/>
                <w:lang w:eastAsia="zh-CN"/>
              </w:rPr>
            </w:pPr>
            <w:r>
              <w:rPr>
                <w:rFonts w:hint="eastAsia" w:ascii="微软雅黑" w:hAnsi="微软雅黑" w:eastAsia="微软雅黑" w:cs="微软雅黑"/>
                <w:b/>
                <w:bCs/>
                <w:spacing w:val="7"/>
                <w:sz w:val="24"/>
                <w:szCs w:val="24"/>
                <w:highlight w:val="none"/>
                <w:lang w:eastAsia="zh-CN"/>
              </w:rPr>
              <w:t>参考尺寸(单位mm)</w:t>
            </w:r>
          </w:p>
        </w:tc>
      </w:tr>
      <w:tr w14:paraId="6C16F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1059" w:hRule="atLeast"/>
          <w:jc w:val="center"/>
        </w:trPr>
        <w:tc>
          <w:tcPr>
            <w:tcW w:w="824" w:type="pct"/>
            <w:vAlign w:val="center"/>
          </w:tcPr>
          <w:p w14:paraId="0E4B419E">
            <w:pPr>
              <w:pStyle w:val="13"/>
              <w:snapToGrid w:val="0"/>
              <w:spacing w:before="91" w:line="24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2人位学生桌</w:t>
            </w:r>
          </w:p>
        </w:tc>
        <w:tc>
          <w:tcPr>
            <w:tcW w:w="2381" w:type="pct"/>
            <w:vAlign w:val="center"/>
          </w:tcPr>
          <w:p w14:paraId="6255975D">
            <w:pPr>
              <w:pStyle w:val="13"/>
              <w:snapToGrid w:val="0"/>
              <w:spacing w:before="64" w:line="240" w:lineRule="auto"/>
              <w:jc w:val="cente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详见”三、采购清单及技术参数要求 多媒体教室--一、固定课桌椅--（二）100人教室（常规-固定）-80人--编号2”要求</w:t>
            </w:r>
          </w:p>
          <w:p w14:paraId="450035DD">
            <w:pPr>
              <w:pStyle w:val="13"/>
              <w:snapToGrid w:val="0"/>
              <w:spacing w:before="64" w:line="24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样品桌需安装样品桌需安装2组86型面板强电模块</w:t>
            </w:r>
          </w:p>
        </w:tc>
        <w:tc>
          <w:tcPr>
            <w:tcW w:w="1794" w:type="pct"/>
            <w:vAlign w:val="center"/>
          </w:tcPr>
          <w:p w14:paraId="5DAA8250">
            <w:pPr>
              <w:pStyle w:val="13"/>
              <w:snapToGrid w:val="0"/>
              <w:spacing w:before="140" w:line="240" w:lineRule="auto"/>
              <w:ind w:left="106"/>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1150*450*760mm（1张）</w:t>
            </w:r>
          </w:p>
        </w:tc>
      </w:tr>
      <w:tr w14:paraId="61877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23" w:hRule="atLeast"/>
          <w:jc w:val="center"/>
        </w:trPr>
        <w:tc>
          <w:tcPr>
            <w:tcW w:w="824" w:type="pct"/>
            <w:vAlign w:val="center"/>
          </w:tcPr>
          <w:p w14:paraId="18E5E3A4">
            <w:pPr>
              <w:pStyle w:val="13"/>
              <w:snapToGrid w:val="0"/>
              <w:spacing w:before="91" w:line="240" w:lineRule="auto"/>
              <w:jc w:val="center"/>
              <w:rPr>
                <w:rFonts w:hint="eastAsia" w:ascii="微软雅黑" w:hAnsi="微软雅黑" w:eastAsia="微软雅黑" w:cs="微软雅黑"/>
                <w:spacing w:val="-7"/>
                <w:sz w:val="24"/>
                <w:szCs w:val="24"/>
                <w:highlight w:val="none"/>
                <w:lang w:val="en-US" w:eastAsia="zh-CN"/>
              </w:rPr>
            </w:pPr>
            <w:r>
              <w:rPr>
                <w:rFonts w:hint="eastAsia" w:ascii="微软雅黑" w:hAnsi="微软雅黑" w:eastAsia="微软雅黑" w:cs="微软雅黑"/>
                <w:spacing w:val="-7"/>
                <w:sz w:val="24"/>
                <w:szCs w:val="24"/>
                <w:highlight w:val="none"/>
                <w:lang w:val="en-US" w:eastAsia="zh-CN"/>
              </w:rPr>
              <w:t>学生椅</w:t>
            </w:r>
          </w:p>
        </w:tc>
        <w:tc>
          <w:tcPr>
            <w:tcW w:w="2381" w:type="pct"/>
            <w:vAlign w:val="center"/>
          </w:tcPr>
          <w:p w14:paraId="6CDC9500">
            <w:pPr>
              <w:pStyle w:val="13"/>
              <w:snapToGrid w:val="0"/>
              <w:spacing w:before="64" w:line="240" w:lineRule="auto"/>
              <w:jc w:val="center"/>
              <w:rPr>
                <w:rFonts w:hint="default" w:ascii="微软雅黑" w:hAnsi="微软雅黑" w:eastAsia="微软雅黑" w:cs="微软雅黑"/>
                <w:sz w:val="24"/>
                <w:szCs w:val="24"/>
                <w:highlight w:val="none"/>
                <w:lang w:val="en-US"/>
              </w:rPr>
            </w:pPr>
            <w:r>
              <w:rPr>
                <w:rFonts w:hint="eastAsia" w:ascii="微软雅黑" w:hAnsi="微软雅黑" w:eastAsia="微软雅黑" w:cs="微软雅黑"/>
                <w:sz w:val="24"/>
                <w:szCs w:val="24"/>
                <w:highlight w:val="none"/>
                <w:lang w:val="en-US" w:eastAsia="zh-CN"/>
              </w:rPr>
              <w:t>详见“三、采购清单及技术参数要求 多媒体教室--一、固定课桌椅--（二）100人教室（常规-固定）-80人--编号3“要求</w:t>
            </w:r>
          </w:p>
        </w:tc>
        <w:tc>
          <w:tcPr>
            <w:tcW w:w="1794" w:type="pct"/>
            <w:vAlign w:val="center"/>
          </w:tcPr>
          <w:p w14:paraId="08B937EB">
            <w:pPr>
              <w:pStyle w:val="13"/>
              <w:snapToGrid w:val="0"/>
              <w:spacing w:before="140" w:line="240" w:lineRule="auto"/>
              <w:ind w:left="106"/>
              <w:jc w:val="center"/>
              <w:rPr>
                <w:rFonts w:hint="eastAsia" w:ascii="微软雅黑" w:hAnsi="微软雅黑" w:eastAsia="微软雅黑" w:cs="微软雅黑"/>
                <w:spacing w:val="-7"/>
                <w:sz w:val="24"/>
                <w:szCs w:val="24"/>
                <w:highlight w:val="none"/>
                <w:lang w:val="en-US" w:eastAsia="zh-CN"/>
              </w:rPr>
            </w:pPr>
            <w:r>
              <w:rPr>
                <w:rFonts w:hint="eastAsia" w:ascii="微软雅黑" w:hAnsi="微软雅黑" w:eastAsia="微软雅黑" w:cs="微软雅黑"/>
                <w:spacing w:val="-7"/>
                <w:sz w:val="24"/>
                <w:szCs w:val="24"/>
                <w:highlight w:val="none"/>
              </w:rPr>
              <w:t>485*605*820</w:t>
            </w:r>
            <w:r>
              <w:rPr>
                <w:rFonts w:hint="eastAsia" w:ascii="微软雅黑" w:hAnsi="微软雅黑" w:eastAsia="微软雅黑" w:cs="微软雅黑"/>
                <w:spacing w:val="-7"/>
                <w:sz w:val="24"/>
                <w:szCs w:val="24"/>
                <w:highlight w:val="none"/>
                <w:lang w:val="en-US" w:eastAsia="zh-CN"/>
              </w:rPr>
              <w:t>mm（1把）</w:t>
            </w:r>
          </w:p>
        </w:tc>
      </w:tr>
      <w:tr w14:paraId="2A933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jc w:val="center"/>
        </w:trPr>
        <w:tc>
          <w:tcPr>
            <w:tcW w:w="824" w:type="pct"/>
            <w:vAlign w:val="center"/>
          </w:tcPr>
          <w:p w14:paraId="4DC6C104">
            <w:pPr>
              <w:pStyle w:val="13"/>
              <w:snapToGrid w:val="0"/>
              <w:spacing w:before="91" w:line="240" w:lineRule="auto"/>
              <w:jc w:val="center"/>
              <w:rPr>
                <w:rFonts w:hint="default"/>
                <w:lang w:val="en-US" w:eastAsia="zh-CN"/>
              </w:rPr>
            </w:pPr>
            <w:r>
              <w:rPr>
                <w:rFonts w:hint="eastAsia" w:ascii="微软雅黑" w:hAnsi="微软雅黑" w:eastAsia="微软雅黑" w:cs="微软雅黑"/>
                <w:spacing w:val="-7"/>
                <w:sz w:val="24"/>
                <w:szCs w:val="24"/>
                <w:highlight w:val="none"/>
                <w:lang w:val="en-US" w:eastAsia="zh-CN"/>
              </w:rPr>
              <w:t>研讨桌</w:t>
            </w:r>
          </w:p>
        </w:tc>
        <w:tc>
          <w:tcPr>
            <w:tcW w:w="2381" w:type="pct"/>
            <w:vAlign w:val="center"/>
          </w:tcPr>
          <w:p w14:paraId="291B59AD">
            <w:pPr>
              <w:pStyle w:val="13"/>
              <w:snapToGrid w:val="0"/>
              <w:spacing w:before="118" w:line="240" w:lineRule="auto"/>
              <w:jc w:val="center"/>
              <w:rPr>
                <w:rFonts w:hint="default" w:ascii="微软雅黑" w:hAnsi="微软雅黑" w:eastAsia="微软雅黑" w:cs="微软雅黑"/>
                <w:spacing w:val="4"/>
                <w:sz w:val="24"/>
                <w:szCs w:val="24"/>
                <w:highlight w:val="none"/>
                <w:lang w:val="en-US" w:eastAsia="zh-CN"/>
              </w:rPr>
            </w:pPr>
            <w:r>
              <w:rPr>
                <w:rFonts w:hint="eastAsia" w:ascii="微软雅黑" w:hAnsi="微软雅黑" w:eastAsia="微软雅黑" w:cs="微软雅黑"/>
                <w:spacing w:val="4"/>
                <w:sz w:val="24"/>
                <w:szCs w:val="24"/>
                <w:highlight w:val="none"/>
                <w:lang w:val="en-US" w:eastAsia="zh-CN"/>
              </w:rPr>
              <w:t>详见“三、</w:t>
            </w:r>
            <w:r>
              <w:rPr>
                <w:rFonts w:hint="eastAsia" w:ascii="微软雅黑" w:hAnsi="微软雅黑" w:eastAsia="微软雅黑" w:cs="微软雅黑"/>
                <w:sz w:val="24"/>
                <w:szCs w:val="24"/>
                <w:highlight w:val="none"/>
                <w:lang w:val="en-US" w:eastAsia="zh-CN"/>
              </w:rPr>
              <w:t>采购清单及技术参数要求</w:t>
            </w:r>
            <w:r>
              <w:rPr>
                <w:rFonts w:hint="eastAsia" w:ascii="微软雅黑" w:hAnsi="微软雅黑" w:eastAsia="微软雅黑" w:cs="微软雅黑"/>
                <w:spacing w:val="4"/>
                <w:sz w:val="24"/>
                <w:szCs w:val="24"/>
                <w:highlight w:val="none"/>
                <w:lang w:val="en-US" w:eastAsia="zh-CN"/>
              </w:rPr>
              <w:t>-会议室-编号3“要求</w:t>
            </w:r>
          </w:p>
        </w:tc>
        <w:tc>
          <w:tcPr>
            <w:tcW w:w="1794" w:type="pct"/>
            <w:vAlign w:val="center"/>
          </w:tcPr>
          <w:p w14:paraId="59319CCC">
            <w:pPr>
              <w:pStyle w:val="13"/>
              <w:snapToGrid w:val="0"/>
              <w:spacing w:before="260" w:line="240" w:lineRule="auto"/>
              <w:ind w:left="106"/>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1450*500*760mm（1张）</w:t>
            </w:r>
          </w:p>
        </w:tc>
      </w:tr>
      <w:tr w14:paraId="68458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23" w:hRule="atLeast"/>
          <w:jc w:val="center"/>
        </w:trPr>
        <w:tc>
          <w:tcPr>
            <w:tcW w:w="824" w:type="pct"/>
            <w:vAlign w:val="center"/>
          </w:tcPr>
          <w:p w14:paraId="751FF361">
            <w:pPr>
              <w:pStyle w:val="13"/>
              <w:snapToGrid w:val="0"/>
              <w:spacing w:before="91" w:line="240" w:lineRule="auto"/>
              <w:jc w:val="center"/>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pacing w:val="-7"/>
                <w:sz w:val="24"/>
                <w:szCs w:val="24"/>
                <w:highlight w:val="none"/>
                <w:lang w:val="en-US" w:eastAsia="zh-CN"/>
              </w:rPr>
              <w:t>研讨椅</w:t>
            </w:r>
          </w:p>
        </w:tc>
        <w:tc>
          <w:tcPr>
            <w:tcW w:w="2381" w:type="pct"/>
            <w:vAlign w:val="center"/>
          </w:tcPr>
          <w:p w14:paraId="11BC71B4">
            <w:pPr>
              <w:pStyle w:val="13"/>
              <w:snapToGrid w:val="0"/>
              <w:spacing w:before="118" w:line="240" w:lineRule="auto"/>
              <w:jc w:val="center"/>
              <w:rPr>
                <w:rFonts w:hint="default" w:ascii="微软雅黑" w:hAnsi="微软雅黑" w:eastAsia="微软雅黑" w:cs="微软雅黑"/>
                <w:spacing w:val="4"/>
                <w:sz w:val="24"/>
                <w:szCs w:val="24"/>
                <w:highlight w:val="none"/>
                <w:lang w:val="en-US"/>
              </w:rPr>
            </w:pPr>
            <w:r>
              <w:rPr>
                <w:rFonts w:hint="eastAsia" w:ascii="微软雅黑" w:hAnsi="微软雅黑" w:eastAsia="微软雅黑" w:cs="微软雅黑"/>
                <w:spacing w:val="4"/>
                <w:sz w:val="24"/>
                <w:szCs w:val="24"/>
                <w:highlight w:val="none"/>
                <w:lang w:val="en-US" w:eastAsia="zh-CN"/>
              </w:rPr>
              <w:t>详见”三、</w:t>
            </w:r>
            <w:r>
              <w:rPr>
                <w:rFonts w:hint="eastAsia" w:ascii="微软雅黑" w:hAnsi="微软雅黑" w:eastAsia="微软雅黑" w:cs="微软雅黑"/>
                <w:sz w:val="24"/>
                <w:szCs w:val="24"/>
                <w:highlight w:val="none"/>
                <w:lang w:val="en-US" w:eastAsia="zh-CN"/>
              </w:rPr>
              <w:t>采购清单及技术参数要求</w:t>
            </w:r>
            <w:r>
              <w:rPr>
                <w:rFonts w:hint="eastAsia" w:ascii="微软雅黑" w:hAnsi="微软雅黑" w:eastAsia="微软雅黑" w:cs="微软雅黑"/>
                <w:spacing w:val="4"/>
                <w:sz w:val="24"/>
                <w:szCs w:val="24"/>
                <w:highlight w:val="none"/>
                <w:lang w:val="en-US" w:eastAsia="zh-CN"/>
              </w:rPr>
              <w:t>-会议室-编号2”要求</w:t>
            </w:r>
          </w:p>
        </w:tc>
        <w:tc>
          <w:tcPr>
            <w:tcW w:w="1794" w:type="pct"/>
            <w:vAlign w:val="center"/>
          </w:tcPr>
          <w:p w14:paraId="03BC5D5A">
            <w:pPr>
              <w:pStyle w:val="13"/>
              <w:snapToGrid w:val="0"/>
              <w:spacing w:before="260" w:line="240" w:lineRule="auto"/>
              <w:ind w:left="106"/>
              <w:jc w:val="cente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6</w:t>
            </w:r>
            <w:r>
              <w:rPr>
                <w:rFonts w:hint="eastAsia" w:ascii="微软雅黑" w:hAnsi="微软雅黑" w:eastAsia="微软雅黑" w:cs="微软雅黑"/>
                <w:sz w:val="24"/>
                <w:szCs w:val="24"/>
                <w:highlight w:val="none"/>
                <w:lang w:val="en-US" w:eastAsia="zh-CN"/>
              </w:rPr>
              <w:t>10</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val="en-US" w:eastAsia="zh-CN"/>
              </w:rPr>
              <w:t>645</w:t>
            </w:r>
            <w:r>
              <w:rPr>
                <w:rFonts w:hint="eastAsia" w:ascii="微软雅黑" w:hAnsi="微软雅黑" w:eastAsia="微软雅黑" w:cs="微软雅黑"/>
                <w:sz w:val="24"/>
                <w:szCs w:val="24"/>
                <w:highlight w:val="none"/>
              </w:rPr>
              <w:t>*8</w:t>
            </w:r>
            <w:r>
              <w:rPr>
                <w:rFonts w:hint="eastAsia" w:ascii="微软雅黑" w:hAnsi="微软雅黑" w:eastAsia="微软雅黑" w:cs="微软雅黑"/>
                <w:sz w:val="24"/>
                <w:szCs w:val="24"/>
                <w:highlight w:val="none"/>
                <w:lang w:val="en-US" w:eastAsia="zh-CN"/>
              </w:rPr>
              <w:t>50mm</w:t>
            </w:r>
            <w:r>
              <w:rPr>
                <w:rFonts w:hint="eastAsia" w:ascii="微软雅黑" w:hAnsi="微软雅黑" w:eastAsia="微软雅黑" w:cs="微软雅黑"/>
                <w:spacing w:val="-7"/>
                <w:sz w:val="24"/>
                <w:szCs w:val="24"/>
                <w:highlight w:val="none"/>
                <w:lang w:val="en-US" w:eastAsia="zh-CN"/>
              </w:rPr>
              <w:t>（1把）</w:t>
            </w:r>
          </w:p>
        </w:tc>
      </w:tr>
    </w:tbl>
    <w:p w14:paraId="255B6628">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1.投标人需在标书中提供样品清单：列出此次投标的样品以及样品涉及的基材（板材）、五金配件等品牌、型号、制造厂商清单。</w:t>
      </w:r>
    </w:p>
    <w:p w14:paraId="38F55746">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2.尺寸和规格可根据情况合理波动。投标人中标后需按照采购需求中要求的规格尺寸生产，不得影响交付正常使用。</w:t>
      </w:r>
    </w:p>
    <w:p w14:paraId="7F161A7B">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3.投标人备好安装工具及备用电池，在规定时间内完成安装。</w:t>
      </w:r>
    </w:p>
    <w:p w14:paraId="7469652E">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4.投标人提前一天向采购人明确送样的具体时间并报备车辆信息和人员信息，听从采购人的安排卸货、停车。</w:t>
      </w:r>
    </w:p>
    <w:p w14:paraId="5341E51A">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5.投标人运货上楼时，按规定使用电梯；同时做好安全文明施工措施，不得损坏采购人房屋及设施。</w:t>
      </w:r>
    </w:p>
    <w:p w14:paraId="6BC1FCD2">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default"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6.为了保证产品的稳定性，成品样品不接受3D打印。</w:t>
      </w:r>
    </w:p>
    <w:p w14:paraId="582C43C3">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微软雅黑" w:hAnsi="微软雅黑" w:eastAsia="微软雅黑" w:cs="微软雅黑"/>
          <w:kern w:val="2"/>
          <w:sz w:val="24"/>
          <w:szCs w:val="24"/>
          <w:highlight w:val="none"/>
          <w:lang w:val="en-US" w:eastAsia="zh-CN" w:bidi="ar-SA"/>
        </w:rPr>
      </w:pPr>
      <w:r>
        <w:rPr>
          <w:rFonts w:hint="eastAsia" w:ascii="微软雅黑" w:hAnsi="微软雅黑" w:eastAsia="微软雅黑" w:cs="微软雅黑"/>
          <w:kern w:val="2"/>
          <w:sz w:val="24"/>
          <w:szCs w:val="24"/>
          <w:highlight w:val="none"/>
          <w:lang w:val="en-US" w:eastAsia="zh-CN" w:bidi="ar-SA"/>
        </w:rPr>
        <w:t>7.投标实样送达地点：上海电力大学临港校区，联系人：闫志华 ，联系电话：18901750838，送达截止时间为开标前一个自然日</w:t>
      </w:r>
      <w:r>
        <w:rPr>
          <w:rFonts w:hint="eastAsia" w:ascii="微软雅黑" w:hAnsi="微软雅黑" w:eastAsia="微软雅黑" w:cs="微软雅黑"/>
          <w:sz w:val="24"/>
          <w:szCs w:val="24"/>
          <w:highlight w:val="none"/>
        </w:rPr>
        <w:t>17时</w:t>
      </w:r>
      <w:r>
        <w:rPr>
          <w:rFonts w:hint="eastAsia" w:ascii="微软雅黑" w:hAnsi="微软雅黑" w:eastAsia="微软雅黑" w:cs="微软雅黑"/>
          <w:kern w:val="2"/>
          <w:sz w:val="24"/>
          <w:szCs w:val="24"/>
          <w:highlight w:val="none"/>
          <w:lang w:val="en-US" w:eastAsia="zh-CN" w:bidi="ar-SA"/>
        </w:rPr>
        <w:t>。</w:t>
      </w:r>
    </w:p>
    <w:p w14:paraId="5ABBC300">
      <w:pPr>
        <w:pStyle w:val="6"/>
        <w:spacing w:before="120" w:line="360" w:lineRule="auto"/>
        <w:ind w:left="160" w:firstLine="546" w:firstLineChars="200"/>
        <w:outlineLvl w:val="6"/>
        <w:rPr>
          <w:rFonts w:hint="eastAsia" w:ascii="微软雅黑" w:hAnsi="微软雅黑" w:eastAsia="微软雅黑" w:cs="微软雅黑"/>
          <w:highlight w:val="none"/>
        </w:rPr>
      </w:pPr>
      <w:r>
        <w:rPr>
          <w:rFonts w:hint="eastAsia" w:ascii="微软雅黑" w:hAnsi="微软雅黑" w:eastAsia="微软雅黑" w:cs="微软雅黑"/>
          <w:b/>
          <w:bCs/>
          <w:spacing w:val="-4"/>
          <w:sz w:val="28"/>
          <w:szCs w:val="28"/>
          <w:highlight w:val="none"/>
          <w:lang w:val="en-US" w:eastAsia="zh-CN"/>
        </w:rPr>
        <w:t>七</w:t>
      </w:r>
      <w:r>
        <w:rPr>
          <w:rFonts w:hint="eastAsia" w:ascii="微软雅黑" w:hAnsi="微软雅黑" w:eastAsia="微软雅黑" w:cs="微软雅黑"/>
          <w:b/>
          <w:bCs/>
          <w:spacing w:val="-4"/>
          <w:sz w:val="28"/>
          <w:szCs w:val="28"/>
          <w:highlight w:val="none"/>
        </w:rPr>
        <w:t>、供货及验收</w:t>
      </w:r>
    </w:p>
    <w:tbl>
      <w:tblPr>
        <w:tblStyle w:val="1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80" w:type="dxa"/>
          <w:left w:w="128" w:type="dxa"/>
          <w:bottom w:w="80" w:type="dxa"/>
          <w:right w:w="128" w:type="dxa"/>
        </w:tblCellMar>
      </w:tblPr>
      <w:tblGrid>
        <w:gridCol w:w="2201"/>
        <w:gridCol w:w="13187"/>
      </w:tblGrid>
      <w:tr w14:paraId="61C03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0" w:hRule="atLeast"/>
          <w:tblHeader/>
          <w:jc w:val="center"/>
        </w:trPr>
        <w:tc>
          <w:tcPr>
            <w:tcW w:w="715" w:type="pct"/>
            <w:vAlign w:val="center"/>
          </w:tcPr>
          <w:p w14:paraId="45B780F7">
            <w:pPr>
              <w:bidi w:val="0"/>
              <w:spacing w:line="360" w:lineRule="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分类</w:t>
            </w:r>
          </w:p>
        </w:tc>
        <w:tc>
          <w:tcPr>
            <w:tcW w:w="4284" w:type="pct"/>
            <w:vAlign w:val="center"/>
          </w:tcPr>
          <w:p w14:paraId="57F4CDC6">
            <w:pPr>
              <w:bidi w:val="0"/>
              <w:spacing w:line="360" w:lineRule="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内容</w:t>
            </w:r>
          </w:p>
        </w:tc>
      </w:tr>
      <w:tr w14:paraId="7F5A4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0" w:hRule="atLeast"/>
          <w:jc w:val="center"/>
        </w:trPr>
        <w:tc>
          <w:tcPr>
            <w:tcW w:w="715" w:type="pct"/>
            <w:vAlign w:val="center"/>
          </w:tcPr>
          <w:p w14:paraId="1C1FE9FD">
            <w:pPr>
              <w:bidi w:val="0"/>
              <w:spacing w:line="360" w:lineRule="auto"/>
              <w:rPr>
                <w:rFonts w:hint="eastAsia" w:ascii="微软雅黑" w:hAnsi="微软雅黑" w:eastAsia="微软雅黑" w:cs="微软雅黑"/>
                <w:sz w:val="24"/>
                <w:szCs w:val="24"/>
              </w:rPr>
            </w:pPr>
          </w:p>
          <w:p w14:paraId="40EDE8D6">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供货要求</w:t>
            </w:r>
          </w:p>
        </w:tc>
        <w:tc>
          <w:tcPr>
            <w:tcW w:w="4284" w:type="pct"/>
            <w:vAlign w:val="center"/>
          </w:tcPr>
          <w:p w14:paraId="626A85EF">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1、自合同签订生效，甲方通知时间之日起60天内完成交付。中标人所提供的货物应符合国家相关质量标准。货物名称、型号规格、数量、颜色、外观等符合采购人要求，不得有损毁或损坏。</w:t>
            </w:r>
          </w:p>
          <w:p w14:paraId="77A1DBFE">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2、本项目涉及</w:t>
            </w:r>
            <w:r>
              <w:rPr>
                <w:rFonts w:hint="eastAsia" w:ascii="微软雅黑" w:hAnsi="微软雅黑" w:eastAsia="微软雅黑" w:cs="微软雅黑"/>
                <w:sz w:val="24"/>
                <w:szCs w:val="24"/>
                <w:lang w:val="en-US" w:eastAsia="zh-CN"/>
              </w:rPr>
              <w:t>房间</w:t>
            </w:r>
            <w:r>
              <w:rPr>
                <w:rFonts w:hint="eastAsia" w:ascii="微软雅黑" w:hAnsi="微软雅黑" w:eastAsia="微软雅黑" w:cs="微软雅黑"/>
                <w:sz w:val="24"/>
                <w:szCs w:val="24"/>
              </w:rPr>
              <w:t>数量较多，会存在尺寸偏差、受限基础设施等情况，中标人需对现场每间教室及其他空间进行复测，保证家具及时安装到位。</w:t>
            </w:r>
          </w:p>
          <w:p w14:paraId="7AA7AE59">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3、投标人需要承担安装过程中与工程相关费用：电路材料、电源配件（需要3C认证）、耗材等费用。投标人需提供电路安装人员的电工证明文件。</w:t>
            </w:r>
          </w:p>
          <w:p w14:paraId="54E5803C">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4、由于该项目处于施工现场，投标人需要考虑现场能源使用、水电配合、路面运输、垃圾外运、垂直运输、房屋成品保护、安保仓储、现场综合协调、外部检查协调等费用。</w:t>
            </w:r>
          </w:p>
          <w:p w14:paraId="1E2DECF2">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5、当基建项目工程进度与家具现场安装进度出现不一致时，需要以采购人具备现场安装条件的时间为准，为此需要供应商备有充足的仓储空间，配合项目整体进度。</w:t>
            </w:r>
          </w:p>
          <w:p w14:paraId="78FD4B7A">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6、安装场地为施工现场，投标方须自行承担安全责任，在此期间发生的任何安全事故由其自行负责。</w:t>
            </w:r>
          </w:p>
        </w:tc>
      </w:tr>
      <w:tr w14:paraId="73BB1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0" w:hRule="atLeast"/>
          <w:jc w:val="center"/>
        </w:trPr>
        <w:tc>
          <w:tcPr>
            <w:tcW w:w="715" w:type="pct"/>
            <w:vAlign w:val="center"/>
          </w:tcPr>
          <w:p w14:paraId="3CE1C313">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包装要求</w:t>
            </w:r>
          </w:p>
        </w:tc>
        <w:tc>
          <w:tcPr>
            <w:tcW w:w="4284" w:type="pct"/>
            <w:vAlign w:val="center"/>
          </w:tcPr>
          <w:p w14:paraId="6D3AD9B4">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0E664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0" w:type="dxa"/>
            <w:left w:w="128" w:type="dxa"/>
            <w:bottom w:w="80" w:type="dxa"/>
            <w:right w:w="128" w:type="dxa"/>
          </w:tblCellMar>
        </w:tblPrEx>
        <w:trPr>
          <w:trHeight w:val="0" w:hRule="atLeast"/>
          <w:jc w:val="center"/>
        </w:trPr>
        <w:tc>
          <w:tcPr>
            <w:tcW w:w="715" w:type="pct"/>
            <w:vAlign w:val="center"/>
          </w:tcPr>
          <w:p w14:paraId="789D0824">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验收要求</w:t>
            </w:r>
          </w:p>
        </w:tc>
        <w:tc>
          <w:tcPr>
            <w:tcW w:w="4284" w:type="pct"/>
            <w:vAlign w:val="center"/>
          </w:tcPr>
          <w:p w14:paraId="73A94B01">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1.家具安装、调试后，由供、需双方按照合同约定对家具进行验收。验收包括清点型号、数量、检查外观等，供应商应当提供家具清单(各类家具分项开立并标注详细数量)等文件。</w:t>
            </w:r>
          </w:p>
          <w:p w14:paraId="53AF396A">
            <w:pPr>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2.正式验收前，中标人须委托第三方机构对家具进行质量和环保相关检测，检验不合格不予验收,验收检测费用将由中标单位承担。</w:t>
            </w:r>
          </w:p>
        </w:tc>
      </w:tr>
    </w:tbl>
    <w:p w14:paraId="6D5B3C67">
      <w:pPr>
        <w:spacing w:line="360" w:lineRule="auto"/>
        <w:rPr>
          <w:rFonts w:hint="eastAsia" w:ascii="微软雅黑" w:hAnsi="微软雅黑" w:eastAsia="微软雅黑" w:cs="微软雅黑"/>
          <w:highlight w:val="none"/>
        </w:rPr>
        <w:sectPr>
          <w:pgSz w:w="16838" w:h="11906" w:orient="landscape"/>
          <w:pgMar w:top="850" w:right="850" w:bottom="850" w:left="850" w:header="0" w:footer="0" w:gutter="0"/>
          <w:cols w:space="720" w:num="1"/>
        </w:sectPr>
      </w:pPr>
    </w:p>
    <w:p w14:paraId="000159DA">
      <w:pPr>
        <w:pStyle w:val="6"/>
        <w:spacing w:before="120" w:line="360" w:lineRule="auto"/>
        <w:ind w:left="0"/>
        <w:rPr>
          <w:rFonts w:hint="eastAsia" w:ascii="微软雅黑" w:hAnsi="微软雅黑" w:eastAsia="微软雅黑" w:cs="微软雅黑"/>
          <w:highlight w:val="none"/>
        </w:rPr>
      </w:pPr>
      <w:r>
        <w:rPr>
          <w:rFonts w:hint="eastAsia" w:ascii="微软雅黑" w:hAnsi="微软雅黑" w:eastAsia="微软雅黑" w:cs="微软雅黑"/>
          <w:b/>
          <w:bCs/>
          <w:spacing w:val="-3"/>
          <w:sz w:val="28"/>
          <w:szCs w:val="28"/>
          <w:highlight w:val="none"/>
          <w:lang w:val="en-US" w:eastAsia="zh-CN"/>
        </w:rPr>
        <w:t>八</w:t>
      </w:r>
      <w:r>
        <w:rPr>
          <w:rFonts w:hint="eastAsia" w:ascii="微软雅黑" w:hAnsi="微软雅黑" w:eastAsia="微软雅黑" w:cs="微软雅黑"/>
          <w:b/>
          <w:bCs/>
          <w:spacing w:val="-3"/>
          <w:sz w:val="28"/>
          <w:szCs w:val="28"/>
          <w:highlight w:val="none"/>
        </w:rPr>
        <w:t>、服务要求</w:t>
      </w:r>
    </w:p>
    <w:tbl>
      <w:tblPr>
        <w:tblStyle w:val="14"/>
        <w:tblpPr w:leftFromText="180" w:rightFromText="180" w:vertAnchor="text" w:horzAnchor="page" w:tblpX="1074" w:tblpY="151"/>
        <w:tblOverlap w:val="never"/>
        <w:tblW w:w="149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05"/>
        <w:gridCol w:w="12007"/>
      </w:tblGrid>
      <w:tr w14:paraId="62AA8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2905" w:type="dxa"/>
          </w:tcPr>
          <w:p w14:paraId="3AA7DA3E">
            <w:pPr>
              <w:pStyle w:val="13"/>
              <w:spacing w:before="180" w:line="360" w:lineRule="auto"/>
              <w:jc w:val="center"/>
              <w:rPr>
                <w:rFonts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rPr>
              <w:t>分类</w:t>
            </w:r>
          </w:p>
        </w:tc>
        <w:tc>
          <w:tcPr>
            <w:tcW w:w="12007" w:type="dxa"/>
          </w:tcPr>
          <w:p w14:paraId="75B97EA2">
            <w:pPr>
              <w:pStyle w:val="13"/>
              <w:spacing w:before="180" w:line="360" w:lineRule="auto"/>
              <w:ind w:left="5431"/>
              <w:rPr>
                <w:rFonts w:ascii="微软雅黑" w:hAnsi="微软雅黑" w:eastAsia="微软雅黑" w:cs="微软雅黑"/>
                <w:b/>
                <w:bCs/>
                <w:sz w:val="24"/>
                <w:szCs w:val="24"/>
                <w:highlight w:val="none"/>
              </w:rPr>
            </w:pPr>
            <w:r>
              <w:rPr>
                <w:rFonts w:hint="eastAsia" w:ascii="微软雅黑" w:hAnsi="微软雅黑" w:eastAsia="微软雅黑" w:cs="微软雅黑"/>
                <w:b/>
                <w:bCs/>
                <w:sz w:val="24"/>
                <w:szCs w:val="24"/>
                <w:highlight w:val="none"/>
              </w:rPr>
              <w:t>内容</w:t>
            </w:r>
          </w:p>
        </w:tc>
      </w:tr>
      <w:tr w14:paraId="6FAD7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jc w:val="center"/>
        </w:trPr>
        <w:tc>
          <w:tcPr>
            <w:tcW w:w="2905" w:type="dxa"/>
            <w:vAlign w:val="center"/>
          </w:tcPr>
          <w:p w14:paraId="53C5C6F2">
            <w:pPr>
              <w:pStyle w:val="13"/>
              <w:spacing w:before="182" w:line="360" w:lineRule="auto"/>
              <w:jc w:val="center"/>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保修服务</w:t>
            </w:r>
          </w:p>
        </w:tc>
        <w:tc>
          <w:tcPr>
            <w:tcW w:w="12007" w:type="dxa"/>
          </w:tcPr>
          <w:p w14:paraId="3AC40197">
            <w:pPr>
              <w:pStyle w:val="13"/>
              <w:spacing w:before="182" w:line="240" w:lineRule="auto"/>
              <w:ind w:left="152"/>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家具免费保修期应当≥10年。免费保修期内，除采购人因非正常使用造成的损坏外，家具的损坏维修或换新所涉及的运输、材料、配件、人工等所有费用由投标人承担，投标人应当承诺每年对所供家具进行巡检。免费保修期满后，以成本价格提供家具所需零配件和维修服务。</w:t>
            </w:r>
            <w:r>
              <w:rPr>
                <w:rFonts w:hint="eastAsia" w:ascii="微软雅黑" w:hAnsi="微软雅黑" w:eastAsia="微软雅黑" w:cs="微软雅黑"/>
                <w:sz w:val="24"/>
                <w:szCs w:val="24"/>
                <w:highlight w:val="none"/>
                <w:lang w:val="en-US" w:eastAsia="zh-CN"/>
              </w:rPr>
              <w:t>家具免费保修期内提供不少于5次免费拆装服务。</w:t>
            </w:r>
          </w:p>
        </w:tc>
      </w:tr>
      <w:tr w14:paraId="3BCE6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jc w:val="center"/>
        </w:trPr>
        <w:tc>
          <w:tcPr>
            <w:tcW w:w="2905" w:type="dxa"/>
            <w:vAlign w:val="center"/>
          </w:tcPr>
          <w:p w14:paraId="39D13300">
            <w:pPr>
              <w:pStyle w:val="13"/>
              <w:spacing w:before="203" w:line="360" w:lineRule="auto"/>
              <w:jc w:val="center"/>
              <w:rPr>
                <w:rFonts w:ascii="微软雅黑" w:hAnsi="微软雅黑" w:eastAsia="微软雅黑" w:cs="微软雅黑"/>
                <w:sz w:val="24"/>
                <w:szCs w:val="24"/>
                <w:highlight w:val="none"/>
              </w:rPr>
            </w:pPr>
            <w:r>
              <w:rPr>
                <w:rFonts w:hint="eastAsia" w:ascii="微软雅黑" w:hAnsi="微软雅黑" w:eastAsia="微软雅黑" w:cs="微软雅黑"/>
                <w:spacing w:val="7"/>
                <w:sz w:val="24"/>
                <w:szCs w:val="24"/>
                <w:highlight w:val="none"/>
              </w:rPr>
              <w:t>应急能力</w:t>
            </w:r>
          </w:p>
        </w:tc>
        <w:tc>
          <w:tcPr>
            <w:tcW w:w="12007" w:type="dxa"/>
            <w:vAlign w:val="center"/>
          </w:tcPr>
          <w:p w14:paraId="76BC8E67">
            <w:pPr>
              <w:pStyle w:val="13"/>
              <w:spacing w:before="182" w:line="240" w:lineRule="auto"/>
              <w:ind w:left="152"/>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供应商应当拥有维修服务能力，提供售后服务支持。如遇质量问题，供应商应当在接到通知2小时内予以响应，并于8小时内解决完毕或提供代用产品。</w:t>
            </w:r>
          </w:p>
        </w:tc>
      </w:tr>
    </w:tbl>
    <w:p w14:paraId="4EEC9907">
      <w:pPr>
        <w:ind w:right="13598" w:rightChars="6475"/>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5F"/>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国标宋体-超大字符集">
    <w:panose1 w:val="03000509000000000000"/>
    <w:charset w:val="86"/>
    <w:family w:val="auto"/>
    <w:pitch w:val="default"/>
    <w:sig w:usb0="00000001" w:usb1="08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37FDF"/>
    <w:multiLevelType w:val="singleLevel"/>
    <w:tmpl w:val="B6D37FDF"/>
    <w:lvl w:ilvl="0" w:tentative="0">
      <w:start w:val="1"/>
      <w:numFmt w:val="decimal"/>
      <w:suff w:val="space"/>
      <w:lvlText w:val="%1."/>
      <w:lvlJc w:val="left"/>
    </w:lvl>
  </w:abstractNum>
  <w:abstractNum w:abstractNumId="1">
    <w:nsid w:val="C96E986F"/>
    <w:multiLevelType w:val="singleLevel"/>
    <w:tmpl w:val="C96E986F"/>
    <w:lvl w:ilvl="0" w:tentative="0">
      <w:start w:val="2"/>
      <w:numFmt w:val="chineseCounting"/>
      <w:suff w:val="nothing"/>
      <w:lvlText w:val="%1、"/>
      <w:lvlJc w:val="left"/>
      <w:rPr>
        <w:rFonts w:hint="eastAsia"/>
      </w:rPr>
    </w:lvl>
  </w:abstractNum>
  <w:abstractNum w:abstractNumId="2">
    <w:nsid w:val="421AB37D"/>
    <w:multiLevelType w:val="singleLevel"/>
    <w:tmpl w:val="421AB37D"/>
    <w:lvl w:ilvl="0" w:tentative="0">
      <w:start w:val="1"/>
      <w:numFmt w:val="chineseCounting"/>
      <w:pStyle w:val="3"/>
      <w:suff w:val="nothing"/>
      <w:lvlText w:val="（%1）"/>
      <w:lvlJc w:val="left"/>
      <w:pPr>
        <w:ind w:left="0" w:firstLine="420"/>
      </w:pPr>
      <w:rPr>
        <w:rFonts w:hint="eastAsia"/>
      </w:rPr>
    </w:lvl>
  </w:abstractNum>
  <w:abstractNum w:abstractNumId="3">
    <w:nsid w:val="6C72F027"/>
    <w:multiLevelType w:val="singleLevel"/>
    <w:tmpl w:val="6C72F027"/>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MWI4ZjhmZjFiNjc2NmJkZTZiMDJkYjZjZGE3YWQifQ=="/>
  </w:docVars>
  <w:rsids>
    <w:rsidRoot w:val="00000000"/>
    <w:rsid w:val="000F5645"/>
    <w:rsid w:val="003B5112"/>
    <w:rsid w:val="003D4818"/>
    <w:rsid w:val="007A3406"/>
    <w:rsid w:val="00844285"/>
    <w:rsid w:val="009D0EA3"/>
    <w:rsid w:val="00BF1A33"/>
    <w:rsid w:val="00DC7D9D"/>
    <w:rsid w:val="00F431B9"/>
    <w:rsid w:val="01645746"/>
    <w:rsid w:val="01965D31"/>
    <w:rsid w:val="01E54203"/>
    <w:rsid w:val="01E90844"/>
    <w:rsid w:val="02274EC8"/>
    <w:rsid w:val="027C16B8"/>
    <w:rsid w:val="02897931"/>
    <w:rsid w:val="035E2888"/>
    <w:rsid w:val="03FE7EAB"/>
    <w:rsid w:val="041A2F36"/>
    <w:rsid w:val="042A346F"/>
    <w:rsid w:val="0431202E"/>
    <w:rsid w:val="044E0E32"/>
    <w:rsid w:val="047D1CE0"/>
    <w:rsid w:val="047F420A"/>
    <w:rsid w:val="04A66578"/>
    <w:rsid w:val="04C95D42"/>
    <w:rsid w:val="04EE058D"/>
    <w:rsid w:val="05085485"/>
    <w:rsid w:val="05597A8E"/>
    <w:rsid w:val="056F2E0E"/>
    <w:rsid w:val="05E41A4E"/>
    <w:rsid w:val="05E82BC0"/>
    <w:rsid w:val="05F41565"/>
    <w:rsid w:val="06695AAF"/>
    <w:rsid w:val="06710E08"/>
    <w:rsid w:val="06B34F7C"/>
    <w:rsid w:val="06BA1548"/>
    <w:rsid w:val="06DE46EF"/>
    <w:rsid w:val="06E8731C"/>
    <w:rsid w:val="077E1A2E"/>
    <w:rsid w:val="078523E2"/>
    <w:rsid w:val="079F3753"/>
    <w:rsid w:val="082A74C0"/>
    <w:rsid w:val="084A5FDC"/>
    <w:rsid w:val="08726929"/>
    <w:rsid w:val="08744BDF"/>
    <w:rsid w:val="08CC4A1B"/>
    <w:rsid w:val="099217C1"/>
    <w:rsid w:val="09A45050"/>
    <w:rsid w:val="09E244F6"/>
    <w:rsid w:val="0A03446D"/>
    <w:rsid w:val="0A256191"/>
    <w:rsid w:val="0A73514E"/>
    <w:rsid w:val="0A997C59"/>
    <w:rsid w:val="0A9F23E7"/>
    <w:rsid w:val="0AAF0151"/>
    <w:rsid w:val="0B0E30C9"/>
    <w:rsid w:val="0B512FB6"/>
    <w:rsid w:val="0B7A075E"/>
    <w:rsid w:val="0B8F3022"/>
    <w:rsid w:val="0CB33F28"/>
    <w:rsid w:val="0D1129FD"/>
    <w:rsid w:val="0D3F57BC"/>
    <w:rsid w:val="0D7C07BE"/>
    <w:rsid w:val="0D8458C4"/>
    <w:rsid w:val="0DA63A8D"/>
    <w:rsid w:val="0DAD4881"/>
    <w:rsid w:val="0DB241E0"/>
    <w:rsid w:val="0DF90060"/>
    <w:rsid w:val="0E122ED0"/>
    <w:rsid w:val="0E2826F4"/>
    <w:rsid w:val="0E2B3022"/>
    <w:rsid w:val="0E372937"/>
    <w:rsid w:val="0E883192"/>
    <w:rsid w:val="0E8F62CF"/>
    <w:rsid w:val="0EAF24CD"/>
    <w:rsid w:val="0ED711EA"/>
    <w:rsid w:val="0F2C6214"/>
    <w:rsid w:val="0F827BE2"/>
    <w:rsid w:val="0F975858"/>
    <w:rsid w:val="0F977B31"/>
    <w:rsid w:val="0FA61B22"/>
    <w:rsid w:val="0FB0474F"/>
    <w:rsid w:val="0FEB18AD"/>
    <w:rsid w:val="104F21BA"/>
    <w:rsid w:val="10545A22"/>
    <w:rsid w:val="10CF6E57"/>
    <w:rsid w:val="10D80401"/>
    <w:rsid w:val="10E01064"/>
    <w:rsid w:val="11163882"/>
    <w:rsid w:val="1127000A"/>
    <w:rsid w:val="112F3D99"/>
    <w:rsid w:val="1142587A"/>
    <w:rsid w:val="114A2981"/>
    <w:rsid w:val="11877731"/>
    <w:rsid w:val="118C2781"/>
    <w:rsid w:val="11A622AD"/>
    <w:rsid w:val="11CB1D14"/>
    <w:rsid w:val="11CB5043"/>
    <w:rsid w:val="11CB726B"/>
    <w:rsid w:val="11F70DB3"/>
    <w:rsid w:val="125C0BBE"/>
    <w:rsid w:val="126D3C74"/>
    <w:rsid w:val="12957C2C"/>
    <w:rsid w:val="12C10A21"/>
    <w:rsid w:val="12C34799"/>
    <w:rsid w:val="13394A5B"/>
    <w:rsid w:val="134D0507"/>
    <w:rsid w:val="13A50343"/>
    <w:rsid w:val="13A97E33"/>
    <w:rsid w:val="14037464"/>
    <w:rsid w:val="14292D22"/>
    <w:rsid w:val="143376FC"/>
    <w:rsid w:val="145E6E6F"/>
    <w:rsid w:val="14AF1479"/>
    <w:rsid w:val="150A66AF"/>
    <w:rsid w:val="152139F9"/>
    <w:rsid w:val="153876C0"/>
    <w:rsid w:val="15835356"/>
    <w:rsid w:val="15C471A6"/>
    <w:rsid w:val="15C50828"/>
    <w:rsid w:val="163A6782"/>
    <w:rsid w:val="16565924"/>
    <w:rsid w:val="16E55626"/>
    <w:rsid w:val="16EF2001"/>
    <w:rsid w:val="16FC471D"/>
    <w:rsid w:val="171C6B6E"/>
    <w:rsid w:val="1752433D"/>
    <w:rsid w:val="17AD6B86"/>
    <w:rsid w:val="17BE19D3"/>
    <w:rsid w:val="17F453F5"/>
    <w:rsid w:val="18072ACC"/>
    <w:rsid w:val="18253800"/>
    <w:rsid w:val="18301B92"/>
    <w:rsid w:val="184E0FA9"/>
    <w:rsid w:val="185760AF"/>
    <w:rsid w:val="189F1A11"/>
    <w:rsid w:val="18B76B4E"/>
    <w:rsid w:val="193D1C1D"/>
    <w:rsid w:val="195C4B5C"/>
    <w:rsid w:val="19962C07"/>
    <w:rsid w:val="19A5622B"/>
    <w:rsid w:val="1A55661F"/>
    <w:rsid w:val="1AE6196C"/>
    <w:rsid w:val="1B2E0C1E"/>
    <w:rsid w:val="1BFD51C0"/>
    <w:rsid w:val="1C224576"/>
    <w:rsid w:val="1C417A9B"/>
    <w:rsid w:val="1C980A44"/>
    <w:rsid w:val="1D531643"/>
    <w:rsid w:val="1D5F1562"/>
    <w:rsid w:val="1DBB0E8E"/>
    <w:rsid w:val="1E2A6014"/>
    <w:rsid w:val="1E4F5A7B"/>
    <w:rsid w:val="1E700A63"/>
    <w:rsid w:val="1EB853CE"/>
    <w:rsid w:val="1ED744A9"/>
    <w:rsid w:val="1EE73F05"/>
    <w:rsid w:val="1EF328AA"/>
    <w:rsid w:val="1F1F489E"/>
    <w:rsid w:val="1F244811"/>
    <w:rsid w:val="1F613647"/>
    <w:rsid w:val="1F775289"/>
    <w:rsid w:val="1FE7A09B"/>
    <w:rsid w:val="20000DDB"/>
    <w:rsid w:val="204F3608"/>
    <w:rsid w:val="207108B9"/>
    <w:rsid w:val="209C0195"/>
    <w:rsid w:val="20A83220"/>
    <w:rsid w:val="20BE47F2"/>
    <w:rsid w:val="20EB1A8B"/>
    <w:rsid w:val="2127683B"/>
    <w:rsid w:val="212C18DB"/>
    <w:rsid w:val="21486EDD"/>
    <w:rsid w:val="21577120"/>
    <w:rsid w:val="2177331E"/>
    <w:rsid w:val="21921F06"/>
    <w:rsid w:val="21A32365"/>
    <w:rsid w:val="21DF0EC4"/>
    <w:rsid w:val="221E379A"/>
    <w:rsid w:val="22680EB9"/>
    <w:rsid w:val="227854BD"/>
    <w:rsid w:val="22943373"/>
    <w:rsid w:val="22965A26"/>
    <w:rsid w:val="23171F20"/>
    <w:rsid w:val="233F30E4"/>
    <w:rsid w:val="23843AD1"/>
    <w:rsid w:val="23BEB3D7"/>
    <w:rsid w:val="23F073B8"/>
    <w:rsid w:val="2443573A"/>
    <w:rsid w:val="248F6BD1"/>
    <w:rsid w:val="24C83E91"/>
    <w:rsid w:val="24E52C95"/>
    <w:rsid w:val="24F42ED8"/>
    <w:rsid w:val="250255F5"/>
    <w:rsid w:val="250F386E"/>
    <w:rsid w:val="255120D8"/>
    <w:rsid w:val="25633A40"/>
    <w:rsid w:val="25783B09"/>
    <w:rsid w:val="2590132F"/>
    <w:rsid w:val="259C15A5"/>
    <w:rsid w:val="25E92311"/>
    <w:rsid w:val="26103D41"/>
    <w:rsid w:val="266E0B52"/>
    <w:rsid w:val="2677791D"/>
    <w:rsid w:val="27475541"/>
    <w:rsid w:val="27533EE6"/>
    <w:rsid w:val="275814FC"/>
    <w:rsid w:val="27800A53"/>
    <w:rsid w:val="27BD5803"/>
    <w:rsid w:val="27C272BD"/>
    <w:rsid w:val="27E40FE2"/>
    <w:rsid w:val="281713B7"/>
    <w:rsid w:val="284E28FF"/>
    <w:rsid w:val="28B5297E"/>
    <w:rsid w:val="28CD7CC8"/>
    <w:rsid w:val="28F33BD2"/>
    <w:rsid w:val="292A511A"/>
    <w:rsid w:val="29E057D9"/>
    <w:rsid w:val="2A021BF3"/>
    <w:rsid w:val="2A21651D"/>
    <w:rsid w:val="2A53737E"/>
    <w:rsid w:val="2A6C52BE"/>
    <w:rsid w:val="2A7F3244"/>
    <w:rsid w:val="2A8A2314"/>
    <w:rsid w:val="2B113A59"/>
    <w:rsid w:val="2B361B54"/>
    <w:rsid w:val="2BE05F64"/>
    <w:rsid w:val="2C3B319A"/>
    <w:rsid w:val="2C624BCB"/>
    <w:rsid w:val="2C721548"/>
    <w:rsid w:val="2D314CC9"/>
    <w:rsid w:val="2D3622E0"/>
    <w:rsid w:val="2DA82AB1"/>
    <w:rsid w:val="2DDE64D3"/>
    <w:rsid w:val="2E9D638E"/>
    <w:rsid w:val="2F06773C"/>
    <w:rsid w:val="2F176141"/>
    <w:rsid w:val="2F234AE5"/>
    <w:rsid w:val="2F4131BE"/>
    <w:rsid w:val="2F452CAE"/>
    <w:rsid w:val="2F8E1F35"/>
    <w:rsid w:val="2FEC3129"/>
    <w:rsid w:val="305111DE"/>
    <w:rsid w:val="30907F59"/>
    <w:rsid w:val="30D37E45"/>
    <w:rsid w:val="310149B3"/>
    <w:rsid w:val="31554CFE"/>
    <w:rsid w:val="317C672F"/>
    <w:rsid w:val="318A49A8"/>
    <w:rsid w:val="318D26EA"/>
    <w:rsid w:val="319D6CD7"/>
    <w:rsid w:val="32F26CA9"/>
    <w:rsid w:val="32F347CF"/>
    <w:rsid w:val="3381002D"/>
    <w:rsid w:val="338813BB"/>
    <w:rsid w:val="33A06705"/>
    <w:rsid w:val="33B43F5E"/>
    <w:rsid w:val="33F64577"/>
    <w:rsid w:val="34060532"/>
    <w:rsid w:val="340A1DD0"/>
    <w:rsid w:val="342F7A89"/>
    <w:rsid w:val="349E076A"/>
    <w:rsid w:val="34B85CD0"/>
    <w:rsid w:val="351B1DBB"/>
    <w:rsid w:val="356B4AF0"/>
    <w:rsid w:val="35777939"/>
    <w:rsid w:val="357C0AAC"/>
    <w:rsid w:val="35E36D7D"/>
    <w:rsid w:val="35FE2DA3"/>
    <w:rsid w:val="362F5B1E"/>
    <w:rsid w:val="363A6674"/>
    <w:rsid w:val="36562177"/>
    <w:rsid w:val="3687595A"/>
    <w:rsid w:val="36C21BE7"/>
    <w:rsid w:val="36EE7787"/>
    <w:rsid w:val="36F00D16"/>
    <w:rsid w:val="37C30C14"/>
    <w:rsid w:val="384333FE"/>
    <w:rsid w:val="3845787B"/>
    <w:rsid w:val="385B52F0"/>
    <w:rsid w:val="385C6972"/>
    <w:rsid w:val="386B4E07"/>
    <w:rsid w:val="38E30E42"/>
    <w:rsid w:val="38E54BBA"/>
    <w:rsid w:val="38E86458"/>
    <w:rsid w:val="38F92413"/>
    <w:rsid w:val="39203E44"/>
    <w:rsid w:val="393647F9"/>
    <w:rsid w:val="3A103EB8"/>
    <w:rsid w:val="3A140BF3"/>
    <w:rsid w:val="3A15327D"/>
    <w:rsid w:val="3A286675"/>
    <w:rsid w:val="3A6F0903"/>
    <w:rsid w:val="3A7206CF"/>
    <w:rsid w:val="3A9643BE"/>
    <w:rsid w:val="3B005CDB"/>
    <w:rsid w:val="3B117EE8"/>
    <w:rsid w:val="3B3616FD"/>
    <w:rsid w:val="3B653D90"/>
    <w:rsid w:val="3B824942"/>
    <w:rsid w:val="3BC92571"/>
    <w:rsid w:val="3BD72EE0"/>
    <w:rsid w:val="3C6329C5"/>
    <w:rsid w:val="3C807ACE"/>
    <w:rsid w:val="3C8D17F0"/>
    <w:rsid w:val="3CA1704A"/>
    <w:rsid w:val="3CE37662"/>
    <w:rsid w:val="3CEF24AB"/>
    <w:rsid w:val="3D2832C7"/>
    <w:rsid w:val="3D4F2038"/>
    <w:rsid w:val="3D536596"/>
    <w:rsid w:val="3D545119"/>
    <w:rsid w:val="3E646581"/>
    <w:rsid w:val="3E7F33BB"/>
    <w:rsid w:val="3EBF7C5B"/>
    <w:rsid w:val="3ED74FA5"/>
    <w:rsid w:val="3F3441A5"/>
    <w:rsid w:val="3F4A39C9"/>
    <w:rsid w:val="3F530871"/>
    <w:rsid w:val="3F632CDC"/>
    <w:rsid w:val="3F696545"/>
    <w:rsid w:val="3FB6105E"/>
    <w:rsid w:val="3FBC2D85"/>
    <w:rsid w:val="3FCA68B7"/>
    <w:rsid w:val="3FD2281E"/>
    <w:rsid w:val="4012098A"/>
    <w:rsid w:val="40953369"/>
    <w:rsid w:val="40A67324"/>
    <w:rsid w:val="40ED4F53"/>
    <w:rsid w:val="41053ABB"/>
    <w:rsid w:val="410B7187"/>
    <w:rsid w:val="418477CB"/>
    <w:rsid w:val="41B65345"/>
    <w:rsid w:val="41B810BD"/>
    <w:rsid w:val="41F83BB0"/>
    <w:rsid w:val="42165DE4"/>
    <w:rsid w:val="423A41C8"/>
    <w:rsid w:val="423D5A66"/>
    <w:rsid w:val="42AC04F6"/>
    <w:rsid w:val="42E12896"/>
    <w:rsid w:val="434A043B"/>
    <w:rsid w:val="434F77FF"/>
    <w:rsid w:val="43503578"/>
    <w:rsid w:val="438A0837"/>
    <w:rsid w:val="43B9736F"/>
    <w:rsid w:val="44901E7E"/>
    <w:rsid w:val="44D97CC8"/>
    <w:rsid w:val="45190DBA"/>
    <w:rsid w:val="45C43DF3"/>
    <w:rsid w:val="4618037D"/>
    <w:rsid w:val="462C5BD6"/>
    <w:rsid w:val="464F5D68"/>
    <w:rsid w:val="46537607"/>
    <w:rsid w:val="46DF70EC"/>
    <w:rsid w:val="46F030A7"/>
    <w:rsid w:val="474B6530"/>
    <w:rsid w:val="477F61D9"/>
    <w:rsid w:val="478B6C9B"/>
    <w:rsid w:val="479779C7"/>
    <w:rsid w:val="47B70069"/>
    <w:rsid w:val="48036E0A"/>
    <w:rsid w:val="48233009"/>
    <w:rsid w:val="48315726"/>
    <w:rsid w:val="484F3AB2"/>
    <w:rsid w:val="48561630"/>
    <w:rsid w:val="486F3B0A"/>
    <w:rsid w:val="48A97251"/>
    <w:rsid w:val="48C71C96"/>
    <w:rsid w:val="48DF1625"/>
    <w:rsid w:val="49156DF5"/>
    <w:rsid w:val="49170DBF"/>
    <w:rsid w:val="492E435B"/>
    <w:rsid w:val="493F3E72"/>
    <w:rsid w:val="49437E06"/>
    <w:rsid w:val="495A6EFE"/>
    <w:rsid w:val="4A407EA2"/>
    <w:rsid w:val="4A77693B"/>
    <w:rsid w:val="4A934476"/>
    <w:rsid w:val="4AA06B93"/>
    <w:rsid w:val="4AE7656F"/>
    <w:rsid w:val="4B154342"/>
    <w:rsid w:val="4B4E3E56"/>
    <w:rsid w:val="4BC93EC7"/>
    <w:rsid w:val="4BD9235C"/>
    <w:rsid w:val="4BEE392E"/>
    <w:rsid w:val="4D2B308B"/>
    <w:rsid w:val="4D330192"/>
    <w:rsid w:val="4D8C33FE"/>
    <w:rsid w:val="4D8C39CA"/>
    <w:rsid w:val="4E467A51"/>
    <w:rsid w:val="4F035942"/>
    <w:rsid w:val="4F0B3174"/>
    <w:rsid w:val="4F1338C8"/>
    <w:rsid w:val="4F29184C"/>
    <w:rsid w:val="4F5C39D0"/>
    <w:rsid w:val="4FA03191"/>
    <w:rsid w:val="4FD03A76"/>
    <w:rsid w:val="4FE35D07"/>
    <w:rsid w:val="50067B21"/>
    <w:rsid w:val="50527440"/>
    <w:rsid w:val="50642410"/>
    <w:rsid w:val="509E3B74"/>
    <w:rsid w:val="516C5A20"/>
    <w:rsid w:val="521E31BF"/>
    <w:rsid w:val="523C1897"/>
    <w:rsid w:val="5253273C"/>
    <w:rsid w:val="52642504"/>
    <w:rsid w:val="52E02222"/>
    <w:rsid w:val="53277E51"/>
    <w:rsid w:val="536E3CD2"/>
    <w:rsid w:val="53894668"/>
    <w:rsid w:val="53BB67EB"/>
    <w:rsid w:val="546450D5"/>
    <w:rsid w:val="54943E52"/>
    <w:rsid w:val="54971006"/>
    <w:rsid w:val="549C03CB"/>
    <w:rsid w:val="54B716A8"/>
    <w:rsid w:val="54F75F49"/>
    <w:rsid w:val="553E1482"/>
    <w:rsid w:val="55B17EA6"/>
    <w:rsid w:val="55C51BA3"/>
    <w:rsid w:val="55D02A22"/>
    <w:rsid w:val="56091A90"/>
    <w:rsid w:val="56603458"/>
    <w:rsid w:val="56847368"/>
    <w:rsid w:val="56A45C5C"/>
    <w:rsid w:val="56B23ED5"/>
    <w:rsid w:val="56DE2F1C"/>
    <w:rsid w:val="57497BC3"/>
    <w:rsid w:val="58136BF6"/>
    <w:rsid w:val="583848AE"/>
    <w:rsid w:val="58DF2F7C"/>
    <w:rsid w:val="590F1AB3"/>
    <w:rsid w:val="59484FC5"/>
    <w:rsid w:val="59656C38"/>
    <w:rsid w:val="5A24333C"/>
    <w:rsid w:val="5A2450EA"/>
    <w:rsid w:val="5A533610"/>
    <w:rsid w:val="5A851901"/>
    <w:rsid w:val="5AC70954"/>
    <w:rsid w:val="5B596270"/>
    <w:rsid w:val="5B615ECA"/>
    <w:rsid w:val="5B9242D5"/>
    <w:rsid w:val="5C7B120D"/>
    <w:rsid w:val="5C82434A"/>
    <w:rsid w:val="5CE96177"/>
    <w:rsid w:val="5CF35248"/>
    <w:rsid w:val="5DE80B25"/>
    <w:rsid w:val="5DF66D9E"/>
    <w:rsid w:val="5E343D6A"/>
    <w:rsid w:val="5E385608"/>
    <w:rsid w:val="5E3D49CC"/>
    <w:rsid w:val="5E9F11E3"/>
    <w:rsid w:val="5FB16D0D"/>
    <w:rsid w:val="600A0901"/>
    <w:rsid w:val="600F2399"/>
    <w:rsid w:val="603242D9"/>
    <w:rsid w:val="60732927"/>
    <w:rsid w:val="60CF1B28"/>
    <w:rsid w:val="60DD2497"/>
    <w:rsid w:val="610C1D8A"/>
    <w:rsid w:val="617940FB"/>
    <w:rsid w:val="6181445A"/>
    <w:rsid w:val="61926DDD"/>
    <w:rsid w:val="62145A44"/>
    <w:rsid w:val="632717A7"/>
    <w:rsid w:val="63302147"/>
    <w:rsid w:val="63500CFE"/>
    <w:rsid w:val="63520F1A"/>
    <w:rsid w:val="63B079EF"/>
    <w:rsid w:val="63B55005"/>
    <w:rsid w:val="642F125B"/>
    <w:rsid w:val="64721148"/>
    <w:rsid w:val="64CF20F6"/>
    <w:rsid w:val="64FE574A"/>
    <w:rsid w:val="65362175"/>
    <w:rsid w:val="65491EA9"/>
    <w:rsid w:val="65C23A09"/>
    <w:rsid w:val="65DE7E6E"/>
    <w:rsid w:val="666B40A1"/>
    <w:rsid w:val="676905E0"/>
    <w:rsid w:val="676C0329"/>
    <w:rsid w:val="67A05FCC"/>
    <w:rsid w:val="67C779FD"/>
    <w:rsid w:val="67D31EFE"/>
    <w:rsid w:val="6817003C"/>
    <w:rsid w:val="68330BEE"/>
    <w:rsid w:val="68541290"/>
    <w:rsid w:val="68945B31"/>
    <w:rsid w:val="68B03FED"/>
    <w:rsid w:val="68CA1553"/>
    <w:rsid w:val="69112CDD"/>
    <w:rsid w:val="693E5A9D"/>
    <w:rsid w:val="6965127B"/>
    <w:rsid w:val="6A100511"/>
    <w:rsid w:val="6A70797F"/>
    <w:rsid w:val="6B6535FA"/>
    <w:rsid w:val="6B785296"/>
    <w:rsid w:val="6BC35959"/>
    <w:rsid w:val="6BCE4EB6"/>
    <w:rsid w:val="6BDF5315"/>
    <w:rsid w:val="6BEF5F59"/>
    <w:rsid w:val="6BF95CAB"/>
    <w:rsid w:val="6C16685D"/>
    <w:rsid w:val="6CC4275D"/>
    <w:rsid w:val="6CF90658"/>
    <w:rsid w:val="6D0A2754"/>
    <w:rsid w:val="6D433682"/>
    <w:rsid w:val="6D6515A4"/>
    <w:rsid w:val="6D910891"/>
    <w:rsid w:val="6DC5678C"/>
    <w:rsid w:val="6E1703AC"/>
    <w:rsid w:val="6E6B2E90"/>
    <w:rsid w:val="6E6E472E"/>
    <w:rsid w:val="6E8977BA"/>
    <w:rsid w:val="6EBD1212"/>
    <w:rsid w:val="6ECE341F"/>
    <w:rsid w:val="6ED37A62"/>
    <w:rsid w:val="6EED7D49"/>
    <w:rsid w:val="6FF46EB5"/>
    <w:rsid w:val="700E61C9"/>
    <w:rsid w:val="70271038"/>
    <w:rsid w:val="706D2465"/>
    <w:rsid w:val="706E4EB9"/>
    <w:rsid w:val="70756248"/>
    <w:rsid w:val="70763D6E"/>
    <w:rsid w:val="70897BFE"/>
    <w:rsid w:val="70C04FE9"/>
    <w:rsid w:val="712E1E5A"/>
    <w:rsid w:val="71562C1B"/>
    <w:rsid w:val="71791D68"/>
    <w:rsid w:val="71E82A49"/>
    <w:rsid w:val="721D0945"/>
    <w:rsid w:val="72CB65F3"/>
    <w:rsid w:val="72E94CCB"/>
    <w:rsid w:val="73107367"/>
    <w:rsid w:val="73614861"/>
    <w:rsid w:val="736F0F97"/>
    <w:rsid w:val="737F2F3A"/>
    <w:rsid w:val="73974727"/>
    <w:rsid w:val="739813D7"/>
    <w:rsid w:val="73AF7CC3"/>
    <w:rsid w:val="73C372CA"/>
    <w:rsid w:val="74654825"/>
    <w:rsid w:val="749D4236"/>
    <w:rsid w:val="74E92D60"/>
    <w:rsid w:val="74EE4AA7"/>
    <w:rsid w:val="7513602F"/>
    <w:rsid w:val="751D2A0A"/>
    <w:rsid w:val="75B25848"/>
    <w:rsid w:val="75BA46FD"/>
    <w:rsid w:val="75EB3B20"/>
    <w:rsid w:val="76592168"/>
    <w:rsid w:val="76870A83"/>
    <w:rsid w:val="76B4114C"/>
    <w:rsid w:val="76B80C3C"/>
    <w:rsid w:val="76C43A85"/>
    <w:rsid w:val="76C515AB"/>
    <w:rsid w:val="76E804FA"/>
    <w:rsid w:val="77866F8C"/>
    <w:rsid w:val="77DE46D3"/>
    <w:rsid w:val="786D1EFA"/>
    <w:rsid w:val="78CF226D"/>
    <w:rsid w:val="791E4FA3"/>
    <w:rsid w:val="79637C4A"/>
    <w:rsid w:val="79E93803"/>
    <w:rsid w:val="79EC53E5"/>
    <w:rsid w:val="7A440A39"/>
    <w:rsid w:val="7A794B87"/>
    <w:rsid w:val="7A8B129B"/>
    <w:rsid w:val="7AC875AD"/>
    <w:rsid w:val="7AE83ABA"/>
    <w:rsid w:val="7B1F572E"/>
    <w:rsid w:val="7B450F0D"/>
    <w:rsid w:val="7B76251D"/>
    <w:rsid w:val="7BA35EEC"/>
    <w:rsid w:val="7BB87301"/>
    <w:rsid w:val="7C4A67DB"/>
    <w:rsid w:val="7C661E25"/>
    <w:rsid w:val="7C923CDE"/>
    <w:rsid w:val="7CA12173"/>
    <w:rsid w:val="7CA53A11"/>
    <w:rsid w:val="7CAD4FBB"/>
    <w:rsid w:val="7CC678C0"/>
    <w:rsid w:val="7D80622C"/>
    <w:rsid w:val="7DA05B77"/>
    <w:rsid w:val="7DF84014"/>
    <w:rsid w:val="7E184CDD"/>
    <w:rsid w:val="7E971A7F"/>
    <w:rsid w:val="7EB663A9"/>
    <w:rsid w:val="7EBF4B32"/>
    <w:rsid w:val="7EC363D0"/>
    <w:rsid w:val="7EE2259A"/>
    <w:rsid w:val="7EF221E3"/>
    <w:rsid w:val="7F020597"/>
    <w:rsid w:val="7F315A30"/>
    <w:rsid w:val="7F3472CE"/>
    <w:rsid w:val="7F590AE3"/>
    <w:rsid w:val="7F851DA9"/>
    <w:rsid w:val="7F954211"/>
    <w:rsid w:val="7FD47BF4"/>
    <w:rsid w:val="7FDF0FB8"/>
    <w:rsid w:val="7FE9455C"/>
    <w:rsid w:val="7FFC2906"/>
    <w:rsid w:val="A3FF0BCF"/>
    <w:rsid w:val="F7F25CA0"/>
    <w:rsid w:val="FEFFE3A0"/>
    <w:rsid w:val="FFE7F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tLeast"/>
      <w:jc w:val="left"/>
      <w:outlineLvl w:val="0"/>
    </w:pPr>
    <w:rPr>
      <w:rFonts w:ascii="Times New Roman" w:hAnsi="Times New Roman" w:eastAsia="宋体"/>
      <w:b/>
      <w:kern w:val="44"/>
      <w:sz w:val="32"/>
      <w:szCs w:val="20"/>
    </w:rPr>
  </w:style>
  <w:style w:type="paragraph" w:styleId="3">
    <w:name w:val="heading 2"/>
    <w:basedOn w:val="1"/>
    <w:next w:val="1"/>
    <w:semiHidden/>
    <w:unhideWhenUsed/>
    <w:qFormat/>
    <w:uiPriority w:val="0"/>
    <w:pPr>
      <w:keepNext/>
      <w:keepLines/>
      <w:numPr>
        <w:ilvl w:val="0"/>
        <w:numId w:val="1"/>
      </w:numPr>
      <w:spacing w:before="260" w:beforeLines="0" w:beforeAutospacing="0" w:after="260" w:afterLines="0" w:afterAutospacing="0" w:line="415" w:lineRule="auto"/>
      <w:outlineLvl w:val="1"/>
    </w:pPr>
    <w:rPr>
      <w:rFonts w:ascii="Arial" w:hAnsi="Arial" w:eastAsia="黑体"/>
      <w:b/>
      <w:sz w:val="32"/>
    </w:rPr>
  </w:style>
  <w:style w:type="paragraph" w:styleId="4">
    <w:name w:val="heading 6"/>
    <w:basedOn w:val="1"/>
    <w:next w:val="1"/>
    <w:qFormat/>
    <w:uiPriority w:val="0"/>
    <w:pPr>
      <w:keepNext/>
      <w:keepLines/>
      <w:spacing w:before="240" w:after="64" w:line="317" w:lineRule="auto"/>
      <w:outlineLvl w:val="5"/>
    </w:pPr>
    <w:rPr>
      <w:rFonts w:eastAsia="黑体"/>
      <w:b/>
      <w:sz w:val="2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rFonts w:ascii="Calibri" w:hAnsi="Calibri"/>
      <w:szCs w:val="21"/>
    </w:rPr>
  </w:style>
  <w:style w:type="paragraph" w:styleId="6">
    <w:name w:val="Body Text"/>
    <w:basedOn w:val="1"/>
    <w:qFormat/>
    <w:uiPriority w:val="1"/>
    <w:pPr>
      <w:ind w:left="120"/>
    </w:pPr>
    <w:rPr>
      <w:rFonts w:ascii="宋体" w:hAnsi="宋体" w:eastAsia="宋体"/>
      <w:szCs w:val="21"/>
    </w:rPr>
  </w:style>
  <w:style w:type="paragraph" w:styleId="7">
    <w:name w:val="index 4"/>
    <w:basedOn w:val="1"/>
    <w:next w:val="1"/>
    <w:qFormat/>
    <w:uiPriority w:val="0"/>
    <w:pPr>
      <w:spacing w:line="360" w:lineRule="auto"/>
      <w:ind w:left="600" w:leftChars="600"/>
    </w:pPr>
    <w:rPr>
      <w:sz w:val="24"/>
      <w:szCs w:val="24"/>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
    <w:name w:val="标题 1 Char"/>
    <w:link w:val="2"/>
    <w:qFormat/>
    <w:uiPriority w:val="9"/>
    <w:rPr>
      <w:rFonts w:ascii="Times New Roman" w:hAnsi="Times New Roman" w:eastAsia="宋体"/>
      <w:b/>
      <w:kern w:val="44"/>
      <w:sz w:val="32"/>
    </w:rPr>
  </w:style>
  <w:style w:type="paragraph" w:customStyle="1" w:styleId="13">
    <w:name w:val="Table Text"/>
    <w:basedOn w:val="1"/>
    <w:semiHidden/>
    <w:qFormat/>
    <w:uiPriority w:val="0"/>
    <w:rPr>
      <w:rFonts w:ascii="宋体" w:hAnsi="宋体" w:eastAsia="宋体" w:cs="宋体"/>
      <w:sz w:val="28"/>
      <w:szCs w:val="28"/>
    </w:rPr>
  </w:style>
  <w:style w:type="table" w:customStyle="1" w:styleId="14">
    <w:name w:val="Table Normal"/>
    <w:semiHidden/>
    <w:unhideWhenUsed/>
    <w:qFormat/>
    <w:uiPriority w:val="0"/>
    <w:tblPr>
      <w:tblCellMar>
        <w:top w:w="0" w:type="dxa"/>
        <w:left w:w="0" w:type="dxa"/>
        <w:bottom w:w="0" w:type="dxa"/>
        <w:right w:w="0" w:type="dxa"/>
      </w:tblCellMar>
    </w:tblPr>
  </w:style>
  <w:style w:type="character" w:customStyle="1" w:styleId="15">
    <w:name w:val="font41"/>
    <w:basedOn w:val="11"/>
    <w:qFormat/>
    <w:uiPriority w:val="0"/>
    <w:rPr>
      <w:rFonts w:hint="eastAsia"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12546</Words>
  <Characters>15092</Characters>
  <Lines>0</Lines>
  <Paragraphs>0</Paragraphs>
  <TotalTime>5</TotalTime>
  <ScaleCrop>false</ScaleCrop>
  <LinksUpToDate>false</LinksUpToDate>
  <CharactersWithSpaces>16537</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2021-06-30T03:06:00Z</dcterms:created>
  <dc:creator>pc-hq208</dc:creator>
  <cp:lastModifiedBy>王国林</cp:lastModifiedBy>
  <cp:lastPrinted>2025-10-20T04:20:00Z</cp:lastPrinted>
  <dcterms:modified xsi:type="dcterms:W3CDTF">2025-11-03T14:27:04Z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89466B1EBDE54A9289E3BE99708028F9_13</vt:lpwstr>
  </property>
  <property fmtid="{D5CDD505-2E9C-101B-9397-08002B2CF9AE}" pid="4" name="KSOTemplateDocerSaveRecord">
    <vt:lpwstr>eyJoZGlkIjoiNDkxMjAyNjBiOWI5NmRlZWRmYTE5OGUxNmJlNTVjN2YiLCJ1c2VySWQiOiI0NTY0ODYzMTMifQ==</vt:lpwstr>
  </property>
</Properties>
</file>