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b/>
          <w:sz w:val="36"/>
          <w:szCs w:val="36"/>
          <w:highlight w:val="none"/>
        </w:rPr>
      </w:pPr>
    </w:p>
    <w:p>
      <w:pPr>
        <w:spacing w:line="360" w:lineRule="auto"/>
        <w:jc w:val="center"/>
        <w:rPr>
          <w:rFonts w:hint="eastAsia" w:ascii="方正小标宋简体" w:hAnsi="方正小标宋简体" w:eastAsia="方正小标宋简体" w:cs="方正小标宋简体"/>
          <w:b/>
          <w:bCs/>
          <w:sz w:val="36"/>
          <w:szCs w:val="36"/>
          <w:highlight w:val="none"/>
        </w:rPr>
      </w:pPr>
      <w:r>
        <w:rPr>
          <w:rFonts w:hint="eastAsia" w:ascii="方正小标宋简体" w:hAnsi="方正小标宋简体" w:eastAsia="方正小标宋简体" w:cs="方正小标宋简体"/>
          <w:b/>
          <w:bCs/>
          <w:sz w:val="36"/>
          <w:szCs w:val="36"/>
          <w:highlight w:val="none"/>
        </w:rPr>
        <w:t>上海建设管理职业技术学院（青浦总校区、普陀校区）2025-2027年</w:t>
      </w:r>
      <w:r>
        <w:rPr>
          <w:rFonts w:hint="eastAsia" w:ascii="方正小标宋简体" w:hAnsi="方正小标宋简体" w:eastAsia="方正小标宋简体" w:cs="方正小标宋简体"/>
          <w:b/>
          <w:bCs/>
          <w:sz w:val="36"/>
          <w:szCs w:val="36"/>
          <w:highlight w:val="none"/>
          <w:lang w:val="en-US" w:eastAsia="zh-CN"/>
        </w:rPr>
        <w:t>保安</w:t>
      </w:r>
      <w:r>
        <w:rPr>
          <w:rFonts w:hint="eastAsia" w:ascii="方正小标宋简体" w:hAnsi="方正小标宋简体" w:eastAsia="方正小标宋简体" w:cs="方正小标宋简体"/>
          <w:b/>
          <w:bCs/>
          <w:sz w:val="36"/>
          <w:szCs w:val="36"/>
          <w:highlight w:val="none"/>
        </w:rPr>
        <w:t>服务</w:t>
      </w:r>
    </w:p>
    <w:p>
      <w:pPr>
        <w:spacing w:line="360" w:lineRule="auto"/>
        <w:jc w:val="center"/>
        <w:rPr>
          <w:rFonts w:hint="eastAsia" w:ascii="方正小标宋简体" w:hAnsi="方正小标宋简体" w:eastAsia="方正小标宋简体" w:cs="方正小标宋简体"/>
          <w:b/>
          <w:bCs/>
          <w:sz w:val="36"/>
          <w:szCs w:val="36"/>
          <w:highlight w:val="none"/>
        </w:rPr>
      </w:pPr>
      <w:r>
        <w:rPr>
          <w:rFonts w:hint="eastAsia" w:ascii="方正小标宋简体" w:hAnsi="方正小标宋简体" w:eastAsia="方正小标宋简体" w:cs="方正小标宋简体"/>
          <w:b/>
          <w:bCs/>
          <w:sz w:val="36"/>
          <w:szCs w:val="36"/>
          <w:highlight w:val="none"/>
        </w:rPr>
        <w:t>采购需求</w:t>
      </w:r>
    </w:p>
    <w:p>
      <w:pPr>
        <w:spacing w:line="360" w:lineRule="auto"/>
        <w:ind w:firstLine="643" w:firstLineChars="200"/>
        <w:rPr>
          <w:rFonts w:ascii="黑体" w:hAnsi="黑体" w:eastAsia="黑体" w:cs="黑体"/>
          <w:b/>
          <w:bCs/>
          <w:color w:val="000000"/>
          <w:sz w:val="32"/>
          <w:szCs w:val="32"/>
          <w:highlight w:val="none"/>
        </w:rPr>
      </w:pPr>
      <w:r>
        <w:rPr>
          <w:rFonts w:hint="eastAsia" w:ascii="黑体" w:hAnsi="黑体" w:eastAsia="黑体" w:cs="黑体"/>
          <w:b/>
          <w:bCs/>
          <w:color w:val="000000"/>
          <w:sz w:val="32"/>
          <w:szCs w:val="32"/>
          <w:highlight w:val="none"/>
        </w:rPr>
        <w:t>一、项目背景</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我</w:t>
      </w:r>
      <w:r>
        <w:rPr>
          <w:rFonts w:hint="eastAsia" w:ascii="仿宋_GB2312" w:hAnsi="仿宋_GB2312" w:eastAsia="仿宋_GB2312" w:cs="仿宋_GB2312"/>
          <w:sz w:val="32"/>
          <w:szCs w:val="32"/>
          <w:highlight w:val="none"/>
          <w:lang w:eastAsia="zh-CN"/>
        </w:rPr>
        <w:t>院</w:t>
      </w:r>
      <w:r>
        <w:rPr>
          <w:rFonts w:hint="eastAsia" w:ascii="仿宋_GB2312" w:hAnsi="仿宋_GB2312" w:eastAsia="仿宋_GB2312" w:cs="仿宋_GB2312"/>
          <w:sz w:val="32"/>
          <w:szCs w:val="32"/>
          <w:highlight w:val="none"/>
          <w:lang w:val="en-US" w:eastAsia="zh-CN"/>
        </w:rPr>
        <w:t>青浦总</w:t>
      </w:r>
      <w:r>
        <w:rPr>
          <w:rFonts w:hint="eastAsia" w:ascii="仿宋_GB2312" w:hAnsi="仿宋_GB2312" w:eastAsia="仿宋_GB2312" w:cs="仿宋_GB2312"/>
          <w:sz w:val="32"/>
          <w:szCs w:val="32"/>
          <w:highlight w:val="none"/>
          <w:lang w:eastAsia="zh-CN"/>
        </w:rPr>
        <w:t>校区、</w:t>
      </w:r>
      <w:r>
        <w:rPr>
          <w:rFonts w:hint="eastAsia" w:ascii="仿宋_GB2312" w:hAnsi="仿宋_GB2312" w:eastAsia="仿宋_GB2312" w:cs="仿宋_GB2312"/>
          <w:sz w:val="32"/>
          <w:szCs w:val="32"/>
          <w:highlight w:val="none"/>
          <w:lang w:val="en-US" w:eastAsia="zh-CN"/>
        </w:rPr>
        <w:t>普陀校区2024年</w:t>
      </w:r>
      <w:r>
        <w:rPr>
          <w:rFonts w:hint="eastAsia" w:ascii="仿宋_GB2312" w:hAnsi="仿宋_GB2312" w:eastAsia="仿宋_GB2312" w:cs="仿宋_GB2312"/>
          <w:sz w:val="32"/>
          <w:szCs w:val="32"/>
          <w:highlight w:val="none"/>
        </w:rPr>
        <w:t>的保安服务合同将于12月31日到期，为了</w:t>
      </w:r>
      <w:r>
        <w:rPr>
          <w:rFonts w:hint="eastAsia" w:ascii="仿宋_GB2312" w:hAnsi="仿宋_GB2312" w:eastAsia="仿宋_GB2312" w:cs="仿宋_GB2312"/>
          <w:sz w:val="32"/>
          <w:szCs w:val="32"/>
          <w:highlight w:val="none"/>
          <w:lang w:eastAsia="zh-CN"/>
        </w:rPr>
        <w:t>保障上述校区的安全稳定，</w:t>
      </w:r>
      <w:r>
        <w:rPr>
          <w:rFonts w:hint="eastAsia" w:ascii="仿宋_GB2312" w:eastAsia="仿宋_GB2312"/>
          <w:sz w:val="32"/>
          <w:szCs w:val="32"/>
          <w:highlight w:val="none"/>
        </w:rPr>
        <w:t>拟启动</w:t>
      </w:r>
      <w:r>
        <w:rPr>
          <w:rFonts w:ascii="仿宋_GB2312" w:eastAsia="仿宋_GB2312"/>
          <w:sz w:val="32"/>
          <w:szCs w:val="32"/>
          <w:highlight w:val="none"/>
        </w:rPr>
        <w:t>202</w:t>
      </w:r>
      <w:r>
        <w:rPr>
          <w:rFonts w:hint="eastAsia" w:ascii="仿宋_GB2312" w:eastAsia="仿宋_GB2312"/>
          <w:sz w:val="32"/>
          <w:szCs w:val="32"/>
          <w:highlight w:val="none"/>
        </w:rPr>
        <w:t>5</w:t>
      </w:r>
      <w:r>
        <w:rPr>
          <w:rFonts w:ascii="仿宋_GB2312" w:eastAsia="仿宋_GB2312"/>
          <w:sz w:val="32"/>
          <w:szCs w:val="32"/>
          <w:highlight w:val="none"/>
        </w:rPr>
        <w:t>年</w:t>
      </w:r>
      <w:r>
        <w:rPr>
          <w:rFonts w:hint="eastAsia" w:ascii="仿宋_GB2312" w:eastAsia="仿宋_GB2312"/>
          <w:sz w:val="32"/>
          <w:szCs w:val="32"/>
          <w:highlight w:val="none"/>
        </w:rPr>
        <w:t>-</w:t>
      </w:r>
      <w:r>
        <w:rPr>
          <w:rFonts w:ascii="仿宋_GB2312" w:eastAsia="仿宋_GB2312"/>
          <w:sz w:val="32"/>
          <w:szCs w:val="32"/>
          <w:highlight w:val="none"/>
        </w:rPr>
        <w:t>2027</w:t>
      </w:r>
      <w:r>
        <w:rPr>
          <w:rFonts w:hint="eastAsia" w:ascii="仿宋_GB2312" w:eastAsia="仿宋_GB2312"/>
          <w:sz w:val="32"/>
          <w:szCs w:val="32"/>
          <w:highlight w:val="none"/>
        </w:rPr>
        <w:t>年</w:t>
      </w:r>
      <w:r>
        <w:rPr>
          <w:rFonts w:ascii="仿宋_GB2312" w:eastAsia="仿宋_GB2312"/>
          <w:sz w:val="32"/>
          <w:szCs w:val="32"/>
          <w:highlight w:val="none"/>
        </w:rPr>
        <w:t>保安服务</w:t>
      </w:r>
      <w:r>
        <w:rPr>
          <w:rFonts w:hint="eastAsia" w:ascii="仿宋_GB2312" w:eastAsia="仿宋_GB2312"/>
          <w:sz w:val="32"/>
          <w:szCs w:val="32"/>
          <w:highlight w:val="none"/>
        </w:rPr>
        <w:t>采购</w:t>
      </w:r>
      <w:r>
        <w:rPr>
          <w:rFonts w:ascii="仿宋_GB2312" w:eastAsia="仿宋_GB2312"/>
          <w:sz w:val="32"/>
          <w:szCs w:val="32"/>
          <w:highlight w:val="none"/>
        </w:rPr>
        <w:t>项目</w:t>
      </w:r>
      <w:r>
        <w:rPr>
          <w:rFonts w:hint="eastAsia" w:ascii="仿宋_GB2312" w:hAnsi="仿宋_GB2312" w:eastAsia="仿宋_GB2312" w:cs="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sz w:val="32"/>
          <w:szCs w:val="32"/>
          <w:highlight w:val="none"/>
        </w:rPr>
      </w:pPr>
    </w:p>
    <w:p>
      <w:pPr>
        <w:spacing w:line="360" w:lineRule="auto"/>
        <w:ind w:firstLine="643" w:firstLineChars="200"/>
        <w:rPr>
          <w:rFonts w:hint="eastAsia" w:ascii="黑体" w:hAnsi="黑体" w:eastAsia="黑体" w:cs="黑体"/>
          <w:b/>
          <w:bCs/>
          <w:color w:val="000000"/>
          <w:sz w:val="32"/>
          <w:szCs w:val="32"/>
          <w:highlight w:val="none"/>
        </w:rPr>
      </w:pPr>
      <w:r>
        <w:rPr>
          <w:rFonts w:hint="eastAsia" w:ascii="黑体" w:hAnsi="黑体" w:eastAsia="黑体" w:cs="黑体"/>
          <w:b/>
          <w:bCs/>
          <w:color w:val="000000"/>
          <w:sz w:val="32"/>
          <w:szCs w:val="32"/>
          <w:highlight w:val="none"/>
        </w:rPr>
        <w:t>二、项目内容</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ascii="仿宋_GB2312" w:hAnsi="仿宋_GB2312" w:eastAsia="仿宋_GB2312" w:cs="仿宋_GB2312"/>
          <w:b/>
          <w:bCs/>
          <w:sz w:val="32"/>
          <w:szCs w:val="32"/>
          <w:highlight w:val="none"/>
          <w:lang w:eastAsia="zh-CN"/>
        </w:rPr>
      </w:pPr>
      <w:r>
        <w:rPr>
          <w:rFonts w:hint="eastAsia" w:ascii="楷体_GB2312" w:hAnsi="楷体_GB2312" w:eastAsia="楷体_GB2312" w:cs="楷体_GB2312"/>
          <w:b/>
          <w:bCs/>
          <w:sz w:val="32"/>
          <w:szCs w:val="32"/>
          <w:highlight w:val="none"/>
        </w:rPr>
        <w:t>（一）</w:t>
      </w:r>
      <w:r>
        <w:rPr>
          <w:rFonts w:hint="eastAsia" w:ascii="仿宋_GB2312" w:hAnsi="仿宋_GB2312" w:eastAsia="仿宋_GB2312" w:cs="仿宋_GB2312"/>
          <w:b/>
          <w:bCs/>
          <w:sz w:val="32"/>
          <w:szCs w:val="32"/>
          <w:highlight w:val="none"/>
        </w:rPr>
        <w:t>保安服务范围</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val="0"/>
          <w:bCs/>
          <w:sz w:val="32"/>
          <w:szCs w:val="32"/>
          <w:highlight w:val="none"/>
          <w:lang w:eastAsia="zh-CN"/>
        </w:rPr>
        <w:t>（</w:t>
      </w:r>
      <w:r>
        <w:rPr>
          <w:rFonts w:hint="eastAsia" w:ascii="仿宋_GB2312" w:hAnsi="仿宋_GB2312" w:eastAsia="仿宋_GB2312" w:cs="仿宋_GB2312"/>
          <w:b w:val="0"/>
          <w:bCs/>
          <w:sz w:val="32"/>
          <w:szCs w:val="32"/>
          <w:highlight w:val="none"/>
          <w:lang w:val="en-US" w:eastAsia="zh-CN"/>
        </w:rPr>
        <w:t>1）</w:t>
      </w:r>
      <w:r>
        <w:rPr>
          <w:rFonts w:hint="eastAsia" w:ascii="仿宋_GB2312" w:hAnsi="仿宋_GB2312" w:eastAsia="仿宋_GB2312" w:cs="仿宋_GB2312"/>
          <w:b w:val="0"/>
          <w:bCs/>
          <w:sz w:val="32"/>
          <w:szCs w:val="32"/>
          <w:highlight w:val="none"/>
          <w:lang w:eastAsia="zh-CN"/>
        </w:rPr>
        <w:t>服务范围：</w:t>
      </w:r>
      <w:r>
        <w:rPr>
          <w:rFonts w:hint="eastAsia" w:ascii="仿宋_GB2312" w:hAnsi="仿宋_GB2312" w:eastAsia="仿宋_GB2312" w:cs="仿宋_GB2312"/>
          <w:sz w:val="32"/>
          <w:szCs w:val="32"/>
          <w:highlight w:val="none"/>
          <w:lang w:eastAsia="zh-CN"/>
        </w:rPr>
        <w:t>青浦总校区（青浦区徐泾镇高泾路588号）。普陀校区（普陀区武宁路200弄永定新村121号）。占地面积、建筑面积、楼宇、消控监控室、电子围栏及停车位等情况如下</w:t>
      </w:r>
      <w:r>
        <w:rPr>
          <w:rFonts w:hint="eastAsia" w:ascii="仿宋_GB2312" w:hAnsi="仿宋_GB2312" w:eastAsia="仿宋_GB2312" w:cs="仿宋_GB2312"/>
          <w:sz w:val="32"/>
          <w:szCs w:val="32"/>
          <w:highlight w:val="none"/>
        </w:rPr>
        <w:t>。</w:t>
      </w:r>
    </w:p>
    <w:p>
      <w:pPr>
        <w:spacing w:before="100" w:beforeAutospacing="1" w:after="120" w:afterLines="50" w:line="360" w:lineRule="auto"/>
        <w:jc w:val="center"/>
        <w:outlineLvl w:val="6"/>
        <w:rPr>
          <w:rFonts w:eastAsia="黑体"/>
          <w:b/>
          <w:szCs w:val="21"/>
          <w:highlight w:val="none"/>
        </w:rPr>
      </w:pPr>
      <w:r>
        <w:rPr>
          <w:rFonts w:eastAsia="黑体"/>
          <w:b/>
          <w:szCs w:val="21"/>
          <w:highlight w:val="none"/>
        </w:rPr>
        <w:t>表1-1</w:t>
      </w:r>
      <w:r>
        <w:rPr>
          <w:rFonts w:hint="eastAsia" w:eastAsia="黑体"/>
          <w:b/>
          <w:szCs w:val="21"/>
          <w:highlight w:val="none"/>
        </w:rPr>
        <w:t xml:space="preserve"> </w:t>
      </w:r>
      <w:r>
        <w:rPr>
          <w:rFonts w:eastAsia="黑体"/>
          <w:b/>
          <w:szCs w:val="21"/>
          <w:highlight w:val="none"/>
        </w:rPr>
        <w:t xml:space="preserve"> 建筑规划技术参数一览表</w:t>
      </w:r>
    </w:p>
    <w:tbl>
      <w:tblPr>
        <w:tblStyle w:val="6"/>
        <w:tblW w:w="9967" w:type="dxa"/>
        <w:jc w:val="center"/>
        <w:tblLayout w:type="fixed"/>
        <w:tblCellMar>
          <w:top w:w="28" w:type="dxa"/>
          <w:left w:w="108" w:type="dxa"/>
          <w:bottom w:w="28" w:type="dxa"/>
          <w:right w:w="108" w:type="dxa"/>
        </w:tblCellMar>
      </w:tblPr>
      <w:tblGrid>
        <w:gridCol w:w="749"/>
        <w:gridCol w:w="1830"/>
        <w:gridCol w:w="1260"/>
        <w:gridCol w:w="1005"/>
        <w:gridCol w:w="1185"/>
        <w:gridCol w:w="690"/>
        <w:gridCol w:w="870"/>
        <w:gridCol w:w="2378"/>
      </w:tblGrid>
      <w:tr>
        <w:tblPrEx>
          <w:tblCellMar>
            <w:top w:w="28" w:type="dxa"/>
            <w:left w:w="108" w:type="dxa"/>
            <w:bottom w:w="28" w:type="dxa"/>
            <w:right w:w="108" w:type="dxa"/>
          </w:tblCellMar>
        </w:tblPrEx>
        <w:trPr>
          <w:trHeight w:val="397" w:hRule="atLeast"/>
          <w:tblHeader/>
          <w:jc w:val="center"/>
        </w:trPr>
        <w:tc>
          <w:tcPr>
            <w:tcW w:w="749" w:type="dxa"/>
            <w:vMerge w:val="restart"/>
            <w:tcBorders>
              <w:top w:val="single" w:color="auto" w:sz="12" w:space="0"/>
              <w:left w:val="single" w:color="auto" w:sz="12" w:space="0"/>
              <w:bottom w:val="single" w:color="FFFFFF" w:sz="4" w:space="0"/>
              <w:right w:val="single" w:color="FFFFFF" w:sz="4" w:space="0"/>
            </w:tcBorders>
            <w:shd w:val="clear" w:color="auto" w:fill="1F4E79"/>
            <w:noWrap/>
            <w:vAlign w:val="center"/>
          </w:tcPr>
          <w:p>
            <w:pPr>
              <w:widowControl/>
              <w:spacing w:line="220" w:lineRule="exact"/>
              <w:jc w:val="center"/>
              <w:rPr>
                <w:rFonts w:eastAsia="楷体"/>
                <w:b/>
                <w:bCs/>
                <w:color w:val="FFFFFF"/>
                <w:kern w:val="0"/>
                <w:sz w:val="20"/>
                <w:szCs w:val="20"/>
                <w:highlight w:val="none"/>
              </w:rPr>
            </w:pPr>
            <w:r>
              <w:rPr>
                <w:rFonts w:eastAsia="楷体"/>
                <w:b/>
                <w:bCs/>
                <w:color w:val="FFFFFF"/>
                <w:kern w:val="0"/>
                <w:sz w:val="20"/>
                <w:szCs w:val="20"/>
                <w:highlight w:val="none"/>
              </w:rPr>
              <w:t>序号</w:t>
            </w:r>
          </w:p>
        </w:tc>
        <w:tc>
          <w:tcPr>
            <w:tcW w:w="1830" w:type="dxa"/>
            <w:vMerge w:val="restart"/>
            <w:tcBorders>
              <w:top w:val="single" w:color="auto" w:sz="12" w:space="0"/>
              <w:left w:val="single" w:color="FFFFFF" w:sz="4" w:space="0"/>
              <w:bottom w:val="single" w:color="FFFFFF" w:sz="4" w:space="0"/>
              <w:right w:val="single" w:color="FFFFFF" w:sz="4" w:space="0"/>
            </w:tcBorders>
            <w:shd w:val="clear" w:color="auto" w:fill="1F4E79"/>
            <w:noWrap/>
            <w:vAlign w:val="center"/>
          </w:tcPr>
          <w:p>
            <w:pPr>
              <w:widowControl/>
              <w:spacing w:line="220" w:lineRule="exact"/>
              <w:jc w:val="center"/>
              <w:rPr>
                <w:rFonts w:eastAsia="楷体"/>
                <w:b/>
                <w:bCs/>
                <w:color w:val="FFFFFF"/>
                <w:kern w:val="0"/>
                <w:sz w:val="20"/>
                <w:szCs w:val="20"/>
                <w:highlight w:val="none"/>
              </w:rPr>
            </w:pPr>
            <w:r>
              <w:rPr>
                <w:rFonts w:eastAsia="楷体"/>
                <w:b/>
                <w:bCs/>
                <w:color w:val="FFFFFF"/>
                <w:kern w:val="0"/>
                <w:sz w:val="20"/>
                <w:szCs w:val="20"/>
                <w:highlight w:val="none"/>
              </w:rPr>
              <w:t>数据名称</w:t>
            </w:r>
          </w:p>
        </w:tc>
        <w:tc>
          <w:tcPr>
            <w:tcW w:w="3450" w:type="dxa"/>
            <w:gridSpan w:val="3"/>
            <w:tcBorders>
              <w:top w:val="single" w:color="auto" w:sz="12" w:space="0"/>
              <w:left w:val="single" w:color="FFFFFF" w:sz="4" w:space="0"/>
              <w:bottom w:val="single" w:color="FFFFFF" w:sz="4" w:space="0"/>
              <w:right w:val="single" w:color="FFFFFF" w:sz="4" w:space="0"/>
            </w:tcBorders>
            <w:shd w:val="clear" w:color="auto" w:fill="1F4E79"/>
            <w:noWrap/>
            <w:vAlign w:val="center"/>
          </w:tcPr>
          <w:p>
            <w:pPr>
              <w:widowControl/>
              <w:spacing w:line="220" w:lineRule="exact"/>
              <w:jc w:val="center"/>
              <w:rPr>
                <w:rFonts w:eastAsia="楷体"/>
                <w:b/>
                <w:bCs/>
                <w:color w:val="FFFFFF"/>
                <w:kern w:val="0"/>
                <w:sz w:val="20"/>
                <w:szCs w:val="20"/>
                <w:highlight w:val="none"/>
              </w:rPr>
            </w:pPr>
            <w:r>
              <w:rPr>
                <w:rFonts w:hint="eastAsia" w:eastAsia="楷体"/>
                <w:b/>
                <w:bCs/>
                <w:color w:val="FFFFFF"/>
                <w:kern w:val="0"/>
                <w:sz w:val="20"/>
                <w:szCs w:val="20"/>
                <w:highlight w:val="none"/>
              </w:rPr>
              <w:t>数量</w:t>
            </w:r>
          </w:p>
        </w:tc>
        <w:tc>
          <w:tcPr>
            <w:tcW w:w="690" w:type="dxa"/>
            <w:tcBorders>
              <w:top w:val="single" w:color="auto" w:sz="12" w:space="0"/>
              <w:left w:val="single" w:color="FFFFFF" w:sz="4" w:space="0"/>
              <w:bottom w:val="single" w:color="FFFFFF" w:sz="4" w:space="0"/>
              <w:right w:val="single" w:color="FFFFFF" w:sz="4" w:space="0"/>
            </w:tcBorders>
            <w:shd w:val="clear" w:color="auto" w:fill="1F4E79"/>
            <w:vAlign w:val="center"/>
          </w:tcPr>
          <w:p>
            <w:pPr>
              <w:widowControl/>
              <w:spacing w:line="220" w:lineRule="exact"/>
              <w:jc w:val="center"/>
              <w:rPr>
                <w:rFonts w:eastAsia="楷体"/>
                <w:b/>
                <w:bCs/>
                <w:color w:val="FFFFFF"/>
                <w:kern w:val="0"/>
                <w:sz w:val="20"/>
                <w:szCs w:val="20"/>
                <w:highlight w:val="none"/>
              </w:rPr>
            </w:pPr>
            <w:r>
              <w:rPr>
                <w:rFonts w:eastAsia="楷体"/>
                <w:b/>
                <w:bCs/>
                <w:color w:val="FFFFFF"/>
                <w:kern w:val="0"/>
                <w:sz w:val="20"/>
                <w:szCs w:val="20"/>
                <w:highlight w:val="none"/>
              </w:rPr>
              <w:t>单位</w:t>
            </w:r>
          </w:p>
        </w:tc>
        <w:tc>
          <w:tcPr>
            <w:tcW w:w="870" w:type="dxa"/>
            <w:tcBorders>
              <w:top w:val="single" w:color="auto" w:sz="12" w:space="0"/>
              <w:left w:val="single" w:color="FFFFFF" w:sz="4" w:space="0"/>
              <w:bottom w:val="single" w:color="FFFFFF" w:sz="4" w:space="0"/>
              <w:right w:val="single" w:color="FFFFFF" w:sz="4" w:space="0"/>
            </w:tcBorders>
            <w:shd w:val="clear" w:color="auto" w:fill="1F4E79"/>
            <w:noWrap/>
            <w:vAlign w:val="center"/>
          </w:tcPr>
          <w:p>
            <w:pPr>
              <w:widowControl/>
              <w:spacing w:line="220" w:lineRule="exact"/>
              <w:jc w:val="center"/>
              <w:rPr>
                <w:rFonts w:eastAsia="楷体"/>
                <w:b/>
                <w:bCs/>
                <w:color w:val="FFFFFF"/>
                <w:kern w:val="0"/>
                <w:sz w:val="20"/>
                <w:szCs w:val="20"/>
                <w:highlight w:val="none"/>
              </w:rPr>
            </w:pPr>
            <w:r>
              <w:rPr>
                <w:rFonts w:eastAsia="楷体"/>
                <w:b/>
                <w:bCs/>
                <w:color w:val="FFFFFF"/>
                <w:kern w:val="0"/>
                <w:sz w:val="20"/>
                <w:szCs w:val="20"/>
                <w:highlight w:val="none"/>
              </w:rPr>
              <w:t>层高</w:t>
            </w:r>
          </w:p>
        </w:tc>
        <w:tc>
          <w:tcPr>
            <w:tcW w:w="2378" w:type="dxa"/>
            <w:tcBorders>
              <w:top w:val="single" w:color="auto" w:sz="12" w:space="0"/>
              <w:left w:val="single" w:color="FFFFFF" w:sz="4" w:space="0"/>
              <w:bottom w:val="single" w:color="FFFFFF" w:sz="4" w:space="0"/>
              <w:right w:val="single" w:color="auto" w:sz="12" w:space="0"/>
            </w:tcBorders>
            <w:shd w:val="clear" w:color="auto" w:fill="1F4E79"/>
            <w:noWrap/>
            <w:vAlign w:val="center"/>
          </w:tcPr>
          <w:p>
            <w:pPr>
              <w:widowControl/>
              <w:spacing w:line="220" w:lineRule="exact"/>
              <w:jc w:val="center"/>
              <w:rPr>
                <w:rFonts w:eastAsia="楷体"/>
                <w:b/>
                <w:bCs/>
                <w:color w:val="FFFFFF"/>
                <w:kern w:val="0"/>
                <w:sz w:val="20"/>
                <w:szCs w:val="20"/>
                <w:highlight w:val="none"/>
              </w:rPr>
            </w:pPr>
            <w:r>
              <w:rPr>
                <w:rFonts w:eastAsia="楷体"/>
                <w:b/>
                <w:bCs/>
                <w:color w:val="FFFFFF"/>
                <w:kern w:val="0"/>
                <w:sz w:val="20"/>
                <w:szCs w:val="20"/>
                <w:highlight w:val="none"/>
              </w:rPr>
              <w:t>备  注</w:t>
            </w:r>
          </w:p>
        </w:tc>
      </w:tr>
      <w:tr>
        <w:tblPrEx>
          <w:tblCellMar>
            <w:top w:w="28" w:type="dxa"/>
            <w:left w:w="108" w:type="dxa"/>
            <w:bottom w:w="28" w:type="dxa"/>
            <w:right w:w="108" w:type="dxa"/>
          </w:tblCellMar>
        </w:tblPrEx>
        <w:trPr>
          <w:trHeight w:val="454" w:hRule="atLeast"/>
          <w:tblHeader/>
          <w:jc w:val="center"/>
        </w:trPr>
        <w:tc>
          <w:tcPr>
            <w:tcW w:w="749" w:type="dxa"/>
            <w:vMerge w:val="continue"/>
            <w:tcBorders>
              <w:top w:val="single" w:color="FFFFFF" w:sz="4" w:space="0"/>
              <w:left w:val="single" w:color="auto" w:sz="12" w:space="0"/>
              <w:bottom w:val="single" w:color="000000" w:sz="4" w:space="0"/>
              <w:right w:val="single" w:color="FFFFFF" w:sz="4" w:space="0"/>
            </w:tcBorders>
            <w:shd w:val="clear" w:color="auto" w:fill="1F4E79"/>
            <w:vAlign w:val="center"/>
          </w:tcPr>
          <w:p>
            <w:pPr>
              <w:widowControl/>
              <w:spacing w:line="220" w:lineRule="exact"/>
              <w:jc w:val="center"/>
              <w:rPr>
                <w:rFonts w:eastAsia="楷体"/>
                <w:b/>
                <w:bCs/>
                <w:color w:val="FFFFFF"/>
                <w:kern w:val="0"/>
                <w:sz w:val="20"/>
                <w:szCs w:val="20"/>
                <w:highlight w:val="none"/>
              </w:rPr>
            </w:pPr>
          </w:p>
        </w:tc>
        <w:tc>
          <w:tcPr>
            <w:tcW w:w="1830" w:type="dxa"/>
            <w:vMerge w:val="continue"/>
            <w:tcBorders>
              <w:top w:val="single" w:color="FFFFFF" w:sz="4" w:space="0"/>
              <w:left w:val="single" w:color="FFFFFF" w:sz="4" w:space="0"/>
              <w:bottom w:val="single" w:color="000000" w:sz="4" w:space="0"/>
              <w:right w:val="single" w:color="FFFFFF" w:sz="4" w:space="0"/>
            </w:tcBorders>
            <w:shd w:val="clear" w:color="auto" w:fill="1F4E79"/>
            <w:vAlign w:val="center"/>
          </w:tcPr>
          <w:p>
            <w:pPr>
              <w:widowControl/>
              <w:spacing w:line="220" w:lineRule="exact"/>
              <w:jc w:val="center"/>
              <w:rPr>
                <w:rFonts w:eastAsia="楷体"/>
                <w:b/>
                <w:bCs/>
                <w:color w:val="FFFFFF"/>
                <w:kern w:val="0"/>
                <w:sz w:val="20"/>
                <w:szCs w:val="20"/>
                <w:highlight w:val="none"/>
              </w:rPr>
            </w:pPr>
          </w:p>
        </w:tc>
        <w:tc>
          <w:tcPr>
            <w:tcW w:w="1260" w:type="dxa"/>
            <w:tcBorders>
              <w:top w:val="single" w:color="FFFFFF" w:sz="4" w:space="0"/>
              <w:left w:val="single" w:color="FFFFFF" w:sz="4" w:space="0"/>
              <w:bottom w:val="single" w:color="auto" w:sz="4" w:space="0"/>
              <w:right w:val="single" w:color="FFFFFF" w:sz="4" w:space="0"/>
            </w:tcBorders>
            <w:shd w:val="clear" w:color="auto" w:fill="1F4E79"/>
            <w:noWrap/>
            <w:vAlign w:val="center"/>
          </w:tcPr>
          <w:p>
            <w:pPr>
              <w:widowControl/>
              <w:spacing w:line="220" w:lineRule="exact"/>
              <w:jc w:val="center"/>
              <w:rPr>
                <w:rFonts w:eastAsia="楷体"/>
                <w:b/>
                <w:bCs/>
                <w:color w:val="FFFFFF"/>
                <w:kern w:val="0"/>
                <w:sz w:val="20"/>
                <w:szCs w:val="20"/>
                <w:highlight w:val="none"/>
              </w:rPr>
            </w:pPr>
            <w:r>
              <w:rPr>
                <w:rFonts w:hint="eastAsia" w:eastAsia="楷体"/>
                <w:b/>
                <w:bCs/>
                <w:color w:val="FFFFFF"/>
                <w:kern w:val="0"/>
                <w:sz w:val="20"/>
                <w:szCs w:val="20"/>
                <w:highlight w:val="none"/>
              </w:rPr>
              <w:t>青浦总校区</w:t>
            </w:r>
          </w:p>
        </w:tc>
        <w:tc>
          <w:tcPr>
            <w:tcW w:w="1005" w:type="dxa"/>
            <w:tcBorders>
              <w:top w:val="single" w:color="FFFFFF" w:sz="4" w:space="0"/>
              <w:left w:val="single" w:color="FFFFFF" w:sz="4" w:space="0"/>
              <w:bottom w:val="single" w:color="auto" w:sz="4" w:space="0"/>
              <w:right w:val="single" w:color="FFFFFF" w:sz="4" w:space="0"/>
            </w:tcBorders>
            <w:shd w:val="clear" w:color="auto" w:fill="1F4E79"/>
            <w:noWrap/>
            <w:vAlign w:val="center"/>
          </w:tcPr>
          <w:p>
            <w:pPr>
              <w:widowControl/>
              <w:spacing w:line="220" w:lineRule="exact"/>
              <w:jc w:val="center"/>
              <w:rPr>
                <w:rFonts w:eastAsia="楷体"/>
                <w:b/>
                <w:bCs/>
                <w:color w:val="FFFFFF"/>
                <w:kern w:val="0"/>
                <w:sz w:val="20"/>
                <w:szCs w:val="20"/>
                <w:highlight w:val="none"/>
              </w:rPr>
            </w:pPr>
            <w:r>
              <w:rPr>
                <w:rFonts w:hint="eastAsia" w:eastAsia="楷体"/>
                <w:b/>
                <w:bCs/>
                <w:color w:val="FFFFFF"/>
                <w:kern w:val="0"/>
                <w:sz w:val="20"/>
                <w:szCs w:val="20"/>
                <w:highlight w:val="none"/>
              </w:rPr>
              <w:t>普陀</w:t>
            </w:r>
          </w:p>
          <w:p>
            <w:pPr>
              <w:widowControl/>
              <w:spacing w:line="220" w:lineRule="exact"/>
              <w:jc w:val="center"/>
              <w:rPr>
                <w:rFonts w:eastAsia="楷体"/>
                <w:b/>
                <w:bCs/>
                <w:color w:val="FFFFFF"/>
                <w:kern w:val="0"/>
                <w:sz w:val="20"/>
                <w:szCs w:val="20"/>
                <w:highlight w:val="none"/>
              </w:rPr>
            </w:pPr>
            <w:r>
              <w:rPr>
                <w:rFonts w:eastAsia="楷体"/>
                <w:b/>
                <w:bCs/>
                <w:color w:val="FFFFFF"/>
                <w:kern w:val="0"/>
                <w:sz w:val="20"/>
                <w:szCs w:val="20"/>
                <w:highlight w:val="none"/>
              </w:rPr>
              <w:t>校区</w:t>
            </w:r>
          </w:p>
        </w:tc>
        <w:tc>
          <w:tcPr>
            <w:tcW w:w="1185" w:type="dxa"/>
            <w:tcBorders>
              <w:top w:val="single" w:color="FFFFFF" w:sz="4" w:space="0"/>
              <w:left w:val="single" w:color="FFFFFF" w:sz="4" w:space="0"/>
              <w:bottom w:val="single" w:color="000000" w:sz="4" w:space="0"/>
              <w:right w:val="single" w:color="FFFFFF" w:sz="4" w:space="0"/>
            </w:tcBorders>
            <w:shd w:val="clear" w:color="auto" w:fill="1F4E79"/>
            <w:vAlign w:val="center"/>
          </w:tcPr>
          <w:p>
            <w:pPr>
              <w:widowControl/>
              <w:spacing w:line="220" w:lineRule="exact"/>
              <w:ind w:right="180"/>
              <w:jc w:val="center"/>
              <w:rPr>
                <w:rFonts w:eastAsia="楷体"/>
                <w:b/>
                <w:bCs/>
                <w:color w:val="FFFFFF"/>
                <w:kern w:val="0"/>
                <w:sz w:val="20"/>
                <w:szCs w:val="20"/>
                <w:highlight w:val="none"/>
              </w:rPr>
            </w:pPr>
            <w:r>
              <w:rPr>
                <w:rFonts w:eastAsia="楷体"/>
                <w:b/>
                <w:bCs/>
                <w:color w:val="FFFFFF"/>
                <w:kern w:val="0"/>
                <w:sz w:val="20"/>
                <w:szCs w:val="20"/>
                <w:highlight w:val="none"/>
              </w:rPr>
              <w:t>合计</w:t>
            </w:r>
          </w:p>
        </w:tc>
        <w:tc>
          <w:tcPr>
            <w:tcW w:w="690" w:type="dxa"/>
            <w:tcBorders>
              <w:top w:val="single" w:color="FFFFFF" w:sz="4" w:space="0"/>
              <w:left w:val="single" w:color="FFFFFF" w:sz="4" w:space="0"/>
              <w:bottom w:val="single" w:color="000000" w:sz="4" w:space="0"/>
              <w:right w:val="single" w:color="FFFFFF" w:sz="4" w:space="0"/>
            </w:tcBorders>
            <w:shd w:val="clear" w:color="auto" w:fill="1F4E79"/>
            <w:vAlign w:val="center"/>
          </w:tcPr>
          <w:p>
            <w:pPr>
              <w:widowControl/>
              <w:spacing w:line="220" w:lineRule="exact"/>
              <w:jc w:val="center"/>
              <w:rPr>
                <w:rFonts w:eastAsia="楷体"/>
                <w:b/>
                <w:bCs/>
                <w:color w:val="FFFFFF"/>
                <w:kern w:val="0"/>
                <w:sz w:val="20"/>
                <w:szCs w:val="20"/>
                <w:highlight w:val="none"/>
              </w:rPr>
            </w:pPr>
          </w:p>
        </w:tc>
        <w:tc>
          <w:tcPr>
            <w:tcW w:w="870" w:type="dxa"/>
            <w:tcBorders>
              <w:top w:val="single" w:color="FFFFFF" w:sz="4" w:space="0"/>
              <w:left w:val="single" w:color="FFFFFF" w:sz="4" w:space="0"/>
              <w:bottom w:val="single" w:color="000000" w:sz="4" w:space="0"/>
              <w:right w:val="single" w:color="FFFFFF" w:sz="4" w:space="0"/>
            </w:tcBorders>
            <w:shd w:val="clear" w:color="auto" w:fill="1F4E79"/>
            <w:vAlign w:val="center"/>
          </w:tcPr>
          <w:p>
            <w:pPr>
              <w:widowControl/>
              <w:spacing w:line="220" w:lineRule="exact"/>
              <w:jc w:val="center"/>
              <w:rPr>
                <w:rFonts w:eastAsia="楷体"/>
                <w:b/>
                <w:bCs/>
                <w:color w:val="FFFFFF"/>
                <w:kern w:val="0"/>
                <w:sz w:val="20"/>
                <w:szCs w:val="20"/>
                <w:highlight w:val="none"/>
              </w:rPr>
            </w:pPr>
          </w:p>
        </w:tc>
        <w:tc>
          <w:tcPr>
            <w:tcW w:w="2378" w:type="dxa"/>
            <w:tcBorders>
              <w:top w:val="single" w:color="FFFFFF" w:sz="4" w:space="0"/>
              <w:left w:val="single" w:color="FFFFFF" w:sz="4" w:space="0"/>
              <w:bottom w:val="single" w:color="000000" w:sz="4" w:space="0"/>
              <w:right w:val="single" w:color="auto" w:sz="12" w:space="0"/>
            </w:tcBorders>
            <w:shd w:val="clear" w:color="auto" w:fill="1F4E79"/>
            <w:vAlign w:val="center"/>
          </w:tcPr>
          <w:p>
            <w:pPr>
              <w:widowControl/>
              <w:spacing w:line="220" w:lineRule="exact"/>
              <w:jc w:val="center"/>
              <w:rPr>
                <w:rFonts w:eastAsia="楷体"/>
                <w:b/>
                <w:bCs/>
                <w:color w:val="FFFFFF"/>
                <w:kern w:val="0"/>
                <w:sz w:val="20"/>
                <w:szCs w:val="20"/>
                <w:highlight w:val="none"/>
              </w:rPr>
            </w:pPr>
          </w:p>
        </w:tc>
      </w:tr>
      <w:tr>
        <w:tblPrEx>
          <w:tblCellMar>
            <w:top w:w="28" w:type="dxa"/>
            <w:left w:w="108" w:type="dxa"/>
            <w:bottom w:w="28" w:type="dxa"/>
            <w:right w:w="108" w:type="dxa"/>
          </w:tblCellMar>
        </w:tblPrEx>
        <w:trPr>
          <w:trHeight w:val="408" w:hRule="atLeast"/>
          <w:jc w:val="center"/>
        </w:trPr>
        <w:tc>
          <w:tcPr>
            <w:tcW w:w="749" w:type="dxa"/>
            <w:tcBorders>
              <w:top w:val="nil"/>
              <w:left w:val="single" w:color="auto" w:sz="12" w:space="0"/>
              <w:bottom w:val="single" w:color="auto" w:sz="4" w:space="0"/>
              <w:right w:val="single" w:color="auto" w:sz="4" w:space="0"/>
            </w:tcBorders>
            <w:shd w:val="clear" w:color="000000" w:fill="DCE6F1"/>
            <w:noWrap/>
            <w:vAlign w:val="center"/>
          </w:tcPr>
          <w:p>
            <w:pPr>
              <w:widowControl/>
              <w:spacing w:line="220" w:lineRule="exact"/>
              <w:jc w:val="center"/>
              <w:rPr>
                <w:rFonts w:eastAsia="楷体"/>
                <w:b/>
                <w:bCs/>
                <w:color w:val="000000"/>
                <w:kern w:val="0"/>
                <w:sz w:val="20"/>
                <w:szCs w:val="20"/>
                <w:highlight w:val="none"/>
              </w:rPr>
            </w:pPr>
            <w:r>
              <w:rPr>
                <w:rFonts w:hint="eastAsia" w:ascii="黑体" w:hAnsi="黑体" w:eastAsia="黑体"/>
                <w:b/>
                <w:bCs/>
                <w:color w:val="000000"/>
                <w:sz w:val="18"/>
                <w:szCs w:val="18"/>
                <w:highlight w:val="none"/>
              </w:rPr>
              <w:t>1000</w:t>
            </w:r>
          </w:p>
        </w:tc>
        <w:tc>
          <w:tcPr>
            <w:tcW w:w="1830" w:type="dxa"/>
            <w:tcBorders>
              <w:top w:val="nil"/>
              <w:left w:val="nil"/>
              <w:bottom w:val="single" w:color="auto" w:sz="4" w:space="0"/>
              <w:right w:val="single" w:color="auto" w:sz="4" w:space="0"/>
            </w:tcBorders>
            <w:shd w:val="clear" w:color="000000" w:fill="DCE6F1"/>
            <w:noWrap/>
            <w:vAlign w:val="center"/>
          </w:tcPr>
          <w:p>
            <w:pPr>
              <w:widowControl/>
              <w:spacing w:line="220" w:lineRule="exact"/>
              <w:jc w:val="left"/>
              <w:rPr>
                <w:rFonts w:eastAsia="楷体"/>
                <w:b/>
                <w:bCs/>
                <w:color w:val="000000"/>
                <w:kern w:val="0"/>
                <w:sz w:val="20"/>
                <w:szCs w:val="20"/>
                <w:highlight w:val="none"/>
              </w:rPr>
            </w:pPr>
            <w:r>
              <w:rPr>
                <w:rFonts w:eastAsia="楷体"/>
                <w:b/>
                <w:bCs/>
                <w:color w:val="000000"/>
                <w:kern w:val="0"/>
                <w:sz w:val="20"/>
                <w:szCs w:val="20"/>
                <w:highlight w:val="none"/>
              </w:rPr>
              <w:t>占地面积</w:t>
            </w:r>
          </w:p>
        </w:tc>
        <w:tc>
          <w:tcPr>
            <w:tcW w:w="1260" w:type="dxa"/>
            <w:tcBorders>
              <w:top w:val="nil"/>
              <w:left w:val="nil"/>
              <w:bottom w:val="single" w:color="auto" w:sz="4" w:space="0"/>
              <w:right w:val="single" w:color="auto" w:sz="4" w:space="0"/>
            </w:tcBorders>
            <w:shd w:val="clear" w:color="000000" w:fill="DCE6F1"/>
            <w:noWrap/>
            <w:vAlign w:val="center"/>
          </w:tcPr>
          <w:p>
            <w:pPr>
              <w:widowControl/>
              <w:spacing w:line="220" w:lineRule="exact"/>
              <w:jc w:val="right"/>
              <w:rPr>
                <w:rFonts w:eastAsia="楷体"/>
                <w:b/>
                <w:bCs/>
                <w:kern w:val="0"/>
                <w:sz w:val="20"/>
                <w:szCs w:val="20"/>
                <w:highlight w:val="none"/>
              </w:rPr>
            </w:pPr>
            <w:r>
              <w:rPr>
                <w:b/>
                <w:bCs/>
                <w:sz w:val="18"/>
                <w:szCs w:val="18"/>
                <w:highlight w:val="none"/>
              </w:rPr>
              <w:t>106,667.40</w:t>
            </w:r>
          </w:p>
        </w:tc>
        <w:tc>
          <w:tcPr>
            <w:tcW w:w="1005" w:type="dxa"/>
            <w:tcBorders>
              <w:top w:val="nil"/>
              <w:left w:val="nil"/>
              <w:bottom w:val="single" w:color="auto" w:sz="4" w:space="0"/>
              <w:right w:val="single" w:color="auto" w:sz="4" w:space="0"/>
            </w:tcBorders>
            <w:shd w:val="clear" w:color="000000" w:fill="DCE6F1"/>
            <w:noWrap/>
            <w:vAlign w:val="center"/>
          </w:tcPr>
          <w:p>
            <w:pPr>
              <w:widowControl/>
              <w:spacing w:line="220" w:lineRule="exact"/>
              <w:jc w:val="right"/>
              <w:rPr>
                <w:rFonts w:eastAsia="楷体"/>
                <w:b/>
                <w:bCs/>
                <w:kern w:val="0"/>
                <w:sz w:val="20"/>
                <w:szCs w:val="20"/>
                <w:highlight w:val="none"/>
              </w:rPr>
            </w:pPr>
            <w:r>
              <w:rPr>
                <w:b/>
                <w:bCs/>
                <w:sz w:val="18"/>
                <w:szCs w:val="18"/>
                <w:highlight w:val="none"/>
              </w:rPr>
              <w:t>3,360.00</w:t>
            </w:r>
          </w:p>
        </w:tc>
        <w:tc>
          <w:tcPr>
            <w:tcW w:w="1185" w:type="dxa"/>
            <w:tcBorders>
              <w:top w:val="nil"/>
              <w:left w:val="nil"/>
              <w:bottom w:val="single" w:color="auto" w:sz="4" w:space="0"/>
              <w:right w:val="single" w:color="auto" w:sz="4" w:space="0"/>
            </w:tcBorders>
            <w:shd w:val="clear" w:color="000000" w:fill="DCE6F1"/>
            <w:noWrap/>
            <w:vAlign w:val="center"/>
          </w:tcPr>
          <w:p>
            <w:pPr>
              <w:widowControl/>
              <w:spacing w:line="220" w:lineRule="exact"/>
              <w:jc w:val="right"/>
              <w:rPr>
                <w:rFonts w:eastAsia="楷体"/>
                <w:b/>
                <w:bCs/>
                <w:kern w:val="0"/>
                <w:sz w:val="20"/>
                <w:szCs w:val="20"/>
                <w:highlight w:val="none"/>
              </w:rPr>
            </w:pPr>
            <w:r>
              <w:rPr>
                <w:b/>
                <w:bCs/>
                <w:sz w:val="18"/>
                <w:szCs w:val="18"/>
                <w:highlight w:val="none"/>
              </w:rPr>
              <w:t>110,027.40</w:t>
            </w:r>
          </w:p>
        </w:tc>
        <w:tc>
          <w:tcPr>
            <w:tcW w:w="690" w:type="dxa"/>
            <w:tcBorders>
              <w:top w:val="nil"/>
              <w:left w:val="nil"/>
              <w:bottom w:val="single" w:color="auto" w:sz="4" w:space="0"/>
              <w:right w:val="single" w:color="auto" w:sz="4" w:space="0"/>
            </w:tcBorders>
            <w:shd w:val="clear" w:color="000000" w:fill="DCE6F1"/>
            <w:noWrap/>
            <w:vAlign w:val="center"/>
          </w:tcPr>
          <w:p>
            <w:pPr>
              <w:widowControl/>
              <w:spacing w:line="220" w:lineRule="exact"/>
              <w:jc w:val="center"/>
              <w:rPr>
                <w:rFonts w:eastAsia="楷体"/>
                <w:color w:val="000000"/>
                <w:kern w:val="0"/>
                <w:sz w:val="20"/>
                <w:szCs w:val="20"/>
                <w:highlight w:val="none"/>
              </w:rPr>
            </w:pPr>
            <w:r>
              <w:rPr>
                <w:rFonts w:eastAsia="楷体"/>
                <w:color w:val="000000"/>
                <w:kern w:val="0"/>
                <w:sz w:val="20"/>
                <w:szCs w:val="20"/>
                <w:highlight w:val="none"/>
              </w:rPr>
              <w:t>m</w:t>
            </w:r>
            <w:r>
              <w:rPr>
                <w:rFonts w:eastAsia="楷体"/>
                <w:color w:val="000000"/>
                <w:kern w:val="0"/>
                <w:sz w:val="20"/>
                <w:szCs w:val="20"/>
                <w:highlight w:val="none"/>
                <w:vertAlign w:val="superscript"/>
              </w:rPr>
              <w:t>2</w:t>
            </w:r>
          </w:p>
        </w:tc>
        <w:tc>
          <w:tcPr>
            <w:tcW w:w="870" w:type="dxa"/>
            <w:tcBorders>
              <w:top w:val="nil"/>
              <w:left w:val="nil"/>
              <w:bottom w:val="single" w:color="auto" w:sz="4" w:space="0"/>
              <w:right w:val="single" w:color="auto" w:sz="4" w:space="0"/>
            </w:tcBorders>
            <w:shd w:val="clear" w:color="000000" w:fill="DCE6F1"/>
            <w:noWrap/>
            <w:vAlign w:val="center"/>
          </w:tcPr>
          <w:p>
            <w:pPr>
              <w:widowControl/>
              <w:spacing w:line="220" w:lineRule="exact"/>
              <w:jc w:val="left"/>
              <w:rPr>
                <w:rFonts w:eastAsia="楷体"/>
                <w:b/>
                <w:bCs/>
                <w:color w:val="000000"/>
                <w:kern w:val="0"/>
                <w:sz w:val="20"/>
                <w:szCs w:val="20"/>
                <w:highlight w:val="none"/>
              </w:rPr>
            </w:pPr>
            <w:r>
              <w:rPr>
                <w:rFonts w:eastAsia="楷体"/>
                <w:b/>
                <w:bCs/>
                <w:color w:val="000000"/>
                <w:kern w:val="0"/>
                <w:sz w:val="20"/>
                <w:szCs w:val="20"/>
                <w:highlight w:val="none"/>
              </w:rPr>
              <w:t>　</w:t>
            </w:r>
          </w:p>
        </w:tc>
        <w:tc>
          <w:tcPr>
            <w:tcW w:w="2378" w:type="dxa"/>
            <w:tcBorders>
              <w:top w:val="nil"/>
              <w:left w:val="nil"/>
              <w:bottom w:val="single" w:color="auto" w:sz="4" w:space="0"/>
              <w:right w:val="single" w:color="auto" w:sz="12" w:space="0"/>
            </w:tcBorders>
            <w:shd w:val="clear" w:color="000000" w:fill="DCE6F1"/>
            <w:noWrap/>
            <w:vAlign w:val="center"/>
          </w:tcPr>
          <w:p>
            <w:pPr>
              <w:widowControl/>
              <w:spacing w:line="220" w:lineRule="exact"/>
              <w:jc w:val="center"/>
              <w:rPr>
                <w:rFonts w:eastAsia="楷体"/>
                <w:b/>
                <w:bCs/>
                <w:color w:val="000000"/>
                <w:kern w:val="0"/>
                <w:sz w:val="20"/>
                <w:szCs w:val="20"/>
                <w:highlight w:val="none"/>
              </w:rPr>
            </w:pPr>
          </w:p>
        </w:tc>
      </w:tr>
      <w:tr>
        <w:tblPrEx>
          <w:tblCellMar>
            <w:top w:w="28" w:type="dxa"/>
            <w:left w:w="108" w:type="dxa"/>
            <w:bottom w:w="28" w:type="dxa"/>
            <w:right w:w="108" w:type="dxa"/>
          </w:tblCellMar>
        </w:tblPrEx>
        <w:trPr>
          <w:trHeight w:val="408" w:hRule="atLeast"/>
          <w:jc w:val="center"/>
        </w:trPr>
        <w:tc>
          <w:tcPr>
            <w:tcW w:w="749" w:type="dxa"/>
            <w:tcBorders>
              <w:top w:val="single" w:color="auto" w:sz="4" w:space="0"/>
              <w:left w:val="single" w:color="auto" w:sz="12" w:space="0"/>
              <w:bottom w:val="single" w:color="auto" w:sz="4" w:space="0"/>
              <w:right w:val="single" w:color="auto" w:sz="4" w:space="0"/>
            </w:tcBorders>
            <w:shd w:val="clear" w:color="000000" w:fill="DCE6F1"/>
            <w:noWrap/>
            <w:vAlign w:val="center"/>
          </w:tcPr>
          <w:p>
            <w:pPr>
              <w:widowControl/>
              <w:spacing w:line="220" w:lineRule="exact"/>
              <w:jc w:val="center"/>
              <w:rPr>
                <w:rFonts w:eastAsia="楷体"/>
                <w:b/>
                <w:bCs/>
                <w:color w:val="000000"/>
                <w:kern w:val="0"/>
                <w:sz w:val="20"/>
                <w:szCs w:val="20"/>
                <w:highlight w:val="none"/>
              </w:rPr>
            </w:pPr>
            <w:r>
              <w:rPr>
                <w:rFonts w:hint="eastAsia" w:ascii="黑体" w:hAnsi="黑体" w:eastAsia="黑体"/>
                <w:b/>
                <w:bCs/>
                <w:color w:val="000000"/>
                <w:sz w:val="18"/>
                <w:szCs w:val="18"/>
                <w:highlight w:val="none"/>
              </w:rPr>
              <w:t>2000</w:t>
            </w:r>
          </w:p>
        </w:tc>
        <w:tc>
          <w:tcPr>
            <w:tcW w:w="1830" w:type="dxa"/>
            <w:tcBorders>
              <w:top w:val="single" w:color="auto" w:sz="4" w:space="0"/>
              <w:left w:val="nil"/>
              <w:bottom w:val="single" w:color="auto" w:sz="4" w:space="0"/>
              <w:right w:val="single" w:color="auto" w:sz="4" w:space="0"/>
            </w:tcBorders>
            <w:shd w:val="clear" w:color="000000" w:fill="DCE6F1"/>
            <w:noWrap/>
            <w:vAlign w:val="center"/>
          </w:tcPr>
          <w:p>
            <w:pPr>
              <w:widowControl/>
              <w:spacing w:line="220" w:lineRule="exact"/>
              <w:jc w:val="left"/>
              <w:rPr>
                <w:rFonts w:eastAsia="楷体"/>
                <w:b/>
                <w:bCs/>
                <w:color w:val="000000"/>
                <w:kern w:val="0"/>
                <w:sz w:val="20"/>
                <w:szCs w:val="20"/>
                <w:highlight w:val="none"/>
              </w:rPr>
            </w:pPr>
            <w:r>
              <w:rPr>
                <w:rFonts w:eastAsia="楷体"/>
                <w:b/>
                <w:bCs/>
                <w:color w:val="000000"/>
                <w:kern w:val="0"/>
                <w:sz w:val="20"/>
                <w:szCs w:val="20"/>
                <w:highlight w:val="none"/>
              </w:rPr>
              <w:t>道路面积</w:t>
            </w:r>
          </w:p>
        </w:tc>
        <w:tc>
          <w:tcPr>
            <w:tcW w:w="1260" w:type="dxa"/>
            <w:tcBorders>
              <w:top w:val="single" w:color="auto" w:sz="4" w:space="0"/>
              <w:left w:val="nil"/>
              <w:bottom w:val="single" w:color="auto" w:sz="4" w:space="0"/>
              <w:right w:val="single" w:color="auto" w:sz="4" w:space="0"/>
            </w:tcBorders>
            <w:shd w:val="clear" w:color="000000" w:fill="DCE6F1"/>
            <w:noWrap/>
            <w:vAlign w:val="center"/>
          </w:tcPr>
          <w:p>
            <w:pPr>
              <w:widowControl/>
              <w:spacing w:line="220" w:lineRule="exact"/>
              <w:jc w:val="right"/>
              <w:rPr>
                <w:rFonts w:eastAsia="楷体"/>
                <w:b/>
                <w:bCs/>
                <w:kern w:val="0"/>
                <w:sz w:val="20"/>
                <w:szCs w:val="20"/>
                <w:highlight w:val="none"/>
              </w:rPr>
            </w:pPr>
            <w:r>
              <w:rPr>
                <w:b/>
                <w:bCs/>
                <w:sz w:val="18"/>
                <w:szCs w:val="18"/>
                <w:highlight w:val="none"/>
              </w:rPr>
              <w:t>46,000.00</w:t>
            </w:r>
          </w:p>
        </w:tc>
        <w:tc>
          <w:tcPr>
            <w:tcW w:w="1005" w:type="dxa"/>
            <w:tcBorders>
              <w:top w:val="single" w:color="auto" w:sz="4" w:space="0"/>
              <w:left w:val="nil"/>
              <w:bottom w:val="single" w:color="auto" w:sz="4" w:space="0"/>
              <w:right w:val="single" w:color="auto" w:sz="4" w:space="0"/>
            </w:tcBorders>
            <w:shd w:val="clear" w:color="000000" w:fill="DCE6F1"/>
            <w:noWrap/>
            <w:vAlign w:val="center"/>
          </w:tcPr>
          <w:p>
            <w:pPr>
              <w:widowControl/>
              <w:spacing w:line="220" w:lineRule="exact"/>
              <w:jc w:val="right"/>
              <w:rPr>
                <w:rFonts w:eastAsia="楷体"/>
                <w:b/>
                <w:bCs/>
                <w:kern w:val="0"/>
                <w:sz w:val="20"/>
                <w:szCs w:val="20"/>
                <w:highlight w:val="none"/>
              </w:rPr>
            </w:pPr>
            <w:r>
              <w:rPr>
                <w:b/>
                <w:bCs/>
                <w:sz w:val="18"/>
                <w:szCs w:val="18"/>
                <w:highlight w:val="none"/>
              </w:rPr>
              <w:t>300.00</w:t>
            </w:r>
          </w:p>
        </w:tc>
        <w:tc>
          <w:tcPr>
            <w:tcW w:w="1185" w:type="dxa"/>
            <w:tcBorders>
              <w:top w:val="single" w:color="auto" w:sz="4" w:space="0"/>
              <w:left w:val="nil"/>
              <w:bottom w:val="single" w:color="auto" w:sz="4" w:space="0"/>
              <w:right w:val="single" w:color="auto" w:sz="4" w:space="0"/>
            </w:tcBorders>
            <w:shd w:val="clear" w:color="000000" w:fill="DCE6F1"/>
            <w:noWrap/>
            <w:vAlign w:val="center"/>
          </w:tcPr>
          <w:p>
            <w:pPr>
              <w:widowControl/>
              <w:spacing w:line="220" w:lineRule="exact"/>
              <w:jc w:val="right"/>
              <w:rPr>
                <w:rFonts w:eastAsia="楷体"/>
                <w:b/>
                <w:bCs/>
                <w:kern w:val="0"/>
                <w:sz w:val="20"/>
                <w:szCs w:val="20"/>
                <w:highlight w:val="none"/>
              </w:rPr>
            </w:pPr>
            <w:r>
              <w:rPr>
                <w:b/>
                <w:bCs/>
                <w:sz w:val="18"/>
                <w:szCs w:val="18"/>
                <w:highlight w:val="none"/>
              </w:rPr>
              <w:t>46,300.00</w:t>
            </w:r>
          </w:p>
        </w:tc>
        <w:tc>
          <w:tcPr>
            <w:tcW w:w="690" w:type="dxa"/>
            <w:tcBorders>
              <w:top w:val="single" w:color="auto" w:sz="4" w:space="0"/>
              <w:left w:val="nil"/>
              <w:bottom w:val="single" w:color="auto" w:sz="4" w:space="0"/>
              <w:right w:val="single" w:color="auto" w:sz="4" w:space="0"/>
            </w:tcBorders>
            <w:shd w:val="clear" w:color="000000" w:fill="DCE6F1"/>
            <w:noWrap/>
            <w:vAlign w:val="center"/>
          </w:tcPr>
          <w:p>
            <w:pPr>
              <w:widowControl/>
              <w:spacing w:line="220" w:lineRule="exact"/>
              <w:jc w:val="center"/>
              <w:rPr>
                <w:rFonts w:eastAsia="楷体"/>
                <w:color w:val="000000"/>
                <w:kern w:val="0"/>
                <w:sz w:val="20"/>
                <w:szCs w:val="20"/>
                <w:highlight w:val="none"/>
              </w:rPr>
            </w:pPr>
            <w:r>
              <w:rPr>
                <w:rFonts w:eastAsia="楷体"/>
                <w:color w:val="000000"/>
                <w:kern w:val="0"/>
                <w:sz w:val="20"/>
                <w:szCs w:val="20"/>
                <w:highlight w:val="none"/>
              </w:rPr>
              <w:t>m</w:t>
            </w:r>
            <w:r>
              <w:rPr>
                <w:rFonts w:eastAsia="楷体"/>
                <w:color w:val="000000"/>
                <w:kern w:val="0"/>
                <w:sz w:val="20"/>
                <w:szCs w:val="20"/>
                <w:highlight w:val="none"/>
                <w:vertAlign w:val="superscript"/>
              </w:rPr>
              <w:t>2</w:t>
            </w:r>
          </w:p>
        </w:tc>
        <w:tc>
          <w:tcPr>
            <w:tcW w:w="870" w:type="dxa"/>
            <w:tcBorders>
              <w:top w:val="single" w:color="auto" w:sz="4" w:space="0"/>
              <w:left w:val="nil"/>
              <w:bottom w:val="single" w:color="auto" w:sz="4" w:space="0"/>
              <w:right w:val="single" w:color="auto" w:sz="4" w:space="0"/>
            </w:tcBorders>
            <w:shd w:val="clear" w:color="000000" w:fill="DCE6F1"/>
            <w:noWrap/>
            <w:vAlign w:val="center"/>
          </w:tcPr>
          <w:p>
            <w:pPr>
              <w:widowControl/>
              <w:spacing w:line="220" w:lineRule="exact"/>
              <w:jc w:val="left"/>
              <w:rPr>
                <w:rFonts w:eastAsia="楷体"/>
                <w:b/>
                <w:bCs/>
                <w:color w:val="000000"/>
                <w:kern w:val="0"/>
                <w:sz w:val="20"/>
                <w:szCs w:val="20"/>
                <w:highlight w:val="none"/>
              </w:rPr>
            </w:pPr>
            <w:r>
              <w:rPr>
                <w:rFonts w:eastAsia="楷体"/>
                <w:b/>
                <w:bCs/>
                <w:color w:val="000000"/>
                <w:kern w:val="0"/>
                <w:sz w:val="20"/>
                <w:szCs w:val="20"/>
                <w:highlight w:val="none"/>
              </w:rPr>
              <w:t>　</w:t>
            </w:r>
          </w:p>
        </w:tc>
        <w:tc>
          <w:tcPr>
            <w:tcW w:w="2378" w:type="dxa"/>
            <w:tcBorders>
              <w:top w:val="single" w:color="auto" w:sz="4" w:space="0"/>
              <w:left w:val="nil"/>
              <w:bottom w:val="single" w:color="auto" w:sz="4" w:space="0"/>
              <w:right w:val="single" w:color="auto" w:sz="12" w:space="0"/>
            </w:tcBorders>
            <w:shd w:val="clear" w:color="000000" w:fill="DCE6F1"/>
            <w:noWrap/>
            <w:vAlign w:val="center"/>
          </w:tcPr>
          <w:p>
            <w:pPr>
              <w:widowControl/>
              <w:spacing w:line="220" w:lineRule="exact"/>
              <w:jc w:val="left"/>
              <w:rPr>
                <w:rFonts w:eastAsia="楷体"/>
                <w:b/>
                <w:bCs/>
                <w:color w:val="000000"/>
                <w:kern w:val="0"/>
                <w:sz w:val="20"/>
                <w:szCs w:val="20"/>
                <w:highlight w:val="none"/>
              </w:rPr>
            </w:pPr>
          </w:p>
        </w:tc>
      </w:tr>
      <w:tr>
        <w:tblPrEx>
          <w:tblCellMar>
            <w:top w:w="28" w:type="dxa"/>
            <w:left w:w="108" w:type="dxa"/>
            <w:bottom w:w="28" w:type="dxa"/>
            <w:right w:w="108" w:type="dxa"/>
          </w:tblCellMar>
        </w:tblPrEx>
        <w:trPr>
          <w:trHeight w:val="408" w:hRule="atLeast"/>
          <w:jc w:val="center"/>
        </w:trPr>
        <w:tc>
          <w:tcPr>
            <w:tcW w:w="749" w:type="dxa"/>
            <w:tcBorders>
              <w:top w:val="single" w:color="auto" w:sz="4" w:space="0"/>
              <w:left w:val="single" w:color="auto" w:sz="12" w:space="0"/>
              <w:bottom w:val="single" w:color="auto" w:sz="4" w:space="0"/>
              <w:right w:val="single" w:color="auto" w:sz="4" w:space="0"/>
            </w:tcBorders>
            <w:shd w:val="clear" w:color="000000" w:fill="DCE6F1"/>
            <w:noWrap/>
            <w:vAlign w:val="center"/>
          </w:tcPr>
          <w:p>
            <w:pPr>
              <w:widowControl/>
              <w:spacing w:line="220" w:lineRule="exact"/>
              <w:jc w:val="center"/>
              <w:rPr>
                <w:rFonts w:eastAsia="楷体"/>
                <w:b/>
                <w:bCs/>
                <w:color w:val="000000"/>
                <w:kern w:val="0"/>
                <w:sz w:val="20"/>
                <w:szCs w:val="20"/>
                <w:highlight w:val="none"/>
              </w:rPr>
            </w:pPr>
            <w:r>
              <w:rPr>
                <w:rFonts w:hint="eastAsia" w:ascii="黑体" w:hAnsi="黑体" w:eastAsia="黑体"/>
                <w:b/>
                <w:bCs/>
                <w:color w:val="000000"/>
                <w:sz w:val="18"/>
                <w:szCs w:val="18"/>
                <w:highlight w:val="none"/>
              </w:rPr>
              <w:t>3000</w:t>
            </w:r>
          </w:p>
        </w:tc>
        <w:tc>
          <w:tcPr>
            <w:tcW w:w="1830" w:type="dxa"/>
            <w:tcBorders>
              <w:top w:val="single" w:color="auto" w:sz="4" w:space="0"/>
              <w:left w:val="nil"/>
              <w:bottom w:val="single" w:color="auto" w:sz="4" w:space="0"/>
              <w:right w:val="single" w:color="auto" w:sz="4" w:space="0"/>
            </w:tcBorders>
            <w:shd w:val="clear" w:color="000000" w:fill="DCE6F1"/>
            <w:noWrap/>
            <w:vAlign w:val="center"/>
          </w:tcPr>
          <w:p>
            <w:pPr>
              <w:widowControl/>
              <w:spacing w:line="220" w:lineRule="exact"/>
              <w:jc w:val="left"/>
              <w:rPr>
                <w:rFonts w:eastAsia="楷体"/>
                <w:b/>
                <w:bCs/>
                <w:color w:val="000000"/>
                <w:kern w:val="0"/>
                <w:sz w:val="20"/>
                <w:szCs w:val="20"/>
                <w:highlight w:val="none"/>
              </w:rPr>
            </w:pPr>
            <w:r>
              <w:rPr>
                <w:rFonts w:eastAsia="楷体"/>
                <w:b/>
                <w:bCs/>
                <w:color w:val="000000"/>
                <w:kern w:val="0"/>
                <w:sz w:val="20"/>
                <w:szCs w:val="20"/>
                <w:highlight w:val="none"/>
              </w:rPr>
              <w:t>绿化面积</w:t>
            </w:r>
          </w:p>
        </w:tc>
        <w:tc>
          <w:tcPr>
            <w:tcW w:w="1260" w:type="dxa"/>
            <w:tcBorders>
              <w:top w:val="single" w:color="auto" w:sz="4" w:space="0"/>
              <w:left w:val="nil"/>
              <w:bottom w:val="single" w:color="auto" w:sz="4" w:space="0"/>
              <w:right w:val="single" w:color="auto" w:sz="4" w:space="0"/>
            </w:tcBorders>
            <w:shd w:val="clear" w:color="000000" w:fill="DCE6F1"/>
            <w:noWrap/>
            <w:vAlign w:val="center"/>
          </w:tcPr>
          <w:p>
            <w:pPr>
              <w:widowControl/>
              <w:spacing w:line="220" w:lineRule="exact"/>
              <w:jc w:val="right"/>
              <w:rPr>
                <w:rFonts w:eastAsia="楷体"/>
                <w:b/>
                <w:bCs/>
                <w:kern w:val="0"/>
                <w:sz w:val="20"/>
                <w:szCs w:val="20"/>
                <w:highlight w:val="none"/>
              </w:rPr>
            </w:pPr>
            <w:r>
              <w:rPr>
                <w:b/>
                <w:bCs/>
                <w:sz w:val="18"/>
                <w:szCs w:val="18"/>
                <w:highlight w:val="none"/>
              </w:rPr>
              <w:t>54,607.00</w:t>
            </w:r>
          </w:p>
        </w:tc>
        <w:tc>
          <w:tcPr>
            <w:tcW w:w="1005" w:type="dxa"/>
            <w:tcBorders>
              <w:top w:val="single" w:color="auto" w:sz="4" w:space="0"/>
              <w:left w:val="nil"/>
              <w:bottom w:val="single" w:color="auto" w:sz="4" w:space="0"/>
              <w:right w:val="single" w:color="auto" w:sz="4" w:space="0"/>
            </w:tcBorders>
            <w:shd w:val="clear" w:color="000000" w:fill="DCE6F1"/>
            <w:noWrap/>
            <w:vAlign w:val="center"/>
          </w:tcPr>
          <w:p>
            <w:pPr>
              <w:widowControl/>
              <w:spacing w:line="220" w:lineRule="exact"/>
              <w:jc w:val="right"/>
              <w:rPr>
                <w:rFonts w:eastAsia="楷体"/>
                <w:b/>
                <w:bCs/>
                <w:kern w:val="0"/>
                <w:sz w:val="20"/>
                <w:szCs w:val="20"/>
                <w:highlight w:val="none"/>
              </w:rPr>
            </w:pPr>
            <w:r>
              <w:rPr>
                <w:b/>
                <w:bCs/>
                <w:sz w:val="18"/>
                <w:szCs w:val="18"/>
                <w:highlight w:val="none"/>
              </w:rPr>
              <w:t>-</w:t>
            </w:r>
          </w:p>
        </w:tc>
        <w:tc>
          <w:tcPr>
            <w:tcW w:w="1185" w:type="dxa"/>
            <w:tcBorders>
              <w:top w:val="single" w:color="auto" w:sz="4" w:space="0"/>
              <w:left w:val="nil"/>
              <w:bottom w:val="single" w:color="auto" w:sz="4" w:space="0"/>
              <w:right w:val="single" w:color="auto" w:sz="4" w:space="0"/>
            </w:tcBorders>
            <w:shd w:val="clear" w:color="000000" w:fill="DCE6F1"/>
            <w:noWrap/>
            <w:vAlign w:val="center"/>
          </w:tcPr>
          <w:p>
            <w:pPr>
              <w:widowControl/>
              <w:spacing w:line="220" w:lineRule="exact"/>
              <w:jc w:val="right"/>
              <w:rPr>
                <w:rFonts w:eastAsia="楷体"/>
                <w:b/>
                <w:bCs/>
                <w:kern w:val="0"/>
                <w:sz w:val="20"/>
                <w:szCs w:val="20"/>
                <w:highlight w:val="none"/>
              </w:rPr>
            </w:pPr>
            <w:r>
              <w:rPr>
                <w:b/>
                <w:bCs/>
                <w:sz w:val="18"/>
                <w:szCs w:val="18"/>
                <w:highlight w:val="none"/>
              </w:rPr>
              <w:t>54,607.00</w:t>
            </w:r>
          </w:p>
        </w:tc>
        <w:tc>
          <w:tcPr>
            <w:tcW w:w="690" w:type="dxa"/>
            <w:tcBorders>
              <w:top w:val="single" w:color="auto" w:sz="4" w:space="0"/>
              <w:left w:val="nil"/>
              <w:bottom w:val="single" w:color="auto" w:sz="4" w:space="0"/>
              <w:right w:val="single" w:color="auto" w:sz="4" w:space="0"/>
            </w:tcBorders>
            <w:shd w:val="clear" w:color="000000" w:fill="DCE6F1"/>
            <w:noWrap/>
            <w:vAlign w:val="center"/>
          </w:tcPr>
          <w:p>
            <w:pPr>
              <w:widowControl/>
              <w:spacing w:line="220" w:lineRule="exact"/>
              <w:jc w:val="center"/>
              <w:rPr>
                <w:rFonts w:eastAsia="楷体"/>
                <w:color w:val="000000"/>
                <w:kern w:val="0"/>
                <w:sz w:val="20"/>
                <w:szCs w:val="20"/>
                <w:highlight w:val="none"/>
              </w:rPr>
            </w:pPr>
            <w:r>
              <w:rPr>
                <w:rFonts w:eastAsia="楷体"/>
                <w:color w:val="000000"/>
                <w:kern w:val="0"/>
                <w:sz w:val="20"/>
                <w:szCs w:val="20"/>
                <w:highlight w:val="none"/>
              </w:rPr>
              <w:t>m</w:t>
            </w:r>
            <w:r>
              <w:rPr>
                <w:rFonts w:eastAsia="楷体"/>
                <w:color w:val="000000"/>
                <w:kern w:val="0"/>
                <w:sz w:val="20"/>
                <w:szCs w:val="20"/>
                <w:highlight w:val="none"/>
                <w:vertAlign w:val="superscript"/>
              </w:rPr>
              <w:t>2</w:t>
            </w:r>
          </w:p>
        </w:tc>
        <w:tc>
          <w:tcPr>
            <w:tcW w:w="870" w:type="dxa"/>
            <w:tcBorders>
              <w:top w:val="single" w:color="auto" w:sz="4" w:space="0"/>
              <w:left w:val="nil"/>
              <w:bottom w:val="single" w:color="auto" w:sz="4" w:space="0"/>
              <w:right w:val="single" w:color="auto" w:sz="4" w:space="0"/>
            </w:tcBorders>
            <w:shd w:val="clear" w:color="000000" w:fill="DCE6F1"/>
            <w:noWrap/>
            <w:vAlign w:val="center"/>
          </w:tcPr>
          <w:p>
            <w:pPr>
              <w:widowControl/>
              <w:spacing w:line="220" w:lineRule="exact"/>
              <w:jc w:val="left"/>
              <w:rPr>
                <w:rFonts w:eastAsia="楷体"/>
                <w:b/>
                <w:bCs/>
                <w:color w:val="000000"/>
                <w:kern w:val="0"/>
                <w:sz w:val="20"/>
                <w:szCs w:val="20"/>
                <w:highlight w:val="none"/>
              </w:rPr>
            </w:pPr>
            <w:r>
              <w:rPr>
                <w:rFonts w:eastAsia="楷体"/>
                <w:b/>
                <w:bCs/>
                <w:color w:val="000000"/>
                <w:kern w:val="0"/>
                <w:sz w:val="20"/>
                <w:szCs w:val="20"/>
                <w:highlight w:val="none"/>
              </w:rPr>
              <w:t>　</w:t>
            </w:r>
          </w:p>
        </w:tc>
        <w:tc>
          <w:tcPr>
            <w:tcW w:w="2378" w:type="dxa"/>
            <w:tcBorders>
              <w:top w:val="single" w:color="auto" w:sz="4" w:space="0"/>
              <w:left w:val="nil"/>
              <w:bottom w:val="single" w:color="auto" w:sz="4" w:space="0"/>
              <w:right w:val="single" w:color="auto" w:sz="12" w:space="0"/>
            </w:tcBorders>
            <w:shd w:val="clear" w:color="000000" w:fill="DCE6F1"/>
            <w:noWrap/>
            <w:vAlign w:val="center"/>
          </w:tcPr>
          <w:p>
            <w:pPr>
              <w:widowControl/>
              <w:spacing w:line="220" w:lineRule="exact"/>
              <w:jc w:val="left"/>
              <w:rPr>
                <w:rFonts w:eastAsia="楷体"/>
                <w:b/>
                <w:bCs/>
                <w:color w:val="000000"/>
                <w:kern w:val="0"/>
                <w:sz w:val="20"/>
                <w:szCs w:val="20"/>
                <w:highlight w:val="none"/>
              </w:rPr>
            </w:pPr>
          </w:p>
        </w:tc>
      </w:tr>
      <w:tr>
        <w:tblPrEx>
          <w:tblCellMar>
            <w:top w:w="28" w:type="dxa"/>
            <w:left w:w="108" w:type="dxa"/>
            <w:bottom w:w="28" w:type="dxa"/>
            <w:right w:w="108" w:type="dxa"/>
          </w:tblCellMar>
        </w:tblPrEx>
        <w:trPr>
          <w:trHeight w:val="408" w:hRule="atLeast"/>
          <w:jc w:val="center"/>
        </w:trPr>
        <w:tc>
          <w:tcPr>
            <w:tcW w:w="749" w:type="dxa"/>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highlight w:val="none"/>
              </w:rPr>
            </w:pPr>
            <w:r>
              <w:rPr>
                <w:rFonts w:hint="eastAsia" w:ascii="黑体" w:hAnsi="黑体" w:eastAsia="黑体"/>
                <w:color w:val="000000"/>
                <w:sz w:val="18"/>
                <w:szCs w:val="18"/>
                <w:highlight w:val="none"/>
              </w:rPr>
              <w:t>3001</w:t>
            </w:r>
          </w:p>
        </w:tc>
        <w:tc>
          <w:tcPr>
            <w:tcW w:w="1830" w:type="dxa"/>
            <w:tcBorders>
              <w:top w:val="single" w:color="auto" w:sz="4" w:space="0"/>
              <w:left w:val="nil"/>
              <w:bottom w:val="single" w:color="auto" w:sz="4" w:space="0"/>
              <w:right w:val="single" w:color="auto" w:sz="4" w:space="0"/>
            </w:tcBorders>
            <w:shd w:val="clear" w:color="auto" w:fill="auto"/>
            <w:noWrap/>
            <w:vAlign w:val="center"/>
          </w:tcPr>
          <w:p>
            <w:pPr>
              <w:widowControl/>
              <w:spacing w:line="220" w:lineRule="exact"/>
              <w:jc w:val="left"/>
              <w:rPr>
                <w:rFonts w:eastAsia="楷体"/>
                <w:color w:val="000000"/>
                <w:kern w:val="0"/>
                <w:sz w:val="20"/>
                <w:szCs w:val="20"/>
                <w:highlight w:val="none"/>
              </w:rPr>
            </w:pPr>
            <w:r>
              <w:rPr>
                <w:rFonts w:eastAsia="楷体"/>
                <w:color w:val="000000"/>
                <w:kern w:val="0"/>
                <w:sz w:val="20"/>
                <w:szCs w:val="20"/>
                <w:highlight w:val="none"/>
              </w:rPr>
              <w:t>其中：一般绿化</w:t>
            </w:r>
          </w:p>
        </w:tc>
        <w:tc>
          <w:tcPr>
            <w:tcW w:w="1260" w:type="dxa"/>
            <w:tcBorders>
              <w:top w:val="single" w:color="auto" w:sz="4" w:space="0"/>
              <w:left w:val="nil"/>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highlight w:val="none"/>
              </w:rPr>
            </w:pPr>
            <w:r>
              <w:rPr>
                <w:sz w:val="18"/>
                <w:szCs w:val="18"/>
                <w:highlight w:val="none"/>
              </w:rPr>
              <w:t>47,457.00</w:t>
            </w:r>
          </w:p>
        </w:tc>
        <w:tc>
          <w:tcPr>
            <w:tcW w:w="1005" w:type="dxa"/>
            <w:tcBorders>
              <w:top w:val="single" w:color="auto" w:sz="4" w:space="0"/>
              <w:left w:val="nil"/>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highlight w:val="none"/>
              </w:rPr>
            </w:pPr>
            <w:r>
              <w:rPr>
                <w:sz w:val="18"/>
                <w:szCs w:val="18"/>
                <w:highlight w:val="none"/>
              </w:rPr>
              <w:t>-</w:t>
            </w:r>
          </w:p>
        </w:tc>
        <w:tc>
          <w:tcPr>
            <w:tcW w:w="1185" w:type="dxa"/>
            <w:tcBorders>
              <w:top w:val="single" w:color="auto" w:sz="4" w:space="0"/>
              <w:left w:val="nil"/>
              <w:bottom w:val="single" w:color="auto" w:sz="4" w:space="0"/>
              <w:right w:val="single" w:color="auto" w:sz="4" w:space="0"/>
            </w:tcBorders>
            <w:shd w:val="clear" w:color="auto" w:fill="D6DCE4"/>
            <w:noWrap/>
            <w:vAlign w:val="center"/>
          </w:tcPr>
          <w:p>
            <w:pPr>
              <w:widowControl/>
              <w:spacing w:line="220" w:lineRule="exact"/>
              <w:jc w:val="right"/>
              <w:rPr>
                <w:rFonts w:eastAsia="楷体"/>
                <w:kern w:val="0"/>
                <w:sz w:val="20"/>
                <w:szCs w:val="20"/>
                <w:highlight w:val="none"/>
              </w:rPr>
            </w:pPr>
            <w:r>
              <w:rPr>
                <w:sz w:val="18"/>
                <w:szCs w:val="18"/>
                <w:highlight w:val="none"/>
              </w:rPr>
              <w:t>47,457.00</w:t>
            </w:r>
          </w:p>
        </w:tc>
        <w:tc>
          <w:tcPr>
            <w:tcW w:w="690" w:type="dxa"/>
            <w:tcBorders>
              <w:top w:val="single" w:color="auto" w:sz="4" w:space="0"/>
              <w:left w:val="nil"/>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highlight w:val="none"/>
              </w:rPr>
            </w:pPr>
            <w:r>
              <w:rPr>
                <w:rFonts w:eastAsia="楷体"/>
                <w:color w:val="000000"/>
                <w:kern w:val="0"/>
                <w:sz w:val="20"/>
                <w:szCs w:val="20"/>
                <w:highlight w:val="none"/>
              </w:rPr>
              <w:t>㎡</w:t>
            </w:r>
          </w:p>
        </w:tc>
        <w:tc>
          <w:tcPr>
            <w:tcW w:w="870" w:type="dxa"/>
            <w:tcBorders>
              <w:top w:val="single" w:color="auto" w:sz="4" w:space="0"/>
              <w:left w:val="nil"/>
              <w:bottom w:val="single" w:color="auto" w:sz="4" w:space="0"/>
              <w:right w:val="single" w:color="auto" w:sz="4" w:space="0"/>
            </w:tcBorders>
            <w:noWrap/>
            <w:vAlign w:val="center"/>
          </w:tcPr>
          <w:p>
            <w:pPr>
              <w:widowControl/>
              <w:spacing w:line="220" w:lineRule="exact"/>
              <w:jc w:val="left"/>
              <w:rPr>
                <w:rFonts w:eastAsia="楷体"/>
                <w:b/>
                <w:bCs/>
                <w:color w:val="000000"/>
                <w:kern w:val="0"/>
                <w:sz w:val="20"/>
                <w:szCs w:val="20"/>
                <w:highlight w:val="none"/>
              </w:rPr>
            </w:pPr>
            <w:r>
              <w:rPr>
                <w:rFonts w:eastAsia="楷体"/>
                <w:b/>
                <w:bCs/>
                <w:color w:val="000000"/>
                <w:kern w:val="0"/>
                <w:sz w:val="20"/>
                <w:szCs w:val="20"/>
                <w:highlight w:val="none"/>
              </w:rPr>
              <w:t>　</w:t>
            </w:r>
          </w:p>
        </w:tc>
        <w:tc>
          <w:tcPr>
            <w:tcW w:w="2378" w:type="dxa"/>
            <w:tcBorders>
              <w:top w:val="single" w:color="auto" w:sz="4" w:space="0"/>
              <w:left w:val="nil"/>
              <w:bottom w:val="single" w:color="auto" w:sz="4" w:space="0"/>
              <w:right w:val="single" w:color="auto" w:sz="12" w:space="0"/>
            </w:tcBorders>
            <w:noWrap/>
            <w:vAlign w:val="center"/>
          </w:tcPr>
          <w:p>
            <w:pPr>
              <w:widowControl/>
              <w:spacing w:line="220" w:lineRule="exact"/>
              <w:jc w:val="left"/>
              <w:rPr>
                <w:rFonts w:eastAsia="楷体"/>
                <w:b/>
                <w:bCs/>
                <w:color w:val="000000"/>
                <w:kern w:val="0"/>
                <w:sz w:val="20"/>
                <w:szCs w:val="20"/>
                <w:highlight w:val="none"/>
              </w:rPr>
            </w:pPr>
            <w:r>
              <w:rPr>
                <w:rFonts w:eastAsia="楷体"/>
                <w:b/>
                <w:bCs/>
                <w:color w:val="000000"/>
                <w:kern w:val="0"/>
                <w:sz w:val="20"/>
                <w:szCs w:val="20"/>
                <w:highlight w:val="none"/>
              </w:rPr>
              <w:t>　</w:t>
            </w:r>
          </w:p>
        </w:tc>
      </w:tr>
      <w:tr>
        <w:tblPrEx>
          <w:tblCellMar>
            <w:top w:w="28" w:type="dxa"/>
            <w:left w:w="108" w:type="dxa"/>
            <w:bottom w:w="28" w:type="dxa"/>
            <w:right w:w="108" w:type="dxa"/>
          </w:tblCellMar>
        </w:tblPrEx>
        <w:trPr>
          <w:trHeight w:val="408" w:hRule="atLeast"/>
          <w:jc w:val="center"/>
        </w:trPr>
        <w:tc>
          <w:tcPr>
            <w:tcW w:w="749" w:type="dxa"/>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highlight w:val="none"/>
              </w:rPr>
            </w:pPr>
            <w:r>
              <w:rPr>
                <w:rFonts w:hint="eastAsia" w:ascii="黑体" w:hAnsi="黑体" w:eastAsia="黑体"/>
                <w:color w:val="000000"/>
                <w:sz w:val="18"/>
                <w:szCs w:val="18"/>
                <w:highlight w:val="none"/>
              </w:rPr>
              <w:t>3002</w:t>
            </w:r>
          </w:p>
        </w:tc>
        <w:tc>
          <w:tcPr>
            <w:tcW w:w="1830" w:type="dxa"/>
            <w:tcBorders>
              <w:top w:val="single" w:color="auto" w:sz="4" w:space="0"/>
              <w:left w:val="nil"/>
              <w:bottom w:val="single" w:color="auto" w:sz="4" w:space="0"/>
              <w:right w:val="single" w:color="auto" w:sz="4" w:space="0"/>
            </w:tcBorders>
            <w:shd w:val="clear" w:color="auto" w:fill="auto"/>
            <w:noWrap/>
            <w:vAlign w:val="center"/>
          </w:tcPr>
          <w:p>
            <w:pPr>
              <w:widowControl/>
              <w:spacing w:line="220" w:lineRule="exact"/>
              <w:jc w:val="left"/>
              <w:rPr>
                <w:rFonts w:eastAsia="楷体"/>
                <w:color w:val="000000"/>
                <w:kern w:val="0"/>
                <w:sz w:val="20"/>
                <w:szCs w:val="20"/>
                <w:highlight w:val="none"/>
              </w:rPr>
            </w:pPr>
            <w:r>
              <w:rPr>
                <w:rFonts w:eastAsia="楷体"/>
                <w:color w:val="000000"/>
                <w:kern w:val="0"/>
                <w:sz w:val="20"/>
                <w:szCs w:val="20"/>
                <w:highlight w:val="none"/>
              </w:rPr>
              <w:t>田径场专业草坪</w:t>
            </w:r>
          </w:p>
        </w:tc>
        <w:tc>
          <w:tcPr>
            <w:tcW w:w="1260" w:type="dxa"/>
            <w:tcBorders>
              <w:top w:val="single" w:color="auto" w:sz="4" w:space="0"/>
              <w:left w:val="nil"/>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highlight w:val="none"/>
              </w:rPr>
            </w:pPr>
            <w:r>
              <w:rPr>
                <w:sz w:val="18"/>
                <w:szCs w:val="18"/>
                <w:highlight w:val="none"/>
              </w:rPr>
              <w:t>7,150.00</w:t>
            </w:r>
          </w:p>
        </w:tc>
        <w:tc>
          <w:tcPr>
            <w:tcW w:w="1005" w:type="dxa"/>
            <w:tcBorders>
              <w:top w:val="single" w:color="auto" w:sz="4" w:space="0"/>
              <w:left w:val="nil"/>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highlight w:val="none"/>
              </w:rPr>
            </w:pPr>
            <w:r>
              <w:rPr>
                <w:sz w:val="18"/>
                <w:szCs w:val="18"/>
                <w:highlight w:val="none"/>
              </w:rPr>
              <w:t>-</w:t>
            </w:r>
          </w:p>
        </w:tc>
        <w:tc>
          <w:tcPr>
            <w:tcW w:w="1185" w:type="dxa"/>
            <w:tcBorders>
              <w:top w:val="single" w:color="auto" w:sz="4" w:space="0"/>
              <w:left w:val="nil"/>
              <w:bottom w:val="single" w:color="auto" w:sz="4" w:space="0"/>
              <w:right w:val="single" w:color="auto" w:sz="4" w:space="0"/>
            </w:tcBorders>
            <w:shd w:val="clear" w:color="auto" w:fill="D6DCE4"/>
            <w:noWrap/>
            <w:vAlign w:val="center"/>
          </w:tcPr>
          <w:p>
            <w:pPr>
              <w:widowControl/>
              <w:spacing w:line="220" w:lineRule="exact"/>
              <w:jc w:val="right"/>
              <w:rPr>
                <w:rFonts w:eastAsia="楷体"/>
                <w:kern w:val="0"/>
                <w:sz w:val="20"/>
                <w:szCs w:val="20"/>
                <w:highlight w:val="none"/>
              </w:rPr>
            </w:pPr>
            <w:r>
              <w:rPr>
                <w:sz w:val="18"/>
                <w:szCs w:val="18"/>
                <w:highlight w:val="none"/>
              </w:rPr>
              <w:t>7,150.00</w:t>
            </w:r>
          </w:p>
        </w:tc>
        <w:tc>
          <w:tcPr>
            <w:tcW w:w="690" w:type="dxa"/>
            <w:tcBorders>
              <w:top w:val="single" w:color="auto" w:sz="4" w:space="0"/>
              <w:left w:val="nil"/>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highlight w:val="none"/>
              </w:rPr>
            </w:pPr>
            <w:r>
              <w:rPr>
                <w:rFonts w:eastAsia="楷体"/>
                <w:color w:val="000000"/>
                <w:kern w:val="0"/>
                <w:sz w:val="20"/>
                <w:szCs w:val="20"/>
                <w:highlight w:val="none"/>
              </w:rPr>
              <w:t>㎡</w:t>
            </w:r>
          </w:p>
        </w:tc>
        <w:tc>
          <w:tcPr>
            <w:tcW w:w="870" w:type="dxa"/>
            <w:tcBorders>
              <w:top w:val="single" w:color="auto" w:sz="4" w:space="0"/>
              <w:left w:val="nil"/>
              <w:bottom w:val="single" w:color="auto" w:sz="4" w:space="0"/>
              <w:right w:val="single" w:color="auto" w:sz="4" w:space="0"/>
            </w:tcBorders>
            <w:noWrap/>
            <w:vAlign w:val="center"/>
          </w:tcPr>
          <w:p>
            <w:pPr>
              <w:widowControl/>
              <w:spacing w:line="220" w:lineRule="exact"/>
              <w:jc w:val="left"/>
              <w:rPr>
                <w:rFonts w:eastAsia="楷体"/>
                <w:b/>
                <w:bCs/>
                <w:color w:val="000000"/>
                <w:kern w:val="0"/>
                <w:sz w:val="20"/>
                <w:szCs w:val="20"/>
                <w:highlight w:val="none"/>
              </w:rPr>
            </w:pPr>
            <w:r>
              <w:rPr>
                <w:rFonts w:eastAsia="楷体"/>
                <w:b/>
                <w:bCs/>
                <w:color w:val="000000"/>
                <w:kern w:val="0"/>
                <w:sz w:val="20"/>
                <w:szCs w:val="20"/>
                <w:highlight w:val="none"/>
              </w:rPr>
              <w:t>　</w:t>
            </w:r>
          </w:p>
        </w:tc>
        <w:tc>
          <w:tcPr>
            <w:tcW w:w="2378" w:type="dxa"/>
            <w:tcBorders>
              <w:top w:val="single" w:color="auto" w:sz="4" w:space="0"/>
              <w:left w:val="nil"/>
              <w:bottom w:val="single" w:color="auto" w:sz="4" w:space="0"/>
              <w:right w:val="single" w:color="auto" w:sz="12" w:space="0"/>
            </w:tcBorders>
            <w:noWrap/>
            <w:vAlign w:val="center"/>
          </w:tcPr>
          <w:p>
            <w:pPr>
              <w:widowControl/>
              <w:spacing w:line="220" w:lineRule="exact"/>
              <w:jc w:val="left"/>
              <w:rPr>
                <w:rFonts w:eastAsia="楷体"/>
                <w:b/>
                <w:bCs/>
                <w:color w:val="000000"/>
                <w:kern w:val="0"/>
                <w:sz w:val="20"/>
                <w:szCs w:val="20"/>
                <w:highlight w:val="none"/>
              </w:rPr>
            </w:pPr>
            <w:r>
              <w:rPr>
                <w:rFonts w:eastAsia="楷体"/>
                <w:b/>
                <w:bCs/>
                <w:color w:val="000000"/>
                <w:kern w:val="0"/>
                <w:sz w:val="20"/>
                <w:szCs w:val="20"/>
                <w:highlight w:val="none"/>
              </w:rPr>
              <w:t>　</w:t>
            </w:r>
          </w:p>
        </w:tc>
      </w:tr>
      <w:tr>
        <w:tblPrEx>
          <w:tblCellMar>
            <w:top w:w="28" w:type="dxa"/>
            <w:left w:w="108" w:type="dxa"/>
            <w:bottom w:w="28" w:type="dxa"/>
            <w:right w:w="108" w:type="dxa"/>
          </w:tblCellMar>
        </w:tblPrEx>
        <w:trPr>
          <w:trHeight w:val="408" w:hRule="atLeast"/>
          <w:jc w:val="center"/>
        </w:trPr>
        <w:tc>
          <w:tcPr>
            <w:tcW w:w="749" w:type="dxa"/>
            <w:tcBorders>
              <w:top w:val="single" w:color="auto" w:sz="4" w:space="0"/>
              <w:left w:val="single" w:color="auto" w:sz="12" w:space="0"/>
              <w:bottom w:val="single" w:color="auto" w:sz="4" w:space="0"/>
              <w:right w:val="single" w:color="auto" w:sz="4" w:space="0"/>
            </w:tcBorders>
            <w:shd w:val="clear" w:color="000000" w:fill="DCE6F1"/>
            <w:noWrap/>
            <w:vAlign w:val="center"/>
          </w:tcPr>
          <w:p>
            <w:pPr>
              <w:widowControl/>
              <w:spacing w:line="220" w:lineRule="exact"/>
              <w:jc w:val="center"/>
              <w:rPr>
                <w:rFonts w:eastAsia="楷体"/>
                <w:b/>
                <w:bCs/>
                <w:color w:val="000000"/>
                <w:kern w:val="0"/>
                <w:sz w:val="20"/>
                <w:szCs w:val="20"/>
                <w:highlight w:val="none"/>
              </w:rPr>
            </w:pPr>
            <w:r>
              <w:rPr>
                <w:rFonts w:hint="eastAsia" w:ascii="黑体" w:hAnsi="黑体" w:eastAsia="黑体"/>
                <w:b/>
                <w:bCs/>
                <w:color w:val="000000"/>
                <w:sz w:val="18"/>
                <w:szCs w:val="18"/>
                <w:highlight w:val="none"/>
              </w:rPr>
              <w:t>4000</w:t>
            </w:r>
          </w:p>
        </w:tc>
        <w:tc>
          <w:tcPr>
            <w:tcW w:w="1830" w:type="dxa"/>
            <w:tcBorders>
              <w:top w:val="single" w:color="auto" w:sz="4" w:space="0"/>
              <w:left w:val="nil"/>
              <w:bottom w:val="single" w:color="auto" w:sz="4" w:space="0"/>
              <w:right w:val="single" w:color="auto" w:sz="4" w:space="0"/>
            </w:tcBorders>
            <w:shd w:val="clear" w:color="000000" w:fill="DCE6F1"/>
            <w:noWrap/>
            <w:vAlign w:val="center"/>
          </w:tcPr>
          <w:p>
            <w:pPr>
              <w:widowControl/>
              <w:spacing w:line="220" w:lineRule="exact"/>
              <w:jc w:val="left"/>
              <w:rPr>
                <w:rFonts w:eastAsia="楷体"/>
                <w:b/>
                <w:bCs/>
                <w:color w:val="000000"/>
                <w:kern w:val="0"/>
                <w:sz w:val="20"/>
                <w:szCs w:val="20"/>
                <w:highlight w:val="none"/>
              </w:rPr>
            </w:pPr>
            <w:r>
              <w:rPr>
                <w:rFonts w:eastAsia="楷体"/>
                <w:b/>
                <w:bCs/>
                <w:color w:val="000000"/>
                <w:kern w:val="0"/>
                <w:sz w:val="20"/>
                <w:szCs w:val="20"/>
                <w:highlight w:val="none"/>
              </w:rPr>
              <w:t>总建筑面积</w:t>
            </w:r>
          </w:p>
        </w:tc>
        <w:tc>
          <w:tcPr>
            <w:tcW w:w="1260" w:type="dxa"/>
            <w:tcBorders>
              <w:top w:val="single" w:color="auto" w:sz="4" w:space="0"/>
              <w:left w:val="nil"/>
              <w:bottom w:val="single" w:color="auto" w:sz="4" w:space="0"/>
              <w:right w:val="single" w:color="auto" w:sz="4" w:space="0"/>
            </w:tcBorders>
            <w:shd w:val="clear" w:color="000000" w:fill="DCE6F1"/>
            <w:noWrap/>
            <w:vAlign w:val="center"/>
          </w:tcPr>
          <w:p>
            <w:pPr>
              <w:widowControl/>
              <w:spacing w:line="220" w:lineRule="exact"/>
              <w:jc w:val="right"/>
              <w:rPr>
                <w:rFonts w:eastAsia="楷体"/>
                <w:b/>
                <w:bCs/>
                <w:kern w:val="0"/>
                <w:sz w:val="20"/>
                <w:szCs w:val="20"/>
                <w:highlight w:val="none"/>
              </w:rPr>
            </w:pPr>
            <w:r>
              <w:rPr>
                <w:b/>
                <w:bCs/>
                <w:sz w:val="18"/>
                <w:szCs w:val="18"/>
                <w:highlight w:val="none"/>
              </w:rPr>
              <w:t>78,982.77</w:t>
            </w:r>
          </w:p>
        </w:tc>
        <w:tc>
          <w:tcPr>
            <w:tcW w:w="1005" w:type="dxa"/>
            <w:tcBorders>
              <w:top w:val="single" w:color="auto" w:sz="4" w:space="0"/>
              <w:left w:val="nil"/>
              <w:bottom w:val="single" w:color="auto" w:sz="4" w:space="0"/>
              <w:right w:val="single" w:color="auto" w:sz="4" w:space="0"/>
            </w:tcBorders>
            <w:shd w:val="clear" w:color="000000" w:fill="DCE6F1"/>
            <w:noWrap/>
            <w:vAlign w:val="center"/>
          </w:tcPr>
          <w:p>
            <w:pPr>
              <w:widowControl/>
              <w:spacing w:line="220" w:lineRule="exact"/>
              <w:jc w:val="right"/>
              <w:rPr>
                <w:rFonts w:eastAsia="楷体"/>
                <w:b/>
                <w:bCs/>
                <w:kern w:val="0"/>
                <w:sz w:val="20"/>
                <w:szCs w:val="20"/>
                <w:highlight w:val="none"/>
              </w:rPr>
            </w:pPr>
            <w:r>
              <w:rPr>
                <w:b/>
                <w:bCs/>
                <w:sz w:val="18"/>
                <w:szCs w:val="18"/>
                <w:highlight w:val="none"/>
              </w:rPr>
              <w:t>3,719.00</w:t>
            </w:r>
          </w:p>
        </w:tc>
        <w:tc>
          <w:tcPr>
            <w:tcW w:w="1185" w:type="dxa"/>
            <w:tcBorders>
              <w:top w:val="single" w:color="auto" w:sz="4" w:space="0"/>
              <w:left w:val="nil"/>
              <w:bottom w:val="single" w:color="auto" w:sz="4" w:space="0"/>
              <w:right w:val="single" w:color="auto" w:sz="4" w:space="0"/>
            </w:tcBorders>
            <w:shd w:val="clear" w:color="000000" w:fill="DCE6F1"/>
            <w:noWrap/>
            <w:vAlign w:val="center"/>
          </w:tcPr>
          <w:p>
            <w:pPr>
              <w:widowControl/>
              <w:spacing w:line="220" w:lineRule="exact"/>
              <w:jc w:val="right"/>
              <w:rPr>
                <w:rFonts w:eastAsia="楷体"/>
                <w:b/>
                <w:bCs/>
                <w:kern w:val="0"/>
                <w:sz w:val="20"/>
                <w:szCs w:val="20"/>
                <w:highlight w:val="none"/>
              </w:rPr>
            </w:pPr>
            <w:r>
              <w:rPr>
                <w:b/>
                <w:bCs/>
                <w:sz w:val="18"/>
                <w:szCs w:val="18"/>
                <w:highlight w:val="none"/>
              </w:rPr>
              <w:t>82,701.77</w:t>
            </w:r>
          </w:p>
        </w:tc>
        <w:tc>
          <w:tcPr>
            <w:tcW w:w="690" w:type="dxa"/>
            <w:tcBorders>
              <w:top w:val="single" w:color="auto" w:sz="4" w:space="0"/>
              <w:left w:val="nil"/>
              <w:bottom w:val="single" w:color="auto" w:sz="4" w:space="0"/>
              <w:right w:val="single" w:color="auto" w:sz="4" w:space="0"/>
            </w:tcBorders>
            <w:shd w:val="clear" w:color="000000" w:fill="DCE6F1"/>
            <w:noWrap/>
            <w:vAlign w:val="center"/>
          </w:tcPr>
          <w:p>
            <w:pPr>
              <w:widowControl/>
              <w:spacing w:line="220" w:lineRule="exact"/>
              <w:jc w:val="center"/>
              <w:rPr>
                <w:rFonts w:eastAsia="楷体"/>
                <w:color w:val="000000"/>
                <w:kern w:val="0"/>
                <w:sz w:val="20"/>
                <w:szCs w:val="20"/>
                <w:highlight w:val="none"/>
              </w:rPr>
            </w:pPr>
            <w:r>
              <w:rPr>
                <w:rFonts w:eastAsia="楷体"/>
                <w:color w:val="000000"/>
                <w:kern w:val="0"/>
                <w:sz w:val="20"/>
                <w:szCs w:val="20"/>
                <w:highlight w:val="none"/>
              </w:rPr>
              <w:t>m</w:t>
            </w:r>
            <w:r>
              <w:rPr>
                <w:rFonts w:eastAsia="楷体"/>
                <w:color w:val="000000"/>
                <w:kern w:val="0"/>
                <w:sz w:val="20"/>
                <w:szCs w:val="20"/>
                <w:highlight w:val="none"/>
                <w:vertAlign w:val="superscript"/>
              </w:rPr>
              <w:t>2</w:t>
            </w:r>
          </w:p>
        </w:tc>
        <w:tc>
          <w:tcPr>
            <w:tcW w:w="870" w:type="dxa"/>
            <w:tcBorders>
              <w:top w:val="single" w:color="auto" w:sz="4" w:space="0"/>
              <w:left w:val="nil"/>
              <w:bottom w:val="single" w:color="auto" w:sz="4" w:space="0"/>
              <w:right w:val="single" w:color="auto" w:sz="4" w:space="0"/>
            </w:tcBorders>
            <w:shd w:val="clear" w:color="000000" w:fill="DCE6F1"/>
            <w:noWrap/>
            <w:vAlign w:val="center"/>
          </w:tcPr>
          <w:p>
            <w:pPr>
              <w:widowControl/>
              <w:spacing w:line="220" w:lineRule="exact"/>
              <w:jc w:val="left"/>
              <w:rPr>
                <w:rFonts w:eastAsia="楷体"/>
                <w:b/>
                <w:bCs/>
                <w:color w:val="000000"/>
                <w:kern w:val="0"/>
                <w:sz w:val="20"/>
                <w:szCs w:val="20"/>
                <w:highlight w:val="none"/>
              </w:rPr>
            </w:pPr>
            <w:r>
              <w:rPr>
                <w:rFonts w:eastAsia="楷体"/>
                <w:b/>
                <w:bCs/>
                <w:color w:val="000000"/>
                <w:kern w:val="0"/>
                <w:sz w:val="20"/>
                <w:szCs w:val="20"/>
                <w:highlight w:val="none"/>
              </w:rPr>
              <w:t>　</w:t>
            </w:r>
          </w:p>
        </w:tc>
        <w:tc>
          <w:tcPr>
            <w:tcW w:w="2378" w:type="dxa"/>
            <w:tcBorders>
              <w:top w:val="single" w:color="auto" w:sz="4" w:space="0"/>
              <w:left w:val="nil"/>
              <w:bottom w:val="single" w:color="auto" w:sz="4" w:space="0"/>
              <w:right w:val="single" w:color="auto" w:sz="12" w:space="0"/>
            </w:tcBorders>
            <w:shd w:val="clear" w:color="000000" w:fill="DCE6F1"/>
            <w:noWrap/>
            <w:vAlign w:val="center"/>
          </w:tcPr>
          <w:p>
            <w:pPr>
              <w:widowControl/>
              <w:spacing w:line="220" w:lineRule="exact"/>
              <w:jc w:val="left"/>
              <w:rPr>
                <w:rFonts w:eastAsia="楷体"/>
                <w:b/>
                <w:bCs/>
                <w:color w:val="000000"/>
                <w:kern w:val="0"/>
                <w:sz w:val="20"/>
                <w:szCs w:val="20"/>
                <w:highlight w:val="none"/>
              </w:rPr>
            </w:pPr>
            <w:r>
              <w:rPr>
                <w:rFonts w:eastAsia="楷体"/>
                <w:b/>
                <w:bCs/>
                <w:color w:val="000000"/>
                <w:kern w:val="0"/>
                <w:sz w:val="20"/>
                <w:szCs w:val="20"/>
                <w:highlight w:val="none"/>
              </w:rPr>
              <w:t>　</w:t>
            </w:r>
          </w:p>
        </w:tc>
      </w:tr>
      <w:tr>
        <w:tblPrEx>
          <w:tblCellMar>
            <w:top w:w="28" w:type="dxa"/>
            <w:left w:w="108" w:type="dxa"/>
            <w:bottom w:w="28" w:type="dxa"/>
            <w:right w:w="108" w:type="dxa"/>
          </w:tblCellMar>
        </w:tblPrEx>
        <w:trPr>
          <w:trHeight w:val="408" w:hRule="atLeast"/>
          <w:jc w:val="center"/>
        </w:trPr>
        <w:tc>
          <w:tcPr>
            <w:tcW w:w="749" w:type="dxa"/>
            <w:tcBorders>
              <w:top w:val="single" w:color="auto" w:sz="4" w:space="0"/>
              <w:left w:val="single" w:color="auto" w:sz="12" w:space="0"/>
              <w:bottom w:val="single" w:color="auto" w:sz="4" w:space="0"/>
              <w:right w:val="single" w:color="auto" w:sz="4" w:space="0"/>
            </w:tcBorders>
            <w:shd w:val="clear" w:color="000000" w:fill="F2F2F2"/>
            <w:noWrap/>
            <w:vAlign w:val="center"/>
          </w:tcPr>
          <w:p>
            <w:pPr>
              <w:widowControl/>
              <w:spacing w:line="220" w:lineRule="exact"/>
              <w:jc w:val="center"/>
              <w:rPr>
                <w:rFonts w:eastAsia="楷体"/>
                <w:color w:val="000000"/>
                <w:kern w:val="0"/>
                <w:sz w:val="20"/>
                <w:szCs w:val="20"/>
                <w:highlight w:val="none"/>
              </w:rPr>
            </w:pPr>
            <w:r>
              <w:rPr>
                <w:rFonts w:hint="eastAsia" w:ascii="黑体" w:hAnsi="黑体" w:eastAsia="黑体"/>
                <w:color w:val="000000"/>
                <w:sz w:val="18"/>
                <w:szCs w:val="18"/>
                <w:highlight w:val="none"/>
              </w:rPr>
              <w:t>4100</w:t>
            </w:r>
          </w:p>
        </w:tc>
        <w:tc>
          <w:tcPr>
            <w:tcW w:w="1830" w:type="dxa"/>
            <w:tcBorders>
              <w:top w:val="single" w:color="auto" w:sz="4" w:space="0"/>
              <w:left w:val="nil"/>
              <w:bottom w:val="single" w:color="auto" w:sz="4" w:space="0"/>
              <w:right w:val="single" w:color="auto" w:sz="4" w:space="0"/>
            </w:tcBorders>
            <w:shd w:val="clear" w:color="000000" w:fill="F2F2F2"/>
            <w:noWrap/>
            <w:vAlign w:val="center"/>
          </w:tcPr>
          <w:p>
            <w:pPr>
              <w:widowControl/>
              <w:spacing w:line="220" w:lineRule="exact"/>
              <w:jc w:val="left"/>
              <w:rPr>
                <w:rFonts w:eastAsia="楷体"/>
                <w:b/>
                <w:bCs/>
                <w:color w:val="000000"/>
                <w:kern w:val="0"/>
                <w:sz w:val="20"/>
                <w:szCs w:val="20"/>
                <w:highlight w:val="none"/>
              </w:rPr>
            </w:pPr>
            <w:r>
              <w:rPr>
                <w:rFonts w:eastAsia="楷体"/>
                <w:b/>
                <w:bCs/>
                <w:color w:val="000000"/>
                <w:kern w:val="0"/>
                <w:sz w:val="20"/>
                <w:szCs w:val="20"/>
                <w:highlight w:val="none"/>
              </w:rPr>
              <w:t>其中：教学及教学辅助用房</w:t>
            </w:r>
          </w:p>
        </w:tc>
        <w:tc>
          <w:tcPr>
            <w:tcW w:w="1260" w:type="dxa"/>
            <w:tcBorders>
              <w:top w:val="single" w:color="auto" w:sz="4" w:space="0"/>
              <w:left w:val="nil"/>
              <w:bottom w:val="single" w:color="auto" w:sz="4" w:space="0"/>
              <w:right w:val="single" w:color="auto" w:sz="4" w:space="0"/>
            </w:tcBorders>
            <w:shd w:val="clear" w:color="000000" w:fill="F2F2F2"/>
            <w:noWrap/>
            <w:vAlign w:val="center"/>
          </w:tcPr>
          <w:p>
            <w:pPr>
              <w:widowControl/>
              <w:spacing w:line="220" w:lineRule="exact"/>
              <w:jc w:val="right"/>
              <w:rPr>
                <w:rFonts w:eastAsia="楷体"/>
                <w:b/>
                <w:bCs/>
                <w:kern w:val="0"/>
                <w:sz w:val="20"/>
                <w:szCs w:val="20"/>
                <w:highlight w:val="none"/>
              </w:rPr>
            </w:pPr>
            <w:r>
              <w:rPr>
                <w:b/>
                <w:bCs/>
                <w:sz w:val="18"/>
                <w:szCs w:val="18"/>
                <w:highlight w:val="none"/>
              </w:rPr>
              <w:t>42,858.71</w:t>
            </w:r>
          </w:p>
        </w:tc>
        <w:tc>
          <w:tcPr>
            <w:tcW w:w="1005" w:type="dxa"/>
            <w:tcBorders>
              <w:top w:val="single" w:color="auto" w:sz="4" w:space="0"/>
              <w:left w:val="nil"/>
              <w:bottom w:val="single" w:color="auto" w:sz="4" w:space="0"/>
              <w:right w:val="single" w:color="auto" w:sz="4" w:space="0"/>
            </w:tcBorders>
            <w:shd w:val="clear" w:color="000000" w:fill="F2F2F2"/>
            <w:noWrap/>
            <w:vAlign w:val="center"/>
          </w:tcPr>
          <w:p>
            <w:pPr>
              <w:widowControl/>
              <w:spacing w:line="220" w:lineRule="exact"/>
              <w:jc w:val="right"/>
              <w:rPr>
                <w:rFonts w:eastAsia="楷体"/>
                <w:b/>
                <w:bCs/>
                <w:kern w:val="0"/>
                <w:sz w:val="20"/>
                <w:szCs w:val="20"/>
                <w:highlight w:val="none"/>
              </w:rPr>
            </w:pPr>
            <w:r>
              <w:rPr>
                <w:b/>
                <w:bCs/>
                <w:sz w:val="18"/>
                <w:szCs w:val="18"/>
                <w:highlight w:val="none"/>
              </w:rPr>
              <w:t>3,719.00</w:t>
            </w:r>
          </w:p>
        </w:tc>
        <w:tc>
          <w:tcPr>
            <w:tcW w:w="1185" w:type="dxa"/>
            <w:tcBorders>
              <w:top w:val="single" w:color="auto" w:sz="4" w:space="0"/>
              <w:left w:val="nil"/>
              <w:bottom w:val="single" w:color="auto" w:sz="4" w:space="0"/>
              <w:right w:val="single" w:color="auto" w:sz="4" w:space="0"/>
            </w:tcBorders>
            <w:shd w:val="clear" w:color="000000" w:fill="F2F2F2"/>
            <w:noWrap/>
            <w:vAlign w:val="center"/>
          </w:tcPr>
          <w:p>
            <w:pPr>
              <w:widowControl/>
              <w:spacing w:line="220" w:lineRule="exact"/>
              <w:jc w:val="right"/>
              <w:rPr>
                <w:rFonts w:eastAsia="楷体"/>
                <w:b/>
                <w:bCs/>
                <w:kern w:val="0"/>
                <w:sz w:val="20"/>
                <w:szCs w:val="20"/>
                <w:highlight w:val="none"/>
              </w:rPr>
            </w:pPr>
            <w:r>
              <w:rPr>
                <w:b/>
                <w:bCs/>
                <w:sz w:val="18"/>
                <w:szCs w:val="18"/>
                <w:highlight w:val="none"/>
              </w:rPr>
              <w:t>46,577.71</w:t>
            </w:r>
          </w:p>
        </w:tc>
        <w:tc>
          <w:tcPr>
            <w:tcW w:w="690" w:type="dxa"/>
            <w:tcBorders>
              <w:top w:val="single" w:color="auto" w:sz="4" w:space="0"/>
              <w:left w:val="nil"/>
              <w:bottom w:val="single" w:color="auto" w:sz="4" w:space="0"/>
              <w:right w:val="single" w:color="auto" w:sz="4" w:space="0"/>
            </w:tcBorders>
            <w:shd w:val="clear" w:color="000000" w:fill="F2F2F2"/>
            <w:noWrap/>
            <w:vAlign w:val="center"/>
          </w:tcPr>
          <w:p>
            <w:pPr>
              <w:widowControl/>
              <w:spacing w:line="220" w:lineRule="exact"/>
              <w:jc w:val="center"/>
              <w:rPr>
                <w:rFonts w:eastAsia="楷体"/>
                <w:color w:val="000000"/>
                <w:kern w:val="0"/>
                <w:sz w:val="20"/>
                <w:szCs w:val="20"/>
                <w:highlight w:val="none"/>
              </w:rPr>
            </w:pPr>
            <w:r>
              <w:rPr>
                <w:rFonts w:eastAsia="楷体"/>
                <w:color w:val="000000"/>
                <w:kern w:val="0"/>
                <w:sz w:val="20"/>
                <w:szCs w:val="20"/>
                <w:highlight w:val="none"/>
              </w:rPr>
              <w:t>㎡</w:t>
            </w:r>
          </w:p>
        </w:tc>
        <w:tc>
          <w:tcPr>
            <w:tcW w:w="870" w:type="dxa"/>
            <w:tcBorders>
              <w:top w:val="single" w:color="auto" w:sz="4" w:space="0"/>
              <w:left w:val="nil"/>
              <w:bottom w:val="single" w:color="auto" w:sz="4" w:space="0"/>
              <w:right w:val="single" w:color="auto" w:sz="4" w:space="0"/>
            </w:tcBorders>
            <w:shd w:val="clear" w:color="000000" w:fill="F2F2F2"/>
            <w:noWrap/>
            <w:vAlign w:val="center"/>
          </w:tcPr>
          <w:p>
            <w:pPr>
              <w:widowControl/>
              <w:spacing w:line="220" w:lineRule="exact"/>
              <w:jc w:val="left"/>
              <w:rPr>
                <w:rFonts w:eastAsia="楷体"/>
                <w:b/>
                <w:bCs/>
                <w:color w:val="000000"/>
                <w:kern w:val="0"/>
                <w:sz w:val="20"/>
                <w:szCs w:val="20"/>
                <w:highlight w:val="none"/>
              </w:rPr>
            </w:pPr>
            <w:r>
              <w:rPr>
                <w:rFonts w:eastAsia="楷体"/>
                <w:b/>
                <w:bCs/>
                <w:color w:val="000000"/>
                <w:kern w:val="0"/>
                <w:sz w:val="20"/>
                <w:szCs w:val="20"/>
                <w:highlight w:val="none"/>
              </w:rPr>
              <w:t>　</w:t>
            </w:r>
          </w:p>
        </w:tc>
        <w:tc>
          <w:tcPr>
            <w:tcW w:w="2378" w:type="dxa"/>
            <w:tcBorders>
              <w:top w:val="single" w:color="auto" w:sz="4" w:space="0"/>
              <w:left w:val="nil"/>
              <w:bottom w:val="single" w:color="auto" w:sz="4" w:space="0"/>
              <w:right w:val="single" w:color="auto" w:sz="12" w:space="0"/>
            </w:tcBorders>
            <w:shd w:val="clear" w:color="000000" w:fill="F2F2F2"/>
            <w:noWrap/>
            <w:vAlign w:val="center"/>
          </w:tcPr>
          <w:p>
            <w:pPr>
              <w:widowControl/>
              <w:spacing w:line="220" w:lineRule="exact"/>
              <w:jc w:val="left"/>
              <w:rPr>
                <w:rFonts w:eastAsia="楷体"/>
                <w:b/>
                <w:bCs/>
                <w:color w:val="000000"/>
                <w:kern w:val="0"/>
                <w:sz w:val="20"/>
                <w:szCs w:val="20"/>
                <w:highlight w:val="none"/>
              </w:rPr>
            </w:pPr>
            <w:r>
              <w:rPr>
                <w:rFonts w:eastAsia="楷体"/>
                <w:b/>
                <w:bCs/>
                <w:color w:val="000000"/>
                <w:kern w:val="0"/>
                <w:sz w:val="20"/>
                <w:szCs w:val="20"/>
                <w:highlight w:val="none"/>
              </w:rPr>
              <w:t>　</w:t>
            </w:r>
          </w:p>
        </w:tc>
      </w:tr>
      <w:tr>
        <w:tblPrEx>
          <w:tblCellMar>
            <w:top w:w="28" w:type="dxa"/>
            <w:left w:w="108" w:type="dxa"/>
            <w:bottom w:w="28" w:type="dxa"/>
            <w:right w:w="108" w:type="dxa"/>
          </w:tblCellMar>
        </w:tblPrEx>
        <w:trPr>
          <w:trHeight w:val="408" w:hRule="atLeast"/>
          <w:jc w:val="center"/>
        </w:trPr>
        <w:tc>
          <w:tcPr>
            <w:tcW w:w="749" w:type="dxa"/>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highlight w:val="none"/>
              </w:rPr>
            </w:pPr>
            <w:r>
              <w:rPr>
                <w:rFonts w:hint="eastAsia" w:ascii="黑体" w:hAnsi="黑体" w:eastAsia="黑体"/>
                <w:color w:val="000000"/>
                <w:sz w:val="18"/>
                <w:szCs w:val="18"/>
                <w:highlight w:val="none"/>
              </w:rPr>
              <w:t>4101</w:t>
            </w:r>
          </w:p>
        </w:tc>
        <w:tc>
          <w:tcPr>
            <w:tcW w:w="18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left"/>
              <w:rPr>
                <w:rFonts w:eastAsia="楷体"/>
                <w:color w:val="000000"/>
                <w:kern w:val="0"/>
                <w:sz w:val="20"/>
                <w:szCs w:val="20"/>
                <w:highlight w:val="none"/>
              </w:rPr>
            </w:pPr>
            <w:r>
              <w:rPr>
                <w:rFonts w:eastAsia="楷体"/>
                <w:color w:val="000000"/>
                <w:kern w:val="0"/>
                <w:sz w:val="20"/>
                <w:szCs w:val="20"/>
                <w:highlight w:val="none"/>
              </w:rPr>
              <w:t>—北教学楼</w:t>
            </w:r>
          </w:p>
        </w:tc>
        <w:tc>
          <w:tcPr>
            <w:tcW w:w="12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highlight w:val="none"/>
              </w:rPr>
            </w:pPr>
            <w:r>
              <w:rPr>
                <w:sz w:val="18"/>
                <w:szCs w:val="18"/>
                <w:highlight w:val="none"/>
              </w:rPr>
              <w:t>21,916.34</w:t>
            </w:r>
          </w:p>
        </w:tc>
        <w:tc>
          <w:tcPr>
            <w:tcW w:w="100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highlight w:val="none"/>
              </w:rPr>
            </w:pPr>
            <w:r>
              <w:rPr>
                <w:sz w:val="18"/>
                <w:szCs w:val="18"/>
                <w:highlight w:val="none"/>
              </w:rPr>
              <w:t>-</w:t>
            </w:r>
          </w:p>
        </w:tc>
        <w:tc>
          <w:tcPr>
            <w:tcW w:w="1185" w:type="dxa"/>
            <w:tcBorders>
              <w:top w:val="single" w:color="auto" w:sz="4" w:space="0"/>
              <w:left w:val="single" w:color="auto" w:sz="4" w:space="0"/>
              <w:bottom w:val="single" w:color="auto" w:sz="4" w:space="0"/>
              <w:right w:val="single" w:color="auto" w:sz="4" w:space="0"/>
            </w:tcBorders>
            <w:shd w:val="clear" w:color="auto" w:fill="D6DCE4"/>
            <w:noWrap/>
            <w:vAlign w:val="center"/>
          </w:tcPr>
          <w:p>
            <w:pPr>
              <w:widowControl/>
              <w:spacing w:line="220" w:lineRule="exact"/>
              <w:jc w:val="right"/>
              <w:rPr>
                <w:rFonts w:eastAsia="楷体"/>
                <w:kern w:val="0"/>
                <w:sz w:val="20"/>
                <w:szCs w:val="20"/>
                <w:highlight w:val="none"/>
              </w:rPr>
            </w:pPr>
            <w:r>
              <w:rPr>
                <w:sz w:val="18"/>
                <w:szCs w:val="18"/>
                <w:highlight w:val="none"/>
              </w:rPr>
              <w:t>21,916.34</w:t>
            </w:r>
          </w:p>
        </w:tc>
        <w:tc>
          <w:tcPr>
            <w:tcW w:w="6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highlight w:val="none"/>
              </w:rPr>
            </w:pPr>
            <w:r>
              <w:rPr>
                <w:rFonts w:eastAsia="楷体"/>
                <w:color w:val="000000"/>
                <w:kern w:val="0"/>
                <w:sz w:val="20"/>
                <w:szCs w:val="20"/>
                <w:highlight w:val="none"/>
              </w:rPr>
              <w:t>㎡</w:t>
            </w:r>
          </w:p>
        </w:tc>
        <w:tc>
          <w:tcPr>
            <w:tcW w:w="870"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spacing w:line="220" w:lineRule="exact"/>
              <w:jc w:val="left"/>
              <w:rPr>
                <w:rFonts w:eastAsia="楷体"/>
                <w:color w:val="000000"/>
                <w:kern w:val="0"/>
                <w:sz w:val="20"/>
                <w:szCs w:val="20"/>
                <w:highlight w:val="none"/>
              </w:rPr>
            </w:pPr>
            <w:r>
              <w:rPr>
                <w:rFonts w:eastAsia="楷体"/>
                <w:color w:val="000000"/>
                <w:kern w:val="0"/>
                <w:sz w:val="20"/>
                <w:szCs w:val="20"/>
                <w:highlight w:val="none"/>
              </w:rPr>
              <w:t>B1~5F</w:t>
            </w:r>
          </w:p>
        </w:tc>
        <w:tc>
          <w:tcPr>
            <w:tcW w:w="2378" w:type="dxa"/>
            <w:tcBorders>
              <w:top w:val="single" w:color="auto" w:sz="4" w:space="0"/>
              <w:left w:val="single" w:color="auto" w:sz="4" w:space="0"/>
              <w:bottom w:val="single" w:color="auto" w:sz="4" w:space="0"/>
              <w:right w:val="single" w:color="auto" w:sz="12" w:space="0"/>
            </w:tcBorders>
            <w:noWrap/>
            <w:vAlign w:val="center"/>
          </w:tcPr>
          <w:p>
            <w:pPr>
              <w:widowControl/>
              <w:spacing w:line="220" w:lineRule="exact"/>
              <w:rPr>
                <w:rFonts w:eastAsia="楷体"/>
                <w:color w:val="000000"/>
                <w:kern w:val="0"/>
                <w:sz w:val="20"/>
                <w:szCs w:val="20"/>
                <w:highlight w:val="none"/>
              </w:rPr>
            </w:pPr>
            <w:r>
              <w:rPr>
                <w:rFonts w:eastAsia="楷体"/>
                <w:color w:val="000000"/>
                <w:kern w:val="0"/>
                <w:sz w:val="20"/>
                <w:szCs w:val="20"/>
                <w:highlight w:val="none"/>
              </w:rPr>
              <w:t>B1F有实训室、配电房、水泵房等；1-5F有办公室、计算机房、多功能活动厅、会议室、标准教室、图书馆、教室、实训室等。</w:t>
            </w:r>
          </w:p>
        </w:tc>
      </w:tr>
      <w:tr>
        <w:tblPrEx>
          <w:tblCellMar>
            <w:top w:w="28" w:type="dxa"/>
            <w:left w:w="108" w:type="dxa"/>
            <w:bottom w:w="28" w:type="dxa"/>
            <w:right w:w="108" w:type="dxa"/>
          </w:tblCellMar>
        </w:tblPrEx>
        <w:trPr>
          <w:trHeight w:val="408" w:hRule="atLeast"/>
          <w:jc w:val="center"/>
        </w:trPr>
        <w:tc>
          <w:tcPr>
            <w:tcW w:w="749" w:type="dxa"/>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highlight w:val="none"/>
              </w:rPr>
            </w:pPr>
            <w:r>
              <w:rPr>
                <w:rFonts w:hint="eastAsia" w:ascii="黑体" w:hAnsi="黑体" w:eastAsia="黑体"/>
                <w:color w:val="000000"/>
                <w:sz w:val="18"/>
                <w:szCs w:val="18"/>
                <w:highlight w:val="none"/>
              </w:rPr>
              <w:t>4102</w:t>
            </w:r>
          </w:p>
        </w:tc>
        <w:tc>
          <w:tcPr>
            <w:tcW w:w="18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left"/>
              <w:rPr>
                <w:rFonts w:eastAsia="楷体"/>
                <w:color w:val="000000"/>
                <w:kern w:val="0"/>
                <w:sz w:val="20"/>
                <w:szCs w:val="20"/>
                <w:highlight w:val="none"/>
              </w:rPr>
            </w:pPr>
            <w:r>
              <w:rPr>
                <w:rFonts w:eastAsia="楷体"/>
                <w:color w:val="000000"/>
                <w:kern w:val="0"/>
                <w:sz w:val="20"/>
                <w:szCs w:val="20"/>
                <w:highlight w:val="none"/>
              </w:rPr>
              <w:t>—南教学楼</w:t>
            </w:r>
          </w:p>
        </w:tc>
        <w:tc>
          <w:tcPr>
            <w:tcW w:w="12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highlight w:val="none"/>
              </w:rPr>
            </w:pPr>
            <w:r>
              <w:rPr>
                <w:sz w:val="18"/>
                <w:szCs w:val="18"/>
                <w:highlight w:val="none"/>
              </w:rPr>
              <w:t>13,173.31</w:t>
            </w:r>
          </w:p>
        </w:tc>
        <w:tc>
          <w:tcPr>
            <w:tcW w:w="100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highlight w:val="none"/>
              </w:rPr>
            </w:pPr>
            <w:r>
              <w:rPr>
                <w:sz w:val="18"/>
                <w:szCs w:val="18"/>
                <w:highlight w:val="none"/>
              </w:rPr>
              <w:t>-</w:t>
            </w:r>
          </w:p>
        </w:tc>
        <w:tc>
          <w:tcPr>
            <w:tcW w:w="1185" w:type="dxa"/>
            <w:tcBorders>
              <w:top w:val="single" w:color="auto" w:sz="4" w:space="0"/>
              <w:left w:val="single" w:color="auto" w:sz="4" w:space="0"/>
              <w:bottom w:val="single" w:color="auto" w:sz="4" w:space="0"/>
              <w:right w:val="single" w:color="auto" w:sz="4" w:space="0"/>
            </w:tcBorders>
            <w:shd w:val="clear" w:color="auto" w:fill="D6DCE4"/>
            <w:noWrap/>
            <w:vAlign w:val="center"/>
          </w:tcPr>
          <w:p>
            <w:pPr>
              <w:widowControl/>
              <w:spacing w:line="220" w:lineRule="exact"/>
              <w:jc w:val="right"/>
              <w:rPr>
                <w:rFonts w:eastAsia="楷体"/>
                <w:kern w:val="0"/>
                <w:sz w:val="20"/>
                <w:szCs w:val="20"/>
                <w:highlight w:val="none"/>
              </w:rPr>
            </w:pPr>
            <w:r>
              <w:rPr>
                <w:sz w:val="18"/>
                <w:szCs w:val="18"/>
                <w:highlight w:val="none"/>
              </w:rPr>
              <w:t>13,173.31</w:t>
            </w:r>
          </w:p>
        </w:tc>
        <w:tc>
          <w:tcPr>
            <w:tcW w:w="690"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highlight w:val="none"/>
              </w:rPr>
            </w:pPr>
            <w:r>
              <w:rPr>
                <w:rFonts w:eastAsia="楷体"/>
                <w:color w:val="000000"/>
                <w:kern w:val="0"/>
                <w:sz w:val="20"/>
                <w:szCs w:val="20"/>
                <w:highlight w:val="none"/>
              </w:rPr>
              <w:t>㎡</w:t>
            </w:r>
          </w:p>
        </w:tc>
        <w:tc>
          <w:tcPr>
            <w:tcW w:w="870"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left"/>
              <w:rPr>
                <w:rFonts w:eastAsia="楷体"/>
                <w:color w:val="000000"/>
                <w:kern w:val="0"/>
                <w:sz w:val="20"/>
                <w:szCs w:val="20"/>
                <w:highlight w:val="none"/>
              </w:rPr>
            </w:pPr>
            <w:r>
              <w:rPr>
                <w:rFonts w:eastAsia="楷体"/>
                <w:color w:val="000000"/>
                <w:kern w:val="0"/>
                <w:sz w:val="20"/>
                <w:szCs w:val="20"/>
                <w:highlight w:val="none"/>
              </w:rPr>
              <w:t>1F-5F</w:t>
            </w:r>
          </w:p>
        </w:tc>
        <w:tc>
          <w:tcPr>
            <w:tcW w:w="2378" w:type="dxa"/>
            <w:tcBorders>
              <w:top w:val="single" w:color="auto" w:sz="4" w:space="0"/>
              <w:left w:val="single" w:color="auto" w:sz="4" w:space="0"/>
              <w:bottom w:val="single" w:color="auto" w:sz="4" w:space="0"/>
              <w:right w:val="single" w:color="auto" w:sz="12" w:space="0"/>
            </w:tcBorders>
            <w:noWrap/>
            <w:vAlign w:val="center"/>
          </w:tcPr>
          <w:p>
            <w:pPr>
              <w:widowControl/>
              <w:spacing w:line="220" w:lineRule="exact"/>
              <w:jc w:val="left"/>
              <w:rPr>
                <w:rFonts w:eastAsia="楷体"/>
                <w:color w:val="000000"/>
                <w:kern w:val="0"/>
                <w:sz w:val="20"/>
                <w:szCs w:val="20"/>
                <w:highlight w:val="none"/>
              </w:rPr>
            </w:pPr>
            <w:r>
              <w:rPr>
                <w:rFonts w:eastAsia="楷体"/>
                <w:color w:val="000000"/>
                <w:kern w:val="0"/>
                <w:sz w:val="20"/>
                <w:szCs w:val="20"/>
                <w:highlight w:val="none"/>
              </w:rPr>
              <w:t>有标准教室、阶梯教室、办公室、会议室、中心机房等。</w:t>
            </w:r>
          </w:p>
        </w:tc>
      </w:tr>
      <w:tr>
        <w:tblPrEx>
          <w:tblCellMar>
            <w:top w:w="28" w:type="dxa"/>
            <w:left w:w="108" w:type="dxa"/>
            <w:bottom w:w="28" w:type="dxa"/>
            <w:right w:w="108" w:type="dxa"/>
          </w:tblCellMar>
        </w:tblPrEx>
        <w:trPr>
          <w:trHeight w:val="408" w:hRule="atLeast"/>
          <w:jc w:val="center"/>
        </w:trPr>
        <w:tc>
          <w:tcPr>
            <w:tcW w:w="749" w:type="dxa"/>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highlight w:val="none"/>
              </w:rPr>
            </w:pPr>
            <w:r>
              <w:rPr>
                <w:rFonts w:hint="eastAsia" w:ascii="黑体" w:hAnsi="黑体" w:eastAsia="黑体"/>
                <w:color w:val="000000"/>
                <w:sz w:val="18"/>
                <w:szCs w:val="18"/>
                <w:highlight w:val="none"/>
              </w:rPr>
              <w:t>4103</w:t>
            </w:r>
          </w:p>
        </w:tc>
        <w:tc>
          <w:tcPr>
            <w:tcW w:w="18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left"/>
              <w:rPr>
                <w:rFonts w:eastAsia="楷体"/>
                <w:color w:val="000000"/>
                <w:kern w:val="0"/>
                <w:sz w:val="20"/>
                <w:szCs w:val="20"/>
                <w:highlight w:val="none"/>
              </w:rPr>
            </w:pPr>
            <w:r>
              <w:rPr>
                <w:rFonts w:eastAsia="楷体"/>
                <w:color w:val="000000"/>
                <w:kern w:val="0"/>
                <w:sz w:val="20"/>
                <w:szCs w:val="20"/>
                <w:highlight w:val="none"/>
              </w:rPr>
              <w:t>—综合楼</w:t>
            </w:r>
          </w:p>
        </w:tc>
        <w:tc>
          <w:tcPr>
            <w:tcW w:w="12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highlight w:val="none"/>
              </w:rPr>
            </w:pPr>
            <w:r>
              <w:rPr>
                <w:sz w:val="18"/>
                <w:szCs w:val="18"/>
                <w:highlight w:val="none"/>
              </w:rPr>
              <w:t>7,769.06</w:t>
            </w:r>
          </w:p>
        </w:tc>
        <w:tc>
          <w:tcPr>
            <w:tcW w:w="100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highlight w:val="none"/>
              </w:rPr>
            </w:pPr>
            <w:r>
              <w:rPr>
                <w:sz w:val="18"/>
                <w:szCs w:val="18"/>
                <w:highlight w:val="none"/>
              </w:rPr>
              <w:t>-</w:t>
            </w:r>
          </w:p>
        </w:tc>
        <w:tc>
          <w:tcPr>
            <w:tcW w:w="1185" w:type="dxa"/>
            <w:tcBorders>
              <w:top w:val="single" w:color="auto" w:sz="4" w:space="0"/>
              <w:left w:val="single" w:color="auto" w:sz="4" w:space="0"/>
              <w:bottom w:val="single" w:color="auto" w:sz="4" w:space="0"/>
              <w:right w:val="single" w:color="auto" w:sz="4" w:space="0"/>
            </w:tcBorders>
            <w:shd w:val="clear" w:color="auto" w:fill="D6DCE4"/>
            <w:noWrap/>
            <w:vAlign w:val="center"/>
          </w:tcPr>
          <w:p>
            <w:pPr>
              <w:widowControl/>
              <w:spacing w:line="220" w:lineRule="exact"/>
              <w:jc w:val="right"/>
              <w:rPr>
                <w:rFonts w:eastAsia="楷体"/>
                <w:kern w:val="0"/>
                <w:sz w:val="20"/>
                <w:szCs w:val="20"/>
                <w:highlight w:val="none"/>
              </w:rPr>
            </w:pPr>
            <w:r>
              <w:rPr>
                <w:sz w:val="18"/>
                <w:szCs w:val="18"/>
                <w:highlight w:val="none"/>
              </w:rPr>
              <w:t>7,769.06</w:t>
            </w:r>
          </w:p>
        </w:tc>
        <w:tc>
          <w:tcPr>
            <w:tcW w:w="6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highlight w:val="none"/>
              </w:rPr>
            </w:pPr>
            <w:r>
              <w:rPr>
                <w:rFonts w:eastAsia="楷体"/>
                <w:color w:val="000000"/>
                <w:kern w:val="0"/>
                <w:sz w:val="20"/>
                <w:szCs w:val="20"/>
                <w:highlight w:val="none"/>
              </w:rPr>
              <w:t>㎡</w:t>
            </w:r>
          </w:p>
        </w:tc>
        <w:tc>
          <w:tcPr>
            <w:tcW w:w="870"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spacing w:line="220" w:lineRule="exact"/>
              <w:jc w:val="left"/>
              <w:rPr>
                <w:rFonts w:eastAsia="楷体"/>
                <w:color w:val="000000"/>
                <w:kern w:val="0"/>
                <w:sz w:val="20"/>
                <w:szCs w:val="20"/>
                <w:highlight w:val="none"/>
              </w:rPr>
            </w:pPr>
            <w:r>
              <w:rPr>
                <w:rFonts w:eastAsia="楷体"/>
                <w:color w:val="000000"/>
                <w:kern w:val="0"/>
                <w:sz w:val="20"/>
                <w:szCs w:val="20"/>
                <w:highlight w:val="none"/>
              </w:rPr>
              <w:t>B1~3F</w:t>
            </w:r>
          </w:p>
        </w:tc>
        <w:tc>
          <w:tcPr>
            <w:tcW w:w="2378" w:type="dxa"/>
            <w:tcBorders>
              <w:top w:val="single" w:color="auto" w:sz="4" w:space="0"/>
              <w:left w:val="single" w:color="auto" w:sz="4" w:space="0"/>
              <w:bottom w:val="single" w:color="auto" w:sz="4" w:space="0"/>
              <w:right w:val="single" w:color="auto" w:sz="12" w:space="0"/>
            </w:tcBorders>
            <w:noWrap/>
            <w:vAlign w:val="center"/>
          </w:tcPr>
          <w:p>
            <w:pPr>
              <w:widowControl/>
              <w:spacing w:line="220" w:lineRule="exact"/>
              <w:rPr>
                <w:rFonts w:eastAsia="楷体"/>
                <w:color w:val="000000"/>
                <w:kern w:val="0"/>
                <w:sz w:val="20"/>
                <w:szCs w:val="20"/>
                <w:highlight w:val="none"/>
              </w:rPr>
            </w:pPr>
            <w:r>
              <w:rPr>
                <w:rFonts w:eastAsia="楷体"/>
                <w:color w:val="000000"/>
                <w:kern w:val="0"/>
                <w:sz w:val="20"/>
                <w:szCs w:val="20"/>
                <w:highlight w:val="none"/>
              </w:rPr>
              <w:t>B1F有配电房、地下人防工程，1F、2F为食堂、3F为学生报告厅。</w:t>
            </w:r>
          </w:p>
        </w:tc>
      </w:tr>
      <w:tr>
        <w:tblPrEx>
          <w:tblCellMar>
            <w:top w:w="28" w:type="dxa"/>
            <w:left w:w="108" w:type="dxa"/>
            <w:bottom w:w="28" w:type="dxa"/>
            <w:right w:w="108" w:type="dxa"/>
          </w:tblCellMar>
        </w:tblPrEx>
        <w:trPr>
          <w:trHeight w:val="408" w:hRule="atLeast"/>
          <w:jc w:val="center"/>
        </w:trPr>
        <w:tc>
          <w:tcPr>
            <w:tcW w:w="749" w:type="dxa"/>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highlight w:val="none"/>
              </w:rPr>
            </w:pPr>
            <w:r>
              <w:rPr>
                <w:rFonts w:hint="eastAsia" w:ascii="黑体" w:hAnsi="黑体" w:eastAsia="黑体"/>
                <w:color w:val="000000"/>
                <w:sz w:val="18"/>
                <w:szCs w:val="18"/>
                <w:highlight w:val="none"/>
              </w:rPr>
              <w:t>4105</w:t>
            </w:r>
          </w:p>
        </w:tc>
        <w:tc>
          <w:tcPr>
            <w:tcW w:w="18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left"/>
              <w:rPr>
                <w:rFonts w:eastAsia="楷体"/>
                <w:color w:val="000000"/>
                <w:kern w:val="0"/>
                <w:sz w:val="20"/>
                <w:szCs w:val="20"/>
                <w:highlight w:val="none"/>
              </w:rPr>
            </w:pPr>
            <w:r>
              <w:rPr>
                <w:rFonts w:eastAsia="楷体"/>
                <w:color w:val="000000"/>
                <w:kern w:val="0"/>
                <w:sz w:val="20"/>
                <w:szCs w:val="20"/>
                <w:highlight w:val="none"/>
              </w:rPr>
              <w:t>—普陀校区</w:t>
            </w:r>
          </w:p>
        </w:tc>
        <w:tc>
          <w:tcPr>
            <w:tcW w:w="12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highlight w:val="none"/>
              </w:rPr>
            </w:pPr>
            <w:r>
              <w:rPr>
                <w:sz w:val="18"/>
                <w:szCs w:val="18"/>
                <w:highlight w:val="none"/>
              </w:rPr>
              <w:t>-</w:t>
            </w:r>
          </w:p>
        </w:tc>
        <w:tc>
          <w:tcPr>
            <w:tcW w:w="100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highlight w:val="none"/>
              </w:rPr>
            </w:pPr>
            <w:r>
              <w:rPr>
                <w:sz w:val="18"/>
                <w:szCs w:val="18"/>
                <w:highlight w:val="none"/>
              </w:rPr>
              <w:t>3,719.00</w:t>
            </w:r>
          </w:p>
        </w:tc>
        <w:tc>
          <w:tcPr>
            <w:tcW w:w="1185" w:type="dxa"/>
            <w:tcBorders>
              <w:top w:val="single" w:color="auto" w:sz="4" w:space="0"/>
              <w:left w:val="single" w:color="auto" w:sz="4" w:space="0"/>
              <w:bottom w:val="single" w:color="auto" w:sz="4" w:space="0"/>
              <w:right w:val="single" w:color="auto" w:sz="4" w:space="0"/>
            </w:tcBorders>
            <w:shd w:val="clear" w:color="auto" w:fill="D6DCE4"/>
            <w:noWrap/>
            <w:vAlign w:val="center"/>
          </w:tcPr>
          <w:p>
            <w:pPr>
              <w:widowControl/>
              <w:spacing w:line="220" w:lineRule="exact"/>
              <w:jc w:val="right"/>
              <w:rPr>
                <w:rFonts w:eastAsia="楷体"/>
                <w:kern w:val="0"/>
                <w:sz w:val="20"/>
                <w:szCs w:val="20"/>
                <w:highlight w:val="none"/>
              </w:rPr>
            </w:pPr>
            <w:r>
              <w:rPr>
                <w:sz w:val="18"/>
                <w:szCs w:val="18"/>
                <w:highlight w:val="none"/>
              </w:rPr>
              <w:t>3,719.00</w:t>
            </w:r>
          </w:p>
        </w:tc>
        <w:tc>
          <w:tcPr>
            <w:tcW w:w="69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highlight w:val="none"/>
              </w:rPr>
            </w:pPr>
            <w:r>
              <w:rPr>
                <w:rFonts w:eastAsia="楷体"/>
                <w:color w:val="000000"/>
                <w:kern w:val="0"/>
                <w:sz w:val="20"/>
                <w:szCs w:val="20"/>
                <w:highlight w:val="none"/>
              </w:rPr>
              <w:t>㎡</w:t>
            </w:r>
          </w:p>
        </w:tc>
        <w:tc>
          <w:tcPr>
            <w:tcW w:w="870"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spacing w:line="220" w:lineRule="exact"/>
              <w:jc w:val="left"/>
              <w:rPr>
                <w:rFonts w:eastAsia="楷体"/>
                <w:color w:val="000000"/>
                <w:kern w:val="0"/>
                <w:sz w:val="20"/>
                <w:szCs w:val="20"/>
                <w:highlight w:val="none"/>
              </w:rPr>
            </w:pPr>
            <w:r>
              <w:rPr>
                <w:rFonts w:eastAsia="楷体"/>
                <w:color w:val="000000"/>
                <w:kern w:val="0"/>
                <w:sz w:val="20"/>
                <w:szCs w:val="20"/>
                <w:highlight w:val="none"/>
              </w:rPr>
              <w:t>1-4F</w:t>
            </w:r>
          </w:p>
        </w:tc>
        <w:tc>
          <w:tcPr>
            <w:tcW w:w="2378" w:type="dxa"/>
            <w:tcBorders>
              <w:top w:val="single" w:color="auto" w:sz="4" w:space="0"/>
              <w:left w:val="single" w:color="auto" w:sz="4" w:space="0"/>
              <w:bottom w:val="single" w:color="auto" w:sz="4" w:space="0"/>
              <w:right w:val="single" w:color="auto" w:sz="12" w:space="0"/>
            </w:tcBorders>
            <w:noWrap/>
            <w:vAlign w:val="center"/>
          </w:tcPr>
          <w:p>
            <w:pPr>
              <w:widowControl/>
              <w:spacing w:line="220" w:lineRule="exact"/>
              <w:rPr>
                <w:rFonts w:eastAsia="楷体"/>
                <w:color w:val="000000"/>
                <w:kern w:val="0"/>
                <w:sz w:val="20"/>
                <w:szCs w:val="20"/>
                <w:highlight w:val="none"/>
              </w:rPr>
            </w:pPr>
            <w:r>
              <w:rPr>
                <w:rFonts w:eastAsia="楷体"/>
                <w:color w:val="000000"/>
                <w:kern w:val="0"/>
                <w:sz w:val="20"/>
                <w:szCs w:val="20"/>
                <w:highlight w:val="none"/>
              </w:rPr>
              <w:t>主体为4层、3层、2层楼教学楼各1幢。</w:t>
            </w:r>
          </w:p>
        </w:tc>
      </w:tr>
      <w:tr>
        <w:tblPrEx>
          <w:tblCellMar>
            <w:top w:w="28" w:type="dxa"/>
            <w:left w:w="108" w:type="dxa"/>
            <w:bottom w:w="28" w:type="dxa"/>
            <w:right w:w="108" w:type="dxa"/>
          </w:tblCellMar>
        </w:tblPrEx>
        <w:trPr>
          <w:trHeight w:val="408" w:hRule="atLeast"/>
          <w:jc w:val="center"/>
        </w:trPr>
        <w:tc>
          <w:tcPr>
            <w:tcW w:w="749" w:type="dxa"/>
            <w:tcBorders>
              <w:top w:val="single" w:color="auto" w:sz="4" w:space="0"/>
              <w:left w:val="single" w:color="auto" w:sz="12" w:space="0"/>
              <w:bottom w:val="single" w:color="auto" w:sz="4" w:space="0"/>
              <w:right w:val="single" w:color="auto" w:sz="4" w:space="0"/>
            </w:tcBorders>
            <w:shd w:val="clear" w:color="000000" w:fill="F2F2F2"/>
            <w:noWrap/>
            <w:vAlign w:val="center"/>
          </w:tcPr>
          <w:p>
            <w:pPr>
              <w:widowControl/>
              <w:spacing w:line="220" w:lineRule="exact"/>
              <w:jc w:val="center"/>
              <w:rPr>
                <w:rFonts w:eastAsia="楷体"/>
                <w:color w:val="000000"/>
                <w:kern w:val="0"/>
                <w:sz w:val="20"/>
                <w:szCs w:val="20"/>
                <w:highlight w:val="none"/>
              </w:rPr>
            </w:pPr>
            <w:r>
              <w:rPr>
                <w:rFonts w:hint="eastAsia" w:ascii="黑体" w:hAnsi="黑体" w:eastAsia="黑体"/>
                <w:color w:val="000000"/>
                <w:sz w:val="18"/>
                <w:szCs w:val="18"/>
                <w:highlight w:val="none"/>
              </w:rPr>
              <w:t>4200</w:t>
            </w:r>
          </w:p>
        </w:tc>
        <w:tc>
          <w:tcPr>
            <w:tcW w:w="1830" w:type="dxa"/>
            <w:tcBorders>
              <w:top w:val="single" w:color="auto" w:sz="4" w:space="0"/>
              <w:left w:val="nil"/>
              <w:bottom w:val="single" w:color="auto" w:sz="4" w:space="0"/>
              <w:right w:val="single" w:color="auto" w:sz="4" w:space="0"/>
            </w:tcBorders>
            <w:shd w:val="clear" w:color="000000" w:fill="F2F2F2"/>
            <w:noWrap/>
            <w:vAlign w:val="center"/>
          </w:tcPr>
          <w:p>
            <w:pPr>
              <w:widowControl/>
              <w:spacing w:line="220" w:lineRule="exact"/>
              <w:jc w:val="both"/>
              <w:rPr>
                <w:rFonts w:eastAsia="楷体"/>
                <w:b/>
                <w:bCs/>
                <w:color w:val="000000"/>
                <w:kern w:val="0"/>
                <w:sz w:val="20"/>
                <w:szCs w:val="20"/>
                <w:highlight w:val="none"/>
              </w:rPr>
            </w:pPr>
            <w:r>
              <w:rPr>
                <w:rFonts w:eastAsia="楷体"/>
                <w:b/>
                <w:bCs/>
                <w:color w:val="000000"/>
                <w:kern w:val="0"/>
                <w:sz w:val="20"/>
                <w:szCs w:val="20"/>
                <w:highlight w:val="none"/>
              </w:rPr>
              <w:t>生活及辅助用房</w:t>
            </w:r>
          </w:p>
        </w:tc>
        <w:tc>
          <w:tcPr>
            <w:tcW w:w="1260" w:type="dxa"/>
            <w:tcBorders>
              <w:top w:val="single" w:color="auto" w:sz="4" w:space="0"/>
              <w:left w:val="nil"/>
              <w:bottom w:val="single" w:color="auto" w:sz="4" w:space="0"/>
              <w:right w:val="single" w:color="auto" w:sz="4" w:space="0"/>
            </w:tcBorders>
            <w:shd w:val="clear" w:color="000000" w:fill="F2F2F2"/>
            <w:noWrap/>
            <w:vAlign w:val="center"/>
          </w:tcPr>
          <w:p>
            <w:pPr>
              <w:widowControl/>
              <w:spacing w:line="220" w:lineRule="exact"/>
              <w:jc w:val="right"/>
              <w:rPr>
                <w:rFonts w:eastAsia="楷体"/>
                <w:b/>
                <w:bCs/>
                <w:kern w:val="0"/>
                <w:sz w:val="20"/>
                <w:szCs w:val="20"/>
                <w:highlight w:val="none"/>
              </w:rPr>
            </w:pPr>
            <w:r>
              <w:rPr>
                <w:b/>
                <w:bCs/>
                <w:sz w:val="18"/>
                <w:szCs w:val="18"/>
                <w:highlight w:val="none"/>
              </w:rPr>
              <w:t>34,468.29</w:t>
            </w:r>
          </w:p>
        </w:tc>
        <w:tc>
          <w:tcPr>
            <w:tcW w:w="1005" w:type="dxa"/>
            <w:tcBorders>
              <w:top w:val="single" w:color="auto" w:sz="4" w:space="0"/>
              <w:left w:val="nil"/>
              <w:bottom w:val="single" w:color="auto" w:sz="4" w:space="0"/>
              <w:right w:val="single" w:color="auto" w:sz="4" w:space="0"/>
            </w:tcBorders>
            <w:shd w:val="clear" w:color="000000" w:fill="F2F2F2"/>
            <w:noWrap/>
            <w:vAlign w:val="center"/>
          </w:tcPr>
          <w:p>
            <w:pPr>
              <w:widowControl/>
              <w:spacing w:line="220" w:lineRule="exact"/>
              <w:jc w:val="right"/>
              <w:rPr>
                <w:rFonts w:eastAsia="楷体"/>
                <w:b/>
                <w:bCs/>
                <w:kern w:val="0"/>
                <w:sz w:val="20"/>
                <w:szCs w:val="20"/>
                <w:highlight w:val="none"/>
              </w:rPr>
            </w:pPr>
            <w:r>
              <w:rPr>
                <w:b/>
                <w:bCs/>
                <w:sz w:val="18"/>
                <w:szCs w:val="18"/>
                <w:highlight w:val="none"/>
              </w:rPr>
              <w:t>-</w:t>
            </w:r>
          </w:p>
        </w:tc>
        <w:tc>
          <w:tcPr>
            <w:tcW w:w="1185" w:type="dxa"/>
            <w:tcBorders>
              <w:top w:val="single" w:color="auto" w:sz="4" w:space="0"/>
              <w:left w:val="nil"/>
              <w:bottom w:val="single" w:color="auto" w:sz="4" w:space="0"/>
              <w:right w:val="single" w:color="auto" w:sz="4" w:space="0"/>
            </w:tcBorders>
            <w:shd w:val="clear" w:color="000000" w:fill="F2F2F2"/>
            <w:noWrap/>
            <w:vAlign w:val="center"/>
          </w:tcPr>
          <w:p>
            <w:pPr>
              <w:widowControl/>
              <w:spacing w:line="220" w:lineRule="exact"/>
              <w:jc w:val="right"/>
              <w:rPr>
                <w:rFonts w:eastAsia="楷体"/>
                <w:b/>
                <w:bCs/>
                <w:kern w:val="0"/>
                <w:sz w:val="20"/>
                <w:szCs w:val="20"/>
                <w:highlight w:val="none"/>
              </w:rPr>
            </w:pPr>
            <w:r>
              <w:rPr>
                <w:b/>
                <w:bCs/>
                <w:sz w:val="18"/>
                <w:szCs w:val="18"/>
                <w:highlight w:val="none"/>
              </w:rPr>
              <w:t>34,468.29</w:t>
            </w:r>
          </w:p>
        </w:tc>
        <w:tc>
          <w:tcPr>
            <w:tcW w:w="690" w:type="dxa"/>
            <w:tcBorders>
              <w:top w:val="single" w:color="auto" w:sz="4" w:space="0"/>
              <w:left w:val="nil"/>
              <w:bottom w:val="single" w:color="auto" w:sz="4" w:space="0"/>
              <w:right w:val="single" w:color="auto" w:sz="4" w:space="0"/>
            </w:tcBorders>
            <w:shd w:val="clear" w:color="000000" w:fill="F2F2F2"/>
            <w:noWrap/>
            <w:vAlign w:val="center"/>
          </w:tcPr>
          <w:p>
            <w:pPr>
              <w:widowControl/>
              <w:spacing w:line="220" w:lineRule="exact"/>
              <w:jc w:val="center"/>
              <w:rPr>
                <w:rFonts w:eastAsia="楷体"/>
                <w:color w:val="000000"/>
                <w:kern w:val="0"/>
                <w:sz w:val="20"/>
                <w:szCs w:val="20"/>
                <w:highlight w:val="none"/>
              </w:rPr>
            </w:pPr>
            <w:r>
              <w:rPr>
                <w:rFonts w:eastAsia="楷体"/>
                <w:color w:val="000000"/>
                <w:kern w:val="0"/>
                <w:sz w:val="20"/>
                <w:szCs w:val="20"/>
                <w:highlight w:val="none"/>
              </w:rPr>
              <w:t>㎡</w:t>
            </w:r>
          </w:p>
        </w:tc>
        <w:tc>
          <w:tcPr>
            <w:tcW w:w="870" w:type="dxa"/>
            <w:tcBorders>
              <w:top w:val="single" w:color="auto" w:sz="4" w:space="0"/>
              <w:left w:val="nil"/>
              <w:bottom w:val="single" w:color="auto" w:sz="4" w:space="0"/>
              <w:right w:val="single" w:color="auto" w:sz="4" w:space="0"/>
            </w:tcBorders>
            <w:shd w:val="clear" w:color="000000" w:fill="F2F2F2"/>
            <w:noWrap/>
            <w:vAlign w:val="center"/>
          </w:tcPr>
          <w:p>
            <w:pPr>
              <w:widowControl/>
              <w:spacing w:line="220" w:lineRule="exact"/>
              <w:jc w:val="left"/>
              <w:rPr>
                <w:rFonts w:eastAsia="楷体"/>
                <w:b/>
                <w:bCs/>
                <w:color w:val="000000"/>
                <w:kern w:val="0"/>
                <w:sz w:val="20"/>
                <w:szCs w:val="20"/>
                <w:highlight w:val="none"/>
              </w:rPr>
            </w:pPr>
            <w:r>
              <w:rPr>
                <w:rFonts w:eastAsia="楷体"/>
                <w:b/>
                <w:bCs/>
                <w:color w:val="000000"/>
                <w:kern w:val="0"/>
                <w:sz w:val="20"/>
                <w:szCs w:val="20"/>
                <w:highlight w:val="none"/>
              </w:rPr>
              <w:t>　</w:t>
            </w:r>
          </w:p>
        </w:tc>
        <w:tc>
          <w:tcPr>
            <w:tcW w:w="2378" w:type="dxa"/>
            <w:tcBorders>
              <w:top w:val="single" w:color="auto" w:sz="4" w:space="0"/>
              <w:left w:val="nil"/>
              <w:bottom w:val="single" w:color="auto" w:sz="4" w:space="0"/>
              <w:right w:val="single" w:color="auto" w:sz="12" w:space="0"/>
            </w:tcBorders>
            <w:shd w:val="clear" w:color="000000" w:fill="F2F2F2"/>
            <w:noWrap/>
            <w:vAlign w:val="center"/>
          </w:tcPr>
          <w:p>
            <w:pPr>
              <w:widowControl/>
              <w:spacing w:line="220" w:lineRule="exact"/>
              <w:jc w:val="left"/>
              <w:rPr>
                <w:rFonts w:eastAsia="楷体"/>
                <w:b/>
                <w:bCs/>
                <w:color w:val="000000"/>
                <w:kern w:val="0"/>
                <w:sz w:val="20"/>
                <w:szCs w:val="20"/>
                <w:highlight w:val="none"/>
              </w:rPr>
            </w:pPr>
            <w:r>
              <w:rPr>
                <w:rFonts w:eastAsia="楷体"/>
                <w:b/>
                <w:bCs/>
                <w:color w:val="000000"/>
                <w:kern w:val="0"/>
                <w:sz w:val="20"/>
                <w:szCs w:val="20"/>
                <w:highlight w:val="none"/>
              </w:rPr>
              <w:t>　</w:t>
            </w:r>
          </w:p>
        </w:tc>
      </w:tr>
      <w:tr>
        <w:tblPrEx>
          <w:tblCellMar>
            <w:top w:w="28" w:type="dxa"/>
            <w:left w:w="108" w:type="dxa"/>
            <w:bottom w:w="28" w:type="dxa"/>
            <w:right w:w="108" w:type="dxa"/>
          </w:tblCellMar>
        </w:tblPrEx>
        <w:trPr>
          <w:trHeight w:val="408" w:hRule="atLeast"/>
          <w:jc w:val="center"/>
        </w:trPr>
        <w:tc>
          <w:tcPr>
            <w:tcW w:w="749" w:type="dxa"/>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highlight w:val="none"/>
              </w:rPr>
            </w:pPr>
            <w:r>
              <w:rPr>
                <w:rFonts w:hint="eastAsia" w:ascii="黑体" w:hAnsi="黑体" w:eastAsia="黑体"/>
                <w:color w:val="000000"/>
                <w:sz w:val="18"/>
                <w:szCs w:val="18"/>
                <w:highlight w:val="none"/>
              </w:rPr>
              <w:t>4201</w:t>
            </w:r>
          </w:p>
        </w:tc>
        <w:tc>
          <w:tcPr>
            <w:tcW w:w="18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left"/>
              <w:rPr>
                <w:rFonts w:eastAsia="楷体"/>
                <w:color w:val="000000"/>
                <w:kern w:val="0"/>
                <w:sz w:val="20"/>
                <w:szCs w:val="20"/>
                <w:highlight w:val="none"/>
              </w:rPr>
            </w:pPr>
            <w:r>
              <w:rPr>
                <w:rFonts w:eastAsia="楷体"/>
                <w:color w:val="000000"/>
                <w:kern w:val="0"/>
                <w:sz w:val="20"/>
                <w:szCs w:val="20"/>
                <w:highlight w:val="none"/>
              </w:rPr>
              <w:t>—1#宿舍楼</w:t>
            </w:r>
          </w:p>
        </w:tc>
        <w:tc>
          <w:tcPr>
            <w:tcW w:w="12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highlight w:val="none"/>
              </w:rPr>
            </w:pPr>
            <w:r>
              <w:rPr>
                <w:sz w:val="18"/>
                <w:szCs w:val="18"/>
                <w:highlight w:val="none"/>
              </w:rPr>
              <w:t>3,427.43</w:t>
            </w:r>
          </w:p>
        </w:tc>
        <w:tc>
          <w:tcPr>
            <w:tcW w:w="100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highlight w:val="none"/>
              </w:rPr>
            </w:pPr>
            <w:r>
              <w:rPr>
                <w:sz w:val="18"/>
                <w:szCs w:val="18"/>
                <w:highlight w:val="none"/>
              </w:rPr>
              <w:t>-</w:t>
            </w:r>
          </w:p>
        </w:tc>
        <w:tc>
          <w:tcPr>
            <w:tcW w:w="1185" w:type="dxa"/>
            <w:tcBorders>
              <w:top w:val="single" w:color="auto" w:sz="4" w:space="0"/>
              <w:left w:val="single" w:color="auto" w:sz="4" w:space="0"/>
              <w:bottom w:val="single" w:color="auto" w:sz="4" w:space="0"/>
              <w:right w:val="single" w:color="auto" w:sz="4" w:space="0"/>
            </w:tcBorders>
            <w:shd w:val="clear" w:color="auto" w:fill="D6DCE4"/>
            <w:noWrap/>
            <w:vAlign w:val="center"/>
          </w:tcPr>
          <w:p>
            <w:pPr>
              <w:widowControl/>
              <w:spacing w:line="220" w:lineRule="exact"/>
              <w:jc w:val="right"/>
              <w:rPr>
                <w:rFonts w:eastAsia="楷体"/>
                <w:kern w:val="0"/>
                <w:sz w:val="20"/>
                <w:szCs w:val="20"/>
                <w:highlight w:val="none"/>
              </w:rPr>
            </w:pPr>
            <w:r>
              <w:rPr>
                <w:sz w:val="18"/>
                <w:szCs w:val="18"/>
                <w:highlight w:val="none"/>
              </w:rPr>
              <w:t>3,427.43</w:t>
            </w:r>
          </w:p>
        </w:tc>
        <w:tc>
          <w:tcPr>
            <w:tcW w:w="690"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highlight w:val="none"/>
              </w:rPr>
            </w:pPr>
            <w:r>
              <w:rPr>
                <w:rFonts w:eastAsia="楷体"/>
                <w:color w:val="000000"/>
                <w:kern w:val="0"/>
                <w:sz w:val="20"/>
                <w:szCs w:val="20"/>
                <w:highlight w:val="none"/>
              </w:rPr>
              <w:t>㎡</w:t>
            </w:r>
          </w:p>
        </w:tc>
        <w:tc>
          <w:tcPr>
            <w:tcW w:w="870"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left"/>
              <w:rPr>
                <w:rFonts w:eastAsia="楷体"/>
                <w:color w:val="000000"/>
                <w:kern w:val="0"/>
                <w:sz w:val="20"/>
                <w:szCs w:val="20"/>
                <w:highlight w:val="none"/>
              </w:rPr>
            </w:pPr>
            <w:r>
              <w:rPr>
                <w:rFonts w:eastAsia="楷体"/>
                <w:color w:val="000000"/>
                <w:kern w:val="0"/>
                <w:sz w:val="20"/>
                <w:szCs w:val="20"/>
                <w:highlight w:val="none"/>
              </w:rPr>
              <w:t>1F-5F</w:t>
            </w:r>
          </w:p>
        </w:tc>
        <w:tc>
          <w:tcPr>
            <w:tcW w:w="2378" w:type="dxa"/>
            <w:tcBorders>
              <w:top w:val="single" w:color="auto" w:sz="4" w:space="0"/>
              <w:left w:val="single" w:color="auto" w:sz="4" w:space="0"/>
              <w:bottom w:val="single" w:color="auto" w:sz="4" w:space="0"/>
              <w:right w:val="single" w:color="auto" w:sz="12" w:space="0"/>
            </w:tcBorders>
            <w:noWrap/>
            <w:vAlign w:val="center"/>
          </w:tcPr>
          <w:p>
            <w:pPr>
              <w:widowControl/>
              <w:spacing w:line="220" w:lineRule="exact"/>
              <w:jc w:val="left"/>
              <w:rPr>
                <w:rFonts w:eastAsia="楷体"/>
                <w:color w:val="000000"/>
                <w:kern w:val="0"/>
                <w:sz w:val="20"/>
                <w:szCs w:val="20"/>
                <w:highlight w:val="none"/>
              </w:rPr>
            </w:pPr>
            <w:r>
              <w:rPr>
                <w:rFonts w:eastAsia="楷体"/>
                <w:color w:val="000000"/>
                <w:kern w:val="0"/>
                <w:sz w:val="20"/>
                <w:szCs w:val="20"/>
                <w:highlight w:val="none"/>
              </w:rPr>
              <w:t>有学生宿舍、值班室等。</w:t>
            </w:r>
          </w:p>
        </w:tc>
      </w:tr>
      <w:tr>
        <w:tblPrEx>
          <w:tblCellMar>
            <w:top w:w="28" w:type="dxa"/>
            <w:left w:w="108" w:type="dxa"/>
            <w:bottom w:w="28" w:type="dxa"/>
            <w:right w:w="108" w:type="dxa"/>
          </w:tblCellMar>
        </w:tblPrEx>
        <w:trPr>
          <w:trHeight w:val="408" w:hRule="atLeast"/>
          <w:jc w:val="center"/>
        </w:trPr>
        <w:tc>
          <w:tcPr>
            <w:tcW w:w="749" w:type="dxa"/>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highlight w:val="none"/>
              </w:rPr>
            </w:pPr>
            <w:r>
              <w:rPr>
                <w:rFonts w:hint="eastAsia" w:ascii="黑体" w:hAnsi="黑体" w:eastAsia="黑体"/>
                <w:color w:val="000000"/>
                <w:sz w:val="18"/>
                <w:szCs w:val="18"/>
                <w:highlight w:val="none"/>
              </w:rPr>
              <w:t>4202</w:t>
            </w:r>
          </w:p>
        </w:tc>
        <w:tc>
          <w:tcPr>
            <w:tcW w:w="18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left"/>
              <w:rPr>
                <w:rFonts w:eastAsia="楷体"/>
                <w:color w:val="000000"/>
                <w:kern w:val="0"/>
                <w:sz w:val="20"/>
                <w:szCs w:val="20"/>
                <w:highlight w:val="none"/>
              </w:rPr>
            </w:pPr>
            <w:r>
              <w:rPr>
                <w:rFonts w:eastAsia="楷体"/>
                <w:color w:val="000000"/>
                <w:kern w:val="0"/>
                <w:sz w:val="20"/>
                <w:szCs w:val="20"/>
                <w:highlight w:val="none"/>
              </w:rPr>
              <w:t>—2#宿舍楼</w:t>
            </w:r>
          </w:p>
        </w:tc>
        <w:tc>
          <w:tcPr>
            <w:tcW w:w="12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highlight w:val="none"/>
              </w:rPr>
            </w:pPr>
            <w:r>
              <w:rPr>
                <w:sz w:val="18"/>
                <w:szCs w:val="18"/>
                <w:highlight w:val="none"/>
              </w:rPr>
              <w:t>3,141.73</w:t>
            </w:r>
          </w:p>
        </w:tc>
        <w:tc>
          <w:tcPr>
            <w:tcW w:w="100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highlight w:val="none"/>
              </w:rPr>
            </w:pPr>
            <w:r>
              <w:rPr>
                <w:sz w:val="18"/>
                <w:szCs w:val="18"/>
                <w:highlight w:val="none"/>
              </w:rPr>
              <w:t>-</w:t>
            </w:r>
          </w:p>
        </w:tc>
        <w:tc>
          <w:tcPr>
            <w:tcW w:w="1185" w:type="dxa"/>
            <w:tcBorders>
              <w:top w:val="single" w:color="auto" w:sz="4" w:space="0"/>
              <w:left w:val="single" w:color="auto" w:sz="4" w:space="0"/>
              <w:bottom w:val="single" w:color="auto" w:sz="4" w:space="0"/>
              <w:right w:val="single" w:color="auto" w:sz="4" w:space="0"/>
            </w:tcBorders>
            <w:shd w:val="clear" w:color="auto" w:fill="D6DCE4"/>
            <w:noWrap/>
            <w:vAlign w:val="center"/>
          </w:tcPr>
          <w:p>
            <w:pPr>
              <w:widowControl/>
              <w:spacing w:line="220" w:lineRule="exact"/>
              <w:jc w:val="right"/>
              <w:rPr>
                <w:rFonts w:eastAsia="楷体"/>
                <w:kern w:val="0"/>
                <w:sz w:val="20"/>
                <w:szCs w:val="20"/>
                <w:highlight w:val="none"/>
              </w:rPr>
            </w:pPr>
            <w:r>
              <w:rPr>
                <w:sz w:val="18"/>
                <w:szCs w:val="18"/>
                <w:highlight w:val="none"/>
              </w:rPr>
              <w:t>3,141.73</w:t>
            </w:r>
          </w:p>
        </w:tc>
        <w:tc>
          <w:tcPr>
            <w:tcW w:w="690"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highlight w:val="none"/>
              </w:rPr>
            </w:pPr>
            <w:r>
              <w:rPr>
                <w:rFonts w:eastAsia="楷体"/>
                <w:color w:val="000000"/>
                <w:kern w:val="0"/>
                <w:sz w:val="20"/>
                <w:szCs w:val="20"/>
                <w:highlight w:val="none"/>
              </w:rPr>
              <w:t>㎡</w:t>
            </w:r>
          </w:p>
        </w:tc>
        <w:tc>
          <w:tcPr>
            <w:tcW w:w="870"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left"/>
              <w:rPr>
                <w:rFonts w:eastAsia="楷体"/>
                <w:color w:val="000000"/>
                <w:kern w:val="0"/>
                <w:sz w:val="20"/>
                <w:szCs w:val="20"/>
                <w:highlight w:val="none"/>
              </w:rPr>
            </w:pPr>
            <w:r>
              <w:rPr>
                <w:rFonts w:eastAsia="楷体"/>
                <w:color w:val="000000"/>
                <w:kern w:val="0"/>
                <w:sz w:val="20"/>
                <w:szCs w:val="20"/>
                <w:highlight w:val="none"/>
              </w:rPr>
              <w:t>1F-5F</w:t>
            </w:r>
          </w:p>
        </w:tc>
        <w:tc>
          <w:tcPr>
            <w:tcW w:w="2378" w:type="dxa"/>
            <w:tcBorders>
              <w:top w:val="single" w:color="auto" w:sz="4" w:space="0"/>
              <w:left w:val="single" w:color="auto" w:sz="4" w:space="0"/>
              <w:bottom w:val="single" w:color="auto" w:sz="4" w:space="0"/>
              <w:right w:val="single" w:color="auto" w:sz="12" w:space="0"/>
            </w:tcBorders>
            <w:noWrap/>
            <w:vAlign w:val="center"/>
          </w:tcPr>
          <w:p>
            <w:pPr>
              <w:widowControl/>
              <w:spacing w:line="220" w:lineRule="exact"/>
              <w:jc w:val="left"/>
              <w:rPr>
                <w:rFonts w:eastAsia="楷体"/>
                <w:color w:val="000000"/>
                <w:kern w:val="0"/>
                <w:sz w:val="20"/>
                <w:szCs w:val="20"/>
                <w:highlight w:val="none"/>
              </w:rPr>
            </w:pPr>
            <w:r>
              <w:rPr>
                <w:rFonts w:eastAsia="楷体"/>
                <w:color w:val="000000"/>
                <w:kern w:val="0"/>
                <w:sz w:val="20"/>
                <w:szCs w:val="20"/>
                <w:highlight w:val="none"/>
              </w:rPr>
              <w:t>有学生宿舍、值班室等。</w:t>
            </w:r>
          </w:p>
        </w:tc>
      </w:tr>
      <w:tr>
        <w:tblPrEx>
          <w:tblCellMar>
            <w:top w:w="28" w:type="dxa"/>
            <w:left w:w="108" w:type="dxa"/>
            <w:bottom w:w="28" w:type="dxa"/>
            <w:right w:w="108" w:type="dxa"/>
          </w:tblCellMar>
        </w:tblPrEx>
        <w:trPr>
          <w:trHeight w:val="408" w:hRule="atLeast"/>
          <w:jc w:val="center"/>
        </w:trPr>
        <w:tc>
          <w:tcPr>
            <w:tcW w:w="749" w:type="dxa"/>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highlight w:val="none"/>
              </w:rPr>
            </w:pPr>
            <w:r>
              <w:rPr>
                <w:rFonts w:hint="eastAsia" w:ascii="黑体" w:hAnsi="黑体" w:eastAsia="黑体"/>
                <w:color w:val="000000"/>
                <w:sz w:val="18"/>
                <w:szCs w:val="18"/>
                <w:highlight w:val="none"/>
              </w:rPr>
              <w:t>4203</w:t>
            </w:r>
          </w:p>
        </w:tc>
        <w:tc>
          <w:tcPr>
            <w:tcW w:w="18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left"/>
              <w:rPr>
                <w:rFonts w:eastAsia="楷体"/>
                <w:color w:val="000000"/>
                <w:kern w:val="0"/>
                <w:sz w:val="20"/>
                <w:szCs w:val="20"/>
                <w:highlight w:val="none"/>
              </w:rPr>
            </w:pPr>
            <w:r>
              <w:rPr>
                <w:rFonts w:eastAsia="楷体"/>
                <w:color w:val="000000"/>
                <w:kern w:val="0"/>
                <w:sz w:val="20"/>
                <w:szCs w:val="20"/>
                <w:highlight w:val="none"/>
              </w:rPr>
              <w:t>—3#宿舍楼</w:t>
            </w:r>
          </w:p>
        </w:tc>
        <w:tc>
          <w:tcPr>
            <w:tcW w:w="12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highlight w:val="none"/>
              </w:rPr>
            </w:pPr>
            <w:r>
              <w:rPr>
                <w:sz w:val="18"/>
                <w:szCs w:val="18"/>
                <w:highlight w:val="none"/>
              </w:rPr>
              <w:t>4,115.26</w:t>
            </w:r>
          </w:p>
        </w:tc>
        <w:tc>
          <w:tcPr>
            <w:tcW w:w="100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highlight w:val="none"/>
              </w:rPr>
            </w:pPr>
            <w:r>
              <w:rPr>
                <w:sz w:val="18"/>
                <w:szCs w:val="18"/>
                <w:highlight w:val="none"/>
              </w:rPr>
              <w:t>-</w:t>
            </w:r>
          </w:p>
        </w:tc>
        <w:tc>
          <w:tcPr>
            <w:tcW w:w="1185" w:type="dxa"/>
            <w:tcBorders>
              <w:top w:val="single" w:color="auto" w:sz="4" w:space="0"/>
              <w:left w:val="single" w:color="auto" w:sz="4" w:space="0"/>
              <w:bottom w:val="single" w:color="auto" w:sz="4" w:space="0"/>
              <w:right w:val="single" w:color="auto" w:sz="4" w:space="0"/>
            </w:tcBorders>
            <w:shd w:val="clear" w:color="auto" w:fill="D6DCE4"/>
            <w:noWrap/>
            <w:vAlign w:val="center"/>
          </w:tcPr>
          <w:p>
            <w:pPr>
              <w:widowControl/>
              <w:spacing w:line="220" w:lineRule="exact"/>
              <w:jc w:val="right"/>
              <w:rPr>
                <w:rFonts w:eastAsia="楷体"/>
                <w:kern w:val="0"/>
                <w:sz w:val="20"/>
                <w:szCs w:val="20"/>
                <w:highlight w:val="none"/>
              </w:rPr>
            </w:pPr>
            <w:r>
              <w:rPr>
                <w:sz w:val="18"/>
                <w:szCs w:val="18"/>
                <w:highlight w:val="none"/>
              </w:rPr>
              <w:t>4,115.26</w:t>
            </w:r>
          </w:p>
        </w:tc>
        <w:tc>
          <w:tcPr>
            <w:tcW w:w="690"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highlight w:val="none"/>
              </w:rPr>
            </w:pPr>
            <w:r>
              <w:rPr>
                <w:rFonts w:eastAsia="楷体"/>
                <w:color w:val="000000"/>
                <w:kern w:val="0"/>
                <w:sz w:val="20"/>
                <w:szCs w:val="20"/>
                <w:highlight w:val="none"/>
              </w:rPr>
              <w:t>㎡</w:t>
            </w:r>
          </w:p>
        </w:tc>
        <w:tc>
          <w:tcPr>
            <w:tcW w:w="870"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left"/>
              <w:rPr>
                <w:rFonts w:eastAsia="楷体"/>
                <w:color w:val="000000"/>
                <w:kern w:val="0"/>
                <w:sz w:val="20"/>
                <w:szCs w:val="20"/>
                <w:highlight w:val="none"/>
              </w:rPr>
            </w:pPr>
            <w:r>
              <w:rPr>
                <w:rFonts w:eastAsia="楷体"/>
                <w:color w:val="000000"/>
                <w:kern w:val="0"/>
                <w:sz w:val="20"/>
                <w:szCs w:val="20"/>
                <w:highlight w:val="none"/>
              </w:rPr>
              <w:t>1F-6F</w:t>
            </w:r>
          </w:p>
        </w:tc>
        <w:tc>
          <w:tcPr>
            <w:tcW w:w="2378" w:type="dxa"/>
            <w:tcBorders>
              <w:top w:val="single" w:color="auto" w:sz="4" w:space="0"/>
              <w:left w:val="single" w:color="auto" w:sz="4" w:space="0"/>
              <w:bottom w:val="single" w:color="auto" w:sz="4" w:space="0"/>
              <w:right w:val="single" w:color="auto" w:sz="12" w:space="0"/>
            </w:tcBorders>
            <w:noWrap/>
            <w:vAlign w:val="center"/>
          </w:tcPr>
          <w:p>
            <w:pPr>
              <w:widowControl/>
              <w:spacing w:line="220" w:lineRule="exact"/>
              <w:jc w:val="left"/>
              <w:rPr>
                <w:rFonts w:eastAsia="楷体"/>
                <w:color w:val="000000"/>
                <w:kern w:val="0"/>
                <w:sz w:val="20"/>
                <w:szCs w:val="20"/>
                <w:highlight w:val="none"/>
              </w:rPr>
            </w:pPr>
            <w:r>
              <w:rPr>
                <w:rFonts w:eastAsia="楷体"/>
                <w:color w:val="000000"/>
                <w:kern w:val="0"/>
                <w:sz w:val="20"/>
                <w:szCs w:val="20"/>
                <w:highlight w:val="none"/>
              </w:rPr>
              <w:t>有培训用标房（含教工宿舍）、值班室等。</w:t>
            </w:r>
          </w:p>
        </w:tc>
      </w:tr>
      <w:tr>
        <w:tblPrEx>
          <w:tblCellMar>
            <w:top w:w="28" w:type="dxa"/>
            <w:left w:w="108" w:type="dxa"/>
            <w:bottom w:w="28" w:type="dxa"/>
            <w:right w:w="108" w:type="dxa"/>
          </w:tblCellMar>
        </w:tblPrEx>
        <w:trPr>
          <w:trHeight w:val="408" w:hRule="atLeast"/>
          <w:jc w:val="center"/>
        </w:trPr>
        <w:tc>
          <w:tcPr>
            <w:tcW w:w="749" w:type="dxa"/>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highlight w:val="none"/>
              </w:rPr>
            </w:pPr>
            <w:r>
              <w:rPr>
                <w:rFonts w:hint="eastAsia" w:ascii="黑体" w:hAnsi="黑体" w:eastAsia="黑体"/>
                <w:color w:val="000000"/>
                <w:sz w:val="18"/>
                <w:szCs w:val="18"/>
                <w:highlight w:val="none"/>
              </w:rPr>
              <w:t>4204</w:t>
            </w:r>
          </w:p>
        </w:tc>
        <w:tc>
          <w:tcPr>
            <w:tcW w:w="18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left"/>
              <w:rPr>
                <w:rFonts w:eastAsia="楷体"/>
                <w:color w:val="000000"/>
                <w:kern w:val="0"/>
                <w:sz w:val="20"/>
                <w:szCs w:val="20"/>
                <w:highlight w:val="none"/>
              </w:rPr>
            </w:pPr>
            <w:r>
              <w:rPr>
                <w:rFonts w:eastAsia="楷体"/>
                <w:color w:val="000000"/>
                <w:kern w:val="0"/>
                <w:sz w:val="20"/>
                <w:szCs w:val="20"/>
                <w:highlight w:val="none"/>
              </w:rPr>
              <w:t>—4#宿舍楼</w:t>
            </w:r>
          </w:p>
        </w:tc>
        <w:tc>
          <w:tcPr>
            <w:tcW w:w="12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highlight w:val="none"/>
              </w:rPr>
            </w:pPr>
            <w:r>
              <w:rPr>
                <w:sz w:val="18"/>
                <w:szCs w:val="18"/>
                <w:highlight w:val="none"/>
              </w:rPr>
              <w:t>6,656.27</w:t>
            </w:r>
          </w:p>
        </w:tc>
        <w:tc>
          <w:tcPr>
            <w:tcW w:w="100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highlight w:val="none"/>
              </w:rPr>
            </w:pPr>
            <w:r>
              <w:rPr>
                <w:sz w:val="18"/>
                <w:szCs w:val="18"/>
                <w:highlight w:val="none"/>
              </w:rPr>
              <w:t>-</w:t>
            </w:r>
          </w:p>
        </w:tc>
        <w:tc>
          <w:tcPr>
            <w:tcW w:w="1185" w:type="dxa"/>
            <w:tcBorders>
              <w:top w:val="single" w:color="auto" w:sz="4" w:space="0"/>
              <w:left w:val="single" w:color="auto" w:sz="4" w:space="0"/>
              <w:bottom w:val="single" w:color="auto" w:sz="4" w:space="0"/>
              <w:right w:val="single" w:color="auto" w:sz="4" w:space="0"/>
            </w:tcBorders>
            <w:shd w:val="clear" w:color="auto" w:fill="D6DCE4"/>
            <w:noWrap/>
            <w:vAlign w:val="center"/>
          </w:tcPr>
          <w:p>
            <w:pPr>
              <w:widowControl/>
              <w:spacing w:line="220" w:lineRule="exact"/>
              <w:jc w:val="right"/>
              <w:rPr>
                <w:rFonts w:eastAsia="楷体"/>
                <w:kern w:val="0"/>
                <w:sz w:val="20"/>
                <w:szCs w:val="20"/>
                <w:highlight w:val="none"/>
              </w:rPr>
            </w:pPr>
            <w:r>
              <w:rPr>
                <w:sz w:val="18"/>
                <w:szCs w:val="18"/>
                <w:highlight w:val="none"/>
              </w:rPr>
              <w:t>6,656.27</w:t>
            </w:r>
          </w:p>
        </w:tc>
        <w:tc>
          <w:tcPr>
            <w:tcW w:w="690"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highlight w:val="none"/>
              </w:rPr>
            </w:pPr>
            <w:r>
              <w:rPr>
                <w:rFonts w:eastAsia="楷体"/>
                <w:color w:val="000000"/>
                <w:kern w:val="0"/>
                <w:sz w:val="20"/>
                <w:szCs w:val="20"/>
                <w:highlight w:val="none"/>
              </w:rPr>
              <w:t>㎡</w:t>
            </w:r>
          </w:p>
        </w:tc>
        <w:tc>
          <w:tcPr>
            <w:tcW w:w="870"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left"/>
              <w:rPr>
                <w:rFonts w:eastAsia="楷体"/>
                <w:color w:val="000000"/>
                <w:kern w:val="0"/>
                <w:sz w:val="20"/>
                <w:szCs w:val="20"/>
                <w:highlight w:val="none"/>
              </w:rPr>
            </w:pPr>
            <w:r>
              <w:rPr>
                <w:rFonts w:eastAsia="楷体"/>
                <w:color w:val="000000"/>
                <w:kern w:val="0"/>
                <w:sz w:val="20"/>
                <w:szCs w:val="20"/>
                <w:highlight w:val="none"/>
              </w:rPr>
              <w:t>1F-6F</w:t>
            </w:r>
          </w:p>
        </w:tc>
        <w:tc>
          <w:tcPr>
            <w:tcW w:w="2378" w:type="dxa"/>
            <w:tcBorders>
              <w:top w:val="single" w:color="auto" w:sz="4" w:space="0"/>
              <w:left w:val="single" w:color="auto" w:sz="4" w:space="0"/>
              <w:bottom w:val="single" w:color="auto" w:sz="4" w:space="0"/>
              <w:right w:val="single" w:color="auto" w:sz="12" w:space="0"/>
            </w:tcBorders>
            <w:noWrap/>
            <w:vAlign w:val="center"/>
          </w:tcPr>
          <w:p>
            <w:pPr>
              <w:widowControl/>
              <w:spacing w:line="220" w:lineRule="exact"/>
              <w:jc w:val="left"/>
              <w:rPr>
                <w:rFonts w:eastAsia="楷体"/>
                <w:color w:val="000000"/>
                <w:kern w:val="0"/>
                <w:sz w:val="20"/>
                <w:szCs w:val="20"/>
                <w:highlight w:val="none"/>
              </w:rPr>
            </w:pPr>
            <w:r>
              <w:rPr>
                <w:rFonts w:eastAsia="楷体"/>
                <w:color w:val="000000"/>
                <w:kern w:val="0"/>
                <w:sz w:val="20"/>
                <w:szCs w:val="20"/>
                <w:highlight w:val="none"/>
              </w:rPr>
              <w:t>有学生宿舍、值班室等。</w:t>
            </w:r>
          </w:p>
        </w:tc>
      </w:tr>
      <w:tr>
        <w:tblPrEx>
          <w:tblCellMar>
            <w:top w:w="28" w:type="dxa"/>
            <w:left w:w="108" w:type="dxa"/>
            <w:bottom w:w="28" w:type="dxa"/>
            <w:right w:w="108" w:type="dxa"/>
          </w:tblCellMar>
        </w:tblPrEx>
        <w:trPr>
          <w:trHeight w:val="408" w:hRule="atLeast"/>
          <w:jc w:val="center"/>
        </w:trPr>
        <w:tc>
          <w:tcPr>
            <w:tcW w:w="749" w:type="dxa"/>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highlight w:val="none"/>
              </w:rPr>
            </w:pPr>
            <w:r>
              <w:rPr>
                <w:rFonts w:hint="eastAsia" w:ascii="黑体" w:hAnsi="黑体" w:eastAsia="黑体"/>
                <w:color w:val="000000"/>
                <w:sz w:val="18"/>
                <w:szCs w:val="18"/>
                <w:highlight w:val="none"/>
              </w:rPr>
              <w:t>4205</w:t>
            </w:r>
          </w:p>
        </w:tc>
        <w:tc>
          <w:tcPr>
            <w:tcW w:w="18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left"/>
              <w:rPr>
                <w:rFonts w:eastAsia="楷体"/>
                <w:color w:val="000000"/>
                <w:kern w:val="0"/>
                <w:sz w:val="20"/>
                <w:szCs w:val="20"/>
                <w:highlight w:val="none"/>
              </w:rPr>
            </w:pPr>
            <w:r>
              <w:rPr>
                <w:rFonts w:eastAsia="楷体"/>
                <w:color w:val="000000"/>
                <w:kern w:val="0"/>
                <w:sz w:val="20"/>
                <w:szCs w:val="20"/>
                <w:highlight w:val="none"/>
              </w:rPr>
              <w:t>—5#宿舍楼</w:t>
            </w:r>
          </w:p>
        </w:tc>
        <w:tc>
          <w:tcPr>
            <w:tcW w:w="12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highlight w:val="none"/>
              </w:rPr>
            </w:pPr>
            <w:r>
              <w:rPr>
                <w:sz w:val="18"/>
                <w:szCs w:val="18"/>
                <w:highlight w:val="none"/>
              </w:rPr>
              <w:t>6,656.27</w:t>
            </w:r>
          </w:p>
        </w:tc>
        <w:tc>
          <w:tcPr>
            <w:tcW w:w="100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highlight w:val="none"/>
              </w:rPr>
            </w:pPr>
            <w:r>
              <w:rPr>
                <w:sz w:val="18"/>
                <w:szCs w:val="18"/>
                <w:highlight w:val="none"/>
              </w:rPr>
              <w:t>-</w:t>
            </w:r>
          </w:p>
        </w:tc>
        <w:tc>
          <w:tcPr>
            <w:tcW w:w="1185" w:type="dxa"/>
            <w:tcBorders>
              <w:top w:val="single" w:color="auto" w:sz="4" w:space="0"/>
              <w:left w:val="single" w:color="auto" w:sz="4" w:space="0"/>
              <w:bottom w:val="single" w:color="auto" w:sz="4" w:space="0"/>
              <w:right w:val="single" w:color="auto" w:sz="4" w:space="0"/>
            </w:tcBorders>
            <w:shd w:val="clear" w:color="auto" w:fill="D6DCE4"/>
            <w:noWrap/>
            <w:vAlign w:val="center"/>
          </w:tcPr>
          <w:p>
            <w:pPr>
              <w:widowControl/>
              <w:spacing w:line="220" w:lineRule="exact"/>
              <w:jc w:val="right"/>
              <w:rPr>
                <w:rFonts w:eastAsia="楷体"/>
                <w:kern w:val="0"/>
                <w:sz w:val="20"/>
                <w:szCs w:val="20"/>
                <w:highlight w:val="none"/>
              </w:rPr>
            </w:pPr>
            <w:r>
              <w:rPr>
                <w:sz w:val="18"/>
                <w:szCs w:val="18"/>
                <w:highlight w:val="none"/>
              </w:rPr>
              <w:t>6,656.27</w:t>
            </w:r>
          </w:p>
        </w:tc>
        <w:tc>
          <w:tcPr>
            <w:tcW w:w="690"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highlight w:val="none"/>
              </w:rPr>
            </w:pPr>
            <w:r>
              <w:rPr>
                <w:rFonts w:eastAsia="楷体"/>
                <w:color w:val="000000"/>
                <w:kern w:val="0"/>
                <w:sz w:val="20"/>
                <w:szCs w:val="20"/>
                <w:highlight w:val="none"/>
              </w:rPr>
              <w:t>㎡</w:t>
            </w:r>
          </w:p>
        </w:tc>
        <w:tc>
          <w:tcPr>
            <w:tcW w:w="870"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left"/>
              <w:rPr>
                <w:rFonts w:eastAsia="楷体"/>
                <w:color w:val="000000"/>
                <w:kern w:val="0"/>
                <w:sz w:val="20"/>
                <w:szCs w:val="20"/>
                <w:highlight w:val="none"/>
              </w:rPr>
            </w:pPr>
            <w:r>
              <w:rPr>
                <w:rFonts w:eastAsia="楷体"/>
                <w:color w:val="000000"/>
                <w:kern w:val="0"/>
                <w:sz w:val="20"/>
                <w:szCs w:val="20"/>
                <w:highlight w:val="none"/>
              </w:rPr>
              <w:t>1F-6F</w:t>
            </w:r>
          </w:p>
        </w:tc>
        <w:tc>
          <w:tcPr>
            <w:tcW w:w="2378" w:type="dxa"/>
            <w:tcBorders>
              <w:top w:val="single" w:color="auto" w:sz="4" w:space="0"/>
              <w:left w:val="single" w:color="auto" w:sz="4" w:space="0"/>
              <w:bottom w:val="single" w:color="auto" w:sz="4" w:space="0"/>
              <w:right w:val="single" w:color="auto" w:sz="12" w:space="0"/>
            </w:tcBorders>
            <w:noWrap/>
            <w:vAlign w:val="center"/>
          </w:tcPr>
          <w:p>
            <w:pPr>
              <w:widowControl/>
              <w:spacing w:line="220" w:lineRule="exact"/>
              <w:jc w:val="left"/>
              <w:rPr>
                <w:rFonts w:eastAsia="楷体"/>
                <w:color w:val="000000"/>
                <w:kern w:val="0"/>
                <w:sz w:val="20"/>
                <w:szCs w:val="20"/>
                <w:highlight w:val="none"/>
              </w:rPr>
            </w:pPr>
            <w:r>
              <w:rPr>
                <w:rFonts w:eastAsia="楷体"/>
                <w:color w:val="000000"/>
                <w:kern w:val="0"/>
                <w:sz w:val="20"/>
                <w:szCs w:val="20"/>
                <w:highlight w:val="none"/>
              </w:rPr>
              <w:t>有学生宿舍、值班室等。</w:t>
            </w:r>
          </w:p>
        </w:tc>
      </w:tr>
      <w:tr>
        <w:tblPrEx>
          <w:tblCellMar>
            <w:top w:w="28" w:type="dxa"/>
            <w:left w:w="108" w:type="dxa"/>
            <w:bottom w:w="28" w:type="dxa"/>
            <w:right w:w="108" w:type="dxa"/>
          </w:tblCellMar>
        </w:tblPrEx>
        <w:trPr>
          <w:trHeight w:val="408" w:hRule="atLeast"/>
          <w:jc w:val="center"/>
        </w:trPr>
        <w:tc>
          <w:tcPr>
            <w:tcW w:w="749" w:type="dxa"/>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highlight w:val="none"/>
              </w:rPr>
            </w:pPr>
            <w:r>
              <w:rPr>
                <w:rFonts w:hint="eastAsia" w:ascii="黑体" w:hAnsi="黑体" w:eastAsia="黑体"/>
                <w:color w:val="000000"/>
                <w:sz w:val="18"/>
                <w:szCs w:val="18"/>
                <w:highlight w:val="none"/>
              </w:rPr>
              <w:t>4206</w:t>
            </w:r>
          </w:p>
        </w:tc>
        <w:tc>
          <w:tcPr>
            <w:tcW w:w="18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left"/>
              <w:rPr>
                <w:rFonts w:eastAsia="楷体"/>
                <w:color w:val="000000"/>
                <w:kern w:val="0"/>
                <w:sz w:val="20"/>
                <w:szCs w:val="20"/>
                <w:highlight w:val="none"/>
              </w:rPr>
            </w:pPr>
            <w:r>
              <w:rPr>
                <w:rFonts w:eastAsia="楷体"/>
                <w:color w:val="000000"/>
                <w:kern w:val="0"/>
                <w:sz w:val="20"/>
                <w:szCs w:val="20"/>
                <w:highlight w:val="none"/>
              </w:rPr>
              <w:t>—6#宿舍楼</w:t>
            </w:r>
          </w:p>
        </w:tc>
        <w:tc>
          <w:tcPr>
            <w:tcW w:w="12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highlight w:val="none"/>
              </w:rPr>
            </w:pPr>
            <w:r>
              <w:rPr>
                <w:sz w:val="18"/>
                <w:szCs w:val="18"/>
                <w:highlight w:val="none"/>
              </w:rPr>
              <w:t>6,656.27</w:t>
            </w:r>
          </w:p>
        </w:tc>
        <w:tc>
          <w:tcPr>
            <w:tcW w:w="100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highlight w:val="none"/>
              </w:rPr>
            </w:pPr>
            <w:r>
              <w:rPr>
                <w:sz w:val="18"/>
                <w:szCs w:val="18"/>
                <w:highlight w:val="none"/>
              </w:rPr>
              <w:t>-</w:t>
            </w:r>
          </w:p>
        </w:tc>
        <w:tc>
          <w:tcPr>
            <w:tcW w:w="1185" w:type="dxa"/>
            <w:tcBorders>
              <w:top w:val="single" w:color="auto" w:sz="4" w:space="0"/>
              <w:left w:val="single" w:color="auto" w:sz="4" w:space="0"/>
              <w:bottom w:val="single" w:color="auto" w:sz="4" w:space="0"/>
              <w:right w:val="single" w:color="auto" w:sz="4" w:space="0"/>
            </w:tcBorders>
            <w:shd w:val="clear" w:color="auto" w:fill="D6DCE4"/>
            <w:noWrap/>
            <w:vAlign w:val="center"/>
          </w:tcPr>
          <w:p>
            <w:pPr>
              <w:widowControl/>
              <w:spacing w:line="220" w:lineRule="exact"/>
              <w:jc w:val="right"/>
              <w:rPr>
                <w:rFonts w:eastAsia="楷体"/>
                <w:kern w:val="0"/>
                <w:sz w:val="20"/>
                <w:szCs w:val="20"/>
                <w:highlight w:val="none"/>
              </w:rPr>
            </w:pPr>
            <w:r>
              <w:rPr>
                <w:sz w:val="18"/>
                <w:szCs w:val="18"/>
                <w:highlight w:val="none"/>
              </w:rPr>
              <w:t>6,656.27</w:t>
            </w:r>
          </w:p>
        </w:tc>
        <w:tc>
          <w:tcPr>
            <w:tcW w:w="690"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highlight w:val="none"/>
              </w:rPr>
            </w:pPr>
            <w:r>
              <w:rPr>
                <w:rFonts w:eastAsia="楷体"/>
                <w:color w:val="000000"/>
                <w:kern w:val="0"/>
                <w:sz w:val="20"/>
                <w:szCs w:val="20"/>
                <w:highlight w:val="none"/>
              </w:rPr>
              <w:t>㎡</w:t>
            </w:r>
          </w:p>
        </w:tc>
        <w:tc>
          <w:tcPr>
            <w:tcW w:w="870"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left"/>
              <w:rPr>
                <w:rFonts w:eastAsia="楷体"/>
                <w:color w:val="000000"/>
                <w:kern w:val="0"/>
                <w:sz w:val="20"/>
                <w:szCs w:val="20"/>
                <w:highlight w:val="none"/>
              </w:rPr>
            </w:pPr>
            <w:r>
              <w:rPr>
                <w:rFonts w:eastAsia="楷体"/>
                <w:color w:val="000000"/>
                <w:kern w:val="0"/>
                <w:sz w:val="20"/>
                <w:szCs w:val="20"/>
                <w:highlight w:val="none"/>
              </w:rPr>
              <w:t>1F-6F</w:t>
            </w:r>
          </w:p>
        </w:tc>
        <w:tc>
          <w:tcPr>
            <w:tcW w:w="2378" w:type="dxa"/>
            <w:tcBorders>
              <w:top w:val="single" w:color="auto" w:sz="4" w:space="0"/>
              <w:left w:val="single" w:color="auto" w:sz="4" w:space="0"/>
              <w:bottom w:val="single" w:color="auto" w:sz="4" w:space="0"/>
              <w:right w:val="single" w:color="auto" w:sz="12" w:space="0"/>
            </w:tcBorders>
            <w:noWrap/>
            <w:vAlign w:val="center"/>
          </w:tcPr>
          <w:p>
            <w:pPr>
              <w:widowControl/>
              <w:spacing w:line="220" w:lineRule="exact"/>
              <w:jc w:val="left"/>
              <w:rPr>
                <w:rFonts w:eastAsia="楷体"/>
                <w:color w:val="000000"/>
                <w:kern w:val="0"/>
                <w:sz w:val="20"/>
                <w:szCs w:val="20"/>
                <w:highlight w:val="none"/>
              </w:rPr>
            </w:pPr>
            <w:r>
              <w:rPr>
                <w:rFonts w:eastAsia="楷体"/>
                <w:color w:val="000000"/>
                <w:kern w:val="0"/>
                <w:sz w:val="20"/>
                <w:szCs w:val="20"/>
                <w:highlight w:val="none"/>
              </w:rPr>
              <w:t>有学生宿舍、值班室等。</w:t>
            </w:r>
          </w:p>
        </w:tc>
      </w:tr>
      <w:tr>
        <w:tblPrEx>
          <w:tblCellMar>
            <w:top w:w="28" w:type="dxa"/>
            <w:left w:w="108" w:type="dxa"/>
            <w:bottom w:w="28" w:type="dxa"/>
            <w:right w:w="108" w:type="dxa"/>
          </w:tblCellMar>
        </w:tblPrEx>
        <w:trPr>
          <w:trHeight w:val="408" w:hRule="atLeast"/>
          <w:jc w:val="center"/>
        </w:trPr>
        <w:tc>
          <w:tcPr>
            <w:tcW w:w="749" w:type="dxa"/>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highlight w:val="none"/>
              </w:rPr>
            </w:pPr>
            <w:r>
              <w:rPr>
                <w:rFonts w:hint="eastAsia" w:ascii="黑体" w:hAnsi="黑体" w:eastAsia="黑体"/>
                <w:color w:val="000000"/>
                <w:sz w:val="18"/>
                <w:szCs w:val="18"/>
                <w:highlight w:val="none"/>
              </w:rPr>
              <w:t>4207</w:t>
            </w:r>
          </w:p>
        </w:tc>
        <w:tc>
          <w:tcPr>
            <w:tcW w:w="18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left"/>
              <w:rPr>
                <w:rFonts w:eastAsia="楷体"/>
                <w:color w:val="000000"/>
                <w:kern w:val="0"/>
                <w:sz w:val="20"/>
                <w:szCs w:val="20"/>
                <w:highlight w:val="none"/>
              </w:rPr>
            </w:pPr>
            <w:r>
              <w:rPr>
                <w:rFonts w:eastAsia="楷体"/>
                <w:color w:val="000000"/>
                <w:kern w:val="0"/>
                <w:sz w:val="20"/>
                <w:szCs w:val="20"/>
                <w:highlight w:val="none"/>
              </w:rPr>
              <w:t>—连廊</w:t>
            </w:r>
          </w:p>
        </w:tc>
        <w:tc>
          <w:tcPr>
            <w:tcW w:w="12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highlight w:val="none"/>
              </w:rPr>
            </w:pPr>
            <w:r>
              <w:rPr>
                <w:sz w:val="18"/>
                <w:szCs w:val="18"/>
                <w:highlight w:val="none"/>
              </w:rPr>
              <w:t>1,229.06</w:t>
            </w:r>
          </w:p>
        </w:tc>
        <w:tc>
          <w:tcPr>
            <w:tcW w:w="100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highlight w:val="none"/>
              </w:rPr>
            </w:pPr>
            <w:r>
              <w:rPr>
                <w:sz w:val="18"/>
                <w:szCs w:val="18"/>
                <w:highlight w:val="none"/>
              </w:rPr>
              <w:t>-</w:t>
            </w:r>
          </w:p>
        </w:tc>
        <w:tc>
          <w:tcPr>
            <w:tcW w:w="1185" w:type="dxa"/>
            <w:tcBorders>
              <w:top w:val="single" w:color="auto" w:sz="4" w:space="0"/>
              <w:left w:val="single" w:color="auto" w:sz="4" w:space="0"/>
              <w:bottom w:val="single" w:color="auto" w:sz="4" w:space="0"/>
              <w:right w:val="single" w:color="auto" w:sz="4" w:space="0"/>
            </w:tcBorders>
            <w:shd w:val="clear" w:color="auto" w:fill="D6DCE4"/>
            <w:noWrap/>
            <w:vAlign w:val="center"/>
          </w:tcPr>
          <w:p>
            <w:pPr>
              <w:widowControl/>
              <w:spacing w:line="220" w:lineRule="exact"/>
              <w:jc w:val="right"/>
              <w:rPr>
                <w:rFonts w:eastAsia="楷体"/>
                <w:kern w:val="0"/>
                <w:sz w:val="20"/>
                <w:szCs w:val="20"/>
                <w:highlight w:val="none"/>
              </w:rPr>
            </w:pPr>
            <w:r>
              <w:rPr>
                <w:sz w:val="18"/>
                <w:szCs w:val="18"/>
                <w:highlight w:val="none"/>
              </w:rPr>
              <w:t>1,229.06</w:t>
            </w:r>
          </w:p>
        </w:tc>
        <w:tc>
          <w:tcPr>
            <w:tcW w:w="690"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highlight w:val="none"/>
              </w:rPr>
            </w:pPr>
            <w:r>
              <w:rPr>
                <w:rFonts w:eastAsia="楷体"/>
                <w:color w:val="000000"/>
                <w:kern w:val="0"/>
                <w:sz w:val="20"/>
                <w:szCs w:val="20"/>
                <w:highlight w:val="none"/>
              </w:rPr>
              <w:t>㎡</w:t>
            </w:r>
          </w:p>
        </w:tc>
        <w:tc>
          <w:tcPr>
            <w:tcW w:w="870"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left"/>
              <w:rPr>
                <w:rFonts w:eastAsia="楷体"/>
                <w:color w:val="000000"/>
                <w:kern w:val="0"/>
                <w:sz w:val="20"/>
                <w:szCs w:val="20"/>
                <w:highlight w:val="none"/>
              </w:rPr>
            </w:pPr>
            <w:r>
              <w:rPr>
                <w:rFonts w:eastAsia="楷体"/>
                <w:color w:val="000000"/>
                <w:kern w:val="0"/>
                <w:sz w:val="20"/>
                <w:szCs w:val="20"/>
                <w:highlight w:val="none"/>
              </w:rPr>
              <w:t>1F-2F</w:t>
            </w:r>
          </w:p>
        </w:tc>
        <w:tc>
          <w:tcPr>
            <w:tcW w:w="2378" w:type="dxa"/>
            <w:tcBorders>
              <w:top w:val="single" w:color="auto" w:sz="4" w:space="0"/>
              <w:left w:val="single" w:color="auto" w:sz="4" w:space="0"/>
              <w:bottom w:val="single" w:color="auto" w:sz="4" w:space="0"/>
              <w:right w:val="single" w:color="auto" w:sz="12" w:space="0"/>
            </w:tcBorders>
            <w:noWrap/>
            <w:vAlign w:val="center"/>
          </w:tcPr>
          <w:p>
            <w:pPr>
              <w:widowControl/>
              <w:spacing w:line="220" w:lineRule="exact"/>
              <w:rPr>
                <w:rFonts w:eastAsia="楷体"/>
                <w:color w:val="000000"/>
                <w:kern w:val="0"/>
                <w:sz w:val="20"/>
                <w:szCs w:val="20"/>
                <w:highlight w:val="none"/>
              </w:rPr>
            </w:pPr>
            <w:r>
              <w:rPr>
                <w:rFonts w:eastAsia="楷体"/>
                <w:color w:val="000000"/>
                <w:kern w:val="0"/>
                <w:sz w:val="20"/>
                <w:szCs w:val="20"/>
                <w:highlight w:val="none"/>
              </w:rPr>
              <w:t>连接综合楼、4、5、6号宿舍楼。</w:t>
            </w:r>
          </w:p>
        </w:tc>
      </w:tr>
      <w:tr>
        <w:tblPrEx>
          <w:tblCellMar>
            <w:top w:w="28" w:type="dxa"/>
            <w:left w:w="108" w:type="dxa"/>
            <w:bottom w:w="28" w:type="dxa"/>
            <w:right w:w="108" w:type="dxa"/>
          </w:tblCellMar>
        </w:tblPrEx>
        <w:trPr>
          <w:trHeight w:val="408" w:hRule="atLeast"/>
          <w:jc w:val="center"/>
        </w:trPr>
        <w:tc>
          <w:tcPr>
            <w:tcW w:w="749" w:type="dxa"/>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highlight w:val="none"/>
              </w:rPr>
            </w:pPr>
            <w:r>
              <w:rPr>
                <w:rFonts w:hint="eastAsia" w:ascii="黑体" w:hAnsi="黑体" w:eastAsia="黑体"/>
                <w:color w:val="000000"/>
                <w:sz w:val="18"/>
                <w:szCs w:val="18"/>
                <w:highlight w:val="none"/>
              </w:rPr>
              <w:t>4208</w:t>
            </w:r>
          </w:p>
        </w:tc>
        <w:tc>
          <w:tcPr>
            <w:tcW w:w="1830" w:type="dxa"/>
            <w:tcBorders>
              <w:top w:val="single" w:color="auto" w:sz="4" w:space="0"/>
              <w:left w:val="nil"/>
              <w:bottom w:val="single" w:color="auto" w:sz="4" w:space="0"/>
              <w:right w:val="single" w:color="auto" w:sz="4" w:space="0"/>
            </w:tcBorders>
            <w:shd w:val="clear" w:color="auto" w:fill="auto"/>
            <w:noWrap/>
            <w:vAlign w:val="center"/>
          </w:tcPr>
          <w:p>
            <w:pPr>
              <w:widowControl/>
              <w:spacing w:line="220" w:lineRule="exact"/>
              <w:jc w:val="left"/>
              <w:rPr>
                <w:rFonts w:eastAsia="楷体"/>
                <w:color w:val="000000"/>
                <w:kern w:val="0"/>
                <w:sz w:val="20"/>
                <w:szCs w:val="20"/>
                <w:highlight w:val="none"/>
              </w:rPr>
            </w:pPr>
            <w:r>
              <w:rPr>
                <w:rFonts w:eastAsia="楷体"/>
                <w:color w:val="000000"/>
                <w:kern w:val="0"/>
                <w:sz w:val="20"/>
                <w:szCs w:val="20"/>
                <w:highlight w:val="none"/>
              </w:rPr>
              <w:t>—1#专家楼</w:t>
            </w:r>
          </w:p>
        </w:tc>
        <w:tc>
          <w:tcPr>
            <w:tcW w:w="1260" w:type="dxa"/>
            <w:tcBorders>
              <w:top w:val="single" w:color="auto" w:sz="4" w:space="0"/>
              <w:left w:val="nil"/>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highlight w:val="none"/>
              </w:rPr>
            </w:pPr>
            <w:r>
              <w:rPr>
                <w:sz w:val="18"/>
                <w:szCs w:val="18"/>
                <w:highlight w:val="none"/>
              </w:rPr>
              <w:t>692.76</w:t>
            </w:r>
          </w:p>
        </w:tc>
        <w:tc>
          <w:tcPr>
            <w:tcW w:w="1005" w:type="dxa"/>
            <w:tcBorders>
              <w:top w:val="single" w:color="auto" w:sz="4" w:space="0"/>
              <w:left w:val="nil"/>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highlight w:val="none"/>
              </w:rPr>
            </w:pPr>
            <w:r>
              <w:rPr>
                <w:sz w:val="18"/>
                <w:szCs w:val="18"/>
                <w:highlight w:val="none"/>
              </w:rPr>
              <w:t>-</w:t>
            </w:r>
          </w:p>
        </w:tc>
        <w:tc>
          <w:tcPr>
            <w:tcW w:w="1185" w:type="dxa"/>
            <w:tcBorders>
              <w:top w:val="single" w:color="auto" w:sz="4" w:space="0"/>
              <w:left w:val="nil"/>
              <w:bottom w:val="single" w:color="auto" w:sz="4" w:space="0"/>
              <w:right w:val="single" w:color="auto" w:sz="4" w:space="0"/>
            </w:tcBorders>
            <w:shd w:val="clear" w:color="auto" w:fill="D6DCE4"/>
            <w:noWrap/>
            <w:vAlign w:val="center"/>
          </w:tcPr>
          <w:p>
            <w:pPr>
              <w:widowControl/>
              <w:spacing w:line="220" w:lineRule="exact"/>
              <w:jc w:val="right"/>
              <w:rPr>
                <w:rFonts w:eastAsia="楷体"/>
                <w:kern w:val="0"/>
                <w:sz w:val="20"/>
                <w:szCs w:val="20"/>
                <w:highlight w:val="none"/>
              </w:rPr>
            </w:pPr>
            <w:r>
              <w:rPr>
                <w:sz w:val="18"/>
                <w:szCs w:val="18"/>
                <w:highlight w:val="none"/>
              </w:rPr>
              <w:t>692.76</w:t>
            </w:r>
          </w:p>
        </w:tc>
        <w:tc>
          <w:tcPr>
            <w:tcW w:w="690" w:type="dxa"/>
            <w:tcBorders>
              <w:top w:val="single" w:color="auto" w:sz="4" w:space="0"/>
              <w:left w:val="nil"/>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highlight w:val="none"/>
              </w:rPr>
            </w:pPr>
            <w:r>
              <w:rPr>
                <w:rFonts w:eastAsia="楷体"/>
                <w:color w:val="000000"/>
                <w:kern w:val="0"/>
                <w:sz w:val="20"/>
                <w:szCs w:val="20"/>
                <w:highlight w:val="none"/>
              </w:rPr>
              <w:t>㎡</w:t>
            </w:r>
          </w:p>
        </w:tc>
        <w:tc>
          <w:tcPr>
            <w:tcW w:w="870" w:type="dxa"/>
            <w:tcBorders>
              <w:top w:val="single" w:color="auto" w:sz="4" w:space="0"/>
              <w:left w:val="nil"/>
              <w:bottom w:val="single" w:color="auto" w:sz="4" w:space="0"/>
              <w:right w:val="single" w:color="auto" w:sz="4" w:space="0"/>
            </w:tcBorders>
            <w:noWrap/>
            <w:vAlign w:val="center"/>
          </w:tcPr>
          <w:p>
            <w:pPr>
              <w:widowControl/>
              <w:spacing w:line="220" w:lineRule="exact"/>
              <w:jc w:val="left"/>
              <w:rPr>
                <w:rFonts w:eastAsia="楷体"/>
                <w:color w:val="000000"/>
                <w:kern w:val="0"/>
                <w:sz w:val="20"/>
                <w:szCs w:val="20"/>
                <w:highlight w:val="none"/>
              </w:rPr>
            </w:pPr>
            <w:r>
              <w:rPr>
                <w:rFonts w:eastAsia="楷体"/>
                <w:color w:val="000000"/>
                <w:kern w:val="0"/>
                <w:sz w:val="20"/>
                <w:szCs w:val="20"/>
                <w:highlight w:val="none"/>
              </w:rPr>
              <w:t>1F-3F</w:t>
            </w:r>
          </w:p>
        </w:tc>
        <w:tc>
          <w:tcPr>
            <w:tcW w:w="2378" w:type="dxa"/>
            <w:tcBorders>
              <w:top w:val="single" w:color="auto" w:sz="4" w:space="0"/>
              <w:left w:val="nil"/>
              <w:bottom w:val="single" w:color="auto" w:sz="4" w:space="0"/>
              <w:right w:val="single" w:color="auto" w:sz="12" w:space="0"/>
            </w:tcBorders>
            <w:noWrap/>
            <w:vAlign w:val="center"/>
          </w:tcPr>
          <w:p>
            <w:pPr>
              <w:widowControl/>
              <w:spacing w:line="220" w:lineRule="exact"/>
              <w:jc w:val="center"/>
              <w:rPr>
                <w:rFonts w:eastAsia="楷体"/>
                <w:color w:val="000000"/>
                <w:kern w:val="0"/>
                <w:sz w:val="20"/>
                <w:szCs w:val="20"/>
                <w:highlight w:val="none"/>
              </w:rPr>
            </w:pPr>
            <w:r>
              <w:rPr>
                <w:rFonts w:hint="eastAsia" w:eastAsia="楷体"/>
                <w:color w:val="000000"/>
                <w:kern w:val="0"/>
                <w:sz w:val="20"/>
                <w:szCs w:val="20"/>
                <w:highlight w:val="none"/>
                <w:lang w:eastAsia="zh-CN"/>
              </w:rPr>
              <w:t>已</w:t>
            </w:r>
            <w:r>
              <w:rPr>
                <w:rFonts w:hint="eastAsia" w:eastAsia="楷体"/>
                <w:color w:val="000000"/>
                <w:kern w:val="0"/>
                <w:sz w:val="20"/>
                <w:szCs w:val="20"/>
                <w:highlight w:val="none"/>
                <w:lang w:val="en-US" w:eastAsia="zh-CN"/>
              </w:rPr>
              <w:t>整体出租，不在服务范围</w:t>
            </w:r>
            <w:r>
              <w:rPr>
                <w:rFonts w:eastAsia="楷体"/>
                <w:color w:val="000000"/>
                <w:kern w:val="0"/>
                <w:sz w:val="20"/>
                <w:szCs w:val="20"/>
                <w:highlight w:val="none"/>
              </w:rPr>
              <w:t>　</w:t>
            </w:r>
          </w:p>
        </w:tc>
      </w:tr>
      <w:tr>
        <w:tblPrEx>
          <w:tblCellMar>
            <w:top w:w="28" w:type="dxa"/>
            <w:left w:w="108" w:type="dxa"/>
            <w:bottom w:w="28" w:type="dxa"/>
            <w:right w:w="108" w:type="dxa"/>
          </w:tblCellMar>
        </w:tblPrEx>
        <w:trPr>
          <w:trHeight w:val="408" w:hRule="atLeast"/>
          <w:jc w:val="center"/>
        </w:trPr>
        <w:tc>
          <w:tcPr>
            <w:tcW w:w="749" w:type="dxa"/>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highlight w:val="none"/>
              </w:rPr>
            </w:pPr>
            <w:r>
              <w:rPr>
                <w:rFonts w:hint="eastAsia" w:ascii="黑体" w:hAnsi="黑体" w:eastAsia="黑体"/>
                <w:color w:val="000000"/>
                <w:sz w:val="18"/>
                <w:szCs w:val="18"/>
                <w:highlight w:val="none"/>
              </w:rPr>
              <w:t>4209</w:t>
            </w:r>
          </w:p>
        </w:tc>
        <w:tc>
          <w:tcPr>
            <w:tcW w:w="1830" w:type="dxa"/>
            <w:tcBorders>
              <w:top w:val="single" w:color="auto" w:sz="4" w:space="0"/>
              <w:left w:val="nil"/>
              <w:bottom w:val="single" w:color="auto" w:sz="4" w:space="0"/>
              <w:right w:val="single" w:color="auto" w:sz="4" w:space="0"/>
            </w:tcBorders>
            <w:shd w:val="clear" w:color="auto" w:fill="auto"/>
            <w:noWrap/>
            <w:vAlign w:val="center"/>
          </w:tcPr>
          <w:p>
            <w:pPr>
              <w:widowControl/>
              <w:spacing w:line="220" w:lineRule="exact"/>
              <w:jc w:val="left"/>
              <w:rPr>
                <w:rFonts w:eastAsia="楷体"/>
                <w:color w:val="000000"/>
                <w:kern w:val="0"/>
                <w:sz w:val="20"/>
                <w:szCs w:val="20"/>
                <w:highlight w:val="none"/>
              </w:rPr>
            </w:pPr>
            <w:r>
              <w:rPr>
                <w:rFonts w:eastAsia="楷体"/>
                <w:color w:val="000000"/>
                <w:kern w:val="0"/>
                <w:sz w:val="20"/>
                <w:szCs w:val="20"/>
                <w:highlight w:val="none"/>
              </w:rPr>
              <w:t>—2#专家楼</w:t>
            </w:r>
          </w:p>
        </w:tc>
        <w:tc>
          <w:tcPr>
            <w:tcW w:w="1260" w:type="dxa"/>
            <w:tcBorders>
              <w:top w:val="single" w:color="auto" w:sz="4" w:space="0"/>
              <w:left w:val="nil"/>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highlight w:val="none"/>
              </w:rPr>
            </w:pPr>
            <w:r>
              <w:rPr>
                <w:sz w:val="18"/>
                <w:szCs w:val="18"/>
                <w:highlight w:val="none"/>
              </w:rPr>
              <w:t>692.76</w:t>
            </w:r>
          </w:p>
        </w:tc>
        <w:tc>
          <w:tcPr>
            <w:tcW w:w="1005" w:type="dxa"/>
            <w:tcBorders>
              <w:top w:val="single" w:color="auto" w:sz="4" w:space="0"/>
              <w:left w:val="nil"/>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highlight w:val="none"/>
              </w:rPr>
            </w:pPr>
            <w:r>
              <w:rPr>
                <w:sz w:val="18"/>
                <w:szCs w:val="18"/>
                <w:highlight w:val="none"/>
              </w:rPr>
              <w:t>-</w:t>
            </w:r>
          </w:p>
        </w:tc>
        <w:tc>
          <w:tcPr>
            <w:tcW w:w="1185" w:type="dxa"/>
            <w:tcBorders>
              <w:top w:val="single" w:color="auto" w:sz="4" w:space="0"/>
              <w:left w:val="nil"/>
              <w:bottom w:val="single" w:color="auto" w:sz="4" w:space="0"/>
              <w:right w:val="single" w:color="auto" w:sz="4" w:space="0"/>
            </w:tcBorders>
            <w:shd w:val="clear" w:color="auto" w:fill="D6DCE4"/>
            <w:noWrap/>
            <w:vAlign w:val="center"/>
          </w:tcPr>
          <w:p>
            <w:pPr>
              <w:widowControl/>
              <w:spacing w:line="220" w:lineRule="exact"/>
              <w:jc w:val="right"/>
              <w:rPr>
                <w:rFonts w:eastAsia="楷体"/>
                <w:kern w:val="0"/>
                <w:sz w:val="20"/>
                <w:szCs w:val="20"/>
                <w:highlight w:val="none"/>
              </w:rPr>
            </w:pPr>
            <w:r>
              <w:rPr>
                <w:sz w:val="18"/>
                <w:szCs w:val="18"/>
                <w:highlight w:val="none"/>
              </w:rPr>
              <w:t>692.76</w:t>
            </w:r>
          </w:p>
        </w:tc>
        <w:tc>
          <w:tcPr>
            <w:tcW w:w="690" w:type="dxa"/>
            <w:tcBorders>
              <w:top w:val="single" w:color="auto" w:sz="4" w:space="0"/>
              <w:left w:val="nil"/>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highlight w:val="none"/>
              </w:rPr>
            </w:pPr>
            <w:r>
              <w:rPr>
                <w:rFonts w:eastAsia="楷体"/>
                <w:color w:val="000000"/>
                <w:kern w:val="0"/>
                <w:sz w:val="20"/>
                <w:szCs w:val="20"/>
                <w:highlight w:val="none"/>
              </w:rPr>
              <w:t>㎡</w:t>
            </w:r>
          </w:p>
        </w:tc>
        <w:tc>
          <w:tcPr>
            <w:tcW w:w="870" w:type="dxa"/>
            <w:tcBorders>
              <w:top w:val="single" w:color="auto" w:sz="4" w:space="0"/>
              <w:left w:val="nil"/>
              <w:bottom w:val="single" w:color="auto" w:sz="4" w:space="0"/>
              <w:right w:val="single" w:color="auto" w:sz="4" w:space="0"/>
            </w:tcBorders>
            <w:noWrap/>
            <w:vAlign w:val="center"/>
          </w:tcPr>
          <w:p>
            <w:pPr>
              <w:widowControl/>
              <w:spacing w:line="220" w:lineRule="exact"/>
              <w:jc w:val="left"/>
              <w:rPr>
                <w:rFonts w:eastAsia="楷体"/>
                <w:color w:val="000000"/>
                <w:kern w:val="0"/>
                <w:sz w:val="20"/>
                <w:szCs w:val="20"/>
                <w:highlight w:val="none"/>
              </w:rPr>
            </w:pPr>
            <w:r>
              <w:rPr>
                <w:rFonts w:eastAsia="楷体"/>
                <w:color w:val="000000"/>
                <w:kern w:val="0"/>
                <w:sz w:val="20"/>
                <w:szCs w:val="20"/>
                <w:highlight w:val="none"/>
              </w:rPr>
              <w:t>1F-3F</w:t>
            </w:r>
          </w:p>
        </w:tc>
        <w:tc>
          <w:tcPr>
            <w:tcW w:w="2378" w:type="dxa"/>
            <w:tcBorders>
              <w:top w:val="single" w:color="auto" w:sz="4" w:space="0"/>
              <w:left w:val="nil"/>
              <w:bottom w:val="single" w:color="auto" w:sz="4" w:space="0"/>
              <w:right w:val="single" w:color="auto" w:sz="12" w:space="0"/>
            </w:tcBorders>
            <w:noWrap/>
            <w:vAlign w:val="center"/>
          </w:tcPr>
          <w:p>
            <w:pPr>
              <w:widowControl/>
              <w:spacing w:line="220" w:lineRule="exact"/>
              <w:jc w:val="center"/>
              <w:rPr>
                <w:rFonts w:eastAsia="楷体"/>
                <w:color w:val="000000"/>
                <w:kern w:val="0"/>
                <w:sz w:val="20"/>
                <w:szCs w:val="20"/>
                <w:highlight w:val="none"/>
              </w:rPr>
            </w:pPr>
            <w:r>
              <w:rPr>
                <w:rFonts w:hint="eastAsia" w:eastAsia="楷体"/>
                <w:color w:val="000000"/>
                <w:kern w:val="0"/>
                <w:sz w:val="20"/>
                <w:szCs w:val="20"/>
                <w:highlight w:val="none"/>
                <w:lang w:eastAsia="zh-CN"/>
              </w:rPr>
              <w:t>已</w:t>
            </w:r>
            <w:r>
              <w:rPr>
                <w:rFonts w:hint="eastAsia" w:eastAsia="楷体"/>
                <w:color w:val="000000"/>
                <w:kern w:val="0"/>
                <w:sz w:val="20"/>
                <w:szCs w:val="20"/>
                <w:highlight w:val="none"/>
                <w:lang w:val="en-US" w:eastAsia="zh-CN"/>
              </w:rPr>
              <w:t>整体出租，不在服务范围</w:t>
            </w:r>
            <w:r>
              <w:rPr>
                <w:rFonts w:eastAsia="楷体"/>
                <w:color w:val="000000"/>
                <w:kern w:val="0"/>
                <w:sz w:val="20"/>
                <w:szCs w:val="20"/>
                <w:highlight w:val="none"/>
              </w:rPr>
              <w:t>　　</w:t>
            </w:r>
          </w:p>
        </w:tc>
      </w:tr>
      <w:tr>
        <w:tblPrEx>
          <w:tblCellMar>
            <w:top w:w="28" w:type="dxa"/>
            <w:left w:w="108" w:type="dxa"/>
            <w:bottom w:w="28" w:type="dxa"/>
            <w:right w:w="108" w:type="dxa"/>
          </w:tblCellMar>
        </w:tblPrEx>
        <w:trPr>
          <w:trHeight w:val="408" w:hRule="atLeast"/>
          <w:jc w:val="center"/>
        </w:trPr>
        <w:tc>
          <w:tcPr>
            <w:tcW w:w="749" w:type="dxa"/>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highlight w:val="none"/>
              </w:rPr>
            </w:pPr>
            <w:r>
              <w:rPr>
                <w:rFonts w:hint="eastAsia" w:ascii="黑体" w:hAnsi="黑体" w:eastAsia="黑体"/>
                <w:color w:val="000000"/>
                <w:sz w:val="18"/>
                <w:szCs w:val="18"/>
                <w:highlight w:val="none"/>
              </w:rPr>
              <w:t>4210</w:t>
            </w:r>
          </w:p>
        </w:tc>
        <w:tc>
          <w:tcPr>
            <w:tcW w:w="1830" w:type="dxa"/>
            <w:tcBorders>
              <w:top w:val="single" w:color="auto" w:sz="4" w:space="0"/>
              <w:left w:val="nil"/>
              <w:bottom w:val="single" w:color="auto" w:sz="4" w:space="0"/>
              <w:right w:val="single" w:color="auto" w:sz="4" w:space="0"/>
            </w:tcBorders>
            <w:shd w:val="clear" w:color="auto" w:fill="auto"/>
            <w:noWrap/>
            <w:vAlign w:val="center"/>
          </w:tcPr>
          <w:p>
            <w:pPr>
              <w:widowControl/>
              <w:spacing w:line="220" w:lineRule="exact"/>
              <w:jc w:val="left"/>
              <w:rPr>
                <w:rFonts w:eastAsia="楷体"/>
                <w:color w:val="000000"/>
                <w:kern w:val="0"/>
                <w:sz w:val="20"/>
                <w:szCs w:val="20"/>
                <w:highlight w:val="none"/>
              </w:rPr>
            </w:pPr>
            <w:r>
              <w:rPr>
                <w:rFonts w:eastAsia="楷体"/>
                <w:color w:val="000000"/>
                <w:kern w:val="0"/>
                <w:sz w:val="20"/>
                <w:szCs w:val="20"/>
                <w:highlight w:val="none"/>
              </w:rPr>
              <w:t>—3#专家楼</w:t>
            </w:r>
          </w:p>
        </w:tc>
        <w:tc>
          <w:tcPr>
            <w:tcW w:w="1260" w:type="dxa"/>
            <w:tcBorders>
              <w:top w:val="single" w:color="auto" w:sz="4" w:space="0"/>
              <w:left w:val="nil"/>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highlight w:val="none"/>
              </w:rPr>
            </w:pPr>
            <w:r>
              <w:rPr>
                <w:sz w:val="18"/>
                <w:szCs w:val="18"/>
                <w:highlight w:val="none"/>
              </w:rPr>
              <w:t>692.76</w:t>
            </w:r>
          </w:p>
        </w:tc>
        <w:tc>
          <w:tcPr>
            <w:tcW w:w="1005" w:type="dxa"/>
            <w:tcBorders>
              <w:top w:val="single" w:color="auto" w:sz="4" w:space="0"/>
              <w:left w:val="nil"/>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highlight w:val="none"/>
              </w:rPr>
            </w:pPr>
            <w:r>
              <w:rPr>
                <w:sz w:val="18"/>
                <w:szCs w:val="18"/>
                <w:highlight w:val="none"/>
              </w:rPr>
              <w:t>-</w:t>
            </w:r>
          </w:p>
        </w:tc>
        <w:tc>
          <w:tcPr>
            <w:tcW w:w="1185" w:type="dxa"/>
            <w:tcBorders>
              <w:top w:val="single" w:color="auto" w:sz="4" w:space="0"/>
              <w:left w:val="nil"/>
              <w:bottom w:val="single" w:color="auto" w:sz="4" w:space="0"/>
              <w:right w:val="single" w:color="auto" w:sz="4" w:space="0"/>
            </w:tcBorders>
            <w:shd w:val="clear" w:color="auto" w:fill="D6DCE4"/>
            <w:noWrap/>
            <w:vAlign w:val="center"/>
          </w:tcPr>
          <w:p>
            <w:pPr>
              <w:widowControl/>
              <w:spacing w:line="220" w:lineRule="exact"/>
              <w:jc w:val="right"/>
              <w:rPr>
                <w:rFonts w:eastAsia="楷体"/>
                <w:kern w:val="0"/>
                <w:sz w:val="20"/>
                <w:szCs w:val="20"/>
                <w:highlight w:val="none"/>
              </w:rPr>
            </w:pPr>
            <w:r>
              <w:rPr>
                <w:sz w:val="18"/>
                <w:szCs w:val="18"/>
                <w:highlight w:val="none"/>
              </w:rPr>
              <w:t>692.76</w:t>
            </w:r>
          </w:p>
        </w:tc>
        <w:tc>
          <w:tcPr>
            <w:tcW w:w="690" w:type="dxa"/>
            <w:tcBorders>
              <w:top w:val="single" w:color="auto" w:sz="4" w:space="0"/>
              <w:left w:val="nil"/>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highlight w:val="none"/>
              </w:rPr>
            </w:pPr>
            <w:r>
              <w:rPr>
                <w:rFonts w:eastAsia="楷体"/>
                <w:color w:val="000000"/>
                <w:kern w:val="0"/>
                <w:sz w:val="20"/>
                <w:szCs w:val="20"/>
                <w:highlight w:val="none"/>
              </w:rPr>
              <w:t>㎡</w:t>
            </w:r>
          </w:p>
        </w:tc>
        <w:tc>
          <w:tcPr>
            <w:tcW w:w="870" w:type="dxa"/>
            <w:tcBorders>
              <w:top w:val="single" w:color="auto" w:sz="4" w:space="0"/>
              <w:left w:val="nil"/>
              <w:bottom w:val="single" w:color="auto" w:sz="4" w:space="0"/>
              <w:right w:val="single" w:color="auto" w:sz="4" w:space="0"/>
            </w:tcBorders>
            <w:noWrap/>
            <w:vAlign w:val="center"/>
          </w:tcPr>
          <w:p>
            <w:pPr>
              <w:widowControl/>
              <w:spacing w:line="220" w:lineRule="exact"/>
              <w:jc w:val="left"/>
              <w:rPr>
                <w:rFonts w:eastAsia="楷体"/>
                <w:color w:val="000000"/>
                <w:kern w:val="0"/>
                <w:sz w:val="20"/>
                <w:szCs w:val="20"/>
                <w:highlight w:val="none"/>
              </w:rPr>
            </w:pPr>
            <w:r>
              <w:rPr>
                <w:rFonts w:eastAsia="楷体"/>
                <w:color w:val="000000"/>
                <w:kern w:val="0"/>
                <w:sz w:val="20"/>
                <w:szCs w:val="20"/>
                <w:highlight w:val="none"/>
              </w:rPr>
              <w:t>1F-3F</w:t>
            </w:r>
          </w:p>
        </w:tc>
        <w:tc>
          <w:tcPr>
            <w:tcW w:w="2378" w:type="dxa"/>
            <w:tcBorders>
              <w:top w:val="single" w:color="auto" w:sz="4" w:space="0"/>
              <w:left w:val="nil"/>
              <w:bottom w:val="single" w:color="auto" w:sz="4" w:space="0"/>
              <w:right w:val="single" w:color="auto" w:sz="12" w:space="0"/>
            </w:tcBorders>
            <w:noWrap/>
            <w:vAlign w:val="center"/>
          </w:tcPr>
          <w:p>
            <w:pPr>
              <w:widowControl/>
              <w:spacing w:line="220" w:lineRule="exact"/>
              <w:jc w:val="center"/>
              <w:rPr>
                <w:rFonts w:eastAsia="楷体"/>
                <w:color w:val="000000"/>
                <w:kern w:val="0"/>
                <w:sz w:val="20"/>
                <w:szCs w:val="20"/>
                <w:highlight w:val="none"/>
              </w:rPr>
            </w:pPr>
            <w:r>
              <w:rPr>
                <w:rFonts w:hint="eastAsia" w:eastAsia="楷体"/>
                <w:color w:val="000000"/>
                <w:kern w:val="0"/>
                <w:sz w:val="20"/>
                <w:szCs w:val="20"/>
                <w:highlight w:val="none"/>
                <w:lang w:eastAsia="zh-CN"/>
              </w:rPr>
              <w:t>已</w:t>
            </w:r>
            <w:r>
              <w:rPr>
                <w:rFonts w:hint="eastAsia" w:eastAsia="楷体"/>
                <w:color w:val="000000"/>
                <w:kern w:val="0"/>
                <w:sz w:val="20"/>
                <w:szCs w:val="20"/>
                <w:highlight w:val="none"/>
                <w:lang w:val="en-US" w:eastAsia="zh-CN"/>
              </w:rPr>
              <w:t>整体出租，不在服务范围</w:t>
            </w:r>
            <w:r>
              <w:rPr>
                <w:rFonts w:eastAsia="楷体"/>
                <w:color w:val="000000"/>
                <w:kern w:val="0"/>
                <w:sz w:val="20"/>
                <w:szCs w:val="20"/>
                <w:highlight w:val="none"/>
              </w:rPr>
              <w:t>　　</w:t>
            </w:r>
          </w:p>
        </w:tc>
      </w:tr>
      <w:tr>
        <w:tblPrEx>
          <w:tblCellMar>
            <w:top w:w="28" w:type="dxa"/>
            <w:left w:w="108" w:type="dxa"/>
            <w:bottom w:w="28" w:type="dxa"/>
            <w:right w:w="108" w:type="dxa"/>
          </w:tblCellMar>
        </w:tblPrEx>
        <w:trPr>
          <w:trHeight w:val="408" w:hRule="atLeast"/>
          <w:jc w:val="center"/>
        </w:trPr>
        <w:tc>
          <w:tcPr>
            <w:tcW w:w="749" w:type="dxa"/>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highlight w:val="none"/>
              </w:rPr>
            </w:pPr>
            <w:r>
              <w:rPr>
                <w:rFonts w:hint="eastAsia" w:ascii="黑体" w:hAnsi="黑体" w:eastAsia="黑体"/>
                <w:color w:val="000000"/>
                <w:sz w:val="18"/>
                <w:szCs w:val="18"/>
                <w:highlight w:val="none"/>
              </w:rPr>
              <w:t>4211</w:t>
            </w:r>
          </w:p>
        </w:tc>
        <w:tc>
          <w:tcPr>
            <w:tcW w:w="1830" w:type="dxa"/>
            <w:tcBorders>
              <w:top w:val="single" w:color="auto" w:sz="4" w:space="0"/>
              <w:left w:val="nil"/>
              <w:bottom w:val="single" w:color="auto" w:sz="4" w:space="0"/>
              <w:right w:val="single" w:color="auto" w:sz="4" w:space="0"/>
            </w:tcBorders>
            <w:shd w:val="clear" w:color="auto" w:fill="auto"/>
            <w:noWrap/>
            <w:vAlign w:val="center"/>
          </w:tcPr>
          <w:p>
            <w:pPr>
              <w:widowControl/>
              <w:spacing w:line="220" w:lineRule="exact"/>
              <w:jc w:val="left"/>
              <w:rPr>
                <w:rFonts w:eastAsia="楷体"/>
                <w:color w:val="000000"/>
                <w:kern w:val="0"/>
                <w:sz w:val="20"/>
                <w:szCs w:val="20"/>
                <w:highlight w:val="none"/>
              </w:rPr>
            </w:pPr>
            <w:r>
              <w:rPr>
                <w:rFonts w:eastAsia="楷体"/>
                <w:color w:val="000000"/>
                <w:kern w:val="0"/>
                <w:sz w:val="20"/>
                <w:szCs w:val="20"/>
                <w:highlight w:val="none"/>
              </w:rPr>
              <w:t>—4#专家楼</w:t>
            </w:r>
          </w:p>
        </w:tc>
        <w:tc>
          <w:tcPr>
            <w:tcW w:w="1260" w:type="dxa"/>
            <w:tcBorders>
              <w:top w:val="single" w:color="auto" w:sz="4" w:space="0"/>
              <w:left w:val="nil"/>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highlight w:val="none"/>
              </w:rPr>
            </w:pPr>
            <w:r>
              <w:rPr>
                <w:sz w:val="18"/>
                <w:szCs w:val="18"/>
                <w:highlight w:val="none"/>
              </w:rPr>
              <w:t>507.72</w:t>
            </w:r>
          </w:p>
        </w:tc>
        <w:tc>
          <w:tcPr>
            <w:tcW w:w="1005" w:type="dxa"/>
            <w:tcBorders>
              <w:top w:val="single" w:color="auto" w:sz="4" w:space="0"/>
              <w:left w:val="nil"/>
              <w:bottom w:val="single" w:color="auto" w:sz="4" w:space="0"/>
              <w:right w:val="single" w:color="auto" w:sz="4" w:space="0"/>
            </w:tcBorders>
            <w:shd w:val="clear" w:color="auto" w:fill="auto"/>
            <w:noWrap/>
            <w:vAlign w:val="center"/>
          </w:tcPr>
          <w:p>
            <w:pPr>
              <w:widowControl/>
              <w:spacing w:line="220" w:lineRule="exact"/>
              <w:jc w:val="right"/>
              <w:rPr>
                <w:rFonts w:eastAsia="楷体"/>
                <w:kern w:val="0"/>
                <w:sz w:val="20"/>
                <w:szCs w:val="20"/>
                <w:highlight w:val="none"/>
              </w:rPr>
            </w:pPr>
            <w:r>
              <w:rPr>
                <w:sz w:val="18"/>
                <w:szCs w:val="18"/>
                <w:highlight w:val="none"/>
              </w:rPr>
              <w:t>-</w:t>
            </w:r>
          </w:p>
        </w:tc>
        <w:tc>
          <w:tcPr>
            <w:tcW w:w="1185" w:type="dxa"/>
            <w:tcBorders>
              <w:top w:val="single" w:color="auto" w:sz="4" w:space="0"/>
              <w:left w:val="nil"/>
              <w:bottom w:val="single" w:color="auto" w:sz="4" w:space="0"/>
              <w:right w:val="single" w:color="auto" w:sz="4" w:space="0"/>
            </w:tcBorders>
            <w:shd w:val="clear" w:color="auto" w:fill="D6DCE4"/>
            <w:noWrap/>
            <w:vAlign w:val="center"/>
          </w:tcPr>
          <w:p>
            <w:pPr>
              <w:widowControl/>
              <w:spacing w:line="220" w:lineRule="exact"/>
              <w:jc w:val="right"/>
              <w:rPr>
                <w:rFonts w:eastAsia="楷体"/>
                <w:kern w:val="0"/>
                <w:sz w:val="20"/>
                <w:szCs w:val="20"/>
                <w:highlight w:val="none"/>
              </w:rPr>
            </w:pPr>
            <w:r>
              <w:rPr>
                <w:sz w:val="18"/>
                <w:szCs w:val="18"/>
                <w:highlight w:val="none"/>
              </w:rPr>
              <w:t>507.72</w:t>
            </w:r>
          </w:p>
        </w:tc>
        <w:tc>
          <w:tcPr>
            <w:tcW w:w="690" w:type="dxa"/>
            <w:tcBorders>
              <w:top w:val="single" w:color="auto" w:sz="4" w:space="0"/>
              <w:left w:val="nil"/>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highlight w:val="none"/>
              </w:rPr>
            </w:pPr>
            <w:r>
              <w:rPr>
                <w:rFonts w:eastAsia="楷体"/>
                <w:color w:val="000000"/>
                <w:kern w:val="0"/>
                <w:sz w:val="20"/>
                <w:szCs w:val="20"/>
                <w:highlight w:val="none"/>
              </w:rPr>
              <w:t>㎡</w:t>
            </w:r>
          </w:p>
        </w:tc>
        <w:tc>
          <w:tcPr>
            <w:tcW w:w="870" w:type="dxa"/>
            <w:tcBorders>
              <w:top w:val="single" w:color="auto" w:sz="4" w:space="0"/>
              <w:left w:val="nil"/>
              <w:bottom w:val="single" w:color="auto" w:sz="4" w:space="0"/>
              <w:right w:val="single" w:color="auto" w:sz="4" w:space="0"/>
            </w:tcBorders>
            <w:noWrap/>
            <w:vAlign w:val="center"/>
          </w:tcPr>
          <w:p>
            <w:pPr>
              <w:widowControl/>
              <w:spacing w:line="220" w:lineRule="exact"/>
              <w:jc w:val="left"/>
              <w:rPr>
                <w:rFonts w:eastAsia="楷体"/>
                <w:color w:val="000000"/>
                <w:kern w:val="0"/>
                <w:sz w:val="20"/>
                <w:szCs w:val="20"/>
                <w:highlight w:val="none"/>
              </w:rPr>
            </w:pPr>
            <w:r>
              <w:rPr>
                <w:rFonts w:eastAsia="楷体"/>
                <w:color w:val="000000"/>
                <w:kern w:val="0"/>
                <w:sz w:val="20"/>
                <w:szCs w:val="20"/>
                <w:highlight w:val="none"/>
              </w:rPr>
              <w:t>1F-3F</w:t>
            </w:r>
          </w:p>
        </w:tc>
        <w:tc>
          <w:tcPr>
            <w:tcW w:w="2378" w:type="dxa"/>
            <w:tcBorders>
              <w:top w:val="single" w:color="auto" w:sz="4" w:space="0"/>
              <w:left w:val="nil"/>
              <w:bottom w:val="single" w:color="auto" w:sz="4" w:space="0"/>
              <w:right w:val="single" w:color="auto" w:sz="12" w:space="0"/>
            </w:tcBorders>
            <w:noWrap/>
            <w:vAlign w:val="center"/>
          </w:tcPr>
          <w:p>
            <w:pPr>
              <w:widowControl/>
              <w:spacing w:line="220" w:lineRule="exact"/>
              <w:jc w:val="center"/>
              <w:rPr>
                <w:rFonts w:eastAsia="楷体"/>
                <w:color w:val="000000"/>
                <w:kern w:val="0"/>
                <w:sz w:val="20"/>
                <w:szCs w:val="20"/>
                <w:highlight w:val="none"/>
              </w:rPr>
            </w:pPr>
            <w:r>
              <w:rPr>
                <w:rFonts w:hint="eastAsia" w:eastAsia="楷体"/>
                <w:color w:val="000000"/>
                <w:kern w:val="0"/>
                <w:sz w:val="20"/>
                <w:szCs w:val="20"/>
                <w:highlight w:val="none"/>
                <w:lang w:eastAsia="zh-CN"/>
              </w:rPr>
              <w:t>已</w:t>
            </w:r>
            <w:r>
              <w:rPr>
                <w:rFonts w:hint="eastAsia" w:eastAsia="楷体"/>
                <w:color w:val="000000"/>
                <w:kern w:val="0"/>
                <w:sz w:val="20"/>
                <w:szCs w:val="20"/>
                <w:highlight w:val="none"/>
                <w:lang w:val="en-US" w:eastAsia="zh-CN"/>
              </w:rPr>
              <w:t>整体出租，不在服务范围</w:t>
            </w:r>
            <w:r>
              <w:rPr>
                <w:rFonts w:eastAsia="楷体"/>
                <w:color w:val="000000"/>
                <w:kern w:val="0"/>
                <w:sz w:val="20"/>
                <w:szCs w:val="20"/>
                <w:highlight w:val="none"/>
              </w:rPr>
              <w:t>　　</w:t>
            </w:r>
          </w:p>
        </w:tc>
      </w:tr>
      <w:tr>
        <w:tblPrEx>
          <w:tblCellMar>
            <w:top w:w="28" w:type="dxa"/>
            <w:left w:w="108" w:type="dxa"/>
            <w:bottom w:w="28" w:type="dxa"/>
            <w:right w:w="108" w:type="dxa"/>
          </w:tblCellMar>
        </w:tblPrEx>
        <w:trPr>
          <w:trHeight w:val="408" w:hRule="atLeast"/>
          <w:jc w:val="center"/>
        </w:trPr>
        <w:tc>
          <w:tcPr>
            <w:tcW w:w="749" w:type="dxa"/>
            <w:tcBorders>
              <w:top w:val="single" w:color="auto" w:sz="4" w:space="0"/>
              <w:left w:val="single" w:color="auto" w:sz="12" w:space="0"/>
              <w:bottom w:val="single" w:color="auto" w:sz="4" w:space="0"/>
              <w:right w:val="single" w:color="auto" w:sz="4" w:space="0"/>
            </w:tcBorders>
            <w:shd w:val="clear" w:color="000000" w:fill="F2F2F2"/>
            <w:noWrap/>
            <w:vAlign w:val="center"/>
          </w:tcPr>
          <w:p>
            <w:pPr>
              <w:widowControl/>
              <w:spacing w:line="220" w:lineRule="exact"/>
              <w:jc w:val="center"/>
              <w:rPr>
                <w:rFonts w:eastAsia="楷体"/>
                <w:color w:val="000000"/>
                <w:kern w:val="0"/>
                <w:sz w:val="20"/>
                <w:szCs w:val="20"/>
                <w:highlight w:val="none"/>
              </w:rPr>
            </w:pPr>
            <w:r>
              <w:rPr>
                <w:rFonts w:hint="eastAsia" w:ascii="黑体" w:hAnsi="黑体" w:eastAsia="黑体"/>
                <w:color w:val="000000"/>
                <w:sz w:val="18"/>
                <w:szCs w:val="18"/>
                <w:highlight w:val="none"/>
              </w:rPr>
              <w:t>4300</w:t>
            </w:r>
          </w:p>
        </w:tc>
        <w:tc>
          <w:tcPr>
            <w:tcW w:w="1830" w:type="dxa"/>
            <w:tcBorders>
              <w:top w:val="single" w:color="auto" w:sz="4" w:space="0"/>
              <w:left w:val="nil"/>
              <w:bottom w:val="single" w:color="auto" w:sz="4" w:space="0"/>
              <w:right w:val="single" w:color="auto" w:sz="4" w:space="0"/>
            </w:tcBorders>
            <w:shd w:val="clear" w:color="000000" w:fill="F2F2F2"/>
            <w:noWrap/>
            <w:vAlign w:val="center"/>
          </w:tcPr>
          <w:p>
            <w:pPr>
              <w:widowControl/>
              <w:spacing w:line="220" w:lineRule="exact"/>
              <w:jc w:val="left"/>
              <w:rPr>
                <w:rFonts w:eastAsia="楷体"/>
                <w:b/>
                <w:bCs/>
                <w:color w:val="000000"/>
                <w:kern w:val="0"/>
                <w:sz w:val="20"/>
                <w:szCs w:val="20"/>
                <w:highlight w:val="none"/>
              </w:rPr>
            </w:pPr>
            <w:r>
              <w:rPr>
                <w:rFonts w:eastAsia="楷体"/>
                <w:b/>
                <w:bCs/>
                <w:color w:val="000000"/>
                <w:kern w:val="0"/>
                <w:sz w:val="20"/>
                <w:szCs w:val="20"/>
                <w:highlight w:val="none"/>
              </w:rPr>
              <w:t>运动场馆</w:t>
            </w:r>
          </w:p>
        </w:tc>
        <w:tc>
          <w:tcPr>
            <w:tcW w:w="1260" w:type="dxa"/>
            <w:tcBorders>
              <w:top w:val="single" w:color="auto" w:sz="4" w:space="0"/>
              <w:left w:val="nil"/>
              <w:bottom w:val="single" w:color="auto" w:sz="4" w:space="0"/>
              <w:right w:val="single" w:color="auto" w:sz="4" w:space="0"/>
            </w:tcBorders>
            <w:shd w:val="clear" w:color="000000" w:fill="F2F2F2"/>
            <w:noWrap/>
            <w:vAlign w:val="center"/>
          </w:tcPr>
          <w:p>
            <w:pPr>
              <w:widowControl/>
              <w:spacing w:line="220" w:lineRule="exact"/>
              <w:jc w:val="right"/>
              <w:rPr>
                <w:rFonts w:eastAsia="楷体"/>
                <w:b/>
                <w:bCs/>
                <w:kern w:val="0"/>
                <w:sz w:val="20"/>
                <w:szCs w:val="20"/>
                <w:highlight w:val="none"/>
              </w:rPr>
            </w:pPr>
            <w:r>
              <w:rPr>
                <w:b/>
                <w:bCs/>
                <w:sz w:val="18"/>
                <w:szCs w:val="18"/>
                <w:highlight w:val="none"/>
              </w:rPr>
              <w:t>1,528.68</w:t>
            </w:r>
          </w:p>
        </w:tc>
        <w:tc>
          <w:tcPr>
            <w:tcW w:w="1005" w:type="dxa"/>
            <w:tcBorders>
              <w:top w:val="single" w:color="auto" w:sz="4" w:space="0"/>
              <w:left w:val="nil"/>
              <w:bottom w:val="single" w:color="auto" w:sz="4" w:space="0"/>
              <w:right w:val="single" w:color="auto" w:sz="4" w:space="0"/>
            </w:tcBorders>
            <w:shd w:val="clear" w:color="000000" w:fill="F2F2F2"/>
            <w:noWrap/>
            <w:vAlign w:val="center"/>
          </w:tcPr>
          <w:p>
            <w:pPr>
              <w:widowControl/>
              <w:spacing w:line="220" w:lineRule="exact"/>
              <w:jc w:val="right"/>
              <w:rPr>
                <w:rFonts w:eastAsia="楷体"/>
                <w:b/>
                <w:bCs/>
                <w:kern w:val="0"/>
                <w:sz w:val="20"/>
                <w:szCs w:val="20"/>
                <w:highlight w:val="none"/>
              </w:rPr>
            </w:pPr>
            <w:r>
              <w:rPr>
                <w:b/>
                <w:bCs/>
                <w:sz w:val="18"/>
                <w:szCs w:val="18"/>
                <w:highlight w:val="none"/>
              </w:rPr>
              <w:t>-</w:t>
            </w:r>
          </w:p>
        </w:tc>
        <w:tc>
          <w:tcPr>
            <w:tcW w:w="1185" w:type="dxa"/>
            <w:tcBorders>
              <w:top w:val="single" w:color="auto" w:sz="4" w:space="0"/>
              <w:left w:val="nil"/>
              <w:bottom w:val="single" w:color="auto" w:sz="4" w:space="0"/>
              <w:right w:val="single" w:color="auto" w:sz="4" w:space="0"/>
            </w:tcBorders>
            <w:shd w:val="clear" w:color="000000" w:fill="F2F2F2"/>
            <w:noWrap/>
            <w:vAlign w:val="center"/>
          </w:tcPr>
          <w:p>
            <w:pPr>
              <w:widowControl/>
              <w:spacing w:line="220" w:lineRule="exact"/>
              <w:jc w:val="right"/>
              <w:rPr>
                <w:rFonts w:eastAsia="楷体"/>
                <w:b/>
                <w:bCs/>
                <w:kern w:val="0"/>
                <w:sz w:val="20"/>
                <w:szCs w:val="20"/>
                <w:highlight w:val="none"/>
              </w:rPr>
            </w:pPr>
            <w:r>
              <w:rPr>
                <w:b/>
                <w:bCs/>
                <w:sz w:val="18"/>
                <w:szCs w:val="18"/>
                <w:highlight w:val="none"/>
              </w:rPr>
              <w:t>1,528.68</w:t>
            </w:r>
          </w:p>
        </w:tc>
        <w:tc>
          <w:tcPr>
            <w:tcW w:w="690" w:type="dxa"/>
            <w:tcBorders>
              <w:top w:val="single" w:color="auto" w:sz="4" w:space="0"/>
              <w:left w:val="nil"/>
              <w:bottom w:val="single" w:color="auto" w:sz="4" w:space="0"/>
              <w:right w:val="single" w:color="auto" w:sz="4" w:space="0"/>
            </w:tcBorders>
            <w:shd w:val="clear" w:color="000000" w:fill="F2F2F2"/>
            <w:noWrap/>
            <w:vAlign w:val="center"/>
          </w:tcPr>
          <w:p>
            <w:pPr>
              <w:widowControl/>
              <w:spacing w:line="220" w:lineRule="exact"/>
              <w:jc w:val="center"/>
              <w:rPr>
                <w:rFonts w:eastAsia="楷体"/>
                <w:color w:val="000000"/>
                <w:kern w:val="0"/>
                <w:sz w:val="20"/>
                <w:szCs w:val="20"/>
                <w:highlight w:val="none"/>
              </w:rPr>
            </w:pPr>
            <w:r>
              <w:rPr>
                <w:rFonts w:eastAsia="楷体"/>
                <w:color w:val="000000"/>
                <w:kern w:val="0"/>
                <w:sz w:val="20"/>
                <w:szCs w:val="20"/>
                <w:highlight w:val="none"/>
              </w:rPr>
              <w:t>㎡</w:t>
            </w:r>
          </w:p>
        </w:tc>
        <w:tc>
          <w:tcPr>
            <w:tcW w:w="870" w:type="dxa"/>
            <w:tcBorders>
              <w:top w:val="single" w:color="auto" w:sz="4" w:space="0"/>
              <w:left w:val="nil"/>
              <w:bottom w:val="single" w:color="auto" w:sz="4" w:space="0"/>
              <w:right w:val="single" w:color="auto" w:sz="4" w:space="0"/>
            </w:tcBorders>
            <w:shd w:val="clear" w:color="000000" w:fill="F2F2F2"/>
            <w:noWrap/>
            <w:vAlign w:val="center"/>
          </w:tcPr>
          <w:p>
            <w:pPr>
              <w:widowControl/>
              <w:spacing w:line="220" w:lineRule="exact"/>
              <w:jc w:val="left"/>
              <w:rPr>
                <w:rFonts w:eastAsia="楷体"/>
                <w:b/>
                <w:bCs/>
                <w:color w:val="000000"/>
                <w:kern w:val="0"/>
                <w:sz w:val="20"/>
                <w:szCs w:val="20"/>
                <w:highlight w:val="none"/>
              </w:rPr>
            </w:pPr>
            <w:r>
              <w:rPr>
                <w:rFonts w:eastAsia="楷体"/>
                <w:b/>
                <w:bCs/>
                <w:color w:val="000000"/>
                <w:kern w:val="0"/>
                <w:sz w:val="20"/>
                <w:szCs w:val="20"/>
                <w:highlight w:val="none"/>
              </w:rPr>
              <w:t>　</w:t>
            </w:r>
          </w:p>
        </w:tc>
        <w:tc>
          <w:tcPr>
            <w:tcW w:w="2378" w:type="dxa"/>
            <w:tcBorders>
              <w:top w:val="single" w:color="auto" w:sz="4" w:space="0"/>
              <w:left w:val="nil"/>
              <w:bottom w:val="single" w:color="auto" w:sz="4" w:space="0"/>
              <w:right w:val="single" w:color="auto" w:sz="12" w:space="0"/>
            </w:tcBorders>
            <w:shd w:val="clear" w:color="000000" w:fill="F2F2F2"/>
            <w:noWrap/>
            <w:vAlign w:val="center"/>
          </w:tcPr>
          <w:p>
            <w:pPr>
              <w:widowControl/>
              <w:spacing w:line="220" w:lineRule="exact"/>
              <w:jc w:val="center"/>
              <w:rPr>
                <w:rFonts w:eastAsia="楷体"/>
                <w:color w:val="000000"/>
                <w:kern w:val="0"/>
                <w:sz w:val="20"/>
                <w:szCs w:val="20"/>
                <w:highlight w:val="none"/>
              </w:rPr>
            </w:pPr>
            <w:r>
              <w:rPr>
                <w:rFonts w:eastAsia="楷体"/>
                <w:color w:val="000000"/>
                <w:kern w:val="0"/>
                <w:sz w:val="20"/>
                <w:szCs w:val="20"/>
                <w:highlight w:val="none"/>
              </w:rPr>
              <w:t>　</w:t>
            </w:r>
          </w:p>
        </w:tc>
      </w:tr>
      <w:tr>
        <w:tblPrEx>
          <w:tblCellMar>
            <w:top w:w="28" w:type="dxa"/>
            <w:left w:w="108" w:type="dxa"/>
            <w:bottom w:w="28" w:type="dxa"/>
            <w:right w:w="108" w:type="dxa"/>
          </w:tblCellMar>
        </w:tblPrEx>
        <w:trPr>
          <w:trHeight w:val="408" w:hRule="atLeast"/>
          <w:jc w:val="center"/>
        </w:trPr>
        <w:tc>
          <w:tcPr>
            <w:tcW w:w="749" w:type="dxa"/>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highlight w:val="none"/>
              </w:rPr>
            </w:pPr>
            <w:r>
              <w:rPr>
                <w:rFonts w:hint="eastAsia" w:ascii="黑体" w:hAnsi="黑体" w:eastAsia="黑体"/>
                <w:color w:val="000000"/>
                <w:sz w:val="18"/>
                <w:szCs w:val="18"/>
                <w:highlight w:val="none"/>
              </w:rPr>
              <w:t>4301</w:t>
            </w:r>
          </w:p>
        </w:tc>
        <w:tc>
          <w:tcPr>
            <w:tcW w:w="1830" w:type="dxa"/>
            <w:tcBorders>
              <w:top w:val="single" w:color="auto" w:sz="4" w:space="0"/>
              <w:left w:val="nil"/>
              <w:bottom w:val="single" w:color="auto" w:sz="4" w:space="0"/>
              <w:right w:val="single" w:color="auto" w:sz="4" w:space="0"/>
            </w:tcBorders>
            <w:shd w:val="clear" w:color="000000" w:fill="FFFFFF"/>
            <w:noWrap/>
            <w:vAlign w:val="center"/>
          </w:tcPr>
          <w:p>
            <w:pPr>
              <w:widowControl/>
              <w:spacing w:line="220" w:lineRule="exact"/>
              <w:jc w:val="left"/>
              <w:rPr>
                <w:rFonts w:eastAsia="楷体"/>
                <w:color w:val="000000"/>
                <w:kern w:val="0"/>
                <w:sz w:val="20"/>
                <w:szCs w:val="20"/>
                <w:highlight w:val="none"/>
              </w:rPr>
            </w:pPr>
            <w:r>
              <w:rPr>
                <w:rFonts w:eastAsia="楷体"/>
                <w:color w:val="000000"/>
                <w:kern w:val="0"/>
                <w:sz w:val="20"/>
                <w:szCs w:val="20"/>
                <w:highlight w:val="none"/>
              </w:rPr>
              <w:t>—室内体育馆</w:t>
            </w:r>
          </w:p>
        </w:tc>
        <w:tc>
          <w:tcPr>
            <w:tcW w:w="1260" w:type="dxa"/>
            <w:tcBorders>
              <w:top w:val="single" w:color="auto" w:sz="4" w:space="0"/>
              <w:left w:val="nil"/>
              <w:bottom w:val="single" w:color="auto" w:sz="4" w:space="0"/>
              <w:right w:val="single" w:color="auto" w:sz="4" w:space="0"/>
            </w:tcBorders>
            <w:shd w:val="clear" w:color="000000" w:fill="FFFFFF"/>
            <w:noWrap/>
            <w:vAlign w:val="center"/>
          </w:tcPr>
          <w:p>
            <w:pPr>
              <w:widowControl/>
              <w:spacing w:line="220" w:lineRule="exact"/>
              <w:jc w:val="right"/>
              <w:rPr>
                <w:rFonts w:eastAsia="楷体"/>
                <w:kern w:val="0"/>
                <w:sz w:val="20"/>
                <w:szCs w:val="20"/>
                <w:highlight w:val="none"/>
              </w:rPr>
            </w:pPr>
            <w:r>
              <w:rPr>
                <w:sz w:val="18"/>
                <w:szCs w:val="18"/>
                <w:highlight w:val="none"/>
              </w:rPr>
              <w:t>800.00</w:t>
            </w:r>
          </w:p>
        </w:tc>
        <w:tc>
          <w:tcPr>
            <w:tcW w:w="1005" w:type="dxa"/>
            <w:tcBorders>
              <w:top w:val="single" w:color="auto" w:sz="4" w:space="0"/>
              <w:left w:val="nil"/>
              <w:bottom w:val="single" w:color="auto" w:sz="4" w:space="0"/>
              <w:right w:val="single" w:color="auto" w:sz="4" w:space="0"/>
            </w:tcBorders>
            <w:shd w:val="clear" w:color="000000" w:fill="FFFFFF"/>
            <w:noWrap/>
            <w:vAlign w:val="center"/>
          </w:tcPr>
          <w:p>
            <w:pPr>
              <w:widowControl/>
              <w:spacing w:line="220" w:lineRule="exact"/>
              <w:jc w:val="right"/>
              <w:rPr>
                <w:rFonts w:eastAsia="楷体"/>
                <w:kern w:val="0"/>
                <w:sz w:val="20"/>
                <w:szCs w:val="20"/>
                <w:highlight w:val="none"/>
              </w:rPr>
            </w:pPr>
            <w:r>
              <w:rPr>
                <w:sz w:val="18"/>
                <w:szCs w:val="18"/>
                <w:highlight w:val="none"/>
              </w:rPr>
              <w:t>-</w:t>
            </w:r>
          </w:p>
        </w:tc>
        <w:tc>
          <w:tcPr>
            <w:tcW w:w="1185" w:type="dxa"/>
            <w:tcBorders>
              <w:top w:val="single" w:color="auto" w:sz="4" w:space="0"/>
              <w:left w:val="nil"/>
              <w:bottom w:val="single" w:color="auto" w:sz="4" w:space="0"/>
              <w:right w:val="single" w:color="auto" w:sz="4" w:space="0"/>
            </w:tcBorders>
            <w:shd w:val="clear" w:color="auto" w:fill="D6DCE4"/>
            <w:noWrap/>
            <w:vAlign w:val="center"/>
          </w:tcPr>
          <w:p>
            <w:pPr>
              <w:widowControl/>
              <w:spacing w:line="220" w:lineRule="exact"/>
              <w:jc w:val="right"/>
              <w:rPr>
                <w:rFonts w:eastAsia="楷体"/>
                <w:kern w:val="0"/>
                <w:sz w:val="20"/>
                <w:szCs w:val="20"/>
                <w:highlight w:val="none"/>
              </w:rPr>
            </w:pPr>
            <w:r>
              <w:rPr>
                <w:sz w:val="18"/>
                <w:szCs w:val="18"/>
                <w:highlight w:val="none"/>
              </w:rPr>
              <w:t>800.00</w:t>
            </w:r>
          </w:p>
        </w:tc>
        <w:tc>
          <w:tcPr>
            <w:tcW w:w="690" w:type="dxa"/>
            <w:tcBorders>
              <w:top w:val="single" w:color="auto" w:sz="4" w:space="0"/>
              <w:left w:val="nil"/>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highlight w:val="none"/>
              </w:rPr>
            </w:pPr>
            <w:r>
              <w:rPr>
                <w:rFonts w:eastAsia="楷体"/>
                <w:color w:val="000000"/>
                <w:kern w:val="0"/>
                <w:sz w:val="20"/>
                <w:szCs w:val="20"/>
                <w:highlight w:val="none"/>
              </w:rPr>
              <w:t>㎡</w:t>
            </w:r>
          </w:p>
        </w:tc>
        <w:tc>
          <w:tcPr>
            <w:tcW w:w="870" w:type="dxa"/>
            <w:tcBorders>
              <w:top w:val="single" w:color="auto" w:sz="4" w:space="0"/>
              <w:left w:val="nil"/>
              <w:bottom w:val="single" w:color="auto" w:sz="4" w:space="0"/>
              <w:right w:val="single" w:color="auto" w:sz="4" w:space="0"/>
            </w:tcBorders>
            <w:noWrap/>
            <w:vAlign w:val="center"/>
          </w:tcPr>
          <w:p>
            <w:pPr>
              <w:widowControl/>
              <w:spacing w:line="220" w:lineRule="exact"/>
              <w:jc w:val="left"/>
              <w:rPr>
                <w:rFonts w:eastAsia="楷体"/>
                <w:color w:val="000000"/>
                <w:kern w:val="0"/>
                <w:sz w:val="20"/>
                <w:szCs w:val="20"/>
                <w:highlight w:val="none"/>
              </w:rPr>
            </w:pPr>
            <w:r>
              <w:rPr>
                <w:rFonts w:eastAsia="楷体"/>
                <w:color w:val="000000"/>
                <w:kern w:val="0"/>
                <w:sz w:val="20"/>
                <w:szCs w:val="20"/>
                <w:highlight w:val="none"/>
              </w:rPr>
              <w:t>1F</w:t>
            </w:r>
          </w:p>
        </w:tc>
        <w:tc>
          <w:tcPr>
            <w:tcW w:w="2378" w:type="dxa"/>
            <w:tcBorders>
              <w:top w:val="single" w:color="auto" w:sz="4" w:space="0"/>
              <w:left w:val="nil"/>
              <w:bottom w:val="single" w:color="auto" w:sz="4" w:space="0"/>
              <w:right w:val="single" w:color="auto" w:sz="12" w:space="0"/>
            </w:tcBorders>
            <w:noWrap/>
            <w:vAlign w:val="center"/>
          </w:tcPr>
          <w:p>
            <w:pPr>
              <w:widowControl/>
              <w:spacing w:line="220" w:lineRule="exact"/>
              <w:jc w:val="left"/>
              <w:rPr>
                <w:rFonts w:eastAsia="楷体"/>
                <w:color w:val="000000"/>
                <w:kern w:val="0"/>
                <w:sz w:val="20"/>
                <w:szCs w:val="20"/>
                <w:highlight w:val="none"/>
              </w:rPr>
            </w:pPr>
            <w:r>
              <w:rPr>
                <w:rFonts w:eastAsia="楷体"/>
                <w:color w:val="000000"/>
                <w:kern w:val="0"/>
                <w:sz w:val="20"/>
                <w:szCs w:val="20"/>
                <w:highlight w:val="none"/>
              </w:rPr>
              <w:t>为室内篮球场</w:t>
            </w:r>
          </w:p>
        </w:tc>
      </w:tr>
      <w:tr>
        <w:tblPrEx>
          <w:tblCellMar>
            <w:top w:w="28" w:type="dxa"/>
            <w:left w:w="108" w:type="dxa"/>
            <w:bottom w:w="28" w:type="dxa"/>
            <w:right w:w="108" w:type="dxa"/>
          </w:tblCellMar>
        </w:tblPrEx>
        <w:trPr>
          <w:trHeight w:val="408" w:hRule="atLeast"/>
          <w:jc w:val="center"/>
        </w:trPr>
        <w:tc>
          <w:tcPr>
            <w:tcW w:w="749" w:type="dxa"/>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highlight w:val="none"/>
              </w:rPr>
            </w:pPr>
            <w:r>
              <w:rPr>
                <w:rFonts w:hint="eastAsia" w:ascii="黑体" w:hAnsi="黑体" w:eastAsia="黑体"/>
                <w:color w:val="000000"/>
                <w:sz w:val="18"/>
                <w:szCs w:val="18"/>
                <w:highlight w:val="none"/>
              </w:rPr>
              <w:t>4302</w:t>
            </w:r>
          </w:p>
        </w:tc>
        <w:tc>
          <w:tcPr>
            <w:tcW w:w="1830" w:type="dxa"/>
            <w:tcBorders>
              <w:top w:val="single" w:color="auto" w:sz="4" w:space="0"/>
              <w:left w:val="nil"/>
              <w:bottom w:val="single" w:color="auto" w:sz="4" w:space="0"/>
              <w:right w:val="single" w:color="auto" w:sz="4" w:space="0"/>
            </w:tcBorders>
            <w:shd w:val="clear" w:color="000000" w:fill="FFFFFF"/>
            <w:noWrap/>
            <w:vAlign w:val="center"/>
          </w:tcPr>
          <w:p>
            <w:pPr>
              <w:widowControl/>
              <w:spacing w:line="220" w:lineRule="exact"/>
              <w:jc w:val="left"/>
              <w:rPr>
                <w:rFonts w:eastAsia="楷体"/>
                <w:color w:val="000000"/>
                <w:kern w:val="0"/>
                <w:sz w:val="20"/>
                <w:szCs w:val="20"/>
                <w:highlight w:val="none"/>
              </w:rPr>
            </w:pPr>
            <w:r>
              <w:rPr>
                <w:rFonts w:eastAsia="楷体"/>
                <w:color w:val="000000"/>
                <w:kern w:val="0"/>
                <w:sz w:val="20"/>
                <w:szCs w:val="20"/>
                <w:highlight w:val="none"/>
              </w:rPr>
              <w:t>—室外体育场</w:t>
            </w:r>
          </w:p>
        </w:tc>
        <w:tc>
          <w:tcPr>
            <w:tcW w:w="1260" w:type="dxa"/>
            <w:tcBorders>
              <w:top w:val="single" w:color="auto" w:sz="4" w:space="0"/>
              <w:left w:val="nil"/>
              <w:bottom w:val="single" w:color="auto" w:sz="4" w:space="0"/>
              <w:right w:val="single" w:color="auto" w:sz="4" w:space="0"/>
            </w:tcBorders>
            <w:shd w:val="clear" w:color="000000" w:fill="FFFFFF"/>
            <w:noWrap/>
            <w:vAlign w:val="center"/>
          </w:tcPr>
          <w:p>
            <w:pPr>
              <w:widowControl/>
              <w:spacing w:line="220" w:lineRule="exact"/>
              <w:jc w:val="right"/>
              <w:rPr>
                <w:rFonts w:eastAsia="楷体"/>
                <w:kern w:val="0"/>
                <w:sz w:val="20"/>
                <w:szCs w:val="20"/>
                <w:highlight w:val="none"/>
              </w:rPr>
            </w:pPr>
            <w:r>
              <w:rPr>
                <w:sz w:val="18"/>
                <w:szCs w:val="18"/>
                <w:highlight w:val="none"/>
              </w:rPr>
              <w:t>728.68</w:t>
            </w:r>
          </w:p>
        </w:tc>
        <w:tc>
          <w:tcPr>
            <w:tcW w:w="1005" w:type="dxa"/>
            <w:tcBorders>
              <w:top w:val="single" w:color="auto" w:sz="4" w:space="0"/>
              <w:left w:val="nil"/>
              <w:bottom w:val="single" w:color="auto" w:sz="4" w:space="0"/>
              <w:right w:val="single" w:color="auto" w:sz="4" w:space="0"/>
            </w:tcBorders>
            <w:shd w:val="clear" w:color="000000" w:fill="FFFFFF"/>
            <w:noWrap/>
            <w:vAlign w:val="center"/>
          </w:tcPr>
          <w:p>
            <w:pPr>
              <w:widowControl/>
              <w:spacing w:line="220" w:lineRule="exact"/>
              <w:jc w:val="right"/>
              <w:rPr>
                <w:rFonts w:eastAsia="楷体"/>
                <w:kern w:val="0"/>
                <w:sz w:val="20"/>
                <w:szCs w:val="20"/>
                <w:highlight w:val="none"/>
              </w:rPr>
            </w:pPr>
            <w:r>
              <w:rPr>
                <w:sz w:val="18"/>
                <w:szCs w:val="18"/>
                <w:highlight w:val="none"/>
              </w:rPr>
              <w:t>-</w:t>
            </w:r>
          </w:p>
        </w:tc>
        <w:tc>
          <w:tcPr>
            <w:tcW w:w="1185" w:type="dxa"/>
            <w:tcBorders>
              <w:top w:val="single" w:color="auto" w:sz="4" w:space="0"/>
              <w:left w:val="nil"/>
              <w:bottom w:val="single" w:color="auto" w:sz="4" w:space="0"/>
              <w:right w:val="single" w:color="auto" w:sz="4" w:space="0"/>
            </w:tcBorders>
            <w:shd w:val="clear" w:color="auto" w:fill="D6DCE4"/>
            <w:noWrap/>
            <w:vAlign w:val="center"/>
          </w:tcPr>
          <w:p>
            <w:pPr>
              <w:widowControl/>
              <w:spacing w:line="220" w:lineRule="exact"/>
              <w:jc w:val="right"/>
              <w:rPr>
                <w:rFonts w:eastAsia="楷体"/>
                <w:kern w:val="0"/>
                <w:sz w:val="20"/>
                <w:szCs w:val="20"/>
                <w:highlight w:val="none"/>
              </w:rPr>
            </w:pPr>
            <w:r>
              <w:rPr>
                <w:sz w:val="18"/>
                <w:szCs w:val="18"/>
                <w:highlight w:val="none"/>
              </w:rPr>
              <w:t>728.68</w:t>
            </w:r>
          </w:p>
        </w:tc>
        <w:tc>
          <w:tcPr>
            <w:tcW w:w="690" w:type="dxa"/>
            <w:tcBorders>
              <w:top w:val="single" w:color="auto" w:sz="4" w:space="0"/>
              <w:left w:val="nil"/>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highlight w:val="none"/>
              </w:rPr>
            </w:pPr>
            <w:r>
              <w:rPr>
                <w:rFonts w:eastAsia="楷体"/>
                <w:color w:val="000000"/>
                <w:kern w:val="0"/>
                <w:sz w:val="20"/>
                <w:szCs w:val="20"/>
                <w:highlight w:val="none"/>
              </w:rPr>
              <w:t>㎡</w:t>
            </w:r>
          </w:p>
        </w:tc>
        <w:tc>
          <w:tcPr>
            <w:tcW w:w="870" w:type="dxa"/>
            <w:tcBorders>
              <w:top w:val="single" w:color="auto" w:sz="4" w:space="0"/>
              <w:left w:val="nil"/>
              <w:bottom w:val="single" w:color="auto" w:sz="4" w:space="0"/>
              <w:right w:val="single" w:color="auto" w:sz="4" w:space="0"/>
            </w:tcBorders>
            <w:noWrap/>
            <w:vAlign w:val="center"/>
          </w:tcPr>
          <w:p>
            <w:pPr>
              <w:widowControl/>
              <w:spacing w:line="220" w:lineRule="exact"/>
              <w:jc w:val="left"/>
              <w:rPr>
                <w:rFonts w:eastAsia="楷体"/>
                <w:color w:val="000000"/>
                <w:kern w:val="0"/>
                <w:sz w:val="20"/>
                <w:szCs w:val="20"/>
                <w:highlight w:val="none"/>
              </w:rPr>
            </w:pPr>
            <w:r>
              <w:rPr>
                <w:rFonts w:eastAsia="楷体"/>
                <w:color w:val="000000"/>
                <w:kern w:val="0"/>
                <w:sz w:val="20"/>
                <w:szCs w:val="20"/>
                <w:highlight w:val="none"/>
              </w:rPr>
              <w:t>2F</w:t>
            </w:r>
          </w:p>
        </w:tc>
        <w:tc>
          <w:tcPr>
            <w:tcW w:w="2378" w:type="dxa"/>
            <w:tcBorders>
              <w:top w:val="single" w:color="auto" w:sz="4" w:space="0"/>
              <w:left w:val="nil"/>
              <w:bottom w:val="single" w:color="auto" w:sz="4" w:space="0"/>
              <w:right w:val="single" w:color="auto" w:sz="12" w:space="0"/>
            </w:tcBorders>
            <w:noWrap/>
            <w:vAlign w:val="center"/>
          </w:tcPr>
          <w:p>
            <w:pPr>
              <w:widowControl/>
              <w:spacing w:line="220" w:lineRule="exact"/>
              <w:jc w:val="left"/>
              <w:rPr>
                <w:rFonts w:eastAsia="楷体"/>
                <w:color w:val="000000"/>
                <w:kern w:val="0"/>
                <w:sz w:val="20"/>
                <w:szCs w:val="20"/>
                <w:highlight w:val="none"/>
              </w:rPr>
            </w:pPr>
            <w:r>
              <w:rPr>
                <w:rFonts w:eastAsia="楷体"/>
                <w:color w:val="000000"/>
                <w:kern w:val="0"/>
                <w:sz w:val="20"/>
                <w:szCs w:val="20"/>
                <w:highlight w:val="none"/>
              </w:rPr>
              <w:t>为看台</w:t>
            </w:r>
          </w:p>
        </w:tc>
      </w:tr>
      <w:tr>
        <w:tblPrEx>
          <w:tblCellMar>
            <w:top w:w="28" w:type="dxa"/>
            <w:left w:w="108" w:type="dxa"/>
            <w:bottom w:w="28" w:type="dxa"/>
            <w:right w:w="108" w:type="dxa"/>
          </w:tblCellMar>
        </w:tblPrEx>
        <w:trPr>
          <w:trHeight w:val="408" w:hRule="atLeast"/>
          <w:jc w:val="center"/>
        </w:trPr>
        <w:tc>
          <w:tcPr>
            <w:tcW w:w="749" w:type="dxa"/>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highlight w:val="none"/>
              </w:rPr>
            </w:pPr>
            <w:r>
              <w:rPr>
                <w:rFonts w:hint="eastAsia" w:ascii="黑体" w:hAnsi="黑体" w:eastAsia="黑体"/>
                <w:color w:val="000000"/>
                <w:sz w:val="18"/>
                <w:szCs w:val="18"/>
                <w:highlight w:val="none"/>
              </w:rPr>
              <w:t>　</w:t>
            </w:r>
          </w:p>
        </w:tc>
        <w:tc>
          <w:tcPr>
            <w:tcW w:w="1830" w:type="dxa"/>
            <w:tcBorders>
              <w:top w:val="single" w:color="auto" w:sz="4" w:space="0"/>
              <w:left w:val="nil"/>
              <w:bottom w:val="single" w:color="auto" w:sz="4" w:space="0"/>
              <w:right w:val="single" w:color="auto" w:sz="4" w:space="0"/>
            </w:tcBorders>
            <w:shd w:val="clear" w:color="000000" w:fill="FFFFFF"/>
            <w:noWrap/>
            <w:vAlign w:val="center"/>
          </w:tcPr>
          <w:p>
            <w:pPr>
              <w:widowControl/>
              <w:spacing w:line="220" w:lineRule="exact"/>
              <w:jc w:val="left"/>
              <w:rPr>
                <w:rFonts w:eastAsia="楷体"/>
                <w:color w:val="000000"/>
                <w:kern w:val="0"/>
                <w:sz w:val="20"/>
                <w:szCs w:val="20"/>
                <w:highlight w:val="none"/>
              </w:rPr>
            </w:pPr>
            <w:r>
              <w:rPr>
                <w:rFonts w:eastAsia="楷体"/>
                <w:color w:val="000000"/>
                <w:kern w:val="0"/>
                <w:sz w:val="20"/>
                <w:szCs w:val="20"/>
                <w:highlight w:val="none"/>
              </w:rPr>
              <w:t>—室外篮球场</w:t>
            </w:r>
          </w:p>
        </w:tc>
        <w:tc>
          <w:tcPr>
            <w:tcW w:w="1260" w:type="dxa"/>
            <w:tcBorders>
              <w:top w:val="single" w:color="auto" w:sz="4" w:space="0"/>
              <w:left w:val="nil"/>
              <w:bottom w:val="single" w:color="auto" w:sz="4" w:space="0"/>
              <w:right w:val="single" w:color="auto" w:sz="4" w:space="0"/>
            </w:tcBorders>
            <w:shd w:val="clear" w:color="000000" w:fill="FFFFFF"/>
            <w:noWrap/>
            <w:vAlign w:val="center"/>
          </w:tcPr>
          <w:p>
            <w:pPr>
              <w:widowControl/>
              <w:spacing w:line="220" w:lineRule="exact"/>
              <w:jc w:val="right"/>
              <w:rPr>
                <w:rFonts w:eastAsia="楷体"/>
                <w:kern w:val="0"/>
                <w:sz w:val="20"/>
                <w:szCs w:val="20"/>
                <w:highlight w:val="none"/>
              </w:rPr>
            </w:pPr>
            <w:r>
              <w:rPr>
                <w:sz w:val="18"/>
                <w:szCs w:val="18"/>
                <w:highlight w:val="none"/>
              </w:rPr>
              <w:t>4,178.00</w:t>
            </w:r>
          </w:p>
        </w:tc>
        <w:tc>
          <w:tcPr>
            <w:tcW w:w="1005" w:type="dxa"/>
            <w:tcBorders>
              <w:top w:val="single" w:color="auto" w:sz="4" w:space="0"/>
              <w:left w:val="nil"/>
              <w:bottom w:val="single" w:color="auto" w:sz="4" w:space="0"/>
              <w:right w:val="single" w:color="auto" w:sz="4" w:space="0"/>
            </w:tcBorders>
            <w:shd w:val="clear" w:color="000000" w:fill="FFFFFF"/>
            <w:noWrap/>
            <w:vAlign w:val="center"/>
          </w:tcPr>
          <w:p>
            <w:pPr>
              <w:widowControl/>
              <w:spacing w:line="220" w:lineRule="exact"/>
              <w:jc w:val="right"/>
              <w:rPr>
                <w:rFonts w:eastAsia="楷体"/>
                <w:kern w:val="0"/>
                <w:sz w:val="20"/>
                <w:szCs w:val="20"/>
                <w:highlight w:val="none"/>
              </w:rPr>
            </w:pPr>
            <w:r>
              <w:rPr>
                <w:sz w:val="18"/>
                <w:szCs w:val="18"/>
                <w:highlight w:val="none"/>
              </w:rPr>
              <w:t>-</w:t>
            </w:r>
          </w:p>
        </w:tc>
        <w:tc>
          <w:tcPr>
            <w:tcW w:w="1185" w:type="dxa"/>
            <w:tcBorders>
              <w:top w:val="single" w:color="auto" w:sz="4" w:space="0"/>
              <w:left w:val="nil"/>
              <w:bottom w:val="single" w:color="auto" w:sz="4" w:space="0"/>
              <w:right w:val="single" w:color="auto" w:sz="4" w:space="0"/>
            </w:tcBorders>
            <w:shd w:val="clear" w:color="auto" w:fill="D6DCE4"/>
            <w:noWrap/>
            <w:vAlign w:val="center"/>
          </w:tcPr>
          <w:p>
            <w:pPr>
              <w:widowControl/>
              <w:spacing w:line="220" w:lineRule="exact"/>
              <w:jc w:val="right"/>
              <w:rPr>
                <w:rFonts w:eastAsia="楷体"/>
                <w:kern w:val="0"/>
                <w:sz w:val="20"/>
                <w:szCs w:val="20"/>
                <w:highlight w:val="none"/>
              </w:rPr>
            </w:pPr>
            <w:r>
              <w:rPr>
                <w:sz w:val="18"/>
                <w:szCs w:val="18"/>
                <w:highlight w:val="none"/>
              </w:rPr>
              <w:t>4,178.00</w:t>
            </w:r>
          </w:p>
        </w:tc>
        <w:tc>
          <w:tcPr>
            <w:tcW w:w="690" w:type="dxa"/>
            <w:tcBorders>
              <w:top w:val="single" w:color="auto" w:sz="4" w:space="0"/>
              <w:left w:val="nil"/>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highlight w:val="none"/>
              </w:rPr>
            </w:pPr>
            <w:r>
              <w:rPr>
                <w:rFonts w:eastAsia="楷体"/>
                <w:color w:val="000000"/>
                <w:kern w:val="0"/>
                <w:sz w:val="20"/>
                <w:szCs w:val="20"/>
                <w:highlight w:val="none"/>
              </w:rPr>
              <w:t>㎡</w:t>
            </w:r>
          </w:p>
        </w:tc>
        <w:tc>
          <w:tcPr>
            <w:tcW w:w="870" w:type="dxa"/>
            <w:tcBorders>
              <w:top w:val="single" w:color="auto" w:sz="4" w:space="0"/>
              <w:left w:val="nil"/>
              <w:bottom w:val="single" w:color="auto" w:sz="4" w:space="0"/>
              <w:right w:val="single" w:color="auto" w:sz="4" w:space="0"/>
            </w:tcBorders>
            <w:noWrap/>
            <w:vAlign w:val="center"/>
          </w:tcPr>
          <w:p>
            <w:pPr>
              <w:widowControl/>
              <w:spacing w:line="220" w:lineRule="exact"/>
              <w:jc w:val="left"/>
              <w:rPr>
                <w:rFonts w:eastAsia="楷体"/>
                <w:color w:val="000000"/>
                <w:kern w:val="0"/>
                <w:sz w:val="20"/>
                <w:szCs w:val="20"/>
                <w:highlight w:val="none"/>
              </w:rPr>
            </w:pPr>
            <w:r>
              <w:rPr>
                <w:rFonts w:eastAsia="楷体"/>
                <w:color w:val="000000"/>
                <w:kern w:val="0"/>
                <w:sz w:val="20"/>
                <w:szCs w:val="20"/>
                <w:highlight w:val="none"/>
              </w:rPr>
              <w:t>　</w:t>
            </w:r>
          </w:p>
        </w:tc>
        <w:tc>
          <w:tcPr>
            <w:tcW w:w="2378" w:type="dxa"/>
            <w:tcBorders>
              <w:top w:val="single" w:color="auto" w:sz="4" w:space="0"/>
              <w:left w:val="nil"/>
              <w:bottom w:val="single" w:color="auto" w:sz="4" w:space="0"/>
              <w:right w:val="single" w:color="auto" w:sz="12" w:space="0"/>
            </w:tcBorders>
            <w:noWrap/>
            <w:vAlign w:val="center"/>
          </w:tcPr>
          <w:p>
            <w:pPr>
              <w:widowControl/>
              <w:spacing w:line="220" w:lineRule="exact"/>
              <w:jc w:val="left"/>
              <w:rPr>
                <w:rFonts w:eastAsia="楷体"/>
                <w:color w:val="000000"/>
                <w:kern w:val="0"/>
                <w:sz w:val="20"/>
                <w:szCs w:val="20"/>
                <w:highlight w:val="none"/>
              </w:rPr>
            </w:pPr>
            <w:r>
              <w:rPr>
                <w:rFonts w:eastAsia="楷体"/>
                <w:color w:val="000000"/>
                <w:kern w:val="0"/>
                <w:sz w:val="20"/>
                <w:szCs w:val="20"/>
                <w:highlight w:val="none"/>
              </w:rPr>
              <w:t>6个室外篮球场</w:t>
            </w:r>
          </w:p>
        </w:tc>
      </w:tr>
      <w:tr>
        <w:tblPrEx>
          <w:tblCellMar>
            <w:top w:w="28" w:type="dxa"/>
            <w:left w:w="108" w:type="dxa"/>
            <w:bottom w:w="28" w:type="dxa"/>
            <w:right w:w="108" w:type="dxa"/>
          </w:tblCellMar>
        </w:tblPrEx>
        <w:trPr>
          <w:trHeight w:val="408" w:hRule="atLeast"/>
          <w:jc w:val="center"/>
        </w:trPr>
        <w:tc>
          <w:tcPr>
            <w:tcW w:w="749" w:type="dxa"/>
            <w:tcBorders>
              <w:top w:val="single" w:color="auto" w:sz="4" w:space="0"/>
              <w:left w:val="single" w:color="auto" w:sz="12" w:space="0"/>
              <w:bottom w:val="single" w:color="auto" w:sz="4" w:space="0"/>
              <w:right w:val="single" w:color="auto" w:sz="4" w:space="0"/>
            </w:tcBorders>
            <w:shd w:val="clear" w:color="000000" w:fill="F2F2F2"/>
            <w:noWrap/>
            <w:vAlign w:val="center"/>
          </w:tcPr>
          <w:p>
            <w:pPr>
              <w:widowControl/>
              <w:spacing w:line="220" w:lineRule="exact"/>
              <w:jc w:val="center"/>
              <w:rPr>
                <w:rFonts w:eastAsia="楷体"/>
                <w:color w:val="000000"/>
                <w:kern w:val="0"/>
                <w:sz w:val="20"/>
                <w:szCs w:val="20"/>
                <w:highlight w:val="none"/>
              </w:rPr>
            </w:pPr>
            <w:r>
              <w:rPr>
                <w:rFonts w:hint="eastAsia" w:ascii="黑体" w:hAnsi="黑体" w:eastAsia="黑体"/>
                <w:color w:val="000000"/>
                <w:sz w:val="18"/>
                <w:szCs w:val="18"/>
                <w:highlight w:val="none"/>
              </w:rPr>
              <w:t>4400</w:t>
            </w:r>
          </w:p>
        </w:tc>
        <w:tc>
          <w:tcPr>
            <w:tcW w:w="1830" w:type="dxa"/>
            <w:tcBorders>
              <w:top w:val="single" w:color="auto" w:sz="4" w:space="0"/>
              <w:left w:val="nil"/>
              <w:bottom w:val="single" w:color="auto" w:sz="4" w:space="0"/>
              <w:right w:val="single" w:color="auto" w:sz="4" w:space="0"/>
            </w:tcBorders>
            <w:shd w:val="clear" w:color="000000" w:fill="F2F2F2"/>
            <w:noWrap/>
            <w:vAlign w:val="center"/>
          </w:tcPr>
          <w:p>
            <w:pPr>
              <w:widowControl/>
              <w:spacing w:line="220" w:lineRule="exact"/>
              <w:jc w:val="left"/>
              <w:rPr>
                <w:rFonts w:eastAsia="楷体"/>
                <w:b/>
                <w:bCs/>
                <w:color w:val="000000"/>
                <w:kern w:val="0"/>
                <w:sz w:val="20"/>
                <w:szCs w:val="20"/>
                <w:highlight w:val="none"/>
              </w:rPr>
            </w:pPr>
            <w:r>
              <w:rPr>
                <w:rFonts w:eastAsia="楷体"/>
                <w:b/>
                <w:bCs/>
                <w:color w:val="000000"/>
                <w:kern w:val="0"/>
                <w:sz w:val="20"/>
                <w:szCs w:val="20"/>
                <w:highlight w:val="none"/>
              </w:rPr>
              <w:t>其他</w:t>
            </w:r>
          </w:p>
        </w:tc>
        <w:tc>
          <w:tcPr>
            <w:tcW w:w="1260" w:type="dxa"/>
            <w:tcBorders>
              <w:top w:val="single" w:color="auto" w:sz="4" w:space="0"/>
              <w:left w:val="nil"/>
              <w:bottom w:val="single" w:color="auto" w:sz="4" w:space="0"/>
              <w:right w:val="single" w:color="auto" w:sz="4" w:space="0"/>
            </w:tcBorders>
            <w:shd w:val="clear" w:color="000000" w:fill="F2F2F2"/>
            <w:noWrap/>
            <w:vAlign w:val="center"/>
          </w:tcPr>
          <w:p>
            <w:pPr>
              <w:widowControl/>
              <w:spacing w:line="220" w:lineRule="exact"/>
              <w:jc w:val="right"/>
              <w:rPr>
                <w:rFonts w:eastAsia="楷体"/>
                <w:b/>
                <w:bCs/>
                <w:kern w:val="0"/>
                <w:sz w:val="20"/>
                <w:szCs w:val="20"/>
                <w:highlight w:val="none"/>
              </w:rPr>
            </w:pPr>
            <w:r>
              <w:rPr>
                <w:b/>
                <w:bCs/>
                <w:sz w:val="18"/>
                <w:szCs w:val="18"/>
                <w:highlight w:val="none"/>
              </w:rPr>
              <w:t>127.09</w:t>
            </w:r>
          </w:p>
        </w:tc>
        <w:tc>
          <w:tcPr>
            <w:tcW w:w="1005" w:type="dxa"/>
            <w:tcBorders>
              <w:top w:val="single" w:color="auto" w:sz="4" w:space="0"/>
              <w:left w:val="nil"/>
              <w:bottom w:val="single" w:color="auto" w:sz="4" w:space="0"/>
              <w:right w:val="single" w:color="auto" w:sz="4" w:space="0"/>
            </w:tcBorders>
            <w:shd w:val="clear" w:color="000000" w:fill="F2F2F2"/>
            <w:noWrap/>
            <w:vAlign w:val="center"/>
          </w:tcPr>
          <w:p>
            <w:pPr>
              <w:widowControl/>
              <w:spacing w:line="220" w:lineRule="exact"/>
              <w:jc w:val="right"/>
              <w:rPr>
                <w:rFonts w:eastAsia="楷体"/>
                <w:b/>
                <w:bCs/>
                <w:kern w:val="0"/>
                <w:sz w:val="20"/>
                <w:szCs w:val="20"/>
                <w:highlight w:val="none"/>
              </w:rPr>
            </w:pPr>
            <w:r>
              <w:rPr>
                <w:b/>
                <w:bCs/>
                <w:sz w:val="18"/>
                <w:szCs w:val="18"/>
                <w:highlight w:val="none"/>
              </w:rPr>
              <w:t>-</w:t>
            </w:r>
          </w:p>
        </w:tc>
        <w:tc>
          <w:tcPr>
            <w:tcW w:w="1185" w:type="dxa"/>
            <w:tcBorders>
              <w:top w:val="single" w:color="auto" w:sz="4" w:space="0"/>
              <w:left w:val="nil"/>
              <w:bottom w:val="single" w:color="auto" w:sz="4" w:space="0"/>
              <w:right w:val="single" w:color="auto" w:sz="4" w:space="0"/>
            </w:tcBorders>
            <w:shd w:val="clear" w:color="000000" w:fill="F2F2F2"/>
            <w:noWrap/>
            <w:vAlign w:val="center"/>
          </w:tcPr>
          <w:p>
            <w:pPr>
              <w:widowControl/>
              <w:spacing w:line="220" w:lineRule="exact"/>
              <w:jc w:val="right"/>
              <w:rPr>
                <w:rFonts w:eastAsia="楷体"/>
                <w:b/>
                <w:bCs/>
                <w:kern w:val="0"/>
                <w:sz w:val="20"/>
                <w:szCs w:val="20"/>
                <w:highlight w:val="none"/>
              </w:rPr>
            </w:pPr>
            <w:r>
              <w:rPr>
                <w:b/>
                <w:bCs/>
                <w:sz w:val="18"/>
                <w:szCs w:val="18"/>
                <w:highlight w:val="none"/>
              </w:rPr>
              <w:t>127.09</w:t>
            </w:r>
          </w:p>
        </w:tc>
        <w:tc>
          <w:tcPr>
            <w:tcW w:w="690" w:type="dxa"/>
            <w:tcBorders>
              <w:top w:val="single" w:color="auto" w:sz="4" w:space="0"/>
              <w:left w:val="nil"/>
              <w:bottom w:val="single" w:color="auto" w:sz="4" w:space="0"/>
              <w:right w:val="single" w:color="auto" w:sz="4" w:space="0"/>
            </w:tcBorders>
            <w:shd w:val="clear" w:color="000000" w:fill="F2F2F2"/>
            <w:noWrap/>
            <w:vAlign w:val="center"/>
          </w:tcPr>
          <w:p>
            <w:pPr>
              <w:widowControl/>
              <w:spacing w:line="220" w:lineRule="exact"/>
              <w:jc w:val="center"/>
              <w:rPr>
                <w:rFonts w:eastAsia="楷体"/>
                <w:color w:val="000000"/>
                <w:kern w:val="0"/>
                <w:sz w:val="20"/>
                <w:szCs w:val="20"/>
                <w:highlight w:val="none"/>
              </w:rPr>
            </w:pPr>
            <w:r>
              <w:rPr>
                <w:rFonts w:eastAsia="楷体"/>
                <w:color w:val="000000"/>
                <w:kern w:val="0"/>
                <w:sz w:val="20"/>
                <w:szCs w:val="20"/>
                <w:highlight w:val="none"/>
              </w:rPr>
              <w:t>㎡</w:t>
            </w:r>
          </w:p>
        </w:tc>
        <w:tc>
          <w:tcPr>
            <w:tcW w:w="870" w:type="dxa"/>
            <w:tcBorders>
              <w:top w:val="single" w:color="auto" w:sz="4" w:space="0"/>
              <w:left w:val="nil"/>
              <w:bottom w:val="single" w:color="auto" w:sz="4" w:space="0"/>
              <w:right w:val="single" w:color="auto" w:sz="4" w:space="0"/>
            </w:tcBorders>
            <w:shd w:val="clear" w:color="000000" w:fill="F2F2F2"/>
            <w:noWrap/>
            <w:vAlign w:val="center"/>
          </w:tcPr>
          <w:p>
            <w:pPr>
              <w:widowControl/>
              <w:spacing w:line="220" w:lineRule="exact"/>
              <w:jc w:val="left"/>
              <w:rPr>
                <w:rFonts w:eastAsia="楷体"/>
                <w:b/>
                <w:bCs/>
                <w:color w:val="000000"/>
                <w:kern w:val="0"/>
                <w:sz w:val="20"/>
                <w:szCs w:val="20"/>
                <w:highlight w:val="none"/>
              </w:rPr>
            </w:pPr>
            <w:r>
              <w:rPr>
                <w:rFonts w:eastAsia="楷体"/>
                <w:b/>
                <w:bCs/>
                <w:color w:val="000000"/>
                <w:kern w:val="0"/>
                <w:sz w:val="20"/>
                <w:szCs w:val="20"/>
                <w:highlight w:val="none"/>
              </w:rPr>
              <w:t>　</w:t>
            </w:r>
          </w:p>
        </w:tc>
        <w:tc>
          <w:tcPr>
            <w:tcW w:w="2378" w:type="dxa"/>
            <w:tcBorders>
              <w:top w:val="single" w:color="auto" w:sz="4" w:space="0"/>
              <w:left w:val="nil"/>
              <w:bottom w:val="single" w:color="auto" w:sz="4" w:space="0"/>
              <w:right w:val="single" w:color="auto" w:sz="12" w:space="0"/>
            </w:tcBorders>
            <w:shd w:val="clear" w:color="000000" w:fill="F2F2F2"/>
            <w:noWrap/>
            <w:vAlign w:val="center"/>
          </w:tcPr>
          <w:p>
            <w:pPr>
              <w:widowControl/>
              <w:spacing w:line="220" w:lineRule="exact"/>
              <w:jc w:val="center"/>
              <w:rPr>
                <w:rFonts w:eastAsia="楷体"/>
                <w:color w:val="000000"/>
                <w:kern w:val="0"/>
                <w:sz w:val="20"/>
                <w:szCs w:val="20"/>
                <w:highlight w:val="none"/>
              </w:rPr>
            </w:pPr>
            <w:r>
              <w:rPr>
                <w:rFonts w:eastAsia="楷体"/>
                <w:color w:val="000000"/>
                <w:kern w:val="0"/>
                <w:sz w:val="20"/>
                <w:szCs w:val="20"/>
                <w:highlight w:val="none"/>
              </w:rPr>
              <w:t>　</w:t>
            </w:r>
          </w:p>
        </w:tc>
      </w:tr>
      <w:tr>
        <w:tblPrEx>
          <w:tblCellMar>
            <w:top w:w="28" w:type="dxa"/>
            <w:left w:w="108" w:type="dxa"/>
            <w:bottom w:w="28" w:type="dxa"/>
            <w:right w:w="108" w:type="dxa"/>
          </w:tblCellMar>
        </w:tblPrEx>
        <w:trPr>
          <w:trHeight w:val="408" w:hRule="atLeast"/>
          <w:jc w:val="center"/>
        </w:trPr>
        <w:tc>
          <w:tcPr>
            <w:tcW w:w="749" w:type="dxa"/>
            <w:tcBorders>
              <w:top w:val="single" w:color="auto" w:sz="4" w:space="0"/>
              <w:left w:val="single" w:color="auto" w:sz="12" w:space="0"/>
              <w:bottom w:val="single" w:color="auto" w:sz="4"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highlight w:val="none"/>
              </w:rPr>
            </w:pPr>
            <w:r>
              <w:rPr>
                <w:rFonts w:hint="eastAsia" w:ascii="黑体" w:hAnsi="黑体" w:eastAsia="黑体"/>
                <w:color w:val="000000"/>
                <w:sz w:val="18"/>
                <w:szCs w:val="18"/>
                <w:highlight w:val="none"/>
              </w:rPr>
              <w:t>4401</w:t>
            </w:r>
          </w:p>
        </w:tc>
        <w:tc>
          <w:tcPr>
            <w:tcW w:w="1830" w:type="dxa"/>
            <w:tcBorders>
              <w:top w:val="single" w:color="auto" w:sz="4" w:space="0"/>
              <w:left w:val="nil"/>
              <w:bottom w:val="single" w:color="auto" w:sz="4" w:space="0"/>
              <w:right w:val="single" w:color="auto" w:sz="4" w:space="0"/>
            </w:tcBorders>
            <w:shd w:val="clear" w:color="000000" w:fill="FFFFFF"/>
            <w:noWrap/>
            <w:vAlign w:val="center"/>
          </w:tcPr>
          <w:p>
            <w:pPr>
              <w:widowControl/>
              <w:spacing w:line="220" w:lineRule="exact"/>
              <w:jc w:val="left"/>
              <w:rPr>
                <w:rFonts w:eastAsia="楷体"/>
                <w:color w:val="000000"/>
                <w:kern w:val="0"/>
                <w:sz w:val="20"/>
                <w:szCs w:val="20"/>
                <w:highlight w:val="none"/>
              </w:rPr>
            </w:pPr>
            <w:r>
              <w:rPr>
                <w:rFonts w:eastAsia="楷体"/>
                <w:color w:val="000000"/>
                <w:kern w:val="0"/>
                <w:sz w:val="20"/>
                <w:szCs w:val="20"/>
                <w:highlight w:val="none"/>
              </w:rPr>
              <w:t>—门卫</w:t>
            </w:r>
          </w:p>
        </w:tc>
        <w:tc>
          <w:tcPr>
            <w:tcW w:w="1260" w:type="dxa"/>
            <w:tcBorders>
              <w:top w:val="single" w:color="auto" w:sz="4" w:space="0"/>
              <w:left w:val="nil"/>
              <w:bottom w:val="single" w:color="auto" w:sz="4" w:space="0"/>
              <w:right w:val="single" w:color="auto" w:sz="4" w:space="0"/>
            </w:tcBorders>
            <w:shd w:val="clear" w:color="000000" w:fill="FFFFFF"/>
            <w:noWrap/>
            <w:vAlign w:val="center"/>
          </w:tcPr>
          <w:p>
            <w:pPr>
              <w:widowControl/>
              <w:spacing w:line="220" w:lineRule="exact"/>
              <w:jc w:val="right"/>
              <w:rPr>
                <w:rFonts w:eastAsia="楷体"/>
                <w:kern w:val="0"/>
                <w:sz w:val="20"/>
                <w:szCs w:val="20"/>
                <w:highlight w:val="none"/>
              </w:rPr>
            </w:pPr>
            <w:r>
              <w:rPr>
                <w:sz w:val="18"/>
                <w:szCs w:val="18"/>
                <w:highlight w:val="none"/>
              </w:rPr>
              <w:t>82.22</w:t>
            </w:r>
          </w:p>
        </w:tc>
        <w:tc>
          <w:tcPr>
            <w:tcW w:w="1005" w:type="dxa"/>
            <w:tcBorders>
              <w:top w:val="single" w:color="auto" w:sz="4" w:space="0"/>
              <w:left w:val="nil"/>
              <w:bottom w:val="single" w:color="auto" w:sz="4" w:space="0"/>
              <w:right w:val="single" w:color="auto" w:sz="4" w:space="0"/>
            </w:tcBorders>
            <w:shd w:val="clear" w:color="000000" w:fill="FFFFFF"/>
            <w:noWrap/>
            <w:vAlign w:val="center"/>
          </w:tcPr>
          <w:p>
            <w:pPr>
              <w:widowControl/>
              <w:spacing w:line="220" w:lineRule="exact"/>
              <w:jc w:val="right"/>
              <w:rPr>
                <w:rFonts w:eastAsia="楷体"/>
                <w:kern w:val="0"/>
                <w:sz w:val="20"/>
                <w:szCs w:val="20"/>
                <w:highlight w:val="none"/>
              </w:rPr>
            </w:pPr>
            <w:r>
              <w:rPr>
                <w:sz w:val="18"/>
                <w:szCs w:val="18"/>
                <w:highlight w:val="none"/>
              </w:rPr>
              <w:t>-</w:t>
            </w:r>
          </w:p>
        </w:tc>
        <w:tc>
          <w:tcPr>
            <w:tcW w:w="1185" w:type="dxa"/>
            <w:tcBorders>
              <w:top w:val="single" w:color="auto" w:sz="4" w:space="0"/>
              <w:left w:val="nil"/>
              <w:bottom w:val="single" w:color="auto" w:sz="4" w:space="0"/>
              <w:right w:val="single" w:color="auto" w:sz="4" w:space="0"/>
            </w:tcBorders>
            <w:shd w:val="clear" w:color="auto" w:fill="D6DCE4"/>
            <w:noWrap/>
            <w:vAlign w:val="center"/>
          </w:tcPr>
          <w:p>
            <w:pPr>
              <w:widowControl/>
              <w:spacing w:line="220" w:lineRule="exact"/>
              <w:jc w:val="right"/>
              <w:rPr>
                <w:rFonts w:eastAsia="楷体"/>
                <w:kern w:val="0"/>
                <w:sz w:val="20"/>
                <w:szCs w:val="20"/>
                <w:highlight w:val="none"/>
              </w:rPr>
            </w:pPr>
            <w:r>
              <w:rPr>
                <w:sz w:val="18"/>
                <w:szCs w:val="18"/>
                <w:highlight w:val="none"/>
              </w:rPr>
              <w:t>82.22</w:t>
            </w:r>
          </w:p>
        </w:tc>
        <w:tc>
          <w:tcPr>
            <w:tcW w:w="690" w:type="dxa"/>
            <w:tcBorders>
              <w:top w:val="single" w:color="auto" w:sz="4" w:space="0"/>
              <w:left w:val="nil"/>
              <w:bottom w:val="single" w:color="auto" w:sz="4" w:space="0"/>
              <w:right w:val="single" w:color="auto" w:sz="4" w:space="0"/>
            </w:tcBorders>
            <w:noWrap/>
            <w:vAlign w:val="center"/>
          </w:tcPr>
          <w:p>
            <w:pPr>
              <w:widowControl/>
              <w:spacing w:line="220" w:lineRule="exact"/>
              <w:jc w:val="center"/>
              <w:rPr>
                <w:rFonts w:eastAsia="楷体"/>
                <w:color w:val="000000"/>
                <w:kern w:val="0"/>
                <w:sz w:val="20"/>
                <w:szCs w:val="20"/>
                <w:highlight w:val="none"/>
              </w:rPr>
            </w:pPr>
            <w:r>
              <w:rPr>
                <w:rFonts w:eastAsia="楷体"/>
                <w:color w:val="000000"/>
                <w:kern w:val="0"/>
                <w:sz w:val="20"/>
                <w:szCs w:val="20"/>
                <w:highlight w:val="none"/>
              </w:rPr>
              <w:t>㎡</w:t>
            </w:r>
          </w:p>
        </w:tc>
        <w:tc>
          <w:tcPr>
            <w:tcW w:w="870" w:type="dxa"/>
            <w:tcBorders>
              <w:top w:val="single" w:color="auto" w:sz="4" w:space="0"/>
              <w:left w:val="nil"/>
              <w:bottom w:val="single" w:color="auto" w:sz="4" w:space="0"/>
              <w:right w:val="single" w:color="auto" w:sz="4" w:space="0"/>
            </w:tcBorders>
            <w:noWrap/>
            <w:vAlign w:val="center"/>
          </w:tcPr>
          <w:p>
            <w:pPr>
              <w:widowControl/>
              <w:spacing w:line="220" w:lineRule="exact"/>
              <w:jc w:val="left"/>
              <w:rPr>
                <w:rFonts w:eastAsia="楷体"/>
                <w:color w:val="000000"/>
                <w:kern w:val="0"/>
                <w:sz w:val="20"/>
                <w:szCs w:val="20"/>
                <w:highlight w:val="none"/>
              </w:rPr>
            </w:pPr>
            <w:r>
              <w:rPr>
                <w:rFonts w:eastAsia="楷体"/>
                <w:color w:val="000000"/>
                <w:kern w:val="0"/>
                <w:sz w:val="20"/>
                <w:szCs w:val="20"/>
                <w:highlight w:val="none"/>
              </w:rPr>
              <w:t>　</w:t>
            </w:r>
          </w:p>
        </w:tc>
        <w:tc>
          <w:tcPr>
            <w:tcW w:w="2378" w:type="dxa"/>
            <w:tcBorders>
              <w:top w:val="single" w:color="auto" w:sz="4" w:space="0"/>
              <w:left w:val="nil"/>
              <w:bottom w:val="single" w:color="auto" w:sz="4" w:space="0"/>
              <w:right w:val="single" w:color="auto" w:sz="12" w:space="0"/>
            </w:tcBorders>
            <w:noWrap/>
            <w:vAlign w:val="center"/>
          </w:tcPr>
          <w:p>
            <w:pPr>
              <w:widowControl/>
              <w:spacing w:line="220" w:lineRule="exact"/>
              <w:jc w:val="center"/>
              <w:rPr>
                <w:rFonts w:eastAsia="楷体"/>
                <w:color w:val="000000"/>
                <w:kern w:val="0"/>
                <w:sz w:val="20"/>
                <w:szCs w:val="20"/>
                <w:highlight w:val="none"/>
              </w:rPr>
            </w:pPr>
            <w:r>
              <w:rPr>
                <w:rFonts w:eastAsia="楷体"/>
                <w:color w:val="000000"/>
                <w:kern w:val="0"/>
                <w:sz w:val="20"/>
                <w:szCs w:val="20"/>
                <w:highlight w:val="none"/>
              </w:rPr>
              <w:t>　</w:t>
            </w:r>
          </w:p>
        </w:tc>
      </w:tr>
      <w:tr>
        <w:tblPrEx>
          <w:tblCellMar>
            <w:top w:w="28" w:type="dxa"/>
            <w:left w:w="108" w:type="dxa"/>
            <w:bottom w:w="28" w:type="dxa"/>
            <w:right w:w="108" w:type="dxa"/>
          </w:tblCellMar>
        </w:tblPrEx>
        <w:trPr>
          <w:trHeight w:val="408" w:hRule="atLeast"/>
          <w:jc w:val="center"/>
        </w:trPr>
        <w:tc>
          <w:tcPr>
            <w:tcW w:w="749" w:type="dxa"/>
            <w:tcBorders>
              <w:top w:val="single" w:color="auto" w:sz="4" w:space="0"/>
              <w:left w:val="single" w:color="auto" w:sz="12" w:space="0"/>
              <w:bottom w:val="single" w:color="auto" w:sz="12" w:space="0"/>
              <w:right w:val="single" w:color="auto" w:sz="4" w:space="0"/>
            </w:tcBorders>
            <w:shd w:val="clear" w:color="auto" w:fill="auto"/>
            <w:noWrap/>
            <w:vAlign w:val="center"/>
          </w:tcPr>
          <w:p>
            <w:pPr>
              <w:widowControl/>
              <w:spacing w:line="220" w:lineRule="exact"/>
              <w:jc w:val="center"/>
              <w:rPr>
                <w:rFonts w:eastAsia="楷体"/>
                <w:color w:val="000000"/>
                <w:kern w:val="0"/>
                <w:sz w:val="20"/>
                <w:szCs w:val="20"/>
                <w:highlight w:val="none"/>
              </w:rPr>
            </w:pPr>
            <w:r>
              <w:rPr>
                <w:rFonts w:hint="eastAsia" w:ascii="黑体" w:hAnsi="黑体" w:eastAsia="黑体"/>
                <w:color w:val="000000"/>
                <w:sz w:val="18"/>
                <w:szCs w:val="18"/>
                <w:highlight w:val="none"/>
              </w:rPr>
              <w:t>4402</w:t>
            </w:r>
          </w:p>
        </w:tc>
        <w:tc>
          <w:tcPr>
            <w:tcW w:w="1830" w:type="dxa"/>
            <w:tcBorders>
              <w:top w:val="single" w:color="auto" w:sz="4" w:space="0"/>
              <w:left w:val="nil"/>
              <w:bottom w:val="single" w:color="auto" w:sz="12" w:space="0"/>
              <w:right w:val="single" w:color="auto" w:sz="4" w:space="0"/>
            </w:tcBorders>
            <w:shd w:val="clear" w:color="000000" w:fill="FFFFFF"/>
            <w:noWrap/>
            <w:vAlign w:val="center"/>
          </w:tcPr>
          <w:p>
            <w:pPr>
              <w:widowControl/>
              <w:spacing w:line="220" w:lineRule="exact"/>
              <w:jc w:val="left"/>
              <w:rPr>
                <w:rFonts w:eastAsia="楷体"/>
                <w:color w:val="000000"/>
                <w:kern w:val="0"/>
                <w:sz w:val="20"/>
                <w:szCs w:val="20"/>
                <w:highlight w:val="none"/>
              </w:rPr>
            </w:pPr>
            <w:r>
              <w:rPr>
                <w:rFonts w:eastAsia="楷体"/>
                <w:color w:val="000000"/>
                <w:kern w:val="0"/>
                <w:sz w:val="20"/>
                <w:szCs w:val="20"/>
                <w:highlight w:val="none"/>
              </w:rPr>
              <w:t>—污水处理</w:t>
            </w:r>
          </w:p>
        </w:tc>
        <w:tc>
          <w:tcPr>
            <w:tcW w:w="1260" w:type="dxa"/>
            <w:tcBorders>
              <w:top w:val="single" w:color="auto" w:sz="4" w:space="0"/>
              <w:left w:val="nil"/>
              <w:bottom w:val="single" w:color="auto" w:sz="12" w:space="0"/>
              <w:right w:val="single" w:color="auto" w:sz="4" w:space="0"/>
            </w:tcBorders>
            <w:shd w:val="clear" w:color="000000" w:fill="FFFFFF"/>
            <w:noWrap/>
            <w:vAlign w:val="center"/>
          </w:tcPr>
          <w:p>
            <w:pPr>
              <w:widowControl/>
              <w:spacing w:line="220" w:lineRule="exact"/>
              <w:jc w:val="right"/>
              <w:rPr>
                <w:rFonts w:eastAsia="楷体"/>
                <w:kern w:val="0"/>
                <w:sz w:val="20"/>
                <w:szCs w:val="20"/>
                <w:highlight w:val="none"/>
              </w:rPr>
            </w:pPr>
            <w:r>
              <w:rPr>
                <w:sz w:val="18"/>
                <w:szCs w:val="18"/>
                <w:highlight w:val="none"/>
              </w:rPr>
              <w:t>44.87</w:t>
            </w:r>
          </w:p>
        </w:tc>
        <w:tc>
          <w:tcPr>
            <w:tcW w:w="1005" w:type="dxa"/>
            <w:tcBorders>
              <w:top w:val="single" w:color="auto" w:sz="4" w:space="0"/>
              <w:left w:val="nil"/>
              <w:bottom w:val="single" w:color="auto" w:sz="12" w:space="0"/>
              <w:right w:val="single" w:color="auto" w:sz="4" w:space="0"/>
            </w:tcBorders>
            <w:shd w:val="clear" w:color="000000" w:fill="FFFFFF"/>
            <w:noWrap/>
            <w:vAlign w:val="center"/>
          </w:tcPr>
          <w:p>
            <w:pPr>
              <w:widowControl/>
              <w:spacing w:line="220" w:lineRule="exact"/>
              <w:jc w:val="right"/>
              <w:rPr>
                <w:rFonts w:eastAsia="楷体"/>
                <w:kern w:val="0"/>
                <w:sz w:val="20"/>
                <w:szCs w:val="20"/>
                <w:highlight w:val="none"/>
              </w:rPr>
            </w:pPr>
            <w:r>
              <w:rPr>
                <w:sz w:val="18"/>
                <w:szCs w:val="18"/>
                <w:highlight w:val="none"/>
              </w:rPr>
              <w:t>-</w:t>
            </w:r>
          </w:p>
        </w:tc>
        <w:tc>
          <w:tcPr>
            <w:tcW w:w="1185" w:type="dxa"/>
            <w:tcBorders>
              <w:top w:val="single" w:color="auto" w:sz="4" w:space="0"/>
              <w:left w:val="nil"/>
              <w:bottom w:val="single" w:color="auto" w:sz="12" w:space="0"/>
              <w:right w:val="single" w:color="auto" w:sz="4" w:space="0"/>
            </w:tcBorders>
            <w:shd w:val="clear" w:color="auto" w:fill="D6DCE4"/>
            <w:noWrap/>
            <w:vAlign w:val="center"/>
          </w:tcPr>
          <w:p>
            <w:pPr>
              <w:widowControl/>
              <w:spacing w:line="220" w:lineRule="exact"/>
              <w:jc w:val="right"/>
              <w:rPr>
                <w:rFonts w:eastAsia="楷体"/>
                <w:kern w:val="0"/>
                <w:sz w:val="20"/>
                <w:szCs w:val="20"/>
                <w:highlight w:val="none"/>
              </w:rPr>
            </w:pPr>
            <w:r>
              <w:rPr>
                <w:sz w:val="18"/>
                <w:szCs w:val="18"/>
                <w:highlight w:val="none"/>
              </w:rPr>
              <w:t>44.87</w:t>
            </w:r>
          </w:p>
        </w:tc>
        <w:tc>
          <w:tcPr>
            <w:tcW w:w="690" w:type="dxa"/>
            <w:tcBorders>
              <w:top w:val="single" w:color="auto" w:sz="4" w:space="0"/>
              <w:left w:val="nil"/>
              <w:bottom w:val="single" w:color="auto" w:sz="12" w:space="0"/>
              <w:right w:val="single" w:color="auto" w:sz="4" w:space="0"/>
            </w:tcBorders>
            <w:noWrap/>
            <w:vAlign w:val="center"/>
          </w:tcPr>
          <w:p>
            <w:pPr>
              <w:widowControl/>
              <w:spacing w:line="220" w:lineRule="exact"/>
              <w:jc w:val="center"/>
              <w:rPr>
                <w:rFonts w:eastAsia="楷体"/>
                <w:color w:val="000000"/>
                <w:kern w:val="0"/>
                <w:sz w:val="20"/>
                <w:szCs w:val="20"/>
                <w:highlight w:val="none"/>
              </w:rPr>
            </w:pPr>
            <w:r>
              <w:rPr>
                <w:rFonts w:eastAsia="楷体"/>
                <w:color w:val="000000"/>
                <w:kern w:val="0"/>
                <w:sz w:val="20"/>
                <w:szCs w:val="20"/>
                <w:highlight w:val="none"/>
              </w:rPr>
              <w:t>㎡</w:t>
            </w:r>
          </w:p>
        </w:tc>
        <w:tc>
          <w:tcPr>
            <w:tcW w:w="870" w:type="dxa"/>
            <w:tcBorders>
              <w:top w:val="single" w:color="auto" w:sz="4" w:space="0"/>
              <w:left w:val="nil"/>
              <w:bottom w:val="single" w:color="auto" w:sz="12" w:space="0"/>
              <w:right w:val="single" w:color="auto" w:sz="4" w:space="0"/>
            </w:tcBorders>
            <w:noWrap/>
            <w:vAlign w:val="center"/>
          </w:tcPr>
          <w:p>
            <w:pPr>
              <w:widowControl/>
              <w:spacing w:line="220" w:lineRule="exact"/>
              <w:jc w:val="left"/>
              <w:rPr>
                <w:rFonts w:eastAsia="楷体"/>
                <w:color w:val="000000"/>
                <w:kern w:val="0"/>
                <w:sz w:val="20"/>
                <w:szCs w:val="20"/>
                <w:highlight w:val="none"/>
              </w:rPr>
            </w:pPr>
            <w:r>
              <w:rPr>
                <w:rFonts w:eastAsia="楷体"/>
                <w:color w:val="000000"/>
                <w:kern w:val="0"/>
                <w:sz w:val="20"/>
                <w:szCs w:val="20"/>
                <w:highlight w:val="none"/>
              </w:rPr>
              <w:t>　</w:t>
            </w:r>
          </w:p>
        </w:tc>
        <w:tc>
          <w:tcPr>
            <w:tcW w:w="2378" w:type="dxa"/>
            <w:tcBorders>
              <w:top w:val="single" w:color="auto" w:sz="4" w:space="0"/>
              <w:left w:val="nil"/>
              <w:bottom w:val="single" w:color="auto" w:sz="12" w:space="0"/>
              <w:right w:val="single" w:color="auto" w:sz="12" w:space="0"/>
            </w:tcBorders>
            <w:noWrap/>
            <w:vAlign w:val="center"/>
          </w:tcPr>
          <w:p>
            <w:pPr>
              <w:widowControl/>
              <w:spacing w:line="220" w:lineRule="exact"/>
              <w:jc w:val="left"/>
              <w:rPr>
                <w:rFonts w:eastAsia="楷体"/>
                <w:color w:val="000000"/>
                <w:kern w:val="0"/>
                <w:sz w:val="20"/>
                <w:szCs w:val="20"/>
                <w:highlight w:val="none"/>
              </w:rPr>
            </w:pPr>
            <w:r>
              <w:rPr>
                <w:rFonts w:eastAsia="楷体"/>
                <w:color w:val="000000"/>
                <w:kern w:val="0"/>
                <w:sz w:val="20"/>
                <w:szCs w:val="20"/>
                <w:highlight w:val="none"/>
              </w:rPr>
              <w:t>北教学楼室外西北处</w:t>
            </w:r>
          </w:p>
        </w:tc>
      </w:tr>
    </w:tbl>
    <w:p>
      <w:pPr>
        <w:spacing w:before="120" w:beforeLines="50" w:after="120" w:afterLines="50" w:line="360" w:lineRule="auto"/>
        <w:jc w:val="center"/>
        <w:outlineLvl w:val="6"/>
        <w:rPr>
          <w:rFonts w:eastAsia="黑体"/>
          <w:b/>
          <w:szCs w:val="21"/>
          <w:highlight w:val="none"/>
        </w:rPr>
      </w:pPr>
    </w:p>
    <w:p>
      <w:pPr>
        <w:spacing w:before="120" w:beforeLines="50" w:after="120" w:afterLines="50" w:line="360" w:lineRule="auto"/>
        <w:jc w:val="center"/>
        <w:outlineLvl w:val="6"/>
        <w:rPr>
          <w:rFonts w:eastAsia="黑体"/>
          <w:b/>
          <w:szCs w:val="21"/>
          <w:highlight w:val="none"/>
        </w:rPr>
      </w:pPr>
      <w:r>
        <w:rPr>
          <w:rFonts w:eastAsia="黑体"/>
          <w:b/>
          <w:szCs w:val="21"/>
          <w:highlight w:val="none"/>
        </w:rPr>
        <w:t>表1-2 共用设备统计汇总表</w:t>
      </w:r>
    </w:p>
    <w:tbl>
      <w:tblPr>
        <w:tblStyle w:val="6"/>
        <w:tblW w:w="4851" w:type="pct"/>
        <w:jc w:val="center"/>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Layout w:type="fixed"/>
        <w:tblCellMar>
          <w:top w:w="57" w:type="dxa"/>
          <w:left w:w="57" w:type="dxa"/>
          <w:bottom w:w="57" w:type="dxa"/>
          <w:right w:w="57" w:type="dxa"/>
        </w:tblCellMar>
      </w:tblPr>
      <w:tblGrid>
        <w:gridCol w:w="355"/>
        <w:gridCol w:w="913"/>
        <w:gridCol w:w="1510"/>
        <w:gridCol w:w="597"/>
        <w:gridCol w:w="704"/>
        <w:gridCol w:w="528"/>
        <w:gridCol w:w="530"/>
        <w:gridCol w:w="3032"/>
      </w:tblGrid>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CellMar>
            <w:top w:w="57" w:type="dxa"/>
            <w:left w:w="57" w:type="dxa"/>
            <w:bottom w:w="57" w:type="dxa"/>
            <w:right w:w="57" w:type="dxa"/>
          </w:tblCellMar>
        </w:tblPrEx>
        <w:trPr>
          <w:trHeight w:val="340" w:hRule="atLeast"/>
          <w:tblHeader/>
          <w:jc w:val="center"/>
        </w:trPr>
        <w:tc>
          <w:tcPr>
            <w:tcW w:w="217" w:type="pct"/>
            <w:vMerge w:val="restart"/>
            <w:tcBorders>
              <w:top w:val="single" w:color="auto" w:sz="12" w:space="0"/>
              <w:left w:val="single" w:color="auto" w:sz="12" w:space="0"/>
              <w:bottom w:val="single" w:color="FFFFFF" w:themeColor="background1" w:sz="4" w:space="0"/>
              <w:right w:val="single" w:color="FFFFFF" w:themeColor="background1" w:sz="4" w:space="0"/>
            </w:tcBorders>
            <w:shd w:val="clear" w:color="auto" w:fill="1F3864" w:themeFill="accent1" w:themeFillShade="80"/>
            <w:vAlign w:val="center"/>
          </w:tcPr>
          <w:p>
            <w:pPr>
              <w:widowControl/>
              <w:spacing w:line="200" w:lineRule="exact"/>
              <w:jc w:val="center"/>
              <w:rPr>
                <w:rFonts w:eastAsia="楷体"/>
                <w:b/>
                <w:bCs/>
                <w:color w:val="FFFFFF"/>
                <w:kern w:val="0"/>
                <w:sz w:val="20"/>
                <w:szCs w:val="20"/>
                <w:highlight w:val="none"/>
              </w:rPr>
            </w:pPr>
            <w:r>
              <w:rPr>
                <w:rFonts w:eastAsia="楷体"/>
                <w:b/>
                <w:bCs/>
                <w:color w:val="FFFFFF"/>
                <w:kern w:val="0"/>
                <w:sz w:val="20"/>
                <w:szCs w:val="20"/>
                <w:highlight w:val="none"/>
              </w:rPr>
              <w:t>序号</w:t>
            </w:r>
          </w:p>
        </w:tc>
        <w:tc>
          <w:tcPr>
            <w:tcW w:w="558" w:type="pct"/>
            <w:vMerge w:val="restart"/>
            <w:tcBorders>
              <w:top w:val="single" w:color="auto" w:sz="12" w:space="0"/>
              <w:left w:val="single" w:color="FFFFFF" w:themeColor="background1" w:sz="4" w:space="0"/>
              <w:bottom w:val="single" w:color="FFFFFF" w:themeColor="background1" w:sz="4" w:space="0"/>
              <w:right w:val="single" w:color="FFFFFF" w:themeColor="background1" w:sz="4" w:space="0"/>
            </w:tcBorders>
            <w:shd w:val="clear" w:color="auto" w:fill="1F3864" w:themeFill="accent1" w:themeFillShade="80"/>
            <w:vAlign w:val="center"/>
          </w:tcPr>
          <w:p>
            <w:pPr>
              <w:widowControl/>
              <w:spacing w:line="200" w:lineRule="exact"/>
              <w:jc w:val="center"/>
              <w:rPr>
                <w:rFonts w:eastAsia="楷体"/>
                <w:b/>
                <w:bCs/>
                <w:color w:val="FFFFFF"/>
                <w:kern w:val="0"/>
                <w:sz w:val="20"/>
                <w:szCs w:val="20"/>
                <w:highlight w:val="none"/>
              </w:rPr>
            </w:pPr>
            <w:r>
              <w:rPr>
                <w:rFonts w:eastAsia="楷体"/>
                <w:b/>
                <w:bCs/>
                <w:color w:val="FFFFFF"/>
                <w:kern w:val="0"/>
                <w:sz w:val="20"/>
                <w:szCs w:val="20"/>
                <w:highlight w:val="none"/>
              </w:rPr>
              <w:t>系统名称</w:t>
            </w:r>
          </w:p>
        </w:tc>
        <w:tc>
          <w:tcPr>
            <w:tcW w:w="924" w:type="pct"/>
            <w:vMerge w:val="restart"/>
            <w:tcBorders>
              <w:top w:val="single" w:color="auto" w:sz="12" w:space="0"/>
              <w:left w:val="single" w:color="FFFFFF" w:themeColor="background1" w:sz="4" w:space="0"/>
              <w:bottom w:val="single" w:color="FFFFFF" w:themeColor="background1" w:sz="4" w:space="0"/>
              <w:right w:val="single" w:color="FFFFFF" w:themeColor="background1" w:sz="4" w:space="0"/>
            </w:tcBorders>
            <w:shd w:val="clear" w:color="auto" w:fill="1F3864" w:themeFill="accent1" w:themeFillShade="80"/>
            <w:vAlign w:val="center"/>
          </w:tcPr>
          <w:p>
            <w:pPr>
              <w:widowControl/>
              <w:spacing w:line="200" w:lineRule="exact"/>
              <w:jc w:val="center"/>
              <w:rPr>
                <w:rFonts w:eastAsia="楷体"/>
                <w:b/>
                <w:bCs/>
                <w:color w:val="FFFFFF"/>
                <w:kern w:val="0"/>
                <w:sz w:val="20"/>
                <w:szCs w:val="20"/>
                <w:highlight w:val="none"/>
              </w:rPr>
            </w:pPr>
            <w:r>
              <w:rPr>
                <w:rFonts w:eastAsia="楷体"/>
                <w:b/>
                <w:bCs/>
                <w:color w:val="FFFFFF"/>
                <w:kern w:val="0"/>
                <w:sz w:val="20"/>
                <w:szCs w:val="20"/>
                <w:highlight w:val="none"/>
              </w:rPr>
              <w:t>单项名称</w:t>
            </w:r>
          </w:p>
        </w:tc>
        <w:tc>
          <w:tcPr>
            <w:tcW w:w="1119" w:type="pct"/>
            <w:gridSpan w:val="3"/>
            <w:tcBorders>
              <w:top w:val="single" w:color="auto" w:sz="12" w:space="0"/>
              <w:left w:val="single" w:color="FFFFFF" w:themeColor="background1" w:sz="4" w:space="0"/>
              <w:bottom w:val="single" w:color="FFFFFF" w:themeColor="background1" w:sz="4" w:space="0"/>
              <w:right w:val="single" w:color="FFFFFF" w:themeColor="background1" w:sz="4" w:space="0"/>
            </w:tcBorders>
            <w:shd w:val="clear" w:color="auto" w:fill="1F3864" w:themeFill="accent1" w:themeFillShade="80"/>
            <w:vAlign w:val="center"/>
          </w:tcPr>
          <w:p>
            <w:pPr>
              <w:widowControl/>
              <w:spacing w:line="200" w:lineRule="exact"/>
              <w:jc w:val="center"/>
              <w:rPr>
                <w:rFonts w:eastAsia="楷体"/>
                <w:b/>
                <w:bCs/>
                <w:color w:val="FFFFFF"/>
                <w:kern w:val="0"/>
                <w:sz w:val="20"/>
                <w:szCs w:val="20"/>
                <w:highlight w:val="none"/>
              </w:rPr>
            </w:pPr>
            <w:r>
              <w:rPr>
                <w:rFonts w:hint="eastAsia" w:eastAsia="楷体"/>
                <w:b/>
                <w:bCs/>
                <w:color w:val="FFFFFF"/>
                <w:kern w:val="0"/>
                <w:sz w:val="20"/>
                <w:szCs w:val="20"/>
                <w:highlight w:val="none"/>
              </w:rPr>
              <w:t>数量</w:t>
            </w:r>
          </w:p>
        </w:tc>
        <w:tc>
          <w:tcPr>
            <w:tcW w:w="324" w:type="pct"/>
            <w:tcBorders>
              <w:top w:val="single" w:color="auto" w:sz="12" w:space="0"/>
              <w:left w:val="single" w:color="FFFFFF" w:themeColor="background1" w:sz="4" w:space="0"/>
              <w:bottom w:val="single" w:color="FFFFFF" w:themeColor="background1" w:sz="4" w:space="0"/>
              <w:right w:val="single" w:color="FFFFFF" w:themeColor="background1" w:sz="4" w:space="0"/>
            </w:tcBorders>
            <w:shd w:val="clear" w:color="auto" w:fill="1F3864" w:themeFill="accent1" w:themeFillShade="80"/>
            <w:vAlign w:val="center"/>
          </w:tcPr>
          <w:p>
            <w:pPr>
              <w:widowControl/>
              <w:spacing w:line="200" w:lineRule="exact"/>
              <w:jc w:val="center"/>
              <w:rPr>
                <w:rFonts w:eastAsia="楷体"/>
                <w:b/>
                <w:bCs/>
                <w:color w:val="FFFFFF"/>
                <w:kern w:val="0"/>
                <w:sz w:val="20"/>
                <w:szCs w:val="20"/>
                <w:highlight w:val="none"/>
              </w:rPr>
            </w:pPr>
            <w:r>
              <w:rPr>
                <w:rFonts w:eastAsia="楷体"/>
                <w:b/>
                <w:bCs/>
                <w:color w:val="FFFFFF"/>
                <w:kern w:val="0"/>
                <w:sz w:val="20"/>
                <w:szCs w:val="20"/>
                <w:highlight w:val="none"/>
              </w:rPr>
              <w:t>单位</w:t>
            </w:r>
          </w:p>
        </w:tc>
        <w:tc>
          <w:tcPr>
            <w:tcW w:w="1855" w:type="pct"/>
            <w:tcBorders>
              <w:top w:val="single" w:color="auto" w:sz="12" w:space="0"/>
              <w:left w:val="single" w:color="FFFFFF" w:themeColor="background1" w:sz="4" w:space="0"/>
              <w:bottom w:val="single" w:color="FFFFFF" w:themeColor="background1" w:sz="4" w:space="0"/>
              <w:right w:val="single" w:color="auto" w:sz="12" w:space="0"/>
            </w:tcBorders>
            <w:shd w:val="clear" w:color="auto" w:fill="1F3864" w:themeFill="accent1" w:themeFillShade="80"/>
            <w:vAlign w:val="center"/>
          </w:tcPr>
          <w:p>
            <w:pPr>
              <w:widowControl/>
              <w:spacing w:line="200" w:lineRule="exact"/>
              <w:jc w:val="center"/>
              <w:rPr>
                <w:rFonts w:eastAsia="楷体"/>
                <w:b/>
                <w:bCs/>
                <w:color w:val="FFFFFF"/>
                <w:kern w:val="0"/>
                <w:sz w:val="20"/>
                <w:szCs w:val="20"/>
                <w:highlight w:val="none"/>
              </w:rPr>
            </w:pPr>
            <w:r>
              <w:rPr>
                <w:rFonts w:eastAsia="楷体"/>
                <w:b/>
                <w:bCs/>
                <w:color w:val="FFFFFF"/>
                <w:kern w:val="0"/>
                <w:sz w:val="20"/>
                <w:szCs w:val="20"/>
                <w:highlight w:val="none"/>
              </w:rPr>
              <w:t>备注</w:t>
            </w:r>
          </w:p>
        </w:tc>
      </w:tr>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CellMar>
            <w:top w:w="57" w:type="dxa"/>
            <w:left w:w="57" w:type="dxa"/>
            <w:bottom w:w="57" w:type="dxa"/>
            <w:right w:w="57" w:type="dxa"/>
          </w:tblCellMar>
        </w:tblPrEx>
        <w:trPr>
          <w:trHeight w:val="340" w:hRule="atLeast"/>
          <w:tblHeader/>
          <w:jc w:val="center"/>
        </w:trPr>
        <w:tc>
          <w:tcPr>
            <w:tcW w:w="217" w:type="pct"/>
            <w:vMerge w:val="continue"/>
            <w:tcBorders>
              <w:top w:val="single" w:color="FFFFFF" w:themeColor="background1" w:sz="4" w:space="0"/>
              <w:left w:val="single" w:color="auto" w:sz="12" w:space="0"/>
              <w:bottom w:val="single" w:color="BFBFBF" w:sz="4" w:space="0"/>
              <w:right w:val="single" w:color="FFFFFF" w:themeColor="background1" w:sz="4" w:space="0"/>
            </w:tcBorders>
            <w:shd w:val="clear" w:color="auto" w:fill="1F3864" w:themeFill="accent1" w:themeFillShade="80"/>
            <w:vAlign w:val="center"/>
          </w:tcPr>
          <w:p>
            <w:pPr>
              <w:widowControl/>
              <w:spacing w:line="200" w:lineRule="exact"/>
              <w:jc w:val="center"/>
              <w:rPr>
                <w:rFonts w:eastAsia="楷体"/>
                <w:b/>
                <w:bCs/>
                <w:color w:val="FFFFFF"/>
                <w:kern w:val="0"/>
                <w:sz w:val="20"/>
                <w:szCs w:val="20"/>
                <w:highlight w:val="none"/>
              </w:rPr>
            </w:pPr>
          </w:p>
        </w:tc>
        <w:tc>
          <w:tcPr>
            <w:tcW w:w="558" w:type="pct"/>
            <w:vMerge w:val="continue"/>
            <w:tcBorders>
              <w:top w:val="single" w:color="FFFFFF" w:themeColor="background1" w:sz="4" w:space="0"/>
              <w:left w:val="single" w:color="FFFFFF" w:themeColor="background1" w:sz="4" w:space="0"/>
              <w:bottom w:val="single" w:color="BFBFBF" w:sz="4" w:space="0"/>
              <w:right w:val="single" w:color="FFFFFF" w:themeColor="background1" w:sz="4" w:space="0"/>
            </w:tcBorders>
            <w:shd w:val="clear" w:color="auto" w:fill="1F3864" w:themeFill="accent1" w:themeFillShade="80"/>
            <w:vAlign w:val="center"/>
          </w:tcPr>
          <w:p>
            <w:pPr>
              <w:widowControl/>
              <w:spacing w:line="200" w:lineRule="exact"/>
              <w:jc w:val="center"/>
              <w:rPr>
                <w:rFonts w:eastAsia="楷体"/>
                <w:b/>
                <w:bCs/>
                <w:color w:val="FFFFFF"/>
                <w:kern w:val="0"/>
                <w:sz w:val="20"/>
                <w:szCs w:val="20"/>
                <w:highlight w:val="none"/>
              </w:rPr>
            </w:pPr>
          </w:p>
        </w:tc>
        <w:tc>
          <w:tcPr>
            <w:tcW w:w="924" w:type="pct"/>
            <w:vMerge w:val="continue"/>
            <w:tcBorders>
              <w:top w:val="single" w:color="FFFFFF" w:themeColor="background1" w:sz="4" w:space="0"/>
              <w:left w:val="single" w:color="FFFFFF" w:themeColor="background1" w:sz="4" w:space="0"/>
              <w:bottom w:val="single" w:color="BFBFBF" w:sz="4" w:space="0"/>
              <w:right w:val="single" w:color="FFFFFF" w:themeColor="background1" w:sz="4" w:space="0"/>
            </w:tcBorders>
            <w:shd w:val="clear" w:color="auto" w:fill="1F3864" w:themeFill="accent1" w:themeFillShade="80"/>
            <w:vAlign w:val="center"/>
          </w:tcPr>
          <w:p>
            <w:pPr>
              <w:widowControl/>
              <w:spacing w:line="200" w:lineRule="exact"/>
              <w:jc w:val="center"/>
              <w:rPr>
                <w:rFonts w:eastAsia="楷体"/>
                <w:b/>
                <w:bCs/>
                <w:color w:val="FFFFFF"/>
                <w:kern w:val="0"/>
                <w:sz w:val="20"/>
                <w:szCs w:val="20"/>
                <w:highlight w:val="none"/>
              </w:rPr>
            </w:pPr>
          </w:p>
        </w:tc>
        <w:tc>
          <w:tcPr>
            <w:tcW w:w="365" w:type="pct"/>
            <w:tcBorders>
              <w:top w:val="single" w:color="FFFFFF" w:themeColor="background1" w:sz="4" w:space="0"/>
              <w:left w:val="single" w:color="FFFFFF" w:themeColor="background1" w:sz="4" w:space="0"/>
              <w:bottom w:val="single" w:color="BFBFBF" w:sz="4" w:space="0"/>
              <w:right w:val="single" w:color="FFFFFF" w:themeColor="background1" w:sz="4" w:space="0"/>
            </w:tcBorders>
            <w:shd w:val="clear" w:color="auto" w:fill="1F3864" w:themeFill="accent1" w:themeFillShade="80"/>
            <w:vAlign w:val="center"/>
          </w:tcPr>
          <w:p>
            <w:pPr>
              <w:widowControl/>
              <w:spacing w:line="200" w:lineRule="exact"/>
              <w:jc w:val="center"/>
              <w:rPr>
                <w:rFonts w:eastAsia="楷体"/>
                <w:b/>
                <w:bCs/>
                <w:color w:val="FFFFFF"/>
                <w:kern w:val="0"/>
                <w:sz w:val="20"/>
                <w:szCs w:val="20"/>
                <w:highlight w:val="none"/>
              </w:rPr>
            </w:pPr>
            <w:r>
              <w:rPr>
                <w:rFonts w:hint="eastAsia" w:eastAsia="楷体"/>
                <w:b/>
                <w:bCs/>
                <w:color w:val="FFFFFF" w:themeColor="background1"/>
                <w:kern w:val="0"/>
                <w:sz w:val="20"/>
                <w:szCs w:val="20"/>
                <w:highlight w:val="none"/>
                <w14:textFill>
                  <w14:solidFill>
                    <w14:schemeClr w14:val="bg1"/>
                  </w14:solidFill>
                </w14:textFill>
              </w:rPr>
              <w:t>总</w:t>
            </w:r>
            <w:r>
              <w:rPr>
                <w:rFonts w:eastAsia="楷体"/>
                <w:b/>
                <w:bCs/>
                <w:color w:val="FFFFFF" w:themeColor="background1"/>
                <w:kern w:val="0"/>
                <w:sz w:val="20"/>
                <w:szCs w:val="20"/>
                <w:highlight w:val="none"/>
                <w14:textFill>
                  <w14:solidFill>
                    <w14:schemeClr w14:val="bg1"/>
                  </w14:solidFill>
                </w14:textFill>
              </w:rPr>
              <w:t>校区</w:t>
            </w:r>
          </w:p>
        </w:tc>
        <w:tc>
          <w:tcPr>
            <w:tcW w:w="430" w:type="pct"/>
            <w:tcBorders>
              <w:top w:val="single" w:color="FFFFFF" w:themeColor="background1" w:sz="4" w:space="0"/>
              <w:left w:val="single" w:color="FFFFFF" w:themeColor="background1" w:sz="4" w:space="0"/>
              <w:bottom w:val="single" w:color="BFBFBF" w:sz="4" w:space="0"/>
              <w:right w:val="single" w:color="FFFFFF" w:themeColor="background1" w:sz="4" w:space="0"/>
            </w:tcBorders>
            <w:shd w:val="clear" w:color="auto" w:fill="1F3864" w:themeFill="accent1" w:themeFillShade="80"/>
            <w:vAlign w:val="center"/>
          </w:tcPr>
          <w:p>
            <w:pPr>
              <w:widowControl/>
              <w:spacing w:line="200" w:lineRule="exact"/>
              <w:jc w:val="center"/>
              <w:rPr>
                <w:rFonts w:eastAsia="楷体"/>
                <w:b/>
                <w:bCs/>
                <w:color w:val="FFFFFF"/>
                <w:kern w:val="0"/>
                <w:sz w:val="20"/>
                <w:szCs w:val="20"/>
                <w:highlight w:val="none"/>
              </w:rPr>
            </w:pPr>
            <w:r>
              <w:rPr>
                <w:rFonts w:eastAsia="楷体"/>
                <w:b/>
                <w:bCs/>
                <w:color w:val="FFFFFF" w:themeColor="background1"/>
                <w:kern w:val="0"/>
                <w:sz w:val="20"/>
                <w:szCs w:val="20"/>
                <w:highlight w:val="none"/>
                <w14:textFill>
                  <w14:solidFill>
                    <w14:schemeClr w14:val="bg1"/>
                  </w14:solidFill>
                </w14:textFill>
              </w:rPr>
              <w:t>普陀校区</w:t>
            </w:r>
          </w:p>
        </w:tc>
        <w:tc>
          <w:tcPr>
            <w:tcW w:w="323" w:type="pct"/>
            <w:tcBorders>
              <w:top w:val="single" w:color="FFFFFF" w:themeColor="background1" w:sz="4" w:space="0"/>
              <w:left w:val="single" w:color="FFFFFF" w:themeColor="background1" w:sz="4" w:space="0"/>
              <w:bottom w:val="single" w:color="BFBFBF" w:sz="4" w:space="0"/>
              <w:right w:val="single" w:color="FFFFFF" w:themeColor="background1" w:sz="4" w:space="0"/>
            </w:tcBorders>
            <w:shd w:val="clear" w:color="auto" w:fill="1F3864" w:themeFill="accent1" w:themeFillShade="80"/>
            <w:vAlign w:val="center"/>
          </w:tcPr>
          <w:p>
            <w:pPr>
              <w:widowControl/>
              <w:spacing w:line="200" w:lineRule="exact"/>
              <w:jc w:val="center"/>
              <w:rPr>
                <w:rFonts w:eastAsia="楷体"/>
                <w:b/>
                <w:bCs/>
                <w:color w:val="FFFFFF"/>
                <w:kern w:val="0"/>
                <w:sz w:val="20"/>
                <w:szCs w:val="20"/>
                <w:highlight w:val="none"/>
              </w:rPr>
            </w:pPr>
            <w:r>
              <w:rPr>
                <w:rFonts w:eastAsia="楷体"/>
                <w:b/>
                <w:bCs/>
                <w:color w:val="FFFFFF" w:themeColor="background1"/>
                <w:kern w:val="0"/>
                <w:sz w:val="20"/>
                <w:szCs w:val="20"/>
                <w:highlight w:val="none"/>
                <w14:textFill>
                  <w14:solidFill>
                    <w14:schemeClr w14:val="bg1"/>
                  </w14:solidFill>
                </w14:textFill>
              </w:rPr>
              <w:t>合计</w:t>
            </w:r>
          </w:p>
        </w:tc>
        <w:tc>
          <w:tcPr>
            <w:tcW w:w="324" w:type="pct"/>
            <w:tcBorders>
              <w:top w:val="single" w:color="FFFFFF" w:themeColor="background1" w:sz="4" w:space="0"/>
              <w:left w:val="single" w:color="FFFFFF" w:themeColor="background1" w:sz="4" w:space="0"/>
              <w:bottom w:val="single" w:color="BFBFBF" w:sz="4" w:space="0"/>
              <w:right w:val="single" w:color="FFFFFF" w:themeColor="background1" w:sz="4" w:space="0"/>
            </w:tcBorders>
            <w:shd w:val="clear" w:color="auto" w:fill="1F3864" w:themeFill="accent1" w:themeFillShade="80"/>
            <w:vAlign w:val="center"/>
          </w:tcPr>
          <w:p>
            <w:pPr>
              <w:widowControl/>
              <w:spacing w:line="200" w:lineRule="exact"/>
              <w:jc w:val="center"/>
              <w:rPr>
                <w:rFonts w:eastAsia="楷体"/>
                <w:b/>
                <w:bCs/>
                <w:color w:val="FFFFFF"/>
                <w:kern w:val="0"/>
                <w:sz w:val="20"/>
                <w:szCs w:val="20"/>
                <w:highlight w:val="none"/>
              </w:rPr>
            </w:pPr>
          </w:p>
        </w:tc>
        <w:tc>
          <w:tcPr>
            <w:tcW w:w="1855" w:type="pct"/>
            <w:tcBorders>
              <w:top w:val="single" w:color="FFFFFF" w:themeColor="background1" w:sz="4" w:space="0"/>
              <w:left w:val="single" w:color="FFFFFF" w:themeColor="background1" w:sz="4" w:space="0"/>
              <w:bottom w:val="single" w:color="BFBFBF" w:sz="4" w:space="0"/>
              <w:right w:val="single" w:color="auto" w:sz="12" w:space="0"/>
            </w:tcBorders>
            <w:shd w:val="clear" w:color="auto" w:fill="1F3864" w:themeFill="accent1" w:themeFillShade="80"/>
            <w:vAlign w:val="center"/>
          </w:tcPr>
          <w:p>
            <w:pPr>
              <w:widowControl/>
              <w:spacing w:line="200" w:lineRule="exact"/>
              <w:jc w:val="center"/>
              <w:rPr>
                <w:rFonts w:eastAsia="楷体"/>
                <w:b/>
                <w:bCs/>
                <w:color w:val="FFFFFF"/>
                <w:kern w:val="0"/>
                <w:sz w:val="20"/>
                <w:szCs w:val="20"/>
                <w:highlight w:val="none"/>
              </w:rPr>
            </w:pPr>
          </w:p>
        </w:tc>
      </w:tr>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CellMar>
            <w:top w:w="57" w:type="dxa"/>
            <w:left w:w="57" w:type="dxa"/>
            <w:bottom w:w="57" w:type="dxa"/>
            <w:right w:w="57" w:type="dxa"/>
          </w:tblCellMar>
        </w:tblPrEx>
        <w:trPr>
          <w:trHeight w:val="442" w:hRule="atLeast"/>
          <w:jc w:val="center"/>
        </w:trPr>
        <w:tc>
          <w:tcPr>
            <w:tcW w:w="217" w:type="pct"/>
            <w:vMerge w:val="restart"/>
            <w:tcBorders>
              <w:top w:val="single" w:color="auto" w:sz="4" w:space="0"/>
              <w:left w:val="single" w:color="auto" w:sz="12" w:space="0"/>
              <w:bottom w:val="single" w:color="auto" w:sz="4" w:space="0"/>
              <w:right w:val="single" w:color="auto" w:sz="4" w:space="0"/>
            </w:tcBorders>
            <w:shd w:val="clear" w:color="auto" w:fill="auto"/>
            <w:vAlign w:val="center"/>
          </w:tcPr>
          <w:p>
            <w:pPr>
              <w:widowControl/>
              <w:spacing w:line="200" w:lineRule="exact"/>
              <w:jc w:val="center"/>
              <w:rPr>
                <w:rFonts w:hint="eastAsia" w:eastAsia="楷体"/>
                <w:color w:val="000000"/>
                <w:kern w:val="0"/>
                <w:sz w:val="20"/>
                <w:szCs w:val="20"/>
                <w:highlight w:val="none"/>
                <w:lang w:eastAsia="zh-CN"/>
              </w:rPr>
            </w:pPr>
            <w:r>
              <w:rPr>
                <w:rFonts w:hint="eastAsia" w:eastAsia="楷体"/>
                <w:color w:val="000000"/>
                <w:kern w:val="0"/>
                <w:sz w:val="20"/>
                <w:szCs w:val="20"/>
                <w:highlight w:val="none"/>
                <w:lang w:val="en-US" w:eastAsia="zh-CN"/>
              </w:rPr>
              <w:t>1</w:t>
            </w:r>
          </w:p>
        </w:tc>
        <w:tc>
          <w:tcPr>
            <w:tcW w:w="55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00" w:lineRule="exact"/>
              <w:jc w:val="center"/>
              <w:rPr>
                <w:rFonts w:eastAsia="楷体"/>
                <w:color w:val="000000"/>
                <w:kern w:val="0"/>
                <w:sz w:val="20"/>
                <w:szCs w:val="20"/>
                <w:highlight w:val="none"/>
              </w:rPr>
            </w:pPr>
            <w:r>
              <w:rPr>
                <w:rFonts w:eastAsia="楷体"/>
                <w:color w:val="000000"/>
                <w:kern w:val="0"/>
                <w:sz w:val="20"/>
                <w:szCs w:val="20"/>
                <w:highlight w:val="none"/>
              </w:rPr>
              <w:t>升降系统</w:t>
            </w:r>
          </w:p>
        </w:tc>
        <w:tc>
          <w:tcPr>
            <w:tcW w:w="92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00" w:lineRule="exact"/>
              <w:jc w:val="left"/>
              <w:rPr>
                <w:rFonts w:eastAsia="楷体"/>
                <w:color w:val="000000"/>
                <w:kern w:val="0"/>
                <w:sz w:val="20"/>
                <w:szCs w:val="20"/>
                <w:highlight w:val="none"/>
              </w:rPr>
            </w:pPr>
            <w:r>
              <w:rPr>
                <w:rFonts w:eastAsia="楷体"/>
                <w:color w:val="000000"/>
                <w:kern w:val="0"/>
                <w:sz w:val="20"/>
                <w:szCs w:val="20"/>
                <w:highlight w:val="none"/>
              </w:rPr>
              <w:t>乘客电梯</w:t>
            </w:r>
          </w:p>
        </w:tc>
        <w:tc>
          <w:tcPr>
            <w:tcW w:w="36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00" w:lineRule="exact"/>
              <w:jc w:val="center"/>
              <w:rPr>
                <w:rFonts w:eastAsia="楷体"/>
                <w:color w:val="000000"/>
                <w:kern w:val="0"/>
                <w:sz w:val="20"/>
                <w:szCs w:val="20"/>
                <w:highlight w:val="none"/>
              </w:rPr>
            </w:pPr>
            <w:r>
              <w:rPr>
                <w:rFonts w:eastAsia="楷体"/>
                <w:color w:val="000000"/>
                <w:sz w:val="20"/>
                <w:szCs w:val="20"/>
                <w:highlight w:val="none"/>
              </w:rPr>
              <w:t>6</w:t>
            </w:r>
          </w:p>
        </w:tc>
        <w:tc>
          <w:tcPr>
            <w:tcW w:w="430"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highlight w:val="none"/>
              </w:rPr>
            </w:pPr>
            <w:r>
              <w:rPr>
                <w:rFonts w:eastAsia="楷体"/>
                <w:color w:val="000000"/>
                <w:sz w:val="20"/>
                <w:szCs w:val="20"/>
                <w:highlight w:val="none"/>
              </w:rPr>
              <w:t>1</w:t>
            </w:r>
          </w:p>
        </w:tc>
        <w:tc>
          <w:tcPr>
            <w:tcW w:w="323"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highlight w:val="none"/>
              </w:rPr>
            </w:pPr>
            <w:r>
              <w:rPr>
                <w:rFonts w:hint="eastAsia" w:eastAsia="楷体"/>
                <w:color w:val="000000"/>
                <w:kern w:val="0"/>
                <w:sz w:val="20"/>
                <w:szCs w:val="20"/>
                <w:highlight w:val="none"/>
              </w:rPr>
              <w:t>7</w:t>
            </w:r>
          </w:p>
        </w:tc>
        <w:tc>
          <w:tcPr>
            <w:tcW w:w="32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00" w:lineRule="exact"/>
              <w:jc w:val="center"/>
              <w:rPr>
                <w:rFonts w:eastAsia="楷体"/>
                <w:color w:val="000000"/>
                <w:kern w:val="0"/>
                <w:sz w:val="20"/>
                <w:szCs w:val="20"/>
                <w:highlight w:val="none"/>
              </w:rPr>
            </w:pPr>
            <w:r>
              <w:rPr>
                <w:rFonts w:eastAsia="楷体"/>
                <w:color w:val="000000"/>
                <w:kern w:val="0"/>
                <w:sz w:val="20"/>
                <w:szCs w:val="20"/>
                <w:highlight w:val="none"/>
              </w:rPr>
              <w:t>台</w:t>
            </w:r>
          </w:p>
        </w:tc>
        <w:tc>
          <w:tcPr>
            <w:tcW w:w="1855" w:type="pct"/>
            <w:tcBorders>
              <w:top w:val="single" w:color="auto" w:sz="4" w:space="0"/>
              <w:left w:val="single" w:color="auto" w:sz="4" w:space="0"/>
              <w:bottom w:val="single" w:color="auto" w:sz="4" w:space="0"/>
              <w:right w:val="single" w:color="auto" w:sz="12" w:space="0"/>
            </w:tcBorders>
            <w:shd w:val="clear" w:color="auto" w:fill="auto"/>
            <w:vAlign w:val="center"/>
          </w:tcPr>
          <w:p>
            <w:pPr>
              <w:widowControl/>
              <w:spacing w:line="200" w:lineRule="exact"/>
              <w:rPr>
                <w:rFonts w:eastAsia="楷体"/>
                <w:color w:val="000000"/>
                <w:kern w:val="0"/>
                <w:sz w:val="20"/>
                <w:szCs w:val="20"/>
                <w:highlight w:val="none"/>
              </w:rPr>
            </w:pPr>
            <w:r>
              <w:rPr>
                <w:rFonts w:hint="eastAsia" w:eastAsia="楷体"/>
                <w:color w:val="000000"/>
                <w:kern w:val="0"/>
                <w:sz w:val="20"/>
                <w:szCs w:val="20"/>
                <w:highlight w:val="none"/>
              </w:rPr>
              <w:t>青浦总校区</w:t>
            </w:r>
            <w:r>
              <w:rPr>
                <w:rFonts w:eastAsia="楷体"/>
                <w:color w:val="000000"/>
                <w:kern w:val="0"/>
                <w:sz w:val="20"/>
                <w:szCs w:val="20"/>
                <w:highlight w:val="none"/>
              </w:rPr>
              <w:t>6、普陀校区1。</w:t>
            </w:r>
          </w:p>
        </w:tc>
      </w:tr>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CellMar>
            <w:top w:w="57" w:type="dxa"/>
            <w:left w:w="57" w:type="dxa"/>
            <w:bottom w:w="57" w:type="dxa"/>
            <w:right w:w="57" w:type="dxa"/>
          </w:tblCellMar>
        </w:tblPrEx>
        <w:trPr>
          <w:trHeight w:val="442" w:hRule="atLeast"/>
          <w:jc w:val="center"/>
        </w:trPr>
        <w:tc>
          <w:tcPr>
            <w:tcW w:w="217" w:type="pct"/>
            <w:vMerge w:val="continue"/>
            <w:tcBorders>
              <w:top w:val="single" w:color="auto" w:sz="4" w:space="0"/>
              <w:left w:val="single" w:color="auto" w:sz="12" w:space="0"/>
              <w:bottom w:val="single" w:color="auto" w:sz="4" w:space="0"/>
              <w:right w:val="single" w:color="auto" w:sz="4" w:space="0"/>
            </w:tcBorders>
            <w:vAlign w:val="center"/>
          </w:tcPr>
          <w:p>
            <w:pPr>
              <w:widowControl/>
              <w:spacing w:line="200" w:lineRule="exact"/>
              <w:jc w:val="left"/>
              <w:rPr>
                <w:rFonts w:eastAsia="楷体"/>
                <w:color w:val="000000"/>
                <w:kern w:val="0"/>
                <w:sz w:val="20"/>
                <w:szCs w:val="20"/>
                <w:highlight w:val="none"/>
              </w:rPr>
            </w:pPr>
          </w:p>
        </w:tc>
        <w:tc>
          <w:tcPr>
            <w:tcW w:w="55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楷体"/>
                <w:color w:val="000000"/>
                <w:kern w:val="0"/>
                <w:sz w:val="20"/>
                <w:szCs w:val="20"/>
                <w:highlight w:val="none"/>
              </w:rPr>
            </w:pPr>
          </w:p>
        </w:tc>
        <w:tc>
          <w:tcPr>
            <w:tcW w:w="92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00" w:lineRule="exact"/>
              <w:jc w:val="left"/>
              <w:rPr>
                <w:rFonts w:eastAsia="楷体"/>
                <w:color w:val="000000"/>
                <w:kern w:val="0"/>
                <w:sz w:val="20"/>
                <w:szCs w:val="20"/>
                <w:highlight w:val="none"/>
              </w:rPr>
            </w:pPr>
            <w:r>
              <w:rPr>
                <w:rFonts w:eastAsia="楷体"/>
                <w:color w:val="000000"/>
                <w:kern w:val="0"/>
                <w:sz w:val="20"/>
                <w:szCs w:val="20"/>
                <w:highlight w:val="none"/>
              </w:rPr>
              <w:t>客货两用电梯</w:t>
            </w:r>
          </w:p>
        </w:tc>
        <w:tc>
          <w:tcPr>
            <w:tcW w:w="36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00" w:lineRule="exact"/>
              <w:jc w:val="center"/>
              <w:rPr>
                <w:rFonts w:eastAsia="楷体"/>
                <w:color w:val="000000"/>
                <w:kern w:val="0"/>
                <w:sz w:val="20"/>
                <w:szCs w:val="20"/>
                <w:highlight w:val="none"/>
              </w:rPr>
            </w:pPr>
            <w:r>
              <w:rPr>
                <w:rFonts w:eastAsia="楷体"/>
                <w:color w:val="000000"/>
                <w:sz w:val="20"/>
                <w:szCs w:val="20"/>
                <w:highlight w:val="none"/>
              </w:rPr>
              <w:t>2</w:t>
            </w:r>
          </w:p>
        </w:tc>
        <w:tc>
          <w:tcPr>
            <w:tcW w:w="430"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highlight w:val="none"/>
              </w:rPr>
            </w:pPr>
            <w:r>
              <w:rPr>
                <w:rFonts w:eastAsia="楷体"/>
                <w:color w:val="000000"/>
                <w:sz w:val="20"/>
                <w:szCs w:val="20"/>
                <w:highlight w:val="none"/>
              </w:rPr>
              <w:t>-</w:t>
            </w:r>
          </w:p>
        </w:tc>
        <w:tc>
          <w:tcPr>
            <w:tcW w:w="323"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highlight w:val="none"/>
              </w:rPr>
            </w:pPr>
            <w:r>
              <w:rPr>
                <w:rFonts w:eastAsia="楷体"/>
                <w:color w:val="000000"/>
                <w:sz w:val="20"/>
                <w:szCs w:val="20"/>
                <w:highlight w:val="none"/>
              </w:rPr>
              <w:t>2</w:t>
            </w:r>
          </w:p>
        </w:tc>
        <w:tc>
          <w:tcPr>
            <w:tcW w:w="32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00" w:lineRule="exact"/>
              <w:jc w:val="center"/>
              <w:rPr>
                <w:rFonts w:eastAsia="楷体"/>
                <w:color w:val="000000"/>
                <w:kern w:val="0"/>
                <w:sz w:val="20"/>
                <w:szCs w:val="20"/>
                <w:highlight w:val="none"/>
              </w:rPr>
            </w:pPr>
            <w:r>
              <w:rPr>
                <w:rFonts w:eastAsia="楷体"/>
                <w:color w:val="000000"/>
                <w:kern w:val="0"/>
                <w:sz w:val="20"/>
                <w:szCs w:val="20"/>
                <w:highlight w:val="none"/>
              </w:rPr>
              <w:t>台</w:t>
            </w:r>
          </w:p>
        </w:tc>
        <w:tc>
          <w:tcPr>
            <w:tcW w:w="1855" w:type="pct"/>
            <w:tcBorders>
              <w:top w:val="single" w:color="auto" w:sz="4" w:space="0"/>
              <w:left w:val="single" w:color="auto" w:sz="4" w:space="0"/>
              <w:bottom w:val="single" w:color="auto" w:sz="4" w:space="0"/>
              <w:right w:val="single" w:color="auto" w:sz="12" w:space="0"/>
            </w:tcBorders>
            <w:shd w:val="clear" w:color="auto" w:fill="auto"/>
            <w:vAlign w:val="center"/>
          </w:tcPr>
          <w:p>
            <w:pPr>
              <w:widowControl/>
              <w:spacing w:line="200" w:lineRule="exact"/>
              <w:rPr>
                <w:rFonts w:eastAsia="楷体"/>
                <w:color w:val="000000"/>
                <w:kern w:val="0"/>
                <w:sz w:val="20"/>
                <w:szCs w:val="20"/>
                <w:highlight w:val="none"/>
              </w:rPr>
            </w:pPr>
            <w:r>
              <w:rPr>
                <w:rFonts w:hint="eastAsia" w:eastAsia="楷体"/>
                <w:color w:val="000000"/>
                <w:kern w:val="0"/>
                <w:sz w:val="20"/>
                <w:szCs w:val="20"/>
                <w:highlight w:val="none"/>
              </w:rPr>
              <w:t>青浦总校区</w:t>
            </w:r>
            <w:r>
              <w:rPr>
                <w:rFonts w:eastAsia="楷体"/>
                <w:color w:val="000000"/>
                <w:kern w:val="0"/>
                <w:sz w:val="20"/>
                <w:szCs w:val="20"/>
                <w:highlight w:val="none"/>
              </w:rPr>
              <w:t>2</w:t>
            </w:r>
          </w:p>
        </w:tc>
      </w:tr>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CellMar>
            <w:top w:w="57" w:type="dxa"/>
            <w:left w:w="57" w:type="dxa"/>
            <w:bottom w:w="57" w:type="dxa"/>
            <w:right w:w="57" w:type="dxa"/>
          </w:tblCellMar>
        </w:tblPrEx>
        <w:trPr>
          <w:trHeight w:val="442" w:hRule="atLeast"/>
          <w:jc w:val="center"/>
        </w:trPr>
        <w:tc>
          <w:tcPr>
            <w:tcW w:w="217" w:type="pct"/>
            <w:vMerge w:val="restart"/>
            <w:tcBorders>
              <w:top w:val="single" w:color="auto" w:sz="4" w:space="0"/>
              <w:left w:val="single" w:color="auto" w:sz="12" w:space="0"/>
              <w:bottom w:val="single" w:color="auto" w:sz="4" w:space="0"/>
              <w:right w:val="single" w:color="auto" w:sz="4" w:space="0"/>
            </w:tcBorders>
            <w:shd w:val="clear" w:color="auto" w:fill="auto"/>
            <w:vAlign w:val="center"/>
          </w:tcPr>
          <w:p>
            <w:pPr>
              <w:widowControl/>
              <w:spacing w:line="200" w:lineRule="exact"/>
              <w:jc w:val="center"/>
              <w:rPr>
                <w:rFonts w:hint="eastAsia" w:eastAsia="楷体"/>
                <w:color w:val="000000"/>
                <w:kern w:val="0"/>
                <w:sz w:val="20"/>
                <w:szCs w:val="20"/>
                <w:highlight w:val="none"/>
                <w:lang w:eastAsia="zh-CN"/>
              </w:rPr>
            </w:pPr>
            <w:r>
              <w:rPr>
                <w:rFonts w:hint="eastAsia" w:eastAsia="楷体"/>
                <w:color w:val="000000"/>
                <w:kern w:val="0"/>
                <w:sz w:val="20"/>
                <w:szCs w:val="20"/>
                <w:highlight w:val="none"/>
                <w:lang w:val="en-US" w:eastAsia="zh-CN"/>
              </w:rPr>
              <w:t>2</w:t>
            </w:r>
          </w:p>
        </w:tc>
        <w:tc>
          <w:tcPr>
            <w:tcW w:w="55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00" w:lineRule="exact"/>
              <w:jc w:val="center"/>
              <w:rPr>
                <w:rFonts w:eastAsia="楷体"/>
                <w:color w:val="000000"/>
                <w:kern w:val="0"/>
                <w:sz w:val="20"/>
                <w:szCs w:val="20"/>
                <w:highlight w:val="none"/>
              </w:rPr>
            </w:pPr>
            <w:r>
              <w:rPr>
                <w:rFonts w:eastAsia="楷体"/>
                <w:color w:val="000000"/>
                <w:kern w:val="0"/>
                <w:sz w:val="20"/>
                <w:szCs w:val="20"/>
                <w:highlight w:val="none"/>
              </w:rPr>
              <w:t>安防系统</w:t>
            </w:r>
          </w:p>
        </w:tc>
        <w:tc>
          <w:tcPr>
            <w:tcW w:w="92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00" w:lineRule="exact"/>
              <w:jc w:val="left"/>
              <w:rPr>
                <w:rFonts w:eastAsia="楷体"/>
                <w:color w:val="000000"/>
                <w:kern w:val="0"/>
                <w:sz w:val="20"/>
                <w:szCs w:val="20"/>
                <w:highlight w:val="none"/>
              </w:rPr>
            </w:pPr>
            <w:r>
              <w:rPr>
                <w:rFonts w:eastAsia="楷体"/>
                <w:color w:val="000000"/>
                <w:kern w:val="0"/>
                <w:sz w:val="20"/>
                <w:szCs w:val="20"/>
                <w:highlight w:val="none"/>
              </w:rPr>
              <w:t>电子围栏</w:t>
            </w:r>
          </w:p>
        </w:tc>
        <w:tc>
          <w:tcPr>
            <w:tcW w:w="36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00" w:lineRule="exact"/>
              <w:jc w:val="center"/>
              <w:rPr>
                <w:rFonts w:eastAsia="楷体"/>
                <w:color w:val="FF0000"/>
                <w:kern w:val="0"/>
                <w:sz w:val="20"/>
                <w:szCs w:val="20"/>
                <w:highlight w:val="none"/>
              </w:rPr>
            </w:pPr>
            <w:r>
              <w:rPr>
                <w:rFonts w:eastAsia="楷体"/>
                <w:color w:val="000000"/>
                <w:sz w:val="20"/>
                <w:szCs w:val="20"/>
                <w:highlight w:val="none"/>
              </w:rPr>
              <w:t>1,260</w:t>
            </w:r>
          </w:p>
        </w:tc>
        <w:tc>
          <w:tcPr>
            <w:tcW w:w="430"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highlight w:val="none"/>
              </w:rPr>
            </w:pPr>
            <w:r>
              <w:rPr>
                <w:rFonts w:eastAsia="楷体"/>
                <w:color w:val="000000"/>
                <w:sz w:val="20"/>
                <w:szCs w:val="20"/>
                <w:highlight w:val="none"/>
              </w:rPr>
              <w:t>-</w:t>
            </w:r>
          </w:p>
        </w:tc>
        <w:tc>
          <w:tcPr>
            <w:tcW w:w="323"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highlight w:val="none"/>
              </w:rPr>
            </w:pPr>
            <w:r>
              <w:rPr>
                <w:rFonts w:eastAsia="楷体"/>
                <w:color w:val="000000"/>
                <w:sz w:val="20"/>
                <w:szCs w:val="20"/>
                <w:highlight w:val="none"/>
              </w:rPr>
              <w:t>1260</w:t>
            </w:r>
          </w:p>
        </w:tc>
        <w:tc>
          <w:tcPr>
            <w:tcW w:w="32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00" w:lineRule="exact"/>
              <w:jc w:val="center"/>
              <w:rPr>
                <w:rFonts w:eastAsia="楷体"/>
                <w:color w:val="000000"/>
                <w:kern w:val="0"/>
                <w:sz w:val="20"/>
                <w:szCs w:val="20"/>
                <w:highlight w:val="none"/>
              </w:rPr>
            </w:pPr>
            <w:r>
              <w:rPr>
                <w:rFonts w:eastAsia="楷体"/>
                <w:color w:val="000000"/>
                <w:kern w:val="0"/>
                <w:sz w:val="20"/>
                <w:szCs w:val="20"/>
                <w:highlight w:val="none"/>
              </w:rPr>
              <w:t>米</w:t>
            </w:r>
          </w:p>
        </w:tc>
        <w:tc>
          <w:tcPr>
            <w:tcW w:w="1855" w:type="pct"/>
            <w:tcBorders>
              <w:top w:val="single" w:color="auto" w:sz="4" w:space="0"/>
              <w:left w:val="single" w:color="auto" w:sz="4" w:space="0"/>
              <w:bottom w:val="single" w:color="auto" w:sz="4" w:space="0"/>
              <w:right w:val="single" w:color="auto" w:sz="12" w:space="0"/>
            </w:tcBorders>
            <w:shd w:val="clear" w:color="auto" w:fill="auto"/>
            <w:vAlign w:val="center"/>
          </w:tcPr>
          <w:p>
            <w:pPr>
              <w:widowControl/>
              <w:spacing w:line="200" w:lineRule="exact"/>
              <w:rPr>
                <w:rFonts w:eastAsia="楷体"/>
                <w:color w:val="000000"/>
                <w:kern w:val="0"/>
                <w:sz w:val="20"/>
                <w:szCs w:val="20"/>
                <w:highlight w:val="none"/>
              </w:rPr>
            </w:pPr>
          </w:p>
        </w:tc>
      </w:tr>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CellMar>
            <w:top w:w="57" w:type="dxa"/>
            <w:left w:w="57" w:type="dxa"/>
            <w:bottom w:w="57" w:type="dxa"/>
            <w:right w:w="57" w:type="dxa"/>
          </w:tblCellMar>
        </w:tblPrEx>
        <w:trPr>
          <w:trHeight w:val="442" w:hRule="atLeast"/>
          <w:jc w:val="center"/>
        </w:trPr>
        <w:tc>
          <w:tcPr>
            <w:tcW w:w="217" w:type="pct"/>
            <w:vMerge w:val="continue"/>
            <w:tcBorders>
              <w:top w:val="single" w:color="auto" w:sz="4" w:space="0"/>
              <w:left w:val="single" w:color="auto" w:sz="12" w:space="0"/>
              <w:bottom w:val="single" w:color="auto" w:sz="4" w:space="0"/>
              <w:right w:val="single" w:color="auto" w:sz="4" w:space="0"/>
            </w:tcBorders>
            <w:vAlign w:val="center"/>
          </w:tcPr>
          <w:p>
            <w:pPr>
              <w:widowControl/>
              <w:spacing w:line="200" w:lineRule="exact"/>
              <w:jc w:val="left"/>
              <w:rPr>
                <w:rFonts w:eastAsia="楷体"/>
                <w:color w:val="000000"/>
                <w:kern w:val="0"/>
                <w:sz w:val="20"/>
                <w:szCs w:val="20"/>
                <w:highlight w:val="none"/>
              </w:rPr>
            </w:pPr>
          </w:p>
        </w:tc>
        <w:tc>
          <w:tcPr>
            <w:tcW w:w="55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楷体"/>
                <w:color w:val="000000"/>
                <w:kern w:val="0"/>
                <w:sz w:val="20"/>
                <w:szCs w:val="20"/>
                <w:highlight w:val="none"/>
              </w:rPr>
            </w:pPr>
          </w:p>
        </w:tc>
        <w:tc>
          <w:tcPr>
            <w:tcW w:w="92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00" w:lineRule="exact"/>
              <w:jc w:val="left"/>
              <w:rPr>
                <w:rFonts w:eastAsia="楷体"/>
                <w:color w:val="000000"/>
                <w:kern w:val="0"/>
                <w:sz w:val="20"/>
                <w:szCs w:val="20"/>
                <w:highlight w:val="none"/>
              </w:rPr>
            </w:pPr>
            <w:r>
              <w:rPr>
                <w:rFonts w:eastAsia="楷体"/>
                <w:color w:val="000000"/>
                <w:kern w:val="0"/>
                <w:sz w:val="20"/>
                <w:szCs w:val="20"/>
                <w:highlight w:val="none"/>
              </w:rPr>
              <w:t>监控探头</w:t>
            </w:r>
          </w:p>
        </w:tc>
        <w:tc>
          <w:tcPr>
            <w:tcW w:w="36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00" w:lineRule="exact"/>
              <w:jc w:val="center"/>
              <w:rPr>
                <w:rFonts w:eastAsia="楷体"/>
                <w:color w:val="000000"/>
                <w:kern w:val="0"/>
                <w:sz w:val="20"/>
                <w:szCs w:val="20"/>
                <w:highlight w:val="none"/>
              </w:rPr>
            </w:pPr>
            <w:r>
              <w:rPr>
                <w:rFonts w:eastAsia="楷体"/>
                <w:color w:val="000000"/>
                <w:sz w:val="20"/>
                <w:szCs w:val="20"/>
                <w:highlight w:val="none"/>
              </w:rPr>
              <w:t>502</w:t>
            </w:r>
          </w:p>
        </w:tc>
        <w:tc>
          <w:tcPr>
            <w:tcW w:w="430"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highlight w:val="none"/>
              </w:rPr>
            </w:pPr>
            <w:r>
              <w:rPr>
                <w:rFonts w:hint="eastAsia" w:eastAsia="楷体"/>
                <w:color w:val="000000"/>
                <w:kern w:val="0"/>
                <w:sz w:val="20"/>
                <w:szCs w:val="20"/>
                <w:highlight w:val="none"/>
              </w:rPr>
              <w:t>1</w:t>
            </w:r>
            <w:r>
              <w:rPr>
                <w:rFonts w:eastAsia="楷体"/>
                <w:color w:val="000000"/>
                <w:kern w:val="0"/>
                <w:sz w:val="20"/>
                <w:szCs w:val="20"/>
                <w:highlight w:val="none"/>
              </w:rPr>
              <w:t>42</w:t>
            </w:r>
          </w:p>
        </w:tc>
        <w:tc>
          <w:tcPr>
            <w:tcW w:w="323"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highlight w:val="none"/>
              </w:rPr>
            </w:pPr>
            <w:r>
              <w:rPr>
                <w:rFonts w:hint="eastAsia" w:eastAsia="楷体"/>
                <w:color w:val="000000"/>
                <w:kern w:val="0"/>
                <w:sz w:val="20"/>
                <w:szCs w:val="20"/>
                <w:highlight w:val="none"/>
              </w:rPr>
              <w:t>5</w:t>
            </w:r>
            <w:r>
              <w:rPr>
                <w:rFonts w:eastAsia="楷体"/>
                <w:color w:val="000000"/>
                <w:kern w:val="0"/>
                <w:sz w:val="20"/>
                <w:szCs w:val="20"/>
                <w:highlight w:val="none"/>
              </w:rPr>
              <w:t>44</w:t>
            </w:r>
          </w:p>
        </w:tc>
        <w:tc>
          <w:tcPr>
            <w:tcW w:w="32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00" w:lineRule="exact"/>
              <w:jc w:val="center"/>
              <w:rPr>
                <w:rFonts w:eastAsia="楷体"/>
                <w:color w:val="000000"/>
                <w:kern w:val="0"/>
                <w:sz w:val="20"/>
                <w:szCs w:val="20"/>
                <w:highlight w:val="none"/>
              </w:rPr>
            </w:pPr>
            <w:r>
              <w:rPr>
                <w:rFonts w:hint="eastAsia" w:eastAsia="楷体"/>
                <w:color w:val="000000"/>
                <w:kern w:val="0"/>
                <w:sz w:val="20"/>
                <w:szCs w:val="20"/>
                <w:highlight w:val="none"/>
              </w:rPr>
              <w:t>个</w:t>
            </w:r>
          </w:p>
        </w:tc>
        <w:tc>
          <w:tcPr>
            <w:tcW w:w="1855" w:type="pct"/>
            <w:tcBorders>
              <w:top w:val="single" w:color="auto" w:sz="4" w:space="0"/>
              <w:left w:val="single" w:color="auto" w:sz="4" w:space="0"/>
              <w:bottom w:val="single" w:color="auto" w:sz="4" w:space="0"/>
              <w:right w:val="single" w:color="auto" w:sz="12" w:space="0"/>
            </w:tcBorders>
            <w:shd w:val="clear" w:color="auto" w:fill="auto"/>
            <w:vAlign w:val="center"/>
          </w:tcPr>
          <w:p>
            <w:pPr>
              <w:widowControl/>
              <w:spacing w:line="200" w:lineRule="exact"/>
              <w:rPr>
                <w:rFonts w:eastAsia="楷体"/>
                <w:color w:val="000000"/>
                <w:kern w:val="0"/>
                <w:sz w:val="20"/>
                <w:szCs w:val="20"/>
                <w:highlight w:val="none"/>
              </w:rPr>
            </w:pPr>
          </w:p>
        </w:tc>
      </w:tr>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CellMar>
            <w:top w:w="57" w:type="dxa"/>
            <w:left w:w="57" w:type="dxa"/>
            <w:bottom w:w="57" w:type="dxa"/>
            <w:right w:w="57" w:type="dxa"/>
          </w:tblCellMar>
        </w:tblPrEx>
        <w:trPr>
          <w:trHeight w:val="442" w:hRule="atLeast"/>
          <w:jc w:val="center"/>
        </w:trPr>
        <w:tc>
          <w:tcPr>
            <w:tcW w:w="217" w:type="pct"/>
            <w:vMerge w:val="continue"/>
            <w:tcBorders>
              <w:top w:val="single" w:color="auto" w:sz="4" w:space="0"/>
              <w:left w:val="single" w:color="auto" w:sz="12" w:space="0"/>
              <w:bottom w:val="single" w:color="auto" w:sz="4" w:space="0"/>
              <w:right w:val="single" w:color="auto" w:sz="4" w:space="0"/>
            </w:tcBorders>
            <w:vAlign w:val="center"/>
          </w:tcPr>
          <w:p>
            <w:pPr>
              <w:widowControl/>
              <w:spacing w:line="200" w:lineRule="exact"/>
              <w:jc w:val="left"/>
              <w:rPr>
                <w:rFonts w:eastAsia="楷体"/>
                <w:color w:val="000000"/>
                <w:kern w:val="0"/>
                <w:sz w:val="20"/>
                <w:szCs w:val="20"/>
                <w:highlight w:val="none"/>
              </w:rPr>
            </w:pPr>
          </w:p>
        </w:tc>
        <w:tc>
          <w:tcPr>
            <w:tcW w:w="55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楷体"/>
                <w:color w:val="000000"/>
                <w:kern w:val="0"/>
                <w:sz w:val="20"/>
                <w:szCs w:val="20"/>
                <w:highlight w:val="none"/>
              </w:rPr>
            </w:pPr>
          </w:p>
        </w:tc>
        <w:tc>
          <w:tcPr>
            <w:tcW w:w="92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00" w:lineRule="exact"/>
              <w:jc w:val="left"/>
              <w:rPr>
                <w:rFonts w:eastAsia="楷体"/>
                <w:color w:val="000000"/>
                <w:kern w:val="0"/>
                <w:sz w:val="20"/>
                <w:szCs w:val="20"/>
                <w:highlight w:val="none"/>
              </w:rPr>
            </w:pPr>
            <w:r>
              <w:rPr>
                <w:rFonts w:eastAsia="楷体"/>
                <w:color w:val="000000"/>
                <w:kern w:val="0"/>
                <w:sz w:val="20"/>
                <w:szCs w:val="20"/>
                <w:highlight w:val="none"/>
              </w:rPr>
              <w:t>巡更系统</w:t>
            </w:r>
          </w:p>
        </w:tc>
        <w:tc>
          <w:tcPr>
            <w:tcW w:w="36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00" w:lineRule="exact"/>
              <w:jc w:val="center"/>
              <w:rPr>
                <w:rFonts w:eastAsia="楷体"/>
                <w:color w:val="000000"/>
                <w:kern w:val="0"/>
                <w:sz w:val="20"/>
                <w:szCs w:val="20"/>
                <w:highlight w:val="none"/>
              </w:rPr>
            </w:pPr>
            <w:r>
              <w:rPr>
                <w:rFonts w:eastAsia="楷体"/>
                <w:color w:val="000000"/>
                <w:sz w:val="20"/>
                <w:szCs w:val="20"/>
                <w:highlight w:val="none"/>
              </w:rPr>
              <w:t>80</w:t>
            </w:r>
          </w:p>
        </w:tc>
        <w:tc>
          <w:tcPr>
            <w:tcW w:w="430"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highlight w:val="none"/>
              </w:rPr>
            </w:pPr>
            <w:r>
              <w:rPr>
                <w:rFonts w:eastAsia="楷体"/>
                <w:color w:val="000000"/>
                <w:sz w:val="20"/>
                <w:szCs w:val="20"/>
                <w:highlight w:val="none"/>
              </w:rPr>
              <w:t>-</w:t>
            </w:r>
          </w:p>
        </w:tc>
        <w:tc>
          <w:tcPr>
            <w:tcW w:w="323"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highlight w:val="none"/>
              </w:rPr>
            </w:pPr>
            <w:r>
              <w:rPr>
                <w:rFonts w:eastAsia="楷体"/>
                <w:color w:val="000000"/>
                <w:sz w:val="20"/>
                <w:szCs w:val="20"/>
                <w:highlight w:val="none"/>
              </w:rPr>
              <w:t>80</w:t>
            </w:r>
          </w:p>
        </w:tc>
        <w:tc>
          <w:tcPr>
            <w:tcW w:w="32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00" w:lineRule="exact"/>
              <w:jc w:val="center"/>
              <w:rPr>
                <w:rFonts w:eastAsia="楷体"/>
                <w:color w:val="000000"/>
                <w:kern w:val="0"/>
                <w:sz w:val="20"/>
                <w:szCs w:val="20"/>
                <w:highlight w:val="none"/>
              </w:rPr>
            </w:pPr>
            <w:r>
              <w:rPr>
                <w:rFonts w:eastAsia="楷体"/>
                <w:color w:val="000000"/>
                <w:kern w:val="0"/>
                <w:sz w:val="20"/>
                <w:szCs w:val="20"/>
                <w:highlight w:val="none"/>
              </w:rPr>
              <w:t>-</w:t>
            </w:r>
          </w:p>
        </w:tc>
        <w:tc>
          <w:tcPr>
            <w:tcW w:w="1855" w:type="pct"/>
            <w:tcBorders>
              <w:top w:val="single" w:color="auto" w:sz="4" w:space="0"/>
              <w:left w:val="single" w:color="auto" w:sz="4" w:space="0"/>
              <w:bottom w:val="single" w:color="auto" w:sz="4" w:space="0"/>
              <w:right w:val="single" w:color="auto" w:sz="12" w:space="0"/>
            </w:tcBorders>
            <w:shd w:val="clear" w:color="auto" w:fill="auto"/>
            <w:vAlign w:val="center"/>
          </w:tcPr>
          <w:p>
            <w:pPr>
              <w:widowControl/>
              <w:spacing w:line="200" w:lineRule="exact"/>
              <w:rPr>
                <w:rFonts w:eastAsia="楷体"/>
                <w:color w:val="000000"/>
                <w:kern w:val="0"/>
                <w:sz w:val="20"/>
                <w:szCs w:val="20"/>
                <w:highlight w:val="none"/>
              </w:rPr>
            </w:pPr>
          </w:p>
        </w:tc>
      </w:tr>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CellMar>
            <w:top w:w="57" w:type="dxa"/>
            <w:left w:w="57" w:type="dxa"/>
            <w:bottom w:w="57" w:type="dxa"/>
            <w:right w:w="57" w:type="dxa"/>
          </w:tblCellMar>
        </w:tblPrEx>
        <w:trPr>
          <w:trHeight w:val="442" w:hRule="atLeast"/>
          <w:jc w:val="center"/>
        </w:trPr>
        <w:tc>
          <w:tcPr>
            <w:tcW w:w="217" w:type="pct"/>
            <w:vMerge w:val="continue"/>
            <w:tcBorders>
              <w:top w:val="single" w:color="auto" w:sz="4" w:space="0"/>
              <w:left w:val="single" w:color="auto" w:sz="12" w:space="0"/>
              <w:bottom w:val="single" w:color="auto" w:sz="4" w:space="0"/>
              <w:right w:val="single" w:color="auto" w:sz="4" w:space="0"/>
            </w:tcBorders>
            <w:vAlign w:val="center"/>
          </w:tcPr>
          <w:p>
            <w:pPr>
              <w:widowControl/>
              <w:spacing w:line="200" w:lineRule="exact"/>
              <w:jc w:val="left"/>
              <w:rPr>
                <w:rFonts w:eastAsia="楷体"/>
                <w:color w:val="000000"/>
                <w:kern w:val="0"/>
                <w:sz w:val="20"/>
                <w:szCs w:val="20"/>
                <w:highlight w:val="none"/>
              </w:rPr>
            </w:pPr>
          </w:p>
        </w:tc>
        <w:tc>
          <w:tcPr>
            <w:tcW w:w="55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楷体"/>
                <w:color w:val="000000"/>
                <w:kern w:val="0"/>
                <w:sz w:val="20"/>
                <w:szCs w:val="20"/>
                <w:highlight w:val="none"/>
              </w:rPr>
            </w:pPr>
          </w:p>
        </w:tc>
        <w:tc>
          <w:tcPr>
            <w:tcW w:w="92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00" w:lineRule="exact"/>
              <w:jc w:val="left"/>
              <w:rPr>
                <w:rFonts w:eastAsia="楷体"/>
                <w:color w:val="000000"/>
                <w:kern w:val="0"/>
                <w:sz w:val="20"/>
                <w:szCs w:val="20"/>
                <w:highlight w:val="none"/>
              </w:rPr>
            </w:pPr>
            <w:r>
              <w:rPr>
                <w:rFonts w:eastAsia="楷体"/>
                <w:color w:val="000000"/>
                <w:kern w:val="0"/>
                <w:sz w:val="20"/>
                <w:szCs w:val="20"/>
                <w:highlight w:val="none"/>
              </w:rPr>
              <w:t>对讲系统</w:t>
            </w:r>
          </w:p>
        </w:tc>
        <w:tc>
          <w:tcPr>
            <w:tcW w:w="36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00" w:lineRule="exact"/>
              <w:jc w:val="center"/>
              <w:rPr>
                <w:rFonts w:eastAsia="楷体"/>
                <w:color w:val="000000"/>
                <w:kern w:val="0"/>
                <w:sz w:val="20"/>
                <w:szCs w:val="20"/>
                <w:highlight w:val="none"/>
              </w:rPr>
            </w:pPr>
            <w:r>
              <w:rPr>
                <w:rFonts w:eastAsia="楷体"/>
                <w:color w:val="000000"/>
                <w:sz w:val="20"/>
                <w:szCs w:val="20"/>
                <w:highlight w:val="none"/>
              </w:rPr>
              <w:t>8</w:t>
            </w:r>
          </w:p>
        </w:tc>
        <w:tc>
          <w:tcPr>
            <w:tcW w:w="430"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highlight w:val="none"/>
              </w:rPr>
            </w:pPr>
            <w:r>
              <w:rPr>
                <w:rFonts w:eastAsia="楷体"/>
                <w:color w:val="000000"/>
                <w:sz w:val="20"/>
                <w:szCs w:val="20"/>
                <w:highlight w:val="none"/>
              </w:rPr>
              <w:t>1</w:t>
            </w:r>
          </w:p>
        </w:tc>
        <w:tc>
          <w:tcPr>
            <w:tcW w:w="323"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highlight w:val="none"/>
              </w:rPr>
            </w:pPr>
            <w:r>
              <w:rPr>
                <w:rFonts w:eastAsia="楷体"/>
                <w:color w:val="000000"/>
                <w:sz w:val="20"/>
                <w:szCs w:val="20"/>
                <w:highlight w:val="none"/>
              </w:rPr>
              <w:t>9</w:t>
            </w:r>
          </w:p>
        </w:tc>
        <w:tc>
          <w:tcPr>
            <w:tcW w:w="32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00" w:lineRule="exact"/>
              <w:jc w:val="center"/>
              <w:rPr>
                <w:rFonts w:eastAsia="楷体"/>
                <w:color w:val="000000"/>
                <w:kern w:val="0"/>
                <w:sz w:val="20"/>
                <w:szCs w:val="20"/>
                <w:highlight w:val="none"/>
              </w:rPr>
            </w:pPr>
            <w:r>
              <w:rPr>
                <w:rFonts w:eastAsia="楷体"/>
                <w:color w:val="000000"/>
                <w:kern w:val="0"/>
                <w:sz w:val="20"/>
                <w:szCs w:val="20"/>
                <w:highlight w:val="none"/>
              </w:rPr>
              <w:t>-</w:t>
            </w:r>
          </w:p>
        </w:tc>
        <w:tc>
          <w:tcPr>
            <w:tcW w:w="1855" w:type="pct"/>
            <w:tcBorders>
              <w:top w:val="single" w:color="auto" w:sz="4" w:space="0"/>
              <w:left w:val="single" w:color="auto" w:sz="4" w:space="0"/>
              <w:bottom w:val="single" w:color="auto" w:sz="4" w:space="0"/>
              <w:right w:val="single" w:color="auto" w:sz="12" w:space="0"/>
            </w:tcBorders>
            <w:shd w:val="clear" w:color="auto" w:fill="auto"/>
            <w:vAlign w:val="center"/>
          </w:tcPr>
          <w:p>
            <w:pPr>
              <w:widowControl/>
              <w:spacing w:line="200" w:lineRule="exact"/>
              <w:rPr>
                <w:rFonts w:eastAsia="楷体"/>
                <w:color w:val="000000"/>
                <w:kern w:val="0"/>
                <w:sz w:val="20"/>
                <w:szCs w:val="20"/>
                <w:highlight w:val="none"/>
              </w:rPr>
            </w:pPr>
            <w:r>
              <w:rPr>
                <w:rFonts w:eastAsia="楷体"/>
                <w:color w:val="000000"/>
                <w:kern w:val="0"/>
                <w:sz w:val="20"/>
                <w:szCs w:val="20"/>
                <w:highlight w:val="none"/>
              </w:rPr>
              <w:t>电梯对讲系统，</w:t>
            </w:r>
            <w:r>
              <w:rPr>
                <w:rFonts w:hint="eastAsia" w:eastAsia="楷体"/>
                <w:color w:val="000000"/>
                <w:kern w:val="0"/>
                <w:sz w:val="20"/>
                <w:szCs w:val="20"/>
                <w:highlight w:val="none"/>
              </w:rPr>
              <w:t>青浦总校区</w:t>
            </w:r>
            <w:r>
              <w:rPr>
                <w:rFonts w:eastAsia="楷体"/>
                <w:color w:val="000000"/>
                <w:kern w:val="0"/>
                <w:sz w:val="20"/>
                <w:szCs w:val="20"/>
                <w:highlight w:val="none"/>
              </w:rPr>
              <w:t>、普陀校区</w:t>
            </w:r>
          </w:p>
        </w:tc>
      </w:tr>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CellMar>
            <w:top w:w="57" w:type="dxa"/>
            <w:left w:w="57" w:type="dxa"/>
            <w:bottom w:w="57" w:type="dxa"/>
            <w:right w:w="57" w:type="dxa"/>
          </w:tblCellMar>
        </w:tblPrEx>
        <w:trPr>
          <w:trHeight w:val="442" w:hRule="atLeast"/>
          <w:jc w:val="center"/>
        </w:trPr>
        <w:tc>
          <w:tcPr>
            <w:tcW w:w="217" w:type="pct"/>
            <w:vMerge w:val="continue"/>
            <w:tcBorders>
              <w:top w:val="single" w:color="auto" w:sz="4" w:space="0"/>
              <w:left w:val="single" w:color="auto" w:sz="12" w:space="0"/>
              <w:bottom w:val="single" w:color="auto" w:sz="4" w:space="0"/>
              <w:right w:val="single" w:color="auto" w:sz="4" w:space="0"/>
            </w:tcBorders>
            <w:vAlign w:val="center"/>
          </w:tcPr>
          <w:p>
            <w:pPr>
              <w:widowControl/>
              <w:spacing w:line="200" w:lineRule="exact"/>
              <w:jc w:val="left"/>
              <w:rPr>
                <w:rFonts w:eastAsia="楷体"/>
                <w:color w:val="000000"/>
                <w:kern w:val="0"/>
                <w:sz w:val="20"/>
                <w:szCs w:val="20"/>
                <w:highlight w:val="none"/>
              </w:rPr>
            </w:pPr>
          </w:p>
        </w:tc>
        <w:tc>
          <w:tcPr>
            <w:tcW w:w="55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楷体"/>
                <w:color w:val="000000"/>
                <w:kern w:val="0"/>
                <w:sz w:val="20"/>
                <w:szCs w:val="20"/>
                <w:highlight w:val="none"/>
              </w:rPr>
            </w:pPr>
          </w:p>
        </w:tc>
        <w:tc>
          <w:tcPr>
            <w:tcW w:w="92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00" w:lineRule="exact"/>
              <w:jc w:val="left"/>
              <w:rPr>
                <w:rFonts w:eastAsia="楷体"/>
                <w:color w:val="000000"/>
                <w:kern w:val="0"/>
                <w:sz w:val="20"/>
                <w:szCs w:val="20"/>
                <w:highlight w:val="none"/>
              </w:rPr>
            </w:pPr>
            <w:r>
              <w:rPr>
                <w:rFonts w:eastAsia="楷体"/>
                <w:color w:val="000000"/>
                <w:kern w:val="0"/>
                <w:sz w:val="20"/>
                <w:szCs w:val="20"/>
                <w:highlight w:val="none"/>
              </w:rPr>
              <w:t>电梯故障区域显示系统</w:t>
            </w:r>
          </w:p>
        </w:tc>
        <w:tc>
          <w:tcPr>
            <w:tcW w:w="36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00" w:lineRule="exact"/>
              <w:jc w:val="center"/>
              <w:rPr>
                <w:rFonts w:eastAsia="楷体"/>
                <w:color w:val="000000"/>
                <w:kern w:val="0"/>
                <w:sz w:val="20"/>
                <w:szCs w:val="20"/>
                <w:highlight w:val="none"/>
              </w:rPr>
            </w:pPr>
            <w:r>
              <w:rPr>
                <w:rFonts w:eastAsia="楷体"/>
                <w:color w:val="000000"/>
                <w:sz w:val="20"/>
                <w:szCs w:val="20"/>
                <w:highlight w:val="none"/>
              </w:rPr>
              <w:t>1</w:t>
            </w:r>
          </w:p>
        </w:tc>
        <w:tc>
          <w:tcPr>
            <w:tcW w:w="430"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highlight w:val="none"/>
              </w:rPr>
            </w:pPr>
            <w:r>
              <w:rPr>
                <w:rFonts w:eastAsia="楷体"/>
                <w:color w:val="000000"/>
                <w:sz w:val="20"/>
                <w:szCs w:val="20"/>
                <w:highlight w:val="none"/>
              </w:rPr>
              <w:t>-</w:t>
            </w:r>
          </w:p>
        </w:tc>
        <w:tc>
          <w:tcPr>
            <w:tcW w:w="323"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highlight w:val="none"/>
              </w:rPr>
            </w:pPr>
            <w:r>
              <w:rPr>
                <w:rFonts w:eastAsia="楷体"/>
                <w:color w:val="000000"/>
                <w:sz w:val="20"/>
                <w:szCs w:val="20"/>
                <w:highlight w:val="none"/>
              </w:rPr>
              <w:t>1</w:t>
            </w:r>
          </w:p>
        </w:tc>
        <w:tc>
          <w:tcPr>
            <w:tcW w:w="32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00" w:lineRule="exact"/>
              <w:jc w:val="center"/>
              <w:rPr>
                <w:rFonts w:eastAsia="楷体"/>
                <w:color w:val="000000"/>
                <w:kern w:val="0"/>
                <w:sz w:val="20"/>
                <w:szCs w:val="20"/>
                <w:highlight w:val="none"/>
              </w:rPr>
            </w:pPr>
            <w:r>
              <w:rPr>
                <w:rFonts w:eastAsia="楷体"/>
                <w:color w:val="000000"/>
                <w:kern w:val="0"/>
                <w:sz w:val="20"/>
                <w:szCs w:val="20"/>
                <w:highlight w:val="none"/>
              </w:rPr>
              <w:t>组</w:t>
            </w:r>
          </w:p>
        </w:tc>
        <w:tc>
          <w:tcPr>
            <w:tcW w:w="1855" w:type="pct"/>
            <w:tcBorders>
              <w:top w:val="single" w:color="auto" w:sz="4" w:space="0"/>
              <w:left w:val="single" w:color="auto" w:sz="4" w:space="0"/>
              <w:bottom w:val="single" w:color="auto" w:sz="4" w:space="0"/>
              <w:right w:val="single" w:color="auto" w:sz="12" w:space="0"/>
            </w:tcBorders>
            <w:shd w:val="clear" w:color="auto" w:fill="auto"/>
            <w:vAlign w:val="center"/>
          </w:tcPr>
          <w:p>
            <w:pPr>
              <w:widowControl/>
              <w:spacing w:line="200" w:lineRule="exact"/>
              <w:rPr>
                <w:rFonts w:eastAsia="楷体"/>
                <w:color w:val="000000"/>
                <w:kern w:val="0"/>
                <w:sz w:val="20"/>
                <w:szCs w:val="20"/>
                <w:highlight w:val="none"/>
              </w:rPr>
            </w:pPr>
            <w:r>
              <w:rPr>
                <w:rFonts w:hint="eastAsia" w:eastAsia="楷体"/>
                <w:color w:val="000000"/>
                <w:kern w:val="0"/>
                <w:sz w:val="20"/>
                <w:szCs w:val="20"/>
                <w:highlight w:val="none"/>
              </w:rPr>
              <w:t>青浦总校区</w:t>
            </w:r>
            <w:r>
              <w:rPr>
                <w:rFonts w:eastAsia="楷体"/>
                <w:color w:val="000000"/>
                <w:kern w:val="0"/>
                <w:sz w:val="20"/>
                <w:szCs w:val="20"/>
                <w:highlight w:val="none"/>
              </w:rPr>
              <w:t>门卫室</w:t>
            </w:r>
          </w:p>
        </w:tc>
      </w:tr>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CellMar>
            <w:top w:w="57" w:type="dxa"/>
            <w:left w:w="57" w:type="dxa"/>
            <w:bottom w:w="57" w:type="dxa"/>
            <w:right w:w="57" w:type="dxa"/>
          </w:tblCellMar>
        </w:tblPrEx>
        <w:trPr>
          <w:trHeight w:val="442" w:hRule="atLeast"/>
          <w:jc w:val="center"/>
        </w:trPr>
        <w:tc>
          <w:tcPr>
            <w:tcW w:w="217" w:type="pct"/>
            <w:vMerge w:val="continue"/>
            <w:tcBorders>
              <w:top w:val="single" w:color="auto" w:sz="4" w:space="0"/>
              <w:left w:val="single" w:color="auto" w:sz="12" w:space="0"/>
              <w:bottom w:val="single" w:color="auto" w:sz="4" w:space="0"/>
              <w:right w:val="single" w:color="auto" w:sz="4" w:space="0"/>
            </w:tcBorders>
            <w:vAlign w:val="center"/>
          </w:tcPr>
          <w:p>
            <w:pPr>
              <w:widowControl/>
              <w:spacing w:line="200" w:lineRule="exact"/>
              <w:jc w:val="left"/>
              <w:rPr>
                <w:rFonts w:eastAsia="楷体"/>
                <w:color w:val="000000"/>
                <w:kern w:val="0"/>
                <w:sz w:val="20"/>
                <w:szCs w:val="20"/>
                <w:highlight w:val="none"/>
              </w:rPr>
            </w:pPr>
          </w:p>
        </w:tc>
        <w:tc>
          <w:tcPr>
            <w:tcW w:w="55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00" w:lineRule="exact"/>
              <w:jc w:val="left"/>
              <w:rPr>
                <w:rFonts w:eastAsia="楷体"/>
                <w:color w:val="000000"/>
                <w:kern w:val="0"/>
                <w:sz w:val="20"/>
                <w:szCs w:val="20"/>
                <w:highlight w:val="none"/>
              </w:rPr>
            </w:pPr>
          </w:p>
        </w:tc>
        <w:tc>
          <w:tcPr>
            <w:tcW w:w="92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00" w:lineRule="exact"/>
              <w:jc w:val="left"/>
              <w:rPr>
                <w:rFonts w:eastAsia="楷体"/>
                <w:color w:val="000000"/>
                <w:kern w:val="0"/>
                <w:sz w:val="20"/>
                <w:szCs w:val="20"/>
                <w:highlight w:val="none"/>
              </w:rPr>
            </w:pPr>
            <w:r>
              <w:rPr>
                <w:rFonts w:eastAsia="楷体"/>
                <w:color w:val="000000"/>
                <w:kern w:val="0"/>
                <w:sz w:val="20"/>
                <w:szCs w:val="20"/>
                <w:highlight w:val="none"/>
              </w:rPr>
              <w:t>电子门禁</w:t>
            </w:r>
          </w:p>
        </w:tc>
        <w:tc>
          <w:tcPr>
            <w:tcW w:w="36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00" w:lineRule="exact"/>
              <w:jc w:val="center"/>
              <w:rPr>
                <w:rFonts w:eastAsia="楷体"/>
                <w:color w:val="000000"/>
                <w:kern w:val="0"/>
                <w:sz w:val="20"/>
                <w:szCs w:val="20"/>
                <w:highlight w:val="none"/>
              </w:rPr>
            </w:pPr>
            <w:r>
              <w:rPr>
                <w:rFonts w:eastAsia="楷体"/>
                <w:color w:val="000000"/>
                <w:sz w:val="20"/>
                <w:szCs w:val="20"/>
                <w:highlight w:val="none"/>
              </w:rPr>
              <w:t>18</w:t>
            </w:r>
          </w:p>
        </w:tc>
        <w:tc>
          <w:tcPr>
            <w:tcW w:w="430"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highlight w:val="none"/>
              </w:rPr>
            </w:pPr>
            <w:r>
              <w:rPr>
                <w:rFonts w:eastAsia="楷体"/>
                <w:color w:val="000000"/>
                <w:sz w:val="20"/>
                <w:szCs w:val="20"/>
                <w:highlight w:val="none"/>
              </w:rPr>
              <w:t>5</w:t>
            </w:r>
          </w:p>
        </w:tc>
        <w:tc>
          <w:tcPr>
            <w:tcW w:w="323"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highlight w:val="none"/>
              </w:rPr>
            </w:pPr>
            <w:r>
              <w:rPr>
                <w:rFonts w:eastAsia="楷体"/>
                <w:color w:val="000000"/>
                <w:sz w:val="20"/>
                <w:szCs w:val="20"/>
                <w:highlight w:val="none"/>
              </w:rPr>
              <w:t>23</w:t>
            </w:r>
          </w:p>
        </w:tc>
        <w:tc>
          <w:tcPr>
            <w:tcW w:w="32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00" w:lineRule="exact"/>
              <w:jc w:val="center"/>
              <w:rPr>
                <w:rFonts w:eastAsia="楷体"/>
                <w:color w:val="000000"/>
                <w:kern w:val="0"/>
                <w:sz w:val="20"/>
                <w:szCs w:val="20"/>
                <w:highlight w:val="none"/>
              </w:rPr>
            </w:pPr>
            <w:r>
              <w:rPr>
                <w:rFonts w:eastAsia="楷体"/>
                <w:color w:val="000000"/>
                <w:kern w:val="0"/>
                <w:sz w:val="20"/>
                <w:szCs w:val="20"/>
                <w:highlight w:val="none"/>
              </w:rPr>
              <w:t>个</w:t>
            </w:r>
          </w:p>
        </w:tc>
        <w:tc>
          <w:tcPr>
            <w:tcW w:w="1855" w:type="pct"/>
            <w:tcBorders>
              <w:top w:val="single" w:color="auto" w:sz="4" w:space="0"/>
              <w:left w:val="single" w:color="auto" w:sz="4" w:space="0"/>
              <w:bottom w:val="single" w:color="auto" w:sz="4" w:space="0"/>
              <w:right w:val="single" w:color="auto" w:sz="12" w:space="0"/>
            </w:tcBorders>
            <w:shd w:val="clear" w:color="auto" w:fill="auto"/>
            <w:vAlign w:val="center"/>
          </w:tcPr>
          <w:p>
            <w:pPr>
              <w:widowControl/>
              <w:spacing w:line="200" w:lineRule="exact"/>
              <w:rPr>
                <w:rFonts w:eastAsia="楷体"/>
                <w:color w:val="000000"/>
                <w:kern w:val="0"/>
                <w:sz w:val="20"/>
                <w:szCs w:val="20"/>
                <w:highlight w:val="none"/>
              </w:rPr>
            </w:pPr>
            <w:r>
              <w:rPr>
                <w:rFonts w:hint="eastAsia" w:eastAsia="楷体"/>
                <w:color w:val="000000"/>
                <w:kern w:val="0"/>
                <w:sz w:val="20"/>
                <w:szCs w:val="20"/>
                <w:highlight w:val="none"/>
              </w:rPr>
              <w:t>青浦总校区</w:t>
            </w:r>
            <w:r>
              <w:rPr>
                <w:rFonts w:eastAsia="楷体"/>
                <w:color w:val="000000"/>
                <w:kern w:val="0"/>
                <w:sz w:val="20"/>
                <w:szCs w:val="20"/>
                <w:highlight w:val="none"/>
              </w:rPr>
              <w:t>宿舍楼7、计算机房3、北楼3、南楼5。</w:t>
            </w:r>
            <w:r>
              <w:rPr>
                <w:rFonts w:hint="eastAsia" w:eastAsia="楷体"/>
                <w:color w:val="000000"/>
                <w:kern w:val="0"/>
                <w:sz w:val="20"/>
                <w:szCs w:val="20"/>
                <w:highlight w:val="none"/>
              </w:rPr>
              <w:t>普陀校区5</w:t>
            </w:r>
            <w:r>
              <w:rPr>
                <w:rFonts w:eastAsia="楷体"/>
                <w:color w:val="000000"/>
                <w:kern w:val="0"/>
                <w:sz w:val="20"/>
                <w:szCs w:val="20"/>
                <w:highlight w:val="none"/>
              </w:rPr>
              <w:t>.</w:t>
            </w:r>
          </w:p>
        </w:tc>
      </w:tr>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CellMar>
            <w:top w:w="57" w:type="dxa"/>
            <w:left w:w="57" w:type="dxa"/>
            <w:bottom w:w="57" w:type="dxa"/>
            <w:right w:w="57" w:type="dxa"/>
          </w:tblCellMar>
        </w:tblPrEx>
        <w:trPr>
          <w:trHeight w:val="442" w:hRule="atLeast"/>
          <w:jc w:val="center"/>
        </w:trPr>
        <w:tc>
          <w:tcPr>
            <w:tcW w:w="217" w:type="pct"/>
            <w:tcBorders>
              <w:top w:val="single" w:color="auto" w:sz="4" w:space="0"/>
              <w:left w:val="single" w:color="auto" w:sz="12" w:space="0"/>
              <w:bottom w:val="single" w:color="auto" w:sz="4" w:space="0"/>
              <w:right w:val="single" w:color="auto" w:sz="4" w:space="0"/>
            </w:tcBorders>
            <w:shd w:val="clear" w:color="auto" w:fill="auto"/>
            <w:vAlign w:val="center"/>
          </w:tcPr>
          <w:p>
            <w:pPr>
              <w:widowControl/>
              <w:spacing w:line="200" w:lineRule="exact"/>
              <w:jc w:val="center"/>
              <w:rPr>
                <w:rFonts w:hint="eastAsia" w:eastAsia="楷体"/>
                <w:color w:val="000000"/>
                <w:kern w:val="0"/>
                <w:sz w:val="20"/>
                <w:szCs w:val="20"/>
                <w:highlight w:val="none"/>
                <w:lang w:eastAsia="zh-CN"/>
              </w:rPr>
            </w:pPr>
            <w:r>
              <w:rPr>
                <w:rFonts w:hint="eastAsia" w:eastAsia="楷体"/>
                <w:color w:val="000000"/>
                <w:kern w:val="0"/>
                <w:sz w:val="20"/>
                <w:szCs w:val="20"/>
                <w:highlight w:val="none"/>
                <w:lang w:val="en-US" w:eastAsia="zh-CN"/>
              </w:rPr>
              <w:t>3</w:t>
            </w:r>
          </w:p>
        </w:tc>
        <w:tc>
          <w:tcPr>
            <w:tcW w:w="55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00" w:lineRule="exact"/>
              <w:jc w:val="center"/>
              <w:rPr>
                <w:rFonts w:eastAsia="楷体"/>
                <w:color w:val="000000"/>
                <w:kern w:val="0"/>
                <w:sz w:val="20"/>
                <w:szCs w:val="20"/>
                <w:highlight w:val="none"/>
              </w:rPr>
            </w:pPr>
            <w:r>
              <w:rPr>
                <w:rFonts w:eastAsia="楷体"/>
                <w:color w:val="000000"/>
                <w:kern w:val="0"/>
                <w:sz w:val="20"/>
                <w:szCs w:val="20"/>
                <w:highlight w:val="none"/>
              </w:rPr>
              <w:t>消防系统</w:t>
            </w:r>
          </w:p>
        </w:tc>
        <w:tc>
          <w:tcPr>
            <w:tcW w:w="92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00" w:lineRule="exact"/>
              <w:jc w:val="left"/>
              <w:rPr>
                <w:rFonts w:eastAsia="楷体"/>
                <w:color w:val="000000"/>
                <w:kern w:val="0"/>
                <w:sz w:val="20"/>
                <w:szCs w:val="20"/>
                <w:highlight w:val="none"/>
              </w:rPr>
            </w:pPr>
            <w:r>
              <w:rPr>
                <w:rFonts w:eastAsia="楷体"/>
                <w:color w:val="000000"/>
                <w:kern w:val="0"/>
                <w:sz w:val="20"/>
                <w:szCs w:val="20"/>
                <w:highlight w:val="none"/>
              </w:rPr>
              <w:t>消防控制柜</w:t>
            </w:r>
          </w:p>
        </w:tc>
        <w:tc>
          <w:tcPr>
            <w:tcW w:w="36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00" w:lineRule="exact"/>
              <w:jc w:val="center"/>
              <w:rPr>
                <w:rFonts w:eastAsia="楷体"/>
                <w:color w:val="000000"/>
                <w:sz w:val="20"/>
                <w:szCs w:val="20"/>
                <w:highlight w:val="none"/>
              </w:rPr>
            </w:pPr>
            <w:r>
              <w:rPr>
                <w:rFonts w:eastAsia="楷体"/>
                <w:color w:val="000000"/>
                <w:sz w:val="20"/>
                <w:szCs w:val="20"/>
                <w:highlight w:val="none"/>
              </w:rPr>
              <w:t>1</w:t>
            </w:r>
          </w:p>
        </w:tc>
        <w:tc>
          <w:tcPr>
            <w:tcW w:w="430"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highlight w:val="none"/>
              </w:rPr>
            </w:pPr>
            <w:r>
              <w:rPr>
                <w:rFonts w:eastAsia="楷体"/>
                <w:color w:val="000000"/>
                <w:sz w:val="20"/>
                <w:szCs w:val="20"/>
                <w:highlight w:val="none"/>
              </w:rPr>
              <w:t>1</w:t>
            </w:r>
          </w:p>
        </w:tc>
        <w:tc>
          <w:tcPr>
            <w:tcW w:w="323"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highlight w:val="none"/>
              </w:rPr>
            </w:pPr>
            <w:r>
              <w:rPr>
                <w:rFonts w:eastAsia="楷体"/>
                <w:color w:val="000000"/>
                <w:sz w:val="20"/>
                <w:szCs w:val="20"/>
                <w:highlight w:val="none"/>
              </w:rPr>
              <w:t>2</w:t>
            </w:r>
          </w:p>
        </w:tc>
        <w:tc>
          <w:tcPr>
            <w:tcW w:w="32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00" w:lineRule="exact"/>
              <w:jc w:val="center"/>
              <w:rPr>
                <w:rFonts w:eastAsia="楷体"/>
                <w:color w:val="000000"/>
                <w:kern w:val="0"/>
                <w:sz w:val="20"/>
                <w:szCs w:val="20"/>
                <w:highlight w:val="none"/>
              </w:rPr>
            </w:pPr>
            <w:r>
              <w:rPr>
                <w:rFonts w:eastAsia="楷体"/>
                <w:color w:val="000000"/>
                <w:kern w:val="0"/>
                <w:sz w:val="20"/>
                <w:szCs w:val="20"/>
                <w:highlight w:val="none"/>
              </w:rPr>
              <w:t>个</w:t>
            </w:r>
          </w:p>
        </w:tc>
        <w:tc>
          <w:tcPr>
            <w:tcW w:w="1855" w:type="pct"/>
            <w:tcBorders>
              <w:top w:val="single" w:color="auto" w:sz="4" w:space="0"/>
              <w:left w:val="single" w:color="auto" w:sz="4" w:space="0"/>
              <w:bottom w:val="single" w:color="auto" w:sz="4" w:space="0"/>
              <w:right w:val="single" w:color="auto" w:sz="12" w:space="0"/>
            </w:tcBorders>
            <w:shd w:val="clear" w:color="auto" w:fill="auto"/>
            <w:vAlign w:val="center"/>
          </w:tcPr>
          <w:p>
            <w:pPr>
              <w:widowControl/>
              <w:spacing w:line="200" w:lineRule="exact"/>
              <w:rPr>
                <w:rFonts w:eastAsia="楷体"/>
                <w:color w:val="000000"/>
                <w:kern w:val="0"/>
                <w:sz w:val="20"/>
                <w:szCs w:val="20"/>
                <w:highlight w:val="none"/>
              </w:rPr>
            </w:pPr>
            <w:r>
              <w:rPr>
                <w:rFonts w:hint="eastAsia" w:eastAsia="楷体"/>
                <w:color w:val="000000"/>
                <w:kern w:val="0"/>
                <w:sz w:val="20"/>
                <w:szCs w:val="20"/>
                <w:highlight w:val="none"/>
              </w:rPr>
              <w:t>青浦总校区</w:t>
            </w:r>
            <w:r>
              <w:rPr>
                <w:rFonts w:eastAsia="楷体"/>
                <w:color w:val="000000"/>
                <w:kern w:val="0"/>
                <w:sz w:val="20"/>
                <w:szCs w:val="20"/>
                <w:highlight w:val="none"/>
              </w:rPr>
              <w:t>南、北楼、综合楼、宿舍楼，普陀校区。</w:t>
            </w:r>
          </w:p>
        </w:tc>
      </w:tr>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CellMar>
            <w:top w:w="57" w:type="dxa"/>
            <w:left w:w="57" w:type="dxa"/>
            <w:bottom w:w="57" w:type="dxa"/>
            <w:right w:w="57" w:type="dxa"/>
          </w:tblCellMar>
        </w:tblPrEx>
        <w:trPr>
          <w:trHeight w:val="442" w:hRule="atLeast"/>
          <w:jc w:val="center"/>
        </w:trPr>
        <w:tc>
          <w:tcPr>
            <w:tcW w:w="217" w:type="pct"/>
            <w:vMerge w:val="restart"/>
            <w:tcBorders>
              <w:top w:val="single" w:color="auto" w:sz="4" w:space="0"/>
              <w:left w:val="single" w:color="auto" w:sz="12" w:space="0"/>
              <w:right w:val="single" w:color="auto" w:sz="4" w:space="0"/>
            </w:tcBorders>
            <w:shd w:val="clear" w:color="auto" w:fill="auto"/>
            <w:vAlign w:val="center"/>
          </w:tcPr>
          <w:p>
            <w:pPr>
              <w:widowControl/>
              <w:spacing w:line="200" w:lineRule="exact"/>
              <w:jc w:val="center"/>
              <w:rPr>
                <w:rFonts w:hint="eastAsia" w:eastAsia="楷体"/>
                <w:color w:val="000000"/>
                <w:kern w:val="0"/>
                <w:sz w:val="20"/>
                <w:szCs w:val="20"/>
                <w:highlight w:val="none"/>
                <w:lang w:eastAsia="zh-CN"/>
              </w:rPr>
            </w:pPr>
            <w:r>
              <w:rPr>
                <w:rFonts w:hint="eastAsia" w:eastAsia="楷体"/>
                <w:color w:val="000000"/>
                <w:kern w:val="0"/>
                <w:sz w:val="20"/>
                <w:szCs w:val="20"/>
                <w:highlight w:val="none"/>
                <w:lang w:val="en-US" w:eastAsia="zh-CN"/>
              </w:rPr>
              <w:t>4</w:t>
            </w:r>
          </w:p>
        </w:tc>
        <w:tc>
          <w:tcPr>
            <w:tcW w:w="558" w:type="pct"/>
            <w:vMerge w:val="restart"/>
            <w:tcBorders>
              <w:top w:val="single" w:color="auto" w:sz="4" w:space="0"/>
              <w:left w:val="single" w:color="auto" w:sz="4" w:space="0"/>
              <w:right w:val="single" w:color="auto" w:sz="4" w:space="0"/>
            </w:tcBorders>
            <w:shd w:val="clear" w:color="auto" w:fill="auto"/>
            <w:vAlign w:val="center"/>
          </w:tcPr>
          <w:p>
            <w:pPr>
              <w:widowControl/>
              <w:spacing w:line="200" w:lineRule="exact"/>
              <w:jc w:val="center"/>
              <w:rPr>
                <w:rFonts w:eastAsia="楷体"/>
                <w:color w:val="000000"/>
                <w:kern w:val="0"/>
                <w:sz w:val="20"/>
                <w:szCs w:val="20"/>
                <w:highlight w:val="none"/>
              </w:rPr>
            </w:pPr>
            <w:r>
              <w:rPr>
                <w:rFonts w:eastAsia="楷体"/>
                <w:color w:val="000000"/>
                <w:kern w:val="0"/>
                <w:sz w:val="20"/>
                <w:szCs w:val="20"/>
                <w:highlight w:val="none"/>
              </w:rPr>
              <w:t>消防系统</w:t>
            </w:r>
          </w:p>
        </w:tc>
        <w:tc>
          <w:tcPr>
            <w:tcW w:w="92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00" w:lineRule="exact"/>
              <w:jc w:val="left"/>
              <w:rPr>
                <w:rFonts w:eastAsia="楷体"/>
                <w:color w:val="000000"/>
                <w:kern w:val="0"/>
                <w:sz w:val="20"/>
                <w:szCs w:val="20"/>
                <w:highlight w:val="none"/>
              </w:rPr>
            </w:pPr>
            <w:r>
              <w:rPr>
                <w:rFonts w:eastAsia="楷体"/>
                <w:color w:val="000000"/>
                <w:kern w:val="0"/>
                <w:sz w:val="20"/>
                <w:szCs w:val="20"/>
                <w:highlight w:val="none"/>
              </w:rPr>
              <w:t>烟感报警</w:t>
            </w:r>
          </w:p>
        </w:tc>
        <w:tc>
          <w:tcPr>
            <w:tcW w:w="36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00" w:lineRule="exact"/>
              <w:jc w:val="center"/>
              <w:rPr>
                <w:rFonts w:eastAsia="楷体"/>
                <w:color w:val="000000"/>
                <w:sz w:val="20"/>
                <w:szCs w:val="20"/>
                <w:highlight w:val="none"/>
              </w:rPr>
            </w:pPr>
            <w:r>
              <w:rPr>
                <w:rFonts w:eastAsia="楷体"/>
                <w:color w:val="000000"/>
                <w:sz w:val="20"/>
                <w:szCs w:val="20"/>
                <w:highlight w:val="none"/>
              </w:rPr>
              <w:t>389</w:t>
            </w:r>
          </w:p>
        </w:tc>
        <w:tc>
          <w:tcPr>
            <w:tcW w:w="430" w:type="pct"/>
            <w:tcBorders>
              <w:top w:val="single" w:color="auto" w:sz="4" w:space="0"/>
              <w:left w:val="single" w:color="auto" w:sz="4" w:space="0"/>
              <w:bottom w:val="single" w:color="auto" w:sz="4" w:space="0"/>
              <w:right w:val="single" w:color="auto" w:sz="4" w:space="0"/>
            </w:tcBorders>
            <w:vAlign w:val="center"/>
          </w:tcPr>
          <w:p>
            <w:pPr>
              <w:widowControl/>
              <w:spacing w:line="200" w:lineRule="exact"/>
              <w:rPr>
                <w:rFonts w:eastAsia="楷体"/>
                <w:color w:val="000000"/>
                <w:kern w:val="0"/>
                <w:sz w:val="20"/>
                <w:szCs w:val="20"/>
                <w:highlight w:val="none"/>
              </w:rPr>
            </w:pPr>
            <w:r>
              <w:rPr>
                <w:rFonts w:eastAsia="楷体"/>
                <w:color w:val="000000"/>
                <w:sz w:val="20"/>
                <w:szCs w:val="20"/>
                <w:highlight w:val="none"/>
              </w:rPr>
              <w:t xml:space="preserve">   </w:t>
            </w:r>
          </w:p>
        </w:tc>
        <w:tc>
          <w:tcPr>
            <w:tcW w:w="323"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highlight w:val="none"/>
              </w:rPr>
            </w:pPr>
            <w:r>
              <w:rPr>
                <w:rFonts w:eastAsia="楷体"/>
                <w:color w:val="000000"/>
                <w:sz w:val="20"/>
                <w:szCs w:val="20"/>
                <w:highlight w:val="none"/>
              </w:rPr>
              <w:t>389</w:t>
            </w:r>
          </w:p>
        </w:tc>
        <w:tc>
          <w:tcPr>
            <w:tcW w:w="32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00" w:lineRule="exact"/>
              <w:jc w:val="center"/>
              <w:rPr>
                <w:rFonts w:eastAsia="楷体"/>
                <w:color w:val="000000"/>
                <w:kern w:val="0"/>
                <w:sz w:val="20"/>
                <w:szCs w:val="20"/>
                <w:highlight w:val="none"/>
              </w:rPr>
            </w:pPr>
            <w:r>
              <w:rPr>
                <w:rFonts w:eastAsia="楷体"/>
                <w:color w:val="000000"/>
                <w:kern w:val="0"/>
                <w:sz w:val="20"/>
                <w:szCs w:val="20"/>
                <w:highlight w:val="none"/>
              </w:rPr>
              <w:t>个</w:t>
            </w:r>
          </w:p>
        </w:tc>
        <w:tc>
          <w:tcPr>
            <w:tcW w:w="1855" w:type="pct"/>
            <w:tcBorders>
              <w:top w:val="single" w:color="auto" w:sz="4" w:space="0"/>
              <w:left w:val="single" w:color="auto" w:sz="4" w:space="0"/>
              <w:bottom w:val="single" w:color="auto" w:sz="4" w:space="0"/>
              <w:right w:val="single" w:color="auto" w:sz="12" w:space="0"/>
            </w:tcBorders>
            <w:shd w:val="clear" w:color="auto" w:fill="auto"/>
            <w:vAlign w:val="center"/>
          </w:tcPr>
          <w:p>
            <w:pPr>
              <w:widowControl/>
              <w:spacing w:line="200" w:lineRule="exact"/>
              <w:rPr>
                <w:rFonts w:eastAsia="楷体"/>
                <w:color w:val="000000"/>
                <w:kern w:val="0"/>
                <w:sz w:val="20"/>
                <w:szCs w:val="20"/>
                <w:highlight w:val="none"/>
              </w:rPr>
            </w:pPr>
            <w:r>
              <w:rPr>
                <w:rFonts w:hint="eastAsia" w:eastAsia="楷体"/>
                <w:color w:val="000000"/>
                <w:kern w:val="0"/>
                <w:sz w:val="20"/>
                <w:szCs w:val="20"/>
                <w:highlight w:val="none"/>
              </w:rPr>
              <w:t>青浦总校区</w:t>
            </w:r>
            <w:r>
              <w:rPr>
                <w:rFonts w:eastAsia="楷体"/>
                <w:color w:val="000000"/>
                <w:kern w:val="0"/>
                <w:sz w:val="20"/>
                <w:szCs w:val="20"/>
                <w:highlight w:val="none"/>
              </w:rPr>
              <w:t>南、北楼、综合楼</w:t>
            </w:r>
          </w:p>
        </w:tc>
      </w:tr>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CellMar>
            <w:top w:w="57" w:type="dxa"/>
            <w:left w:w="57" w:type="dxa"/>
            <w:bottom w:w="57" w:type="dxa"/>
            <w:right w:w="57" w:type="dxa"/>
          </w:tblCellMar>
        </w:tblPrEx>
        <w:trPr>
          <w:trHeight w:val="442" w:hRule="atLeast"/>
          <w:jc w:val="center"/>
        </w:trPr>
        <w:tc>
          <w:tcPr>
            <w:tcW w:w="217" w:type="pct"/>
            <w:vMerge w:val="continue"/>
            <w:tcBorders>
              <w:left w:val="single" w:color="auto" w:sz="12" w:space="0"/>
              <w:right w:val="single" w:color="auto" w:sz="4" w:space="0"/>
            </w:tcBorders>
            <w:shd w:val="clear" w:color="auto" w:fill="auto"/>
            <w:vAlign w:val="center"/>
          </w:tcPr>
          <w:p>
            <w:pPr>
              <w:widowControl/>
              <w:spacing w:line="200" w:lineRule="exact"/>
              <w:jc w:val="left"/>
              <w:rPr>
                <w:rFonts w:eastAsia="楷体"/>
                <w:color w:val="000000"/>
                <w:kern w:val="0"/>
                <w:sz w:val="20"/>
                <w:szCs w:val="20"/>
                <w:highlight w:val="none"/>
              </w:rPr>
            </w:pPr>
          </w:p>
        </w:tc>
        <w:tc>
          <w:tcPr>
            <w:tcW w:w="558" w:type="pct"/>
            <w:vMerge w:val="continue"/>
            <w:tcBorders>
              <w:left w:val="single" w:color="auto" w:sz="4" w:space="0"/>
              <w:right w:val="single" w:color="auto" w:sz="4" w:space="0"/>
            </w:tcBorders>
            <w:shd w:val="clear" w:color="auto" w:fill="auto"/>
            <w:vAlign w:val="center"/>
          </w:tcPr>
          <w:p>
            <w:pPr>
              <w:widowControl/>
              <w:spacing w:line="200" w:lineRule="exact"/>
              <w:jc w:val="left"/>
              <w:rPr>
                <w:rFonts w:eastAsia="楷体"/>
                <w:color w:val="000000"/>
                <w:kern w:val="0"/>
                <w:sz w:val="20"/>
                <w:szCs w:val="20"/>
                <w:highlight w:val="none"/>
              </w:rPr>
            </w:pPr>
          </w:p>
        </w:tc>
        <w:tc>
          <w:tcPr>
            <w:tcW w:w="92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00" w:lineRule="exact"/>
              <w:jc w:val="left"/>
              <w:rPr>
                <w:rFonts w:eastAsia="楷体"/>
                <w:color w:val="000000"/>
                <w:kern w:val="0"/>
                <w:sz w:val="20"/>
                <w:szCs w:val="20"/>
                <w:highlight w:val="none"/>
              </w:rPr>
            </w:pPr>
            <w:r>
              <w:rPr>
                <w:rFonts w:eastAsia="楷体"/>
                <w:color w:val="000000"/>
                <w:kern w:val="0"/>
                <w:sz w:val="20"/>
                <w:szCs w:val="20"/>
                <w:highlight w:val="none"/>
              </w:rPr>
              <w:t xml:space="preserve">消防报警按钮 </w:t>
            </w:r>
          </w:p>
        </w:tc>
        <w:tc>
          <w:tcPr>
            <w:tcW w:w="36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00" w:lineRule="exact"/>
              <w:jc w:val="center"/>
              <w:rPr>
                <w:rFonts w:eastAsia="楷体"/>
                <w:color w:val="000000"/>
                <w:sz w:val="20"/>
                <w:szCs w:val="20"/>
                <w:highlight w:val="none"/>
              </w:rPr>
            </w:pPr>
            <w:r>
              <w:rPr>
                <w:rFonts w:eastAsia="楷体"/>
                <w:color w:val="000000"/>
                <w:sz w:val="20"/>
                <w:szCs w:val="20"/>
                <w:highlight w:val="none"/>
              </w:rPr>
              <w:t>38</w:t>
            </w:r>
          </w:p>
        </w:tc>
        <w:tc>
          <w:tcPr>
            <w:tcW w:w="430"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highlight w:val="none"/>
              </w:rPr>
            </w:pPr>
            <w:r>
              <w:rPr>
                <w:rFonts w:hint="eastAsia" w:eastAsia="楷体"/>
                <w:color w:val="000000"/>
                <w:kern w:val="0"/>
                <w:sz w:val="20"/>
                <w:szCs w:val="20"/>
                <w:highlight w:val="none"/>
              </w:rPr>
              <w:t>1</w:t>
            </w:r>
            <w:r>
              <w:rPr>
                <w:rFonts w:eastAsia="楷体"/>
                <w:color w:val="000000"/>
                <w:kern w:val="0"/>
                <w:sz w:val="20"/>
                <w:szCs w:val="20"/>
                <w:highlight w:val="none"/>
              </w:rPr>
              <w:t>0</w:t>
            </w:r>
          </w:p>
        </w:tc>
        <w:tc>
          <w:tcPr>
            <w:tcW w:w="323"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highlight w:val="none"/>
              </w:rPr>
            </w:pPr>
            <w:r>
              <w:rPr>
                <w:rFonts w:eastAsia="楷体"/>
                <w:color w:val="000000"/>
                <w:sz w:val="20"/>
                <w:szCs w:val="20"/>
                <w:highlight w:val="none"/>
              </w:rPr>
              <w:t>48</w:t>
            </w:r>
          </w:p>
        </w:tc>
        <w:tc>
          <w:tcPr>
            <w:tcW w:w="32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00" w:lineRule="exact"/>
              <w:jc w:val="center"/>
              <w:rPr>
                <w:rFonts w:eastAsia="楷体"/>
                <w:color w:val="000000"/>
                <w:kern w:val="0"/>
                <w:sz w:val="20"/>
                <w:szCs w:val="20"/>
                <w:highlight w:val="none"/>
              </w:rPr>
            </w:pPr>
            <w:r>
              <w:rPr>
                <w:rFonts w:eastAsia="楷体"/>
                <w:color w:val="000000"/>
                <w:kern w:val="0"/>
                <w:sz w:val="20"/>
                <w:szCs w:val="20"/>
                <w:highlight w:val="none"/>
              </w:rPr>
              <w:t>个</w:t>
            </w:r>
          </w:p>
        </w:tc>
        <w:tc>
          <w:tcPr>
            <w:tcW w:w="1855" w:type="pct"/>
            <w:tcBorders>
              <w:top w:val="single" w:color="auto" w:sz="4" w:space="0"/>
              <w:left w:val="single" w:color="auto" w:sz="4" w:space="0"/>
              <w:bottom w:val="single" w:color="auto" w:sz="4" w:space="0"/>
              <w:right w:val="single" w:color="auto" w:sz="12" w:space="0"/>
            </w:tcBorders>
            <w:shd w:val="clear" w:color="auto" w:fill="auto"/>
            <w:vAlign w:val="center"/>
          </w:tcPr>
          <w:p>
            <w:pPr>
              <w:widowControl/>
              <w:spacing w:line="200" w:lineRule="exact"/>
              <w:rPr>
                <w:rFonts w:eastAsia="楷体"/>
                <w:color w:val="000000"/>
                <w:kern w:val="0"/>
                <w:sz w:val="20"/>
                <w:szCs w:val="20"/>
                <w:highlight w:val="none"/>
              </w:rPr>
            </w:pPr>
            <w:r>
              <w:rPr>
                <w:rFonts w:hint="eastAsia" w:eastAsia="楷体"/>
                <w:color w:val="000000"/>
                <w:kern w:val="0"/>
                <w:sz w:val="20"/>
                <w:szCs w:val="20"/>
                <w:highlight w:val="none"/>
              </w:rPr>
              <w:t>青浦总校区</w:t>
            </w:r>
            <w:r>
              <w:rPr>
                <w:rFonts w:eastAsia="楷体"/>
                <w:color w:val="000000"/>
                <w:kern w:val="0"/>
                <w:sz w:val="20"/>
                <w:szCs w:val="20"/>
                <w:highlight w:val="none"/>
              </w:rPr>
              <w:t>南、北楼、综合楼，普陀校区。</w:t>
            </w:r>
          </w:p>
        </w:tc>
      </w:tr>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CellMar>
            <w:top w:w="57" w:type="dxa"/>
            <w:left w:w="57" w:type="dxa"/>
            <w:bottom w:w="57" w:type="dxa"/>
            <w:right w:w="57" w:type="dxa"/>
          </w:tblCellMar>
        </w:tblPrEx>
        <w:trPr>
          <w:trHeight w:val="442" w:hRule="atLeast"/>
          <w:jc w:val="center"/>
        </w:trPr>
        <w:tc>
          <w:tcPr>
            <w:tcW w:w="217" w:type="pct"/>
            <w:vMerge w:val="continue"/>
            <w:tcBorders>
              <w:left w:val="single" w:color="auto" w:sz="12" w:space="0"/>
              <w:right w:val="single" w:color="auto" w:sz="4" w:space="0"/>
            </w:tcBorders>
            <w:shd w:val="clear" w:color="auto" w:fill="auto"/>
            <w:vAlign w:val="center"/>
          </w:tcPr>
          <w:p>
            <w:pPr>
              <w:widowControl/>
              <w:spacing w:line="200" w:lineRule="exact"/>
              <w:jc w:val="center"/>
              <w:rPr>
                <w:rFonts w:eastAsia="楷体"/>
                <w:color w:val="000000"/>
                <w:kern w:val="0"/>
                <w:sz w:val="20"/>
                <w:szCs w:val="20"/>
                <w:highlight w:val="none"/>
              </w:rPr>
            </w:pPr>
          </w:p>
        </w:tc>
        <w:tc>
          <w:tcPr>
            <w:tcW w:w="558" w:type="pct"/>
            <w:vMerge w:val="continue"/>
            <w:tcBorders>
              <w:left w:val="single" w:color="auto" w:sz="4" w:space="0"/>
              <w:right w:val="single" w:color="auto" w:sz="4" w:space="0"/>
            </w:tcBorders>
            <w:shd w:val="clear" w:color="auto" w:fill="auto"/>
            <w:vAlign w:val="center"/>
          </w:tcPr>
          <w:p>
            <w:pPr>
              <w:widowControl/>
              <w:spacing w:line="200" w:lineRule="exact"/>
              <w:jc w:val="center"/>
              <w:rPr>
                <w:rFonts w:eastAsia="楷体"/>
                <w:color w:val="000000"/>
                <w:kern w:val="0"/>
                <w:sz w:val="20"/>
                <w:szCs w:val="20"/>
                <w:highlight w:val="none"/>
              </w:rPr>
            </w:pPr>
          </w:p>
        </w:tc>
        <w:tc>
          <w:tcPr>
            <w:tcW w:w="92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00" w:lineRule="exact"/>
              <w:jc w:val="left"/>
              <w:rPr>
                <w:rFonts w:eastAsia="楷体"/>
                <w:color w:val="000000"/>
                <w:kern w:val="0"/>
                <w:sz w:val="20"/>
                <w:szCs w:val="20"/>
                <w:highlight w:val="none"/>
              </w:rPr>
            </w:pPr>
            <w:r>
              <w:rPr>
                <w:rFonts w:eastAsia="楷体"/>
                <w:color w:val="000000"/>
                <w:kern w:val="0"/>
                <w:sz w:val="20"/>
                <w:szCs w:val="20"/>
                <w:highlight w:val="none"/>
              </w:rPr>
              <w:t>消防栓</w:t>
            </w:r>
          </w:p>
        </w:tc>
        <w:tc>
          <w:tcPr>
            <w:tcW w:w="36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00" w:lineRule="exact"/>
              <w:jc w:val="center"/>
              <w:rPr>
                <w:rFonts w:eastAsia="楷体"/>
                <w:color w:val="000000"/>
                <w:sz w:val="20"/>
                <w:szCs w:val="20"/>
                <w:highlight w:val="none"/>
              </w:rPr>
            </w:pPr>
            <w:r>
              <w:rPr>
                <w:rFonts w:eastAsia="楷体"/>
                <w:color w:val="000000"/>
                <w:sz w:val="20"/>
                <w:szCs w:val="20"/>
                <w:highlight w:val="none"/>
              </w:rPr>
              <w:t>280</w:t>
            </w:r>
          </w:p>
        </w:tc>
        <w:tc>
          <w:tcPr>
            <w:tcW w:w="430"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highlight w:val="none"/>
              </w:rPr>
            </w:pPr>
            <w:r>
              <w:rPr>
                <w:rFonts w:eastAsia="楷体"/>
                <w:color w:val="000000"/>
                <w:sz w:val="20"/>
                <w:szCs w:val="20"/>
                <w:highlight w:val="none"/>
              </w:rPr>
              <w:t>10</w:t>
            </w:r>
          </w:p>
        </w:tc>
        <w:tc>
          <w:tcPr>
            <w:tcW w:w="323"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highlight w:val="none"/>
              </w:rPr>
            </w:pPr>
            <w:r>
              <w:rPr>
                <w:rFonts w:hint="eastAsia" w:eastAsia="楷体"/>
                <w:color w:val="000000"/>
                <w:kern w:val="0"/>
                <w:sz w:val="20"/>
                <w:szCs w:val="20"/>
                <w:highlight w:val="none"/>
              </w:rPr>
              <w:t>2</w:t>
            </w:r>
            <w:r>
              <w:rPr>
                <w:rFonts w:eastAsia="楷体"/>
                <w:color w:val="000000"/>
                <w:kern w:val="0"/>
                <w:sz w:val="20"/>
                <w:szCs w:val="20"/>
                <w:highlight w:val="none"/>
              </w:rPr>
              <w:t>90</w:t>
            </w:r>
          </w:p>
        </w:tc>
        <w:tc>
          <w:tcPr>
            <w:tcW w:w="32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00" w:lineRule="exact"/>
              <w:jc w:val="center"/>
              <w:rPr>
                <w:rFonts w:eastAsia="楷体"/>
                <w:color w:val="000000"/>
                <w:kern w:val="0"/>
                <w:sz w:val="20"/>
                <w:szCs w:val="20"/>
                <w:highlight w:val="none"/>
              </w:rPr>
            </w:pPr>
            <w:r>
              <w:rPr>
                <w:rFonts w:eastAsia="楷体"/>
                <w:color w:val="000000"/>
                <w:kern w:val="0"/>
                <w:sz w:val="20"/>
                <w:szCs w:val="20"/>
                <w:highlight w:val="none"/>
              </w:rPr>
              <w:t>个</w:t>
            </w:r>
          </w:p>
        </w:tc>
        <w:tc>
          <w:tcPr>
            <w:tcW w:w="1855" w:type="pct"/>
            <w:tcBorders>
              <w:top w:val="single" w:color="auto" w:sz="4" w:space="0"/>
              <w:left w:val="single" w:color="auto" w:sz="4" w:space="0"/>
              <w:bottom w:val="single" w:color="auto" w:sz="4" w:space="0"/>
              <w:right w:val="single" w:color="auto" w:sz="12" w:space="0"/>
            </w:tcBorders>
            <w:shd w:val="clear" w:color="auto" w:fill="auto"/>
            <w:vAlign w:val="center"/>
          </w:tcPr>
          <w:p>
            <w:pPr>
              <w:widowControl/>
              <w:spacing w:line="200" w:lineRule="exact"/>
              <w:rPr>
                <w:rFonts w:eastAsia="楷体"/>
                <w:color w:val="000000"/>
                <w:kern w:val="0"/>
                <w:sz w:val="20"/>
                <w:szCs w:val="20"/>
                <w:highlight w:val="none"/>
              </w:rPr>
            </w:pPr>
            <w:r>
              <w:rPr>
                <w:rFonts w:hint="eastAsia" w:eastAsia="楷体"/>
                <w:color w:val="000000"/>
                <w:kern w:val="0"/>
                <w:sz w:val="20"/>
                <w:szCs w:val="20"/>
                <w:highlight w:val="none"/>
              </w:rPr>
              <w:t>青浦总校区</w:t>
            </w:r>
            <w:r>
              <w:rPr>
                <w:rFonts w:eastAsia="楷体"/>
                <w:color w:val="000000"/>
                <w:kern w:val="0"/>
                <w:sz w:val="20"/>
                <w:szCs w:val="20"/>
                <w:highlight w:val="none"/>
              </w:rPr>
              <w:t>南、北楼、综合楼，普陀校区。</w:t>
            </w:r>
          </w:p>
        </w:tc>
      </w:tr>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CellMar>
            <w:top w:w="57" w:type="dxa"/>
            <w:left w:w="57" w:type="dxa"/>
            <w:bottom w:w="57" w:type="dxa"/>
            <w:right w:w="57" w:type="dxa"/>
          </w:tblCellMar>
        </w:tblPrEx>
        <w:trPr>
          <w:trHeight w:val="442" w:hRule="atLeast"/>
          <w:jc w:val="center"/>
        </w:trPr>
        <w:tc>
          <w:tcPr>
            <w:tcW w:w="217" w:type="pct"/>
            <w:vMerge w:val="continue"/>
            <w:tcBorders>
              <w:left w:val="single" w:color="auto" w:sz="12" w:space="0"/>
              <w:right w:val="single" w:color="auto" w:sz="4" w:space="0"/>
            </w:tcBorders>
            <w:shd w:val="clear" w:color="auto" w:fill="auto"/>
            <w:vAlign w:val="center"/>
          </w:tcPr>
          <w:p>
            <w:pPr>
              <w:widowControl/>
              <w:spacing w:line="200" w:lineRule="exact"/>
              <w:jc w:val="left"/>
              <w:rPr>
                <w:rFonts w:eastAsia="楷体"/>
                <w:color w:val="000000"/>
                <w:kern w:val="0"/>
                <w:sz w:val="20"/>
                <w:szCs w:val="20"/>
                <w:highlight w:val="none"/>
              </w:rPr>
            </w:pPr>
          </w:p>
        </w:tc>
        <w:tc>
          <w:tcPr>
            <w:tcW w:w="558" w:type="pct"/>
            <w:vMerge w:val="continue"/>
            <w:tcBorders>
              <w:left w:val="single" w:color="auto" w:sz="4" w:space="0"/>
              <w:right w:val="single" w:color="auto" w:sz="4" w:space="0"/>
            </w:tcBorders>
            <w:shd w:val="clear" w:color="auto" w:fill="auto"/>
            <w:vAlign w:val="center"/>
          </w:tcPr>
          <w:p>
            <w:pPr>
              <w:widowControl/>
              <w:spacing w:line="200" w:lineRule="exact"/>
              <w:jc w:val="left"/>
              <w:rPr>
                <w:rFonts w:eastAsia="楷体"/>
                <w:color w:val="000000"/>
                <w:kern w:val="0"/>
                <w:sz w:val="20"/>
                <w:szCs w:val="20"/>
                <w:highlight w:val="none"/>
              </w:rPr>
            </w:pPr>
          </w:p>
        </w:tc>
        <w:tc>
          <w:tcPr>
            <w:tcW w:w="92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00" w:lineRule="exact"/>
              <w:jc w:val="left"/>
              <w:rPr>
                <w:rFonts w:eastAsia="楷体"/>
                <w:color w:val="000000"/>
                <w:kern w:val="0"/>
                <w:sz w:val="20"/>
                <w:szCs w:val="20"/>
                <w:highlight w:val="none"/>
              </w:rPr>
            </w:pPr>
            <w:r>
              <w:rPr>
                <w:rFonts w:eastAsia="楷体"/>
                <w:color w:val="000000"/>
                <w:kern w:val="0"/>
                <w:sz w:val="20"/>
                <w:szCs w:val="20"/>
                <w:highlight w:val="none"/>
              </w:rPr>
              <w:t>干粉灭火器</w:t>
            </w:r>
          </w:p>
        </w:tc>
        <w:tc>
          <w:tcPr>
            <w:tcW w:w="36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00" w:lineRule="exact"/>
              <w:jc w:val="center"/>
              <w:rPr>
                <w:rFonts w:eastAsia="楷体"/>
                <w:color w:val="000000"/>
                <w:sz w:val="20"/>
                <w:szCs w:val="20"/>
                <w:highlight w:val="none"/>
              </w:rPr>
            </w:pPr>
            <w:r>
              <w:rPr>
                <w:rFonts w:eastAsia="楷体"/>
                <w:color w:val="000000"/>
                <w:sz w:val="20"/>
                <w:szCs w:val="20"/>
                <w:highlight w:val="none"/>
              </w:rPr>
              <w:t>500</w:t>
            </w:r>
          </w:p>
        </w:tc>
        <w:tc>
          <w:tcPr>
            <w:tcW w:w="430"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highlight w:val="none"/>
              </w:rPr>
            </w:pPr>
            <w:r>
              <w:rPr>
                <w:rFonts w:eastAsia="楷体"/>
                <w:color w:val="000000"/>
                <w:sz w:val="20"/>
                <w:szCs w:val="20"/>
                <w:highlight w:val="none"/>
              </w:rPr>
              <w:t>60</w:t>
            </w:r>
          </w:p>
        </w:tc>
        <w:tc>
          <w:tcPr>
            <w:tcW w:w="323"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highlight w:val="none"/>
              </w:rPr>
            </w:pPr>
            <w:r>
              <w:rPr>
                <w:rFonts w:eastAsia="楷体"/>
                <w:color w:val="000000"/>
                <w:sz w:val="20"/>
                <w:szCs w:val="20"/>
                <w:highlight w:val="none"/>
              </w:rPr>
              <w:t>560</w:t>
            </w:r>
          </w:p>
        </w:tc>
        <w:tc>
          <w:tcPr>
            <w:tcW w:w="32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00" w:lineRule="exact"/>
              <w:jc w:val="center"/>
              <w:rPr>
                <w:rFonts w:eastAsia="楷体"/>
                <w:color w:val="000000"/>
                <w:kern w:val="0"/>
                <w:sz w:val="20"/>
                <w:szCs w:val="20"/>
                <w:highlight w:val="none"/>
              </w:rPr>
            </w:pPr>
            <w:r>
              <w:rPr>
                <w:rFonts w:eastAsia="楷体"/>
                <w:color w:val="000000"/>
                <w:kern w:val="0"/>
                <w:sz w:val="20"/>
                <w:szCs w:val="20"/>
                <w:highlight w:val="none"/>
              </w:rPr>
              <w:t>个</w:t>
            </w:r>
          </w:p>
        </w:tc>
        <w:tc>
          <w:tcPr>
            <w:tcW w:w="1855" w:type="pct"/>
            <w:tcBorders>
              <w:top w:val="single" w:color="auto" w:sz="4" w:space="0"/>
              <w:left w:val="single" w:color="auto" w:sz="4" w:space="0"/>
              <w:bottom w:val="single" w:color="auto" w:sz="4" w:space="0"/>
              <w:right w:val="single" w:color="auto" w:sz="12" w:space="0"/>
            </w:tcBorders>
            <w:shd w:val="clear" w:color="auto" w:fill="auto"/>
            <w:vAlign w:val="center"/>
          </w:tcPr>
          <w:p>
            <w:pPr>
              <w:widowControl/>
              <w:spacing w:line="200" w:lineRule="exact"/>
              <w:rPr>
                <w:rFonts w:eastAsia="楷体"/>
                <w:color w:val="000000"/>
                <w:kern w:val="0"/>
                <w:sz w:val="20"/>
                <w:szCs w:val="20"/>
                <w:highlight w:val="none"/>
              </w:rPr>
            </w:pPr>
            <w:r>
              <w:rPr>
                <w:rFonts w:hint="eastAsia" w:eastAsia="楷体"/>
                <w:color w:val="000000"/>
                <w:kern w:val="0"/>
                <w:sz w:val="20"/>
                <w:szCs w:val="20"/>
                <w:highlight w:val="none"/>
              </w:rPr>
              <w:t>青浦总校区</w:t>
            </w:r>
            <w:r>
              <w:rPr>
                <w:rFonts w:eastAsia="楷体"/>
                <w:color w:val="000000"/>
                <w:kern w:val="0"/>
                <w:sz w:val="20"/>
                <w:szCs w:val="20"/>
                <w:highlight w:val="none"/>
              </w:rPr>
              <w:t>南、北楼、综合楼，普陀校区。</w:t>
            </w:r>
          </w:p>
        </w:tc>
      </w:tr>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CellMar>
            <w:top w:w="57" w:type="dxa"/>
            <w:left w:w="57" w:type="dxa"/>
            <w:bottom w:w="57" w:type="dxa"/>
            <w:right w:w="57" w:type="dxa"/>
          </w:tblCellMar>
        </w:tblPrEx>
        <w:trPr>
          <w:trHeight w:val="442" w:hRule="atLeast"/>
          <w:jc w:val="center"/>
        </w:trPr>
        <w:tc>
          <w:tcPr>
            <w:tcW w:w="217" w:type="pct"/>
            <w:vMerge w:val="continue"/>
            <w:tcBorders>
              <w:left w:val="single" w:color="auto" w:sz="12" w:space="0"/>
              <w:bottom w:val="single" w:color="auto" w:sz="4" w:space="0"/>
              <w:right w:val="single" w:color="auto" w:sz="4" w:space="0"/>
            </w:tcBorders>
            <w:shd w:val="clear" w:color="auto" w:fill="auto"/>
            <w:vAlign w:val="center"/>
          </w:tcPr>
          <w:p>
            <w:pPr>
              <w:widowControl/>
              <w:spacing w:line="200" w:lineRule="exact"/>
              <w:jc w:val="left"/>
              <w:rPr>
                <w:rFonts w:eastAsia="楷体"/>
                <w:color w:val="000000"/>
                <w:kern w:val="0"/>
                <w:sz w:val="20"/>
                <w:szCs w:val="20"/>
                <w:highlight w:val="none"/>
              </w:rPr>
            </w:pPr>
          </w:p>
        </w:tc>
        <w:tc>
          <w:tcPr>
            <w:tcW w:w="558" w:type="pct"/>
            <w:vMerge w:val="continue"/>
            <w:tcBorders>
              <w:left w:val="single" w:color="auto" w:sz="4" w:space="0"/>
              <w:bottom w:val="single" w:color="auto" w:sz="4" w:space="0"/>
              <w:right w:val="single" w:color="auto" w:sz="4" w:space="0"/>
            </w:tcBorders>
            <w:shd w:val="clear" w:color="auto" w:fill="auto"/>
            <w:vAlign w:val="center"/>
          </w:tcPr>
          <w:p>
            <w:pPr>
              <w:widowControl/>
              <w:spacing w:line="200" w:lineRule="exact"/>
              <w:jc w:val="left"/>
              <w:rPr>
                <w:rFonts w:eastAsia="楷体"/>
                <w:color w:val="000000"/>
                <w:kern w:val="0"/>
                <w:sz w:val="20"/>
                <w:szCs w:val="20"/>
                <w:highlight w:val="none"/>
              </w:rPr>
            </w:pPr>
          </w:p>
        </w:tc>
        <w:tc>
          <w:tcPr>
            <w:tcW w:w="92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00" w:lineRule="exact"/>
              <w:jc w:val="left"/>
              <w:rPr>
                <w:rFonts w:eastAsia="楷体"/>
                <w:color w:val="000000"/>
                <w:kern w:val="0"/>
                <w:sz w:val="20"/>
                <w:szCs w:val="20"/>
                <w:highlight w:val="none"/>
              </w:rPr>
            </w:pPr>
            <w:r>
              <w:rPr>
                <w:rFonts w:eastAsia="楷体"/>
                <w:color w:val="000000"/>
                <w:kern w:val="0"/>
                <w:sz w:val="20"/>
                <w:szCs w:val="20"/>
                <w:highlight w:val="none"/>
              </w:rPr>
              <w:t>干冰灭火器</w:t>
            </w:r>
          </w:p>
        </w:tc>
        <w:tc>
          <w:tcPr>
            <w:tcW w:w="36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00" w:lineRule="exact"/>
              <w:jc w:val="center"/>
              <w:rPr>
                <w:rFonts w:eastAsia="楷体"/>
                <w:color w:val="000000"/>
                <w:sz w:val="20"/>
                <w:szCs w:val="20"/>
                <w:highlight w:val="none"/>
              </w:rPr>
            </w:pPr>
            <w:r>
              <w:rPr>
                <w:rFonts w:eastAsia="楷体"/>
                <w:color w:val="000000"/>
                <w:sz w:val="20"/>
                <w:szCs w:val="20"/>
                <w:highlight w:val="none"/>
              </w:rPr>
              <w:t>10</w:t>
            </w:r>
          </w:p>
        </w:tc>
        <w:tc>
          <w:tcPr>
            <w:tcW w:w="430"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highlight w:val="none"/>
              </w:rPr>
            </w:pPr>
            <w:r>
              <w:rPr>
                <w:rFonts w:eastAsia="楷体"/>
                <w:color w:val="000000"/>
                <w:sz w:val="20"/>
                <w:szCs w:val="20"/>
                <w:highlight w:val="none"/>
              </w:rPr>
              <w:t>-</w:t>
            </w:r>
          </w:p>
        </w:tc>
        <w:tc>
          <w:tcPr>
            <w:tcW w:w="323" w:type="pct"/>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eastAsia="楷体"/>
                <w:color w:val="000000"/>
                <w:kern w:val="0"/>
                <w:sz w:val="20"/>
                <w:szCs w:val="20"/>
                <w:highlight w:val="none"/>
              </w:rPr>
            </w:pPr>
            <w:r>
              <w:rPr>
                <w:rFonts w:eastAsia="楷体"/>
                <w:color w:val="000000"/>
                <w:sz w:val="20"/>
                <w:szCs w:val="20"/>
                <w:highlight w:val="none"/>
              </w:rPr>
              <w:t>10</w:t>
            </w:r>
          </w:p>
        </w:tc>
        <w:tc>
          <w:tcPr>
            <w:tcW w:w="32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00" w:lineRule="exact"/>
              <w:jc w:val="center"/>
              <w:rPr>
                <w:rFonts w:eastAsia="楷体"/>
                <w:color w:val="000000"/>
                <w:kern w:val="0"/>
                <w:sz w:val="20"/>
                <w:szCs w:val="20"/>
                <w:highlight w:val="none"/>
              </w:rPr>
            </w:pPr>
            <w:r>
              <w:rPr>
                <w:rFonts w:eastAsia="楷体"/>
                <w:color w:val="000000"/>
                <w:kern w:val="0"/>
                <w:sz w:val="20"/>
                <w:szCs w:val="20"/>
                <w:highlight w:val="none"/>
              </w:rPr>
              <w:t>个</w:t>
            </w:r>
          </w:p>
        </w:tc>
        <w:tc>
          <w:tcPr>
            <w:tcW w:w="1855" w:type="pct"/>
            <w:tcBorders>
              <w:top w:val="single" w:color="auto" w:sz="4" w:space="0"/>
              <w:left w:val="single" w:color="auto" w:sz="4" w:space="0"/>
              <w:bottom w:val="single" w:color="auto" w:sz="4" w:space="0"/>
              <w:right w:val="single" w:color="auto" w:sz="12" w:space="0"/>
            </w:tcBorders>
            <w:shd w:val="clear" w:color="auto" w:fill="auto"/>
            <w:vAlign w:val="center"/>
          </w:tcPr>
          <w:p>
            <w:pPr>
              <w:widowControl/>
              <w:spacing w:line="200" w:lineRule="exact"/>
              <w:rPr>
                <w:rFonts w:eastAsia="楷体"/>
                <w:color w:val="000000"/>
                <w:kern w:val="0"/>
                <w:sz w:val="20"/>
                <w:szCs w:val="20"/>
                <w:highlight w:val="none"/>
              </w:rPr>
            </w:pPr>
            <w:r>
              <w:rPr>
                <w:rFonts w:hint="eastAsia" w:eastAsia="楷体"/>
                <w:color w:val="000000"/>
                <w:kern w:val="0"/>
                <w:sz w:val="20"/>
                <w:szCs w:val="20"/>
                <w:highlight w:val="none"/>
              </w:rPr>
              <w:t>青浦总校区</w:t>
            </w:r>
            <w:r>
              <w:rPr>
                <w:rFonts w:eastAsia="楷体"/>
                <w:color w:val="000000"/>
                <w:kern w:val="0"/>
                <w:sz w:val="20"/>
                <w:szCs w:val="20"/>
                <w:highlight w:val="none"/>
              </w:rPr>
              <w:t>南、北楼、综合楼、宿舍楼。</w:t>
            </w:r>
          </w:p>
        </w:tc>
      </w:tr>
      <w:tr>
        <w:tblPrEx>
          <w:tblBorders>
            <w:top w:val="single" w:color="auto" w:sz="12" w:space="0"/>
            <w:left w:val="single" w:color="auto" w:sz="12" w:space="0"/>
            <w:bottom w:val="single" w:color="auto" w:sz="12" w:space="0"/>
            <w:right w:val="single" w:color="auto" w:sz="12" w:space="0"/>
            <w:insideH w:val="single" w:color="BFBFBF" w:sz="4" w:space="0"/>
            <w:insideV w:val="single" w:color="BFBFBF" w:sz="4" w:space="0"/>
          </w:tblBorders>
          <w:tblCellMar>
            <w:top w:w="57" w:type="dxa"/>
            <w:left w:w="57" w:type="dxa"/>
            <w:bottom w:w="57" w:type="dxa"/>
            <w:right w:w="57" w:type="dxa"/>
          </w:tblCellMar>
        </w:tblPrEx>
        <w:trPr>
          <w:trHeight w:val="956" w:hRule="atLeast"/>
          <w:jc w:val="center"/>
        </w:trPr>
        <w:tc>
          <w:tcPr>
            <w:tcW w:w="217" w:type="pct"/>
            <w:tcBorders>
              <w:top w:val="single" w:color="auto" w:sz="4" w:space="0"/>
              <w:left w:val="single" w:color="auto" w:sz="12" w:space="0"/>
              <w:bottom w:val="single" w:color="auto" w:sz="12" w:space="0"/>
              <w:right w:val="single" w:color="auto" w:sz="4" w:space="0"/>
            </w:tcBorders>
            <w:shd w:val="clear" w:color="auto" w:fill="auto"/>
            <w:vAlign w:val="center"/>
          </w:tcPr>
          <w:p>
            <w:pPr>
              <w:widowControl/>
              <w:spacing w:line="200" w:lineRule="exact"/>
              <w:jc w:val="center"/>
              <w:rPr>
                <w:rFonts w:eastAsia="楷体"/>
                <w:color w:val="000000"/>
                <w:kern w:val="0"/>
                <w:sz w:val="20"/>
                <w:szCs w:val="20"/>
                <w:highlight w:val="none"/>
              </w:rPr>
            </w:pPr>
            <w:r>
              <w:rPr>
                <w:rFonts w:eastAsia="楷体"/>
                <w:color w:val="000000"/>
                <w:kern w:val="0"/>
                <w:sz w:val="20"/>
                <w:szCs w:val="20"/>
                <w:highlight w:val="none"/>
              </w:rPr>
              <w:t>9</w:t>
            </w:r>
          </w:p>
        </w:tc>
        <w:tc>
          <w:tcPr>
            <w:tcW w:w="558" w:type="pct"/>
            <w:tcBorders>
              <w:top w:val="single" w:color="auto" w:sz="4" w:space="0"/>
              <w:left w:val="single" w:color="auto" w:sz="4" w:space="0"/>
              <w:bottom w:val="single" w:color="auto" w:sz="12" w:space="0"/>
              <w:right w:val="single" w:color="auto" w:sz="4" w:space="0"/>
            </w:tcBorders>
            <w:shd w:val="clear" w:color="auto" w:fill="auto"/>
            <w:vAlign w:val="center"/>
          </w:tcPr>
          <w:p>
            <w:pPr>
              <w:widowControl/>
              <w:spacing w:line="200" w:lineRule="exact"/>
              <w:jc w:val="center"/>
              <w:rPr>
                <w:rFonts w:eastAsia="楷体"/>
                <w:color w:val="000000"/>
                <w:kern w:val="0"/>
                <w:sz w:val="20"/>
                <w:szCs w:val="20"/>
                <w:highlight w:val="none"/>
              </w:rPr>
            </w:pPr>
            <w:r>
              <w:rPr>
                <w:rFonts w:eastAsia="楷体"/>
                <w:color w:val="000000"/>
                <w:kern w:val="0"/>
                <w:sz w:val="20"/>
                <w:szCs w:val="20"/>
                <w:highlight w:val="none"/>
              </w:rPr>
              <w:t>智能化集成系统</w:t>
            </w:r>
          </w:p>
        </w:tc>
        <w:tc>
          <w:tcPr>
            <w:tcW w:w="924" w:type="pct"/>
            <w:tcBorders>
              <w:top w:val="single" w:color="auto" w:sz="4" w:space="0"/>
              <w:left w:val="single" w:color="auto" w:sz="4" w:space="0"/>
              <w:right w:val="single" w:color="auto" w:sz="4" w:space="0"/>
            </w:tcBorders>
            <w:shd w:val="clear" w:color="auto" w:fill="auto"/>
            <w:vAlign w:val="center"/>
          </w:tcPr>
          <w:p>
            <w:pPr>
              <w:widowControl/>
              <w:spacing w:line="200" w:lineRule="exact"/>
              <w:jc w:val="left"/>
              <w:rPr>
                <w:rFonts w:hint="default" w:eastAsia="楷体"/>
                <w:color w:val="000000"/>
                <w:kern w:val="0"/>
                <w:sz w:val="20"/>
                <w:szCs w:val="20"/>
                <w:highlight w:val="none"/>
                <w:lang w:val="en-US" w:eastAsia="zh-CN"/>
              </w:rPr>
            </w:pPr>
            <w:r>
              <w:rPr>
                <w:rFonts w:hint="eastAsia" w:eastAsia="楷体"/>
                <w:color w:val="000000"/>
                <w:kern w:val="0"/>
                <w:sz w:val="20"/>
                <w:szCs w:val="20"/>
                <w:highlight w:val="none"/>
                <w:lang w:val="en-US" w:eastAsia="zh-CN"/>
              </w:rPr>
              <w:t>校门车辆人行通道闸机系统</w:t>
            </w:r>
          </w:p>
        </w:tc>
        <w:tc>
          <w:tcPr>
            <w:tcW w:w="365" w:type="pct"/>
            <w:tcBorders>
              <w:top w:val="single" w:color="auto" w:sz="4" w:space="0"/>
              <w:left w:val="single" w:color="auto" w:sz="4" w:space="0"/>
              <w:right w:val="single" w:color="auto" w:sz="4" w:space="0"/>
            </w:tcBorders>
            <w:shd w:val="clear" w:color="auto" w:fill="auto"/>
            <w:vAlign w:val="center"/>
          </w:tcPr>
          <w:p>
            <w:pPr>
              <w:widowControl/>
              <w:spacing w:line="200" w:lineRule="exact"/>
              <w:jc w:val="center"/>
              <w:rPr>
                <w:rFonts w:eastAsia="楷体"/>
                <w:color w:val="000000"/>
                <w:sz w:val="20"/>
                <w:szCs w:val="20"/>
                <w:highlight w:val="none"/>
              </w:rPr>
            </w:pPr>
            <w:r>
              <w:rPr>
                <w:rFonts w:eastAsia="楷体"/>
                <w:color w:val="000000"/>
                <w:sz w:val="20"/>
                <w:szCs w:val="20"/>
                <w:highlight w:val="none"/>
              </w:rPr>
              <w:t>1</w:t>
            </w:r>
          </w:p>
        </w:tc>
        <w:tc>
          <w:tcPr>
            <w:tcW w:w="430" w:type="pct"/>
            <w:tcBorders>
              <w:top w:val="single" w:color="auto" w:sz="4" w:space="0"/>
              <w:left w:val="single" w:color="auto" w:sz="4" w:space="0"/>
              <w:right w:val="single" w:color="auto" w:sz="4" w:space="0"/>
            </w:tcBorders>
            <w:vAlign w:val="center"/>
          </w:tcPr>
          <w:p>
            <w:pPr>
              <w:widowControl/>
              <w:spacing w:line="200" w:lineRule="exact"/>
              <w:jc w:val="center"/>
              <w:rPr>
                <w:rFonts w:eastAsia="楷体"/>
                <w:color w:val="000000"/>
                <w:sz w:val="20"/>
                <w:szCs w:val="20"/>
                <w:highlight w:val="none"/>
              </w:rPr>
            </w:pPr>
            <w:r>
              <w:rPr>
                <w:rFonts w:eastAsia="楷体"/>
                <w:color w:val="000000"/>
                <w:sz w:val="20"/>
                <w:szCs w:val="20"/>
                <w:highlight w:val="none"/>
              </w:rPr>
              <w:t>1</w:t>
            </w:r>
          </w:p>
        </w:tc>
        <w:tc>
          <w:tcPr>
            <w:tcW w:w="323" w:type="pct"/>
            <w:tcBorders>
              <w:top w:val="single" w:color="auto" w:sz="4" w:space="0"/>
              <w:left w:val="single" w:color="auto" w:sz="4" w:space="0"/>
              <w:right w:val="single" w:color="auto" w:sz="4" w:space="0"/>
            </w:tcBorders>
            <w:vAlign w:val="center"/>
          </w:tcPr>
          <w:p>
            <w:pPr>
              <w:widowControl/>
              <w:spacing w:line="200" w:lineRule="exact"/>
              <w:jc w:val="center"/>
              <w:rPr>
                <w:rFonts w:eastAsia="楷体"/>
                <w:color w:val="000000"/>
                <w:sz w:val="20"/>
                <w:szCs w:val="20"/>
                <w:highlight w:val="none"/>
              </w:rPr>
            </w:pPr>
            <w:r>
              <w:rPr>
                <w:rFonts w:eastAsia="楷体"/>
                <w:color w:val="000000"/>
                <w:sz w:val="20"/>
                <w:szCs w:val="20"/>
                <w:highlight w:val="none"/>
              </w:rPr>
              <w:t>2</w:t>
            </w:r>
          </w:p>
        </w:tc>
        <w:tc>
          <w:tcPr>
            <w:tcW w:w="324" w:type="pct"/>
            <w:tcBorders>
              <w:top w:val="single" w:color="auto" w:sz="4" w:space="0"/>
              <w:left w:val="single" w:color="auto" w:sz="4" w:space="0"/>
              <w:right w:val="single" w:color="auto" w:sz="4" w:space="0"/>
            </w:tcBorders>
            <w:shd w:val="clear" w:color="auto" w:fill="auto"/>
            <w:vAlign w:val="center"/>
          </w:tcPr>
          <w:p>
            <w:pPr>
              <w:widowControl/>
              <w:spacing w:line="200" w:lineRule="exact"/>
              <w:jc w:val="center"/>
              <w:rPr>
                <w:rFonts w:eastAsia="楷体"/>
                <w:color w:val="000000"/>
                <w:sz w:val="20"/>
                <w:szCs w:val="20"/>
                <w:highlight w:val="none"/>
              </w:rPr>
            </w:pPr>
            <w:r>
              <w:rPr>
                <w:rFonts w:eastAsia="楷体"/>
                <w:color w:val="000000"/>
                <w:sz w:val="20"/>
                <w:szCs w:val="20"/>
                <w:highlight w:val="none"/>
              </w:rPr>
              <w:t>套</w:t>
            </w:r>
          </w:p>
        </w:tc>
        <w:tc>
          <w:tcPr>
            <w:tcW w:w="1855" w:type="pct"/>
            <w:tcBorders>
              <w:top w:val="single" w:color="auto" w:sz="4" w:space="0"/>
              <w:left w:val="single" w:color="auto" w:sz="4" w:space="0"/>
              <w:bottom w:val="single" w:color="auto" w:sz="12" w:space="0"/>
              <w:right w:val="single" w:color="auto" w:sz="12" w:space="0"/>
            </w:tcBorders>
            <w:shd w:val="clear" w:color="auto" w:fill="auto"/>
            <w:vAlign w:val="center"/>
          </w:tcPr>
          <w:p>
            <w:pPr>
              <w:widowControl/>
              <w:spacing w:line="200" w:lineRule="exact"/>
              <w:rPr>
                <w:rFonts w:hint="default" w:eastAsia="楷体"/>
                <w:color w:val="000000"/>
                <w:kern w:val="0"/>
                <w:sz w:val="20"/>
                <w:szCs w:val="20"/>
                <w:highlight w:val="none"/>
                <w:lang w:val="en-US" w:eastAsia="zh-CN"/>
              </w:rPr>
            </w:pPr>
            <w:r>
              <w:rPr>
                <w:rFonts w:hint="eastAsia" w:eastAsia="楷体"/>
                <w:color w:val="000000"/>
                <w:kern w:val="0"/>
                <w:sz w:val="20"/>
                <w:szCs w:val="20"/>
                <w:highlight w:val="none"/>
                <w:lang w:val="en-US" w:eastAsia="zh-CN"/>
              </w:rPr>
              <w:t>负责进出管理，车辆人员信息导入</w:t>
            </w:r>
          </w:p>
        </w:tc>
      </w:tr>
    </w:tbl>
    <w:p>
      <w:pPr>
        <w:widowControl/>
        <w:jc w:val="left"/>
        <w:rPr>
          <w:rFonts w:eastAsiaTheme="minorEastAsia"/>
          <w:sz w:val="24"/>
          <w:highlight w:val="none"/>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bCs/>
          <w:sz w:val="32"/>
          <w:szCs w:val="32"/>
          <w:highlight w:val="none"/>
          <w:lang w:eastAsia="zh-CN"/>
        </w:rPr>
      </w:pPr>
      <w:r>
        <w:rPr>
          <w:rFonts w:hint="eastAsia" w:ascii="楷体_GB2312" w:hAnsi="楷体_GB2312" w:eastAsia="楷体_GB2312" w:cs="楷体_GB2312"/>
          <w:b/>
          <w:bCs/>
          <w:sz w:val="32"/>
          <w:szCs w:val="32"/>
          <w:highlight w:val="none"/>
        </w:rPr>
        <w:t>（</w:t>
      </w:r>
      <w:r>
        <w:rPr>
          <w:rFonts w:hint="eastAsia" w:ascii="楷体_GB2312" w:hAnsi="楷体_GB2312" w:eastAsia="楷体_GB2312" w:cs="楷体_GB2312"/>
          <w:b/>
          <w:bCs/>
          <w:sz w:val="32"/>
          <w:szCs w:val="32"/>
          <w:highlight w:val="none"/>
          <w:lang w:eastAsia="zh-CN"/>
        </w:rPr>
        <w:t>二</w:t>
      </w:r>
      <w:r>
        <w:rPr>
          <w:rFonts w:hint="eastAsia" w:ascii="楷体_GB2312" w:hAnsi="楷体_GB2312" w:eastAsia="楷体_GB2312" w:cs="楷体_GB2312"/>
          <w:b/>
          <w:bCs/>
          <w:sz w:val="32"/>
          <w:szCs w:val="32"/>
          <w:highlight w:val="none"/>
        </w:rPr>
        <w:t>）</w:t>
      </w:r>
      <w:r>
        <w:rPr>
          <w:rFonts w:hint="eastAsia" w:ascii="仿宋_GB2312" w:hAnsi="仿宋_GB2312" w:eastAsia="仿宋_GB2312" w:cs="仿宋_GB2312"/>
          <w:b/>
          <w:bCs/>
          <w:sz w:val="32"/>
          <w:szCs w:val="32"/>
          <w:highlight w:val="none"/>
        </w:rPr>
        <w:t>保安服务</w:t>
      </w:r>
      <w:r>
        <w:rPr>
          <w:rFonts w:hint="eastAsia" w:ascii="仿宋_GB2312" w:hAnsi="仿宋_GB2312" w:eastAsia="仿宋_GB2312" w:cs="仿宋_GB2312"/>
          <w:b/>
          <w:bCs/>
          <w:sz w:val="32"/>
          <w:szCs w:val="32"/>
          <w:highlight w:val="none"/>
          <w:lang w:eastAsia="zh-CN"/>
        </w:rPr>
        <w:t>内容</w:t>
      </w:r>
    </w:p>
    <w:p>
      <w:pPr>
        <w:tabs>
          <w:tab w:val="left" w:pos="700"/>
        </w:tabs>
        <w:spacing w:line="360" w:lineRule="auto"/>
        <w:rPr>
          <w:rFonts w:hint="eastAsia" w:ascii="仿宋" w:hAnsi="仿宋" w:eastAsia="仿宋"/>
          <w:sz w:val="30"/>
          <w:szCs w:val="30"/>
          <w:highlight w:val="none"/>
          <w:lang w:eastAsia="zh-CN"/>
        </w:rPr>
      </w:pPr>
    </w:p>
    <w:tbl>
      <w:tblPr>
        <w:tblStyle w:val="14"/>
        <w:tblW w:w="9036" w:type="dxa"/>
        <w:tblInd w:w="15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80"/>
        <w:gridCol w:w="1337"/>
        <w:gridCol w:w="691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16" w:hRule="atLeast"/>
        </w:trPr>
        <w:tc>
          <w:tcPr>
            <w:tcW w:w="780" w:type="dxa"/>
            <w:vMerge w:val="restart"/>
            <w:tcBorders>
              <w:left w:val="single" w:color="000000" w:sz="12" w:space="0"/>
              <w:bottom w:val="nil"/>
            </w:tcBorders>
            <w:vAlign w:val="top"/>
          </w:tcPr>
          <w:p>
            <w:pPr>
              <w:spacing w:line="243" w:lineRule="auto"/>
              <w:rPr>
                <w:rFonts w:ascii="Arial"/>
                <w:sz w:val="21"/>
                <w:highlight w:val="none"/>
              </w:rPr>
            </w:pPr>
          </w:p>
          <w:p>
            <w:pPr>
              <w:spacing w:line="243" w:lineRule="auto"/>
              <w:rPr>
                <w:rFonts w:ascii="Arial"/>
                <w:sz w:val="21"/>
                <w:highlight w:val="none"/>
              </w:rPr>
            </w:pPr>
          </w:p>
          <w:p>
            <w:pPr>
              <w:spacing w:line="244" w:lineRule="auto"/>
              <w:rPr>
                <w:rFonts w:ascii="Arial"/>
                <w:sz w:val="21"/>
                <w:highlight w:val="none"/>
              </w:rPr>
            </w:pPr>
          </w:p>
          <w:p>
            <w:pPr>
              <w:spacing w:line="244" w:lineRule="auto"/>
              <w:rPr>
                <w:rFonts w:ascii="Arial"/>
                <w:sz w:val="21"/>
                <w:highlight w:val="none"/>
              </w:rPr>
            </w:pPr>
          </w:p>
          <w:p>
            <w:pPr>
              <w:spacing w:line="244" w:lineRule="auto"/>
              <w:rPr>
                <w:rFonts w:ascii="Arial"/>
                <w:sz w:val="21"/>
                <w:highlight w:val="none"/>
              </w:rPr>
            </w:pPr>
          </w:p>
          <w:p>
            <w:pPr>
              <w:spacing w:line="244" w:lineRule="auto"/>
              <w:rPr>
                <w:rFonts w:ascii="Arial"/>
                <w:sz w:val="21"/>
                <w:highlight w:val="none"/>
              </w:rPr>
            </w:pPr>
          </w:p>
          <w:p>
            <w:pPr>
              <w:spacing w:line="244" w:lineRule="auto"/>
              <w:rPr>
                <w:rFonts w:ascii="Arial"/>
                <w:sz w:val="21"/>
                <w:highlight w:val="none"/>
              </w:rPr>
            </w:pPr>
          </w:p>
          <w:p>
            <w:pPr>
              <w:spacing w:line="244" w:lineRule="auto"/>
              <w:rPr>
                <w:rFonts w:ascii="Arial"/>
                <w:sz w:val="21"/>
                <w:highlight w:val="none"/>
              </w:rPr>
            </w:pPr>
          </w:p>
          <w:p>
            <w:pPr>
              <w:spacing w:line="244" w:lineRule="auto"/>
              <w:rPr>
                <w:rFonts w:ascii="Arial"/>
                <w:sz w:val="21"/>
                <w:highlight w:val="none"/>
              </w:rPr>
            </w:pPr>
          </w:p>
          <w:p>
            <w:pPr>
              <w:spacing w:line="244" w:lineRule="auto"/>
              <w:rPr>
                <w:rFonts w:ascii="Arial"/>
                <w:sz w:val="21"/>
                <w:highlight w:val="none"/>
              </w:rPr>
            </w:pPr>
          </w:p>
          <w:p>
            <w:pPr>
              <w:spacing w:line="244" w:lineRule="auto"/>
              <w:rPr>
                <w:rFonts w:ascii="Arial"/>
                <w:sz w:val="21"/>
                <w:highlight w:val="none"/>
              </w:rPr>
            </w:pPr>
          </w:p>
          <w:p>
            <w:pPr>
              <w:spacing w:before="65"/>
              <w:ind w:firstLine="210" w:firstLineChars="100"/>
              <w:rPr>
                <w:rFonts w:ascii="楷体" w:hAnsi="楷体" w:eastAsia="楷体" w:cs="楷体"/>
                <w:sz w:val="20"/>
                <w:szCs w:val="20"/>
                <w:highlight w:val="none"/>
              </w:rPr>
            </w:pPr>
            <w:r>
              <w:rPr>
                <w:highlight w:val="none"/>
              </w:rPr>
              <w:drawing>
                <wp:anchor distT="0" distB="0" distL="0" distR="0" simplePos="0" relativeHeight="251660288" behindDoc="1" locked="0" layoutInCell="1" allowOverlap="1">
                  <wp:simplePos x="0" y="0"/>
                  <wp:positionH relativeFrom="column">
                    <wp:posOffset>16510</wp:posOffset>
                  </wp:positionH>
                  <wp:positionV relativeFrom="paragraph">
                    <wp:posOffset>-1692910</wp:posOffset>
                  </wp:positionV>
                  <wp:extent cx="5687695" cy="5081270"/>
                  <wp:effectExtent l="0" t="0" r="12065" b="8890"/>
                  <wp:wrapNone/>
                  <wp:docPr id="116" name="IM 116"/>
                  <wp:cNvGraphicFramePr/>
                  <a:graphic xmlns:a="http://schemas.openxmlformats.org/drawingml/2006/main">
                    <a:graphicData uri="http://schemas.openxmlformats.org/drawingml/2006/picture">
                      <pic:pic xmlns:pic="http://schemas.openxmlformats.org/drawingml/2006/picture">
                        <pic:nvPicPr>
                          <pic:cNvPr id="116" name="IM 116"/>
                          <pic:cNvPicPr/>
                        </pic:nvPicPr>
                        <pic:blipFill>
                          <a:blip r:embed="rId5"/>
                          <a:stretch>
                            <a:fillRect/>
                          </a:stretch>
                        </pic:blipFill>
                        <pic:spPr>
                          <a:xfrm>
                            <a:off x="0" y="0"/>
                            <a:ext cx="5687694" cy="5081270"/>
                          </a:xfrm>
                          <a:prstGeom prst="rect">
                            <a:avLst/>
                          </a:prstGeom>
                        </pic:spPr>
                      </pic:pic>
                    </a:graphicData>
                  </a:graphic>
                </wp:anchor>
              </w:drawing>
            </w:r>
            <w:r>
              <w:rPr>
                <w:rFonts w:ascii="楷体" w:hAnsi="楷体" w:eastAsia="楷体" w:cs="楷体"/>
                <w:spacing w:val="-1"/>
                <w:sz w:val="20"/>
                <w:szCs w:val="20"/>
                <w:highlight w:val="none"/>
              </w:rPr>
              <w:t>公共</w:t>
            </w:r>
          </w:p>
          <w:p>
            <w:pPr>
              <w:spacing w:line="218" w:lineRule="auto"/>
              <w:ind w:left="210"/>
              <w:rPr>
                <w:rFonts w:ascii="楷体" w:hAnsi="楷体" w:eastAsia="楷体" w:cs="楷体"/>
                <w:sz w:val="20"/>
                <w:szCs w:val="20"/>
                <w:highlight w:val="none"/>
              </w:rPr>
            </w:pPr>
            <w:r>
              <w:rPr>
                <w:rFonts w:ascii="楷体" w:hAnsi="楷体" w:eastAsia="楷体" w:cs="楷体"/>
                <w:spacing w:val="-1"/>
                <w:sz w:val="20"/>
                <w:szCs w:val="20"/>
                <w:highlight w:val="none"/>
              </w:rPr>
              <w:t>秩序</w:t>
            </w:r>
          </w:p>
          <w:p>
            <w:pPr>
              <w:spacing w:before="22" w:line="223" w:lineRule="auto"/>
              <w:ind w:left="220"/>
              <w:rPr>
                <w:rFonts w:ascii="楷体" w:hAnsi="楷体" w:eastAsia="楷体" w:cs="楷体"/>
                <w:sz w:val="20"/>
                <w:szCs w:val="20"/>
                <w:highlight w:val="none"/>
              </w:rPr>
            </w:pPr>
            <w:r>
              <w:rPr>
                <w:rFonts w:ascii="楷体" w:hAnsi="楷体" w:eastAsia="楷体" w:cs="楷体"/>
                <w:spacing w:val="-4"/>
                <w:sz w:val="20"/>
                <w:szCs w:val="20"/>
                <w:highlight w:val="none"/>
              </w:rPr>
              <w:t>维护</w:t>
            </w:r>
          </w:p>
        </w:tc>
        <w:tc>
          <w:tcPr>
            <w:tcW w:w="1337" w:type="dxa"/>
            <w:vAlign w:val="top"/>
          </w:tcPr>
          <w:p>
            <w:pPr>
              <w:spacing w:line="249" w:lineRule="auto"/>
              <w:rPr>
                <w:rFonts w:ascii="Arial"/>
                <w:sz w:val="21"/>
                <w:highlight w:val="none"/>
              </w:rPr>
            </w:pPr>
          </w:p>
          <w:p>
            <w:pPr>
              <w:spacing w:line="250" w:lineRule="auto"/>
              <w:rPr>
                <w:rFonts w:ascii="Arial"/>
                <w:sz w:val="21"/>
                <w:highlight w:val="none"/>
              </w:rPr>
            </w:pPr>
          </w:p>
          <w:p>
            <w:pPr>
              <w:spacing w:line="250" w:lineRule="auto"/>
              <w:rPr>
                <w:rFonts w:ascii="Arial"/>
                <w:sz w:val="21"/>
                <w:highlight w:val="none"/>
              </w:rPr>
            </w:pPr>
          </w:p>
          <w:p>
            <w:pPr>
              <w:spacing w:before="65" w:line="216" w:lineRule="auto"/>
              <w:ind w:left="104"/>
              <w:rPr>
                <w:rFonts w:ascii="楷体" w:hAnsi="楷体" w:eastAsia="楷体" w:cs="楷体"/>
                <w:sz w:val="20"/>
                <w:szCs w:val="20"/>
                <w:highlight w:val="none"/>
              </w:rPr>
            </w:pPr>
            <w:r>
              <w:rPr>
                <w:rFonts w:ascii="楷体" w:hAnsi="楷体" w:eastAsia="楷体" w:cs="楷体"/>
                <w:spacing w:val="-6"/>
                <w:sz w:val="20"/>
                <w:szCs w:val="20"/>
                <w:highlight w:val="none"/>
              </w:rPr>
              <w:t>出入管理</w:t>
            </w:r>
          </w:p>
        </w:tc>
        <w:tc>
          <w:tcPr>
            <w:tcW w:w="6919" w:type="dxa"/>
            <w:tcBorders>
              <w:right w:val="single" w:color="000000" w:sz="12" w:space="0"/>
            </w:tcBorders>
            <w:vAlign w:val="top"/>
          </w:tcPr>
          <w:p>
            <w:pPr>
              <w:numPr>
                <w:ilvl w:val="0"/>
                <w:numId w:val="0"/>
              </w:numPr>
              <w:spacing w:before="121" w:line="232" w:lineRule="auto"/>
              <w:ind w:right="72" w:rightChars="0" w:firstLine="388" w:firstLineChars="200"/>
              <w:rPr>
                <w:rFonts w:ascii="楷体" w:hAnsi="楷体" w:eastAsia="楷体" w:cs="楷体"/>
                <w:sz w:val="20"/>
                <w:szCs w:val="20"/>
                <w:highlight w:val="none"/>
              </w:rPr>
            </w:pPr>
            <w:r>
              <w:rPr>
                <w:rFonts w:ascii="楷体" w:hAnsi="楷体" w:eastAsia="楷体" w:cs="楷体"/>
                <w:spacing w:val="-3"/>
                <w:sz w:val="20"/>
                <w:szCs w:val="20"/>
                <w:highlight w:val="none"/>
              </w:rPr>
              <w:t>校门</w:t>
            </w:r>
            <w:r>
              <w:rPr>
                <w:rFonts w:hint="eastAsia" w:ascii="楷体" w:hAnsi="楷体" w:eastAsia="楷体" w:cs="楷体"/>
                <w:spacing w:val="-3"/>
                <w:sz w:val="20"/>
                <w:szCs w:val="20"/>
                <w:highlight w:val="none"/>
                <w:lang w:eastAsia="zh-CN"/>
              </w:rPr>
              <w:t>开放</w:t>
            </w:r>
            <w:r>
              <w:rPr>
                <w:rFonts w:ascii="楷体" w:hAnsi="楷体" w:eastAsia="楷体" w:cs="楷体"/>
                <w:spacing w:val="-1"/>
                <w:sz w:val="20"/>
                <w:szCs w:val="20"/>
                <w:highlight w:val="none"/>
              </w:rPr>
              <w:t xml:space="preserve"> </w:t>
            </w:r>
            <w:r>
              <w:rPr>
                <w:rFonts w:ascii="楷体" w:hAnsi="楷体" w:eastAsia="楷体" w:cs="楷体"/>
                <w:spacing w:val="-4"/>
                <w:sz w:val="20"/>
                <w:szCs w:val="20"/>
                <w:highlight w:val="none"/>
              </w:rPr>
              <w:t>，夜间和假期根据学校</w:t>
            </w:r>
            <w:r>
              <w:rPr>
                <w:rFonts w:ascii="楷体" w:hAnsi="楷体" w:eastAsia="楷体" w:cs="楷体"/>
                <w:spacing w:val="-3"/>
                <w:sz w:val="20"/>
                <w:szCs w:val="20"/>
                <w:highlight w:val="none"/>
              </w:rPr>
              <w:t>要求实行闭门管理。</w:t>
            </w:r>
          </w:p>
          <w:p>
            <w:pPr>
              <w:numPr>
                <w:ilvl w:val="0"/>
                <w:numId w:val="1"/>
              </w:numPr>
              <w:spacing w:before="72" w:line="230" w:lineRule="auto"/>
              <w:ind w:left="503" w:leftChars="0" w:right="68" w:hanging="411" w:firstLineChars="0"/>
              <w:rPr>
                <w:rFonts w:hint="eastAsia" w:ascii="楷体" w:hAnsi="楷体" w:eastAsia="楷体" w:cs="楷体"/>
                <w:spacing w:val="-3"/>
                <w:sz w:val="20"/>
                <w:szCs w:val="20"/>
                <w:highlight w:val="none"/>
                <w:lang w:eastAsia="zh-CN"/>
              </w:rPr>
            </w:pPr>
            <w:r>
              <w:rPr>
                <w:rFonts w:ascii="楷体" w:hAnsi="楷体" w:eastAsia="楷体" w:cs="楷体"/>
                <w:spacing w:val="-3"/>
                <w:sz w:val="20"/>
                <w:szCs w:val="20"/>
                <w:highlight w:val="none"/>
              </w:rPr>
              <w:t>人车分流，校内机动车辆实行车辆通行证制度， 外来机动车辆出入需</w:t>
            </w:r>
            <w:r>
              <w:rPr>
                <w:rFonts w:hint="eastAsia" w:ascii="楷体" w:hAnsi="楷体" w:eastAsia="楷体" w:cs="楷体"/>
                <w:spacing w:val="-3"/>
                <w:sz w:val="20"/>
                <w:szCs w:val="20"/>
                <w:highlight w:val="none"/>
                <w:lang w:eastAsia="zh-CN"/>
              </w:rPr>
              <w:t>提前</w:t>
            </w:r>
          </w:p>
          <w:p>
            <w:pPr>
              <w:numPr>
                <w:ilvl w:val="0"/>
                <w:numId w:val="0"/>
              </w:numPr>
              <w:spacing w:before="72" w:line="230" w:lineRule="auto"/>
              <w:ind w:right="68" w:rightChars="0" w:firstLine="388" w:firstLineChars="200"/>
              <w:rPr>
                <w:rFonts w:ascii="楷体" w:hAnsi="楷体" w:eastAsia="楷体" w:cs="楷体"/>
                <w:sz w:val="20"/>
                <w:szCs w:val="20"/>
                <w:highlight w:val="none"/>
              </w:rPr>
            </w:pPr>
            <w:r>
              <w:rPr>
                <w:rFonts w:hint="eastAsia" w:ascii="楷体" w:hAnsi="楷体" w:eastAsia="楷体" w:cs="楷体"/>
                <w:spacing w:val="-3"/>
                <w:sz w:val="20"/>
                <w:szCs w:val="20"/>
                <w:highlight w:val="none"/>
                <w:lang w:eastAsia="zh-CN"/>
              </w:rPr>
              <w:t>报备，门卫</w:t>
            </w:r>
            <w:r>
              <w:rPr>
                <w:rFonts w:ascii="楷体" w:hAnsi="楷体" w:eastAsia="楷体" w:cs="楷体"/>
                <w:spacing w:val="-3"/>
                <w:sz w:val="20"/>
                <w:szCs w:val="20"/>
                <w:highlight w:val="none"/>
              </w:rPr>
              <w:t>进</w:t>
            </w:r>
            <w:r>
              <w:rPr>
                <w:rFonts w:ascii="楷体" w:hAnsi="楷体" w:eastAsia="楷体" w:cs="楷体"/>
                <w:spacing w:val="-4"/>
                <w:sz w:val="20"/>
                <w:szCs w:val="20"/>
                <w:highlight w:val="none"/>
              </w:rPr>
              <w:t>行</w:t>
            </w:r>
            <w:r>
              <w:rPr>
                <w:rFonts w:hint="eastAsia" w:ascii="楷体" w:hAnsi="楷体" w:eastAsia="楷体" w:cs="楷体"/>
                <w:spacing w:val="-4"/>
                <w:sz w:val="20"/>
                <w:szCs w:val="20"/>
                <w:highlight w:val="none"/>
                <w:lang w:eastAsia="zh-CN"/>
              </w:rPr>
              <w:t>身份及车牌</w:t>
            </w:r>
            <w:r>
              <w:rPr>
                <w:rFonts w:ascii="楷体" w:hAnsi="楷体" w:eastAsia="楷体" w:cs="楷体"/>
                <w:spacing w:val="-4"/>
                <w:sz w:val="20"/>
                <w:szCs w:val="20"/>
                <w:highlight w:val="none"/>
              </w:rPr>
              <w:t>验证。</w:t>
            </w:r>
          </w:p>
          <w:p>
            <w:pPr>
              <w:spacing w:before="68" w:line="213" w:lineRule="auto"/>
              <w:ind w:left="82"/>
              <w:rPr>
                <w:rFonts w:ascii="楷体" w:hAnsi="楷体" w:eastAsia="楷体" w:cs="楷体"/>
                <w:sz w:val="20"/>
                <w:szCs w:val="20"/>
                <w:highlight w:val="none"/>
              </w:rPr>
            </w:pPr>
            <w:r>
              <w:rPr>
                <w:rFonts w:ascii="楷体" w:hAnsi="楷体" w:eastAsia="楷体" w:cs="楷体"/>
                <w:spacing w:val="-2"/>
                <w:sz w:val="20"/>
                <w:szCs w:val="20"/>
                <w:highlight w:val="none"/>
              </w:rPr>
              <w:t>3）出入高峰时段，有专人负责校区出入口的交通指挥和疏导。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22" w:hRule="atLeast"/>
        </w:trPr>
        <w:tc>
          <w:tcPr>
            <w:tcW w:w="780" w:type="dxa"/>
            <w:vMerge w:val="continue"/>
            <w:tcBorders>
              <w:top w:val="nil"/>
              <w:left w:val="single" w:color="000000" w:sz="12" w:space="0"/>
              <w:bottom w:val="nil"/>
            </w:tcBorders>
            <w:vAlign w:val="top"/>
          </w:tcPr>
          <w:p>
            <w:pPr>
              <w:rPr>
                <w:rFonts w:ascii="Arial"/>
                <w:sz w:val="21"/>
                <w:highlight w:val="none"/>
              </w:rPr>
            </w:pPr>
          </w:p>
        </w:tc>
        <w:tc>
          <w:tcPr>
            <w:tcW w:w="1337" w:type="dxa"/>
            <w:vAlign w:val="top"/>
          </w:tcPr>
          <w:p>
            <w:pPr>
              <w:spacing w:line="262" w:lineRule="auto"/>
              <w:rPr>
                <w:rFonts w:ascii="Arial"/>
                <w:sz w:val="21"/>
                <w:highlight w:val="none"/>
              </w:rPr>
            </w:pPr>
          </w:p>
          <w:p>
            <w:pPr>
              <w:spacing w:line="262" w:lineRule="auto"/>
              <w:rPr>
                <w:rFonts w:ascii="Arial"/>
                <w:sz w:val="21"/>
                <w:highlight w:val="none"/>
              </w:rPr>
            </w:pPr>
          </w:p>
          <w:p>
            <w:pPr>
              <w:spacing w:line="262" w:lineRule="auto"/>
              <w:rPr>
                <w:rFonts w:ascii="Arial"/>
                <w:sz w:val="21"/>
                <w:highlight w:val="none"/>
              </w:rPr>
            </w:pPr>
          </w:p>
          <w:p>
            <w:pPr>
              <w:spacing w:line="263" w:lineRule="auto"/>
              <w:rPr>
                <w:rFonts w:ascii="Arial"/>
                <w:sz w:val="21"/>
                <w:highlight w:val="none"/>
              </w:rPr>
            </w:pPr>
          </w:p>
          <w:p>
            <w:pPr>
              <w:spacing w:before="65" w:line="224" w:lineRule="auto"/>
              <w:ind w:left="81"/>
              <w:rPr>
                <w:rFonts w:ascii="楷体" w:hAnsi="楷体" w:eastAsia="楷体" w:cs="楷体"/>
                <w:sz w:val="20"/>
                <w:szCs w:val="20"/>
                <w:highlight w:val="none"/>
              </w:rPr>
            </w:pPr>
            <w:r>
              <w:rPr>
                <w:rFonts w:ascii="楷体" w:hAnsi="楷体" w:eastAsia="楷体" w:cs="楷体"/>
                <w:spacing w:val="-2"/>
                <w:sz w:val="20"/>
                <w:szCs w:val="20"/>
                <w:highlight w:val="none"/>
              </w:rPr>
              <w:t>安全巡视</w:t>
            </w:r>
          </w:p>
        </w:tc>
        <w:tc>
          <w:tcPr>
            <w:tcW w:w="6919" w:type="dxa"/>
            <w:tcBorders>
              <w:right w:val="single" w:color="000000" w:sz="12" w:space="0"/>
            </w:tcBorders>
            <w:vAlign w:val="top"/>
          </w:tcPr>
          <w:p>
            <w:pPr>
              <w:spacing w:before="117" w:line="227" w:lineRule="auto"/>
              <w:ind w:left="512" w:right="71" w:hanging="420"/>
              <w:rPr>
                <w:rFonts w:ascii="楷体" w:hAnsi="楷体" w:eastAsia="楷体" w:cs="楷体"/>
                <w:b w:val="0"/>
                <w:bCs w:val="0"/>
                <w:sz w:val="20"/>
                <w:szCs w:val="20"/>
                <w:highlight w:val="none"/>
              </w:rPr>
            </w:pPr>
            <w:r>
              <w:rPr>
                <w:rFonts w:ascii="楷体" w:hAnsi="楷体" w:eastAsia="楷体" w:cs="楷体"/>
                <w:spacing w:val="-7"/>
                <w:sz w:val="20"/>
                <w:szCs w:val="20"/>
                <w:highlight w:val="none"/>
              </w:rPr>
              <w:t>1）</w:t>
            </w:r>
            <w:r>
              <w:rPr>
                <w:rFonts w:ascii="楷体" w:hAnsi="楷体" w:eastAsia="楷体" w:cs="楷体"/>
                <w:b w:val="0"/>
                <w:bCs w:val="0"/>
                <w:spacing w:val="-7"/>
                <w:sz w:val="20"/>
                <w:szCs w:val="20"/>
                <w:highlight w:val="none"/>
              </w:rPr>
              <w:t>24H 负责校区内的安全巡视工作</w:t>
            </w:r>
            <w:r>
              <w:rPr>
                <w:rFonts w:ascii="楷体" w:hAnsi="楷体" w:eastAsia="楷体" w:cs="楷体"/>
                <w:b w:val="0"/>
                <w:bCs w:val="0"/>
                <w:spacing w:val="-4"/>
                <w:sz w:val="20"/>
                <w:szCs w:val="20"/>
                <w:highlight w:val="none"/>
              </w:rPr>
              <w:t>。</w:t>
            </w:r>
          </w:p>
          <w:p>
            <w:pPr>
              <w:numPr>
                <w:ilvl w:val="0"/>
                <w:numId w:val="0"/>
              </w:numPr>
              <w:spacing w:before="75" w:line="228" w:lineRule="auto"/>
              <w:ind w:left="92" w:leftChars="0" w:right="68" w:rightChars="0"/>
              <w:rPr>
                <w:rFonts w:ascii="楷体" w:hAnsi="楷体" w:eastAsia="楷体" w:cs="楷体"/>
                <w:spacing w:val="-3"/>
                <w:sz w:val="20"/>
                <w:szCs w:val="20"/>
                <w:highlight w:val="none"/>
              </w:rPr>
            </w:pPr>
            <w:r>
              <w:rPr>
                <w:rFonts w:hint="eastAsia" w:ascii="楷体" w:hAnsi="楷体" w:eastAsia="楷体" w:cs="楷体"/>
                <w:spacing w:val="-9"/>
                <w:sz w:val="20"/>
                <w:szCs w:val="20"/>
                <w:highlight w:val="none"/>
                <w:lang w:val="en-US" w:eastAsia="zh-CN"/>
              </w:rPr>
              <w:t>2）</w:t>
            </w:r>
            <w:r>
              <w:rPr>
                <w:rFonts w:ascii="楷体" w:hAnsi="楷体" w:eastAsia="楷体" w:cs="楷体"/>
                <w:spacing w:val="-9"/>
                <w:sz w:val="20"/>
                <w:szCs w:val="20"/>
                <w:highlight w:val="none"/>
              </w:rPr>
              <w:t>明确巡视工作职责， 规范巡视工作流程，</w:t>
            </w:r>
            <w:r>
              <w:rPr>
                <w:rFonts w:ascii="楷体" w:hAnsi="楷体" w:eastAsia="楷体" w:cs="楷体"/>
                <w:spacing w:val="-21"/>
                <w:sz w:val="20"/>
                <w:szCs w:val="20"/>
                <w:highlight w:val="none"/>
              </w:rPr>
              <w:t xml:space="preserve"> </w:t>
            </w:r>
            <w:r>
              <w:rPr>
                <w:rFonts w:ascii="楷体" w:hAnsi="楷体" w:eastAsia="楷体" w:cs="楷体"/>
                <w:spacing w:val="-9"/>
                <w:sz w:val="20"/>
                <w:szCs w:val="20"/>
                <w:highlight w:val="none"/>
              </w:rPr>
              <w:t>制定相对固定的巡视路线，</w:t>
            </w:r>
            <w:r>
              <w:rPr>
                <w:rFonts w:ascii="楷体" w:hAnsi="楷体" w:eastAsia="楷体" w:cs="楷体"/>
                <w:spacing w:val="-24"/>
                <w:sz w:val="20"/>
                <w:szCs w:val="20"/>
                <w:highlight w:val="none"/>
              </w:rPr>
              <w:t xml:space="preserve"> </w:t>
            </w:r>
            <w:r>
              <w:rPr>
                <w:rFonts w:ascii="楷体" w:hAnsi="楷体" w:eastAsia="楷体" w:cs="楷体"/>
                <w:spacing w:val="-9"/>
                <w:sz w:val="20"/>
                <w:szCs w:val="20"/>
                <w:highlight w:val="none"/>
              </w:rPr>
              <w:t>巡</w:t>
            </w:r>
            <w:r>
              <w:rPr>
                <w:rFonts w:ascii="楷体" w:hAnsi="楷体" w:eastAsia="楷体" w:cs="楷体"/>
                <w:spacing w:val="-3"/>
                <w:sz w:val="20"/>
                <w:szCs w:val="20"/>
                <w:highlight w:val="none"/>
              </w:rPr>
              <w:t>逻路</w:t>
            </w:r>
          </w:p>
          <w:p>
            <w:pPr>
              <w:numPr>
                <w:ilvl w:val="0"/>
                <w:numId w:val="0"/>
              </w:numPr>
              <w:spacing w:before="75" w:line="228" w:lineRule="auto"/>
              <w:ind w:right="68" w:rightChars="0" w:firstLine="388" w:firstLineChars="200"/>
              <w:rPr>
                <w:rFonts w:hint="eastAsia" w:ascii="楷体" w:hAnsi="楷体" w:eastAsia="楷体" w:cs="楷体"/>
                <w:sz w:val="20"/>
                <w:szCs w:val="20"/>
                <w:highlight w:val="none"/>
                <w:lang w:eastAsia="zh-CN"/>
              </w:rPr>
            </w:pPr>
            <w:r>
              <w:rPr>
                <w:rFonts w:ascii="楷体" w:hAnsi="楷体" w:eastAsia="楷体" w:cs="楷体"/>
                <w:spacing w:val="-3"/>
                <w:sz w:val="20"/>
                <w:szCs w:val="20"/>
                <w:highlight w:val="none"/>
              </w:rPr>
              <w:t>线设置覆盖率</w:t>
            </w:r>
            <w:r>
              <w:rPr>
                <w:rFonts w:ascii="楷体" w:hAnsi="楷体" w:eastAsia="楷体" w:cs="楷体"/>
                <w:spacing w:val="-22"/>
                <w:sz w:val="20"/>
                <w:szCs w:val="20"/>
                <w:highlight w:val="none"/>
              </w:rPr>
              <w:t xml:space="preserve"> </w:t>
            </w:r>
            <w:r>
              <w:rPr>
                <w:rFonts w:ascii="楷体" w:hAnsi="楷体" w:eastAsia="楷体" w:cs="楷体"/>
                <w:spacing w:val="-3"/>
                <w:sz w:val="20"/>
                <w:szCs w:val="20"/>
                <w:highlight w:val="none"/>
              </w:rPr>
              <w:t>100%</w:t>
            </w:r>
            <w:r>
              <w:rPr>
                <w:rFonts w:hint="eastAsia" w:ascii="楷体" w:hAnsi="楷体" w:eastAsia="楷体" w:cs="楷体"/>
                <w:spacing w:val="-3"/>
                <w:sz w:val="20"/>
                <w:szCs w:val="20"/>
                <w:highlight w:val="none"/>
                <w:lang w:eastAsia="zh-CN"/>
              </w:rPr>
              <w:t>。</w:t>
            </w:r>
          </w:p>
          <w:p>
            <w:pPr>
              <w:spacing w:before="70" w:line="216" w:lineRule="auto"/>
              <w:ind w:left="92"/>
              <w:rPr>
                <w:rFonts w:ascii="楷体" w:hAnsi="楷体" w:eastAsia="楷体" w:cs="楷体"/>
                <w:sz w:val="20"/>
                <w:szCs w:val="20"/>
                <w:highlight w:val="none"/>
              </w:rPr>
            </w:pPr>
            <w:r>
              <w:rPr>
                <w:rFonts w:hint="eastAsia" w:ascii="楷体" w:hAnsi="楷体" w:eastAsia="楷体" w:cs="楷体"/>
                <w:sz w:val="20"/>
                <w:szCs w:val="20"/>
                <w:highlight w:val="none"/>
                <w:lang w:val="en-US" w:eastAsia="zh-CN"/>
              </w:rPr>
              <w:t>3</w:t>
            </w:r>
            <w:r>
              <w:rPr>
                <w:rFonts w:ascii="楷体" w:hAnsi="楷体" w:eastAsia="楷体" w:cs="楷体"/>
                <w:sz w:val="20"/>
                <w:szCs w:val="20"/>
                <w:highlight w:val="none"/>
              </w:rPr>
              <w:t>）巡视过程应当对危害安全、影响教学环境秩序的行为进行</w:t>
            </w:r>
            <w:r>
              <w:rPr>
                <w:rFonts w:ascii="楷体" w:hAnsi="楷体" w:eastAsia="楷体" w:cs="楷体"/>
                <w:spacing w:val="-1"/>
                <w:sz w:val="20"/>
                <w:szCs w:val="20"/>
                <w:highlight w:val="none"/>
              </w:rPr>
              <w:t>劝诫和制止。</w:t>
            </w:r>
          </w:p>
          <w:p>
            <w:pPr>
              <w:spacing w:before="73" w:line="226" w:lineRule="auto"/>
              <w:ind w:left="503" w:right="69" w:hanging="421"/>
              <w:rPr>
                <w:rFonts w:ascii="楷体" w:hAnsi="楷体" w:eastAsia="楷体" w:cs="楷体"/>
                <w:spacing w:val="-4"/>
                <w:sz w:val="20"/>
                <w:szCs w:val="20"/>
                <w:highlight w:val="none"/>
              </w:rPr>
            </w:pPr>
            <w:r>
              <w:rPr>
                <w:rFonts w:hint="eastAsia" w:ascii="楷体" w:hAnsi="楷体" w:eastAsia="楷体" w:cs="楷体"/>
                <w:spacing w:val="-4"/>
                <w:sz w:val="20"/>
                <w:szCs w:val="20"/>
                <w:highlight w:val="none"/>
                <w:lang w:val="en-US" w:eastAsia="zh-CN"/>
              </w:rPr>
              <w:t>4</w:t>
            </w:r>
            <w:r>
              <w:rPr>
                <w:rFonts w:ascii="楷体" w:hAnsi="楷体" w:eastAsia="楷体" w:cs="楷体"/>
                <w:spacing w:val="-4"/>
                <w:sz w:val="20"/>
                <w:szCs w:val="20"/>
                <w:highlight w:val="none"/>
              </w:rPr>
              <w:t>）巡视中发现各区域内的异常情况， 应立即</w:t>
            </w:r>
            <w:r>
              <w:rPr>
                <w:rFonts w:hint="eastAsia" w:ascii="楷体" w:hAnsi="楷体" w:eastAsia="楷体" w:cs="楷体"/>
                <w:spacing w:val="-4"/>
                <w:sz w:val="20"/>
                <w:szCs w:val="20"/>
                <w:highlight w:val="none"/>
                <w:lang w:eastAsia="zh-CN"/>
              </w:rPr>
              <w:t>报告并通知</w:t>
            </w:r>
            <w:r>
              <w:rPr>
                <w:rFonts w:ascii="楷体" w:hAnsi="楷体" w:eastAsia="楷体" w:cs="楷体"/>
                <w:spacing w:val="-4"/>
                <w:sz w:val="20"/>
                <w:szCs w:val="20"/>
                <w:highlight w:val="none"/>
              </w:rPr>
              <w:t>有关部门并在现场采</w:t>
            </w:r>
          </w:p>
          <w:p>
            <w:pPr>
              <w:spacing w:before="73" w:line="226" w:lineRule="auto"/>
              <w:ind w:left="499" w:leftChars="146" w:right="69" w:hanging="192" w:hangingChars="100"/>
              <w:rPr>
                <w:rFonts w:hint="eastAsia" w:ascii="楷体" w:hAnsi="楷体" w:eastAsia="楷体" w:cs="楷体"/>
                <w:sz w:val="20"/>
                <w:szCs w:val="20"/>
                <w:highlight w:val="none"/>
                <w:lang w:eastAsia="zh-CN"/>
              </w:rPr>
            </w:pPr>
            <w:r>
              <w:rPr>
                <w:rFonts w:ascii="楷体" w:hAnsi="楷体" w:eastAsia="楷体" w:cs="楷体"/>
                <w:spacing w:val="-4"/>
                <w:sz w:val="20"/>
                <w:szCs w:val="20"/>
                <w:highlight w:val="none"/>
              </w:rPr>
              <w:t>取必</w:t>
            </w:r>
            <w:r>
              <w:rPr>
                <w:rFonts w:ascii="楷体" w:hAnsi="楷体" w:eastAsia="楷体" w:cs="楷体"/>
                <w:spacing w:val="-8"/>
                <w:sz w:val="20"/>
                <w:szCs w:val="20"/>
                <w:highlight w:val="none"/>
              </w:rPr>
              <w:t>要措施，随时准备启动相应的应急预案</w:t>
            </w:r>
            <w:r>
              <w:rPr>
                <w:rFonts w:hint="eastAsia" w:ascii="楷体" w:hAnsi="楷体" w:eastAsia="楷体" w:cs="楷体"/>
                <w:spacing w:val="-8"/>
                <w:sz w:val="20"/>
                <w:szCs w:val="20"/>
                <w:highlight w:val="none"/>
                <w:lang w:eastAsia="zh-CN"/>
              </w:rPr>
              <w:t>。</w:t>
            </w:r>
          </w:p>
          <w:p>
            <w:pPr>
              <w:numPr>
                <w:ilvl w:val="0"/>
                <w:numId w:val="2"/>
              </w:numPr>
              <w:spacing w:before="77" w:line="213" w:lineRule="auto"/>
              <w:ind w:left="77"/>
              <w:rPr>
                <w:rFonts w:ascii="楷体" w:hAnsi="楷体" w:eastAsia="楷体" w:cs="楷体"/>
                <w:sz w:val="20"/>
                <w:szCs w:val="20"/>
                <w:highlight w:val="none"/>
              </w:rPr>
            </w:pPr>
            <w:r>
              <w:rPr>
                <w:rFonts w:ascii="楷体" w:hAnsi="楷体" w:eastAsia="楷体" w:cs="楷体"/>
                <w:sz w:val="20"/>
                <w:szCs w:val="20"/>
                <w:highlight w:val="none"/>
              </w:rPr>
              <w:t>每日教学、办公活动结束后，应当对教学、办公场所进行巡査、清场。</w:t>
            </w:r>
          </w:p>
          <w:p>
            <w:pPr>
              <w:numPr>
                <w:ilvl w:val="0"/>
                <w:numId w:val="2"/>
              </w:numPr>
              <w:spacing w:before="77" w:line="213" w:lineRule="auto"/>
              <w:ind w:left="77"/>
              <w:rPr>
                <w:rFonts w:ascii="楷体" w:hAnsi="楷体" w:eastAsia="楷体" w:cs="楷体"/>
                <w:sz w:val="20"/>
                <w:szCs w:val="20"/>
                <w:highlight w:val="none"/>
              </w:rPr>
            </w:pPr>
            <w:r>
              <w:rPr>
                <w:rFonts w:hint="eastAsia" w:ascii="楷体" w:hAnsi="楷体" w:eastAsia="楷体" w:cs="楷体"/>
                <w:sz w:val="20"/>
                <w:szCs w:val="20"/>
                <w:highlight w:val="none"/>
                <w:lang w:val="en-US" w:eastAsia="zh-CN"/>
              </w:rPr>
              <w:t>每月至少一次，公共部位消防器材巡检，做好检查记录台账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86" w:hRule="atLeast"/>
        </w:trPr>
        <w:tc>
          <w:tcPr>
            <w:tcW w:w="780" w:type="dxa"/>
            <w:vMerge w:val="continue"/>
            <w:tcBorders>
              <w:top w:val="nil"/>
              <w:left w:val="single" w:color="000000" w:sz="12" w:space="0"/>
              <w:bottom w:val="nil"/>
            </w:tcBorders>
            <w:vAlign w:val="top"/>
          </w:tcPr>
          <w:p>
            <w:pPr>
              <w:rPr>
                <w:rFonts w:ascii="Arial"/>
                <w:sz w:val="21"/>
                <w:highlight w:val="none"/>
              </w:rPr>
            </w:pPr>
          </w:p>
        </w:tc>
        <w:tc>
          <w:tcPr>
            <w:tcW w:w="1337" w:type="dxa"/>
            <w:vAlign w:val="top"/>
          </w:tcPr>
          <w:p>
            <w:pPr>
              <w:spacing w:line="243" w:lineRule="auto"/>
              <w:rPr>
                <w:rFonts w:ascii="Arial"/>
                <w:sz w:val="21"/>
                <w:highlight w:val="none"/>
              </w:rPr>
            </w:pPr>
          </w:p>
          <w:p>
            <w:pPr>
              <w:spacing w:line="244" w:lineRule="auto"/>
              <w:rPr>
                <w:rFonts w:ascii="Arial"/>
                <w:sz w:val="21"/>
                <w:highlight w:val="none"/>
              </w:rPr>
            </w:pPr>
          </w:p>
          <w:p>
            <w:pPr>
              <w:spacing w:before="65" w:line="216" w:lineRule="auto"/>
              <w:ind w:left="91"/>
              <w:rPr>
                <w:rFonts w:ascii="楷体" w:hAnsi="楷体" w:eastAsia="楷体" w:cs="楷体"/>
                <w:sz w:val="20"/>
                <w:szCs w:val="20"/>
                <w:highlight w:val="none"/>
              </w:rPr>
            </w:pPr>
            <w:r>
              <w:rPr>
                <w:rFonts w:ascii="楷体" w:hAnsi="楷体" w:eastAsia="楷体" w:cs="楷体"/>
                <w:spacing w:val="-5"/>
                <w:sz w:val="20"/>
                <w:szCs w:val="20"/>
                <w:highlight w:val="none"/>
              </w:rPr>
              <w:t>消控</w:t>
            </w:r>
            <w:r>
              <w:rPr>
                <w:rFonts w:hint="eastAsia" w:ascii="楷体" w:hAnsi="楷体" w:eastAsia="楷体" w:cs="楷体"/>
                <w:spacing w:val="-5"/>
                <w:sz w:val="20"/>
                <w:szCs w:val="20"/>
                <w:highlight w:val="none"/>
                <w:lang w:eastAsia="zh-CN"/>
              </w:rPr>
              <w:t>监控</w:t>
            </w:r>
            <w:r>
              <w:rPr>
                <w:rFonts w:ascii="楷体" w:hAnsi="楷体" w:eastAsia="楷体" w:cs="楷体"/>
                <w:spacing w:val="-5"/>
                <w:sz w:val="20"/>
                <w:szCs w:val="20"/>
                <w:highlight w:val="none"/>
              </w:rPr>
              <w:t>值守</w:t>
            </w:r>
          </w:p>
        </w:tc>
        <w:tc>
          <w:tcPr>
            <w:tcW w:w="6919" w:type="dxa"/>
            <w:tcBorders>
              <w:right w:val="single" w:color="000000" w:sz="12" w:space="0"/>
            </w:tcBorders>
            <w:vAlign w:val="top"/>
          </w:tcPr>
          <w:p>
            <w:pPr>
              <w:numPr>
                <w:ilvl w:val="0"/>
                <w:numId w:val="3"/>
              </w:numPr>
              <w:spacing w:before="117" w:line="249" w:lineRule="auto"/>
              <w:ind w:left="81" w:right="782" w:firstLine="11"/>
              <w:rPr>
                <w:rFonts w:ascii="楷体" w:hAnsi="楷体" w:eastAsia="楷体" w:cs="楷体"/>
                <w:sz w:val="20"/>
                <w:szCs w:val="20"/>
                <w:highlight w:val="none"/>
              </w:rPr>
            </w:pPr>
            <w:r>
              <w:rPr>
                <w:rFonts w:ascii="楷体" w:hAnsi="楷体" w:eastAsia="楷体" w:cs="楷体"/>
                <w:spacing w:val="-6"/>
                <w:sz w:val="20"/>
                <w:szCs w:val="20"/>
                <w:highlight w:val="none"/>
              </w:rPr>
              <w:t>配备专职人员</w:t>
            </w:r>
            <w:r>
              <w:rPr>
                <w:rFonts w:ascii="楷体" w:hAnsi="楷体" w:eastAsia="楷体" w:cs="楷体"/>
                <w:spacing w:val="-44"/>
                <w:sz w:val="20"/>
                <w:szCs w:val="20"/>
                <w:highlight w:val="none"/>
              </w:rPr>
              <w:t xml:space="preserve"> </w:t>
            </w:r>
            <w:r>
              <w:rPr>
                <w:rFonts w:ascii="楷体" w:hAnsi="楷体" w:eastAsia="楷体" w:cs="楷体"/>
                <w:spacing w:val="-6"/>
                <w:sz w:val="20"/>
                <w:szCs w:val="20"/>
                <w:highlight w:val="none"/>
              </w:rPr>
              <w:t>24H</w:t>
            </w:r>
            <w:r>
              <w:rPr>
                <w:rFonts w:ascii="楷体" w:hAnsi="楷体" w:eastAsia="楷体" w:cs="楷体"/>
                <w:spacing w:val="-40"/>
                <w:sz w:val="20"/>
                <w:szCs w:val="20"/>
                <w:highlight w:val="none"/>
              </w:rPr>
              <w:t xml:space="preserve"> </w:t>
            </w:r>
            <w:r>
              <w:rPr>
                <w:rFonts w:ascii="楷体" w:hAnsi="楷体" w:eastAsia="楷体" w:cs="楷体"/>
                <w:spacing w:val="-6"/>
                <w:sz w:val="20"/>
                <w:szCs w:val="20"/>
                <w:highlight w:val="none"/>
              </w:rPr>
              <w:t>监控值班， 监控录像保存不少于</w:t>
            </w:r>
            <w:r>
              <w:rPr>
                <w:rFonts w:ascii="楷体" w:hAnsi="楷体" w:eastAsia="楷体" w:cs="楷体"/>
                <w:spacing w:val="-41"/>
                <w:sz w:val="20"/>
                <w:szCs w:val="20"/>
                <w:highlight w:val="none"/>
              </w:rPr>
              <w:t xml:space="preserve"> </w:t>
            </w:r>
            <w:r>
              <w:rPr>
                <w:rFonts w:ascii="楷体" w:hAnsi="楷体" w:eastAsia="楷体" w:cs="楷体"/>
                <w:spacing w:val="-6"/>
                <w:sz w:val="20"/>
                <w:szCs w:val="20"/>
                <w:highlight w:val="none"/>
              </w:rPr>
              <w:t>30</w:t>
            </w:r>
            <w:r>
              <w:rPr>
                <w:rFonts w:ascii="楷体" w:hAnsi="楷体" w:eastAsia="楷体" w:cs="楷体"/>
                <w:spacing w:val="-37"/>
                <w:sz w:val="20"/>
                <w:szCs w:val="20"/>
                <w:highlight w:val="none"/>
              </w:rPr>
              <w:t xml:space="preserve"> </w:t>
            </w:r>
            <w:r>
              <w:rPr>
                <w:rFonts w:ascii="楷体" w:hAnsi="楷体" w:eastAsia="楷体" w:cs="楷体"/>
                <w:spacing w:val="-7"/>
                <w:sz w:val="20"/>
                <w:szCs w:val="20"/>
                <w:highlight w:val="none"/>
              </w:rPr>
              <w:t>天。</w:t>
            </w:r>
            <w:r>
              <w:rPr>
                <w:rFonts w:ascii="楷体" w:hAnsi="楷体" w:eastAsia="楷体" w:cs="楷体"/>
                <w:sz w:val="20"/>
                <w:szCs w:val="20"/>
                <w:highlight w:val="none"/>
              </w:rPr>
              <w:t xml:space="preserve"> </w:t>
            </w:r>
          </w:p>
          <w:p>
            <w:pPr>
              <w:numPr>
                <w:ilvl w:val="0"/>
                <w:numId w:val="3"/>
              </w:numPr>
              <w:spacing w:before="117" w:line="249" w:lineRule="auto"/>
              <w:ind w:left="81" w:right="782" w:firstLine="11"/>
              <w:rPr>
                <w:rFonts w:ascii="楷体" w:hAnsi="楷体" w:eastAsia="楷体" w:cs="楷体"/>
                <w:sz w:val="20"/>
                <w:szCs w:val="20"/>
                <w:highlight w:val="none"/>
              </w:rPr>
            </w:pPr>
            <w:r>
              <w:rPr>
                <w:rFonts w:ascii="楷体" w:hAnsi="楷体" w:eastAsia="楷体" w:cs="楷体"/>
                <w:b w:val="0"/>
                <w:bCs w:val="0"/>
                <w:spacing w:val="-5"/>
                <w:sz w:val="20"/>
                <w:szCs w:val="20"/>
                <w:highlight w:val="none"/>
              </w:rPr>
              <w:t>消控和监控人员，必须 100%持证上岗。</w:t>
            </w:r>
          </w:p>
          <w:p>
            <w:pPr>
              <w:numPr>
                <w:ilvl w:val="0"/>
                <w:numId w:val="3"/>
              </w:numPr>
              <w:spacing w:before="77" w:line="226" w:lineRule="auto"/>
              <w:ind w:left="81" w:leftChars="0" w:firstLine="11" w:firstLineChars="0"/>
              <w:jc w:val="both"/>
              <w:rPr>
                <w:rFonts w:ascii="楷体" w:hAnsi="楷体" w:eastAsia="楷体" w:cs="楷体"/>
                <w:spacing w:val="-11"/>
                <w:sz w:val="20"/>
                <w:szCs w:val="20"/>
                <w:highlight w:val="none"/>
              </w:rPr>
            </w:pPr>
            <w:r>
              <w:rPr>
                <w:rFonts w:ascii="楷体" w:hAnsi="楷体" w:eastAsia="楷体" w:cs="楷体"/>
                <w:spacing w:val="-7"/>
                <w:sz w:val="20"/>
                <w:szCs w:val="20"/>
                <w:highlight w:val="none"/>
              </w:rPr>
              <w:t>监控中心与公安、消防部门建立报警联动机制。监控值班人员随时能够与</w:t>
            </w:r>
            <w:r>
              <w:rPr>
                <w:rFonts w:ascii="楷体" w:hAnsi="楷体" w:eastAsia="楷体" w:cs="楷体"/>
                <w:spacing w:val="-11"/>
                <w:sz w:val="20"/>
                <w:szCs w:val="20"/>
                <w:highlight w:val="none"/>
              </w:rPr>
              <w:t>学</w:t>
            </w:r>
            <w:r>
              <w:rPr>
                <w:rFonts w:hint="eastAsia" w:ascii="楷体" w:hAnsi="楷体" w:eastAsia="楷体" w:cs="楷体"/>
                <w:spacing w:val="-11"/>
                <w:sz w:val="20"/>
                <w:szCs w:val="20"/>
                <w:highlight w:val="none"/>
                <w:lang w:eastAsia="zh-CN"/>
              </w:rPr>
              <w:t>院</w:t>
            </w:r>
          </w:p>
          <w:p>
            <w:pPr>
              <w:numPr>
                <w:ilvl w:val="0"/>
                <w:numId w:val="0"/>
              </w:numPr>
              <w:spacing w:before="77" w:line="226" w:lineRule="auto"/>
              <w:ind w:firstLine="356" w:firstLineChars="200"/>
              <w:jc w:val="both"/>
              <w:rPr>
                <w:rFonts w:ascii="楷体" w:hAnsi="楷体" w:eastAsia="楷体" w:cs="楷体"/>
                <w:b w:val="0"/>
                <w:bCs w:val="0"/>
                <w:spacing w:val="-12"/>
                <w:sz w:val="20"/>
                <w:szCs w:val="20"/>
                <w:highlight w:val="none"/>
              </w:rPr>
            </w:pPr>
            <w:r>
              <w:rPr>
                <w:rFonts w:ascii="楷体" w:hAnsi="楷体" w:eastAsia="楷体" w:cs="楷体"/>
                <w:spacing w:val="-11"/>
                <w:sz w:val="20"/>
                <w:szCs w:val="20"/>
                <w:highlight w:val="none"/>
              </w:rPr>
              <w:t>保卫部门或值班人员取得联络</w:t>
            </w:r>
            <w:r>
              <w:rPr>
                <w:rFonts w:ascii="楷体" w:hAnsi="楷体" w:eastAsia="楷体" w:cs="楷体"/>
                <w:b w:val="0"/>
                <w:bCs w:val="0"/>
                <w:spacing w:val="-11"/>
                <w:sz w:val="20"/>
                <w:szCs w:val="20"/>
                <w:highlight w:val="none"/>
              </w:rPr>
              <w:t>。监控电话畅通，铃响</w:t>
            </w:r>
            <w:r>
              <w:rPr>
                <w:rFonts w:ascii="楷体" w:hAnsi="楷体" w:eastAsia="楷体" w:cs="楷体"/>
                <w:b w:val="0"/>
                <w:bCs w:val="0"/>
                <w:spacing w:val="-51"/>
                <w:sz w:val="20"/>
                <w:szCs w:val="20"/>
                <w:highlight w:val="none"/>
              </w:rPr>
              <w:t xml:space="preserve"> </w:t>
            </w:r>
            <w:r>
              <w:rPr>
                <w:rFonts w:ascii="楷体" w:hAnsi="楷体" w:eastAsia="楷体" w:cs="楷体"/>
                <w:b w:val="0"/>
                <w:bCs w:val="0"/>
                <w:spacing w:val="-11"/>
                <w:sz w:val="20"/>
                <w:szCs w:val="20"/>
                <w:highlight w:val="none"/>
              </w:rPr>
              <w:t>3</w:t>
            </w:r>
            <w:r>
              <w:rPr>
                <w:rFonts w:ascii="楷体" w:hAnsi="楷体" w:eastAsia="楷体" w:cs="楷体"/>
                <w:b w:val="0"/>
                <w:bCs w:val="0"/>
                <w:spacing w:val="-47"/>
                <w:sz w:val="20"/>
                <w:szCs w:val="20"/>
                <w:highlight w:val="none"/>
              </w:rPr>
              <w:t xml:space="preserve"> </w:t>
            </w:r>
            <w:r>
              <w:rPr>
                <w:rFonts w:ascii="楷体" w:hAnsi="楷体" w:eastAsia="楷体" w:cs="楷体"/>
                <w:b w:val="0"/>
                <w:bCs w:val="0"/>
                <w:spacing w:val="-11"/>
                <w:sz w:val="20"/>
                <w:szCs w:val="20"/>
                <w:highlight w:val="none"/>
              </w:rPr>
              <w:t>声内必</w:t>
            </w:r>
            <w:r>
              <w:rPr>
                <w:rFonts w:ascii="楷体" w:hAnsi="楷体" w:eastAsia="楷体" w:cs="楷体"/>
                <w:b w:val="0"/>
                <w:bCs w:val="0"/>
                <w:spacing w:val="-12"/>
                <w:sz w:val="20"/>
                <w:szCs w:val="20"/>
                <w:highlight w:val="none"/>
              </w:rPr>
              <w:t>须接听。</w:t>
            </w:r>
          </w:p>
          <w:p>
            <w:pPr>
              <w:numPr>
                <w:ilvl w:val="0"/>
                <w:numId w:val="0"/>
              </w:numPr>
              <w:spacing w:before="77" w:line="226" w:lineRule="auto"/>
              <w:jc w:val="both"/>
              <w:rPr>
                <w:rFonts w:hint="default" w:ascii="楷体" w:hAnsi="楷体" w:eastAsia="楷体" w:cs="楷体"/>
                <w:b w:val="0"/>
                <w:bCs w:val="0"/>
                <w:spacing w:val="-12"/>
                <w:sz w:val="20"/>
                <w:szCs w:val="20"/>
                <w:highlight w:val="none"/>
                <w:lang w:val="en-US" w:eastAsia="zh-CN"/>
              </w:rPr>
            </w:pPr>
            <w:r>
              <w:rPr>
                <w:rFonts w:hint="eastAsia" w:ascii="楷体" w:hAnsi="楷体" w:eastAsia="楷体" w:cs="楷体"/>
                <w:b w:val="0"/>
                <w:bCs w:val="0"/>
                <w:spacing w:val="-12"/>
                <w:sz w:val="20"/>
                <w:szCs w:val="20"/>
                <w:highlight w:val="none"/>
                <w:lang w:val="en-US" w:eastAsia="zh-CN"/>
              </w:rPr>
              <w:t>4）配合经过审批的各类调取监控申请，调阅监控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95" w:hRule="atLeast"/>
        </w:trPr>
        <w:tc>
          <w:tcPr>
            <w:tcW w:w="780" w:type="dxa"/>
            <w:vMerge w:val="continue"/>
            <w:tcBorders>
              <w:top w:val="nil"/>
              <w:left w:val="single" w:color="000000" w:sz="12" w:space="0"/>
              <w:bottom w:val="nil"/>
            </w:tcBorders>
            <w:vAlign w:val="top"/>
          </w:tcPr>
          <w:p>
            <w:pPr>
              <w:rPr>
                <w:rFonts w:ascii="Arial"/>
                <w:sz w:val="21"/>
                <w:highlight w:val="none"/>
              </w:rPr>
            </w:pPr>
          </w:p>
        </w:tc>
        <w:tc>
          <w:tcPr>
            <w:tcW w:w="1337" w:type="dxa"/>
            <w:vAlign w:val="top"/>
          </w:tcPr>
          <w:p>
            <w:pPr>
              <w:spacing w:before="65" w:line="216" w:lineRule="auto"/>
              <w:rPr>
                <w:rFonts w:ascii="楷体" w:hAnsi="楷体" w:eastAsia="楷体" w:cs="楷体"/>
                <w:spacing w:val="-1"/>
                <w:sz w:val="20"/>
                <w:szCs w:val="20"/>
                <w:highlight w:val="none"/>
              </w:rPr>
            </w:pPr>
          </w:p>
          <w:p>
            <w:pPr>
              <w:spacing w:before="65" w:line="216" w:lineRule="auto"/>
              <w:rPr>
                <w:rFonts w:ascii="楷体" w:hAnsi="楷体" w:eastAsia="楷体" w:cs="楷体"/>
                <w:spacing w:val="-1"/>
                <w:sz w:val="20"/>
                <w:szCs w:val="20"/>
                <w:highlight w:val="none"/>
              </w:rPr>
            </w:pPr>
          </w:p>
          <w:p>
            <w:pPr>
              <w:spacing w:before="65" w:line="216" w:lineRule="auto"/>
              <w:rPr>
                <w:rFonts w:ascii="楷体" w:hAnsi="楷体" w:eastAsia="楷体" w:cs="楷体"/>
                <w:sz w:val="20"/>
                <w:szCs w:val="20"/>
                <w:highlight w:val="none"/>
              </w:rPr>
            </w:pPr>
            <w:r>
              <w:rPr>
                <w:rFonts w:ascii="楷体" w:hAnsi="楷体" w:eastAsia="楷体" w:cs="楷体"/>
                <w:spacing w:val="-1"/>
                <w:sz w:val="20"/>
                <w:szCs w:val="20"/>
                <w:highlight w:val="none"/>
              </w:rPr>
              <w:t>停车管理</w:t>
            </w:r>
          </w:p>
        </w:tc>
        <w:tc>
          <w:tcPr>
            <w:tcW w:w="6919" w:type="dxa"/>
            <w:tcBorders>
              <w:right w:val="single" w:color="000000" w:sz="12" w:space="0"/>
            </w:tcBorders>
            <w:vAlign w:val="top"/>
          </w:tcPr>
          <w:p>
            <w:pPr>
              <w:spacing w:before="124" w:line="236" w:lineRule="auto"/>
              <w:ind w:left="502" w:right="73" w:hanging="410"/>
              <w:rPr>
                <w:rFonts w:ascii="楷体" w:hAnsi="楷体" w:eastAsia="楷体" w:cs="楷体"/>
                <w:b w:val="0"/>
                <w:bCs w:val="0"/>
                <w:sz w:val="20"/>
                <w:szCs w:val="20"/>
                <w:highlight w:val="none"/>
              </w:rPr>
            </w:pPr>
            <w:r>
              <w:rPr>
                <w:rFonts w:ascii="楷体" w:hAnsi="楷体" w:eastAsia="楷体" w:cs="楷体"/>
                <w:spacing w:val="-1"/>
                <w:sz w:val="20"/>
                <w:szCs w:val="20"/>
                <w:highlight w:val="none"/>
              </w:rPr>
              <w:t>1）</w:t>
            </w:r>
            <w:r>
              <w:rPr>
                <w:rFonts w:hint="eastAsia" w:ascii="楷体" w:hAnsi="楷体" w:eastAsia="楷体" w:cs="楷体"/>
                <w:b w:val="0"/>
                <w:bCs w:val="0"/>
                <w:spacing w:val="-1"/>
                <w:sz w:val="20"/>
                <w:szCs w:val="20"/>
                <w:highlight w:val="none"/>
                <w:lang w:val="en-US" w:eastAsia="zh-CN"/>
              </w:rPr>
              <w:t>校区</w:t>
            </w:r>
            <w:r>
              <w:rPr>
                <w:rFonts w:ascii="楷体" w:hAnsi="楷体" w:eastAsia="楷体" w:cs="楷体"/>
                <w:b w:val="0"/>
                <w:bCs w:val="0"/>
                <w:spacing w:val="-1"/>
                <w:sz w:val="20"/>
                <w:szCs w:val="20"/>
                <w:highlight w:val="none"/>
              </w:rPr>
              <w:t>负责对进入校区内的车辆管</w:t>
            </w:r>
            <w:r>
              <w:rPr>
                <w:rFonts w:ascii="楷体" w:hAnsi="楷体" w:eastAsia="楷体" w:cs="楷体"/>
                <w:b w:val="0"/>
                <w:bCs w:val="0"/>
                <w:spacing w:val="-11"/>
                <w:sz w:val="20"/>
                <w:szCs w:val="20"/>
                <w:highlight w:val="none"/>
              </w:rPr>
              <w:t>理。</w:t>
            </w:r>
          </w:p>
          <w:p>
            <w:pPr>
              <w:spacing w:before="53" w:line="213" w:lineRule="auto"/>
              <w:ind w:left="81"/>
              <w:rPr>
                <w:rFonts w:ascii="楷体" w:hAnsi="楷体" w:eastAsia="楷体" w:cs="楷体"/>
                <w:sz w:val="20"/>
                <w:szCs w:val="20"/>
                <w:highlight w:val="none"/>
              </w:rPr>
            </w:pPr>
            <w:r>
              <w:rPr>
                <w:rFonts w:ascii="楷体" w:hAnsi="楷体" w:eastAsia="楷体" w:cs="楷体"/>
                <w:spacing w:val="-4"/>
                <w:sz w:val="20"/>
                <w:szCs w:val="20"/>
                <w:highlight w:val="none"/>
              </w:rPr>
              <w:t>2）校区内设定经常性停车区域，指挥疏导，车辆停放整齐。</w:t>
            </w:r>
          </w:p>
          <w:p>
            <w:pPr>
              <w:spacing w:before="76" w:line="249" w:lineRule="auto"/>
              <w:ind w:left="77" w:right="1032" w:firstLine="5"/>
              <w:rPr>
                <w:rFonts w:ascii="楷体" w:hAnsi="楷体" w:eastAsia="楷体" w:cs="楷体"/>
                <w:sz w:val="20"/>
                <w:szCs w:val="20"/>
                <w:highlight w:val="none"/>
              </w:rPr>
            </w:pPr>
            <w:r>
              <w:rPr>
                <w:rFonts w:ascii="楷体" w:hAnsi="楷体" w:eastAsia="楷体" w:cs="楷体"/>
                <w:spacing w:val="-4"/>
                <w:sz w:val="20"/>
                <w:szCs w:val="20"/>
                <w:highlight w:val="none"/>
              </w:rPr>
              <w:t>3）教职工车辆</w:t>
            </w:r>
            <w:r>
              <w:rPr>
                <w:rFonts w:hint="eastAsia" w:ascii="楷体" w:hAnsi="楷体" w:eastAsia="楷体" w:cs="楷体"/>
                <w:spacing w:val="-4"/>
                <w:sz w:val="20"/>
                <w:szCs w:val="20"/>
                <w:highlight w:val="none"/>
                <w:lang w:val="en-US" w:eastAsia="zh-CN"/>
              </w:rPr>
              <w:t>信息输入停车管理系统</w:t>
            </w:r>
            <w:r>
              <w:rPr>
                <w:rFonts w:ascii="楷体" w:hAnsi="楷体" w:eastAsia="楷体" w:cs="楷体"/>
                <w:spacing w:val="-4"/>
                <w:sz w:val="20"/>
                <w:szCs w:val="20"/>
                <w:highlight w:val="none"/>
              </w:rPr>
              <w:t>，外来车辆登记，车辆识别率</w:t>
            </w:r>
            <w:r>
              <w:rPr>
                <w:rFonts w:ascii="楷体" w:hAnsi="楷体" w:eastAsia="楷体" w:cs="楷体"/>
                <w:spacing w:val="-33"/>
                <w:sz w:val="20"/>
                <w:szCs w:val="20"/>
                <w:highlight w:val="none"/>
              </w:rPr>
              <w:t xml:space="preserve"> </w:t>
            </w:r>
            <w:r>
              <w:rPr>
                <w:rFonts w:ascii="楷体" w:hAnsi="楷体" w:eastAsia="楷体" w:cs="楷体"/>
                <w:spacing w:val="-4"/>
                <w:sz w:val="20"/>
                <w:szCs w:val="20"/>
                <w:highlight w:val="none"/>
              </w:rPr>
              <w:t>10</w:t>
            </w:r>
            <w:r>
              <w:rPr>
                <w:rFonts w:ascii="楷体" w:hAnsi="楷体" w:eastAsia="楷体" w:cs="楷体"/>
                <w:spacing w:val="-5"/>
                <w:sz w:val="20"/>
                <w:szCs w:val="20"/>
                <w:highlight w:val="none"/>
              </w:rPr>
              <w:t>0%。</w:t>
            </w:r>
            <w:r>
              <w:rPr>
                <w:rFonts w:ascii="楷体" w:hAnsi="楷体" w:eastAsia="楷体" w:cs="楷体"/>
                <w:sz w:val="20"/>
                <w:szCs w:val="20"/>
                <w:highlight w:val="none"/>
              </w:rPr>
              <w:t xml:space="preserve"> </w:t>
            </w:r>
          </w:p>
          <w:p>
            <w:pPr>
              <w:spacing w:before="76" w:line="249" w:lineRule="auto"/>
              <w:ind w:left="77" w:right="1032" w:firstLine="5"/>
              <w:rPr>
                <w:rFonts w:ascii="楷体" w:hAnsi="楷体" w:eastAsia="楷体" w:cs="楷体"/>
                <w:sz w:val="20"/>
                <w:szCs w:val="20"/>
                <w:highlight w:val="none"/>
              </w:rPr>
            </w:pPr>
            <w:r>
              <w:rPr>
                <w:rFonts w:ascii="楷体" w:hAnsi="楷体" w:eastAsia="楷体" w:cs="楷体"/>
                <w:sz w:val="20"/>
                <w:szCs w:val="20"/>
                <w:highlight w:val="none"/>
              </w:rPr>
              <w:t>4）校内道路拥堵时及时疏导车辆，保持大门进出通道畅通。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23" w:hRule="atLeast"/>
        </w:trPr>
        <w:tc>
          <w:tcPr>
            <w:tcW w:w="780" w:type="dxa"/>
            <w:vMerge w:val="continue"/>
            <w:tcBorders>
              <w:top w:val="nil"/>
              <w:left w:val="single" w:color="000000" w:sz="12" w:space="0"/>
            </w:tcBorders>
            <w:vAlign w:val="top"/>
          </w:tcPr>
          <w:p>
            <w:pPr>
              <w:rPr>
                <w:rFonts w:ascii="Arial"/>
                <w:sz w:val="21"/>
                <w:highlight w:val="none"/>
              </w:rPr>
            </w:pPr>
          </w:p>
        </w:tc>
        <w:tc>
          <w:tcPr>
            <w:tcW w:w="1337" w:type="dxa"/>
            <w:vAlign w:val="center"/>
          </w:tcPr>
          <w:p>
            <w:pPr>
              <w:spacing w:before="65" w:line="235" w:lineRule="auto"/>
              <w:ind w:right="130"/>
              <w:jc w:val="both"/>
              <w:rPr>
                <w:rFonts w:ascii="楷体" w:hAnsi="楷体" w:eastAsia="楷体" w:cs="楷体"/>
                <w:sz w:val="20"/>
                <w:szCs w:val="20"/>
                <w:highlight w:val="none"/>
              </w:rPr>
            </w:pPr>
            <w:r>
              <w:rPr>
                <w:rFonts w:ascii="楷体" w:hAnsi="楷体" w:eastAsia="楷体" w:cs="楷体"/>
                <w:spacing w:val="-5"/>
                <w:sz w:val="20"/>
                <w:szCs w:val="20"/>
                <w:highlight w:val="none"/>
              </w:rPr>
              <w:t>突发公共事件</w:t>
            </w:r>
            <w:r>
              <w:rPr>
                <w:rFonts w:ascii="楷体" w:hAnsi="楷体" w:eastAsia="楷体" w:cs="楷体"/>
                <w:spacing w:val="4"/>
                <w:sz w:val="20"/>
                <w:szCs w:val="20"/>
                <w:highlight w:val="none"/>
              </w:rPr>
              <w:t xml:space="preserve"> </w:t>
            </w:r>
            <w:r>
              <w:rPr>
                <w:rFonts w:ascii="楷体" w:hAnsi="楷体" w:eastAsia="楷体" w:cs="楷体"/>
                <w:spacing w:val="-2"/>
                <w:sz w:val="20"/>
                <w:szCs w:val="20"/>
                <w:highlight w:val="none"/>
              </w:rPr>
              <w:t>处置</w:t>
            </w:r>
          </w:p>
        </w:tc>
        <w:tc>
          <w:tcPr>
            <w:tcW w:w="6919" w:type="dxa"/>
            <w:tcBorders>
              <w:right w:val="single" w:color="000000" w:sz="12" w:space="0"/>
            </w:tcBorders>
            <w:vAlign w:val="top"/>
          </w:tcPr>
          <w:p>
            <w:pPr>
              <w:spacing w:before="71" w:line="231" w:lineRule="auto"/>
              <w:ind w:left="199" w:leftChars="95" w:firstLine="0" w:firstLineChars="0"/>
              <w:jc w:val="both"/>
              <w:rPr>
                <w:rFonts w:ascii="楷体" w:hAnsi="楷体" w:eastAsia="楷体" w:cs="楷体"/>
                <w:sz w:val="20"/>
                <w:szCs w:val="20"/>
                <w:highlight w:val="none"/>
              </w:rPr>
            </w:pPr>
            <w:r>
              <w:rPr>
                <w:rFonts w:ascii="楷体" w:hAnsi="楷体" w:eastAsia="楷体" w:cs="楷体"/>
                <w:sz w:val="20"/>
                <w:szCs w:val="20"/>
                <w:highlight w:val="none"/>
              </w:rPr>
              <w:t>依照《</w:t>
            </w:r>
            <w:r>
              <w:rPr>
                <w:rFonts w:hint="eastAsia" w:ascii="楷体" w:hAnsi="楷体" w:eastAsia="楷体" w:cs="楷体"/>
                <w:sz w:val="20"/>
                <w:szCs w:val="20"/>
                <w:highlight w:val="none"/>
              </w:rPr>
              <w:t>上海建设管理职业技术学院突发事件应急处置预案</w:t>
            </w:r>
            <w:r>
              <w:rPr>
                <w:rFonts w:ascii="楷体" w:hAnsi="楷体" w:eastAsia="楷体" w:cs="楷体"/>
                <w:sz w:val="20"/>
                <w:szCs w:val="20"/>
                <w:highlight w:val="none"/>
              </w:rPr>
              <w:t>》的</w:t>
            </w:r>
            <w:r>
              <w:rPr>
                <w:rFonts w:ascii="楷体" w:hAnsi="楷体" w:eastAsia="楷体" w:cs="楷体"/>
                <w:spacing w:val="-1"/>
                <w:sz w:val="20"/>
                <w:szCs w:val="20"/>
                <w:highlight w:val="none"/>
              </w:rPr>
              <w:t>要求</w:t>
            </w:r>
            <w:r>
              <w:rPr>
                <w:rFonts w:hint="eastAsia" w:ascii="楷体" w:hAnsi="楷体" w:eastAsia="楷体" w:cs="楷体"/>
                <w:spacing w:val="-1"/>
                <w:sz w:val="20"/>
                <w:szCs w:val="20"/>
                <w:highlight w:val="none"/>
                <w:lang w:eastAsia="zh-CN"/>
              </w:rPr>
              <w:t>快速响应，第一时间安排人员到位，控制现场，维护现场秩序。保安队伍负责人，快速到达现场进行应急响应，</w:t>
            </w:r>
            <w:r>
              <w:rPr>
                <w:rFonts w:ascii="楷体" w:hAnsi="楷体" w:eastAsia="楷体" w:cs="楷体"/>
                <w:spacing w:val="-10"/>
                <w:sz w:val="20"/>
                <w:szCs w:val="20"/>
                <w:highlight w:val="none"/>
              </w:rPr>
              <w:t>保证人身安全，</w:t>
            </w:r>
            <w:r>
              <w:rPr>
                <w:rFonts w:ascii="楷体" w:hAnsi="楷体" w:eastAsia="楷体" w:cs="楷体"/>
                <w:spacing w:val="-25"/>
                <w:sz w:val="20"/>
                <w:szCs w:val="20"/>
                <w:highlight w:val="none"/>
              </w:rPr>
              <w:t xml:space="preserve"> </w:t>
            </w:r>
            <w:r>
              <w:rPr>
                <w:rFonts w:ascii="楷体" w:hAnsi="楷体" w:eastAsia="楷体" w:cs="楷体"/>
                <w:spacing w:val="-10"/>
                <w:sz w:val="20"/>
                <w:szCs w:val="20"/>
                <w:highlight w:val="none"/>
              </w:rPr>
              <w:t>减少财产损失， 并全力协助政府部门处理相关事宜。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66" w:hRule="atLeast"/>
        </w:trPr>
        <w:tc>
          <w:tcPr>
            <w:tcW w:w="780" w:type="dxa"/>
            <w:tcBorders>
              <w:left w:val="single" w:color="000000" w:sz="12" w:space="0"/>
              <w:bottom w:val="single" w:color="000000" w:sz="12" w:space="0"/>
            </w:tcBorders>
            <w:vAlign w:val="top"/>
          </w:tcPr>
          <w:p>
            <w:pPr>
              <w:spacing w:line="286" w:lineRule="auto"/>
              <w:rPr>
                <w:rFonts w:ascii="Arial"/>
                <w:sz w:val="21"/>
                <w:highlight w:val="none"/>
              </w:rPr>
            </w:pPr>
          </w:p>
          <w:p>
            <w:pPr>
              <w:spacing w:line="286" w:lineRule="auto"/>
              <w:rPr>
                <w:rFonts w:ascii="Arial"/>
                <w:sz w:val="21"/>
                <w:highlight w:val="none"/>
              </w:rPr>
            </w:pPr>
          </w:p>
          <w:p>
            <w:pPr>
              <w:spacing w:before="65" w:line="239" w:lineRule="auto"/>
              <w:ind w:firstLine="194" w:firstLineChars="100"/>
              <w:rPr>
                <w:rFonts w:ascii="楷体" w:hAnsi="楷体" w:eastAsia="楷体" w:cs="楷体"/>
                <w:sz w:val="20"/>
                <w:szCs w:val="20"/>
                <w:highlight w:val="none"/>
              </w:rPr>
            </w:pPr>
            <w:r>
              <w:rPr>
                <w:rFonts w:ascii="楷体" w:hAnsi="楷体" w:eastAsia="楷体" w:cs="楷体"/>
                <w:spacing w:val="-3"/>
                <w:sz w:val="20"/>
                <w:szCs w:val="20"/>
                <w:highlight w:val="none"/>
              </w:rPr>
              <w:t>安全</w:t>
            </w:r>
          </w:p>
          <w:p>
            <w:pPr>
              <w:spacing w:line="215" w:lineRule="auto"/>
              <w:ind w:left="225"/>
              <w:rPr>
                <w:rFonts w:ascii="楷体" w:hAnsi="楷体" w:eastAsia="楷体" w:cs="楷体"/>
                <w:sz w:val="20"/>
                <w:szCs w:val="20"/>
                <w:highlight w:val="none"/>
              </w:rPr>
            </w:pPr>
            <w:r>
              <w:rPr>
                <w:rFonts w:ascii="楷体" w:hAnsi="楷体" w:eastAsia="楷体" w:cs="楷体"/>
                <w:spacing w:val="-5"/>
                <w:sz w:val="20"/>
                <w:szCs w:val="20"/>
                <w:highlight w:val="none"/>
              </w:rPr>
              <w:t>管理</w:t>
            </w:r>
          </w:p>
        </w:tc>
        <w:tc>
          <w:tcPr>
            <w:tcW w:w="1337" w:type="dxa"/>
            <w:tcBorders>
              <w:bottom w:val="single" w:color="000000" w:sz="12" w:space="0"/>
            </w:tcBorders>
            <w:vAlign w:val="top"/>
          </w:tcPr>
          <w:p>
            <w:pPr>
              <w:spacing w:line="286" w:lineRule="auto"/>
              <w:rPr>
                <w:rFonts w:ascii="Arial"/>
                <w:sz w:val="21"/>
                <w:highlight w:val="none"/>
              </w:rPr>
            </w:pPr>
          </w:p>
          <w:p>
            <w:pPr>
              <w:spacing w:line="286" w:lineRule="auto"/>
              <w:rPr>
                <w:rFonts w:ascii="Arial"/>
                <w:sz w:val="21"/>
                <w:highlight w:val="none"/>
              </w:rPr>
            </w:pPr>
          </w:p>
          <w:p>
            <w:pPr>
              <w:spacing w:line="286" w:lineRule="auto"/>
              <w:rPr>
                <w:rFonts w:ascii="Arial"/>
                <w:sz w:val="21"/>
                <w:highlight w:val="none"/>
              </w:rPr>
            </w:pPr>
          </w:p>
          <w:p>
            <w:pPr>
              <w:spacing w:before="65" w:line="229" w:lineRule="auto"/>
              <w:ind w:right="130"/>
              <w:rPr>
                <w:rFonts w:ascii="楷体" w:hAnsi="楷体" w:eastAsia="楷体" w:cs="楷体"/>
                <w:sz w:val="20"/>
                <w:szCs w:val="20"/>
                <w:highlight w:val="none"/>
              </w:rPr>
            </w:pPr>
            <w:r>
              <w:rPr>
                <w:rFonts w:ascii="楷体" w:hAnsi="楷体" w:eastAsia="楷体" w:cs="楷体"/>
                <w:spacing w:val="1"/>
                <w:sz w:val="20"/>
                <w:szCs w:val="20"/>
                <w:highlight w:val="none"/>
              </w:rPr>
              <w:t xml:space="preserve"> </w:t>
            </w:r>
            <w:r>
              <w:rPr>
                <w:rFonts w:ascii="楷体" w:hAnsi="楷体" w:eastAsia="楷体" w:cs="楷体"/>
                <w:spacing w:val="-9"/>
                <w:sz w:val="20"/>
                <w:szCs w:val="20"/>
                <w:highlight w:val="none"/>
              </w:rPr>
              <w:t>自然灾害防范</w:t>
            </w:r>
          </w:p>
        </w:tc>
        <w:tc>
          <w:tcPr>
            <w:tcW w:w="6919" w:type="dxa"/>
            <w:tcBorders>
              <w:bottom w:val="single" w:color="000000" w:sz="12" w:space="0"/>
              <w:right w:val="single" w:color="000000" w:sz="12" w:space="0"/>
            </w:tcBorders>
            <w:vAlign w:val="top"/>
          </w:tcPr>
          <w:p>
            <w:pPr>
              <w:spacing w:before="129" w:line="226" w:lineRule="auto"/>
              <w:ind w:left="505" w:right="256" w:hanging="413"/>
              <w:rPr>
                <w:rFonts w:ascii="楷体" w:hAnsi="楷体" w:eastAsia="楷体" w:cs="楷体"/>
                <w:sz w:val="20"/>
                <w:szCs w:val="20"/>
                <w:highlight w:val="none"/>
              </w:rPr>
            </w:pPr>
            <w:r>
              <w:rPr>
                <w:rFonts w:ascii="楷体" w:hAnsi="楷体" w:eastAsia="楷体" w:cs="楷体"/>
                <w:spacing w:val="-4"/>
                <w:sz w:val="20"/>
                <w:szCs w:val="20"/>
                <w:highlight w:val="none"/>
              </w:rPr>
              <w:t>1）</w:t>
            </w:r>
            <w:r>
              <w:rPr>
                <w:rFonts w:ascii="楷体" w:hAnsi="楷体" w:eastAsia="楷体" w:cs="楷体"/>
                <w:spacing w:val="-5"/>
                <w:sz w:val="20"/>
                <w:szCs w:val="20"/>
                <w:highlight w:val="none"/>
              </w:rPr>
              <w:t>掌握各类自然灾害的防范措施和应急与预案。</w:t>
            </w:r>
          </w:p>
          <w:p>
            <w:pPr>
              <w:spacing w:before="76" w:line="213" w:lineRule="auto"/>
              <w:ind w:left="81"/>
              <w:rPr>
                <w:rFonts w:ascii="楷体" w:hAnsi="楷体" w:eastAsia="楷体" w:cs="楷体"/>
                <w:sz w:val="20"/>
                <w:szCs w:val="20"/>
                <w:highlight w:val="none"/>
              </w:rPr>
            </w:pPr>
            <w:r>
              <w:rPr>
                <w:rFonts w:ascii="楷体" w:hAnsi="楷体" w:eastAsia="楷体" w:cs="楷体"/>
                <w:sz w:val="20"/>
                <w:szCs w:val="20"/>
                <w:highlight w:val="none"/>
              </w:rPr>
              <w:t>2）如遇台风、暴雨或其他灾害性天气的气象或有关信息时，对设备机</w:t>
            </w:r>
          </w:p>
          <w:p>
            <w:pPr>
              <w:spacing w:before="28" w:line="231" w:lineRule="auto"/>
              <w:ind w:left="505" w:right="255" w:hanging="7"/>
              <w:rPr>
                <w:rFonts w:ascii="楷体" w:hAnsi="楷体" w:eastAsia="楷体" w:cs="楷体"/>
                <w:sz w:val="20"/>
                <w:szCs w:val="20"/>
                <w:highlight w:val="none"/>
              </w:rPr>
            </w:pPr>
            <w:r>
              <w:rPr>
                <w:rFonts w:ascii="楷体" w:hAnsi="楷体" w:eastAsia="楷体" w:cs="楷体"/>
                <w:spacing w:val="-3"/>
                <w:sz w:val="20"/>
                <w:szCs w:val="20"/>
                <w:highlight w:val="none"/>
              </w:rPr>
              <w:t>房、停车场、</w:t>
            </w:r>
            <w:r>
              <w:rPr>
                <w:rFonts w:ascii="楷体" w:hAnsi="楷体" w:eastAsia="楷体" w:cs="楷体"/>
                <w:spacing w:val="-14"/>
                <w:sz w:val="20"/>
                <w:szCs w:val="20"/>
                <w:highlight w:val="none"/>
              </w:rPr>
              <w:t xml:space="preserve"> </w:t>
            </w:r>
            <w:r>
              <w:rPr>
                <w:rFonts w:ascii="楷体" w:hAnsi="楷体" w:eastAsia="楷体" w:cs="楷体"/>
                <w:spacing w:val="-3"/>
                <w:sz w:val="20"/>
                <w:szCs w:val="20"/>
                <w:highlight w:val="none"/>
              </w:rPr>
              <w:t>告示牌、电线杆等露天设施的抗强风</w:t>
            </w:r>
            <w:r>
              <w:rPr>
                <w:rFonts w:hint="eastAsia" w:ascii="楷体" w:hAnsi="楷体" w:eastAsia="楷体" w:cs="楷体"/>
                <w:spacing w:val="-3"/>
                <w:sz w:val="20"/>
                <w:szCs w:val="20"/>
                <w:highlight w:val="none"/>
                <w:lang w:eastAsia="zh-CN"/>
              </w:rPr>
              <w:t>情况</w:t>
            </w:r>
            <w:r>
              <w:rPr>
                <w:rFonts w:ascii="楷体" w:hAnsi="楷体" w:eastAsia="楷体" w:cs="楷体"/>
                <w:spacing w:val="-3"/>
                <w:sz w:val="20"/>
                <w:szCs w:val="20"/>
                <w:highlight w:val="none"/>
              </w:rPr>
              <w:t>进行</w:t>
            </w:r>
            <w:r>
              <w:rPr>
                <w:rFonts w:hint="eastAsia" w:ascii="楷体" w:hAnsi="楷体" w:eastAsia="楷体" w:cs="楷体"/>
                <w:spacing w:val="-3"/>
                <w:sz w:val="20"/>
                <w:szCs w:val="20"/>
                <w:highlight w:val="none"/>
                <w:lang w:eastAsia="zh-CN"/>
              </w:rPr>
              <w:t>巡查</w:t>
            </w:r>
            <w:r>
              <w:rPr>
                <w:rFonts w:ascii="楷体" w:hAnsi="楷体" w:eastAsia="楷体" w:cs="楷体"/>
                <w:spacing w:val="-3"/>
                <w:sz w:val="20"/>
                <w:szCs w:val="20"/>
                <w:highlight w:val="none"/>
              </w:rPr>
              <w:t>；对集水井水泵运转情况进行</w:t>
            </w:r>
            <w:r>
              <w:rPr>
                <w:rFonts w:hint="eastAsia" w:ascii="楷体" w:hAnsi="楷体" w:eastAsia="楷体" w:cs="楷体"/>
                <w:spacing w:val="-3"/>
                <w:sz w:val="20"/>
                <w:szCs w:val="20"/>
                <w:highlight w:val="none"/>
                <w:lang w:eastAsia="zh-CN"/>
              </w:rPr>
              <w:t>巡查，</w:t>
            </w:r>
            <w:r>
              <w:rPr>
                <w:rFonts w:hint="eastAsia" w:ascii="楷体" w:hAnsi="楷体" w:eastAsia="楷体" w:cs="楷体"/>
                <w:spacing w:val="-7"/>
                <w:sz w:val="20"/>
                <w:szCs w:val="20"/>
                <w:highlight w:val="none"/>
                <w:lang w:eastAsia="zh-CN"/>
              </w:rPr>
              <w:t>有异常情况立即报告</w:t>
            </w:r>
            <w:r>
              <w:rPr>
                <w:rFonts w:ascii="楷体" w:hAnsi="楷体" w:eastAsia="楷体" w:cs="楷体"/>
                <w:spacing w:val="-7"/>
                <w:sz w:val="20"/>
                <w:szCs w:val="20"/>
                <w:highlight w:val="none"/>
              </w:rPr>
              <w:t>。</w:t>
            </w:r>
          </w:p>
          <w:p>
            <w:pPr>
              <w:numPr>
                <w:ilvl w:val="0"/>
                <w:numId w:val="0"/>
              </w:numPr>
              <w:spacing w:before="78" w:line="230" w:lineRule="auto"/>
              <w:ind w:left="482" w:leftChars="43" w:right="256" w:rightChars="0" w:hanging="392" w:hangingChars="200"/>
              <w:rPr>
                <w:rFonts w:ascii="楷体" w:hAnsi="楷体" w:eastAsia="楷体" w:cs="楷体"/>
                <w:sz w:val="20"/>
                <w:szCs w:val="20"/>
                <w:highlight w:val="none"/>
              </w:rPr>
            </w:pPr>
            <w:r>
              <w:rPr>
                <w:rFonts w:hint="eastAsia" w:ascii="楷体" w:hAnsi="楷体" w:eastAsia="楷体" w:cs="楷体"/>
                <w:spacing w:val="-2"/>
                <w:sz w:val="20"/>
                <w:szCs w:val="20"/>
                <w:highlight w:val="none"/>
                <w:lang w:val="en-US" w:eastAsia="zh-CN"/>
              </w:rPr>
              <w:t>3）</w:t>
            </w:r>
            <w:r>
              <w:rPr>
                <w:rFonts w:hint="eastAsia" w:ascii="楷体" w:hAnsi="楷体" w:eastAsia="楷体" w:cs="楷体"/>
                <w:spacing w:val="-2"/>
                <w:sz w:val="20"/>
                <w:szCs w:val="20"/>
                <w:highlight w:val="none"/>
                <w:lang w:eastAsia="zh-CN"/>
              </w:rPr>
              <w:t>对</w:t>
            </w:r>
            <w:r>
              <w:rPr>
                <w:rFonts w:ascii="楷体" w:hAnsi="楷体" w:eastAsia="楷体" w:cs="楷体"/>
                <w:spacing w:val="-2"/>
                <w:sz w:val="20"/>
                <w:szCs w:val="20"/>
                <w:highlight w:val="none"/>
              </w:rPr>
              <w:t>抢险物资（包括沙袋、排水泵、挡板</w:t>
            </w:r>
            <w:r>
              <w:rPr>
                <w:rFonts w:hint="eastAsia" w:ascii="楷体" w:hAnsi="楷体" w:eastAsia="楷体" w:cs="楷体"/>
                <w:spacing w:val="-2"/>
                <w:sz w:val="20"/>
                <w:szCs w:val="20"/>
                <w:highlight w:val="none"/>
                <w:lang w:eastAsia="zh-CN"/>
              </w:rPr>
              <w:t>等</w:t>
            </w:r>
            <w:r>
              <w:rPr>
                <w:rFonts w:ascii="楷体" w:hAnsi="楷体" w:eastAsia="楷体" w:cs="楷体"/>
                <w:spacing w:val="3"/>
                <w:sz w:val="20"/>
                <w:szCs w:val="20"/>
                <w:highlight w:val="none"/>
              </w:rPr>
              <w:t>）</w:t>
            </w:r>
            <w:r>
              <w:rPr>
                <w:rFonts w:hint="eastAsia" w:ascii="楷体" w:hAnsi="楷体" w:eastAsia="楷体" w:cs="楷体"/>
                <w:spacing w:val="3"/>
                <w:sz w:val="20"/>
                <w:szCs w:val="20"/>
                <w:highlight w:val="none"/>
                <w:lang w:eastAsia="zh-CN"/>
              </w:rPr>
              <w:t>进行巡查，</w:t>
            </w:r>
            <w:r>
              <w:rPr>
                <w:rFonts w:ascii="楷体" w:hAnsi="楷体" w:eastAsia="楷体" w:cs="楷体"/>
                <w:spacing w:val="-1"/>
                <w:sz w:val="20"/>
                <w:szCs w:val="20"/>
                <w:highlight w:val="none"/>
              </w:rPr>
              <w:t>当发生台风、暴雨等</w:t>
            </w:r>
            <w:r>
              <w:rPr>
                <w:rFonts w:ascii="楷体" w:hAnsi="楷体" w:eastAsia="楷体" w:cs="楷体"/>
                <w:spacing w:val="-4"/>
                <w:sz w:val="20"/>
                <w:szCs w:val="20"/>
                <w:highlight w:val="none"/>
              </w:rPr>
              <w:t xml:space="preserve">恶劣天气时， </w:t>
            </w:r>
            <w:r>
              <w:rPr>
                <w:rFonts w:hint="eastAsia" w:ascii="楷体" w:hAnsi="楷体" w:eastAsia="楷体" w:cs="楷体"/>
                <w:spacing w:val="-4"/>
                <w:sz w:val="20"/>
                <w:szCs w:val="20"/>
                <w:highlight w:val="none"/>
                <w:lang w:eastAsia="zh-CN"/>
              </w:rPr>
              <w:t>积极</w:t>
            </w:r>
            <w:r>
              <w:rPr>
                <w:rFonts w:ascii="楷体" w:hAnsi="楷体" w:eastAsia="楷体" w:cs="楷体"/>
                <w:spacing w:val="-4"/>
                <w:sz w:val="20"/>
                <w:szCs w:val="20"/>
                <w:highlight w:val="none"/>
              </w:rPr>
              <w:t>配合校方进行防台防汛工作，确保管理区域内地下</w:t>
            </w:r>
            <w:r>
              <w:rPr>
                <w:rFonts w:ascii="楷体" w:hAnsi="楷体" w:eastAsia="楷体" w:cs="楷体"/>
                <w:spacing w:val="-2"/>
                <w:sz w:val="20"/>
                <w:szCs w:val="20"/>
                <w:highlight w:val="none"/>
              </w:rPr>
              <w:t>车库、底层房屋的安全使用。</w:t>
            </w:r>
          </w:p>
        </w:tc>
      </w:tr>
    </w:tbl>
    <w:p>
      <w:pPr>
        <w:spacing w:line="360" w:lineRule="auto"/>
        <w:rPr>
          <w:rFonts w:hint="eastAsia" w:ascii="仿宋" w:hAnsi="仿宋" w:eastAsia="仿宋"/>
          <w:sz w:val="30"/>
          <w:szCs w:val="30"/>
          <w:highlight w:val="none"/>
        </w:rPr>
      </w:pPr>
    </w:p>
    <w:p>
      <w:pPr>
        <w:spacing w:line="360" w:lineRule="auto"/>
        <w:ind w:firstLine="643" w:firstLineChars="200"/>
        <w:rPr>
          <w:rFonts w:hint="eastAsia" w:ascii="黑体" w:hAnsi="黑体" w:eastAsia="黑体" w:cs="黑体"/>
          <w:b/>
          <w:bCs/>
          <w:color w:val="000000"/>
          <w:sz w:val="32"/>
          <w:szCs w:val="32"/>
          <w:highlight w:val="none"/>
        </w:rPr>
      </w:pPr>
      <w:r>
        <w:rPr>
          <w:rFonts w:hint="eastAsia" w:ascii="黑体" w:hAnsi="黑体" w:eastAsia="黑体" w:cs="黑体"/>
          <w:b/>
          <w:bCs/>
          <w:color w:val="000000"/>
          <w:sz w:val="32"/>
          <w:szCs w:val="32"/>
          <w:highlight w:val="none"/>
          <w:lang w:eastAsia="zh-CN"/>
        </w:rPr>
        <w:t>三</w:t>
      </w:r>
      <w:r>
        <w:rPr>
          <w:rFonts w:hint="eastAsia" w:ascii="黑体" w:hAnsi="黑体" w:eastAsia="黑体" w:cs="黑体"/>
          <w:b/>
          <w:bCs/>
          <w:color w:val="000000"/>
          <w:sz w:val="32"/>
          <w:szCs w:val="32"/>
          <w:highlight w:val="none"/>
        </w:rPr>
        <w:t>、</w:t>
      </w:r>
      <w:r>
        <w:rPr>
          <w:rFonts w:hint="eastAsia" w:ascii="黑体" w:hAnsi="黑体" w:eastAsia="黑体" w:cs="黑体"/>
          <w:b/>
          <w:bCs/>
          <w:color w:val="000000"/>
          <w:sz w:val="32"/>
          <w:szCs w:val="32"/>
          <w:highlight w:val="none"/>
          <w:lang w:eastAsia="zh-CN"/>
        </w:rPr>
        <w:t>人员要求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★本项目</w:t>
      </w:r>
      <w:r>
        <w:rPr>
          <w:rFonts w:hint="eastAsia" w:ascii="仿宋_GB2312" w:hAnsi="仿宋_GB2312" w:eastAsia="仿宋_GB2312" w:cs="仿宋_GB2312"/>
          <w:sz w:val="32"/>
          <w:szCs w:val="32"/>
          <w:highlight w:val="none"/>
          <w:lang w:eastAsia="zh-CN"/>
        </w:rPr>
        <w:t>保安</w:t>
      </w:r>
      <w:r>
        <w:rPr>
          <w:rFonts w:hint="eastAsia" w:ascii="仿宋_GB2312" w:hAnsi="仿宋_GB2312" w:eastAsia="仿宋_GB2312" w:cs="仿宋_GB2312"/>
          <w:sz w:val="32"/>
          <w:szCs w:val="32"/>
          <w:highlight w:val="none"/>
        </w:rPr>
        <w:t>人员总计不得少于</w:t>
      </w:r>
      <w:r>
        <w:rPr>
          <w:rFonts w:hint="eastAsia" w:ascii="仿宋_GB2312" w:hAnsi="仿宋_GB2312" w:eastAsia="仿宋_GB2312" w:cs="仿宋_GB2312"/>
          <w:sz w:val="32"/>
          <w:szCs w:val="32"/>
          <w:highlight w:val="none"/>
          <w:lang w:val="en-US" w:eastAsia="zh-CN"/>
        </w:rPr>
        <w:t>34</w:t>
      </w:r>
      <w:r>
        <w:rPr>
          <w:rFonts w:hint="eastAsia" w:ascii="仿宋_GB2312" w:hAnsi="仿宋_GB2312" w:eastAsia="仿宋_GB2312" w:cs="仿宋_GB2312"/>
          <w:sz w:val="32"/>
          <w:szCs w:val="32"/>
          <w:highlight w:val="none"/>
        </w:rPr>
        <w:t>人。</w:t>
      </w:r>
      <w:r>
        <w:rPr>
          <w:rFonts w:hint="eastAsia" w:ascii="仿宋_GB2312" w:hAnsi="仿宋_GB2312" w:eastAsia="仿宋_GB2312" w:cs="仿宋_GB2312"/>
          <w:sz w:val="32"/>
          <w:szCs w:val="32"/>
          <w:highlight w:val="none"/>
          <w:lang w:eastAsia="zh-CN"/>
        </w:rPr>
        <w:t>供应商根据学院校区要求统筹配备校区保安工作力量，</w:t>
      </w:r>
      <w:r>
        <w:rPr>
          <w:rFonts w:hint="eastAsia" w:ascii="仿宋_GB2312" w:hAnsi="仿宋_GB2312" w:eastAsia="仿宋_GB2312" w:cs="仿宋_GB2312"/>
          <w:sz w:val="32"/>
          <w:szCs w:val="32"/>
          <w:highlight w:val="none"/>
        </w:rPr>
        <w:t>高质量履行保安职责</w:t>
      </w:r>
      <w:r>
        <w:rPr>
          <w:rFonts w:hint="eastAsia" w:ascii="仿宋_GB2312" w:hAnsi="仿宋_GB2312" w:eastAsia="仿宋_GB2312" w:cs="仿宋_GB2312"/>
          <w:sz w:val="32"/>
          <w:szCs w:val="32"/>
          <w:highlight w:val="none"/>
          <w:lang w:eastAsia="zh-CN"/>
        </w:rPr>
        <w:t>，维护好校区安全</w:t>
      </w:r>
      <w:r>
        <w:rPr>
          <w:rFonts w:hint="eastAsia" w:ascii="仿宋_GB2312" w:hAnsi="仿宋_GB2312" w:eastAsia="仿宋_GB2312" w:cs="仿宋_GB2312"/>
          <w:sz w:val="32"/>
          <w:szCs w:val="32"/>
          <w:highlight w:val="none"/>
        </w:rPr>
        <w:t>。</w:t>
      </w:r>
    </w:p>
    <w:tbl>
      <w:tblPr>
        <w:tblStyle w:val="14"/>
        <w:tblpPr w:leftFromText="180" w:rightFromText="180" w:vertAnchor="text" w:horzAnchor="page" w:tblpX="1739" w:tblpY="543"/>
        <w:tblOverlap w:val="never"/>
        <w:tblW w:w="8363"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83"/>
        <w:gridCol w:w="1074"/>
        <w:gridCol w:w="1846"/>
        <w:gridCol w:w="1360"/>
        <w:gridCol w:w="1134"/>
        <w:gridCol w:w="973"/>
        <w:gridCol w:w="129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2" w:hRule="atLeast"/>
        </w:trPr>
        <w:tc>
          <w:tcPr>
            <w:tcW w:w="683" w:type="dxa"/>
            <w:tcBorders>
              <w:top w:val="single" w:color="000000" w:sz="12" w:space="0"/>
              <w:left w:val="single" w:color="000000" w:sz="12" w:space="0"/>
            </w:tcBorders>
            <w:shd w:val="clear" w:color="auto" w:fill="1F4E79"/>
            <w:textDirection w:val="tbRlV"/>
            <w:vAlign w:val="top"/>
          </w:tcPr>
          <w:p>
            <w:pPr>
              <w:spacing w:before="195" w:line="204" w:lineRule="auto"/>
              <w:ind w:left="171"/>
              <w:rPr>
                <w:rFonts w:ascii="楷体" w:hAnsi="楷体" w:eastAsia="楷体" w:cs="楷体"/>
                <w:sz w:val="24"/>
                <w:szCs w:val="24"/>
                <w:highlight w:val="none"/>
              </w:rPr>
            </w:pPr>
            <w:r>
              <w:rPr>
                <w:rFonts w:ascii="楷体" w:hAnsi="楷体" w:eastAsia="楷体" w:cs="楷体"/>
                <w:b/>
                <w:bCs/>
                <w:color w:val="FFFFFF"/>
                <w:spacing w:val="25"/>
                <w:sz w:val="24"/>
                <w:szCs w:val="24"/>
                <w:highlight w:val="none"/>
              </w:rPr>
              <w:t>项号</w:t>
            </w:r>
          </w:p>
        </w:tc>
        <w:tc>
          <w:tcPr>
            <w:tcW w:w="2920" w:type="dxa"/>
            <w:gridSpan w:val="2"/>
            <w:tcBorders>
              <w:top w:val="single" w:color="000000" w:sz="12" w:space="0"/>
              <w:left w:val="single" w:color="FFFFFF" w:sz="2" w:space="0"/>
              <w:right w:val="single" w:color="FFFFFF" w:sz="2" w:space="0"/>
            </w:tcBorders>
            <w:shd w:val="clear" w:color="auto" w:fill="1F4E79"/>
            <w:vAlign w:val="center"/>
          </w:tcPr>
          <w:p>
            <w:pPr>
              <w:spacing w:before="289" w:line="217" w:lineRule="auto"/>
              <w:ind w:left="1076"/>
              <w:jc w:val="both"/>
              <w:rPr>
                <w:rFonts w:ascii="楷体" w:hAnsi="楷体" w:eastAsia="楷体" w:cs="楷体"/>
                <w:sz w:val="24"/>
                <w:szCs w:val="24"/>
                <w:highlight w:val="none"/>
              </w:rPr>
            </w:pPr>
            <w:r>
              <w:rPr>
                <w:rFonts w:ascii="楷体" w:hAnsi="楷体" w:eastAsia="楷体" w:cs="楷体"/>
                <w:b/>
                <w:bCs/>
                <w:color w:val="FFFFFF"/>
                <w:spacing w:val="-10"/>
                <w:sz w:val="24"/>
                <w:szCs w:val="24"/>
                <w:highlight w:val="none"/>
              </w:rPr>
              <w:t>岗位名称</w:t>
            </w:r>
          </w:p>
        </w:tc>
        <w:tc>
          <w:tcPr>
            <w:tcW w:w="1360" w:type="dxa"/>
            <w:tcBorders>
              <w:top w:val="single" w:color="000000" w:sz="12" w:space="0"/>
              <w:left w:val="single" w:color="FFFFFF" w:sz="2" w:space="0"/>
              <w:right w:val="single" w:color="FFFFFF" w:sz="2" w:space="0"/>
            </w:tcBorders>
            <w:shd w:val="clear" w:color="auto" w:fill="1F4E79"/>
            <w:vAlign w:val="center"/>
          </w:tcPr>
          <w:p>
            <w:pPr>
              <w:spacing w:line="224" w:lineRule="auto"/>
              <w:ind w:left="172"/>
              <w:jc w:val="both"/>
              <w:rPr>
                <w:rFonts w:ascii="楷体" w:hAnsi="楷体" w:eastAsia="楷体" w:cs="楷体"/>
                <w:sz w:val="22"/>
                <w:szCs w:val="22"/>
                <w:highlight w:val="none"/>
              </w:rPr>
            </w:pPr>
            <w:r>
              <w:rPr>
                <w:rFonts w:hint="eastAsia" w:ascii="楷体" w:hAnsi="楷体" w:eastAsia="楷体" w:cs="楷体"/>
                <w:b/>
                <w:bCs/>
                <w:color w:val="E7E6E6" w:themeColor="background2"/>
                <w:sz w:val="22"/>
                <w:szCs w:val="22"/>
                <w:highlight w:val="none"/>
                <w:lang w:val="en-US" w:eastAsia="zh-CN"/>
                <w14:textFill>
                  <w14:solidFill>
                    <w14:schemeClr w14:val="bg2"/>
                  </w14:solidFill>
                </w14:textFill>
              </w:rPr>
              <w:t>青浦总校区</w:t>
            </w:r>
          </w:p>
        </w:tc>
        <w:tc>
          <w:tcPr>
            <w:tcW w:w="1134" w:type="dxa"/>
            <w:tcBorders>
              <w:top w:val="single" w:color="000000" w:sz="12" w:space="0"/>
              <w:left w:val="single" w:color="FFFFFF" w:sz="2" w:space="0"/>
              <w:right w:val="single" w:color="FFFFFF" w:sz="2" w:space="0"/>
            </w:tcBorders>
            <w:shd w:val="clear" w:color="auto" w:fill="1F4E79"/>
            <w:vAlign w:val="center"/>
          </w:tcPr>
          <w:p>
            <w:pPr>
              <w:spacing w:before="55" w:line="219" w:lineRule="auto"/>
              <w:ind w:left="182"/>
              <w:jc w:val="both"/>
              <w:rPr>
                <w:rFonts w:hint="eastAsia" w:ascii="楷体" w:hAnsi="楷体" w:eastAsia="楷体" w:cs="楷体"/>
                <w:sz w:val="22"/>
                <w:szCs w:val="22"/>
                <w:highlight w:val="none"/>
                <w:lang w:val="en-US" w:eastAsia="zh-CN"/>
              </w:rPr>
            </w:pPr>
            <w:r>
              <w:rPr>
                <w:rFonts w:hint="eastAsia" w:ascii="楷体" w:hAnsi="楷体" w:eastAsia="楷体" w:cs="楷体"/>
                <w:b/>
                <w:bCs/>
                <w:color w:val="E7E6E6" w:themeColor="background2"/>
                <w:sz w:val="22"/>
                <w:szCs w:val="22"/>
                <w:highlight w:val="none"/>
                <w:lang w:val="en-US" w:eastAsia="zh-CN"/>
                <w14:textFill>
                  <w14:solidFill>
                    <w14:schemeClr w14:val="bg2"/>
                  </w14:solidFill>
                </w14:textFill>
              </w:rPr>
              <w:t>普陀校区</w:t>
            </w:r>
          </w:p>
        </w:tc>
        <w:tc>
          <w:tcPr>
            <w:tcW w:w="973" w:type="dxa"/>
            <w:tcBorders>
              <w:top w:val="single" w:color="000000" w:sz="12" w:space="0"/>
              <w:left w:val="single" w:color="FFFFFF" w:sz="2" w:space="0"/>
              <w:right w:val="single" w:color="FFFFFF" w:sz="2" w:space="0"/>
            </w:tcBorders>
            <w:shd w:val="clear" w:color="auto" w:fill="1F4E79"/>
            <w:vAlign w:val="center"/>
          </w:tcPr>
          <w:p>
            <w:pPr>
              <w:spacing w:before="171"/>
              <w:ind w:left="192"/>
              <w:jc w:val="both"/>
              <w:rPr>
                <w:rFonts w:ascii="楷体" w:hAnsi="楷体" w:eastAsia="楷体" w:cs="楷体"/>
                <w:sz w:val="24"/>
                <w:szCs w:val="24"/>
                <w:highlight w:val="none"/>
              </w:rPr>
            </w:pPr>
            <w:r>
              <w:rPr>
                <w:rFonts w:ascii="楷体" w:hAnsi="楷体" w:eastAsia="楷体" w:cs="楷体"/>
                <w:b/>
                <w:bCs/>
                <w:color w:val="FFFFFF"/>
                <w:spacing w:val="-6"/>
                <w:sz w:val="24"/>
                <w:szCs w:val="24"/>
                <w:highlight w:val="none"/>
              </w:rPr>
              <w:t>总人</w:t>
            </w:r>
            <w:r>
              <w:rPr>
                <w:rFonts w:ascii="楷体" w:hAnsi="楷体" w:eastAsia="楷体" w:cs="楷体"/>
                <w:b/>
                <w:bCs/>
                <w:color w:val="FFFFFF"/>
                <w:spacing w:val="-2"/>
                <w:sz w:val="24"/>
                <w:szCs w:val="24"/>
                <w:highlight w:val="none"/>
              </w:rPr>
              <w:t>数</w:t>
            </w:r>
          </w:p>
        </w:tc>
        <w:tc>
          <w:tcPr>
            <w:tcW w:w="1293" w:type="dxa"/>
            <w:tcBorders>
              <w:top w:val="single" w:color="000000" w:sz="12" w:space="0"/>
              <w:left w:val="single" w:color="FFFFFF" w:sz="2" w:space="0"/>
              <w:right w:val="single" w:color="FFFFFF" w:sz="2" w:space="0"/>
            </w:tcBorders>
            <w:shd w:val="clear" w:color="auto" w:fill="1F4E79"/>
            <w:vAlign w:val="center"/>
          </w:tcPr>
          <w:p>
            <w:pPr>
              <w:spacing w:before="289" w:line="228" w:lineRule="auto"/>
              <w:ind w:left="257"/>
              <w:jc w:val="center"/>
              <w:rPr>
                <w:rFonts w:ascii="楷体" w:hAnsi="楷体" w:eastAsia="楷体" w:cs="楷体"/>
                <w:sz w:val="21"/>
                <w:szCs w:val="21"/>
                <w:highlight w:val="none"/>
              </w:rPr>
            </w:pPr>
            <w:r>
              <w:rPr>
                <w:rFonts w:ascii="楷体" w:hAnsi="楷体" w:eastAsia="楷体" w:cs="楷体"/>
                <w:b/>
                <w:bCs/>
                <w:color w:val="FFFFFF"/>
                <w:spacing w:val="-5"/>
                <w:sz w:val="21"/>
                <w:szCs w:val="21"/>
                <w:highlight w:val="none"/>
              </w:rPr>
              <w:t>班况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8" w:hRule="atLeast"/>
        </w:trPr>
        <w:tc>
          <w:tcPr>
            <w:tcW w:w="683" w:type="dxa"/>
            <w:tcBorders>
              <w:left w:val="single" w:color="000000" w:sz="12" w:space="0"/>
            </w:tcBorders>
            <w:vAlign w:val="top"/>
          </w:tcPr>
          <w:p>
            <w:pPr>
              <w:spacing w:before="215" w:line="184" w:lineRule="auto"/>
              <w:ind w:left="217"/>
              <w:rPr>
                <w:rFonts w:hint="eastAsia" w:ascii="楷体" w:hAnsi="楷体" w:eastAsia="楷体" w:cs="楷体"/>
                <w:sz w:val="24"/>
                <w:szCs w:val="24"/>
                <w:highlight w:val="none"/>
                <w:lang w:val="en-US" w:eastAsia="zh-CN"/>
              </w:rPr>
            </w:pPr>
            <w:r>
              <w:rPr>
                <w:rFonts w:hint="eastAsia" w:ascii="楷体" w:hAnsi="楷体" w:eastAsia="楷体" w:cs="楷体"/>
                <w:sz w:val="24"/>
                <w:szCs w:val="24"/>
                <w:highlight w:val="none"/>
                <w:lang w:val="en-US" w:eastAsia="zh-CN"/>
              </w:rPr>
              <w:t>1</w:t>
            </w:r>
          </w:p>
        </w:tc>
        <w:tc>
          <w:tcPr>
            <w:tcW w:w="2920" w:type="dxa"/>
            <w:gridSpan w:val="2"/>
            <w:vAlign w:val="top"/>
          </w:tcPr>
          <w:p>
            <w:pPr>
              <w:spacing w:before="187" w:line="224" w:lineRule="auto"/>
              <w:ind w:left="1053"/>
              <w:rPr>
                <w:rFonts w:hint="eastAsia" w:ascii="楷体" w:hAnsi="楷体" w:eastAsia="楷体" w:cs="楷体"/>
                <w:spacing w:val="-2"/>
                <w:sz w:val="24"/>
                <w:szCs w:val="24"/>
                <w:highlight w:val="none"/>
                <w:lang w:eastAsia="zh-CN"/>
              </w:rPr>
            </w:pPr>
            <w:r>
              <w:rPr>
                <w:rFonts w:hint="eastAsia" w:ascii="楷体" w:hAnsi="楷体" w:eastAsia="楷体" w:cs="楷体"/>
                <w:spacing w:val="-2"/>
                <w:sz w:val="24"/>
                <w:szCs w:val="24"/>
                <w:highlight w:val="none"/>
                <w:lang w:eastAsia="zh-CN"/>
              </w:rPr>
              <w:t>保安主管</w:t>
            </w:r>
          </w:p>
        </w:tc>
        <w:tc>
          <w:tcPr>
            <w:tcW w:w="1360" w:type="dxa"/>
            <w:vAlign w:val="top"/>
          </w:tcPr>
          <w:p>
            <w:pPr>
              <w:spacing w:before="217" w:line="182" w:lineRule="auto"/>
              <w:ind w:left="306"/>
              <w:rPr>
                <w:rFonts w:hint="default" w:ascii="楷体" w:hAnsi="楷体" w:eastAsia="楷体" w:cs="楷体"/>
                <w:sz w:val="24"/>
                <w:szCs w:val="24"/>
                <w:highlight w:val="none"/>
                <w:lang w:val="en-US" w:eastAsia="zh-CN"/>
              </w:rPr>
            </w:pPr>
            <w:r>
              <w:rPr>
                <w:rFonts w:hint="eastAsia" w:ascii="楷体" w:hAnsi="楷体" w:eastAsia="楷体" w:cs="楷体"/>
                <w:sz w:val="24"/>
                <w:szCs w:val="24"/>
                <w:highlight w:val="none"/>
                <w:lang w:val="en-US" w:eastAsia="zh-CN"/>
              </w:rPr>
              <w:t>1</w:t>
            </w:r>
          </w:p>
        </w:tc>
        <w:tc>
          <w:tcPr>
            <w:tcW w:w="1134" w:type="dxa"/>
            <w:vAlign w:val="top"/>
          </w:tcPr>
          <w:p>
            <w:pPr>
              <w:spacing w:before="258" w:line="124" w:lineRule="exact"/>
              <w:ind w:left="309" w:leftChars="0"/>
              <w:rPr>
                <w:rFonts w:hint="eastAsia" w:ascii="楷体" w:hAnsi="楷体" w:eastAsia="楷体" w:cs="楷体"/>
                <w:kern w:val="2"/>
                <w:sz w:val="24"/>
                <w:szCs w:val="24"/>
                <w:highlight w:val="none"/>
                <w:lang w:val="en-US" w:eastAsia="zh-CN" w:bidi="ar-SA"/>
              </w:rPr>
            </w:pPr>
            <w:r>
              <w:rPr>
                <w:rFonts w:ascii="楷体" w:hAnsi="楷体" w:eastAsia="楷体" w:cs="楷体"/>
                <w:position w:val="-3"/>
                <w:sz w:val="24"/>
                <w:szCs w:val="24"/>
                <w:highlight w:val="none"/>
              </w:rPr>
              <w:t>-</w:t>
            </w:r>
          </w:p>
        </w:tc>
        <w:tc>
          <w:tcPr>
            <w:tcW w:w="973" w:type="dxa"/>
            <w:shd w:val="clear" w:color="auto" w:fill="F2DCDB"/>
            <w:vAlign w:val="top"/>
          </w:tcPr>
          <w:p>
            <w:pPr>
              <w:spacing w:before="217" w:line="182" w:lineRule="auto"/>
              <w:ind w:left="313"/>
              <w:rPr>
                <w:rFonts w:hint="eastAsia" w:ascii="楷体" w:hAnsi="楷体" w:eastAsia="楷体" w:cs="楷体"/>
                <w:sz w:val="24"/>
                <w:szCs w:val="24"/>
                <w:highlight w:val="none"/>
                <w:lang w:val="en-US" w:eastAsia="zh-CN"/>
              </w:rPr>
            </w:pPr>
            <w:r>
              <w:rPr>
                <w:rFonts w:hint="eastAsia" w:ascii="楷体" w:hAnsi="楷体" w:eastAsia="楷体" w:cs="楷体"/>
                <w:sz w:val="24"/>
                <w:szCs w:val="24"/>
                <w:highlight w:val="none"/>
                <w:lang w:val="en-US" w:eastAsia="zh-CN"/>
              </w:rPr>
              <w:t>1</w:t>
            </w:r>
          </w:p>
        </w:tc>
        <w:tc>
          <w:tcPr>
            <w:tcW w:w="1293" w:type="dxa"/>
            <w:vAlign w:val="center"/>
          </w:tcPr>
          <w:p>
            <w:pPr>
              <w:widowControl/>
              <w:spacing w:line="220" w:lineRule="exact"/>
              <w:jc w:val="center"/>
              <w:rPr>
                <w:rFonts w:ascii="楷体" w:hAnsi="楷体" w:eastAsia="楷体" w:cs="楷体"/>
                <w:kern w:val="2"/>
                <w:sz w:val="21"/>
                <w:szCs w:val="21"/>
                <w:highlight w:val="none"/>
                <w:lang w:val="en-US" w:eastAsia="zh-CN" w:bidi="ar-SA"/>
              </w:rPr>
            </w:pPr>
            <w:r>
              <w:rPr>
                <w:rFonts w:hint="eastAsia" w:eastAsia="楷体"/>
                <w:color w:val="000000"/>
                <w:kern w:val="0"/>
                <w:sz w:val="22"/>
                <w:szCs w:val="22"/>
                <w:highlight w:val="none"/>
              </w:rPr>
              <w:t>日班</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8" w:hRule="atLeast"/>
        </w:trPr>
        <w:tc>
          <w:tcPr>
            <w:tcW w:w="683" w:type="dxa"/>
            <w:tcBorders>
              <w:left w:val="single" w:color="000000" w:sz="12" w:space="0"/>
            </w:tcBorders>
            <w:vAlign w:val="top"/>
          </w:tcPr>
          <w:p>
            <w:pPr>
              <w:spacing w:before="215" w:line="184" w:lineRule="auto"/>
              <w:ind w:left="217"/>
              <w:rPr>
                <w:rFonts w:ascii="楷体" w:hAnsi="楷体" w:eastAsia="楷体" w:cs="楷体"/>
                <w:sz w:val="24"/>
                <w:szCs w:val="24"/>
                <w:highlight w:val="none"/>
              </w:rPr>
            </w:pPr>
            <w:r>
              <w:rPr>
                <w:rFonts w:ascii="楷体" w:hAnsi="楷体" w:eastAsia="楷体" w:cs="楷体"/>
                <w:sz w:val="24"/>
                <w:szCs w:val="24"/>
                <w:highlight w:val="none"/>
              </w:rPr>
              <w:t>2</w:t>
            </w:r>
          </w:p>
        </w:tc>
        <w:tc>
          <w:tcPr>
            <w:tcW w:w="2920" w:type="dxa"/>
            <w:gridSpan w:val="2"/>
            <w:vAlign w:val="top"/>
          </w:tcPr>
          <w:p>
            <w:pPr>
              <w:spacing w:before="187" w:line="224" w:lineRule="auto"/>
              <w:ind w:left="1053"/>
              <w:rPr>
                <w:rFonts w:ascii="楷体" w:hAnsi="楷体" w:eastAsia="楷体" w:cs="楷体"/>
                <w:sz w:val="24"/>
                <w:szCs w:val="24"/>
                <w:highlight w:val="none"/>
              </w:rPr>
            </w:pPr>
            <w:r>
              <w:rPr>
                <w:rFonts w:hint="eastAsia" w:ascii="楷体" w:hAnsi="楷体" w:eastAsia="楷体" w:cs="楷体"/>
                <w:spacing w:val="-2"/>
                <w:sz w:val="24"/>
                <w:szCs w:val="24"/>
                <w:highlight w:val="none"/>
                <w:lang w:eastAsia="zh-CN"/>
              </w:rPr>
              <w:t>保安</w:t>
            </w:r>
            <w:r>
              <w:rPr>
                <w:rFonts w:ascii="楷体" w:hAnsi="楷体" w:eastAsia="楷体" w:cs="楷体"/>
                <w:spacing w:val="-2"/>
                <w:sz w:val="24"/>
                <w:szCs w:val="24"/>
                <w:highlight w:val="none"/>
              </w:rPr>
              <w:t>领班</w:t>
            </w:r>
          </w:p>
        </w:tc>
        <w:tc>
          <w:tcPr>
            <w:tcW w:w="1360" w:type="dxa"/>
            <w:vAlign w:val="top"/>
          </w:tcPr>
          <w:p>
            <w:pPr>
              <w:spacing w:before="217" w:line="182" w:lineRule="auto"/>
              <w:ind w:left="306"/>
              <w:rPr>
                <w:rFonts w:hint="default" w:ascii="楷体" w:hAnsi="楷体" w:eastAsia="楷体" w:cs="楷体"/>
                <w:sz w:val="24"/>
                <w:szCs w:val="24"/>
                <w:highlight w:val="none"/>
                <w:lang w:val="en-US" w:eastAsia="zh-CN"/>
              </w:rPr>
            </w:pPr>
            <w:r>
              <w:rPr>
                <w:rFonts w:hint="eastAsia" w:ascii="楷体" w:hAnsi="楷体" w:eastAsia="楷体" w:cs="楷体"/>
                <w:sz w:val="24"/>
                <w:szCs w:val="24"/>
                <w:highlight w:val="none"/>
                <w:lang w:val="en-US" w:eastAsia="zh-CN"/>
              </w:rPr>
              <w:t>3</w:t>
            </w:r>
          </w:p>
        </w:tc>
        <w:tc>
          <w:tcPr>
            <w:tcW w:w="1134" w:type="dxa"/>
            <w:vAlign w:val="top"/>
          </w:tcPr>
          <w:p>
            <w:pPr>
              <w:spacing w:before="258" w:line="124" w:lineRule="exact"/>
              <w:ind w:left="309" w:leftChars="0"/>
              <w:rPr>
                <w:rFonts w:hint="eastAsia" w:ascii="楷体" w:hAnsi="楷体" w:eastAsia="楷体" w:cs="楷体"/>
                <w:kern w:val="2"/>
                <w:sz w:val="24"/>
                <w:szCs w:val="24"/>
                <w:highlight w:val="none"/>
                <w:lang w:val="en-US" w:eastAsia="zh-CN" w:bidi="ar-SA"/>
              </w:rPr>
            </w:pPr>
            <w:r>
              <w:rPr>
                <w:rFonts w:ascii="楷体" w:hAnsi="楷体" w:eastAsia="楷体" w:cs="楷体"/>
                <w:position w:val="-3"/>
                <w:sz w:val="24"/>
                <w:szCs w:val="24"/>
                <w:highlight w:val="none"/>
              </w:rPr>
              <w:t>-</w:t>
            </w:r>
          </w:p>
        </w:tc>
        <w:tc>
          <w:tcPr>
            <w:tcW w:w="973" w:type="dxa"/>
            <w:shd w:val="clear" w:color="auto" w:fill="F2DCDB"/>
            <w:vAlign w:val="top"/>
          </w:tcPr>
          <w:p>
            <w:pPr>
              <w:spacing w:before="217" w:line="182" w:lineRule="auto"/>
              <w:ind w:left="313"/>
              <w:rPr>
                <w:rFonts w:hint="eastAsia" w:ascii="楷体" w:hAnsi="楷体" w:eastAsia="楷体" w:cs="楷体"/>
                <w:sz w:val="24"/>
                <w:szCs w:val="24"/>
                <w:highlight w:val="none"/>
                <w:lang w:eastAsia="zh-CN"/>
              </w:rPr>
            </w:pPr>
            <w:r>
              <w:rPr>
                <w:rFonts w:hint="eastAsia" w:ascii="楷体" w:hAnsi="楷体" w:eastAsia="楷体" w:cs="楷体"/>
                <w:sz w:val="24"/>
                <w:szCs w:val="24"/>
                <w:highlight w:val="none"/>
                <w:lang w:val="en-US" w:eastAsia="zh-CN"/>
              </w:rPr>
              <w:t>3</w:t>
            </w:r>
          </w:p>
        </w:tc>
        <w:tc>
          <w:tcPr>
            <w:tcW w:w="1293" w:type="dxa"/>
            <w:vAlign w:val="center"/>
          </w:tcPr>
          <w:p>
            <w:pPr>
              <w:widowControl/>
              <w:spacing w:line="220" w:lineRule="exact"/>
              <w:jc w:val="center"/>
              <w:rPr>
                <w:rFonts w:ascii="楷体" w:hAnsi="楷体" w:eastAsia="楷体" w:cs="楷体"/>
                <w:sz w:val="21"/>
                <w:szCs w:val="21"/>
                <w:highlight w:val="none"/>
              </w:rPr>
            </w:pPr>
            <w:r>
              <w:rPr>
                <w:rFonts w:hint="eastAsia" w:eastAsia="楷体"/>
                <w:color w:val="000000"/>
                <w:kern w:val="0"/>
                <w:sz w:val="22"/>
                <w:szCs w:val="22"/>
                <w:highlight w:val="none"/>
              </w:rPr>
              <w:t>2</w:t>
            </w:r>
            <w:r>
              <w:rPr>
                <w:rFonts w:eastAsia="楷体"/>
                <w:color w:val="000000"/>
                <w:kern w:val="0"/>
                <w:sz w:val="22"/>
                <w:szCs w:val="22"/>
                <w:highlight w:val="none"/>
              </w:rPr>
              <w:t>4</w:t>
            </w:r>
            <w:r>
              <w:rPr>
                <w:rFonts w:hint="eastAsia" w:eastAsia="楷体"/>
                <w:color w:val="000000"/>
                <w:kern w:val="0"/>
                <w:sz w:val="22"/>
                <w:szCs w:val="22"/>
                <w:highlight w:val="none"/>
              </w:rPr>
              <w:t>小时翻班</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683" w:type="dxa"/>
            <w:tcBorders>
              <w:left w:val="single" w:color="000000" w:sz="12" w:space="0"/>
            </w:tcBorders>
            <w:vAlign w:val="top"/>
          </w:tcPr>
          <w:p>
            <w:pPr>
              <w:spacing w:before="204" w:line="183" w:lineRule="auto"/>
              <w:ind w:left="219"/>
              <w:rPr>
                <w:rFonts w:ascii="楷体" w:hAnsi="楷体" w:eastAsia="楷体" w:cs="楷体"/>
                <w:sz w:val="24"/>
                <w:szCs w:val="24"/>
                <w:highlight w:val="none"/>
              </w:rPr>
            </w:pPr>
            <w:r>
              <w:rPr>
                <w:rFonts w:ascii="楷体" w:hAnsi="楷体" w:eastAsia="楷体" w:cs="楷体"/>
                <w:sz w:val="24"/>
                <w:szCs w:val="24"/>
                <w:highlight w:val="none"/>
              </w:rPr>
              <w:t>3</w:t>
            </w:r>
          </w:p>
        </w:tc>
        <w:tc>
          <w:tcPr>
            <w:tcW w:w="1074" w:type="dxa"/>
            <w:vMerge w:val="restart"/>
            <w:tcBorders>
              <w:bottom w:val="nil"/>
            </w:tcBorders>
            <w:vAlign w:val="top"/>
          </w:tcPr>
          <w:p>
            <w:pPr>
              <w:spacing w:line="298" w:lineRule="auto"/>
              <w:rPr>
                <w:rFonts w:ascii="Arial"/>
                <w:sz w:val="32"/>
                <w:szCs w:val="36"/>
                <w:highlight w:val="none"/>
              </w:rPr>
            </w:pPr>
          </w:p>
          <w:p>
            <w:pPr>
              <w:spacing w:before="59" w:line="219" w:lineRule="auto"/>
              <w:jc w:val="center"/>
              <w:rPr>
                <w:rFonts w:ascii="楷体" w:hAnsi="楷体" w:eastAsia="楷体" w:cs="楷体"/>
                <w:sz w:val="24"/>
                <w:szCs w:val="24"/>
                <w:highlight w:val="none"/>
              </w:rPr>
            </w:pPr>
            <w:r>
              <w:rPr>
                <w:rFonts w:ascii="楷体" w:hAnsi="楷体" w:eastAsia="楷体" w:cs="楷体"/>
                <w:spacing w:val="-1"/>
                <w:sz w:val="24"/>
                <w:szCs w:val="24"/>
                <w:highlight w:val="none"/>
              </w:rPr>
              <w:t>保安员</w:t>
            </w:r>
          </w:p>
        </w:tc>
        <w:tc>
          <w:tcPr>
            <w:tcW w:w="1846" w:type="dxa"/>
            <w:vAlign w:val="top"/>
          </w:tcPr>
          <w:p>
            <w:pPr>
              <w:spacing w:before="175" w:line="217" w:lineRule="auto"/>
              <w:jc w:val="both"/>
              <w:rPr>
                <w:rFonts w:hint="eastAsia" w:ascii="楷体" w:hAnsi="楷体" w:eastAsia="楷体" w:cs="楷体"/>
                <w:sz w:val="24"/>
                <w:szCs w:val="24"/>
                <w:highlight w:val="none"/>
                <w:lang w:eastAsia="zh-CN"/>
              </w:rPr>
            </w:pPr>
            <w:r>
              <w:rPr>
                <w:rFonts w:ascii="楷体" w:hAnsi="楷体" w:eastAsia="楷体" w:cs="楷体"/>
                <w:spacing w:val="-8"/>
                <w:sz w:val="24"/>
                <w:szCs w:val="24"/>
                <w:highlight w:val="none"/>
              </w:rPr>
              <w:t>门岗</w:t>
            </w:r>
          </w:p>
        </w:tc>
        <w:tc>
          <w:tcPr>
            <w:tcW w:w="1360" w:type="dxa"/>
            <w:vAlign w:val="top"/>
          </w:tcPr>
          <w:p>
            <w:pPr>
              <w:spacing w:before="205" w:line="182" w:lineRule="auto"/>
              <w:ind w:left="308"/>
              <w:rPr>
                <w:rFonts w:hint="eastAsia" w:ascii="楷体" w:hAnsi="楷体" w:eastAsia="楷体" w:cs="楷体"/>
                <w:sz w:val="24"/>
                <w:szCs w:val="24"/>
                <w:highlight w:val="none"/>
                <w:lang w:val="en-US" w:eastAsia="zh-CN"/>
              </w:rPr>
            </w:pPr>
            <w:r>
              <w:rPr>
                <w:rFonts w:hint="eastAsia" w:ascii="楷体" w:hAnsi="楷体" w:eastAsia="楷体" w:cs="楷体"/>
                <w:sz w:val="24"/>
                <w:szCs w:val="24"/>
                <w:highlight w:val="none"/>
                <w:lang w:val="en-US" w:eastAsia="zh-CN"/>
              </w:rPr>
              <w:t>8</w:t>
            </w:r>
          </w:p>
        </w:tc>
        <w:tc>
          <w:tcPr>
            <w:tcW w:w="1134" w:type="dxa"/>
            <w:vAlign w:val="top"/>
          </w:tcPr>
          <w:p>
            <w:pPr>
              <w:spacing w:before="205" w:line="182" w:lineRule="auto"/>
              <w:ind w:left="308"/>
              <w:rPr>
                <w:rFonts w:ascii="楷体" w:hAnsi="楷体" w:eastAsia="楷体" w:cs="楷体"/>
                <w:sz w:val="24"/>
                <w:szCs w:val="24"/>
                <w:highlight w:val="none"/>
              </w:rPr>
            </w:pPr>
            <w:r>
              <w:rPr>
                <w:rFonts w:ascii="楷体" w:hAnsi="楷体" w:eastAsia="楷体" w:cs="楷体"/>
                <w:sz w:val="24"/>
                <w:szCs w:val="24"/>
                <w:highlight w:val="none"/>
              </w:rPr>
              <w:t>4</w:t>
            </w:r>
          </w:p>
        </w:tc>
        <w:tc>
          <w:tcPr>
            <w:tcW w:w="973" w:type="dxa"/>
            <w:shd w:val="clear" w:color="auto" w:fill="F2DCDB"/>
            <w:vAlign w:val="top"/>
          </w:tcPr>
          <w:p>
            <w:pPr>
              <w:spacing w:before="205" w:line="182" w:lineRule="auto"/>
              <w:ind w:left="282"/>
              <w:rPr>
                <w:rFonts w:hint="default" w:ascii="楷体" w:hAnsi="楷体" w:eastAsia="楷体" w:cs="楷体"/>
                <w:sz w:val="24"/>
                <w:szCs w:val="24"/>
                <w:highlight w:val="none"/>
                <w:lang w:val="en-US" w:eastAsia="zh-CN"/>
              </w:rPr>
            </w:pPr>
            <w:r>
              <w:rPr>
                <w:rFonts w:hint="eastAsia" w:ascii="楷体" w:hAnsi="楷体" w:eastAsia="楷体" w:cs="楷体"/>
                <w:spacing w:val="-5"/>
                <w:sz w:val="24"/>
                <w:szCs w:val="24"/>
                <w:highlight w:val="none"/>
                <w:lang w:val="en-US" w:eastAsia="zh-CN"/>
              </w:rPr>
              <w:t>12</w:t>
            </w:r>
          </w:p>
        </w:tc>
        <w:tc>
          <w:tcPr>
            <w:tcW w:w="1293" w:type="dxa"/>
            <w:vAlign w:val="center"/>
          </w:tcPr>
          <w:p>
            <w:pPr>
              <w:widowControl/>
              <w:spacing w:line="220" w:lineRule="exact"/>
              <w:jc w:val="center"/>
              <w:rPr>
                <w:rFonts w:ascii="楷体" w:hAnsi="楷体" w:eastAsia="楷体" w:cs="楷体"/>
                <w:sz w:val="21"/>
                <w:szCs w:val="21"/>
                <w:highlight w:val="none"/>
              </w:rPr>
            </w:pPr>
            <w:r>
              <w:rPr>
                <w:rFonts w:hint="eastAsia" w:eastAsia="楷体"/>
                <w:color w:val="000000"/>
                <w:kern w:val="0"/>
                <w:sz w:val="22"/>
                <w:szCs w:val="22"/>
                <w:highlight w:val="none"/>
              </w:rPr>
              <w:t>2</w:t>
            </w:r>
            <w:r>
              <w:rPr>
                <w:rFonts w:eastAsia="楷体"/>
                <w:color w:val="000000"/>
                <w:kern w:val="0"/>
                <w:sz w:val="22"/>
                <w:szCs w:val="22"/>
                <w:highlight w:val="none"/>
              </w:rPr>
              <w:t>4</w:t>
            </w:r>
            <w:r>
              <w:rPr>
                <w:rFonts w:hint="eastAsia" w:eastAsia="楷体"/>
                <w:color w:val="000000"/>
                <w:kern w:val="0"/>
                <w:sz w:val="22"/>
                <w:szCs w:val="22"/>
                <w:highlight w:val="none"/>
              </w:rPr>
              <w:t>小时翻班</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3" w:hRule="atLeast"/>
        </w:trPr>
        <w:tc>
          <w:tcPr>
            <w:tcW w:w="683" w:type="dxa"/>
            <w:tcBorders>
              <w:left w:val="single" w:color="000000" w:sz="12" w:space="0"/>
            </w:tcBorders>
            <w:vAlign w:val="top"/>
          </w:tcPr>
          <w:p>
            <w:pPr>
              <w:spacing w:before="204" w:line="182" w:lineRule="auto"/>
              <w:ind w:left="218"/>
              <w:rPr>
                <w:rFonts w:hint="eastAsia" w:ascii="楷体" w:hAnsi="楷体" w:eastAsia="楷体" w:cs="楷体"/>
                <w:sz w:val="24"/>
                <w:szCs w:val="24"/>
                <w:highlight w:val="none"/>
                <w:lang w:val="en-US" w:eastAsia="zh-CN"/>
              </w:rPr>
            </w:pPr>
          </w:p>
        </w:tc>
        <w:tc>
          <w:tcPr>
            <w:tcW w:w="1074" w:type="dxa"/>
            <w:vMerge w:val="continue"/>
            <w:tcBorders>
              <w:top w:val="nil"/>
              <w:bottom w:val="nil"/>
            </w:tcBorders>
            <w:vAlign w:val="top"/>
          </w:tcPr>
          <w:p>
            <w:pPr>
              <w:rPr>
                <w:rFonts w:ascii="Arial"/>
                <w:sz w:val="32"/>
                <w:szCs w:val="36"/>
                <w:highlight w:val="none"/>
              </w:rPr>
            </w:pPr>
          </w:p>
        </w:tc>
        <w:tc>
          <w:tcPr>
            <w:tcW w:w="1846" w:type="dxa"/>
            <w:vAlign w:val="top"/>
          </w:tcPr>
          <w:p>
            <w:pPr>
              <w:spacing w:before="175" w:line="217" w:lineRule="auto"/>
              <w:rPr>
                <w:rFonts w:hint="default" w:ascii="楷体" w:hAnsi="楷体" w:eastAsia="楷体" w:cs="楷体"/>
                <w:spacing w:val="-2"/>
                <w:sz w:val="24"/>
                <w:szCs w:val="24"/>
                <w:highlight w:val="none"/>
                <w:lang w:val="en-US" w:eastAsia="zh-CN"/>
              </w:rPr>
            </w:pPr>
            <w:r>
              <w:rPr>
                <w:rFonts w:hint="default" w:ascii="楷体" w:hAnsi="楷体" w:eastAsia="楷体" w:cs="楷体"/>
                <w:spacing w:val="-2"/>
                <w:sz w:val="24"/>
                <w:szCs w:val="24"/>
                <w:highlight w:val="none"/>
                <w:lang w:val="en-US" w:eastAsia="zh-CN"/>
              </w:rPr>
              <w:t>校园巡逻</w:t>
            </w:r>
          </w:p>
        </w:tc>
        <w:tc>
          <w:tcPr>
            <w:tcW w:w="1360" w:type="dxa"/>
            <w:vAlign w:val="top"/>
          </w:tcPr>
          <w:p>
            <w:pPr>
              <w:spacing w:before="204" w:line="182" w:lineRule="auto"/>
              <w:ind w:left="308"/>
              <w:rPr>
                <w:rFonts w:hint="default" w:ascii="楷体" w:hAnsi="楷体" w:eastAsia="楷体" w:cs="楷体"/>
                <w:sz w:val="24"/>
                <w:szCs w:val="24"/>
                <w:highlight w:val="none"/>
                <w:lang w:val="en-US" w:eastAsia="zh-CN"/>
              </w:rPr>
            </w:pPr>
            <w:r>
              <w:rPr>
                <w:rFonts w:hint="eastAsia" w:ascii="楷体" w:hAnsi="楷体" w:eastAsia="楷体" w:cs="楷体"/>
                <w:sz w:val="24"/>
                <w:szCs w:val="24"/>
                <w:highlight w:val="none"/>
                <w:lang w:val="en-US" w:eastAsia="zh-CN"/>
              </w:rPr>
              <w:t>5</w:t>
            </w:r>
          </w:p>
        </w:tc>
        <w:tc>
          <w:tcPr>
            <w:tcW w:w="1134" w:type="dxa"/>
            <w:vAlign w:val="top"/>
          </w:tcPr>
          <w:p>
            <w:pPr>
              <w:spacing w:before="258" w:line="124" w:lineRule="exact"/>
              <w:ind w:left="309"/>
              <w:rPr>
                <w:rFonts w:ascii="楷体" w:hAnsi="楷体" w:eastAsia="楷体" w:cs="楷体"/>
                <w:position w:val="-3"/>
                <w:sz w:val="24"/>
                <w:szCs w:val="24"/>
                <w:highlight w:val="none"/>
              </w:rPr>
            </w:pPr>
          </w:p>
        </w:tc>
        <w:tc>
          <w:tcPr>
            <w:tcW w:w="973" w:type="dxa"/>
            <w:shd w:val="clear" w:color="auto" w:fill="F2DCDB"/>
            <w:vAlign w:val="top"/>
          </w:tcPr>
          <w:p>
            <w:pPr>
              <w:spacing w:before="204" w:line="182" w:lineRule="auto"/>
              <w:ind w:left="315"/>
              <w:rPr>
                <w:rFonts w:hint="default" w:ascii="楷体" w:hAnsi="楷体" w:eastAsia="楷体" w:cs="楷体"/>
                <w:sz w:val="24"/>
                <w:szCs w:val="24"/>
                <w:highlight w:val="none"/>
                <w:lang w:val="en-US" w:eastAsia="zh-CN"/>
              </w:rPr>
            </w:pPr>
            <w:r>
              <w:rPr>
                <w:rFonts w:hint="eastAsia" w:ascii="楷体" w:hAnsi="楷体" w:eastAsia="楷体" w:cs="楷体"/>
                <w:sz w:val="24"/>
                <w:szCs w:val="24"/>
                <w:highlight w:val="none"/>
                <w:lang w:val="en-US" w:eastAsia="zh-CN"/>
              </w:rPr>
              <w:t>5</w:t>
            </w:r>
          </w:p>
        </w:tc>
        <w:tc>
          <w:tcPr>
            <w:tcW w:w="1293" w:type="dxa"/>
            <w:vAlign w:val="center"/>
          </w:tcPr>
          <w:p>
            <w:pPr>
              <w:widowControl/>
              <w:spacing w:line="220" w:lineRule="exact"/>
              <w:jc w:val="center"/>
              <w:rPr>
                <w:rFonts w:ascii="楷体" w:hAnsi="楷体" w:eastAsia="楷体" w:cs="楷体"/>
                <w:spacing w:val="-7"/>
                <w:sz w:val="21"/>
                <w:szCs w:val="21"/>
                <w:highlight w:val="none"/>
              </w:rPr>
            </w:pPr>
            <w:r>
              <w:rPr>
                <w:rFonts w:hint="eastAsia" w:eastAsia="楷体"/>
                <w:color w:val="000000"/>
                <w:kern w:val="0"/>
                <w:sz w:val="22"/>
                <w:szCs w:val="22"/>
                <w:highlight w:val="none"/>
              </w:rPr>
              <w:t>2</w:t>
            </w:r>
            <w:r>
              <w:rPr>
                <w:rFonts w:eastAsia="楷体"/>
                <w:color w:val="000000"/>
                <w:kern w:val="0"/>
                <w:sz w:val="22"/>
                <w:szCs w:val="22"/>
                <w:highlight w:val="none"/>
              </w:rPr>
              <w:t>4</w:t>
            </w:r>
            <w:r>
              <w:rPr>
                <w:rFonts w:hint="eastAsia" w:eastAsia="楷体"/>
                <w:color w:val="000000"/>
                <w:kern w:val="0"/>
                <w:sz w:val="22"/>
                <w:szCs w:val="22"/>
                <w:highlight w:val="none"/>
              </w:rPr>
              <w:t>小时翻班</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3" w:hRule="atLeast"/>
        </w:trPr>
        <w:tc>
          <w:tcPr>
            <w:tcW w:w="683" w:type="dxa"/>
            <w:tcBorders>
              <w:left w:val="single" w:color="000000" w:sz="12" w:space="0"/>
            </w:tcBorders>
            <w:vAlign w:val="top"/>
          </w:tcPr>
          <w:p>
            <w:pPr>
              <w:spacing w:before="204" w:line="182" w:lineRule="auto"/>
              <w:ind w:left="218"/>
              <w:rPr>
                <w:rFonts w:hint="eastAsia" w:ascii="楷体" w:hAnsi="楷体" w:eastAsia="楷体" w:cs="楷体"/>
                <w:sz w:val="24"/>
                <w:szCs w:val="24"/>
                <w:highlight w:val="none"/>
                <w:lang w:val="en-US" w:eastAsia="zh-CN"/>
              </w:rPr>
            </w:pPr>
            <w:r>
              <w:rPr>
                <w:rFonts w:hint="eastAsia" w:ascii="楷体" w:hAnsi="楷体" w:eastAsia="楷体" w:cs="楷体"/>
                <w:sz w:val="24"/>
                <w:szCs w:val="24"/>
                <w:highlight w:val="none"/>
                <w:lang w:val="en-US" w:eastAsia="zh-CN"/>
              </w:rPr>
              <w:t>4</w:t>
            </w:r>
          </w:p>
        </w:tc>
        <w:tc>
          <w:tcPr>
            <w:tcW w:w="1074" w:type="dxa"/>
            <w:vMerge w:val="continue"/>
            <w:tcBorders>
              <w:top w:val="nil"/>
              <w:bottom w:val="nil"/>
            </w:tcBorders>
            <w:vAlign w:val="top"/>
          </w:tcPr>
          <w:p>
            <w:pPr>
              <w:rPr>
                <w:rFonts w:ascii="Arial"/>
                <w:sz w:val="32"/>
                <w:szCs w:val="36"/>
                <w:highlight w:val="none"/>
              </w:rPr>
            </w:pPr>
          </w:p>
        </w:tc>
        <w:tc>
          <w:tcPr>
            <w:tcW w:w="1846" w:type="dxa"/>
            <w:vAlign w:val="top"/>
          </w:tcPr>
          <w:p>
            <w:pPr>
              <w:spacing w:before="175" w:line="217" w:lineRule="auto"/>
              <w:rPr>
                <w:rFonts w:hint="eastAsia" w:ascii="楷体" w:hAnsi="楷体" w:eastAsia="楷体" w:cs="楷体"/>
                <w:sz w:val="24"/>
                <w:szCs w:val="24"/>
                <w:highlight w:val="none"/>
                <w:lang w:eastAsia="zh-CN"/>
              </w:rPr>
            </w:pPr>
            <w:r>
              <w:rPr>
                <w:rFonts w:hint="eastAsia" w:ascii="楷体" w:hAnsi="楷体" w:eastAsia="楷体" w:cs="楷体"/>
                <w:spacing w:val="-2"/>
                <w:sz w:val="24"/>
                <w:szCs w:val="24"/>
                <w:highlight w:val="none"/>
                <w:lang w:eastAsia="zh-CN"/>
              </w:rPr>
              <w:t>消控</w:t>
            </w:r>
            <w:r>
              <w:rPr>
                <w:rFonts w:ascii="楷体" w:hAnsi="楷体" w:eastAsia="楷体" w:cs="楷体"/>
                <w:spacing w:val="-2"/>
                <w:sz w:val="24"/>
                <w:szCs w:val="24"/>
                <w:highlight w:val="none"/>
              </w:rPr>
              <w:t>监控</w:t>
            </w:r>
            <w:r>
              <w:rPr>
                <w:rFonts w:hint="eastAsia" w:ascii="楷体" w:hAnsi="楷体" w:eastAsia="楷体" w:cs="楷体"/>
                <w:spacing w:val="-2"/>
                <w:sz w:val="24"/>
                <w:szCs w:val="24"/>
                <w:highlight w:val="none"/>
                <w:lang w:eastAsia="zh-CN"/>
              </w:rPr>
              <w:t>室值班</w:t>
            </w:r>
          </w:p>
        </w:tc>
        <w:tc>
          <w:tcPr>
            <w:tcW w:w="1360" w:type="dxa"/>
            <w:vAlign w:val="top"/>
          </w:tcPr>
          <w:p>
            <w:pPr>
              <w:spacing w:before="204" w:line="182" w:lineRule="auto"/>
              <w:ind w:left="308"/>
              <w:rPr>
                <w:rFonts w:hint="default" w:ascii="楷体" w:hAnsi="楷体" w:eastAsia="楷体" w:cs="楷体"/>
                <w:sz w:val="24"/>
                <w:szCs w:val="24"/>
                <w:highlight w:val="none"/>
                <w:lang w:val="en-US" w:eastAsia="zh-CN"/>
              </w:rPr>
            </w:pPr>
            <w:r>
              <w:rPr>
                <w:rFonts w:hint="eastAsia" w:ascii="楷体" w:hAnsi="楷体" w:eastAsia="楷体" w:cs="楷体"/>
                <w:sz w:val="24"/>
                <w:szCs w:val="24"/>
                <w:highlight w:val="none"/>
                <w:lang w:val="en-US" w:eastAsia="zh-CN"/>
              </w:rPr>
              <w:t>12</w:t>
            </w:r>
          </w:p>
        </w:tc>
        <w:tc>
          <w:tcPr>
            <w:tcW w:w="1134" w:type="dxa"/>
            <w:vAlign w:val="top"/>
          </w:tcPr>
          <w:p>
            <w:pPr>
              <w:spacing w:before="258" w:line="124" w:lineRule="exact"/>
              <w:ind w:left="309"/>
              <w:rPr>
                <w:rFonts w:hint="eastAsia" w:ascii="楷体" w:hAnsi="楷体" w:eastAsia="楷体" w:cs="楷体"/>
                <w:sz w:val="24"/>
                <w:szCs w:val="24"/>
                <w:highlight w:val="none"/>
                <w:lang w:eastAsia="zh-CN"/>
              </w:rPr>
            </w:pPr>
            <w:r>
              <w:rPr>
                <w:rFonts w:hint="eastAsia" w:ascii="楷体" w:hAnsi="楷体" w:eastAsia="楷体" w:cs="楷体"/>
                <w:position w:val="-3"/>
                <w:sz w:val="24"/>
                <w:szCs w:val="24"/>
                <w:highlight w:val="none"/>
                <w:lang w:val="en-US" w:eastAsia="zh-CN"/>
              </w:rPr>
              <w:t>1</w:t>
            </w:r>
          </w:p>
        </w:tc>
        <w:tc>
          <w:tcPr>
            <w:tcW w:w="973" w:type="dxa"/>
            <w:shd w:val="clear" w:color="auto" w:fill="F2DCDB"/>
            <w:vAlign w:val="top"/>
          </w:tcPr>
          <w:p>
            <w:pPr>
              <w:spacing w:before="204" w:line="182" w:lineRule="auto"/>
              <w:ind w:left="315"/>
              <w:rPr>
                <w:rFonts w:hint="default" w:ascii="楷体" w:hAnsi="楷体" w:eastAsia="楷体" w:cs="楷体"/>
                <w:sz w:val="24"/>
                <w:szCs w:val="24"/>
                <w:highlight w:val="none"/>
                <w:lang w:val="en-US" w:eastAsia="zh-CN"/>
              </w:rPr>
            </w:pPr>
            <w:r>
              <w:rPr>
                <w:rFonts w:hint="eastAsia" w:ascii="楷体" w:hAnsi="楷体" w:eastAsia="楷体" w:cs="楷体"/>
                <w:sz w:val="24"/>
                <w:szCs w:val="24"/>
                <w:highlight w:val="none"/>
                <w:lang w:val="en-US" w:eastAsia="zh-CN"/>
              </w:rPr>
              <w:t>13</w:t>
            </w:r>
          </w:p>
        </w:tc>
        <w:tc>
          <w:tcPr>
            <w:tcW w:w="1293" w:type="dxa"/>
            <w:vAlign w:val="center"/>
          </w:tcPr>
          <w:p>
            <w:pPr>
              <w:widowControl/>
              <w:spacing w:line="220" w:lineRule="exact"/>
              <w:jc w:val="center"/>
              <w:rPr>
                <w:rFonts w:ascii="楷体" w:hAnsi="楷体" w:eastAsia="楷体" w:cs="楷体"/>
                <w:sz w:val="21"/>
                <w:szCs w:val="21"/>
                <w:highlight w:val="none"/>
              </w:rPr>
            </w:pPr>
            <w:r>
              <w:rPr>
                <w:rFonts w:hint="eastAsia" w:eastAsia="楷体"/>
                <w:color w:val="000000"/>
                <w:kern w:val="0"/>
                <w:sz w:val="22"/>
                <w:szCs w:val="22"/>
                <w:highlight w:val="none"/>
              </w:rPr>
              <w:t>2</w:t>
            </w:r>
            <w:r>
              <w:rPr>
                <w:rFonts w:eastAsia="楷体"/>
                <w:color w:val="000000"/>
                <w:kern w:val="0"/>
                <w:sz w:val="22"/>
                <w:szCs w:val="22"/>
                <w:highlight w:val="none"/>
              </w:rPr>
              <w:t>4</w:t>
            </w:r>
            <w:r>
              <w:rPr>
                <w:rFonts w:hint="eastAsia" w:eastAsia="楷体"/>
                <w:color w:val="000000"/>
                <w:kern w:val="0"/>
                <w:sz w:val="22"/>
                <w:szCs w:val="22"/>
                <w:highlight w:val="none"/>
              </w:rPr>
              <w:t>小时翻班</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trPr>
        <w:tc>
          <w:tcPr>
            <w:tcW w:w="683" w:type="dxa"/>
            <w:tcBorders>
              <w:top w:val="single" w:color="000000" w:sz="10" w:space="0"/>
              <w:left w:val="single" w:color="000000" w:sz="12" w:space="0"/>
            </w:tcBorders>
            <w:shd w:val="clear" w:color="auto" w:fill="C5D9F1"/>
            <w:vAlign w:val="top"/>
          </w:tcPr>
          <w:p>
            <w:pPr>
              <w:spacing w:before="167" w:line="179" w:lineRule="auto"/>
              <w:ind w:left="182"/>
              <w:rPr>
                <w:rFonts w:ascii="楷体" w:hAnsi="楷体" w:eastAsia="楷体" w:cs="楷体"/>
                <w:sz w:val="24"/>
                <w:szCs w:val="24"/>
                <w:highlight w:val="none"/>
              </w:rPr>
            </w:pPr>
          </w:p>
        </w:tc>
        <w:tc>
          <w:tcPr>
            <w:tcW w:w="2920" w:type="dxa"/>
            <w:gridSpan w:val="2"/>
            <w:tcBorders>
              <w:top w:val="single" w:color="000000" w:sz="10" w:space="0"/>
            </w:tcBorders>
            <w:shd w:val="clear" w:color="auto" w:fill="C5D9F1"/>
            <w:vAlign w:val="top"/>
          </w:tcPr>
          <w:p>
            <w:pPr>
              <w:spacing w:before="135" w:line="225" w:lineRule="auto"/>
              <w:ind w:left="1096"/>
              <w:rPr>
                <w:rFonts w:hint="eastAsia" w:ascii="楷体" w:hAnsi="楷体" w:eastAsia="楷体" w:cs="楷体"/>
                <w:sz w:val="24"/>
                <w:szCs w:val="24"/>
                <w:highlight w:val="none"/>
                <w:lang w:eastAsia="zh-CN"/>
              </w:rPr>
            </w:pPr>
            <w:r>
              <w:rPr>
                <w:rFonts w:hint="eastAsia" w:ascii="楷体" w:hAnsi="楷体" w:eastAsia="楷体" w:cs="楷体"/>
                <w:sz w:val="24"/>
                <w:szCs w:val="24"/>
                <w:highlight w:val="none"/>
                <w:lang w:eastAsia="zh-CN"/>
              </w:rPr>
              <w:t>小计</w:t>
            </w:r>
          </w:p>
        </w:tc>
        <w:tc>
          <w:tcPr>
            <w:tcW w:w="1360" w:type="dxa"/>
            <w:tcBorders>
              <w:top w:val="single" w:color="000000" w:sz="10" w:space="0"/>
            </w:tcBorders>
            <w:shd w:val="clear" w:color="auto" w:fill="C5D9F1"/>
            <w:vAlign w:val="top"/>
          </w:tcPr>
          <w:p>
            <w:pPr>
              <w:spacing w:before="164" w:line="183" w:lineRule="auto"/>
              <w:ind w:left="265"/>
              <w:rPr>
                <w:rFonts w:hint="default" w:ascii="楷体" w:hAnsi="楷体" w:eastAsia="楷体" w:cs="楷体"/>
                <w:sz w:val="24"/>
                <w:szCs w:val="24"/>
                <w:highlight w:val="none"/>
                <w:lang w:val="en-US" w:eastAsia="zh-CN"/>
              </w:rPr>
            </w:pPr>
            <w:r>
              <w:rPr>
                <w:rFonts w:hint="eastAsia" w:ascii="楷体" w:hAnsi="楷体" w:eastAsia="楷体" w:cs="楷体"/>
                <w:sz w:val="24"/>
                <w:szCs w:val="24"/>
                <w:highlight w:val="none"/>
                <w:lang w:val="en-US" w:eastAsia="zh-CN"/>
              </w:rPr>
              <w:t>29</w:t>
            </w:r>
          </w:p>
        </w:tc>
        <w:tc>
          <w:tcPr>
            <w:tcW w:w="1134" w:type="dxa"/>
            <w:tcBorders>
              <w:top w:val="single" w:color="000000" w:sz="10" w:space="0"/>
            </w:tcBorders>
            <w:shd w:val="clear" w:color="auto" w:fill="C5D9F1"/>
            <w:vAlign w:val="top"/>
          </w:tcPr>
          <w:p>
            <w:pPr>
              <w:spacing w:before="164" w:line="183" w:lineRule="auto"/>
              <w:ind w:left="313"/>
              <w:rPr>
                <w:rFonts w:hint="eastAsia" w:ascii="楷体" w:hAnsi="楷体" w:eastAsia="楷体" w:cs="楷体"/>
                <w:sz w:val="24"/>
                <w:szCs w:val="24"/>
                <w:highlight w:val="none"/>
                <w:lang w:val="en-US" w:eastAsia="zh-CN"/>
              </w:rPr>
            </w:pPr>
            <w:r>
              <w:rPr>
                <w:rFonts w:hint="eastAsia" w:ascii="楷体" w:hAnsi="楷体" w:eastAsia="楷体" w:cs="楷体"/>
                <w:sz w:val="24"/>
                <w:szCs w:val="24"/>
                <w:highlight w:val="none"/>
                <w:lang w:val="en-US" w:eastAsia="zh-CN"/>
              </w:rPr>
              <w:t>5</w:t>
            </w:r>
          </w:p>
        </w:tc>
        <w:tc>
          <w:tcPr>
            <w:tcW w:w="973" w:type="dxa"/>
            <w:tcBorders>
              <w:top w:val="single" w:color="000000" w:sz="10" w:space="0"/>
            </w:tcBorders>
            <w:shd w:val="clear" w:color="auto" w:fill="C5D9F1"/>
            <w:vAlign w:val="top"/>
          </w:tcPr>
          <w:p>
            <w:pPr>
              <w:spacing w:before="164" w:line="183" w:lineRule="auto"/>
              <w:ind w:left="272"/>
              <w:rPr>
                <w:rFonts w:hint="default" w:ascii="楷体" w:hAnsi="楷体" w:eastAsia="楷体" w:cs="楷体"/>
                <w:sz w:val="24"/>
                <w:szCs w:val="24"/>
                <w:highlight w:val="none"/>
                <w:lang w:val="en-US" w:eastAsia="zh-CN"/>
              </w:rPr>
            </w:pPr>
            <w:r>
              <w:rPr>
                <w:rFonts w:hint="eastAsia" w:ascii="楷体" w:hAnsi="楷体" w:eastAsia="楷体" w:cs="楷体"/>
                <w:sz w:val="24"/>
                <w:szCs w:val="24"/>
                <w:highlight w:val="none"/>
                <w:lang w:val="en-US" w:eastAsia="zh-CN"/>
              </w:rPr>
              <w:t>34</w:t>
            </w:r>
          </w:p>
        </w:tc>
        <w:tc>
          <w:tcPr>
            <w:tcW w:w="1293" w:type="dxa"/>
            <w:tcBorders>
              <w:top w:val="single" w:color="000000" w:sz="10" w:space="0"/>
            </w:tcBorders>
            <w:shd w:val="clear" w:color="auto" w:fill="C5D9F1"/>
            <w:vAlign w:val="top"/>
          </w:tcPr>
          <w:p>
            <w:pPr>
              <w:tabs>
                <w:tab w:val="left" w:pos="517"/>
              </w:tabs>
              <w:spacing w:before="27" w:line="242" w:lineRule="exact"/>
              <w:ind w:left="430"/>
              <w:rPr>
                <w:rFonts w:ascii="Arial"/>
                <w:sz w:val="24"/>
                <w:szCs w:val="28"/>
                <w:highlight w:val="none"/>
              </w:rPr>
            </w:pPr>
            <w:r>
              <w:rPr>
                <w:rFonts w:ascii="Arial" w:hAnsi="Arial" w:eastAsia="Arial" w:cs="Arial"/>
                <w:sz w:val="24"/>
                <w:szCs w:val="24"/>
                <w:highlight w:val="none"/>
                <w:u w:val="single" w:color="auto"/>
              </w:rPr>
              <w:tab/>
            </w:r>
          </w:p>
        </w:tc>
      </w:tr>
    </w:tbl>
    <w:p>
      <w:pPr>
        <w:tabs>
          <w:tab w:val="left" w:pos="700"/>
        </w:tabs>
        <w:spacing w:line="360" w:lineRule="auto"/>
        <w:rPr>
          <w:rFonts w:hint="eastAsia" w:ascii="仿宋_GB2312" w:hAnsi="仿宋_GB2312" w:eastAsia="仿宋_GB2312" w:cs="仿宋_GB2312"/>
          <w:b/>
          <w:bCs/>
          <w:sz w:val="32"/>
          <w:szCs w:val="32"/>
          <w:highlight w:val="none"/>
          <w:lang w:val="en-US" w:eastAsia="zh-CN"/>
        </w:rPr>
      </w:pPr>
    </w:p>
    <w:p>
      <w:pPr>
        <w:tabs>
          <w:tab w:val="left" w:pos="700"/>
        </w:tabs>
        <w:spacing w:line="360" w:lineRule="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lang w:val="en-US" w:eastAsia="zh-CN"/>
        </w:rPr>
        <w:t>1、</w:t>
      </w:r>
      <w:r>
        <w:rPr>
          <w:rFonts w:hint="eastAsia" w:ascii="仿宋_GB2312" w:hAnsi="仿宋_GB2312" w:eastAsia="仿宋_GB2312" w:cs="仿宋_GB2312"/>
          <w:b/>
          <w:bCs/>
          <w:sz w:val="32"/>
          <w:szCs w:val="32"/>
          <w:highlight w:val="none"/>
        </w:rPr>
        <w:t>保安</w:t>
      </w:r>
      <w:r>
        <w:rPr>
          <w:rFonts w:hint="eastAsia" w:ascii="仿宋_GB2312" w:hAnsi="仿宋_GB2312" w:eastAsia="仿宋_GB2312" w:cs="仿宋_GB2312"/>
          <w:b/>
          <w:bCs/>
          <w:sz w:val="32"/>
          <w:szCs w:val="32"/>
          <w:highlight w:val="none"/>
          <w:lang w:eastAsia="zh-CN"/>
        </w:rPr>
        <w:t>人员及</w:t>
      </w:r>
      <w:r>
        <w:rPr>
          <w:rFonts w:hint="eastAsia" w:ascii="仿宋_GB2312" w:hAnsi="仿宋_GB2312" w:eastAsia="仿宋_GB2312" w:cs="仿宋_GB2312"/>
          <w:b/>
          <w:bCs/>
          <w:sz w:val="32"/>
          <w:szCs w:val="32"/>
          <w:highlight w:val="none"/>
        </w:rPr>
        <w:t>职责要求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1）保安主管/领班</w:t>
      </w:r>
    </w:p>
    <w:p>
      <w:pPr>
        <w:keepNext w:val="0"/>
        <w:keepLines w:val="0"/>
        <w:pageBreakBefore w:val="0"/>
        <w:widowControl w:val="0"/>
        <w:kinsoku/>
        <w:wordWrap/>
        <w:overflowPunct/>
        <w:topLinePunct w:val="0"/>
        <w:autoSpaceDE/>
        <w:autoSpaceDN/>
        <w:bidi w:val="0"/>
        <w:adjustRightInd/>
        <w:snapToGrid/>
        <w:spacing w:before="182" w:line="600" w:lineRule="exact"/>
        <w:ind w:firstLine="596" w:firstLineChars="200"/>
        <w:jc w:val="both"/>
        <w:textAlignment w:val="auto"/>
        <w:rPr>
          <w:rFonts w:hint="eastAsia" w:ascii="仿宋_GB2312" w:hAnsi="仿宋_GB2312" w:eastAsia="仿宋_GB2312" w:cs="仿宋_GB2312"/>
          <w:b w:val="0"/>
          <w:bCs w:val="0"/>
          <w:spacing w:val="-11"/>
          <w:position w:val="17"/>
          <w:sz w:val="32"/>
          <w:szCs w:val="32"/>
          <w:highlight w:val="none"/>
          <w:lang w:val="en-US" w:eastAsia="zh-CN"/>
        </w:rPr>
      </w:pPr>
      <w:r>
        <w:rPr>
          <w:rFonts w:hint="eastAsia" w:ascii="仿宋_GB2312" w:hAnsi="仿宋_GB2312" w:eastAsia="仿宋_GB2312" w:cs="仿宋_GB2312"/>
          <w:b w:val="0"/>
          <w:bCs w:val="0"/>
          <w:spacing w:val="-11"/>
          <w:position w:val="17"/>
          <w:sz w:val="32"/>
          <w:szCs w:val="32"/>
          <w:highlight w:val="none"/>
          <w:lang w:val="en-US" w:eastAsia="zh-CN"/>
        </w:rPr>
        <w:t>1）基本素质：有责任心，事业心强、吃苦耐劳、爱岗敬业、廉洁自律，具有较强的组织管理能力和协调能力。</w:t>
      </w:r>
    </w:p>
    <w:p>
      <w:pPr>
        <w:keepNext w:val="0"/>
        <w:keepLines w:val="0"/>
        <w:pageBreakBefore w:val="0"/>
        <w:widowControl w:val="0"/>
        <w:kinsoku/>
        <w:wordWrap/>
        <w:overflowPunct/>
        <w:topLinePunct w:val="0"/>
        <w:autoSpaceDE/>
        <w:autoSpaceDN/>
        <w:bidi w:val="0"/>
        <w:adjustRightInd/>
        <w:snapToGrid/>
        <w:spacing w:before="182" w:line="600" w:lineRule="exact"/>
        <w:ind w:firstLine="596" w:firstLineChars="200"/>
        <w:jc w:val="both"/>
        <w:textAlignment w:val="auto"/>
        <w:rPr>
          <w:rFonts w:hint="eastAsia" w:ascii="仿宋_GB2312" w:hAnsi="仿宋_GB2312" w:eastAsia="仿宋_GB2312" w:cs="仿宋_GB2312"/>
          <w:b w:val="0"/>
          <w:bCs w:val="0"/>
          <w:spacing w:val="-4"/>
          <w:position w:val="21"/>
          <w:sz w:val="32"/>
          <w:szCs w:val="32"/>
          <w:highlight w:val="none"/>
          <w:lang w:val="en-US" w:eastAsia="zh-CN"/>
        </w:rPr>
      </w:pPr>
      <w:r>
        <w:rPr>
          <w:rFonts w:hint="eastAsia" w:ascii="仿宋_GB2312" w:hAnsi="仿宋_GB2312" w:eastAsia="仿宋_GB2312" w:cs="仿宋_GB2312"/>
          <w:b w:val="0"/>
          <w:bCs w:val="0"/>
          <w:spacing w:val="-11"/>
          <w:position w:val="17"/>
          <w:sz w:val="32"/>
          <w:szCs w:val="32"/>
          <w:highlight w:val="none"/>
          <w:lang w:val="en-US" w:eastAsia="zh-CN"/>
        </w:rPr>
        <w:t>2）自然条件：身体健康、五官端正，无不良记录</w:t>
      </w:r>
      <w:r>
        <w:rPr>
          <w:rFonts w:hint="eastAsia" w:ascii="仿宋_GB2312" w:hAnsi="仿宋_GB2312" w:eastAsia="仿宋_GB2312" w:cs="仿宋_GB2312"/>
          <w:b w:val="0"/>
          <w:bCs w:val="0"/>
          <w:spacing w:val="-4"/>
          <w:position w:val="21"/>
          <w:sz w:val="32"/>
          <w:szCs w:val="32"/>
          <w:highlight w:val="none"/>
          <w:lang w:val="en-US" w:eastAsia="zh-CN"/>
        </w:rPr>
        <w:t>。</w:t>
      </w:r>
    </w:p>
    <w:p>
      <w:pPr>
        <w:keepNext w:val="0"/>
        <w:keepLines w:val="0"/>
        <w:widowControl/>
        <w:suppressLineNumbers w:val="0"/>
        <w:jc w:val="left"/>
        <w:rPr>
          <w:rFonts w:hint="eastAsia" w:ascii="仿宋_GB2312" w:hAnsi="仿宋_GB2312" w:eastAsia="仿宋_GB2312" w:cs="仿宋_GB2312"/>
          <w:b w:val="0"/>
          <w:bCs w:val="0"/>
          <w:spacing w:val="-6"/>
          <w:position w:val="21"/>
          <w:sz w:val="32"/>
          <w:szCs w:val="32"/>
          <w:highlight w:val="none"/>
          <w:lang w:val="en-US" w:eastAsia="zh-CN"/>
        </w:rPr>
      </w:pPr>
      <w:r>
        <w:rPr>
          <w:rFonts w:hint="eastAsia" w:ascii="仿宋_GB2312" w:hAnsi="仿宋_GB2312" w:eastAsia="仿宋_GB2312" w:cs="仿宋_GB2312"/>
          <w:b w:val="0"/>
          <w:bCs w:val="0"/>
          <w:spacing w:val="-6"/>
          <w:position w:val="21"/>
          <w:sz w:val="32"/>
          <w:szCs w:val="32"/>
          <w:highlight w:val="none"/>
          <w:lang w:val="en-US" w:eastAsia="zh-CN"/>
        </w:rPr>
        <w:t>3）专业资格要求：持有中级及以上保安员证书、中级及以上消防设施操作员证书、中级及以上消防安全管理员证书、保安员上岗证。</w:t>
      </w:r>
    </w:p>
    <w:p>
      <w:pPr>
        <w:keepNext w:val="0"/>
        <w:keepLines w:val="0"/>
        <w:pageBreakBefore w:val="0"/>
        <w:widowControl w:val="0"/>
        <w:kinsoku/>
        <w:wordWrap/>
        <w:overflowPunct/>
        <w:topLinePunct w:val="0"/>
        <w:autoSpaceDE/>
        <w:autoSpaceDN/>
        <w:bidi w:val="0"/>
        <w:adjustRightInd/>
        <w:snapToGrid/>
        <w:spacing w:before="182" w:line="600" w:lineRule="exact"/>
        <w:ind w:firstLine="616" w:firstLineChars="200"/>
        <w:jc w:val="both"/>
        <w:textAlignment w:val="auto"/>
        <w:rPr>
          <w:rFonts w:hint="eastAsia" w:ascii="仿宋_GB2312" w:hAnsi="仿宋_GB2312" w:eastAsia="仿宋_GB2312" w:cs="仿宋_GB2312"/>
          <w:b w:val="0"/>
          <w:bCs w:val="0"/>
          <w:spacing w:val="-6"/>
          <w:position w:val="21"/>
          <w:sz w:val="32"/>
          <w:szCs w:val="32"/>
          <w:highlight w:val="none"/>
          <w:lang w:val="en-US" w:eastAsia="zh-CN"/>
        </w:rPr>
      </w:pPr>
      <w:r>
        <w:rPr>
          <w:rFonts w:hint="eastAsia" w:ascii="仿宋_GB2312" w:hAnsi="仿宋_GB2312" w:eastAsia="仿宋_GB2312" w:cs="仿宋_GB2312"/>
          <w:b w:val="0"/>
          <w:bCs w:val="0"/>
          <w:spacing w:val="-6"/>
          <w:position w:val="21"/>
          <w:sz w:val="32"/>
          <w:szCs w:val="32"/>
          <w:highlight w:val="none"/>
          <w:lang w:val="en-US" w:eastAsia="zh-CN"/>
        </w:rPr>
        <w:t>4）相关知识要求：熟悉保安管理服务专业知识及相关法律法规，能够妥善处理各类突发事件。</w:t>
      </w:r>
    </w:p>
    <w:p>
      <w:pPr>
        <w:keepNext w:val="0"/>
        <w:keepLines w:val="0"/>
        <w:pageBreakBefore w:val="0"/>
        <w:widowControl w:val="0"/>
        <w:kinsoku/>
        <w:wordWrap/>
        <w:overflowPunct/>
        <w:topLinePunct w:val="0"/>
        <w:autoSpaceDE/>
        <w:autoSpaceDN/>
        <w:bidi w:val="0"/>
        <w:adjustRightInd/>
        <w:snapToGrid/>
        <w:spacing w:before="182" w:line="600" w:lineRule="exact"/>
        <w:ind w:firstLine="616" w:firstLineChars="200"/>
        <w:jc w:val="both"/>
        <w:textAlignment w:val="auto"/>
        <w:rPr>
          <w:rFonts w:hint="eastAsia" w:ascii="仿宋_GB2312" w:hAnsi="仿宋_GB2312" w:eastAsia="仿宋_GB2312" w:cs="仿宋_GB2312"/>
          <w:b w:val="0"/>
          <w:bCs w:val="0"/>
          <w:spacing w:val="-6"/>
          <w:position w:val="21"/>
          <w:sz w:val="32"/>
          <w:szCs w:val="32"/>
          <w:highlight w:val="none"/>
          <w:lang w:val="en-US" w:eastAsia="zh-CN"/>
        </w:rPr>
      </w:pPr>
      <w:r>
        <w:rPr>
          <w:rFonts w:hint="eastAsia" w:ascii="仿宋_GB2312" w:hAnsi="仿宋_GB2312" w:eastAsia="仿宋_GB2312" w:cs="仿宋_GB2312"/>
          <w:b w:val="0"/>
          <w:bCs w:val="0"/>
          <w:spacing w:val="-6"/>
          <w:position w:val="21"/>
          <w:sz w:val="32"/>
          <w:szCs w:val="32"/>
          <w:highlight w:val="none"/>
          <w:lang w:val="en-US" w:eastAsia="zh-CN"/>
        </w:rPr>
        <w:t>5）经验要求：具有2年以上学校保安服务主管/领班经验。</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lang w:val="en-US" w:eastAsia="zh-CN"/>
        </w:rPr>
        <w:t>6</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eastAsia="zh-CN"/>
        </w:rPr>
        <w:t>保安主管</w:t>
      </w:r>
      <w:r>
        <w:rPr>
          <w:rFonts w:hint="eastAsia" w:ascii="仿宋_GB2312" w:hAnsi="仿宋_GB2312" w:eastAsia="仿宋_GB2312" w:cs="仿宋_GB2312"/>
          <w:b w:val="0"/>
          <w:bCs w:val="0"/>
          <w:sz w:val="32"/>
          <w:szCs w:val="32"/>
          <w:highlight w:val="none"/>
        </w:rPr>
        <w:t>职责要求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负责</w:t>
      </w:r>
      <w:r>
        <w:rPr>
          <w:rFonts w:hint="eastAsia" w:ascii="仿宋_GB2312" w:hAnsi="仿宋_GB2312" w:eastAsia="仿宋_GB2312" w:cs="仿宋_GB2312"/>
          <w:b w:val="0"/>
          <w:bCs w:val="0"/>
          <w:sz w:val="32"/>
          <w:szCs w:val="32"/>
          <w:highlight w:val="none"/>
          <w:lang w:eastAsia="zh-CN"/>
        </w:rPr>
        <w:t>学院</w:t>
      </w:r>
      <w:r>
        <w:rPr>
          <w:rFonts w:hint="eastAsia" w:ascii="仿宋_GB2312" w:hAnsi="仿宋_GB2312" w:eastAsia="仿宋_GB2312" w:cs="仿宋_GB2312"/>
          <w:b w:val="0"/>
          <w:bCs w:val="0"/>
          <w:sz w:val="32"/>
          <w:szCs w:val="32"/>
          <w:highlight w:val="none"/>
          <w:lang w:val="en-US" w:eastAsia="zh-CN"/>
        </w:rPr>
        <w:t>青浦总校区、普陀校区</w:t>
      </w:r>
      <w:r>
        <w:rPr>
          <w:rFonts w:hint="eastAsia" w:ascii="仿宋_GB2312" w:hAnsi="仿宋_GB2312" w:eastAsia="仿宋_GB2312" w:cs="仿宋_GB2312"/>
          <w:b w:val="0"/>
          <w:bCs w:val="0"/>
          <w:sz w:val="32"/>
          <w:szCs w:val="32"/>
          <w:highlight w:val="none"/>
        </w:rPr>
        <w:t>保安服务的管理工作，确保完成服务承诺。</w:t>
      </w:r>
      <w:r>
        <w:rPr>
          <w:rFonts w:hint="eastAsia" w:ascii="仿宋_GB2312" w:hAnsi="仿宋_GB2312" w:eastAsia="仿宋_GB2312" w:cs="仿宋_GB2312"/>
          <w:b w:val="0"/>
          <w:bCs w:val="0"/>
          <w:sz w:val="32"/>
          <w:szCs w:val="32"/>
          <w:highlight w:val="none"/>
        </w:rPr>
        <w:fldChar w:fldCharType="begin"/>
      </w:r>
      <w:r>
        <w:rPr>
          <w:rFonts w:hint="eastAsia" w:ascii="仿宋_GB2312" w:hAnsi="仿宋_GB2312" w:eastAsia="仿宋_GB2312" w:cs="仿宋_GB2312"/>
          <w:b w:val="0"/>
          <w:bCs w:val="0"/>
          <w:sz w:val="32"/>
          <w:szCs w:val="32"/>
          <w:highlight w:val="none"/>
        </w:rPr>
        <w:instrText xml:space="preserve"> HYPERLINK "http://www.fdcew.com/gw/List_201.html" </w:instrText>
      </w:r>
      <w:r>
        <w:rPr>
          <w:rFonts w:hint="eastAsia" w:ascii="仿宋_GB2312" w:hAnsi="仿宋_GB2312" w:eastAsia="仿宋_GB2312" w:cs="仿宋_GB2312"/>
          <w:b w:val="0"/>
          <w:bCs w:val="0"/>
          <w:sz w:val="32"/>
          <w:szCs w:val="32"/>
          <w:highlight w:val="none"/>
        </w:rPr>
        <w:fldChar w:fldCharType="separate"/>
      </w:r>
      <w:r>
        <w:rPr>
          <w:rFonts w:hint="eastAsia" w:ascii="仿宋_GB2312" w:hAnsi="仿宋_GB2312" w:eastAsia="仿宋_GB2312" w:cs="仿宋_GB2312"/>
          <w:b w:val="0"/>
          <w:bCs w:val="0"/>
          <w:sz w:val="32"/>
          <w:szCs w:val="32"/>
          <w:highlight w:val="none"/>
        </w:rPr>
        <w:t>负责对保安员进行考勤、安排值班和休假等事务；定时、不定时跟踪检查各责任区与执勤队员、固定岗保安员履行岗位职责情况，督导工作，加强重点部位和事故多发地段的治安执勤巡逻；调解驻点员工发生的纠纷，协助处理驻点内各种违章行为，配合公安机关处理好驻点其他治安事件；组织定期检查消</w:t>
      </w:r>
      <w:r>
        <w:rPr>
          <w:rFonts w:hint="eastAsia" w:ascii="仿宋_GB2312" w:hAnsi="仿宋_GB2312" w:eastAsia="仿宋_GB2312" w:cs="仿宋_GB2312"/>
          <w:b w:val="0"/>
          <w:bCs w:val="0"/>
          <w:sz w:val="32"/>
          <w:szCs w:val="32"/>
          <w:highlight w:val="none"/>
          <w:lang w:eastAsia="zh-CN"/>
        </w:rPr>
        <w:t>控</w:t>
      </w:r>
      <w:r>
        <w:rPr>
          <w:rFonts w:hint="eastAsia" w:ascii="仿宋_GB2312" w:hAnsi="仿宋_GB2312" w:eastAsia="仿宋_GB2312" w:cs="仿宋_GB2312"/>
          <w:b w:val="0"/>
          <w:bCs w:val="0"/>
          <w:sz w:val="32"/>
          <w:szCs w:val="32"/>
          <w:highlight w:val="none"/>
        </w:rPr>
        <w:t>系统、报警系统和自动监视系统，确保其随时处于完好状态；检查治保安卫有关制度的落实情</w:t>
      </w:r>
      <w:r>
        <w:rPr>
          <w:rFonts w:hint="eastAsia" w:ascii="仿宋_GB2312" w:hAnsi="仿宋_GB2312" w:eastAsia="仿宋_GB2312" w:cs="仿宋_GB2312"/>
          <w:b w:val="0"/>
          <w:bCs w:val="0"/>
          <w:sz w:val="32"/>
          <w:szCs w:val="32"/>
          <w:highlight w:val="none"/>
        </w:rPr>
        <w:fldChar w:fldCharType="end"/>
      </w:r>
      <w:r>
        <w:rPr>
          <w:rFonts w:hint="eastAsia" w:ascii="仿宋_GB2312" w:hAnsi="仿宋_GB2312" w:eastAsia="仿宋_GB2312" w:cs="仿宋_GB2312"/>
          <w:b w:val="0"/>
          <w:bCs w:val="0"/>
          <w:sz w:val="32"/>
          <w:szCs w:val="32"/>
          <w:highlight w:val="none"/>
        </w:rPr>
        <w:t>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lang w:val="en-US" w:eastAsia="zh-CN"/>
        </w:rPr>
        <w:t>7</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eastAsia="zh-CN"/>
        </w:rPr>
        <w:t>保安主管</w:t>
      </w:r>
      <w:r>
        <w:rPr>
          <w:rFonts w:hint="eastAsia" w:ascii="仿宋_GB2312" w:hAnsi="仿宋_GB2312" w:eastAsia="仿宋_GB2312" w:cs="仿宋_GB2312"/>
          <w:b w:val="0"/>
          <w:bCs w:val="0"/>
          <w:sz w:val="32"/>
          <w:szCs w:val="32"/>
          <w:highlight w:val="none"/>
        </w:rPr>
        <w:t>、保安</w:t>
      </w:r>
      <w:r>
        <w:rPr>
          <w:rFonts w:hint="eastAsia" w:ascii="仿宋_GB2312" w:hAnsi="仿宋_GB2312" w:eastAsia="仿宋_GB2312" w:cs="仿宋_GB2312"/>
          <w:b w:val="0"/>
          <w:bCs w:val="0"/>
          <w:sz w:val="32"/>
          <w:szCs w:val="32"/>
          <w:highlight w:val="none"/>
          <w:lang w:eastAsia="zh-CN"/>
        </w:rPr>
        <w:t>领班</w:t>
      </w:r>
      <w:r>
        <w:rPr>
          <w:rFonts w:hint="eastAsia" w:ascii="仿宋_GB2312" w:hAnsi="仿宋_GB2312" w:eastAsia="仿宋_GB2312" w:cs="仿宋_GB2312"/>
          <w:b w:val="0"/>
          <w:bCs w:val="0"/>
          <w:sz w:val="32"/>
          <w:szCs w:val="32"/>
          <w:highlight w:val="none"/>
        </w:rPr>
        <w:t>经常性的与校方做好沟通，明确各自责任并做到密切协作，发现工作疏漏应及时指正并相互提出优化方案，逐步形成良好的互补关系，提高校区的整体治安水平。</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2）</w:t>
      </w:r>
      <w:r>
        <w:rPr>
          <w:rFonts w:hint="eastAsia" w:ascii="仿宋_GB2312" w:hAnsi="仿宋_GB2312" w:eastAsia="仿宋_GB2312" w:cs="仿宋_GB2312"/>
          <w:b w:val="0"/>
          <w:bCs w:val="0"/>
          <w:sz w:val="32"/>
          <w:szCs w:val="32"/>
          <w:highlight w:val="none"/>
          <w:lang w:eastAsia="zh-CN"/>
        </w:rPr>
        <w:t>保安员</w:t>
      </w:r>
    </w:p>
    <w:p>
      <w:pPr>
        <w:pStyle w:val="2"/>
        <w:keepNext w:val="0"/>
        <w:keepLines w:val="0"/>
        <w:pageBreakBefore w:val="0"/>
        <w:widowControl w:val="0"/>
        <w:kinsoku/>
        <w:wordWrap/>
        <w:overflowPunct/>
        <w:topLinePunct w:val="0"/>
        <w:autoSpaceDE/>
        <w:autoSpaceDN/>
        <w:bidi w:val="0"/>
        <w:adjustRightInd/>
        <w:snapToGrid/>
        <w:spacing w:before="84" w:line="600" w:lineRule="exact"/>
        <w:ind w:firstLine="640" w:firstLineChars="200"/>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1）自然条件：男性，身体健康、体貌端正，无不良记录，会使用普通话沟通。</w:t>
      </w:r>
    </w:p>
    <w:p>
      <w:pPr>
        <w:pStyle w:val="2"/>
        <w:keepNext w:val="0"/>
        <w:keepLines w:val="0"/>
        <w:pageBreakBefore w:val="0"/>
        <w:widowControl w:val="0"/>
        <w:kinsoku/>
        <w:wordWrap/>
        <w:overflowPunct/>
        <w:topLinePunct w:val="0"/>
        <w:autoSpaceDE/>
        <w:autoSpaceDN/>
        <w:bidi w:val="0"/>
        <w:adjustRightInd/>
        <w:snapToGrid/>
        <w:spacing w:before="84" w:line="600" w:lineRule="exact"/>
        <w:ind w:firstLine="640" w:firstLineChars="200"/>
        <w:jc w:val="both"/>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lang w:val="en-US" w:eastAsia="zh-CN"/>
        </w:rPr>
        <w:t>2）专业资格要求：持有保安员上岗证。13名消控监控室值班另需持有中级及以上消防设施操作员证书。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lang w:val="en-US" w:eastAsia="zh-CN"/>
        </w:rPr>
        <w:t xml:space="preserve">3） </w:t>
      </w:r>
      <w:r>
        <w:rPr>
          <w:rFonts w:hint="eastAsia" w:ascii="仿宋_GB2312" w:hAnsi="仿宋_GB2312" w:eastAsia="仿宋_GB2312" w:cs="仿宋_GB2312"/>
          <w:b w:val="0"/>
          <w:bCs w:val="0"/>
          <w:sz w:val="32"/>
          <w:szCs w:val="32"/>
          <w:highlight w:val="none"/>
        </w:rPr>
        <w:t>门岗职责要求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严格执行教育部门</w:t>
      </w:r>
      <w:r>
        <w:rPr>
          <w:rFonts w:hint="eastAsia" w:ascii="仿宋_GB2312" w:hAnsi="仿宋_GB2312" w:eastAsia="仿宋_GB2312" w:cs="仿宋_GB2312"/>
          <w:b w:val="0"/>
          <w:bCs w:val="0"/>
          <w:sz w:val="32"/>
          <w:szCs w:val="32"/>
          <w:highlight w:val="none"/>
          <w:lang w:eastAsia="zh-CN"/>
        </w:rPr>
        <w:t>关于校门</w:t>
      </w:r>
      <w:r>
        <w:rPr>
          <w:rFonts w:hint="eastAsia" w:ascii="仿宋_GB2312" w:hAnsi="仿宋_GB2312" w:eastAsia="仿宋_GB2312" w:cs="仿宋_GB2312"/>
          <w:b w:val="0"/>
          <w:bCs w:val="0"/>
          <w:sz w:val="32"/>
          <w:szCs w:val="32"/>
          <w:highlight w:val="none"/>
        </w:rPr>
        <w:t>管理的各项要求，加强</w:t>
      </w:r>
      <w:r>
        <w:rPr>
          <w:rFonts w:hint="eastAsia" w:ascii="仿宋_GB2312" w:hAnsi="仿宋_GB2312" w:eastAsia="仿宋_GB2312" w:cs="仿宋_GB2312"/>
          <w:b w:val="0"/>
          <w:bCs w:val="0"/>
          <w:sz w:val="32"/>
          <w:szCs w:val="32"/>
          <w:highlight w:val="none"/>
          <w:lang w:eastAsia="zh-CN"/>
        </w:rPr>
        <w:t>学院校门</w:t>
      </w:r>
      <w:r>
        <w:rPr>
          <w:rFonts w:hint="eastAsia" w:ascii="仿宋_GB2312" w:hAnsi="仿宋_GB2312" w:eastAsia="仿宋_GB2312" w:cs="仿宋_GB2312"/>
          <w:b w:val="0"/>
          <w:bCs w:val="0"/>
          <w:sz w:val="32"/>
          <w:szCs w:val="32"/>
          <w:highlight w:val="none"/>
        </w:rPr>
        <w:t>进出人员、物资、车辆的管理。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1</w:t>
      </w:r>
      <w:r>
        <w:rPr>
          <w:rFonts w:hint="eastAsia" w:ascii="仿宋_GB2312" w:hAnsi="仿宋_GB2312" w:eastAsia="仿宋_GB2312" w:cs="仿宋_GB2312"/>
          <w:b w:val="0"/>
          <w:bCs w:val="0"/>
          <w:sz w:val="32"/>
          <w:szCs w:val="32"/>
          <w:highlight w:val="none"/>
          <w:lang w:val="en-US" w:eastAsia="zh-CN"/>
        </w:rPr>
        <w:t>.</w:t>
      </w:r>
      <w:r>
        <w:rPr>
          <w:rFonts w:hint="eastAsia" w:ascii="仿宋_GB2312" w:hAnsi="仿宋_GB2312" w:eastAsia="仿宋_GB2312" w:cs="仿宋_GB2312"/>
          <w:b w:val="0"/>
          <w:bCs w:val="0"/>
          <w:sz w:val="32"/>
          <w:szCs w:val="32"/>
          <w:highlight w:val="none"/>
        </w:rPr>
        <w:t>保安人员必须按规定着装，文明执勤、礼貌待人；检查他人证件或物品，既要坚持原则，又要注意方法，以理服人；不准与对方争吵或发生打斗现象；不准利用职权刁难、辱骂群众。</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2</w:t>
      </w:r>
      <w:r>
        <w:rPr>
          <w:rFonts w:hint="eastAsia" w:ascii="仿宋_GB2312" w:hAnsi="仿宋_GB2312" w:eastAsia="仿宋_GB2312" w:cs="仿宋_GB2312"/>
          <w:b w:val="0"/>
          <w:bCs w:val="0"/>
          <w:sz w:val="32"/>
          <w:szCs w:val="32"/>
          <w:highlight w:val="none"/>
          <w:lang w:val="en-US" w:eastAsia="zh-CN"/>
        </w:rPr>
        <w:t>.</w:t>
      </w:r>
      <w:r>
        <w:rPr>
          <w:rFonts w:hint="eastAsia" w:ascii="仿宋_GB2312" w:hAnsi="仿宋_GB2312" w:eastAsia="仿宋_GB2312" w:cs="仿宋_GB2312"/>
          <w:b w:val="0"/>
          <w:bCs w:val="0"/>
          <w:sz w:val="32"/>
          <w:szCs w:val="32"/>
          <w:highlight w:val="none"/>
        </w:rPr>
        <w:t>双岗门卫保安，必须在上班高峰期跨立上岗（07:00-08:00，1</w:t>
      </w:r>
      <w:r>
        <w:rPr>
          <w:rFonts w:hint="eastAsia" w:ascii="仿宋_GB2312" w:hAnsi="仿宋_GB2312" w:eastAsia="仿宋_GB2312" w:cs="仿宋_GB2312"/>
          <w:b w:val="0"/>
          <w:bCs w:val="0"/>
          <w:sz w:val="32"/>
          <w:szCs w:val="32"/>
          <w:highlight w:val="none"/>
          <w:lang w:val="en-US" w:eastAsia="zh-CN"/>
        </w:rPr>
        <w:t>4</w:t>
      </w:r>
      <w:r>
        <w:rPr>
          <w:rFonts w:hint="eastAsia" w:ascii="仿宋_GB2312" w:hAnsi="仿宋_GB2312" w:eastAsia="仿宋_GB2312" w:cs="仿宋_GB2312"/>
          <w:b w:val="0"/>
          <w:bCs w:val="0"/>
          <w:sz w:val="32"/>
          <w:szCs w:val="32"/>
          <w:highlight w:val="none"/>
        </w:rPr>
        <w:t>:30-1</w:t>
      </w:r>
      <w:r>
        <w:rPr>
          <w:rFonts w:hint="eastAsia" w:ascii="仿宋_GB2312" w:hAnsi="仿宋_GB2312" w:eastAsia="仿宋_GB2312" w:cs="仿宋_GB2312"/>
          <w:b w:val="0"/>
          <w:bCs w:val="0"/>
          <w:sz w:val="32"/>
          <w:szCs w:val="32"/>
          <w:highlight w:val="none"/>
          <w:lang w:val="en-US" w:eastAsia="zh-CN"/>
        </w:rPr>
        <w:t>5</w:t>
      </w:r>
      <w:r>
        <w:rPr>
          <w:rFonts w:hint="eastAsia" w:ascii="仿宋_GB2312" w:hAnsi="仿宋_GB2312" w:eastAsia="仿宋_GB2312" w:cs="仿宋_GB2312"/>
          <w:b w:val="0"/>
          <w:bCs w:val="0"/>
          <w:sz w:val="32"/>
          <w:szCs w:val="32"/>
          <w:highlight w:val="none"/>
        </w:rPr>
        <w:t>:30），双岗跨立上岗。其余时间单岗跨立上岗。跨立上岗时不得用餐、抽烟、不与人闲聊，不随意接听电话，不做与工作无关的事情，保持良好的形象。</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3</w:t>
      </w:r>
      <w:r>
        <w:rPr>
          <w:rFonts w:hint="eastAsia" w:ascii="仿宋_GB2312" w:hAnsi="仿宋_GB2312" w:eastAsia="仿宋_GB2312" w:cs="仿宋_GB2312"/>
          <w:b w:val="0"/>
          <w:bCs w:val="0"/>
          <w:sz w:val="32"/>
          <w:szCs w:val="32"/>
          <w:highlight w:val="none"/>
          <w:lang w:val="en-US" w:eastAsia="zh-CN"/>
        </w:rPr>
        <w:t>.</w:t>
      </w:r>
      <w:r>
        <w:rPr>
          <w:rFonts w:hint="eastAsia" w:ascii="仿宋_GB2312" w:hAnsi="仿宋_GB2312" w:eastAsia="仿宋_GB2312" w:cs="仿宋_GB2312"/>
          <w:b w:val="0"/>
          <w:bCs w:val="0"/>
          <w:sz w:val="32"/>
          <w:szCs w:val="32"/>
          <w:highlight w:val="none"/>
        </w:rPr>
        <w:t>认真做好进出校门人员、车辆、物资的查问工作，严格检查有关证件。根据</w:t>
      </w:r>
      <w:r>
        <w:rPr>
          <w:rFonts w:hint="eastAsia" w:ascii="仿宋_GB2312" w:hAnsi="仿宋_GB2312" w:eastAsia="仿宋_GB2312" w:cs="仿宋_GB2312"/>
          <w:b w:val="0"/>
          <w:bCs w:val="0"/>
          <w:sz w:val="32"/>
          <w:szCs w:val="32"/>
          <w:highlight w:val="none"/>
          <w:lang w:eastAsia="zh-CN"/>
        </w:rPr>
        <w:t>学院</w:t>
      </w:r>
      <w:r>
        <w:rPr>
          <w:rFonts w:hint="eastAsia" w:ascii="仿宋_GB2312" w:hAnsi="仿宋_GB2312" w:eastAsia="仿宋_GB2312" w:cs="仿宋_GB2312"/>
          <w:b w:val="0"/>
          <w:bCs w:val="0"/>
          <w:sz w:val="32"/>
          <w:szCs w:val="32"/>
          <w:highlight w:val="none"/>
        </w:rPr>
        <w:t>保卫部门要求进行外来人员、车辆登记，严格控制校外人员、车辆擅自进入校园，将闲杂人员及未备案车辆坚决挡在校门之外。</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4</w:t>
      </w:r>
      <w:r>
        <w:rPr>
          <w:rFonts w:hint="eastAsia" w:ascii="仿宋_GB2312" w:hAnsi="仿宋_GB2312" w:eastAsia="仿宋_GB2312" w:cs="仿宋_GB2312"/>
          <w:b w:val="0"/>
          <w:bCs w:val="0"/>
          <w:sz w:val="32"/>
          <w:szCs w:val="32"/>
          <w:highlight w:val="none"/>
          <w:lang w:val="en-US" w:eastAsia="zh-CN"/>
        </w:rPr>
        <w:t>.</w:t>
      </w:r>
      <w:r>
        <w:rPr>
          <w:rFonts w:hint="eastAsia" w:ascii="仿宋_GB2312" w:hAnsi="仿宋_GB2312" w:eastAsia="仿宋_GB2312" w:cs="仿宋_GB2312"/>
          <w:b w:val="0"/>
          <w:bCs w:val="0"/>
          <w:sz w:val="32"/>
          <w:szCs w:val="32"/>
          <w:highlight w:val="none"/>
        </w:rPr>
        <w:t>做好进出校门物品的管理工作，加强对外来人员携带的可疑物品的查验，严禁易燃易爆、剧毒、管制刀具、重污染物等危险物品进入校园。既要防止将危险物品、违禁物品带进校内，又要注意向外携带可疑物。</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5</w:t>
      </w:r>
      <w:r>
        <w:rPr>
          <w:rFonts w:hint="eastAsia" w:ascii="仿宋_GB2312" w:hAnsi="仿宋_GB2312" w:eastAsia="仿宋_GB2312" w:cs="仿宋_GB2312"/>
          <w:b w:val="0"/>
          <w:bCs w:val="0"/>
          <w:sz w:val="32"/>
          <w:szCs w:val="32"/>
          <w:highlight w:val="none"/>
          <w:lang w:val="en-US" w:eastAsia="zh-CN"/>
        </w:rPr>
        <w:t>.</w:t>
      </w:r>
      <w:r>
        <w:rPr>
          <w:rFonts w:hint="eastAsia" w:ascii="仿宋_GB2312" w:hAnsi="仿宋_GB2312" w:eastAsia="仿宋_GB2312" w:cs="仿宋_GB2312"/>
          <w:b w:val="0"/>
          <w:bCs w:val="0"/>
          <w:sz w:val="32"/>
          <w:szCs w:val="32"/>
          <w:highlight w:val="none"/>
        </w:rPr>
        <w:t>严禁闲杂人员、推销商品人员、不明身份人员进入学校，确保校园平安。对拒不出示证件或不能证明其身份的外来人员，学校保卫人员立即汇报给当班班长，并由当班人拒绝其进入学校并做好解释工作。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lang w:val="en-US" w:eastAsia="zh-CN"/>
        </w:rPr>
        <w:t>6.</w:t>
      </w:r>
      <w:r>
        <w:rPr>
          <w:rFonts w:hint="eastAsia" w:ascii="仿宋_GB2312" w:hAnsi="仿宋_GB2312" w:eastAsia="仿宋_GB2312" w:cs="仿宋_GB2312"/>
          <w:b w:val="0"/>
          <w:bCs w:val="0"/>
          <w:sz w:val="32"/>
          <w:szCs w:val="32"/>
          <w:highlight w:val="none"/>
        </w:rPr>
        <w:t>管理好出入大门的交通秩序。骑自行车的要令其推车进出；机动车须按门卫指挥通行；行人一般走侧门，防止人车混行发生混乱和危险。</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kern w:val="0"/>
          <w:sz w:val="32"/>
          <w:szCs w:val="32"/>
          <w:highlight w:val="none"/>
        </w:rPr>
      </w:pPr>
      <w:r>
        <w:rPr>
          <w:rFonts w:hint="eastAsia" w:ascii="仿宋_GB2312" w:hAnsi="仿宋_GB2312" w:eastAsia="仿宋_GB2312" w:cs="仿宋_GB2312"/>
          <w:b w:val="0"/>
          <w:bCs w:val="0"/>
          <w:sz w:val="32"/>
          <w:szCs w:val="32"/>
          <w:highlight w:val="none"/>
        </w:rPr>
        <w:t>7</w:t>
      </w:r>
      <w:r>
        <w:rPr>
          <w:rFonts w:hint="eastAsia" w:ascii="仿宋_GB2312" w:hAnsi="仿宋_GB2312" w:eastAsia="仿宋_GB2312" w:cs="仿宋_GB2312"/>
          <w:b w:val="0"/>
          <w:bCs w:val="0"/>
          <w:sz w:val="32"/>
          <w:szCs w:val="32"/>
          <w:highlight w:val="none"/>
          <w:lang w:val="en-US" w:eastAsia="zh-CN"/>
        </w:rPr>
        <w:t>.</w:t>
      </w:r>
      <w:r>
        <w:rPr>
          <w:rFonts w:hint="eastAsia" w:ascii="仿宋_GB2312" w:hAnsi="仿宋_GB2312" w:eastAsia="仿宋_GB2312" w:cs="仿宋_GB2312"/>
          <w:b w:val="0"/>
          <w:bCs w:val="0"/>
          <w:kern w:val="0"/>
          <w:sz w:val="32"/>
          <w:szCs w:val="32"/>
          <w:highlight w:val="none"/>
        </w:rPr>
        <w:t>在学生上学、放学期间加强校门管理，密切注意校园内外的动向，及时处置突发事件。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kern w:val="0"/>
          <w:sz w:val="32"/>
          <w:szCs w:val="32"/>
          <w:highlight w:val="none"/>
        </w:rPr>
        <w:t>8</w:t>
      </w:r>
      <w:r>
        <w:rPr>
          <w:rFonts w:hint="eastAsia" w:ascii="仿宋_GB2312" w:hAnsi="仿宋_GB2312" w:eastAsia="仿宋_GB2312" w:cs="仿宋_GB2312"/>
          <w:b w:val="0"/>
          <w:bCs w:val="0"/>
          <w:kern w:val="0"/>
          <w:sz w:val="32"/>
          <w:szCs w:val="32"/>
          <w:highlight w:val="none"/>
          <w:lang w:val="en-US" w:eastAsia="zh-CN"/>
        </w:rPr>
        <w:t>.</w:t>
      </w:r>
      <w:r>
        <w:rPr>
          <w:rFonts w:hint="eastAsia" w:ascii="仿宋_GB2312" w:hAnsi="仿宋_GB2312" w:eastAsia="仿宋_GB2312" w:cs="仿宋_GB2312"/>
          <w:b w:val="0"/>
          <w:bCs w:val="0"/>
          <w:sz w:val="32"/>
          <w:szCs w:val="32"/>
          <w:highlight w:val="none"/>
        </w:rPr>
        <w:t>对学校物品出校门，必须凭学校出门单或保卫部门许可证明，验证核对无误登记后才准予放行。</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9</w:t>
      </w:r>
      <w:r>
        <w:rPr>
          <w:rFonts w:hint="eastAsia" w:ascii="仿宋_GB2312" w:hAnsi="仿宋_GB2312" w:eastAsia="仿宋_GB2312" w:cs="仿宋_GB2312"/>
          <w:b w:val="0"/>
          <w:bCs w:val="0"/>
          <w:sz w:val="32"/>
          <w:szCs w:val="32"/>
          <w:highlight w:val="none"/>
          <w:lang w:val="en-US" w:eastAsia="zh-CN"/>
        </w:rPr>
        <w:t>.</w:t>
      </w:r>
      <w:r>
        <w:rPr>
          <w:rFonts w:hint="eastAsia" w:ascii="仿宋_GB2312" w:hAnsi="仿宋_GB2312" w:eastAsia="仿宋_GB2312" w:cs="仿宋_GB2312"/>
          <w:b w:val="0"/>
          <w:bCs w:val="0"/>
          <w:sz w:val="32"/>
          <w:szCs w:val="32"/>
          <w:highlight w:val="none"/>
        </w:rPr>
        <w:t>校门卫室有公安部门的点名移动终端设备，应保持设备24小时开机，并在规定的时间内通过移动终端，报告门卫人员到岗情况以及校门口秩序情况。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lang w:val="en-US" w:eastAsia="zh-CN"/>
        </w:rPr>
        <w:t>4</w:t>
      </w:r>
      <w:r>
        <w:rPr>
          <w:rFonts w:hint="eastAsia" w:ascii="仿宋_GB2312" w:hAnsi="仿宋_GB2312" w:eastAsia="仿宋_GB2312" w:cs="仿宋_GB2312"/>
          <w:b w:val="0"/>
          <w:bCs w:val="0"/>
          <w:sz w:val="32"/>
          <w:szCs w:val="32"/>
          <w:highlight w:val="none"/>
        </w:rPr>
        <w:t>）校园巡逻职责要求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根据</w:t>
      </w:r>
      <w:r>
        <w:rPr>
          <w:rFonts w:hint="eastAsia" w:ascii="仿宋_GB2312" w:hAnsi="仿宋_GB2312" w:eastAsia="仿宋_GB2312" w:cs="仿宋_GB2312"/>
          <w:b w:val="0"/>
          <w:bCs w:val="0"/>
          <w:sz w:val="32"/>
          <w:szCs w:val="32"/>
          <w:highlight w:val="none"/>
          <w:lang w:eastAsia="zh-CN"/>
        </w:rPr>
        <w:t>学院各</w:t>
      </w:r>
      <w:r>
        <w:rPr>
          <w:rFonts w:hint="eastAsia" w:ascii="仿宋_GB2312" w:hAnsi="仿宋_GB2312" w:eastAsia="仿宋_GB2312" w:cs="仿宋_GB2312"/>
          <w:b w:val="0"/>
          <w:bCs w:val="0"/>
          <w:sz w:val="32"/>
          <w:szCs w:val="32"/>
          <w:highlight w:val="none"/>
        </w:rPr>
        <w:t>校区的特点和重点部位，合理安排巡逻路线，开展防火和安全巡逻。</w:t>
      </w:r>
      <w:r>
        <w:rPr>
          <w:rFonts w:hint="eastAsia" w:ascii="仿宋_GB2312" w:hAnsi="仿宋_GB2312" w:eastAsia="仿宋_GB2312" w:cs="仿宋_GB2312"/>
          <w:b w:val="0"/>
          <w:bCs w:val="0"/>
          <w:sz w:val="32"/>
          <w:szCs w:val="32"/>
          <w:highlight w:val="none"/>
          <w:lang w:eastAsia="zh-CN"/>
        </w:rPr>
        <w:t>按照学院校园安全管理平台下发的任务进行校园巡逻。</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highlight w:val="none"/>
          <w:lang w:val="zh-CN"/>
        </w:rPr>
      </w:pPr>
      <w:r>
        <w:rPr>
          <w:rFonts w:hint="eastAsia" w:ascii="仿宋_GB2312" w:hAnsi="仿宋_GB2312" w:eastAsia="仿宋_GB2312" w:cs="仿宋_GB2312"/>
          <w:b w:val="0"/>
          <w:bCs w:val="0"/>
          <w:sz w:val="32"/>
          <w:szCs w:val="32"/>
          <w:highlight w:val="none"/>
        </w:rPr>
        <w:t>1</w:t>
      </w:r>
      <w:r>
        <w:rPr>
          <w:rFonts w:hint="eastAsia" w:ascii="仿宋_GB2312" w:hAnsi="仿宋_GB2312" w:eastAsia="仿宋_GB2312" w:cs="仿宋_GB2312"/>
          <w:b w:val="0"/>
          <w:bCs w:val="0"/>
          <w:sz w:val="32"/>
          <w:szCs w:val="32"/>
          <w:highlight w:val="none"/>
          <w:lang w:val="en-US" w:eastAsia="zh-CN"/>
        </w:rPr>
        <w:t>.</w:t>
      </w:r>
      <w:r>
        <w:rPr>
          <w:rFonts w:hint="eastAsia" w:ascii="仿宋_GB2312" w:hAnsi="仿宋_GB2312" w:eastAsia="仿宋_GB2312" w:cs="仿宋_GB2312"/>
          <w:b w:val="0"/>
          <w:bCs w:val="0"/>
          <w:sz w:val="32"/>
          <w:szCs w:val="32"/>
          <w:highlight w:val="none"/>
          <w:lang w:val="zh-CN"/>
        </w:rPr>
        <w:t>保安人员要熟悉校内和周边区域基本情况，熟悉学校内部房屋构造和各条通道的布局，做到勤巡逻、勤检查，发现问题及时处理。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2</w:t>
      </w:r>
      <w:r>
        <w:rPr>
          <w:rFonts w:hint="eastAsia" w:ascii="仿宋_GB2312" w:hAnsi="仿宋_GB2312" w:eastAsia="仿宋_GB2312" w:cs="仿宋_GB2312"/>
          <w:b w:val="0"/>
          <w:bCs w:val="0"/>
          <w:sz w:val="32"/>
          <w:szCs w:val="32"/>
          <w:highlight w:val="none"/>
          <w:lang w:val="en-US" w:eastAsia="zh-CN"/>
        </w:rPr>
        <w:t>.</w:t>
      </w:r>
      <w:r>
        <w:rPr>
          <w:rFonts w:hint="eastAsia" w:ascii="仿宋_GB2312" w:hAnsi="仿宋_GB2312" w:eastAsia="仿宋_GB2312" w:cs="仿宋_GB2312"/>
          <w:b w:val="0"/>
          <w:bCs w:val="0"/>
          <w:sz w:val="32"/>
          <w:szCs w:val="32"/>
          <w:highlight w:val="none"/>
        </w:rPr>
        <w:t>保安人员在巡逻中，发现到学校进行骚扰的社会人员、无关人员或可疑人员要及时劝告其离开，如出现异常情况，要及时向项目经理、巡逻班长汇报，并及时同门卫值班员取得联系，协同处理，情况紧急时可以报警。</w:t>
      </w:r>
      <w:r>
        <w:rPr>
          <w:rFonts w:hint="eastAsia" w:ascii="仿宋_GB2312" w:hAnsi="仿宋_GB2312" w:eastAsia="仿宋_GB2312" w:cs="仿宋_GB2312"/>
          <w:b w:val="0"/>
          <w:bCs w:val="0"/>
          <w:sz w:val="32"/>
          <w:szCs w:val="32"/>
          <w:highlight w:val="none"/>
          <w:lang w:eastAsia="zh-CN"/>
        </w:rPr>
        <w:t>保安主管</w:t>
      </w:r>
      <w:r>
        <w:rPr>
          <w:rFonts w:hint="eastAsia" w:ascii="仿宋_GB2312" w:hAnsi="仿宋_GB2312" w:eastAsia="仿宋_GB2312" w:cs="仿宋_GB2312"/>
          <w:b w:val="0"/>
          <w:bCs w:val="0"/>
          <w:sz w:val="32"/>
          <w:szCs w:val="32"/>
          <w:highlight w:val="none"/>
        </w:rPr>
        <w:t>、保安</w:t>
      </w:r>
      <w:r>
        <w:rPr>
          <w:rFonts w:hint="eastAsia" w:ascii="仿宋_GB2312" w:hAnsi="仿宋_GB2312" w:eastAsia="仿宋_GB2312" w:cs="仿宋_GB2312"/>
          <w:b w:val="0"/>
          <w:bCs w:val="0"/>
          <w:sz w:val="32"/>
          <w:szCs w:val="32"/>
          <w:highlight w:val="none"/>
          <w:lang w:eastAsia="zh-CN"/>
        </w:rPr>
        <w:t>领班</w:t>
      </w:r>
      <w:r>
        <w:rPr>
          <w:rFonts w:hint="eastAsia" w:ascii="仿宋_GB2312" w:hAnsi="仿宋_GB2312" w:eastAsia="仿宋_GB2312" w:cs="仿宋_GB2312"/>
          <w:b w:val="0"/>
          <w:bCs w:val="0"/>
          <w:sz w:val="32"/>
          <w:szCs w:val="32"/>
          <w:highlight w:val="none"/>
        </w:rPr>
        <w:t>应在第一时间赶到现场。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3</w:t>
      </w:r>
      <w:r>
        <w:rPr>
          <w:rFonts w:hint="eastAsia" w:ascii="仿宋_GB2312" w:hAnsi="仿宋_GB2312" w:eastAsia="仿宋_GB2312" w:cs="仿宋_GB2312"/>
          <w:b w:val="0"/>
          <w:bCs w:val="0"/>
          <w:sz w:val="32"/>
          <w:szCs w:val="32"/>
          <w:highlight w:val="none"/>
          <w:lang w:val="en-US" w:eastAsia="zh-CN"/>
        </w:rPr>
        <w:t>.</w:t>
      </w:r>
      <w:r>
        <w:rPr>
          <w:rFonts w:hint="eastAsia" w:ascii="仿宋_GB2312" w:hAnsi="仿宋_GB2312" w:eastAsia="仿宋_GB2312" w:cs="仿宋_GB2312"/>
          <w:b w:val="0"/>
          <w:bCs w:val="0"/>
          <w:sz w:val="32"/>
          <w:szCs w:val="32"/>
          <w:highlight w:val="none"/>
        </w:rPr>
        <w:t>对于检查中发现的问题，尤其对深夜活动于校园内的人或携带物品的人，应当礼貌地进行询问和查验证件，并机警地将有疑点的人带到保安部门或总值班室进一步调查。有关可疑情况的详细处理结果要记入工作日志，每月进行汇总。</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4</w:t>
      </w:r>
      <w:r>
        <w:rPr>
          <w:rFonts w:hint="eastAsia" w:ascii="仿宋_GB2312" w:hAnsi="仿宋_GB2312" w:eastAsia="仿宋_GB2312" w:cs="仿宋_GB2312"/>
          <w:b w:val="0"/>
          <w:bCs w:val="0"/>
          <w:sz w:val="32"/>
          <w:szCs w:val="32"/>
          <w:highlight w:val="none"/>
          <w:lang w:val="en-US" w:eastAsia="zh-CN"/>
        </w:rPr>
        <w:t>.</w:t>
      </w:r>
      <w:r>
        <w:rPr>
          <w:rFonts w:hint="eastAsia" w:ascii="仿宋_GB2312" w:hAnsi="仿宋_GB2312" w:eastAsia="仿宋_GB2312" w:cs="仿宋_GB2312"/>
          <w:b w:val="0"/>
          <w:bCs w:val="0"/>
          <w:sz w:val="32"/>
          <w:szCs w:val="32"/>
          <w:highlight w:val="none"/>
        </w:rPr>
        <w:t>加强灾害性预防巡检、灾害性天气预警、防台防汛工作。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5</w:t>
      </w:r>
      <w:r>
        <w:rPr>
          <w:rFonts w:hint="eastAsia" w:ascii="仿宋_GB2312" w:hAnsi="仿宋_GB2312" w:eastAsia="仿宋_GB2312" w:cs="仿宋_GB2312"/>
          <w:b w:val="0"/>
          <w:bCs w:val="0"/>
          <w:sz w:val="32"/>
          <w:szCs w:val="32"/>
          <w:highlight w:val="none"/>
          <w:lang w:val="en-US" w:eastAsia="zh-CN"/>
        </w:rPr>
        <w:t>.</w:t>
      </w:r>
      <w:r>
        <w:rPr>
          <w:rFonts w:hint="eastAsia" w:ascii="仿宋_GB2312" w:hAnsi="仿宋_GB2312" w:eastAsia="仿宋_GB2312" w:cs="仿宋_GB2312"/>
          <w:b w:val="0"/>
          <w:bCs w:val="0"/>
          <w:sz w:val="32"/>
          <w:szCs w:val="32"/>
          <w:highlight w:val="none"/>
        </w:rPr>
        <w:t>加强学校内的消防检查工作，发现消防隐患及时排除，如不能排除，必须立即向校方管理部门和保安</w:t>
      </w:r>
      <w:r>
        <w:rPr>
          <w:rFonts w:hint="eastAsia" w:ascii="仿宋_GB2312" w:hAnsi="仿宋_GB2312" w:eastAsia="仿宋_GB2312" w:cs="仿宋_GB2312"/>
          <w:b w:val="0"/>
          <w:bCs w:val="0"/>
          <w:sz w:val="32"/>
          <w:szCs w:val="32"/>
          <w:highlight w:val="none"/>
          <w:lang w:eastAsia="zh-CN"/>
        </w:rPr>
        <w:t>主管</w:t>
      </w:r>
      <w:r>
        <w:rPr>
          <w:rFonts w:hint="eastAsia" w:ascii="仿宋_GB2312" w:hAnsi="仿宋_GB2312" w:eastAsia="仿宋_GB2312" w:cs="仿宋_GB2312"/>
          <w:b w:val="0"/>
          <w:bCs w:val="0"/>
          <w:sz w:val="32"/>
          <w:szCs w:val="32"/>
          <w:highlight w:val="none"/>
        </w:rPr>
        <w:t>汇报并做好记录。</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6</w:t>
      </w:r>
      <w:r>
        <w:rPr>
          <w:rFonts w:hint="eastAsia" w:ascii="仿宋_GB2312" w:hAnsi="仿宋_GB2312" w:eastAsia="仿宋_GB2312" w:cs="仿宋_GB2312"/>
          <w:b w:val="0"/>
          <w:bCs w:val="0"/>
          <w:sz w:val="32"/>
          <w:szCs w:val="32"/>
          <w:highlight w:val="none"/>
          <w:lang w:val="en-US" w:eastAsia="zh-CN"/>
        </w:rPr>
        <w:t>.</w:t>
      </w:r>
      <w:r>
        <w:rPr>
          <w:rFonts w:hint="eastAsia" w:ascii="仿宋_GB2312" w:hAnsi="仿宋_GB2312" w:eastAsia="仿宋_GB2312" w:cs="仿宋_GB2312"/>
          <w:b w:val="0"/>
          <w:bCs w:val="0"/>
          <w:sz w:val="32"/>
          <w:szCs w:val="32"/>
          <w:highlight w:val="none"/>
        </w:rPr>
        <w:t>严格执行校区机动车管理规定：</w:t>
      </w:r>
      <w:r>
        <w:rPr>
          <w:rFonts w:hint="eastAsia" w:ascii="仿宋_GB2312" w:hAnsi="仿宋_GB2312" w:eastAsia="仿宋_GB2312" w:cs="仿宋_GB2312"/>
          <w:b w:val="0"/>
          <w:bCs w:val="0"/>
          <w:sz w:val="32"/>
          <w:szCs w:val="32"/>
          <w:highlight w:val="none"/>
          <w:lang w:eastAsia="zh-CN"/>
        </w:rPr>
        <w:t>严格执行《</w:t>
      </w:r>
      <w:r>
        <w:rPr>
          <w:rFonts w:hint="eastAsia" w:ascii="仿宋_GB2312" w:hAnsi="仿宋_GB2312" w:eastAsia="仿宋_GB2312" w:cs="仿宋_GB2312"/>
          <w:b w:val="0"/>
          <w:bCs w:val="0"/>
          <w:sz w:val="32"/>
          <w:szCs w:val="32"/>
          <w:highlight w:val="none"/>
        </w:rPr>
        <w:t>上海建设管理职业技术学院校内车辆和交通安全管理规定</w:t>
      </w:r>
      <w:r>
        <w:rPr>
          <w:rFonts w:hint="eastAsia" w:ascii="仿宋_GB2312" w:hAnsi="仿宋_GB2312" w:eastAsia="仿宋_GB2312" w:cs="仿宋_GB2312"/>
          <w:b w:val="0"/>
          <w:bCs w:val="0"/>
          <w:sz w:val="32"/>
          <w:szCs w:val="32"/>
          <w:highlight w:val="none"/>
          <w:lang w:eastAsia="zh-CN"/>
        </w:rPr>
        <w:t>》，认真核验报备入校车辆，引导车辆规范停车，巡查校内车辆违停情况，及时纠正违规停车现象，确保校园秩序良好。</w:t>
      </w:r>
      <w:r>
        <w:rPr>
          <w:rFonts w:hint="eastAsia" w:ascii="仿宋_GB2312" w:hAnsi="仿宋_GB2312" w:eastAsia="仿宋_GB2312" w:cs="仿宋_GB2312"/>
          <w:b w:val="0"/>
          <w:bCs w:val="0"/>
          <w:sz w:val="32"/>
          <w:szCs w:val="32"/>
          <w:highlight w:val="none"/>
        </w:rPr>
        <w:t>监督指导</w:t>
      </w:r>
      <w:r>
        <w:rPr>
          <w:rFonts w:hint="eastAsia" w:ascii="仿宋_GB2312" w:hAnsi="仿宋_GB2312" w:eastAsia="仿宋_GB2312" w:cs="仿宋_GB2312"/>
          <w:b w:val="0"/>
          <w:bCs w:val="0"/>
          <w:sz w:val="32"/>
          <w:szCs w:val="32"/>
          <w:highlight w:val="none"/>
          <w:lang w:eastAsia="zh-CN"/>
        </w:rPr>
        <w:t>非机动车</w:t>
      </w:r>
      <w:r>
        <w:rPr>
          <w:rFonts w:hint="eastAsia" w:ascii="仿宋_GB2312" w:hAnsi="仿宋_GB2312" w:eastAsia="仿宋_GB2312" w:cs="仿宋_GB2312"/>
          <w:b w:val="0"/>
          <w:bCs w:val="0"/>
          <w:sz w:val="32"/>
          <w:szCs w:val="32"/>
          <w:highlight w:val="none"/>
        </w:rPr>
        <w:t>停放，引导</w:t>
      </w:r>
      <w:r>
        <w:rPr>
          <w:rFonts w:hint="eastAsia" w:ascii="仿宋_GB2312" w:hAnsi="仿宋_GB2312" w:eastAsia="仿宋_GB2312" w:cs="仿宋_GB2312"/>
          <w:b w:val="0"/>
          <w:bCs w:val="0"/>
          <w:sz w:val="32"/>
          <w:szCs w:val="32"/>
          <w:highlight w:val="none"/>
          <w:lang w:eastAsia="zh-CN"/>
        </w:rPr>
        <w:t>非机动车</w:t>
      </w:r>
      <w:r>
        <w:rPr>
          <w:rFonts w:hint="eastAsia" w:ascii="仿宋_GB2312" w:hAnsi="仿宋_GB2312" w:eastAsia="仿宋_GB2312" w:cs="仿宋_GB2312"/>
          <w:b w:val="0"/>
          <w:bCs w:val="0"/>
          <w:sz w:val="32"/>
          <w:szCs w:val="32"/>
          <w:highlight w:val="none"/>
        </w:rPr>
        <w:t>形成整齐化一的停放秩序。</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7</w:t>
      </w:r>
      <w:r>
        <w:rPr>
          <w:rFonts w:hint="eastAsia" w:ascii="仿宋_GB2312" w:hAnsi="仿宋_GB2312" w:eastAsia="仿宋_GB2312" w:cs="仿宋_GB2312"/>
          <w:b w:val="0"/>
          <w:bCs w:val="0"/>
          <w:sz w:val="32"/>
          <w:szCs w:val="32"/>
          <w:highlight w:val="none"/>
          <w:lang w:val="en-US" w:eastAsia="zh-CN"/>
        </w:rPr>
        <w:t>.</w:t>
      </w:r>
      <w:r>
        <w:rPr>
          <w:rFonts w:hint="eastAsia" w:ascii="仿宋_GB2312" w:hAnsi="仿宋_GB2312" w:eastAsia="仿宋_GB2312" w:cs="仿宋_GB2312"/>
          <w:b w:val="0"/>
          <w:bCs w:val="0"/>
          <w:sz w:val="32"/>
          <w:szCs w:val="32"/>
          <w:highlight w:val="none"/>
        </w:rPr>
        <w:t>经常性的组织各类突发事件的演练，在遇到外部侵害等各类突发事件时，能够按照预案进行处置，确保将人员、财产损害降至最低。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lang w:val="en-US" w:eastAsia="zh-CN"/>
        </w:rPr>
        <w:t>5</w:t>
      </w:r>
      <w:r>
        <w:rPr>
          <w:rFonts w:hint="eastAsia" w:ascii="仿宋_GB2312" w:hAnsi="仿宋_GB2312" w:eastAsia="仿宋_GB2312" w:cs="仿宋_GB2312"/>
          <w:b w:val="0"/>
          <w:bCs w:val="0"/>
          <w:sz w:val="32"/>
          <w:szCs w:val="32"/>
          <w:highlight w:val="none"/>
        </w:rPr>
        <w:t>）消防</w:t>
      </w:r>
      <w:r>
        <w:rPr>
          <w:rFonts w:hint="eastAsia" w:ascii="仿宋_GB2312" w:hAnsi="仿宋_GB2312" w:eastAsia="仿宋_GB2312" w:cs="仿宋_GB2312"/>
          <w:b w:val="0"/>
          <w:bCs w:val="0"/>
          <w:sz w:val="32"/>
          <w:szCs w:val="32"/>
          <w:highlight w:val="none"/>
          <w:lang w:eastAsia="zh-CN"/>
        </w:rPr>
        <w:t>安防</w:t>
      </w:r>
      <w:r>
        <w:rPr>
          <w:rFonts w:hint="eastAsia" w:ascii="仿宋_GB2312" w:hAnsi="仿宋_GB2312" w:eastAsia="仿宋_GB2312" w:cs="仿宋_GB2312"/>
          <w:b w:val="0"/>
          <w:bCs w:val="0"/>
          <w:sz w:val="32"/>
          <w:szCs w:val="32"/>
          <w:highlight w:val="none"/>
        </w:rPr>
        <w:t>监控职责要求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lang w:val="en-US" w:eastAsia="zh-CN"/>
        </w:rPr>
        <w:t>1.</w:t>
      </w:r>
      <w:r>
        <w:rPr>
          <w:rFonts w:hint="eastAsia" w:ascii="仿宋_GB2312" w:hAnsi="仿宋_GB2312" w:eastAsia="仿宋_GB2312" w:cs="仿宋_GB2312"/>
          <w:b w:val="0"/>
          <w:bCs w:val="0"/>
          <w:sz w:val="32"/>
          <w:szCs w:val="32"/>
          <w:highlight w:val="none"/>
        </w:rPr>
        <w:t>专职消防</w:t>
      </w:r>
      <w:r>
        <w:rPr>
          <w:rFonts w:hint="eastAsia" w:ascii="仿宋_GB2312" w:hAnsi="仿宋_GB2312" w:eastAsia="仿宋_GB2312" w:cs="仿宋_GB2312"/>
          <w:b w:val="0"/>
          <w:bCs w:val="0"/>
          <w:sz w:val="32"/>
          <w:szCs w:val="32"/>
          <w:highlight w:val="none"/>
          <w:lang w:eastAsia="zh-CN"/>
        </w:rPr>
        <w:t>安防</w:t>
      </w:r>
      <w:r>
        <w:rPr>
          <w:rFonts w:hint="eastAsia" w:ascii="仿宋_GB2312" w:hAnsi="仿宋_GB2312" w:eastAsia="仿宋_GB2312" w:cs="仿宋_GB2312"/>
          <w:b w:val="0"/>
          <w:bCs w:val="0"/>
          <w:sz w:val="32"/>
          <w:szCs w:val="32"/>
          <w:highlight w:val="none"/>
        </w:rPr>
        <w:t>监控的保安员应具有高度的责任心，努力钻研业务，熟练掌握监控技术，及时捕捉监控信息，做到不漏不错，做好监控工作。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lang w:val="en-US" w:eastAsia="zh-CN"/>
        </w:rPr>
        <w:t>2.</w:t>
      </w:r>
      <w:r>
        <w:rPr>
          <w:rFonts w:hint="eastAsia" w:ascii="仿宋_GB2312" w:hAnsi="仿宋_GB2312" w:eastAsia="仿宋_GB2312" w:cs="仿宋_GB2312"/>
          <w:b w:val="0"/>
          <w:bCs w:val="0"/>
          <w:sz w:val="32"/>
          <w:szCs w:val="32"/>
          <w:highlight w:val="none"/>
        </w:rPr>
        <w:t>根据消防要求，消控室人员必须持证上岗，24小时不间断值守，能够熟练</w:t>
      </w:r>
      <w:r>
        <w:rPr>
          <w:rFonts w:hint="eastAsia" w:ascii="仿宋_GB2312" w:hAnsi="仿宋_GB2312" w:eastAsia="仿宋_GB2312" w:cs="仿宋_GB2312"/>
          <w:b w:val="0"/>
          <w:bCs w:val="0"/>
          <w:sz w:val="32"/>
          <w:szCs w:val="32"/>
          <w:highlight w:val="none"/>
          <w:lang w:eastAsia="zh-CN"/>
        </w:rPr>
        <w:t>操作</w:t>
      </w:r>
      <w:r>
        <w:rPr>
          <w:rFonts w:hint="eastAsia" w:ascii="仿宋_GB2312" w:hAnsi="仿宋_GB2312" w:eastAsia="仿宋_GB2312" w:cs="仿宋_GB2312"/>
          <w:b w:val="0"/>
          <w:bCs w:val="0"/>
          <w:sz w:val="32"/>
          <w:szCs w:val="32"/>
          <w:highlight w:val="none"/>
        </w:rPr>
        <w:t>消防控制装置，能够专业的处理各种火灾报警警情和消防部门电话查岗。能够按照微型消防站工作流程正确处理预警火警。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lang w:val="en-US" w:eastAsia="zh-CN"/>
        </w:rPr>
        <w:t>3.</w:t>
      </w:r>
      <w:r>
        <w:rPr>
          <w:rFonts w:hint="eastAsia" w:ascii="仿宋_GB2312" w:hAnsi="仿宋_GB2312" w:eastAsia="仿宋_GB2312" w:cs="仿宋_GB2312"/>
          <w:b w:val="0"/>
          <w:bCs w:val="0"/>
          <w:sz w:val="32"/>
          <w:szCs w:val="32"/>
          <w:highlight w:val="none"/>
        </w:rPr>
        <w:t>沉着、冷静、机智、快速处理匪警、盗警、火警信号，并立即向区域经理、班长、分管领导汇报。必要时拨打“110”、“119”要求公安、消防迅速到场，控制险情，捕抓罪犯。</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lang w:val="en-US" w:eastAsia="zh-CN"/>
        </w:rPr>
        <w:t>4.</w:t>
      </w:r>
      <w:r>
        <w:rPr>
          <w:rFonts w:hint="eastAsia" w:ascii="仿宋_GB2312" w:hAnsi="仿宋_GB2312" w:eastAsia="仿宋_GB2312" w:cs="仿宋_GB2312"/>
          <w:b w:val="0"/>
          <w:bCs w:val="0"/>
          <w:sz w:val="32"/>
          <w:szCs w:val="32"/>
          <w:highlight w:val="none"/>
        </w:rPr>
        <w:t>无关人员（包括其他岗位保安人员）未经许可不准进入监控室，师生和外来人员需监控室查询情况和观访者必须经学校主管领导同意方可进入监控室。</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lang w:val="en-US" w:eastAsia="zh-CN"/>
        </w:rPr>
        <w:t>5.</w:t>
      </w:r>
      <w:r>
        <w:rPr>
          <w:rFonts w:hint="eastAsia" w:ascii="仿宋_GB2312" w:hAnsi="仿宋_GB2312" w:eastAsia="仿宋_GB2312" w:cs="仿宋_GB2312"/>
          <w:b w:val="0"/>
          <w:bCs w:val="0"/>
          <w:sz w:val="32"/>
          <w:szCs w:val="32"/>
          <w:highlight w:val="none"/>
        </w:rPr>
        <w:t>监控值班人员必须严格</w:t>
      </w:r>
      <w:r>
        <w:rPr>
          <w:rFonts w:hint="eastAsia" w:ascii="仿宋_GB2312" w:hAnsi="仿宋_GB2312" w:eastAsia="仿宋_GB2312" w:cs="仿宋_GB2312"/>
          <w:b w:val="0"/>
          <w:bCs w:val="0"/>
          <w:sz w:val="32"/>
          <w:szCs w:val="32"/>
          <w:highlight w:val="none"/>
          <w:lang w:eastAsia="zh-CN"/>
        </w:rPr>
        <w:t>执行</w:t>
      </w:r>
      <w:r>
        <w:rPr>
          <w:rFonts w:hint="eastAsia" w:ascii="仿宋_GB2312" w:hAnsi="仿宋_GB2312" w:eastAsia="仿宋_GB2312" w:cs="仿宋_GB2312"/>
          <w:b w:val="0"/>
          <w:bCs w:val="0"/>
          <w:sz w:val="32"/>
          <w:szCs w:val="32"/>
          <w:highlight w:val="none"/>
        </w:rPr>
        <w:t>操作规程，认真记载设备的运行情况，严禁随意拆装、变动设备的部件。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lang w:val="en-US" w:eastAsia="zh-CN"/>
        </w:rPr>
        <w:t>6.</w:t>
      </w:r>
      <w:r>
        <w:rPr>
          <w:rFonts w:hint="eastAsia" w:ascii="仿宋_GB2312" w:hAnsi="仿宋_GB2312" w:eastAsia="仿宋_GB2312" w:cs="仿宋_GB2312"/>
          <w:b w:val="0"/>
          <w:bCs w:val="0"/>
          <w:sz w:val="32"/>
          <w:szCs w:val="32"/>
          <w:highlight w:val="none"/>
        </w:rPr>
        <w:t>监控室内必须保持整洁，严禁在监控室内会客、吸烟</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禁止利用监控器材进行娱乐活动。微型消防站点名移动电话要24小时开机，随时接受消防管理主管单位的检查。不准在监控室聊天、玩耍，不准随意摆弄机器设备。学校领导及各部门</w:t>
      </w:r>
      <w:r>
        <w:rPr>
          <w:rFonts w:hint="eastAsia" w:ascii="仿宋_GB2312" w:hAnsi="仿宋_GB2312" w:eastAsia="仿宋_GB2312" w:cs="仿宋_GB2312"/>
          <w:b w:val="0"/>
          <w:bCs w:val="0"/>
          <w:sz w:val="32"/>
          <w:szCs w:val="32"/>
          <w:highlight w:val="none"/>
          <w:lang w:eastAsia="zh-CN"/>
        </w:rPr>
        <w:t>负责人</w:t>
      </w:r>
      <w:r>
        <w:rPr>
          <w:rFonts w:hint="eastAsia" w:ascii="仿宋_GB2312" w:hAnsi="仿宋_GB2312" w:eastAsia="仿宋_GB2312" w:cs="仿宋_GB2312"/>
          <w:b w:val="0"/>
          <w:bCs w:val="0"/>
          <w:sz w:val="32"/>
          <w:szCs w:val="32"/>
          <w:highlight w:val="none"/>
        </w:rPr>
        <w:t>需到监控室查询情况，值班人员应及时</w:t>
      </w:r>
      <w:r>
        <w:rPr>
          <w:rFonts w:hint="eastAsia" w:ascii="仿宋_GB2312" w:hAnsi="仿宋_GB2312" w:eastAsia="仿宋_GB2312" w:cs="仿宋_GB2312"/>
          <w:b w:val="0"/>
          <w:bCs w:val="0"/>
          <w:sz w:val="32"/>
          <w:szCs w:val="32"/>
          <w:highlight w:val="none"/>
          <w:lang w:eastAsia="zh-CN"/>
        </w:rPr>
        <w:t>向学院安全保卫部门</w:t>
      </w:r>
      <w:r>
        <w:rPr>
          <w:rFonts w:hint="eastAsia" w:ascii="仿宋_GB2312" w:hAnsi="仿宋_GB2312" w:eastAsia="仿宋_GB2312" w:cs="仿宋_GB2312"/>
          <w:b w:val="0"/>
          <w:bCs w:val="0"/>
          <w:sz w:val="32"/>
          <w:szCs w:val="32"/>
          <w:highlight w:val="none"/>
        </w:rPr>
        <w:t>报告，并热情做好接待工作和给予积极配合。</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lang w:val="en-US" w:eastAsia="zh-CN"/>
        </w:rPr>
        <w:t>7.</w:t>
      </w:r>
      <w:r>
        <w:rPr>
          <w:rFonts w:hint="eastAsia" w:ascii="仿宋_GB2312" w:hAnsi="仿宋_GB2312" w:eastAsia="仿宋_GB2312" w:cs="仿宋_GB2312"/>
          <w:b w:val="0"/>
          <w:bCs w:val="0"/>
          <w:sz w:val="32"/>
          <w:szCs w:val="32"/>
          <w:highlight w:val="none"/>
        </w:rPr>
        <w:t>建立交接班登记制度，交接时必须全面检查设备运行情况，清点器材等物品，发现问题及时报告，并做好记录，如因交接不清发现设备损坏、丢失，由当班人员负责。</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lang w:val="en-US" w:eastAsia="zh-CN"/>
        </w:rPr>
        <w:t>8.</w:t>
      </w:r>
      <w:r>
        <w:rPr>
          <w:rFonts w:hint="eastAsia" w:ascii="仿宋_GB2312" w:hAnsi="仿宋_GB2312" w:eastAsia="仿宋_GB2312" w:cs="仿宋_GB2312"/>
          <w:b w:val="0"/>
          <w:bCs w:val="0"/>
          <w:sz w:val="32"/>
          <w:szCs w:val="32"/>
          <w:highlight w:val="none"/>
        </w:rPr>
        <w:t>必须爱护监控设施，定期进行</w:t>
      </w:r>
      <w:r>
        <w:rPr>
          <w:rFonts w:hint="eastAsia" w:ascii="仿宋_GB2312" w:hAnsi="仿宋_GB2312" w:eastAsia="仿宋_GB2312" w:cs="仿宋_GB2312"/>
          <w:b w:val="0"/>
          <w:bCs w:val="0"/>
          <w:sz w:val="32"/>
          <w:szCs w:val="32"/>
          <w:highlight w:val="none"/>
          <w:lang w:val="en-US" w:eastAsia="zh-CN"/>
        </w:rPr>
        <w:t>检查</w:t>
      </w:r>
      <w:r>
        <w:rPr>
          <w:rFonts w:hint="eastAsia" w:ascii="仿宋_GB2312" w:hAnsi="仿宋_GB2312" w:eastAsia="仿宋_GB2312" w:cs="仿宋_GB2312"/>
          <w:b w:val="0"/>
          <w:bCs w:val="0"/>
          <w:sz w:val="32"/>
          <w:szCs w:val="32"/>
          <w:highlight w:val="none"/>
        </w:rPr>
        <w:t>，发现问题及时报告，使设备始终保持正常的运行状态。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lang w:val="en-US" w:eastAsia="zh-CN"/>
        </w:rPr>
        <w:t>9.</w:t>
      </w:r>
      <w:r>
        <w:rPr>
          <w:rFonts w:hint="eastAsia" w:ascii="仿宋_GB2312" w:hAnsi="仿宋_GB2312" w:eastAsia="仿宋_GB2312" w:cs="仿宋_GB2312"/>
          <w:b w:val="0"/>
          <w:bCs w:val="0"/>
          <w:sz w:val="32"/>
          <w:szCs w:val="32"/>
          <w:highlight w:val="none"/>
        </w:rPr>
        <w:t>值班人员必须严格按照规定时间上下班，不准随意离岗离位，个人需要处理事务时，应征得值班领班的同意并在有人顶岗时方可离开。</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lang w:val="en-US" w:eastAsia="zh-CN"/>
        </w:rPr>
        <w:t>10.</w:t>
      </w:r>
      <w:r>
        <w:rPr>
          <w:rFonts w:hint="eastAsia" w:ascii="仿宋_GB2312" w:hAnsi="仿宋_GB2312" w:eastAsia="仿宋_GB2312" w:cs="仿宋_GB2312"/>
          <w:b w:val="0"/>
          <w:bCs w:val="0"/>
          <w:sz w:val="32"/>
          <w:szCs w:val="32"/>
          <w:highlight w:val="none"/>
        </w:rPr>
        <w:t>对监控到的盗窃作案嫌疑人，通知队员进行跟踪，及时抓获盗窃分子，确保学校的治安稳定。每天对监控的情况进行登记，对值班登记本保留存档。</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lang w:val="en-US" w:eastAsia="zh-CN"/>
        </w:rPr>
        <w:t>11.</w:t>
      </w:r>
      <w:r>
        <w:rPr>
          <w:rFonts w:hint="eastAsia" w:ascii="仿宋_GB2312" w:hAnsi="仿宋_GB2312" w:eastAsia="仿宋_GB2312" w:cs="仿宋_GB2312"/>
          <w:b w:val="0"/>
          <w:bCs w:val="0"/>
          <w:sz w:val="32"/>
          <w:szCs w:val="32"/>
          <w:highlight w:val="none"/>
        </w:rPr>
        <w:t>监控人员对监控录像进行抽查翻看时，发现有价值案件线索及时另存入U盘保留，并作好标记，为</w:t>
      </w:r>
      <w:r>
        <w:rPr>
          <w:rFonts w:hint="eastAsia" w:ascii="仿宋_GB2312" w:hAnsi="仿宋_GB2312" w:eastAsia="仿宋_GB2312" w:cs="仿宋_GB2312"/>
          <w:b w:val="0"/>
          <w:bCs w:val="0"/>
          <w:sz w:val="32"/>
          <w:szCs w:val="32"/>
          <w:highlight w:val="none"/>
          <w:lang w:eastAsia="zh-CN"/>
        </w:rPr>
        <w:t>学院安全</w:t>
      </w:r>
      <w:r>
        <w:rPr>
          <w:rFonts w:hint="eastAsia" w:ascii="仿宋_GB2312" w:hAnsi="仿宋_GB2312" w:eastAsia="仿宋_GB2312" w:cs="仿宋_GB2312"/>
          <w:b w:val="0"/>
          <w:bCs w:val="0"/>
          <w:sz w:val="32"/>
          <w:szCs w:val="32"/>
          <w:highlight w:val="none"/>
        </w:rPr>
        <w:t>保卫部门破案提供有效线索。</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1</w:t>
      </w:r>
      <w:r>
        <w:rPr>
          <w:rFonts w:hint="eastAsia" w:ascii="仿宋_GB2312" w:hAnsi="仿宋_GB2312" w:eastAsia="仿宋_GB2312" w:cs="仿宋_GB2312"/>
          <w:b w:val="0"/>
          <w:bCs w:val="0"/>
          <w:sz w:val="32"/>
          <w:szCs w:val="32"/>
          <w:highlight w:val="none"/>
          <w:lang w:val="en-US" w:eastAsia="zh-CN"/>
        </w:rPr>
        <w:t>2.</w:t>
      </w:r>
      <w:r>
        <w:rPr>
          <w:rFonts w:hint="eastAsia" w:ascii="仿宋_GB2312" w:hAnsi="仿宋_GB2312" w:eastAsia="仿宋_GB2312" w:cs="仿宋_GB2312"/>
          <w:b w:val="0"/>
          <w:bCs w:val="0"/>
          <w:sz w:val="32"/>
          <w:szCs w:val="32"/>
          <w:highlight w:val="none"/>
        </w:rPr>
        <w:t>监控人员发现有打架、斗殴及盗窃、交通事故、火灾等情况时，把录像另存入U盘存档保留并做好标记。</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1</w:t>
      </w:r>
      <w:r>
        <w:rPr>
          <w:rFonts w:hint="eastAsia" w:ascii="仿宋_GB2312" w:hAnsi="仿宋_GB2312" w:eastAsia="仿宋_GB2312" w:cs="仿宋_GB2312"/>
          <w:b w:val="0"/>
          <w:bCs w:val="0"/>
          <w:sz w:val="32"/>
          <w:szCs w:val="32"/>
          <w:highlight w:val="none"/>
          <w:lang w:val="en-US" w:eastAsia="zh-CN"/>
        </w:rPr>
        <w:t>3.</w:t>
      </w:r>
      <w:r>
        <w:rPr>
          <w:rFonts w:hint="eastAsia" w:ascii="仿宋_GB2312" w:hAnsi="仿宋_GB2312" w:eastAsia="仿宋_GB2312" w:cs="仿宋_GB2312"/>
          <w:b w:val="0"/>
          <w:bCs w:val="0"/>
          <w:sz w:val="32"/>
          <w:szCs w:val="32"/>
          <w:highlight w:val="none"/>
        </w:rPr>
        <w:t>监控设备系统发生故障时，应及时报学校主管部门，并做好登记。</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1</w:t>
      </w:r>
      <w:r>
        <w:rPr>
          <w:rFonts w:hint="eastAsia" w:ascii="仿宋_GB2312" w:hAnsi="仿宋_GB2312" w:eastAsia="仿宋_GB2312" w:cs="仿宋_GB2312"/>
          <w:b w:val="0"/>
          <w:bCs w:val="0"/>
          <w:sz w:val="32"/>
          <w:szCs w:val="32"/>
          <w:highlight w:val="none"/>
          <w:lang w:val="en-US" w:eastAsia="zh-CN"/>
        </w:rPr>
        <w:t>4.</w:t>
      </w:r>
      <w:r>
        <w:rPr>
          <w:rFonts w:hint="eastAsia" w:ascii="仿宋_GB2312" w:hAnsi="仿宋_GB2312" w:eastAsia="仿宋_GB2312" w:cs="仿宋_GB2312"/>
          <w:b w:val="0"/>
          <w:bCs w:val="0"/>
          <w:sz w:val="32"/>
          <w:szCs w:val="32"/>
          <w:highlight w:val="none"/>
        </w:rPr>
        <w:t>必须保守秘密，不得在监控室以外的场所泄露有关监控录像的具体内容。</w:t>
      </w:r>
    </w:p>
    <w:p>
      <w:pPr>
        <w:rPr>
          <w:rFonts w:hint="eastAsia" w:ascii="黑体" w:hAnsi="黑体" w:eastAsia="黑体"/>
          <w:sz w:val="30"/>
          <w:szCs w:val="30"/>
          <w:highlight w:val="none"/>
          <w:lang w:val="en-US" w:eastAsia="zh-CN"/>
        </w:rPr>
      </w:pPr>
      <w:r>
        <w:rPr>
          <w:rFonts w:hint="eastAsia" w:ascii="黑体" w:hAnsi="黑体" w:eastAsia="黑体"/>
          <w:sz w:val="30"/>
          <w:szCs w:val="30"/>
          <w:highlight w:val="none"/>
          <w:lang w:val="en-US" w:eastAsia="zh-CN"/>
        </w:rPr>
        <w:br w:type="page"/>
      </w:r>
    </w:p>
    <w:p>
      <w:pPr>
        <w:spacing w:line="360" w:lineRule="auto"/>
        <w:ind w:firstLine="643" w:firstLineChars="200"/>
        <w:rPr>
          <w:rFonts w:hint="eastAsia" w:ascii="黑体" w:hAnsi="黑体" w:eastAsia="黑体" w:cs="黑体"/>
          <w:b/>
          <w:bCs/>
          <w:color w:val="000000"/>
          <w:sz w:val="32"/>
          <w:szCs w:val="32"/>
          <w:highlight w:val="none"/>
          <w:lang w:eastAsia="zh-CN"/>
        </w:rPr>
      </w:pPr>
      <w:r>
        <w:rPr>
          <w:rFonts w:hint="eastAsia" w:ascii="黑体" w:hAnsi="黑体" w:eastAsia="黑体" w:cs="黑体"/>
          <w:b/>
          <w:bCs/>
          <w:color w:val="000000"/>
          <w:sz w:val="32"/>
          <w:szCs w:val="32"/>
          <w:highlight w:val="none"/>
          <w:lang w:eastAsia="zh-CN"/>
        </w:rPr>
        <w:t>四、设备配置要求</w:t>
      </w:r>
    </w:p>
    <w:tbl>
      <w:tblPr>
        <w:tblStyle w:val="6"/>
        <w:tblW w:w="8636" w:type="dxa"/>
        <w:jc w:val="center"/>
        <w:shd w:val="clear" w:color="auto" w:fill="FFFFFF"/>
        <w:tblLayout w:type="fixed"/>
        <w:tblCellMar>
          <w:top w:w="0" w:type="dxa"/>
          <w:left w:w="108" w:type="dxa"/>
          <w:bottom w:w="0" w:type="dxa"/>
          <w:right w:w="108" w:type="dxa"/>
        </w:tblCellMar>
      </w:tblPr>
      <w:tblGrid>
        <w:gridCol w:w="1172"/>
        <w:gridCol w:w="2694"/>
        <w:gridCol w:w="3118"/>
        <w:gridCol w:w="1652"/>
      </w:tblGrid>
      <w:tr>
        <w:tblPrEx>
          <w:shd w:val="clear" w:color="auto" w:fill="FFFFFF"/>
          <w:tblCellMar>
            <w:top w:w="0" w:type="dxa"/>
            <w:left w:w="108" w:type="dxa"/>
            <w:bottom w:w="0" w:type="dxa"/>
            <w:right w:w="108" w:type="dxa"/>
          </w:tblCellMar>
        </w:tblPrEx>
        <w:trPr>
          <w:trHeight w:val="544" w:hRule="exact"/>
          <w:jc w:val="center"/>
        </w:trPr>
        <w:tc>
          <w:tcPr>
            <w:tcW w:w="1172" w:type="dxa"/>
            <w:tcBorders>
              <w:top w:val="single" w:color="auto" w:sz="4" w:space="0"/>
              <w:left w:val="single" w:color="auto" w:sz="4" w:space="0"/>
              <w:bottom w:val="single" w:color="000000" w:sz="4" w:space="0"/>
              <w:right w:val="single" w:color="000000" w:sz="4" w:space="0"/>
            </w:tcBorders>
            <w:shd w:val="clear" w:color="auto" w:fill="FFFFFF"/>
            <w:vAlign w:val="center"/>
          </w:tcPr>
          <w:p>
            <w:pPr>
              <w:spacing w:line="360" w:lineRule="auto"/>
              <w:jc w:val="center"/>
              <w:rPr>
                <w:rFonts w:ascii="仿宋" w:hAnsi="仿宋" w:eastAsia="仿宋" w:cs="宋体"/>
                <w:b/>
                <w:bCs/>
                <w:sz w:val="28"/>
                <w:szCs w:val="28"/>
                <w:highlight w:val="none"/>
              </w:rPr>
            </w:pPr>
            <w:r>
              <w:rPr>
                <w:rFonts w:ascii="仿宋" w:hAnsi="仿宋" w:eastAsia="仿宋" w:cs="宋体"/>
                <w:b/>
                <w:bCs/>
                <w:kern w:val="1"/>
                <w:sz w:val="28"/>
                <w:szCs w:val="28"/>
                <w:highlight w:val="none"/>
              </w:rPr>
              <w:t>序号</w:t>
            </w:r>
          </w:p>
        </w:tc>
        <w:tc>
          <w:tcPr>
            <w:tcW w:w="2694" w:type="dxa"/>
            <w:tcBorders>
              <w:top w:val="single" w:color="auto" w:sz="4" w:space="0"/>
              <w:left w:val="single" w:color="000000" w:sz="4" w:space="0"/>
              <w:bottom w:val="single" w:color="000000" w:sz="4" w:space="0"/>
              <w:right w:val="single" w:color="000000" w:sz="4" w:space="0"/>
            </w:tcBorders>
            <w:shd w:val="clear" w:color="auto" w:fill="FFFFFF"/>
            <w:vAlign w:val="center"/>
          </w:tcPr>
          <w:p>
            <w:pPr>
              <w:spacing w:line="360" w:lineRule="auto"/>
              <w:jc w:val="center"/>
              <w:rPr>
                <w:rFonts w:ascii="仿宋" w:hAnsi="仿宋" w:eastAsia="仿宋" w:cs="宋体"/>
                <w:b/>
                <w:bCs/>
                <w:sz w:val="28"/>
                <w:szCs w:val="28"/>
                <w:highlight w:val="none"/>
              </w:rPr>
            </w:pPr>
            <w:r>
              <w:rPr>
                <w:rFonts w:ascii="仿宋" w:hAnsi="仿宋" w:eastAsia="仿宋" w:cs="宋体"/>
                <w:b/>
                <w:bCs/>
                <w:kern w:val="1"/>
                <w:sz w:val="28"/>
                <w:szCs w:val="28"/>
                <w:highlight w:val="none"/>
              </w:rPr>
              <w:t>名称</w:t>
            </w:r>
          </w:p>
        </w:tc>
        <w:tc>
          <w:tcPr>
            <w:tcW w:w="3118" w:type="dxa"/>
            <w:tcBorders>
              <w:top w:val="single" w:color="auto" w:sz="4" w:space="0"/>
              <w:left w:val="single" w:color="000000" w:sz="4" w:space="0"/>
              <w:bottom w:val="single" w:color="000000" w:sz="4" w:space="0"/>
              <w:right w:val="single" w:color="000000" w:sz="4" w:space="0"/>
            </w:tcBorders>
            <w:shd w:val="clear" w:color="auto" w:fill="FFFFFF"/>
            <w:vAlign w:val="center"/>
          </w:tcPr>
          <w:p>
            <w:pPr>
              <w:spacing w:line="360" w:lineRule="auto"/>
              <w:jc w:val="center"/>
              <w:rPr>
                <w:rFonts w:ascii="仿宋" w:hAnsi="仿宋" w:eastAsia="仿宋" w:cs="宋体"/>
                <w:b/>
                <w:bCs/>
                <w:sz w:val="28"/>
                <w:szCs w:val="28"/>
                <w:highlight w:val="none"/>
              </w:rPr>
            </w:pPr>
            <w:r>
              <w:rPr>
                <w:rFonts w:ascii="仿宋" w:hAnsi="仿宋" w:eastAsia="仿宋" w:cs="宋体"/>
                <w:b/>
                <w:bCs/>
                <w:kern w:val="1"/>
                <w:sz w:val="28"/>
                <w:szCs w:val="28"/>
                <w:highlight w:val="none"/>
              </w:rPr>
              <w:t>图片</w:t>
            </w:r>
          </w:p>
        </w:tc>
        <w:tc>
          <w:tcPr>
            <w:tcW w:w="1652" w:type="dxa"/>
            <w:tcBorders>
              <w:top w:val="single" w:color="auto" w:sz="4" w:space="0"/>
              <w:left w:val="single" w:color="000000" w:sz="4" w:space="0"/>
              <w:bottom w:val="single" w:color="000000" w:sz="4" w:space="0"/>
              <w:right w:val="single" w:color="auto" w:sz="4" w:space="0"/>
            </w:tcBorders>
            <w:shd w:val="clear" w:color="auto" w:fill="FFFFFF"/>
            <w:vAlign w:val="center"/>
          </w:tcPr>
          <w:p>
            <w:pPr>
              <w:spacing w:line="360" w:lineRule="auto"/>
              <w:jc w:val="center"/>
              <w:rPr>
                <w:rFonts w:ascii="仿宋" w:hAnsi="仿宋" w:eastAsia="仿宋" w:cs="宋体"/>
                <w:b/>
                <w:bCs/>
                <w:sz w:val="28"/>
                <w:szCs w:val="28"/>
                <w:highlight w:val="none"/>
              </w:rPr>
            </w:pPr>
            <w:r>
              <w:rPr>
                <w:rFonts w:ascii="仿宋" w:hAnsi="仿宋" w:eastAsia="仿宋" w:cs="宋体"/>
                <w:b/>
                <w:bCs/>
                <w:kern w:val="1"/>
                <w:sz w:val="28"/>
                <w:szCs w:val="28"/>
                <w:highlight w:val="none"/>
              </w:rPr>
              <w:t>备注</w:t>
            </w:r>
          </w:p>
        </w:tc>
      </w:tr>
      <w:tr>
        <w:tblPrEx>
          <w:shd w:val="clear" w:color="auto" w:fill="FFFFFF"/>
          <w:tblCellMar>
            <w:top w:w="0" w:type="dxa"/>
            <w:left w:w="108" w:type="dxa"/>
            <w:bottom w:w="0" w:type="dxa"/>
            <w:right w:w="108" w:type="dxa"/>
          </w:tblCellMar>
        </w:tblPrEx>
        <w:trPr>
          <w:trHeight w:val="708" w:hRule="exact"/>
          <w:jc w:val="center"/>
        </w:trPr>
        <w:tc>
          <w:tcPr>
            <w:tcW w:w="1172" w:type="dxa"/>
            <w:tcBorders>
              <w:top w:val="single" w:color="000000" w:sz="4" w:space="0"/>
              <w:left w:val="single" w:color="auto" w:sz="4" w:space="0"/>
              <w:bottom w:val="single" w:color="000000" w:sz="4" w:space="0"/>
              <w:right w:val="single" w:color="000000" w:sz="4" w:space="0"/>
            </w:tcBorders>
            <w:shd w:val="clear" w:color="auto" w:fill="FFFFFF"/>
            <w:vAlign w:val="center"/>
          </w:tcPr>
          <w:p>
            <w:pPr>
              <w:spacing w:line="360" w:lineRule="auto"/>
              <w:jc w:val="center"/>
              <w:rPr>
                <w:rFonts w:ascii="仿宋" w:hAnsi="仿宋" w:eastAsia="仿宋" w:cs="宋体"/>
                <w:sz w:val="28"/>
                <w:szCs w:val="28"/>
                <w:highlight w:val="none"/>
              </w:rPr>
            </w:pPr>
            <w:r>
              <w:rPr>
                <w:rFonts w:ascii="仿宋" w:hAnsi="仿宋" w:eastAsia="仿宋" w:cs="宋体"/>
                <w:kern w:val="1"/>
                <w:sz w:val="28"/>
                <w:szCs w:val="28"/>
                <w:highlight w:val="none"/>
              </w:rPr>
              <w:t>1</w:t>
            </w:r>
          </w:p>
        </w:tc>
        <w:tc>
          <w:tcPr>
            <w:tcW w:w="26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360" w:lineRule="auto"/>
              <w:jc w:val="center"/>
              <w:rPr>
                <w:rFonts w:ascii="仿宋" w:hAnsi="仿宋" w:eastAsia="仿宋" w:cs="宋体"/>
                <w:sz w:val="28"/>
                <w:szCs w:val="28"/>
                <w:highlight w:val="none"/>
              </w:rPr>
            </w:pPr>
            <w:r>
              <w:rPr>
                <w:rFonts w:ascii="仿宋" w:hAnsi="仿宋" w:eastAsia="仿宋" w:cs="宋体"/>
                <w:kern w:val="1"/>
                <w:sz w:val="28"/>
                <w:szCs w:val="28"/>
                <w:highlight w:val="none"/>
              </w:rPr>
              <w:t>手电</w:t>
            </w:r>
          </w:p>
        </w:tc>
        <w:tc>
          <w:tcPr>
            <w:tcW w:w="31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360" w:lineRule="auto"/>
              <w:jc w:val="center"/>
              <w:rPr>
                <w:rFonts w:ascii="仿宋" w:hAnsi="仿宋" w:eastAsia="仿宋" w:cs="宋体"/>
                <w:sz w:val="28"/>
                <w:szCs w:val="28"/>
                <w:highlight w:val="none"/>
              </w:rPr>
            </w:pPr>
            <w:r>
              <w:rPr>
                <w:rFonts w:ascii="仿宋" w:hAnsi="仿宋" w:eastAsia="仿宋" w:cs="宋体"/>
                <w:kern w:val="1"/>
                <w:sz w:val="28"/>
                <w:szCs w:val="28"/>
                <w:highlight w:val="none"/>
              </w:rPr>
              <w:drawing>
                <wp:inline distT="0" distB="0" distL="114300" distR="114300">
                  <wp:extent cx="774700" cy="383540"/>
                  <wp:effectExtent l="0" t="0" r="6350" b="16510"/>
                  <wp:docPr id="3" name="图片 2" descr="手电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手电筒"/>
                          <pic:cNvPicPr>
                            <a:picLocks noChangeAspect="1"/>
                          </pic:cNvPicPr>
                        </pic:nvPicPr>
                        <pic:blipFill>
                          <a:blip r:embed="rId6" cstate="print"/>
                          <a:stretch>
                            <a:fillRect/>
                          </a:stretch>
                        </pic:blipFill>
                        <pic:spPr>
                          <a:xfrm>
                            <a:off x="0" y="0"/>
                            <a:ext cx="774700" cy="383540"/>
                          </a:xfrm>
                          <a:prstGeom prst="rect">
                            <a:avLst/>
                          </a:prstGeom>
                          <a:noFill/>
                          <a:ln>
                            <a:noFill/>
                          </a:ln>
                        </pic:spPr>
                      </pic:pic>
                    </a:graphicData>
                  </a:graphic>
                </wp:inline>
              </w:drawing>
            </w:r>
          </w:p>
        </w:tc>
        <w:tc>
          <w:tcPr>
            <w:tcW w:w="1652" w:type="dxa"/>
            <w:vMerge w:val="restart"/>
            <w:tcBorders>
              <w:top w:val="single" w:color="000000" w:sz="4" w:space="0"/>
              <w:left w:val="single" w:color="000000" w:sz="4" w:space="0"/>
              <w:right w:val="single" w:color="auto" w:sz="4" w:space="0"/>
            </w:tcBorders>
            <w:shd w:val="clear" w:color="auto" w:fill="FFFFFF"/>
            <w:vAlign w:val="center"/>
          </w:tcPr>
          <w:p>
            <w:pPr>
              <w:jc w:val="left"/>
              <w:rPr>
                <w:rFonts w:ascii="仿宋" w:hAnsi="仿宋" w:eastAsia="仿宋" w:cs="宋体"/>
                <w:sz w:val="24"/>
                <w:szCs w:val="24"/>
                <w:highlight w:val="none"/>
              </w:rPr>
            </w:pPr>
            <w:r>
              <w:rPr>
                <w:rFonts w:hint="eastAsia" w:ascii="仿宋" w:hAnsi="仿宋" w:eastAsia="仿宋" w:cs="宋体"/>
                <w:sz w:val="24"/>
                <w:szCs w:val="24"/>
                <w:highlight w:val="none"/>
              </w:rPr>
              <w:t>按规定和规范，保质保量</w:t>
            </w:r>
          </w:p>
          <w:p>
            <w:pPr>
              <w:jc w:val="left"/>
              <w:rPr>
                <w:rFonts w:ascii="仿宋" w:hAnsi="仿宋" w:eastAsia="仿宋" w:cs="宋体"/>
                <w:sz w:val="28"/>
                <w:szCs w:val="28"/>
                <w:highlight w:val="none"/>
              </w:rPr>
            </w:pPr>
            <w:r>
              <w:rPr>
                <w:rFonts w:hint="eastAsia" w:ascii="仿宋" w:hAnsi="仿宋" w:eastAsia="仿宋" w:cs="宋体"/>
                <w:sz w:val="24"/>
                <w:szCs w:val="24"/>
                <w:highlight w:val="none"/>
              </w:rPr>
              <w:t>配齐配足</w:t>
            </w:r>
          </w:p>
        </w:tc>
      </w:tr>
      <w:tr>
        <w:tblPrEx>
          <w:shd w:val="clear" w:color="auto" w:fill="FFFFFF"/>
          <w:tblCellMar>
            <w:top w:w="0" w:type="dxa"/>
            <w:left w:w="108" w:type="dxa"/>
            <w:bottom w:w="0" w:type="dxa"/>
            <w:right w:w="108" w:type="dxa"/>
          </w:tblCellMar>
        </w:tblPrEx>
        <w:trPr>
          <w:trHeight w:val="998" w:hRule="exact"/>
          <w:jc w:val="center"/>
        </w:trPr>
        <w:tc>
          <w:tcPr>
            <w:tcW w:w="1172" w:type="dxa"/>
            <w:tcBorders>
              <w:top w:val="single" w:color="000000" w:sz="4" w:space="0"/>
              <w:left w:val="single" w:color="auto" w:sz="4" w:space="0"/>
              <w:bottom w:val="single" w:color="000000" w:sz="4" w:space="0"/>
              <w:right w:val="single" w:color="000000" w:sz="4" w:space="0"/>
            </w:tcBorders>
            <w:shd w:val="clear" w:color="auto" w:fill="FFFFFF"/>
            <w:vAlign w:val="center"/>
          </w:tcPr>
          <w:p>
            <w:pPr>
              <w:spacing w:line="360" w:lineRule="auto"/>
              <w:jc w:val="center"/>
              <w:rPr>
                <w:rFonts w:ascii="仿宋" w:hAnsi="仿宋" w:eastAsia="仿宋" w:cs="宋体"/>
                <w:sz w:val="28"/>
                <w:szCs w:val="28"/>
                <w:highlight w:val="none"/>
              </w:rPr>
            </w:pPr>
            <w:r>
              <w:rPr>
                <w:rFonts w:ascii="仿宋" w:hAnsi="仿宋" w:eastAsia="仿宋" w:cs="宋体"/>
                <w:kern w:val="1"/>
                <w:sz w:val="28"/>
                <w:szCs w:val="28"/>
                <w:highlight w:val="none"/>
              </w:rPr>
              <w:t>2</w:t>
            </w:r>
          </w:p>
        </w:tc>
        <w:tc>
          <w:tcPr>
            <w:tcW w:w="26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360" w:lineRule="auto"/>
              <w:jc w:val="center"/>
              <w:rPr>
                <w:rFonts w:ascii="仿宋" w:hAnsi="仿宋" w:eastAsia="仿宋" w:cs="宋体"/>
                <w:sz w:val="28"/>
                <w:szCs w:val="28"/>
                <w:highlight w:val="none"/>
              </w:rPr>
            </w:pPr>
            <w:r>
              <w:rPr>
                <w:rFonts w:ascii="仿宋" w:hAnsi="仿宋" w:eastAsia="仿宋" w:cs="宋体"/>
                <w:kern w:val="1"/>
                <w:sz w:val="28"/>
                <w:szCs w:val="28"/>
                <w:highlight w:val="none"/>
              </w:rPr>
              <w:t>手套</w:t>
            </w:r>
          </w:p>
        </w:tc>
        <w:tc>
          <w:tcPr>
            <w:tcW w:w="31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360" w:lineRule="auto"/>
              <w:jc w:val="center"/>
              <w:rPr>
                <w:rFonts w:ascii="仿宋" w:hAnsi="仿宋" w:eastAsia="仿宋" w:cs="宋体"/>
                <w:sz w:val="28"/>
                <w:szCs w:val="28"/>
                <w:highlight w:val="none"/>
              </w:rPr>
            </w:pPr>
            <w:r>
              <w:rPr>
                <w:rFonts w:hint="eastAsia" w:ascii="仿宋" w:hAnsi="仿宋" w:eastAsia="仿宋" w:cs="宋体"/>
                <w:sz w:val="28"/>
                <w:szCs w:val="28"/>
                <w:highlight w:val="none"/>
              </w:rPr>
              <w:drawing>
                <wp:anchor distT="0" distB="0" distL="114300" distR="114300" simplePos="0" relativeHeight="251659264" behindDoc="0" locked="0" layoutInCell="1" allowOverlap="1">
                  <wp:simplePos x="0" y="0"/>
                  <wp:positionH relativeFrom="column">
                    <wp:posOffset>671830</wp:posOffset>
                  </wp:positionH>
                  <wp:positionV relativeFrom="paragraph">
                    <wp:posOffset>66040</wp:posOffset>
                  </wp:positionV>
                  <wp:extent cx="306070" cy="510540"/>
                  <wp:effectExtent l="0" t="0" r="17780" b="3810"/>
                  <wp:wrapNone/>
                  <wp:docPr id="4" name="图片 13" descr="6b169d7e3f7e43328a3c9f4f7ffb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3" descr="6b169d7e3f7e43328a3c9f4f7ffb250"/>
                          <pic:cNvPicPr>
                            <a:picLocks noChangeAspect="1"/>
                          </pic:cNvPicPr>
                        </pic:nvPicPr>
                        <pic:blipFill>
                          <a:blip r:embed="rId7" cstate="print"/>
                          <a:stretch>
                            <a:fillRect/>
                          </a:stretch>
                        </pic:blipFill>
                        <pic:spPr>
                          <a:xfrm>
                            <a:off x="0" y="0"/>
                            <a:ext cx="306070" cy="510540"/>
                          </a:xfrm>
                          <a:prstGeom prst="rect">
                            <a:avLst/>
                          </a:prstGeom>
                        </pic:spPr>
                      </pic:pic>
                    </a:graphicData>
                  </a:graphic>
                </wp:anchor>
              </w:drawing>
            </w:r>
          </w:p>
        </w:tc>
        <w:tc>
          <w:tcPr>
            <w:tcW w:w="1652" w:type="dxa"/>
            <w:vMerge w:val="continue"/>
            <w:tcBorders>
              <w:left w:val="single" w:color="000000" w:sz="4" w:space="0"/>
              <w:right w:val="single" w:color="auto" w:sz="4" w:space="0"/>
            </w:tcBorders>
            <w:shd w:val="clear" w:color="auto" w:fill="FFFFFF"/>
            <w:vAlign w:val="center"/>
          </w:tcPr>
          <w:p>
            <w:pPr>
              <w:spacing w:line="360" w:lineRule="auto"/>
              <w:jc w:val="center"/>
              <w:rPr>
                <w:rFonts w:ascii="仿宋" w:hAnsi="仿宋" w:eastAsia="仿宋" w:cs="宋体"/>
                <w:sz w:val="28"/>
                <w:szCs w:val="28"/>
                <w:highlight w:val="none"/>
              </w:rPr>
            </w:pPr>
          </w:p>
        </w:tc>
      </w:tr>
      <w:tr>
        <w:tblPrEx>
          <w:shd w:val="clear" w:color="auto" w:fill="FFFFFF"/>
          <w:tblCellMar>
            <w:top w:w="0" w:type="dxa"/>
            <w:left w:w="108" w:type="dxa"/>
            <w:bottom w:w="0" w:type="dxa"/>
            <w:right w:w="108" w:type="dxa"/>
          </w:tblCellMar>
        </w:tblPrEx>
        <w:trPr>
          <w:trHeight w:val="852" w:hRule="exact"/>
          <w:jc w:val="center"/>
        </w:trPr>
        <w:tc>
          <w:tcPr>
            <w:tcW w:w="1172" w:type="dxa"/>
            <w:tcBorders>
              <w:top w:val="single" w:color="000000" w:sz="4" w:space="0"/>
              <w:left w:val="single" w:color="auto" w:sz="4" w:space="0"/>
              <w:bottom w:val="single" w:color="000000" w:sz="4" w:space="0"/>
              <w:right w:val="single" w:color="000000" w:sz="4" w:space="0"/>
            </w:tcBorders>
            <w:shd w:val="clear" w:color="auto" w:fill="FFFFFF"/>
            <w:vAlign w:val="center"/>
          </w:tcPr>
          <w:p>
            <w:pPr>
              <w:spacing w:line="360" w:lineRule="auto"/>
              <w:jc w:val="center"/>
              <w:rPr>
                <w:rFonts w:ascii="仿宋" w:hAnsi="仿宋" w:eastAsia="仿宋" w:cs="宋体"/>
                <w:sz w:val="28"/>
                <w:szCs w:val="28"/>
                <w:highlight w:val="none"/>
              </w:rPr>
            </w:pPr>
            <w:r>
              <w:rPr>
                <w:rFonts w:ascii="仿宋" w:hAnsi="仿宋" w:eastAsia="仿宋" w:cs="宋体"/>
                <w:kern w:val="1"/>
                <w:sz w:val="28"/>
                <w:szCs w:val="28"/>
                <w:highlight w:val="none"/>
              </w:rPr>
              <w:t>3</w:t>
            </w:r>
          </w:p>
        </w:tc>
        <w:tc>
          <w:tcPr>
            <w:tcW w:w="26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360" w:lineRule="auto"/>
              <w:jc w:val="center"/>
              <w:rPr>
                <w:rFonts w:ascii="仿宋" w:hAnsi="仿宋" w:eastAsia="仿宋" w:cs="宋体"/>
                <w:sz w:val="28"/>
                <w:szCs w:val="28"/>
                <w:highlight w:val="none"/>
              </w:rPr>
            </w:pPr>
            <w:r>
              <w:rPr>
                <w:rFonts w:ascii="仿宋" w:hAnsi="仿宋" w:eastAsia="仿宋" w:cs="宋体"/>
                <w:kern w:val="1"/>
                <w:sz w:val="28"/>
                <w:szCs w:val="28"/>
                <w:highlight w:val="none"/>
              </w:rPr>
              <w:t>对讲机</w:t>
            </w:r>
          </w:p>
        </w:tc>
        <w:tc>
          <w:tcPr>
            <w:tcW w:w="31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360" w:lineRule="auto"/>
              <w:jc w:val="center"/>
              <w:rPr>
                <w:rFonts w:ascii="仿宋" w:hAnsi="仿宋" w:eastAsia="仿宋" w:cs="宋体"/>
                <w:sz w:val="28"/>
                <w:szCs w:val="28"/>
                <w:highlight w:val="none"/>
              </w:rPr>
            </w:pPr>
            <w:r>
              <w:rPr>
                <w:rFonts w:ascii="仿宋" w:hAnsi="仿宋" w:eastAsia="仿宋"/>
                <w:kern w:val="1"/>
                <w:sz w:val="28"/>
                <w:szCs w:val="28"/>
                <w:highlight w:val="none"/>
              </w:rPr>
              <w:object>
                <v:shape id="_x0000_i1025" o:spt="75" type="#_x0000_t75" style="height:54.75pt;width:42.85pt;" o:ole="t" filled="f" o:preferrelative="f" stroked="f" coordsize="21600,21600">
                  <v:path/>
                  <v:fill on="f" focussize="0,0"/>
                  <v:stroke on="f" joinstyle="miter"/>
                  <v:imagedata r:id="rId9" o:title=""/>
                  <o:lock v:ext="edit" rotation="t" aspectratio="f"/>
                  <w10:wrap type="none"/>
                  <w10:anchorlock/>
                </v:shape>
                <o:OLEObject Type="Embed" ProgID="PBrush" ShapeID="_x0000_i1025" DrawAspect="Content" ObjectID="_1468075725" r:id="rId8">
                  <o:LockedField>false</o:LockedField>
                </o:OLEObject>
              </w:object>
            </w:r>
          </w:p>
        </w:tc>
        <w:tc>
          <w:tcPr>
            <w:tcW w:w="1652" w:type="dxa"/>
            <w:vMerge w:val="continue"/>
            <w:tcBorders>
              <w:left w:val="single" w:color="000000" w:sz="4" w:space="0"/>
              <w:right w:val="single" w:color="auto" w:sz="4" w:space="0"/>
            </w:tcBorders>
            <w:shd w:val="clear" w:color="auto" w:fill="FFFFFF"/>
            <w:vAlign w:val="center"/>
          </w:tcPr>
          <w:p>
            <w:pPr>
              <w:spacing w:line="360" w:lineRule="auto"/>
              <w:jc w:val="center"/>
              <w:rPr>
                <w:rFonts w:ascii="仿宋" w:hAnsi="仿宋" w:eastAsia="仿宋" w:cs="宋体"/>
                <w:sz w:val="28"/>
                <w:szCs w:val="28"/>
                <w:highlight w:val="none"/>
              </w:rPr>
            </w:pPr>
          </w:p>
        </w:tc>
      </w:tr>
      <w:tr>
        <w:tblPrEx>
          <w:shd w:val="clear" w:color="auto" w:fill="FFFFFF"/>
          <w:tblCellMar>
            <w:top w:w="0" w:type="dxa"/>
            <w:left w:w="108" w:type="dxa"/>
            <w:bottom w:w="0" w:type="dxa"/>
            <w:right w:w="108" w:type="dxa"/>
          </w:tblCellMar>
        </w:tblPrEx>
        <w:trPr>
          <w:trHeight w:val="707" w:hRule="atLeast"/>
          <w:jc w:val="center"/>
        </w:trPr>
        <w:tc>
          <w:tcPr>
            <w:tcW w:w="1172" w:type="dxa"/>
            <w:tcBorders>
              <w:top w:val="single" w:color="000000" w:sz="4" w:space="0"/>
              <w:left w:val="single" w:color="auto" w:sz="4" w:space="0"/>
              <w:bottom w:val="single" w:color="000000" w:sz="4" w:space="0"/>
              <w:right w:val="single" w:color="000000" w:sz="4" w:space="0"/>
            </w:tcBorders>
            <w:shd w:val="clear" w:color="auto" w:fill="FFFFFF"/>
            <w:vAlign w:val="center"/>
          </w:tcPr>
          <w:p>
            <w:pPr>
              <w:spacing w:line="360" w:lineRule="auto"/>
              <w:jc w:val="center"/>
              <w:rPr>
                <w:rFonts w:ascii="仿宋" w:hAnsi="仿宋" w:eastAsia="仿宋" w:cs="宋体"/>
                <w:sz w:val="28"/>
                <w:szCs w:val="28"/>
                <w:highlight w:val="none"/>
              </w:rPr>
            </w:pPr>
            <w:r>
              <w:rPr>
                <w:rFonts w:ascii="仿宋" w:hAnsi="仿宋" w:eastAsia="仿宋" w:cs="宋体"/>
                <w:kern w:val="1"/>
                <w:sz w:val="28"/>
                <w:szCs w:val="28"/>
                <w:highlight w:val="none"/>
              </w:rPr>
              <w:t>4</w:t>
            </w:r>
          </w:p>
        </w:tc>
        <w:tc>
          <w:tcPr>
            <w:tcW w:w="26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360" w:lineRule="auto"/>
              <w:jc w:val="center"/>
              <w:rPr>
                <w:rFonts w:ascii="仿宋" w:hAnsi="仿宋" w:eastAsia="仿宋" w:cs="宋体"/>
                <w:sz w:val="28"/>
                <w:szCs w:val="28"/>
                <w:highlight w:val="none"/>
              </w:rPr>
            </w:pPr>
            <w:r>
              <w:rPr>
                <w:rFonts w:ascii="仿宋" w:hAnsi="仿宋" w:eastAsia="仿宋" w:cs="宋体"/>
                <w:kern w:val="1"/>
                <w:sz w:val="28"/>
                <w:szCs w:val="28"/>
                <w:highlight w:val="none"/>
              </w:rPr>
              <w:t>钢盔</w:t>
            </w:r>
          </w:p>
        </w:tc>
        <w:tc>
          <w:tcPr>
            <w:tcW w:w="31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360" w:lineRule="auto"/>
              <w:jc w:val="center"/>
              <w:rPr>
                <w:rFonts w:ascii="仿宋" w:hAnsi="仿宋" w:eastAsia="仿宋" w:cs="宋体"/>
                <w:sz w:val="28"/>
                <w:szCs w:val="28"/>
                <w:highlight w:val="none"/>
              </w:rPr>
            </w:pPr>
            <w:r>
              <w:rPr>
                <w:rFonts w:ascii="仿宋" w:hAnsi="仿宋" w:eastAsia="仿宋" w:cs="宋体"/>
                <w:kern w:val="1"/>
                <w:sz w:val="28"/>
                <w:szCs w:val="28"/>
                <w:highlight w:val="none"/>
              </w:rPr>
              <w:drawing>
                <wp:inline distT="0" distB="0" distL="114300" distR="114300">
                  <wp:extent cx="842645" cy="296545"/>
                  <wp:effectExtent l="0" t="0" r="14605" b="8255"/>
                  <wp:docPr id="5" name="图片 5" descr="钢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钢盔"/>
                          <pic:cNvPicPr>
                            <a:picLocks noChangeAspect="1"/>
                          </pic:cNvPicPr>
                        </pic:nvPicPr>
                        <pic:blipFill>
                          <a:blip r:embed="rId10" cstate="print"/>
                          <a:stretch>
                            <a:fillRect/>
                          </a:stretch>
                        </pic:blipFill>
                        <pic:spPr>
                          <a:xfrm>
                            <a:off x="0" y="0"/>
                            <a:ext cx="842645" cy="296545"/>
                          </a:xfrm>
                          <a:prstGeom prst="rect">
                            <a:avLst/>
                          </a:prstGeom>
                          <a:noFill/>
                          <a:ln>
                            <a:noFill/>
                          </a:ln>
                        </pic:spPr>
                      </pic:pic>
                    </a:graphicData>
                  </a:graphic>
                </wp:inline>
              </w:drawing>
            </w:r>
          </w:p>
        </w:tc>
        <w:tc>
          <w:tcPr>
            <w:tcW w:w="1652" w:type="dxa"/>
            <w:vMerge w:val="continue"/>
            <w:tcBorders>
              <w:left w:val="single" w:color="000000" w:sz="4" w:space="0"/>
              <w:right w:val="single" w:color="auto" w:sz="4" w:space="0"/>
            </w:tcBorders>
            <w:shd w:val="clear" w:color="auto" w:fill="FFFFFF"/>
            <w:vAlign w:val="center"/>
          </w:tcPr>
          <w:p>
            <w:pPr>
              <w:spacing w:line="360" w:lineRule="auto"/>
              <w:jc w:val="center"/>
              <w:rPr>
                <w:rFonts w:ascii="仿宋" w:hAnsi="仿宋" w:eastAsia="仿宋" w:cs="宋体"/>
                <w:sz w:val="28"/>
                <w:szCs w:val="28"/>
                <w:highlight w:val="none"/>
              </w:rPr>
            </w:pPr>
          </w:p>
        </w:tc>
      </w:tr>
      <w:tr>
        <w:tblPrEx>
          <w:shd w:val="clear" w:color="auto" w:fill="FFFFFF"/>
          <w:tblCellMar>
            <w:top w:w="0" w:type="dxa"/>
            <w:left w:w="108" w:type="dxa"/>
            <w:bottom w:w="0" w:type="dxa"/>
            <w:right w:w="108" w:type="dxa"/>
          </w:tblCellMar>
        </w:tblPrEx>
        <w:trPr>
          <w:trHeight w:val="895" w:hRule="atLeast"/>
          <w:jc w:val="center"/>
        </w:trPr>
        <w:tc>
          <w:tcPr>
            <w:tcW w:w="1172" w:type="dxa"/>
            <w:tcBorders>
              <w:top w:val="single" w:color="000000" w:sz="4" w:space="0"/>
              <w:left w:val="single" w:color="auto" w:sz="4" w:space="0"/>
              <w:bottom w:val="single" w:color="000000" w:sz="4" w:space="0"/>
              <w:right w:val="single" w:color="000000" w:sz="4" w:space="0"/>
            </w:tcBorders>
            <w:shd w:val="clear" w:color="auto" w:fill="FFFFFF"/>
            <w:vAlign w:val="center"/>
          </w:tcPr>
          <w:p>
            <w:pPr>
              <w:spacing w:line="360" w:lineRule="auto"/>
              <w:jc w:val="center"/>
              <w:rPr>
                <w:rFonts w:ascii="仿宋" w:hAnsi="仿宋" w:eastAsia="仿宋" w:cs="宋体"/>
                <w:sz w:val="28"/>
                <w:szCs w:val="28"/>
                <w:highlight w:val="none"/>
              </w:rPr>
            </w:pPr>
            <w:r>
              <w:rPr>
                <w:rFonts w:hint="eastAsia" w:ascii="仿宋" w:hAnsi="仿宋" w:eastAsia="仿宋" w:cs="宋体"/>
                <w:sz w:val="28"/>
                <w:szCs w:val="28"/>
                <w:highlight w:val="none"/>
              </w:rPr>
              <w:t>5</w:t>
            </w:r>
          </w:p>
        </w:tc>
        <w:tc>
          <w:tcPr>
            <w:tcW w:w="26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360" w:lineRule="auto"/>
              <w:jc w:val="center"/>
              <w:rPr>
                <w:rFonts w:ascii="仿宋" w:hAnsi="仿宋" w:eastAsia="仿宋" w:cs="宋体"/>
                <w:sz w:val="28"/>
                <w:szCs w:val="28"/>
                <w:highlight w:val="none"/>
              </w:rPr>
            </w:pPr>
            <w:r>
              <w:rPr>
                <w:rFonts w:ascii="仿宋" w:hAnsi="仿宋" w:eastAsia="仿宋" w:cs="宋体"/>
                <w:kern w:val="1"/>
                <w:sz w:val="28"/>
                <w:szCs w:val="28"/>
                <w:highlight w:val="none"/>
              </w:rPr>
              <w:t>保安专用盾牌</w:t>
            </w:r>
          </w:p>
        </w:tc>
        <w:tc>
          <w:tcPr>
            <w:tcW w:w="31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360" w:lineRule="auto"/>
              <w:jc w:val="center"/>
              <w:rPr>
                <w:rFonts w:ascii="仿宋" w:hAnsi="仿宋" w:eastAsia="仿宋" w:cs="宋体"/>
                <w:sz w:val="28"/>
                <w:szCs w:val="28"/>
                <w:highlight w:val="none"/>
              </w:rPr>
            </w:pPr>
            <w:r>
              <w:rPr>
                <w:rFonts w:ascii="仿宋" w:hAnsi="仿宋" w:eastAsia="仿宋" w:cs="宋体"/>
                <w:kern w:val="1"/>
                <w:sz w:val="28"/>
                <w:szCs w:val="28"/>
                <w:highlight w:val="none"/>
              </w:rPr>
              <w:drawing>
                <wp:inline distT="0" distB="0" distL="114300" distR="114300">
                  <wp:extent cx="698500" cy="412115"/>
                  <wp:effectExtent l="0" t="0" r="6350" b="6985"/>
                  <wp:docPr id="6" name="图片 6" descr="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001"/>
                          <pic:cNvPicPr>
                            <a:picLocks noChangeAspect="1"/>
                          </pic:cNvPicPr>
                        </pic:nvPicPr>
                        <pic:blipFill>
                          <a:blip r:embed="rId11" cstate="print"/>
                          <a:stretch>
                            <a:fillRect/>
                          </a:stretch>
                        </pic:blipFill>
                        <pic:spPr>
                          <a:xfrm>
                            <a:off x="0" y="0"/>
                            <a:ext cx="698500" cy="412115"/>
                          </a:xfrm>
                          <a:prstGeom prst="rect">
                            <a:avLst/>
                          </a:prstGeom>
                          <a:noFill/>
                          <a:ln>
                            <a:noFill/>
                          </a:ln>
                        </pic:spPr>
                      </pic:pic>
                    </a:graphicData>
                  </a:graphic>
                </wp:inline>
              </w:drawing>
            </w:r>
          </w:p>
        </w:tc>
        <w:tc>
          <w:tcPr>
            <w:tcW w:w="1652" w:type="dxa"/>
            <w:vMerge w:val="continue"/>
            <w:tcBorders>
              <w:left w:val="single" w:color="000000" w:sz="4" w:space="0"/>
              <w:right w:val="single" w:color="auto" w:sz="4" w:space="0"/>
            </w:tcBorders>
            <w:shd w:val="clear" w:color="auto" w:fill="FFFFFF"/>
            <w:vAlign w:val="center"/>
          </w:tcPr>
          <w:p>
            <w:pPr>
              <w:spacing w:line="360" w:lineRule="auto"/>
              <w:jc w:val="center"/>
              <w:rPr>
                <w:rFonts w:ascii="仿宋" w:hAnsi="仿宋" w:eastAsia="仿宋" w:cs="宋体"/>
                <w:sz w:val="28"/>
                <w:szCs w:val="28"/>
                <w:highlight w:val="none"/>
              </w:rPr>
            </w:pPr>
          </w:p>
        </w:tc>
      </w:tr>
      <w:tr>
        <w:tblPrEx>
          <w:shd w:val="clear" w:color="auto" w:fill="FFFFFF"/>
          <w:tblCellMar>
            <w:top w:w="0" w:type="dxa"/>
            <w:left w:w="108" w:type="dxa"/>
            <w:bottom w:w="0" w:type="dxa"/>
            <w:right w:w="108" w:type="dxa"/>
          </w:tblCellMar>
        </w:tblPrEx>
        <w:trPr>
          <w:trHeight w:val="843" w:hRule="atLeast"/>
          <w:jc w:val="center"/>
        </w:trPr>
        <w:tc>
          <w:tcPr>
            <w:tcW w:w="1172" w:type="dxa"/>
            <w:tcBorders>
              <w:top w:val="single" w:color="000000" w:sz="4" w:space="0"/>
              <w:left w:val="single" w:color="auto" w:sz="4" w:space="0"/>
              <w:bottom w:val="single" w:color="000000" w:sz="4" w:space="0"/>
              <w:right w:val="single" w:color="000000" w:sz="4" w:space="0"/>
            </w:tcBorders>
            <w:shd w:val="clear" w:color="auto" w:fill="FFFFFF"/>
            <w:vAlign w:val="center"/>
          </w:tcPr>
          <w:p>
            <w:pPr>
              <w:spacing w:line="360" w:lineRule="auto"/>
              <w:jc w:val="center"/>
              <w:rPr>
                <w:rFonts w:ascii="仿宋" w:hAnsi="仿宋" w:eastAsia="仿宋" w:cs="宋体"/>
                <w:sz w:val="28"/>
                <w:szCs w:val="28"/>
                <w:highlight w:val="none"/>
              </w:rPr>
            </w:pPr>
            <w:r>
              <w:rPr>
                <w:rFonts w:hint="eastAsia" w:ascii="仿宋" w:hAnsi="仿宋" w:eastAsia="仿宋" w:cs="宋体"/>
                <w:sz w:val="28"/>
                <w:szCs w:val="28"/>
                <w:highlight w:val="none"/>
              </w:rPr>
              <w:t>6</w:t>
            </w:r>
          </w:p>
        </w:tc>
        <w:tc>
          <w:tcPr>
            <w:tcW w:w="26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360" w:lineRule="auto"/>
              <w:jc w:val="center"/>
              <w:rPr>
                <w:rFonts w:ascii="仿宋" w:hAnsi="仿宋" w:eastAsia="仿宋" w:cs="宋体"/>
                <w:sz w:val="24"/>
                <w:szCs w:val="24"/>
                <w:highlight w:val="none"/>
              </w:rPr>
            </w:pPr>
            <w:r>
              <w:rPr>
                <w:rFonts w:ascii="仿宋" w:hAnsi="仿宋" w:eastAsia="仿宋" w:cs="宋体"/>
                <w:kern w:val="1"/>
                <w:sz w:val="24"/>
                <w:szCs w:val="24"/>
                <w:highlight w:val="none"/>
              </w:rPr>
              <w:t>保安专用橡胶棒</w:t>
            </w:r>
            <w:r>
              <w:rPr>
                <w:rFonts w:hint="eastAsia" w:ascii="仿宋" w:hAnsi="仿宋" w:eastAsia="仿宋" w:cs="宋体"/>
                <w:kern w:val="1"/>
                <w:sz w:val="24"/>
                <w:szCs w:val="24"/>
                <w:highlight w:val="none"/>
              </w:rPr>
              <w:t>（长棍）</w:t>
            </w:r>
          </w:p>
        </w:tc>
        <w:tc>
          <w:tcPr>
            <w:tcW w:w="31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360" w:lineRule="auto"/>
              <w:jc w:val="center"/>
              <w:rPr>
                <w:rFonts w:ascii="仿宋" w:hAnsi="仿宋" w:eastAsia="仿宋" w:cs="宋体"/>
                <w:sz w:val="28"/>
                <w:szCs w:val="28"/>
                <w:highlight w:val="none"/>
              </w:rPr>
            </w:pPr>
            <w:r>
              <w:rPr>
                <w:rFonts w:ascii="仿宋" w:hAnsi="仿宋" w:eastAsia="仿宋" w:cs="宋体"/>
                <w:kern w:val="1"/>
                <w:sz w:val="28"/>
                <w:szCs w:val="28"/>
                <w:highlight w:val="none"/>
              </w:rPr>
              <w:drawing>
                <wp:inline distT="0" distB="0" distL="114300" distR="114300">
                  <wp:extent cx="1062355" cy="461645"/>
                  <wp:effectExtent l="0" t="0" r="4445" b="14605"/>
                  <wp:docPr id="7" name="图片 7" descr="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003"/>
                          <pic:cNvPicPr>
                            <a:picLocks noChangeAspect="1"/>
                          </pic:cNvPicPr>
                        </pic:nvPicPr>
                        <pic:blipFill>
                          <a:blip r:embed="rId12" cstate="print"/>
                          <a:stretch>
                            <a:fillRect/>
                          </a:stretch>
                        </pic:blipFill>
                        <pic:spPr>
                          <a:xfrm>
                            <a:off x="0" y="0"/>
                            <a:ext cx="1062355" cy="461645"/>
                          </a:xfrm>
                          <a:prstGeom prst="rect">
                            <a:avLst/>
                          </a:prstGeom>
                          <a:noFill/>
                          <a:ln>
                            <a:noFill/>
                          </a:ln>
                        </pic:spPr>
                      </pic:pic>
                    </a:graphicData>
                  </a:graphic>
                </wp:inline>
              </w:drawing>
            </w:r>
          </w:p>
        </w:tc>
        <w:tc>
          <w:tcPr>
            <w:tcW w:w="1652" w:type="dxa"/>
            <w:vMerge w:val="continue"/>
            <w:tcBorders>
              <w:left w:val="single" w:color="000000" w:sz="4" w:space="0"/>
              <w:right w:val="single" w:color="auto" w:sz="4" w:space="0"/>
            </w:tcBorders>
            <w:shd w:val="clear" w:color="auto" w:fill="FFFFFF"/>
            <w:vAlign w:val="center"/>
          </w:tcPr>
          <w:p>
            <w:pPr>
              <w:spacing w:line="360" w:lineRule="auto"/>
              <w:jc w:val="center"/>
              <w:rPr>
                <w:rFonts w:ascii="仿宋" w:hAnsi="仿宋" w:eastAsia="仿宋" w:cs="宋体"/>
                <w:sz w:val="28"/>
                <w:szCs w:val="28"/>
                <w:highlight w:val="none"/>
              </w:rPr>
            </w:pPr>
          </w:p>
        </w:tc>
      </w:tr>
      <w:tr>
        <w:tblPrEx>
          <w:shd w:val="clear" w:color="auto" w:fill="FFFFFF"/>
          <w:tblCellMar>
            <w:top w:w="0" w:type="dxa"/>
            <w:left w:w="108" w:type="dxa"/>
            <w:bottom w:w="0" w:type="dxa"/>
            <w:right w:w="108" w:type="dxa"/>
          </w:tblCellMar>
        </w:tblPrEx>
        <w:trPr>
          <w:trHeight w:val="900" w:hRule="atLeast"/>
          <w:jc w:val="center"/>
        </w:trPr>
        <w:tc>
          <w:tcPr>
            <w:tcW w:w="1172" w:type="dxa"/>
            <w:tcBorders>
              <w:top w:val="single" w:color="000000" w:sz="4" w:space="0"/>
              <w:left w:val="single" w:color="auto" w:sz="4" w:space="0"/>
              <w:bottom w:val="single" w:color="000000" w:sz="4" w:space="0"/>
              <w:right w:val="single" w:color="000000" w:sz="4" w:space="0"/>
            </w:tcBorders>
            <w:shd w:val="clear" w:color="auto" w:fill="FFFFFF"/>
            <w:vAlign w:val="center"/>
          </w:tcPr>
          <w:p>
            <w:pPr>
              <w:spacing w:line="360" w:lineRule="auto"/>
              <w:jc w:val="center"/>
              <w:rPr>
                <w:rFonts w:ascii="仿宋" w:hAnsi="仿宋" w:eastAsia="仿宋" w:cs="宋体"/>
                <w:sz w:val="28"/>
                <w:szCs w:val="28"/>
                <w:highlight w:val="none"/>
              </w:rPr>
            </w:pPr>
            <w:r>
              <w:rPr>
                <w:rFonts w:hint="eastAsia" w:ascii="仿宋" w:hAnsi="仿宋" w:eastAsia="仿宋" w:cs="宋体"/>
                <w:sz w:val="28"/>
                <w:szCs w:val="28"/>
                <w:highlight w:val="none"/>
              </w:rPr>
              <w:t>7</w:t>
            </w:r>
          </w:p>
        </w:tc>
        <w:tc>
          <w:tcPr>
            <w:tcW w:w="26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360" w:lineRule="auto"/>
              <w:jc w:val="center"/>
              <w:rPr>
                <w:rFonts w:ascii="仿宋" w:hAnsi="仿宋" w:eastAsia="仿宋" w:cs="宋体"/>
                <w:sz w:val="28"/>
                <w:szCs w:val="28"/>
                <w:highlight w:val="none"/>
              </w:rPr>
            </w:pPr>
            <w:r>
              <w:rPr>
                <w:rFonts w:ascii="仿宋" w:hAnsi="仿宋" w:eastAsia="仿宋" w:cs="宋体"/>
                <w:kern w:val="1"/>
                <w:sz w:val="28"/>
                <w:szCs w:val="28"/>
                <w:highlight w:val="none"/>
              </w:rPr>
              <w:t>保安专用防暴叉</w:t>
            </w:r>
          </w:p>
        </w:tc>
        <w:tc>
          <w:tcPr>
            <w:tcW w:w="31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360" w:lineRule="auto"/>
              <w:jc w:val="center"/>
              <w:rPr>
                <w:rFonts w:ascii="仿宋" w:hAnsi="仿宋" w:eastAsia="仿宋" w:cs="宋体"/>
                <w:sz w:val="28"/>
                <w:szCs w:val="28"/>
                <w:highlight w:val="none"/>
              </w:rPr>
            </w:pPr>
            <w:r>
              <w:rPr>
                <w:rFonts w:ascii="仿宋" w:hAnsi="仿宋" w:eastAsia="仿宋" w:cs="宋体"/>
                <w:kern w:val="1"/>
                <w:sz w:val="28"/>
                <w:szCs w:val="28"/>
                <w:highlight w:val="none"/>
              </w:rPr>
              <w:drawing>
                <wp:inline distT="0" distB="0" distL="114300" distR="114300">
                  <wp:extent cx="745490" cy="394335"/>
                  <wp:effectExtent l="0" t="0" r="16510" b="5715"/>
                  <wp:docPr id="9" name="图片 8" descr="u=800122820,1466810016&amp;fm=21&amp;gp=0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descr="u=800122820,1466810016&amp;fm=21&amp;gp=0_副本"/>
                          <pic:cNvPicPr>
                            <a:picLocks noChangeAspect="1"/>
                          </pic:cNvPicPr>
                        </pic:nvPicPr>
                        <pic:blipFill>
                          <a:blip r:embed="rId13" cstate="print"/>
                          <a:stretch>
                            <a:fillRect/>
                          </a:stretch>
                        </pic:blipFill>
                        <pic:spPr>
                          <a:xfrm>
                            <a:off x="0" y="0"/>
                            <a:ext cx="745490" cy="394335"/>
                          </a:xfrm>
                          <a:prstGeom prst="rect">
                            <a:avLst/>
                          </a:prstGeom>
                          <a:noFill/>
                          <a:ln>
                            <a:noFill/>
                          </a:ln>
                        </pic:spPr>
                      </pic:pic>
                    </a:graphicData>
                  </a:graphic>
                </wp:inline>
              </w:drawing>
            </w:r>
          </w:p>
        </w:tc>
        <w:tc>
          <w:tcPr>
            <w:tcW w:w="1652" w:type="dxa"/>
            <w:vMerge w:val="continue"/>
            <w:tcBorders>
              <w:left w:val="single" w:color="000000" w:sz="4" w:space="0"/>
              <w:right w:val="single" w:color="auto" w:sz="4" w:space="0"/>
            </w:tcBorders>
            <w:shd w:val="clear" w:color="auto" w:fill="FFFFFF"/>
            <w:vAlign w:val="center"/>
          </w:tcPr>
          <w:p>
            <w:pPr>
              <w:spacing w:line="360" w:lineRule="auto"/>
              <w:jc w:val="center"/>
              <w:rPr>
                <w:rFonts w:ascii="仿宋" w:hAnsi="仿宋" w:eastAsia="仿宋" w:cs="宋体"/>
                <w:sz w:val="28"/>
                <w:szCs w:val="28"/>
                <w:highlight w:val="none"/>
              </w:rPr>
            </w:pPr>
          </w:p>
        </w:tc>
      </w:tr>
      <w:tr>
        <w:tblPrEx>
          <w:shd w:val="clear" w:color="auto" w:fill="FFFFFF"/>
          <w:tblCellMar>
            <w:top w:w="0" w:type="dxa"/>
            <w:left w:w="108" w:type="dxa"/>
            <w:bottom w:w="0" w:type="dxa"/>
            <w:right w:w="108" w:type="dxa"/>
          </w:tblCellMar>
        </w:tblPrEx>
        <w:trPr>
          <w:trHeight w:val="835" w:hRule="atLeast"/>
          <w:jc w:val="center"/>
        </w:trPr>
        <w:tc>
          <w:tcPr>
            <w:tcW w:w="1172" w:type="dxa"/>
            <w:tcBorders>
              <w:top w:val="single" w:color="000000" w:sz="4" w:space="0"/>
              <w:left w:val="single" w:color="auto" w:sz="4" w:space="0"/>
              <w:bottom w:val="single" w:color="000000" w:sz="4" w:space="0"/>
              <w:right w:val="single" w:color="000000" w:sz="4" w:space="0"/>
            </w:tcBorders>
            <w:shd w:val="clear" w:color="auto" w:fill="FFFFFF"/>
            <w:vAlign w:val="center"/>
          </w:tcPr>
          <w:p>
            <w:pPr>
              <w:spacing w:line="360" w:lineRule="auto"/>
              <w:jc w:val="center"/>
              <w:rPr>
                <w:rFonts w:ascii="仿宋" w:hAnsi="仿宋" w:eastAsia="仿宋" w:cs="宋体"/>
                <w:sz w:val="28"/>
                <w:szCs w:val="28"/>
                <w:highlight w:val="none"/>
              </w:rPr>
            </w:pPr>
            <w:r>
              <w:rPr>
                <w:rFonts w:hint="eastAsia" w:ascii="仿宋" w:hAnsi="仿宋" w:eastAsia="仿宋" w:cs="宋体"/>
                <w:sz w:val="28"/>
                <w:szCs w:val="28"/>
                <w:highlight w:val="none"/>
              </w:rPr>
              <w:t>8</w:t>
            </w:r>
          </w:p>
        </w:tc>
        <w:tc>
          <w:tcPr>
            <w:tcW w:w="26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360" w:lineRule="auto"/>
              <w:jc w:val="center"/>
              <w:rPr>
                <w:rFonts w:ascii="仿宋" w:hAnsi="仿宋" w:eastAsia="仿宋" w:cs="宋体"/>
                <w:sz w:val="28"/>
                <w:szCs w:val="28"/>
                <w:highlight w:val="none"/>
              </w:rPr>
            </w:pPr>
            <w:r>
              <w:rPr>
                <w:rFonts w:ascii="仿宋" w:hAnsi="仿宋" w:eastAsia="仿宋" w:cs="宋体"/>
                <w:kern w:val="1"/>
                <w:sz w:val="28"/>
                <w:szCs w:val="28"/>
                <w:highlight w:val="none"/>
              </w:rPr>
              <w:t>保安制服</w:t>
            </w:r>
          </w:p>
        </w:tc>
        <w:tc>
          <w:tcPr>
            <w:tcW w:w="31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360" w:lineRule="auto"/>
              <w:jc w:val="center"/>
              <w:rPr>
                <w:rFonts w:ascii="仿宋" w:hAnsi="仿宋" w:eastAsia="仿宋" w:cs="宋体"/>
                <w:sz w:val="28"/>
                <w:szCs w:val="28"/>
                <w:highlight w:val="none"/>
              </w:rPr>
            </w:pPr>
            <w:r>
              <w:rPr>
                <w:rFonts w:ascii="仿宋" w:hAnsi="仿宋" w:eastAsia="仿宋" w:cs="宋体"/>
                <w:kern w:val="1"/>
                <w:sz w:val="28"/>
                <w:szCs w:val="28"/>
                <w:highlight w:val="none"/>
              </w:rPr>
              <w:drawing>
                <wp:inline distT="0" distB="0" distL="114300" distR="114300">
                  <wp:extent cx="717550" cy="535940"/>
                  <wp:effectExtent l="0" t="0" r="6350" b="16510"/>
                  <wp:docPr id="10" name="图片 9" descr="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descr="001"/>
                          <pic:cNvPicPr>
                            <a:picLocks noChangeAspect="1"/>
                          </pic:cNvPicPr>
                        </pic:nvPicPr>
                        <pic:blipFill>
                          <a:blip r:embed="rId14" cstate="print"/>
                          <a:stretch>
                            <a:fillRect/>
                          </a:stretch>
                        </pic:blipFill>
                        <pic:spPr>
                          <a:xfrm>
                            <a:off x="0" y="0"/>
                            <a:ext cx="717550" cy="535940"/>
                          </a:xfrm>
                          <a:prstGeom prst="rect">
                            <a:avLst/>
                          </a:prstGeom>
                          <a:noFill/>
                          <a:ln>
                            <a:noFill/>
                          </a:ln>
                        </pic:spPr>
                      </pic:pic>
                    </a:graphicData>
                  </a:graphic>
                </wp:inline>
              </w:drawing>
            </w:r>
          </w:p>
        </w:tc>
        <w:tc>
          <w:tcPr>
            <w:tcW w:w="1652" w:type="dxa"/>
            <w:vMerge w:val="continue"/>
            <w:tcBorders>
              <w:left w:val="single" w:color="000000" w:sz="4" w:space="0"/>
              <w:right w:val="single" w:color="auto" w:sz="4" w:space="0"/>
            </w:tcBorders>
            <w:shd w:val="clear" w:color="auto" w:fill="FFFFFF"/>
            <w:vAlign w:val="center"/>
          </w:tcPr>
          <w:p>
            <w:pPr>
              <w:spacing w:line="360" w:lineRule="auto"/>
              <w:jc w:val="center"/>
              <w:rPr>
                <w:rFonts w:ascii="仿宋" w:hAnsi="仿宋" w:eastAsia="仿宋" w:cs="宋体"/>
                <w:sz w:val="28"/>
                <w:szCs w:val="28"/>
                <w:highlight w:val="none"/>
              </w:rPr>
            </w:pPr>
          </w:p>
        </w:tc>
      </w:tr>
      <w:tr>
        <w:tblPrEx>
          <w:shd w:val="clear" w:color="auto" w:fill="FFFFFF"/>
          <w:tblCellMar>
            <w:top w:w="0" w:type="dxa"/>
            <w:left w:w="108" w:type="dxa"/>
            <w:bottom w:w="0" w:type="dxa"/>
            <w:right w:w="108" w:type="dxa"/>
          </w:tblCellMar>
        </w:tblPrEx>
        <w:trPr>
          <w:trHeight w:val="815" w:hRule="atLeast"/>
          <w:jc w:val="center"/>
        </w:trPr>
        <w:tc>
          <w:tcPr>
            <w:tcW w:w="1172" w:type="dxa"/>
            <w:tcBorders>
              <w:top w:val="single" w:color="000000" w:sz="4" w:space="0"/>
              <w:left w:val="single" w:color="auto" w:sz="4" w:space="0"/>
              <w:bottom w:val="single" w:color="000000" w:sz="4" w:space="0"/>
              <w:right w:val="single" w:color="000000" w:sz="4" w:space="0"/>
            </w:tcBorders>
            <w:shd w:val="clear" w:color="auto" w:fill="FFFFFF"/>
            <w:vAlign w:val="center"/>
          </w:tcPr>
          <w:p>
            <w:pPr>
              <w:spacing w:line="360" w:lineRule="auto"/>
              <w:jc w:val="center"/>
              <w:rPr>
                <w:rFonts w:ascii="仿宋" w:hAnsi="仿宋" w:eastAsia="仿宋" w:cs="宋体"/>
                <w:sz w:val="28"/>
                <w:szCs w:val="28"/>
                <w:highlight w:val="none"/>
              </w:rPr>
            </w:pPr>
            <w:r>
              <w:rPr>
                <w:rFonts w:hint="eastAsia" w:ascii="仿宋" w:hAnsi="仿宋" w:eastAsia="仿宋" w:cs="宋体"/>
                <w:sz w:val="28"/>
                <w:szCs w:val="28"/>
                <w:highlight w:val="none"/>
              </w:rPr>
              <w:t>9</w:t>
            </w:r>
          </w:p>
        </w:tc>
        <w:tc>
          <w:tcPr>
            <w:tcW w:w="2694"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360" w:lineRule="auto"/>
              <w:jc w:val="center"/>
              <w:rPr>
                <w:rFonts w:ascii="仿宋" w:hAnsi="仿宋" w:eastAsia="仿宋" w:cs="宋体"/>
                <w:sz w:val="24"/>
                <w:szCs w:val="24"/>
                <w:highlight w:val="none"/>
              </w:rPr>
            </w:pPr>
            <w:r>
              <w:rPr>
                <w:rFonts w:ascii="仿宋" w:hAnsi="仿宋" w:eastAsia="仿宋" w:cs="宋体"/>
                <w:kern w:val="1"/>
                <w:sz w:val="24"/>
                <w:szCs w:val="24"/>
                <w:highlight w:val="none"/>
              </w:rPr>
              <w:t>保安专用橡胶棒</w:t>
            </w:r>
            <w:r>
              <w:rPr>
                <w:rFonts w:hint="eastAsia" w:ascii="仿宋" w:hAnsi="仿宋" w:eastAsia="仿宋" w:cs="宋体"/>
                <w:kern w:val="1"/>
                <w:sz w:val="24"/>
                <w:szCs w:val="24"/>
                <w:highlight w:val="none"/>
              </w:rPr>
              <w:t>（短棍）</w:t>
            </w:r>
          </w:p>
        </w:tc>
        <w:tc>
          <w:tcPr>
            <w:tcW w:w="31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360" w:lineRule="auto"/>
              <w:jc w:val="center"/>
              <w:rPr>
                <w:rFonts w:ascii="仿宋" w:hAnsi="仿宋" w:eastAsia="仿宋" w:cs="宋体"/>
                <w:sz w:val="28"/>
                <w:szCs w:val="28"/>
                <w:highlight w:val="none"/>
              </w:rPr>
            </w:pPr>
            <w:r>
              <w:rPr>
                <w:rFonts w:ascii="仿宋" w:hAnsi="仿宋" w:eastAsia="仿宋" w:cs="宋体"/>
                <w:kern w:val="1"/>
                <w:sz w:val="28"/>
                <w:szCs w:val="28"/>
                <w:highlight w:val="none"/>
              </w:rPr>
              <w:drawing>
                <wp:inline distT="0" distB="0" distL="114300" distR="114300">
                  <wp:extent cx="357505" cy="357505"/>
                  <wp:effectExtent l="0" t="0" r="4445" b="4445"/>
                  <wp:docPr id="11" name="图片 7" descr="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7" descr="003"/>
                          <pic:cNvPicPr>
                            <a:picLocks noChangeAspect="1"/>
                          </pic:cNvPicPr>
                        </pic:nvPicPr>
                        <pic:blipFill>
                          <a:blip r:embed="rId15" cstate="print"/>
                          <a:stretch>
                            <a:fillRect/>
                          </a:stretch>
                        </pic:blipFill>
                        <pic:spPr>
                          <a:xfrm>
                            <a:off x="0" y="0"/>
                            <a:ext cx="357505" cy="357505"/>
                          </a:xfrm>
                          <a:prstGeom prst="rect">
                            <a:avLst/>
                          </a:prstGeom>
                          <a:noFill/>
                          <a:ln>
                            <a:noFill/>
                          </a:ln>
                        </pic:spPr>
                      </pic:pic>
                    </a:graphicData>
                  </a:graphic>
                </wp:inline>
              </w:drawing>
            </w:r>
          </w:p>
        </w:tc>
        <w:tc>
          <w:tcPr>
            <w:tcW w:w="1652" w:type="dxa"/>
            <w:vMerge w:val="continue"/>
            <w:tcBorders>
              <w:left w:val="single" w:color="000000" w:sz="4" w:space="0"/>
              <w:bottom w:val="single" w:color="000000" w:sz="4" w:space="0"/>
              <w:right w:val="single" w:color="auto" w:sz="4" w:space="0"/>
            </w:tcBorders>
            <w:shd w:val="clear" w:color="auto" w:fill="FFFFFF"/>
            <w:vAlign w:val="center"/>
          </w:tcPr>
          <w:p>
            <w:pPr>
              <w:spacing w:line="360" w:lineRule="auto"/>
              <w:jc w:val="center"/>
              <w:rPr>
                <w:rFonts w:ascii="仿宋" w:hAnsi="仿宋" w:eastAsia="仿宋" w:cs="宋体"/>
                <w:sz w:val="28"/>
                <w:szCs w:val="28"/>
                <w:highlight w:val="none"/>
              </w:rPr>
            </w:pPr>
          </w:p>
        </w:tc>
      </w:tr>
    </w:tbl>
    <w:p>
      <w:pPr>
        <w:spacing w:line="360" w:lineRule="auto"/>
        <w:ind w:left="2" w:leftChars="1" w:firstLine="600" w:firstLineChars="200"/>
        <w:rPr>
          <w:rFonts w:hint="eastAsia" w:ascii="仿宋_GB2312" w:eastAsia="仿宋_GB2312"/>
          <w:sz w:val="30"/>
          <w:szCs w:val="30"/>
          <w:highlight w:val="none"/>
        </w:rPr>
      </w:pPr>
    </w:p>
    <w:p>
      <w:pPr>
        <w:rPr>
          <w:rFonts w:ascii="仿宋_GB2312" w:eastAsia="仿宋_GB2312"/>
          <w:sz w:val="30"/>
          <w:szCs w:val="30"/>
          <w:highlight w:val="none"/>
        </w:rPr>
      </w:pPr>
      <w:r>
        <w:rPr>
          <w:rFonts w:ascii="仿宋_GB2312" w:eastAsia="仿宋_GB2312"/>
          <w:sz w:val="30"/>
          <w:szCs w:val="30"/>
          <w:highlight w:val="none"/>
        </w:rPr>
        <w:br w:type="page"/>
      </w:r>
    </w:p>
    <w:p>
      <w:pPr>
        <w:spacing w:line="360" w:lineRule="auto"/>
        <w:ind w:firstLine="643" w:firstLineChars="200"/>
        <w:rPr>
          <w:rFonts w:hint="eastAsia" w:ascii="黑体" w:hAnsi="黑体" w:eastAsia="黑体" w:cs="黑体"/>
          <w:b/>
          <w:bCs/>
          <w:color w:val="000000"/>
          <w:sz w:val="32"/>
          <w:szCs w:val="32"/>
          <w:highlight w:val="none"/>
          <w:lang w:eastAsia="zh-CN"/>
        </w:rPr>
      </w:pPr>
      <w:r>
        <w:rPr>
          <w:rFonts w:hint="eastAsia" w:ascii="黑体" w:hAnsi="黑体" w:eastAsia="黑体" w:cs="黑体"/>
          <w:b/>
          <w:bCs/>
          <w:color w:val="000000"/>
          <w:sz w:val="32"/>
          <w:szCs w:val="32"/>
          <w:highlight w:val="none"/>
          <w:lang w:eastAsia="zh-CN"/>
        </w:rPr>
        <w:t>五、工作考评：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284" w:leftChars="0" w:firstLine="640" w:firstLineChars="200"/>
        <w:textAlignment w:val="auto"/>
        <w:outlineLvl w:val="2"/>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t>季度考核</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每年</w:t>
      </w:r>
      <w:r>
        <w:rPr>
          <w:rFonts w:hint="eastAsia" w:ascii="仿宋_GB2312" w:hAnsi="仿宋_GB2312" w:eastAsia="仿宋_GB2312" w:cs="仿宋_GB2312"/>
          <w:sz w:val="32"/>
          <w:szCs w:val="32"/>
          <w:highlight w:val="none"/>
          <w:lang w:val="en-US" w:eastAsia="zh-CN"/>
        </w:rPr>
        <w:t>保安</w:t>
      </w:r>
      <w:r>
        <w:rPr>
          <w:rFonts w:hint="eastAsia" w:ascii="仿宋_GB2312" w:hAnsi="仿宋_GB2312" w:eastAsia="仿宋_GB2312" w:cs="仿宋_GB2312"/>
          <w:sz w:val="32"/>
          <w:szCs w:val="32"/>
          <w:highlight w:val="none"/>
        </w:rPr>
        <w:t>服务费的3%作为前3季度的考核费用（每季度1%），依据现场检查的结果，进行兑现。奖惩办法如下：</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8"/>
        <w:gridCol w:w="2587"/>
        <w:gridCol w:w="4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4" w:type="pct"/>
            <w:tcBorders>
              <w:top w:val="single" w:color="auto" w:sz="12" w:space="0"/>
              <w:left w:val="single" w:color="auto" w:sz="12" w:space="0"/>
              <w:right w:val="single" w:color="FFFFFF" w:themeColor="background1" w:sz="4" w:space="0"/>
            </w:tcBorders>
            <w:shd w:val="clear" w:color="auto" w:fill="1F3864" w:themeFill="accent1" w:themeFillShade="80"/>
            <w:vAlign w:val="center"/>
          </w:tcPr>
          <w:p>
            <w:pPr>
              <w:jc w:val="center"/>
              <w:rPr>
                <w:rFonts w:hint="eastAsia" w:ascii="仿宋_GB2312" w:hAnsi="仿宋_GB2312" w:eastAsia="仿宋_GB2312" w:cs="仿宋_GB2312"/>
                <w:b/>
                <w:color w:val="FFFFFF"/>
                <w:sz w:val="20"/>
                <w:szCs w:val="20"/>
                <w:highlight w:val="none"/>
              </w:rPr>
            </w:pPr>
            <w:r>
              <w:rPr>
                <w:rFonts w:hint="eastAsia" w:ascii="仿宋_GB2312" w:hAnsi="仿宋_GB2312" w:eastAsia="仿宋_GB2312" w:cs="仿宋_GB2312"/>
                <w:b/>
                <w:color w:val="FFFFFF"/>
                <w:sz w:val="20"/>
                <w:szCs w:val="20"/>
                <w:highlight w:val="none"/>
              </w:rPr>
              <w:t>序号</w:t>
            </w:r>
          </w:p>
        </w:tc>
        <w:tc>
          <w:tcPr>
            <w:tcW w:w="1518" w:type="pct"/>
            <w:tcBorders>
              <w:top w:val="single" w:color="auto" w:sz="12" w:space="0"/>
              <w:left w:val="single" w:color="FFFFFF" w:themeColor="background1" w:sz="4" w:space="0"/>
              <w:right w:val="single" w:color="FFFFFF" w:themeColor="background1" w:sz="4" w:space="0"/>
            </w:tcBorders>
            <w:shd w:val="clear" w:color="auto" w:fill="1F3864" w:themeFill="accent1" w:themeFillShade="80"/>
            <w:vAlign w:val="center"/>
          </w:tcPr>
          <w:p>
            <w:pPr>
              <w:jc w:val="center"/>
              <w:rPr>
                <w:rFonts w:hint="eastAsia" w:ascii="仿宋_GB2312" w:hAnsi="仿宋_GB2312" w:eastAsia="仿宋_GB2312" w:cs="仿宋_GB2312"/>
                <w:b/>
                <w:color w:val="FFFFFF"/>
                <w:sz w:val="20"/>
                <w:szCs w:val="20"/>
                <w:highlight w:val="none"/>
              </w:rPr>
            </w:pPr>
            <w:r>
              <w:rPr>
                <w:rFonts w:hint="eastAsia" w:ascii="仿宋_GB2312" w:hAnsi="仿宋_GB2312" w:eastAsia="仿宋_GB2312" w:cs="仿宋_GB2312"/>
                <w:b/>
                <w:color w:val="FFFFFF"/>
                <w:sz w:val="20"/>
                <w:szCs w:val="20"/>
                <w:highlight w:val="none"/>
              </w:rPr>
              <w:t>考核得分</w:t>
            </w:r>
          </w:p>
        </w:tc>
        <w:tc>
          <w:tcPr>
            <w:tcW w:w="2908" w:type="pct"/>
            <w:tcBorders>
              <w:top w:val="single" w:color="auto" w:sz="12" w:space="0"/>
              <w:left w:val="single" w:color="FFFFFF" w:themeColor="background1" w:sz="4" w:space="0"/>
              <w:right w:val="single" w:color="auto" w:sz="12" w:space="0"/>
            </w:tcBorders>
            <w:shd w:val="clear" w:color="auto" w:fill="1F3864" w:themeFill="accent1" w:themeFillShade="80"/>
            <w:vAlign w:val="center"/>
          </w:tcPr>
          <w:p>
            <w:pPr>
              <w:jc w:val="center"/>
              <w:rPr>
                <w:rFonts w:hint="eastAsia" w:ascii="仿宋_GB2312" w:hAnsi="仿宋_GB2312" w:eastAsia="仿宋_GB2312" w:cs="仿宋_GB2312"/>
                <w:b/>
                <w:color w:val="FFFFFF"/>
                <w:sz w:val="20"/>
                <w:szCs w:val="20"/>
                <w:highlight w:val="none"/>
              </w:rPr>
            </w:pPr>
            <w:r>
              <w:rPr>
                <w:rFonts w:hint="eastAsia" w:ascii="仿宋_GB2312" w:hAnsi="仿宋_GB2312" w:eastAsia="仿宋_GB2312" w:cs="仿宋_GB2312"/>
                <w:b/>
                <w:color w:val="FFFFFF"/>
                <w:sz w:val="20"/>
                <w:szCs w:val="20"/>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4" w:type="pct"/>
            <w:tcBorders>
              <w:left w:val="single" w:color="auto" w:sz="12" w:space="0"/>
            </w:tcBorders>
            <w:vAlign w:val="center"/>
          </w:tcPr>
          <w:p>
            <w:pPr>
              <w:spacing w:line="240" w:lineRule="exact"/>
              <w:jc w:val="center"/>
              <w:rPr>
                <w:rFonts w:hint="eastAsia" w:ascii="仿宋_GB2312" w:hAnsi="仿宋_GB2312" w:eastAsia="仿宋_GB2312" w:cs="仿宋_GB2312"/>
                <w:kern w:val="0"/>
                <w:sz w:val="20"/>
                <w:szCs w:val="20"/>
                <w:highlight w:val="none"/>
              </w:rPr>
            </w:pPr>
            <w:r>
              <w:rPr>
                <w:rFonts w:hint="eastAsia" w:ascii="仿宋_GB2312" w:hAnsi="仿宋_GB2312" w:eastAsia="仿宋_GB2312" w:cs="仿宋_GB2312"/>
                <w:kern w:val="0"/>
                <w:sz w:val="20"/>
                <w:szCs w:val="20"/>
                <w:highlight w:val="none"/>
              </w:rPr>
              <w:t>1</w:t>
            </w:r>
          </w:p>
        </w:tc>
        <w:tc>
          <w:tcPr>
            <w:tcW w:w="1518" w:type="pct"/>
            <w:vAlign w:val="center"/>
          </w:tcPr>
          <w:p>
            <w:pPr>
              <w:spacing w:line="240" w:lineRule="exact"/>
              <w:jc w:val="center"/>
              <w:rPr>
                <w:rFonts w:hint="eastAsia" w:ascii="仿宋_GB2312" w:hAnsi="仿宋_GB2312" w:eastAsia="仿宋_GB2312" w:cs="仿宋_GB2312"/>
                <w:kern w:val="0"/>
                <w:sz w:val="20"/>
                <w:szCs w:val="20"/>
                <w:highlight w:val="none"/>
              </w:rPr>
            </w:pPr>
            <w:r>
              <w:rPr>
                <w:rFonts w:hint="eastAsia" w:ascii="仿宋_GB2312" w:hAnsi="仿宋_GB2312" w:eastAsia="仿宋_GB2312" w:cs="仿宋_GB2312"/>
                <w:kern w:val="0"/>
                <w:sz w:val="20"/>
                <w:szCs w:val="20"/>
                <w:highlight w:val="none"/>
              </w:rPr>
              <w:t>80分以上</w:t>
            </w:r>
          </w:p>
        </w:tc>
        <w:tc>
          <w:tcPr>
            <w:tcW w:w="2908" w:type="pct"/>
            <w:tcBorders>
              <w:right w:val="single" w:color="auto" w:sz="12" w:space="0"/>
            </w:tcBorders>
            <w:vAlign w:val="center"/>
          </w:tcPr>
          <w:p>
            <w:pPr>
              <w:spacing w:line="240" w:lineRule="exact"/>
              <w:jc w:val="center"/>
              <w:rPr>
                <w:rFonts w:hint="eastAsia" w:ascii="仿宋_GB2312" w:hAnsi="仿宋_GB2312" w:eastAsia="仿宋_GB2312" w:cs="仿宋_GB2312"/>
                <w:kern w:val="0"/>
                <w:sz w:val="20"/>
                <w:szCs w:val="20"/>
                <w:highlight w:val="none"/>
              </w:rPr>
            </w:pPr>
            <w:r>
              <w:rPr>
                <w:rFonts w:hint="eastAsia" w:ascii="仿宋_GB2312" w:hAnsi="仿宋_GB2312" w:eastAsia="仿宋_GB2312" w:cs="仿宋_GB2312"/>
                <w:kern w:val="0"/>
                <w:sz w:val="20"/>
                <w:szCs w:val="20"/>
                <w:highlight w:val="none"/>
              </w:rPr>
              <w:t>支付该季度全部的考核费用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4" w:type="pct"/>
            <w:tcBorders>
              <w:left w:val="single" w:color="auto" w:sz="12" w:space="0"/>
            </w:tcBorders>
            <w:vAlign w:val="center"/>
          </w:tcPr>
          <w:p>
            <w:pPr>
              <w:spacing w:line="240" w:lineRule="exact"/>
              <w:jc w:val="center"/>
              <w:rPr>
                <w:rFonts w:hint="eastAsia" w:ascii="仿宋_GB2312" w:hAnsi="仿宋_GB2312" w:eastAsia="仿宋_GB2312" w:cs="仿宋_GB2312"/>
                <w:kern w:val="0"/>
                <w:sz w:val="20"/>
                <w:szCs w:val="20"/>
                <w:highlight w:val="none"/>
              </w:rPr>
            </w:pPr>
            <w:r>
              <w:rPr>
                <w:rFonts w:hint="eastAsia" w:ascii="仿宋_GB2312" w:hAnsi="仿宋_GB2312" w:eastAsia="仿宋_GB2312" w:cs="仿宋_GB2312"/>
                <w:kern w:val="0"/>
                <w:sz w:val="20"/>
                <w:szCs w:val="20"/>
                <w:highlight w:val="none"/>
              </w:rPr>
              <w:t>2</w:t>
            </w:r>
          </w:p>
        </w:tc>
        <w:tc>
          <w:tcPr>
            <w:tcW w:w="1518" w:type="pct"/>
            <w:vAlign w:val="center"/>
          </w:tcPr>
          <w:p>
            <w:pPr>
              <w:spacing w:line="240" w:lineRule="exact"/>
              <w:jc w:val="center"/>
              <w:rPr>
                <w:rFonts w:hint="eastAsia" w:ascii="仿宋_GB2312" w:hAnsi="仿宋_GB2312" w:eastAsia="仿宋_GB2312" w:cs="仿宋_GB2312"/>
                <w:kern w:val="0"/>
                <w:sz w:val="20"/>
                <w:szCs w:val="20"/>
                <w:highlight w:val="none"/>
              </w:rPr>
            </w:pPr>
            <w:r>
              <w:rPr>
                <w:rFonts w:hint="eastAsia" w:ascii="仿宋_GB2312" w:hAnsi="仿宋_GB2312" w:eastAsia="仿宋_GB2312" w:cs="仿宋_GB2312"/>
                <w:kern w:val="0"/>
                <w:sz w:val="20"/>
                <w:szCs w:val="20"/>
                <w:highlight w:val="none"/>
              </w:rPr>
              <w:t>60分至80分</w:t>
            </w:r>
          </w:p>
        </w:tc>
        <w:tc>
          <w:tcPr>
            <w:tcW w:w="2908" w:type="pct"/>
            <w:tcBorders>
              <w:right w:val="single" w:color="auto" w:sz="12" w:space="0"/>
            </w:tcBorders>
            <w:vAlign w:val="center"/>
          </w:tcPr>
          <w:p>
            <w:pPr>
              <w:spacing w:line="240" w:lineRule="exact"/>
              <w:jc w:val="center"/>
              <w:rPr>
                <w:rFonts w:hint="eastAsia" w:ascii="仿宋_GB2312" w:hAnsi="仿宋_GB2312" w:eastAsia="仿宋_GB2312" w:cs="仿宋_GB2312"/>
                <w:kern w:val="0"/>
                <w:sz w:val="20"/>
                <w:szCs w:val="20"/>
                <w:highlight w:val="none"/>
              </w:rPr>
            </w:pPr>
            <w:r>
              <w:rPr>
                <w:rFonts w:hint="eastAsia" w:ascii="仿宋_GB2312" w:hAnsi="仿宋_GB2312" w:eastAsia="仿宋_GB2312" w:cs="仿宋_GB2312"/>
                <w:kern w:val="0"/>
                <w:sz w:val="20"/>
                <w:szCs w:val="20"/>
                <w:highlight w:val="none"/>
              </w:rPr>
              <w:t>支付该季度50%的考核费用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4" w:type="pct"/>
            <w:tcBorders>
              <w:left w:val="single" w:color="auto" w:sz="12" w:space="0"/>
              <w:bottom w:val="single" w:color="auto" w:sz="12" w:space="0"/>
            </w:tcBorders>
            <w:vAlign w:val="center"/>
          </w:tcPr>
          <w:p>
            <w:pPr>
              <w:spacing w:line="240" w:lineRule="exact"/>
              <w:jc w:val="center"/>
              <w:rPr>
                <w:rFonts w:hint="eastAsia" w:ascii="仿宋_GB2312" w:hAnsi="仿宋_GB2312" w:eastAsia="仿宋_GB2312" w:cs="仿宋_GB2312"/>
                <w:kern w:val="0"/>
                <w:sz w:val="20"/>
                <w:szCs w:val="20"/>
                <w:highlight w:val="none"/>
              </w:rPr>
            </w:pPr>
            <w:r>
              <w:rPr>
                <w:rFonts w:hint="eastAsia" w:ascii="仿宋_GB2312" w:hAnsi="仿宋_GB2312" w:eastAsia="仿宋_GB2312" w:cs="仿宋_GB2312"/>
                <w:kern w:val="0"/>
                <w:sz w:val="20"/>
                <w:szCs w:val="20"/>
                <w:highlight w:val="none"/>
              </w:rPr>
              <w:t>3</w:t>
            </w:r>
          </w:p>
        </w:tc>
        <w:tc>
          <w:tcPr>
            <w:tcW w:w="1518" w:type="pct"/>
            <w:tcBorders>
              <w:bottom w:val="single" w:color="auto" w:sz="12" w:space="0"/>
            </w:tcBorders>
            <w:vAlign w:val="center"/>
          </w:tcPr>
          <w:p>
            <w:pPr>
              <w:spacing w:line="240" w:lineRule="exact"/>
              <w:jc w:val="center"/>
              <w:rPr>
                <w:rFonts w:hint="eastAsia" w:ascii="仿宋_GB2312" w:hAnsi="仿宋_GB2312" w:eastAsia="仿宋_GB2312" w:cs="仿宋_GB2312"/>
                <w:kern w:val="0"/>
                <w:sz w:val="20"/>
                <w:szCs w:val="20"/>
                <w:highlight w:val="none"/>
              </w:rPr>
            </w:pPr>
            <w:r>
              <w:rPr>
                <w:rFonts w:hint="eastAsia" w:ascii="仿宋_GB2312" w:hAnsi="仿宋_GB2312" w:eastAsia="仿宋_GB2312" w:cs="仿宋_GB2312"/>
                <w:kern w:val="0"/>
                <w:sz w:val="20"/>
                <w:szCs w:val="20"/>
                <w:highlight w:val="none"/>
              </w:rPr>
              <w:t>低于 60 分</w:t>
            </w:r>
          </w:p>
        </w:tc>
        <w:tc>
          <w:tcPr>
            <w:tcW w:w="2908" w:type="pct"/>
            <w:tcBorders>
              <w:bottom w:val="single" w:color="auto" w:sz="12" w:space="0"/>
              <w:right w:val="single" w:color="auto" w:sz="12" w:space="0"/>
            </w:tcBorders>
            <w:vAlign w:val="center"/>
          </w:tcPr>
          <w:p>
            <w:pPr>
              <w:spacing w:line="240" w:lineRule="exact"/>
              <w:jc w:val="center"/>
              <w:rPr>
                <w:rFonts w:hint="eastAsia" w:ascii="仿宋_GB2312" w:hAnsi="仿宋_GB2312" w:eastAsia="仿宋_GB2312" w:cs="仿宋_GB2312"/>
                <w:kern w:val="0"/>
                <w:sz w:val="20"/>
                <w:szCs w:val="20"/>
                <w:highlight w:val="none"/>
              </w:rPr>
            </w:pPr>
            <w:r>
              <w:rPr>
                <w:rFonts w:hint="eastAsia" w:ascii="仿宋_GB2312" w:hAnsi="仿宋_GB2312" w:eastAsia="仿宋_GB2312" w:cs="仿宋_GB2312"/>
                <w:kern w:val="0"/>
                <w:sz w:val="20"/>
                <w:szCs w:val="20"/>
                <w:highlight w:val="none"/>
              </w:rPr>
              <w:t>扣除该季度全部考核费用</w:t>
            </w:r>
          </w:p>
        </w:tc>
      </w:tr>
    </w:tbl>
    <w:p>
      <w:pPr>
        <w:spacing w:line="360" w:lineRule="auto"/>
        <w:jc w:val="left"/>
        <w:rPr>
          <w:rFonts w:hint="eastAsia" w:ascii="仿宋_GB2312" w:hAnsi="仿宋_GB2312" w:eastAsia="仿宋_GB2312" w:cs="仿宋_GB2312"/>
          <w:kern w:val="0"/>
          <w:sz w:val="20"/>
          <w:szCs w:val="20"/>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320" w:firstLineChars="100"/>
        <w:textAlignment w:val="auto"/>
        <w:outlineLvl w:val="2"/>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满意度（CSI）指标</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每年</w:t>
      </w:r>
      <w:r>
        <w:rPr>
          <w:rFonts w:hint="eastAsia" w:ascii="仿宋_GB2312" w:hAnsi="仿宋_GB2312" w:eastAsia="仿宋_GB2312" w:cs="仿宋_GB2312"/>
          <w:sz w:val="32"/>
          <w:szCs w:val="32"/>
          <w:highlight w:val="none"/>
          <w:lang w:val="en-US" w:eastAsia="zh-CN"/>
        </w:rPr>
        <w:t>保安</w:t>
      </w:r>
      <w:r>
        <w:rPr>
          <w:rFonts w:hint="eastAsia" w:ascii="仿宋_GB2312" w:hAnsi="仿宋_GB2312" w:eastAsia="仿宋_GB2312" w:cs="仿宋_GB2312"/>
          <w:sz w:val="32"/>
          <w:szCs w:val="32"/>
          <w:highlight w:val="none"/>
        </w:rPr>
        <w:t>服务费的2%，依据师生满意度调查结果和年度第三方测评结果，进行兑现。其中权重占比如下表：</w:t>
      </w:r>
    </w:p>
    <w:tbl>
      <w:tblPr>
        <w:tblStyle w:val="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8"/>
        <w:gridCol w:w="1984"/>
        <w:gridCol w:w="1984"/>
        <w:gridCol w:w="38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9" w:type="pct"/>
            <w:tcBorders>
              <w:top w:val="single" w:color="auto" w:sz="12" w:space="0"/>
              <w:left w:val="single" w:color="auto" w:sz="12" w:space="0"/>
              <w:right w:val="single" w:color="FFFFFF" w:themeColor="background1" w:sz="4" w:space="0"/>
            </w:tcBorders>
            <w:shd w:val="clear" w:color="auto" w:fill="1F3864" w:themeFill="accent1" w:themeFillShade="80"/>
            <w:vAlign w:val="center"/>
          </w:tcPr>
          <w:p>
            <w:pPr>
              <w:jc w:val="center"/>
              <w:rPr>
                <w:rFonts w:hint="eastAsia" w:ascii="仿宋_GB2312" w:hAnsi="仿宋_GB2312" w:eastAsia="仿宋_GB2312" w:cs="仿宋_GB2312"/>
                <w:b/>
                <w:color w:val="FFFFFF"/>
                <w:sz w:val="20"/>
                <w:szCs w:val="20"/>
                <w:highlight w:val="none"/>
              </w:rPr>
            </w:pPr>
            <w:r>
              <w:rPr>
                <w:rFonts w:hint="eastAsia" w:ascii="仿宋_GB2312" w:hAnsi="仿宋_GB2312" w:eastAsia="仿宋_GB2312" w:cs="仿宋_GB2312"/>
                <w:b/>
                <w:color w:val="FFFFFF"/>
                <w:sz w:val="20"/>
                <w:szCs w:val="20"/>
                <w:highlight w:val="none"/>
              </w:rPr>
              <w:t>序号</w:t>
            </w:r>
          </w:p>
        </w:tc>
        <w:tc>
          <w:tcPr>
            <w:tcW w:w="1164" w:type="pct"/>
            <w:tcBorders>
              <w:top w:val="single" w:color="auto" w:sz="12" w:space="0"/>
              <w:left w:val="single" w:color="FFFFFF" w:themeColor="background1" w:sz="4" w:space="0"/>
              <w:right w:val="single" w:color="FFFFFF" w:themeColor="background1" w:sz="4" w:space="0"/>
            </w:tcBorders>
            <w:shd w:val="clear" w:color="auto" w:fill="1F3864" w:themeFill="accent1" w:themeFillShade="80"/>
            <w:vAlign w:val="center"/>
          </w:tcPr>
          <w:p>
            <w:pPr>
              <w:jc w:val="center"/>
              <w:rPr>
                <w:rFonts w:hint="eastAsia" w:ascii="仿宋_GB2312" w:hAnsi="仿宋_GB2312" w:eastAsia="仿宋_GB2312" w:cs="仿宋_GB2312"/>
                <w:b/>
                <w:color w:val="FFFFFF"/>
                <w:sz w:val="20"/>
                <w:szCs w:val="20"/>
                <w:highlight w:val="none"/>
              </w:rPr>
            </w:pPr>
            <w:r>
              <w:rPr>
                <w:rFonts w:hint="eastAsia" w:ascii="仿宋_GB2312" w:hAnsi="仿宋_GB2312" w:eastAsia="仿宋_GB2312" w:cs="仿宋_GB2312"/>
                <w:b/>
                <w:color w:val="FFFFFF"/>
                <w:sz w:val="20"/>
                <w:szCs w:val="20"/>
                <w:highlight w:val="none"/>
              </w:rPr>
              <w:t>考核方式</w:t>
            </w:r>
          </w:p>
        </w:tc>
        <w:tc>
          <w:tcPr>
            <w:tcW w:w="1164" w:type="pct"/>
            <w:tcBorders>
              <w:top w:val="single" w:color="auto" w:sz="12" w:space="0"/>
              <w:left w:val="single" w:color="FFFFFF" w:themeColor="background1" w:sz="4" w:space="0"/>
              <w:right w:val="single" w:color="FFFFFF" w:themeColor="background1" w:sz="4" w:space="0"/>
            </w:tcBorders>
            <w:shd w:val="clear" w:color="auto" w:fill="1F3864" w:themeFill="accent1" w:themeFillShade="80"/>
            <w:vAlign w:val="center"/>
          </w:tcPr>
          <w:p>
            <w:pPr>
              <w:jc w:val="center"/>
              <w:rPr>
                <w:rFonts w:hint="eastAsia" w:ascii="仿宋_GB2312" w:hAnsi="仿宋_GB2312" w:eastAsia="仿宋_GB2312" w:cs="仿宋_GB2312"/>
                <w:b/>
                <w:color w:val="FFFFFF"/>
                <w:sz w:val="20"/>
                <w:szCs w:val="20"/>
                <w:highlight w:val="none"/>
              </w:rPr>
            </w:pPr>
            <w:r>
              <w:rPr>
                <w:rFonts w:hint="eastAsia" w:ascii="仿宋_GB2312" w:hAnsi="仿宋_GB2312" w:eastAsia="仿宋_GB2312" w:cs="仿宋_GB2312"/>
                <w:b/>
                <w:color w:val="FFFFFF"/>
                <w:sz w:val="20"/>
                <w:szCs w:val="20"/>
                <w:highlight w:val="none"/>
              </w:rPr>
              <w:t>考核得分</w:t>
            </w:r>
          </w:p>
        </w:tc>
        <w:tc>
          <w:tcPr>
            <w:tcW w:w="2230" w:type="pct"/>
            <w:tcBorders>
              <w:top w:val="single" w:color="auto" w:sz="12" w:space="0"/>
              <w:left w:val="single" w:color="FFFFFF" w:themeColor="background1" w:sz="4" w:space="0"/>
              <w:right w:val="single" w:color="auto" w:sz="12" w:space="0"/>
            </w:tcBorders>
            <w:shd w:val="clear" w:color="auto" w:fill="1F3864" w:themeFill="accent1" w:themeFillShade="80"/>
            <w:vAlign w:val="center"/>
          </w:tcPr>
          <w:p>
            <w:pPr>
              <w:jc w:val="center"/>
              <w:rPr>
                <w:rFonts w:hint="eastAsia" w:ascii="仿宋_GB2312" w:hAnsi="仿宋_GB2312" w:eastAsia="仿宋_GB2312" w:cs="仿宋_GB2312"/>
                <w:b/>
                <w:color w:val="FFFFFF"/>
                <w:sz w:val="20"/>
                <w:szCs w:val="20"/>
                <w:highlight w:val="none"/>
              </w:rPr>
            </w:pPr>
            <w:r>
              <w:rPr>
                <w:rFonts w:hint="eastAsia" w:ascii="仿宋_GB2312" w:hAnsi="仿宋_GB2312" w:eastAsia="仿宋_GB2312" w:cs="仿宋_GB2312"/>
                <w:b/>
                <w:color w:val="FFFFFF"/>
                <w:sz w:val="20"/>
                <w:szCs w:val="20"/>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9" w:type="pct"/>
            <w:tcBorders>
              <w:left w:val="single" w:color="auto" w:sz="12" w:space="0"/>
            </w:tcBorders>
            <w:vAlign w:val="center"/>
          </w:tcPr>
          <w:p>
            <w:pPr>
              <w:spacing w:line="240" w:lineRule="exact"/>
              <w:jc w:val="center"/>
              <w:rPr>
                <w:rFonts w:hint="eastAsia" w:ascii="仿宋_GB2312" w:hAnsi="仿宋_GB2312" w:eastAsia="仿宋_GB2312" w:cs="仿宋_GB2312"/>
                <w:kern w:val="0"/>
                <w:sz w:val="20"/>
                <w:szCs w:val="20"/>
                <w:highlight w:val="none"/>
              </w:rPr>
            </w:pPr>
            <w:r>
              <w:rPr>
                <w:rFonts w:hint="eastAsia" w:ascii="仿宋_GB2312" w:hAnsi="仿宋_GB2312" w:eastAsia="仿宋_GB2312" w:cs="仿宋_GB2312"/>
                <w:kern w:val="0"/>
                <w:sz w:val="20"/>
                <w:szCs w:val="20"/>
                <w:highlight w:val="none"/>
              </w:rPr>
              <w:t>1</w:t>
            </w:r>
          </w:p>
        </w:tc>
        <w:tc>
          <w:tcPr>
            <w:tcW w:w="1164" w:type="pct"/>
            <w:vAlign w:val="center"/>
          </w:tcPr>
          <w:p>
            <w:pPr>
              <w:spacing w:line="240" w:lineRule="exact"/>
              <w:jc w:val="center"/>
              <w:rPr>
                <w:rFonts w:hint="eastAsia" w:ascii="仿宋_GB2312" w:hAnsi="仿宋_GB2312" w:eastAsia="仿宋_GB2312" w:cs="仿宋_GB2312"/>
                <w:kern w:val="0"/>
                <w:sz w:val="20"/>
                <w:szCs w:val="20"/>
                <w:highlight w:val="none"/>
              </w:rPr>
            </w:pPr>
            <w:r>
              <w:rPr>
                <w:rFonts w:hint="eastAsia" w:ascii="仿宋_GB2312" w:hAnsi="仿宋_GB2312" w:eastAsia="仿宋_GB2312" w:cs="仿宋_GB2312"/>
                <w:kern w:val="0"/>
                <w:sz w:val="20"/>
                <w:szCs w:val="20"/>
                <w:highlight w:val="none"/>
              </w:rPr>
              <w:t>学生满意度检查</w:t>
            </w:r>
          </w:p>
        </w:tc>
        <w:tc>
          <w:tcPr>
            <w:tcW w:w="1164" w:type="pct"/>
            <w:vAlign w:val="center"/>
          </w:tcPr>
          <w:p>
            <w:pPr>
              <w:spacing w:line="240" w:lineRule="exact"/>
              <w:jc w:val="center"/>
              <w:rPr>
                <w:rFonts w:hint="eastAsia" w:ascii="仿宋_GB2312" w:hAnsi="仿宋_GB2312" w:eastAsia="仿宋_GB2312" w:cs="仿宋_GB2312"/>
                <w:kern w:val="0"/>
                <w:sz w:val="20"/>
                <w:szCs w:val="20"/>
                <w:highlight w:val="none"/>
              </w:rPr>
            </w:pPr>
            <w:r>
              <w:rPr>
                <w:rFonts w:hint="eastAsia" w:ascii="仿宋_GB2312" w:hAnsi="仿宋_GB2312" w:eastAsia="仿宋_GB2312" w:cs="仿宋_GB2312"/>
                <w:kern w:val="0"/>
                <w:sz w:val="20"/>
                <w:szCs w:val="20"/>
                <w:highlight w:val="none"/>
              </w:rPr>
              <w:t>20%</w:t>
            </w:r>
          </w:p>
        </w:tc>
        <w:tc>
          <w:tcPr>
            <w:tcW w:w="2230" w:type="pct"/>
            <w:tcBorders>
              <w:right w:val="single" w:color="auto" w:sz="12" w:space="0"/>
            </w:tcBorders>
            <w:vAlign w:val="center"/>
          </w:tcPr>
          <w:p>
            <w:pPr>
              <w:spacing w:line="240" w:lineRule="exact"/>
              <w:jc w:val="center"/>
              <w:rPr>
                <w:rFonts w:hint="eastAsia" w:ascii="仿宋_GB2312" w:hAnsi="仿宋_GB2312" w:eastAsia="仿宋_GB2312" w:cs="仿宋_GB2312"/>
                <w:kern w:val="0"/>
                <w:sz w:val="20"/>
                <w:szCs w:val="20"/>
                <w:highlight w:val="none"/>
              </w:rPr>
            </w:pPr>
            <w:r>
              <w:rPr>
                <w:rFonts w:hint="eastAsia" w:ascii="仿宋_GB2312" w:hAnsi="仿宋_GB2312" w:eastAsia="仿宋_GB2312" w:cs="仿宋_GB2312"/>
                <w:kern w:val="0"/>
                <w:sz w:val="20"/>
                <w:szCs w:val="20"/>
                <w:highlight w:val="none"/>
              </w:rPr>
              <w:t>每年两次，取平均值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9" w:type="pct"/>
            <w:tcBorders>
              <w:left w:val="single" w:color="auto" w:sz="12" w:space="0"/>
            </w:tcBorders>
            <w:vAlign w:val="center"/>
          </w:tcPr>
          <w:p>
            <w:pPr>
              <w:spacing w:line="240" w:lineRule="exact"/>
              <w:jc w:val="center"/>
              <w:rPr>
                <w:rFonts w:hint="eastAsia" w:ascii="仿宋_GB2312" w:hAnsi="仿宋_GB2312" w:eastAsia="仿宋_GB2312" w:cs="仿宋_GB2312"/>
                <w:kern w:val="0"/>
                <w:sz w:val="20"/>
                <w:szCs w:val="20"/>
                <w:highlight w:val="none"/>
              </w:rPr>
            </w:pPr>
            <w:r>
              <w:rPr>
                <w:rFonts w:hint="eastAsia" w:ascii="仿宋_GB2312" w:hAnsi="仿宋_GB2312" w:eastAsia="仿宋_GB2312" w:cs="仿宋_GB2312"/>
                <w:kern w:val="0"/>
                <w:sz w:val="20"/>
                <w:szCs w:val="20"/>
                <w:highlight w:val="none"/>
              </w:rPr>
              <w:t>2</w:t>
            </w:r>
          </w:p>
        </w:tc>
        <w:tc>
          <w:tcPr>
            <w:tcW w:w="1164" w:type="pct"/>
            <w:vAlign w:val="center"/>
          </w:tcPr>
          <w:p>
            <w:pPr>
              <w:spacing w:line="240" w:lineRule="exact"/>
              <w:jc w:val="center"/>
              <w:rPr>
                <w:rFonts w:hint="eastAsia" w:ascii="仿宋_GB2312" w:hAnsi="仿宋_GB2312" w:eastAsia="仿宋_GB2312" w:cs="仿宋_GB2312"/>
                <w:kern w:val="0"/>
                <w:sz w:val="20"/>
                <w:szCs w:val="20"/>
                <w:highlight w:val="none"/>
              </w:rPr>
            </w:pPr>
            <w:r>
              <w:rPr>
                <w:rFonts w:hint="eastAsia" w:ascii="仿宋_GB2312" w:hAnsi="仿宋_GB2312" w:eastAsia="仿宋_GB2312" w:cs="仿宋_GB2312"/>
                <w:kern w:val="0"/>
                <w:sz w:val="20"/>
                <w:szCs w:val="20"/>
                <w:highlight w:val="none"/>
              </w:rPr>
              <w:t>教职工满意度调查</w:t>
            </w:r>
          </w:p>
        </w:tc>
        <w:tc>
          <w:tcPr>
            <w:tcW w:w="1164" w:type="pct"/>
            <w:vAlign w:val="center"/>
          </w:tcPr>
          <w:p>
            <w:pPr>
              <w:spacing w:line="240" w:lineRule="exact"/>
              <w:jc w:val="center"/>
              <w:rPr>
                <w:rFonts w:hint="eastAsia" w:ascii="仿宋_GB2312" w:hAnsi="仿宋_GB2312" w:eastAsia="仿宋_GB2312" w:cs="仿宋_GB2312"/>
                <w:kern w:val="0"/>
                <w:sz w:val="20"/>
                <w:szCs w:val="20"/>
                <w:highlight w:val="none"/>
              </w:rPr>
            </w:pPr>
            <w:r>
              <w:rPr>
                <w:rFonts w:hint="eastAsia" w:ascii="仿宋_GB2312" w:hAnsi="仿宋_GB2312" w:eastAsia="仿宋_GB2312" w:cs="仿宋_GB2312"/>
                <w:kern w:val="0"/>
                <w:sz w:val="20"/>
                <w:szCs w:val="20"/>
                <w:highlight w:val="none"/>
              </w:rPr>
              <w:t>30%</w:t>
            </w:r>
          </w:p>
        </w:tc>
        <w:tc>
          <w:tcPr>
            <w:tcW w:w="2230" w:type="pct"/>
            <w:tcBorders>
              <w:right w:val="single" w:color="auto" w:sz="12" w:space="0"/>
            </w:tcBorders>
            <w:vAlign w:val="center"/>
          </w:tcPr>
          <w:p>
            <w:pPr>
              <w:spacing w:line="240" w:lineRule="exact"/>
              <w:jc w:val="center"/>
              <w:rPr>
                <w:rFonts w:hint="eastAsia" w:ascii="仿宋_GB2312" w:hAnsi="仿宋_GB2312" w:eastAsia="仿宋_GB2312" w:cs="仿宋_GB2312"/>
                <w:kern w:val="0"/>
                <w:sz w:val="20"/>
                <w:szCs w:val="20"/>
                <w:highlight w:val="none"/>
              </w:rPr>
            </w:pPr>
            <w:r>
              <w:rPr>
                <w:rFonts w:hint="eastAsia" w:ascii="仿宋_GB2312" w:hAnsi="仿宋_GB2312" w:eastAsia="仿宋_GB2312" w:cs="仿宋_GB2312"/>
                <w:kern w:val="0"/>
                <w:sz w:val="20"/>
                <w:szCs w:val="20"/>
                <w:highlight w:val="none"/>
              </w:rPr>
              <w:t>每年两次，取平均值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9" w:type="pct"/>
            <w:tcBorders>
              <w:left w:val="single" w:color="auto" w:sz="12" w:space="0"/>
              <w:bottom w:val="single" w:color="auto" w:sz="12" w:space="0"/>
            </w:tcBorders>
            <w:vAlign w:val="center"/>
          </w:tcPr>
          <w:p>
            <w:pPr>
              <w:spacing w:line="240" w:lineRule="exact"/>
              <w:jc w:val="center"/>
              <w:rPr>
                <w:rFonts w:hint="eastAsia" w:ascii="仿宋_GB2312" w:hAnsi="仿宋_GB2312" w:eastAsia="仿宋_GB2312" w:cs="仿宋_GB2312"/>
                <w:kern w:val="0"/>
                <w:sz w:val="20"/>
                <w:szCs w:val="20"/>
                <w:highlight w:val="none"/>
              </w:rPr>
            </w:pPr>
            <w:r>
              <w:rPr>
                <w:rFonts w:hint="eastAsia" w:ascii="仿宋_GB2312" w:hAnsi="仿宋_GB2312" w:eastAsia="仿宋_GB2312" w:cs="仿宋_GB2312"/>
                <w:kern w:val="0"/>
                <w:sz w:val="20"/>
                <w:szCs w:val="20"/>
                <w:highlight w:val="none"/>
              </w:rPr>
              <w:t>3</w:t>
            </w:r>
          </w:p>
        </w:tc>
        <w:tc>
          <w:tcPr>
            <w:tcW w:w="1164" w:type="pct"/>
            <w:tcBorders>
              <w:bottom w:val="single" w:color="auto" w:sz="12" w:space="0"/>
            </w:tcBorders>
            <w:vAlign w:val="center"/>
          </w:tcPr>
          <w:p>
            <w:pPr>
              <w:spacing w:line="240" w:lineRule="exact"/>
              <w:jc w:val="center"/>
              <w:rPr>
                <w:rFonts w:hint="eastAsia" w:ascii="仿宋_GB2312" w:hAnsi="仿宋_GB2312" w:eastAsia="仿宋_GB2312" w:cs="仿宋_GB2312"/>
                <w:kern w:val="0"/>
                <w:sz w:val="20"/>
                <w:szCs w:val="20"/>
                <w:highlight w:val="none"/>
              </w:rPr>
            </w:pPr>
            <w:r>
              <w:rPr>
                <w:rFonts w:hint="eastAsia" w:ascii="仿宋_GB2312" w:hAnsi="仿宋_GB2312" w:eastAsia="仿宋_GB2312" w:cs="仿宋_GB2312"/>
                <w:kern w:val="0"/>
                <w:sz w:val="20"/>
                <w:szCs w:val="20"/>
                <w:highlight w:val="none"/>
              </w:rPr>
              <w:t>第三方年度测评</w:t>
            </w:r>
          </w:p>
        </w:tc>
        <w:tc>
          <w:tcPr>
            <w:tcW w:w="1164" w:type="pct"/>
            <w:tcBorders>
              <w:bottom w:val="single" w:color="auto" w:sz="12" w:space="0"/>
            </w:tcBorders>
            <w:vAlign w:val="center"/>
          </w:tcPr>
          <w:p>
            <w:pPr>
              <w:spacing w:line="240" w:lineRule="exact"/>
              <w:jc w:val="center"/>
              <w:rPr>
                <w:rFonts w:hint="eastAsia" w:ascii="仿宋_GB2312" w:hAnsi="仿宋_GB2312" w:eastAsia="仿宋_GB2312" w:cs="仿宋_GB2312"/>
                <w:kern w:val="0"/>
                <w:sz w:val="20"/>
                <w:szCs w:val="20"/>
                <w:highlight w:val="none"/>
              </w:rPr>
            </w:pPr>
            <w:r>
              <w:rPr>
                <w:rFonts w:hint="eastAsia" w:ascii="仿宋_GB2312" w:hAnsi="仿宋_GB2312" w:eastAsia="仿宋_GB2312" w:cs="仿宋_GB2312"/>
                <w:kern w:val="0"/>
                <w:sz w:val="20"/>
                <w:szCs w:val="20"/>
                <w:highlight w:val="none"/>
              </w:rPr>
              <w:t>50%</w:t>
            </w:r>
          </w:p>
        </w:tc>
        <w:tc>
          <w:tcPr>
            <w:tcW w:w="2230" w:type="pct"/>
            <w:tcBorders>
              <w:bottom w:val="single" w:color="auto" w:sz="12" w:space="0"/>
              <w:right w:val="single" w:color="auto" w:sz="12" w:space="0"/>
            </w:tcBorders>
            <w:vAlign w:val="center"/>
          </w:tcPr>
          <w:p>
            <w:pPr>
              <w:spacing w:line="240" w:lineRule="exact"/>
              <w:jc w:val="center"/>
              <w:rPr>
                <w:rFonts w:hint="eastAsia" w:ascii="仿宋_GB2312" w:hAnsi="仿宋_GB2312" w:eastAsia="仿宋_GB2312" w:cs="仿宋_GB2312"/>
                <w:kern w:val="0"/>
                <w:sz w:val="20"/>
                <w:szCs w:val="20"/>
                <w:highlight w:val="none"/>
              </w:rPr>
            </w:pPr>
            <w:r>
              <w:rPr>
                <w:rFonts w:hint="eastAsia" w:ascii="仿宋_GB2312" w:hAnsi="仿宋_GB2312" w:eastAsia="仿宋_GB2312" w:cs="仿宋_GB2312"/>
                <w:kern w:val="0"/>
                <w:sz w:val="20"/>
                <w:szCs w:val="20"/>
                <w:highlight w:val="none"/>
              </w:rPr>
              <w:t>年度合同第四季度委托测评</w:t>
            </w:r>
          </w:p>
        </w:tc>
      </w:tr>
    </w:tbl>
    <w:p>
      <w:pPr>
        <w:rPr>
          <w:rFonts w:hint="eastAsia" w:ascii="仿宋_GB2312" w:hAnsi="仿宋_GB2312" w:eastAsia="仿宋_GB2312" w:cs="仿宋_GB2312"/>
          <w:highlight w:val="none"/>
        </w:rPr>
      </w:pPr>
    </w:p>
    <w:p>
      <w:pPr>
        <w:widowControl/>
        <w:ind w:firstLine="640" w:firstLineChars="200"/>
        <w:jc w:val="left"/>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奖惩办法如下：</w:t>
      </w:r>
    </w:p>
    <w:p>
      <w:pPr>
        <w:widowControl/>
        <w:jc w:val="left"/>
        <w:rPr>
          <w:rFonts w:hint="eastAsia" w:ascii="仿宋_GB2312" w:hAnsi="仿宋_GB2312" w:eastAsia="仿宋_GB2312" w:cs="仿宋_GB2312"/>
          <w:sz w:val="24"/>
          <w:highlight w:val="none"/>
        </w:rPr>
      </w:pP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8"/>
        <w:gridCol w:w="2587"/>
        <w:gridCol w:w="4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4" w:type="pct"/>
            <w:tcBorders>
              <w:top w:val="single" w:color="auto" w:sz="12" w:space="0"/>
              <w:left w:val="single" w:color="auto" w:sz="12" w:space="0"/>
              <w:right w:val="single" w:color="FFFFFF" w:themeColor="background1" w:sz="4" w:space="0"/>
            </w:tcBorders>
            <w:shd w:val="clear" w:color="auto" w:fill="1F3864" w:themeFill="accent1" w:themeFillShade="80"/>
            <w:vAlign w:val="center"/>
          </w:tcPr>
          <w:p>
            <w:pPr>
              <w:jc w:val="center"/>
              <w:rPr>
                <w:rFonts w:hint="eastAsia" w:ascii="仿宋_GB2312" w:hAnsi="仿宋_GB2312" w:eastAsia="仿宋_GB2312" w:cs="仿宋_GB2312"/>
                <w:b/>
                <w:color w:val="FFFFFF"/>
                <w:sz w:val="20"/>
                <w:szCs w:val="20"/>
                <w:highlight w:val="none"/>
              </w:rPr>
            </w:pPr>
            <w:r>
              <w:rPr>
                <w:rFonts w:hint="eastAsia" w:ascii="仿宋_GB2312" w:hAnsi="仿宋_GB2312" w:eastAsia="仿宋_GB2312" w:cs="仿宋_GB2312"/>
                <w:b/>
                <w:color w:val="FFFFFF"/>
                <w:sz w:val="20"/>
                <w:szCs w:val="20"/>
                <w:highlight w:val="none"/>
              </w:rPr>
              <w:t>序号</w:t>
            </w:r>
          </w:p>
        </w:tc>
        <w:tc>
          <w:tcPr>
            <w:tcW w:w="1518" w:type="pct"/>
            <w:tcBorders>
              <w:top w:val="single" w:color="auto" w:sz="12" w:space="0"/>
              <w:left w:val="single" w:color="FFFFFF" w:themeColor="background1" w:sz="4" w:space="0"/>
              <w:right w:val="single" w:color="FFFFFF" w:themeColor="background1" w:sz="4" w:space="0"/>
            </w:tcBorders>
            <w:shd w:val="clear" w:color="auto" w:fill="1F3864" w:themeFill="accent1" w:themeFillShade="80"/>
            <w:vAlign w:val="center"/>
          </w:tcPr>
          <w:p>
            <w:pPr>
              <w:jc w:val="center"/>
              <w:rPr>
                <w:rFonts w:hint="eastAsia" w:ascii="仿宋_GB2312" w:hAnsi="仿宋_GB2312" w:eastAsia="仿宋_GB2312" w:cs="仿宋_GB2312"/>
                <w:b/>
                <w:color w:val="FFFFFF"/>
                <w:sz w:val="20"/>
                <w:szCs w:val="20"/>
                <w:highlight w:val="none"/>
              </w:rPr>
            </w:pPr>
            <w:r>
              <w:rPr>
                <w:rFonts w:hint="eastAsia" w:ascii="仿宋_GB2312" w:hAnsi="仿宋_GB2312" w:eastAsia="仿宋_GB2312" w:cs="仿宋_GB2312"/>
                <w:b/>
                <w:color w:val="FFFFFF"/>
                <w:sz w:val="20"/>
                <w:szCs w:val="20"/>
                <w:highlight w:val="none"/>
              </w:rPr>
              <w:t>考核得分</w:t>
            </w:r>
          </w:p>
        </w:tc>
        <w:tc>
          <w:tcPr>
            <w:tcW w:w="2908" w:type="pct"/>
            <w:tcBorders>
              <w:top w:val="single" w:color="auto" w:sz="12" w:space="0"/>
              <w:left w:val="single" w:color="FFFFFF" w:themeColor="background1" w:sz="4" w:space="0"/>
              <w:right w:val="single" w:color="auto" w:sz="12" w:space="0"/>
            </w:tcBorders>
            <w:shd w:val="clear" w:color="auto" w:fill="1F3864" w:themeFill="accent1" w:themeFillShade="80"/>
            <w:vAlign w:val="center"/>
          </w:tcPr>
          <w:p>
            <w:pPr>
              <w:jc w:val="center"/>
              <w:rPr>
                <w:rFonts w:hint="eastAsia" w:ascii="仿宋_GB2312" w:hAnsi="仿宋_GB2312" w:eastAsia="仿宋_GB2312" w:cs="仿宋_GB2312"/>
                <w:b/>
                <w:color w:val="FFFFFF"/>
                <w:sz w:val="20"/>
                <w:szCs w:val="20"/>
                <w:highlight w:val="none"/>
              </w:rPr>
            </w:pPr>
            <w:r>
              <w:rPr>
                <w:rFonts w:hint="eastAsia" w:ascii="仿宋_GB2312" w:hAnsi="仿宋_GB2312" w:eastAsia="仿宋_GB2312" w:cs="仿宋_GB2312"/>
                <w:b/>
                <w:color w:val="FFFFFF"/>
                <w:sz w:val="20"/>
                <w:szCs w:val="20"/>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4" w:type="pct"/>
            <w:tcBorders>
              <w:left w:val="single" w:color="auto" w:sz="12" w:space="0"/>
            </w:tcBorders>
            <w:vAlign w:val="center"/>
          </w:tcPr>
          <w:p>
            <w:pPr>
              <w:spacing w:line="240" w:lineRule="exact"/>
              <w:jc w:val="center"/>
              <w:rPr>
                <w:rFonts w:hint="eastAsia" w:ascii="仿宋_GB2312" w:hAnsi="仿宋_GB2312" w:eastAsia="仿宋_GB2312" w:cs="仿宋_GB2312"/>
                <w:kern w:val="0"/>
                <w:sz w:val="20"/>
                <w:szCs w:val="20"/>
                <w:highlight w:val="none"/>
              </w:rPr>
            </w:pPr>
            <w:r>
              <w:rPr>
                <w:rFonts w:hint="eastAsia" w:ascii="仿宋_GB2312" w:hAnsi="仿宋_GB2312" w:eastAsia="仿宋_GB2312" w:cs="仿宋_GB2312"/>
                <w:kern w:val="0"/>
                <w:sz w:val="20"/>
                <w:szCs w:val="20"/>
                <w:highlight w:val="none"/>
              </w:rPr>
              <w:t>1</w:t>
            </w:r>
          </w:p>
        </w:tc>
        <w:tc>
          <w:tcPr>
            <w:tcW w:w="1518" w:type="pct"/>
            <w:vAlign w:val="center"/>
          </w:tcPr>
          <w:p>
            <w:pPr>
              <w:spacing w:line="240" w:lineRule="exact"/>
              <w:jc w:val="center"/>
              <w:rPr>
                <w:rFonts w:hint="eastAsia" w:ascii="仿宋_GB2312" w:hAnsi="仿宋_GB2312" w:eastAsia="仿宋_GB2312" w:cs="仿宋_GB2312"/>
                <w:kern w:val="0"/>
                <w:sz w:val="20"/>
                <w:szCs w:val="20"/>
                <w:highlight w:val="none"/>
              </w:rPr>
            </w:pPr>
            <w:r>
              <w:rPr>
                <w:rFonts w:hint="eastAsia" w:ascii="仿宋_GB2312" w:hAnsi="仿宋_GB2312" w:eastAsia="仿宋_GB2312" w:cs="仿宋_GB2312"/>
                <w:kern w:val="0"/>
                <w:sz w:val="20"/>
                <w:szCs w:val="20"/>
                <w:highlight w:val="none"/>
              </w:rPr>
              <w:t>80分以上</w:t>
            </w:r>
          </w:p>
        </w:tc>
        <w:tc>
          <w:tcPr>
            <w:tcW w:w="2908" w:type="pct"/>
            <w:tcBorders>
              <w:right w:val="single" w:color="auto" w:sz="12" w:space="0"/>
            </w:tcBorders>
            <w:vAlign w:val="center"/>
          </w:tcPr>
          <w:p>
            <w:pPr>
              <w:spacing w:line="240" w:lineRule="exact"/>
              <w:jc w:val="center"/>
              <w:rPr>
                <w:rFonts w:hint="eastAsia" w:ascii="仿宋_GB2312" w:hAnsi="仿宋_GB2312" w:eastAsia="仿宋_GB2312" w:cs="仿宋_GB2312"/>
                <w:kern w:val="0"/>
                <w:sz w:val="20"/>
                <w:szCs w:val="20"/>
                <w:highlight w:val="none"/>
              </w:rPr>
            </w:pPr>
            <w:r>
              <w:rPr>
                <w:rFonts w:hint="eastAsia" w:ascii="仿宋_GB2312" w:hAnsi="仿宋_GB2312" w:eastAsia="仿宋_GB2312" w:cs="仿宋_GB2312"/>
                <w:kern w:val="0"/>
                <w:sz w:val="20"/>
                <w:szCs w:val="20"/>
                <w:highlight w:val="none"/>
              </w:rPr>
              <w:t>支付该年度全部的考核费用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4" w:type="pct"/>
            <w:tcBorders>
              <w:left w:val="single" w:color="auto" w:sz="12" w:space="0"/>
            </w:tcBorders>
            <w:vAlign w:val="center"/>
          </w:tcPr>
          <w:p>
            <w:pPr>
              <w:spacing w:line="240" w:lineRule="exact"/>
              <w:jc w:val="center"/>
              <w:rPr>
                <w:rFonts w:hint="eastAsia" w:ascii="仿宋_GB2312" w:hAnsi="仿宋_GB2312" w:eastAsia="仿宋_GB2312" w:cs="仿宋_GB2312"/>
                <w:kern w:val="0"/>
                <w:sz w:val="20"/>
                <w:szCs w:val="20"/>
                <w:highlight w:val="none"/>
              </w:rPr>
            </w:pPr>
            <w:r>
              <w:rPr>
                <w:rFonts w:hint="eastAsia" w:ascii="仿宋_GB2312" w:hAnsi="仿宋_GB2312" w:eastAsia="仿宋_GB2312" w:cs="仿宋_GB2312"/>
                <w:kern w:val="0"/>
                <w:sz w:val="20"/>
                <w:szCs w:val="20"/>
                <w:highlight w:val="none"/>
              </w:rPr>
              <w:t>2</w:t>
            </w:r>
          </w:p>
        </w:tc>
        <w:tc>
          <w:tcPr>
            <w:tcW w:w="1518" w:type="pct"/>
            <w:vAlign w:val="center"/>
          </w:tcPr>
          <w:p>
            <w:pPr>
              <w:spacing w:line="240" w:lineRule="exact"/>
              <w:jc w:val="center"/>
              <w:rPr>
                <w:rFonts w:hint="eastAsia" w:ascii="仿宋_GB2312" w:hAnsi="仿宋_GB2312" w:eastAsia="仿宋_GB2312" w:cs="仿宋_GB2312"/>
                <w:kern w:val="0"/>
                <w:sz w:val="20"/>
                <w:szCs w:val="20"/>
                <w:highlight w:val="none"/>
              </w:rPr>
            </w:pPr>
            <w:r>
              <w:rPr>
                <w:rFonts w:hint="eastAsia" w:ascii="仿宋_GB2312" w:hAnsi="仿宋_GB2312" w:eastAsia="仿宋_GB2312" w:cs="仿宋_GB2312"/>
                <w:kern w:val="0"/>
                <w:sz w:val="20"/>
                <w:szCs w:val="20"/>
                <w:highlight w:val="none"/>
              </w:rPr>
              <w:t>60分至80分</w:t>
            </w:r>
          </w:p>
        </w:tc>
        <w:tc>
          <w:tcPr>
            <w:tcW w:w="2908" w:type="pct"/>
            <w:tcBorders>
              <w:right w:val="single" w:color="auto" w:sz="12" w:space="0"/>
            </w:tcBorders>
            <w:vAlign w:val="center"/>
          </w:tcPr>
          <w:p>
            <w:pPr>
              <w:spacing w:line="240" w:lineRule="exact"/>
              <w:jc w:val="center"/>
              <w:rPr>
                <w:rFonts w:hint="eastAsia" w:ascii="仿宋_GB2312" w:hAnsi="仿宋_GB2312" w:eastAsia="仿宋_GB2312" w:cs="仿宋_GB2312"/>
                <w:kern w:val="0"/>
                <w:sz w:val="20"/>
                <w:szCs w:val="20"/>
                <w:highlight w:val="none"/>
              </w:rPr>
            </w:pPr>
            <w:r>
              <w:rPr>
                <w:rFonts w:hint="eastAsia" w:ascii="仿宋_GB2312" w:hAnsi="仿宋_GB2312" w:eastAsia="仿宋_GB2312" w:cs="仿宋_GB2312"/>
                <w:kern w:val="0"/>
                <w:sz w:val="20"/>
                <w:szCs w:val="20"/>
                <w:highlight w:val="none"/>
              </w:rPr>
              <w:t>支付该年度50%的考核费用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574" w:type="pct"/>
            <w:tcBorders>
              <w:left w:val="single" w:color="auto" w:sz="12" w:space="0"/>
              <w:bottom w:val="single" w:color="auto" w:sz="12" w:space="0"/>
            </w:tcBorders>
            <w:vAlign w:val="center"/>
          </w:tcPr>
          <w:p>
            <w:pPr>
              <w:spacing w:line="240" w:lineRule="exact"/>
              <w:jc w:val="center"/>
              <w:rPr>
                <w:rFonts w:hint="eastAsia" w:ascii="仿宋_GB2312" w:hAnsi="仿宋_GB2312" w:eastAsia="仿宋_GB2312" w:cs="仿宋_GB2312"/>
                <w:kern w:val="0"/>
                <w:sz w:val="20"/>
                <w:szCs w:val="20"/>
                <w:highlight w:val="none"/>
              </w:rPr>
            </w:pPr>
            <w:r>
              <w:rPr>
                <w:rFonts w:hint="eastAsia" w:ascii="仿宋_GB2312" w:hAnsi="仿宋_GB2312" w:eastAsia="仿宋_GB2312" w:cs="仿宋_GB2312"/>
                <w:kern w:val="0"/>
                <w:sz w:val="20"/>
                <w:szCs w:val="20"/>
                <w:highlight w:val="none"/>
              </w:rPr>
              <w:t>3</w:t>
            </w:r>
          </w:p>
        </w:tc>
        <w:tc>
          <w:tcPr>
            <w:tcW w:w="1518" w:type="pct"/>
            <w:tcBorders>
              <w:bottom w:val="single" w:color="auto" w:sz="12" w:space="0"/>
            </w:tcBorders>
            <w:vAlign w:val="center"/>
          </w:tcPr>
          <w:p>
            <w:pPr>
              <w:spacing w:line="240" w:lineRule="exact"/>
              <w:jc w:val="center"/>
              <w:rPr>
                <w:rFonts w:hint="eastAsia" w:ascii="仿宋_GB2312" w:hAnsi="仿宋_GB2312" w:eastAsia="仿宋_GB2312" w:cs="仿宋_GB2312"/>
                <w:kern w:val="0"/>
                <w:sz w:val="20"/>
                <w:szCs w:val="20"/>
                <w:highlight w:val="none"/>
              </w:rPr>
            </w:pPr>
            <w:r>
              <w:rPr>
                <w:rFonts w:hint="eastAsia" w:ascii="仿宋_GB2312" w:hAnsi="仿宋_GB2312" w:eastAsia="仿宋_GB2312" w:cs="仿宋_GB2312"/>
                <w:kern w:val="0"/>
                <w:sz w:val="20"/>
                <w:szCs w:val="20"/>
                <w:highlight w:val="none"/>
              </w:rPr>
              <w:t>低于 60 分</w:t>
            </w:r>
          </w:p>
        </w:tc>
        <w:tc>
          <w:tcPr>
            <w:tcW w:w="2908" w:type="pct"/>
            <w:tcBorders>
              <w:bottom w:val="single" w:color="auto" w:sz="12" w:space="0"/>
              <w:right w:val="single" w:color="auto" w:sz="12" w:space="0"/>
            </w:tcBorders>
            <w:vAlign w:val="center"/>
          </w:tcPr>
          <w:p>
            <w:pPr>
              <w:spacing w:line="240" w:lineRule="exact"/>
              <w:jc w:val="center"/>
              <w:rPr>
                <w:rFonts w:hint="eastAsia" w:ascii="仿宋_GB2312" w:hAnsi="仿宋_GB2312" w:eastAsia="仿宋_GB2312" w:cs="仿宋_GB2312"/>
                <w:kern w:val="0"/>
                <w:sz w:val="20"/>
                <w:szCs w:val="20"/>
                <w:highlight w:val="none"/>
              </w:rPr>
            </w:pPr>
            <w:r>
              <w:rPr>
                <w:rFonts w:hint="eastAsia" w:ascii="仿宋_GB2312" w:hAnsi="仿宋_GB2312" w:eastAsia="仿宋_GB2312" w:cs="仿宋_GB2312"/>
                <w:kern w:val="0"/>
                <w:sz w:val="20"/>
                <w:szCs w:val="20"/>
                <w:highlight w:val="none"/>
              </w:rPr>
              <w:t>扣除该年度全部考核费用</w:t>
            </w: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b w:val="0"/>
          <w:bCs/>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360" w:lineRule="auto"/>
        <w:ind w:right="0" w:firstLine="3900" w:firstLineChars="1300"/>
        <w:textAlignment w:val="auto"/>
        <w:rPr>
          <w:rFonts w:ascii="仿宋_GB2312" w:eastAsia="仿宋_GB2312"/>
          <w:sz w:val="30"/>
          <w:szCs w:val="30"/>
          <w:highlight w:val="none"/>
        </w:rPr>
      </w:pPr>
      <w:bookmarkStart w:id="0" w:name="_GoBack"/>
      <w:bookmarkEnd w:id="0"/>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等线">
    <w:altName w:val="华文中宋"/>
    <w:panose1 w:val="02010600030101010101"/>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方正黑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等线">
    <w:altName w:val="仿宋_GB2312"/>
    <w:panose1 w:val="00000000000000000000"/>
    <w:charset w:val="00"/>
    <w:family w:val="auto"/>
    <w:pitch w:val="default"/>
    <w:sig w:usb0="00000000" w:usb1="00000000" w:usb2="00000000" w:usb3="00000000" w:csb0="00000000" w:csb1="00000000"/>
  </w:font>
  <w:font w:name="Liberation Serif">
    <w:panose1 w:val="02020603050405020304"/>
    <w:charset w:val="00"/>
    <w:family w:val="auto"/>
    <w:pitch w:val="default"/>
    <w:sig w:usb0="A00002AF" w:usb1="500078FB" w:usb2="00000000" w:usb3="00000000" w:csb0="6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8996357"/>
      <w:docPartObj>
        <w:docPartGallery w:val="autotext"/>
      </w:docPartObj>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45A116"/>
    <w:multiLevelType w:val="singleLevel"/>
    <w:tmpl w:val="B845A116"/>
    <w:lvl w:ilvl="0" w:tentative="0">
      <w:start w:val="1"/>
      <w:numFmt w:val="decimal"/>
      <w:suff w:val="nothing"/>
      <w:lvlText w:val="%1）"/>
      <w:lvlJc w:val="left"/>
    </w:lvl>
  </w:abstractNum>
  <w:abstractNum w:abstractNumId="1">
    <w:nsid w:val="17AC7A7F"/>
    <w:multiLevelType w:val="singleLevel"/>
    <w:tmpl w:val="17AC7A7F"/>
    <w:lvl w:ilvl="0" w:tentative="0">
      <w:start w:val="1"/>
      <w:numFmt w:val="decimal"/>
      <w:suff w:val="nothing"/>
      <w:lvlText w:val="%1）"/>
      <w:lvlJc w:val="left"/>
    </w:lvl>
  </w:abstractNum>
  <w:abstractNum w:abstractNumId="2">
    <w:nsid w:val="267A75A0"/>
    <w:multiLevelType w:val="singleLevel"/>
    <w:tmpl w:val="267A75A0"/>
    <w:lvl w:ilvl="0" w:tentative="0">
      <w:start w:val="5"/>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k5ODM0YmMxOWJiYWQyNDU4MGIzYWRmYTA0ZmI5NDcifQ=="/>
  </w:docVars>
  <w:rsids>
    <w:rsidRoot w:val="00BA07DF"/>
    <w:rsid w:val="00017573"/>
    <w:rsid w:val="000350AA"/>
    <w:rsid w:val="00042F8A"/>
    <w:rsid w:val="000436E1"/>
    <w:rsid w:val="00062912"/>
    <w:rsid w:val="0009004E"/>
    <w:rsid w:val="0009025B"/>
    <w:rsid w:val="000A2405"/>
    <w:rsid w:val="000A7859"/>
    <w:rsid w:val="000B08B6"/>
    <w:rsid w:val="00104A27"/>
    <w:rsid w:val="00123D3D"/>
    <w:rsid w:val="00124072"/>
    <w:rsid w:val="00155A2C"/>
    <w:rsid w:val="001616C2"/>
    <w:rsid w:val="00195C90"/>
    <w:rsid w:val="001C7912"/>
    <w:rsid w:val="001D04A9"/>
    <w:rsid w:val="001F41FE"/>
    <w:rsid w:val="00200943"/>
    <w:rsid w:val="00222908"/>
    <w:rsid w:val="00227794"/>
    <w:rsid w:val="00280A84"/>
    <w:rsid w:val="00290E1C"/>
    <w:rsid w:val="002A6806"/>
    <w:rsid w:val="002D4491"/>
    <w:rsid w:val="002D7FB7"/>
    <w:rsid w:val="002F5E34"/>
    <w:rsid w:val="003152E3"/>
    <w:rsid w:val="003472CE"/>
    <w:rsid w:val="003526E9"/>
    <w:rsid w:val="003B3ADE"/>
    <w:rsid w:val="003E28B6"/>
    <w:rsid w:val="003E4D10"/>
    <w:rsid w:val="004029FC"/>
    <w:rsid w:val="0041160C"/>
    <w:rsid w:val="00416492"/>
    <w:rsid w:val="004252A1"/>
    <w:rsid w:val="004535CB"/>
    <w:rsid w:val="00460B37"/>
    <w:rsid w:val="00492975"/>
    <w:rsid w:val="004E1FBC"/>
    <w:rsid w:val="004E34B8"/>
    <w:rsid w:val="00500CA1"/>
    <w:rsid w:val="00516690"/>
    <w:rsid w:val="00522E5B"/>
    <w:rsid w:val="005354A2"/>
    <w:rsid w:val="0054051E"/>
    <w:rsid w:val="00545DE5"/>
    <w:rsid w:val="00546ACC"/>
    <w:rsid w:val="00570E2A"/>
    <w:rsid w:val="00577030"/>
    <w:rsid w:val="00596A2A"/>
    <w:rsid w:val="005B40C2"/>
    <w:rsid w:val="005C0219"/>
    <w:rsid w:val="005C4180"/>
    <w:rsid w:val="005C75B5"/>
    <w:rsid w:val="005E2409"/>
    <w:rsid w:val="0063444D"/>
    <w:rsid w:val="006641AB"/>
    <w:rsid w:val="006D211F"/>
    <w:rsid w:val="006D7080"/>
    <w:rsid w:val="006F7C95"/>
    <w:rsid w:val="00726002"/>
    <w:rsid w:val="00735AC9"/>
    <w:rsid w:val="00747DDC"/>
    <w:rsid w:val="00750F29"/>
    <w:rsid w:val="0077427C"/>
    <w:rsid w:val="007856A9"/>
    <w:rsid w:val="00791DC3"/>
    <w:rsid w:val="007A0614"/>
    <w:rsid w:val="007E6283"/>
    <w:rsid w:val="00831AF4"/>
    <w:rsid w:val="00846D00"/>
    <w:rsid w:val="00860D93"/>
    <w:rsid w:val="00880332"/>
    <w:rsid w:val="0089220A"/>
    <w:rsid w:val="00893909"/>
    <w:rsid w:val="00896B29"/>
    <w:rsid w:val="00897460"/>
    <w:rsid w:val="008B6E12"/>
    <w:rsid w:val="008C2A9A"/>
    <w:rsid w:val="008C6787"/>
    <w:rsid w:val="008D5E5D"/>
    <w:rsid w:val="00900BE1"/>
    <w:rsid w:val="00903846"/>
    <w:rsid w:val="00926740"/>
    <w:rsid w:val="00941DCA"/>
    <w:rsid w:val="009542B0"/>
    <w:rsid w:val="00977FF3"/>
    <w:rsid w:val="009C5F74"/>
    <w:rsid w:val="009C6006"/>
    <w:rsid w:val="009F280D"/>
    <w:rsid w:val="00A01EF0"/>
    <w:rsid w:val="00A03915"/>
    <w:rsid w:val="00A14644"/>
    <w:rsid w:val="00A25083"/>
    <w:rsid w:val="00AA7C97"/>
    <w:rsid w:val="00AC6F22"/>
    <w:rsid w:val="00AD2423"/>
    <w:rsid w:val="00AE2D19"/>
    <w:rsid w:val="00B1529A"/>
    <w:rsid w:val="00B301FB"/>
    <w:rsid w:val="00B32C91"/>
    <w:rsid w:val="00B4187D"/>
    <w:rsid w:val="00BA07DF"/>
    <w:rsid w:val="00BC684F"/>
    <w:rsid w:val="00BE4E72"/>
    <w:rsid w:val="00BF4ED2"/>
    <w:rsid w:val="00BF56E6"/>
    <w:rsid w:val="00C0226A"/>
    <w:rsid w:val="00C20AAF"/>
    <w:rsid w:val="00C56CAC"/>
    <w:rsid w:val="00C76DB6"/>
    <w:rsid w:val="00C86F60"/>
    <w:rsid w:val="00C90F37"/>
    <w:rsid w:val="00C97320"/>
    <w:rsid w:val="00CA3FF7"/>
    <w:rsid w:val="00CF4FCE"/>
    <w:rsid w:val="00CF72CB"/>
    <w:rsid w:val="00D006B0"/>
    <w:rsid w:val="00D0267A"/>
    <w:rsid w:val="00D32FD0"/>
    <w:rsid w:val="00D37DCC"/>
    <w:rsid w:val="00D47D65"/>
    <w:rsid w:val="00D66D5A"/>
    <w:rsid w:val="00D66D7B"/>
    <w:rsid w:val="00D9028F"/>
    <w:rsid w:val="00DD3EB3"/>
    <w:rsid w:val="00DE1385"/>
    <w:rsid w:val="00DE3EF7"/>
    <w:rsid w:val="00DF1380"/>
    <w:rsid w:val="00E11968"/>
    <w:rsid w:val="00E161EF"/>
    <w:rsid w:val="00E26917"/>
    <w:rsid w:val="00E45D2B"/>
    <w:rsid w:val="00E81478"/>
    <w:rsid w:val="00E92DF9"/>
    <w:rsid w:val="00EA1E86"/>
    <w:rsid w:val="00EA280A"/>
    <w:rsid w:val="00EA3654"/>
    <w:rsid w:val="00EB374B"/>
    <w:rsid w:val="00EB5B5E"/>
    <w:rsid w:val="00EC5729"/>
    <w:rsid w:val="00ED1010"/>
    <w:rsid w:val="00ED2EE3"/>
    <w:rsid w:val="00F03C42"/>
    <w:rsid w:val="00F309B0"/>
    <w:rsid w:val="00F422E0"/>
    <w:rsid w:val="00F80020"/>
    <w:rsid w:val="01D55CA5"/>
    <w:rsid w:val="06372BB1"/>
    <w:rsid w:val="06684F72"/>
    <w:rsid w:val="06820D66"/>
    <w:rsid w:val="06AE6FB3"/>
    <w:rsid w:val="07336EDF"/>
    <w:rsid w:val="0C020E70"/>
    <w:rsid w:val="0EC3241C"/>
    <w:rsid w:val="12314F37"/>
    <w:rsid w:val="130E6D38"/>
    <w:rsid w:val="154B73F4"/>
    <w:rsid w:val="165F77E1"/>
    <w:rsid w:val="18884B74"/>
    <w:rsid w:val="19436634"/>
    <w:rsid w:val="19773319"/>
    <w:rsid w:val="204B3CD0"/>
    <w:rsid w:val="262B7DFF"/>
    <w:rsid w:val="28B01054"/>
    <w:rsid w:val="29375D7F"/>
    <w:rsid w:val="2A89206C"/>
    <w:rsid w:val="2BE02DF6"/>
    <w:rsid w:val="2CEE4F57"/>
    <w:rsid w:val="31E70E77"/>
    <w:rsid w:val="33022D13"/>
    <w:rsid w:val="363B357D"/>
    <w:rsid w:val="36F4760B"/>
    <w:rsid w:val="3AEE1C00"/>
    <w:rsid w:val="3DA47E93"/>
    <w:rsid w:val="3DD57F56"/>
    <w:rsid w:val="44AA27B9"/>
    <w:rsid w:val="45107462"/>
    <w:rsid w:val="4614088C"/>
    <w:rsid w:val="46B360FB"/>
    <w:rsid w:val="48110FFE"/>
    <w:rsid w:val="49584F34"/>
    <w:rsid w:val="49E40FE5"/>
    <w:rsid w:val="4CC86DB0"/>
    <w:rsid w:val="4E8326E2"/>
    <w:rsid w:val="532C7626"/>
    <w:rsid w:val="55D04FA7"/>
    <w:rsid w:val="57DA770B"/>
    <w:rsid w:val="58916ACC"/>
    <w:rsid w:val="59202074"/>
    <w:rsid w:val="5AEE47EC"/>
    <w:rsid w:val="5B7B5799"/>
    <w:rsid w:val="5BD30872"/>
    <w:rsid w:val="5F140FAB"/>
    <w:rsid w:val="621A1E37"/>
    <w:rsid w:val="6283068B"/>
    <w:rsid w:val="662B5A52"/>
    <w:rsid w:val="66F83255"/>
    <w:rsid w:val="67115D74"/>
    <w:rsid w:val="6804498A"/>
    <w:rsid w:val="6AE56CE1"/>
    <w:rsid w:val="6B6C4037"/>
    <w:rsid w:val="6C544E4B"/>
    <w:rsid w:val="6C9B47C9"/>
    <w:rsid w:val="6ED45CA5"/>
    <w:rsid w:val="70A26535"/>
    <w:rsid w:val="72225F5B"/>
    <w:rsid w:val="724022B0"/>
    <w:rsid w:val="724C3D1A"/>
    <w:rsid w:val="749C5105"/>
    <w:rsid w:val="7520520A"/>
    <w:rsid w:val="7697292D"/>
    <w:rsid w:val="76AE4262"/>
    <w:rsid w:val="7B9A4A34"/>
    <w:rsid w:val="7D661F5A"/>
    <w:rsid w:val="7DD15C5F"/>
    <w:rsid w:val="7F8065C4"/>
    <w:rsid w:val="7FA33936"/>
    <w:rsid w:val="7FFF8213"/>
    <w:rsid w:val="FBFA87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黑体" w:hAnsi="黑体" w:eastAsia="黑体" w:cs="黑体"/>
      <w:sz w:val="18"/>
      <w:szCs w:val="18"/>
      <w:lang w:val="en-US" w:eastAsia="en-US" w:bidi="ar-SA"/>
    </w:rPr>
  </w:style>
  <w:style w:type="paragraph" w:styleId="3">
    <w:name w:val="Balloon Text"/>
    <w:basedOn w:val="1"/>
    <w:link w:val="13"/>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unhideWhenUsed/>
    <w:qFormat/>
    <w:uiPriority w:val="99"/>
    <w:rPr>
      <w:color w:val="0563C1" w:themeColor="hyperlink"/>
      <w:u w:val="single"/>
      <w14:textFill>
        <w14:solidFill>
          <w14:schemeClr w14:val="hlink"/>
        </w14:solidFill>
      </w14:textFill>
    </w:rPr>
  </w:style>
  <w:style w:type="character" w:customStyle="1" w:styleId="10">
    <w:name w:val="页眉 字符"/>
    <w:basedOn w:val="8"/>
    <w:link w:val="5"/>
    <w:qFormat/>
    <w:uiPriority w:val="99"/>
    <w:rPr>
      <w:sz w:val="18"/>
      <w:szCs w:val="18"/>
    </w:rPr>
  </w:style>
  <w:style w:type="character" w:customStyle="1" w:styleId="11">
    <w:name w:val="页脚 字符"/>
    <w:basedOn w:val="8"/>
    <w:link w:val="4"/>
    <w:qFormat/>
    <w:uiPriority w:val="99"/>
    <w:rPr>
      <w:sz w:val="18"/>
      <w:szCs w:val="18"/>
    </w:rPr>
  </w:style>
  <w:style w:type="paragraph" w:styleId="12">
    <w:name w:val="List Paragraph"/>
    <w:basedOn w:val="1"/>
    <w:qFormat/>
    <w:uiPriority w:val="34"/>
    <w:pPr>
      <w:ind w:firstLine="420" w:firstLineChars="200"/>
    </w:pPr>
  </w:style>
  <w:style w:type="character" w:customStyle="1" w:styleId="13">
    <w:name w:val="批注框文本 字符"/>
    <w:basedOn w:val="8"/>
    <w:link w:val="3"/>
    <w:semiHidden/>
    <w:qFormat/>
    <w:uiPriority w:val="99"/>
    <w:rPr>
      <w:sz w:val="18"/>
      <w:szCs w:val="18"/>
    </w:rPr>
  </w:style>
  <w:style w:type="table" w:customStyle="1" w:styleId="1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oleObject" Target="embeddings/oleObject1.bin"/><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image" Target="media/image10.jpeg"/><Relationship Id="rId14" Type="http://schemas.openxmlformats.org/officeDocument/2006/relationships/image" Target="media/image9.jpeg"/><Relationship Id="rId13" Type="http://schemas.openxmlformats.org/officeDocument/2006/relationships/image" Target="media/image8.jpeg"/><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学院办公室</Company>
  <Pages>13</Pages>
  <Words>6506</Words>
  <Characters>7287</Characters>
  <Lines>2</Lines>
  <Paragraphs>1</Paragraphs>
  <TotalTime>0</TotalTime>
  <ScaleCrop>false</ScaleCrop>
  <LinksUpToDate>false</LinksUpToDate>
  <CharactersWithSpaces>7366</CharactersWithSpaces>
  <Application>WPS Office_12.8.2.1113_F1E327BC-269C-435d-A152-05C5408002CA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2023-10-10T22:23:00Z</dcterms:created>
  <dc:creator>卢吉</dc:creator>
  <cp:lastModifiedBy>王天伟</cp:lastModifiedBy>
  <cp:lastPrinted>2023-10-10T22:24:00Z</cp:lastPrinted>
  <dcterms:modified xsi:type="dcterms:W3CDTF">2024-11-27T16:48:48Z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2052-12.8.2.1113</vt:lpwstr>
  </property>
  <property fmtid="{D5CDD505-2E9C-101B-9397-08002B2CF9AE}" pid="3" name="ICV">
    <vt:lpwstr>FE8BA6B4F6AF4D01B74A5A95B4E042EB_13</vt:lpwstr>
  </property>
</Properties>
</file>