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项目名称：</w:t>
      </w:r>
      <w:r>
        <w:rPr>
          <w:rFonts w:hint="eastAsia" w:ascii="方正仿宋_GB2312" w:hAnsi="方正仿宋_GB2312" w:eastAsia="方正仿宋_GB2312" w:cs="方正仿宋_GB2312"/>
          <w:b/>
          <w:bCs/>
          <w:sz w:val="32"/>
          <w:szCs w:val="32"/>
          <w:lang w:val="en-US" w:eastAsia="zh-CN"/>
        </w:rPr>
        <w:t>上</w:t>
      </w:r>
      <w:bookmarkStart w:id="3" w:name="_GoBack"/>
      <w:bookmarkEnd w:id="3"/>
      <w:r>
        <w:rPr>
          <w:rFonts w:hint="eastAsia" w:ascii="方正仿宋_GB2312" w:hAnsi="方正仿宋_GB2312" w:eastAsia="方正仿宋_GB2312" w:cs="方正仿宋_GB2312"/>
          <w:b/>
          <w:bCs/>
          <w:sz w:val="32"/>
          <w:szCs w:val="32"/>
          <w:lang w:val="en-US" w:eastAsia="zh-CN"/>
        </w:rPr>
        <w:t>海教育数据综合利用服务项目</w:t>
      </w:r>
    </w:p>
    <w:p>
      <w:pPr>
        <w:pStyle w:val="5"/>
        <w:rPr>
          <w:rFonts w:hint="eastAsia" w:ascii="方正仿宋_GB2312" w:hAnsi="方正仿宋_GB2312" w:eastAsia="方正仿宋_GB2312" w:cs="方正仿宋_GB2312"/>
          <w:b/>
          <w:bCs/>
          <w:sz w:val="32"/>
          <w:szCs w:val="32"/>
          <w:lang w:val="en-US" w:eastAsia="zh-CN"/>
        </w:rPr>
      </w:pPr>
    </w:p>
    <w:p>
      <w:pPr>
        <w:pStyle w:val="5"/>
        <w:numPr>
          <w:ilvl w:val="0"/>
          <w:numId w:val="1"/>
        </w:numPr>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项目背景</w:t>
      </w:r>
    </w:p>
    <w:p>
      <w:pPr>
        <w:pageBreakBefore w:val="0"/>
        <w:kinsoku/>
        <w:wordWrap/>
        <w:overflowPunct/>
        <w:topLinePunct w:val="0"/>
        <w:autoSpaceDE/>
        <w:autoSpaceDN/>
        <w:bidi w:val="0"/>
        <w:spacing w:line="360" w:lineRule="auto"/>
        <w:ind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上海市教育委员会《关于做好2024年上海市教育数字化转型工作的通知》中指出要“推进教育大数据综合治理和开发利用。归集本市教育各级各类数据，推进‘一数一源’，构建上海教育‘数字驾驶舱’，推进‘教育大数据治理和综合开发利用中心’构建”。</w:t>
      </w:r>
    </w:p>
    <w:p>
      <w:pPr>
        <w:pageBreakBefore w:val="0"/>
        <w:kinsoku/>
        <w:wordWrap/>
        <w:overflowPunct/>
        <w:topLinePunct w:val="0"/>
        <w:autoSpaceDE/>
        <w:autoSpaceDN/>
        <w:bidi w:val="0"/>
        <w:spacing w:line="360" w:lineRule="auto"/>
        <w:ind w:left="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上海教育大数据综合利用服务</w:t>
      </w:r>
      <w:r>
        <w:rPr>
          <w:rFonts w:hint="eastAsia" w:ascii="宋体" w:hAnsi="宋体" w:eastAsia="宋体" w:cs="宋体"/>
          <w:sz w:val="21"/>
          <w:szCs w:val="21"/>
          <w:lang w:val="en-US" w:eastAsia="zh-CN"/>
        </w:rPr>
        <w:t>项目</w:t>
      </w:r>
      <w:r>
        <w:rPr>
          <w:rFonts w:hint="eastAsia" w:ascii="宋体" w:hAnsi="宋体" w:eastAsia="宋体" w:cs="宋体"/>
          <w:sz w:val="21"/>
          <w:szCs w:val="21"/>
        </w:rPr>
        <w:t>，</w:t>
      </w:r>
      <w:r>
        <w:rPr>
          <w:rFonts w:hint="eastAsia" w:ascii="宋体" w:hAnsi="宋体" w:eastAsia="宋体" w:cs="宋体"/>
          <w:sz w:val="21"/>
          <w:szCs w:val="21"/>
          <w:lang w:val="en-US" w:eastAsia="zh-CN"/>
        </w:rPr>
        <w:t>在前期教育行业数据湖建设基础上，</w:t>
      </w:r>
      <w:r>
        <w:rPr>
          <w:rFonts w:hint="eastAsia" w:ascii="宋体" w:hAnsi="宋体" w:eastAsia="宋体" w:cs="宋体"/>
          <w:sz w:val="21"/>
          <w:szCs w:val="21"/>
        </w:rPr>
        <w:t>统筹教育大数据服务，实现教育数据统一管理，推动数据安全共享，优化教育信息化项目治理，创新数字教学资源建设模式，全面推进上海市教育大数据综合开发和利用中心建设。</w:t>
      </w:r>
    </w:p>
    <w:p>
      <w:pPr>
        <w:pageBreakBefore w:val="0"/>
        <w:kinsoku/>
        <w:wordWrap/>
        <w:overflowPunct/>
        <w:topLinePunct w:val="0"/>
        <w:autoSpaceDE/>
        <w:autoSpaceDN/>
        <w:bidi w:val="0"/>
        <w:spacing w:line="360" w:lineRule="auto"/>
        <w:ind w:left="0" w:right="0" w:righ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项目在</w:t>
      </w:r>
      <w:r>
        <w:rPr>
          <w:rFonts w:hint="eastAsia" w:ascii="宋体" w:hAnsi="宋体" w:eastAsia="宋体" w:cs="宋体"/>
          <w:sz w:val="21"/>
          <w:szCs w:val="21"/>
        </w:rPr>
        <w:t>充分认识大数据、精准算法和强大算力对教育数字化转型的极端重要性</w:t>
      </w:r>
      <w:r>
        <w:rPr>
          <w:rFonts w:hint="eastAsia" w:ascii="宋体" w:hAnsi="宋体" w:eastAsia="宋体" w:cs="宋体"/>
          <w:sz w:val="21"/>
          <w:szCs w:val="21"/>
          <w:lang w:val="en-US" w:eastAsia="zh-CN"/>
        </w:rPr>
        <w:t>基础上</w:t>
      </w:r>
      <w:r>
        <w:rPr>
          <w:rFonts w:hint="eastAsia" w:ascii="宋体" w:hAnsi="宋体" w:eastAsia="宋体" w:cs="宋体"/>
          <w:sz w:val="21"/>
          <w:szCs w:val="21"/>
        </w:rPr>
        <w:t>，根据上海教育数据管理办法，</w:t>
      </w:r>
      <w:r>
        <w:rPr>
          <w:rFonts w:hint="eastAsia" w:ascii="宋体" w:hAnsi="宋体" w:eastAsia="宋体" w:cs="宋体"/>
          <w:sz w:val="21"/>
          <w:szCs w:val="21"/>
          <w:lang w:val="en-US" w:eastAsia="zh-CN"/>
        </w:rPr>
        <w:t>进一步</w:t>
      </w:r>
      <w:r>
        <w:rPr>
          <w:rFonts w:hint="eastAsia" w:ascii="宋体" w:hAnsi="宋体" w:eastAsia="宋体" w:cs="宋体"/>
          <w:sz w:val="21"/>
          <w:szCs w:val="21"/>
        </w:rPr>
        <w:t>归集纳管教育行业数据，以及从大数据中心获取跨行业数据，开展</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完善教育行业</w:t>
      </w:r>
      <w:r>
        <w:rPr>
          <w:rFonts w:hint="eastAsia" w:ascii="宋体" w:hAnsi="宋体" w:eastAsia="宋体" w:cs="宋体"/>
          <w:sz w:val="21"/>
          <w:szCs w:val="21"/>
        </w:rPr>
        <w:t>数据治理，</w:t>
      </w:r>
      <w:r>
        <w:rPr>
          <w:rFonts w:hint="eastAsia" w:ascii="宋体" w:hAnsi="宋体" w:eastAsia="宋体" w:cs="宋体"/>
          <w:sz w:val="21"/>
          <w:szCs w:val="21"/>
          <w:lang w:val="en-US" w:eastAsia="zh-CN"/>
        </w:rPr>
        <w:t>扩充、优化</w:t>
      </w:r>
      <w:r>
        <w:rPr>
          <w:rFonts w:hint="eastAsia" w:ascii="宋体" w:hAnsi="宋体" w:eastAsia="宋体" w:cs="宋体"/>
          <w:sz w:val="21"/>
          <w:szCs w:val="21"/>
        </w:rPr>
        <w:t>教育行业数据湖和数据工单服务体系，</w:t>
      </w:r>
      <w:r>
        <w:rPr>
          <w:rFonts w:hint="eastAsia" w:ascii="宋体" w:hAnsi="宋体" w:eastAsia="宋体" w:cs="宋体"/>
          <w:sz w:val="21"/>
          <w:szCs w:val="21"/>
          <w:lang w:val="en-US" w:eastAsia="zh-CN"/>
        </w:rPr>
        <w:t>继续</w:t>
      </w:r>
      <w:r>
        <w:rPr>
          <w:rFonts w:hint="eastAsia" w:ascii="宋体" w:hAnsi="宋体" w:eastAsia="宋体" w:cs="宋体"/>
          <w:sz w:val="21"/>
          <w:szCs w:val="21"/>
        </w:rPr>
        <w:t>向上海市大数据中心、教育行业提供教育行业数据的共享与开放服务。</w:t>
      </w:r>
    </w:p>
    <w:p>
      <w:pPr>
        <w:pageBreakBefore w:val="0"/>
        <w:kinsoku/>
        <w:wordWrap/>
        <w:overflowPunct/>
        <w:topLinePunct w:val="0"/>
        <w:autoSpaceDE/>
        <w:autoSpaceDN/>
        <w:bidi w:val="0"/>
        <w:spacing w:line="360" w:lineRule="auto"/>
        <w:ind w:left="0" w:right="0" w:rightChars="0" w:firstLine="420" w:firstLineChars="200"/>
        <w:rPr>
          <w:rFonts w:hint="default" w:ascii="宋体" w:hAnsi="宋体" w:eastAsia="宋体" w:cs="宋体"/>
          <w:sz w:val="21"/>
          <w:szCs w:val="21"/>
          <w:lang w:val="en-US" w:eastAsia="zh-CN"/>
        </w:rPr>
      </w:pPr>
    </w:p>
    <w:p>
      <w:pPr>
        <w:pStyle w:val="5"/>
        <w:numPr>
          <w:ilvl w:val="0"/>
          <w:numId w:val="1"/>
        </w:numPr>
        <w:rPr>
          <w:rFonts w:hint="default"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项目采购内容、技术要求</w:t>
      </w:r>
    </w:p>
    <w:p>
      <w:pPr>
        <w:keepLines w:val="0"/>
        <w:pageBreakBefore w:val="0"/>
        <w:kinsoku/>
        <w:wordWrap/>
        <w:overflowPunct/>
        <w:topLinePunct w:val="0"/>
        <w:autoSpaceDE/>
        <w:autoSpaceDN/>
        <w:bidi w:val="0"/>
        <w:adjustRightInd w:val="0"/>
        <w:snapToGrid w:val="0"/>
        <w:spacing w:line="360" w:lineRule="auto"/>
        <w:ind w:left="0" w:right="0" w:rightChars="0" w:firstLine="0" w:firstLineChars="0"/>
        <w:outlineLvl w:val="0"/>
        <w:rPr>
          <w:rFonts w:hint="eastAsia" w:ascii="宋体" w:hAnsi="宋体" w:eastAsia="宋体" w:cs="宋体"/>
          <w:b/>
          <w:bCs/>
          <w:snapToGrid/>
          <w:color w:val="000000"/>
          <w:spacing w:val="0"/>
          <w:kern w:val="2"/>
          <w:sz w:val="21"/>
          <w:szCs w:val="21"/>
        </w:rPr>
      </w:pPr>
      <w:r>
        <w:rPr>
          <w:rFonts w:hint="eastAsia" w:ascii="宋体" w:hAnsi="宋体" w:eastAsia="宋体" w:cs="宋体"/>
          <w:b/>
          <w:bCs/>
          <w:snapToGrid/>
          <w:spacing w:val="0"/>
          <w:kern w:val="2"/>
          <w:sz w:val="21"/>
          <w:szCs w:val="21"/>
          <w:lang w:val="en-US" w:eastAsia="zh-CN"/>
        </w:rPr>
        <w:t>1.项目</w:t>
      </w:r>
      <w:r>
        <w:rPr>
          <w:rFonts w:hint="eastAsia" w:ascii="宋体" w:hAnsi="宋体" w:eastAsia="宋体" w:cs="宋体"/>
          <w:b/>
          <w:bCs/>
          <w:snapToGrid/>
          <w:color w:val="000000"/>
          <w:spacing w:val="0"/>
          <w:kern w:val="2"/>
          <w:sz w:val="21"/>
          <w:szCs w:val="21"/>
        </w:rPr>
        <w:t>目标</w:t>
      </w:r>
    </w:p>
    <w:p>
      <w:pPr>
        <w:pageBreakBefore w:val="0"/>
        <w:kinsoku/>
        <w:wordWrap/>
        <w:overflowPunct/>
        <w:topLinePunct w:val="0"/>
        <w:autoSpaceDE/>
        <w:autoSpaceDN/>
        <w:bidi w:val="0"/>
        <w:spacing w:line="360" w:lineRule="auto"/>
        <w:ind w:left="0" w:right="0" w:rightChars="0" w:firstLine="420" w:firstLineChars="200"/>
        <w:rPr>
          <w:rFonts w:hint="eastAsia" w:ascii="宋体" w:hAnsi="宋体" w:eastAsia="宋体" w:cs="宋体"/>
          <w:b w:val="0"/>
          <w:bCs w:val="0"/>
          <w:snapToGrid/>
          <w:spacing w:val="0"/>
          <w:kern w:val="2"/>
          <w:sz w:val="21"/>
          <w:szCs w:val="21"/>
          <w:lang w:val="en-US" w:eastAsia="zh-CN"/>
        </w:rPr>
      </w:pPr>
      <w:r>
        <w:rPr>
          <w:rFonts w:hint="eastAsia" w:ascii="宋体" w:hAnsi="宋体" w:eastAsia="宋体" w:cs="宋体"/>
          <w:sz w:val="21"/>
          <w:szCs w:val="21"/>
          <w:lang w:val="en-US" w:eastAsia="zh-CN"/>
        </w:rPr>
        <w:t>针对已</w:t>
      </w:r>
      <w:r>
        <w:rPr>
          <w:rFonts w:hint="eastAsia" w:ascii="宋体" w:hAnsi="宋体" w:eastAsia="宋体" w:cs="宋体"/>
          <w:sz w:val="21"/>
          <w:szCs w:val="21"/>
        </w:rPr>
        <w:t>归集</w:t>
      </w:r>
      <w:r>
        <w:rPr>
          <w:rFonts w:hint="eastAsia" w:ascii="宋体" w:hAnsi="宋体" w:eastAsia="宋体" w:cs="宋体"/>
          <w:sz w:val="21"/>
          <w:szCs w:val="21"/>
          <w:lang w:val="en-US" w:eastAsia="zh-CN"/>
        </w:rPr>
        <w:t>和增量</w:t>
      </w:r>
      <w:r>
        <w:rPr>
          <w:rFonts w:hint="eastAsia" w:ascii="宋体" w:hAnsi="宋体" w:eastAsia="宋体" w:cs="宋体"/>
          <w:sz w:val="21"/>
          <w:szCs w:val="21"/>
        </w:rPr>
        <w:t>的学生基础数据、教师专业发展类数据（含职业经历、荣誉表彰等）、学校事业年报统计数据、学生评价数据（初中综评、高中综评、中职综评）、义务教育入学报名系统数据，以及新增的</w:t>
      </w:r>
      <w:r>
        <w:rPr>
          <w:rFonts w:hint="eastAsia" w:ascii="宋体" w:hAnsi="宋体" w:eastAsia="宋体" w:cs="宋体"/>
          <w:sz w:val="21"/>
          <w:szCs w:val="21"/>
          <w:lang w:val="en-US" w:eastAsia="zh-CN"/>
        </w:rPr>
        <w:t>学校</w:t>
      </w:r>
      <w:r>
        <w:rPr>
          <w:rFonts w:hint="eastAsia" w:ascii="宋体" w:hAnsi="宋体" w:eastAsia="宋体" w:cs="宋体"/>
          <w:sz w:val="21"/>
          <w:szCs w:val="21"/>
        </w:rPr>
        <w:t>综合管理、教学</w:t>
      </w:r>
      <w:r>
        <w:rPr>
          <w:rFonts w:hint="eastAsia" w:ascii="宋体" w:hAnsi="宋体" w:eastAsia="宋体" w:cs="宋体"/>
          <w:sz w:val="21"/>
          <w:szCs w:val="21"/>
          <w:lang w:val="en-US" w:eastAsia="zh-CN"/>
        </w:rPr>
        <w:t>教研</w:t>
      </w:r>
      <w:r>
        <w:rPr>
          <w:rFonts w:hint="eastAsia" w:ascii="宋体" w:hAnsi="宋体" w:eastAsia="宋体" w:cs="宋体"/>
          <w:sz w:val="21"/>
          <w:szCs w:val="21"/>
        </w:rPr>
        <w:t>、教育督查、学生体艺科教活动等多元教育数据资源，</w:t>
      </w:r>
      <w:r>
        <w:rPr>
          <w:rFonts w:hint="eastAsia" w:ascii="宋体" w:hAnsi="宋体" w:eastAsia="宋体" w:cs="宋体"/>
          <w:sz w:val="21"/>
          <w:szCs w:val="21"/>
          <w:lang w:val="en-US" w:eastAsia="zh-CN"/>
        </w:rPr>
        <w:t>持续深化治理，</w:t>
      </w:r>
      <w:r>
        <w:rPr>
          <w:rFonts w:hint="eastAsia" w:ascii="宋体" w:hAnsi="宋体" w:eastAsia="宋体" w:cs="宋体"/>
          <w:sz w:val="21"/>
          <w:szCs w:val="21"/>
        </w:rPr>
        <w:t>构建并完善上海教育行业数据湖体系。通过数据分级分类标签服务、全生命周期治理服务（涵盖探查、补全、清洗、转换等）及多维度融合治理（时间、区域、主题），形成标准化、规范化的</w:t>
      </w:r>
      <w:r>
        <w:rPr>
          <w:rFonts w:hint="eastAsia" w:ascii="宋体" w:hAnsi="宋体" w:eastAsia="宋体" w:cs="宋体"/>
          <w:sz w:val="21"/>
          <w:szCs w:val="21"/>
          <w:lang w:val="en-US" w:eastAsia="zh-CN"/>
        </w:rPr>
        <w:t>教育</w:t>
      </w:r>
      <w:r>
        <w:rPr>
          <w:rFonts w:hint="eastAsia" w:ascii="宋体" w:hAnsi="宋体" w:eastAsia="宋体" w:cs="宋体"/>
          <w:sz w:val="21"/>
          <w:szCs w:val="21"/>
        </w:rPr>
        <w:t>数据资源</w:t>
      </w:r>
      <w:r>
        <w:rPr>
          <w:rFonts w:hint="eastAsia" w:ascii="宋体" w:hAnsi="宋体" w:eastAsia="宋体" w:cs="宋体"/>
          <w:sz w:val="21"/>
          <w:szCs w:val="21"/>
          <w:lang w:val="en-US" w:eastAsia="zh-CN"/>
        </w:rPr>
        <w:t>湖</w:t>
      </w:r>
      <w:r>
        <w:rPr>
          <w:rFonts w:hint="eastAsia" w:ascii="宋体" w:hAnsi="宋体" w:eastAsia="宋体" w:cs="宋体"/>
          <w:sz w:val="21"/>
          <w:szCs w:val="21"/>
        </w:rPr>
        <w:t>。面向</w:t>
      </w:r>
      <w:r>
        <w:rPr>
          <w:rFonts w:hint="eastAsia" w:ascii="宋体" w:hAnsi="宋体" w:eastAsia="宋体" w:cs="宋体"/>
          <w:sz w:val="21"/>
          <w:szCs w:val="21"/>
          <w:lang w:val="en-US" w:eastAsia="zh-CN"/>
        </w:rPr>
        <w:t>市</w:t>
      </w:r>
      <w:r>
        <w:rPr>
          <w:rFonts w:hint="eastAsia" w:ascii="宋体" w:hAnsi="宋体" w:eastAsia="宋体" w:cs="宋体"/>
          <w:sz w:val="21"/>
          <w:szCs w:val="21"/>
        </w:rPr>
        <w:t>大数据中心、教育数字驾驶舱、各级各类教育行政机构，提供共享库表与API接口服务，同步建立数据工单源头治理机制及资产运营服务体系（检索、展示、申请、订阅），实现数据要素的开放共享与价值流转。探索基于数据价值链的治理模式创新，提升数据质量管控能力与专业化利用水平，深化教育数据挖掘分析模型研究，赋能教育决策优化与业务场景应用。</w:t>
      </w:r>
    </w:p>
    <w:p>
      <w:pPr>
        <w:pageBreakBefore w:val="0"/>
        <w:widowControl/>
        <w:kinsoku/>
        <w:wordWrap/>
        <w:overflowPunct/>
        <w:topLinePunct w:val="0"/>
        <w:autoSpaceDE/>
        <w:autoSpaceDN/>
        <w:bidi w:val="0"/>
        <w:spacing w:line="360" w:lineRule="auto"/>
        <w:ind w:left="0" w:right="0" w:rightChars="0"/>
        <w:jc w:val="left"/>
        <w:outlineLvl w:val="0"/>
        <w:rPr>
          <w:rFonts w:hint="eastAsia" w:ascii="宋体" w:hAnsi="宋体" w:eastAsia="宋体" w:cs="宋体"/>
          <w:b/>
          <w:bCs/>
          <w:snapToGrid/>
          <w:spacing w:val="0"/>
          <w:kern w:val="2"/>
          <w:sz w:val="21"/>
          <w:szCs w:val="21"/>
          <w:lang w:val="en-US" w:eastAsia="zh-CN"/>
        </w:rPr>
      </w:pPr>
    </w:p>
    <w:p>
      <w:pPr>
        <w:pageBreakBefore w:val="0"/>
        <w:widowControl/>
        <w:kinsoku/>
        <w:wordWrap/>
        <w:overflowPunct/>
        <w:topLinePunct w:val="0"/>
        <w:autoSpaceDE/>
        <w:autoSpaceDN/>
        <w:bidi w:val="0"/>
        <w:spacing w:line="360" w:lineRule="auto"/>
        <w:ind w:left="0" w:right="0" w:rightChars="0"/>
        <w:jc w:val="left"/>
        <w:outlineLvl w:val="0"/>
        <w:rPr>
          <w:rFonts w:hint="eastAsia" w:ascii="宋体" w:hAnsi="宋体" w:eastAsia="宋体" w:cs="宋体"/>
          <w:b/>
          <w:bCs/>
          <w:snapToGrid/>
          <w:color w:val="000000"/>
          <w:spacing w:val="0"/>
          <w:kern w:val="2"/>
          <w:sz w:val="21"/>
          <w:szCs w:val="21"/>
        </w:rPr>
      </w:pPr>
      <w:r>
        <w:rPr>
          <w:rFonts w:hint="eastAsia" w:ascii="宋体" w:hAnsi="宋体" w:eastAsia="宋体" w:cs="宋体"/>
          <w:b/>
          <w:bCs/>
          <w:snapToGrid/>
          <w:spacing w:val="0"/>
          <w:kern w:val="2"/>
          <w:sz w:val="21"/>
          <w:szCs w:val="21"/>
          <w:lang w:val="en-US" w:eastAsia="zh-CN"/>
        </w:rPr>
        <w:t>2.</w:t>
      </w:r>
      <w:r>
        <w:rPr>
          <w:rFonts w:hint="eastAsia" w:ascii="宋体" w:hAnsi="宋体" w:eastAsia="宋体" w:cs="宋体"/>
          <w:b/>
          <w:bCs/>
          <w:snapToGrid/>
          <w:color w:val="000000"/>
          <w:spacing w:val="0"/>
          <w:kern w:val="2"/>
          <w:sz w:val="21"/>
          <w:szCs w:val="21"/>
        </w:rPr>
        <w:t>服务内容</w:t>
      </w:r>
    </w:p>
    <w:p>
      <w:pPr>
        <w:pStyle w:val="10"/>
        <w:keepLines w:val="0"/>
        <w:pageBreakBefore w:val="0"/>
        <w:widowControl/>
        <w:numPr>
          <w:ilvl w:val="0"/>
          <w:numId w:val="0"/>
        </w:numPr>
        <w:kinsoku/>
        <w:wordWrap/>
        <w:overflowPunct/>
        <w:topLinePunct w:val="0"/>
        <w:autoSpaceDE/>
        <w:autoSpaceDN/>
        <w:bidi w:val="0"/>
        <w:adjustRightInd w:val="0"/>
        <w:snapToGrid w:val="0"/>
        <w:spacing w:after="0" w:line="360" w:lineRule="auto"/>
        <w:ind w:left="0" w:right="0" w:rightChars="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2.1持续提供教育行业数据归集治理服务</w:t>
      </w:r>
    </w:p>
    <w:p>
      <w:pPr>
        <w:pageBreakBefore w:val="0"/>
        <w:kinsoku/>
        <w:wordWrap/>
        <w:overflowPunct/>
        <w:topLinePunct w:val="0"/>
        <w:autoSpaceDE/>
        <w:autoSpaceDN/>
        <w:bidi w:val="0"/>
        <w:spacing w:line="360" w:lineRule="auto"/>
        <w:ind w:left="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主要包括数据纳管/归集对接服务、数据分级分类标签服务、数据治理服务（数据探查、数据补全、数据对齐、数据关联、数据清洗、数据转换等服务）等，按年-区域-主题为线索对数据进行组织的开发与利用。</w:t>
      </w:r>
    </w:p>
    <w:p>
      <w:pPr>
        <w:pageBreakBefore w:val="0"/>
        <w:kinsoku/>
        <w:wordWrap/>
        <w:overflowPunct/>
        <w:topLinePunct w:val="0"/>
        <w:autoSpaceDE/>
        <w:autoSpaceDN/>
        <w:bidi w:val="0"/>
        <w:spacing w:line="360" w:lineRule="auto"/>
        <w:ind w:left="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①学生基础数据、学生评价数据（初中总评、高中综评、中职综评）等数据的持续性治理服务；</w:t>
      </w:r>
    </w:p>
    <w:p>
      <w:pPr>
        <w:pageBreakBefore w:val="0"/>
        <w:kinsoku/>
        <w:wordWrap/>
        <w:overflowPunct/>
        <w:topLinePunct w:val="0"/>
        <w:autoSpaceDE/>
        <w:autoSpaceDN/>
        <w:bidi w:val="0"/>
        <w:spacing w:line="360" w:lineRule="auto"/>
        <w:ind w:left="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②教师基础数据、教师职业经历、教师培训经历、教师学习经历、教师荣誉表彰等数据的持续性治理服务；</w:t>
      </w:r>
    </w:p>
    <w:p>
      <w:pPr>
        <w:pageBreakBefore w:val="0"/>
        <w:kinsoku/>
        <w:wordWrap/>
        <w:overflowPunct/>
        <w:topLinePunct w:val="0"/>
        <w:autoSpaceDE/>
        <w:autoSpaceDN/>
        <w:bidi w:val="0"/>
        <w:spacing w:line="360" w:lineRule="auto"/>
        <w:ind w:left="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③</w:t>
      </w:r>
      <w:r>
        <w:rPr>
          <w:rFonts w:hint="eastAsia" w:ascii="宋体" w:hAnsi="宋体" w:eastAsia="宋体" w:cs="宋体"/>
          <w:sz w:val="21"/>
          <w:szCs w:val="21"/>
          <w:lang w:val="en-US" w:eastAsia="zh-CN"/>
        </w:rPr>
        <w:t>针对</w:t>
      </w:r>
      <w:r>
        <w:rPr>
          <w:rFonts w:hint="eastAsia" w:ascii="宋体" w:hAnsi="宋体" w:eastAsia="宋体" w:cs="宋体"/>
          <w:sz w:val="21"/>
          <w:szCs w:val="21"/>
        </w:rPr>
        <w:t>学校基础数据等</w:t>
      </w:r>
      <w:r>
        <w:rPr>
          <w:rFonts w:hint="eastAsia" w:ascii="宋体" w:hAnsi="宋体" w:eastAsia="宋体" w:cs="宋体"/>
          <w:sz w:val="21"/>
          <w:szCs w:val="21"/>
          <w:lang w:val="en-US" w:eastAsia="zh-CN"/>
        </w:rPr>
        <w:t>多种来源的现实情况</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制定合理治理方案，并提供数据归集与</w:t>
      </w:r>
      <w:r>
        <w:rPr>
          <w:rFonts w:hint="eastAsia" w:ascii="宋体" w:hAnsi="宋体" w:eastAsia="宋体" w:cs="宋体"/>
          <w:sz w:val="21"/>
          <w:szCs w:val="21"/>
        </w:rPr>
        <w:t>治理服务；</w:t>
      </w:r>
    </w:p>
    <w:p>
      <w:pPr>
        <w:pageBreakBefore w:val="0"/>
        <w:kinsoku/>
        <w:wordWrap/>
        <w:overflowPunct/>
        <w:topLinePunct w:val="0"/>
        <w:autoSpaceDE/>
        <w:autoSpaceDN/>
        <w:bidi w:val="0"/>
        <w:spacing w:line="360" w:lineRule="auto"/>
        <w:ind w:left="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④上海市学校综合管理数据的新增归集治理服务；</w:t>
      </w:r>
    </w:p>
    <w:p>
      <w:pPr>
        <w:pageBreakBefore w:val="0"/>
        <w:kinsoku/>
        <w:wordWrap/>
        <w:overflowPunct/>
        <w:topLinePunct w:val="0"/>
        <w:autoSpaceDE/>
        <w:autoSpaceDN/>
        <w:bidi w:val="0"/>
        <w:spacing w:line="360" w:lineRule="auto"/>
        <w:ind w:left="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⑤上海市中小学教学</w:t>
      </w:r>
      <w:r>
        <w:rPr>
          <w:rFonts w:hint="eastAsia" w:ascii="宋体" w:hAnsi="宋体" w:eastAsia="宋体" w:cs="宋体"/>
          <w:sz w:val="21"/>
          <w:szCs w:val="21"/>
          <w:lang w:val="en-US" w:eastAsia="zh-CN"/>
        </w:rPr>
        <w:t>教研</w:t>
      </w:r>
      <w:r>
        <w:rPr>
          <w:rFonts w:hint="eastAsia" w:ascii="宋体" w:hAnsi="宋体" w:eastAsia="宋体" w:cs="宋体"/>
          <w:sz w:val="21"/>
          <w:szCs w:val="21"/>
        </w:rPr>
        <w:t>数据的新增归集治理服务；</w:t>
      </w:r>
    </w:p>
    <w:p>
      <w:pPr>
        <w:pageBreakBefore w:val="0"/>
        <w:kinsoku/>
        <w:wordWrap/>
        <w:overflowPunct/>
        <w:topLinePunct w:val="0"/>
        <w:autoSpaceDE/>
        <w:autoSpaceDN/>
        <w:bidi w:val="0"/>
        <w:spacing w:line="360" w:lineRule="auto"/>
        <w:ind w:left="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⑥上海教育督查工作数据的新增归集治理服务；</w:t>
      </w:r>
    </w:p>
    <w:p>
      <w:pPr>
        <w:pageBreakBefore w:val="0"/>
        <w:kinsoku/>
        <w:wordWrap/>
        <w:overflowPunct/>
        <w:topLinePunct w:val="0"/>
        <w:autoSpaceDE/>
        <w:autoSpaceDN/>
        <w:bidi w:val="0"/>
        <w:spacing w:line="360" w:lineRule="auto"/>
        <w:ind w:left="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⑦上海市学生体育艺术科技教育活动数据新增归集治理服务。</w:t>
      </w:r>
    </w:p>
    <w:p>
      <w:pPr>
        <w:pStyle w:val="10"/>
        <w:keepLines w:val="0"/>
        <w:pageBreakBefore w:val="0"/>
        <w:widowControl/>
        <w:numPr>
          <w:ilvl w:val="0"/>
          <w:numId w:val="0"/>
        </w:numPr>
        <w:kinsoku/>
        <w:wordWrap/>
        <w:overflowPunct/>
        <w:topLinePunct w:val="0"/>
        <w:autoSpaceDE/>
        <w:autoSpaceDN/>
        <w:bidi w:val="0"/>
        <w:adjustRightInd w:val="0"/>
        <w:snapToGrid w:val="0"/>
        <w:spacing w:after="0" w:line="360" w:lineRule="auto"/>
        <w:ind w:left="0" w:right="0" w:rightChars="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2.2深化教育行业数据湖融合治理服务</w:t>
      </w:r>
    </w:p>
    <w:p>
      <w:pPr>
        <w:pageBreakBefore w:val="0"/>
        <w:kinsoku/>
        <w:wordWrap/>
        <w:overflowPunct/>
        <w:topLinePunct w:val="0"/>
        <w:autoSpaceDE/>
        <w:autoSpaceDN/>
        <w:bidi w:val="0"/>
        <w:spacing w:line="360" w:lineRule="auto"/>
        <w:ind w:left="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①按时间维度进行数据融合治理服务：基于已纳管归集数据按照时间批次数据、数据产生时间、时间标识和数据生命周期等维度进行数据融合治理；</w:t>
      </w:r>
    </w:p>
    <w:p>
      <w:pPr>
        <w:pageBreakBefore w:val="0"/>
        <w:kinsoku/>
        <w:wordWrap/>
        <w:overflowPunct/>
        <w:topLinePunct w:val="0"/>
        <w:autoSpaceDE/>
        <w:autoSpaceDN/>
        <w:bidi w:val="0"/>
        <w:spacing w:line="360" w:lineRule="auto"/>
        <w:ind w:left="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②按区域维度进行数据融合治理服务：基于已纳管归集数据按照所属行政区域、所属学校及其他地理位置信息，实现各类数据统一的区域标识，能够按区域进行数据融合治理；</w:t>
      </w:r>
    </w:p>
    <w:p>
      <w:pPr>
        <w:pageBreakBefore w:val="0"/>
        <w:kinsoku/>
        <w:wordWrap/>
        <w:overflowPunct/>
        <w:topLinePunct w:val="0"/>
        <w:autoSpaceDE/>
        <w:autoSpaceDN/>
        <w:bidi w:val="0"/>
        <w:spacing w:line="360" w:lineRule="auto"/>
        <w:ind w:left="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③按主题维度进行数据融合治理服务：基于已纳管归集数据按照业务主题需要，对数据进行组合加工融合治理，实现按照主题组织和融合数据。</w:t>
      </w:r>
    </w:p>
    <w:p>
      <w:pPr>
        <w:pStyle w:val="10"/>
        <w:keepLines w:val="0"/>
        <w:pageBreakBefore w:val="0"/>
        <w:widowControl/>
        <w:numPr>
          <w:ilvl w:val="0"/>
          <w:numId w:val="0"/>
        </w:numPr>
        <w:kinsoku/>
        <w:wordWrap/>
        <w:overflowPunct/>
        <w:topLinePunct w:val="0"/>
        <w:autoSpaceDE/>
        <w:autoSpaceDN/>
        <w:bidi w:val="0"/>
        <w:adjustRightInd w:val="0"/>
        <w:snapToGrid w:val="0"/>
        <w:spacing w:after="0" w:line="360" w:lineRule="auto"/>
        <w:ind w:left="0" w:right="0" w:rightChars="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2.3持续提供教育行业数据湖的共享开放服务</w:t>
      </w:r>
    </w:p>
    <w:p>
      <w:pPr>
        <w:pageBreakBefore w:val="0"/>
        <w:kinsoku/>
        <w:wordWrap/>
        <w:overflowPunct/>
        <w:topLinePunct w:val="0"/>
        <w:autoSpaceDE/>
        <w:autoSpaceDN/>
        <w:bidi w:val="0"/>
        <w:spacing w:line="360" w:lineRule="auto"/>
        <w:ind w:left="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①教育行业数据湖共享库服务：向市大数据中心和区教育行政机构开放共享</w:t>
      </w:r>
    </w:p>
    <w:p>
      <w:pPr>
        <w:pageBreakBefore w:val="0"/>
        <w:kinsoku/>
        <w:wordWrap/>
        <w:overflowPunct/>
        <w:topLinePunct w:val="0"/>
        <w:autoSpaceDE/>
        <w:autoSpaceDN/>
        <w:bidi w:val="0"/>
        <w:spacing w:line="360" w:lineRule="auto"/>
        <w:ind w:left="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教育行业数据湖，通过共享库方式，实现数</w:t>
      </w:r>
      <w:r>
        <w:rPr>
          <w:rFonts w:hint="eastAsia" w:ascii="宋体" w:hAnsi="宋体" w:eastAsia="宋体" w:cs="宋体"/>
          <w:sz w:val="21"/>
          <w:szCs w:val="21"/>
          <w:lang w:val="en-US" w:eastAsia="zh-CN"/>
        </w:rPr>
        <w:t>据</w:t>
      </w:r>
      <w:r>
        <w:rPr>
          <w:rFonts w:hint="eastAsia" w:ascii="宋体" w:hAnsi="宋体" w:eastAsia="宋体" w:cs="宋体"/>
          <w:sz w:val="21"/>
          <w:szCs w:val="21"/>
        </w:rPr>
        <w:t>库表数据内容共享。</w:t>
      </w:r>
    </w:p>
    <w:p>
      <w:pPr>
        <w:pageBreakBefore w:val="0"/>
        <w:kinsoku/>
        <w:wordWrap/>
        <w:overflowPunct/>
        <w:topLinePunct w:val="0"/>
        <w:autoSpaceDE/>
        <w:autoSpaceDN/>
        <w:bidi w:val="0"/>
        <w:spacing w:line="360" w:lineRule="auto"/>
        <w:ind w:left="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②教育行业数据湖共享API接口服务：提供数据共享API开放引擎能力，向大数据中心、教育</w:t>
      </w:r>
      <w:r>
        <w:rPr>
          <w:rFonts w:hint="eastAsia" w:ascii="宋体" w:hAnsi="宋体" w:eastAsia="宋体" w:cs="宋体"/>
          <w:sz w:val="21"/>
          <w:szCs w:val="21"/>
          <w:lang w:val="en-US" w:eastAsia="zh-CN"/>
        </w:rPr>
        <w:t>数字</w:t>
      </w:r>
      <w:r>
        <w:rPr>
          <w:rFonts w:hint="eastAsia" w:ascii="宋体" w:hAnsi="宋体" w:eastAsia="宋体" w:cs="宋体"/>
          <w:sz w:val="21"/>
          <w:szCs w:val="21"/>
        </w:rPr>
        <w:t>驾驶舱、各级各类教育行政机构等开放教育行业数据湖接口。本项目需持续优化已开发的教育行业数据湖共享接口，并新增10个教育行业数据湖共享接口，通过共享接口审批流实现开放共享服务。数据共享通过API接口方式，API接口通过对数据进行计算逻辑的封装，生成共享接口API，上层数据应用可以对接调用数据服务API。</w:t>
      </w:r>
    </w:p>
    <w:p>
      <w:pPr>
        <w:pStyle w:val="10"/>
        <w:keepLines w:val="0"/>
        <w:pageBreakBefore w:val="0"/>
        <w:widowControl/>
        <w:numPr>
          <w:ilvl w:val="0"/>
          <w:numId w:val="0"/>
        </w:numPr>
        <w:kinsoku/>
        <w:wordWrap/>
        <w:overflowPunct/>
        <w:topLinePunct w:val="0"/>
        <w:autoSpaceDE/>
        <w:autoSpaceDN/>
        <w:bidi w:val="0"/>
        <w:adjustRightInd w:val="0"/>
        <w:snapToGrid w:val="0"/>
        <w:spacing w:after="0" w:line="360" w:lineRule="auto"/>
        <w:ind w:left="0" w:right="0" w:rightChars="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2.4持续并优化教育行业数据湖数据工单源头治理服务</w:t>
      </w:r>
    </w:p>
    <w:p>
      <w:pPr>
        <w:pageBreakBefore w:val="0"/>
        <w:kinsoku/>
        <w:wordWrap/>
        <w:overflowPunct/>
        <w:topLinePunct w:val="0"/>
        <w:autoSpaceDE/>
        <w:autoSpaceDN/>
        <w:bidi w:val="0"/>
        <w:spacing w:line="360" w:lineRule="auto"/>
        <w:ind w:left="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基于向业务赋能和数据应用服务的过程中实现数据源头治理、质量提升的目标，持续优化数据生命周期工单数据服务支持体系，以工单系统作为服务途径，支持教委各业务单位、应用开发者提出数据需求，支持数据服务单位在线查阅</w:t>
      </w:r>
      <w:r>
        <w:rPr>
          <w:rFonts w:hint="eastAsia" w:ascii="宋体" w:hAnsi="宋体" w:eastAsia="宋体" w:cs="宋体"/>
          <w:sz w:val="21"/>
          <w:szCs w:val="21"/>
          <w:lang w:eastAsia="zh-CN"/>
        </w:rPr>
        <w:t>、</w:t>
      </w:r>
      <w:r>
        <w:rPr>
          <w:rFonts w:hint="eastAsia" w:ascii="宋体" w:hAnsi="宋体" w:eastAsia="宋体" w:cs="宋体"/>
          <w:sz w:val="21"/>
          <w:szCs w:val="21"/>
        </w:rPr>
        <w:t>指派、执行</w:t>
      </w:r>
      <w:r>
        <w:rPr>
          <w:rFonts w:hint="eastAsia" w:ascii="宋体" w:hAnsi="宋体" w:eastAsia="宋体" w:cs="宋体"/>
          <w:sz w:val="21"/>
          <w:szCs w:val="21"/>
          <w:lang w:eastAsia="zh-CN"/>
        </w:rPr>
        <w:t>、</w:t>
      </w:r>
      <w:r>
        <w:rPr>
          <w:rFonts w:hint="eastAsia" w:ascii="宋体" w:hAnsi="宋体" w:eastAsia="宋体" w:cs="宋体"/>
          <w:sz w:val="21"/>
          <w:szCs w:val="21"/>
        </w:rPr>
        <w:t>反馈、跟踪、统计需求等一系列围绕用户数据需求提出的数据工单服务，针对数据源头的采集规范提出合理建议和规划，通过问题驱动、需求驱动改善教育行业数据湖数据质量。</w:t>
      </w:r>
    </w:p>
    <w:p>
      <w:pPr>
        <w:pStyle w:val="10"/>
        <w:keepLines w:val="0"/>
        <w:pageBreakBefore w:val="0"/>
        <w:widowControl/>
        <w:numPr>
          <w:ilvl w:val="0"/>
          <w:numId w:val="0"/>
        </w:numPr>
        <w:kinsoku/>
        <w:wordWrap/>
        <w:overflowPunct/>
        <w:topLinePunct w:val="0"/>
        <w:autoSpaceDE/>
        <w:autoSpaceDN/>
        <w:bidi w:val="0"/>
        <w:adjustRightInd w:val="0"/>
        <w:snapToGrid w:val="0"/>
        <w:spacing w:after="0" w:line="360" w:lineRule="auto"/>
        <w:ind w:left="0" w:right="0" w:rightChars="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2.5持续</w:t>
      </w:r>
      <w:bookmarkStart w:id="0" w:name="OLE_LINK1"/>
      <w:r>
        <w:rPr>
          <w:rFonts w:hint="eastAsia" w:ascii="宋体" w:hAnsi="宋体" w:eastAsia="宋体" w:cs="宋体"/>
          <w:b/>
          <w:bCs/>
          <w:color w:val="000000"/>
          <w:kern w:val="0"/>
          <w:sz w:val="21"/>
          <w:szCs w:val="21"/>
          <w:lang w:val="en-US" w:eastAsia="zh-CN" w:bidi="ar"/>
        </w:rPr>
        <w:t>教育行业数据的开放与共享服务</w:t>
      </w:r>
      <w:bookmarkEnd w:id="0"/>
    </w:p>
    <w:p>
      <w:pPr>
        <w:pageBreakBefore w:val="0"/>
        <w:kinsoku/>
        <w:wordWrap/>
        <w:overflowPunct/>
        <w:topLinePunct w:val="0"/>
        <w:autoSpaceDE/>
        <w:autoSpaceDN/>
        <w:bidi w:val="0"/>
        <w:spacing w:line="360" w:lineRule="auto"/>
        <w:ind w:left="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基于共享开放的教育行业数据，针对已有和新增入湖数据，提供数据资产检索、展示、申请、订阅服务。包括：</w:t>
      </w:r>
    </w:p>
    <w:p>
      <w:pPr>
        <w:pageBreakBefore w:val="0"/>
        <w:kinsoku/>
        <w:wordWrap/>
        <w:overflowPunct/>
        <w:topLinePunct w:val="0"/>
        <w:autoSpaceDE/>
        <w:autoSpaceDN/>
        <w:bidi w:val="0"/>
        <w:spacing w:line="360" w:lineRule="auto"/>
        <w:ind w:left="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①数据资产检索服务：提供数据资源清单检索，包括但不限于发布的资源类型、资源名称、资源主题、发布系统、责任机构、更新时间、资源浏览量、关注数、订阅数、支持交换形式，支持根据资源责任机构、发布系统、资源类型、资源主题、交换形式、是否关注及资源名/资源备注/资源内容进行模糊匹配或精准搜索。</w:t>
      </w:r>
    </w:p>
    <w:p>
      <w:pPr>
        <w:pageBreakBefore w:val="0"/>
        <w:kinsoku/>
        <w:wordWrap/>
        <w:overflowPunct/>
        <w:topLinePunct w:val="0"/>
        <w:autoSpaceDE/>
        <w:autoSpaceDN/>
        <w:bidi w:val="0"/>
        <w:spacing w:line="360" w:lineRule="auto"/>
        <w:ind w:left="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②数据资产服务：提供数据资源详细内容展示，包括但不限于资源基本信息如资源主题、发布系统、发布机构、支持的交换形式、最近更新时间、数据量/文件数、浏览量、关注数、订阅数、数据结构/文件目录、资源样例，数据接口手册如功能说明、接口协议（支持HTTP/S）、请求参数、返回参数、请求示例、响应示例、状态码说明、接口在线测试等。</w:t>
      </w:r>
    </w:p>
    <w:p>
      <w:pPr>
        <w:pageBreakBefore w:val="0"/>
        <w:kinsoku/>
        <w:wordWrap/>
        <w:overflowPunct/>
        <w:topLinePunct w:val="0"/>
        <w:autoSpaceDE/>
        <w:autoSpaceDN/>
        <w:bidi w:val="0"/>
        <w:spacing w:line="360" w:lineRule="auto"/>
        <w:ind w:left="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③数据资产申请订阅服务：提供数据资源申请服务，数据需求方可以检索所需数据资源并进行资源订阅申请、接口API调用服务。</w:t>
      </w:r>
    </w:p>
    <w:p>
      <w:pPr>
        <w:pageBreakBefore w:val="0"/>
        <w:kinsoku/>
        <w:wordWrap/>
        <w:overflowPunct/>
        <w:topLinePunct w:val="0"/>
        <w:autoSpaceDE/>
        <w:autoSpaceDN/>
        <w:bidi w:val="0"/>
        <w:spacing w:line="360" w:lineRule="auto"/>
        <w:ind w:left="0" w:right="0" w:rightChars="0" w:firstLine="420" w:firstLineChars="200"/>
        <w:rPr>
          <w:rFonts w:hint="eastAsia" w:ascii="宋体" w:hAnsi="宋体" w:eastAsia="宋体" w:cs="宋体"/>
          <w:sz w:val="21"/>
          <w:szCs w:val="21"/>
        </w:rPr>
      </w:pPr>
    </w:p>
    <w:p>
      <w:pPr>
        <w:pStyle w:val="3"/>
        <w:pageBreakBefore w:val="0"/>
        <w:widowControl/>
        <w:tabs>
          <w:tab w:val="left" w:pos="792"/>
        </w:tabs>
        <w:kinsoku/>
        <w:wordWrap/>
        <w:overflowPunct/>
        <w:topLinePunct w:val="0"/>
        <w:autoSpaceDE/>
        <w:autoSpaceDN/>
        <w:bidi w:val="0"/>
        <w:adjustRightInd w:val="0"/>
        <w:snapToGrid w:val="0"/>
        <w:spacing w:before="0" w:after="0" w:line="360" w:lineRule="auto"/>
        <w:ind w:left="0" w:right="0" w:rightChars="0" w:firstLine="0" w:firstLineChars="0"/>
        <w:jc w:val="left"/>
        <w:rPr>
          <w:rFonts w:hint="eastAsia" w:ascii="宋体" w:hAnsi="宋体" w:eastAsia="宋体" w:cs="宋体"/>
          <w:b/>
          <w:bCs/>
          <w:snapToGrid/>
          <w:color w:val="000000"/>
          <w:spacing w:val="0"/>
          <w:kern w:val="0"/>
          <w:sz w:val="21"/>
          <w:szCs w:val="21"/>
          <w:lang w:val="en-US" w:eastAsia="zh-CN" w:bidi="ar"/>
        </w:rPr>
      </w:pPr>
      <w:r>
        <w:rPr>
          <w:rFonts w:hint="eastAsia" w:ascii="宋体" w:hAnsi="宋体" w:eastAsia="宋体" w:cs="宋体"/>
          <w:b/>
          <w:bCs/>
          <w:snapToGrid/>
          <w:color w:val="000000"/>
          <w:spacing w:val="0"/>
          <w:kern w:val="0"/>
          <w:sz w:val="21"/>
          <w:szCs w:val="21"/>
          <w:lang w:val="en-US" w:eastAsia="zh-CN" w:bidi="ar"/>
        </w:rPr>
        <w:t>3.服务要求</w:t>
      </w:r>
    </w:p>
    <w:p>
      <w:pPr>
        <w:pStyle w:val="3"/>
        <w:pageBreakBefore w:val="0"/>
        <w:widowControl/>
        <w:tabs>
          <w:tab w:val="left" w:pos="792"/>
        </w:tabs>
        <w:kinsoku/>
        <w:wordWrap/>
        <w:overflowPunct/>
        <w:topLinePunct w:val="0"/>
        <w:autoSpaceDE/>
        <w:autoSpaceDN/>
        <w:bidi w:val="0"/>
        <w:adjustRightInd w:val="0"/>
        <w:snapToGrid w:val="0"/>
        <w:spacing w:before="0" w:after="0" w:line="360" w:lineRule="auto"/>
        <w:ind w:left="0" w:right="0" w:rightChars="0" w:firstLine="0" w:firstLineChars="0"/>
        <w:jc w:val="left"/>
        <w:rPr>
          <w:rFonts w:hint="eastAsia" w:ascii="宋体" w:hAnsi="宋体" w:eastAsia="宋体" w:cs="宋体"/>
          <w:b/>
          <w:bCs/>
          <w:snapToGrid/>
          <w:color w:val="000000"/>
          <w:spacing w:val="0"/>
          <w:kern w:val="0"/>
          <w:sz w:val="21"/>
          <w:szCs w:val="21"/>
          <w:lang w:val="en-US" w:eastAsia="zh-CN" w:bidi="ar"/>
        </w:rPr>
      </w:pPr>
      <w:r>
        <w:rPr>
          <w:rFonts w:hint="eastAsia" w:ascii="宋体" w:hAnsi="宋体" w:eastAsia="宋体" w:cs="宋体"/>
          <w:b/>
          <w:bCs/>
          <w:snapToGrid/>
          <w:color w:val="000000"/>
          <w:spacing w:val="0"/>
          <w:kern w:val="0"/>
          <w:sz w:val="21"/>
          <w:szCs w:val="21"/>
          <w:lang w:val="en-US" w:eastAsia="zh-CN" w:bidi="ar"/>
        </w:rPr>
        <w:t>3.1技术要求</w:t>
      </w:r>
    </w:p>
    <w:p>
      <w:pPr>
        <w:pageBreakBefore w:val="0"/>
        <w:numPr>
          <w:ilvl w:val="0"/>
          <w:numId w:val="0"/>
        </w:numPr>
        <w:kinsoku/>
        <w:wordWrap/>
        <w:overflowPunct/>
        <w:topLinePunct w:val="0"/>
        <w:autoSpaceDE/>
        <w:autoSpaceDN/>
        <w:bidi w:val="0"/>
        <w:spacing w:line="360" w:lineRule="auto"/>
        <w:ind w:left="0" w:right="0" w:righ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本项目</w:t>
      </w:r>
      <w:r>
        <w:rPr>
          <w:rFonts w:hint="eastAsia" w:ascii="宋体" w:hAnsi="宋体" w:eastAsia="宋体" w:cs="宋体"/>
          <w:sz w:val="21"/>
          <w:szCs w:val="21"/>
          <w:lang w:val="en-US" w:eastAsia="zh-CN"/>
        </w:rPr>
        <w:t>与市数字基座存在一定的关联性，</w:t>
      </w:r>
      <w:r>
        <w:rPr>
          <w:rFonts w:hint="eastAsia" w:ascii="宋体" w:hAnsi="宋体" w:eastAsia="宋体" w:cs="宋体"/>
          <w:sz w:val="21"/>
          <w:szCs w:val="21"/>
        </w:rPr>
        <w:t>服务的技术</w:t>
      </w:r>
      <w:r>
        <w:rPr>
          <w:rFonts w:hint="eastAsia" w:ascii="宋体" w:hAnsi="宋体" w:eastAsia="宋体" w:cs="宋体"/>
          <w:sz w:val="21"/>
          <w:szCs w:val="21"/>
          <w:lang w:val="en-US" w:eastAsia="zh-CN"/>
        </w:rPr>
        <w:t>环境</w:t>
      </w:r>
      <w:r>
        <w:rPr>
          <w:rFonts w:hint="eastAsia" w:ascii="宋体" w:hAnsi="宋体" w:eastAsia="宋体" w:cs="宋体"/>
          <w:sz w:val="21"/>
          <w:szCs w:val="21"/>
        </w:rPr>
        <w:t>基于市教育云，投标人</w:t>
      </w:r>
      <w:r>
        <w:rPr>
          <w:rFonts w:hint="eastAsia" w:ascii="宋体" w:hAnsi="宋体" w:eastAsia="宋体" w:cs="宋体"/>
          <w:sz w:val="21"/>
          <w:szCs w:val="21"/>
          <w:lang w:val="en-US" w:eastAsia="zh-CN"/>
        </w:rPr>
        <w:t>应具备在对应环境中开展服务的能力。</w:t>
      </w:r>
    </w:p>
    <w:p>
      <w:pPr>
        <w:pageBreakBefore w:val="0"/>
        <w:numPr>
          <w:ilvl w:val="0"/>
          <w:numId w:val="0"/>
        </w:numPr>
        <w:kinsoku/>
        <w:wordWrap/>
        <w:overflowPunct/>
        <w:topLinePunct w:val="0"/>
        <w:autoSpaceDE/>
        <w:autoSpaceDN/>
        <w:bidi w:val="0"/>
        <w:spacing w:line="360" w:lineRule="auto"/>
        <w:ind w:left="0" w:right="0" w:righ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（2）本项目的认证基于一网通办，</w:t>
      </w:r>
      <w:r>
        <w:rPr>
          <w:rFonts w:hint="eastAsia" w:ascii="宋体" w:hAnsi="宋体" w:eastAsia="宋体" w:cs="宋体"/>
          <w:sz w:val="21"/>
          <w:szCs w:val="21"/>
        </w:rPr>
        <w:t>投标人</w:t>
      </w:r>
      <w:r>
        <w:rPr>
          <w:rFonts w:hint="eastAsia" w:ascii="宋体" w:hAnsi="宋体" w:eastAsia="宋体" w:cs="宋体"/>
          <w:sz w:val="21"/>
          <w:szCs w:val="21"/>
          <w:lang w:val="en-US" w:eastAsia="zh-CN"/>
        </w:rPr>
        <w:t>应具备提供相应认证服务的能力。</w:t>
      </w:r>
    </w:p>
    <w:p>
      <w:pPr>
        <w:pageBreakBefore w:val="0"/>
        <w:numPr>
          <w:ilvl w:val="0"/>
          <w:numId w:val="0"/>
        </w:numPr>
        <w:kinsoku/>
        <w:wordWrap/>
        <w:overflowPunct/>
        <w:topLinePunct w:val="0"/>
        <w:autoSpaceDE/>
        <w:autoSpaceDN/>
        <w:bidi w:val="0"/>
        <w:spacing w:line="360" w:lineRule="auto"/>
        <w:ind w:left="0" w:right="0" w:rightChars="0"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数据采集及归集安全：要求参照《上海教育数据安全管理规范》对采集的数据进行分类分级标识，对不同类型和级别的数据实施相应的安全管理策略和保障措施；要求对敏感数据实现“落地加密/脱敏”</w:t>
      </w:r>
      <w:r>
        <w:rPr>
          <w:rFonts w:hint="eastAsia" w:ascii="宋体" w:hAnsi="宋体" w:eastAsia="宋体" w:cs="宋体"/>
          <w:sz w:val="21"/>
          <w:szCs w:val="21"/>
          <w:lang w:eastAsia="zh-CN"/>
        </w:rPr>
        <w:t>。</w:t>
      </w:r>
    </w:p>
    <w:p>
      <w:pPr>
        <w:pageBreakBefore w:val="0"/>
        <w:numPr>
          <w:ilvl w:val="0"/>
          <w:numId w:val="0"/>
        </w:numPr>
        <w:kinsoku/>
        <w:wordWrap/>
        <w:overflowPunct/>
        <w:topLinePunct w:val="0"/>
        <w:autoSpaceDE/>
        <w:autoSpaceDN/>
        <w:bidi w:val="0"/>
        <w:spacing w:line="360" w:lineRule="auto"/>
        <w:ind w:left="0" w:right="0" w:rightChars="0"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数据传输安全要求：要求对涉及到单位敏感信息和个人隐私信息的数据传输场景，提供数据加密传输方案，加密技术使用应符合国家密码管理部门要求</w:t>
      </w:r>
      <w:r>
        <w:rPr>
          <w:rFonts w:hint="eastAsia" w:ascii="宋体" w:hAnsi="宋体" w:eastAsia="宋体" w:cs="宋体"/>
          <w:sz w:val="21"/>
          <w:szCs w:val="21"/>
          <w:lang w:eastAsia="zh-CN"/>
        </w:rPr>
        <w:t>。</w:t>
      </w:r>
    </w:p>
    <w:p>
      <w:pPr>
        <w:pageBreakBefore w:val="0"/>
        <w:numPr>
          <w:ilvl w:val="0"/>
          <w:numId w:val="0"/>
        </w:numPr>
        <w:kinsoku/>
        <w:wordWrap/>
        <w:overflowPunct/>
        <w:topLinePunct w:val="0"/>
        <w:autoSpaceDE/>
        <w:autoSpaceDN/>
        <w:bidi w:val="0"/>
        <w:spacing w:line="360" w:lineRule="auto"/>
        <w:ind w:left="0" w:right="0" w:rightChars="0"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数据存储安全要求：要求采用密码技术保证存储安全；要求建立符合教育业务特点的数据存储冗余策略，以及数据备份与恢复操作方案</w:t>
      </w:r>
      <w:r>
        <w:rPr>
          <w:rFonts w:hint="eastAsia" w:ascii="宋体" w:hAnsi="宋体" w:eastAsia="宋体" w:cs="宋体"/>
          <w:sz w:val="21"/>
          <w:szCs w:val="21"/>
          <w:lang w:eastAsia="zh-CN"/>
        </w:rPr>
        <w:t>。</w:t>
      </w:r>
    </w:p>
    <w:p>
      <w:pPr>
        <w:pageBreakBefore w:val="0"/>
        <w:numPr>
          <w:ilvl w:val="0"/>
          <w:numId w:val="0"/>
        </w:numPr>
        <w:kinsoku/>
        <w:wordWrap/>
        <w:overflowPunct/>
        <w:topLinePunct w:val="0"/>
        <w:autoSpaceDE/>
        <w:autoSpaceDN/>
        <w:bidi w:val="0"/>
        <w:spacing w:line="360" w:lineRule="auto"/>
        <w:ind w:left="0" w:right="0" w:righ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数据治理安全要求：要求建立统一的数据清理、转换和加载流程，明确人员权限、操作和执行步骤，保证清洗、转换与加载过程中对数据的保护。针对个人信息和重要数据，要求建立数据清洗、转换与加载过程中的数据还原和恢复机制。要求建立数据脱敏规范和流程，通过脱敏技术和方法，对个人信息、组织敏感数据、国家重要数据等进行脱敏、变形等处理，保障数据在开发、测试和其它非生产环境中的应用安全</w:t>
      </w:r>
      <w:r>
        <w:rPr>
          <w:rFonts w:hint="eastAsia" w:ascii="宋体" w:hAnsi="宋体" w:eastAsia="宋体" w:cs="宋体"/>
          <w:sz w:val="21"/>
          <w:szCs w:val="21"/>
          <w:lang w:val="en-US" w:eastAsia="zh-CN"/>
        </w:rPr>
        <w:t>。</w:t>
      </w:r>
    </w:p>
    <w:p>
      <w:pPr>
        <w:pageBreakBefore w:val="0"/>
        <w:numPr>
          <w:ilvl w:val="0"/>
          <w:numId w:val="0"/>
        </w:numPr>
        <w:kinsoku/>
        <w:wordWrap/>
        <w:overflowPunct/>
        <w:topLinePunct w:val="0"/>
        <w:autoSpaceDE/>
        <w:autoSpaceDN/>
        <w:bidi w:val="0"/>
        <w:spacing w:line="360" w:lineRule="auto"/>
        <w:ind w:left="0" w:right="0" w:righ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数据共享及开放安全要求：要求参照《上海市公共数据开放暂行办法》（沪府令21号）、《上海教育数据安全管理规范》等要求，针对不同安全级别的数据实施相应安全管理措施，重点保护个人信息，特别是未成年人个人信息，需公开展示的个人信息应采取去标识化处理。</w:t>
      </w:r>
    </w:p>
    <w:p>
      <w:pPr>
        <w:pageBreakBefore w:val="0"/>
        <w:kinsoku/>
        <w:wordWrap/>
        <w:overflowPunct/>
        <w:topLinePunct w:val="0"/>
        <w:autoSpaceDE/>
        <w:autoSpaceDN/>
        <w:bidi w:val="0"/>
        <w:spacing w:line="360" w:lineRule="auto"/>
        <w:ind w:left="0" w:right="0" w:rightChars="0" w:firstLine="420" w:firstLineChars="200"/>
        <w:rPr>
          <w:rFonts w:hint="eastAsia" w:ascii="宋体" w:hAnsi="宋体" w:eastAsia="宋体" w:cs="宋体"/>
          <w:sz w:val="21"/>
          <w:szCs w:val="21"/>
        </w:rPr>
      </w:pPr>
      <w:r>
        <w:rPr>
          <w:rFonts w:hint="eastAsia" w:ascii="宋体" w:hAnsi="宋体" w:eastAsia="宋体" w:cs="宋体"/>
          <w:b w:val="0"/>
          <w:bCs w:val="0"/>
          <w:color w:val="000000"/>
          <w:kern w:val="0"/>
          <w:sz w:val="21"/>
          <w:szCs w:val="21"/>
          <w:lang w:eastAsia="zh-CN" w:bidi="ar"/>
        </w:rPr>
        <w:t>（</w:t>
      </w:r>
      <w:r>
        <w:rPr>
          <w:rFonts w:hint="eastAsia" w:ascii="宋体" w:hAnsi="宋体" w:eastAsia="宋体" w:cs="宋体"/>
          <w:b w:val="0"/>
          <w:bCs w:val="0"/>
          <w:color w:val="000000"/>
          <w:kern w:val="0"/>
          <w:sz w:val="21"/>
          <w:szCs w:val="21"/>
          <w:lang w:val="en-US" w:eastAsia="zh-CN" w:bidi="ar"/>
        </w:rPr>
        <w:t>8</w:t>
      </w:r>
      <w:r>
        <w:rPr>
          <w:rFonts w:hint="eastAsia" w:ascii="宋体" w:hAnsi="宋体" w:eastAsia="宋体" w:cs="宋体"/>
          <w:b w:val="0"/>
          <w:bCs w:val="0"/>
          <w:color w:val="000000"/>
          <w:kern w:val="0"/>
          <w:sz w:val="21"/>
          <w:szCs w:val="21"/>
          <w:lang w:eastAsia="zh-CN" w:bidi="ar"/>
        </w:rPr>
        <w:t>）</w:t>
      </w:r>
      <w:r>
        <w:rPr>
          <w:rFonts w:hint="eastAsia" w:ascii="宋体" w:hAnsi="宋体" w:eastAsia="宋体" w:cs="宋体"/>
          <w:sz w:val="21"/>
          <w:szCs w:val="21"/>
          <w:lang w:val="en-US" w:eastAsia="zh-CN"/>
        </w:rPr>
        <w:t>投标人需</w:t>
      </w:r>
      <w:r>
        <w:rPr>
          <w:rFonts w:hint="eastAsia" w:ascii="宋体" w:hAnsi="宋体" w:eastAsia="宋体" w:cs="宋体"/>
          <w:sz w:val="21"/>
          <w:szCs w:val="21"/>
        </w:rPr>
        <w:t>提供完整的数据安全及备份恢复方案。</w:t>
      </w:r>
    </w:p>
    <w:p>
      <w:pPr>
        <w:pageBreakBefore w:val="0"/>
        <w:kinsoku/>
        <w:wordWrap/>
        <w:overflowPunct/>
        <w:topLinePunct w:val="0"/>
        <w:autoSpaceDE/>
        <w:autoSpaceDN/>
        <w:bidi w:val="0"/>
        <w:spacing w:line="360" w:lineRule="auto"/>
        <w:ind w:left="0" w:right="0" w:righ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性能要求：本项目要求涉及到的接口请求平均响应时间不超过5s、网页页面打开速度不超过5S、网页登录速度不超过5s、对外服务公共接口并发响应，能力平均不低于400次/s。</w:t>
      </w:r>
    </w:p>
    <w:p>
      <w:pPr>
        <w:pageBreakBefore w:val="0"/>
        <w:kinsoku/>
        <w:wordWrap/>
        <w:overflowPunct/>
        <w:topLinePunct w:val="0"/>
        <w:autoSpaceDE/>
        <w:autoSpaceDN/>
        <w:bidi w:val="0"/>
        <w:spacing w:line="360" w:lineRule="auto"/>
        <w:ind w:left="0" w:right="0" w:righ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服务</w:t>
      </w:r>
      <w:r>
        <w:rPr>
          <w:rFonts w:hint="eastAsia" w:ascii="宋体" w:hAnsi="宋体" w:eastAsia="宋体" w:cs="宋体"/>
          <w:sz w:val="21"/>
          <w:szCs w:val="21"/>
          <w:lang w:val="en-US" w:eastAsia="zh-CN"/>
        </w:rPr>
        <w:t>响应</w:t>
      </w:r>
      <w:r>
        <w:rPr>
          <w:rFonts w:hint="eastAsia" w:ascii="宋体" w:hAnsi="宋体" w:eastAsia="宋体" w:cs="宋体"/>
          <w:sz w:val="21"/>
          <w:szCs w:val="21"/>
        </w:rPr>
        <w:t>要求：本项目要求提供专业化</w:t>
      </w:r>
      <w:r>
        <w:rPr>
          <w:rFonts w:hint="eastAsia" w:ascii="宋体" w:hAnsi="宋体" w:eastAsia="宋体" w:cs="宋体"/>
          <w:sz w:val="21"/>
          <w:szCs w:val="21"/>
          <w:lang w:val="en-US" w:eastAsia="zh-CN"/>
        </w:rPr>
        <w:t>响应</w:t>
      </w:r>
      <w:r>
        <w:rPr>
          <w:rFonts w:hint="eastAsia" w:ascii="宋体" w:hAnsi="宋体" w:eastAsia="宋体" w:cs="宋体"/>
          <w:sz w:val="21"/>
          <w:szCs w:val="21"/>
        </w:rPr>
        <w:t>服务，包括但不限于电话、邮件等形式。应能够针对用户提出的咨询问题须在24小时内响应。</w:t>
      </w:r>
    </w:p>
    <w:p>
      <w:pPr>
        <w:pageBreakBefore w:val="0"/>
        <w:kinsoku/>
        <w:wordWrap/>
        <w:overflowPunct/>
        <w:topLinePunct w:val="0"/>
        <w:autoSpaceDE/>
        <w:autoSpaceDN/>
        <w:bidi w:val="0"/>
        <w:spacing w:line="360" w:lineRule="auto"/>
        <w:ind w:left="0" w:right="0" w:rightChars="0" w:firstLine="420" w:firstLineChars="200"/>
        <w:rPr>
          <w:rFonts w:hint="eastAsia" w:ascii="宋体" w:hAnsi="宋体" w:eastAsia="宋体" w:cs="宋体"/>
          <w:sz w:val="21"/>
          <w:szCs w:val="21"/>
        </w:rPr>
      </w:pPr>
    </w:p>
    <w:p>
      <w:pPr>
        <w:pStyle w:val="3"/>
        <w:keepLines w:val="0"/>
        <w:pageBreakBefore w:val="0"/>
        <w:tabs>
          <w:tab w:val="left" w:pos="792"/>
        </w:tabs>
        <w:kinsoku/>
        <w:wordWrap/>
        <w:overflowPunct/>
        <w:topLinePunct w:val="0"/>
        <w:autoSpaceDE/>
        <w:autoSpaceDN/>
        <w:bidi w:val="0"/>
        <w:adjustRightInd w:val="0"/>
        <w:snapToGrid w:val="0"/>
        <w:spacing w:before="0" w:after="0" w:line="360" w:lineRule="auto"/>
        <w:ind w:left="0" w:right="0" w:rightChars="0" w:firstLine="0" w:firstLineChars="0"/>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val="en-US" w:eastAsia="zh-CN" w:bidi="ar"/>
        </w:rPr>
        <w:t>3.2</w:t>
      </w:r>
      <w:r>
        <w:rPr>
          <w:rFonts w:hint="eastAsia" w:ascii="宋体" w:hAnsi="宋体" w:eastAsia="宋体" w:cs="宋体"/>
          <w:b/>
          <w:bCs/>
          <w:color w:val="000000"/>
          <w:kern w:val="0"/>
          <w:sz w:val="21"/>
          <w:szCs w:val="21"/>
          <w:lang w:bidi="ar"/>
        </w:rPr>
        <w:t>服务团队要求</w:t>
      </w:r>
    </w:p>
    <w:p>
      <w:pPr>
        <w:pStyle w:val="3"/>
        <w:pageBreakBefore w:val="0"/>
        <w:tabs>
          <w:tab w:val="left" w:pos="792"/>
        </w:tabs>
        <w:kinsoku/>
        <w:wordWrap/>
        <w:overflowPunct/>
        <w:topLinePunct w:val="0"/>
        <w:autoSpaceDE/>
        <w:autoSpaceDN/>
        <w:bidi w:val="0"/>
        <w:adjustRightInd w:val="0"/>
        <w:snapToGrid w:val="0"/>
        <w:spacing w:before="0" w:after="0" w:line="360" w:lineRule="auto"/>
        <w:ind w:left="0" w:right="0" w:rightChars="0" w:firstLine="422"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本项目</w:t>
      </w:r>
      <w:r>
        <w:rPr>
          <w:rFonts w:hint="eastAsia" w:ascii="宋体" w:hAnsi="宋体" w:eastAsia="宋体" w:cs="宋体"/>
          <w:color w:val="auto"/>
          <w:sz w:val="21"/>
          <w:szCs w:val="21"/>
          <w:lang w:val="en-US" w:eastAsia="zh-CN"/>
        </w:rPr>
        <w:t>要求本地化实施，投标方应组建</w:t>
      </w:r>
      <w:r>
        <w:rPr>
          <w:rFonts w:hint="eastAsia" w:ascii="宋体" w:hAnsi="宋体" w:eastAsia="宋体" w:cs="宋体"/>
          <w:color w:val="auto"/>
          <w:sz w:val="21"/>
          <w:szCs w:val="21"/>
        </w:rPr>
        <w:t>专项实施团队，要求整个项目团队人员不少于15人提供专职服务（需是本单位职工）。</w:t>
      </w:r>
    </w:p>
    <w:p>
      <w:pPr>
        <w:pageBreakBefore w:val="0"/>
        <w:kinsoku/>
        <w:wordWrap/>
        <w:overflowPunct/>
        <w:topLinePunct w:val="0"/>
        <w:autoSpaceDE/>
        <w:autoSpaceDN/>
        <w:bidi w:val="0"/>
        <w:spacing w:line="360" w:lineRule="auto"/>
        <w:ind w:left="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项目经理不少于1人，应同时具有高级数据库管理工程师高级职称及高级软件工程师证书。（需提供相关证书）。</w:t>
      </w:r>
    </w:p>
    <w:p>
      <w:pPr>
        <w:pageBreakBefore w:val="0"/>
        <w:kinsoku/>
        <w:wordWrap/>
        <w:overflowPunct/>
        <w:topLinePunct w:val="0"/>
        <w:autoSpaceDE/>
        <w:autoSpaceDN/>
        <w:bidi w:val="0"/>
        <w:spacing w:line="360" w:lineRule="auto"/>
        <w:ind w:left="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数据治理工程师及数据分析工程师不少于9人，其中至少有4个人每人至少具备1个行业相关数据治理工程师/数据分析师等相关技能资质（需提供相关证书）。</w:t>
      </w:r>
    </w:p>
    <w:p>
      <w:pPr>
        <w:pageBreakBefore w:val="0"/>
        <w:kinsoku/>
        <w:wordWrap/>
        <w:overflowPunct/>
        <w:topLinePunct w:val="0"/>
        <w:autoSpaceDE/>
        <w:autoSpaceDN/>
        <w:bidi w:val="0"/>
        <w:spacing w:line="360" w:lineRule="auto"/>
        <w:ind w:left="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专业运维运营人员不少于5人，应至少具有相关项目服务经验。</w:t>
      </w:r>
    </w:p>
    <w:p>
      <w:pPr>
        <w:pageBreakBefore w:val="0"/>
        <w:kinsoku/>
        <w:wordWrap/>
        <w:overflowPunct/>
        <w:topLinePunct w:val="0"/>
        <w:autoSpaceDE/>
        <w:autoSpaceDN/>
        <w:bidi w:val="0"/>
        <w:ind w:left="0" w:right="0" w:rightChars="0"/>
        <w:rPr>
          <w:rFonts w:hint="eastAsia" w:ascii="宋体" w:hAnsi="宋体" w:eastAsia="宋体" w:cs="宋体"/>
          <w:b w:val="0"/>
          <w:bCs w:val="0"/>
          <w:kern w:val="2"/>
          <w:sz w:val="21"/>
          <w:szCs w:val="21"/>
          <w:lang w:bidi="ar"/>
        </w:rPr>
      </w:pPr>
    </w:p>
    <w:p>
      <w:pPr>
        <w:pStyle w:val="3"/>
        <w:keepLines w:val="0"/>
        <w:pageBreakBefore w:val="0"/>
        <w:tabs>
          <w:tab w:val="left" w:pos="792"/>
        </w:tabs>
        <w:kinsoku/>
        <w:wordWrap/>
        <w:overflowPunct/>
        <w:topLinePunct w:val="0"/>
        <w:autoSpaceDE/>
        <w:autoSpaceDN/>
        <w:bidi w:val="0"/>
        <w:adjustRightInd w:val="0"/>
        <w:snapToGrid w:val="0"/>
        <w:spacing w:before="0" w:after="0" w:line="360" w:lineRule="auto"/>
        <w:ind w:left="0" w:right="0" w:rightChars="0" w:firstLine="0" w:firstLineChars="0"/>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val="en-US" w:eastAsia="zh-CN" w:bidi="ar"/>
        </w:rPr>
        <w:t>3.3</w:t>
      </w:r>
      <w:r>
        <w:rPr>
          <w:rFonts w:hint="eastAsia" w:ascii="宋体" w:hAnsi="宋体" w:eastAsia="宋体" w:cs="宋体"/>
          <w:b/>
          <w:bCs/>
          <w:color w:val="000000"/>
          <w:kern w:val="0"/>
          <w:sz w:val="21"/>
          <w:szCs w:val="21"/>
          <w:lang w:bidi="ar"/>
        </w:rPr>
        <w:t>服务质量要求</w:t>
      </w:r>
    </w:p>
    <w:p>
      <w:pPr>
        <w:pageBreakBefore w:val="0"/>
        <w:kinsoku/>
        <w:wordWrap/>
        <w:overflowPunct/>
        <w:topLinePunct w:val="0"/>
        <w:autoSpaceDE/>
        <w:autoSpaceDN/>
        <w:bidi w:val="0"/>
        <w:spacing w:line="360" w:lineRule="auto"/>
        <w:ind w:left="0" w:right="0" w:rightChars="0"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应具有完善的质量管理制度、质量控制制度和规范的服务质量评估流程和方法。具有提供IS09001质量管理体系认证证书、IS020000信息技术服务管理体系认证证书、ISO27001信息安全管理体系认证证书的</w:t>
      </w:r>
      <w:r>
        <w:rPr>
          <w:rFonts w:hint="eastAsia" w:ascii="宋体" w:hAnsi="宋体" w:eastAsia="宋体" w:cs="宋体"/>
          <w:sz w:val="21"/>
          <w:szCs w:val="21"/>
          <w:lang w:eastAsia="zh-CN"/>
        </w:rPr>
        <w:t>为优。</w:t>
      </w:r>
    </w:p>
    <w:p>
      <w:pPr>
        <w:pStyle w:val="3"/>
        <w:pageBreakBefore w:val="0"/>
        <w:tabs>
          <w:tab w:val="left" w:pos="792"/>
        </w:tabs>
        <w:kinsoku/>
        <w:wordWrap/>
        <w:overflowPunct/>
        <w:topLinePunct w:val="0"/>
        <w:autoSpaceDE/>
        <w:autoSpaceDN/>
        <w:bidi w:val="0"/>
        <w:adjustRightInd w:val="0"/>
        <w:snapToGrid w:val="0"/>
        <w:spacing w:before="0" w:after="0"/>
        <w:ind w:left="0" w:right="0" w:rightChars="0"/>
        <w:rPr>
          <w:rFonts w:hint="eastAsia" w:ascii="宋体" w:hAnsi="宋体" w:eastAsia="宋体" w:cs="宋体"/>
          <w:b/>
          <w:bCs/>
          <w:color w:val="000000"/>
          <w:kern w:val="0"/>
          <w:sz w:val="21"/>
          <w:szCs w:val="21"/>
          <w:lang w:val="en-US" w:eastAsia="zh-CN" w:bidi="ar"/>
        </w:rPr>
      </w:pPr>
    </w:p>
    <w:p>
      <w:pPr>
        <w:pStyle w:val="3"/>
        <w:pageBreakBefore w:val="0"/>
        <w:tabs>
          <w:tab w:val="left" w:pos="792"/>
        </w:tabs>
        <w:kinsoku/>
        <w:wordWrap/>
        <w:overflowPunct/>
        <w:topLinePunct w:val="0"/>
        <w:autoSpaceDE/>
        <w:autoSpaceDN/>
        <w:bidi w:val="0"/>
        <w:adjustRightInd w:val="0"/>
        <w:snapToGrid w:val="0"/>
        <w:spacing w:before="0" w:after="0"/>
        <w:ind w:left="0" w:right="0" w:rightChars="0"/>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3.4其他要求</w:t>
      </w:r>
    </w:p>
    <w:p>
      <w:pPr>
        <w:pageBreakBefore w:val="0"/>
        <w:kinsoku/>
        <w:wordWrap/>
        <w:overflowPunct/>
        <w:topLinePunct w:val="0"/>
        <w:autoSpaceDE/>
        <w:autoSpaceDN/>
        <w:bidi w:val="0"/>
        <w:spacing w:line="360" w:lineRule="auto"/>
        <w:ind w:left="0" w:right="0" w:righ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lang w:val="en-US" w:eastAsia="zh-CN"/>
        </w:rPr>
        <w:t>（1）</w:t>
      </w:r>
      <w:r>
        <w:rPr>
          <w:rFonts w:hint="eastAsia" w:ascii="宋体" w:hAnsi="宋体" w:eastAsia="宋体" w:cs="宋体"/>
          <w:sz w:val="21"/>
          <w:szCs w:val="21"/>
        </w:rPr>
        <w:t>因本项目所涉及数据治理工作与</w:t>
      </w:r>
      <w:r>
        <w:rPr>
          <w:rFonts w:hint="eastAsia" w:ascii="宋体" w:hAnsi="宋体" w:eastAsia="宋体" w:cs="宋体"/>
          <w:sz w:val="21"/>
          <w:szCs w:val="21"/>
          <w:lang w:val="en-US" w:eastAsia="zh-CN"/>
        </w:rPr>
        <w:t>委托人</w:t>
      </w:r>
      <w:r>
        <w:rPr>
          <w:rFonts w:hint="eastAsia" w:ascii="宋体" w:hAnsi="宋体" w:eastAsia="宋体" w:cs="宋体"/>
          <w:sz w:val="21"/>
          <w:szCs w:val="21"/>
        </w:rPr>
        <w:t>单位所建设的上海市学校数字基座项目存在相关业务对接，</w:t>
      </w:r>
      <w:r>
        <w:rPr>
          <w:rFonts w:hint="eastAsia" w:ascii="宋体" w:hAnsi="宋体" w:eastAsia="宋体" w:cs="宋体"/>
          <w:sz w:val="21"/>
          <w:szCs w:val="21"/>
          <w:lang w:val="en-US" w:eastAsia="zh-CN"/>
        </w:rPr>
        <w:t>投标人</w:t>
      </w:r>
      <w:r>
        <w:rPr>
          <w:rFonts w:hint="eastAsia" w:ascii="宋体" w:hAnsi="宋体" w:eastAsia="宋体" w:cs="宋体"/>
          <w:sz w:val="21"/>
          <w:szCs w:val="21"/>
        </w:rPr>
        <w:t>须承诺能够与上海市学校数字基座项目相关场景和内容进行无缝对接，满足两项目之间的业务协同需求。在对接过程中如有额外工作量或成本产生，由供应商自行承担。</w:t>
      </w:r>
    </w:p>
    <w:p>
      <w:pPr>
        <w:spacing w:line="360" w:lineRule="auto"/>
        <w:ind w:firstLine="420"/>
        <w:rPr>
          <w:rFonts w:hint="eastAsia" w:ascii="宋体" w:hAnsi="宋体" w:eastAsia="宋体" w:cs="宋体"/>
          <w:b/>
          <w:bCs/>
          <w:color w:val="auto"/>
          <w:sz w:val="21"/>
          <w:szCs w:val="21"/>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kern w:val="2"/>
          <w:sz w:val="21"/>
          <w:szCs w:val="21"/>
          <w:lang w:bidi="ar"/>
        </w:rPr>
        <w:t>保密要求</w:t>
      </w:r>
      <w:r>
        <w:rPr>
          <w:rFonts w:hint="eastAsia" w:ascii="宋体" w:hAnsi="宋体" w:eastAsia="宋体" w:cs="宋体"/>
          <w:b/>
          <w:bCs/>
          <w:color w:val="auto"/>
          <w:kern w:val="2"/>
          <w:sz w:val="21"/>
          <w:szCs w:val="21"/>
          <w:lang w:eastAsia="zh-CN" w:bidi="ar"/>
        </w:rPr>
        <w:t>：</w:t>
      </w:r>
      <w:r>
        <w:rPr>
          <w:rFonts w:hint="eastAsia" w:ascii="宋体" w:hAnsi="宋体" w:eastAsia="宋体" w:cs="宋体"/>
          <w:b/>
          <w:bCs/>
          <w:color w:val="auto"/>
          <w:sz w:val="21"/>
          <w:szCs w:val="21"/>
          <w:lang w:val="en-US" w:eastAsia="zh-CN"/>
        </w:rPr>
        <w:t>投标人</w:t>
      </w:r>
      <w:r>
        <w:rPr>
          <w:rFonts w:hint="eastAsia" w:ascii="宋体" w:hAnsi="宋体" w:eastAsia="宋体" w:cs="宋体"/>
          <w:b/>
          <w:bCs/>
          <w:color w:val="auto"/>
          <w:sz w:val="21"/>
          <w:szCs w:val="21"/>
        </w:rPr>
        <w:t>不得向其他任何个人或单位泄露本项目的过程资料、成果资料以及相关信息。项目团队人员需签署上海教育大数据综合开发和利用服务个人保密承诺书。</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color w:val="000000"/>
          <w:kern w:val="2"/>
          <w:sz w:val="21"/>
          <w:szCs w:val="21"/>
          <w:lang w:eastAsia="zh-CN" w:bidi="ar"/>
        </w:rPr>
        <w:t>（</w:t>
      </w:r>
      <w:r>
        <w:rPr>
          <w:rFonts w:hint="eastAsia" w:ascii="宋体" w:hAnsi="宋体" w:eastAsia="宋体" w:cs="宋体"/>
          <w:b/>
          <w:bCs/>
          <w:color w:val="000000"/>
          <w:kern w:val="2"/>
          <w:sz w:val="21"/>
          <w:szCs w:val="21"/>
          <w:lang w:val="en-US" w:eastAsia="zh-CN" w:bidi="ar"/>
        </w:rPr>
        <w:t>3</w:t>
      </w:r>
      <w:r>
        <w:rPr>
          <w:rFonts w:hint="eastAsia" w:ascii="宋体" w:hAnsi="宋体" w:eastAsia="宋体" w:cs="宋体"/>
          <w:b/>
          <w:bCs/>
          <w:color w:val="000000"/>
          <w:kern w:val="2"/>
          <w:sz w:val="21"/>
          <w:szCs w:val="21"/>
          <w:lang w:eastAsia="zh-CN" w:bidi="ar"/>
        </w:rPr>
        <w:t>）</w:t>
      </w:r>
      <w:r>
        <w:rPr>
          <w:rFonts w:hint="eastAsia" w:ascii="宋体" w:hAnsi="宋体" w:eastAsia="宋体" w:cs="宋体"/>
          <w:b/>
          <w:bCs/>
          <w:color w:val="000000"/>
          <w:kern w:val="2"/>
          <w:sz w:val="21"/>
          <w:szCs w:val="21"/>
          <w:lang w:bidi="ar"/>
        </w:rPr>
        <w:t>知识产权要求</w:t>
      </w:r>
      <w:r>
        <w:rPr>
          <w:rFonts w:hint="eastAsia" w:ascii="宋体" w:hAnsi="宋体" w:eastAsia="宋体" w:cs="宋体"/>
          <w:b/>
          <w:bCs/>
          <w:color w:val="000000"/>
          <w:kern w:val="2"/>
          <w:sz w:val="21"/>
          <w:szCs w:val="21"/>
          <w:lang w:val="en-US" w:eastAsia="zh-CN" w:bidi="ar"/>
        </w:rPr>
        <w:t>:</w:t>
      </w:r>
      <w:r>
        <w:rPr>
          <w:rFonts w:hint="eastAsia" w:ascii="宋体" w:hAnsi="宋体" w:eastAsia="宋体" w:cs="宋体"/>
          <w:b/>
          <w:bCs/>
          <w:sz w:val="21"/>
          <w:szCs w:val="21"/>
        </w:rPr>
        <w:t>本项目涉及的各项成果（包括但不限于为完成项目制定的各项规章、流程、报告、总结等），委托</w:t>
      </w:r>
      <w:r>
        <w:rPr>
          <w:rFonts w:hint="eastAsia" w:ascii="宋体" w:hAnsi="宋体" w:eastAsia="宋体" w:cs="宋体"/>
          <w:b/>
          <w:bCs/>
          <w:sz w:val="21"/>
          <w:szCs w:val="21"/>
          <w:lang w:val="en-US" w:eastAsia="zh-CN"/>
        </w:rPr>
        <w:t>人</w:t>
      </w:r>
      <w:r>
        <w:rPr>
          <w:rFonts w:hint="eastAsia" w:ascii="宋体" w:hAnsi="宋体" w:eastAsia="宋体" w:cs="宋体"/>
          <w:b/>
          <w:bCs/>
          <w:sz w:val="21"/>
          <w:szCs w:val="21"/>
        </w:rPr>
        <w:t>享有完全知识产权。涉及产品购买的最终产品的完全使用权归委托方所有。涉及资源成果的，委托</w:t>
      </w:r>
      <w:r>
        <w:rPr>
          <w:rFonts w:hint="eastAsia" w:ascii="宋体" w:hAnsi="宋体" w:eastAsia="宋体" w:cs="宋体"/>
          <w:b/>
          <w:bCs/>
          <w:sz w:val="21"/>
          <w:szCs w:val="21"/>
          <w:lang w:val="en-US" w:eastAsia="zh-CN"/>
        </w:rPr>
        <w:t>人</w:t>
      </w:r>
      <w:r>
        <w:rPr>
          <w:rFonts w:hint="eastAsia" w:ascii="宋体" w:hAnsi="宋体" w:eastAsia="宋体" w:cs="宋体"/>
          <w:b/>
          <w:bCs/>
          <w:sz w:val="21"/>
          <w:szCs w:val="21"/>
        </w:rPr>
        <w:t>享有完全使用权。成交单位不享有任何上述成果、产品的知识产权、版权、使用权等各项权利。</w:t>
      </w:r>
    </w:p>
    <w:p>
      <w:pPr>
        <w:pageBreakBefore w:val="0"/>
        <w:kinsoku/>
        <w:wordWrap/>
        <w:overflowPunct/>
        <w:topLinePunct w:val="0"/>
        <w:autoSpaceDE/>
        <w:autoSpaceDN/>
        <w:bidi w:val="0"/>
        <w:spacing w:line="360" w:lineRule="auto"/>
        <w:ind w:right="0" w:rightChars="0" w:firstLine="422" w:firstLineChars="200"/>
        <w:rPr>
          <w:rFonts w:hint="eastAsia" w:ascii="宋体" w:hAnsi="宋体" w:eastAsia="宋体" w:cs="宋体"/>
          <w:sz w:val="21"/>
          <w:szCs w:val="21"/>
        </w:rPr>
      </w:pPr>
      <w:r>
        <w:rPr>
          <w:rFonts w:hint="eastAsia" w:ascii="宋体" w:hAnsi="宋体" w:eastAsia="宋体" w:cs="宋体"/>
          <w:b/>
          <w:bCs/>
          <w:color w:val="000000"/>
          <w:kern w:val="2"/>
          <w:sz w:val="21"/>
          <w:szCs w:val="21"/>
          <w:highlight w:val="none"/>
          <w:lang w:val="en-US" w:eastAsia="zh-CN" w:bidi="ar"/>
        </w:rPr>
        <w:t>（4）配套云环境服务：投标人须提供开展本项目服务相关的计算、网络带宽、存储等云资源服务，并保障安全、可靠。</w:t>
      </w:r>
    </w:p>
    <w:p>
      <w:pPr>
        <w:pStyle w:val="3"/>
        <w:pageBreakBefore w:val="0"/>
        <w:tabs>
          <w:tab w:val="left" w:pos="792"/>
        </w:tabs>
        <w:kinsoku/>
        <w:wordWrap/>
        <w:overflowPunct/>
        <w:topLinePunct w:val="0"/>
        <w:autoSpaceDE/>
        <w:autoSpaceDN/>
        <w:bidi w:val="0"/>
        <w:adjustRightInd w:val="0"/>
        <w:snapToGrid w:val="0"/>
        <w:spacing w:before="0" w:after="0" w:line="360" w:lineRule="auto"/>
        <w:ind w:left="0" w:leftChars="0" w:right="0" w:rightChars="0"/>
        <w:rPr>
          <w:rFonts w:hint="eastAsia" w:ascii="宋体" w:hAnsi="宋体" w:eastAsia="宋体" w:cs="宋体"/>
          <w:spacing w:val="-1"/>
          <w:sz w:val="21"/>
          <w:szCs w:val="21"/>
          <w:highlight w:val="none"/>
        </w:rPr>
      </w:pPr>
    </w:p>
    <w:p>
      <w:pPr>
        <w:keepLines w:val="0"/>
        <w:pageBreakBefore w:val="0"/>
        <w:widowControl/>
        <w:numPr>
          <w:ilvl w:val="0"/>
          <w:numId w:val="0"/>
        </w:numPr>
        <w:kinsoku/>
        <w:wordWrap/>
        <w:overflowPunct/>
        <w:topLinePunct w:val="0"/>
        <w:autoSpaceDE/>
        <w:autoSpaceDN/>
        <w:bidi w:val="0"/>
        <w:adjustRightInd w:val="0"/>
        <w:snapToGrid w:val="0"/>
        <w:spacing w:line="360" w:lineRule="auto"/>
        <w:ind w:leftChars="0" w:right="0" w:rightChars="0"/>
        <w:jc w:val="left"/>
        <w:outlineLvl w:val="0"/>
        <w:rPr>
          <w:rFonts w:hint="eastAsia" w:ascii="宋体" w:hAnsi="宋体" w:eastAsia="宋体" w:cs="宋体"/>
          <w:b/>
          <w:bCs/>
          <w:snapToGrid/>
          <w:color w:val="auto"/>
          <w:spacing w:val="0"/>
          <w:kern w:val="2"/>
          <w:sz w:val="21"/>
          <w:szCs w:val="21"/>
          <w:lang w:val="en-US" w:eastAsia="zh-CN"/>
        </w:rPr>
      </w:pP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项目验收交付</w:t>
      </w:r>
    </w:p>
    <w:p>
      <w:pPr>
        <w:pStyle w:val="3"/>
        <w:keepLines w:val="0"/>
        <w:pageBreakBefore w:val="0"/>
        <w:tabs>
          <w:tab w:val="left" w:pos="792"/>
        </w:tabs>
        <w:kinsoku/>
        <w:wordWrap/>
        <w:overflowPunct/>
        <w:topLinePunct w:val="0"/>
        <w:autoSpaceDE/>
        <w:autoSpaceDN/>
        <w:bidi w:val="0"/>
        <w:adjustRightInd w:val="0"/>
        <w:snapToGrid w:val="0"/>
        <w:spacing w:before="0" w:after="0" w:line="360" w:lineRule="auto"/>
        <w:ind w:left="0" w:right="0" w:rightChars="0" w:firstLine="0" w:firstLineChars="0"/>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val="en-US" w:eastAsia="zh-CN" w:bidi="ar"/>
        </w:rPr>
        <w:t>4.</w:t>
      </w:r>
      <w:r>
        <w:rPr>
          <w:rFonts w:hint="eastAsia" w:ascii="宋体" w:hAnsi="宋体" w:eastAsia="宋体" w:cs="宋体"/>
          <w:b/>
          <w:bCs/>
          <w:color w:val="000000"/>
          <w:kern w:val="0"/>
          <w:sz w:val="21"/>
          <w:szCs w:val="21"/>
          <w:lang w:bidi="ar"/>
        </w:rPr>
        <w:t>1项目验收标准</w:t>
      </w:r>
    </w:p>
    <w:p>
      <w:pPr>
        <w:pageBreakBefore w:val="0"/>
        <w:kinsoku/>
        <w:wordWrap/>
        <w:overflowPunct/>
        <w:topLinePunct w:val="0"/>
        <w:autoSpaceDE/>
        <w:autoSpaceDN/>
        <w:bidi w:val="0"/>
        <w:spacing w:line="360" w:lineRule="auto"/>
        <w:ind w:left="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成交单位需要完成各项服务要求，在内容上满足预期规划要求，在质量和成效上满足采购人的具体要求并通过质量评审。</w:t>
      </w:r>
    </w:p>
    <w:p>
      <w:pPr>
        <w:pageBreakBefore w:val="0"/>
        <w:kinsoku/>
        <w:wordWrap/>
        <w:overflowPunct/>
        <w:topLinePunct w:val="0"/>
        <w:autoSpaceDE/>
        <w:autoSpaceDN/>
        <w:bidi w:val="0"/>
        <w:spacing w:line="360" w:lineRule="auto"/>
        <w:ind w:left="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采购人在成交单位按要求完成采购内容后，对其提供的服务进行验收，采购人收取成交单位项目过程中形成的项目资料、知识成果、相关报告及发票并在验收单上签字及加盖单位印章，并按合同约定与成交单位结清款项。</w:t>
      </w:r>
    </w:p>
    <w:p>
      <w:pPr>
        <w:pageBreakBefore w:val="0"/>
        <w:kinsoku/>
        <w:wordWrap/>
        <w:overflowPunct/>
        <w:topLinePunct w:val="0"/>
        <w:autoSpaceDE/>
        <w:autoSpaceDN/>
        <w:bidi w:val="0"/>
        <w:spacing w:line="360" w:lineRule="auto"/>
        <w:ind w:left="0" w:right="0" w:rightChars="0" w:firstLine="420" w:firstLineChars="200"/>
        <w:rPr>
          <w:rFonts w:hint="eastAsia" w:ascii="宋体" w:hAnsi="宋体" w:eastAsia="宋体" w:cs="宋体"/>
          <w:sz w:val="21"/>
          <w:szCs w:val="21"/>
        </w:rPr>
      </w:pPr>
    </w:p>
    <w:p>
      <w:pPr>
        <w:pStyle w:val="3"/>
        <w:keepLines w:val="0"/>
        <w:pageBreakBefore w:val="0"/>
        <w:tabs>
          <w:tab w:val="left" w:pos="792"/>
        </w:tabs>
        <w:kinsoku/>
        <w:wordWrap/>
        <w:overflowPunct/>
        <w:topLinePunct w:val="0"/>
        <w:autoSpaceDE/>
        <w:autoSpaceDN/>
        <w:bidi w:val="0"/>
        <w:adjustRightInd w:val="0"/>
        <w:snapToGrid w:val="0"/>
        <w:spacing w:before="0" w:after="0" w:line="360" w:lineRule="auto"/>
        <w:ind w:left="0" w:right="0" w:rightChars="0" w:firstLine="0" w:firstLineChars="0"/>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val="en-US" w:eastAsia="zh-CN" w:bidi="ar"/>
        </w:rPr>
        <w:t>4</w:t>
      </w:r>
      <w:r>
        <w:rPr>
          <w:rFonts w:hint="eastAsia" w:ascii="宋体" w:hAnsi="宋体" w:eastAsia="宋体" w:cs="宋体"/>
          <w:b/>
          <w:bCs/>
          <w:color w:val="000000"/>
          <w:kern w:val="0"/>
          <w:sz w:val="21"/>
          <w:szCs w:val="21"/>
          <w:lang w:bidi="ar"/>
        </w:rPr>
        <w:t>.2项目验收交付</w:t>
      </w:r>
    </w:p>
    <w:p>
      <w:pPr>
        <w:pageBreakBefore w:val="0"/>
        <w:kinsoku/>
        <w:wordWrap/>
        <w:overflowPunct/>
        <w:topLinePunct w:val="0"/>
        <w:autoSpaceDE/>
        <w:autoSpaceDN/>
        <w:bidi w:val="0"/>
        <w:spacing w:line="360" w:lineRule="auto"/>
        <w:ind w:left="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成交单位必须按时提供各个阶段产生的成果和文档资料，而且要提供明确的交付清单。要交付的成果和文档资料包括但不限于以下部分：</w:t>
      </w:r>
    </w:p>
    <w:p>
      <w:pPr>
        <w:pageBreakBefore w:val="0"/>
        <w:kinsoku/>
        <w:wordWrap/>
        <w:overflowPunct/>
        <w:topLinePunct w:val="0"/>
        <w:autoSpaceDE/>
        <w:autoSpaceDN/>
        <w:bidi w:val="0"/>
        <w:spacing w:line="360" w:lineRule="auto"/>
        <w:ind w:left="0" w:right="0" w:rightChars="0"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（1）服务方案</w:t>
      </w:r>
      <w:r>
        <w:rPr>
          <w:rFonts w:hint="eastAsia" w:ascii="宋体" w:hAnsi="宋体" w:eastAsia="宋体" w:cs="宋体"/>
          <w:sz w:val="21"/>
          <w:szCs w:val="21"/>
          <w:lang w:eastAsia="zh-CN"/>
        </w:rPr>
        <w:t>；</w:t>
      </w:r>
    </w:p>
    <w:p>
      <w:pPr>
        <w:pageBreakBefore w:val="0"/>
        <w:kinsoku/>
        <w:wordWrap/>
        <w:overflowPunct/>
        <w:topLinePunct w:val="0"/>
        <w:autoSpaceDE/>
        <w:autoSpaceDN/>
        <w:bidi w:val="0"/>
        <w:spacing w:line="360" w:lineRule="auto"/>
        <w:ind w:left="0" w:right="0" w:rightChars="0"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（2）服务规范</w:t>
      </w:r>
      <w:r>
        <w:rPr>
          <w:rFonts w:hint="eastAsia" w:ascii="宋体" w:hAnsi="宋体" w:eastAsia="宋体" w:cs="宋体"/>
          <w:sz w:val="21"/>
          <w:szCs w:val="21"/>
          <w:lang w:eastAsia="zh-CN"/>
        </w:rPr>
        <w:t>；</w:t>
      </w:r>
    </w:p>
    <w:p>
      <w:pPr>
        <w:pageBreakBefore w:val="0"/>
        <w:kinsoku/>
        <w:wordWrap/>
        <w:overflowPunct/>
        <w:topLinePunct w:val="0"/>
        <w:autoSpaceDE/>
        <w:autoSpaceDN/>
        <w:bidi w:val="0"/>
        <w:spacing w:line="360" w:lineRule="auto"/>
        <w:ind w:left="0" w:right="0" w:rightChars="0"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（3）服务说明</w:t>
      </w:r>
      <w:r>
        <w:rPr>
          <w:rFonts w:hint="eastAsia" w:ascii="宋体" w:hAnsi="宋体" w:eastAsia="宋体" w:cs="宋体"/>
          <w:sz w:val="21"/>
          <w:szCs w:val="21"/>
          <w:lang w:eastAsia="zh-CN"/>
        </w:rPr>
        <w:t>；</w:t>
      </w:r>
    </w:p>
    <w:p>
      <w:pPr>
        <w:pageBreakBefore w:val="0"/>
        <w:kinsoku/>
        <w:wordWrap/>
        <w:overflowPunct/>
        <w:topLinePunct w:val="0"/>
        <w:autoSpaceDE/>
        <w:autoSpaceDN/>
        <w:bidi w:val="0"/>
        <w:spacing w:line="360" w:lineRule="auto"/>
        <w:ind w:left="0" w:right="0" w:rightChars="0"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（4）服务记录</w:t>
      </w:r>
      <w:r>
        <w:rPr>
          <w:rFonts w:hint="eastAsia" w:ascii="宋体" w:hAnsi="宋体" w:eastAsia="宋体" w:cs="宋体"/>
          <w:sz w:val="21"/>
          <w:szCs w:val="21"/>
          <w:lang w:eastAsia="zh-CN"/>
        </w:rPr>
        <w:t>；</w:t>
      </w:r>
    </w:p>
    <w:p>
      <w:pPr>
        <w:pageBreakBefore w:val="0"/>
        <w:kinsoku/>
        <w:wordWrap/>
        <w:overflowPunct/>
        <w:topLinePunct w:val="0"/>
        <w:autoSpaceDE/>
        <w:autoSpaceDN/>
        <w:bidi w:val="0"/>
        <w:spacing w:line="360" w:lineRule="auto"/>
        <w:ind w:left="0" w:right="0" w:righ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（5）服务成果</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见下表。</w:t>
      </w:r>
    </w:p>
    <w:tbl>
      <w:tblPr>
        <w:tblStyle w:val="8"/>
        <w:tblW w:w="78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
        <w:gridCol w:w="1781"/>
        <w:gridCol w:w="2330"/>
        <w:gridCol w:w="2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left="0" w:right="0" w:right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7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left="0" w:right="0" w:right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服务内容</w:t>
            </w:r>
          </w:p>
        </w:tc>
        <w:tc>
          <w:tcPr>
            <w:tcW w:w="23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left="0" w:right="0" w:right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服务交付</w:t>
            </w:r>
          </w:p>
        </w:tc>
        <w:tc>
          <w:tcPr>
            <w:tcW w:w="2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left="0" w:right="0" w:right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0" w:hRule="atLeast"/>
          <w:jc w:val="center"/>
        </w:trPr>
        <w:tc>
          <w:tcPr>
            <w:tcW w:w="852" w:type="dxa"/>
            <w:tcBorders>
              <w:top w:val="single" w:color="000000" w:sz="4" w:space="0"/>
              <w:left w:val="single" w:color="000000" w:sz="4" w:space="0"/>
              <w:bottom w:val="single" w:color="000000" w:sz="4" w:space="0"/>
              <w:right w:val="single" w:color="000000" w:sz="4" w:space="0"/>
            </w:tcBorders>
            <w:noWrap/>
            <w:vAlign w:val="top"/>
          </w:tcPr>
          <w:p>
            <w:pPr>
              <w:pStyle w:val="11"/>
              <w:rPr>
                <w:rFonts w:hint="eastAsia" w:ascii="宋体" w:hAnsi="宋体" w:eastAsia="宋体" w:cs="宋体"/>
                <w:i w:val="0"/>
                <w:iCs w:val="0"/>
                <w:color w:val="000000"/>
                <w:sz w:val="21"/>
                <w:szCs w:val="21"/>
                <w:u w:val="none"/>
              </w:rPr>
            </w:pPr>
            <w:r>
              <w:t>1</w:t>
            </w:r>
          </w:p>
        </w:tc>
        <w:tc>
          <w:tcPr>
            <w:tcW w:w="1781" w:type="dxa"/>
            <w:tcBorders>
              <w:top w:val="single" w:color="000000" w:sz="4" w:space="0"/>
              <w:left w:val="single" w:color="000000" w:sz="4" w:space="0"/>
              <w:bottom w:val="single" w:color="000000" w:sz="4" w:space="0"/>
              <w:right w:val="single" w:color="000000" w:sz="4" w:space="0"/>
            </w:tcBorders>
            <w:noWrap/>
            <w:vAlign w:val="top"/>
          </w:tcPr>
          <w:p>
            <w:pPr>
              <w:pStyle w:val="11"/>
              <w:rPr>
                <w:rFonts w:hint="eastAsia" w:ascii="宋体" w:hAnsi="宋体" w:eastAsia="宋体" w:cs="宋体"/>
                <w:i w:val="0"/>
                <w:iCs w:val="0"/>
                <w:color w:val="000000"/>
                <w:sz w:val="21"/>
                <w:szCs w:val="21"/>
                <w:u w:val="none"/>
              </w:rPr>
            </w:pPr>
            <w:r>
              <w:rPr>
                <w:rFonts w:hint="eastAsia"/>
              </w:rPr>
              <w:t>数据归集治理服务</w:t>
            </w:r>
          </w:p>
        </w:tc>
        <w:tc>
          <w:tcPr>
            <w:tcW w:w="2330" w:type="dxa"/>
            <w:tcBorders>
              <w:top w:val="single" w:color="000000" w:sz="4" w:space="0"/>
              <w:left w:val="single" w:color="000000" w:sz="4" w:space="0"/>
              <w:bottom w:val="single" w:color="000000" w:sz="4" w:space="0"/>
              <w:right w:val="single" w:color="000000" w:sz="4" w:space="0"/>
            </w:tcBorders>
            <w:noWrap w:val="0"/>
            <w:vAlign w:val="top"/>
          </w:tcPr>
          <w:p>
            <w:pPr>
              <w:pStyle w:val="11"/>
              <w:rPr>
                <w:rFonts w:hint="eastAsia" w:ascii="宋体" w:hAnsi="宋体" w:eastAsia="宋体" w:cs="宋体"/>
                <w:i w:val="0"/>
                <w:iCs w:val="0"/>
                <w:color w:val="000000"/>
                <w:sz w:val="21"/>
                <w:szCs w:val="21"/>
                <w:u w:val="none"/>
              </w:rPr>
            </w:pPr>
            <w:r>
              <w:rPr>
                <w:rFonts w:hint="eastAsia"/>
              </w:rPr>
              <w:t>教育数据归集治理*1</w:t>
            </w:r>
          </w:p>
        </w:tc>
        <w:tc>
          <w:tcPr>
            <w:tcW w:w="2870" w:type="dxa"/>
            <w:tcBorders>
              <w:top w:val="single" w:color="000000" w:sz="4" w:space="0"/>
              <w:left w:val="single" w:color="000000" w:sz="4" w:space="0"/>
              <w:bottom w:val="single" w:color="000000" w:sz="4" w:space="0"/>
              <w:right w:val="single" w:color="000000" w:sz="4" w:space="0"/>
            </w:tcBorders>
            <w:noWrap w:val="0"/>
            <w:vAlign w:val="top"/>
          </w:tcPr>
          <w:p>
            <w:pPr>
              <w:pStyle w:val="11"/>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学生基础数据、学生评价数据（初中总评、高中综评、中职综评）</w:t>
            </w: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教师基础数据、教师职业经历、教师培训经历、教师学习经历、教师荣誉表彰</w:t>
            </w: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学校基础数据、学校事业年报统计等数据的持续性治理服务；上海市学校综合管理数据</w:t>
            </w:r>
            <w:r>
              <w:rPr>
                <w:rFonts w:hint="eastAsia" w:ascii="宋体" w:hAnsi="宋体" w:eastAsia="宋体" w:cs="宋体"/>
                <w:i w:val="0"/>
                <w:iCs w:val="0"/>
                <w:color w:val="000000"/>
                <w:sz w:val="21"/>
                <w:szCs w:val="21"/>
                <w:u w:val="none"/>
                <w:lang w:eastAsia="zh-CN"/>
              </w:rPr>
              <w:t>、</w:t>
            </w:r>
            <w:r>
              <w:rPr>
                <w:rFonts w:hint="eastAsia" w:ascii="宋体" w:hAnsi="宋体" w:eastAsia="宋体" w:cs="宋体"/>
                <w:sz w:val="21"/>
                <w:szCs w:val="21"/>
              </w:rPr>
              <w:t>中小学教学</w:t>
            </w:r>
            <w:r>
              <w:rPr>
                <w:rFonts w:hint="eastAsia" w:ascii="宋体" w:hAnsi="宋体" w:eastAsia="宋体" w:cs="宋体"/>
                <w:sz w:val="21"/>
                <w:szCs w:val="21"/>
                <w:lang w:val="en-US" w:eastAsia="zh-CN"/>
              </w:rPr>
              <w:t>教研</w:t>
            </w:r>
            <w:r>
              <w:rPr>
                <w:rFonts w:hint="eastAsia" w:ascii="宋体" w:hAnsi="宋体" w:eastAsia="宋体" w:cs="宋体"/>
                <w:sz w:val="21"/>
                <w:szCs w:val="21"/>
              </w:rPr>
              <w:t>数据</w:t>
            </w:r>
            <w:r>
              <w:rPr>
                <w:rFonts w:hint="eastAsia" w:ascii="宋体" w:hAnsi="宋体" w:eastAsia="宋体" w:cs="宋体"/>
                <w:sz w:val="21"/>
                <w:szCs w:val="21"/>
                <w:lang w:eastAsia="zh-CN"/>
              </w:rPr>
              <w:t>、</w:t>
            </w:r>
            <w:r>
              <w:rPr>
                <w:rFonts w:hint="eastAsia" w:ascii="宋体" w:hAnsi="宋体" w:eastAsia="宋体" w:cs="宋体"/>
                <w:i w:val="0"/>
                <w:iCs w:val="0"/>
                <w:color w:val="000000"/>
                <w:sz w:val="21"/>
                <w:szCs w:val="21"/>
                <w:u w:val="none"/>
              </w:rPr>
              <w:t>上海市学生体育艺术科技教育活动数据</w:t>
            </w:r>
            <w:r>
              <w:rPr>
                <w:rFonts w:hint="eastAsia" w:ascii="宋体" w:hAnsi="宋体" w:eastAsia="宋体" w:cs="宋体"/>
                <w:i w:val="0"/>
                <w:iCs w:val="0"/>
                <w:color w:val="000000"/>
                <w:sz w:val="21"/>
                <w:szCs w:val="21"/>
                <w:u w:val="none"/>
                <w:lang w:val="en-US" w:eastAsia="zh-CN"/>
              </w:rPr>
              <w:t>等数据的</w:t>
            </w:r>
            <w:r>
              <w:rPr>
                <w:rFonts w:hint="eastAsia" w:ascii="宋体" w:hAnsi="宋体" w:eastAsia="宋体" w:cs="宋体"/>
                <w:i w:val="0"/>
                <w:iCs w:val="0"/>
                <w:color w:val="000000"/>
                <w:sz w:val="21"/>
                <w:szCs w:val="21"/>
                <w:u w:val="none"/>
              </w:rPr>
              <w:t>新增归集治理服务。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852" w:type="dxa"/>
            <w:tcBorders>
              <w:top w:val="single" w:color="000000" w:sz="4" w:space="0"/>
              <w:left w:val="single" w:color="000000" w:sz="4" w:space="0"/>
              <w:bottom w:val="single" w:color="000000" w:sz="4" w:space="0"/>
              <w:right w:val="single" w:color="000000" w:sz="4" w:space="0"/>
            </w:tcBorders>
            <w:noWrap/>
            <w:vAlign w:val="top"/>
          </w:tcPr>
          <w:p>
            <w:pPr>
              <w:pStyle w:val="11"/>
              <w:rPr>
                <w:rFonts w:hint="eastAsia" w:ascii="宋体" w:hAnsi="宋体" w:eastAsia="宋体" w:cs="宋体"/>
                <w:i w:val="0"/>
                <w:iCs w:val="0"/>
                <w:color w:val="000000"/>
                <w:sz w:val="21"/>
                <w:szCs w:val="21"/>
                <w:u w:val="none"/>
              </w:rPr>
            </w:pPr>
            <w:r>
              <w:t>2</w:t>
            </w:r>
          </w:p>
        </w:tc>
        <w:tc>
          <w:tcPr>
            <w:tcW w:w="1781" w:type="dxa"/>
            <w:tcBorders>
              <w:top w:val="single" w:color="000000" w:sz="4" w:space="0"/>
              <w:left w:val="single" w:color="000000" w:sz="4" w:space="0"/>
              <w:bottom w:val="single" w:color="000000" w:sz="4" w:space="0"/>
              <w:right w:val="single" w:color="000000" w:sz="4" w:space="0"/>
            </w:tcBorders>
            <w:noWrap/>
            <w:vAlign w:val="top"/>
          </w:tcPr>
          <w:p>
            <w:pPr>
              <w:pStyle w:val="11"/>
              <w:rPr>
                <w:rFonts w:hint="eastAsia" w:ascii="宋体" w:hAnsi="宋体" w:eastAsia="宋体" w:cs="宋体"/>
                <w:i w:val="0"/>
                <w:iCs w:val="0"/>
                <w:color w:val="000000"/>
                <w:sz w:val="21"/>
                <w:szCs w:val="21"/>
                <w:u w:val="none"/>
              </w:rPr>
            </w:pPr>
            <w:r>
              <w:rPr>
                <w:rFonts w:hint="eastAsia"/>
              </w:rPr>
              <w:t>数据湖融合治理服务</w:t>
            </w:r>
          </w:p>
        </w:tc>
        <w:tc>
          <w:tcPr>
            <w:tcW w:w="2330" w:type="dxa"/>
            <w:tcBorders>
              <w:top w:val="single" w:color="000000" w:sz="4" w:space="0"/>
              <w:left w:val="single" w:color="000000" w:sz="4" w:space="0"/>
              <w:bottom w:val="single" w:color="000000" w:sz="4" w:space="0"/>
              <w:right w:val="single" w:color="000000" w:sz="4" w:space="0"/>
            </w:tcBorders>
            <w:noWrap w:val="0"/>
            <w:vAlign w:val="top"/>
          </w:tcPr>
          <w:p>
            <w:pPr>
              <w:pStyle w:val="11"/>
              <w:rPr>
                <w:rFonts w:hint="eastAsia" w:ascii="宋体" w:hAnsi="宋体" w:eastAsia="宋体" w:cs="宋体"/>
                <w:i w:val="0"/>
                <w:iCs w:val="0"/>
                <w:color w:val="000000"/>
                <w:sz w:val="21"/>
                <w:szCs w:val="21"/>
                <w:u w:val="none"/>
              </w:rPr>
            </w:pPr>
            <w:r>
              <w:rPr>
                <w:rFonts w:hint="eastAsia"/>
              </w:rPr>
              <w:t>教育行业数据湖</w:t>
            </w:r>
            <w:bookmarkStart w:id="1" w:name="OLE_LINK2"/>
            <w:r>
              <w:rPr>
                <w:rFonts w:hint="eastAsia"/>
              </w:rPr>
              <w:t>*1</w:t>
            </w:r>
            <w:bookmarkEnd w:id="1"/>
          </w:p>
        </w:tc>
        <w:tc>
          <w:tcPr>
            <w:tcW w:w="2870" w:type="dxa"/>
            <w:tcBorders>
              <w:top w:val="single" w:color="000000" w:sz="4" w:space="0"/>
              <w:left w:val="single" w:color="000000" w:sz="4" w:space="0"/>
              <w:bottom w:val="single" w:color="000000" w:sz="4" w:space="0"/>
              <w:right w:val="single" w:color="000000" w:sz="4" w:space="0"/>
            </w:tcBorders>
            <w:noWrap w:val="0"/>
            <w:vAlign w:val="top"/>
          </w:tcPr>
          <w:p>
            <w:pPr>
              <w:pStyle w:val="11"/>
              <w:rPr>
                <w:rFonts w:hint="eastAsia" w:ascii="宋体" w:hAnsi="宋体" w:eastAsia="宋体" w:cs="宋体"/>
                <w:i w:val="0"/>
                <w:iCs w:val="0"/>
                <w:color w:val="000000"/>
                <w:sz w:val="21"/>
                <w:szCs w:val="21"/>
                <w:u w:val="none"/>
              </w:rPr>
            </w:pPr>
            <w:r>
              <w:rPr>
                <w:rFonts w:hint="eastAsia"/>
              </w:rPr>
              <w:t>按照时间、区域、主题三个维度组织</w:t>
            </w:r>
            <w:r>
              <w:rPr>
                <w:rFonts w:hint="eastAsia"/>
                <w:lang w:val="en-US" w:eastAsia="zh-CN"/>
              </w:rPr>
              <w:t>上述持续深化数据融合治理服务</w:t>
            </w:r>
            <w:r>
              <w:rPr>
                <w:rFonts w:hint="eastAsi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852" w:type="dxa"/>
            <w:tcBorders>
              <w:top w:val="single" w:color="000000" w:sz="4" w:space="0"/>
              <w:left w:val="single" w:color="000000" w:sz="4" w:space="0"/>
              <w:bottom w:val="single" w:color="000000" w:sz="4" w:space="0"/>
              <w:right w:val="single" w:color="000000" w:sz="4" w:space="0"/>
            </w:tcBorders>
            <w:noWrap/>
            <w:vAlign w:val="top"/>
          </w:tcPr>
          <w:p>
            <w:pPr>
              <w:pStyle w:val="11"/>
              <w:rPr>
                <w:rFonts w:hint="eastAsia" w:ascii="宋体" w:hAnsi="宋体" w:eastAsia="宋体" w:cs="宋体"/>
                <w:i w:val="0"/>
                <w:iCs w:val="0"/>
                <w:color w:val="000000"/>
                <w:kern w:val="0"/>
                <w:sz w:val="21"/>
                <w:szCs w:val="21"/>
                <w:u w:val="none"/>
                <w:lang w:val="en-US" w:eastAsia="zh-CN" w:bidi="ar"/>
              </w:rPr>
            </w:pPr>
            <w:r>
              <w:t>3</w:t>
            </w:r>
          </w:p>
        </w:tc>
        <w:tc>
          <w:tcPr>
            <w:tcW w:w="1781" w:type="dxa"/>
            <w:tcBorders>
              <w:top w:val="single" w:color="000000" w:sz="4" w:space="0"/>
              <w:left w:val="single" w:color="000000" w:sz="4" w:space="0"/>
              <w:bottom w:val="single" w:color="000000" w:sz="4" w:space="0"/>
              <w:right w:val="single" w:color="000000" w:sz="4" w:space="0"/>
            </w:tcBorders>
            <w:noWrap/>
            <w:vAlign w:val="top"/>
          </w:tcPr>
          <w:p>
            <w:pPr>
              <w:pStyle w:val="11"/>
              <w:rPr>
                <w:rFonts w:hint="eastAsia" w:ascii="宋体" w:hAnsi="宋体" w:eastAsia="宋体" w:cs="宋体"/>
                <w:i w:val="0"/>
                <w:iCs w:val="0"/>
                <w:color w:val="000000"/>
                <w:kern w:val="0"/>
                <w:sz w:val="21"/>
                <w:szCs w:val="21"/>
                <w:u w:val="none"/>
                <w:lang w:val="en-US" w:eastAsia="zh-CN" w:bidi="ar"/>
              </w:rPr>
            </w:pPr>
            <w:r>
              <w:rPr>
                <w:rFonts w:hint="eastAsia"/>
              </w:rPr>
              <w:t>数据共享开放服务</w:t>
            </w:r>
          </w:p>
        </w:tc>
        <w:tc>
          <w:tcPr>
            <w:tcW w:w="2330" w:type="dxa"/>
            <w:tcBorders>
              <w:top w:val="single" w:color="000000" w:sz="4" w:space="0"/>
              <w:left w:val="single" w:color="000000" w:sz="4" w:space="0"/>
              <w:bottom w:val="single" w:color="000000" w:sz="4" w:space="0"/>
              <w:right w:val="single" w:color="000000" w:sz="4" w:space="0"/>
            </w:tcBorders>
            <w:noWrap w:val="0"/>
            <w:vAlign w:val="top"/>
          </w:tcPr>
          <w:p>
            <w:pPr>
              <w:pStyle w:val="11"/>
              <w:rPr>
                <w:rFonts w:hint="default" w:eastAsia="宋体"/>
                <w:lang w:val="en-US" w:eastAsia="zh-CN"/>
              </w:rPr>
            </w:pPr>
            <w:r>
              <w:rPr>
                <w:rFonts w:hint="eastAsia" w:ascii="Times New Roman" w:hAnsi="Times New Roman" w:eastAsia="宋体" w:cs="Times New Roman"/>
                <w:sz w:val="20"/>
                <w:szCs w:val="20"/>
              </w:rPr>
              <w:t>教育行业数据湖共享接口</w:t>
            </w:r>
            <w:r>
              <w:rPr>
                <w:rFonts w:hint="eastAsia" w:ascii="Times New Roman" w:hAnsi="Times New Roman" w:eastAsia="宋体" w:cs="Times New Roman"/>
                <w:sz w:val="20"/>
                <w:szCs w:val="20"/>
                <w:lang w:val="en-US" w:eastAsia="zh-CN"/>
              </w:rPr>
              <w:t>*10</w:t>
            </w:r>
          </w:p>
        </w:tc>
        <w:tc>
          <w:tcPr>
            <w:tcW w:w="2870" w:type="dxa"/>
            <w:tcBorders>
              <w:top w:val="single" w:color="000000" w:sz="4" w:space="0"/>
              <w:left w:val="single" w:color="000000" w:sz="4" w:space="0"/>
              <w:bottom w:val="single" w:color="000000" w:sz="4" w:space="0"/>
              <w:right w:val="single" w:color="000000" w:sz="4" w:space="0"/>
            </w:tcBorders>
            <w:noWrap w:val="0"/>
            <w:vAlign w:val="top"/>
          </w:tcPr>
          <w:p>
            <w:pPr>
              <w:pStyle w:val="11"/>
              <w:rPr>
                <w:rFonts w:hint="eastAsia" w:ascii="宋体" w:hAnsi="宋体" w:eastAsia="宋体" w:cs="宋体"/>
                <w:i w:val="0"/>
                <w:iCs w:val="0"/>
                <w:color w:val="000000"/>
                <w:kern w:val="0"/>
                <w:sz w:val="21"/>
                <w:szCs w:val="21"/>
                <w:u w:val="none"/>
                <w:lang w:val="en-US" w:eastAsia="zh-CN" w:bidi="ar"/>
              </w:rPr>
            </w:pPr>
            <w:r>
              <w:rPr>
                <w:rFonts w:hint="eastAsia"/>
                <w:lang w:val="en-US" w:eastAsia="zh-CN"/>
              </w:rPr>
              <w:t>对持续归集</w:t>
            </w:r>
            <w:r>
              <w:rPr>
                <w:rFonts w:hint="eastAsia"/>
              </w:rPr>
              <w:t>数据</w:t>
            </w:r>
            <w:r>
              <w:rPr>
                <w:rFonts w:hint="eastAsia"/>
                <w:lang w:val="en-US" w:eastAsia="zh-CN"/>
              </w:rPr>
              <w:t>与新增归集数据</w:t>
            </w:r>
            <w:r>
              <w:rPr>
                <w:rFonts w:hint="eastAsia"/>
              </w:rPr>
              <w:t>提供教育行业数据湖数据目录发布、查询、检索、订阅等共享管理功能，支持共享库表及API接口服务。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852" w:type="dxa"/>
            <w:tcBorders>
              <w:top w:val="single" w:color="000000" w:sz="4" w:space="0"/>
              <w:left w:val="single" w:color="000000" w:sz="4" w:space="0"/>
              <w:bottom w:val="single" w:color="000000" w:sz="4" w:space="0"/>
              <w:right w:val="single" w:color="000000" w:sz="4" w:space="0"/>
            </w:tcBorders>
            <w:noWrap/>
            <w:vAlign w:val="top"/>
          </w:tcPr>
          <w:p>
            <w:pPr>
              <w:pStyle w:val="11"/>
              <w:rPr>
                <w:rFonts w:hint="eastAsia" w:ascii="宋体" w:hAnsi="宋体" w:eastAsia="宋体" w:cs="宋体"/>
                <w:i w:val="0"/>
                <w:iCs w:val="0"/>
                <w:color w:val="000000"/>
                <w:sz w:val="21"/>
                <w:szCs w:val="21"/>
                <w:u w:val="none"/>
              </w:rPr>
            </w:pPr>
            <w:r>
              <w:t>4</w:t>
            </w:r>
          </w:p>
        </w:tc>
        <w:tc>
          <w:tcPr>
            <w:tcW w:w="1781" w:type="dxa"/>
            <w:tcBorders>
              <w:top w:val="single" w:color="000000" w:sz="4" w:space="0"/>
              <w:left w:val="single" w:color="000000" w:sz="4" w:space="0"/>
              <w:bottom w:val="single" w:color="000000" w:sz="4" w:space="0"/>
              <w:right w:val="single" w:color="000000" w:sz="4" w:space="0"/>
            </w:tcBorders>
            <w:noWrap/>
            <w:vAlign w:val="top"/>
          </w:tcPr>
          <w:p>
            <w:pPr>
              <w:pStyle w:val="11"/>
              <w:rPr>
                <w:rFonts w:hint="eastAsia" w:ascii="宋体" w:hAnsi="宋体" w:eastAsia="宋体" w:cs="宋体"/>
                <w:i w:val="0"/>
                <w:iCs w:val="0"/>
                <w:color w:val="000000"/>
                <w:sz w:val="21"/>
                <w:szCs w:val="21"/>
                <w:u w:val="none"/>
              </w:rPr>
            </w:pPr>
            <w:r>
              <w:rPr>
                <w:rFonts w:hint="eastAsia"/>
              </w:rPr>
              <w:t>数据工单服务</w:t>
            </w:r>
          </w:p>
        </w:tc>
        <w:tc>
          <w:tcPr>
            <w:tcW w:w="2330" w:type="dxa"/>
            <w:tcBorders>
              <w:top w:val="single" w:color="000000" w:sz="4" w:space="0"/>
              <w:left w:val="single" w:color="000000" w:sz="4" w:space="0"/>
              <w:bottom w:val="single" w:color="000000" w:sz="4" w:space="0"/>
              <w:right w:val="single" w:color="000000" w:sz="4" w:space="0"/>
            </w:tcBorders>
            <w:noWrap w:val="0"/>
            <w:vAlign w:val="top"/>
          </w:tcPr>
          <w:p>
            <w:pPr>
              <w:pStyle w:val="11"/>
              <w:rPr>
                <w:rFonts w:hint="eastAsia" w:ascii="Times New Roman" w:hAnsi="Times New Roman" w:eastAsia="宋体" w:cs="Times New Roman"/>
                <w:i w:val="0"/>
                <w:iCs w:val="0"/>
                <w:color w:val="000000"/>
                <w:sz w:val="20"/>
                <w:szCs w:val="20"/>
                <w:u w:val="none"/>
              </w:rPr>
            </w:pPr>
            <w:r>
              <w:rPr>
                <w:rFonts w:hint="eastAsia" w:ascii="Times New Roman" w:hAnsi="Times New Roman" w:eastAsia="宋体" w:cs="Times New Roman"/>
                <w:highlight w:val="none"/>
                <w:lang w:val="en-US" w:eastAsia="zh-CN"/>
              </w:rPr>
              <w:t>服务成果报告</w:t>
            </w:r>
            <w:r>
              <w:rPr>
                <w:rFonts w:hint="eastAsia" w:ascii="Times New Roman" w:hAnsi="Times New Roman" w:eastAsia="宋体" w:cs="Times New Roman"/>
              </w:rPr>
              <w:t>*1</w:t>
            </w:r>
          </w:p>
        </w:tc>
        <w:tc>
          <w:tcPr>
            <w:tcW w:w="2870" w:type="dxa"/>
            <w:tcBorders>
              <w:top w:val="single" w:color="000000" w:sz="4" w:space="0"/>
              <w:left w:val="single" w:color="000000" w:sz="4" w:space="0"/>
              <w:bottom w:val="single" w:color="000000" w:sz="4" w:space="0"/>
              <w:right w:val="single" w:color="000000" w:sz="4" w:space="0"/>
            </w:tcBorders>
            <w:noWrap w:val="0"/>
            <w:vAlign w:val="top"/>
          </w:tcPr>
          <w:p>
            <w:pPr>
              <w:pStyle w:val="11"/>
              <w:rPr>
                <w:rFonts w:hint="eastAsia" w:ascii="宋体" w:hAnsi="宋体" w:eastAsia="宋体" w:cs="宋体"/>
                <w:i w:val="0"/>
                <w:iCs w:val="0"/>
                <w:color w:val="000000"/>
                <w:sz w:val="21"/>
                <w:szCs w:val="21"/>
                <w:u w:val="none"/>
              </w:rPr>
            </w:pPr>
            <w:r>
              <w:rPr>
                <w:rFonts w:hint="eastAsia"/>
                <w:lang w:val="en-US" w:eastAsia="zh-CN"/>
              </w:rPr>
              <w:t>持续归集</w:t>
            </w:r>
            <w:r>
              <w:rPr>
                <w:rFonts w:hint="eastAsia"/>
              </w:rPr>
              <w:t>数据</w:t>
            </w:r>
            <w:r>
              <w:rPr>
                <w:rFonts w:hint="eastAsia"/>
                <w:lang w:val="en-US" w:eastAsia="zh-CN"/>
              </w:rPr>
              <w:t>与新增归集数据</w:t>
            </w:r>
            <w:r>
              <w:rPr>
                <w:rFonts w:hint="eastAsia"/>
              </w:rPr>
              <w:t>构建数据源头治理机制，完善数据工单服务规范制度，支持需求提报、指派、执行、反馈全流程管理。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852" w:type="dxa"/>
            <w:tcBorders>
              <w:top w:val="single" w:color="000000" w:sz="4" w:space="0"/>
              <w:left w:val="single" w:color="000000" w:sz="4" w:space="0"/>
              <w:bottom w:val="single" w:color="000000" w:sz="4" w:space="0"/>
              <w:right w:val="single" w:color="000000" w:sz="4" w:space="0"/>
            </w:tcBorders>
            <w:noWrap/>
            <w:vAlign w:val="top"/>
          </w:tcPr>
          <w:p>
            <w:pPr>
              <w:pStyle w:val="11"/>
              <w:rPr>
                <w:rFonts w:hint="eastAsia" w:ascii="宋体" w:hAnsi="宋体" w:eastAsia="宋体" w:cs="宋体"/>
                <w:i w:val="0"/>
                <w:iCs w:val="0"/>
                <w:color w:val="000000"/>
                <w:kern w:val="0"/>
                <w:sz w:val="21"/>
                <w:szCs w:val="21"/>
                <w:u w:val="none"/>
                <w:lang w:val="en-US" w:eastAsia="zh-CN" w:bidi="ar"/>
              </w:rPr>
            </w:pPr>
            <w:r>
              <w:t>5</w:t>
            </w:r>
          </w:p>
        </w:tc>
        <w:tc>
          <w:tcPr>
            <w:tcW w:w="1781" w:type="dxa"/>
            <w:tcBorders>
              <w:top w:val="single" w:color="000000" w:sz="4" w:space="0"/>
              <w:left w:val="single" w:color="000000" w:sz="4" w:space="0"/>
              <w:bottom w:val="single" w:color="000000" w:sz="4" w:space="0"/>
              <w:right w:val="single" w:color="000000" w:sz="4" w:space="0"/>
            </w:tcBorders>
            <w:noWrap/>
            <w:vAlign w:val="top"/>
          </w:tcPr>
          <w:p>
            <w:pPr>
              <w:pStyle w:val="11"/>
              <w:rPr>
                <w:rFonts w:hint="eastAsia" w:ascii="宋体" w:hAnsi="宋体" w:eastAsia="宋体" w:cs="宋体"/>
                <w:i w:val="0"/>
                <w:iCs w:val="0"/>
                <w:color w:val="000000"/>
                <w:kern w:val="0"/>
                <w:sz w:val="21"/>
                <w:szCs w:val="21"/>
                <w:u w:val="none"/>
                <w:lang w:val="en-US" w:eastAsia="zh-CN" w:bidi="ar"/>
              </w:rPr>
            </w:pPr>
            <w:r>
              <w:rPr>
                <w:rFonts w:hint="eastAsia" w:ascii="Times New Roman" w:hAnsi="Times New Roman" w:eastAsia="宋体" w:cs="Times New Roman"/>
                <w:b w:val="0"/>
                <w:bCs w:val="0"/>
                <w:color w:val="000000"/>
                <w:kern w:val="0"/>
                <w:sz w:val="20"/>
                <w:szCs w:val="20"/>
                <w:lang w:val="en-US" w:eastAsia="zh-CN" w:bidi="ar"/>
              </w:rPr>
              <w:t>教育行业数据的开放与共享服务</w:t>
            </w:r>
          </w:p>
        </w:tc>
        <w:tc>
          <w:tcPr>
            <w:tcW w:w="2330" w:type="dxa"/>
            <w:tcBorders>
              <w:top w:val="single" w:color="000000" w:sz="4" w:space="0"/>
              <w:left w:val="single" w:color="000000" w:sz="4" w:space="0"/>
              <w:bottom w:val="single" w:color="000000" w:sz="4" w:space="0"/>
              <w:right w:val="single" w:color="000000" w:sz="4" w:space="0"/>
            </w:tcBorders>
            <w:noWrap w:val="0"/>
            <w:vAlign w:val="top"/>
          </w:tcPr>
          <w:p>
            <w:pPr>
              <w:pStyle w:val="11"/>
              <w:rPr>
                <w:rFonts w:hint="eastAsia" w:ascii="Times New Roman" w:hAnsi="Times New Roman" w:eastAsia="宋体" w:cs="Times New Roman"/>
                <w:i w:val="0"/>
                <w:iCs w:val="0"/>
                <w:color w:val="000000"/>
                <w:kern w:val="0"/>
                <w:sz w:val="20"/>
                <w:szCs w:val="20"/>
                <w:u w:val="none"/>
                <w:lang w:val="en-US" w:eastAsia="zh-CN" w:bidi="ar"/>
              </w:rPr>
            </w:pPr>
            <w:bookmarkStart w:id="2" w:name="OLE_LINK3"/>
            <w:r>
              <w:rPr>
                <w:rFonts w:hint="eastAsia" w:ascii="Times New Roman" w:hAnsi="Times New Roman" w:eastAsia="宋体" w:cs="Times New Roman"/>
                <w:highlight w:val="none"/>
                <w:lang w:val="en-US" w:eastAsia="zh-CN"/>
              </w:rPr>
              <w:t>服务成果报告</w:t>
            </w:r>
            <w:r>
              <w:rPr>
                <w:rFonts w:hint="eastAsia" w:ascii="Times New Roman" w:hAnsi="Times New Roman" w:eastAsia="宋体" w:cs="Times New Roman"/>
              </w:rPr>
              <w:t>*1</w:t>
            </w:r>
            <w:bookmarkEnd w:id="2"/>
          </w:p>
        </w:tc>
        <w:tc>
          <w:tcPr>
            <w:tcW w:w="2870" w:type="dxa"/>
            <w:tcBorders>
              <w:top w:val="single" w:color="000000" w:sz="4" w:space="0"/>
              <w:left w:val="single" w:color="000000" w:sz="4" w:space="0"/>
              <w:bottom w:val="single" w:color="000000" w:sz="4" w:space="0"/>
              <w:right w:val="single" w:color="000000" w:sz="4" w:space="0"/>
            </w:tcBorders>
            <w:noWrap w:val="0"/>
            <w:vAlign w:val="top"/>
          </w:tcPr>
          <w:p>
            <w:pPr>
              <w:pStyle w:val="11"/>
              <w:rPr>
                <w:rFonts w:hint="eastAsia" w:ascii="宋体" w:hAnsi="宋体" w:eastAsia="宋体" w:cs="宋体"/>
                <w:i w:val="0"/>
                <w:iCs w:val="0"/>
                <w:color w:val="000000"/>
                <w:kern w:val="0"/>
                <w:sz w:val="21"/>
                <w:szCs w:val="21"/>
                <w:u w:val="none"/>
                <w:lang w:val="en-US" w:eastAsia="zh-CN" w:bidi="ar"/>
              </w:rPr>
            </w:pPr>
            <w:r>
              <w:rPr>
                <w:rFonts w:hint="eastAsia"/>
                <w:lang w:val="en-US" w:eastAsia="zh-CN"/>
              </w:rPr>
              <w:t>持续归集</w:t>
            </w:r>
            <w:r>
              <w:rPr>
                <w:rFonts w:hint="eastAsia"/>
              </w:rPr>
              <w:t>数据</w:t>
            </w:r>
            <w:r>
              <w:rPr>
                <w:rFonts w:hint="eastAsia"/>
                <w:lang w:val="en-US" w:eastAsia="zh-CN"/>
              </w:rPr>
              <w:t>与新增归集数据</w:t>
            </w:r>
            <w:r>
              <w:rPr>
                <w:rFonts w:hint="eastAsia"/>
              </w:rPr>
              <w:t>提供数据资产检索、展示、申请、订阅服务，支持资源清单管理及接口在线测试等功能。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852" w:type="dxa"/>
            <w:tcBorders>
              <w:top w:val="single" w:color="000000" w:sz="4" w:space="0"/>
              <w:left w:val="single" w:color="000000" w:sz="4" w:space="0"/>
              <w:bottom w:val="single" w:color="000000" w:sz="4" w:space="0"/>
              <w:right w:val="single" w:color="000000" w:sz="4" w:space="0"/>
            </w:tcBorders>
            <w:noWrap/>
            <w:vAlign w:val="top"/>
          </w:tcPr>
          <w:p>
            <w:pPr>
              <w:pStyle w:val="11"/>
              <w:rPr>
                <w:rFonts w:hint="eastAsia" w:ascii="宋体" w:hAnsi="宋体" w:eastAsia="宋体" w:cs="宋体"/>
                <w:i w:val="0"/>
                <w:iCs w:val="0"/>
                <w:color w:val="000000"/>
                <w:kern w:val="0"/>
                <w:sz w:val="21"/>
                <w:szCs w:val="21"/>
                <w:u w:val="none"/>
                <w:lang w:val="en-US" w:eastAsia="zh-CN" w:bidi="ar"/>
              </w:rPr>
            </w:pPr>
            <w:r>
              <w:t>6</w:t>
            </w:r>
          </w:p>
        </w:tc>
        <w:tc>
          <w:tcPr>
            <w:tcW w:w="1781" w:type="dxa"/>
            <w:tcBorders>
              <w:top w:val="single" w:color="000000" w:sz="4" w:space="0"/>
              <w:left w:val="single" w:color="000000" w:sz="4" w:space="0"/>
              <w:bottom w:val="single" w:color="000000" w:sz="4" w:space="0"/>
              <w:right w:val="single" w:color="000000" w:sz="4" w:space="0"/>
            </w:tcBorders>
            <w:noWrap/>
            <w:vAlign w:val="top"/>
          </w:tcPr>
          <w:p>
            <w:pPr>
              <w:pStyle w:val="11"/>
              <w:rPr>
                <w:rFonts w:hint="eastAsia" w:ascii="宋体" w:hAnsi="宋体" w:eastAsia="宋体" w:cs="宋体"/>
                <w:i w:val="0"/>
                <w:iCs w:val="0"/>
                <w:color w:val="000000"/>
                <w:kern w:val="0"/>
                <w:sz w:val="21"/>
                <w:szCs w:val="21"/>
                <w:u w:val="none"/>
                <w:lang w:val="en-US" w:eastAsia="zh-CN" w:bidi="ar"/>
              </w:rPr>
            </w:pPr>
            <w:r>
              <w:rPr>
                <w:rFonts w:hint="eastAsia"/>
              </w:rPr>
              <w:t>教育行业数据湖云环境服务</w:t>
            </w:r>
          </w:p>
        </w:tc>
        <w:tc>
          <w:tcPr>
            <w:tcW w:w="2330" w:type="dxa"/>
            <w:tcBorders>
              <w:top w:val="single" w:color="000000" w:sz="4" w:space="0"/>
              <w:left w:val="single" w:color="000000" w:sz="4" w:space="0"/>
              <w:bottom w:val="single" w:color="000000" w:sz="4" w:space="0"/>
              <w:right w:val="single" w:color="000000" w:sz="4" w:space="0"/>
            </w:tcBorders>
            <w:noWrap w:val="0"/>
            <w:vAlign w:val="top"/>
          </w:tcPr>
          <w:p>
            <w:pPr>
              <w:pStyle w:val="11"/>
              <w:rPr>
                <w:rFonts w:hint="eastAsia" w:ascii="宋体" w:hAnsi="宋体" w:eastAsia="宋体" w:cs="宋体"/>
                <w:i w:val="0"/>
                <w:iCs w:val="0"/>
                <w:color w:val="000000"/>
                <w:kern w:val="0"/>
                <w:sz w:val="21"/>
                <w:szCs w:val="21"/>
                <w:u w:val="none"/>
                <w:lang w:val="en-US" w:eastAsia="zh-CN" w:bidi="ar"/>
              </w:rPr>
            </w:pPr>
            <w:r>
              <w:rPr>
                <w:rFonts w:hint="eastAsia"/>
              </w:rPr>
              <w:t>云计算、存储、网络资源服务*1</w:t>
            </w:r>
          </w:p>
        </w:tc>
        <w:tc>
          <w:tcPr>
            <w:tcW w:w="2870" w:type="dxa"/>
            <w:tcBorders>
              <w:top w:val="single" w:color="000000" w:sz="4" w:space="0"/>
              <w:left w:val="single" w:color="000000" w:sz="4" w:space="0"/>
              <w:bottom w:val="single" w:color="000000" w:sz="4" w:space="0"/>
              <w:right w:val="single" w:color="000000" w:sz="4" w:space="0"/>
            </w:tcBorders>
            <w:noWrap w:val="0"/>
            <w:vAlign w:val="top"/>
          </w:tcPr>
          <w:p>
            <w:pPr>
              <w:pStyle w:val="11"/>
              <w:rPr>
                <w:rFonts w:hint="eastAsia" w:ascii="宋体" w:hAnsi="宋体" w:eastAsia="宋体" w:cs="宋体"/>
                <w:i w:val="0"/>
                <w:iCs w:val="0"/>
                <w:color w:val="000000"/>
                <w:kern w:val="0"/>
                <w:sz w:val="21"/>
                <w:szCs w:val="21"/>
                <w:u w:val="none"/>
                <w:lang w:val="en-US" w:eastAsia="zh-CN" w:bidi="ar"/>
              </w:rPr>
            </w:pPr>
            <w:r>
              <w:rPr>
                <w:rFonts w:hint="eastAsia"/>
              </w:rPr>
              <w:t>提供计算、存储、网络带宽等云资源支撑，保障数据湖稳定运行。</w:t>
            </w:r>
          </w:p>
        </w:tc>
      </w:tr>
    </w:tbl>
    <w:p>
      <w:pPr>
        <w:pageBreakBefore w:val="0"/>
        <w:kinsoku/>
        <w:wordWrap/>
        <w:overflowPunct/>
        <w:topLinePunct w:val="0"/>
        <w:autoSpaceDE/>
        <w:autoSpaceDN/>
        <w:bidi w:val="0"/>
        <w:spacing w:line="360" w:lineRule="auto"/>
        <w:ind w:left="0" w:right="0" w:rightChars="0"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（6）服务反馈</w:t>
      </w:r>
      <w:r>
        <w:rPr>
          <w:rFonts w:hint="eastAsia" w:ascii="宋体" w:hAnsi="宋体" w:eastAsia="宋体" w:cs="宋体"/>
          <w:sz w:val="21"/>
          <w:szCs w:val="21"/>
          <w:lang w:eastAsia="zh-CN"/>
        </w:rPr>
        <w:t>；</w:t>
      </w:r>
    </w:p>
    <w:p>
      <w:pPr>
        <w:pageBreakBefore w:val="0"/>
        <w:kinsoku/>
        <w:wordWrap/>
        <w:overflowPunct/>
        <w:topLinePunct w:val="0"/>
        <w:autoSpaceDE/>
        <w:autoSpaceDN/>
        <w:bidi w:val="0"/>
        <w:spacing w:line="360" w:lineRule="auto"/>
        <w:ind w:left="0" w:right="0" w:rightChars="0"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（7）服务总结</w:t>
      </w:r>
      <w:r>
        <w:rPr>
          <w:rFonts w:hint="eastAsia" w:ascii="宋体" w:hAnsi="宋体" w:eastAsia="宋体" w:cs="宋体"/>
          <w:sz w:val="21"/>
          <w:szCs w:val="21"/>
          <w:lang w:eastAsia="zh-CN"/>
        </w:rPr>
        <w:t>；</w:t>
      </w:r>
    </w:p>
    <w:p>
      <w:pPr>
        <w:pageBreakBefore w:val="0"/>
        <w:kinsoku/>
        <w:wordWrap/>
        <w:overflowPunct/>
        <w:topLinePunct w:val="0"/>
        <w:autoSpaceDE/>
        <w:autoSpaceDN/>
        <w:bidi w:val="0"/>
        <w:spacing w:line="360" w:lineRule="auto"/>
        <w:ind w:left="0" w:right="0" w:rightChars="0" w:firstLine="420" w:firstLineChars="200"/>
        <w:rPr>
          <w:rFonts w:hint="eastAsia" w:ascii="宋体" w:hAnsi="宋体" w:eastAsia="宋体" w:cs="宋体"/>
          <w:sz w:val="21"/>
          <w:szCs w:val="21"/>
          <w:lang w:eastAsia="zh-CN"/>
        </w:rPr>
      </w:pPr>
    </w:p>
    <w:p>
      <w:pPr>
        <w:pStyle w:val="3"/>
        <w:keepLines w:val="0"/>
        <w:pageBreakBefore w:val="0"/>
        <w:tabs>
          <w:tab w:val="left" w:pos="792"/>
        </w:tabs>
        <w:kinsoku/>
        <w:wordWrap/>
        <w:overflowPunct/>
        <w:topLinePunct w:val="0"/>
        <w:autoSpaceDE/>
        <w:autoSpaceDN/>
        <w:bidi w:val="0"/>
        <w:adjustRightInd w:val="0"/>
        <w:snapToGrid w:val="0"/>
        <w:spacing w:before="0" w:after="0" w:line="360" w:lineRule="auto"/>
        <w:ind w:left="0" w:right="0" w:rightChars="0" w:firstLine="0" w:firstLineChars="0"/>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val="en-US" w:eastAsia="zh-CN" w:bidi="ar"/>
        </w:rPr>
        <w:t>5</w:t>
      </w:r>
      <w:r>
        <w:rPr>
          <w:rFonts w:hint="eastAsia" w:ascii="宋体" w:hAnsi="宋体" w:eastAsia="宋体" w:cs="宋体"/>
          <w:b/>
          <w:bCs/>
          <w:color w:val="000000"/>
          <w:kern w:val="0"/>
          <w:sz w:val="21"/>
          <w:szCs w:val="21"/>
          <w:lang w:bidi="ar"/>
        </w:rPr>
        <w:t>、服务</w:t>
      </w:r>
      <w:r>
        <w:rPr>
          <w:rFonts w:hint="eastAsia" w:ascii="宋体" w:hAnsi="宋体" w:eastAsia="宋体" w:cs="宋体"/>
          <w:b/>
          <w:bCs/>
          <w:color w:val="000000"/>
          <w:kern w:val="0"/>
          <w:sz w:val="21"/>
          <w:szCs w:val="21"/>
          <w:lang w:val="en-US" w:eastAsia="zh-CN" w:bidi="ar"/>
        </w:rPr>
        <w:t>周期要求</w:t>
      </w:r>
    </w:p>
    <w:p>
      <w:pPr>
        <w:pageBreakBefore w:val="0"/>
        <w:kinsoku/>
        <w:wordWrap/>
        <w:overflowPunct/>
        <w:topLinePunct w:val="0"/>
        <w:autoSpaceDE/>
        <w:autoSpaceDN/>
        <w:bidi w:val="0"/>
        <w:spacing w:line="360" w:lineRule="auto"/>
        <w:ind w:left="0" w:right="0" w:rightChars="0" w:firstLine="416" w:firstLineChars="200"/>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spacing w:val="-1"/>
          <w:sz w:val="21"/>
          <w:szCs w:val="21"/>
          <w:highlight w:val="none"/>
        </w:rPr>
        <w:t>自合同签订之日起至 202</w:t>
      </w:r>
      <w:r>
        <w:rPr>
          <w:rFonts w:hint="eastAsia" w:ascii="宋体" w:hAnsi="宋体" w:eastAsia="宋体" w:cs="宋体"/>
          <w:spacing w:val="-1"/>
          <w:sz w:val="21"/>
          <w:szCs w:val="21"/>
          <w:highlight w:val="none"/>
          <w:lang w:val="en-US" w:eastAsia="zh-CN"/>
        </w:rPr>
        <w:t>6</w:t>
      </w:r>
      <w:r>
        <w:rPr>
          <w:rFonts w:hint="eastAsia" w:ascii="宋体" w:hAnsi="宋体" w:eastAsia="宋体" w:cs="宋体"/>
          <w:spacing w:val="-1"/>
          <w:sz w:val="21"/>
          <w:szCs w:val="21"/>
          <w:highlight w:val="none"/>
        </w:rPr>
        <w:t>年</w:t>
      </w:r>
      <w:r>
        <w:rPr>
          <w:rFonts w:hint="eastAsia" w:ascii="宋体" w:hAnsi="宋体" w:eastAsia="宋体" w:cs="宋体"/>
          <w:spacing w:val="-1"/>
          <w:sz w:val="21"/>
          <w:szCs w:val="21"/>
          <w:highlight w:val="none"/>
          <w:lang w:val="en-US" w:eastAsia="zh-CN"/>
        </w:rPr>
        <w:t>5</w:t>
      </w:r>
      <w:r>
        <w:rPr>
          <w:rFonts w:hint="eastAsia" w:ascii="宋体" w:hAnsi="宋体" w:eastAsia="宋体" w:cs="宋体"/>
          <w:spacing w:val="-1"/>
          <w:sz w:val="21"/>
          <w:szCs w:val="21"/>
          <w:highlight w:val="none"/>
        </w:rPr>
        <w:t>月</w:t>
      </w:r>
      <w:r>
        <w:rPr>
          <w:rFonts w:hint="eastAsia" w:ascii="宋体" w:hAnsi="宋体" w:eastAsia="宋体" w:cs="宋体"/>
          <w:spacing w:val="-1"/>
          <w:sz w:val="21"/>
          <w:szCs w:val="21"/>
          <w:highlight w:val="none"/>
          <w:lang w:val="en-US" w:eastAsia="zh-CN"/>
        </w:rPr>
        <w:t>31</w:t>
      </w:r>
      <w:r>
        <w:rPr>
          <w:rFonts w:hint="eastAsia" w:ascii="宋体" w:hAnsi="宋体" w:eastAsia="宋体" w:cs="宋体"/>
          <w:spacing w:val="-1"/>
          <w:sz w:val="21"/>
          <w:szCs w:val="21"/>
          <w:highlight w:val="none"/>
        </w:rPr>
        <w:t>日。</w:t>
      </w:r>
    </w:p>
    <w:p>
      <w:pPr>
        <w:pStyle w:val="3"/>
        <w:keepLines w:val="0"/>
        <w:pageBreakBefore w:val="0"/>
        <w:tabs>
          <w:tab w:val="left" w:pos="792"/>
        </w:tabs>
        <w:kinsoku/>
        <w:wordWrap/>
        <w:overflowPunct/>
        <w:topLinePunct w:val="0"/>
        <w:autoSpaceDE/>
        <w:autoSpaceDN/>
        <w:bidi w:val="0"/>
        <w:adjustRightInd w:val="0"/>
        <w:snapToGrid w:val="0"/>
        <w:spacing w:before="0" w:after="0" w:line="360" w:lineRule="auto"/>
        <w:ind w:left="0" w:right="0" w:rightChars="0" w:firstLine="0" w:firstLineChars="0"/>
        <w:rPr>
          <w:rFonts w:hint="eastAsia" w:ascii="宋体" w:hAnsi="宋体" w:eastAsia="宋体" w:cs="宋体"/>
          <w:b/>
          <w:bCs/>
          <w:color w:val="000000"/>
          <w:kern w:val="0"/>
          <w:sz w:val="21"/>
          <w:szCs w:val="21"/>
          <w:lang w:val="en-US" w:eastAsia="zh-CN" w:bidi="ar"/>
        </w:rPr>
      </w:pPr>
    </w:p>
    <w:p>
      <w:pPr>
        <w:pageBreakBefore w:val="0"/>
        <w:kinsoku/>
        <w:wordWrap/>
        <w:overflowPunct/>
        <w:topLinePunct w:val="0"/>
        <w:autoSpaceDE/>
        <w:autoSpaceDN/>
        <w:bidi w:val="0"/>
        <w:spacing w:line="360" w:lineRule="auto"/>
        <w:ind w:left="0" w:right="0" w:rightChars="0" w:firstLine="420" w:firstLineChars="200"/>
        <w:rPr>
          <w:rFonts w:hint="eastAsia" w:ascii="宋体" w:hAnsi="宋体" w:eastAsia="宋体" w:cs="宋体"/>
          <w:sz w:val="21"/>
          <w:szCs w:val="21"/>
          <w:lang w:eastAsia="zh-CN"/>
        </w:rPr>
      </w:pPr>
    </w:p>
    <w:p>
      <w:pPr>
        <w:pageBreakBefore w:val="0"/>
        <w:kinsoku/>
        <w:wordWrap/>
        <w:overflowPunct/>
        <w:topLinePunct w:val="0"/>
        <w:autoSpaceDE/>
        <w:autoSpaceDN/>
        <w:bidi w:val="0"/>
        <w:spacing w:line="360" w:lineRule="auto"/>
        <w:ind w:left="0" w:right="0" w:rightChars="0" w:firstLine="420" w:firstLineChars="200"/>
        <w:rPr>
          <w:rFonts w:hint="eastAsia" w:ascii="宋体" w:hAnsi="宋体" w:eastAsia="宋体" w:cs="宋体"/>
          <w:sz w:val="21"/>
          <w:szCs w:val="21"/>
          <w:lang w:eastAsia="zh-CN"/>
        </w:rPr>
      </w:pPr>
    </w:p>
    <w:p>
      <w:pPr>
        <w:pageBreakBefore w:val="0"/>
        <w:kinsoku/>
        <w:wordWrap/>
        <w:overflowPunct/>
        <w:topLinePunct w:val="0"/>
        <w:autoSpaceDE/>
        <w:autoSpaceDN/>
        <w:bidi w:val="0"/>
        <w:spacing w:line="360" w:lineRule="auto"/>
        <w:ind w:left="0" w:right="0" w:rightChars="0" w:firstLine="420" w:firstLineChars="200"/>
        <w:rPr>
          <w:rFonts w:hint="eastAsia" w:ascii="宋体" w:hAnsi="宋体" w:eastAsia="宋体" w:cs="宋体"/>
          <w:sz w:val="21"/>
          <w:szCs w:val="21"/>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ascii="Times New Roman" w:hAnsi="Times New Roman" w:cs="Times New Roman"/>
      </w:rPr>
    </w:pPr>
    <w:r>
      <w:rPr>
        <w:rFonts w:hint="default" w:ascii="Times New Roman" w:hAnsi="Times New Roman" w:cs="Times New Roman"/>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Times New Roman" w:hAnsi="Times New Roman" w:cs="Times New Roman"/>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888BA0"/>
    <w:multiLevelType w:val="singleLevel"/>
    <w:tmpl w:val="08888BA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5MGFhYjYyOGUwZjVhNDRmNjU3MjAzODBiNmRkNDcifQ=="/>
  </w:docVars>
  <w:rsids>
    <w:rsidRoot w:val="45E055E1"/>
    <w:rsid w:val="288A651C"/>
    <w:rsid w:val="37660B99"/>
    <w:rsid w:val="3EFC7018"/>
    <w:rsid w:val="3F345479"/>
    <w:rsid w:val="45E055E1"/>
    <w:rsid w:val="55F83126"/>
    <w:rsid w:val="599D6977"/>
    <w:rsid w:val="5B114AEA"/>
    <w:rsid w:val="73554266"/>
    <w:rsid w:val="7ACE7785"/>
    <w:rsid w:val="7E821F91"/>
    <w:rsid w:val="D4524650"/>
    <w:rsid w:val="EF7E4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99"/>
    <w:pPr>
      <w:keepNext/>
      <w:keepLines/>
      <w:spacing w:before="260" w:after="260" w:line="413" w:lineRule="auto"/>
      <w:outlineLvl w:val="2"/>
    </w:pPr>
    <w:rPr>
      <w:b/>
      <w:kern w:val="0"/>
      <w:sz w:val="32"/>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99"/>
    <w:pPr>
      <w:spacing w:after="120"/>
    </w:pPr>
    <w:rPr>
      <w:kern w:val="0"/>
      <w:sz w:val="20"/>
      <w:szCs w:val="20"/>
    </w:rPr>
  </w:style>
  <w:style w:type="paragraph" w:styleId="5">
    <w:name w:val="Plain Text"/>
    <w:basedOn w:val="1"/>
    <w:qFormat/>
    <w:uiPriority w:val="0"/>
    <w:pPr>
      <w:widowControl w:val="0"/>
      <w:jc w:val="both"/>
    </w:pPr>
    <w:rPr>
      <w:rFonts w:ascii="宋体" w:hAnsi="Courier New" w:cstheme="minorBidi"/>
      <w:kern w:val="2"/>
      <w:sz w:val="21"/>
      <w:szCs w:val="2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浅色网格 - 强调文字颜色 31"/>
    <w:basedOn w:val="1"/>
    <w:qFormat/>
    <w:uiPriority w:val="0"/>
    <w:pPr>
      <w:widowControl w:val="0"/>
      <w:adjustRightInd/>
      <w:snapToGrid/>
      <w:spacing w:after="0"/>
      <w:ind w:left="0" w:leftChars="0" w:right="0" w:rightChars="0" w:firstLine="420" w:firstLineChars="200"/>
      <w:jc w:val="both"/>
    </w:pPr>
    <w:rPr>
      <w:rFonts w:ascii="Calibri" w:hAnsi="Calibri"/>
      <w:kern w:val="2"/>
      <w:sz w:val="21"/>
    </w:rPr>
  </w:style>
  <w:style w:type="paragraph" w:customStyle="1" w:styleId="11">
    <w:name w:val="Compact"/>
    <w:basedOn w:val="4"/>
    <w:qFormat/>
    <w:uiPriority w:val="0"/>
    <w:pPr>
      <w:spacing w:before="36" w:after="36"/>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4780</Words>
  <Characters>4884</Characters>
  <Lines>0</Lines>
  <Paragraphs>0</Paragraphs>
  <TotalTime>0</TotalTime>
  <ScaleCrop>false</ScaleCrop>
  <LinksUpToDate>false</LinksUpToDate>
  <CharactersWithSpaces>4886</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2024-10-21T17:36:00Z</dcterms:created>
  <dc:creator>段瑞</dc:creator>
  <cp:lastModifiedBy>user</cp:lastModifiedBy>
  <cp:lastPrinted>2025-04-15T23:31:00Z</cp:lastPrinted>
  <dcterms:modified xsi:type="dcterms:W3CDTF">2025-07-14T10:02:18Z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E30621053927DC7FBDD1646842172FC8_43</vt:lpwstr>
  </property>
  <property fmtid="{D5CDD505-2E9C-101B-9397-08002B2CF9AE}" pid="4" name="KSOTemplateDocerSaveRecord">
    <vt:lpwstr>eyJoZGlkIjoiOWQ2MDQzZGMxYTY1NDgyZDczMzdiNmZhMGZjYjk3MTIiLCJ1c2VySWQiOiIxNTcyODYwODc5In0=</vt:lpwstr>
  </property>
</Properties>
</file>