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275" w:rsidRDefault="00374136">
      <w:pPr>
        <w:pStyle w:val="FC"/>
      </w:pPr>
      <w:bookmarkStart w:id="0" w:name="_Toc88171649"/>
      <w:bookmarkStart w:id="1" w:name="_Toc88239734"/>
      <w:bookmarkStart w:id="2" w:name="_GoBack"/>
      <w:bookmarkEnd w:id="2"/>
      <w:r>
        <w:rPr>
          <w:rFonts w:hint="eastAsia"/>
        </w:rPr>
        <w:t>上海申康医院发展中心</w:t>
      </w:r>
    </w:p>
    <w:p w:rsidR="00881275" w:rsidRDefault="00374136">
      <w:pPr>
        <w:pStyle w:val="FC"/>
      </w:pPr>
      <w:r>
        <w:t>市级医院智慧医院</w:t>
      </w:r>
      <w:r>
        <w:t>“</w:t>
      </w:r>
      <w:r>
        <w:t>三统一</w:t>
      </w:r>
      <w:r>
        <w:t>”</w:t>
      </w:r>
      <w:r>
        <w:t>（二期）大系统</w:t>
      </w:r>
    </w:p>
    <w:p w:rsidR="00881275" w:rsidRDefault="00374136">
      <w:pPr>
        <w:pStyle w:val="FC"/>
      </w:pPr>
      <w:r>
        <w:t>建设项目</w:t>
      </w:r>
    </w:p>
    <w:p w:rsidR="00881275" w:rsidRDefault="00374136">
      <w:pPr>
        <w:pStyle w:val="FC"/>
      </w:pPr>
      <w:r>
        <w:rPr>
          <w:rFonts w:hint="eastAsia"/>
        </w:rPr>
        <w:t>用户需求书</w:t>
      </w:r>
      <w:bookmarkEnd w:id="0"/>
      <w:bookmarkEnd w:id="1"/>
    </w:p>
    <w:p w:rsidR="00881275" w:rsidRDefault="00881275">
      <w:pPr>
        <w:pStyle w:val="20"/>
      </w:pPr>
    </w:p>
    <w:p w:rsidR="00881275" w:rsidRDefault="00374136">
      <w:pPr>
        <w:pStyle w:val="1"/>
      </w:pPr>
      <w:r>
        <w:rPr>
          <w:rFonts w:hint="eastAsia"/>
        </w:rPr>
        <w:t>项目背景介绍</w:t>
      </w:r>
    </w:p>
    <w:p w:rsidR="00881275" w:rsidRDefault="00374136">
      <w:pPr>
        <w:pStyle w:val="2"/>
      </w:pPr>
      <w:r>
        <w:rPr>
          <w:rFonts w:hint="eastAsia"/>
        </w:rPr>
        <w:t>项目名称</w:t>
      </w:r>
    </w:p>
    <w:p w:rsidR="00881275" w:rsidRDefault="00374136">
      <w:pPr>
        <w:pStyle w:val="20"/>
      </w:pPr>
      <w:r>
        <w:t>市级医院智慧医院“三统一”（二期）大系统建设项目</w:t>
      </w:r>
    </w:p>
    <w:p w:rsidR="00881275" w:rsidRDefault="00374136">
      <w:pPr>
        <w:pStyle w:val="2"/>
      </w:pPr>
      <w:r>
        <w:rPr>
          <w:rFonts w:hint="eastAsia"/>
        </w:rPr>
        <w:t>项目地点</w:t>
      </w:r>
    </w:p>
    <w:p w:rsidR="00881275" w:rsidRDefault="00374136">
      <w:pPr>
        <w:pStyle w:val="20"/>
      </w:pPr>
      <w:r>
        <w:rPr>
          <w:rFonts w:hint="eastAsia"/>
        </w:rPr>
        <w:t>上海申康医院发展中心（康定路2号）</w:t>
      </w:r>
    </w:p>
    <w:p w:rsidR="00881275" w:rsidRDefault="00374136">
      <w:pPr>
        <w:pStyle w:val="2"/>
      </w:pPr>
      <w:r>
        <w:rPr>
          <w:rFonts w:hint="eastAsia"/>
        </w:rPr>
        <w:t>总体背景</w:t>
      </w:r>
    </w:p>
    <w:p w:rsidR="00881275" w:rsidRDefault="00374136">
      <w:pPr>
        <w:pStyle w:val="20"/>
      </w:pPr>
      <w:r>
        <w:t>上海申康医院发展中心（以下简称“申康中心”）是市级公立医疗机构国有资产投资、管理、运营的责任主体和政府办医的责任主体。一方面，申康中心受市国资委委托，承担投资举办市级公立医疗机构的职能，对市级公立医疗机构的国有资产实施监督管理，履行出资人职责，承担国有资产保值增效责任；另一方面，作为市政府的办医主体，申康中心将根据市政府的要求，坚持正确的办医方向，办好市级公立医疗机构，进一步提高市级医疗机构的整体水平，为患者提供质优、价廉的医疗服务。</w:t>
      </w:r>
    </w:p>
    <w:p w:rsidR="00881275" w:rsidRDefault="00374136">
      <w:pPr>
        <w:pStyle w:val="20"/>
      </w:pPr>
      <w:r>
        <w:rPr>
          <w:rFonts w:hint="eastAsia"/>
        </w:rPr>
        <w:t>为贯彻落实《国务院办公厅关于推动公立医院高质量发展的意见》《关于全面推进上海城市数字化转型的意见》等文件精神,按照智慧医院“三统一”建设要求，在</w:t>
      </w:r>
      <w:r>
        <w:t>市级医院智慧医院“三统一”（</w:t>
      </w:r>
      <w:r>
        <w:rPr>
          <w:rFonts w:hint="eastAsia"/>
        </w:rPr>
        <w:t>一</w:t>
      </w:r>
      <w:r>
        <w:t>期）</w:t>
      </w:r>
      <w:r>
        <w:rPr>
          <w:rFonts w:hint="eastAsia"/>
        </w:rPr>
        <w:t>项目建设成效基础上，</w:t>
      </w:r>
      <w:r>
        <w:t>上海申康医院发展中心</w:t>
      </w:r>
      <w:r>
        <w:rPr>
          <w:rFonts w:hint="eastAsia"/>
        </w:rPr>
        <w:t>启动</w:t>
      </w:r>
      <w:r>
        <w:t>市级医院智慧医院“三统一”（二期）大系统建设项目</w:t>
      </w:r>
      <w:r>
        <w:rPr>
          <w:rFonts w:hint="eastAsia"/>
        </w:rPr>
        <w:t>建设。</w:t>
      </w:r>
      <w:r>
        <w:t xml:space="preserve"> </w:t>
      </w:r>
    </w:p>
    <w:p w:rsidR="00881275" w:rsidRDefault="00374136">
      <w:pPr>
        <w:pStyle w:val="2"/>
      </w:pPr>
      <w:r>
        <w:rPr>
          <w:rFonts w:hint="eastAsia"/>
        </w:rPr>
        <w:t>项目介绍</w:t>
      </w:r>
    </w:p>
    <w:p w:rsidR="00881275" w:rsidRDefault="00374136">
      <w:pPr>
        <w:pStyle w:val="20"/>
      </w:pPr>
      <w:r>
        <w:rPr>
          <w:rFonts w:hint="eastAsia"/>
        </w:rPr>
        <w:t>遵循市政府“一网通办、一网统管”建设理念，按照《上海市市级医院发展“十四五”规划》以及“三统一”新型智慧医院建设要求，在一期项目建设成果的基础上，持</w:t>
      </w:r>
      <w:r>
        <w:rPr>
          <w:rFonts w:hint="eastAsia"/>
        </w:rPr>
        <w:lastRenderedPageBreak/>
        <w:t>续推进统一系统、统一服务、统一数据智慧医院建设，建立临床能力评价促进平台、患者综合诊治会诊平台和智慧管理大厅等系统模块，深化拓展基于事件驱动的实时数据中心建设，各相关市级医院同步按要求完成院内相关业务系统改造，以及与申康中心的数据对接，</w:t>
      </w:r>
      <w:r>
        <w:t>持续升级拓展临床精准化、运营管理精益化、患者服务精细化</w:t>
      </w:r>
      <w:r>
        <w:rPr>
          <w:rFonts w:hint="eastAsia"/>
        </w:rPr>
        <w:t>，推动市级医院高质量发展。</w:t>
      </w:r>
    </w:p>
    <w:p w:rsidR="00881275" w:rsidRDefault="00881275">
      <w:pPr>
        <w:pStyle w:val="20"/>
      </w:pPr>
    </w:p>
    <w:p w:rsidR="00881275" w:rsidRDefault="00374136">
      <w:pPr>
        <w:pStyle w:val="1"/>
      </w:pPr>
      <w:r>
        <w:rPr>
          <w:rFonts w:hint="eastAsia"/>
        </w:rPr>
        <w:t>本次采购内容</w:t>
      </w:r>
    </w:p>
    <w:p w:rsidR="00881275" w:rsidRDefault="00374136">
      <w:pPr>
        <w:pStyle w:val="20"/>
      </w:pPr>
      <w:r>
        <w:t>本次申康中心市级医院智慧医院“三统一”（二期）大系统建设项目在国内范围进行公开采购，本技术需求是向所有响应供应商公开的需求说明文档资料。</w:t>
      </w:r>
    </w:p>
    <w:p w:rsidR="00881275" w:rsidRDefault="00374136">
      <w:pPr>
        <w:pStyle w:val="20"/>
      </w:pPr>
      <w:r>
        <w:rPr>
          <w:rFonts w:hint="eastAsia"/>
        </w:rPr>
        <w:t>本项目财政预算为</w:t>
      </w:r>
      <w:r>
        <w:t>3270</w:t>
      </w:r>
      <w:r>
        <w:rPr>
          <w:rFonts w:hint="eastAsia"/>
        </w:rPr>
        <w:t>万元人民币，超预算的投标文件不予接受。</w:t>
      </w:r>
    </w:p>
    <w:p w:rsidR="00881275" w:rsidRDefault="00374136">
      <w:pPr>
        <w:pStyle w:val="2"/>
      </w:pPr>
      <w:r>
        <w:rPr>
          <w:rFonts w:hint="eastAsia"/>
        </w:rPr>
        <w:t>建设范围</w:t>
      </w:r>
    </w:p>
    <w:p w:rsidR="00881275" w:rsidRDefault="00374136">
      <w:pPr>
        <w:pStyle w:val="20"/>
      </w:pPr>
      <w:r>
        <w:rPr>
          <w:rFonts w:hint="eastAsia"/>
        </w:rPr>
        <w:t>上海申康医院发展中心及相关市级医院。</w:t>
      </w:r>
    </w:p>
    <w:p w:rsidR="00881275" w:rsidRDefault="00374136">
      <w:pPr>
        <w:pStyle w:val="2"/>
      </w:pPr>
      <w:r>
        <w:rPr>
          <w:rFonts w:hint="eastAsia"/>
        </w:rPr>
        <w:t>采购内容</w:t>
      </w:r>
    </w:p>
    <w:p w:rsidR="00881275" w:rsidRDefault="00374136">
      <w:pPr>
        <w:pStyle w:val="20"/>
      </w:pPr>
      <w:r>
        <w:rPr>
          <w:rFonts w:hint="eastAsia"/>
        </w:rPr>
        <w:t>本次采购的内容具体如下：</w:t>
      </w:r>
    </w:p>
    <w:tbl>
      <w:tblPr>
        <w:tblW w:w="5066" w:type="pct"/>
        <w:tblInd w:w="-34" w:type="dxa"/>
        <w:tblLayout w:type="fixed"/>
        <w:tblCellMar>
          <w:left w:w="0" w:type="dxa"/>
          <w:right w:w="0" w:type="dxa"/>
        </w:tblCellMar>
        <w:tblLook w:val="04A0" w:firstRow="1" w:lastRow="0" w:firstColumn="1" w:lastColumn="0" w:noHBand="0" w:noVBand="1"/>
      </w:tblPr>
      <w:tblGrid>
        <w:gridCol w:w="949"/>
        <w:gridCol w:w="1695"/>
        <w:gridCol w:w="6536"/>
      </w:tblGrid>
      <w:tr w:rsidR="00881275" w:rsidTr="00323125">
        <w:trPr>
          <w:trHeight w:val="270"/>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1275" w:rsidRDefault="00374136">
            <w:pPr>
              <w:pStyle w:val="TOC4"/>
              <w:framePr w:wrap="around"/>
              <w:rPr>
                <w:lang w:bidi="ar"/>
              </w:rPr>
            </w:pPr>
            <w:r>
              <w:rPr>
                <w:rFonts w:hint="eastAsia"/>
              </w:rPr>
              <w:t>序号</w:t>
            </w:r>
          </w:p>
        </w:tc>
        <w:tc>
          <w:tcPr>
            <w:tcW w:w="4482" w:type="pct"/>
            <w:gridSpan w:val="2"/>
            <w:tcBorders>
              <w:top w:val="single" w:sz="4" w:space="0" w:color="auto"/>
              <w:left w:val="nil"/>
              <w:bottom w:val="single" w:sz="4" w:space="0" w:color="auto"/>
              <w:right w:val="single" w:sz="4" w:space="0" w:color="auto"/>
            </w:tcBorders>
            <w:shd w:val="clear" w:color="auto" w:fill="auto"/>
            <w:noWrap/>
            <w:vAlign w:val="center"/>
          </w:tcPr>
          <w:p w:rsidR="00881275" w:rsidRDefault="00374136">
            <w:pPr>
              <w:pStyle w:val="TOC4"/>
              <w:framePr w:wrap="around"/>
              <w:rPr>
                <w:lang w:bidi="ar"/>
              </w:rPr>
            </w:pPr>
            <w:r>
              <w:rPr>
                <w:rFonts w:hint="eastAsia"/>
              </w:rPr>
              <w:t>系统</w:t>
            </w:r>
            <w:r>
              <w:rPr>
                <w:rFonts w:hint="eastAsia"/>
              </w:rPr>
              <w:t>/</w:t>
            </w:r>
            <w:r>
              <w:rPr>
                <w:rFonts w:hint="eastAsia"/>
              </w:rPr>
              <w:t>模块名称</w:t>
            </w:r>
          </w:p>
        </w:tc>
      </w:tr>
      <w:tr w:rsidR="00881275" w:rsidTr="00323125">
        <w:trPr>
          <w:trHeight w:val="270"/>
        </w:trPr>
        <w:tc>
          <w:tcPr>
            <w:tcW w:w="51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81275" w:rsidRDefault="00374136">
            <w:pPr>
              <w:pStyle w:val="aff"/>
              <w:framePr w:wrap="around"/>
              <w:rPr>
                <w:lang w:bidi="ar"/>
              </w:rPr>
            </w:pPr>
            <w:r>
              <w:rPr>
                <w:rFonts w:hint="eastAsia"/>
                <w:lang w:bidi="ar"/>
              </w:rPr>
              <w:t>1</w:t>
            </w:r>
          </w:p>
        </w:tc>
        <w:tc>
          <w:tcPr>
            <w:tcW w:w="923" w:type="pct"/>
            <w:vMerge w:val="restart"/>
            <w:tcBorders>
              <w:top w:val="nil"/>
              <w:left w:val="nil"/>
              <w:right w:val="single" w:sz="4" w:space="0" w:color="auto"/>
            </w:tcBorders>
            <w:shd w:val="clear" w:color="auto" w:fill="auto"/>
            <w:noWrap/>
            <w:tcMar>
              <w:top w:w="15" w:type="dxa"/>
              <w:left w:w="15" w:type="dxa"/>
              <w:right w:w="15" w:type="dxa"/>
            </w:tcMar>
            <w:vAlign w:val="center"/>
          </w:tcPr>
          <w:p w:rsidR="00881275" w:rsidRDefault="00374136">
            <w:pPr>
              <w:pStyle w:val="aff"/>
              <w:framePr w:wrap="around"/>
              <w:rPr>
                <w:lang w:bidi="ar"/>
              </w:rPr>
            </w:pPr>
            <w:r>
              <w:rPr>
                <w:rFonts w:hint="eastAsia"/>
                <w:lang w:bidi="ar"/>
              </w:rPr>
              <w:t>统一数据</w:t>
            </w:r>
          </w:p>
        </w:tc>
        <w:tc>
          <w:tcPr>
            <w:tcW w:w="3561"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881275" w:rsidRDefault="00374136">
            <w:pPr>
              <w:pStyle w:val="TOC6"/>
              <w:framePr w:wrap="around" w:hAnchor="text" w:y="1"/>
            </w:pPr>
            <w:r>
              <w:rPr>
                <w:rFonts w:hint="eastAsia"/>
              </w:rPr>
              <w:t>基于事件驱动的实时数据中心扩展</w:t>
            </w:r>
          </w:p>
        </w:tc>
      </w:tr>
      <w:tr w:rsidR="00881275" w:rsidTr="00323125">
        <w:trPr>
          <w:trHeight w:val="270"/>
        </w:trPr>
        <w:tc>
          <w:tcPr>
            <w:tcW w:w="51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81275" w:rsidRDefault="00374136">
            <w:pPr>
              <w:pStyle w:val="aff"/>
              <w:framePr w:wrap="around"/>
              <w:rPr>
                <w:lang w:bidi="ar"/>
              </w:rPr>
            </w:pPr>
            <w:r>
              <w:rPr>
                <w:rFonts w:hint="eastAsia"/>
                <w:lang w:bidi="ar"/>
              </w:rPr>
              <w:t>2</w:t>
            </w:r>
          </w:p>
        </w:tc>
        <w:tc>
          <w:tcPr>
            <w:tcW w:w="923" w:type="pct"/>
            <w:vMerge/>
            <w:tcBorders>
              <w:left w:val="nil"/>
              <w:bottom w:val="single" w:sz="4" w:space="0" w:color="auto"/>
              <w:right w:val="single" w:sz="4" w:space="0" w:color="auto"/>
            </w:tcBorders>
            <w:shd w:val="clear" w:color="auto" w:fill="auto"/>
            <w:noWrap/>
            <w:tcMar>
              <w:top w:w="15" w:type="dxa"/>
              <w:left w:w="15" w:type="dxa"/>
              <w:right w:w="15" w:type="dxa"/>
            </w:tcMar>
            <w:vAlign w:val="center"/>
          </w:tcPr>
          <w:p w:rsidR="00881275" w:rsidRDefault="00881275">
            <w:pPr>
              <w:pStyle w:val="aff"/>
              <w:framePr w:wrap="around"/>
              <w:rPr>
                <w:lang w:bidi="ar"/>
              </w:rPr>
            </w:pPr>
          </w:p>
        </w:tc>
        <w:tc>
          <w:tcPr>
            <w:tcW w:w="3561"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881275" w:rsidRDefault="00374136">
            <w:pPr>
              <w:pStyle w:val="TOC6"/>
              <w:framePr w:wrap="around" w:hAnchor="text" w:y="1"/>
            </w:pPr>
            <w:r>
              <w:rPr>
                <w:rFonts w:hint="eastAsia"/>
              </w:rPr>
              <w:t>临床研究数据资源支撑</w:t>
            </w:r>
          </w:p>
        </w:tc>
      </w:tr>
      <w:tr w:rsidR="00881275" w:rsidTr="00323125">
        <w:trPr>
          <w:trHeight w:val="270"/>
        </w:trPr>
        <w:tc>
          <w:tcPr>
            <w:tcW w:w="51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81275" w:rsidRDefault="00374136">
            <w:pPr>
              <w:pStyle w:val="aff"/>
              <w:framePr w:wrap="around"/>
              <w:rPr>
                <w:lang w:bidi="ar"/>
              </w:rPr>
            </w:pPr>
            <w:r>
              <w:rPr>
                <w:rFonts w:hint="eastAsia"/>
                <w:lang w:bidi="ar"/>
              </w:rPr>
              <w:t>3</w:t>
            </w:r>
          </w:p>
        </w:tc>
        <w:tc>
          <w:tcPr>
            <w:tcW w:w="923"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881275" w:rsidRDefault="00374136">
            <w:pPr>
              <w:pStyle w:val="aff"/>
              <w:framePr w:wrap="around"/>
              <w:rPr>
                <w:lang w:bidi="ar"/>
              </w:rPr>
            </w:pPr>
            <w:r>
              <w:rPr>
                <w:rFonts w:hint="eastAsia"/>
                <w:lang w:bidi="ar"/>
              </w:rPr>
              <w:t>统一服务</w:t>
            </w:r>
          </w:p>
        </w:tc>
        <w:tc>
          <w:tcPr>
            <w:tcW w:w="3561"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881275" w:rsidRDefault="00374136">
            <w:pPr>
              <w:pStyle w:val="TOC6"/>
              <w:framePr w:wrap="around" w:hAnchor="text" w:y="1"/>
            </w:pPr>
            <w:r>
              <w:rPr>
                <w:rFonts w:hint="eastAsia"/>
              </w:rPr>
              <w:t>临床能力评价促进</w:t>
            </w:r>
          </w:p>
        </w:tc>
      </w:tr>
      <w:tr w:rsidR="00881275" w:rsidTr="00323125">
        <w:trPr>
          <w:trHeight w:val="270"/>
        </w:trPr>
        <w:tc>
          <w:tcPr>
            <w:tcW w:w="517" w:type="pct"/>
            <w:tcBorders>
              <w:top w:val="single" w:sz="0" w:space="0" w:color="auto"/>
              <w:left w:val="single" w:sz="0" w:space="0" w:color="auto"/>
              <w:bottom w:val="single" w:sz="0" w:space="0" w:color="auto"/>
              <w:right w:val="single" w:sz="0" w:space="0" w:color="auto"/>
            </w:tcBorders>
            <w:shd w:val="clear" w:color="auto" w:fill="auto"/>
            <w:vAlign w:val="center"/>
          </w:tcPr>
          <w:p w:rsidR="00881275" w:rsidRDefault="00374136">
            <w:pPr>
              <w:pStyle w:val="aff"/>
              <w:framePr w:wrap="around"/>
              <w:rPr>
                <w:lang w:bidi="ar"/>
              </w:rPr>
            </w:pPr>
            <w:r>
              <w:rPr>
                <w:rFonts w:hint="eastAsia"/>
                <w:lang w:bidi="ar"/>
              </w:rPr>
              <w:t>4</w:t>
            </w:r>
          </w:p>
        </w:tc>
        <w:tc>
          <w:tcPr>
            <w:tcW w:w="921" w:type="pct"/>
            <w:vMerge w:val="restart"/>
            <w:tcBorders>
              <w:top w:val="single" w:sz="0" w:space="0" w:color="auto"/>
              <w:left w:val="single" w:sz="0" w:space="0" w:color="auto"/>
              <w:right w:val="single" w:sz="0" w:space="0" w:color="auto"/>
            </w:tcBorders>
            <w:shd w:val="clear" w:color="auto" w:fill="auto"/>
            <w:vAlign w:val="center"/>
          </w:tcPr>
          <w:p w:rsidR="00881275" w:rsidRDefault="00374136">
            <w:pPr>
              <w:pStyle w:val="aff"/>
              <w:framePr w:wrap="around"/>
              <w:rPr>
                <w:lang w:bidi="ar"/>
              </w:rPr>
            </w:pPr>
            <w:r>
              <w:rPr>
                <w:rFonts w:hint="eastAsia"/>
                <w:lang w:bidi="ar"/>
              </w:rPr>
              <w:t>统一系统</w:t>
            </w:r>
          </w:p>
        </w:tc>
        <w:tc>
          <w:tcPr>
            <w:tcW w:w="3561" w:type="pct"/>
            <w:tcBorders>
              <w:top w:val="single" w:sz="0" w:space="0" w:color="auto"/>
              <w:left w:val="single" w:sz="0" w:space="0" w:color="auto"/>
              <w:bottom w:val="single" w:sz="0" w:space="0" w:color="auto"/>
              <w:right w:val="single" w:sz="0" w:space="0" w:color="auto"/>
            </w:tcBorders>
            <w:shd w:val="clear" w:color="auto" w:fill="auto"/>
            <w:vAlign w:val="center"/>
          </w:tcPr>
          <w:p w:rsidR="00881275" w:rsidRDefault="00374136">
            <w:pPr>
              <w:pStyle w:val="TOC6"/>
              <w:framePr w:wrap="around" w:hAnchor="text" w:y="1"/>
            </w:pPr>
            <w:r>
              <w:rPr>
                <w:rFonts w:hint="eastAsia"/>
              </w:rPr>
              <w:t>智慧管理大厅</w:t>
            </w:r>
          </w:p>
        </w:tc>
      </w:tr>
      <w:tr w:rsidR="00881275" w:rsidTr="00323125">
        <w:trPr>
          <w:trHeight w:val="270"/>
        </w:trPr>
        <w:tc>
          <w:tcPr>
            <w:tcW w:w="517" w:type="pct"/>
            <w:tcBorders>
              <w:top w:val="single" w:sz="0" w:space="0" w:color="auto"/>
              <w:left w:val="single" w:sz="0" w:space="0" w:color="auto"/>
              <w:bottom w:val="single" w:sz="0" w:space="0" w:color="auto"/>
              <w:right w:val="single" w:sz="0" w:space="0" w:color="auto"/>
            </w:tcBorders>
            <w:shd w:val="clear" w:color="auto" w:fill="auto"/>
            <w:vAlign w:val="center"/>
          </w:tcPr>
          <w:p w:rsidR="00881275" w:rsidRDefault="00374136">
            <w:pPr>
              <w:pStyle w:val="aff"/>
              <w:framePr w:wrap="around"/>
              <w:rPr>
                <w:lang w:bidi="ar"/>
              </w:rPr>
            </w:pPr>
            <w:r>
              <w:rPr>
                <w:rFonts w:hint="eastAsia"/>
                <w:lang w:bidi="ar"/>
              </w:rPr>
              <w:t>5</w:t>
            </w:r>
          </w:p>
        </w:tc>
        <w:tc>
          <w:tcPr>
            <w:tcW w:w="921" w:type="pct"/>
            <w:vMerge/>
            <w:tcBorders>
              <w:left w:val="single" w:sz="0" w:space="0" w:color="auto"/>
              <w:bottom w:val="single" w:sz="0" w:space="0" w:color="auto"/>
              <w:right w:val="single" w:sz="0" w:space="0" w:color="auto"/>
            </w:tcBorders>
            <w:shd w:val="clear" w:color="auto" w:fill="auto"/>
            <w:vAlign w:val="center"/>
          </w:tcPr>
          <w:p w:rsidR="00881275" w:rsidRDefault="00881275">
            <w:pPr>
              <w:pStyle w:val="aff"/>
              <w:framePr w:wrap="around"/>
              <w:rPr>
                <w:lang w:bidi="ar"/>
              </w:rPr>
            </w:pPr>
          </w:p>
        </w:tc>
        <w:tc>
          <w:tcPr>
            <w:tcW w:w="3561" w:type="pct"/>
            <w:tcBorders>
              <w:top w:val="single" w:sz="0" w:space="0" w:color="auto"/>
              <w:left w:val="single" w:sz="0" w:space="0" w:color="auto"/>
              <w:bottom w:val="single" w:sz="0" w:space="0" w:color="auto"/>
              <w:right w:val="single" w:sz="0" w:space="0" w:color="auto"/>
            </w:tcBorders>
            <w:shd w:val="clear" w:color="auto" w:fill="auto"/>
            <w:vAlign w:val="center"/>
          </w:tcPr>
          <w:p w:rsidR="00881275" w:rsidRDefault="00374136">
            <w:pPr>
              <w:pStyle w:val="TOC6"/>
              <w:framePr w:wrap="around" w:hAnchor="text" w:y="1"/>
            </w:pPr>
            <w:r>
              <w:rPr>
                <w:rFonts w:hint="eastAsia"/>
              </w:rPr>
              <w:t>患者综合会诊平台</w:t>
            </w:r>
          </w:p>
        </w:tc>
      </w:tr>
      <w:tr w:rsidR="00881275" w:rsidTr="00323125">
        <w:trPr>
          <w:trHeight w:val="270"/>
        </w:trPr>
        <w:tc>
          <w:tcPr>
            <w:tcW w:w="517" w:type="pct"/>
            <w:tcBorders>
              <w:top w:val="single" w:sz="0" w:space="0" w:color="auto"/>
              <w:left w:val="single" w:sz="0" w:space="0" w:color="auto"/>
              <w:bottom w:val="single" w:sz="0" w:space="0" w:color="auto"/>
              <w:right w:val="single" w:sz="0" w:space="0" w:color="auto"/>
            </w:tcBorders>
            <w:shd w:val="clear" w:color="auto" w:fill="auto"/>
            <w:vAlign w:val="center"/>
          </w:tcPr>
          <w:p w:rsidR="00881275" w:rsidRDefault="00374136">
            <w:pPr>
              <w:pStyle w:val="aff"/>
              <w:framePr w:wrap="around"/>
              <w:rPr>
                <w:lang w:bidi="ar"/>
              </w:rPr>
            </w:pPr>
            <w:r>
              <w:rPr>
                <w:rFonts w:hint="eastAsia"/>
                <w:lang w:bidi="ar"/>
              </w:rPr>
              <w:t>6</w:t>
            </w:r>
          </w:p>
        </w:tc>
        <w:tc>
          <w:tcPr>
            <w:tcW w:w="4482" w:type="pct"/>
            <w:gridSpan w:val="2"/>
            <w:tcBorders>
              <w:top w:val="single" w:sz="0" w:space="0" w:color="auto"/>
              <w:left w:val="single" w:sz="0" w:space="0" w:color="auto"/>
              <w:bottom w:val="single" w:sz="0" w:space="0" w:color="auto"/>
              <w:right w:val="single" w:sz="0" w:space="0" w:color="auto"/>
            </w:tcBorders>
            <w:shd w:val="clear" w:color="auto" w:fill="auto"/>
            <w:vAlign w:val="center"/>
          </w:tcPr>
          <w:p w:rsidR="00881275" w:rsidRDefault="00374136">
            <w:pPr>
              <w:pStyle w:val="aff"/>
              <w:framePr w:wrap="around"/>
              <w:rPr>
                <w:lang w:bidi="ar"/>
              </w:rPr>
            </w:pPr>
            <w:r>
              <w:rPr>
                <w:rFonts w:hint="eastAsia"/>
                <w:lang w:bidi="ar"/>
              </w:rPr>
              <w:t>密码应用功能</w:t>
            </w:r>
          </w:p>
        </w:tc>
      </w:tr>
    </w:tbl>
    <w:p w:rsidR="00881275" w:rsidRDefault="00374136">
      <w:pPr>
        <w:pStyle w:val="20"/>
      </w:pPr>
      <w:r>
        <w:rPr>
          <w:rFonts w:hint="eastAsia"/>
        </w:rPr>
        <w:t>注：本项目依托上海市电子政务</w:t>
      </w:r>
      <w:proofErr w:type="gramStart"/>
      <w:r>
        <w:rPr>
          <w:rFonts w:hint="eastAsia"/>
        </w:rPr>
        <w:t>云资源</w:t>
      </w:r>
      <w:proofErr w:type="gramEnd"/>
      <w:r>
        <w:rPr>
          <w:rFonts w:hint="eastAsia"/>
        </w:rPr>
        <w:t>建设，具体批复资源清单如下：</w:t>
      </w:r>
    </w:p>
    <w:p w:rsidR="00881275" w:rsidRDefault="00374136">
      <w:pPr>
        <w:pStyle w:val="20"/>
        <w:numPr>
          <w:ilvl w:val="0"/>
          <w:numId w:val="3"/>
        </w:numPr>
      </w:pPr>
      <w:r>
        <w:t>主机资源</w:t>
      </w:r>
    </w:p>
    <w:tbl>
      <w:tblPr>
        <w:tblW w:w="9067" w:type="dxa"/>
        <w:tblInd w:w="51" w:type="dxa"/>
        <w:tblLook w:val="04A0" w:firstRow="1" w:lastRow="0" w:firstColumn="1" w:lastColumn="0" w:noHBand="0" w:noVBand="1"/>
      </w:tblPr>
      <w:tblGrid>
        <w:gridCol w:w="1100"/>
        <w:gridCol w:w="2715"/>
        <w:gridCol w:w="1215"/>
        <w:gridCol w:w="1347"/>
        <w:gridCol w:w="1277"/>
        <w:gridCol w:w="1413"/>
      </w:tblGrid>
      <w:tr w:rsidR="00881275">
        <w:trPr>
          <w:trHeight w:val="84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b/>
                <w:bCs/>
                <w:color w:val="000000"/>
                <w:kern w:val="0"/>
                <w:szCs w:val="24"/>
                <w:lang w:bidi="ar"/>
              </w:rPr>
            </w:pPr>
            <w:r>
              <w:rPr>
                <w:rFonts w:ascii="宋体" w:hAnsi="宋体" w:cs="宋体" w:hint="eastAsia"/>
                <w:b/>
                <w:bCs/>
                <w:color w:val="000000"/>
                <w:kern w:val="0"/>
                <w:szCs w:val="24"/>
                <w:lang w:bidi="ar"/>
              </w:rPr>
              <w:t>资源类型</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b/>
                <w:bCs/>
                <w:color w:val="000000"/>
                <w:kern w:val="0"/>
                <w:szCs w:val="24"/>
                <w:lang w:bidi="ar"/>
              </w:rPr>
            </w:pPr>
            <w:r>
              <w:rPr>
                <w:rFonts w:ascii="宋体" w:hAnsi="宋体" w:cs="宋体" w:hint="eastAsia"/>
                <w:b/>
                <w:bCs/>
                <w:color w:val="000000"/>
                <w:kern w:val="0"/>
                <w:szCs w:val="24"/>
                <w:lang w:bidi="ar"/>
              </w:rPr>
              <w:t>资源名称</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b/>
                <w:bCs/>
                <w:color w:val="000000"/>
                <w:kern w:val="0"/>
                <w:szCs w:val="24"/>
                <w:lang w:bidi="ar"/>
              </w:rPr>
            </w:pPr>
            <w:r>
              <w:rPr>
                <w:rFonts w:ascii="宋体" w:hAnsi="宋体" w:cs="宋体" w:hint="eastAsia"/>
                <w:b/>
                <w:bCs/>
                <w:color w:val="000000"/>
                <w:kern w:val="0"/>
                <w:szCs w:val="24"/>
                <w:lang w:bidi="ar"/>
              </w:rPr>
              <w:t>核定核心（核）</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b/>
                <w:bCs/>
                <w:color w:val="000000"/>
                <w:kern w:val="0"/>
                <w:szCs w:val="24"/>
                <w:lang w:bidi="ar"/>
              </w:rPr>
            </w:pPr>
            <w:r>
              <w:rPr>
                <w:rFonts w:ascii="宋体" w:hAnsi="宋体" w:cs="宋体" w:hint="eastAsia"/>
                <w:b/>
                <w:bCs/>
                <w:color w:val="000000"/>
                <w:kern w:val="0"/>
                <w:szCs w:val="24"/>
                <w:lang w:bidi="ar"/>
              </w:rPr>
              <w:t>核定内存</w:t>
            </w:r>
          </w:p>
          <w:p w:rsidR="00881275" w:rsidRDefault="00374136">
            <w:pPr>
              <w:pStyle w:val="6"/>
              <w:rPr>
                <w:b/>
              </w:rPr>
            </w:pPr>
            <w:r>
              <w:rPr>
                <w:rFonts w:ascii="宋体" w:hAnsi="宋体" w:cs="宋体" w:hint="eastAsia"/>
                <w:b/>
                <w:color w:val="000000"/>
                <w:kern w:val="0"/>
                <w:lang w:bidi="ar"/>
              </w:rPr>
              <w:t>（GB）</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b/>
                <w:bCs/>
                <w:color w:val="000000"/>
                <w:kern w:val="0"/>
                <w:szCs w:val="24"/>
                <w:lang w:bidi="ar"/>
              </w:rPr>
            </w:pPr>
            <w:r>
              <w:rPr>
                <w:rFonts w:ascii="宋体" w:hAnsi="宋体" w:cs="宋体" w:hint="eastAsia"/>
                <w:b/>
                <w:bCs/>
                <w:color w:val="000000"/>
                <w:kern w:val="0"/>
                <w:szCs w:val="24"/>
                <w:lang w:bidi="ar"/>
              </w:rPr>
              <w:t>核定存储</w:t>
            </w:r>
          </w:p>
          <w:p w:rsidR="00881275" w:rsidRDefault="00374136">
            <w:pPr>
              <w:pStyle w:val="6"/>
              <w:rPr>
                <w:b/>
              </w:rPr>
            </w:pPr>
            <w:r>
              <w:rPr>
                <w:rFonts w:ascii="宋体" w:hAnsi="宋体" w:cs="宋体" w:hint="eastAsia"/>
                <w:b/>
                <w:color w:val="000000"/>
                <w:kern w:val="0"/>
                <w:lang w:bidi="ar"/>
              </w:rPr>
              <w:t>（GB）</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b/>
                <w:bCs/>
                <w:color w:val="000000"/>
                <w:kern w:val="0"/>
                <w:szCs w:val="24"/>
                <w:lang w:bidi="ar"/>
              </w:rPr>
            </w:pPr>
            <w:r>
              <w:rPr>
                <w:rFonts w:ascii="宋体" w:hAnsi="宋体" w:cs="宋体" w:hint="eastAsia"/>
                <w:b/>
                <w:bCs/>
                <w:color w:val="000000"/>
                <w:kern w:val="0"/>
                <w:szCs w:val="24"/>
                <w:lang w:bidi="ar"/>
              </w:rPr>
              <w:t>核定数量</w:t>
            </w:r>
          </w:p>
          <w:p w:rsidR="00881275" w:rsidRDefault="00374136">
            <w:pPr>
              <w:pStyle w:val="6"/>
              <w:rPr>
                <w:b/>
              </w:rPr>
            </w:pPr>
            <w:r>
              <w:rPr>
                <w:rFonts w:ascii="宋体" w:hAnsi="宋体" w:cs="宋体" w:hint="eastAsia"/>
                <w:b/>
                <w:color w:val="000000"/>
                <w:kern w:val="0"/>
                <w:lang w:bidi="ar"/>
              </w:rPr>
              <w:t>（台）</w:t>
            </w:r>
          </w:p>
        </w:tc>
      </w:tr>
      <w:tr w:rsidR="00881275">
        <w:trPr>
          <w:trHeight w:val="84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lastRenderedPageBreak/>
              <w:t>虚拟机</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jc w:val="left"/>
              <w:textAlignment w:val="center"/>
              <w:rPr>
                <w:rFonts w:ascii="宋体" w:hAnsi="宋体" w:cs="宋体"/>
                <w:color w:val="000000"/>
                <w:szCs w:val="24"/>
              </w:rPr>
            </w:pPr>
            <w:r>
              <w:rPr>
                <w:rFonts w:ascii="宋体" w:hAnsi="宋体" w:cs="宋体" w:hint="eastAsia"/>
                <w:color w:val="000000"/>
                <w:kern w:val="0"/>
                <w:szCs w:val="24"/>
                <w:lang w:bidi="ar"/>
              </w:rPr>
              <w:t>临床能力</w:t>
            </w:r>
            <w:proofErr w:type="gramStart"/>
            <w:r>
              <w:rPr>
                <w:rFonts w:ascii="宋体" w:hAnsi="宋体" w:cs="宋体" w:hint="eastAsia"/>
                <w:color w:val="000000"/>
                <w:kern w:val="0"/>
                <w:szCs w:val="24"/>
                <w:lang w:bidi="ar"/>
              </w:rPr>
              <w:t>评促及</w:t>
            </w:r>
            <w:proofErr w:type="gramEnd"/>
            <w:r>
              <w:rPr>
                <w:rFonts w:ascii="宋体" w:hAnsi="宋体" w:cs="宋体" w:hint="eastAsia"/>
                <w:color w:val="000000"/>
                <w:kern w:val="0"/>
                <w:szCs w:val="24"/>
                <w:lang w:bidi="ar"/>
              </w:rPr>
              <w:t>患者综合会诊平台计算作业部署节点（负载均衡）</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16</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128</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1200</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w:t>
            </w:r>
          </w:p>
        </w:tc>
      </w:tr>
      <w:tr w:rsidR="00881275">
        <w:trPr>
          <w:trHeight w:val="84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虚拟机</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jc w:val="left"/>
              <w:textAlignment w:val="center"/>
              <w:rPr>
                <w:rFonts w:ascii="宋体" w:hAnsi="宋体" w:cs="宋体"/>
                <w:color w:val="000000"/>
                <w:szCs w:val="24"/>
              </w:rPr>
            </w:pPr>
            <w:r>
              <w:rPr>
                <w:rFonts w:ascii="宋体" w:hAnsi="宋体" w:cs="宋体" w:hint="eastAsia"/>
                <w:color w:val="000000"/>
                <w:kern w:val="0"/>
                <w:szCs w:val="24"/>
                <w:lang w:bidi="ar"/>
              </w:rPr>
              <w:t>临床能力</w:t>
            </w:r>
            <w:proofErr w:type="gramStart"/>
            <w:r>
              <w:rPr>
                <w:rFonts w:ascii="宋体" w:hAnsi="宋体" w:cs="宋体" w:hint="eastAsia"/>
                <w:color w:val="000000"/>
                <w:kern w:val="0"/>
                <w:szCs w:val="24"/>
                <w:lang w:bidi="ar"/>
              </w:rPr>
              <w:t>评促及</w:t>
            </w:r>
            <w:proofErr w:type="gramEnd"/>
            <w:r>
              <w:rPr>
                <w:rFonts w:ascii="宋体" w:hAnsi="宋体" w:cs="宋体" w:hint="eastAsia"/>
                <w:color w:val="000000"/>
                <w:kern w:val="0"/>
                <w:szCs w:val="24"/>
                <w:lang w:bidi="ar"/>
              </w:rPr>
              <w:t>患者综合会诊平台计算作业部署节点（负载均衡）</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16</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128</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1200</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w:t>
            </w:r>
          </w:p>
        </w:tc>
      </w:tr>
      <w:tr w:rsidR="00881275">
        <w:trPr>
          <w:trHeight w:val="84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虚拟机</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jc w:val="left"/>
              <w:textAlignment w:val="center"/>
              <w:rPr>
                <w:rFonts w:ascii="宋体" w:hAnsi="宋体" w:cs="宋体"/>
                <w:color w:val="000000"/>
                <w:szCs w:val="24"/>
              </w:rPr>
            </w:pPr>
            <w:r>
              <w:rPr>
                <w:rFonts w:ascii="宋体" w:hAnsi="宋体" w:cs="宋体" w:hint="eastAsia"/>
                <w:color w:val="000000"/>
                <w:kern w:val="0"/>
                <w:szCs w:val="24"/>
                <w:lang w:bidi="ar"/>
              </w:rPr>
              <w:t>临床能力</w:t>
            </w:r>
            <w:proofErr w:type="gramStart"/>
            <w:r>
              <w:rPr>
                <w:rFonts w:ascii="宋体" w:hAnsi="宋体" w:cs="宋体" w:hint="eastAsia"/>
                <w:color w:val="000000"/>
                <w:kern w:val="0"/>
                <w:szCs w:val="24"/>
                <w:lang w:bidi="ar"/>
              </w:rPr>
              <w:t>评促及</w:t>
            </w:r>
            <w:proofErr w:type="gramEnd"/>
            <w:r>
              <w:rPr>
                <w:rFonts w:ascii="宋体" w:hAnsi="宋体" w:cs="宋体" w:hint="eastAsia"/>
                <w:color w:val="000000"/>
                <w:kern w:val="0"/>
                <w:szCs w:val="24"/>
                <w:lang w:bidi="ar"/>
              </w:rPr>
              <w:t>患者综合会诊平台计算作业部署节点（负载均衡）</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16</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128</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1200</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w:t>
            </w:r>
          </w:p>
        </w:tc>
      </w:tr>
      <w:tr w:rsidR="00881275">
        <w:trPr>
          <w:trHeight w:val="84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虚拟机</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jc w:val="left"/>
              <w:textAlignment w:val="center"/>
              <w:rPr>
                <w:rFonts w:ascii="宋体" w:hAnsi="宋体" w:cs="宋体"/>
                <w:color w:val="000000"/>
                <w:szCs w:val="24"/>
              </w:rPr>
            </w:pPr>
            <w:r>
              <w:rPr>
                <w:rFonts w:ascii="宋体" w:hAnsi="宋体" w:cs="宋体" w:hint="eastAsia"/>
                <w:color w:val="000000"/>
                <w:kern w:val="0"/>
                <w:szCs w:val="24"/>
                <w:lang w:bidi="ar"/>
              </w:rPr>
              <w:t>临床能力</w:t>
            </w:r>
            <w:proofErr w:type="gramStart"/>
            <w:r>
              <w:rPr>
                <w:rFonts w:ascii="宋体" w:hAnsi="宋体" w:cs="宋体" w:hint="eastAsia"/>
                <w:color w:val="000000"/>
                <w:kern w:val="0"/>
                <w:szCs w:val="24"/>
                <w:lang w:bidi="ar"/>
              </w:rPr>
              <w:t>评促及</w:t>
            </w:r>
            <w:proofErr w:type="gramEnd"/>
            <w:r>
              <w:rPr>
                <w:rFonts w:ascii="宋体" w:hAnsi="宋体" w:cs="宋体" w:hint="eastAsia"/>
                <w:color w:val="000000"/>
                <w:kern w:val="0"/>
                <w:szCs w:val="24"/>
                <w:lang w:bidi="ar"/>
              </w:rPr>
              <w:t>患者综合会诊平台计算作业部署节点（负载均衡）</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16</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128</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1200</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w:t>
            </w:r>
          </w:p>
        </w:tc>
      </w:tr>
      <w:tr w:rsidR="00881275">
        <w:trPr>
          <w:trHeight w:val="84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虚拟机</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jc w:val="left"/>
              <w:textAlignment w:val="center"/>
              <w:rPr>
                <w:rFonts w:ascii="宋体" w:hAnsi="宋体" w:cs="宋体"/>
                <w:color w:val="000000"/>
                <w:szCs w:val="24"/>
              </w:rPr>
            </w:pPr>
            <w:r>
              <w:rPr>
                <w:rFonts w:ascii="宋体" w:hAnsi="宋体" w:cs="宋体" w:hint="eastAsia"/>
                <w:color w:val="000000"/>
                <w:kern w:val="0"/>
                <w:szCs w:val="24"/>
                <w:lang w:bidi="ar"/>
              </w:rPr>
              <w:t>临床能力</w:t>
            </w:r>
            <w:proofErr w:type="gramStart"/>
            <w:r>
              <w:rPr>
                <w:rFonts w:ascii="宋体" w:hAnsi="宋体" w:cs="宋体" w:hint="eastAsia"/>
                <w:color w:val="000000"/>
                <w:kern w:val="0"/>
                <w:szCs w:val="24"/>
                <w:lang w:bidi="ar"/>
              </w:rPr>
              <w:t>评促及</w:t>
            </w:r>
            <w:proofErr w:type="gramEnd"/>
            <w:r>
              <w:rPr>
                <w:rFonts w:ascii="宋体" w:hAnsi="宋体" w:cs="宋体" w:hint="eastAsia"/>
                <w:color w:val="000000"/>
                <w:kern w:val="0"/>
                <w:szCs w:val="24"/>
                <w:lang w:bidi="ar"/>
              </w:rPr>
              <w:t>患者综合会诊平台计算作业部署节点（负载均衡）</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16</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128</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1200</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w:t>
            </w:r>
          </w:p>
        </w:tc>
      </w:tr>
      <w:tr w:rsidR="00881275">
        <w:trPr>
          <w:trHeight w:val="84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虚拟机</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jc w:val="left"/>
              <w:textAlignment w:val="center"/>
              <w:rPr>
                <w:rFonts w:ascii="宋体" w:hAnsi="宋体" w:cs="宋体"/>
                <w:color w:val="000000"/>
                <w:szCs w:val="24"/>
              </w:rPr>
            </w:pPr>
            <w:r>
              <w:rPr>
                <w:rFonts w:ascii="宋体" w:hAnsi="宋体" w:cs="宋体" w:hint="eastAsia"/>
                <w:color w:val="000000"/>
                <w:kern w:val="0"/>
                <w:szCs w:val="24"/>
                <w:lang w:bidi="ar"/>
              </w:rPr>
              <w:t>临床能力</w:t>
            </w:r>
            <w:proofErr w:type="gramStart"/>
            <w:r>
              <w:rPr>
                <w:rFonts w:ascii="宋体" w:hAnsi="宋体" w:cs="宋体" w:hint="eastAsia"/>
                <w:color w:val="000000"/>
                <w:kern w:val="0"/>
                <w:szCs w:val="24"/>
                <w:lang w:bidi="ar"/>
              </w:rPr>
              <w:t>评促及</w:t>
            </w:r>
            <w:proofErr w:type="gramEnd"/>
            <w:r>
              <w:rPr>
                <w:rFonts w:ascii="宋体" w:hAnsi="宋体" w:cs="宋体" w:hint="eastAsia"/>
                <w:color w:val="000000"/>
                <w:kern w:val="0"/>
                <w:szCs w:val="24"/>
                <w:lang w:bidi="ar"/>
              </w:rPr>
              <w:t>患者综合会诊平台计算作业部署节点（负载均衡）</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16</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128</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1200</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w:t>
            </w:r>
          </w:p>
        </w:tc>
      </w:tr>
      <w:tr w:rsidR="00881275">
        <w:trPr>
          <w:trHeight w:val="56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虚拟机</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jc w:val="left"/>
              <w:textAlignment w:val="center"/>
              <w:rPr>
                <w:rFonts w:ascii="宋体" w:hAnsi="宋体" w:cs="宋体"/>
                <w:color w:val="000000"/>
                <w:szCs w:val="24"/>
              </w:rPr>
            </w:pPr>
            <w:r>
              <w:rPr>
                <w:rFonts w:ascii="宋体" w:hAnsi="宋体" w:cs="宋体" w:hint="eastAsia"/>
                <w:color w:val="000000"/>
                <w:kern w:val="0"/>
                <w:szCs w:val="24"/>
                <w:lang w:bidi="ar"/>
              </w:rPr>
              <w:t>实时数据中心新增计算节点</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16</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128</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1200</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w:t>
            </w:r>
          </w:p>
        </w:tc>
      </w:tr>
      <w:tr w:rsidR="00881275">
        <w:trPr>
          <w:trHeight w:val="56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虚拟机</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jc w:val="left"/>
              <w:textAlignment w:val="center"/>
              <w:rPr>
                <w:rFonts w:ascii="宋体" w:hAnsi="宋体" w:cs="宋体"/>
                <w:color w:val="000000"/>
                <w:szCs w:val="24"/>
              </w:rPr>
            </w:pPr>
            <w:r>
              <w:rPr>
                <w:rFonts w:ascii="宋体" w:hAnsi="宋体" w:cs="宋体" w:hint="eastAsia"/>
                <w:color w:val="000000"/>
                <w:kern w:val="0"/>
                <w:szCs w:val="24"/>
                <w:lang w:bidi="ar"/>
              </w:rPr>
              <w:t>应用服务器（负载均衡）</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16</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64</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1200</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w:t>
            </w:r>
          </w:p>
        </w:tc>
      </w:tr>
      <w:tr w:rsidR="00881275">
        <w:trPr>
          <w:trHeight w:val="560"/>
        </w:trPr>
        <w:tc>
          <w:tcPr>
            <w:tcW w:w="1100" w:type="dxa"/>
            <w:tcBorders>
              <w:top w:val="nil"/>
              <w:left w:val="single" w:sz="4" w:space="0" w:color="000000"/>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虚拟机</w:t>
            </w:r>
          </w:p>
        </w:tc>
        <w:tc>
          <w:tcPr>
            <w:tcW w:w="2715" w:type="dxa"/>
            <w:tcBorders>
              <w:top w:val="nil"/>
              <w:left w:val="nil"/>
              <w:bottom w:val="single" w:sz="4" w:space="0" w:color="000000"/>
              <w:right w:val="single" w:sz="4" w:space="0" w:color="000000"/>
            </w:tcBorders>
            <w:shd w:val="clear" w:color="auto" w:fill="auto"/>
            <w:vAlign w:val="center"/>
          </w:tcPr>
          <w:p w:rsidR="00881275" w:rsidRDefault="00374136">
            <w:pPr>
              <w:jc w:val="left"/>
              <w:textAlignment w:val="center"/>
              <w:rPr>
                <w:rFonts w:ascii="宋体" w:hAnsi="宋体" w:cs="宋体"/>
                <w:color w:val="000000"/>
                <w:szCs w:val="24"/>
              </w:rPr>
            </w:pPr>
            <w:r>
              <w:rPr>
                <w:rFonts w:ascii="宋体" w:hAnsi="宋体" w:cs="宋体" w:hint="eastAsia"/>
                <w:color w:val="000000"/>
                <w:kern w:val="0"/>
                <w:szCs w:val="24"/>
                <w:lang w:bidi="ar"/>
              </w:rPr>
              <w:t>应用服务器（负载均衡）</w:t>
            </w:r>
          </w:p>
        </w:tc>
        <w:tc>
          <w:tcPr>
            <w:tcW w:w="1215"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16</w:t>
            </w:r>
          </w:p>
        </w:tc>
        <w:tc>
          <w:tcPr>
            <w:tcW w:w="134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64</w:t>
            </w:r>
          </w:p>
        </w:tc>
        <w:tc>
          <w:tcPr>
            <w:tcW w:w="1277"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1200</w:t>
            </w:r>
          </w:p>
        </w:tc>
        <w:tc>
          <w:tcPr>
            <w:tcW w:w="1413" w:type="dxa"/>
            <w:tcBorders>
              <w:top w:val="nil"/>
              <w:left w:val="nil"/>
              <w:bottom w:val="single" w:sz="4" w:space="0" w:color="000000"/>
              <w:right w:val="single" w:sz="4" w:space="0" w:color="000000"/>
            </w:tcBorders>
            <w:shd w:val="clear" w:color="auto" w:fill="auto"/>
            <w:vAlign w:val="center"/>
          </w:tcPr>
          <w:p w:rsidR="00881275" w:rsidRDefault="00374136">
            <w:pPr>
              <w:textAlignment w:val="center"/>
              <w:rPr>
                <w:rFonts w:ascii="宋体" w:hAnsi="宋体" w:cs="宋体"/>
                <w:color w:val="000000"/>
                <w:szCs w:val="24"/>
              </w:rPr>
            </w:pPr>
            <w:r>
              <w:rPr>
                <w:rFonts w:ascii="宋体" w:hAnsi="宋体" w:cs="宋体" w:hint="eastAsia"/>
                <w:color w:val="000000"/>
                <w:kern w:val="0"/>
                <w:szCs w:val="24"/>
                <w:lang w:bidi="ar"/>
              </w:rPr>
              <w:t>1</w:t>
            </w:r>
          </w:p>
        </w:tc>
      </w:tr>
    </w:tbl>
    <w:p w:rsidR="00881275" w:rsidRDefault="00881275">
      <w:pPr>
        <w:pStyle w:val="20"/>
        <w:ind w:leftChars="200" w:left="480" w:firstLineChars="0" w:firstLine="0"/>
      </w:pPr>
    </w:p>
    <w:p w:rsidR="00881275" w:rsidRDefault="00374136">
      <w:pPr>
        <w:pStyle w:val="20"/>
      </w:pPr>
      <w:r>
        <w:t>2、PaaS服务资源</w:t>
      </w:r>
    </w:p>
    <w:tbl>
      <w:tblPr>
        <w:tblpPr w:leftFromText="180" w:rightFromText="180" w:vertAnchor="text" w:tblpY="1"/>
        <w:tblOverlap w:val="never"/>
        <w:tblW w:w="5000" w:type="pct"/>
        <w:tblLook w:val="04A0" w:firstRow="1" w:lastRow="0" w:firstColumn="1" w:lastColumn="0" w:noHBand="0" w:noVBand="1"/>
      </w:tblPr>
      <w:tblGrid>
        <w:gridCol w:w="1261"/>
        <w:gridCol w:w="3497"/>
        <w:gridCol w:w="1627"/>
        <w:gridCol w:w="2675"/>
      </w:tblGrid>
      <w:tr w:rsidR="00881275">
        <w:trPr>
          <w:trHeight w:val="28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81275" w:rsidRDefault="00374136">
            <w:pPr>
              <w:pStyle w:val="TOC4"/>
              <w:framePr w:hSpace="0" w:wrap="auto" w:vAnchor="margin" w:hAnchor="text" w:xAlign="left" w:yAlign="inline"/>
            </w:pPr>
            <w:r>
              <w:rPr>
                <w:rFonts w:hint="eastAsia"/>
              </w:rPr>
              <w:t>序号</w:t>
            </w:r>
          </w:p>
        </w:tc>
        <w:tc>
          <w:tcPr>
            <w:tcW w:w="1929" w:type="pct"/>
            <w:tcBorders>
              <w:top w:val="single" w:sz="4" w:space="0" w:color="auto"/>
              <w:left w:val="nil"/>
              <w:bottom w:val="single" w:sz="4" w:space="0" w:color="auto"/>
              <w:right w:val="single" w:sz="4" w:space="0" w:color="auto"/>
            </w:tcBorders>
            <w:shd w:val="clear" w:color="auto" w:fill="auto"/>
            <w:noWrap/>
            <w:vAlign w:val="center"/>
          </w:tcPr>
          <w:p w:rsidR="00881275" w:rsidRDefault="00374136">
            <w:pPr>
              <w:pStyle w:val="TOC4"/>
              <w:framePr w:hSpace="0" w:wrap="auto" w:vAnchor="margin" w:hAnchor="text" w:xAlign="left" w:yAlign="inline"/>
            </w:pPr>
            <w:r>
              <w:rPr>
                <w:rFonts w:hint="eastAsia"/>
              </w:rPr>
              <w:t>资源名称</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881275" w:rsidRDefault="00374136">
            <w:pPr>
              <w:pStyle w:val="TOC4"/>
              <w:framePr w:hSpace="0" w:wrap="auto" w:vAnchor="margin" w:hAnchor="text" w:xAlign="left" w:yAlign="inline"/>
            </w:pPr>
            <w:r>
              <w:rPr>
                <w:rFonts w:hint="eastAsia"/>
              </w:rPr>
              <w:t>数量</w:t>
            </w:r>
          </w:p>
        </w:tc>
        <w:tc>
          <w:tcPr>
            <w:tcW w:w="1475" w:type="pct"/>
            <w:tcBorders>
              <w:top w:val="single" w:sz="4" w:space="0" w:color="auto"/>
              <w:left w:val="nil"/>
              <w:bottom w:val="single" w:sz="4" w:space="0" w:color="auto"/>
              <w:right w:val="single" w:sz="4" w:space="0" w:color="auto"/>
            </w:tcBorders>
            <w:shd w:val="clear" w:color="auto" w:fill="auto"/>
            <w:vAlign w:val="center"/>
          </w:tcPr>
          <w:p w:rsidR="00881275" w:rsidRDefault="00374136">
            <w:pPr>
              <w:pStyle w:val="TOC4"/>
              <w:framePr w:hSpace="0" w:wrap="auto" w:vAnchor="margin" w:hAnchor="text" w:xAlign="left" w:yAlign="inline"/>
            </w:pPr>
            <w:r>
              <w:rPr>
                <w:rFonts w:hint="eastAsia"/>
              </w:rPr>
              <w:t>单位</w:t>
            </w:r>
          </w:p>
        </w:tc>
      </w:tr>
      <w:tr w:rsidR="00881275">
        <w:trPr>
          <w:trHeight w:val="280"/>
        </w:trPr>
        <w:tc>
          <w:tcPr>
            <w:tcW w:w="696"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1</w:t>
            </w:r>
          </w:p>
        </w:tc>
        <w:tc>
          <w:tcPr>
            <w:tcW w:w="1929"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jc w:val="left"/>
            </w:pPr>
            <w:r>
              <w:rPr>
                <w:rFonts w:hint="eastAsia"/>
              </w:rPr>
              <w:t>中间件</w:t>
            </w:r>
            <w:r>
              <w:rPr>
                <w:rFonts w:hint="eastAsia"/>
              </w:rPr>
              <w:t>-</w:t>
            </w:r>
            <w:r>
              <w:rPr>
                <w:rFonts w:hint="eastAsia"/>
              </w:rPr>
              <w:t>东方通、普元、金蝶</w:t>
            </w:r>
          </w:p>
        </w:tc>
        <w:tc>
          <w:tcPr>
            <w:tcW w:w="898"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3</w:t>
            </w:r>
          </w:p>
        </w:tc>
        <w:tc>
          <w:tcPr>
            <w:tcW w:w="1475"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套</w:t>
            </w:r>
            <w:r>
              <w:rPr>
                <w:rFonts w:hint="eastAsia"/>
              </w:rPr>
              <w:t>*</w:t>
            </w:r>
            <w:r>
              <w:rPr>
                <w:rFonts w:hint="eastAsia"/>
              </w:rPr>
              <w:t>年</w:t>
            </w:r>
          </w:p>
        </w:tc>
      </w:tr>
      <w:tr w:rsidR="00881275">
        <w:trPr>
          <w:trHeight w:val="560"/>
        </w:trPr>
        <w:tc>
          <w:tcPr>
            <w:tcW w:w="696"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2</w:t>
            </w:r>
          </w:p>
        </w:tc>
        <w:tc>
          <w:tcPr>
            <w:tcW w:w="1929"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jc w:val="left"/>
            </w:pPr>
            <w:r>
              <w:rPr>
                <w:rFonts w:hint="eastAsia"/>
              </w:rPr>
              <w:t>操作系统服务</w:t>
            </w:r>
            <w:r>
              <w:rPr>
                <w:rFonts w:hint="eastAsia"/>
              </w:rPr>
              <w:t>-</w:t>
            </w:r>
            <w:r>
              <w:rPr>
                <w:rFonts w:hint="eastAsia"/>
              </w:rPr>
              <w:t>统信</w:t>
            </w:r>
            <w:r>
              <w:rPr>
                <w:rFonts w:hint="eastAsia"/>
              </w:rPr>
              <w:t>UOS</w:t>
            </w:r>
            <w:r>
              <w:rPr>
                <w:rFonts w:hint="eastAsia"/>
              </w:rPr>
              <w:t>、麒麟</w:t>
            </w:r>
          </w:p>
        </w:tc>
        <w:tc>
          <w:tcPr>
            <w:tcW w:w="898"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3</w:t>
            </w:r>
          </w:p>
        </w:tc>
        <w:tc>
          <w:tcPr>
            <w:tcW w:w="1475"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套</w:t>
            </w:r>
            <w:r>
              <w:rPr>
                <w:rFonts w:hint="eastAsia"/>
              </w:rPr>
              <w:t>*</w:t>
            </w:r>
            <w:r>
              <w:rPr>
                <w:rFonts w:hint="eastAsia"/>
              </w:rPr>
              <w:t>年</w:t>
            </w:r>
          </w:p>
        </w:tc>
      </w:tr>
      <w:tr w:rsidR="00881275">
        <w:trPr>
          <w:trHeight w:val="280"/>
        </w:trPr>
        <w:tc>
          <w:tcPr>
            <w:tcW w:w="696"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lastRenderedPageBreak/>
              <w:t>3</w:t>
            </w:r>
          </w:p>
        </w:tc>
        <w:tc>
          <w:tcPr>
            <w:tcW w:w="1929"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jc w:val="left"/>
            </w:pPr>
            <w:r>
              <w:rPr>
                <w:rFonts w:hint="eastAsia"/>
              </w:rPr>
              <w:t>数据库服务</w:t>
            </w:r>
            <w:r>
              <w:rPr>
                <w:rFonts w:hint="eastAsia"/>
              </w:rPr>
              <w:t>-</w:t>
            </w:r>
            <w:r>
              <w:rPr>
                <w:rFonts w:hint="eastAsia"/>
              </w:rPr>
              <w:t>达梦、</w:t>
            </w:r>
            <w:proofErr w:type="gramStart"/>
            <w:r>
              <w:rPr>
                <w:rFonts w:hint="eastAsia"/>
              </w:rPr>
              <w:t>人大金</w:t>
            </w:r>
            <w:proofErr w:type="gramEnd"/>
            <w:r>
              <w:rPr>
                <w:rFonts w:hint="eastAsia"/>
              </w:rPr>
              <w:t>仓</w:t>
            </w:r>
          </w:p>
        </w:tc>
        <w:tc>
          <w:tcPr>
            <w:tcW w:w="898"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3</w:t>
            </w:r>
          </w:p>
        </w:tc>
        <w:tc>
          <w:tcPr>
            <w:tcW w:w="1475"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套</w:t>
            </w:r>
            <w:r>
              <w:rPr>
                <w:rFonts w:hint="eastAsia"/>
              </w:rPr>
              <w:t>*</w:t>
            </w:r>
            <w:r>
              <w:rPr>
                <w:rFonts w:hint="eastAsia"/>
              </w:rPr>
              <w:t>年</w:t>
            </w:r>
          </w:p>
        </w:tc>
      </w:tr>
      <w:tr w:rsidR="00881275">
        <w:trPr>
          <w:trHeight w:val="280"/>
        </w:trPr>
        <w:tc>
          <w:tcPr>
            <w:tcW w:w="696"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4</w:t>
            </w:r>
          </w:p>
        </w:tc>
        <w:tc>
          <w:tcPr>
            <w:tcW w:w="1929"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jc w:val="left"/>
            </w:pPr>
            <w:r>
              <w:rPr>
                <w:rFonts w:hint="eastAsia"/>
              </w:rPr>
              <w:t>安全认证网关服务</w:t>
            </w:r>
          </w:p>
        </w:tc>
        <w:tc>
          <w:tcPr>
            <w:tcW w:w="898"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4</w:t>
            </w:r>
          </w:p>
        </w:tc>
        <w:tc>
          <w:tcPr>
            <w:tcW w:w="1475"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套</w:t>
            </w:r>
            <w:r>
              <w:rPr>
                <w:rFonts w:hint="eastAsia"/>
              </w:rPr>
              <w:t>*</w:t>
            </w:r>
            <w:r>
              <w:rPr>
                <w:rFonts w:hint="eastAsia"/>
              </w:rPr>
              <w:t>年</w:t>
            </w:r>
          </w:p>
        </w:tc>
      </w:tr>
      <w:tr w:rsidR="00881275">
        <w:trPr>
          <w:trHeight w:val="280"/>
        </w:trPr>
        <w:tc>
          <w:tcPr>
            <w:tcW w:w="696"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5</w:t>
            </w:r>
          </w:p>
        </w:tc>
        <w:tc>
          <w:tcPr>
            <w:tcW w:w="1929"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jc w:val="left"/>
            </w:pPr>
            <w:r>
              <w:rPr>
                <w:rFonts w:hint="eastAsia"/>
              </w:rPr>
              <w:t>时间</w:t>
            </w:r>
            <w:proofErr w:type="gramStart"/>
            <w:r>
              <w:rPr>
                <w:rFonts w:hint="eastAsia"/>
              </w:rPr>
              <w:t>戳服务</w:t>
            </w:r>
            <w:proofErr w:type="gramEnd"/>
          </w:p>
        </w:tc>
        <w:tc>
          <w:tcPr>
            <w:tcW w:w="898"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2</w:t>
            </w:r>
          </w:p>
        </w:tc>
        <w:tc>
          <w:tcPr>
            <w:tcW w:w="1475"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套</w:t>
            </w:r>
            <w:r>
              <w:rPr>
                <w:rFonts w:hint="eastAsia"/>
              </w:rPr>
              <w:t>*</w:t>
            </w:r>
            <w:r>
              <w:rPr>
                <w:rFonts w:hint="eastAsia"/>
              </w:rPr>
              <w:t>年</w:t>
            </w:r>
          </w:p>
        </w:tc>
      </w:tr>
      <w:tr w:rsidR="00881275">
        <w:trPr>
          <w:trHeight w:val="280"/>
        </w:trPr>
        <w:tc>
          <w:tcPr>
            <w:tcW w:w="696"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6</w:t>
            </w:r>
          </w:p>
        </w:tc>
        <w:tc>
          <w:tcPr>
            <w:tcW w:w="1929"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jc w:val="left"/>
            </w:pPr>
            <w:r>
              <w:rPr>
                <w:rFonts w:hint="eastAsia"/>
              </w:rPr>
              <w:t>可信密码服务</w:t>
            </w:r>
          </w:p>
        </w:tc>
        <w:tc>
          <w:tcPr>
            <w:tcW w:w="898"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2</w:t>
            </w:r>
          </w:p>
        </w:tc>
        <w:tc>
          <w:tcPr>
            <w:tcW w:w="1475"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应用</w:t>
            </w:r>
            <w:r>
              <w:rPr>
                <w:rFonts w:hint="eastAsia"/>
              </w:rPr>
              <w:t>*</w:t>
            </w:r>
            <w:r>
              <w:rPr>
                <w:rFonts w:hint="eastAsia"/>
              </w:rPr>
              <w:t>年</w:t>
            </w:r>
          </w:p>
        </w:tc>
      </w:tr>
      <w:tr w:rsidR="00881275">
        <w:trPr>
          <w:trHeight w:val="280"/>
        </w:trPr>
        <w:tc>
          <w:tcPr>
            <w:tcW w:w="696"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7</w:t>
            </w:r>
          </w:p>
        </w:tc>
        <w:tc>
          <w:tcPr>
            <w:tcW w:w="1929"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jc w:val="left"/>
            </w:pPr>
            <w:r>
              <w:rPr>
                <w:rFonts w:hint="eastAsia"/>
              </w:rPr>
              <w:t>签名验签服务</w:t>
            </w:r>
          </w:p>
        </w:tc>
        <w:tc>
          <w:tcPr>
            <w:tcW w:w="898"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4</w:t>
            </w:r>
          </w:p>
        </w:tc>
        <w:tc>
          <w:tcPr>
            <w:tcW w:w="1475" w:type="pct"/>
            <w:tcBorders>
              <w:top w:val="nil"/>
              <w:left w:val="nil"/>
              <w:bottom w:val="single" w:sz="4" w:space="0" w:color="auto"/>
              <w:right w:val="single" w:sz="4" w:space="0" w:color="auto"/>
            </w:tcBorders>
            <w:shd w:val="clear" w:color="auto" w:fill="auto"/>
            <w:vAlign w:val="center"/>
          </w:tcPr>
          <w:p w:rsidR="00881275" w:rsidRDefault="00374136">
            <w:pPr>
              <w:pStyle w:val="aff"/>
              <w:framePr w:hSpace="0" w:wrap="auto" w:vAnchor="margin" w:hAnchor="text" w:xAlign="left" w:yAlign="inline"/>
            </w:pPr>
            <w:r>
              <w:rPr>
                <w:rFonts w:hint="eastAsia"/>
              </w:rPr>
              <w:t>套</w:t>
            </w:r>
            <w:r>
              <w:rPr>
                <w:rFonts w:hint="eastAsia"/>
              </w:rPr>
              <w:t>*</w:t>
            </w:r>
            <w:r>
              <w:rPr>
                <w:rFonts w:hint="eastAsia"/>
              </w:rPr>
              <w:t>年</w:t>
            </w:r>
          </w:p>
        </w:tc>
      </w:tr>
    </w:tbl>
    <w:p w:rsidR="00881275" w:rsidRDefault="00374136">
      <w:pPr>
        <w:pStyle w:val="2"/>
      </w:pPr>
      <w:r>
        <w:rPr>
          <w:rFonts w:hint="eastAsia"/>
        </w:rPr>
        <w:t>实施内容</w:t>
      </w:r>
    </w:p>
    <w:p w:rsidR="00881275" w:rsidRDefault="00374136">
      <w:pPr>
        <w:pStyle w:val="20"/>
        <w:rPr>
          <w:highlight w:val="yellow"/>
        </w:rPr>
      </w:pPr>
      <w:r>
        <w:t>本次采购实施内容包括：</w:t>
      </w:r>
      <w:r>
        <w:rPr>
          <w:rFonts w:hint="eastAsia"/>
        </w:rPr>
        <w:t>市级医院</w:t>
      </w:r>
      <w:r>
        <w:t>智慧医院“三统一”（二期）大系统建设项目相关系统开发、部署和集成，包括软件功能的开发、接口调试、修改、系统部署、集成、维护。完成本项目建设所需的基础数据准备，人员培训，售后服务和技术支持等内容。</w:t>
      </w:r>
    </w:p>
    <w:p w:rsidR="00881275" w:rsidRDefault="00374136">
      <w:pPr>
        <w:pStyle w:val="1"/>
      </w:pPr>
      <w:r>
        <w:rPr>
          <w:rFonts w:hint="eastAsia"/>
        </w:rPr>
        <w:t>项目建设原则</w:t>
      </w:r>
    </w:p>
    <w:p w:rsidR="00881275" w:rsidRDefault="00374136">
      <w:pPr>
        <w:pStyle w:val="20"/>
      </w:pPr>
      <w:r>
        <w:rPr>
          <w:rFonts w:hint="eastAsia"/>
        </w:rPr>
        <w:t>本次项目建设应依据以下文件进行建设：</w:t>
      </w:r>
    </w:p>
    <w:p w:rsidR="00881275" w:rsidRDefault="00374136">
      <w:pPr>
        <w:pStyle w:val="a"/>
        <w:rPr>
          <w:lang w:bidi="ar"/>
        </w:rPr>
      </w:pPr>
      <w:r>
        <w:rPr>
          <w:lang w:bidi="ar"/>
        </w:rPr>
        <w:t>《国务院办公厅关于推动公立医院高质量发展的意见》（国办发〔2021〕18号）</w:t>
      </w:r>
    </w:p>
    <w:p w:rsidR="00881275" w:rsidRDefault="00374136">
      <w:pPr>
        <w:pStyle w:val="a"/>
        <w:rPr>
          <w:lang w:bidi="ar"/>
        </w:rPr>
      </w:pPr>
      <w:r>
        <w:rPr>
          <w:lang w:bidi="ar"/>
        </w:rPr>
        <w:t>《上海市卫生健康发展“十四五”规划》（沪府发〔2021〕10号）</w:t>
      </w:r>
    </w:p>
    <w:p w:rsidR="00881275" w:rsidRDefault="00374136">
      <w:pPr>
        <w:pStyle w:val="a"/>
        <w:rPr>
          <w:lang w:bidi="ar"/>
        </w:rPr>
      </w:pPr>
      <w:r>
        <w:rPr>
          <w:lang w:bidi="ar"/>
        </w:rPr>
        <w:t>《国务院办公厅关于印发“十四五”国民健康规划的通知》（国办发〔2022〕11号）</w:t>
      </w:r>
    </w:p>
    <w:p w:rsidR="00881275" w:rsidRDefault="00374136">
      <w:pPr>
        <w:pStyle w:val="a"/>
        <w:rPr>
          <w:lang w:bidi="ar"/>
        </w:rPr>
      </w:pPr>
      <w:r>
        <w:rPr>
          <w:lang w:bidi="ar"/>
        </w:rPr>
        <w:t>《关于印发“十四五”全民健康信息化规划的通知》（国</w:t>
      </w:r>
      <w:proofErr w:type="gramStart"/>
      <w:r>
        <w:rPr>
          <w:lang w:bidi="ar"/>
        </w:rPr>
        <w:t>卫规划发</w:t>
      </w:r>
      <w:proofErr w:type="gramEnd"/>
      <w:r>
        <w:rPr>
          <w:lang w:bidi="ar"/>
        </w:rPr>
        <w:t>〔2022〕30号）</w:t>
      </w:r>
    </w:p>
    <w:p w:rsidR="00881275" w:rsidRDefault="00374136">
      <w:pPr>
        <w:pStyle w:val="a"/>
        <w:rPr>
          <w:lang w:bidi="ar"/>
        </w:rPr>
      </w:pPr>
      <w:r>
        <w:rPr>
          <w:lang w:bidi="ar"/>
        </w:rPr>
        <w:t>《全面提升医疗质量行动计划（2023-2025年）》（国卫</w:t>
      </w:r>
      <w:proofErr w:type="gramStart"/>
      <w:r>
        <w:rPr>
          <w:lang w:bidi="ar"/>
        </w:rPr>
        <w:t>医</w:t>
      </w:r>
      <w:proofErr w:type="gramEnd"/>
      <w:r>
        <w:rPr>
          <w:lang w:bidi="ar"/>
        </w:rPr>
        <w:t>政发﹝2023﹞12号）</w:t>
      </w:r>
    </w:p>
    <w:p w:rsidR="00881275" w:rsidRDefault="00374136">
      <w:pPr>
        <w:pStyle w:val="a"/>
        <w:rPr>
          <w:lang w:bidi="ar"/>
        </w:rPr>
      </w:pPr>
      <w:r>
        <w:rPr>
          <w:lang w:bidi="ar"/>
        </w:rPr>
        <w:t>《国家卫生健康委办公厅关于印发2023年国家医疗质量安全改进目标的通知》（国卫办医政函〔2023〕45号）</w:t>
      </w:r>
    </w:p>
    <w:p w:rsidR="00881275" w:rsidRDefault="00374136">
      <w:pPr>
        <w:pStyle w:val="a"/>
        <w:rPr>
          <w:lang w:bidi="ar"/>
        </w:rPr>
      </w:pPr>
      <w:r>
        <w:rPr>
          <w:lang w:bidi="ar"/>
        </w:rPr>
        <w:t>《全国医疗卫生机构信息互通共享三年攻坚行动方案（2023-2025）》</w:t>
      </w:r>
    </w:p>
    <w:p w:rsidR="00881275" w:rsidRDefault="00374136">
      <w:pPr>
        <w:pStyle w:val="a"/>
        <w:rPr>
          <w:lang w:bidi="ar"/>
        </w:rPr>
      </w:pPr>
      <w:r>
        <w:rPr>
          <w:lang w:bidi="ar"/>
        </w:rPr>
        <w:t>《医疗卫生机构患者主索引标准统一技术指南》（2023 版）</w:t>
      </w:r>
    </w:p>
    <w:p w:rsidR="00881275" w:rsidRDefault="00374136">
      <w:pPr>
        <w:pStyle w:val="a"/>
        <w:rPr>
          <w:lang w:bidi="ar"/>
        </w:rPr>
      </w:pPr>
      <w:r>
        <w:rPr>
          <w:lang w:bidi="ar"/>
        </w:rPr>
        <w:t>《电子健康卡建设与管理指南（V3.1）》</w:t>
      </w:r>
    </w:p>
    <w:p w:rsidR="00881275" w:rsidRDefault="00374136">
      <w:pPr>
        <w:pStyle w:val="a"/>
        <w:rPr>
          <w:lang w:bidi="ar"/>
        </w:rPr>
      </w:pPr>
      <w:r>
        <w:rPr>
          <w:lang w:bidi="ar"/>
        </w:rPr>
        <w:t>《关于开展改善就医感受提升患者体验主题活动的通知》（国卫</w:t>
      </w:r>
      <w:proofErr w:type="gramStart"/>
      <w:r>
        <w:rPr>
          <w:lang w:bidi="ar"/>
        </w:rPr>
        <w:t>医</w:t>
      </w:r>
      <w:proofErr w:type="gramEnd"/>
      <w:r>
        <w:rPr>
          <w:lang w:bidi="ar"/>
        </w:rPr>
        <w:t>政发﹝2023﹞11号）</w:t>
      </w:r>
    </w:p>
    <w:p w:rsidR="00881275" w:rsidRDefault="00374136">
      <w:pPr>
        <w:pStyle w:val="a"/>
        <w:rPr>
          <w:lang w:bidi="ar"/>
        </w:rPr>
      </w:pPr>
      <w:r>
        <w:rPr>
          <w:lang w:bidi="ar"/>
        </w:rPr>
        <w:t>《上海市国民经济和社会发展第十四个五年规划和二〇三五年远景目标纲要》（2021年1月27日上海市第十五届人民代表大会第五次会议批准）</w:t>
      </w:r>
    </w:p>
    <w:p w:rsidR="00881275" w:rsidRDefault="00374136">
      <w:pPr>
        <w:pStyle w:val="a"/>
        <w:rPr>
          <w:lang w:bidi="ar"/>
        </w:rPr>
      </w:pPr>
      <w:r>
        <w:rPr>
          <w:lang w:bidi="ar"/>
        </w:rPr>
        <w:t>上海市全面推进城市数字化转型“十四五”规划</w:t>
      </w:r>
      <w:proofErr w:type="gramStart"/>
      <w:r>
        <w:rPr>
          <w:lang w:bidi="ar"/>
        </w:rPr>
        <w:t>》</w:t>
      </w:r>
      <w:proofErr w:type="gramEnd"/>
      <w:r>
        <w:rPr>
          <w:lang w:bidi="ar"/>
        </w:rPr>
        <w:t>（沪府办发〔2021〕29号）</w:t>
      </w:r>
    </w:p>
    <w:p w:rsidR="00881275" w:rsidRDefault="00374136">
      <w:pPr>
        <w:pStyle w:val="a"/>
        <w:rPr>
          <w:lang w:bidi="ar"/>
        </w:rPr>
      </w:pPr>
      <w:r>
        <w:rPr>
          <w:lang w:bidi="ar"/>
        </w:rPr>
        <w:lastRenderedPageBreak/>
        <w:t>《上海市市级医院发展“十四五”规划》（上海申康医院发展中心）</w:t>
      </w:r>
    </w:p>
    <w:p w:rsidR="00881275" w:rsidRDefault="00374136">
      <w:pPr>
        <w:pStyle w:val="a"/>
        <w:rPr>
          <w:lang w:bidi="ar"/>
        </w:rPr>
      </w:pPr>
      <w:r>
        <w:rPr>
          <w:lang w:bidi="ar"/>
        </w:rPr>
        <w:t>《2023年上海市卫生健康高质量发展四大重点任务》（上海市卫生健康委员会）</w:t>
      </w:r>
    </w:p>
    <w:p w:rsidR="00881275" w:rsidRDefault="00374136">
      <w:pPr>
        <w:pStyle w:val="1"/>
      </w:pPr>
      <w:r>
        <w:rPr>
          <w:rFonts w:hint="eastAsia"/>
        </w:rPr>
        <w:t>系统接口及统一编码标准要求</w:t>
      </w:r>
    </w:p>
    <w:p w:rsidR="00881275" w:rsidRDefault="00374136">
      <w:pPr>
        <w:pStyle w:val="-SM"/>
      </w:pPr>
      <w:r>
        <w:rPr>
          <w:rFonts w:hint="eastAsia"/>
        </w:rPr>
        <w:t>本项目要求参考相关标准规范，包括但不限于下表内容。</w:t>
      </w:r>
    </w:p>
    <w:tbl>
      <w:tblPr>
        <w:tblW w:w="5000" w:type="pct"/>
        <w:tblLook w:val="04A0" w:firstRow="1" w:lastRow="0" w:firstColumn="1" w:lastColumn="0" w:noHBand="0" w:noVBand="1"/>
      </w:tblPr>
      <w:tblGrid>
        <w:gridCol w:w="831"/>
        <w:gridCol w:w="1440"/>
        <w:gridCol w:w="4602"/>
        <w:gridCol w:w="2187"/>
      </w:tblGrid>
      <w:tr w:rsidR="00881275">
        <w:trPr>
          <w:trHeight w:val="284"/>
        </w:trPr>
        <w:tc>
          <w:tcPr>
            <w:tcW w:w="458" w:type="pct"/>
            <w:tcBorders>
              <w:top w:val="single" w:sz="4" w:space="0" w:color="auto"/>
              <w:left w:val="single" w:sz="4" w:space="0" w:color="auto"/>
              <w:bottom w:val="single" w:sz="4" w:space="0" w:color="auto"/>
              <w:right w:val="single" w:sz="4" w:space="0" w:color="auto"/>
            </w:tcBorders>
            <w:shd w:val="clear" w:color="000000" w:fill="D9D9D9"/>
            <w:vAlign w:val="center"/>
          </w:tcPr>
          <w:p w:rsidR="00881275" w:rsidRDefault="00374136">
            <w:pPr>
              <w:pStyle w:val="TOC4"/>
              <w:framePr w:wrap="around"/>
            </w:pPr>
            <w:r>
              <w:rPr>
                <w:rFonts w:hint="eastAsia"/>
              </w:rPr>
              <w:t>序号</w:t>
            </w:r>
          </w:p>
        </w:tc>
        <w:tc>
          <w:tcPr>
            <w:tcW w:w="794" w:type="pct"/>
            <w:tcBorders>
              <w:top w:val="single" w:sz="4" w:space="0" w:color="auto"/>
              <w:left w:val="nil"/>
              <w:bottom w:val="single" w:sz="4" w:space="0" w:color="auto"/>
              <w:right w:val="single" w:sz="4" w:space="0" w:color="auto"/>
            </w:tcBorders>
            <w:shd w:val="clear" w:color="000000" w:fill="D9D9D9"/>
            <w:vAlign w:val="center"/>
          </w:tcPr>
          <w:p w:rsidR="00881275" w:rsidRDefault="00374136">
            <w:pPr>
              <w:pStyle w:val="TOC4"/>
              <w:framePr w:wrap="around"/>
            </w:pPr>
            <w:r>
              <w:rPr>
                <w:rFonts w:hint="eastAsia"/>
              </w:rPr>
              <w:t>标准类型</w:t>
            </w:r>
          </w:p>
        </w:tc>
        <w:tc>
          <w:tcPr>
            <w:tcW w:w="2539" w:type="pct"/>
            <w:tcBorders>
              <w:top w:val="single" w:sz="4" w:space="0" w:color="auto"/>
              <w:left w:val="nil"/>
              <w:bottom w:val="single" w:sz="4" w:space="0" w:color="auto"/>
              <w:right w:val="single" w:sz="4" w:space="0" w:color="auto"/>
            </w:tcBorders>
            <w:shd w:val="clear" w:color="000000" w:fill="D9D9D9"/>
            <w:vAlign w:val="center"/>
          </w:tcPr>
          <w:p w:rsidR="00881275" w:rsidRDefault="00374136">
            <w:pPr>
              <w:pStyle w:val="TOC4"/>
              <w:framePr w:wrap="around"/>
            </w:pPr>
            <w:r>
              <w:rPr>
                <w:rFonts w:hint="eastAsia"/>
              </w:rPr>
              <w:t>标准名称</w:t>
            </w:r>
          </w:p>
        </w:tc>
        <w:tc>
          <w:tcPr>
            <w:tcW w:w="1207" w:type="pct"/>
            <w:tcBorders>
              <w:top w:val="single" w:sz="4" w:space="0" w:color="auto"/>
              <w:left w:val="nil"/>
              <w:bottom w:val="single" w:sz="4" w:space="0" w:color="auto"/>
              <w:right w:val="single" w:sz="4" w:space="0" w:color="auto"/>
            </w:tcBorders>
            <w:shd w:val="clear" w:color="000000" w:fill="D9D9D9"/>
            <w:vAlign w:val="center"/>
          </w:tcPr>
          <w:p w:rsidR="00881275" w:rsidRDefault="00374136">
            <w:pPr>
              <w:pStyle w:val="TOC4"/>
              <w:framePr w:wrap="around"/>
            </w:pPr>
            <w:r>
              <w:rPr>
                <w:rFonts w:hint="eastAsia"/>
              </w:rPr>
              <w:t>标准号</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1</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计算机软件开发规范</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 8566-1988</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2</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计算机软件质量保证计划规范</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GB/T 12504-1990</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3</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信息技术数据元的规范与标准化</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GB/T18391</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4</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信息安全技术</w:t>
            </w:r>
            <w:r>
              <w:rPr>
                <w:rFonts w:hint="eastAsia"/>
              </w:rPr>
              <w:t xml:space="preserve"> </w:t>
            </w:r>
            <w:r>
              <w:rPr>
                <w:rFonts w:hint="eastAsia"/>
              </w:rPr>
              <w:t>信息系统安全等级保护设计技术要求</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GB/T 25070-2010</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5</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信息安全技术</w:t>
            </w:r>
            <w:r>
              <w:rPr>
                <w:rFonts w:hint="eastAsia"/>
              </w:rPr>
              <w:t xml:space="preserve"> </w:t>
            </w:r>
            <w:r>
              <w:rPr>
                <w:rFonts w:hint="eastAsia"/>
              </w:rPr>
              <w:t>信息系统</w:t>
            </w:r>
            <w:proofErr w:type="gramStart"/>
            <w:r>
              <w:rPr>
                <w:rFonts w:hint="eastAsia"/>
              </w:rPr>
              <w:t>安全运维管理</w:t>
            </w:r>
            <w:proofErr w:type="gramEnd"/>
            <w:r>
              <w:rPr>
                <w:rFonts w:hint="eastAsia"/>
              </w:rPr>
              <w:t>指南</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GB/T 36626-2018</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6</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信息安全技术</w:t>
            </w:r>
            <w:r>
              <w:rPr>
                <w:rFonts w:hint="eastAsia"/>
              </w:rPr>
              <w:t xml:space="preserve"> </w:t>
            </w:r>
            <w:r>
              <w:rPr>
                <w:rFonts w:hint="eastAsia"/>
              </w:rPr>
              <w:t>信息安全等级保护基本要求</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GB/T 22239-2008</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7</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信息安全技术</w:t>
            </w:r>
            <w:r>
              <w:rPr>
                <w:rFonts w:hint="eastAsia"/>
              </w:rPr>
              <w:t xml:space="preserve"> </w:t>
            </w:r>
            <w:r>
              <w:rPr>
                <w:rFonts w:hint="eastAsia"/>
              </w:rPr>
              <w:t>信息安全等级保护测评要求</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GB/T 28448-2012</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8</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信息安全技术</w:t>
            </w:r>
            <w:r>
              <w:rPr>
                <w:rFonts w:hint="eastAsia"/>
              </w:rPr>
              <w:t xml:space="preserve"> </w:t>
            </w:r>
            <w:r>
              <w:rPr>
                <w:rFonts w:hint="eastAsia"/>
              </w:rPr>
              <w:t>信息安全等级保护实施指南</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GB/T 25058-2010</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9</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信息安全技术</w:t>
            </w:r>
            <w:r>
              <w:rPr>
                <w:rFonts w:hint="eastAsia"/>
              </w:rPr>
              <w:t xml:space="preserve"> </w:t>
            </w:r>
            <w:r>
              <w:rPr>
                <w:rFonts w:hint="eastAsia"/>
              </w:rPr>
              <w:t>信息安全等级保护定级指南</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GB/T 22240-2008</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10</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国家标准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信息安全技术</w:t>
            </w:r>
            <w:r>
              <w:rPr>
                <w:rFonts w:hint="eastAsia"/>
              </w:rPr>
              <w:t xml:space="preserve"> </w:t>
            </w:r>
            <w:r>
              <w:rPr>
                <w:rFonts w:hint="eastAsia"/>
              </w:rPr>
              <w:t>信息系统物理安全技术要求</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GB/T 21052-2007</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11</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行业标准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卫生信息数据元标准化规则</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WS/T 303</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12</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行业标准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卫生信息数据模式描述指南</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WS/T 304</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13</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行业标准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卫生信息数据集元数据规范</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WS/T 305</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14</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行业标准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卫生信息数据集分类与编码规则</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WS/T 306</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15</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行业标准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卫生信息数据元目录</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WS 363</w:t>
            </w:r>
          </w:p>
        </w:tc>
      </w:tr>
      <w:tr w:rsidR="00881275">
        <w:trPr>
          <w:trHeight w:val="284"/>
        </w:trPr>
        <w:tc>
          <w:tcPr>
            <w:tcW w:w="458" w:type="pct"/>
            <w:tcBorders>
              <w:top w:val="nil"/>
              <w:left w:val="single" w:sz="4" w:space="0" w:color="auto"/>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16</w:t>
            </w:r>
          </w:p>
        </w:tc>
        <w:tc>
          <w:tcPr>
            <w:tcW w:w="794"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行业标准</w:t>
            </w:r>
          </w:p>
        </w:tc>
        <w:tc>
          <w:tcPr>
            <w:tcW w:w="2539"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jc w:val="left"/>
            </w:pPr>
            <w:r>
              <w:rPr>
                <w:rFonts w:hint="eastAsia"/>
              </w:rPr>
              <w:t>卫生信息数据元值域代码</w:t>
            </w:r>
          </w:p>
        </w:tc>
        <w:tc>
          <w:tcPr>
            <w:tcW w:w="1207" w:type="pct"/>
            <w:tcBorders>
              <w:top w:val="nil"/>
              <w:left w:val="nil"/>
              <w:bottom w:val="single" w:sz="4" w:space="0" w:color="auto"/>
              <w:right w:val="single" w:sz="4" w:space="0" w:color="auto"/>
            </w:tcBorders>
            <w:shd w:val="clear" w:color="auto" w:fill="auto"/>
            <w:vAlign w:val="center"/>
          </w:tcPr>
          <w:p w:rsidR="00881275" w:rsidRDefault="00374136">
            <w:pPr>
              <w:pStyle w:val="aff"/>
              <w:framePr w:wrap="around"/>
            </w:pPr>
            <w:r>
              <w:rPr>
                <w:rFonts w:hint="eastAsia"/>
              </w:rPr>
              <w:t>WS 364</w:t>
            </w:r>
          </w:p>
        </w:tc>
      </w:tr>
    </w:tbl>
    <w:p w:rsidR="00881275" w:rsidRDefault="00881275">
      <w:pPr>
        <w:pStyle w:val="17"/>
      </w:pPr>
    </w:p>
    <w:p w:rsidR="00881275" w:rsidRDefault="00374136">
      <w:pPr>
        <w:pStyle w:val="20"/>
      </w:pPr>
      <w:r>
        <w:rPr>
          <w:rFonts w:hint="eastAsia"/>
        </w:rPr>
        <w:t>同时，需参考和遵循申康中心已有相关标准规范：</w:t>
      </w:r>
    </w:p>
    <w:p w:rsidR="00881275" w:rsidRDefault="00374136">
      <w:pPr>
        <w:pStyle w:val="a"/>
        <w:rPr>
          <w:lang w:bidi="ar"/>
        </w:rPr>
      </w:pPr>
      <w:r>
        <w:rPr>
          <w:lang w:bidi="ar"/>
        </w:rPr>
        <w:t>《医联工程二期数据同步规范（版本5.0）》</w:t>
      </w:r>
    </w:p>
    <w:p w:rsidR="00881275" w:rsidRDefault="00374136">
      <w:pPr>
        <w:pStyle w:val="a"/>
        <w:rPr>
          <w:lang w:bidi="ar"/>
        </w:rPr>
      </w:pPr>
      <w:r>
        <w:rPr>
          <w:lang w:bidi="ar"/>
        </w:rPr>
        <w:t>《医联工程数据交换接口规范（版本</w:t>
      </w:r>
      <w:r>
        <w:rPr>
          <w:rFonts w:hint="eastAsia"/>
          <w:lang w:bidi="ar"/>
        </w:rPr>
        <w:t>5</w:t>
      </w:r>
      <w:r>
        <w:rPr>
          <w:lang w:bidi="ar"/>
        </w:rPr>
        <w:t>.11）》</w:t>
      </w:r>
    </w:p>
    <w:p w:rsidR="00881275" w:rsidRDefault="00374136">
      <w:pPr>
        <w:pStyle w:val="a"/>
        <w:rPr>
          <w:lang w:bidi="ar"/>
        </w:rPr>
      </w:pPr>
      <w:r>
        <w:rPr>
          <w:lang w:bidi="ar"/>
        </w:rPr>
        <w:t>《医联工程联网医院实时数据采集接口规范（版本1.0）》</w:t>
      </w:r>
    </w:p>
    <w:p w:rsidR="00881275" w:rsidRDefault="00374136">
      <w:pPr>
        <w:pStyle w:val="a"/>
        <w:rPr>
          <w:lang w:bidi="ar"/>
        </w:rPr>
      </w:pPr>
      <w:r>
        <w:rPr>
          <w:lang w:bidi="ar"/>
        </w:rPr>
        <w:t>《医联工程联网医院急诊医疗信息采集接口规范（版本1.0）》</w:t>
      </w:r>
    </w:p>
    <w:p w:rsidR="00881275" w:rsidRDefault="00374136">
      <w:pPr>
        <w:pStyle w:val="a"/>
        <w:rPr>
          <w:lang w:bidi="ar"/>
        </w:rPr>
      </w:pPr>
      <w:r>
        <w:rPr>
          <w:lang w:bidi="ar"/>
        </w:rPr>
        <w:t>《医联病案信息采集接口规范（版本1.0）》</w:t>
      </w:r>
    </w:p>
    <w:p w:rsidR="00881275" w:rsidRDefault="00374136">
      <w:pPr>
        <w:pStyle w:val="a"/>
        <w:rPr>
          <w:lang w:bidi="ar"/>
        </w:rPr>
      </w:pPr>
      <w:r>
        <w:rPr>
          <w:lang w:bidi="ar"/>
        </w:rPr>
        <w:t>《医联工程市级医院分级诊疗数据采集接口规范》</w:t>
      </w:r>
    </w:p>
    <w:p w:rsidR="00881275" w:rsidRDefault="00374136">
      <w:pPr>
        <w:pStyle w:val="a"/>
        <w:rPr>
          <w:lang w:bidi="ar"/>
        </w:rPr>
      </w:pPr>
      <w:r>
        <w:rPr>
          <w:lang w:bidi="ar"/>
        </w:rPr>
        <w:t>《申康医院满意度调查实时数据采集接口规范（版本1.0）》</w:t>
      </w:r>
    </w:p>
    <w:p w:rsidR="00881275" w:rsidRDefault="00374136">
      <w:pPr>
        <w:pStyle w:val="a"/>
        <w:rPr>
          <w:lang w:bidi="ar"/>
        </w:rPr>
      </w:pPr>
      <w:r>
        <w:rPr>
          <w:lang w:bidi="ar"/>
        </w:rPr>
        <w:t>《申康风险防控信息采集接口文档（版本1.3）》</w:t>
      </w:r>
    </w:p>
    <w:p w:rsidR="00881275" w:rsidRDefault="00374136">
      <w:pPr>
        <w:pStyle w:val="a"/>
        <w:rPr>
          <w:lang w:bidi="ar"/>
        </w:rPr>
      </w:pPr>
      <w:r>
        <w:rPr>
          <w:lang w:bidi="ar"/>
        </w:rPr>
        <w:t>《市级医院实时业务数据与互联网业务接口规范（抗疫专用版本1.2）（最新版本1.5）》</w:t>
      </w:r>
    </w:p>
    <w:p w:rsidR="00881275" w:rsidRDefault="00374136">
      <w:pPr>
        <w:pStyle w:val="a"/>
        <w:rPr>
          <w:lang w:bidi="ar"/>
        </w:rPr>
      </w:pPr>
      <w:r>
        <w:rPr>
          <w:lang w:bidi="ar"/>
        </w:rPr>
        <w:t>《市级医院基于移动互联网的患者智能预问诊服务系统接口规范》</w:t>
      </w:r>
    </w:p>
    <w:p w:rsidR="00881275" w:rsidRDefault="00374136">
      <w:pPr>
        <w:pStyle w:val="a"/>
        <w:rPr>
          <w:lang w:bidi="ar"/>
        </w:rPr>
      </w:pPr>
      <w:r>
        <w:rPr>
          <w:lang w:bidi="ar"/>
        </w:rPr>
        <w:t>《市级医院基于人工智能的病理诊断与报告系统接口规范》</w:t>
      </w:r>
    </w:p>
    <w:p w:rsidR="00881275" w:rsidRDefault="00374136">
      <w:pPr>
        <w:pStyle w:val="a"/>
        <w:rPr>
          <w:lang w:bidi="ar"/>
        </w:rPr>
      </w:pPr>
      <w:r>
        <w:rPr>
          <w:lang w:bidi="ar"/>
        </w:rPr>
        <w:t>《市级医院发热门诊信息系统接口规范（版本1.0）》</w:t>
      </w:r>
    </w:p>
    <w:p w:rsidR="00881275" w:rsidRDefault="00374136">
      <w:pPr>
        <w:pStyle w:val="a"/>
        <w:rPr>
          <w:lang w:bidi="ar"/>
        </w:rPr>
      </w:pPr>
      <w:r>
        <w:rPr>
          <w:lang w:bidi="ar"/>
        </w:rPr>
        <w:t>《医联工程二期（市级医院急诊室和EICU一体化信息系统）接口说明（版本1.0）》</w:t>
      </w:r>
    </w:p>
    <w:p w:rsidR="00881275" w:rsidRDefault="00374136">
      <w:pPr>
        <w:pStyle w:val="a"/>
        <w:rPr>
          <w:lang w:bidi="ar"/>
        </w:rPr>
      </w:pPr>
      <w:r>
        <w:rPr>
          <w:lang w:bidi="ar"/>
        </w:rPr>
        <w:t>《上海市医联诊疗信息统一调阅服务接口规范（市级医院版1.5）》</w:t>
      </w:r>
    </w:p>
    <w:p w:rsidR="00881275" w:rsidRDefault="00374136">
      <w:pPr>
        <w:pStyle w:val="a"/>
        <w:rPr>
          <w:lang w:bidi="ar"/>
        </w:rPr>
      </w:pPr>
      <w:r>
        <w:rPr>
          <w:lang w:bidi="ar"/>
        </w:rPr>
        <w:t>《上海市医联智能提示接口规范（市级医院版3.0）》</w:t>
      </w:r>
    </w:p>
    <w:p w:rsidR="00881275" w:rsidRDefault="00374136">
      <w:pPr>
        <w:pStyle w:val="a"/>
        <w:rPr>
          <w:lang w:bidi="ar"/>
        </w:rPr>
      </w:pPr>
      <w:r>
        <w:rPr>
          <w:lang w:bidi="ar"/>
        </w:rPr>
        <w:t>《联网医院交易接口规范》</w:t>
      </w:r>
    </w:p>
    <w:p w:rsidR="00881275" w:rsidRDefault="00374136">
      <w:pPr>
        <w:pStyle w:val="a"/>
        <w:rPr>
          <w:lang w:bidi="ar"/>
        </w:rPr>
      </w:pPr>
      <w:r>
        <w:rPr>
          <w:lang w:bidi="ar"/>
        </w:rPr>
        <w:t>《市级医院便民服务与统一实名认证信息系统服务接口方案（版本1.3）》</w:t>
      </w:r>
    </w:p>
    <w:p w:rsidR="00881275" w:rsidRDefault="00374136">
      <w:pPr>
        <w:pStyle w:val="a"/>
        <w:rPr>
          <w:lang w:bidi="ar"/>
        </w:rPr>
      </w:pPr>
      <w:r>
        <w:rPr>
          <w:lang w:bidi="ar"/>
        </w:rPr>
        <w:t>《上海医联工程市级医院成本核算管理系统》接口规范</w:t>
      </w:r>
    </w:p>
    <w:p w:rsidR="00881275" w:rsidRDefault="00374136">
      <w:pPr>
        <w:pStyle w:val="a"/>
        <w:rPr>
          <w:lang w:bidi="ar"/>
        </w:rPr>
      </w:pPr>
      <w:r>
        <w:rPr>
          <w:lang w:bidi="ar"/>
        </w:rPr>
        <w:t>《上海医联工程市级医院物资监管信息系统》接口规范</w:t>
      </w:r>
    </w:p>
    <w:p w:rsidR="00881275" w:rsidRDefault="00374136">
      <w:pPr>
        <w:pStyle w:val="a"/>
        <w:rPr>
          <w:lang w:bidi="ar"/>
        </w:rPr>
      </w:pPr>
      <w:r>
        <w:rPr>
          <w:lang w:bidi="ar"/>
        </w:rPr>
        <w:t>《上海医联工程市级医院财务集中管理信息系统》接口规范</w:t>
      </w:r>
    </w:p>
    <w:p w:rsidR="00881275" w:rsidRDefault="00374136">
      <w:pPr>
        <w:pStyle w:val="a"/>
        <w:rPr>
          <w:lang w:bidi="ar"/>
        </w:rPr>
      </w:pPr>
      <w:r>
        <w:rPr>
          <w:lang w:bidi="ar"/>
        </w:rPr>
        <w:t>《上海市医联工程市级医院人力资源信息系统》接口规范</w:t>
      </w:r>
    </w:p>
    <w:p w:rsidR="00881275" w:rsidRDefault="00374136">
      <w:pPr>
        <w:pStyle w:val="a"/>
        <w:rPr>
          <w:lang w:bidi="ar"/>
        </w:rPr>
      </w:pPr>
      <w:r>
        <w:rPr>
          <w:lang w:bidi="ar"/>
        </w:rPr>
        <w:t>申康中心《智慧医院“三统一”系列规范市级医院便民自助一体机基本功能规范（试行）》</w:t>
      </w:r>
    </w:p>
    <w:p w:rsidR="00881275" w:rsidRDefault="00374136">
      <w:pPr>
        <w:pStyle w:val="a"/>
        <w:rPr>
          <w:lang w:bidi="ar"/>
        </w:rPr>
      </w:pPr>
      <w:r>
        <w:rPr>
          <w:lang w:bidi="ar"/>
        </w:rPr>
        <w:t>申康中心《智慧医院“三统一”系列规范市级医院统一系统应用大厅基本功能规范（试行）》</w:t>
      </w:r>
    </w:p>
    <w:p w:rsidR="00881275" w:rsidRDefault="00374136">
      <w:pPr>
        <w:pStyle w:val="1"/>
      </w:pPr>
      <w:r>
        <w:rPr>
          <w:rFonts w:hint="eastAsia"/>
        </w:rPr>
        <w:lastRenderedPageBreak/>
        <w:t>系统功能、技术规格及要求</w:t>
      </w:r>
    </w:p>
    <w:p w:rsidR="00881275" w:rsidRDefault="00374136">
      <w:pPr>
        <w:pStyle w:val="20"/>
      </w:pPr>
      <w:r>
        <w:rPr>
          <w:rFonts w:hint="eastAsia"/>
        </w:rPr>
        <w:t>供应商需提供软件系统的详细方案，包括但不限于需求分析、业务流程分析、功能描述、功能效果图等。</w:t>
      </w:r>
    </w:p>
    <w:p w:rsidR="00881275" w:rsidRDefault="00374136">
      <w:pPr>
        <w:pStyle w:val="2"/>
      </w:pPr>
      <w:r>
        <w:rPr>
          <w:rFonts w:hint="eastAsia"/>
        </w:rPr>
        <w:t>总体要求</w:t>
      </w:r>
    </w:p>
    <w:p w:rsidR="00881275" w:rsidRDefault="00374136">
      <w:pPr>
        <w:pStyle w:val="3"/>
        <w:rPr>
          <w:lang w:eastAsia="zh-Hans"/>
        </w:rPr>
      </w:pPr>
      <w:r>
        <w:rPr>
          <w:rFonts w:hint="eastAsia"/>
          <w:lang w:eastAsia="zh-Hans"/>
        </w:rPr>
        <w:t>云部署要求</w:t>
      </w:r>
    </w:p>
    <w:p w:rsidR="00881275" w:rsidRDefault="00374136">
      <w:pPr>
        <w:pStyle w:val="20"/>
      </w:pPr>
      <w:r>
        <w:rPr>
          <w:rFonts w:hint="eastAsia"/>
        </w:rPr>
        <w:t>本项目必须利用上海市政务</w:t>
      </w:r>
      <w:proofErr w:type="gramStart"/>
      <w:r>
        <w:rPr>
          <w:rFonts w:hint="eastAsia"/>
        </w:rPr>
        <w:t>云环境</w:t>
      </w:r>
      <w:proofErr w:type="gramEnd"/>
      <w:r>
        <w:rPr>
          <w:rFonts w:hint="eastAsia"/>
        </w:rPr>
        <w:t>进行项目开发及部署，相关资源由用户方统一规划安排。供应商应结合项目建设要求</w:t>
      </w:r>
      <w:r>
        <w:t>，</w:t>
      </w:r>
      <w:r>
        <w:rPr>
          <w:rFonts w:hint="eastAsia"/>
        </w:rPr>
        <w:t>结合用户方申请的市政务云资源，承诺完成本项目中相关应用系统软件在政务云上后续部署实施，并达成招标文件要求的全部功能、性能、安全要求。</w:t>
      </w:r>
    </w:p>
    <w:p w:rsidR="00881275" w:rsidRDefault="00374136">
      <w:pPr>
        <w:pStyle w:val="3"/>
      </w:pPr>
      <w:r>
        <w:rPr>
          <w:lang w:eastAsia="zh-Hans"/>
        </w:rPr>
        <w:t>指标</w:t>
      </w:r>
      <w:r>
        <w:rPr>
          <w:rFonts w:hint="eastAsia"/>
          <w:lang w:eastAsia="zh-Hans"/>
        </w:rPr>
        <w:t>要求</w:t>
      </w:r>
    </w:p>
    <w:p w:rsidR="00881275" w:rsidRDefault="00374136">
      <w:pPr>
        <w:pStyle w:val="20"/>
      </w:pPr>
      <w:r>
        <w:t>本次智慧医院“三统一”</w:t>
      </w:r>
      <w:r>
        <w:rPr>
          <w:rFonts w:hint="eastAsia"/>
        </w:rPr>
        <w:t>（二期）</w:t>
      </w:r>
      <w:r>
        <w:t>建设，将整合接入多个信息系统及相关服务，</w:t>
      </w:r>
      <w:r>
        <w:rPr>
          <w:rFonts w:hint="eastAsia"/>
        </w:rPr>
        <w:t>需要满足以下性能指标：</w:t>
      </w:r>
    </w:p>
    <w:tbl>
      <w:tblPr>
        <w:tblpPr w:leftFromText="180" w:rightFromText="180" w:vertAnchor="text" w:tblpY="1"/>
        <w:tblOverlap w:val="never"/>
        <w:tblW w:w="9240" w:type="dxa"/>
        <w:tblLook w:val="04A0" w:firstRow="1" w:lastRow="0" w:firstColumn="1" w:lastColumn="0" w:noHBand="0" w:noVBand="1"/>
      </w:tblPr>
      <w:tblGrid>
        <w:gridCol w:w="960"/>
        <w:gridCol w:w="1550"/>
        <w:gridCol w:w="3710"/>
        <w:gridCol w:w="3020"/>
      </w:tblGrid>
      <w:tr w:rsidR="00881275">
        <w:trPr>
          <w:trHeight w:val="312"/>
        </w:trPr>
        <w:tc>
          <w:tcPr>
            <w:tcW w:w="960" w:type="dxa"/>
            <w:vMerge w:val="restart"/>
            <w:tcBorders>
              <w:top w:val="single" w:sz="8" w:space="0" w:color="auto"/>
              <w:left w:val="single" w:sz="8" w:space="0" w:color="auto"/>
              <w:bottom w:val="single" w:sz="4" w:space="0" w:color="auto"/>
              <w:right w:val="nil"/>
            </w:tcBorders>
            <w:shd w:val="clear" w:color="auto" w:fill="auto"/>
            <w:noWrap/>
            <w:vAlign w:val="center"/>
          </w:tcPr>
          <w:p w:rsidR="00881275" w:rsidRDefault="00374136">
            <w:pPr>
              <w:pStyle w:val="aff"/>
              <w:framePr w:hSpace="0" w:wrap="auto" w:vAnchor="margin" w:hAnchor="text" w:xAlign="left" w:yAlign="inline"/>
            </w:pPr>
            <w:r>
              <w:rPr>
                <w:rFonts w:hint="eastAsia"/>
              </w:rPr>
              <w:t>通用</w:t>
            </w:r>
          </w:p>
          <w:p w:rsidR="00881275" w:rsidRDefault="00374136">
            <w:pPr>
              <w:pStyle w:val="aff"/>
              <w:framePr w:hSpace="0" w:wrap="auto" w:vAnchor="margin" w:hAnchor="text" w:xAlign="left" w:yAlign="inline"/>
            </w:pPr>
            <w:r>
              <w:rPr>
                <w:rFonts w:hint="eastAsia"/>
              </w:rPr>
              <w:t>指标</w:t>
            </w:r>
          </w:p>
        </w:tc>
        <w:tc>
          <w:tcPr>
            <w:tcW w:w="155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881275" w:rsidRDefault="00374136">
            <w:pPr>
              <w:pStyle w:val="aff"/>
              <w:framePr w:hSpace="0" w:wrap="auto" w:vAnchor="margin" w:hAnchor="text" w:xAlign="left" w:yAlign="inline"/>
            </w:pPr>
            <w:r>
              <w:rPr>
                <w:rFonts w:hint="eastAsia"/>
              </w:rPr>
              <w:t>质量指标</w:t>
            </w:r>
          </w:p>
        </w:tc>
        <w:tc>
          <w:tcPr>
            <w:tcW w:w="3710" w:type="dxa"/>
            <w:tcBorders>
              <w:top w:val="single" w:sz="8" w:space="0" w:color="auto"/>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一次性验收合格率</w:t>
            </w:r>
          </w:p>
        </w:tc>
        <w:tc>
          <w:tcPr>
            <w:tcW w:w="3020" w:type="dxa"/>
            <w:tcBorders>
              <w:top w:val="single" w:sz="8" w:space="0" w:color="auto"/>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100%</w:t>
            </w:r>
          </w:p>
        </w:tc>
      </w:tr>
      <w:tr w:rsidR="00881275">
        <w:trPr>
          <w:trHeight w:val="312"/>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tcBorders>
              <w:top w:val="single" w:sz="8" w:space="0" w:color="auto"/>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系统可靠性</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w:t>
            </w:r>
            <w:r>
              <w:rPr>
                <w:rFonts w:hint="eastAsia"/>
              </w:rPr>
              <w:t>99.99%</w:t>
            </w:r>
          </w:p>
        </w:tc>
      </w:tr>
      <w:tr w:rsidR="00881275">
        <w:trPr>
          <w:trHeight w:val="312"/>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tcBorders>
              <w:top w:val="single" w:sz="8" w:space="0" w:color="auto"/>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密码测试</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通过</w:t>
            </w:r>
          </w:p>
        </w:tc>
      </w:tr>
      <w:tr w:rsidR="00881275">
        <w:trPr>
          <w:trHeight w:val="312"/>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tcBorders>
              <w:top w:val="single" w:sz="8" w:space="0" w:color="auto"/>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安全测试</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通过</w:t>
            </w:r>
          </w:p>
        </w:tc>
      </w:tr>
      <w:tr w:rsidR="00881275">
        <w:trPr>
          <w:trHeight w:val="312"/>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tcBorders>
              <w:top w:val="single" w:sz="8" w:space="0" w:color="auto"/>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软件测评</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通过</w:t>
            </w:r>
          </w:p>
        </w:tc>
      </w:tr>
      <w:tr w:rsidR="00881275">
        <w:trPr>
          <w:trHeight w:val="324"/>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tcBorders>
              <w:top w:val="single" w:sz="8" w:space="0" w:color="auto"/>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8"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故障响应时间</w:t>
            </w:r>
          </w:p>
        </w:tc>
        <w:tc>
          <w:tcPr>
            <w:tcW w:w="3020" w:type="dxa"/>
            <w:tcBorders>
              <w:top w:val="nil"/>
              <w:left w:val="nil"/>
              <w:bottom w:val="single" w:sz="8"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w:t>
            </w:r>
            <w:r>
              <w:rPr>
                <w:rFonts w:hint="eastAsia"/>
              </w:rPr>
              <w:t xml:space="preserve">60 </w:t>
            </w:r>
            <w:r>
              <w:rPr>
                <w:rFonts w:hint="eastAsia"/>
              </w:rPr>
              <w:t>分钟</w:t>
            </w:r>
          </w:p>
        </w:tc>
      </w:tr>
      <w:tr w:rsidR="00881275">
        <w:trPr>
          <w:trHeight w:val="324"/>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tcBorders>
              <w:top w:val="nil"/>
              <w:left w:val="single" w:sz="8" w:space="0" w:color="auto"/>
              <w:bottom w:val="single" w:sz="8" w:space="0" w:color="auto"/>
              <w:right w:val="single" w:sz="4" w:space="0" w:color="auto"/>
            </w:tcBorders>
            <w:shd w:val="clear" w:color="auto" w:fill="auto"/>
            <w:noWrap/>
            <w:vAlign w:val="center"/>
          </w:tcPr>
          <w:p w:rsidR="00881275" w:rsidRDefault="00374136">
            <w:pPr>
              <w:pStyle w:val="aff"/>
              <w:framePr w:hSpace="0" w:wrap="auto" w:vAnchor="margin" w:hAnchor="text" w:xAlign="left" w:yAlign="inline"/>
            </w:pPr>
            <w:r>
              <w:rPr>
                <w:rFonts w:hint="eastAsia"/>
              </w:rPr>
              <w:t>安全事件</w:t>
            </w:r>
          </w:p>
        </w:tc>
        <w:tc>
          <w:tcPr>
            <w:tcW w:w="3710" w:type="dxa"/>
            <w:tcBorders>
              <w:top w:val="nil"/>
              <w:left w:val="nil"/>
              <w:bottom w:val="single" w:sz="8"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数据安全事件发生次数</w:t>
            </w:r>
          </w:p>
        </w:tc>
        <w:tc>
          <w:tcPr>
            <w:tcW w:w="3020" w:type="dxa"/>
            <w:tcBorders>
              <w:top w:val="nil"/>
              <w:left w:val="nil"/>
              <w:bottom w:val="single" w:sz="8"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0</w:t>
            </w:r>
            <w:r>
              <w:rPr>
                <w:rFonts w:hint="eastAsia"/>
              </w:rPr>
              <w:t>次</w:t>
            </w:r>
          </w:p>
        </w:tc>
      </w:tr>
      <w:tr w:rsidR="00881275">
        <w:trPr>
          <w:trHeight w:val="324"/>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tcBorders>
              <w:top w:val="nil"/>
              <w:left w:val="single" w:sz="8" w:space="0" w:color="auto"/>
              <w:bottom w:val="single" w:sz="8" w:space="0" w:color="auto"/>
              <w:right w:val="single" w:sz="4" w:space="0" w:color="auto"/>
            </w:tcBorders>
            <w:shd w:val="clear" w:color="auto" w:fill="auto"/>
            <w:noWrap/>
            <w:vAlign w:val="center"/>
          </w:tcPr>
          <w:p w:rsidR="00881275" w:rsidRDefault="00374136">
            <w:pPr>
              <w:pStyle w:val="aff"/>
              <w:framePr w:hSpace="0" w:wrap="auto" w:vAnchor="margin" w:hAnchor="text" w:xAlign="left" w:yAlign="inline"/>
            </w:pPr>
            <w:r>
              <w:rPr>
                <w:rFonts w:hint="eastAsia"/>
              </w:rPr>
              <w:t>满意度指标</w:t>
            </w:r>
          </w:p>
        </w:tc>
        <w:tc>
          <w:tcPr>
            <w:tcW w:w="3710" w:type="dxa"/>
            <w:tcBorders>
              <w:top w:val="nil"/>
              <w:left w:val="nil"/>
              <w:bottom w:val="single" w:sz="8"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信息系统用户满意度</w:t>
            </w:r>
          </w:p>
        </w:tc>
        <w:tc>
          <w:tcPr>
            <w:tcW w:w="3020" w:type="dxa"/>
            <w:tcBorders>
              <w:top w:val="nil"/>
              <w:left w:val="nil"/>
              <w:bottom w:val="single" w:sz="8"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w:t>
            </w:r>
            <w:r>
              <w:rPr>
                <w:rFonts w:hint="eastAsia"/>
              </w:rPr>
              <w:t>80%</w:t>
            </w:r>
          </w:p>
        </w:tc>
      </w:tr>
      <w:tr w:rsidR="00881275">
        <w:trPr>
          <w:trHeight w:val="312"/>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val="restart"/>
            <w:tcBorders>
              <w:top w:val="nil"/>
              <w:left w:val="single" w:sz="8" w:space="0" w:color="auto"/>
              <w:bottom w:val="single" w:sz="8" w:space="0" w:color="000000"/>
              <w:right w:val="single" w:sz="4" w:space="0" w:color="auto"/>
            </w:tcBorders>
            <w:shd w:val="clear" w:color="auto" w:fill="auto"/>
            <w:noWrap/>
            <w:vAlign w:val="center"/>
          </w:tcPr>
          <w:p w:rsidR="00881275" w:rsidRDefault="00374136">
            <w:pPr>
              <w:pStyle w:val="aff"/>
              <w:framePr w:hSpace="0" w:wrap="auto" w:vAnchor="margin" w:hAnchor="text" w:xAlign="left" w:yAlign="inline"/>
            </w:pPr>
            <w:r>
              <w:rPr>
                <w:rFonts w:hint="eastAsia"/>
              </w:rPr>
              <w:t>共性平台</w:t>
            </w: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不合</w:t>
            </w:r>
            <w:proofErr w:type="gramStart"/>
            <w:r>
              <w:rPr>
                <w:rFonts w:hint="eastAsia"/>
              </w:rPr>
              <w:t>规</w:t>
            </w:r>
            <w:proofErr w:type="gramEnd"/>
            <w:r>
              <w:rPr>
                <w:rFonts w:hint="eastAsia"/>
              </w:rPr>
              <w:t>数据占比</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0%</w:t>
            </w:r>
          </w:p>
        </w:tc>
      </w:tr>
      <w:tr w:rsidR="00881275">
        <w:trPr>
          <w:trHeight w:val="324"/>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tcBorders>
              <w:top w:val="nil"/>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8"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医院使用率</w:t>
            </w:r>
          </w:p>
        </w:tc>
        <w:tc>
          <w:tcPr>
            <w:tcW w:w="3020" w:type="dxa"/>
            <w:tcBorders>
              <w:top w:val="nil"/>
              <w:left w:val="nil"/>
              <w:bottom w:val="single" w:sz="8"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100%</w:t>
            </w:r>
          </w:p>
        </w:tc>
      </w:tr>
      <w:tr w:rsidR="00881275">
        <w:trPr>
          <w:trHeight w:val="312"/>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val="restart"/>
            <w:tcBorders>
              <w:top w:val="nil"/>
              <w:left w:val="single" w:sz="8" w:space="0" w:color="auto"/>
              <w:bottom w:val="single" w:sz="8" w:space="0" w:color="000000"/>
              <w:right w:val="single" w:sz="4" w:space="0" w:color="auto"/>
            </w:tcBorders>
            <w:shd w:val="clear" w:color="auto" w:fill="auto"/>
            <w:noWrap/>
            <w:vAlign w:val="center"/>
          </w:tcPr>
          <w:p w:rsidR="00881275" w:rsidRDefault="00374136">
            <w:pPr>
              <w:pStyle w:val="aff"/>
              <w:framePr w:hSpace="0" w:wrap="auto" w:vAnchor="margin" w:hAnchor="text" w:xAlign="left" w:yAlign="inline"/>
            </w:pPr>
            <w:r>
              <w:rPr>
                <w:rFonts w:hint="eastAsia"/>
              </w:rPr>
              <w:t>数据采集</w:t>
            </w: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数据源覆盖度</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100%</w:t>
            </w:r>
          </w:p>
        </w:tc>
      </w:tr>
      <w:tr w:rsidR="00881275">
        <w:trPr>
          <w:trHeight w:val="324"/>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tcBorders>
              <w:top w:val="nil"/>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采集数据量</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2400GB/</w:t>
            </w:r>
            <w:r>
              <w:rPr>
                <w:rFonts w:hint="eastAsia"/>
              </w:rPr>
              <w:t>年</w:t>
            </w:r>
          </w:p>
        </w:tc>
      </w:tr>
      <w:tr w:rsidR="00881275">
        <w:trPr>
          <w:trHeight w:val="324"/>
        </w:trPr>
        <w:tc>
          <w:tcPr>
            <w:tcW w:w="960" w:type="dxa"/>
            <w:vMerge/>
            <w:tcBorders>
              <w:top w:val="single" w:sz="8" w:space="0" w:color="auto"/>
              <w:left w:val="single" w:sz="8" w:space="0" w:color="auto"/>
              <w:bottom w:val="single" w:sz="4" w:space="0" w:color="auto"/>
              <w:right w:val="nil"/>
            </w:tcBorders>
            <w:vAlign w:val="center"/>
          </w:tcPr>
          <w:p w:rsidR="00881275" w:rsidRDefault="00881275">
            <w:pPr>
              <w:pStyle w:val="aff"/>
              <w:framePr w:hSpace="0" w:wrap="auto" w:vAnchor="margin" w:hAnchor="text" w:xAlign="left" w:yAlign="inline"/>
            </w:pPr>
          </w:p>
        </w:tc>
        <w:tc>
          <w:tcPr>
            <w:tcW w:w="1550" w:type="dxa"/>
            <w:vMerge/>
            <w:tcBorders>
              <w:top w:val="nil"/>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8"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数据分析量</w:t>
            </w:r>
          </w:p>
        </w:tc>
        <w:tc>
          <w:tcPr>
            <w:tcW w:w="3020" w:type="dxa"/>
            <w:tcBorders>
              <w:top w:val="nil"/>
              <w:left w:val="nil"/>
              <w:bottom w:val="single" w:sz="8"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2400GB/</w:t>
            </w:r>
            <w:r>
              <w:rPr>
                <w:rFonts w:hint="eastAsia"/>
              </w:rPr>
              <w:t>年</w:t>
            </w:r>
          </w:p>
        </w:tc>
      </w:tr>
      <w:tr w:rsidR="00881275">
        <w:trPr>
          <w:trHeight w:val="312"/>
        </w:trPr>
        <w:tc>
          <w:tcPr>
            <w:tcW w:w="960" w:type="dxa"/>
            <w:vMerge w:val="restart"/>
            <w:tcBorders>
              <w:top w:val="nil"/>
              <w:left w:val="single" w:sz="8" w:space="0" w:color="auto"/>
              <w:bottom w:val="single" w:sz="8" w:space="0" w:color="000000"/>
              <w:right w:val="nil"/>
            </w:tcBorders>
            <w:shd w:val="clear" w:color="auto" w:fill="auto"/>
            <w:noWrap/>
            <w:vAlign w:val="center"/>
          </w:tcPr>
          <w:p w:rsidR="00881275" w:rsidRDefault="00374136">
            <w:pPr>
              <w:pStyle w:val="aff"/>
              <w:framePr w:hSpace="0" w:wrap="auto" w:vAnchor="margin" w:hAnchor="text" w:xAlign="left" w:yAlign="inline"/>
            </w:pPr>
            <w:r>
              <w:rPr>
                <w:rFonts w:hint="eastAsia"/>
              </w:rPr>
              <w:t>业务</w:t>
            </w:r>
          </w:p>
          <w:p w:rsidR="00881275" w:rsidRDefault="00374136">
            <w:pPr>
              <w:pStyle w:val="aff"/>
              <w:framePr w:hSpace="0" w:wrap="auto" w:vAnchor="margin" w:hAnchor="text" w:xAlign="left" w:yAlign="inline"/>
            </w:pPr>
            <w:r>
              <w:rPr>
                <w:rFonts w:hint="eastAsia"/>
              </w:rPr>
              <w:lastRenderedPageBreak/>
              <w:t>指标</w:t>
            </w:r>
          </w:p>
        </w:tc>
        <w:tc>
          <w:tcPr>
            <w:tcW w:w="1550" w:type="dxa"/>
            <w:vMerge w:val="restart"/>
            <w:tcBorders>
              <w:top w:val="nil"/>
              <w:left w:val="single" w:sz="8" w:space="0" w:color="auto"/>
              <w:bottom w:val="single" w:sz="8" w:space="0" w:color="000000"/>
              <w:right w:val="single" w:sz="4" w:space="0" w:color="auto"/>
            </w:tcBorders>
            <w:shd w:val="clear" w:color="auto" w:fill="auto"/>
            <w:noWrap/>
            <w:vAlign w:val="center"/>
          </w:tcPr>
          <w:p w:rsidR="00881275" w:rsidRDefault="00374136">
            <w:pPr>
              <w:pStyle w:val="aff"/>
              <w:framePr w:hSpace="0" w:wrap="auto" w:vAnchor="margin" w:hAnchor="text" w:xAlign="left" w:yAlign="inline"/>
            </w:pPr>
            <w:r>
              <w:rPr>
                <w:rFonts w:hint="eastAsia"/>
              </w:rPr>
              <w:lastRenderedPageBreak/>
              <w:t>产出数量</w:t>
            </w: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软件模块开发完成率</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100%</w:t>
            </w:r>
          </w:p>
        </w:tc>
      </w:tr>
      <w:tr w:rsidR="00881275">
        <w:trPr>
          <w:trHeight w:val="312"/>
        </w:trPr>
        <w:tc>
          <w:tcPr>
            <w:tcW w:w="960" w:type="dxa"/>
            <w:vMerge/>
            <w:tcBorders>
              <w:top w:val="nil"/>
              <w:left w:val="single" w:sz="8" w:space="0" w:color="auto"/>
              <w:bottom w:val="single" w:sz="8" w:space="0" w:color="000000"/>
              <w:right w:val="nil"/>
            </w:tcBorders>
            <w:vAlign w:val="center"/>
          </w:tcPr>
          <w:p w:rsidR="00881275" w:rsidRDefault="00881275">
            <w:pPr>
              <w:pStyle w:val="aff"/>
              <w:framePr w:hSpace="0" w:wrap="auto" w:vAnchor="margin" w:hAnchor="text" w:xAlign="left" w:yAlign="inline"/>
            </w:pPr>
          </w:p>
        </w:tc>
        <w:tc>
          <w:tcPr>
            <w:tcW w:w="1550" w:type="dxa"/>
            <w:vMerge/>
            <w:tcBorders>
              <w:top w:val="nil"/>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数据库建设完成率</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100%</w:t>
            </w:r>
          </w:p>
        </w:tc>
      </w:tr>
      <w:tr w:rsidR="00881275">
        <w:trPr>
          <w:trHeight w:val="948"/>
        </w:trPr>
        <w:tc>
          <w:tcPr>
            <w:tcW w:w="960" w:type="dxa"/>
            <w:vMerge/>
            <w:tcBorders>
              <w:top w:val="nil"/>
              <w:left w:val="single" w:sz="8" w:space="0" w:color="auto"/>
              <w:bottom w:val="single" w:sz="8" w:space="0" w:color="000000"/>
              <w:right w:val="nil"/>
            </w:tcBorders>
            <w:vAlign w:val="center"/>
          </w:tcPr>
          <w:p w:rsidR="00881275" w:rsidRDefault="00881275">
            <w:pPr>
              <w:pStyle w:val="aff"/>
              <w:framePr w:hSpace="0" w:wrap="auto" w:vAnchor="margin" w:hAnchor="text" w:xAlign="left" w:yAlign="inline"/>
            </w:pPr>
          </w:p>
        </w:tc>
        <w:tc>
          <w:tcPr>
            <w:tcW w:w="1550" w:type="dxa"/>
            <w:vMerge/>
            <w:tcBorders>
              <w:top w:val="nil"/>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8"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新增指标</w:t>
            </w:r>
            <w:proofErr w:type="gramStart"/>
            <w:r>
              <w:rPr>
                <w:rFonts w:hint="eastAsia"/>
              </w:rPr>
              <w:t>库数量</w:t>
            </w:r>
            <w:proofErr w:type="gramEnd"/>
          </w:p>
        </w:tc>
        <w:tc>
          <w:tcPr>
            <w:tcW w:w="3020" w:type="dxa"/>
            <w:tcBorders>
              <w:top w:val="nil"/>
              <w:left w:val="nil"/>
              <w:bottom w:val="single" w:sz="8"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病种质量</w:t>
            </w:r>
            <w:proofErr w:type="gramStart"/>
            <w:r>
              <w:rPr>
                <w:rFonts w:hint="eastAsia"/>
              </w:rPr>
              <w:t>通识性指标</w:t>
            </w:r>
            <w:proofErr w:type="gramEnd"/>
            <w:r>
              <w:rPr>
                <w:rFonts w:hint="eastAsia"/>
              </w:rPr>
              <w:t xml:space="preserve"> 33</w:t>
            </w:r>
            <w:r>
              <w:rPr>
                <w:rFonts w:hint="eastAsia"/>
              </w:rPr>
              <w:t>个，病种质量个性化指标库</w:t>
            </w:r>
            <w:r>
              <w:rPr>
                <w:rFonts w:hint="eastAsia"/>
              </w:rPr>
              <w:t>240</w:t>
            </w:r>
            <w:r>
              <w:rPr>
                <w:rFonts w:hint="eastAsia"/>
              </w:rPr>
              <w:t>个</w:t>
            </w:r>
          </w:p>
        </w:tc>
      </w:tr>
      <w:tr w:rsidR="00881275">
        <w:trPr>
          <w:trHeight w:val="324"/>
        </w:trPr>
        <w:tc>
          <w:tcPr>
            <w:tcW w:w="960" w:type="dxa"/>
            <w:vMerge/>
            <w:tcBorders>
              <w:top w:val="nil"/>
              <w:left w:val="single" w:sz="8" w:space="0" w:color="auto"/>
              <w:bottom w:val="single" w:sz="8" w:space="0" w:color="000000"/>
              <w:right w:val="nil"/>
            </w:tcBorders>
            <w:vAlign w:val="center"/>
          </w:tcPr>
          <w:p w:rsidR="00881275" w:rsidRDefault="00881275">
            <w:pPr>
              <w:pStyle w:val="aff"/>
              <w:framePr w:hSpace="0" w:wrap="auto" w:vAnchor="margin" w:hAnchor="text" w:xAlign="left" w:yAlign="inline"/>
            </w:pPr>
          </w:p>
        </w:tc>
        <w:tc>
          <w:tcPr>
            <w:tcW w:w="1550" w:type="dxa"/>
            <w:tcBorders>
              <w:top w:val="nil"/>
              <w:left w:val="single" w:sz="8" w:space="0" w:color="auto"/>
              <w:bottom w:val="single" w:sz="8" w:space="0" w:color="auto"/>
              <w:right w:val="single" w:sz="4" w:space="0" w:color="auto"/>
            </w:tcBorders>
            <w:shd w:val="clear" w:color="auto" w:fill="auto"/>
            <w:noWrap/>
            <w:vAlign w:val="center"/>
          </w:tcPr>
          <w:p w:rsidR="00881275" w:rsidRDefault="00374136">
            <w:pPr>
              <w:pStyle w:val="aff"/>
              <w:framePr w:hSpace="0" w:wrap="auto" w:vAnchor="margin" w:hAnchor="text" w:xAlign="left" w:yAlign="inline"/>
            </w:pPr>
            <w:r>
              <w:rPr>
                <w:rFonts w:hint="eastAsia"/>
              </w:rPr>
              <w:t>产出质量</w:t>
            </w:r>
          </w:p>
        </w:tc>
        <w:tc>
          <w:tcPr>
            <w:tcW w:w="3710" w:type="dxa"/>
            <w:tcBorders>
              <w:top w:val="nil"/>
              <w:left w:val="nil"/>
              <w:bottom w:val="single" w:sz="8"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每笔业务</w:t>
            </w:r>
            <w:r>
              <w:rPr>
                <w:rFonts w:hint="eastAsia"/>
              </w:rPr>
              <w:t>(</w:t>
            </w:r>
            <w:r>
              <w:rPr>
                <w:rFonts w:hint="eastAsia"/>
              </w:rPr>
              <w:t>交易</w:t>
            </w:r>
            <w:r>
              <w:rPr>
                <w:rFonts w:hint="eastAsia"/>
              </w:rPr>
              <w:t>)</w:t>
            </w:r>
            <w:r>
              <w:rPr>
                <w:rFonts w:hint="eastAsia"/>
              </w:rPr>
              <w:t>处理时间</w:t>
            </w:r>
          </w:p>
        </w:tc>
        <w:tc>
          <w:tcPr>
            <w:tcW w:w="3020" w:type="dxa"/>
            <w:tcBorders>
              <w:top w:val="nil"/>
              <w:left w:val="nil"/>
              <w:bottom w:val="single" w:sz="8"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w:t>
            </w:r>
            <w:r>
              <w:rPr>
                <w:rFonts w:hint="eastAsia"/>
              </w:rPr>
              <w:t xml:space="preserve">10 </w:t>
            </w:r>
            <w:r>
              <w:rPr>
                <w:rFonts w:hint="eastAsia"/>
              </w:rPr>
              <w:t>秒</w:t>
            </w:r>
          </w:p>
        </w:tc>
      </w:tr>
      <w:tr w:rsidR="00881275">
        <w:trPr>
          <w:trHeight w:val="312"/>
        </w:trPr>
        <w:tc>
          <w:tcPr>
            <w:tcW w:w="960" w:type="dxa"/>
            <w:vMerge/>
            <w:tcBorders>
              <w:top w:val="nil"/>
              <w:left w:val="single" w:sz="8" w:space="0" w:color="auto"/>
              <w:bottom w:val="single" w:sz="8" w:space="0" w:color="000000"/>
              <w:right w:val="nil"/>
            </w:tcBorders>
            <w:vAlign w:val="center"/>
          </w:tcPr>
          <w:p w:rsidR="00881275" w:rsidRDefault="00881275">
            <w:pPr>
              <w:pStyle w:val="aff"/>
              <w:framePr w:hSpace="0" w:wrap="auto" w:vAnchor="margin" w:hAnchor="text" w:xAlign="left" w:yAlign="inline"/>
            </w:pPr>
          </w:p>
        </w:tc>
        <w:tc>
          <w:tcPr>
            <w:tcW w:w="1550" w:type="dxa"/>
            <w:vMerge w:val="restart"/>
            <w:tcBorders>
              <w:top w:val="nil"/>
              <w:left w:val="single" w:sz="8" w:space="0" w:color="auto"/>
              <w:bottom w:val="single" w:sz="8" w:space="0" w:color="000000"/>
              <w:right w:val="single" w:sz="4" w:space="0" w:color="auto"/>
            </w:tcBorders>
            <w:shd w:val="clear" w:color="auto" w:fill="auto"/>
            <w:noWrap/>
            <w:vAlign w:val="center"/>
          </w:tcPr>
          <w:p w:rsidR="00881275" w:rsidRDefault="00374136">
            <w:pPr>
              <w:pStyle w:val="aff"/>
              <w:framePr w:hSpace="0" w:wrap="auto" w:vAnchor="margin" w:hAnchor="text" w:xAlign="left" w:yAlign="inline"/>
            </w:pPr>
            <w:r>
              <w:rPr>
                <w:rFonts w:hint="eastAsia"/>
              </w:rPr>
              <w:t>产出效益</w:t>
            </w: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医疗质量分析结果月查询量</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支持不少于</w:t>
            </w:r>
            <w:r>
              <w:rPr>
                <w:rFonts w:hint="eastAsia"/>
              </w:rPr>
              <w:t xml:space="preserve"> 1000 </w:t>
            </w:r>
            <w:r>
              <w:rPr>
                <w:rFonts w:hint="eastAsia"/>
              </w:rPr>
              <w:t>次</w:t>
            </w:r>
            <w:r>
              <w:rPr>
                <w:rFonts w:hint="eastAsia"/>
              </w:rPr>
              <w:t>/</w:t>
            </w:r>
            <w:r>
              <w:rPr>
                <w:rFonts w:hint="eastAsia"/>
              </w:rPr>
              <w:t>月</w:t>
            </w:r>
          </w:p>
        </w:tc>
      </w:tr>
      <w:tr w:rsidR="00881275">
        <w:trPr>
          <w:trHeight w:val="312"/>
        </w:trPr>
        <w:tc>
          <w:tcPr>
            <w:tcW w:w="960" w:type="dxa"/>
            <w:vMerge/>
            <w:tcBorders>
              <w:top w:val="nil"/>
              <w:left w:val="single" w:sz="8" w:space="0" w:color="auto"/>
              <w:bottom w:val="single" w:sz="8" w:space="0" w:color="000000"/>
              <w:right w:val="nil"/>
            </w:tcBorders>
            <w:vAlign w:val="center"/>
          </w:tcPr>
          <w:p w:rsidR="00881275" w:rsidRDefault="00881275">
            <w:pPr>
              <w:pStyle w:val="aff"/>
              <w:framePr w:hSpace="0" w:wrap="auto" w:vAnchor="margin" w:hAnchor="text" w:xAlign="left" w:yAlign="inline"/>
            </w:pPr>
          </w:p>
        </w:tc>
        <w:tc>
          <w:tcPr>
            <w:tcW w:w="1550" w:type="dxa"/>
            <w:vMerge/>
            <w:tcBorders>
              <w:top w:val="nil"/>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病种质量分析结果月查询量</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支持不少于</w:t>
            </w:r>
            <w:r>
              <w:rPr>
                <w:rFonts w:hint="eastAsia"/>
              </w:rPr>
              <w:t xml:space="preserve"> 1000 </w:t>
            </w:r>
            <w:r>
              <w:rPr>
                <w:rFonts w:hint="eastAsia"/>
              </w:rPr>
              <w:t>次</w:t>
            </w:r>
            <w:r>
              <w:rPr>
                <w:rFonts w:hint="eastAsia"/>
              </w:rPr>
              <w:t>/</w:t>
            </w:r>
            <w:r>
              <w:rPr>
                <w:rFonts w:hint="eastAsia"/>
              </w:rPr>
              <w:t>月</w:t>
            </w:r>
          </w:p>
        </w:tc>
      </w:tr>
      <w:tr w:rsidR="00881275">
        <w:trPr>
          <w:trHeight w:val="312"/>
        </w:trPr>
        <w:tc>
          <w:tcPr>
            <w:tcW w:w="960" w:type="dxa"/>
            <w:vMerge/>
            <w:tcBorders>
              <w:top w:val="nil"/>
              <w:left w:val="single" w:sz="8" w:space="0" w:color="auto"/>
              <w:bottom w:val="single" w:sz="8" w:space="0" w:color="000000"/>
              <w:right w:val="nil"/>
            </w:tcBorders>
            <w:vAlign w:val="center"/>
          </w:tcPr>
          <w:p w:rsidR="00881275" w:rsidRDefault="00881275">
            <w:pPr>
              <w:pStyle w:val="aff"/>
              <w:framePr w:hSpace="0" w:wrap="auto" w:vAnchor="margin" w:hAnchor="text" w:xAlign="left" w:yAlign="inline"/>
            </w:pPr>
          </w:p>
        </w:tc>
        <w:tc>
          <w:tcPr>
            <w:tcW w:w="1550" w:type="dxa"/>
            <w:vMerge/>
            <w:tcBorders>
              <w:top w:val="nil"/>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患者安全评价结果月查询量</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支持不少于</w:t>
            </w:r>
            <w:r>
              <w:rPr>
                <w:rFonts w:hint="eastAsia"/>
              </w:rPr>
              <w:t xml:space="preserve"> 1000 </w:t>
            </w:r>
            <w:r>
              <w:rPr>
                <w:rFonts w:hint="eastAsia"/>
              </w:rPr>
              <w:t>次</w:t>
            </w:r>
            <w:r>
              <w:rPr>
                <w:rFonts w:hint="eastAsia"/>
              </w:rPr>
              <w:t>/</w:t>
            </w:r>
            <w:r>
              <w:rPr>
                <w:rFonts w:hint="eastAsia"/>
              </w:rPr>
              <w:t>月</w:t>
            </w:r>
          </w:p>
        </w:tc>
      </w:tr>
      <w:tr w:rsidR="00881275">
        <w:trPr>
          <w:trHeight w:val="312"/>
        </w:trPr>
        <w:tc>
          <w:tcPr>
            <w:tcW w:w="960" w:type="dxa"/>
            <w:vMerge/>
            <w:tcBorders>
              <w:top w:val="nil"/>
              <w:left w:val="single" w:sz="8" w:space="0" w:color="auto"/>
              <w:bottom w:val="single" w:sz="8" w:space="0" w:color="000000"/>
              <w:right w:val="nil"/>
            </w:tcBorders>
            <w:vAlign w:val="center"/>
          </w:tcPr>
          <w:p w:rsidR="00881275" w:rsidRDefault="00881275">
            <w:pPr>
              <w:pStyle w:val="aff"/>
              <w:framePr w:hSpace="0" w:wrap="auto" w:vAnchor="margin" w:hAnchor="text" w:xAlign="left" w:yAlign="inline"/>
            </w:pPr>
          </w:p>
        </w:tc>
        <w:tc>
          <w:tcPr>
            <w:tcW w:w="1550" w:type="dxa"/>
            <w:vMerge/>
            <w:tcBorders>
              <w:top w:val="nil"/>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4"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智慧管理</w:t>
            </w:r>
            <w:proofErr w:type="gramStart"/>
            <w:r>
              <w:rPr>
                <w:rFonts w:hint="eastAsia"/>
              </w:rPr>
              <w:t>大厅月活用户</w:t>
            </w:r>
            <w:proofErr w:type="gramEnd"/>
            <w:r>
              <w:rPr>
                <w:rFonts w:hint="eastAsia"/>
              </w:rPr>
              <w:t>量</w:t>
            </w:r>
          </w:p>
        </w:tc>
        <w:tc>
          <w:tcPr>
            <w:tcW w:w="3020" w:type="dxa"/>
            <w:tcBorders>
              <w:top w:val="nil"/>
              <w:left w:val="nil"/>
              <w:bottom w:val="single" w:sz="4"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支持不少于</w:t>
            </w:r>
            <w:r>
              <w:rPr>
                <w:rFonts w:hint="eastAsia"/>
              </w:rPr>
              <w:t xml:space="preserve"> 300</w:t>
            </w:r>
            <w:r>
              <w:rPr>
                <w:rFonts w:hint="eastAsia"/>
              </w:rPr>
              <w:t>次</w:t>
            </w:r>
            <w:r>
              <w:rPr>
                <w:rFonts w:hint="eastAsia"/>
              </w:rPr>
              <w:t>/</w:t>
            </w:r>
            <w:r>
              <w:rPr>
                <w:rFonts w:hint="eastAsia"/>
              </w:rPr>
              <w:t>月</w:t>
            </w:r>
          </w:p>
        </w:tc>
      </w:tr>
      <w:tr w:rsidR="00881275">
        <w:trPr>
          <w:trHeight w:val="324"/>
        </w:trPr>
        <w:tc>
          <w:tcPr>
            <w:tcW w:w="960" w:type="dxa"/>
            <w:vMerge/>
            <w:tcBorders>
              <w:top w:val="nil"/>
              <w:left w:val="single" w:sz="8" w:space="0" w:color="auto"/>
              <w:bottom w:val="single" w:sz="8" w:space="0" w:color="000000"/>
              <w:right w:val="nil"/>
            </w:tcBorders>
            <w:vAlign w:val="center"/>
          </w:tcPr>
          <w:p w:rsidR="00881275" w:rsidRDefault="00881275">
            <w:pPr>
              <w:pStyle w:val="aff"/>
              <w:framePr w:hSpace="0" w:wrap="auto" w:vAnchor="margin" w:hAnchor="text" w:xAlign="left" w:yAlign="inline"/>
            </w:pPr>
          </w:p>
        </w:tc>
        <w:tc>
          <w:tcPr>
            <w:tcW w:w="1550" w:type="dxa"/>
            <w:vMerge/>
            <w:tcBorders>
              <w:top w:val="nil"/>
              <w:left w:val="single" w:sz="8" w:space="0" w:color="auto"/>
              <w:bottom w:val="single" w:sz="8" w:space="0" w:color="000000"/>
              <w:right w:val="single" w:sz="4" w:space="0" w:color="auto"/>
            </w:tcBorders>
            <w:vAlign w:val="center"/>
          </w:tcPr>
          <w:p w:rsidR="00881275" w:rsidRDefault="00881275">
            <w:pPr>
              <w:pStyle w:val="aff"/>
              <w:framePr w:hSpace="0" w:wrap="auto" w:vAnchor="margin" w:hAnchor="text" w:xAlign="left" w:yAlign="inline"/>
            </w:pPr>
          </w:p>
        </w:tc>
        <w:tc>
          <w:tcPr>
            <w:tcW w:w="3710" w:type="dxa"/>
            <w:tcBorders>
              <w:top w:val="nil"/>
              <w:left w:val="nil"/>
              <w:bottom w:val="single" w:sz="8" w:space="0" w:color="auto"/>
              <w:right w:val="single" w:sz="4" w:space="0" w:color="auto"/>
            </w:tcBorders>
            <w:shd w:val="clear" w:color="000000" w:fill="FFFFFF"/>
            <w:vAlign w:val="center"/>
          </w:tcPr>
          <w:p w:rsidR="00881275" w:rsidRDefault="00374136">
            <w:pPr>
              <w:pStyle w:val="aff"/>
              <w:framePr w:hSpace="0" w:wrap="auto" w:vAnchor="margin" w:hAnchor="text" w:xAlign="left" w:yAlign="inline"/>
              <w:jc w:val="both"/>
            </w:pPr>
            <w:r>
              <w:rPr>
                <w:rFonts w:hint="eastAsia"/>
              </w:rPr>
              <w:t>患者综合会诊</w:t>
            </w:r>
            <w:proofErr w:type="gramStart"/>
            <w:r>
              <w:rPr>
                <w:rFonts w:hint="eastAsia"/>
              </w:rPr>
              <w:t>平台月</w:t>
            </w:r>
            <w:proofErr w:type="gramEnd"/>
            <w:r>
              <w:rPr>
                <w:rFonts w:hint="eastAsia"/>
              </w:rPr>
              <w:t>辅助诊疗次数</w:t>
            </w:r>
          </w:p>
        </w:tc>
        <w:tc>
          <w:tcPr>
            <w:tcW w:w="3020" w:type="dxa"/>
            <w:tcBorders>
              <w:top w:val="nil"/>
              <w:left w:val="nil"/>
              <w:bottom w:val="single" w:sz="8" w:space="0" w:color="auto"/>
              <w:right w:val="single" w:sz="8" w:space="0" w:color="auto"/>
            </w:tcBorders>
            <w:shd w:val="clear" w:color="000000" w:fill="FFFFFF"/>
            <w:vAlign w:val="center"/>
          </w:tcPr>
          <w:p w:rsidR="00881275" w:rsidRDefault="00374136">
            <w:pPr>
              <w:pStyle w:val="aff"/>
              <w:framePr w:hSpace="0" w:wrap="auto" w:vAnchor="margin" w:hAnchor="text" w:xAlign="left" w:yAlign="inline"/>
            </w:pPr>
            <w:r>
              <w:rPr>
                <w:rFonts w:hint="eastAsia"/>
              </w:rPr>
              <w:t>支持不少于</w:t>
            </w:r>
            <w:r>
              <w:rPr>
                <w:rFonts w:hint="eastAsia"/>
              </w:rPr>
              <w:t xml:space="preserve"> 300 </w:t>
            </w:r>
            <w:r>
              <w:rPr>
                <w:rFonts w:hint="eastAsia"/>
              </w:rPr>
              <w:t>次</w:t>
            </w:r>
            <w:r>
              <w:rPr>
                <w:rFonts w:hint="eastAsia"/>
              </w:rPr>
              <w:t>/</w:t>
            </w:r>
            <w:r>
              <w:rPr>
                <w:rFonts w:hint="eastAsia"/>
              </w:rPr>
              <w:t>月</w:t>
            </w:r>
          </w:p>
        </w:tc>
      </w:tr>
    </w:tbl>
    <w:p w:rsidR="00881275" w:rsidRDefault="00881275">
      <w:pPr>
        <w:pStyle w:val="-SM"/>
      </w:pPr>
    </w:p>
    <w:p w:rsidR="00881275" w:rsidRDefault="00374136">
      <w:pPr>
        <w:pStyle w:val="3"/>
      </w:pPr>
      <w:r>
        <w:rPr>
          <w:rFonts w:hint="eastAsia"/>
        </w:rPr>
        <w:t>安全要求</w:t>
      </w:r>
    </w:p>
    <w:p w:rsidR="00881275" w:rsidRDefault="00374136">
      <w:pPr>
        <w:pStyle w:val="20"/>
      </w:pPr>
      <w:r>
        <w:rPr>
          <w:rFonts w:hint="eastAsia"/>
        </w:rPr>
        <w:t>根据《中华人民共和国数据安全法》、《中华人民共和国个人信息保护法》相关要求，本项目建设需满足以下安全要求：</w:t>
      </w:r>
    </w:p>
    <w:p w:rsidR="00881275" w:rsidRDefault="00374136">
      <w:pPr>
        <w:pStyle w:val="20"/>
      </w:pPr>
      <w:r>
        <w:rPr>
          <w:rFonts w:hint="eastAsia"/>
        </w:rPr>
        <w:t>1、具备安全的加密设计，</w:t>
      </w:r>
      <w:r>
        <w:t>符合必要、高效的原则；</w:t>
      </w:r>
    </w:p>
    <w:p w:rsidR="00881275" w:rsidRDefault="00374136">
      <w:pPr>
        <w:pStyle w:val="20"/>
      </w:pPr>
      <w:r>
        <w:rPr>
          <w:rFonts w:hint="eastAsia"/>
        </w:rPr>
        <w:t>2、严格执行信息安全和健康医疗数据保密规定，确保个人隐私信息安全；</w:t>
      </w:r>
    </w:p>
    <w:p w:rsidR="00881275" w:rsidRDefault="00374136">
      <w:pPr>
        <w:pStyle w:val="20"/>
      </w:pPr>
      <w:r>
        <w:t>3</w:t>
      </w:r>
      <w:r>
        <w:rPr>
          <w:rFonts w:hint="eastAsia"/>
        </w:rPr>
        <w:t>、</w:t>
      </w:r>
      <w:r>
        <w:t>满足</w:t>
      </w:r>
      <w:proofErr w:type="gramStart"/>
      <w:r>
        <w:t>三级等保等</w:t>
      </w:r>
      <w:proofErr w:type="gramEnd"/>
      <w:r>
        <w:t>相关安全要求；</w:t>
      </w:r>
    </w:p>
    <w:p w:rsidR="00881275" w:rsidRDefault="00374136">
      <w:pPr>
        <w:pStyle w:val="20"/>
      </w:pPr>
      <w:r>
        <w:t>4</w:t>
      </w:r>
      <w:r>
        <w:rPr>
          <w:rFonts w:hint="eastAsia"/>
        </w:rPr>
        <w:t>、满足国家对商用密码应用安全的相关要求。</w:t>
      </w:r>
    </w:p>
    <w:p w:rsidR="00881275" w:rsidRDefault="00374136">
      <w:pPr>
        <w:pStyle w:val="3"/>
      </w:pPr>
      <w:r>
        <w:t>其他安全要求</w:t>
      </w:r>
    </w:p>
    <w:p w:rsidR="00881275" w:rsidRDefault="00374136">
      <w:pPr>
        <w:pStyle w:val="-SM"/>
        <w:rPr>
          <w:highlight w:val="yellow"/>
        </w:rPr>
      </w:pPr>
      <w:r>
        <w:rPr>
          <w:rFonts w:hint="eastAsia"/>
        </w:rPr>
        <w:t>本项目需通过第三方软件测试、安全测评及密码测评，并作为项目验收及上线运行的先决条件。响应供应商应承诺配合用户方做好软件测试、安全测评及密码测评工作。</w:t>
      </w:r>
    </w:p>
    <w:p w:rsidR="00881275" w:rsidRDefault="00374136">
      <w:pPr>
        <w:pStyle w:val="2"/>
      </w:pPr>
      <w:r>
        <w:rPr>
          <w:rFonts w:hint="eastAsia"/>
        </w:rPr>
        <w:t>应用软件系统功能要求</w:t>
      </w:r>
    </w:p>
    <w:p w:rsidR="00881275" w:rsidRDefault="00374136">
      <w:pPr>
        <w:pStyle w:val="3"/>
      </w:pPr>
      <w:r>
        <w:rPr>
          <w:rFonts w:hint="eastAsia"/>
        </w:rPr>
        <w:t>统一数据</w:t>
      </w:r>
    </w:p>
    <w:p w:rsidR="00881275" w:rsidRDefault="00374136">
      <w:pPr>
        <w:pStyle w:val="-SM"/>
      </w:pPr>
      <w:r>
        <w:rPr>
          <w:rFonts w:hint="eastAsia"/>
        </w:rPr>
        <w:t>1、基于事件驱动的实时数据中心扩展</w:t>
      </w:r>
    </w:p>
    <w:p w:rsidR="00881275" w:rsidRDefault="00374136">
      <w:pPr>
        <w:pStyle w:val="-SM"/>
      </w:pPr>
      <w:r>
        <w:rPr>
          <w:rFonts w:hint="eastAsia"/>
        </w:rPr>
        <w:lastRenderedPageBreak/>
        <w:t>在一期基于事件驱动的实时数据中心试点建设的基础上，新增基于数据驱动的实时数据采集方式，拓展实时数据采集的范围和深度。供应商需要给出相关建设方案。</w:t>
      </w:r>
    </w:p>
    <w:p w:rsidR="00881275" w:rsidRDefault="00374136">
      <w:pPr>
        <w:pStyle w:val="-SM"/>
      </w:pPr>
      <w:r>
        <w:rPr>
          <w:rFonts w:hint="eastAsia"/>
        </w:rPr>
        <w:t>（1）数据驱动采集管理</w:t>
      </w:r>
    </w:p>
    <w:p w:rsidR="00881275" w:rsidRDefault="00374136">
      <w:pPr>
        <w:pStyle w:val="-SM"/>
      </w:pPr>
      <w:r>
        <w:rPr>
          <w:rFonts w:hint="eastAsia"/>
        </w:rPr>
        <w:t>对接一期建设的统一数据标准管理评价促进平台，将统一数据标准与院内数据标准进行映射后实时上传申康中心，并完成任务调度和监控。</w:t>
      </w:r>
    </w:p>
    <w:p w:rsidR="00881275" w:rsidRDefault="00374136">
      <w:pPr>
        <w:pStyle w:val="-SM"/>
      </w:pPr>
      <w:r>
        <w:rPr>
          <w:rFonts w:hint="eastAsia"/>
        </w:rPr>
        <w:t>（2）事件驱动采集管理</w:t>
      </w:r>
    </w:p>
    <w:p w:rsidR="00881275" w:rsidRDefault="00374136">
      <w:pPr>
        <w:pStyle w:val="-SM"/>
      </w:pPr>
      <w:r>
        <w:rPr>
          <w:rFonts w:hint="eastAsia"/>
        </w:rPr>
        <w:t>建立统一的事件消息采集功能，实现院内业务事件消息实时上传申康中心，实现事件消息采集解析的监控。</w:t>
      </w:r>
    </w:p>
    <w:p w:rsidR="00881275" w:rsidRDefault="00374136">
      <w:pPr>
        <w:pStyle w:val="-SM"/>
      </w:pPr>
      <w:r>
        <w:rPr>
          <w:rFonts w:hint="eastAsia"/>
        </w:rPr>
        <w:t>（3）实时消息引擎管理</w:t>
      </w:r>
    </w:p>
    <w:p w:rsidR="00881275" w:rsidRDefault="00374136">
      <w:pPr>
        <w:pStyle w:val="-SM"/>
      </w:pPr>
      <w:r>
        <w:rPr>
          <w:rFonts w:hint="eastAsia"/>
        </w:rPr>
        <w:t>提供消息事务处理和消息管理服务，</w:t>
      </w:r>
      <w:r>
        <w:t>实现以事件为驱动的数据交互</w:t>
      </w:r>
      <w:r>
        <w:rPr>
          <w:rFonts w:hint="eastAsia"/>
        </w:rPr>
        <w:t>。提供消息接收、模型转换、消息解析等功能。</w:t>
      </w:r>
    </w:p>
    <w:p w:rsidR="00881275" w:rsidRDefault="00374136">
      <w:pPr>
        <w:pStyle w:val="-SM"/>
      </w:pPr>
      <w:r>
        <w:rPr>
          <w:rFonts w:hint="eastAsia"/>
        </w:rPr>
        <w:t>（4）实时监控大屏</w:t>
      </w:r>
    </w:p>
    <w:p w:rsidR="00881275" w:rsidRDefault="00374136">
      <w:pPr>
        <w:pStyle w:val="-SM"/>
      </w:pPr>
      <w:r>
        <w:rPr>
          <w:rFonts w:hint="eastAsia"/>
        </w:rPr>
        <w:t>建设门诊业务实时监控指标内容，包括门诊、急诊、发热门诊的就诊人次和等待时间等指标。</w:t>
      </w:r>
    </w:p>
    <w:p w:rsidR="00881275" w:rsidRDefault="00374136">
      <w:pPr>
        <w:pStyle w:val="-SM"/>
      </w:pPr>
      <w:r>
        <w:rPr>
          <w:rFonts w:hint="eastAsia"/>
        </w:rPr>
        <w:t>（5）拓展医院接入</w:t>
      </w:r>
    </w:p>
    <w:p w:rsidR="00881275" w:rsidRDefault="00374136">
      <w:pPr>
        <w:pStyle w:val="-SM"/>
      </w:pPr>
      <w:r>
        <w:rPr>
          <w:rFonts w:hint="eastAsia"/>
        </w:rPr>
        <w:t>根据申康中心实时数据接入规范，拓展</w:t>
      </w:r>
      <w:r>
        <w:t>12家市级医院</w:t>
      </w:r>
      <w:r>
        <w:rPr>
          <w:rFonts w:hint="eastAsia"/>
        </w:rPr>
        <w:t>，分别</w:t>
      </w:r>
      <w:r>
        <w:t>基于事件驱动的实时数据采集和基于数据驱动的实时数据采集方式，完成相关改造</w:t>
      </w:r>
      <w:r>
        <w:rPr>
          <w:rFonts w:hint="eastAsia"/>
        </w:rPr>
        <w:t>和</w:t>
      </w:r>
      <w:r>
        <w:t>接入。</w:t>
      </w:r>
    </w:p>
    <w:p w:rsidR="00881275" w:rsidRDefault="00374136">
      <w:pPr>
        <w:pStyle w:val="-SM"/>
      </w:pPr>
      <w:r>
        <w:t>2、</w:t>
      </w:r>
      <w:r>
        <w:rPr>
          <w:rFonts w:hint="eastAsia"/>
        </w:rPr>
        <w:t>临床研究数据资源支撑</w:t>
      </w:r>
    </w:p>
    <w:p w:rsidR="00881275" w:rsidRDefault="00374136">
      <w:pPr>
        <w:pStyle w:val="-SM"/>
      </w:pPr>
      <w:r>
        <w:rPr>
          <w:rFonts w:hint="eastAsia"/>
        </w:rPr>
        <w:t>（</w:t>
      </w:r>
      <w:r>
        <w:t>1）临床研究孪生数据采集汇聚管理</w:t>
      </w:r>
    </w:p>
    <w:p w:rsidR="00881275" w:rsidRDefault="00374136">
      <w:pPr>
        <w:pStyle w:val="-SM"/>
      </w:pPr>
      <w:r>
        <w:rPr>
          <w:rFonts w:hint="eastAsia"/>
        </w:rPr>
        <w:t>建设孪生数据汇聚模板设计、采集执行验证、采集组织管理、采集任务执行审核、采集全局任务管理、采集监管规则管理、采集监管分析、采集异常处理、临</w:t>
      </w:r>
      <w:proofErr w:type="gramStart"/>
      <w:r>
        <w:rPr>
          <w:rFonts w:hint="eastAsia"/>
        </w:rPr>
        <w:t>研</w:t>
      </w:r>
      <w:proofErr w:type="gramEnd"/>
      <w:r>
        <w:rPr>
          <w:rFonts w:hint="eastAsia"/>
        </w:rPr>
        <w:t>孪生资源目录等功能。</w:t>
      </w:r>
    </w:p>
    <w:p w:rsidR="00881275" w:rsidRDefault="00374136">
      <w:pPr>
        <w:pStyle w:val="-SM"/>
      </w:pPr>
      <w:r>
        <w:rPr>
          <w:rFonts w:hint="eastAsia"/>
        </w:rPr>
        <w:t>为临床研究孪生数据采集过程的事前验证、事中监控和事后分析提供支撑，呈现统一的数据采集管理视图。</w:t>
      </w:r>
    </w:p>
    <w:p w:rsidR="00881275" w:rsidRDefault="00374136">
      <w:pPr>
        <w:pStyle w:val="-SM"/>
      </w:pPr>
      <w:r>
        <w:rPr>
          <w:rFonts w:hint="eastAsia"/>
        </w:rPr>
        <w:t>（</w:t>
      </w:r>
      <w:r>
        <w:t>2）临床研究数据对接管理</w:t>
      </w:r>
    </w:p>
    <w:p w:rsidR="00881275" w:rsidRDefault="00374136">
      <w:pPr>
        <w:pStyle w:val="-SM"/>
      </w:pPr>
      <w:r>
        <w:rPr>
          <w:rFonts w:hint="eastAsia"/>
        </w:rPr>
        <w:t>搭建</w:t>
      </w:r>
      <w:r>
        <w:t>临床</w:t>
      </w:r>
      <w:proofErr w:type="gramStart"/>
      <w:r>
        <w:t>研究全</w:t>
      </w:r>
      <w:proofErr w:type="gramEnd"/>
      <w:r>
        <w:t>链路整合子系统</w:t>
      </w:r>
      <w:r>
        <w:rPr>
          <w:rFonts w:hint="eastAsia"/>
        </w:rPr>
        <w:t>（</w:t>
      </w:r>
      <w:r>
        <w:t>CRIP）、医院</w:t>
      </w:r>
      <w:proofErr w:type="gramStart"/>
      <w:r>
        <w:t>医</w:t>
      </w:r>
      <w:proofErr w:type="gramEnd"/>
      <w:r>
        <w:t>企协同研究创新平台(HI-CLIP)</w:t>
      </w:r>
      <w:r>
        <w:rPr>
          <w:rFonts w:hint="eastAsia"/>
        </w:rPr>
        <w:t>、专病库、</w:t>
      </w:r>
      <w:proofErr w:type="gramStart"/>
      <w:r>
        <w:rPr>
          <w:rFonts w:hint="eastAsia"/>
        </w:rPr>
        <w:t>医</w:t>
      </w:r>
      <w:proofErr w:type="gramEnd"/>
      <w:r>
        <w:rPr>
          <w:rFonts w:hint="eastAsia"/>
        </w:rPr>
        <w:t>联平台数据对接通道，实现数据采集对接及任务管理，并根据采集内容生成临床研究项目清单。</w:t>
      </w:r>
    </w:p>
    <w:p w:rsidR="00881275" w:rsidRDefault="00374136">
      <w:pPr>
        <w:pStyle w:val="-SM"/>
      </w:pPr>
      <w:r>
        <w:rPr>
          <w:rFonts w:hint="eastAsia"/>
        </w:rPr>
        <w:t>（</w:t>
      </w:r>
      <w:r>
        <w:t>3）临床研究孪生数据交换管理</w:t>
      </w:r>
    </w:p>
    <w:p w:rsidR="00881275" w:rsidRDefault="00374136">
      <w:pPr>
        <w:pStyle w:val="-SM"/>
      </w:pPr>
      <w:r>
        <w:rPr>
          <w:rFonts w:hint="eastAsia"/>
        </w:rPr>
        <w:lastRenderedPageBreak/>
        <w:t>建设临床研究孪生数据源连接配置、有效性检测、信息维护、状态监控；孪生数据采集服务接口注册管理及调用；孪生数据采集服务数据推送任务管理、日志监察；诊疗数据中间库信息提取、项目信息填充、患者数字孪生信息填充、临床研究过程事件填充、孪生数据填充管理等功能。</w:t>
      </w:r>
    </w:p>
    <w:p w:rsidR="00881275" w:rsidRDefault="00374136">
      <w:pPr>
        <w:pStyle w:val="-SM"/>
      </w:pPr>
      <w:r>
        <w:rPr>
          <w:rFonts w:hint="eastAsia"/>
        </w:rPr>
        <w:t>面向临</w:t>
      </w:r>
      <w:proofErr w:type="gramStart"/>
      <w:r>
        <w:rPr>
          <w:rFonts w:hint="eastAsia"/>
        </w:rPr>
        <w:t>研</w:t>
      </w:r>
      <w:proofErr w:type="gramEnd"/>
      <w:r>
        <w:rPr>
          <w:rFonts w:hint="eastAsia"/>
        </w:rPr>
        <w:t>项目，实现基于接口服务的数据采集融合和孪生数据的统一数据呈现。</w:t>
      </w:r>
    </w:p>
    <w:p w:rsidR="00881275" w:rsidRDefault="00374136">
      <w:pPr>
        <w:pStyle w:val="-SM"/>
      </w:pPr>
      <w:r>
        <w:rPr>
          <w:rFonts w:hint="eastAsia"/>
        </w:rPr>
        <w:t>（</w:t>
      </w:r>
      <w:r>
        <w:t>4）临床研究孪生元数据管理</w:t>
      </w:r>
    </w:p>
    <w:p w:rsidR="00881275" w:rsidRDefault="00374136">
      <w:pPr>
        <w:pStyle w:val="-SM"/>
      </w:pPr>
      <w:r>
        <w:rPr>
          <w:rFonts w:hint="eastAsia"/>
        </w:rPr>
        <w:t>构建临</w:t>
      </w:r>
      <w:proofErr w:type="gramStart"/>
      <w:r>
        <w:rPr>
          <w:rFonts w:hint="eastAsia"/>
        </w:rPr>
        <w:t>研</w:t>
      </w:r>
      <w:proofErr w:type="gramEnd"/>
      <w:r>
        <w:rPr>
          <w:rFonts w:hint="eastAsia"/>
        </w:rPr>
        <w:t>孪生元数据生产管理使用路径，覆盖元数据收集、维护、分类、查询，临</w:t>
      </w:r>
      <w:proofErr w:type="gramStart"/>
      <w:r>
        <w:rPr>
          <w:rFonts w:hint="eastAsia"/>
        </w:rPr>
        <w:t>研</w:t>
      </w:r>
      <w:proofErr w:type="gramEnd"/>
      <w:r>
        <w:rPr>
          <w:rFonts w:hint="eastAsia"/>
        </w:rPr>
        <w:t>数据目录组织、维护和信息关联，支持临</w:t>
      </w:r>
      <w:proofErr w:type="gramStart"/>
      <w:r>
        <w:rPr>
          <w:rFonts w:hint="eastAsia"/>
        </w:rPr>
        <w:t>研</w:t>
      </w:r>
      <w:proofErr w:type="gramEnd"/>
      <w:r>
        <w:rPr>
          <w:rFonts w:hint="eastAsia"/>
        </w:rPr>
        <w:t>数据目录信息检索。实现临床研究孪生数据的规范性采集和标准化呈现，并形成临</w:t>
      </w:r>
      <w:proofErr w:type="gramStart"/>
      <w:r>
        <w:rPr>
          <w:rFonts w:hint="eastAsia"/>
        </w:rPr>
        <w:t>研</w:t>
      </w:r>
      <w:proofErr w:type="gramEnd"/>
      <w:r>
        <w:rPr>
          <w:rFonts w:hint="eastAsia"/>
        </w:rPr>
        <w:t>数据的血缘关系。</w:t>
      </w:r>
    </w:p>
    <w:p w:rsidR="00881275" w:rsidRDefault="00374136">
      <w:pPr>
        <w:pStyle w:val="-SM"/>
      </w:pPr>
      <w:r>
        <w:rPr>
          <w:rFonts w:hint="eastAsia"/>
        </w:rPr>
        <w:t>（</w:t>
      </w:r>
      <w:r>
        <w:t>5）临床研究数据知识服务</w:t>
      </w:r>
    </w:p>
    <w:p w:rsidR="00881275" w:rsidRDefault="00374136">
      <w:pPr>
        <w:pStyle w:val="-SM"/>
      </w:pPr>
      <w:r>
        <w:rPr>
          <w:rFonts w:hint="eastAsia"/>
        </w:rPr>
        <w:t>构建临床研究知识维护管理、发布、推送等知识服务，支撑基于临</w:t>
      </w:r>
      <w:proofErr w:type="gramStart"/>
      <w:r>
        <w:rPr>
          <w:rFonts w:hint="eastAsia"/>
        </w:rPr>
        <w:t>研</w:t>
      </w:r>
      <w:proofErr w:type="gramEnd"/>
      <w:r>
        <w:rPr>
          <w:rFonts w:hint="eastAsia"/>
        </w:rPr>
        <w:t>知识的应用分析。</w:t>
      </w:r>
    </w:p>
    <w:p w:rsidR="00881275" w:rsidRDefault="00374136">
      <w:pPr>
        <w:pStyle w:val="-SM"/>
      </w:pPr>
      <w:r>
        <w:rPr>
          <w:rFonts w:hint="eastAsia"/>
        </w:rPr>
        <w:t>提供个性化多层次的临</w:t>
      </w:r>
      <w:proofErr w:type="gramStart"/>
      <w:r>
        <w:rPr>
          <w:rFonts w:hint="eastAsia"/>
        </w:rPr>
        <w:t>研</w:t>
      </w:r>
      <w:proofErr w:type="gramEnd"/>
      <w:r>
        <w:rPr>
          <w:rFonts w:hint="eastAsia"/>
        </w:rPr>
        <w:t>知识服务，在临</w:t>
      </w:r>
      <w:proofErr w:type="gramStart"/>
      <w:r>
        <w:rPr>
          <w:rFonts w:hint="eastAsia"/>
        </w:rPr>
        <w:t>研</w:t>
      </w:r>
      <w:proofErr w:type="gramEnd"/>
      <w:r>
        <w:rPr>
          <w:rFonts w:hint="eastAsia"/>
        </w:rPr>
        <w:t>热点和趋势层面支撑基于知识的分析应用。</w:t>
      </w:r>
    </w:p>
    <w:p w:rsidR="00881275" w:rsidRDefault="00374136">
      <w:pPr>
        <w:pStyle w:val="-SM"/>
      </w:pPr>
      <w:r>
        <w:rPr>
          <w:rFonts w:hint="eastAsia"/>
        </w:rPr>
        <w:t>（</w:t>
      </w:r>
      <w:r>
        <w:t>6）临床研究数据应用服务</w:t>
      </w:r>
    </w:p>
    <w:p w:rsidR="00881275" w:rsidRDefault="00374136">
      <w:pPr>
        <w:pStyle w:val="-SM"/>
      </w:pPr>
      <w:r>
        <w:rPr>
          <w:rFonts w:hint="eastAsia"/>
        </w:rPr>
        <w:t>建立临</w:t>
      </w:r>
      <w:proofErr w:type="gramStart"/>
      <w:r>
        <w:rPr>
          <w:rFonts w:hint="eastAsia"/>
        </w:rPr>
        <w:t>研</w:t>
      </w:r>
      <w:proofErr w:type="gramEnd"/>
      <w:r>
        <w:rPr>
          <w:rFonts w:hint="eastAsia"/>
        </w:rPr>
        <w:t>孪生数据资产管理体系，提供孪生世界数据检索、申请授权、数据推送服务、数据订阅等能力，支持资源总</w:t>
      </w:r>
      <w:proofErr w:type="gramStart"/>
      <w:r>
        <w:rPr>
          <w:rFonts w:hint="eastAsia"/>
        </w:rPr>
        <w:t>览</w:t>
      </w:r>
      <w:proofErr w:type="gramEnd"/>
      <w:r>
        <w:rPr>
          <w:rFonts w:hint="eastAsia"/>
        </w:rPr>
        <w:t>及临床研究资源分类等功能。实现临床研究数据的资产化规范化管理并提供多形态的服务。</w:t>
      </w:r>
    </w:p>
    <w:p w:rsidR="00881275" w:rsidRDefault="00374136">
      <w:pPr>
        <w:pStyle w:val="-SM"/>
      </w:pPr>
      <w:r>
        <w:rPr>
          <w:rFonts w:hint="eastAsia"/>
        </w:rPr>
        <w:t>（</w:t>
      </w:r>
      <w:r>
        <w:t>7）临床研究数据安全服务</w:t>
      </w:r>
    </w:p>
    <w:p w:rsidR="00881275" w:rsidRDefault="00374136">
      <w:pPr>
        <w:pStyle w:val="-SM"/>
      </w:pPr>
      <w:r>
        <w:rPr>
          <w:rFonts w:hint="eastAsia"/>
        </w:rPr>
        <w:t>构建临</w:t>
      </w:r>
      <w:proofErr w:type="gramStart"/>
      <w:r>
        <w:rPr>
          <w:rFonts w:hint="eastAsia"/>
        </w:rPr>
        <w:t>研</w:t>
      </w:r>
      <w:proofErr w:type="gramEnd"/>
      <w:r>
        <w:rPr>
          <w:rFonts w:hint="eastAsia"/>
        </w:rPr>
        <w:t>孪生数据安全共享、研究过程数据防护体系，保障临床研究数据应用过程的合法合</w:t>
      </w:r>
      <w:proofErr w:type="gramStart"/>
      <w:r>
        <w:rPr>
          <w:rFonts w:hint="eastAsia"/>
        </w:rPr>
        <w:t>规</w:t>
      </w:r>
      <w:proofErr w:type="gramEnd"/>
      <w:r>
        <w:rPr>
          <w:rFonts w:hint="eastAsia"/>
        </w:rPr>
        <w:t>。</w:t>
      </w:r>
    </w:p>
    <w:p w:rsidR="00881275" w:rsidRDefault="00374136">
      <w:pPr>
        <w:pStyle w:val="3"/>
      </w:pPr>
      <w:r>
        <w:rPr>
          <w:rFonts w:hint="eastAsia"/>
        </w:rPr>
        <w:t>统一服务</w:t>
      </w:r>
    </w:p>
    <w:p w:rsidR="00881275" w:rsidRDefault="00374136">
      <w:pPr>
        <w:pStyle w:val="-SM"/>
      </w:pPr>
      <w:r>
        <w:rPr>
          <w:rFonts w:hint="eastAsia"/>
        </w:rPr>
        <w:t>1、临床能力评价促进</w:t>
      </w:r>
    </w:p>
    <w:p w:rsidR="00881275" w:rsidRDefault="00374136">
      <w:pPr>
        <w:pStyle w:val="-SM"/>
      </w:pPr>
      <w:r>
        <w:rPr>
          <w:rFonts w:hint="eastAsia"/>
        </w:rPr>
        <w:t>本次项目建立平台底层的知识库引擎及平台智能服务，对各医疗机构的专科、专病、院级、区域级的医疗质量、专科联盟建设、患者安全等维度进行统计分析和评价。供应商需要给出相关建设方案。</w:t>
      </w:r>
    </w:p>
    <w:p w:rsidR="00881275" w:rsidRDefault="00374136">
      <w:pPr>
        <w:pStyle w:val="-SM"/>
      </w:pPr>
      <w:r>
        <w:rPr>
          <w:rFonts w:hint="eastAsia"/>
        </w:rPr>
        <w:t>（1）临床</w:t>
      </w:r>
      <w:proofErr w:type="gramStart"/>
      <w:r>
        <w:rPr>
          <w:rFonts w:hint="eastAsia"/>
        </w:rPr>
        <w:t>能力评促新增</w:t>
      </w:r>
      <w:proofErr w:type="gramEnd"/>
      <w:r>
        <w:rPr>
          <w:rFonts w:hint="eastAsia"/>
        </w:rPr>
        <w:t>数据采集</w:t>
      </w:r>
    </w:p>
    <w:p w:rsidR="00881275" w:rsidRDefault="00374136">
      <w:pPr>
        <w:pStyle w:val="-SM"/>
      </w:pPr>
      <w:r>
        <w:rPr>
          <w:rFonts w:hint="eastAsia"/>
        </w:rPr>
        <w:t>按照患者安全建设要求，实现静脉血栓塞</w:t>
      </w:r>
      <w:r>
        <w:t>VTE、不良事件、危急值、非计划再次手术等数据</w:t>
      </w:r>
      <w:r>
        <w:rPr>
          <w:rFonts w:hint="eastAsia"/>
        </w:rPr>
        <w:t>采集和填报服务，消化内科病案附页数据采集服务，卒中胸痛数据采集服务。</w:t>
      </w:r>
    </w:p>
    <w:p w:rsidR="00881275" w:rsidRDefault="00374136">
      <w:pPr>
        <w:pStyle w:val="-SM"/>
      </w:pPr>
      <w:r>
        <w:rPr>
          <w:rFonts w:hint="eastAsia"/>
        </w:rPr>
        <w:lastRenderedPageBreak/>
        <w:t>（2）临床能力</w:t>
      </w:r>
      <w:proofErr w:type="gramStart"/>
      <w:r>
        <w:rPr>
          <w:rFonts w:hint="eastAsia"/>
        </w:rPr>
        <w:t>评促数据</w:t>
      </w:r>
      <w:proofErr w:type="gramEnd"/>
      <w:r>
        <w:rPr>
          <w:rFonts w:hint="eastAsia"/>
        </w:rPr>
        <w:t>中心</w:t>
      </w:r>
    </w:p>
    <w:p w:rsidR="00881275" w:rsidRDefault="00374136">
      <w:pPr>
        <w:pStyle w:val="-SM"/>
      </w:pPr>
      <w:r>
        <w:rPr>
          <w:rFonts w:hint="eastAsia"/>
        </w:rPr>
        <w:t>建设2</w:t>
      </w:r>
      <w:r>
        <w:t>6</w:t>
      </w:r>
      <w:r>
        <w:rPr>
          <w:rFonts w:hint="eastAsia"/>
        </w:rPr>
        <w:t>个专科质量主题库、5个患者</w:t>
      </w:r>
      <w:proofErr w:type="gramStart"/>
      <w:r>
        <w:rPr>
          <w:rFonts w:hint="eastAsia"/>
        </w:rPr>
        <w:t>安全主</w:t>
      </w:r>
      <w:proofErr w:type="gramEnd"/>
      <w:r>
        <w:rPr>
          <w:rFonts w:hint="eastAsia"/>
        </w:rPr>
        <w:t>题库、4类病种质量主题库、卒中主题库和</w:t>
      </w:r>
      <w:proofErr w:type="gramStart"/>
      <w:r>
        <w:rPr>
          <w:rFonts w:hint="eastAsia"/>
        </w:rPr>
        <w:t>胸痛</w:t>
      </w:r>
      <w:proofErr w:type="gramEnd"/>
      <w:r>
        <w:rPr>
          <w:rFonts w:hint="eastAsia"/>
        </w:rPr>
        <w:t>主题库。建设5</w:t>
      </w:r>
      <w:r>
        <w:t>88</w:t>
      </w:r>
      <w:r>
        <w:rPr>
          <w:rFonts w:hint="eastAsia"/>
        </w:rPr>
        <w:t>个病种质量</w:t>
      </w:r>
      <w:proofErr w:type="gramStart"/>
      <w:r>
        <w:rPr>
          <w:rFonts w:hint="eastAsia"/>
        </w:rPr>
        <w:t>通识性指标</w:t>
      </w:r>
      <w:proofErr w:type="gramEnd"/>
      <w:r>
        <w:rPr>
          <w:rFonts w:hint="eastAsia"/>
        </w:rPr>
        <w:t>库、</w:t>
      </w:r>
      <w:r>
        <w:t>60</w:t>
      </w:r>
      <w:r>
        <w:rPr>
          <w:rFonts w:hint="eastAsia"/>
        </w:rPr>
        <w:t>个病种个性化指标库、5类患者安全指标库、卒中评价指标库、胸</w:t>
      </w:r>
      <w:proofErr w:type="gramStart"/>
      <w:r>
        <w:rPr>
          <w:rFonts w:hint="eastAsia"/>
        </w:rPr>
        <w:t>痛评价</w:t>
      </w:r>
      <w:proofErr w:type="gramEnd"/>
      <w:r>
        <w:rPr>
          <w:rFonts w:hint="eastAsia"/>
        </w:rPr>
        <w:t>指标库。</w:t>
      </w:r>
    </w:p>
    <w:p w:rsidR="00881275" w:rsidRDefault="00374136">
      <w:pPr>
        <w:pStyle w:val="-SM"/>
      </w:pPr>
      <w:r>
        <w:rPr>
          <w:rFonts w:hint="eastAsia"/>
        </w:rPr>
        <w:t>（3）医疗质量深化分析应用</w:t>
      </w:r>
    </w:p>
    <w:p w:rsidR="00881275" w:rsidRDefault="00374136">
      <w:pPr>
        <w:pStyle w:val="-SM"/>
      </w:pPr>
      <w:r>
        <w:rPr>
          <w:rFonts w:hint="eastAsia"/>
        </w:rPr>
        <w:t>根据市级医院医疗质量评价体系，提供综合性质量分析指标、四类专项指标(住院重返、非计划再次手术、新发肺部感染、手术并发症)、日间手术指标的分析和展示应用</w:t>
      </w:r>
      <w:r>
        <w:t>。</w:t>
      </w:r>
    </w:p>
    <w:p w:rsidR="00881275" w:rsidRDefault="00374136">
      <w:pPr>
        <w:pStyle w:val="-SM"/>
      </w:pPr>
      <w:r>
        <w:rPr>
          <w:rFonts w:hint="eastAsia"/>
        </w:rPr>
        <w:t>（4）病种质量深化分析</w:t>
      </w:r>
    </w:p>
    <w:p w:rsidR="00881275" w:rsidRDefault="00374136">
      <w:pPr>
        <w:pStyle w:val="-SM"/>
      </w:pPr>
      <w:r>
        <w:rPr>
          <w:rFonts w:hint="eastAsia"/>
        </w:rPr>
        <w:t>提供病种</w:t>
      </w:r>
      <w:proofErr w:type="gramStart"/>
      <w:r>
        <w:rPr>
          <w:rFonts w:hint="eastAsia"/>
        </w:rPr>
        <w:t>落组基础</w:t>
      </w:r>
      <w:proofErr w:type="gramEnd"/>
      <w:r>
        <w:rPr>
          <w:rFonts w:hint="eastAsia"/>
        </w:rPr>
        <w:t>管理和针对特色专科、核心病种、国家单病种、中医优势病种四类病种</w:t>
      </w:r>
      <w:proofErr w:type="gramStart"/>
      <w:r>
        <w:rPr>
          <w:rFonts w:hint="eastAsia"/>
        </w:rPr>
        <w:t>的落组服务</w:t>
      </w:r>
      <w:proofErr w:type="gramEnd"/>
      <w:r>
        <w:rPr>
          <w:rFonts w:hint="eastAsia"/>
        </w:rPr>
        <w:t>，并提供面向四类病种质量分析和专科质量评价分析应用，支持PC端和移动</w:t>
      </w:r>
      <w:proofErr w:type="gramStart"/>
      <w:r>
        <w:rPr>
          <w:rFonts w:hint="eastAsia"/>
        </w:rPr>
        <w:t>端分析</w:t>
      </w:r>
      <w:proofErr w:type="gramEnd"/>
      <w:r>
        <w:rPr>
          <w:rFonts w:hint="eastAsia"/>
        </w:rPr>
        <w:t>和展示。</w:t>
      </w:r>
    </w:p>
    <w:p w:rsidR="00881275" w:rsidRDefault="00374136">
      <w:pPr>
        <w:pStyle w:val="-SM"/>
      </w:pPr>
      <w:r>
        <w:rPr>
          <w:rFonts w:hint="eastAsia"/>
        </w:rPr>
        <w:t>（5）患者安全评价应用</w:t>
      </w:r>
    </w:p>
    <w:p w:rsidR="00881275" w:rsidRDefault="00374136">
      <w:pPr>
        <w:pStyle w:val="-SM"/>
      </w:pPr>
      <w:r>
        <w:rPr>
          <w:rFonts w:hint="eastAsia"/>
        </w:rPr>
        <w:t>从VTE、不良事件、</w:t>
      </w:r>
      <w:r>
        <w:t>危急值</w:t>
      </w:r>
      <w:r>
        <w:rPr>
          <w:rFonts w:hint="eastAsia"/>
        </w:rPr>
        <w:t>、非计划再次手、抗菌药物DDD</w:t>
      </w:r>
      <w:r>
        <w:t>s</w:t>
      </w:r>
      <w:r>
        <w:rPr>
          <w:rFonts w:hint="eastAsia"/>
        </w:rPr>
        <w:t>、卒中重点病种、胸</w:t>
      </w:r>
      <w:proofErr w:type="gramStart"/>
      <w:r>
        <w:rPr>
          <w:rFonts w:hint="eastAsia"/>
        </w:rPr>
        <w:t>痛重点</w:t>
      </w:r>
      <w:proofErr w:type="gramEnd"/>
      <w:r>
        <w:rPr>
          <w:rFonts w:hint="eastAsia"/>
        </w:rPr>
        <w:t>病种视角，提供专业的患者安全评价应用。</w:t>
      </w:r>
    </w:p>
    <w:p w:rsidR="00881275" w:rsidRDefault="00374136">
      <w:pPr>
        <w:pStyle w:val="-SM"/>
      </w:pPr>
      <w:r>
        <w:rPr>
          <w:rFonts w:hint="eastAsia"/>
        </w:rPr>
        <w:t>（6）市级医院对接改造</w:t>
      </w:r>
    </w:p>
    <w:p w:rsidR="00881275" w:rsidRDefault="00374136">
      <w:pPr>
        <w:pStyle w:val="20"/>
      </w:pPr>
      <w:r>
        <w:rPr>
          <w:rFonts w:hint="eastAsia"/>
        </w:rPr>
        <w:t>实现1</w:t>
      </w:r>
      <w:r>
        <w:t>4</w:t>
      </w:r>
      <w:r>
        <w:rPr>
          <w:rFonts w:hint="eastAsia"/>
        </w:rPr>
        <w:t>家胸</w:t>
      </w:r>
      <w:proofErr w:type="gramStart"/>
      <w:r>
        <w:rPr>
          <w:rFonts w:hint="eastAsia"/>
        </w:rPr>
        <w:t>痛相关</w:t>
      </w:r>
      <w:proofErr w:type="gramEnd"/>
      <w:r>
        <w:rPr>
          <w:rFonts w:hint="eastAsia"/>
        </w:rPr>
        <w:t>市级医院的对接和改造、1</w:t>
      </w:r>
      <w:r>
        <w:t>1</w:t>
      </w:r>
      <w:r>
        <w:rPr>
          <w:rFonts w:hint="eastAsia"/>
        </w:rPr>
        <w:t>家卒中相关市级医院的对接和改造、1</w:t>
      </w:r>
      <w:r>
        <w:t>6</w:t>
      </w:r>
      <w:r>
        <w:rPr>
          <w:rFonts w:hint="eastAsia"/>
        </w:rPr>
        <w:t>家消化内科重点病种相关医院的对接和改造、2</w:t>
      </w:r>
      <w:r>
        <w:t>5</w:t>
      </w:r>
      <w:r>
        <w:rPr>
          <w:rFonts w:hint="eastAsia"/>
        </w:rPr>
        <w:t>家市级医院的患者安全对接和改造。</w:t>
      </w:r>
    </w:p>
    <w:p w:rsidR="00881275" w:rsidRDefault="00374136">
      <w:pPr>
        <w:pStyle w:val="3"/>
      </w:pPr>
      <w:r>
        <w:rPr>
          <w:rFonts w:hint="eastAsia"/>
        </w:rPr>
        <w:t>统一系统</w:t>
      </w:r>
    </w:p>
    <w:p w:rsidR="00881275" w:rsidRDefault="00374136">
      <w:pPr>
        <w:pStyle w:val="-SM"/>
      </w:pPr>
      <w:r>
        <w:rPr>
          <w:rFonts w:hint="eastAsia"/>
        </w:rPr>
        <w:t>1、智慧管理大厅</w:t>
      </w:r>
    </w:p>
    <w:p w:rsidR="00881275" w:rsidRDefault="00374136">
      <w:pPr>
        <w:pStyle w:val="-SM"/>
      </w:pPr>
      <w:r>
        <w:rPr>
          <w:rFonts w:hint="eastAsia"/>
        </w:rPr>
        <w:t>搭建智慧应用管理服务平台，为申康中心、医院及各类应用提供方提供多场景的智慧应用大厅平台。供应商需要给出相关建设方案。</w:t>
      </w:r>
    </w:p>
    <w:p w:rsidR="00881275" w:rsidRDefault="00374136">
      <w:pPr>
        <w:pStyle w:val="-SM"/>
      </w:pPr>
      <w:r>
        <w:rPr>
          <w:rFonts w:hint="eastAsia"/>
        </w:rPr>
        <w:t>（1）智慧应用管理</w:t>
      </w:r>
    </w:p>
    <w:p w:rsidR="00881275" w:rsidRDefault="00374136">
      <w:pPr>
        <w:pStyle w:val="-SM"/>
      </w:pPr>
      <w:r>
        <w:rPr>
          <w:rFonts w:hint="eastAsia"/>
        </w:rPr>
        <w:t>建设数据服务管理、数据治理工具平台、指标监控平台、智慧管理大厅移动指挥舱等应用，并以统一门户的方式进行集成，实现集约化智慧应用管理和运营。</w:t>
      </w:r>
    </w:p>
    <w:p w:rsidR="00881275" w:rsidRDefault="00374136">
      <w:pPr>
        <w:pStyle w:val="-SM"/>
      </w:pPr>
      <w:r>
        <w:rPr>
          <w:rFonts w:hint="eastAsia"/>
        </w:rPr>
        <w:t>（2）电子</w:t>
      </w:r>
      <w:proofErr w:type="gramStart"/>
      <w:r>
        <w:rPr>
          <w:rFonts w:hint="eastAsia"/>
        </w:rPr>
        <w:t>健康卡</w:t>
      </w:r>
      <w:proofErr w:type="gramEnd"/>
      <w:r>
        <w:rPr>
          <w:rFonts w:hint="eastAsia"/>
        </w:rPr>
        <w:t>应用管理</w:t>
      </w:r>
    </w:p>
    <w:p w:rsidR="00881275" w:rsidRDefault="00374136">
      <w:pPr>
        <w:pStyle w:val="-SM"/>
      </w:pPr>
      <w:r>
        <w:rPr>
          <w:rFonts w:hint="eastAsia"/>
        </w:rPr>
        <w:t>升级改造电子</w:t>
      </w:r>
      <w:proofErr w:type="gramStart"/>
      <w:r>
        <w:rPr>
          <w:rFonts w:hint="eastAsia"/>
        </w:rPr>
        <w:t>健康卡平台</w:t>
      </w:r>
      <w:proofErr w:type="gramEnd"/>
      <w:r>
        <w:rPr>
          <w:rFonts w:hint="eastAsia"/>
        </w:rPr>
        <w:t>，包括升级电子</w:t>
      </w:r>
      <w:proofErr w:type="gramStart"/>
      <w:r>
        <w:rPr>
          <w:rFonts w:hint="eastAsia"/>
        </w:rPr>
        <w:t>健康卡</w:t>
      </w:r>
      <w:proofErr w:type="gramEnd"/>
      <w:r>
        <w:rPr>
          <w:rFonts w:hint="eastAsia"/>
        </w:rPr>
        <w:t>管理系统、跨域主索引系统，新建跨域认证系统、应用监测系统、互联网服务系统、电子健康码接入适配和权限认证中心。</w:t>
      </w:r>
    </w:p>
    <w:p w:rsidR="00881275" w:rsidRDefault="00374136">
      <w:pPr>
        <w:pStyle w:val="-SM"/>
      </w:pPr>
      <w:r>
        <w:rPr>
          <w:rFonts w:hint="eastAsia"/>
        </w:rPr>
        <w:t>（3）智慧指标服务</w:t>
      </w:r>
    </w:p>
    <w:p w:rsidR="00881275" w:rsidRDefault="00374136">
      <w:pPr>
        <w:pStyle w:val="-SM"/>
      </w:pPr>
      <w:r>
        <w:rPr>
          <w:rFonts w:hint="eastAsia"/>
        </w:rPr>
        <w:lastRenderedPageBreak/>
        <w:t>提供医疗精细化管理指标的综合管理功能，实现统一规范的指标定义、血缘追溯、指标开发和指标智能监控等功能，并面向不同对象提供不同颗粒度的指标管理权限。</w:t>
      </w:r>
    </w:p>
    <w:p w:rsidR="00881275" w:rsidRDefault="00374136">
      <w:pPr>
        <w:pStyle w:val="-SM"/>
      </w:pPr>
      <w:r>
        <w:rPr>
          <w:rFonts w:hint="eastAsia"/>
        </w:rPr>
        <w:t>（4）统一数据综合质控</w:t>
      </w:r>
    </w:p>
    <w:p w:rsidR="00881275" w:rsidRDefault="00374136">
      <w:pPr>
        <w:pStyle w:val="-SM"/>
      </w:pPr>
      <w:r>
        <w:rPr>
          <w:rFonts w:hint="eastAsia"/>
        </w:rPr>
        <w:t>建立统一的数据质控管理平台，面向申康和市级医院提供多视角质控全景视图，实现数据集中质控、质控管理和集中监管展示。</w:t>
      </w:r>
    </w:p>
    <w:p w:rsidR="00881275" w:rsidRDefault="00374136">
      <w:pPr>
        <w:pStyle w:val="-SM"/>
      </w:pPr>
      <w:r>
        <w:rPr>
          <w:rFonts w:hint="eastAsia"/>
        </w:rPr>
        <w:t>2、患者综合会诊平台</w:t>
      </w:r>
    </w:p>
    <w:p w:rsidR="00881275" w:rsidRDefault="00374136">
      <w:pPr>
        <w:pStyle w:val="-SM"/>
      </w:pPr>
      <w:r>
        <w:rPr>
          <w:rFonts w:hint="eastAsia"/>
        </w:rPr>
        <w:t>构建市级医院患者综合会诊系统，基于患者唯一标识串联全部诊疗资料，构建以患者为中心的临床数据中心，提供基础病历视图、专科会诊视图等系统服务，实现不同医疗机构内患者诊疗信息共享调阅。供应商需要给出相关建设方案。</w:t>
      </w:r>
    </w:p>
    <w:p w:rsidR="00881275" w:rsidRDefault="00374136">
      <w:pPr>
        <w:pStyle w:val="-SM"/>
      </w:pPr>
      <w:r>
        <w:rPr>
          <w:rFonts w:hint="eastAsia"/>
        </w:rPr>
        <w:t>（1）综合会诊临床数据中心</w:t>
      </w:r>
    </w:p>
    <w:p w:rsidR="00881275" w:rsidRDefault="00374136">
      <w:pPr>
        <w:pStyle w:val="-SM"/>
      </w:pPr>
      <w:r>
        <w:rPr>
          <w:rFonts w:hint="eastAsia"/>
        </w:rPr>
        <w:t>确保在数据关联质控的基础上，整合已采集的所有市级医院临床数据，构建以患者为中心的临床诊疗信息数据，并以统一数据服务的形式支撑患者临床数据的查询服务。</w:t>
      </w:r>
    </w:p>
    <w:p w:rsidR="00881275" w:rsidRDefault="00374136">
      <w:pPr>
        <w:pStyle w:val="-SM"/>
      </w:pPr>
      <w:r>
        <w:rPr>
          <w:rFonts w:hint="eastAsia"/>
        </w:rPr>
        <w:t>（2）基础会诊病历视图</w:t>
      </w:r>
    </w:p>
    <w:p w:rsidR="00881275" w:rsidRDefault="00374136">
      <w:pPr>
        <w:pStyle w:val="-SM"/>
      </w:pPr>
      <w:r>
        <w:rPr>
          <w:rFonts w:hint="eastAsia"/>
        </w:rPr>
        <w:t>从在院危重病历、床位卡等角度实现全市医院在院危重患者管理。提供患者搜索和关注功能，支持从就诊时间轴、关键指标层面快速了解患者临床资料，辅助医生决策。</w:t>
      </w:r>
    </w:p>
    <w:p w:rsidR="00881275" w:rsidRDefault="00374136">
      <w:pPr>
        <w:pStyle w:val="-SM"/>
      </w:pPr>
      <w:r>
        <w:rPr>
          <w:rFonts w:hint="eastAsia"/>
        </w:rPr>
        <w:t>（3）专科会诊视图</w:t>
      </w:r>
    </w:p>
    <w:p w:rsidR="00881275" w:rsidRDefault="00374136">
      <w:pPr>
        <w:pStyle w:val="-SM"/>
      </w:pPr>
      <w:r>
        <w:rPr>
          <w:rFonts w:hint="eastAsia"/>
        </w:rPr>
        <w:t>选取与本专科画像密切相关的患者数据，进行专科化患者画像，实现对入院病情、病情信息和诊疗过程动态分析，辅助医生全面客观地了解及分析患者病情。</w:t>
      </w:r>
    </w:p>
    <w:p w:rsidR="00881275" w:rsidRDefault="00374136">
      <w:pPr>
        <w:pStyle w:val="3"/>
      </w:pPr>
      <w:r>
        <w:rPr>
          <w:rFonts w:hint="eastAsia"/>
        </w:rPr>
        <w:t>密码应用功能</w:t>
      </w:r>
    </w:p>
    <w:p w:rsidR="00881275" w:rsidRDefault="00374136">
      <w:pPr>
        <w:pStyle w:val="-SM"/>
      </w:pPr>
      <w:r>
        <w:rPr>
          <w:rFonts w:hint="eastAsia"/>
        </w:rPr>
        <w:t>基于云平台提供的安全认证网关、签名验签、数据库加密等密码服务以及系统的应用功能，需开发适配若干密码应用功能模块，以实现网络和通信、设备和计算、应用和数据等各层面的密码应用功能。</w:t>
      </w:r>
    </w:p>
    <w:p w:rsidR="00881275" w:rsidRDefault="00374136">
      <w:pPr>
        <w:pStyle w:val="1"/>
      </w:pPr>
      <w:r>
        <w:rPr>
          <w:rFonts w:hint="eastAsia"/>
        </w:rPr>
        <w:t>实施、验收与售后服务要求</w:t>
      </w:r>
    </w:p>
    <w:p w:rsidR="00881275" w:rsidRDefault="00374136">
      <w:pPr>
        <w:pStyle w:val="2"/>
      </w:pPr>
      <w:r>
        <w:rPr>
          <w:rFonts w:hint="eastAsia"/>
        </w:rPr>
        <w:t>总体要求</w:t>
      </w:r>
    </w:p>
    <w:p w:rsidR="00881275" w:rsidRDefault="00374136">
      <w:pPr>
        <w:pStyle w:val="-SM"/>
      </w:pPr>
      <w:r>
        <w:rPr>
          <w:rFonts w:hint="eastAsia"/>
        </w:rPr>
        <w:t>1、响应供应商在上海有固定的售后服务团队。</w:t>
      </w:r>
    </w:p>
    <w:p w:rsidR="00881275" w:rsidRDefault="00374136">
      <w:pPr>
        <w:pStyle w:val="-SM"/>
      </w:pPr>
      <w:r>
        <w:t>2</w:t>
      </w:r>
      <w:r>
        <w:rPr>
          <w:rFonts w:hint="eastAsia"/>
        </w:rPr>
        <w:t>、响应供应商应本着认真负责态度，组织技术队伍，认真做好项目的实施工作。在签订合同前，提出具体实施、服务、维护以及今后技术支持的措施计划和承诺。</w:t>
      </w:r>
    </w:p>
    <w:p w:rsidR="00881275" w:rsidRDefault="00374136">
      <w:pPr>
        <w:pStyle w:val="-SM"/>
        <w:rPr>
          <w:lang w:bidi="ar"/>
        </w:rPr>
      </w:pPr>
      <w:r>
        <w:rPr>
          <w:rFonts w:hint="eastAsia"/>
          <w:lang w:bidi="ar"/>
        </w:rPr>
        <w:lastRenderedPageBreak/>
        <w:t>3、响应供应商应加强项目管理，项目管理人员须具备专业管理素质，并有项目管理相关经验，确保项目建设有序推进和高质量完成。</w:t>
      </w:r>
    </w:p>
    <w:p w:rsidR="00881275" w:rsidRDefault="00374136">
      <w:pPr>
        <w:pStyle w:val="-SM"/>
      </w:pPr>
      <w:r>
        <w:rPr>
          <w:rFonts w:hint="eastAsia"/>
        </w:rPr>
        <w:t>4、响应供应商提供项目实施计划，经用户方同意后，严格执行。如果遇到问题，由项目组提出项目变更说明，经用户方和系统提供商确定后，修改计划。</w:t>
      </w:r>
    </w:p>
    <w:p w:rsidR="00881275" w:rsidRDefault="00374136">
      <w:pPr>
        <w:pStyle w:val="-SM"/>
      </w:pPr>
      <w:r>
        <w:rPr>
          <w:rFonts w:hint="eastAsia"/>
        </w:rPr>
        <w:t>5、响应供应商应负责在项目验收时将系统的全部有关技术文件、资料、及安装、测试、验收报告等文档汇集成册交付用户方。</w:t>
      </w:r>
    </w:p>
    <w:p w:rsidR="00881275" w:rsidRDefault="00374136">
      <w:pPr>
        <w:pStyle w:val="-SM"/>
      </w:pPr>
      <w:r>
        <w:rPr>
          <w:rFonts w:hint="eastAsia"/>
        </w:rPr>
        <w:t>6、结合实际情况，拟定详细的系统实施计划，包括同</w:t>
      </w:r>
      <w:proofErr w:type="gramStart"/>
      <w:r>
        <w:rPr>
          <w:rFonts w:hint="eastAsia"/>
        </w:rPr>
        <w:t>医</w:t>
      </w:r>
      <w:proofErr w:type="gramEnd"/>
      <w:r>
        <w:rPr>
          <w:rFonts w:hint="eastAsia"/>
        </w:rPr>
        <w:t>联平台现有信息系统的对接、个性化定制、测试、试运行、培训及上线计划。承诺保证在合同规定时间内上线及上线后系统平稳运行。</w:t>
      </w:r>
    </w:p>
    <w:p w:rsidR="00881275" w:rsidRDefault="00374136">
      <w:pPr>
        <w:pStyle w:val="-SM"/>
      </w:pPr>
      <w:r>
        <w:rPr>
          <w:rFonts w:hint="eastAsia"/>
        </w:rPr>
        <w:t>7、响应供应商在实施过程中，需结合</w:t>
      </w:r>
      <w:proofErr w:type="gramStart"/>
      <w:r>
        <w:rPr>
          <w:rFonts w:hint="eastAsia"/>
        </w:rPr>
        <w:t>医</w:t>
      </w:r>
      <w:proofErr w:type="gramEnd"/>
      <w:r>
        <w:rPr>
          <w:rFonts w:hint="eastAsia"/>
        </w:rPr>
        <w:t>联平台现有设备和提供的政务云设备，参照信息系统安全等级保护三级的要求建设。</w:t>
      </w:r>
    </w:p>
    <w:p w:rsidR="00881275" w:rsidRDefault="00374136">
      <w:pPr>
        <w:pStyle w:val="2"/>
      </w:pPr>
      <w:r>
        <w:rPr>
          <w:rFonts w:hint="eastAsia"/>
        </w:rPr>
        <w:t>项目实施</w:t>
      </w:r>
    </w:p>
    <w:p w:rsidR="00881275" w:rsidRDefault="00374136">
      <w:pPr>
        <w:pStyle w:val="3"/>
      </w:pPr>
      <w:r>
        <w:rPr>
          <w:rFonts w:hint="eastAsia"/>
        </w:rPr>
        <w:t>实施进度</w:t>
      </w:r>
    </w:p>
    <w:p w:rsidR="00881275" w:rsidRDefault="00374136">
      <w:pPr>
        <w:pStyle w:val="20"/>
        <w:adjustRightInd w:val="0"/>
        <w:snapToGrid w:val="0"/>
        <w:ind w:firstLineChars="150" w:firstLine="360"/>
      </w:pPr>
      <w:r>
        <w:rPr>
          <w:rFonts w:hint="eastAsia"/>
        </w:rPr>
        <w:t>响应供应商应按照下表的时间进度，制定相应的项目实施详细进度计划。</w:t>
      </w:r>
    </w:p>
    <w:p w:rsidR="00881275" w:rsidRDefault="00374136">
      <w:pPr>
        <w:pStyle w:val="20"/>
        <w:adjustRightInd w:val="0"/>
        <w:snapToGrid w:val="0"/>
        <w:ind w:firstLineChars="150" w:firstLine="360"/>
      </w:pPr>
      <w:r>
        <w:rPr>
          <w:rFonts w:hint="eastAsia"/>
        </w:rPr>
        <w:t>项目建设周期共</w:t>
      </w:r>
      <w:r>
        <w:t>10</w:t>
      </w:r>
      <w:r>
        <w:rPr>
          <w:rFonts w:hint="eastAsia"/>
        </w:rPr>
        <w:t>个月。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06"/>
      </w:tblGrid>
      <w:tr w:rsidR="00881275">
        <w:trPr>
          <w:cantSplit/>
          <w:trHeight w:val="304"/>
        </w:trPr>
        <w:tc>
          <w:tcPr>
            <w:tcW w:w="2458" w:type="pct"/>
            <w:shd w:val="clear" w:color="auto" w:fill="D9D9D9" w:themeFill="background1" w:themeFillShade="D9"/>
            <w:vAlign w:val="center"/>
          </w:tcPr>
          <w:p w:rsidR="00881275" w:rsidRDefault="00374136">
            <w:pPr>
              <w:pStyle w:val="TOC4"/>
              <w:framePr w:wrap="around"/>
            </w:pPr>
            <w:r>
              <w:rPr>
                <w:rFonts w:hint="eastAsia"/>
              </w:rPr>
              <w:t>项目</w:t>
            </w:r>
          </w:p>
        </w:tc>
        <w:tc>
          <w:tcPr>
            <w:tcW w:w="2542" w:type="pct"/>
            <w:shd w:val="clear" w:color="auto" w:fill="D9D9D9" w:themeFill="background1" w:themeFillShade="D9"/>
            <w:vAlign w:val="center"/>
          </w:tcPr>
          <w:p w:rsidR="00881275" w:rsidRDefault="00374136">
            <w:pPr>
              <w:pStyle w:val="TOC4"/>
              <w:framePr w:wrap="around"/>
            </w:pPr>
            <w:r>
              <w:rPr>
                <w:rFonts w:hint="eastAsia"/>
              </w:rPr>
              <w:t>日期</w:t>
            </w:r>
          </w:p>
        </w:tc>
      </w:tr>
      <w:tr w:rsidR="00881275">
        <w:trPr>
          <w:cantSplit/>
        </w:trPr>
        <w:tc>
          <w:tcPr>
            <w:tcW w:w="2458" w:type="pct"/>
            <w:vAlign w:val="center"/>
          </w:tcPr>
          <w:p w:rsidR="00881275" w:rsidRDefault="00374136">
            <w:pPr>
              <w:pStyle w:val="aff"/>
              <w:framePr w:wrap="around"/>
              <w:ind w:firstLine="420"/>
            </w:pPr>
            <w:r>
              <w:rPr>
                <w:rFonts w:hint="eastAsia"/>
              </w:rPr>
              <w:t>应用软件开发</w:t>
            </w:r>
          </w:p>
        </w:tc>
        <w:tc>
          <w:tcPr>
            <w:tcW w:w="2542" w:type="pct"/>
            <w:vAlign w:val="center"/>
          </w:tcPr>
          <w:p w:rsidR="00881275" w:rsidRDefault="00374136">
            <w:pPr>
              <w:pStyle w:val="aff"/>
              <w:framePr w:wrap="around"/>
              <w:ind w:firstLine="420"/>
            </w:pPr>
            <w:r>
              <w:t>合同</w:t>
            </w:r>
            <w:r>
              <w:rPr>
                <w:rFonts w:hint="eastAsia"/>
              </w:rPr>
              <w:t>生效</w:t>
            </w:r>
            <w:r>
              <w:t>后</w:t>
            </w:r>
            <w:r>
              <w:t xml:space="preserve"> 8</w:t>
            </w:r>
            <w:r>
              <w:t>个月内</w:t>
            </w:r>
          </w:p>
        </w:tc>
      </w:tr>
      <w:tr w:rsidR="00881275">
        <w:trPr>
          <w:cantSplit/>
        </w:trPr>
        <w:tc>
          <w:tcPr>
            <w:tcW w:w="2458" w:type="pct"/>
            <w:vAlign w:val="center"/>
          </w:tcPr>
          <w:p w:rsidR="00881275" w:rsidRDefault="00374136">
            <w:pPr>
              <w:pStyle w:val="aff"/>
              <w:framePr w:wrap="around"/>
              <w:ind w:firstLine="420"/>
            </w:pPr>
            <w:r>
              <w:rPr>
                <w:rFonts w:hint="eastAsia"/>
              </w:rPr>
              <w:t>项目试运行</w:t>
            </w:r>
          </w:p>
        </w:tc>
        <w:tc>
          <w:tcPr>
            <w:tcW w:w="2542" w:type="pct"/>
            <w:vAlign w:val="center"/>
          </w:tcPr>
          <w:p w:rsidR="00881275" w:rsidRDefault="00374136">
            <w:pPr>
              <w:pStyle w:val="aff"/>
              <w:framePr w:wrap="around"/>
              <w:ind w:firstLine="420"/>
            </w:pPr>
            <w:r>
              <w:rPr>
                <w:rFonts w:hint="eastAsia"/>
              </w:rPr>
              <w:t>试运行至少</w:t>
            </w:r>
            <w:r>
              <w:rPr>
                <w:rFonts w:hint="eastAsia"/>
              </w:rPr>
              <w:t>1</w:t>
            </w:r>
            <w:r>
              <w:rPr>
                <w:rFonts w:hint="eastAsia"/>
              </w:rPr>
              <w:t>个月</w:t>
            </w:r>
          </w:p>
        </w:tc>
      </w:tr>
      <w:tr w:rsidR="00881275">
        <w:trPr>
          <w:cantSplit/>
        </w:trPr>
        <w:tc>
          <w:tcPr>
            <w:tcW w:w="2458" w:type="pct"/>
            <w:vAlign w:val="center"/>
          </w:tcPr>
          <w:p w:rsidR="00881275" w:rsidRDefault="00374136">
            <w:pPr>
              <w:pStyle w:val="aff"/>
              <w:framePr w:wrap="around"/>
              <w:ind w:firstLine="420"/>
            </w:pPr>
            <w:r>
              <w:rPr>
                <w:rFonts w:hint="eastAsia"/>
              </w:rPr>
              <w:t>项目验收交付</w:t>
            </w:r>
          </w:p>
        </w:tc>
        <w:tc>
          <w:tcPr>
            <w:tcW w:w="2542" w:type="pct"/>
            <w:vAlign w:val="center"/>
          </w:tcPr>
          <w:p w:rsidR="00881275" w:rsidRDefault="00374136">
            <w:pPr>
              <w:pStyle w:val="aff"/>
              <w:framePr w:wrap="around"/>
              <w:ind w:firstLine="420"/>
            </w:pPr>
            <w:r>
              <w:rPr>
                <w:rFonts w:hint="eastAsia"/>
              </w:rPr>
              <w:t>试运行通过后</w:t>
            </w:r>
            <w:r>
              <w:rPr>
                <w:rFonts w:hint="eastAsia"/>
              </w:rPr>
              <w:t>1</w:t>
            </w:r>
            <w:r>
              <w:rPr>
                <w:rFonts w:hint="eastAsia"/>
              </w:rPr>
              <w:t>个月内</w:t>
            </w:r>
          </w:p>
        </w:tc>
      </w:tr>
    </w:tbl>
    <w:p w:rsidR="00881275" w:rsidRDefault="00374136">
      <w:pPr>
        <w:pStyle w:val="3"/>
      </w:pPr>
      <w:r>
        <w:rPr>
          <w:rFonts w:hint="eastAsia"/>
        </w:rPr>
        <w:t>实施人员的要求</w:t>
      </w:r>
    </w:p>
    <w:p w:rsidR="00881275" w:rsidRDefault="00374136">
      <w:pPr>
        <w:pStyle w:val="-SM"/>
      </w:pPr>
      <w:r>
        <w:rPr>
          <w:rFonts w:hint="eastAsia"/>
        </w:rPr>
        <w:t>1、为保证项目的顺利实施，响应供应商应成立商务与技术支持小组，全方位配合用户。</w:t>
      </w:r>
    </w:p>
    <w:p w:rsidR="00881275" w:rsidRDefault="00374136">
      <w:pPr>
        <w:pStyle w:val="-SM"/>
      </w:pPr>
      <w:r>
        <w:rPr>
          <w:rFonts w:hint="eastAsia"/>
        </w:rPr>
        <w:t>2、响应供应商应在响应文件中提供项目实施详细进度计划和项目小组人员名单和职责。</w:t>
      </w:r>
    </w:p>
    <w:p w:rsidR="00881275" w:rsidRDefault="00374136">
      <w:pPr>
        <w:pStyle w:val="-SM"/>
      </w:pPr>
      <w:r>
        <w:t>3</w:t>
      </w:r>
      <w:r>
        <w:rPr>
          <w:rFonts w:hint="eastAsia"/>
        </w:rPr>
        <w:t>、系统在通过验收前现场需留驻足够的实施人员。</w:t>
      </w:r>
    </w:p>
    <w:p w:rsidR="00881275" w:rsidRDefault="00374136">
      <w:pPr>
        <w:pStyle w:val="-SM"/>
      </w:pPr>
      <w:r>
        <w:t>4</w:t>
      </w:r>
      <w:r>
        <w:rPr>
          <w:rFonts w:hint="eastAsia"/>
        </w:rPr>
        <w:t>、用户方有权根据实施情况要求更换项目经理和实施人员。</w:t>
      </w:r>
    </w:p>
    <w:p w:rsidR="00881275" w:rsidRDefault="00374136">
      <w:pPr>
        <w:pStyle w:val="-SM"/>
      </w:pPr>
      <w:r>
        <w:lastRenderedPageBreak/>
        <w:t>5</w:t>
      </w:r>
      <w:r>
        <w:rPr>
          <w:rFonts w:hint="eastAsia"/>
        </w:rPr>
        <w:t>、对响应供应商项目经理等级基本要求：要求响应供应商针对本项目成立项目小组，在响应文件中提供书面名单，人员一旦得到确认，无特殊理由不得随意变动，其中项目经理具有相当资质，项目经理未得到用户方同意的情况下不得随意更换。</w:t>
      </w:r>
    </w:p>
    <w:p w:rsidR="00881275" w:rsidRDefault="00374136">
      <w:pPr>
        <w:pStyle w:val="-SM"/>
      </w:pPr>
      <w:r>
        <w:rPr>
          <w:rFonts w:hint="eastAsia"/>
        </w:rPr>
        <w:t>6、项目负责人具有信息系统项目管理师或信息化方向高级职称、在医疗信息化行业从业经历八年（含）以上，参加过类似项目并担任负责人岗位的优先考虑。</w:t>
      </w:r>
    </w:p>
    <w:p w:rsidR="00881275" w:rsidRDefault="00374136">
      <w:pPr>
        <w:pStyle w:val="-SM"/>
      </w:pPr>
      <w:r>
        <w:rPr>
          <w:rFonts w:hint="eastAsia"/>
        </w:rPr>
        <w:t>7、系统在通过验收前确保现场留驻需至少5名具有医疗信息系统建设经验的人员。</w:t>
      </w:r>
    </w:p>
    <w:p w:rsidR="00881275" w:rsidRDefault="00374136">
      <w:pPr>
        <w:pStyle w:val="3"/>
      </w:pPr>
      <w:r>
        <w:rPr>
          <w:rFonts w:hint="eastAsia"/>
        </w:rPr>
        <w:t>安装、调试</w:t>
      </w:r>
    </w:p>
    <w:p w:rsidR="00881275" w:rsidRDefault="00374136">
      <w:pPr>
        <w:pStyle w:val="-SM"/>
      </w:pPr>
      <w:r>
        <w:rPr>
          <w:rFonts w:hint="eastAsia"/>
        </w:rPr>
        <w:t>1、合同签订一周内，响应供应商结合政务</w:t>
      </w:r>
      <w:proofErr w:type="gramStart"/>
      <w:r>
        <w:rPr>
          <w:rFonts w:hint="eastAsia"/>
        </w:rPr>
        <w:t>云资源</w:t>
      </w:r>
      <w:proofErr w:type="gramEnd"/>
      <w:r>
        <w:rPr>
          <w:rFonts w:hint="eastAsia"/>
        </w:rPr>
        <w:t>情况向用户提交软件开发环境的要求。软件实施安装7天以前，响应供应商向用户提交软件安装、测试和安装验收的计划方案，该计划方案需经过用户同意方可作为软件安装、测试和安装验收的依据。</w:t>
      </w:r>
    </w:p>
    <w:p w:rsidR="00881275" w:rsidRDefault="00374136">
      <w:pPr>
        <w:pStyle w:val="-SM"/>
      </w:pPr>
      <w:r>
        <w:rPr>
          <w:rFonts w:hint="eastAsia"/>
        </w:rPr>
        <w:t>2、响应供应商应承担所供产品的安装、调试和配置工作，同时应提供完整的安装调试文档及系统配置文件。</w:t>
      </w:r>
    </w:p>
    <w:p w:rsidR="00881275" w:rsidRDefault="00374136">
      <w:pPr>
        <w:pStyle w:val="-SM"/>
      </w:pPr>
      <w:r>
        <w:t>3</w:t>
      </w:r>
      <w:r>
        <w:rPr>
          <w:rFonts w:hint="eastAsia"/>
        </w:rPr>
        <w:t>、响应供应商应全力与用户及其他相关产品供应商配合，保证系统按时、正常地投入运行。</w:t>
      </w:r>
    </w:p>
    <w:p w:rsidR="00881275" w:rsidRDefault="00374136">
      <w:pPr>
        <w:pStyle w:val="-SM"/>
      </w:pPr>
      <w:r>
        <w:t>4</w:t>
      </w:r>
      <w:r>
        <w:rPr>
          <w:rFonts w:hint="eastAsia"/>
        </w:rPr>
        <w:t>、响应供应商需保证所配置的软件产品有合法的使用权。</w:t>
      </w:r>
    </w:p>
    <w:p w:rsidR="00881275" w:rsidRDefault="00374136">
      <w:pPr>
        <w:pStyle w:val="2"/>
      </w:pPr>
      <w:r>
        <w:rPr>
          <w:rFonts w:hint="eastAsia"/>
        </w:rPr>
        <w:t>项目验收</w:t>
      </w:r>
    </w:p>
    <w:p w:rsidR="00881275" w:rsidRDefault="00374136">
      <w:pPr>
        <w:pStyle w:val="-SM"/>
      </w:pPr>
      <w:r>
        <w:rPr>
          <w:rFonts w:hint="eastAsia"/>
        </w:rPr>
        <w:t>1、系统验收合格的条件至少满足以下三个要求：试运行时性能满足合同要求；测试和试运行验收时出现的问题已被解决；已提供了合同的全部货物和资料。</w:t>
      </w:r>
    </w:p>
    <w:p w:rsidR="00881275" w:rsidRDefault="00374136">
      <w:pPr>
        <w:pStyle w:val="-SM"/>
      </w:pPr>
      <w:r>
        <w:rPr>
          <w:rFonts w:hint="eastAsia"/>
        </w:rPr>
        <w:t>2、软件验收前需通过安全、功能、性能、密码等方面的第三方测评。</w:t>
      </w:r>
    </w:p>
    <w:p w:rsidR="00881275" w:rsidRDefault="00374136">
      <w:pPr>
        <w:pStyle w:val="-SM"/>
      </w:pPr>
      <w:r>
        <w:t>3</w:t>
      </w:r>
      <w:r>
        <w:rPr>
          <w:rFonts w:hint="eastAsia"/>
        </w:rPr>
        <w:t>、所有子系统正式投入运行后进行软件系统验收。申康中心将邀请相关行业专家、监理与用户方一起验收，同时就系统的安全性、完整性、易用性、适用性等请第三</w:t>
      </w:r>
      <w:proofErr w:type="gramStart"/>
      <w:r>
        <w:rPr>
          <w:rFonts w:hint="eastAsia"/>
        </w:rPr>
        <w:t>方专业</w:t>
      </w:r>
      <w:proofErr w:type="gramEnd"/>
      <w:r>
        <w:rPr>
          <w:rFonts w:hint="eastAsia"/>
        </w:rPr>
        <w:t>评测机构进行评测，届时验收专家由用户方指定，所有验收的费用包含在投报总价内。</w:t>
      </w:r>
    </w:p>
    <w:p w:rsidR="00881275" w:rsidRDefault="00374136">
      <w:pPr>
        <w:pStyle w:val="2"/>
      </w:pPr>
      <w:r>
        <w:rPr>
          <w:rFonts w:hint="eastAsia"/>
        </w:rPr>
        <w:t>技术文档</w:t>
      </w:r>
    </w:p>
    <w:p w:rsidR="00881275" w:rsidRDefault="00374136">
      <w:pPr>
        <w:pStyle w:val="20"/>
        <w:adjustRightInd w:val="0"/>
        <w:snapToGrid w:val="0"/>
      </w:pPr>
      <w:r>
        <w:rPr>
          <w:rFonts w:hint="eastAsia"/>
        </w:rPr>
        <w:t>系统验收后响应供应商需提供详细的软件相关技术文档（含数据结构、数据流程图、系统字典说明等）、使用说明书、维护手册等文档资料。提供系统应急方案，提供本项目中形成的程序源代码及技术支持工具。文档包括但不限于以下内容：</w:t>
      </w:r>
    </w:p>
    <w:p w:rsidR="00881275" w:rsidRDefault="00374136">
      <w:pPr>
        <w:pStyle w:val="20"/>
        <w:adjustRightInd w:val="0"/>
        <w:snapToGrid w:val="0"/>
        <w:ind w:left="840" w:firstLineChars="0" w:firstLine="0"/>
      </w:pPr>
      <w:r>
        <w:rPr>
          <w:rFonts w:hint="eastAsia"/>
        </w:rPr>
        <w:t>1、项目实施方案；</w:t>
      </w:r>
    </w:p>
    <w:p w:rsidR="00881275" w:rsidRDefault="00374136">
      <w:pPr>
        <w:pStyle w:val="20"/>
        <w:adjustRightInd w:val="0"/>
        <w:snapToGrid w:val="0"/>
        <w:ind w:left="840" w:firstLineChars="0" w:firstLine="0"/>
      </w:pPr>
      <w:r>
        <w:rPr>
          <w:rFonts w:hint="eastAsia"/>
        </w:rPr>
        <w:lastRenderedPageBreak/>
        <w:t>2、需求说明书、设计说明书；</w:t>
      </w:r>
    </w:p>
    <w:p w:rsidR="00881275" w:rsidRDefault="00374136">
      <w:pPr>
        <w:pStyle w:val="20"/>
        <w:adjustRightInd w:val="0"/>
        <w:snapToGrid w:val="0"/>
        <w:ind w:left="840" w:firstLineChars="0" w:firstLine="0"/>
      </w:pPr>
      <w:r>
        <w:rPr>
          <w:rFonts w:hint="eastAsia"/>
        </w:rPr>
        <w:t>3、测试报告；</w:t>
      </w:r>
    </w:p>
    <w:p w:rsidR="00881275" w:rsidRDefault="00374136">
      <w:pPr>
        <w:pStyle w:val="20"/>
        <w:adjustRightInd w:val="0"/>
        <w:snapToGrid w:val="0"/>
        <w:ind w:left="840" w:firstLineChars="0" w:firstLine="0"/>
      </w:pPr>
      <w:r>
        <w:rPr>
          <w:rFonts w:hint="eastAsia"/>
        </w:rPr>
        <w:t>4、用户操作手册、系统运维手册以及培训文档等；</w:t>
      </w:r>
    </w:p>
    <w:p w:rsidR="00881275" w:rsidRDefault="00374136">
      <w:pPr>
        <w:pStyle w:val="20"/>
        <w:adjustRightInd w:val="0"/>
        <w:snapToGrid w:val="0"/>
        <w:ind w:left="840" w:firstLineChars="0" w:firstLine="0"/>
      </w:pPr>
      <w:r>
        <w:rPr>
          <w:rFonts w:hint="eastAsia"/>
        </w:rPr>
        <w:t>5、试运行报告、项目总结报告、验收报告等；</w:t>
      </w:r>
    </w:p>
    <w:p w:rsidR="00881275" w:rsidRDefault="00374136">
      <w:pPr>
        <w:pStyle w:val="20"/>
        <w:adjustRightInd w:val="0"/>
        <w:snapToGrid w:val="0"/>
        <w:ind w:left="840" w:firstLineChars="0" w:firstLine="0"/>
      </w:pPr>
      <w:r>
        <w:rPr>
          <w:rFonts w:hint="eastAsia"/>
          <w:bCs/>
        </w:rPr>
        <w:t>6、本项目形成的</w:t>
      </w:r>
      <w:r>
        <w:rPr>
          <w:rFonts w:hint="eastAsia"/>
        </w:rPr>
        <w:t>程序源代码（光盘形式）。</w:t>
      </w:r>
    </w:p>
    <w:p w:rsidR="00881275" w:rsidRDefault="00374136">
      <w:pPr>
        <w:pStyle w:val="2"/>
      </w:pPr>
      <w:r>
        <w:rPr>
          <w:rFonts w:hint="eastAsia"/>
        </w:rPr>
        <w:t>系统维护、售后服务和培训</w:t>
      </w:r>
    </w:p>
    <w:p w:rsidR="00881275" w:rsidRDefault="00374136">
      <w:pPr>
        <w:pStyle w:val="3"/>
      </w:pPr>
      <w:r>
        <w:rPr>
          <w:rFonts w:hint="eastAsia"/>
        </w:rPr>
        <w:t>免费维护期</w:t>
      </w:r>
    </w:p>
    <w:p w:rsidR="00881275" w:rsidRDefault="00374136">
      <w:pPr>
        <w:pStyle w:val="20"/>
      </w:pPr>
      <w:r>
        <w:rPr>
          <w:rFonts w:hint="eastAsia"/>
        </w:rPr>
        <w:t>响应供应商提供应用软件验收后1年的7*24小时的免费维护。响应供应商所提供的应用软件维护服务</w:t>
      </w:r>
      <w:proofErr w:type="gramStart"/>
      <w:r>
        <w:rPr>
          <w:rFonts w:hint="eastAsia"/>
        </w:rPr>
        <w:t>需包括</w:t>
      </w:r>
      <w:proofErr w:type="gramEnd"/>
      <w:r>
        <w:rPr>
          <w:rFonts w:hint="eastAsia"/>
        </w:rPr>
        <w:t>但不限于免费功能增强性维护、软件升级和免费技术维护服务（如系统维护、跟踪检测等），保证响应供应商所投软件系统的正常运行。免费维护期内响应供应商应对系统进行优化和常规安全检查，并提供每月2次的定时维护服务；承诺故障发生时</w:t>
      </w:r>
      <w:r>
        <w:t>1小时内响应，2小时内赶到现场处理故障，4小时内修复，需提供承诺函</w:t>
      </w:r>
      <w:r>
        <w:rPr>
          <w:rFonts w:hint="eastAsia"/>
        </w:rPr>
        <w:t>。</w:t>
      </w:r>
    </w:p>
    <w:p w:rsidR="00881275" w:rsidRDefault="00374136">
      <w:pPr>
        <w:pStyle w:val="20"/>
      </w:pPr>
      <w:r>
        <w:rPr>
          <w:rFonts w:hint="eastAsia"/>
        </w:rPr>
        <w:t>产品软件免费维护期为自验收之日起1年。</w:t>
      </w:r>
    </w:p>
    <w:p w:rsidR="00881275" w:rsidRDefault="00374136">
      <w:pPr>
        <w:pStyle w:val="20"/>
      </w:pPr>
      <w:r>
        <w:rPr>
          <w:rFonts w:hint="eastAsia"/>
        </w:rPr>
        <w:t>项目验收后</w:t>
      </w:r>
      <w:r>
        <w:t>1年内，在申康中心现场派驻满足项目要求且具有类似信息系统维护经验的工程师</w:t>
      </w:r>
      <w:r>
        <w:rPr>
          <w:rFonts w:hint="eastAsia"/>
        </w:rPr>
        <w:t>5</w:t>
      </w:r>
      <w:r>
        <w:t>名，需提供加盖响应供应商公章的个人履历表、投标截止时间前三个月内任意一个月在投标单位缴纳社保的证明材料，且提供承诺函</w:t>
      </w:r>
      <w:r>
        <w:rPr>
          <w:rFonts w:hint="eastAsia"/>
        </w:rPr>
        <w:t>。工作时间为用户方工作日8:00-17:30（根据用户方作息时间调整）。驻场工程师需接受用户方统一管理，经过用户方确认后，无特殊原因不得随意更换，要保证人员的稳定性，更换人员需得到用户方确认。若不符合用户方要求，用户方有权利要求更换现场维护人员。</w:t>
      </w:r>
    </w:p>
    <w:p w:rsidR="00881275" w:rsidRDefault="00374136">
      <w:pPr>
        <w:pStyle w:val="3"/>
      </w:pPr>
      <w:r>
        <w:rPr>
          <w:rFonts w:hint="eastAsia"/>
        </w:rPr>
        <w:t>售后服务</w:t>
      </w:r>
    </w:p>
    <w:p w:rsidR="00881275" w:rsidRDefault="00374136">
      <w:pPr>
        <w:pStyle w:val="20"/>
      </w:pPr>
      <w:r>
        <w:rPr>
          <w:rFonts w:hint="eastAsia"/>
        </w:rPr>
        <w:t>1、响应供应商负责所供软件及配套产品的售后服务，包括提供所供产品技术咨询、技术培训、到货验收、安装调试以及负责所供产品的保修及其它售后技术服务。</w:t>
      </w:r>
    </w:p>
    <w:p w:rsidR="00881275" w:rsidRDefault="00374136">
      <w:pPr>
        <w:pStyle w:val="20"/>
      </w:pPr>
      <w:r>
        <w:t>2</w:t>
      </w:r>
      <w:r>
        <w:rPr>
          <w:rFonts w:hint="eastAsia"/>
        </w:rPr>
        <w:t>、响应供应商需</w:t>
      </w:r>
      <w:proofErr w:type="gramStart"/>
      <w:r>
        <w:rPr>
          <w:rFonts w:hint="eastAsia"/>
        </w:rPr>
        <w:t>作出</w:t>
      </w:r>
      <w:proofErr w:type="gramEnd"/>
      <w:r>
        <w:rPr>
          <w:rFonts w:hint="eastAsia"/>
        </w:rPr>
        <w:t>无推诿承诺。即响应供应商应提供特殊措施，无论由于哪一方产生的问题而使系统发生不正常情况时，在得到用户方或系统集成</w:t>
      </w:r>
      <w:proofErr w:type="gramStart"/>
      <w:r>
        <w:rPr>
          <w:rFonts w:hint="eastAsia"/>
        </w:rPr>
        <w:t>商通知</w:t>
      </w:r>
      <w:proofErr w:type="gramEnd"/>
      <w:r>
        <w:rPr>
          <w:rFonts w:hint="eastAsia"/>
        </w:rPr>
        <w:t>后，立即派工程师到现场，全力协助系统集成商和其他供应商，使系统尽快恢复正常。</w:t>
      </w:r>
    </w:p>
    <w:p w:rsidR="00881275" w:rsidRDefault="00374136">
      <w:pPr>
        <w:pStyle w:val="20"/>
      </w:pPr>
      <w:r>
        <w:rPr>
          <w:rFonts w:hint="eastAsia"/>
        </w:rPr>
        <w:t>3、响应供应商应提供中文电话免费咨询服务。</w:t>
      </w:r>
    </w:p>
    <w:p w:rsidR="00881275" w:rsidRDefault="00374136">
      <w:pPr>
        <w:pStyle w:val="20"/>
      </w:pPr>
      <w:r>
        <w:lastRenderedPageBreak/>
        <w:t>4</w:t>
      </w:r>
      <w:r>
        <w:rPr>
          <w:rFonts w:hint="eastAsia"/>
        </w:rPr>
        <w:t>、在质保期结束前，需由响应供应商工程师和用户代表进行一次全面检查，任何缺陷由响应供应商负责修理，在修理之后，响应供应商应将缺陷原因、修理内容、完成修理及恢复正常的时间和日期等报告给用户，报告一式两份。</w:t>
      </w:r>
    </w:p>
    <w:p w:rsidR="00881275" w:rsidRDefault="00374136">
      <w:pPr>
        <w:pStyle w:val="20"/>
      </w:pPr>
      <w:r>
        <w:rPr>
          <w:rFonts w:hint="eastAsia"/>
        </w:rPr>
        <w:t>5、为切实保障应用软件功能系统的顺利运行，总体方案需要考虑相关的培训功能。为工程提供优质的整体服务，保障工程的整体质量。培训应包括对运行平台的技术培训，以及对应用功能软件的操作培训，支持远程在线实时直播培训以及培训过程的</w:t>
      </w:r>
      <w:r>
        <w:t>DVD、视频录制。</w:t>
      </w:r>
    </w:p>
    <w:p w:rsidR="00881275" w:rsidRDefault="00374136">
      <w:pPr>
        <w:pStyle w:val="20"/>
      </w:pPr>
      <w:r>
        <w:rPr>
          <w:rFonts w:hint="eastAsia"/>
        </w:rPr>
        <w:t>6、需要在响应供应</w:t>
      </w:r>
      <w:proofErr w:type="gramStart"/>
      <w:r>
        <w:rPr>
          <w:rFonts w:hint="eastAsia"/>
        </w:rPr>
        <w:t>商方案</w:t>
      </w:r>
      <w:proofErr w:type="gramEnd"/>
      <w:r>
        <w:rPr>
          <w:rFonts w:hint="eastAsia"/>
        </w:rPr>
        <w:t>书中对售后服务的任务内容和服务方式进行详细罗列与界定，对于需要用户方面配合的内容也可同时加以说明。</w:t>
      </w:r>
    </w:p>
    <w:p w:rsidR="00881275" w:rsidRDefault="00374136">
      <w:pPr>
        <w:pStyle w:val="20"/>
      </w:pPr>
      <w:r>
        <w:t>7</w:t>
      </w:r>
      <w:r>
        <w:rPr>
          <w:rFonts w:hint="eastAsia"/>
        </w:rPr>
        <w:t>、用户方有权要求响应供应商、原产品制造厂家和用户方指定的系统集成商共同签署书面文件，就响应供应商向用户方提供设备的售后服务内容、质量保证、各自责任和合作事项等达成协议并共同对用户的利益负责。</w:t>
      </w:r>
    </w:p>
    <w:p w:rsidR="00881275" w:rsidRDefault="00374136">
      <w:pPr>
        <w:pStyle w:val="20"/>
      </w:pPr>
      <w:r>
        <w:t>8</w:t>
      </w:r>
      <w:r>
        <w:rPr>
          <w:rFonts w:hint="eastAsia"/>
        </w:rPr>
        <w:t>、响应供应商需提供免费维护期后的服务方案情况及年维护费用报价情况。</w:t>
      </w:r>
    </w:p>
    <w:p w:rsidR="00881275" w:rsidRDefault="00374136">
      <w:pPr>
        <w:pStyle w:val="3"/>
      </w:pPr>
      <w:r>
        <w:rPr>
          <w:rFonts w:hint="eastAsia"/>
        </w:rPr>
        <w:t>人员培训</w:t>
      </w:r>
    </w:p>
    <w:p w:rsidR="00881275" w:rsidRDefault="00374136">
      <w:pPr>
        <w:pStyle w:val="20"/>
        <w:autoSpaceDE w:val="0"/>
        <w:autoSpaceDN w:val="0"/>
        <w:adjustRightInd w:val="0"/>
        <w:snapToGrid w:val="0"/>
        <w:rPr>
          <w:bCs/>
        </w:rPr>
      </w:pPr>
      <w:r>
        <w:rPr>
          <w:rFonts w:hint="eastAsia"/>
        </w:rPr>
        <w:t>响应供应商应负责使用人员的培训及考核。并在项目实施后继续按照用户方要求继续定期培训和考核（包括远程在线培训以及培训过程的DVD、视频录制）。培训对象包括用户方的系统管理员、日常维护人员、技术层面人员（包括系统开发、程序版本控制、数据库维护）；用户方和各医院的管理人员、操作员。系统管理人员培训内容为系统中涉及的相关技术内容；管理人员培训内容为系统流程和相关管理思想；操作员培训内容为系统的操作培训</w:t>
      </w:r>
      <w:r>
        <w:rPr>
          <w:rFonts w:hint="eastAsia"/>
          <w:bCs/>
        </w:rPr>
        <w:t>。</w:t>
      </w:r>
    </w:p>
    <w:p w:rsidR="00881275" w:rsidRDefault="00374136">
      <w:pPr>
        <w:pStyle w:val="2"/>
      </w:pPr>
      <w:r>
        <w:rPr>
          <w:rFonts w:hint="eastAsia"/>
        </w:rPr>
        <w:t>知识产权承诺</w:t>
      </w:r>
    </w:p>
    <w:p w:rsidR="00881275" w:rsidRDefault="00374136">
      <w:pPr>
        <w:pStyle w:val="20"/>
      </w:pPr>
      <w:r>
        <w:rPr>
          <w:rFonts w:hint="eastAsia"/>
        </w:rPr>
        <w:t>1、本项目中形成的知识产权（包含需求分析、系统设计、软件程序、核心技术、数据标准、接口规范、知识库、算法模型、知识结论、专家共识、专有方法、模板、工具包、培训材料、专有数据、技术文档、服务模式、运作模式、系统建设指南等，但不限于上述形式）归建设单位所有。响应供应商向建设单位交付的信息系统已享有知识产权的，建设单位在许可范围内合理使用。</w:t>
      </w:r>
    </w:p>
    <w:p w:rsidR="00881275" w:rsidRDefault="00374136">
      <w:pPr>
        <w:pStyle w:val="20"/>
      </w:pPr>
      <w:r>
        <w:rPr>
          <w:rFonts w:hint="eastAsia"/>
        </w:rPr>
        <w:lastRenderedPageBreak/>
        <w:t>2、本项目中形成的知识产权的申请权、所有权与利益（包括：专利权、商标权、著作权、</w:t>
      </w:r>
      <w:hyperlink r:id="rId8" w:tgtFrame="_blank" w:history="1">
        <w:r>
          <w:rPr>
            <w:rFonts w:hint="eastAsia"/>
          </w:rPr>
          <w:t>商业秘密</w:t>
        </w:r>
      </w:hyperlink>
      <w:r>
        <w:rPr>
          <w:rFonts w:hint="eastAsia"/>
        </w:rPr>
        <w:t>专有权等，但不限于上述权益的申请权）归建设单位所有。未经建设单位书面同意，响应供应商不得以任何形式申请。</w:t>
      </w:r>
    </w:p>
    <w:p w:rsidR="00881275" w:rsidRDefault="00374136">
      <w:pPr>
        <w:pStyle w:val="20"/>
      </w:pPr>
      <w:r>
        <w:rPr>
          <w:rFonts w:hint="eastAsia"/>
        </w:rPr>
        <w:t>3、响应供应商不得以任何形式侵害本项目中形成的知识产权。未经建设单位书面同意，响应供应商不得以任何形式提供或出售给同行业/同性质单位使用。若发生侵害行为，响应供应商则全额赔付建设单位本项目中标金额以及响应供应商通过侵害行为获得的全部收益。</w:t>
      </w:r>
    </w:p>
    <w:p w:rsidR="00881275" w:rsidRDefault="00374136">
      <w:pPr>
        <w:pStyle w:val="20"/>
      </w:pPr>
      <w:r>
        <w:rPr>
          <w:rFonts w:hint="eastAsia"/>
        </w:rPr>
        <w:t>4、没有建设单位明示的书面同意，响应供应商不能</w:t>
      </w:r>
      <w:proofErr w:type="gramStart"/>
      <w:r>
        <w:rPr>
          <w:rFonts w:hint="eastAsia"/>
        </w:rPr>
        <w:t>作出</w:t>
      </w:r>
      <w:proofErr w:type="gramEnd"/>
      <w:r>
        <w:rPr>
          <w:rFonts w:hint="eastAsia"/>
        </w:rPr>
        <w:t>关于本项目或者其条款的任何新闻公告、媒体宣传或其他形式的公开披露。</w:t>
      </w:r>
    </w:p>
    <w:p w:rsidR="00881275" w:rsidRDefault="00374136">
      <w:pPr>
        <w:pStyle w:val="20"/>
      </w:pPr>
      <w:r>
        <w:t>5</w:t>
      </w:r>
      <w:r>
        <w:rPr>
          <w:rFonts w:hint="eastAsia"/>
        </w:rPr>
        <w:t>、响应供应商提供的产品和服务等不得侵犯任何第三方的知识产权。若发生侵权行为，一切法律责任、后果及损失均由响应供应商承担，建设单位不承担任何法律责任及后果，且保留追责权。</w:t>
      </w:r>
    </w:p>
    <w:p w:rsidR="00881275" w:rsidRDefault="00374136">
      <w:pPr>
        <w:pStyle w:val="2"/>
      </w:pPr>
      <w:r>
        <w:rPr>
          <w:rFonts w:hint="eastAsia"/>
        </w:rPr>
        <w:t>保密承诺</w:t>
      </w:r>
    </w:p>
    <w:p w:rsidR="00881275" w:rsidRDefault="00374136">
      <w:pPr>
        <w:pStyle w:val="20"/>
      </w:pPr>
      <w:r>
        <w:rPr>
          <w:rFonts w:hint="eastAsia"/>
        </w:rPr>
        <w:t>1、响应供应商承诺参与本项目的所有服务人员需严格保守与本项目有关的技术秘密和商业秘密，任何涉及建设单位及使用单位的信息，包括但不限于数据、特有的功能需求等，未得到建设单位及使用单位的书面同意，不得对任何第三方展示、举例乃至销售，否则响应供应商将承担由此产生的一切后果。</w:t>
      </w:r>
    </w:p>
    <w:p w:rsidR="00881275" w:rsidRDefault="00374136">
      <w:pPr>
        <w:pStyle w:val="20"/>
      </w:pPr>
      <w:r>
        <w:rPr>
          <w:rFonts w:hint="eastAsia"/>
        </w:rPr>
        <w:t>2、响应供应商不以实施项目为名，侵害本项目各参与单位的技术、商业秘密或者知识产权。</w:t>
      </w:r>
    </w:p>
    <w:p w:rsidR="00881275" w:rsidRDefault="00374136">
      <w:pPr>
        <w:pStyle w:val="2"/>
      </w:pPr>
      <w:r>
        <w:rPr>
          <w:rFonts w:hint="eastAsia"/>
        </w:rPr>
        <w:t>其他要求</w:t>
      </w:r>
    </w:p>
    <w:p w:rsidR="00881275" w:rsidRDefault="00374136">
      <w:pPr>
        <w:pStyle w:val="20"/>
      </w:pPr>
      <w:r>
        <w:rPr>
          <w:rFonts w:hint="eastAsia"/>
        </w:rPr>
        <w:t>报价说明：本系统所涉及运行的各类模块与现有申康中心相关系统对接开发费用，应包括在本次投报总价中，用户不再另行支付相关费用。</w:t>
      </w:r>
    </w:p>
    <w:p w:rsidR="00881275" w:rsidRDefault="00374136">
      <w:pPr>
        <w:pStyle w:val="1"/>
      </w:pPr>
      <w:r>
        <w:rPr>
          <w:rFonts w:hint="eastAsia"/>
        </w:rPr>
        <w:t>响应供应商要求</w:t>
      </w:r>
    </w:p>
    <w:p w:rsidR="00881275" w:rsidRDefault="00374136">
      <w:pPr>
        <w:pStyle w:val="20"/>
      </w:pPr>
      <w:r>
        <w:rPr>
          <w:rFonts w:hint="eastAsia"/>
        </w:rPr>
        <w:t>1、响应供应商需提供相应的技术服务，在满足用户方的应用与需求的前提下，配合完成与相关的系统集成工作。</w:t>
      </w:r>
    </w:p>
    <w:p w:rsidR="00881275" w:rsidRDefault="00374136">
      <w:pPr>
        <w:pStyle w:val="20"/>
      </w:pPr>
      <w:r>
        <w:t>2</w:t>
      </w:r>
      <w:r>
        <w:rPr>
          <w:rFonts w:hint="eastAsia"/>
        </w:rPr>
        <w:t>、响应供应商提供的产品及其配置应该是安全、可靠和成熟的，不是技术上已经或即将淘汰的。</w:t>
      </w:r>
    </w:p>
    <w:p w:rsidR="00881275" w:rsidRDefault="00374136">
      <w:pPr>
        <w:pStyle w:val="20"/>
      </w:pPr>
      <w:r>
        <w:lastRenderedPageBreak/>
        <w:t>3</w:t>
      </w:r>
      <w:r>
        <w:rPr>
          <w:rFonts w:hint="eastAsia"/>
        </w:rPr>
        <w:t>、响应供应商提供的产品在升级、扩展时不应改变整个系统的结构、通信方式、管理模式，不应破坏应用软件的正常工作环境。</w:t>
      </w:r>
    </w:p>
    <w:p w:rsidR="00881275" w:rsidRDefault="00374136">
      <w:pPr>
        <w:pStyle w:val="20"/>
      </w:pPr>
      <w:r>
        <w:t>4</w:t>
      </w:r>
      <w:r>
        <w:rPr>
          <w:rFonts w:hint="eastAsia"/>
        </w:rPr>
        <w:t>、响应供应商需熟悉“上海市</w:t>
      </w:r>
      <w:proofErr w:type="gramStart"/>
      <w:r>
        <w:rPr>
          <w:rFonts w:hint="eastAsia"/>
        </w:rPr>
        <w:t>医</w:t>
      </w:r>
      <w:proofErr w:type="gramEnd"/>
      <w:r>
        <w:rPr>
          <w:rFonts w:hint="eastAsia"/>
        </w:rPr>
        <w:t>联工程”整体结构，详细提出在原有系统软硬件架构上进行扩展升级的方案。</w:t>
      </w:r>
    </w:p>
    <w:p w:rsidR="00881275" w:rsidRDefault="00374136">
      <w:pPr>
        <w:pStyle w:val="20"/>
      </w:pPr>
      <w:r>
        <w:t>5</w:t>
      </w:r>
      <w:r>
        <w:rPr>
          <w:rFonts w:hint="eastAsia"/>
        </w:rPr>
        <w:t>、响应供应商应该保证所提供的所有产品皆不侵犯任何第三方的版权、知识产权和其他合法权利。</w:t>
      </w:r>
    </w:p>
    <w:p w:rsidR="00881275" w:rsidRDefault="00374136">
      <w:pPr>
        <w:pStyle w:val="20"/>
      </w:pPr>
      <w:r>
        <w:t>6</w:t>
      </w:r>
      <w:r>
        <w:rPr>
          <w:rFonts w:hint="eastAsia"/>
        </w:rPr>
        <w:t>、用户可在保证满足本项目应用需求的情况下，调整上述采购产品的数量和配置。</w:t>
      </w:r>
    </w:p>
    <w:p w:rsidR="00881275" w:rsidRDefault="00374136">
      <w:pPr>
        <w:pStyle w:val="20"/>
      </w:pPr>
      <w:r>
        <w:rPr>
          <w:rFonts w:hint="eastAsia"/>
        </w:rPr>
        <w:t>7、供应商具有ISO20000信息技术服务管理体系认证证书、ISO27001信息安全管理体系认证证书、DCMM（GB/T36073-2018）数据管理能力成熟度等级证书、CCRC信息安全集成服务资质认证证书、ITSS信息技术服务运行维护标准符合性证书、知识产权管理体系认证证书的优先考虑。</w:t>
      </w:r>
    </w:p>
    <w:p w:rsidR="00881275" w:rsidRDefault="00881275"/>
    <w:sectPr w:rsidR="00881275">
      <w:footerReference w:type="even" r:id="rId9"/>
      <w:footerReference w:type="default" r:id="rId10"/>
      <w:pgSz w:w="11906" w:h="16838"/>
      <w:pgMar w:top="1474" w:right="1418" w:bottom="1247"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D81" w:rsidRDefault="00FA2D81">
      <w:pPr>
        <w:spacing w:line="240" w:lineRule="auto"/>
      </w:pPr>
      <w:r>
        <w:separator/>
      </w:r>
    </w:p>
  </w:endnote>
  <w:endnote w:type="continuationSeparator" w:id="0">
    <w:p w:rsidR="00FA2D81" w:rsidRDefault="00FA2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32097"/>
    </w:sdtPr>
    <w:sdtEndPr/>
    <w:sdtContent>
      <w:p w:rsidR="00881275" w:rsidRDefault="00374136">
        <w:pPr>
          <w:pStyle w:val="af3"/>
        </w:pPr>
        <w:r>
          <w:rPr>
            <w:rFonts w:hint="eastAsia"/>
          </w:rPr>
          <w:t>第</w:t>
        </w:r>
        <w:r>
          <w:fldChar w:fldCharType="begin"/>
        </w:r>
        <w:r>
          <w:instrText>PAGE   \* MERGEFORMAT</w:instrText>
        </w:r>
        <w:r>
          <w:fldChar w:fldCharType="separate"/>
        </w:r>
        <w:r>
          <w:rPr>
            <w:lang w:val="zh-CN"/>
          </w:rPr>
          <w:t>2</w:t>
        </w:r>
        <w:r>
          <w:fldChar w:fldCharType="end"/>
        </w:r>
        <w:r>
          <w:rPr>
            <w:rFonts w:hint="eastAsia"/>
          </w:rPr>
          <w:t>页</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87069"/>
    </w:sdtPr>
    <w:sdtEndPr/>
    <w:sdtContent>
      <w:p w:rsidR="00881275" w:rsidRDefault="00374136">
        <w:pPr>
          <w:pStyle w:val="af3"/>
        </w:pPr>
        <w:r>
          <w:rPr>
            <w:rFonts w:hint="eastAsia"/>
          </w:rPr>
          <w:t>第</w:t>
        </w:r>
        <w:r>
          <w:fldChar w:fldCharType="begin"/>
        </w:r>
        <w:r>
          <w:instrText>PAGE   \* MERGEFORMAT</w:instrText>
        </w:r>
        <w:r>
          <w:fldChar w:fldCharType="separate"/>
        </w:r>
        <w:r>
          <w:rPr>
            <w:lang w:val="zh-CN"/>
          </w:rPr>
          <w:t>3</w:t>
        </w:r>
        <w: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D81" w:rsidRDefault="00FA2D81">
      <w:r>
        <w:separator/>
      </w:r>
    </w:p>
  </w:footnote>
  <w:footnote w:type="continuationSeparator" w:id="0">
    <w:p w:rsidR="00FA2D81" w:rsidRDefault="00FA2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B2EBFE"/>
    <w:multiLevelType w:val="singleLevel"/>
    <w:tmpl w:val="CDB2EBFE"/>
    <w:lvl w:ilvl="0">
      <w:start w:val="1"/>
      <w:numFmt w:val="decimal"/>
      <w:suff w:val="nothing"/>
      <w:lvlText w:val="%1、"/>
      <w:lvlJc w:val="left"/>
    </w:lvl>
  </w:abstractNum>
  <w:abstractNum w:abstractNumId="1" w15:restartNumberingAfterBreak="0">
    <w:nsid w:val="5DBACAA5"/>
    <w:multiLevelType w:val="multilevel"/>
    <w:tmpl w:val="5DBACAA5"/>
    <w:lvl w:ilvl="0">
      <w:start w:val="1"/>
      <w:numFmt w:val="bullet"/>
      <w:pStyle w:val="a"/>
      <w:lvlText w:val=""/>
      <w:lvlJc w:val="left"/>
      <w:pPr>
        <w:ind w:left="900" w:hanging="420"/>
      </w:pPr>
      <w:rPr>
        <w:rFonts w:ascii="Wingdings" w:hAnsi="Wingdings" w:cs="Wingdings" w:hint="default"/>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2" w15:restartNumberingAfterBreak="0">
    <w:nsid w:val="767409AD"/>
    <w:multiLevelType w:val="multilevel"/>
    <w:tmpl w:val="767409AD"/>
    <w:lvl w:ilvl="0">
      <w:start w:val="1"/>
      <w:numFmt w:val="decimal"/>
      <w:pStyle w:val="1"/>
      <w:suff w:val="space"/>
      <w:lvlText w:val="%1"/>
      <w:lvlJc w:val="left"/>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4536" w:firstLine="0"/>
      </w:pPr>
      <w:rPr>
        <w:rFonts w:hint="eastAsia"/>
        <w:color w:val="auto"/>
      </w:rPr>
    </w:lvl>
    <w:lvl w:ilvl="3">
      <w:start w:val="1"/>
      <w:numFmt w:val="decimal"/>
      <w:pStyle w:val="4"/>
      <w:isLgl/>
      <w:suff w:val="space"/>
      <w:lvlText w:val="%1.%2.%3.%4"/>
      <w:lvlJc w:val="left"/>
      <w:pPr>
        <w:ind w:left="2268"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pStyle w:val="7"/>
      <w:isLgl/>
      <w:suff w:val="space"/>
      <w:lvlText w:val="%1.%2.%3.%4.%5.%6.%7"/>
      <w:lvlJc w:val="left"/>
      <w:pPr>
        <w:ind w:left="0" w:firstLine="0"/>
      </w:pPr>
      <w:rPr>
        <w:rFonts w:hint="eastAsia"/>
      </w:rPr>
    </w:lvl>
    <w:lvl w:ilvl="7">
      <w:start w:val="1"/>
      <w:numFmt w:val="decimal"/>
      <w:pStyle w:val="8"/>
      <w:isLgl/>
      <w:suff w:val="space"/>
      <w:lvlText w:val="%1.%2.%3.%4.%5.%6.%7.%8"/>
      <w:lvlJc w:val="left"/>
      <w:pPr>
        <w:ind w:left="0" w:firstLine="0"/>
      </w:pPr>
      <w:rPr>
        <w:rFonts w:hint="eastAsia"/>
      </w:rPr>
    </w:lvl>
    <w:lvl w:ilvl="8">
      <w:start w:val="1"/>
      <w:numFmt w:val="decimal"/>
      <w:pStyle w:val="9"/>
      <w:isLgl/>
      <w:suff w:val="space"/>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xMWI4NTExYmFmNWExYzhkMWNlMzY1YThkYzE3MTQifQ=="/>
  </w:docVars>
  <w:rsids>
    <w:rsidRoot w:val="00A61E41"/>
    <w:rsid w:val="889DB7CA"/>
    <w:rsid w:val="97FFA115"/>
    <w:rsid w:val="9BEE26D1"/>
    <w:rsid w:val="9EF77957"/>
    <w:rsid w:val="9EF972D3"/>
    <w:rsid w:val="9F5C872F"/>
    <w:rsid w:val="9F6F2022"/>
    <w:rsid w:val="9FEF4DC8"/>
    <w:rsid w:val="A2FF738B"/>
    <w:rsid w:val="A3F776BB"/>
    <w:rsid w:val="A5BACBE1"/>
    <w:rsid w:val="AADF69CC"/>
    <w:rsid w:val="ACBF70E4"/>
    <w:rsid w:val="AEFEBC3F"/>
    <w:rsid w:val="AFE74BA5"/>
    <w:rsid w:val="AFFFEB89"/>
    <w:rsid w:val="B25F4533"/>
    <w:rsid w:val="B45FAE82"/>
    <w:rsid w:val="B7BC1D53"/>
    <w:rsid w:val="B7BFE0C1"/>
    <w:rsid w:val="BB7754CF"/>
    <w:rsid w:val="BBAFF7F0"/>
    <w:rsid w:val="BBBE1A24"/>
    <w:rsid w:val="BBCBA1FB"/>
    <w:rsid w:val="BBDFCA11"/>
    <w:rsid w:val="BDEFFC17"/>
    <w:rsid w:val="BDFB6D98"/>
    <w:rsid w:val="BE77BFA1"/>
    <w:rsid w:val="BE7F8B46"/>
    <w:rsid w:val="BEBFC497"/>
    <w:rsid w:val="BEEF109B"/>
    <w:rsid w:val="BF91A8D3"/>
    <w:rsid w:val="BF9EA76D"/>
    <w:rsid w:val="BFAF6AD6"/>
    <w:rsid w:val="BFBF8796"/>
    <w:rsid w:val="BFFFC2FB"/>
    <w:rsid w:val="C37FF591"/>
    <w:rsid w:val="C7DBE0CC"/>
    <w:rsid w:val="CD2E56F4"/>
    <w:rsid w:val="CF7BFBD1"/>
    <w:rsid w:val="CF7FCF15"/>
    <w:rsid w:val="CFB500AD"/>
    <w:rsid w:val="CFF7C9C5"/>
    <w:rsid w:val="D0B333A6"/>
    <w:rsid w:val="D1BE6C1E"/>
    <w:rsid w:val="D2B66BE5"/>
    <w:rsid w:val="D71BB7BD"/>
    <w:rsid w:val="D9BB88AB"/>
    <w:rsid w:val="DA5B6B5D"/>
    <w:rsid w:val="DB19C052"/>
    <w:rsid w:val="DC9F3A69"/>
    <w:rsid w:val="DCF70860"/>
    <w:rsid w:val="DD9FD230"/>
    <w:rsid w:val="DDFC0152"/>
    <w:rsid w:val="DE39BC7C"/>
    <w:rsid w:val="DEFD16A9"/>
    <w:rsid w:val="DF534258"/>
    <w:rsid w:val="DF58A574"/>
    <w:rsid w:val="DF6F7214"/>
    <w:rsid w:val="DF7788FE"/>
    <w:rsid w:val="DFA7884D"/>
    <w:rsid w:val="DFBFE5CC"/>
    <w:rsid w:val="DFF55CAA"/>
    <w:rsid w:val="DFFD3AA9"/>
    <w:rsid w:val="E7FBC6BA"/>
    <w:rsid w:val="E7FE21F1"/>
    <w:rsid w:val="E7FF3FC7"/>
    <w:rsid w:val="E92E832A"/>
    <w:rsid w:val="E9EF3C2D"/>
    <w:rsid w:val="EB9B8DD8"/>
    <w:rsid w:val="EBD7EA6A"/>
    <w:rsid w:val="EBFF9574"/>
    <w:rsid w:val="EC7DEF44"/>
    <w:rsid w:val="ED7D92D2"/>
    <w:rsid w:val="EDDF9D68"/>
    <w:rsid w:val="EDF7AD3B"/>
    <w:rsid w:val="EE9F41BB"/>
    <w:rsid w:val="EEAF9740"/>
    <w:rsid w:val="EEB64EB3"/>
    <w:rsid w:val="EEBE8E9B"/>
    <w:rsid w:val="EECF6123"/>
    <w:rsid w:val="EFAA8376"/>
    <w:rsid w:val="EFEA50BC"/>
    <w:rsid w:val="EFFB1ADB"/>
    <w:rsid w:val="F1FF6208"/>
    <w:rsid w:val="F3DFF42B"/>
    <w:rsid w:val="F3F7CC2D"/>
    <w:rsid w:val="F3FB5E31"/>
    <w:rsid w:val="F46D3551"/>
    <w:rsid w:val="F4FF0D06"/>
    <w:rsid w:val="F5A7C7B1"/>
    <w:rsid w:val="F5FDD12D"/>
    <w:rsid w:val="F77381C2"/>
    <w:rsid w:val="F7C73169"/>
    <w:rsid w:val="F7F577DD"/>
    <w:rsid w:val="F7F7369F"/>
    <w:rsid w:val="F7F7AC60"/>
    <w:rsid w:val="F99EEE40"/>
    <w:rsid w:val="F9B71B86"/>
    <w:rsid w:val="F9CB4E99"/>
    <w:rsid w:val="F9F74D7C"/>
    <w:rsid w:val="F9F755D8"/>
    <w:rsid w:val="F9F9CA7A"/>
    <w:rsid w:val="FA97950E"/>
    <w:rsid w:val="FAFF8B38"/>
    <w:rsid w:val="FAFFF24F"/>
    <w:rsid w:val="FB766878"/>
    <w:rsid w:val="FB7D926F"/>
    <w:rsid w:val="FBA68DD9"/>
    <w:rsid w:val="FBBF296A"/>
    <w:rsid w:val="FBFF5BF8"/>
    <w:rsid w:val="FCFF148E"/>
    <w:rsid w:val="FDDFBF4A"/>
    <w:rsid w:val="FDF47071"/>
    <w:rsid w:val="FDF915A9"/>
    <w:rsid w:val="FDFCF271"/>
    <w:rsid w:val="FE15F552"/>
    <w:rsid w:val="FE7A6FD5"/>
    <w:rsid w:val="FE7EE36A"/>
    <w:rsid w:val="FE7F33A5"/>
    <w:rsid w:val="FEBBBECE"/>
    <w:rsid w:val="FED1C795"/>
    <w:rsid w:val="FEDF3C1F"/>
    <w:rsid w:val="FEEDDCDE"/>
    <w:rsid w:val="FEFCE388"/>
    <w:rsid w:val="FEFF1746"/>
    <w:rsid w:val="FEFF6A88"/>
    <w:rsid w:val="FF1528B6"/>
    <w:rsid w:val="FF3F7574"/>
    <w:rsid w:val="FF6F3BDF"/>
    <w:rsid w:val="FF6FA8FE"/>
    <w:rsid w:val="FF714012"/>
    <w:rsid w:val="FF74D862"/>
    <w:rsid w:val="FF7FF42A"/>
    <w:rsid w:val="FF7FF638"/>
    <w:rsid w:val="FFAF9D95"/>
    <w:rsid w:val="FFAFA4DB"/>
    <w:rsid w:val="FFBC4B22"/>
    <w:rsid w:val="FFC942AC"/>
    <w:rsid w:val="FFDBD21C"/>
    <w:rsid w:val="FFEB4333"/>
    <w:rsid w:val="FFEF7A80"/>
    <w:rsid w:val="FFEFA30A"/>
    <w:rsid w:val="FFF53878"/>
    <w:rsid w:val="FFF5979C"/>
    <w:rsid w:val="FFF5DD75"/>
    <w:rsid w:val="FFF6C710"/>
    <w:rsid w:val="FFF74731"/>
    <w:rsid w:val="FFFD01D1"/>
    <w:rsid w:val="FFFFA500"/>
    <w:rsid w:val="00002834"/>
    <w:rsid w:val="00003D50"/>
    <w:rsid w:val="0000401C"/>
    <w:rsid w:val="000046C9"/>
    <w:rsid w:val="00004E2F"/>
    <w:rsid w:val="0000584F"/>
    <w:rsid w:val="00005BEA"/>
    <w:rsid w:val="00010DF2"/>
    <w:rsid w:val="0001764C"/>
    <w:rsid w:val="00017D4B"/>
    <w:rsid w:val="0002018F"/>
    <w:rsid w:val="00021B6F"/>
    <w:rsid w:val="00023D0C"/>
    <w:rsid w:val="00030368"/>
    <w:rsid w:val="00032F02"/>
    <w:rsid w:val="00034AEC"/>
    <w:rsid w:val="000351B2"/>
    <w:rsid w:val="000364EA"/>
    <w:rsid w:val="00037B0A"/>
    <w:rsid w:val="00040195"/>
    <w:rsid w:val="0004048A"/>
    <w:rsid w:val="00043626"/>
    <w:rsid w:val="000469EC"/>
    <w:rsid w:val="000505DC"/>
    <w:rsid w:val="00050D47"/>
    <w:rsid w:val="000535E5"/>
    <w:rsid w:val="0005623D"/>
    <w:rsid w:val="00056830"/>
    <w:rsid w:val="000568AF"/>
    <w:rsid w:val="00057010"/>
    <w:rsid w:val="000574F2"/>
    <w:rsid w:val="00061694"/>
    <w:rsid w:val="00063828"/>
    <w:rsid w:val="000638DD"/>
    <w:rsid w:val="00063C52"/>
    <w:rsid w:val="00065BEA"/>
    <w:rsid w:val="000663EE"/>
    <w:rsid w:val="00071392"/>
    <w:rsid w:val="00071C00"/>
    <w:rsid w:val="000732F4"/>
    <w:rsid w:val="000733CA"/>
    <w:rsid w:val="0007370E"/>
    <w:rsid w:val="00073BEA"/>
    <w:rsid w:val="00075599"/>
    <w:rsid w:val="00077D37"/>
    <w:rsid w:val="00080162"/>
    <w:rsid w:val="000816C1"/>
    <w:rsid w:val="000816F5"/>
    <w:rsid w:val="00081BEC"/>
    <w:rsid w:val="00084781"/>
    <w:rsid w:val="00084FD8"/>
    <w:rsid w:val="0009105A"/>
    <w:rsid w:val="000919F7"/>
    <w:rsid w:val="00091A12"/>
    <w:rsid w:val="0009569B"/>
    <w:rsid w:val="0009673B"/>
    <w:rsid w:val="00096CFD"/>
    <w:rsid w:val="000A2862"/>
    <w:rsid w:val="000A3562"/>
    <w:rsid w:val="000A43FE"/>
    <w:rsid w:val="000A6625"/>
    <w:rsid w:val="000A7C5A"/>
    <w:rsid w:val="000A7E48"/>
    <w:rsid w:val="000B14DC"/>
    <w:rsid w:val="000B3359"/>
    <w:rsid w:val="000B36A6"/>
    <w:rsid w:val="000B478B"/>
    <w:rsid w:val="000B587F"/>
    <w:rsid w:val="000B6B86"/>
    <w:rsid w:val="000B70D5"/>
    <w:rsid w:val="000B710B"/>
    <w:rsid w:val="000C00CD"/>
    <w:rsid w:val="000C29CE"/>
    <w:rsid w:val="000C3769"/>
    <w:rsid w:val="000C5018"/>
    <w:rsid w:val="000C57A9"/>
    <w:rsid w:val="000C5967"/>
    <w:rsid w:val="000D0C36"/>
    <w:rsid w:val="000D1592"/>
    <w:rsid w:val="000D1A54"/>
    <w:rsid w:val="000D2793"/>
    <w:rsid w:val="000D2AC2"/>
    <w:rsid w:val="000D3721"/>
    <w:rsid w:val="000D4403"/>
    <w:rsid w:val="000D53C0"/>
    <w:rsid w:val="000D6AAD"/>
    <w:rsid w:val="000E0653"/>
    <w:rsid w:val="000E1A5B"/>
    <w:rsid w:val="000E21F1"/>
    <w:rsid w:val="000E5C6A"/>
    <w:rsid w:val="000E6C3E"/>
    <w:rsid w:val="000E73A6"/>
    <w:rsid w:val="000E7906"/>
    <w:rsid w:val="000F0776"/>
    <w:rsid w:val="000F16D2"/>
    <w:rsid w:val="000F179E"/>
    <w:rsid w:val="000F2BA6"/>
    <w:rsid w:val="000F374B"/>
    <w:rsid w:val="000F415A"/>
    <w:rsid w:val="000F4569"/>
    <w:rsid w:val="000F6767"/>
    <w:rsid w:val="000F7105"/>
    <w:rsid w:val="00100565"/>
    <w:rsid w:val="00100926"/>
    <w:rsid w:val="00101630"/>
    <w:rsid w:val="00101F75"/>
    <w:rsid w:val="00106A97"/>
    <w:rsid w:val="00107CA7"/>
    <w:rsid w:val="001106C8"/>
    <w:rsid w:val="00110B06"/>
    <w:rsid w:val="001111C1"/>
    <w:rsid w:val="001115D0"/>
    <w:rsid w:val="00112669"/>
    <w:rsid w:val="00115042"/>
    <w:rsid w:val="00116622"/>
    <w:rsid w:val="00116E97"/>
    <w:rsid w:val="001206D4"/>
    <w:rsid w:val="00121706"/>
    <w:rsid w:val="00122E1E"/>
    <w:rsid w:val="00123D7E"/>
    <w:rsid w:val="00123E10"/>
    <w:rsid w:val="00127684"/>
    <w:rsid w:val="00131032"/>
    <w:rsid w:val="0013139B"/>
    <w:rsid w:val="001326EC"/>
    <w:rsid w:val="0013272C"/>
    <w:rsid w:val="0013480F"/>
    <w:rsid w:val="00140C16"/>
    <w:rsid w:val="00140EFD"/>
    <w:rsid w:val="001411E5"/>
    <w:rsid w:val="00141FE4"/>
    <w:rsid w:val="001431F5"/>
    <w:rsid w:val="001438B3"/>
    <w:rsid w:val="001453F4"/>
    <w:rsid w:val="00146166"/>
    <w:rsid w:val="00146E8F"/>
    <w:rsid w:val="00155EB5"/>
    <w:rsid w:val="00156BF8"/>
    <w:rsid w:val="001578D6"/>
    <w:rsid w:val="0016004C"/>
    <w:rsid w:val="0016251A"/>
    <w:rsid w:val="001627B6"/>
    <w:rsid w:val="00163C22"/>
    <w:rsid w:val="00164AC8"/>
    <w:rsid w:val="00164E58"/>
    <w:rsid w:val="0016595A"/>
    <w:rsid w:val="00172C3D"/>
    <w:rsid w:val="00174309"/>
    <w:rsid w:val="001752C6"/>
    <w:rsid w:val="001756CB"/>
    <w:rsid w:val="00180A37"/>
    <w:rsid w:val="00184540"/>
    <w:rsid w:val="00186D1C"/>
    <w:rsid w:val="001872DF"/>
    <w:rsid w:val="00187DB7"/>
    <w:rsid w:val="00190E56"/>
    <w:rsid w:val="00191930"/>
    <w:rsid w:val="00191D84"/>
    <w:rsid w:val="00192211"/>
    <w:rsid w:val="001932FD"/>
    <w:rsid w:val="001935DF"/>
    <w:rsid w:val="00193671"/>
    <w:rsid w:val="00194B06"/>
    <w:rsid w:val="00195306"/>
    <w:rsid w:val="00195DE6"/>
    <w:rsid w:val="001961ED"/>
    <w:rsid w:val="001968A7"/>
    <w:rsid w:val="001A144A"/>
    <w:rsid w:val="001A197C"/>
    <w:rsid w:val="001A21B9"/>
    <w:rsid w:val="001A3A32"/>
    <w:rsid w:val="001A4989"/>
    <w:rsid w:val="001A560D"/>
    <w:rsid w:val="001A72F3"/>
    <w:rsid w:val="001B1673"/>
    <w:rsid w:val="001B1753"/>
    <w:rsid w:val="001B2729"/>
    <w:rsid w:val="001B3C09"/>
    <w:rsid w:val="001B5224"/>
    <w:rsid w:val="001B714E"/>
    <w:rsid w:val="001C0B58"/>
    <w:rsid w:val="001C0F50"/>
    <w:rsid w:val="001C1CE0"/>
    <w:rsid w:val="001C1F07"/>
    <w:rsid w:val="001C2291"/>
    <w:rsid w:val="001C57FD"/>
    <w:rsid w:val="001C5FA4"/>
    <w:rsid w:val="001C7252"/>
    <w:rsid w:val="001C7593"/>
    <w:rsid w:val="001C7A4C"/>
    <w:rsid w:val="001D0537"/>
    <w:rsid w:val="001D0549"/>
    <w:rsid w:val="001D138B"/>
    <w:rsid w:val="001D179A"/>
    <w:rsid w:val="001D230E"/>
    <w:rsid w:val="001D356B"/>
    <w:rsid w:val="001D4712"/>
    <w:rsid w:val="001D739D"/>
    <w:rsid w:val="001D7E3C"/>
    <w:rsid w:val="001E0204"/>
    <w:rsid w:val="001E16D2"/>
    <w:rsid w:val="001E23C9"/>
    <w:rsid w:val="001E2AFD"/>
    <w:rsid w:val="001E2F52"/>
    <w:rsid w:val="001E5C2A"/>
    <w:rsid w:val="001E70C0"/>
    <w:rsid w:val="001E773F"/>
    <w:rsid w:val="001E7EE2"/>
    <w:rsid w:val="001F3B84"/>
    <w:rsid w:val="001F7177"/>
    <w:rsid w:val="001F7481"/>
    <w:rsid w:val="00201418"/>
    <w:rsid w:val="00204DAC"/>
    <w:rsid w:val="00204E0E"/>
    <w:rsid w:val="00205561"/>
    <w:rsid w:val="002057B7"/>
    <w:rsid w:val="00205F0E"/>
    <w:rsid w:val="00206ECF"/>
    <w:rsid w:val="0020730B"/>
    <w:rsid w:val="00210D2A"/>
    <w:rsid w:val="00213BDF"/>
    <w:rsid w:val="0021420C"/>
    <w:rsid w:val="00215E0F"/>
    <w:rsid w:val="00216A65"/>
    <w:rsid w:val="00216B27"/>
    <w:rsid w:val="002215D7"/>
    <w:rsid w:val="00223AA3"/>
    <w:rsid w:val="00224E55"/>
    <w:rsid w:val="0022600F"/>
    <w:rsid w:val="002271A9"/>
    <w:rsid w:val="00230C2C"/>
    <w:rsid w:val="00230FA1"/>
    <w:rsid w:val="00232F80"/>
    <w:rsid w:val="00234D03"/>
    <w:rsid w:val="00235029"/>
    <w:rsid w:val="002359F2"/>
    <w:rsid w:val="00236BFF"/>
    <w:rsid w:val="002372E4"/>
    <w:rsid w:val="00237A60"/>
    <w:rsid w:val="0024091E"/>
    <w:rsid w:val="00241EE0"/>
    <w:rsid w:val="002438E1"/>
    <w:rsid w:val="00244FE1"/>
    <w:rsid w:val="00245C66"/>
    <w:rsid w:val="002463E5"/>
    <w:rsid w:val="002463F4"/>
    <w:rsid w:val="00246423"/>
    <w:rsid w:val="00247401"/>
    <w:rsid w:val="00247439"/>
    <w:rsid w:val="00247A6B"/>
    <w:rsid w:val="00247B93"/>
    <w:rsid w:val="002520FA"/>
    <w:rsid w:val="00255739"/>
    <w:rsid w:val="0026129E"/>
    <w:rsid w:val="002612ED"/>
    <w:rsid w:val="00263539"/>
    <w:rsid w:val="002647AD"/>
    <w:rsid w:val="00265B1C"/>
    <w:rsid w:val="002660B0"/>
    <w:rsid w:val="002668A1"/>
    <w:rsid w:val="00266D75"/>
    <w:rsid w:val="00267C88"/>
    <w:rsid w:val="002700D4"/>
    <w:rsid w:val="00270984"/>
    <w:rsid w:val="00270B2B"/>
    <w:rsid w:val="00273691"/>
    <w:rsid w:val="00275421"/>
    <w:rsid w:val="00277160"/>
    <w:rsid w:val="00277D34"/>
    <w:rsid w:val="002819C2"/>
    <w:rsid w:val="00282115"/>
    <w:rsid w:val="0028266C"/>
    <w:rsid w:val="002827D5"/>
    <w:rsid w:val="00286EF5"/>
    <w:rsid w:val="00287552"/>
    <w:rsid w:val="002905DA"/>
    <w:rsid w:val="002920D3"/>
    <w:rsid w:val="002931F5"/>
    <w:rsid w:val="002934AB"/>
    <w:rsid w:val="0029422A"/>
    <w:rsid w:val="002967A3"/>
    <w:rsid w:val="002A0153"/>
    <w:rsid w:val="002A0B3C"/>
    <w:rsid w:val="002A27AC"/>
    <w:rsid w:val="002A2E4C"/>
    <w:rsid w:val="002A3476"/>
    <w:rsid w:val="002A3AF5"/>
    <w:rsid w:val="002A43F2"/>
    <w:rsid w:val="002A4548"/>
    <w:rsid w:val="002A51BE"/>
    <w:rsid w:val="002A5F06"/>
    <w:rsid w:val="002B3DD8"/>
    <w:rsid w:val="002B6A72"/>
    <w:rsid w:val="002B7215"/>
    <w:rsid w:val="002C01B4"/>
    <w:rsid w:val="002C1B97"/>
    <w:rsid w:val="002C24FA"/>
    <w:rsid w:val="002C3724"/>
    <w:rsid w:val="002C476B"/>
    <w:rsid w:val="002C5DE9"/>
    <w:rsid w:val="002C66FD"/>
    <w:rsid w:val="002C7E81"/>
    <w:rsid w:val="002D08F5"/>
    <w:rsid w:val="002D249D"/>
    <w:rsid w:val="002D3CBB"/>
    <w:rsid w:val="002D64F1"/>
    <w:rsid w:val="002D6792"/>
    <w:rsid w:val="002D6D99"/>
    <w:rsid w:val="002D7BA5"/>
    <w:rsid w:val="002E0500"/>
    <w:rsid w:val="002E0680"/>
    <w:rsid w:val="002E18F0"/>
    <w:rsid w:val="002E3109"/>
    <w:rsid w:val="002E3621"/>
    <w:rsid w:val="002E4FD5"/>
    <w:rsid w:val="002E69D8"/>
    <w:rsid w:val="002E76CC"/>
    <w:rsid w:val="002F0018"/>
    <w:rsid w:val="002F2AE5"/>
    <w:rsid w:val="002F3025"/>
    <w:rsid w:val="002F4E9F"/>
    <w:rsid w:val="002F5247"/>
    <w:rsid w:val="002F7452"/>
    <w:rsid w:val="002F7AD6"/>
    <w:rsid w:val="002F7CAA"/>
    <w:rsid w:val="0030124A"/>
    <w:rsid w:val="003012C5"/>
    <w:rsid w:val="003017A5"/>
    <w:rsid w:val="00301FE1"/>
    <w:rsid w:val="003021BD"/>
    <w:rsid w:val="00303635"/>
    <w:rsid w:val="00305F53"/>
    <w:rsid w:val="003062DC"/>
    <w:rsid w:val="00307DE2"/>
    <w:rsid w:val="00310070"/>
    <w:rsid w:val="00310CD8"/>
    <w:rsid w:val="00311C91"/>
    <w:rsid w:val="00312655"/>
    <w:rsid w:val="00312812"/>
    <w:rsid w:val="00313ECE"/>
    <w:rsid w:val="00314025"/>
    <w:rsid w:val="00316367"/>
    <w:rsid w:val="00316F21"/>
    <w:rsid w:val="0031763F"/>
    <w:rsid w:val="003216E6"/>
    <w:rsid w:val="00323125"/>
    <w:rsid w:val="003242A1"/>
    <w:rsid w:val="00324F96"/>
    <w:rsid w:val="0032633C"/>
    <w:rsid w:val="0032678A"/>
    <w:rsid w:val="00326DB6"/>
    <w:rsid w:val="003276E3"/>
    <w:rsid w:val="003279CF"/>
    <w:rsid w:val="0033008B"/>
    <w:rsid w:val="00330949"/>
    <w:rsid w:val="003341E6"/>
    <w:rsid w:val="00335CFC"/>
    <w:rsid w:val="003366DA"/>
    <w:rsid w:val="00340E72"/>
    <w:rsid w:val="0034113C"/>
    <w:rsid w:val="00342466"/>
    <w:rsid w:val="0034368E"/>
    <w:rsid w:val="00345377"/>
    <w:rsid w:val="003455E0"/>
    <w:rsid w:val="00345D7B"/>
    <w:rsid w:val="00346EE0"/>
    <w:rsid w:val="0035047C"/>
    <w:rsid w:val="003524BD"/>
    <w:rsid w:val="00352D14"/>
    <w:rsid w:val="00353890"/>
    <w:rsid w:val="003541F9"/>
    <w:rsid w:val="0035650B"/>
    <w:rsid w:val="00357BAC"/>
    <w:rsid w:val="00357EFB"/>
    <w:rsid w:val="0036155B"/>
    <w:rsid w:val="003625AD"/>
    <w:rsid w:val="003639CA"/>
    <w:rsid w:val="00364254"/>
    <w:rsid w:val="00364FAD"/>
    <w:rsid w:val="00366321"/>
    <w:rsid w:val="00366C5E"/>
    <w:rsid w:val="003673DA"/>
    <w:rsid w:val="00367AB4"/>
    <w:rsid w:val="00367D25"/>
    <w:rsid w:val="00370D11"/>
    <w:rsid w:val="00370DB5"/>
    <w:rsid w:val="00374136"/>
    <w:rsid w:val="00374BFA"/>
    <w:rsid w:val="00374C2C"/>
    <w:rsid w:val="00374DCD"/>
    <w:rsid w:val="003758F4"/>
    <w:rsid w:val="00376089"/>
    <w:rsid w:val="003772C7"/>
    <w:rsid w:val="00377744"/>
    <w:rsid w:val="00377DB7"/>
    <w:rsid w:val="0038015D"/>
    <w:rsid w:val="003826A0"/>
    <w:rsid w:val="0038566C"/>
    <w:rsid w:val="003856B5"/>
    <w:rsid w:val="00385A03"/>
    <w:rsid w:val="003870F8"/>
    <w:rsid w:val="003914D8"/>
    <w:rsid w:val="0039177C"/>
    <w:rsid w:val="00392C27"/>
    <w:rsid w:val="00394109"/>
    <w:rsid w:val="00394A78"/>
    <w:rsid w:val="00397914"/>
    <w:rsid w:val="003A097D"/>
    <w:rsid w:val="003A233E"/>
    <w:rsid w:val="003A408E"/>
    <w:rsid w:val="003A4828"/>
    <w:rsid w:val="003A586C"/>
    <w:rsid w:val="003A676A"/>
    <w:rsid w:val="003B04FD"/>
    <w:rsid w:val="003B1E63"/>
    <w:rsid w:val="003B2A08"/>
    <w:rsid w:val="003B2DF6"/>
    <w:rsid w:val="003B38EA"/>
    <w:rsid w:val="003B52F7"/>
    <w:rsid w:val="003B5B19"/>
    <w:rsid w:val="003B74EB"/>
    <w:rsid w:val="003B7583"/>
    <w:rsid w:val="003C0931"/>
    <w:rsid w:val="003C4131"/>
    <w:rsid w:val="003C48FD"/>
    <w:rsid w:val="003D086D"/>
    <w:rsid w:val="003D12EF"/>
    <w:rsid w:val="003D13E6"/>
    <w:rsid w:val="003D3916"/>
    <w:rsid w:val="003D4A55"/>
    <w:rsid w:val="003D634B"/>
    <w:rsid w:val="003D6B2B"/>
    <w:rsid w:val="003E0873"/>
    <w:rsid w:val="003E0AE2"/>
    <w:rsid w:val="003E16A7"/>
    <w:rsid w:val="003E276B"/>
    <w:rsid w:val="003E2F7C"/>
    <w:rsid w:val="003E2FB8"/>
    <w:rsid w:val="003E3685"/>
    <w:rsid w:val="003E469D"/>
    <w:rsid w:val="003E55FA"/>
    <w:rsid w:val="003F2222"/>
    <w:rsid w:val="003F237E"/>
    <w:rsid w:val="003F2CC1"/>
    <w:rsid w:val="00400F71"/>
    <w:rsid w:val="00402056"/>
    <w:rsid w:val="00402A99"/>
    <w:rsid w:val="0040565F"/>
    <w:rsid w:val="00405CC1"/>
    <w:rsid w:val="004062B4"/>
    <w:rsid w:val="0041182B"/>
    <w:rsid w:val="004168E2"/>
    <w:rsid w:val="00417DC2"/>
    <w:rsid w:val="00421BD0"/>
    <w:rsid w:val="004221E0"/>
    <w:rsid w:val="00422418"/>
    <w:rsid w:val="00422B0F"/>
    <w:rsid w:val="00423304"/>
    <w:rsid w:val="0042376C"/>
    <w:rsid w:val="004238BB"/>
    <w:rsid w:val="00424032"/>
    <w:rsid w:val="004248F4"/>
    <w:rsid w:val="004258E3"/>
    <w:rsid w:val="00426322"/>
    <w:rsid w:val="004264B5"/>
    <w:rsid w:val="00430DCE"/>
    <w:rsid w:val="0043225A"/>
    <w:rsid w:val="00432AA1"/>
    <w:rsid w:val="00432E7F"/>
    <w:rsid w:val="00433F8B"/>
    <w:rsid w:val="004343C4"/>
    <w:rsid w:val="00435E61"/>
    <w:rsid w:val="00437D4F"/>
    <w:rsid w:val="00437F82"/>
    <w:rsid w:val="004409FC"/>
    <w:rsid w:val="00440C67"/>
    <w:rsid w:val="0044122F"/>
    <w:rsid w:val="00443BFC"/>
    <w:rsid w:val="00443DCE"/>
    <w:rsid w:val="00443F54"/>
    <w:rsid w:val="00447784"/>
    <w:rsid w:val="00450C81"/>
    <w:rsid w:val="004530E6"/>
    <w:rsid w:val="00453DAD"/>
    <w:rsid w:val="0045598D"/>
    <w:rsid w:val="00456022"/>
    <w:rsid w:val="00456051"/>
    <w:rsid w:val="004562B3"/>
    <w:rsid w:val="00463CBF"/>
    <w:rsid w:val="004675B3"/>
    <w:rsid w:val="00467AF2"/>
    <w:rsid w:val="00467BA1"/>
    <w:rsid w:val="00471679"/>
    <w:rsid w:val="0047195A"/>
    <w:rsid w:val="004727ED"/>
    <w:rsid w:val="00473A53"/>
    <w:rsid w:val="00473CEF"/>
    <w:rsid w:val="004753D2"/>
    <w:rsid w:val="004769AD"/>
    <w:rsid w:val="00476B17"/>
    <w:rsid w:val="0047769C"/>
    <w:rsid w:val="00477718"/>
    <w:rsid w:val="0048063B"/>
    <w:rsid w:val="0048086C"/>
    <w:rsid w:val="00480C6B"/>
    <w:rsid w:val="00480EFB"/>
    <w:rsid w:val="00481AD6"/>
    <w:rsid w:val="00481DAC"/>
    <w:rsid w:val="00483505"/>
    <w:rsid w:val="004843A7"/>
    <w:rsid w:val="004864D2"/>
    <w:rsid w:val="00490396"/>
    <w:rsid w:val="00491405"/>
    <w:rsid w:val="00491922"/>
    <w:rsid w:val="004926C9"/>
    <w:rsid w:val="00493FBB"/>
    <w:rsid w:val="0049608B"/>
    <w:rsid w:val="00497557"/>
    <w:rsid w:val="004A0238"/>
    <w:rsid w:val="004A0F3A"/>
    <w:rsid w:val="004A14BB"/>
    <w:rsid w:val="004A23D6"/>
    <w:rsid w:val="004A2765"/>
    <w:rsid w:val="004A38FA"/>
    <w:rsid w:val="004A4109"/>
    <w:rsid w:val="004A7D16"/>
    <w:rsid w:val="004B16B7"/>
    <w:rsid w:val="004B3484"/>
    <w:rsid w:val="004B4088"/>
    <w:rsid w:val="004B4BDC"/>
    <w:rsid w:val="004C0ED9"/>
    <w:rsid w:val="004C47CC"/>
    <w:rsid w:val="004C742A"/>
    <w:rsid w:val="004D0E27"/>
    <w:rsid w:val="004D0F11"/>
    <w:rsid w:val="004D17C1"/>
    <w:rsid w:val="004D2225"/>
    <w:rsid w:val="004D553E"/>
    <w:rsid w:val="004D7225"/>
    <w:rsid w:val="004E14D7"/>
    <w:rsid w:val="004E39F7"/>
    <w:rsid w:val="004E3B39"/>
    <w:rsid w:val="004E3D2E"/>
    <w:rsid w:val="004E50CF"/>
    <w:rsid w:val="004E5C0E"/>
    <w:rsid w:val="004F04E3"/>
    <w:rsid w:val="004F0FF3"/>
    <w:rsid w:val="004F277F"/>
    <w:rsid w:val="004F333E"/>
    <w:rsid w:val="005006BD"/>
    <w:rsid w:val="005006BF"/>
    <w:rsid w:val="005010E7"/>
    <w:rsid w:val="00501CB6"/>
    <w:rsid w:val="0050363D"/>
    <w:rsid w:val="005066C3"/>
    <w:rsid w:val="00510156"/>
    <w:rsid w:val="00510D31"/>
    <w:rsid w:val="00511E49"/>
    <w:rsid w:val="005125EF"/>
    <w:rsid w:val="0051432C"/>
    <w:rsid w:val="0051492E"/>
    <w:rsid w:val="00514A9F"/>
    <w:rsid w:val="00514E51"/>
    <w:rsid w:val="005154C8"/>
    <w:rsid w:val="00515BFF"/>
    <w:rsid w:val="00516212"/>
    <w:rsid w:val="00521B60"/>
    <w:rsid w:val="005226EF"/>
    <w:rsid w:val="00523865"/>
    <w:rsid w:val="005242A3"/>
    <w:rsid w:val="005251B5"/>
    <w:rsid w:val="00525EF8"/>
    <w:rsid w:val="00530F3C"/>
    <w:rsid w:val="005322A7"/>
    <w:rsid w:val="00532479"/>
    <w:rsid w:val="00532785"/>
    <w:rsid w:val="00535EA8"/>
    <w:rsid w:val="0053718B"/>
    <w:rsid w:val="005373A2"/>
    <w:rsid w:val="005413B1"/>
    <w:rsid w:val="005440DC"/>
    <w:rsid w:val="005448EB"/>
    <w:rsid w:val="00545234"/>
    <w:rsid w:val="00547A53"/>
    <w:rsid w:val="005507C5"/>
    <w:rsid w:val="0055143F"/>
    <w:rsid w:val="00552041"/>
    <w:rsid w:val="00553328"/>
    <w:rsid w:val="00553D24"/>
    <w:rsid w:val="00555E46"/>
    <w:rsid w:val="0055673F"/>
    <w:rsid w:val="005604E9"/>
    <w:rsid w:val="005609E5"/>
    <w:rsid w:val="0056232A"/>
    <w:rsid w:val="0056247A"/>
    <w:rsid w:val="00563E91"/>
    <w:rsid w:val="00564A6C"/>
    <w:rsid w:val="00564A78"/>
    <w:rsid w:val="005652E9"/>
    <w:rsid w:val="00573E38"/>
    <w:rsid w:val="00575898"/>
    <w:rsid w:val="0057738D"/>
    <w:rsid w:val="00580053"/>
    <w:rsid w:val="00581E5B"/>
    <w:rsid w:val="00582003"/>
    <w:rsid w:val="00582ED6"/>
    <w:rsid w:val="005845B6"/>
    <w:rsid w:val="00586DF8"/>
    <w:rsid w:val="00586FE9"/>
    <w:rsid w:val="00587402"/>
    <w:rsid w:val="00587FE4"/>
    <w:rsid w:val="005901BF"/>
    <w:rsid w:val="00590C3F"/>
    <w:rsid w:val="0059135A"/>
    <w:rsid w:val="00592499"/>
    <w:rsid w:val="00593C68"/>
    <w:rsid w:val="00593CFC"/>
    <w:rsid w:val="00594ABD"/>
    <w:rsid w:val="0059547F"/>
    <w:rsid w:val="005A0FEB"/>
    <w:rsid w:val="005A1636"/>
    <w:rsid w:val="005A2831"/>
    <w:rsid w:val="005B15D3"/>
    <w:rsid w:val="005B3395"/>
    <w:rsid w:val="005B3E72"/>
    <w:rsid w:val="005B457A"/>
    <w:rsid w:val="005B5ADA"/>
    <w:rsid w:val="005B6261"/>
    <w:rsid w:val="005B67C9"/>
    <w:rsid w:val="005B7263"/>
    <w:rsid w:val="005B7A97"/>
    <w:rsid w:val="005C22ED"/>
    <w:rsid w:val="005C2C23"/>
    <w:rsid w:val="005C30E3"/>
    <w:rsid w:val="005C317E"/>
    <w:rsid w:val="005C3B8A"/>
    <w:rsid w:val="005C58DA"/>
    <w:rsid w:val="005C71F1"/>
    <w:rsid w:val="005D02F5"/>
    <w:rsid w:val="005D074B"/>
    <w:rsid w:val="005D0962"/>
    <w:rsid w:val="005D2660"/>
    <w:rsid w:val="005D57CA"/>
    <w:rsid w:val="005D5DCE"/>
    <w:rsid w:val="005D620D"/>
    <w:rsid w:val="005E0AD7"/>
    <w:rsid w:val="005E1BC9"/>
    <w:rsid w:val="005E1C00"/>
    <w:rsid w:val="005E1F54"/>
    <w:rsid w:val="005E231C"/>
    <w:rsid w:val="005E44CE"/>
    <w:rsid w:val="005E6C97"/>
    <w:rsid w:val="005F11D2"/>
    <w:rsid w:val="005F291B"/>
    <w:rsid w:val="005F3FAD"/>
    <w:rsid w:val="005F591F"/>
    <w:rsid w:val="005F5E03"/>
    <w:rsid w:val="005F5F92"/>
    <w:rsid w:val="005F7BAD"/>
    <w:rsid w:val="00602A7C"/>
    <w:rsid w:val="00606E03"/>
    <w:rsid w:val="00606E3B"/>
    <w:rsid w:val="00607E44"/>
    <w:rsid w:val="00610660"/>
    <w:rsid w:val="0061111F"/>
    <w:rsid w:val="0061173E"/>
    <w:rsid w:val="0061292D"/>
    <w:rsid w:val="006139B2"/>
    <w:rsid w:val="00615573"/>
    <w:rsid w:val="00615EDA"/>
    <w:rsid w:val="00615F91"/>
    <w:rsid w:val="00620D3C"/>
    <w:rsid w:val="0062593E"/>
    <w:rsid w:val="00627552"/>
    <w:rsid w:val="0062758B"/>
    <w:rsid w:val="006327EF"/>
    <w:rsid w:val="00632837"/>
    <w:rsid w:val="0063288D"/>
    <w:rsid w:val="00635A35"/>
    <w:rsid w:val="006373CA"/>
    <w:rsid w:val="006423E5"/>
    <w:rsid w:val="00642A6C"/>
    <w:rsid w:val="00642AAA"/>
    <w:rsid w:val="00643DC5"/>
    <w:rsid w:val="006441BF"/>
    <w:rsid w:val="00645DEF"/>
    <w:rsid w:val="0064705C"/>
    <w:rsid w:val="00650E0E"/>
    <w:rsid w:val="006524F7"/>
    <w:rsid w:val="00652B00"/>
    <w:rsid w:val="00653392"/>
    <w:rsid w:val="00653B98"/>
    <w:rsid w:val="00655584"/>
    <w:rsid w:val="0065602C"/>
    <w:rsid w:val="00661981"/>
    <w:rsid w:val="006642F5"/>
    <w:rsid w:val="0066662A"/>
    <w:rsid w:val="00666FCA"/>
    <w:rsid w:val="00670332"/>
    <w:rsid w:val="00671F73"/>
    <w:rsid w:val="00672CAB"/>
    <w:rsid w:val="00672DBE"/>
    <w:rsid w:val="00673BE9"/>
    <w:rsid w:val="00674748"/>
    <w:rsid w:val="00674969"/>
    <w:rsid w:val="00676632"/>
    <w:rsid w:val="0068043E"/>
    <w:rsid w:val="006809DD"/>
    <w:rsid w:val="00681F20"/>
    <w:rsid w:val="00682126"/>
    <w:rsid w:val="00682CC9"/>
    <w:rsid w:val="00683D1D"/>
    <w:rsid w:val="00684098"/>
    <w:rsid w:val="00686376"/>
    <w:rsid w:val="00687B31"/>
    <w:rsid w:val="00692302"/>
    <w:rsid w:val="0069256C"/>
    <w:rsid w:val="0069466E"/>
    <w:rsid w:val="00694A37"/>
    <w:rsid w:val="00694D95"/>
    <w:rsid w:val="0069737A"/>
    <w:rsid w:val="006A03BF"/>
    <w:rsid w:val="006A1217"/>
    <w:rsid w:val="006A242C"/>
    <w:rsid w:val="006A2448"/>
    <w:rsid w:val="006A49FD"/>
    <w:rsid w:val="006A6454"/>
    <w:rsid w:val="006B04E1"/>
    <w:rsid w:val="006B154C"/>
    <w:rsid w:val="006B1D25"/>
    <w:rsid w:val="006B705F"/>
    <w:rsid w:val="006B76BB"/>
    <w:rsid w:val="006C22CB"/>
    <w:rsid w:val="006C2B09"/>
    <w:rsid w:val="006C5820"/>
    <w:rsid w:val="006D5087"/>
    <w:rsid w:val="006D593C"/>
    <w:rsid w:val="006D5B46"/>
    <w:rsid w:val="006D7A46"/>
    <w:rsid w:val="006E1114"/>
    <w:rsid w:val="006E174F"/>
    <w:rsid w:val="006E1C53"/>
    <w:rsid w:val="006E1EE5"/>
    <w:rsid w:val="006E2E67"/>
    <w:rsid w:val="006E31E2"/>
    <w:rsid w:val="006E44B2"/>
    <w:rsid w:val="006E44D5"/>
    <w:rsid w:val="006E7526"/>
    <w:rsid w:val="006F0830"/>
    <w:rsid w:val="006F0BA6"/>
    <w:rsid w:val="006F1725"/>
    <w:rsid w:val="006F1DAE"/>
    <w:rsid w:val="006F41C3"/>
    <w:rsid w:val="006F5271"/>
    <w:rsid w:val="006F6834"/>
    <w:rsid w:val="006F6B59"/>
    <w:rsid w:val="0070119C"/>
    <w:rsid w:val="00701F93"/>
    <w:rsid w:val="007029B8"/>
    <w:rsid w:val="00703DDA"/>
    <w:rsid w:val="00713C39"/>
    <w:rsid w:val="00714E67"/>
    <w:rsid w:val="007157EB"/>
    <w:rsid w:val="0072038E"/>
    <w:rsid w:val="00721564"/>
    <w:rsid w:val="00721A3E"/>
    <w:rsid w:val="00721DEB"/>
    <w:rsid w:val="00722816"/>
    <w:rsid w:val="00723B7E"/>
    <w:rsid w:val="00724099"/>
    <w:rsid w:val="00724CF4"/>
    <w:rsid w:val="00724FFF"/>
    <w:rsid w:val="007251B5"/>
    <w:rsid w:val="0073123C"/>
    <w:rsid w:val="00733465"/>
    <w:rsid w:val="007338A0"/>
    <w:rsid w:val="007342B1"/>
    <w:rsid w:val="0073456B"/>
    <w:rsid w:val="00734B97"/>
    <w:rsid w:val="0073548F"/>
    <w:rsid w:val="00737547"/>
    <w:rsid w:val="00737E28"/>
    <w:rsid w:val="00740100"/>
    <w:rsid w:val="00740E03"/>
    <w:rsid w:val="00741B2D"/>
    <w:rsid w:val="00743340"/>
    <w:rsid w:val="00743960"/>
    <w:rsid w:val="00744C10"/>
    <w:rsid w:val="00745B7C"/>
    <w:rsid w:val="00746357"/>
    <w:rsid w:val="00750E90"/>
    <w:rsid w:val="007521D4"/>
    <w:rsid w:val="007527BC"/>
    <w:rsid w:val="00752FD5"/>
    <w:rsid w:val="00753D89"/>
    <w:rsid w:val="00753F7D"/>
    <w:rsid w:val="0075589C"/>
    <w:rsid w:val="00755F2D"/>
    <w:rsid w:val="00756853"/>
    <w:rsid w:val="00760EB1"/>
    <w:rsid w:val="0076303B"/>
    <w:rsid w:val="00763780"/>
    <w:rsid w:val="00764557"/>
    <w:rsid w:val="0076588A"/>
    <w:rsid w:val="00765EC6"/>
    <w:rsid w:val="00767F55"/>
    <w:rsid w:val="00770B48"/>
    <w:rsid w:val="00772034"/>
    <w:rsid w:val="007726C5"/>
    <w:rsid w:val="00776071"/>
    <w:rsid w:val="0077750D"/>
    <w:rsid w:val="00777AB6"/>
    <w:rsid w:val="00777F2A"/>
    <w:rsid w:val="0078044B"/>
    <w:rsid w:val="00782FA7"/>
    <w:rsid w:val="00790B0F"/>
    <w:rsid w:val="00791EB3"/>
    <w:rsid w:val="00793321"/>
    <w:rsid w:val="007938DC"/>
    <w:rsid w:val="00795140"/>
    <w:rsid w:val="0079716A"/>
    <w:rsid w:val="007A0969"/>
    <w:rsid w:val="007A4D0C"/>
    <w:rsid w:val="007A5A60"/>
    <w:rsid w:val="007A6086"/>
    <w:rsid w:val="007A61F5"/>
    <w:rsid w:val="007A6772"/>
    <w:rsid w:val="007A6BB0"/>
    <w:rsid w:val="007A76EE"/>
    <w:rsid w:val="007B1114"/>
    <w:rsid w:val="007B1840"/>
    <w:rsid w:val="007B3AB5"/>
    <w:rsid w:val="007B3FBD"/>
    <w:rsid w:val="007B556D"/>
    <w:rsid w:val="007C096A"/>
    <w:rsid w:val="007C0C30"/>
    <w:rsid w:val="007C1DAD"/>
    <w:rsid w:val="007C3786"/>
    <w:rsid w:val="007C3F16"/>
    <w:rsid w:val="007C6B7C"/>
    <w:rsid w:val="007C7469"/>
    <w:rsid w:val="007D016B"/>
    <w:rsid w:val="007D0B89"/>
    <w:rsid w:val="007D1451"/>
    <w:rsid w:val="007D14C4"/>
    <w:rsid w:val="007D16D8"/>
    <w:rsid w:val="007D16E2"/>
    <w:rsid w:val="007D2BDC"/>
    <w:rsid w:val="007D2CB8"/>
    <w:rsid w:val="007D313B"/>
    <w:rsid w:val="007D497F"/>
    <w:rsid w:val="007D49B4"/>
    <w:rsid w:val="007D52D7"/>
    <w:rsid w:val="007D57CB"/>
    <w:rsid w:val="007D5A76"/>
    <w:rsid w:val="007D6134"/>
    <w:rsid w:val="007D68CF"/>
    <w:rsid w:val="007D7101"/>
    <w:rsid w:val="007E19EE"/>
    <w:rsid w:val="007E1C66"/>
    <w:rsid w:val="007E1D9E"/>
    <w:rsid w:val="007E636B"/>
    <w:rsid w:val="007E6389"/>
    <w:rsid w:val="007E7DDE"/>
    <w:rsid w:val="007F0FBE"/>
    <w:rsid w:val="007F13F9"/>
    <w:rsid w:val="007F1D09"/>
    <w:rsid w:val="007F58E8"/>
    <w:rsid w:val="00800CB3"/>
    <w:rsid w:val="00806354"/>
    <w:rsid w:val="008072E7"/>
    <w:rsid w:val="00807A0D"/>
    <w:rsid w:val="0081007D"/>
    <w:rsid w:val="00810A89"/>
    <w:rsid w:val="00810B24"/>
    <w:rsid w:val="008127C4"/>
    <w:rsid w:val="0081347F"/>
    <w:rsid w:val="008139A6"/>
    <w:rsid w:val="00813DC6"/>
    <w:rsid w:val="00814A9D"/>
    <w:rsid w:val="00814BD5"/>
    <w:rsid w:val="00814E96"/>
    <w:rsid w:val="0081752F"/>
    <w:rsid w:val="00821B77"/>
    <w:rsid w:val="0082236B"/>
    <w:rsid w:val="008224CA"/>
    <w:rsid w:val="00824A89"/>
    <w:rsid w:val="00825AA1"/>
    <w:rsid w:val="00825FAD"/>
    <w:rsid w:val="008263CA"/>
    <w:rsid w:val="00827421"/>
    <w:rsid w:val="00834A47"/>
    <w:rsid w:val="008428EB"/>
    <w:rsid w:val="0084461C"/>
    <w:rsid w:val="0084464F"/>
    <w:rsid w:val="00847C72"/>
    <w:rsid w:val="00851566"/>
    <w:rsid w:val="00851CEF"/>
    <w:rsid w:val="008520F1"/>
    <w:rsid w:val="00852DDA"/>
    <w:rsid w:val="008562F1"/>
    <w:rsid w:val="00856CF0"/>
    <w:rsid w:val="00857B19"/>
    <w:rsid w:val="00857C4E"/>
    <w:rsid w:val="0086149A"/>
    <w:rsid w:val="008619E5"/>
    <w:rsid w:val="00861CAB"/>
    <w:rsid w:val="00862481"/>
    <w:rsid w:val="00862D9D"/>
    <w:rsid w:val="008638B2"/>
    <w:rsid w:val="00864D71"/>
    <w:rsid w:val="008661B1"/>
    <w:rsid w:val="008668BC"/>
    <w:rsid w:val="00866957"/>
    <w:rsid w:val="0087050F"/>
    <w:rsid w:val="00871C15"/>
    <w:rsid w:val="008772B8"/>
    <w:rsid w:val="00880CD0"/>
    <w:rsid w:val="00881275"/>
    <w:rsid w:val="0088134F"/>
    <w:rsid w:val="008815CF"/>
    <w:rsid w:val="00881ED5"/>
    <w:rsid w:val="00883225"/>
    <w:rsid w:val="00884D84"/>
    <w:rsid w:val="00890AB9"/>
    <w:rsid w:val="00891010"/>
    <w:rsid w:val="00891023"/>
    <w:rsid w:val="008919CF"/>
    <w:rsid w:val="00893920"/>
    <w:rsid w:val="00893CDE"/>
    <w:rsid w:val="008944EF"/>
    <w:rsid w:val="00895E8A"/>
    <w:rsid w:val="008A485D"/>
    <w:rsid w:val="008A5956"/>
    <w:rsid w:val="008A66C7"/>
    <w:rsid w:val="008A7DA7"/>
    <w:rsid w:val="008B0B41"/>
    <w:rsid w:val="008B14AC"/>
    <w:rsid w:val="008B179D"/>
    <w:rsid w:val="008B1D03"/>
    <w:rsid w:val="008B319B"/>
    <w:rsid w:val="008B388A"/>
    <w:rsid w:val="008B5356"/>
    <w:rsid w:val="008B5BD3"/>
    <w:rsid w:val="008C3CA0"/>
    <w:rsid w:val="008C4F6E"/>
    <w:rsid w:val="008C5819"/>
    <w:rsid w:val="008D19EF"/>
    <w:rsid w:val="008D2B8E"/>
    <w:rsid w:val="008D36C8"/>
    <w:rsid w:val="008D622D"/>
    <w:rsid w:val="008E145D"/>
    <w:rsid w:val="008E284C"/>
    <w:rsid w:val="008E3BC1"/>
    <w:rsid w:val="008E44BA"/>
    <w:rsid w:val="008E529F"/>
    <w:rsid w:val="008E62B0"/>
    <w:rsid w:val="008E7AEF"/>
    <w:rsid w:val="008F08DD"/>
    <w:rsid w:val="008F0EE0"/>
    <w:rsid w:val="008F2924"/>
    <w:rsid w:val="008F2A0A"/>
    <w:rsid w:val="008F2F50"/>
    <w:rsid w:val="008F3C0A"/>
    <w:rsid w:val="008F497E"/>
    <w:rsid w:val="008F4CA4"/>
    <w:rsid w:val="008F4E59"/>
    <w:rsid w:val="008F546A"/>
    <w:rsid w:val="008F5819"/>
    <w:rsid w:val="008F5E94"/>
    <w:rsid w:val="008F73BF"/>
    <w:rsid w:val="00901EF1"/>
    <w:rsid w:val="0090303E"/>
    <w:rsid w:val="00905410"/>
    <w:rsid w:val="00905E2E"/>
    <w:rsid w:val="009061FA"/>
    <w:rsid w:val="00906EF7"/>
    <w:rsid w:val="00907CF3"/>
    <w:rsid w:val="009103FC"/>
    <w:rsid w:val="0091256E"/>
    <w:rsid w:val="00914242"/>
    <w:rsid w:val="009145C2"/>
    <w:rsid w:val="009158D1"/>
    <w:rsid w:val="0091650A"/>
    <w:rsid w:val="009171B4"/>
    <w:rsid w:val="00917D6A"/>
    <w:rsid w:val="00920C72"/>
    <w:rsid w:val="00920DE1"/>
    <w:rsid w:val="009225F8"/>
    <w:rsid w:val="0092349A"/>
    <w:rsid w:val="00923CE7"/>
    <w:rsid w:val="009248CC"/>
    <w:rsid w:val="0092750E"/>
    <w:rsid w:val="009276FA"/>
    <w:rsid w:val="0092773D"/>
    <w:rsid w:val="0092796A"/>
    <w:rsid w:val="00930F7C"/>
    <w:rsid w:val="0093112F"/>
    <w:rsid w:val="00931DF0"/>
    <w:rsid w:val="00932F64"/>
    <w:rsid w:val="00933647"/>
    <w:rsid w:val="009348DC"/>
    <w:rsid w:val="009358F3"/>
    <w:rsid w:val="00936AD2"/>
    <w:rsid w:val="00940649"/>
    <w:rsid w:val="00940D32"/>
    <w:rsid w:val="00940EF9"/>
    <w:rsid w:val="009410BB"/>
    <w:rsid w:val="0094488F"/>
    <w:rsid w:val="00945157"/>
    <w:rsid w:val="0094572F"/>
    <w:rsid w:val="0094756C"/>
    <w:rsid w:val="00947CCE"/>
    <w:rsid w:val="0095040C"/>
    <w:rsid w:val="009510A8"/>
    <w:rsid w:val="009519C8"/>
    <w:rsid w:val="009523C8"/>
    <w:rsid w:val="00956545"/>
    <w:rsid w:val="00956CCE"/>
    <w:rsid w:val="00956F98"/>
    <w:rsid w:val="009605F7"/>
    <w:rsid w:val="0096061B"/>
    <w:rsid w:val="009616B5"/>
    <w:rsid w:val="00961D52"/>
    <w:rsid w:val="00962435"/>
    <w:rsid w:val="00963224"/>
    <w:rsid w:val="00963D88"/>
    <w:rsid w:val="00965161"/>
    <w:rsid w:val="009662E5"/>
    <w:rsid w:val="00966552"/>
    <w:rsid w:val="00966664"/>
    <w:rsid w:val="00970681"/>
    <w:rsid w:val="0097208C"/>
    <w:rsid w:val="00972155"/>
    <w:rsid w:val="009753D5"/>
    <w:rsid w:val="00975F24"/>
    <w:rsid w:val="00977049"/>
    <w:rsid w:val="0098105D"/>
    <w:rsid w:val="009817D2"/>
    <w:rsid w:val="00982164"/>
    <w:rsid w:val="0098382B"/>
    <w:rsid w:val="00983CB1"/>
    <w:rsid w:val="009851A6"/>
    <w:rsid w:val="00985C7E"/>
    <w:rsid w:val="00987266"/>
    <w:rsid w:val="00990AA1"/>
    <w:rsid w:val="00990B73"/>
    <w:rsid w:val="009911EB"/>
    <w:rsid w:val="00991B82"/>
    <w:rsid w:val="00992684"/>
    <w:rsid w:val="00993393"/>
    <w:rsid w:val="00993A8F"/>
    <w:rsid w:val="00994F53"/>
    <w:rsid w:val="00994FAF"/>
    <w:rsid w:val="00995EFB"/>
    <w:rsid w:val="00996224"/>
    <w:rsid w:val="00996E32"/>
    <w:rsid w:val="00997DFD"/>
    <w:rsid w:val="009A19DD"/>
    <w:rsid w:val="009A3300"/>
    <w:rsid w:val="009A3E7B"/>
    <w:rsid w:val="009A53A3"/>
    <w:rsid w:val="009A58E9"/>
    <w:rsid w:val="009A5E31"/>
    <w:rsid w:val="009A5FEC"/>
    <w:rsid w:val="009A6F9B"/>
    <w:rsid w:val="009A71A0"/>
    <w:rsid w:val="009B29BA"/>
    <w:rsid w:val="009B3E45"/>
    <w:rsid w:val="009B3EF6"/>
    <w:rsid w:val="009B4012"/>
    <w:rsid w:val="009B6370"/>
    <w:rsid w:val="009B63DF"/>
    <w:rsid w:val="009C0A93"/>
    <w:rsid w:val="009C0C04"/>
    <w:rsid w:val="009C0DB8"/>
    <w:rsid w:val="009C22B1"/>
    <w:rsid w:val="009C3FD9"/>
    <w:rsid w:val="009C4575"/>
    <w:rsid w:val="009C5533"/>
    <w:rsid w:val="009C603C"/>
    <w:rsid w:val="009C7C10"/>
    <w:rsid w:val="009D0020"/>
    <w:rsid w:val="009D421F"/>
    <w:rsid w:val="009D44DE"/>
    <w:rsid w:val="009D61A6"/>
    <w:rsid w:val="009D61D7"/>
    <w:rsid w:val="009D640D"/>
    <w:rsid w:val="009D645C"/>
    <w:rsid w:val="009D7B09"/>
    <w:rsid w:val="009E0549"/>
    <w:rsid w:val="009E2506"/>
    <w:rsid w:val="009E34A6"/>
    <w:rsid w:val="009E3FA9"/>
    <w:rsid w:val="009E550F"/>
    <w:rsid w:val="009E7230"/>
    <w:rsid w:val="009F2DAA"/>
    <w:rsid w:val="009F3713"/>
    <w:rsid w:val="009F3B69"/>
    <w:rsid w:val="009F6544"/>
    <w:rsid w:val="00A02F93"/>
    <w:rsid w:val="00A035AF"/>
    <w:rsid w:val="00A045BB"/>
    <w:rsid w:val="00A0689A"/>
    <w:rsid w:val="00A06C1A"/>
    <w:rsid w:val="00A06DD0"/>
    <w:rsid w:val="00A06FB1"/>
    <w:rsid w:val="00A108F2"/>
    <w:rsid w:val="00A113F6"/>
    <w:rsid w:val="00A12757"/>
    <w:rsid w:val="00A148C7"/>
    <w:rsid w:val="00A15B75"/>
    <w:rsid w:val="00A1747C"/>
    <w:rsid w:val="00A202C3"/>
    <w:rsid w:val="00A2077E"/>
    <w:rsid w:val="00A23AB0"/>
    <w:rsid w:val="00A23F8B"/>
    <w:rsid w:val="00A25639"/>
    <w:rsid w:val="00A30157"/>
    <w:rsid w:val="00A30284"/>
    <w:rsid w:val="00A30B3C"/>
    <w:rsid w:val="00A33287"/>
    <w:rsid w:val="00A34046"/>
    <w:rsid w:val="00A37BA5"/>
    <w:rsid w:val="00A41024"/>
    <w:rsid w:val="00A435F1"/>
    <w:rsid w:val="00A45013"/>
    <w:rsid w:val="00A45525"/>
    <w:rsid w:val="00A4780C"/>
    <w:rsid w:val="00A50CC6"/>
    <w:rsid w:val="00A5132D"/>
    <w:rsid w:val="00A51410"/>
    <w:rsid w:val="00A519EF"/>
    <w:rsid w:val="00A51B2C"/>
    <w:rsid w:val="00A51F5A"/>
    <w:rsid w:val="00A51FB9"/>
    <w:rsid w:val="00A533ED"/>
    <w:rsid w:val="00A53B5C"/>
    <w:rsid w:val="00A54EE0"/>
    <w:rsid w:val="00A61E41"/>
    <w:rsid w:val="00A62567"/>
    <w:rsid w:val="00A660E5"/>
    <w:rsid w:val="00A67387"/>
    <w:rsid w:val="00A70A3E"/>
    <w:rsid w:val="00A72889"/>
    <w:rsid w:val="00A7309B"/>
    <w:rsid w:val="00A75197"/>
    <w:rsid w:val="00A76B6C"/>
    <w:rsid w:val="00A810A5"/>
    <w:rsid w:val="00A8196A"/>
    <w:rsid w:val="00A81E55"/>
    <w:rsid w:val="00A81EDB"/>
    <w:rsid w:val="00A825BC"/>
    <w:rsid w:val="00A85520"/>
    <w:rsid w:val="00A856E8"/>
    <w:rsid w:val="00A86B28"/>
    <w:rsid w:val="00A87AA9"/>
    <w:rsid w:val="00A9105B"/>
    <w:rsid w:val="00A91210"/>
    <w:rsid w:val="00A92D5B"/>
    <w:rsid w:val="00A93EC8"/>
    <w:rsid w:val="00A950AC"/>
    <w:rsid w:val="00A964FB"/>
    <w:rsid w:val="00A96C59"/>
    <w:rsid w:val="00A9747B"/>
    <w:rsid w:val="00A97F19"/>
    <w:rsid w:val="00AA02FE"/>
    <w:rsid w:val="00AA16F8"/>
    <w:rsid w:val="00AA1E4D"/>
    <w:rsid w:val="00AA2FFB"/>
    <w:rsid w:val="00AA771A"/>
    <w:rsid w:val="00AB30CF"/>
    <w:rsid w:val="00AB607F"/>
    <w:rsid w:val="00AC1398"/>
    <w:rsid w:val="00AC15B9"/>
    <w:rsid w:val="00AC177F"/>
    <w:rsid w:val="00AC19FA"/>
    <w:rsid w:val="00AC4D3F"/>
    <w:rsid w:val="00AC5AA6"/>
    <w:rsid w:val="00AC650F"/>
    <w:rsid w:val="00AC7C89"/>
    <w:rsid w:val="00AD05DE"/>
    <w:rsid w:val="00AD1139"/>
    <w:rsid w:val="00AD21AC"/>
    <w:rsid w:val="00AD2D05"/>
    <w:rsid w:val="00AD36F4"/>
    <w:rsid w:val="00AD42C1"/>
    <w:rsid w:val="00AD48E6"/>
    <w:rsid w:val="00AD604F"/>
    <w:rsid w:val="00AD7EDD"/>
    <w:rsid w:val="00AE0A79"/>
    <w:rsid w:val="00AE0BDB"/>
    <w:rsid w:val="00AE31BB"/>
    <w:rsid w:val="00AE3569"/>
    <w:rsid w:val="00AE3A43"/>
    <w:rsid w:val="00AE443A"/>
    <w:rsid w:val="00AE4FD6"/>
    <w:rsid w:val="00AE5302"/>
    <w:rsid w:val="00AE55D6"/>
    <w:rsid w:val="00AF0099"/>
    <w:rsid w:val="00AF0792"/>
    <w:rsid w:val="00AF12A1"/>
    <w:rsid w:val="00AF38B4"/>
    <w:rsid w:val="00AF3E3B"/>
    <w:rsid w:val="00AF3F06"/>
    <w:rsid w:val="00AF49B2"/>
    <w:rsid w:val="00AF5731"/>
    <w:rsid w:val="00AF59D7"/>
    <w:rsid w:val="00AF7A3F"/>
    <w:rsid w:val="00B00F3E"/>
    <w:rsid w:val="00B010E9"/>
    <w:rsid w:val="00B0187B"/>
    <w:rsid w:val="00B01BC3"/>
    <w:rsid w:val="00B01DBD"/>
    <w:rsid w:val="00B0549D"/>
    <w:rsid w:val="00B05A0D"/>
    <w:rsid w:val="00B07448"/>
    <w:rsid w:val="00B120F9"/>
    <w:rsid w:val="00B14C6F"/>
    <w:rsid w:val="00B14CB5"/>
    <w:rsid w:val="00B15BF5"/>
    <w:rsid w:val="00B15D71"/>
    <w:rsid w:val="00B16B9F"/>
    <w:rsid w:val="00B20279"/>
    <w:rsid w:val="00B2096E"/>
    <w:rsid w:val="00B23E35"/>
    <w:rsid w:val="00B23E46"/>
    <w:rsid w:val="00B2662E"/>
    <w:rsid w:val="00B31BC9"/>
    <w:rsid w:val="00B325CB"/>
    <w:rsid w:val="00B32882"/>
    <w:rsid w:val="00B32C28"/>
    <w:rsid w:val="00B33992"/>
    <w:rsid w:val="00B33B4B"/>
    <w:rsid w:val="00B414CF"/>
    <w:rsid w:val="00B41ED0"/>
    <w:rsid w:val="00B426E0"/>
    <w:rsid w:val="00B42882"/>
    <w:rsid w:val="00B43B75"/>
    <w:rsid w:val="00B44989"/>
    <w:rsid w:val="00B45901"/>
    <w:rsid w:val="00B45FB7"/>
    <w:rsid w:val="00B46535"/>
    <w:rsid w:val="00B47F13"/>
    <w:rsid w:val="00B51513"/>
    <w:rsid w:val="00B51E55"/>
    <w:rsid w:val="00B52B89"/>
    <w:rsid w:val="00B52D2E"/>
    <w:rsid w:val="00B52F86"/>
    <w:rsid w:val="00B5377E"/>
    <w:rsid w:val="00B53989"/>
    <w:rsid w:val="00B578D7"/>
    <w:rsid w:val="00B61162"/>
    <w:rsid w:val="00B61BA0"/>
    <w:rsid w:val="00B62AD1"/>
    <w:rsid w:val="00B6622D"/>
    <w:rsid w:val="00B70318"/>
    <w:rsid w:val="00B71CA1"/>
    <w:rsid w:val="00B740CB"/>
    <w:rsid w:val="00B76A88"/>
    <w:rsid w:val="00B76B87"/>
    <w:rsid w:val="00B77463"/>
    <w:rsid w:val="00B77779"/>
    <w:rsid w:val="00B80684"/>
    <w:rsid w:val="00B81C32"/>
    <w:rsid w:val="00B81DEF"/>
    <w:rsid w:val="00B83841"/>
    <w:rsid w:val="00B8509F"/>
    <w:rsid w:val="00B8554D"/>
    <w:rsid w:val="00B872D4"/>
    <w:rsid w:val="00B91777"/>
    <w:rsid w:val="00B91907"/>
    <w:rsid w:val="00B9214C"/>
    <w:rsid w:val="00B923E0"/>
    <w:rsid w:val="00B94A5E"/>
    <w:rsid w:val="00B95E98"/>
    <w:rsid w:val="00BA06E4"/>
    <w:rsid w:val="00BA133F"/>
    <w:rsid w:val="00BA412D"/>
    <w:rsid w:val="00BA64AB"/>
    <w:rsid w:val="00BB413E"/>
    <w:rsid w:val="00BB4A96"/>
    <w:rsid w:val="00BB5B40"/>
    <w:rsid w:val="00BB76C0"/>
    <w:rsid w:val="00BC19F7"/>
    <w:rsid w:val="00BC1D78"/>
    <w:rsid w:val="00BC5853"/>
    <w:rsid w:val="00BC65B9"/>
    <w:rsid w:val="00BC6D64"/>
    <w:rsid w:val="00BC70BF"/>
    <w:rsid w:val="00BC7D41"/>
    <w:rsid w:val="00BD0B4C"/>
    <w:rsid w:val="00BD0BFF"/>
    <w:rsid w:val="00BD4888"/>
    <w:rsid w:val="00BD4AC0"/>
    <w:rsid w:val="00BD519B"/>
    <w:rsid w:val="00BD61EE"/>
    <w:rsid w:val="00BE0EFE"/>
    <w:rsid w:val="00BE3ADE"/>
    <w:rsid w:val="00BE3F59"/>
    <w:rsid w:val="00BE5913"/>
    <w:rsid w:val="00BF0E9B"/>
    <w:rsid w:val="00BF3409"/>
    <w:rsid w:val="00BF6830"/>
    <w:rsid w:val="00BF6949"/>
    <w:rsid w:val="00BF7B22"/>
    <w:rsid w:val="00BF7D8B"/>
    <w:rsid w:val="00C01204"/>
    <w:rsid w:val="00C026AD"/>
    <w:rsid w:val="00C04623"/>
    <w:rsid w:val="00C060B8"/>
    <w:rsid w:val="00C06D26"/>
    <w:rsid w:val="00C10DF4"/>
    <w:rsid w:val="00C11405"/>
    <w:rsid w:val="00C11A7F"/>
    <w:rsid w:val="00C12242"/>
    <w:rsid w:val="00C12298"/>
    <w:rsid w:val="00C1381F"/>
    <w:rsid w:val="00C15C21"/>
    <w:rsid w:val="00C17418"/>
    <w:rsid w:val="00C21E88"/>
    <w:rsid w:val="00C254E7"/>
    <w:rsid w:val="00C27F61"/>
    <w:rsid w:val="00C30246"/>
    <w:rsid w:val="00C324CC"/>
    <w:rsid w:val="00C34626"/>
    <w:rsid w:val="00C350E3"/>
    <w:rsid w:val="00C351C5"/>
    <w:rsid w:val="00C3523B"/>
    <w:rsid w:val="00C35635"/>
    <w:rsid w:val="00C41655"/>
    <w:rsid w:val="00C41CF2"/>
    <w:rsid w:val="00C41D42"/>
    <w:rsid w:val="00C43D52"/>
    <w:rsid w:val="00C46249"/>
    <w:rsid w:val="00C5103A"/>
    <w:rsid w:val="00C51D75"/>
    <w:rsid w:val="00C5265D"/>
    <w:rsid w:val="00C53502"/>
    <w:rsid w:val="00C55098"/>
    <w:rsid w:val="00C55F22"/>
    <w:rsid w:val="00C57049"/>
    <w:rsid w:val="00C61641"/>
    <w:rsid w:val="00C61EC9"/>
    <w:rsid w:val="00C61F66"/>
    <w:rsid w:val="00C6245A"/>
    <w:rsid w:val="00C626CB"/>
    <w:rsid w:val="00C6314D"/>
    <w:rsid w:val="00C642FF"/>
    <w:rsid w:val="00C7146A"/>
    <w:rsid w:val="00C71C25"/>
    <w:rsid w:val="00C71C98"/>
    <w:rsid w:val="00C72F21"/>
    <w:rsid w:val="00C731AE"/>
    <w:rsid w:val="00C731F2"/>
    <w:rsid w:val="00C73215"/>
    <w:rsid w:val="00C74542"/>
    <w:rsid w:val="00C75C45"/>
    <w:rsid w:val="00C76C1E"/>
    <w:rsid w:val="00C81D5C"/>
    <w:rsid w:val="00C82A7E"/>
    <w:rsid w:val="00C83EFB"/>
    <w:rsid w:val="00C84042"/>
    <w:rsid w:val="00C84387"/>
    <w:rsid w:val="00C8540C"/>
    <w:rsid w:val="00C854B2"/>
    <w:rsid w:val="00C862D3"/>
    <w:rsid w:val="00C86E6D"/>
    <w:rsid w:val="00C906D2"/>
    <w:rsid w:val="00C916E2"/>
    <w:rsid w:val="00C9177E"/>
    <w:rsid w:val="00C9271C"/>
    <w:rsid w:val="00C94BBB"/>
    <w:rsid w:val="00C95E5C"/>
    <w:rsid w:val="00CA0172"/>
    <w:rsid w:val="00CA0745"/>
    <w:rsid w:val="00CA26E4"/>
    <w:rsid w:val="00CA2869"/>
    <w:rsid w:val="00CA3998"/>
    <w:rsid w:val="00CA3C40"/>
    <w:rsid w:val="00CA3FEC"/>
    <w:rsid w:val="00CA425E"/>
    <w:rsid w:val="00CA7ACA"/>
    <w:rsid w:val="00CB0DB0"/>
    <w:rsid w:val="00CB21DD"/>
    <w:rsid w:val="00CB2767"/>
    <w:rsid w:val="00CB30F5"/>
    <w:rsid w:val="00CB4F0A"/>
    <w:rsid w:val="00CB4F12"/>
    <w:rsid w:val="00CB6E92"/>
    <w:rsid w:val="00CC3327"/>
    <w:rsid w:val="00CC6220"/>
    <w:rsid w:val="00CC6599"/>
    <w:rsid w:val="00CC6A8C"/>
    <w:rsid w:val="00CC6C82"/>
    <w:rsid w:val="00CD1541"/>
    <w:rsid w:val="00CD1D97"/>
    <w:rsid w:val="00CD28B6"/>
    <w:rsid w:val="00CD3949"/>
    <w:rsid w:val="00CD4023"/>
    <w:rsid w:val="00CD42A5"/>
    <w:rsid w:val="00CD50DA"/>
    <w:rsid w:val="00CD6E14"/>
    <w:rsid w:val="00CD6F06"/>
    <w:rsid w:val="00CD7E0E"/>
    <w:rsid w:val="00CE0AB5"/>
    <w:rsid w:val="00CE152C"/>
    <w:rsid w:val="00CE2F0B"/>
    <w:rsid w:val="00CE4B62"/>
    <w:rsid w:val="00CE604C"/>
    <w:rsid w:val="00CE6C3F"/>
    <w:rsid w:val="00CE7E78"/>
    <w:rsid w:val="00CF0651"/>
    <w:rsid w:val="00CF0E3F"/>
    <w:rsid w:val="00CF3647"/>
    <w:rsid w:val="00CF6884"/>
    <w:rsid w:val="00CF68D1"/>
    <w:rsid w:val="00CF6917"/>
    <w:rsid w:val="00CF7C37"/>
    <w:rsid w:val="00CF7FDA"/>
    <w:rsid w:val="00D036C8"/>
    <w:rsid w:val="00D04A0A"/>
    <w:rsid w:val="00D05AFA"/>
    <w:rsid w:val="00D077AB"/>
    <w:rsid w:val="00D07E19"/>
    <w:rsid w:val="00D10750"/>
    <w:rsid w:val="00D10C2B"/>
    <w:rsid w:val="00D11831"/>
    <w:rsid w:val="00D150F8"/>
    <w:rsid w:val="00D170D2"/>
    <w:rsid w:val="00D21193"/>
    <w:rsid w:val="00D21A65"/>
    <w:rsid w:val="00D224CF"/>
    <w:rsid w:val="00D225B4"/>
    <w:rsid w:val="00D23026"/>
    <w:rsid w:val="00D23AEC"/>
    <w:rsid w:val="00D240E6"/>
    <w:rsid w:val="00D24408"/>
    <w:rsid w:val="00D2447C"/>
    <w:rsid w:val="00D24A43"/>
    <w:rsid w:val="00D24E4C"/>
    <w:rsid w:val="00D24F31"/>
    <w:rsid w:val="00D251C6"/>
    <w:rsid w:val="00D25AA3"/>
    <w:rsid w:val="00D26003"/>
    <w:rsid w:val="00D30ECA"/>
    <w:rsid w:val="00D332D2"/>
    <w:rsid w:val="00D355BD"/>
    <w:rsid w:val="00D376B3"/>
    <w:rsid w:val="00D413F4"/>
    <w:rsid w:val="00D4288E"/>
    <w:rsid w:val="00D43D1E"/>
    <w:rsid w:val="00D4729F"/>
    <w:rsid w:val="00D47CF3"/>
    <w:rsid w:val="00D50406"/>
    <w:rsid w:val="00D504F3"/>
    <w:rsid w:val="00D50E2E"/>
    <w:rsid w:val="00D5236F"/>
    <w:rsid w:val="00D531C7"/>
    <w:rsid w:val="00D533D7"/>
    <w:rsid w:val="00D543D7"/>
    <w:rsid w:val="00D565DB"/>
    <w:rsid w:val="00D60841"/>
    <w:rsid w:val="00D60DB0"/>
    <w:rsid w:val="00D61F6D"/>
    <w:rsid w:val="00D66313"/>
    <w:rsid w:val="00D669A9"/>
    <w:rsid w:val="00D66AC1"/>
    <w:rsid w:val="00D66F79"/>
    <w:rsid w:val="00D75655"/>
    <w:rsid w:val="00D75E06"/>
    <w:rsid w:val="00D76AF8"/>
    <w:rsid w:val="00D76EEC"/>
    <w:rsid w:val="00D80E17"/>
    <w:rsid w:val="00D80FF8"/>
    <w:rsid w:val="00D8168F"/>
    <w:rsid w:val="00D8347C"/>
    <w:rsid w:val="00D83CB5"/>
    <w:rsid w:val="00D84EC0"/>
    <w:rsid w:val="00D86A99"/>
    <w:rsid w:val="00D871A2"/>
    <w:rsid w:val="00D876E2"/>
    <w:rsid w:val="00D87E86"/>
    <w:rsid w:val="00D91CEC"/>
    <w:rsid w:val="00D92280"/>
    <w:rsid w:val="00D93288"/>
    <w:rsid w:val="00D95B0B"/>
    <w:rsid w:val="00D97BA0"/>
    <w:rsid w:val="00DA0B63"/>
    <w:rsid w:val="00DA410A"/>
    <w:rsid w:val="00DA7A6F"/>
    <w:rsid w:val="00DB01DA"/>
    <w:rsid w:val="00DB20A7"/>
    <w:rsid w:val="00DB47E9"/>
    <w:rsid w:val="00DB4A30"/>
    <w:rsid w:val="00DB4E72"/>
    <w:rsid w:val="00DB5885"/>
    <w:rsid w:val="00DB6379"/>
    <w:rsid w:val="00DB786A"/>
    <w:rsid w:val="00DB7DBF"/>
    <w:rsid w:val="00DC0A40"/>
    <w:rsid w:val="00DC1612"/>
    <w:rsid w:val="00DC36CF"/>
    <w:rsid w:val="00DC39DA"/>
    <w:rsid w:val="00DC3E30"/>
    <w:rsid w:val="00DC51F3"/>
    <w:rsid w:val="00DC5CE9"/>
    <w:rsid w:val="00DC6AB7"/>
    <w:rsid w:val="00DC7297"/>
    <w:rsid w:val="00DD254F"/>
    <w:rsid w:val="00DD2D9E"/>
    <w:rsid w:val="00DD4381"/>
    <w:rsid w:val="00DD62DC"/>
    <w:rsid w:val="00DD6486"/>
    <w:rsid w:val="00DE0658"/>
    <w:rsid w:val="00DE11F1"/>
    <w:rsid w:val="00DE1CA6"/>
    <w:rsid w:val="00DE22FA"/>
    <w:rsid w:val="00DE34CE"/>
    <w:rsid w:val="00DE539D"/>
    <w:rsid w:val="00DE5DA8"/>
    <w:rsid w:val="00DE7900"/>
    <w:rsid w:val="00DE7F48"/>
    <w:rsid w:val="00DE7FE6"/>
    <w:rsid w:val="00DF403E"/>
    <w:rsid w:val="00DF50C8"/>
    <w:rsid w:val="00DF55EC"/>
    <w:rsid w:val="00E02778"/>
    <w:rsid w:val="00E02CC3"/>
    <w:rsid w:val="00E0344B"/>
    <w:rsid w:val="00E03CB5"/>
    <w:rsid w:val="00E04701"/>
    <w:rsid w:val="00E06C0B"/>
    <w:rsid w:val="00E12CFC"/>
    <w:rsid w:val="00E13DF4"/>
    <w:rsid w:val="00E15111"/>
    <w:rsid w:val="00E15896"/>
    <w:rsid w:val="00E16C7E"/>
    <w:rsid w:val="00E16CB2"/>
    <w:rsid w:val="00E17014"/>
    <w:rsid w:val="00E17262"/>
    <w:rsid w:val="00E23766"/>
    <w:rsid w:val="00E25DAE"/>
    <w:rsid w:val="00E2673D"/>
    <w:rsid w:val="00E270B2"/>
    <w:rsid w:val="00E27F5C"/>
    <w:rsid w:val="00E312B0"/>
    <w:rsid w:val="00E34438"/>
    <w:rsid w:val="00E34978"/>
    <w:rsid w:val="00E34D79"/>
    <w:rsid w:val="00E36035"/>
    <w:rsid w:val="00E361DD"/>
    <w:rsid w:val="00E36C6D"/>
    <w:rsid w:val="00E372E6"/>
    <w:rsid w:val="00E376FB"/>
    <w:rsid w:val="00E421AD"/>
    <w:rsid w:val="00E45054"/>
    <w:rsid w:val="00E45C43"/>
    <w:rsid w:val="00E4696C"/>
    <w:rsid w:val="00E47363"/>
    <w:rsid w:val="00E518EC"/>
    <w:rsid w:val="00E53406"/>
    <w:rsid w:val="00E54479"/>
    <w:rsid w:val="00E54EB1"/>
    <w:rsid w:val="00E55DD2"/>
    <w:rsid w:val="00E56508"/>
    <w:rsid w:val="00E565A1"/>
    <w:rsid w:val="00E5711B"/>
    <w:rsid w:val="00E57B77"/>
    <w:rsid w:val="00E604E7"/>
    <w:rsid w:val="00E60688"/>
    <w:rsid w:val="00E60DCF"/>
    <w:rsid w:val="00E663D5"/>
    <w:rsid w:val="00E73E9E"/>
    <w:rsid w:val="00E74C23"/>
    <w:rsid w:val="00E75AFD"/>
    <w:rsid w:val="00E7789E"/>
    <w:rsid w:val="00E77980"/>
    <w:rsid w:val="00E8039C"/>
    <w:rsid w:val="00E805D1"/>
    <w:rsid w:val="00E805E3"/>
    <w:rsid w:val="00E80E1B"/>
    <w:rsid w:val="00E81103"/>
    <w:rsid w:val="00E81BAA"/>
    <w:rsid w:val="00E81F38"/>
    <w:rsid w:val="00E82895"/>
    <w:rsid w:val="00E83534"/>
    <w:rsid w:val="00E84094"/>
    <w:rsid w:val="00E8441F"/>
    <w:rsid w:val="00E8584E"/>
    <w:rsid w:val="00E90311"/>
    <w:rsid w:val="00E904EE"/>
    <w:rsid w:val="00E91899"/>
    <w:rsid w:val="00E92E26"/>
    <w:rsid w:val="00E932EB"/>
    <w:rsid w:val="00E97A7E"/>
    <w:rsid w:val="00EA0488"/>
    <w:rsid w:val="00EA04B6"/>
    <w:rsid w:val="00EA05A7"/>
    <w:rsid w:val="00EA543B"/>
    <w:rsid w:val="00EA7B7F"/>
    <w:rsid w:val="00EA7CE8"/>
    <w:rsid w:val="00EB0575"/>
    <w:rsid w:val="00EB1216"/>
    <w:rsid w:val="00EB29CD"/>
    <w:rsid w:val="00EB2C30"/>
    <w:rsid w:val="00EB4243"/>
    <w:rsid w:val="00EB7136"/>
    <w:rsid w:val="00EC2554"/>
    <w:rsid w:val="00EC78F6"/>
    <w:rsid w:val="00EC7CC7"/>
    <w:rsid w:val="00EC7F07"/>
    <w:rsid w:val="00ED1F2D"/>
    <w:rsid w:val="00ED23EA"/>
    <w:rsid w:val="00EE33D3"/>
    <w:rsid w:val="00EE4A4D"/>
    <w:rsid w:val="00EE721F"/>
    <w:rsid w:val="00EF09DA"/>
    <w:rsid w:val="00EF287A"/>
    <w:rsid w:val="00EF377F"/>
    <w:rsid w:val="00EF5C98"/>
    <w:rsid w:val="00F0062E"/>
    <w:rsid w:val="00F0068E"/>
    <w:rsid w:val="00F00690"/>
    <w:rsid w:val="00F02D4A"/>
    <w:rsid w:val="00F03C26"/>
    <w:rsid w:val="00F04D3A"/>
    <w:rsid w:val="00F069EA"/>
    <w:rsid w:val="00F10D0A"/>
    <w:rsid w:val="00F12415"/>
    <w:rsid w:val="00F12A13"/>
    <w:rsid w:val="00F13081"/>
    <w:rsid w:val="00F165B5"/>
    <w:rsid w:val="00F1796A"/>
    <w:rsid w:val="00F21963"/>
    <w:rsid w:val="00F23757"/>
    <w:rsid w:val="00F24CFB"/>
    <w:rsid w:val="00F264DF"/>
    <w:rsid w:val="00F2748F"/>
    <w:rsid w:val="00F30784"/>
    <w:rsid w:val="00F30F5B"/>
    <w:rsid w:val="00F31151"/>
    <w:rsid w:val="00F31A1A"/>
    <w:rsid w:val="00F329DE"/>
    <w:rsid w:val="00F34BAD"/>
    <w:rsid w:val="00F37C4B"/>
    <w:rsid w:val="00F40271"/>
    <w:rsid w:val="00F41759"/>
    <w:rsid w:val="00F41BEA"/>
    <w:rsid w:val="00F4223D"/>
    <w:rsid w:val="00F44773"/>
    <w:rsid w:val="00F47774"/>
    <w:rsid w:val="00F512FC"/>
    <w:rsid w:val="00F52925"/>
    <w:rsid w:val="00F57359"/>
    <w:rsid w:val="00F57BB8"/>
    <w:rsid w:val="00F608EE"/>
    <w:rsid w:val="00F60E7C"/>
    <w:rsid w:val="00F6393F"/>
    <w:rsid w:val="00F66E57"/>
    <w:rsid w:val="00F70B18"/>
    <w:rsid w:val="00F70B4E"/>
    <w:rsid w:val="00F711E3"/>
    <w:rsid w:val="00F7216A"/>
    <w:rsid w:val="00F725CF"/>
    <w:rsid w:val="00F729A1"/>
    <w:rsid w:val="00F7320C"/>
    <w:rsid w:val="00F7463D"/>
    <w:rsid w:val="00F7478A"/>
    <w:rsid w:val="00F805F0"/>
    <w:rsid w:val="00F80CE7"/>
    <w:rsid w:val="00F810BE"/>
    <w:rsid w:val="00F8165D"/>
    <w:rsid w:val="00F816D1"/>
    <w:rsid w:val="00F81A68"/>
    <w:rsid w:val="00F82BF5"/>
    <w:rsid w:val="00F843D1"/>
    <w:rsid w:val="00F86492"/>
    <w:rsid w:val="00F87224"/>
    <w:rsid w:val="00F92866"/>
    <w:rsid w:val="00F92CB0"/>
    <w:rsid w:val="00F95E05"/>
    <w:rsid w:val="00F9685A"/>
    <w:rsid w:val="00F96928"/>
    <w:rsid w:val="00F96DA8"/>
    <w:rsid w:val="00FA145D"/>
    <w:rsid w:val="00FA1BDB"/>
    <w:rsid w:val="00FA25D6"/>
    <w:rsid w:val="00FA2D81"/>
    <w:rsid w:val="00FA2FAA"/>
    <w:rsid w:val="00FA5773"/>
    <w:rsid w:val="00FA6351"/>
    <w:rsid w:val="00FA67CF"/>
    <w:rsid w:val="00FA6E67"/>
    <w:rsid w:val="00FA7227"/>
    <w:rsid w:val="00FB5E5A"/>
    <w:rsid w:val="00FB61E8"/>
    <w:rsid w:val="00FC12FE"/>
    <w:rsid w:val="00FC1E12"/>
    <w:rsid w:val="00FC2D04"/>
    <w:rsid w:val="00FC2D1D"/>
    <w:rsid w:val="00FC5CE4"/>
    <w:rsid w:val="00FC636E"/>
    <w:rsid w:val="00FC6704"/>
    <w:rsid w:val="00FD20FF"/>
    <w:rsid w:val="00FD2240"/>
    <w:rsid w:val="00FD2244"/>
    <w:rsid w:val="00FD5E48"/>
    <w:rsid w:val="00FD7A6B"/>
    <w:rsid w:val="00FE03B8"/>
    <w:rsid w:val="00FE0C52"/>
    <w:rsid w:val="00FE173C"/>
    <w:rsid w:val="00FE19F7"/>
    <w:rsid w:val="00FE288A"/>
    <w:rsid w:val="00FE4A6A"/>
    <w:rsid w:val="00FE6412"/>
    <w:rsid w:val="00FE6BE0"/>
    <w:rsid w:val="00FE6E07"/>
    <w:rsid w:val="00FE71E4"/>
    <w:rsid w:val="00FF0B32"/>
    <w:rsid w:val="00FF28DB"/>
    <w:rsid w:val="00FF2E56"/>
    <w:rsid w:val="00FF35C0"/>
    <w:rsid w:val="00FF38E3"/>
    <w:rsid w:val="00FF6410"/>
    <w:rsid w:val="00FF78AB"/>
    <w:rsid w:val="01C75076"/>
    <w:rsid w:val="0270578E"/>
    <w:rsid w:val="035717DD"/>
    <w:rsid w:val="035B5081"/>
    <w:rsid w:val="03CC64F1"/>
    <w:rsid w:val="03FD05D6"/>
    <w:rsid w:val="04B53F23"/>
    <w:rsid w:val="04BD67DA"/>
    <w:rsid w:val="04C2103E"/>
    <w:rsid w:val="05067124"/>
    <w:rsid w:val="0596018D"/>
    <w:rsid w:val="06575330"/>
    <w:rsid w:val="06B039E8"/>
    <w:rsid w:val="07DB1594"/>
    <w:rsid w:val="08E25FED"/>
    <w:rsid w:val="08F56385"/>
    <w:rsid w:val="09681DAF"/>
    <w:rsid w:val="09D54EB4"/>
    <w:rsid w:val="0BE81848"/>
    <w:rsid w:val="0CF0217F"/>
    <w:rsid w:val="0FFDE1F8"/>
    <w:rsid w:val="10D37F94"/>
    <w:rsid w:val="10E12EB6"/>
    <w:rsid w:val="1144134F"/>
    <w:rsid w:val="114C2F95"/>
    <w:rsid w:val="12E61139"/>
    <w:rsid w:val="134F617A"/>
    <w:rsid w:val="13581385"/>
    <w:rsid w:val="13DF6028"/>
    <w:rsid w:val="13FD1084"/>
    <w:rsid w:val="147274BF"/>
    <w:rsid w:val="157CD16B"/>
    <w:rsid w:val="15ED12B6"/>
    <w:rsid w:val="15F1786F"/>
    <w:rsid w:val="16F7CCC5"/>
    <w:rsid w:val="17AF4B96"/>
    <w:rsid w:val="18085526"/>
    <w:rsid w:val="18925339"/>
    <w:rsid w:val="18F4513A"/>
    <w:rsid w:val="18FA7701"/>
    <w:rsid w:val="198163C2"/>
    <w:rsid w:val="1A3348FA"/>
    <w:rsid w:val="1AA2738A"/>
    <w:rsid w:val="1BAF88F8"/>
    <w:rsid w:val="1BFFFC7F"/>
    <w:rsid w:val="1C044E4A"/>
    <w:rsid w:val="1C3F4120"/>
    <w:rsid w:val="1D452FC3"/>
    <w:rsid w:val="1E636E30"/>
    <w:rsid w:val="1E693EC0"/>
    <w:rsid w:val="1E6E5F01"/>
    <w:rsid w:val="1E6F7C63"/>
    <w:rsid w:val="1EAA2CB1"/>
    <w:rsid w:val="1EF014F5"/>
    <w:rsid w:val="1F3C5FFF"/>
    <w:rsid w:val="1F99F8FB"/>
    <w:rsid w:val="1F9FD5BD"/>
    <w:rsid w:val="1FF747B6"/>
    <w:rsid w:val="1FFB452B"/>
    <w:rsid w:val="1FFF28AA"/>
    <w:rsid w:val="202A060E"/>
    <w:rsid w:val="21492926"/>
    <w:rsid w:val="21E77EB4"/>
    <w:rsid w:val="22E83423"/>
    <w:rsid w:val="23D71E36"/>
    <w:rsid w:val="24405B6C"/>
    <w:rsid w:val="246D7436"/>
    <w:rsid w:val="24EF3B8A"/>
    <w:rsid w:val="25AE66E1"/>
    <w:rsid w:val="262E5023"/>
    <w:rsid w:val="270A7E6C"/>
    <w:rsid w:val="276A3648"/>
    <w:rsid w:val="27A159AD"/>
    <w:rsid w:val="27B1226C"/>
    <w:rsid w:val="27B2723F"/>
    <w:rsid w:val="294962C0"/>
    <w:rsid w:val="296F19BB"/>
    <w:rsid w:val="2A845E7D"/>
    <w:rsid w:val="2B7E52A9"/>
    <w:rsid w:val="2BFF8238"/>
    <w:rsid w:val="2C233229"/>
    <w:rsid w:val="2C376479"/>
    <w:rsid w:val="2CA15BD1"/>
    <w:rsid w:val="2CDDD99B"/>
    <w:rsid w:val="2D8230E9"/>
    <w:rsid w:val="2D95322B"/>
    <w:rsid w:val="2DDA2C02"/>
    <w:rsid w:val="2DF05367"/>
    <w:rsid w:val="2EBA484A"/>
    <w:rsid w:val="2F126B83"/>
    <w:rsid w:val="2FB7670C"/>
    <w:rsid w:val="2FDFCA4E"/>
    <w:rsid w:val="2FF37F6E"/>
    <w:rsid w:val="2FFB52E9"/>
    <w:rsid w:val="30E402A4"/>
    <w:rsid w:val="30E7562E"/>
    <w:rsid w:val="323507EE"/>
    <w:rsid w:val="330F7979"/>
    <w:rsid w:val="33132C1E"/>
    <w:rsid w:val="339603A3"/>
    <w:rsid w:val="34F1CF48"/>
    <w:rsid w:val="350B4052"/>
    <w:rsid w:val="35777939"/>
    <w:rsid w:val="35BC1D01"/>
    <w:rsid w:val="35C35DAD"/>
    <w:rsid w:val="36187670"/>
    <w:rsid w:val="3640380C"/>
    <w:rsid w:val="365714D9"/>
    <w:rsid w:val="36A75FFC"/>
    <w:rsid w:val="36EB0AE6"/>
    <w:rsid w:val="3709636F"/>
    <w:rsid w:val="37D72911"/>
    <w:rsid w:val="37E32A93"/>
    <w:rsid w:val="37E61084"/>
    <w:rsid w:val="38836992"/>
    <w:rsid w:val="38C8225A"/>
    <w:rsid w:val="39701D4B"/>
    <w:rsid w:val="399A3BF6"/>
    <w:rsid w:val="39A95146"/>
    <w:rsid w:val="3A693109"/>
    <w:rsid w:val="3AB940B8"/>
    <w:rsid w:val="3B0A6B5A"/>
    <w:rsid w:val="3B8D8289"/>
    <w:rsid w:val="3BDFB8F9"/>
    <w:rsid w:val="3BEF9B1D"/>
    <w:rsid w:val="3C76CE6A"/>
    <w:rsid w:val="3D7F8C4B"/>
    <w:rsid w:val="3DC54FBA"/>
    <w:rsid w:val="3DEFD6C9"/>
    <w:rsid w:val="3DFFD82B"/>
    <w:rsid w:val="3E5A3954"/>
    <w:rsid w:val="3E5DD55D"/>
    <w:rsid w:val="3EB6204F"/>
    <w:rsid w:val="3F5BA4E6"/>
    <w:rsid w:val="3FE64793"/>
    <w:rsid w:val="3FF1C8E2"/>
    <w:rsid w:val="3FFB0D5C"/>
    <w:rsid w:val="3FFB2D2F"/>
    <w:rsid w:val="3FFE7FEF"/>
    <w:rsid w:val="426D0331"/>
    <w:rsid w:val="43F959BD"/>
    <w:rsid w:val="442D12D1"/>
    <w:rsid w:val="451F0759"/>
    <w:rsid w:val="46334DA1"/>
    <w:rsid w:val="477FEE86"/>
    <w:rsid w:val="47863A0C"/>
    <w:rsid w:val="486A17E6"/>
    <w:rsid w:val="493E20B6"/>
    <w:rsid w:val="4944592C"/>
    <w:rsid w:val="4B6D88A1"/>
    <w:rsid w:val="4BCED20A"/>
    <w:rsid w:val="4C546788"/>
    <w:rsid w:val="4D9BE383"/>
    <w:rsid w:val="4DB84196"/>
    <w:rsid w:val="4EDB05F2"/>
    <w:rsid w:val="4F1F9D02"/>
    <w:rsid w:val="4FB6F4E9"/>
    <w:rsid w:val="4FBD9957"/>
    <w:rsid w:val="4FE58532"/>
    <w:rsid w:val="5052048E"/>
    <w:rsid w:val="506A0CD1"/>
    <w:rsid w:val="50C57353"/>
    <w:rsid w:val="51362E1C"/>
    <w:rsid w:val="51804229"/>
    <w:rsid w:val="521F690B"/>
    <w:rsid w:val="523C5EA4"/>
    <w:rsid w:val="52BDD0D0"/>
    <w:rsid w:val="5314011E"/>
    <w:rsid w:val="53FFE079"/>
    <w:rsid w:val="55C40F46"/>
    <w:rsid w:val="560358D7"/>
    <w:rsid w:val="563300A1"/>
    <w:rsid w:val="564A221E"/>
    <w:rsid w:val="5776B7C6"/>
    <w:rsid w:val="57CE77F7"/>
    <w:rsid w:val="57FF6B79"/>
    <w:rsid w:val="59C52172"/>
    <w:rsid w:val="59C669A8"/>
    <w:rsid w:val="5AC8544A"/>
    <w:rsid w:val="5B7FDF63"/>
    <w:rsid w:val="5BDF6703"/>
    <w:rsid w:val="5C1967A5"/>
    <w:rsid w:val="5C7FEDC0"/>
    <w:rsid w:val="5D19202A"/>
    <w:rsid w:val="5D7AA193"/>
    <w:rsid w:val="5DC7065A"/>
    <w:rsid w:val="5DEF6AF2"/>
    <w:rsid w:val="5E7B0CD7"/>
    <w:rsid w:val="5EED6572"/>
    <w:rsid w:val="5EF709B1"/>
    <w:rsid w:val="5F3F387E"/>
    <w:rsid w:val="5F3FDAFE"/>
    <w:rsid w:val="5F76562B"/>
    <w:rsid w:val="5F9F8871"/>
    <w:rsid w:val="5FDBD386"/>
    <w:rsid w:val="5FE833D2"/>
    <w:rsid w:val="5FFF3E78"/>
    <w:rsid w:val="6237D648"/>
    <w:rsid w:val="63A65BE7"/>
    <w:rsid w:val="63EB0FA5"/>
    <w:rsid w:val="65DF41D1"/>
    <w:rsid w:val="66326DE1"/>
    <w:rsid w:val="666E487B"/>
    <w:rsid w:val="669FEA69"/>
    <w:rsid w:val="66DE025E"/>
    <w:rsid w:val="67BFA22A"/>
    <w:rsid w:val="67EF7645"/>
    <w:rsid w:val="67FFC537"/>
    <w:rsid w:val="686607F9"/>
    <w:rsid w:val="68FB5DB0"/>
    <w:rsid w:val="69A03D69"/>
    <w:rsid w:val="6B7F25AA"/>
    <w:rsid w:val="6BF50583"/>
    <w:rsid w:val="6BFFB1C1"/>
    <w:rsid w:val="6C271DDA"/>
    <w:rsid w:val="6C941E1D"/>
    <w:rsid w:val="6C9BE121"/>
    <w:rsid w:val="6CC42A85"/>
    <w:rsid w:val="6DABB97E"/>
    <w:rsid w:val="6DB61D0B"/>
    <w:rsid w:val="6DDD8922"/>
    <w:rsid w:val="6E2D8582"/>
    <w:rsid w:val="6F71329B"/>
    <w:rsid w:val="6F7ED564"/>
    <w:rsid w:val="6F7FAF06"/>
    <w:rsid w:val="6F971AB9"/>
    <w:rsid w:val="6FE6BD9B"/>
    <w:rsid w:val="6FFB152D"/>
    <w:rsid w:val="70EFA060"/>
    <w:rsid w:val="710B26BE"/>
    <w:rsid w:val="711C739F"/>
    <w:rsid w:val="71DBA5E4"/>
    <w:rsid w:val="71FF53AF"/>
    <w:rsid w:val="72CDDA90"/>
    <w:rsid w:val="73762DAA"/>
    <w:rsid w:val="7379604F"/>
    <w:rsid w:val="73BD5740"/>
    <w:rsid w:val="73F76CB8"/>
    <w:rsid w:val="74375FB7"/>
    <w:rsid w:val="745F5AE1"/>
    <w:rsid w:val="74AA6860"/>
    <w:rsid w:val="7571BFB4"/>
    <w:rsid w:val="757E64BC"/>
    <w:rsid w:val="760B309B"/>
    <w:rsid w:val="76AA5DBC"/>
    <w:rsid w:val="76CF209A"/>
    <w:rsid w:val="76EA7450"/>
    <w:rsid w:val="76F5AAA8"/>
    <w:rsid w:val="77802F35"/>
    <w:rsid w:val="77BB5CCC"/>
    <w:rsid w:val="77DF8D72"/>
    <w:rsid w:val="77F66882"/>
    <w:rsid w:val="77F7C7C7"/>
    <w:rsid w:val="77FF797E"/>
    <w:rsid w:val="787273AB"/>
    <w:rsid w:val="78C767FC"/>
    <w:rsid w:val="790804C8"/>
    <w:rsid w:val="794B223C"/>
    <w:rsid w:val="799BD100"/>
    <w:rsid w:val="79C6006B"/>
    <w:rsid w:val="79DA25B1"/>
    <w:rsid w:val="79E84548"/>
    <w:rsid w:val="79EF8C1F"/>
    <w:rsid w:val="79F7E4D3"/>
    <w:rsid w:val="7A447707"/>
    <w:rsid w:val="7A6EFED6"/>
    <w:rsid w:val="7AEF1946"/>
    <w:rsid w:val="7AFA9D83"/>
    <w:rsid w:val="7AFFBFE3"/>
    <w:rsid w:val="7B3FE2EE"/>
    <w:rsid w:val="7B6F3D44"/>
    <w:rsid w:val="7BAFF7D7"/>
    <w:rsid w:val="7BD15BD5"/>
    <w:rsid w:val="7BD7CC61"/>
    <w:rsid w:val="7BE69529"/>
    <w:rsid w:val="7BF6AAA5"/>
    <w:rsid w:val="7BFD71BB"/>
    <w:rsid w:val="7BFDB479"/>
    <w:rsid w:val="7BFF9DCD"/>
    <w:rsid w:val="7C3FFB0A"/>
    <w:rsid w:val="7C61648E"/>
    <w:rsid w:val="7C7A2FE8"/>
    <w:rsid w:val="7CA753C5"/>
    <w:rsid w:val="7CDD5D7F"/>
    <w:rsid w:val="7D5FB46A"/>
    <w:rsid w:val="7D63ACA5"/>
    <w:rsid w:val="7D9F9DAB"/>
    <w:rsid w:val="7DEE8FB5"/>
    <w:rsid w:val="7DF137C3"/>
    <w:rsid w:val="7DF99B98"/>
    <w:rsid w:val="7DFB6E5E"/>
    <w:rsid w:val="7DFBCF1B"/>
    <w:rsid w:val="7DFDB600"/>
    <w:rsid w:val="7DFE7045"/>
    <w:rsid w:val="7DFF6217"/>
    <w:rsid w:val="7E5ECC7E"/>
    <w:rsid w:val="7EBFAB44"/>
    <w:rsid w:val="7EDE1222"/>
    <w:rsid w:val="7EFF2B01"/>
    <w:rsid w:val="7EFFBF9C"/>
    <w:rsid w:val="7F1F0E7E"/>
    <w:rsid w:val="7F35E27E"/>
    <w:rsid w:val="7F39DDE8"/>
    <w:rsid w:val="7F4222D8"/>
    <w:rsid w:val="7F5FEE79"/>
    <w:rsid w:val="7F6E2B05"/>
    <w:rsid w:val="7F8A9611"/>
    <w:rsid w:val="7F9C3A4F"/>
    <w:rsid w:val="7FA3380A"/>
    <w:rsid w:val="7FA426A6"/>
    <w:rsid w:val="7FA50DF6"/>
    <w:rsid w:val="7FB77D41"/>
    <w:rsid w:val="7FBB4EA6"/>
    <w:rsid w:val="7FBF6332"/>
    <w:rsid w:val="7FBFC82A"/>
    <w:rsid w:val="7FCBF2EC"/>
    <w:rsid w:val="7FD7ABA5"/>
    <w:rsid w:val="7FDE9E98"/>
    <w:rsid w:val="7FDFD9A5"/>
    <w:rsid w:val="7FE75737"/>
    <w:rsid w:val="7FE77F6E"/>
    <w:rsid w:val="7FE921E6"/>
    <w:rsid w:val="7FEF2886"/>
    <w:rsid w:val="7FEF6182"/>
    <w:rsid w:val="7FFB99DF"/>
    <w:rsid w:val="7FFE9CA6"/>
    <w:rsid w:val="7FFF10D5"/>
    <w:rsid w:val="7FFF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07477D7-F705-4E17-9E20-4CFB380C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uiPriority w:val="1"/>
    <w:qFormat/>
    <w:pPr>
      <w:spacing w:line="360" w:lineRule="auto"/>
      <w:jc w:val="center"/>
    </w:pPr>
    <w:rPr>
      <w:rFonts w:cstheme="minorBidi"/>
      <w:kern w:val="2"/>
      <w:sz w:val="24"/>
      <w:szCs w:val="21"/>
    </w:rPr>
  </w:style>
  <w:style w:type="paragraph" w:styleId="1">
    <w:name w:val="heading 1"/>
    <w:basedOn w:val="a1"/>
    <w:next w:val="20"/>
    <w:link w:val="10"/>
    <w:autoRedefine/>
    <w:qFormat/>
    <w:pPr>
      <w:keepNext/>
      <w:keepLines/>
      <w:numPr>
        <w:numId w:val="1"/>
      </w:numPr>
      <w:spacing w:before="140" w:after="140"/>
      <w:jc w:val="left"/>
    </w:pPr>
    <w:rPr>
      <w:rFonts w:ascii="Times New Roman" w:eastAsia="宋体" w:hAnsi="Times New Roman"/>
      <w:bCs w:val="0"/>
      <w:kern w:val="44"/>
      <w:szCs w:val="44"/>
    </w:rPr>
  </w:style>
  <w:style w:type="paragraph" w:styleId="2">
    <w:name w:val="heading 2"/>
    <w:basedOn w:val="1"/>
    <w:next w:val="20"/>
    <w:link w:val="21"/>
    <w:autoRedefine/>
    <w:qFormat/>
    <w:pPr>
      <w:numPr>
        <w:ilvl w:val="1"/>
      </w:numPr>
      <w:outlineLvl w:val="1"/>
    </w:pPr>
    <w:rPr>
      <w:bCs/>
      <w:sz w:val="30"/>
      <w:szCs w:val="32"/>
    </w:rPr>
  </w:style>
  <w:style w:type="paragraph" w:styleId="3">
    <w:name w:val="heading 3"/>
    <w:basedOn w:val="1"/>
    <w:next w:val="20"/>
    <w:link w:val="30"/>
    <w:autoRedefine/>
    <w:qFormat/>
    <w:pPr>
      <w:numPr>
        <w:ilvl w:val="2"/>
      </w:numPr>
      <w:ind w:left="0"/>
      <w:outlineLvl w:val="2"/>
    </w:pPr>
    <w:rPr>
      <w:bCs/>
      <w:sz w:val="28"/>
      <w:szCs w:val="32"/>
    </w:rPr>
  </w:style>
  <w:style w:type="paragraph" w:styleId="4">
    <w:name w:val="heading 4"/>
    <w:basedOn w:val="1"/>
    <w:next w:val="20"/>
    <w:link w:val="40"/>
    <w:autoRedefine/>
    <w:qFormat/>
    <w:pPr>
      <w:numPr>
        <w:ilvl w:val="3"/>
      </w:numPr>
      <w:ind w:left="0"/>
      <w:jc w:val="both"/>
      <w:outlineLvl w:val="3"/>
    </w:pPr>
    <w:rPr>
      <w:bCs/>
      <w:sz w:val="24"/>
      <w:szCs w:val="28"/>
    </w:rPr>
  </w:style>
  <w:style w:type="paragraph" w:styleId="5">
    <w:name w:val="heading 5"/>
    <w:basedOn w:val="1"/>
    <w:next w:val="20"/>
    <w:link w:val="50"/>
    <w:autoRedefine/>
    <w:qFormat/>
    <w:pPr>
      <w:numPr>
        <w:ilvl w:val="4"/>
      </w:numPr>
      <w:outlineLvl w:val="4"/>
    </w:pPr>
    <w:rPr>
      <w:bCs/>
      <w:sz w:val="24"/>
      <w:szCs w:val="28"/>
    </w:rPr>
  </w:style>
  <w:style w:type="paragraph" w:styleId="6">
    <w:name w:val="heading 6"/>
    <w:basedOn w:val="a0"/>
    <w:next w:val="a2"/>
    <w:link w:val="60"/>
    <w:autoRedefine/>
    <w:qFormat/>
    <w:pPr>
      <w:outlineLvl w:val="5"/>
    </w:pPr>
    <w:rPr>
      <w:bCs/>
      <w:szCs w:val="24"/>
    </w:rPr>
  </w:style>
  <w:style w:type="paragraph" w:styleId="7">
    <w:name w:val="heading 7"/>
    <w:basedOn w:val="1"/>
    <w:next w:val="20"/>
    <w:link w:val="70"/>
    <w:autoRedefine/>
    <w:uiPriority w:val="9"/>
    <w:qFormat/>
    <w:pPr>
      <w:numPr>
        <w:ilvl w:val="6"/>
      </w:numPr>
      <w:outlineLvl w:val="6"/>
    </w:pPr>
    <w:rPr>
      <w:bCs/>
      <w:sz w:val="24"/>
      <w:szCs w:val="24"/>
    </w:rPr>
  </w:style>
  <w:style w:type="paragraph" w:styleId="8">
    <w:name w:val="heading 8"/>
    <w:basedOn w:val="1"/>
    <w:next w:val="20"/>
    <w:link w:val="80"/>
    <w:autoRedefine/>
    <w:uiPriority w:val="9"/>
    <w:qFormat/>
    <w:pPr>
      <w:numPr>
        <w:ilvl w:val="7"/>
      </w:numPr>
      <w:outlineLvl w:val="7"/>
    </w:pPr>
    <w:rPr>
      <w:sz w:val="24"/>
      <w:szCs w:val="24"/>
    </w:rPr>
  </w:style>
  <w:style w:type="paragraph" w:styleId="9">
    <w:name w:val="heading 9"/>
    <w:basedOn w:val="1"/>
    <w:next w:val="20"/>
    <w:link w:val="90"/>
    <w:autoRedefine/>
    <w:uiPriority w:val="9"/>
    <w:qFormat/>
    <w:pPr>
      <w:numPr>
        <w:ilvl w:val="8"/>
      </w:numPr>
      <w:outlineLvl w:val="8"/>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Title"/>
    <w:basedOn w:val="a0"/>
    <w:next w:val="a0"/>
    <w:link w:val="a6"/>
    <w:autoRedefine/>
    <w:uiPriority w:val="10"/>
    <w:qFormat/>
    <w:pPr>
      <w:spacing w:before="240" w:after="60"/>
      <w:outlineLvl w:val="0"/>
    </w:pPr>
    <w:rPr>
      <w:rFonts w:asciiTheme="majorHAnsi" w:eastAsiaTheme="majorEastAsia" w:hAnsiTheme="majorHAnsi" w:cstheme="majorBidi"/>
      <w:b/>
      <w:bCs/>
      <w:sz w:val="32"/>
      <w:szCs w:val="32"/>
    </w:rPr>
  </w:style>
  <w:style w:type="paragraph" w:styleId="20">
    <w:name w:val="Body Text First Indent 2"/>
    <w:basedOn w:val="a7"/>
    <w:link w:val="22"/>
    <w:autoRedefine/>
    <w:qFormat/>
    <w:pPr>
      <w:spacing w:after="0"/>
      <w:ind w:leftChars="0" w:left="0" w:firstLineChars="200" w:firstLine="480"/>
      <w:jc w:val="both"/>
    </w:pPr>
    <w:rPr>
      <w:rFonts w:ascii="宋体" w:hAnsi="宋体"/>
    </w:rPr>
  </w:style>
  <w:style w:type="paragraph" w:styleId="a7">
    <w:name w:val="Body Text Indent"/>
    <w:basedOn w:val="a0"/>
    <w:link w:val="a8"/>
    <w:autoRedefine/>
    <w:uiPriority w:val="99"/>
    <w:unhideWhenUsed/>
    <w:qFormat/>
    <w:pPr>
      <w:spacing w:after="120"/>
      <w:ind w:leftChars="200" w:left="420"/>
    </w:pPr>
  </w:style>
  <w:style w:type="paragraph" w:styleId="a2">
    <w:name w:val="Normal Indent"/>
    <w:basedOn w:val="a0"/>
    <w:link w:val="a9"/>
    <w:autoRedefine/>
    <w:uiPriority w:val="99"/>
    <w:qFormat/>
    <w:pPr>
      <w:adjustRightInd w:val="0"/>
      <w:spacing w:line="400" w:lineRule="atLeast"/>
      <w:ind w:firstLine="420"/>
      <w:textAlignment w:val="baseline"/>
    </w:pPr>
    <w:rPr>
      <w:rFonts w:cs="Times New Roman"/>
      <w:kern w:val="0"/>
      <w:szCs w:val="20"/>
    </w:rPr>
  </w:style>
  <w:style w:type="paragraph" w:styleId="TOC7">
    <w:name w:val="toc 7"/>
    <w:basedOn w:val="a0"/>
    <w:next w:val="a0"/>
    <w:autoRedefine/>
    <w:uiPriority w:val="39"/>
    <w:unhideWhenUsed/>
    <w:qFormat/>
    <w:pPr>
      <w:ind w:left="1260"/>
    </w:pPr>
    <w:rPr>
      <w:rFonts w:eastAsiaTheme="minorHAnsi"/>
      <w:sz w:val="18"/>
      <w:szCs w:val="18"/>
    </w:rPr>
  </w:style>
  <w:style w:type="paragraph" w:styleId="aa">
    <w:name w:val="caption"/>
    <w:basedOn w:val="a0"/>
    <w:next w:val="a0"/>
    <w:autoRedefine/>
    <w:uiPriority w:val="35"/>
    <w:unhideWhenUsed/>
    <w:qFormat/>
    <w:rPr>
      <w:rFonts w:asciiTheme="majorHAnsi" w:eastAsia="黑体" w:hAnsiTheme="majorHAnsi" w:cstheme="majorBidi"/>
      <w:sz w:val="20"/>
      <w:szCs w:val="20"/>
    </w:rPr>
  </w:style>
  <w:style w:type="paragraph" w:styleId="ab">
    <w:name w:val="annotation text"/>
    <w:basedOn w:val="a0"/>
    <w:link w:val="ac"/>
    <w:autoRedefine/>
    <w:unhideWhenUsed/>
    <w:qFormat/>
  </w:style>
  <w:style w:type="paragraph" w:styleId="ad">
    <w:name w:val="Body Text"/>
    <w:basedOn w:val="a0"/>
    <w:link w:val="ae"/>
    <w:autoRedefine/>
    <w:uiPriority w:val="99"/>
    <w:unhideWhenUsed/>
    <w:qFormat/>
    <w:pPr>
      <w:spacing w:after="120"/>
    </w:pPr>
  </w:style>
  <w:style w:type="paragraph" w:styleId="TOC5">
    <w:name w:val="toc 5"/>
    <w:basedOn w:val="a0"/>
    <w:next w:val="a0"/>
    <w:autoRedefine/>
    <w:uiPriority w:val="39"/>
    <w:unhideWhenUsed/>
    <w:qFormat/>
    <w:pPr>
      <w:ind w:left="840"/>
    </w:pPr>
    <w:rPr>
      <w:rFonts w:eastAsiaTheme="minorHAnsi"/>
      <w:sz w:val="18"/>
      <w:szCs w:val="18"/>
    </w:rPr>
  </w:style>
  <w:style w:type="paragraph" w:styleId="TOC3">
    <w:name w:val="toc 3"/>
    <w:basedOn w:val="a0"/>
    <w:next w:val="a0"/>
    <w:autoRedefine/>
    <w:uiPriority w:val="39"/>
    <w:unhideWhenUsed/>
    <w:qFormat/>
    <w:pPr>
      <w:ind w:left="420"/>
    </w:pPr>
    <w:rPr>
      <w:iCs/>
      <w:szCs w:val="20"/>
    </w:rPr>
  </w:style>
  <w:style w:type="paragraph" w:styleId="af">
    <w:name w:val="Plain Text"/>
    <w:basedOn w:val="a0"/>
    <w:link w:val="af0"/>
    <w:autoRedefine/>
    <w:qFormat/>
  </w:style>
  <w:style w:type="paragraph" w:styleId="TOC8">
    <w:name w:val="toc 8"/>
    <w:basedOn w:val="a0"/>
    <w:next w:val="a0"/>
    <w:autoRedefine/>
    <w:uiPriority w:val="39"/>
    <w:unhideWhenUsed/>
    <w:qFormat/>
    <w:pPr>
      <w:ind w:left="1470"/>
    </w:pPr>
    <w:rPr>
      <w:rFonts w:eastAsiaTheme="minorHAnsi"/>
      <w:sz w:val="18"/>
      <w:szCs w:val="18"/>
    </w:rPr>
  </w:style>
  <w:style w:type="paragraph" w:styleId="af1">
    <w:name w:val="Balloon Text"/>
    <w:basedOn w:val="a0"/>
    <w:link w:val="af2"/>
    <w:autoRedefine/>
    <w:uiPriority w:val="99"/>
    <w:unhideWhenUsed/>
    <w:qFormat/>
    <w:rPr>
      <w:sz w:val="18"/>
      <w:szCs w:val="18"/>
    </w:rPr>
  </w:style>
  <w:style w:type="paragraph" w:styleId="af3">
    <w:name w:val="footer"/>
    <w:basedOn w:val="a0"/>
    <w:link w:val="af4"/>
    <w:autoRedefine/>
    <w:uiPriority w:val="99"/>
    <w:unhideWhenUsed/>
    <w:qFormat/>
    <w:pPr>
      <w:tabs>
        <w:tab w:val="center" w:pos="4153"/>
        <w:tab w:val="right" w:pos="8306"/>
      </w:tabs>
      <w:snapToGrid w:val="0"/>
      <w:ind w:firstLine="360"/>
    </w:pPr>
    <w:rPr>
      <w:sz w:val="18"/>
      <w:szCs w:val="18"/>
    </w:rPr>
  </w:style>
  <w:style w:type="paragraph" w:styleId="af5">
    <w:name w:val="header"/>
    <w:basedOn w:val="a0"/>
    <w:link w:val="af6"/>
    <w:autoRedefine/>
    <w:unhideWhenUsed/>
    <w:qFormat/>
    <w:pPr>
      <w:pBdr>
        <w:bottom w:val="single" w:sz="6" w:space="1" w:color="auto"/>
      </w:pBdr>
      <w:tabs>
        <w:tab w:val="center" w:pos="4153"/>
        <w:tab w:val="right" w:pos="8306"/>
      </w:tabs>
      <w:snapToGrid w:val="0"/>
    </w:pPr>
    <w:rPr>
      <w:sz w:val="18"/>
      <w:szCs w:val="18"/>
    </w:rPr>
  </w:style>
  <w:style w:type="paragraph" w:styleId="TOC1">
    <w:name w:val="toc 1"/>
    <w:basedOn w:val="a0"/>
    <w:next w:val="a0"/>
    <w:autoRedefine/>
    <w:uiPriority w:val="39"/>
    <w:unhideWhenUsed/>
    <w:qFormat/>
    <w:pPr>
      <w:spacing w:before="120" w:after="120"/>
    </w:pPr>
    <w:rPr>
      <w:b/>
      <w:bCs/>
      <w:caps/>
      <w:szCs w:val="20"/>
    </w:rPr>
  </w:style>
  <w:style w:type="paragraph" w:styleId="TOC4">
    <w:name w:val="toc 4"/>
    <w:basedOn w:val="a0"/>
    <w:next w:val="a0"/>
    <w:autoRedefine/>
    <w:uiPriority w:val="39"/>
    <w:unhideWhenUsed/>
    <w:qFormat/>
    <w:pPr>
      <w:framePr w:hSpace="180" w:wrap="around" w:vAnchor="text" w:hAnchor="margin" w:xAlign="center" w:y="138"/>
    </w:pPr>
    <w:rPr>
      <w:b/>
      <w:szCs w:val="18"/>
    </w:rPr>
  </w:style>
  <w:style w:type="paragraph" w:styleId="TOC6">
    <w:name w:val="toc 6"/>
    <w:basedOn w:val="a0"/>
    <w:next w:val="a0"/>
    <w:autoRedefine/>
    <w:uiPriority w:val="39"/>
    <w:unhideWhenUsed/>
    <w:qFormat/>
    <w:pPr>
      <w:jc w:val="left"/>
    </w:pPr>
    <w:rPr>
      <w:szCs w:val="18"/>
    </w:rPr>
  </w:style>
  <w:style w:type="paragraph" w:styleId="31">
    <w:name w:val="Body Text Indent 3"/>
    <w:basedOn w:val="a0"/>
    <w:link w:val="32"/>
    <w:autoRedefine/>
    <w:uiPriority w:val="99"/>
    <w:unhideWhenUsed/>
    <w:qFormat/>
    <w:pPr>
      <w:spacing w:after="120"/>
      <w:ind w:leftChars="200" w:left="480" w:firstLine="482"/>
    </w:pPr>
    <w:rPr>
      <w:sz w:val="16"/>
      <w:szCs w:val="16"/>
    </w:rPr>
  </w:style>
  <w:style w:type="paragraph" w:styleId="TOC2">
    <w:name w:val="toc 2"/>
    <w:basedOn w:val="a0"/>
    <w:next w:val="a0"/>
    <w:autoRedefine/>
    <w:uiPriority w:val="39"/>
    <w:unhideWhenUsed/>
    <w:qFormat/>
    <w:pPr>
      <w:ind w:left="210"/>
    </w:pPr>
    <w:rPr>
      <w:smallCaps/>
      <w:szCs w:val="20"/>
    </w:rPr>
  </w:style>
  <w:style w:type="paragraph" w:styleId="TOC9">
    <w:name w:val="toc 9"/>
    <w:basedOn w:val="a0"/>
    <w:next w:val="a0"/>
    <w:autoRedefine/>
    <w:uiPriority w:val="39"/>
    <w:unhideWhenUsed/>
    <w:qFormat/>
    <w:pPr>
      <w:ind w:left="1680"/>
    </w:pPr>
    <w:rPr>
      <w:rFonts w:eastAsiaTheme="minorHAnsi"/>
      <w:sz w:val="18"/>
      <w:szCs w:val="18"/>
    </w:rPr>
  </w:style>
  <w:style w:type="paragraph" w:styleId="a">
    <w:name w:val="Normal (Web)"/>
    <w:basedOn w:val="a0"/>
    <w:autoRedefine/>
    <w:uiPriority w:val="99"/>
    <w:unhideWhenUsed/>
    <w:qFormat/>
    <w:pPr>
      <w:numPr>
        <w:numId w:val="2"/>
      </w:numPr>
      <w:ind w:left="0" w:firstLineChars="200" w:firstLine="480"/>
      <w:jc w:val="both"/>
    </w:pPr>
    <w:rPr>
      <w:rFonts w:ascii="宋体" w:hAnsi="宋体" w:cs="宋体"/>
      <w:kern w:val="0"/>
      <w:szCs w:val="24"/>
    </w:rPr>
  </w:style>
  <w:style w:type="paragraph" w:styleId="af7">
    <w:name w:val="annotation subject"/>
    <w:basedOn w:val="ab"/>
    <w:next w:val="ab"/>
    <w:link w:val="af8"/>
    <w:autoRedefine/>
    <w:uiPriority w:val="99"/>
    <w:unhideWhenUsed/>
    <w:qFormat/>
    <w:rPr>
      <w:b/>
      <w:bCs/>
    </w:rPr>
  </w:style>
  <w:style w:type="table" w:styleId="af9">
    <w:name w:val="Table Grid"/>
    <w:basedOn w:val="a4"/>
    <w:autoRedefine/>
    <w:uiPriority w:val="39"/>
    <w:qFormat/>
    <w:pPr>
      <w:jc w:val="center"/>
    </w:pPr>
    <w:rPr>
      <w:sz w:val="24"/>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tblHeader/>
      <w:jc w:val="center"/>
    </w:trPr>
    <w:tcPr>
      <w:shd w:val="clear" w:color="auto" w:fill="FFFFFF" w:themeFill="background1"/>
      <w:vAlign w:val="center"/>
    </w:tcPr>
  </w:style>
  <w:style w:type="character" w:styleId="afa">
    <w:name w:val="Strong"/>
    <w:basedOn w:val="a3"/>
    <w:autoRedefine/>
    <w:uiPriority w:val="22"/>
    <w:qFormat/>
    <w:rPr>
      <w:b/>
    </w:rPr>
  </w:style>
  <w:style w:type="character" w:styleId="afb">
    <w:name w:val="Hyperlink"/>
    <w:basedOn w:val="a3"/>
    <w:autoRedefine/>
    <w:uiPriority w:val="99"/>
    <w:unhideWhenUsed/>
    <w:qFormat/>
    <w:rPr>
      <w:color w:val="0563C1" w:themeColor="hyperlink"/>
      <w:u w:val="single"/>
    </w:rPr>
  </w:style>
  <w:style w:type="character" w:styleId="afc">
    <w:name w:val="annotation reference"/>
    <w:basedOn w:val="a3"/>
    <w:autoRedefine/>
    <w:unhideWhenUsed/>
    <w:qFormat/>
    <w:rPr>
      <w:sz w:val="21"/>
      <w:szCs w:val="21"/>
    </w:rPr>
  </w:style>
  <w:style w:type="character" w:customStyle="1" w:styleId="10">
    <w:name w:val="标题 1 字符"/>
    <w:basedOn w:val="a3"/>
    <w:link w:val="1"/>
    <w:autoRedefine/>
    <w:qFormat/>
    <w:rPr>
      <w:rFonts w:cstheme="majorBidi"/>
      <w:b/>
      <w:kern w:val="44"/>
      <w:sz w:val="32"/>
      <w:szCs w:val="44"/>
    </w:rPr>
  </w:style>
  <w:style w:type="character" w:customStyle="1" w:styleId="21">
    <w:name w:val="标题 2 字符"/>
    <w:basedOn w:val="a3"/>
    <w:link w:val="2"/>
    <w:autoRedefine/>
    <w:qFormat/>
    <w:rPr>
      <w:rFonts w:cstheme="majorBidi"/>
      <w:b/>
      <w:bCs/>
      <w:kern w:val="44"/>
      <w:sz w:val="30"/>
      <w:szCs w:val="32"/>
    </w:rPr>
  </w:style>
  <w:style w:type="character" w:customStyle="1" w:styleId="a6">
    <w:name w:val="标题 字符"/>
    <w:basedOn w:val="a3"/>
    <w:link w:val="a1"/>
    <w:autoRedefine/>
    <w:uiPriority w:val="10"/>
    <w:qFormat/>
    <w:rPr>
      <w:rFonts w:asciiTheme="majorHAnsi" w:eastAsiaTheme="majorEastAsia" w:hAnsiTheme="majorHAnsi" w:cstheme="majorBidi"/>
      <w:b/>
      <w:bCs/>
      <w:sz w:val="32"/>
      <w:szCs w:val="32"/>
    </w:rPr>
  </w:style>
  <w:style w:type="character" w:customStyle="1" w:styleId="a8">
    <w:name w:val="正文文本缩进 字符"/>
    <w:basedOn w:val="a3"/>
    <w:link w:val="a7"/>
    <w:autoRedefine/>
    <w:uiPriority w:val="99"/>
    <w:semiHidden/>
    <w:qFormat/>
  </w:style>
  <w:style w:type="character" w:customStyle="1" w:styleId="22">
    <w:name w:val="正文文本首行缩进 2 字符"/>
    <w:basedOn w:val="a8"/>
    <w:link w:val="20"/>
    <w:autoRedefine/>
    <w:qFormat/>
    <w:rPr>
      <w:rFonts w:ascii="宋体" w:hAnsi="宋体" w:cstheme="minorBidi"/>
      <w:kern w:val="2"/>
      <w:sz w:val="24"/>
      <w:szCs w:val="21"/>
    </w:rPr>
  </w:style>
  <w:style w:type="character" w:customStyle="1" w:styleId="30">
    <w:name w:val="标题 3 字符"/>
    <w:basedOn w:val="a3"/>
    <w:link w:val="3"/>
    <w:autoRedefine/>
    <w:qFormat/>
    <w:rPr>
      <w:rFonts w:cstheme="majorBidi"/>
      <w:b/>
      <w:bCs/>
      <w:kern w:val="44"/>
      <w:sz w:val="28"/>
      <w:szCs w:val="32"/>
    </w:rPr>
  </w:style>
  <w:style w:type="character" w:customStyle="1" w:styleId="40">
    <w:name w:val="标题 4 字符"/>
    <w:basedOn w:val="a3"/>
    <w:link w:val="4"/>
    <w:autoRedefine/>
    <w:qFormat/>
    <w:rPr>
      <w:rFonts w:cstheme="majorBidi"/>
      <w:b/>
      <w:bCs/>
      <w:kern w:val="44"/>
      <w:sz w:val="24"/>
      <w:szCs w:val="28"/>
    </w:rPr>
  </w:style>
  <w:style w:type="character" w:customStyle="1" w:styleId="50">
    <w:name w:val="标题 5 字符"/>
    <w:basedOn w:val="a3"/>
    <w:link w:val="5"/>
    <w:autoRedefine/>
    <w:qFormat/>
    <w:rPr>
      <w:rFonts w:cstheme="majorBidi"/>
      <w:b/>
      <w:bCs/>
      <w:kern w:val="44"/>
      <w:sz w:val="24"/>
      <w:szCs w:val="28"/>
    </w:rPr>
  </w:style>
  <w:style w:type="character" w:customStyle="1" w:styleId="60">
    <w:name w:val="标题 6 字符"/>
    <w:basedOn w:val="a3"/>
    <w:link w:val="6"/>
    <w:autoRedefine/>
    <w:uiPriority w:val="9"/>
    <w:qFormat/>
    <w:rPr>
      <w:rFonts w:ascii="Times New Roman" w:eastAsia="宋体" w:hAnsi="Times New Roman" w:cstheme="majorBidi"/>
      <w:b/>
      <w:bCs/>
      <w:kern w:val="44"/>
      <w:sz w:val="24"/>
      <w:szCs w:val="24"/>
    </w:rPr>
  </w:style>
  <w:style w:type="character" w:customStyle="1" w:styleId="70">
    <w:name w:val="标题 7 字符"/>
    <w:basedOn w:val="a3"/>
    <w:link w:val="7"/>
    <w:autoRedefine/>
    <w:uiPriority w:val="9"/>
    <w:qFormat/>
    <w:rPr>
      <w:rFonts w:cstheme="majorBidi"/>
      <w:b/>
      <w:bCs/>
      <w:kern w:val="44"/>
      <w:sz w:val="24"/>
      <w:szCs w:val="24"/>
    </w:rPr>
  </w:style>
  <w:style w:type="character" w:customStyle="1" w:styleId="80">
    <w:name w:val="标题 8 字符"/>
    <w:basedOn w:val="a3"/>
    <w:link w:val="8"/>
    <w:autoRedefine/>
    <w:uiPriority w:val="9"/>
    <w:qFormat/>
    <w:rPr>
      <w:rFonts w:cstheme="majorBidi"/>
      <w:b/>
      <w:kern w:val="44"/>
      <w:sz w:val="24"/>
      <w:szCs w:val="24"/>
    </w:rPr>
  </w:style>
  <w:style w:type="character" w:customStyle="1" w:styleId="90">
    <w:name w:val="标题 9 字符"/>
    <w:basedOn w:val="a3"/>
    <w:link w:val="9"/>
    <w:autoRedefine/>
    <w:uiPriority w:val="9"/>
    <w:qFormat/>
    <w:rPr>
      <w:rFonts w:cstheme="majorBidi"/>
      <w:b/>
      <w:kern w:val="44"/>
      <w:sz w:val="24"/>
      <w:szCs w:val="44"/>
    </w:rPr>
  </w:style>
  <w:style w:type="paragraph" w:customStyle="1" w:styleId="afd">
    <w:name w:val="图片居中"/>
    <w:basedOn w:val="20"/>
    <w:autoRedefine/>
    <w:qFormat/>
    <w:pPr>
      <w:spacing w:after="60"/>
      <w:ind w:firstLineChars="0" w:firstLine="0"/>
      <w:jc w:val="center"/>
    </w:pPr>
  </w:style>
  <w:style w:type="paragraph" w:customStyle="1" w:styleId="afe">
    <w:name w:val="表格标题"/>
    <w:basedOn w:val="a0"/>
    <w:next w:val="aff"/>
    <w:link w:val="aff0"/>
    <w:autoRedefine/>
    <w:qFormat/>
    <w:rPr>
      <w:b/>
    </w:rPr>
  </w:style>
  <w:style w:type="paragraph" w:customStyle="1" w:styleId="aff">
    <w:name w:val="表格"/>
    <w:basedOn w:val="a0"/>
    <w:autoRedefine/>
    <w:qFormat/>
    <w:pPr>
      <w:framePr w:hSpace="180" w:wrap="around" w:vAnchor="text" w:hAnchor="margin" w:xAlign="center" w:y="138"/>
    </w:pPr>
    <w:rPr>
      <w:rFonts w:cs="Times New Roman"/>
      <w:szCs w:val="24"/>
    </w:rPr>
  </w:style>
  <w:style w:type="character" w:customStyle="1" w:styleId="aff0">
    <w:name w:val="表格标题 字符"/>
    <w:basedOn w:val="a3"/>
    <w:link w:val="afe"/>
    <w:autoRedefine/>
    <w:qFormat/>
    <w:rPr>
      <w:rFonts w:cstheme="minorBidi"/>
      <w:b/>
      <w:kern w:val="2"/>
      <w:sz w:val="24"/>
      <w:szCs w:val="21"/>
    </w:rPr>
  </w:style>
  <w:style w:type="character" w:customStyle="1" w:styleId="af6">
    <w:name w:val="页眉 字符"/>
    <w:basedOn w:val="a3"/>
    <w:link w:val="af5"/>
    <w:autoRedefine/>
    <w:uiPriority w:val="99"/>
    <w:qFormat/>
    <w:rPr>
      <w:sz w:val="18"/>
      <w:szCs w:val="18"/>
    </w:rPr>
  </w:style>
  <w:style w:type="character" w:customStyle="1" w:styleId="af4">
    <w:name w:val="页脚 字符"/>
    <w:basedOn w:val="a3"/>
    <w:link w:val="af3"/>
    <w:autoRedefine/>
    <w:uiPriority w:val="99"/>
    <w:qFormat/>
    <w:rPr>
      <w:rFonts w:cstheme="minorBidi"/>
      <w:kern w:val="2"/>
      <w:sz w:val="18"/>
      <w:szCs w:val="18"/>
    </w:rPr>
  </w:style>
  <w:style w:type="character" w:customStyle="1" w:styleId="af2">
    <w:name w:val="批注框文本 字符"/>
    <w:basedOn w:val="a3"/>
    <w:link w:val="af1"/>
    <w:autoRedefine/>
    <w:uiPriority w:val="99"/>
    <w:semiHidden/>
    <w:qFormat/>
    <w:rPr>
      <w:sz w:val="18"/>
      <w:szCs w:val="18"/>
    </w:rPr>
  </w:style>
  <w:style w:type="character" w:customStyle="1" w:styleId="ac">
    <w:name w:val="批注文字 字符"/>
    <w:basedOn w:val="a3"/>
    <w:link w:val="ab"/>
    <w:autoRedefine/>
    <w:qFormat/>
  </w:style>
  <w:style w:type="character" w:customStyle="1" w:styleId="af8">
    <w:name w:val="批注主题 字符"/>
    <w:basedOn w:val="ac"/>
    <w:link w:val="af7"/>
    <w:autoRedefine/>
    <w:uiPriority w:val="99"/>
    <w:semiHidden/>
    <w:qFormat/>
    <w:rPr>
      <w:b/>
      <w:bCs/>
    </w:rPr>
  </w:style>
  <w:style w:type="table" w:customStyle="1" w:styleId="11">
    <w:name w:val="网格表 1 浅色1"/>
    <w:basedOn w:val="a4"/>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e">
    <w:name w:val="正文文本 字符"/>
    <w:basedOn w:val="a3"/>
    <w:link w:val="ad"/>
    <w:autoRedefine/>
    <w:uiPriority w:val="99"/>
    <w:semiHidden/>
    <w:qFormat/>
  </w:style>
  <w:style w:type="character" w:customStyle="1" w:styleId="af0">
    <w:name w:val="纯文本 字符"/>
    <w:link w:val="af"/>
    <w:autoRedefine/>
    <w:qFormat/>
    <w:rPr>
      <w:rFonts w:eastAsia="宋体"/>
      <w:sz w:val="24"/>
    </w:rPr>
  </w:style>
  <w:style w:type="character" w:customStyle="1" w:styleId="12">
    <w:name w:val="纯文本 字符1"/>
    <w:basedOn w:val="a3"/>
    <w:autoRedefine/>
    <w:uiPriority w:val="99"/>
    <w:semiHidden/>
    <w:qFormat/>
    <w:rPr>
      <w:rFonts w:asciiTheme="minorEastAsia" w:hAnsi="Courier New" w:cs="Courier New"/>
    </w:rPr>
  </w:style>
  <w:style w:type="paragraph" w:customStyle="1" w:styleId="13">
    <w:name w:val="引用1"/>
    <w:next w:val="a0"/>
    <w:autoRedefine/>
    <w:qFormat/>
    <w:pPr>
      <w:wordWrap w:val="0"/>
      <w:spacing w:before="200" w:after="160" w:line="360" w:lineRule="auto"/>
      <w:ind w:left="864" w:right="864" w:firstLineChars="200" w:firstLine="200"/>
      <w:jc w:val="center"/>
    </w:pPr>
    <w:rPr>
      <w:i/>
      <w:sz w:val="21"/>
    </w:rPr>
  </w:style>
  <w:style w:type="paragraph" w:customStyle="1" w:styleId="14">
    <w:name w:val="列表段落1"/>
    <w:basedOn w:val="a0"/>
    <w:link w:val="aff1"/>
    <w:autoRedefine/>
    <w:uiPriority w:val="99"/>
    <w:qFormat/>
    <w:pPr>
      <w:ind w:firstLine="420"/>
    </w:pPr>
    <w:rPr>
      <w:szCs w:val="22"/>
    </w:rPr>
  </w:style>
  <w:style w:type="character" w:customStyle="1" w:styleId="111Char">
    <w:name w:val="正文正文111 Char"/>
    <w:link w:val="111"/>
    <w:autoRedefine/>
    <w:uiPriority w:val="1"/>
    <w:qFormat/>
    <w:locked/>
    <w:rPr>
      <w:rFonts w:ascii="宋体" w:eastAsia="宋体" w:hAnsi="宋体" w:cs="宋体"/>
      <w:sz w:val="24"/>
    </w:rPr>
  </w:style>
  <w:style w:type="paragraph" w:customStyle="1" w:styleId="111">
    <w:name w:val="正文正文111"/>
    <w:basedOn w:val="a0"/>
    <w:link w:val="111Char"/>
    <w:autoRedefine/>
    <w:uiPriority w:val="1"/>
    <w:qFormat/>
    <w:rPr>
      <w:rFonts w:ascii="宋体" w:hAnsi="宋体" w:cs="宋体"/>
    </w:rPr>
  </w:style>
  <w:style w:type="paragraph" w:customStyle="1" w:styleId="H">
    <w:name w:val="H正文"/>
    <w:basedOn w:val="a0"/>
    <w:link w:val="HChar"/>
    <w:autoRedefine/>
    <w:qFormat/>
    <w:pPr>
      <w:adjustRightInd w:val="0"/>
      <w:spacing w:before="60" w:after="60"/>
      <w:ind w:firstLine="482"/>
      <w:textAlignment w:val="baseline"/>
    </w:pPr>
    <w:rPr>
      <w:rFonts w:eastAsia="华文中宋" w:cs="Times New Roman"/>
      <w:kern w:val="0"/>
      <w:szCs w:val="20"/>
    </w:rPr>
  </w:style>
  <w:style w:type="character" w:customStyle="1" w:styleId="HChar">
    <w:name w:val="H正文 Char"/>
    <w:link w:val="H"/>
    <w:autoRedefine/>
    <w:qFormat/>
    <w:rPr>
      <w:rFonts w:ascii="Times New Roman" w:eastAsia="华文中宋" w:hAnsi="Times New Roman" w:cs="Times New Roman"/>
      <w:kern w:val="0"/>
      <w:sz w:val="24"/>
      <w:szCs w:val="20"/>
    </w:rPr>
  </w:style>
  <w:style w:type="character" w:customStyle="1" w:styleId="aff1">
    <w:name w:val="列表段落 字符"/>
    <w:link w:val="14"/>
    <w:autoRedefine/>
    <w:uiPriority w:val="34"/>
    <w:qFormat/>
    <w:locked/>
    <w:rPr>
      <w:szCs w:val="22"/>
    </w:rPr>
  </w:style>
  <w:style w:type="character" w:customStyle="1" w:styleId="04-CharChar">
    <w:name w:val="04-正文 Char Char"/>
    <w:link w:val="04-"/>
    <w:autoRedefine/>
    <w:qFormat/>
    <w:rPr>
      <w:szCs w:val="24"/>
    </w:rPr>
  </w:style>
  <w:style w:type="paragraph" w:customStyle="1" w:styleId="04-">
    <w:name w:val="04-正文"/>
    <w:basedOn w:val="a0"/>
    <w:link w:val="04-CharChar"/>
    <w:autoRedefine/>
    <w:qFormat/>
    <w:pPr>
      <w:spacing w:line="360" w:lineRule="exact"/>
      <w:ind w:firstLine="420"/>
    </w:pPr>
    <w:rPr>
      <w:szCs w:val="24"/>
    </w:rPr>
  </w:style>
  <w:style w:type="paragraph" w:customStyle="1" w:styleId="-2">
    <w:name w:val="正文-2字符首行缩进"/>
    <w:basedOn w:val="a0"/>
    <w:autoRedefine/>
    <w:qFormat/>
    <w:rPr>
      <w:rFonts w:ascii="仿宋_GB2312" w:eastAsia="仿宋_GB2312" w:hAnsi="Calibri" w:cs="仿宋_GB2312"/>
      <w:kern w:val="0"/>
      <w:szCs w:val="24"/>
    </w:rPr>
  </w:style>
  <w:style w:type="character" w:customStyle="1" w:styleId="a9">
    <w:name w:val="正文缩进 字符"/>
    <w:link w:val="a2"/>
    <w:autoRedefine/>
    <w:qFormat/>
    <w:rPr>
      <w:rFonts w:ascii="Times New Roman" w:eastAsia="宋体" w:hAnsi="Times New Roman" w:cs="Times New Roman"/>
      <w:kern w:val="0"/>
      <w:szCs w:val="20"/>
    </w:rPr>
  </w:style>
  <w:style w:type="paragraph" w:customStyle="1" w:styleId="15">
    <w:name w:val="项目1"/>
    <w:basedOn w:val="a2"/>
    <w:next w:val="a2"/>
    <w:autoRedefine/>
    <w:qFormat/>
    <w:pPr>
      <w:tabs>
        <w:tab w:val="left" w:pos="2040"/>
      </w:tabs>
      <w:adjustRightInd/>
      <w:spacing w:beforeLines="50" w:before="156" w:afterLines="50" w:after="156" w:line="360" w:lineRule="auto"/>
      <w:ind w:left="1679" w:hanging="420"/>
      <w:textAlignment w:val="auto"/>
    </w:pPr>
    <w:rPr>
      <w:rFonts w:ascii="宋体" w:hAnsi="宋体"/>
      <w:bCs/>
      <w:kern w:val="2"/>
      <w:szCs w:val="21"/>
    </w:rPr>
  </w:style>
  <w:style w:type="character" w:customStyle="1" w:styleId="aff2">
    <w:name w:val="无间隔 字符"/>
    <w:link w:val="16"/>
    <w:autoRedefine/>
    <w:uiPriority w:val="1"/>
    <w:qFormat/>
    <w:locked/>
    <w:rPr>
      <w:rFonts w:ascii="Segoe UI" w:hAnsi="Segoe UI" w:cs="Segoe UI"/>
      <w:sz w:val="22"/>
    </w:rPr>
  </w:style>
  <w:style w:type="paragraph" w:customStyle="1" w:styleId="16">
    <w:name w:val="无间隔1"/>
    <w:link w:val="aff2"/>
    <w:autoRedefine/>
    <w:uiPriority w:val="1"/>
    <w:qFormat/>
    <w:pPr>
      <w:snapToGrid w:val="0"/>
      <w:spacing w:line="360" w:lineRule="auto"/>
      <w:ind w:firstLineChars="200" w:firstLine="200"/>
    </w:pPr>
    <w:rPr>
      <w:rFonts w:ascii="Segoe UI" w:eastAsiaTheme="minorEastAsia" w:hAnsi="Segoe UI" w:cs="Segoe UI"/>
      <w:kern w:val="2"/>
      <w:sz w:val="22"/>
      <w:szCs w:val="21"/>
    </w:rPr>
  </w:style>
  <w:style w:type="paragraph" w:customStyle="1" w:styleId="FC">
    <w:name w:val="FC正文"/>
    <w:basedOn w:val="a0"/>
    <w:autoRedefine/>
    <w:qFormat/>
    <w:pPr>
      <w:ind w:firstLine="480"/>
    </w:pPr>
    <w:rPr>
      <w:rFonts w:ascii="宋体" w:eastAsia="黑体" w:hAnsi="宋体" w:cs="Times New Roman"/>
      <w:b/>
      <w:sz w:val="36"/>
      <w:szCs w:val="24"/>
    </w:rPr>
  </w:style>
  <w:style w:type="paragraph" w:customStyle="1" w:styleId="aff3">
    <w:name w:val="_正文段落"/>
    <w:basedOn w:val="a0"/>
    <w:autoRedefine/>
    <w:qFormat/>
    <w:rPr>
      <w:rFonts w:eastAsia="仿宋_GB2312" w:cs="Times New Roman"/>
      <w:sz w:val="28"/>
      <w:szCs w:val="24"/>
    </w:rPr>
  </w:style>
  <w:style w:type="paragraph" w:customStyle="1" w:styleId="Style78">
    <w:name w:val="_Style 78"/>
    <w:basedOn w:val="a0"/>
    <w:next w:val="14"/>
    <w:autoRedefine/>
    <w:uiPriority w:val="99"/>
    <w:qFormat/>
    <w:pPr>
      <w:ind w:firstLine="420"/>
    </w:pPr>
    <w:rPr>
      <w:rFonts w:ascii="Calibri" w:hAnsi="Calibri" w:cs="Times New Roman"/>
      <w:szCs w:val="22"/>
    </w:rPr>
  </w:style>
  <w:style w:type="paragraph" w:customStyle="1" w:styleId="17">
    <w:name w:val="正文样式1"/>
    <w:basedOn w:val="ad"/>
    <w:link w:val="1Char"/>
    <w:autoRedefine/>
    <w:qFormat/>
    <w:pPr>
      <w:snapToGrid w:val="0"/>
      <w:spacing w:after="0" w:line="300" w:lineRule="auto"/>
      <w:ind w:firstLine="420"/>
    </w:pPr>
    <w:rPr>
      <w:rFonts w:ascii="微软雅黑" w:eastAsia="微软雅黑" w:hAnsi="微软雅黑" w:cs="Times New Roman"/>
      <w:kern w:val="0"/>
      <w:sz w:val="20"/>
      <w:szCs w:val="24"/>
      <w:lang w:val="zh-CN"/>
    </w:rPr>
  </w:style>
  <w:style w:type="character" w:customStyle="1" w:styleId="1Char">
    <w:name w:val="正文样式1 Char"/>
    <w:link w:val="17"/>
    <w:autoRedefine/>
    <w:qFormat/>
    <w:rPr>
      <w:rFonts w:ascii="微软雅黑" w:eastAsia="微软雅黑" w:hAnsi="微软雅黑"/>
      <w:szCs w:val="24"/>
      <w:lang w:val="zh-CN"/>
    </w:rPr>
  </w:style>
  <w:style w:type="paragraph" w:customStyle="1" w:styleId="-SM">
    <w:name w:val="正文-SM"/>
    <w:basedOn w:val="af"/>
    <w:autoRedefine/>
    <w:qFormat/>
    <w:pPr>
      <w:ind w:firstLineChars="200" w:firstLine="480"/>
      <w:jc w:val="both"/>
    </w:pPr>
    <w:rPr>
      <w:rFonts w:ascii="宋体" w:hAnsi="宋体" w:cs="宋体"/>
      <w:kern w:val="0"/>
      <w:szCs w:val="28"/>
    </w:rPr>
  </w:style>
  <w:style w:type="paragraph" w:customStyle="1" w:styleId="110">
    <w:name w:val="列表段落11"/>
    <w:basedOn w:val="a0"/>
    <w:autoRedefine/>
    <w:qFormat/>
    <w:pPr>
      <w:ind w:firstLine="420"/>
    </w:pPr>
    <w:rPr>
      <w:rFonts w:ascii="宋体" w:hAnsi="宋体" w:cs="宋体"/>
      <w:kern w:val="0"/>
      <w:szCs w:val="24"/>
    </w:rPr>
  </w:style>
  <w:style w:type="character" w:customStyle="1" w:styleId="32">
    <w:name w:val="正文文本缩进 3 字符"/>
    <w:basedOn w:val="a3"/>
    <w:link w:val="31"/>
    <w:autoRedefine/>
    <w:uiPriority w:val="99"/>
    <w:qFormat/>
    <w:rPr>
      <w:rFonts w:asciiTheme="minorHAnsi" w:hAnsiTheme="minorHAnsi" w:cstheme="minorBidi"/>
      <w:kern w:val="2"/>
      <w:sz w:val="16"/>
      <w:szCs w:val="16"/>
    </w:rPr>
  </w:style>
  <w:style w:type="paragraph" w:customStyle="1" w:styleId="Style85">
    <w:name w:val="_Style 85"/>
    <w:basedOn w:val="a0"/>
    <w:next w:val="14"/>
    <w:autoRedefine/>
    <w:uiPriority w:val="99"/>
    <w:qFormat/>
    <w:pPr>
      <w:ind w:firstLine="420"/>
    </w:pPr>
    <w:rPr>
      <w:rFonts w:ascii="Calibri" w:hAnsi="Calibri" w:cs="Times New Roman"/>
      <w:szCs w:val="22"/>
    </w:rPr>
  </w:style>
  <w:style w:type="paragraph" w:customStyle="1" w:styleId="18">
    <w:name w:val="修订1"/>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23">
    <w:name w:val="修订2"/>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24">
    <w:name w:val="列表段落2"/>
    <w:basedOn w:val="a0"/>
    <w:autoRedefine/>
    <w:uiPriority w:val="99"/>
    <w:qFormat/>
    <w:pPr>
      <w:ind w:firstLine="420"/>
    </w:pPr>
  </w:style>
  <w:style w:type="paragraph" w:customStyle="1" w:styleId="33">
    <w:name w:val="修订3"/>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41">
    <w:name w:val="修订4"/>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aff4">
    <w:name w:val="方案正文"/>
    <w:basedOn w:val="a0"/>
    <w:link w:val="Char"/>
    <w:autoRedefine/>
    <w:qFormat/>
    <w:pPr>
      <w:spacing w:before="156"/>
      <w:ind w:firstLineChars="171" w:firstLine="359"/>
    </w:pPr>
    <w:rPr>
      <w:rFonts w:ascii="Arial" w:hAnsi="Arial" w:cs="宋体"/>
    </w:rPr>
  </w:style>
  <w:style w:type="character" w:customStyle="1" w:styleId="Char">
    <w:name w:val="方案正文 Char"/>
    <w:link w:val="aff4"/>
    <w:autoRedefine/>
    <w:qFormat/>
    <w:rPr>
      <w:rFonts w:ascii="Arial" w:hAnsi="Arial" w:cs="宋体"/>
      <w:kern w:val="2"/>
      <w:sz w:val="24"/>
      <w:szCs w:val="21"/>
    </w:rPr>
  </w:style>
  <w:style w:type="paragraph" w:customStyle="1" w:styleId="51">
    <w:name w:val="修订5"/>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msolistparagraph0">
    <w:name w:val="msolistparagraph"/>
    <w:basedOn w:val="a0"/>
    <w:autoRedefine/>
    <w:qFormat/>
    <w:pPr>
      <w:widowControl w:val="0"/>
      <w:ind w:firstLine="420"/>
      <w:jc w:val="both"/>
    </w:pPr>
    <w:rPr>
      <w:rFonts w:ascii="Calibri" w:hAnsi="Calibri" w:cs="Times New Roman"/>
      <w:szCs w:val="22"/>
    </w:rPr>
  </w:style>
  <w:style w:type="paragraph" w:styleId="aff5">
    <w:name w:val="List Paragraph"/>
    <w:basedOn w:val="a0"/>
    <w:autoRedefine/>
    <w:uiPriority w:val="34"/>
    <w:qFormat/>
    <w:pPr>
      <w:ind w:firstLine="420"/>
    </w:pPr>
    <w:rPr>
      <w:rFonts w:ascii="等线" w:eastAsia="等线" w:hAnsi="等线" w:cs="Times New Roman"/>
      <w:szCs w:val="22"/>
    </w:rPr>
  </w:style>
  <w:style w:type="paragraph" w:customStyle="1" w:styleId="61">
    <w:name w:val="修订6"/>
    <w:autoRedefine/>
    <w:hidden/>
    <w:uiPriority w:val="99"/>
    <w:semiHidden/>
    <w:qFormat/>
    <w:rPr>
      <w:rFonts w:asciiTheme="minorHAnsi" w:eastAsiaTheme="minorEastAsia" w:hAnsiTheme="minorHAnsi" w:cstheme="minorBidi"/>
      <w:kern w:val="2"/>
      <w:sz w:val="21"/>
      <w:szCs w:val="21"/>
    </w:rPr>
  </w:style>
  <w:style w:type="paragraph" w:customStyle="1" w:styleId="71">
    <w:name w:val="修订7"/>
    <w:autoRedefine/>
    <w:hidden/>
    <w:uiPriority w:val="99"/>
    <w:unhideWhenUsed/>
    <w:qFormat/>
    <w:rPr>
      <w:rFonts w:asciiTheme="minorHAnsi" w:eastAsiaTheme="minorEastAsia" w:hAnsiTheme="minorHAnsi" w:cstheme="minorBidi"/>
      <w:kern w:val="2"/>
      <w:sz w:val="21"/>
      <w:szCs w:val="21"/>
    </w:rPr>
  </w:style>
  <w:style w:type="paragraph" w:customStyle="1" w:styleId="81">
    <w:name w:val="修订8"/>
    <w:autoRedefine/>
    <w:hidden/>
    <w:uiPriority w:val="99"/>
    <w:unhideWhenUsed/>
    <w:qFormat/>
    <w:rPr>
      <w:rFonts w:asciiTheme="minorHAnsi" w:eastAsiaTheme="minorEastAsia" w:hAnsiTheme="minorHAnsi" w:cstheme="minorBidi"/>
      <w:kern w:val="2"/>
      <w:sz w:val="21"/>
      <w:szCs w:val="21"/>
    </w:rPr>
  </w:style>
  <w:style w:type="paragraph" w:customStyle="1" w:styleId="91">
    <w:name w:val="修订9"/>
    <w:autoRedefine/>
    <w:hidden/>
    <w:uiPriority w:val="99"/>
    <w:unhideWhenUsed/>
    <w:qFormat/>
    <w:rPr>
      <w:rFonts w:asciiTheme="minorHAnsi" w:eastAsiaTheme="minorEastAsia" w:hAnsiTheme="minorHAnsi" w:cstheme="minorBidi"/>
      <w:kern w:val="2"/>
      <w:sz w:val="21"/>
      <w:szCs w:val="21"/>
    </w:rPr>
  </w:style>
  <w:style w:type="paragraph" w:customStyle="1" w:styleId="100">
    <w:name w:val="修订10"/>
    <w:autoRedefine/>
    <w:hidden/>
    <w:uiPriority w:val="99"/>
    <w:unhideWhenUsed/>
    <w:qFormat/>
    <w:rPr>
      <w:rFonts w:asciiTheme="minorHAnsi" w:eastAsiaTheme="minorEastAsia" w:hAnsiTheme="minorHAnsi" w:cstheme="minorBidi"/>
      <w:kern w:val="2"/>
      <w:sz w:val="21"/>
      <w:szCs w:val="21"/>
    </w:rPr>
  </w:style>
  <w:style w:type="paragraph" w:customStyle="1" w:styleId="112">
    <w:name w:val="修订11"/>
    <w:autoRedefine/>
    <w:hidden/>
    <w:uiPriority w:val="99"/>
    <w:unhideWhenUsed/>
    <w:qFormat/>
    <w:rPr>
      <w:rFonts w:asciiTheme="minorHAnsi" w:eastAsiaTheme="minorEastAsia" w:hAnsiTheme="minorHAnsi" w:cstheme="minorBidi"/>
      <w:kern w:val="2"/>
      <w:sz w:val="21"/>
      <w:szCs w:val="21"/>
    </w:rPr>
  </w:style>
  <w:style w:type="paragraph" w:customStyle="1" w:styleId="120">
    <w:name w:val="修订12"/>
    <w:autoRedefine/>
    <w:hidden/>
    <w:uiPriority w:val="99"/>
    <w:unhideWhenUsed/>
    <w:qFormat/>
    <w:rPr>
      <w:rFonts w:cstheme="minorBid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aidu.com/s?wd=%E5%95%86%E4%B8%9A%E7%A7%98%E5%AF%86&amp;tn=44039180_cpr&amp;fenlei=mv6quAkxTZn0IZRqIHckPjm4nH00T1Y3nhDdrHIhPWu-uWR3mH030ZwV5Hcvrjm3rH6sPfKWUMw85HfYnjn4nH6sgvPsT6KdThsqpZwYTjCEQLGCpyw9Uz4Bmy-bIi4WUvYETgN-TLwGUv3ErHn3rjTvnHc1PjcsrjfYPjR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A6B5-A91D-4077-9991-5738F688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5765</Words>
  <Characters>5997</Characters>
  <Application>Microsoft Office Word</Application>
  <DocSecurity>0</DocSecurity>
  <Lines>428</Lines>
  <Paragraphs>286</Paragraphs>
  <ScaleCrop>false</ScaleCrop>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朱晨</cp:lastModifiedBy>
  <cp:revision>3</cp:revision>
  <cp:lastPrinted>2024-03-25T04:02:00Z</cp:lastPrinted>
  <dcterms:created xsi:type="dcterms:W3CDTF">2024-03-27T05:47:00Z</dcterms:created>
  <dcterms:modified xsi:type="dcterms:W3CDTF">2024-03-27T05:48:00Z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B3EFC03688DB42C2AF9387C8B8EBB5C8_13</vt:lpwstr>
  </property>
  <property fmtid="{D5CDD505-2E9C-101B-9397-08002B2CF9AE}" pid="4" name="woTemplateTypoMode" linkTarget="0">
    <vt:lpwstr>web</vt:lpwstr>
  </property>
  <property fmtid="{D5CDD505-2E9C-101B-9397-08002B2CF9AE}" pid="5" name="woTemplate" linkTarget="0">
    <vt:i4>1</vt:i4>
  </property>
</Properties>
</file>