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5" w:hRule="atLeast"/>
        </w:trPr>
        <w:tc>
          <w:tcPr>
            <w:tcW w:w="8845" w:type="dxa"/>
            <w:tcBorders>
              <w:top w:val="single" w:color="auto" w:sz="4" w:space="0"/>
              <w:left w:val="single" w:color="auto" w:sz="4" w:space="0"/>
              <w:bottom w:val="single" w:color="auto" w:sz="4" w:space="0"/>
              <w:right w:val="single" w:color="auto" w:sz="4" w:space="0"/>
            </w:tcBorders>
            <w:shd w:val="clear" w:color="auto" w:fill="auto"/>
          </w:tcPr>
          <w:p>
            <w:pPr>
              <w:widowControl/>
              <w:spacing w:before="100" w:beforeAutospacing="1" w:after="100" w:afterAutospacing="1" w:line="560" w:lineRule="exact"/>
              <w:ind w:firstLine="300"/>
              <w:jc w:val="center"/>
              <w:rPr>
                <w:rFonts w:ascii="仿宋_GB2312" w:hAnsi="Verdana" w:eastAsia="仿宋_GB2312" w:cs="宋体"/>
                <w:kern w:val="0"/>
                <w:sz w:val="32"/>
                <w:szCs w:val="32"/>
              </w:rPr>
            </w:pPr>
          </w:p>
          <w:p>
            <w:pPr>
              <w:widowControl/>
              <w:spacing w:before="100" w:beforeAutospacing="1" w:after="100" w:afterAutospacing="1" w:line="560" w:lineRule="exact"/>
              <w:ind w:firstLine="360"/>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用 户 需 求 书</w:t>
            </w:r>
            <w:bookmarkStart w:id="32" w:name="_GoBack"/>
            <w:bookmarkEnd w:id="32"/>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360"/>
              <w:jc w:val="center"/>
              <w:rPr>
                <w:rFonts w:ascii="仿宋_GB2312" w:hAnsi="宋体" w:eastAsia="仿宋_GB2312" w:cs="宋体"/>
                <w:kern w:val="0"/>
                <w:sz w:val="32"/>
                <w:szCs w:val="32"/>
              </w:rPr>
            </w:pPr>
          </w:p>
          <w:p>
            <w:pPr>
              <w:widowControl/>
              <w:spacing w:before="100" w:beforeAutospacing="1" w:after="100" w:afterAutospacing="1" w:line="560" w:lineRule="exact"/>
              <w:ind w:firstLine="640" w:firstLineChars="200"/>
              <w:rPr>
                <w:rFonts w:ascii="仿宋_GB2312" w:hAnsi="Verdana" w:eastAsia="仿宋_GB2312" w:cs="宋体"/>
                <w:kern w:val="0"/>
                <w:sz w:val="32"/>
                <w:szCs w:val="32"/>
                <w:u w:val="single"/>
              </w:rPr>
            </w:pPr>
            <w:r>
              <w:rPr>
                <w:rFonts w:hint="eastAsia" w:ascii="仿宋_GB2312" w:hAnsi="Verdana" w:eastAsia="仿宋_GB2312" w:cs="宋体"/>
                <w:kern w:val="0"/>
                <w:sz w:val="32"/>
                <w:szCs w:val="32"/>
              </w:rPr>
              <w:t>项目名称：</w:t>
            </w:r>
            <w:r>
              <w:rPr>
                <w:rFonts w:hint="eastAsia" w:ascii="仿宋_GB2312" w:hAnsi="Verdana" w:eastAsia="仿宋_GB2312" w:cs="宋体"/>
                <w:kern w:val="0"/>
                <w:sz w:val="32"/>
                <w:szCs w:val="32"/>
                <w:u w:val="single"/>
              </w:rPr>
              <w:t>上海市公安局移动警务信息网智能语音</w:t>
            </w:r>
          </w:p>
          <w:p>
            <w:pPr>
              <w:widowControl/>
              <w:spacing w:before="100" w:beforeAutospacing="1" w:after="100" w:afterAutospacing="1"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u w:val="single"/>
              </w:rPr>
              <w:t xml:space="preserve">子系统建设项目 </w:t>
            </w:r>
          </w:p>
          <w:p>
            <w:pPr>
              <w:widowControl/>
              <w:spacing w:before="100" w:beforeAutospacing="1" w:after="100" w:afterAutospacing="1" w:line="560" w:lineRule="exact"/>
              <w:ind w:firstLine="640" w:firstLineChars="200"/>
              <w:rPr>
                <w:rFonts w:ascii="仿宋_GB2312" w:hAnsi="Verdana" w:eastAsia="仿宋_GB2312" w:cs="宋体"/>
                <w:kern w:val="0"/>
                <w:sz w:val="32"/>
                <w:szCs w:val="32"/>
                <w:u w:val="single"/>
              </w:rPr>
            </w:pPr>
            <w:r>
              <w:rPr>
                <w:rFonts w:hint="eastAsia" w:ascii="仿宋_GB2312" w:hAnsi="Verdana" w:eastAsia="仿宋_GB2312" w:cs="宋体"/>
                <w:kern w:val="0"/>
                <w:sz w:val="32"/>
                <w:szCs w:val="32"/>
              </w:rPr>
              <w:t>责任单位：</w:t>
            </w:r>
            <w:r>
              <w:rPr>
                <w:rFonts w:hint="eastAsia" w:ascii="仿宋_GB2312" w:hAnsi="Verdana" w:eastAsia="仿宋_GB2312" w:cs="宋体"/>
                <w:kern w:val="0"/>
                <w:sz w:val="32"/>
                <w:szCs w:val="32"/>
                <w:u w:val="single"/>
              </w:rPr>
              <w:t>上海市公安局科技信息化总队</w:t>
            </w:r>
          </w:p>
          <w:p>
            <w:pPr>
              <w:widowControl/>
              <w:spacing w:before="100" w:beforeAutospacing="1" w:after="100" w:afterAutospacing="1"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项目负责人：</w:t>
            </w:r>
            <w:r>
              <w:rPr>
                <w:rFonts w:hint="eastAsia" w:ascii="仿宋_GB2312" w:hAnsi="Verdana" w:eastAsia="仿宋_GB2312" w:cs="宋体"/>
                <w:kern w:val="0"/>
                <w:sz w:val="32"/>
                <w:szCs w:val="32"/>
                <w:u w:val="single"/>
              </w:rPr>
              <w:t xml:space="preserve">殷小科       </w:t>
            </w:r>
          </w:p>
          <w:p>
            <w:pPr>
              <w:widowControl/>
              <w:spacing w:before="100" w:beforeAutospacing="1" w:after="100" w:afterAutospacing="1" w:line="560" w:lineRule="exact"/>
              <w:ind w:firstLine="640" w:firstLineChars="200"/>
              <w:rPr>
                <w:rFonts w:ascii="仿宋_GB2312" w:hAnsi="Verdana" w:eastAsia="仿宋_GB2312" w:cs="宋体"/>
                <w:kern w:val="0"/>
                <w:sz w:val="32"/>
                <w:szCs w:val="32"/>
                <w:u w:val="single"/>
              </w:rPr>
            </w:pPr>
            <w:r>
              <w:rPr>
                <w:rFonts w:hint="eastAsia" w:ascii="仿宋_GB2312" w:hAnsi="Verdana" w:eastAsia="仿宋_GB2312" w:cs="宋体"/>
                <w:kern w:val="0"/>
                <w:sz w:val="32"/>
                <w:szCs w:val="32"/>
              </w:rPr>
              <w:t>联系人及电话：</w:t>
            </w:r>
            <w:r>
              <w:rPr>
                <w:rFonts w:hint="eastAsia" w:ascii="仿宋_GB2312" w:hAnsi="Verdana" w:eastAsia="仿宋_GB2312" w:cs="宋体"/>
                <w:kern w:val="0"/>
                <w:sz w:val="32"/>
                <w:szCs w:val="32"/>
                <w:u w:val="single"/>
              </w:rPr>
              <w:t xml:space="preserve">徐帆帆 22021834        </w:t>
            </w:r>
          </w:p>
          <w:p>
            <w:pPr>
              <w:widowControl/>
              <w:spacing w:before="100" w:beforeAutospacing="1" w:after="100" w:afterAutospacing="1" w:line="560" w:lineRule="exact"/>
              <w:ind w:firstLine="640" w:firstLineChars="200"/>
              <w:rPr>
                <w:rFonts w:ascii="仿宋_GB2312" w:hAnsi="Verdana" w:eastAsia="仿宋_GB2312" w:cs="宋体"/>
                <w:kern w:val="0"/>
                <w:sz w:val="32"/>
                <w:szCs w:val="32"/>
              </w:rPr>
            </w:pPr>
          </w:p>
        </w:tc>
      </w:tr>
    </w:tbl>
    <w:p>
      <w:pPr>
        <w:rPr>
          <w:rFonts w:ascii="黑体" w:hAnsi="黑体" w:eastAsia="黑体"/>
          <w:sz w:val="32"/>
          <w:szCs w:val="32"/>
        </w:rPr>
      </w:pPr>
      <w:r>
        <w:rPr>
          <w:rFonts w:hint="eastAsia" w:ascii="黑体" w:hAnsi="黑体" w:eastAsia="黑体"/>
          <w:sz w:val="32"/>
          <w:szCs w:val="32"/>
        </w:rPr>
        <w:br w:type="page"/>
      </w:r>
    </w:p>
    <w:sdt>
      <w:sdtPr>
        <w:rPr>
          <w:rFonts w:ascii="宋体" w:hAnsi="宋体"/>
        </w:rPr>
        <w:id w:val="147477742"/>
        <w:docPartObj>
          <w:docPartGallery w:val="Table of Contents"/>
          <w:docPartUnique/>
        </w:docPartObj>
      </w:sdtPr>
      <w:sdtEndPr>
        <w:rPr>
          <w:rFonts w:ascii="宋体" w:hAnsi="宋体"/>
        </w:rPr>
      </w:sdtEndPr>
      <w:sdtContent>
        <w:p>
          <w:pPr>
            <w:spacing w:line="360" w:lineRule="auto"/>
            <w:jc w:val="center"/>
            <w:rPr>
              <w:rFonts w:ascii="仿宋_GB2312" w:hAnsi="仿宋_GB2312" w:eastAsia="仿宋" w:cs="仿宋_GB2312"/>
              <w:sz w:val="28"/>
              <w:szCs w:val="32"/>
            </w:rPr>
          </w:pPr>
          <w:r>
            <w:rPr>
              <w:rFonts w:hint="eastAsia" w:ascii="仿宋_GB2312" w:hAnsi="仿宋_GB2312" w:eastAsia="仿宋" w:cs="仿宋_GB2312"/>
              <w:sz w:val="28"/>
              <w:szCs w:val="32"/>
            </w:rPr>
            <w:t>目录</w:t>
          </w:r>
        </w:p>
        <w:p>
          <w:pPr>
            <w:pStyle w:val="18"/>
            <w:tabs>
              <w:tab w:val="right" w:leader="dot" w:pos="8306"/>
            </w:tabs>
            <w:rPr>
              <w:rFonts w:eastAsia="仿宋"/>
              <w:sz w:val="28"/>
            </w:rPr>
          </w:pPr>
          <w:r>
            <w:rPr>
              <w:rFonts w:hint="eastAsia" w:ascii="仿宋_GB2312" w:hAnsi="仿宋_GB2312" w:eastAsia="仿宋" w:cs="仿宋_GB2312"/>
              <w:sz w:val="28"/>
              <w:szCs w:val="32"/>
            </w:rPr>
            <w:fldChar w:fldCharType="begin"/>
          </w:r>
          <w:r>
            <w:rPr>
              <w:rFonts w:hint="eastAsia" w:ascii="仿宋_GB2312" w:hAnsi="仿宋_GB2312" w:eastAsia="仿宋" w:cs="仿宋_GB2312"/>
              <w:sz w:val="28"/>
              <w:szCs w:val="32"/>
            </w:rPr>
            <w:instrText xml:space="preserve">TOC \o "1-3" \h \u </w:instrText>
          </w:r>
          <w:r>
            <w:rPr>
              <w:rFonts w:hint="eastAsia" w:ascii="仿宋_GB2312" w:hAnsi="仿宋_GB2312" w:eastAsia="仿宋" w:cs="仿宋_GB2312"/>
              <w:sz w:val="28"/>
              <w:szCs w:val="32"/>
            </w:rPr>
            <w:fldChar w:fldCharType="separate"/>
          </w:r>
          <w:r>
            <w:fldChar w:fldCharType="begin"/>
          </w:r>
          <w:r>
            <w:instrText xml:space="preserve"> HYPERLINK \l "_Toc1687" </w:instrText>
          </w:r>
          <w:r>
            <w:fldChar w:fldCharType="separate"/>
          </w:r>
          <w:r>
            <w:rPr>
              <w:rFonts w:hint="eastAsia" w:ascii="黑体" w:hAnsi="黑体" w:eastAsia="仿宋"/>
              <w:sz w:val="28"/>
              <w:szCs w:val="32"/>
            </w:rPr>
            <w:t>一、背景与现状概述</w:t>
          </w:r>
          <w:r>
            <w:rPr>
              <w:rFonts w:eastAsia="仿宋"/>
              <w:sz w:val="28"/>
            </w:rPr>
            <w:tab/>
          </w:r>
          <w:r>
            <w:rPr>
              <w:rFonts w:eastAsia="仿宋"/>
              <w:sz w:val="28"/>
            </w:rPr>
            <w:fldChar w:fldCharType="begin"/>
          </w:r>
          <w:r>
            <w:rPr>
              <w:rFonts w:eastAsia="仿宋"/>
              <w:sz w:val="28"/>
            </w:rPr>
            <w:instrText xml:space="preserve"> PAGEREF _Toc1687 \h </w:instrText>
          </w:r>
          <w:r>
            <w:rPr>
              <w:rFonts w:eastAsia="仿宋"/>
              <w:sz w:val="28"/>
            </w:rPr>
            <w:fldChar w:fldCharType="separate"/>
          </w:r>
          <w:r>
            <w:rPr>
              <w:rFonts w:eastAsia="仿宋"/>
              <w:sz w:val="28"/>
            </w:rPr>
            <w:t>4</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"_Toc3127" </w:instrText>
          </w:r>
          <w:r>
            <w:fldChar w:fldCharType="separate"/>
          </w:r>
          <w:r>
            <w:rPr>
              <w:rFonts w:hint="eastAsia" w:ascii="黑体" w:hAnsi="黑体" w:eastAsia="仿宋" w:cs="黑体"/>
              <w:sz w:val="28"/>
              <w:szCs w:val="32"/>
            </w:rPr>
            <w:t>二、目标与任务</w:t>
          </w:r>
          <w:r>
            <w:rPr>
              <w:rFonts w:eastAsia="仿宋"/>
              <w:sz w:val="28"/>
            </w:rPr>
            <w:tab/>
          </w:r>
          <w:r>
            <w:rPr>
              <w:rFonts w:eastAsia="仿宋"/>
              <w:sz w:val="28"/>
            </w:rPr>
            <w:fldChar w:fldCharType="begin"/>
          </w:r>
          <w:r>
            <w:rPr>
              <w:rFonts w:eastAsia="仿宋"/>
              <w:sz w:val="28"/>
            </w:rPr>
            <w:instrText xml:space="preserve"> PAGEREF _Toc3127 \h </w:instrText>
          </w:r>
          <w:r>
            <w:rPr>
              <w:rFonts w:eastAsia="仿宋"/>
              <w:sz w:val="28"/>
            </w:rPr>
            <w:fldChar w:fldCharType="separate"/>
          </w:r>
          <w:r>
            <w:rPr>
              <w:rFonts w:eastAsia="仿宋"/>
              <w:sz w:val="28"/>
            </w:rPr>
            <w:t>7</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"_Toc13922" </w:instrText>
          </w:r>
          <w:r>
            <w:fldChar w:fldCharType="separate"/>
          </w:r>
          <w:r>
            <w:rPr>
              <w:rFonts w:hint="eastAsia" w:ascii="黑体" w:hAnsi="黑体" w:eastAsia="仿宋"/>
              <w:sz w:val="28"/>
              <w:szCs w:val="32"/>
            </w:rPr>
            <w:t>（一）主要目标</w:t>
          </w:r>
          <w:r>
            <w:rPr>
              <w:rFonts w:eastAsia="仿宋"/>
              <w:sz w:val="28"/>
            </w:rPr>
            <w:tab/>
          </w:r>
          <w:r>
            <w:rPr>
              <w:rFonts w:eastAsia="仿宋"/>
              <w:sz w:val="28"/>
            </w:rPr>
            <w:fldChar w:fldCharType="begin"/>
          </w:r>
          <w:r>
            <w:rPr>
              <w:rFonts w:eastAsia="仿宋"/>
              <w:sz w:val="28"/>
            </w:rPr>
            <w:instrText xml:space="preserve"> PAGEREF _Toc13922 \h </w:instrText>
          </w:r>
          <w:r>
            <w:rPr>
              <w:rFonts w:eastAsia="仿宋"/>
              <w:sz w:val="28"/>
            </w:rPr>
            <w:fldChar w:fldCharType="separate"/>
          </w:r>
          <w:r>
            <w:rPr>
              <w:rFonts w:eastAsia="仿宋"/>
              <w:sz w:val="28"/>
            </w:rPr>
            <w:t>7</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"_Toc16685" </w:instrText>
          </w:r>
          <w:r>
            <w:fldChar w:fldCharType="separate"/>
          </w:r>
          <w:r>
            <w:rPr>
              <w:rFonts w:hint="eastAsia" w:ascii="黑体" w:hAnsi="黑体" w:eastAsia="仿宋"/>
              <w:sz w:val="28"/>
              <w:szCs w:val="32"/>
            </w:rPr>
            <w:t>（二）业务绩效目标</w:t>
          </w:r>
          <w:r>
            <w:rPr>
              <w:rFonts w:eastAsia="仿宋"/>
              <w:sz w:val="28"/>
            </w:rPr>
            <w:tab/>
          </w:r>
          <w:r>
            <w:rPr>
              <w:rFonts w:eastAsia="仿宋"/>
              <w:sz w:val="28"/>
            </w:rPr>
            <w:fldChar w:fldCharType="begin"/>
          </w:r>
          <w:r>
            <w:rPr>
              <w:rFonts w:eastAsia="仿宋"/>
              <w:sz w:val="28"/>
            </w:rPr>
            <w:instrText xml:space="preserve"> PAGEREF _Toc16685 \h </w:instrText>
          </w:r>
          <w:r>
            <w:rPr>
              <w:rFonts w:eastAsia="仿宋"/>
              <w:sz w:val="28"/>
            </w:rPr>
            <w:fldChar w:fldCharType="separate"/>
          </w:r>
          <w:r>
            <w:rPr>
              <w:rFonts w:eastAsia="仿宋"/>
              <w:sz w:val="28"/>
            </w:rPr>
            <w:t>8</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"_Toc5527" </w:instrText>
          </w:r>
          <w:r>
            <w:fldChar w:fldCharType="separate"/>
          </w:r>
          <w:r>
            <w:rPr>
              <w:rFonts w:hint="eastAsia" w:ascii="黑体" w:hAnsi="黑体" w:eastAsia="仿宋"/>
              <w:sz w:val="28"/>
              <w:szCs w:val="32"/>
            </w:rPr>
            <w:t>三、设计方案</w:t>
          </w:r>
          <w:r>
            <w:rPr>
              <w:rFonts w:eastAsia="仿宋"/>
              <w:sz w:val="28"/>
            </w:rPr>
            <w:tab/>
          </w:r>
          <w:r>
            <w:rPr>
              <w:rFonts w:eastAsia="仿宋"/>
              <w:sz w:val="28"/>
            </w:rPr>
            <w:fldChar w:fldCharType="begin"/>
          </w:r>
          <w:r>
            <w:rPr>
              <w:rFonts w:eastAsia="仿宋"/>
              <w:sz w:val="28"/>
            </w:rPr>
            <w:instrText xml:space="preserve"> PAGEREF _Toc5527 \h </w:instrText>
          </w:r>
          <w:r>
            <w:rPr>
              <w:rFonts w:eastAsia="仿宋"/>
              <w:sz w:val="28"/>
            </w:rPr>
            <w:fldChar w:fldCharType="separate"/>
          </w:r>
          <w:r>
            <w:rPr>
              <w:rFonts w:eastAsia="仿宋"/>
              <w:sz w:val="28"/>
            </w:rPr>
            <w:t>9</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"_Toc18408" </w:instrText>
          </w:r>
          <w:r>
            <w:fldChar w:fldCharType="separate"/>
          </w:r>
          <w:r>
            <w:rPr>
              <w:rFonts w:hint="eastAsia" w:ascii="黑体" w:hAnsi="黑体" w:eastAsia="仿宋"/>
              <w:sz w:val="28"/>
              <w:szCs w:val="32"/>
            </w:rPr>
            <w:t>（一）业务流程、数据和数据流分析</w:t>
          </w:r>
          <w:r>
            <w:rPr>
              <w:rFonts w:eastAsia="仿宋"/>
              <w:sz w:val="28"/>
            </w:rPr>
            <w:tab/>
          </w:r>
          <w:r>
            <w:rPr>
              <w:rFonts w:eastAsia="仿宋"/>
              <w:sz w:val="28"/>
            </w:rPr>
            <w:fldChar w:fldCharType="begin"/>
          </w:r>
          <w:r>
            <w:rPr>
              <w:rFonts w:eastAsia="仿宋"/>
              <w:sz w:val="28"/>
            </w:rPr>
            <w:instrText xml:space="preserve"> PAGEREF _Toc18408 \h </w:instrText>
          </w:r>
          <w:r>
            <w:rPr>
              <w:rFonts w:eastAsia="仿宋"/>
              <w:sz w:val="28"/>
            </w:rPr>
            <w:fldChar w:fldCharType="separate"/>
          </w:r>
          <w:r>
            <w:rPr>
              <w:rFonts w:eastAsia="仿宋"/>
              <w:sz w:val="28"/>
            </w:rPr>
            <w:t>9</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"_Toc14453" </w:instrText>
          </w:r>
          <w:r>
            <w:fldChar w:fldCharType="separate"/>
          </w:r>
          <w:r>
            <w:rPr>
              <w:rFonts w:hint="eastAsia" w:ascii="黑体" w:hAnsi="黑体" w:eastAsia="仿宋"/>
              <w:sz w:val="28"/>
              <w:szCs w:val="32"/>
            </w:rPr>
            <w:t>（二）总体框架</w:t>
          </w:r>
          <w:r>
            <w:rPr>
              <w:rFonts w:eastAsia="仿宋"/>
              <w:sz w:val="28"/>
            </w:rPr>
            <w:tab/>
          </w:r>
          <w:r>
            <w:rPr>
              <w:rFonts w:eastAsia="仿宋"/>
              <w:sz w:val="28"/>
            </w:rPr>
            <w:fldChar w:fldCharType="begin"/>
          </w:r>
          <w:r>
            <w:rPr>
              <w:rFonts w:eastAsia="仿宋"/>
              <w:sz w:val="28"/>
            </w:rPr>
            <w:instrText xml:space="preserve"> PAGEREF _Toc14453 \h </w:instrText>
          </w:r>
          <w:r>
            <w:rPr>
              <w:rFonts w:eastAsia="仿宋"/>
              <w:sz w:val="28"/>
            </w:rPr>
            <w:fldChar w:fldCharType="separate"/>
          </w:r>
          <w:r>
            <w:rPr>
              <w:rFonts w:eastAsia="仿宋"/>
              <w:sz w:val="28"/>
            </w:rPr>
            <w:t>10</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"_Toc19901" </w:instrText>
          </w:r>
          <w:r>
            <w:fldChar w:fldCharType="separate"/>
          </w:r>
          <w:r>
            <w:rPr>
              <w:rFonts w:hint="eastAsia" w:ascii="黑体" w:hAnsi="黑体" w:eastAsia="仿宋"/>
              <w:sz w:val="28"/>
              <w:szCs w:val="32"/>
            </w:rPr>
            <w:t>（三）功能和性能需求</w:t>
          </w:r>
          <w:r>
            <w:rPr>
              <w:rFonts w:eastAsia="仿宋"/>
              <w:sz w:val="28"/>
            </w:rPr>
            <w:tab/>
          </w:r>
          <w:r>
            <w:rPr>
              <w:rFonts w:eastAsia="仿宋"/>
              <w:sz w:val="28"/>
            </w:rPr>
            <w:fldChar w:fldCharType="begin"/>
          </w:r>
          <w:r>
            <w:rPr>
              <w:rFonts w:eastAsia="仿宋"/>
              <w:sz w:val="28"/>
            </w:rPr>
            <w:instrText xml:space="preserve"> PAGEREF _Toc19901 \h </w:instrText>
          </w:r>
          <w:r>
            <w:rPr>
              <w:rFonts w:eastAsia="仿宋"/>
              <w:sz w:val="28"/>
            </w:rPr>
            <w:fldChar w:fldCharType="separate"/>
          </w:r>
          <w:r>
            <w:rPr>
              <w:rFonts w:eastAsia="仿宋"/>
              <w:sz w:val="28"/>
            </w:rPr>
            <w:t>12</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"_Toc8394" </w:instrText>
          </w:r>
          <w:r>
            <w:fldChar w:fldCharType="separate"/>
          </w:r>
          <w:r>
            <w:rPr>
              <w:rFonts w:hint="eastAsia" w:ascii="黑体" w:hAnsi="黑体" w:eastAsia="仿宋"/>
              <w:sz w:val="28"/>
              <w:szCs w:val="32"/>
            </w:rPr>
            <w:t>四、技术性能指标及配置要求</w:t>
          </w:r>
          <w:r>
            <w:rPr>
              <w:rFonts w:eastAsia="仿宋"/>
              <w:sz w:val="28"/>
            </w:rPr>
            <w:tab/>
          </w:r>
          <w:r>
            <w:rPr>
              <w:rFonts w:eastAsia="仿宋"/>
              <w:sz w:val="28"/>
            </w:rPr>
            <w:fldChar w:fldCharType="begin"/>
          </w:r>
          <w:r>
            <w:rPr>
              <w:rFonts w:eastAsia="仿宋"/>
              <w:sz w:val="28"/>
            </w:rPr>
            <w:instrText xml:space="preserve"> PAGEREF _Toc8394 \h </w:instrText>
          </w:r>
          <w:r>
            <w:rPr>
              <w:rFonts w:eastAsia="仿宋"/>
              <w:sz w:val="28"/>
            </w:rPr>
            <w:fldChar w:fldCharType="separate"/>
          </w:r>
          <w:r>
            <w:rPr>
              <w:rFonts w:eastAsia="仿宋"/>
              <w:sz w:val="28"/>
            </w:rPr>
            <w:t>18</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"_Toc22499" </w:instrText>
          </w:r>
          <w:r>
            <w:fldChar w:fldCharType="separate"/>
          </w:r>
          <w:r>
            <w:rPr>
              <w:rFonts w:hint="eastAsia" w:ascii="黑体" w:hAnsi="黑体" w:eastAsia="仿宋"/>
              <w:sz w:val="28"/>
              <w:szCs w:val="32"/>
            </w:rPr>
            <w:t>（一）性能指标</w:t>
          </w:r>
          <w:r>
            <w:rPr>
              <w:rFonts w:eastAsia="仿宋"/>
              <w:sz w:val="28"/>
            </w:rPr>
            <w:tab/>
          </w:r>
          <w:r>
            <w:rPr>
              <w:rFonts w:eastAsia="仿宋"/>
              <w:sz w:val="28"/>
            </w:rPr>
            <w:fldChar w:fldCharType="begin"/>
          </w:r>
          <w:r>
            <w:rPr>
              <w:rFonts w:eastAsia="仿宋"/>
              <w:sz w:val="28"/>
            </w:rPr>
            <w:instrText xml:space="preserve"> PAGEREF _Toc22499 \h </w:instrText>
          </w:r>
          <w:r>
            <w:rPr>
              <w:rFonts w:eastAsia="仿宋"/>
              <w:sz w:val="28"/>
            </w:rPr>
            <w:fldChar w:fldCharType="separate"/>
          </w:r>
          <w:r>
            <w:rPr>
              <w:rFonts w:eastAsia="仿宋"/>
              <w:sz w:val="28"/>
            </w:rPr>
            <w:t>18</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"_Toc9995" </w:instrText>
          </w:r>
          <w:r>
            <w:fldChar w:fldCharType="separate"/>
          </w:r>
          <w:r>
            <w:rPr>
              <w:rFonts w:hint="eastAsia" w:ascii="黑体" w:hAnsi="黑体" w:eastAsia="仿宋"/>
              <w:sz w:val="28"/>
              <w:szCs w:val="32"/>
            </w:rPr>
            <w:t>（二）配置及部署要求</w:t>
          </w:r>
          <w:r>
            <w:rPr>
              <w:rFonts w:eastAsia="仿宋"/>
              <w:sz w:val="28"/>
            </w:rPr>
            <w:tab/>
          </w:r>
          <w:r>
            <w:rPr>
              <w:rFonts w:eastAsia="仿宋"/>
              <w:sz w:val="28"/>
            </w:rPr>
            <w:fldChar w:fldCharType="begin"/>
          </w:r>
          <w:r>
            <w:rPr>
              <w:rFonts w:eastAsia="仿宋"/>
              <w:sz w:val="28"/>
            </w:rPr>
            <w:instrText xml:space="preserve"> PAGEREF _Toc9995 \h </w:instrText>
          </w:r>
          <w:r>
            <w:rPr>
              <w:rFonts w:eastAsia="仿宋"/>
              <w:sz w:val="28"/>
            </w:rPr>
            <w:fldChar w:fldCharType="separate"/>
          </w:r>
          <w:r>
            <w:rPr>
              <w:rFonts w:eastAsia="仿宋"/>
              <w:sz w:val="28"/>
            </w:rPr>
            <w:t>18</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"_Toc3246" </w:instrText>
          </w:r>
          <w:r>
            <w:fldChar w:fldCharType="separate"/>
          </w:r>
          <w:r>
            <w:rPr>
              <w:rFonts w:hint="eastAsia" w:ascii="黑体" w:hAnsi="黑体" w:eastAsia="仿宋"/>
              <w:sz w:val="28"/>
              <w:szCs w:val="32"/>
            </w:rPr>
            <w:t>五、进度安排</w:t>
          </w:r>
          <w:r>
            <w:rPr>
              <w:rFonts w:eastAsia="仿宋"/>
              <w:sz w:val="28"/>
            </w:rPr>
            <w:tab/>
          </w:r>
          <w:r>
            <w:rPr>
              <w:rFonts w:eastAsia="仿宋"/>
              <w:sz w:val="28"/>
            </w:rPr>
            <w:fldChar w:fldCharType="begin"/>
          </w:r>
          <w:r>
            <w:rPr>
              <w:rFonts w:eastAsia="仿宋"/>
              <w:sz w:val="28"/>
            </w:rPr>
            <w:instrText xml:space="preserve"> PAGEREF _Toc3246 \h </w:instrText>
          </w:r>
          <w:r>
            <w:rPr>
              <w:rFonts w:eastAsia="仿宋"/>
              <w:sz w:val="28"/>
            </w:rPr>
            <w:fldChar w:fldCharType="separate"/>
          </w:r>
          <w:r>
            <w:rPr>
              <w:rFonts w:eastAsia="仿宋"/>
              <w:sz w:val="28"/>
            </w:rPr>
            <w:t>24</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"_Toc4386" </w:instrText>
          </w:r>
          <w:r>
            <w:fldChar w:fldCharType="separate"/>
          </w:r>
          <w:r>
            <w:rPr>
              <w:rFonts w:hint="eastAsia" w:ascii="黑体" w:hAnsi="黑体" w:eastAsia="仿宋"/>
              <w:sz w:val="28"/>
              <w:szCs w:val="32"/>
            </w:rPr>
            <w:t>六、实施要求和技术服务要求</w:t>
          </w:r>
          <w:r>
            <w:rPr>
              <w:rFonts w:eastAsia="仿宋"/>
              <w:sz w:val="28"/>
            </w:rPr>
            <w:tab/>
          </w:r>
          <w:r>
            <w:rPr>
              <w:rFonts w:eastAsia="仿宋"/>
              <w:sz w:val="28"/>
            </w:rPr>
            <w:fldChar w:fldCharType="begin"/>
          </w:r>
          <w:r>
            <w:rPr>
              <w:rFonts w:eastAsia="仿宋"/>
              <w:sz w:val="28"/>
            </w:rPr>
            <w:instrText xml:space="preserve"> PAGEREF _Toc4386 \h </w:instrText>
          </w:r>
          <w:r>
            <w:rPr>
              <w:rFonts w:eastAsia="仿宋"/>
              <w:sz w:val="28"/>
            </w:rPr>
            <w:fldChar w:fldCharType="separate"/>
          </w:r>
          <w:r>
            <w:rPr>
              <w:rFonts w:eastAsia="仿宋"/>
              <w:sz w:val="28"/>
            </w:rPr>
            <w:t>24</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"_Toc6050" </w:instrText>
          </w:r>
          <w:r>
            <w:fldChar w:fldCharType="separate"/>
          </w:r>
          <w:r>
            <w:rPr>
              <w:rFonts w:hint="eastAsia" w:ascii="黑体" w:hAnsi="黑体" w:eastAsia="仿宋"/>
              <w:sz w:val="28"/>
              <w:szCs w:val="32"/>
            </w:rPr>
            <w:t>（一）质量保证期</w:t>
          </w:r>
          <w:r>
            <w:rPr>
              <w:rFonts w:eastAsia="仿宋"/>
              <w:sz w:val="28"/>
            </w:rPr>
            <w:tab/>
          </w:r>
          <w:r>
            <w:rPr>
              <w:rFonts w:eastAsia="仿宋"/>
              <w:sz w:val="28"/>
            </w:rPr>
            <w:fldChar w:fldCharType="begin"/>
          </w:r>
          <w:r>
            <w:rPr>
              <w:rFonts w:eastAsia="仿宋"/>
              <w:sz w:val="28"/>
            </w:rPr>
            <w:instrText xml:space="preserve"> PAGEREF _Toc6050 \h </w:instrText>
          </w:r>
          <w:r>
            <w:rPr>
              <w:rFonts w:eastAsia="仿宋"/>
              <w:sz w:val="28"/>
            </w:rPr>
            <w:fldChar w:fldCharType="separate"/>
          </w:r>
          <w:r>
            <w:rPr>
              <w:rFonts w:eastAsia="仿宋"/>
              <w:sz w:val="28"/>
            </w:rPr>
            <w:t>24</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"_Toc27840" </w:instrText>
          </w:r>
          <w:r>
            <w:fldChar w:fldCharType="separate"/>
          </w:r>
          <w:r>
            <w:rPr>
              <w:rFonts w:hint="eastAsia" w:ascii="黑体" w:hAnsi="黑体" w:eastAsia="仿宋"/>
              <w:sz w:val="28"/>
              <w:szCs w:val="32"/>
            </w:rPr>
            <w:t>（二）培训要求</w:t>
          </w:r>
          <w:r>
            <w:rPr>
              <w:rFonts w:eastAsia="仿宋"/>
              <w:sz w:val="28"/>
            </w:rPr>
            <w:tab/>
          </w:r>
          <w:r>
            <w:rPr>
              <w:rFonts w:eastAsia="仿宋"/>
              <w:sz w:val="28"/>
            </w:rPr>
            <w:fldChar w:fldCharType="begin"/>
          </w:r>
          <w:r>
            <w:rPr>
              <w:rFonts w:eastAsia="仿宋"/>
              <w:sz w:val="28"/>
            </w:rPr>
            <w:instrText xml:space="preserve"> PAGEREF _Toc27840 \h </w:instrText>
          </w:r>
          <w:r>
            <w:rPr>
              <w:rFonts w:eastAsia="仿宋"/>
              <w:sz w:val="28"/>
            </w:rPr>
            <w:fldChar w:fldCharType="separate"/>
          </w:r>
          <w:r>
            <w:rPr>
              <w:rFonts w:eastAsia="仿宋"/>
              <w:sz w:val="28"/>
            </w:rPr>
            <w:t>25</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"_Toc1787" </w:instrText>
          </w:r>
          <w:r>
            <w:fldChar w:fldCharType="separate"/>
          </w:r>
          <w:r>
            <w:rPr>
              <w:rFonts w:hint="eastAsia" w:ascii="黑体" w:hAnsi="黑体" w:eastAsia="仿宋"/>
              <w:sz w:val="28"/>
              <w:szCs w:val="32"/>
            </w:rPr>
            <w:t>（三）运维人员要求</w:t>
          </w:r>
          <w:r>
            <w:rPr>
              <w:rFonts w:eastAsia="仿宋"/>
              <w:sz w:val="28"/>
            </w:rPr>
            <w:tab/>
          </w:r>
          <w:r>
            <w:rPr>
              <w:rFonts w:eastAsia="仿宋"/>
              <w:sz w:val="28"/>
            </w:rPr>
            <w:fldChar w:fldCharType="begin"/>
          </w:r>
          <w:r>
            <w:rPr>
              <w:rFonts w:eastAsia="仿宋"/>
              <w:sz w:val="28"/>
            </w:rPr>
            <w:instrText xml:space="preserve"> PAGEREF _Toc1787 \h </w:instrText>
          </w:r>
          <w:r>
            <w:rPr>
              <w:rFonts w:eastAsia="仿宋"/>
              <w:sz w:val="28"/>
            </w:rPr>
            <w:fldChar w:fldCharType="separate"/>
          </w:r>
          <w:r>
            <w:rPr>
              <w:rFonts w:eastAsia="仿宋"/>
              <w:sz w:val="28"/>
            </w:rPr>
            <w:t>26</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"_Toc12601" </w:instrText>
          </w:r>
          <w:r>
            <w:fldChar w:fldCharType="separate"/>
          </w:r>
          <w:r>
            <w:rPr>
              <w:rFonts w:hint="eastAsia" w:ascii="黑体" w:hAnsi="黑体" w:eastAsia="仿宋"/>
              <w:sz w:val="28"/>
              <w:szCs w:val="32"/>
            </w:rPr>
            <w:t>七、招标方案、投标单位资质要求及投标书应答要求</w:t>
          </w:r>
          <w:r>
            <w:rPr>
              <w:rFonts w:eastAsia="仿宋"/>
              <w:sz w:val="28"/>
            </w:rPr>
            <w:tab/>
          </w:r>
          <w:r>
            <w:rPr>
              <w:rFonts w:eastAsia="仿宋"/>
              <w:sz w:val="28"/>
            </w:rPr>
            <w:fldChar w:fldCharType="begin"/>
          </w:r>
          <w:r>
            <w:rPr>
              <w:rFonts w:eastAsia="仿宋"/>
              <w:sz w:val="28"/>
            </w:rPr>
            <w:instrText xml:space="preserve"> PAGEREF _Toc12601 \h </w:instrText>
          </w:r>
          <w:r>
            <w:rPr>
              <w:rFonts w:eastAsia="仿宋"/>
              <w:sz w:val="28"/>
            </w:rPr>
            <w:fldChar w:fldCharType="separate"/>
          </w:r>
          <w:r>
            <w:rPr>
              <w:rFonts w:eastAsia="仿宋"/>
              <w:sz w:val="28"/>
            </w:rPr>
            <w:t>26</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"_Toc13986" </w:instrText>
          </w:r>
          <w:r>
            <w:fldChar w:fldCharType="separate"/>
          </w:r>
          <w:r>
            <w:rPr>
              <w:rFonts w:hint="eastAsia" w:ascii="黑体" w:hAnsi="黑体" w:eastAsia="仿宋"/>
              <w:sz w:val="28"/>
              <w:szCs w:val="32"/>
            </w:rPr>
            <w:t>（一）项目团队及驻场人员要求</w:t>
          </w:r>
          <w:r>
            <w:rPr>
              <w:rFonts w:eastAsia="仿宋"/>
              <w:sz w:val="28"/>
            </w:rPr>
            <w:tab/>
          </w:r>
          <w:r>
            <w:rPr>
              <w:rFonts w:eastAsia="仿宋"/>
              <w:sz w:val="28"/>
            </w:rPr>
            <w:fldChar w:fldCharType="begin"/>
          </w:r>
          <w:r>
            <w:rPr>
              <w:rFonts w:eastAsia="仿宋"/>
              <w:sz w:val="28"/>
            </w:rPr>
            <w:instrText xml:space="preserve"> PAGEREF _Toc13986 \h </w:instrText>
          </w:r>
          <w:r>
            <w:rPr>
              <w:rFonts w:eastAsia="仿宋"/>
              <w:sz w:val="28"/>
            </w:rPr>
            <w:fldChar w:fldCharType="separate"/>
          </w:r>
          <w:r>
            <w:rPr>
              <w:rFonts w:eastAsia="仿宋"/>
              <w:sz w:val="28"/>
            </w:rPr>
            <w:t>26</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"_Toc3372" </w:instrText>
          </w:r>
          <w:r>
            <w:fldChar w:fldCharType="separate"/>
          </w:r>
          <w:r>
            <w:rPr>
              <w:rFonts w:hint="eastAsia" w:ascii="黑体" w:hAnsi="黑体" w:eastAsia="仿宋"/>
              <w:sz w:val="28"/>
              <w:szCs w:val="32"/>
            </w:rPr>
            <w:t>（二）投标单位资质要求</w:t>
          </w:r>
          <w:r>
            <w:rPr>
              <w:rFonts w:eastAsia="仿宋"/>
              <w:sz w:val="28"/>
            </w:rPr>
            <w:tab/>
          </w:r>
          <w:r>
            <w:rPr>
              <w:rFonts w:eastAsia="仿宋"/>
              <w:sz w:val="28"/>
            </w:rPr>
            <w:fldChar w:fldCharType="begin"/>
          </w:r>
          <w:r>
            <w:rPr>
              <w:rFonts w:eastAsia="仿宋"/>
              <w:sz w:val="28"/>
            </w:rPr>
            <w:instrText xml:space="preserve"> PAGEREF _Toc3372 \h </w:instrText>
          </w:r>
          <w:r>
            <w:rPr>
              <w:rFonts w:eastAsia="仿宋"/>
              <w:sz w:val="28"/>
            </w:rPr>
            <w:fldChar w:fldCharType="separate"/>
          </w:r>
          <w:r>
            <w:rPr>
              <w:rFonts w:eastAsia="仿宋"/>
              <w:sz w:val="28"/>
            </w:rPr>
            <w:t>27</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"_Toc15276" </w:instrText>
          </w:r>
          <w:r>
            <w:fldChar w:fldCharType="separate"/>
          </w:r>
          <w:r>
            <w:rPr>
              <w:rFonts w:hint="eastAsia" w:ascii="黑体" w:hAnsi="黑体" w:eastAsia="仿宋"/>
              <w:sz w:val="28"/>
              <w:szCs w:val="32"/>
            </w:rPr>
            <w:t>（三）关于转让和分包的规定</w:t>
          </w:r>
          <w:r>
            <w:rPr>
              <w:rFonts w:eastAsia="仿宋"/>
              <w:sz w:val="28"/>
            </w:rPr>
            <w:tab/>
          </w:r>
          <w:r>
            <w:rPr>
              <w:rFonts w:eastAsia="仿宋"/>
              <w:sz w:val="28"/>
            </w:rPr>
            <w:fldChar w:fldCharType="begin"/>
          </w:r>
          <w:r>
            <w:rPr>
              <w:rFonts w:eastAsia="仿宋"/>
              <w:sz w:val="28"/>
            </w:rPr>
            <w:instrText xml:space="preserve"> PAGEREF _Toc15276 \h </w:instrText>
          </w:r>
          <w:r>
            <w:rPr>
              <w:rFonts w:eastAsia="仿宋"/>
              <w:sz w:val="28"/>
            </w:rPr>
            <w:fldChar w:fldCharType="separate"/>
          </w:r>
          <w:r>
            <w:rPr>
              <w:rFonts w:eastAsia="仿宋"/>
              <w:sz w:val="28"/>
            </w:rPr>
            <w:t>28</w:t>
          </w:r>
          <w:r>
            <w:rPr>
              <w:rFonts w:eastAsia="仿宋"/>
              <w:sz w:val="28"/>
            </w:rPr>
            <w:fldChar w:fldCharType="end"/>
          </w:r>
          <w:r>
            <w:rPr>
              <w:rFonts w:eastAsia="仿宋"/>
              <w:sz w:val="28"/>
            </w:rPr>
            <w:fldChar w:fldCharType="end"/>
          </w:r>
        </w:p>
        <w:p>
          <w:pPr>
            <w:pStyle w:val="19"/>
            <w:tabs>
              <w:tab w:val="right" w:leader="dot" w:pos="8306"/>
            </w:tabs>
            <w:rPr>
              <w:rFonts w:eastAsia="仿宋"/>
              <w:sz w:val="28"/>
            </w:rPr>
          </w:pPr>
          <w:r>
            <w:fldChar w:fldCharType="begin"/>
          </w:r>
          <w:r>
            <w:instrText xml:space="preserve"> HYPERLINK \l "_Toc9865" </w:instrText>
          </w:r>
          <w:r>
            <w:fldChar w:fldCharType="separate"/>
          </w:r>
          <w:r>
            <w:rPr>
              <w:rFonts w:hint="eastAsia" w:ascii="黑体" w:hAnsi="黑体" w:eastAsia="仿宋"/>
              <w:sz w:val="28"/>
              <w:szCs w:val="32"/>
            </w:rPr>
            <w:t>（四）知识产权及保密要求</w:t>
          </w:r>
          <w:r>
            <w:rPr>
              <w:rFonts w:eastAsia="仿宋"/>
              <w:sz w:val="28"/>
            </w:rPr>
            <w:tab/>
          </w:r>
          <w:r>
            <w:rPr>
              <w:rFonts w:eastAsia="仿宋"/>
              <w:sz w:val="28"/>
            </w:rPr>
            <w:fldChar w:fldCharType="begin"/>
          </w:r>
          <w:r>
            <w:rPr>
              <w:rFonts w:eastAsia="仿宋"/>
              <w:sz w:val="28"/>
            </w:rPr>
            <w:instrText xml:space="preserve"> PAGEREF _Toc9865 \h </w:instrText>
          </w:r>
          <w:r>
            <w:rPr>
              <w:rFonts w:eastAsia="仿宋"/>
              <w:sz w:val="28"/>
            </w:rPr>
            <w:fldChar w:fldCharType="separate"/>
          </w:r>
          <w:r>
            <w:rPr>
              <w:rFonts w:eastAsia="仿宋"/>
              <w:sz w:val="28"/>
            </w:rPr>
            <w:t>28</w:t>
          </w:r>
          <w:r>
            <w:rPr>
              <w:rFonts w:eastAsia="仿宋"/>
              <w:sz w:val="28"/>
            </w:rPr>
            <w:fldChar w:fldCharType="end"/>
          </w:r>
          <w:r>
            <w:rPr>
              <w:rFonts w:eastAsia="仿宋"/>
              <w:sz w:val="28"/>
            </w:rPr>
            <w:fldChar w:fldCharType="end"/>
          </w:r>
        </w:p>
        <w:p>
          <w:pPr>
            <w:pStyle w:val="18"/>
            <w:tabs>
              <w:tab w:val="right" w:leader="dot" w:pos="8306"/>
            </w:tabs>
            <w:rPr>
              <w:rFonts w:eastAsia="仿宋"/>
              <w:sz w:val="28"/>
            </w:rPr>
          </w:pPr>
          <w:r>
            <w:fldChar w:fldCharType="begin"/>
          </w:r>
          <w:r>
            <w:instrText xml:space="preserve"> HYPERLINK \l "_Toc7368" </w:instrText>
          </w:r>
          <w:r>
            <w:fldChar w:fldCharType="separate"/>
          </w:r>
          <w:r>
            <w:rPr>
              <w:rFonts w:hint="eastAsia" w:ascii="黑体" w:hAnsi="黑体" w:eastAsia="仿宋"/>
              <w:sz w:val="28"/>
              <w:szCs w:val="32"/>
            </w:rPr>
            <w:t>八、项目验收</w:t>
          </w:r>
          <w:r>
            <w:rPr>
              <w:rFonts w:eastAsia="仿宋"/>
              <w:sz w:val="28"/>
            </w:rPr>
            <w:tab/>
          </w:r>
          <w:r>
            <w:rPr>
              <w:rFonts w:eastAsia="仿宋"/>
              <w:sz w:val="28"/>
            </w:rPr>
            <w:fldChar w:fldCharType="begin"/>
          </w:r>
          <w:r>
            <w:rPr>
              <w:rFonts w:eastAsia="仿宋"/>
              <w:sz w:val="28"/>
            </w:rPr>
            <w:instrText xml:space="preserve"> PAGEREF _Toc7368 \h </w:instrText>
          </w:r>
          <w:r>
            <w:rPr>
              <w:rFonts w:eastAsia="仿宋"/>
              <w:sz w:val="28"/>
            </w:rPr>
            <w:fldChar w:fldCharType="separate"/>
          </w:r>
          <w:r>
            <w:rPr>
              <w:rFonts w:eastAsia="仿宋"/>
              <w:sz w:val="28"/>
            </w:rPr>
            <w:t>30</w:t>
          </w:r>
          <w:r>
            <w:rPr>
              <w:rFonts w:eastAsia="仿宋"/>
              <w:sz w:val="28"/>
            </w:rPr>
            <w:fldChar w:fldCharType="end"/>
          </w:r>
          <w:r>
            <w:rPr>
              <w:rFonts w:eastAsia="仿宋"/>
              <w:sz w:val="28"/>
            </w:rPr>
            <w:fldChar w:fldCharType="end"/>
          </w:r>
        </w:p>
        <w:p>
          <w:pPr>
            <w:spacing w:line="360" w:lineRule="auto"/>
          </w:pPr>
          <w:r>
            <w:rPr>
              <w:rFonts w:hint="eastAsia" w:ascii="仿宋_GB2312" w:hAnsi="仿宋_GB2312" w:eastAsia="仿宋" w:cs="仿宋_GB2312"/>
              <w:sz w:val="28"/>
              <w:szCs w:val="32"/>
            </w:rPr>
            <w:fldChar w:fldCharType="end"/>
          </w:r>
        </w:p>
      </w:sdtContent>
    </w:sdt>
    <w:p/>
    <w:p>
      <w:pPr>
        <w:spacing w:line="560" w:lineRule="exac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br w:type="page"/>
      </w:r>
    </w:p>
    <w:p>
      <w:pPr>
        <w:spacing w:line="560" w:lineRule="exact"/>
        <w:outlineLvl w:val="0"/>
        <w:rPr>
          <w:rFonts w:ascii="黑体" w:hAnsi="黑体" w:eastAsia="黑体"/>
          <w:sz w:val="32"/>
          <w:szCs w:val="32"/>
        </w:rPr>
      </w:pPr>
      <w:bookmarkStart w:id="0" w:name="_Toc1687"/>
      <w:r>
        <w:rPr>
          <w:rFonts w:hint="eastAsia" w:ascii="黑体" w:hAnsi="黑体" w:eastAsia="黑体"/>
          <w:sz w:val="32"/>
          <w:szCs w:val="32"/>
        </w:rPr>
        <w:t>一、背景与现状概述</w:t>
      </w:r>
      <w:bookmarkEnd w:id="0"/>
    </w:p>
    <w:p>
      <w:pPr>
        <w:spacing w:line="560" w:lineRule="exact"/>
        <w:ind w:firstLine="640"/>
        <w:rPr>
          <w:rFonts w:ascii="仿宋_GB2312" w:eastAsia="仿宋_GB2312"/>
          <w:sz w:val="32"/>
          <w:szCs w:val="32"/>
        </w:rPr>
      </w:pPr>
      <w:r>
        <w:rPr>
          <w:rFonts w:hint="eastAsia" w:ascii="仿宋_GB2312" w:eastAsia="仿宋_GB2312"/>
          <w:sz w:val="32"/>
          <w:szCs w:val="32"/>
        </w:rPr>
        <w:t>1、建设背景</w:t>
      </w:r>
    </w:p>
    <w:p>
      <w:pPr>
        <w:spacing w:line="560" w:lineRule="exact"/>
        <w:ind w:firstLine="640"/>
        <w:rPr>
          <w:rFonts w:ascii="仿宋_GB2312" w:eastAsia="仿宋_GB2312"/>
          <w:sz w:val="32"/>
          <w:szCs w:val="32"/>
        </w:rPr>
      </w:pPr>
      <w:r>
        <w:rPr>
          <w:rFonts w:hint="eastAsia" w:ascii="仿宋_GB2312" w:eastAsia="仿宋_GB2312"/>
          <w:sz w:val="32"/>
          <w:szCs w:val="32"/>
        </w:rPr>
        <w:t>（1）国家人工智能发展战略</w:t>
      </w:r>
    </w:p>
    <w:p>
      <w:pPr>
        <w:spacing w:line="560" w:lineRule="exact"/>
        <w:ind w:firstLine="640"/>
        <w:rPr>
          <w:rFonts w:ascii="仿宋_GB2312" w:eastAsia="仿宋_GB2312"/>
          <w:sz w:val="32"/>
          <w:szCs w:val="32"/>
        </w:rPr>
      </w:pPr>
      <w:r>
        <w:rPr>
          <w:rFonts w:hint="eastAsia" w:ascii="仿宋_GB2312" w:eastAsia="仿宋_GB2312"/>
          <w:sz w:val="32"/>
          <w:szCs w:val="32"/>
        </w:rPr>
        <w:t>近年来，随着技术进步和产业化的推进，人工智能技术逐步渗透至各行各业，并助力传统行业实现跨越式升级，提升行业效率。人工智能领域建设已上升至国家战略层面，相关产业持续获得国家大力支持，更多细化政策陆续出台，加速人工智能需求落地。</w:t>
      </w:r>
    </w:p>
    <w:p>
      <w:pPr>
        <w:spacing w:line="560" w:lineRule="exact"/>
        <w:ind w:firstLine="640"/>
        <w:rPr>
          <w:rFonts w:ascii="仿宋_GB2312" w:eastAsia="仿宋_GB2312"/>
          <w:sz w:val="32"/>
          <w:szCs w:val="32"/>
        </w:rPr>
      </w:pPr>
      <w:r>
        <w:rPr>
          <w:rFonts w:hint="eastAsia" w:ascii="仿宋_GB2312" w:eastAsia="仿宋_GB2312"/>
          <w:sz w:val="32"/>
          <w:szCs w:val="32"/>
        </w:rPr>
        <w:t>2017年7月，国务院向各省、自治区、直辖市人民政府、国务院各部委、各直属机构印发《新一代人工智能发展规划》，提出了面向2030年我国新一代人工智能发展的指导思想、战略目标、重点任务和保障措施，部署构筑我国人工智能发展的先发优势，加快建设创新型国家和世界科技强国。规划明确指出利用人工智能提升公共安全保障能力是人工智能领域应用的重点任务之一，促进人工智能在公共安全领域的深度应用，推动构建公共安全智能化监测预警与控制体系；围绕社会综合治理、新型犯罪侦查、反恐等迫切需求，研发集成多种探测传感技术、视频图像信息分析识别技术、生物特征识别技术的智能安防与警用产品，建立智能化监测平台；加强对重点公共区域安防设备的智能化改造升级，支持有条件的社区或城市开展基于人工智能的公共安防区域示范。</w:t>
      </w:r>
    </w:p>
    <w:p>
      <w:pPr>
        <w:spacing w:line="560" w:lineRule="exact"/>
        <w:ind w:firstLine="640"/>
        <w:rPr>
          <w:rFonts w:ascii="仿宋_GB2312" w:eastAsia="仿宋_GB2312"/>
          <w:sz w:val="32"/>
          <w:szCs w:val="32"/>
        </w:rPr>
      </w:pPr>
      <w:r>
        <w:rPr>
          <w:rFonts w:hint="eastAsia" w:ascii="仿宋_GB2312" w:eastAsia="仿宋_GB2312"/>
          <w:sz w:val="32"/>
          <w:szCs w:val="32"/>
        </w:rPr>
        <w:t>（2）新时期智慧警务发展战略</w:t>
      </w:r>
    </w:p>
    <w:p>
      <w:pPr>
        <w:spacing w:line="560" w:lineRule="exact"/>
        <w:ind w:firstLine="640"/>
        <w:rPr>
          <w:rFonts w:ascii="仿宋_GB2312" w:eastAsia="仿宋_GB2312"/>
          <w:sz w:val="32"/>
          <w:szCs w:val="32"/>
        </w:rPr>
      </w:pPr>
      <w:r>
        <w:rPr>
          <w:rFonts w:hint="eastAsia" w:ascii="仿宋_GB2312" w:eastAsia="仿宋_GB2312"/>
          <w:sz w:val="32"/>
          <w:szCs w:val="32"/>
        </w:rPr>
        <w:t>以人工智能为代表的新一轮科技革命，正在引发创造未来的颠覆性社会变革，也对中国特色社会主义新时代下科技兴警提出了更高的发展目标。各级公安机关要主动拥抱人工智能、车联网、物联网等现代前沿技术，通过科技兴警战略提升公安机关核心战斗力，将人工智能作为创新发展的强引擎，推动公安工作实现更高水平的信息化、智能化、现代化。同时，公安部和各级行政机关认真学习贯彻《国家信息化发展战略纲要》精神，科学谋划、大力推进公安行政信息化建设，在公安部科信局最新公布的《公安部大数据智能化建设规划设计》明确指出要完成人工智能服务平台和智能应用部分方案规划，将人工智能纳入建设范围，实现与公安各警种业务之间的深度融合。2017年2月，公安部印发《关于推进公安信息化发展若干问题的意见》（公通字〔2017〕7号），明确将大数据、人工智能应用作为公安信息化的核心发展方向。大数据、机器学习、人工智能等新技术在警用领域的深化应用已经成为新时期智慧警务发展的必然趋势。</w:t>
      </w:r>
    </w:p>
    <w:p>
      <w:pPr>
        <w:spacing w:line="560" w:lineRule="exact"/>
        <w:ind w:firstLine="640"/>
        <w:rPr>
          <w:rFonts w:ascii="仿宋_GB2312" w:eastAsia="仿宋_GB2312"/>
          <w:sz w:val="32"/>
          <w:szCs w:val="32"/>
        </w:rPr>
      </w:pPr>
      <w:r>
        <w:rPr>
          <w:rFonts w:hint="eastAsia" w:ascii="仿宋_GB2312" w:eastAsia="仿宋_GB2312"/>
          <w:sz w:val="32"/>
          <w:szCs w:val="32"/>
        </w:rPr>
        <w:t>（3）公安业务需求</w:t>
      </w:r>
    </w:p>
    <w:p>
      <w:pPr>
        <w:spacing w:line="560" w:lineRule="exact"/>
        <w:ind w:firstLine="640"/>
        <w:rPr>
          <w:rFonts w:ascii="仿宋_GB2312" w:eastAsia="仿宋_GB2312"/>
          <w:sz w:val="32"/>
          <w:szCs w:val="32"/>
        </w:rPr>
      </w:pPr>
      <w:r>
        <w:rPr>
          <w:rFonts w:hint="eastAsia" w:ascii="仿宋_GB2312" w:eastAsia="仿宋_GB2312"/>
          <w:sz w:val="32"/>
          <w:szCs w:val="32"/>
        </w:rPr>
        <w:t>随着公安业务的发展，对交通警察现场执法音视频、派出所民警的接处警音视频、社区民警反诈宣传的音视频等复杂场景下的音视频文件的分析，提出了更高的要求，音视频数据的事后检查和监督工作面临着挑战。</w:t>
      </w:r>
    </w:p>
    <w:p>
      <w:pPr>
        <w:spacing w:line="560" w:lineRule="exact"/>
        <w:ind w:firstLine="640"/>
        <w:rPr>
          <w:rFonts w:ascii="仿宋_GB2312" w:eastAsia="仿宋_GB2312"/>
          <w:sz w:val="32"/>
          <w:szCs w:val="32"/>
        </w:rPr>
      </w:pPr>
      <w:r>
        <w:rPr>
          <w:rFonts w:hint="eastAsia" w:ascii="仿宋_GB2312" w:eastAsia="仿宋_GB2312"/>
          <w:sz w:val="32"/>
          <w:szCs w:val="32"/>
        </w:rPr>
        <w:t>首先，由于音视频文件的数量庞大，人工检查的方式既耗时又易出错。每一个音视频文件都需要投入大量的人力物力进行逐一检查，不仅效率低下，而且难以保证不出现疏漏。其次，当前的系统平台缺乏智能化的工具对音视频数据进行管理和分析。这意味着即使有大量的音视频数据，也无法有效地利用这些数据来提高执法的效率和质量。因此，建设一个能够高效、快速地进行事后监督检查的音频分析迫在眉睫。提供智能化的分析比对功能，帮助民警快速准确地完成事后监督检查工作。此外，还应该具有良好的扩展性和兼容性，能够适应未来可能出现的新需求和新技术的发展。也可以与其他系统（如执法办案系统、指挥调度系统等）进行无缝对接，实现数据的共享和交互。</w:t>
      </w:r>
    </w:p>
    <w:p>
      <w:pPr>
        <w:spacing w:line="560" w:lineRule="exact"/>
        <w:ind w:firstLine="640"/>
        <w:rPr>
          <w:rFonts w:ascii="仿宋_GB2312" w:eastAsia="仿宋_GB2312"/>
          <w:sz w:val="32"/>
          <w:szCs w:val="32"/>
        </w:rPr>
      </w:pPr>
      <w:r>
        <w:rPr>
          <w:rFonts w:hint="eastAsia" w:ascii="仿宋_GB2312" w:eastAsia="仿宋_GB2312"/>
          <w:sz w:val="32"/>
          <w:szCs w:val="32"/>
        </w:rPr>
        <w:t>2、建设必要性</w:t>
      </w:r>
    </w:p>
    <w:p>
      <w:pPr>
        <w:spacing w:line="560" w:lineRule="exact"/>
        <w:ind w:firstLine="640"/>
        <w:rPr>
          <w:rFonts w:ascii="仿宋_GB2312" w:eastAsia="仿宋_GB2312"/>
          <w:sz w:val="32"/>
          <w:szCs w:val="32"/>
        </w:rPr>
      </w:pPr>
      <w:r>
        <w:rPr>
          <w:rFonts w:hint="eastAsia" w:ascii="仿宋_GB2312" w:eastAsia="仿宋_GB2312"/>
          <w:sz w:val="32"/>
          <w:szCs w:val="32"/>
        </w:rPr>
        <w:t>在移动信息网等公安网络建设智能语音服务子系统项目的必要性主要体现在以下几个方面：</w:t>
      </w:r>
    </w:p>
    <w:p>
      <w:pPr>
        <w:spacing w:line="560" w:lineRule="exact"/>
        <w:ind w:firstLine="640"/>
        <w:rPr>
          <w:rFonts w:ascii="仿宋_GB2312" w:eastAsia="仿宋_GB2312"/>
          <w:sz w:val="32"/>
          <w:szCs w:val="32"/>
        </w:rPr>
      </w:pPr>
      <w:r>
        <w:rPr>
          <w:rFonts w:hint="eastAsia" w:ascii="仿宋_GB2312" w:eastAsia="仿宋_GB2312"/>
          <w:sz w:val="32"/>
          <w:szCs w:val="32"/>
        </w:rPr>
        <w:t>（1）提升处理效率和响应速度</w:t>
      </w:r>
    </w:p>
    <w:p>
      <w:pPr>
        <w:spacing w:line="560" w:lineRule="exact"/>
        <w:ind w:firstLine="640"/>
        <w:rPr>
          <w:rFonts w:ascii="仿宋_GB2312" w:eastAsia="仿宋_GB2312"/>
          <w:sz w:val="32"/>
          <w:szCs w:val="32"/>
        </w:rPr>
      </w:pPr>
      <w:r>
        <w:rPr>
          <w:rFonts w:hint="eastAsia" w:ascii="仿宋_GB2312" w:eastAsia="仿宋_GB2312"/>
          <w:sz w:val="32"/>
          <w:szCs w:val="32"/>
        </w:rPr>
        <w:t>随着公安业务量的增加，尤其是在交通警察现场执法、派出所民警处警以及社区民警反诈宣传等场景中，音视频文件数量庞大且复杂。通过智能语音技术自动转写和分析这些音视频数据，可以显著提高工作效率，减少人工操作所需的时间成本。</w:t>
      </w:r>
    </w:p>
    <w:p>
      <w:pPr>
        <w:spacing w:line="560" w:lineRule="exact"/>
        <w:ind w:firstLine="640"/>
        <w:rPr>
          <w:rFonts w:ascii="仿宋_GB2312" w:eastAsia="仿宋_GB2312"/>
          <w:sz w:val="32"/>
          <w:szCs w:val="32"/>
        </w:rPr>
      </w:pPr>
      <w:r>
        <w:rPr>
          <w:rFonts w:hint="eastAsia" w:ascii="仿宋_GB2312" w:eastAsia="仿宋_GB2312"/>
          <w:sz w:val="32"/>
          <w:szCs w:val="32"/>
        </w:rPr>
        <w:t>（2）优化资源配置，增强警务效能</w:t>
      </w:r>
    </w:p>
    <w:p>
      <w:pPr>
        <w:spacing w:line="560" w:lineRule="exact"/>
        <w:ind w:firstLine="640"/>
        <w:rPr>
          <w:rFonts w:ascii="仿宋_GB2312" w:eastAsia="仿宋_GB2312"/>
          <w:sz w:val="32"/>
          <w:szCs w:val="32"/>
        </w:rPr>
      </w:pPr>
      <w:r>
        <w:rPr>
          <w:rFonts w:hint="eastAsia" w:ascii="仿宋_GB2312" w:eastAsia="仿宋_GB2312"/>
          <w:sz w:val="32"/>
          <w:szCs w:val="32"/>
        </w:rPr>
        <w:t>智能语音平台能够有效整合和利用现有的语音基础能力管理平台和智能语音能力平台的多种人工智能手段，为警务工作提供便利，实现警务工作的智能化、信息化。</w:t>
      </w:r>
    </w:p>
    <w:p>
      <w:pPr>
        <w:spacing w:line="560" w:lineRule="exact"/>
        <w:ind w:firstLine="640"/>
        <w:rPr>
          <w:rFonts w:ascii="仿宋_GB2312" w:eastAsia="仿宋_GB2312"/>
          <w:sz w:val="32"/>
          <w:szCs w:val="32"/>
        </w:rPr>
      </w:pPr>
      <w:r>
        <w:rPr>
          <w:rFonts w:hint="eastAsia" w:ascii="仿宋_GB2312" w:eastAsia="仿宋_GB2312"/>
          <w:sz w:val="32"/>
          <w:szCs w:val="32"/>
        </w:rPr>
        <w:t>（3）促进多语种服务的普及性和包容性</w:t>
      </w:r>
    </w:p>
    <w:p>
      <w:pPr>
        <w:spacing w:line="560" w:lineRule="exact"/>
        <w:ind w:firstLine="640"/>
        <w:rPr>
          <w:rFonts w:ascii="仿宋_GB2312" w:eastAsia="仿宋_GB2312"/>
          <w:sz w:val="32"/>
          <w:szCs w:val="32"/>
        </w:rPr>
      </w:pPr>
      <w:r>
        <w:rPr>
          <w:rFonts w:hint="eastAsia" w:ascii="仿宋_GB2312" w:eastAsia="仿宋_GB2312"/>
          <w:sz w:val="32"/>
          <w:szCs w:val="32"/>
        </w:rPr>
        <w:t>考虑到上海是一个国际化大都市，拥有多元的语言环境，包含沪语在内的多语种语音处理能力引入将使公安机关能够更好地服务不同语言背景的市民，提高服务的普及性和包容性。</w:t>
      </w:r>
    </w:p>
    <w:p>
      <w:pPr>
        <w:spacing w:line="560" w:lineRule="exact"/>
        <w:ind w:firstLine="640"/>
        <w:rPr>
          <w:rFonts w:ascii="仿宋_GB2312" w:eastAsia="仿宋_GB2312"/>
          <w:sz w:val="32"/>
          <w:szCs w:val="32"/>
        </w:rPr>
      </w:pPr>
      <w:r>
        <w:rPr>
          <w:rFonts w:hint="eastAsia" w:ascii="仿宋_GB2312" w:eastAsia="仿宋_GB2312"/>
          <w:sz w:val="32"/>
          <w:szCs w:val="32"/>
        </w:rPr>
        <w:t>（4）强化应急响应和决策分析能力</w:t>
      </w:r>
    </w:p>
    <w:p>
      <w:pPr>
        <w:spacing w:line="560" w:lineRule="exact"/>
        <w:ind w:firstLine="640"/>
        <w:rPr>
          <w:rFonts w:ascii="仿宋_GB2312" w:eastAsia="仿宋_GB2312"/>
          <w:sz w:val="32"/>
          <w:szCs w:val="32"/>
        </w:rPr>
      </w:pPr>
      <w:r>
        <w:rPr>
          <w:rFonts w:hint="eastAsia" w:ascii="仿宋_GB2312" w:eastAsia="仿宋_GB2312"/>
          <w:sz w:val="32"/>
          <w:szCs w:val="32"/>
        </w:rPr>
        <w:t>实时超长语音转写的提升能够在紧急情况下快速准确地处理大量语音信息，为公安机关提供实时情报支持，提高了应急管理和决策分析的能力。</w:t>
      </w:r>
    </w:p>
    <w:p>
      <w:pPr>
        <w:spacing w:line="560" w:lineRule="exact"/>
        <w:ind w:firstLine="640"/>
        <w:rPr>
          <w:rFonts w:ascii="仿宋_GB2312" w:eastAsia="仿宋_GB2312"/>
          <w:sz w:val="32"/>
          <w:szCs w:val="32"/>
        </w:rPr>
      </w:pPr>
      <w:r>
        <w:rPr>
          <w:rFonts w:hint="eastAsia" w:ascii="仿宋_GB2312" w:eastAsia="仿宋_GB2312"/>
          <w:sz w:val="32"/>
          <w:szCs w:val="32"/>
        </w:rPr>
        <w:t>综上所述，智能语音服务子系统项目的建设对于上海市公安局而言不仅是响应国家人工智能发展战略的需要，也是适应新时期智慧警务发展、满足公安业务需求的必然选择。通过这一项目实施，将大大推进上海市公安局信息化建设的步伐，实现公安工作更高效、更安全、更智能。</w:t>
      </w:r>
    </w:p>
    <w:p>
      <w:pPr>
        <w:spacing w:line="560" w:lineRule="exact"/>
        <w:ind w:firstLine="640"/>
        <w:rPr>
          <w:rFonts w:ascii="仿宋_GB2312" w:eastAsia="仿宋_GB2312"/>
          <w:sz w:val="32"/>
          <w:szCs w:val="32"/>
        </w:rPr>
      </w:pPr>
      <w:r>
        <w:rPr>
          <w:rFonts w:hint="eastAsia" w:ascii="仿宋_GB2312" w:eastAsia="仿宋_GB2312"/>
          <w:sz w:val="32"/>
          <w:szCs w:val="32"/>
        </w:rPr>
        <w:t>3、利用的资源</w:t>
      </w:r>
    </w:p>
    <w:p>
      <w:pPr>
        <w:spacing w:line="560" w:lineRule="exact"/>
        <w:ind w:firstLine="640"/>
        <w:rPr>
          <w:rFonts w:ascii="仿宋_GB2312" w:eastAsia="仿宋_GB2312"/>
          <w:sz w:val="32"/>
          <w:szCs w:val="32"/>
        </w:rPr>
      </w:pPr>
      <w:r>
        <w:rPr>
          <w:rFonts w:hint="eastAsia" w:ascii="仿宋_GB2312" w:eastAsia="仿宋_GB2312"/>
          <w:sz w:val="32"/>
          <w:szCs w:val="32"/>
        </w:rPr>
        <w:t>本项目需部署于公安各网络环境，计划采购9套服务器。</w:t>
      </w:r>
    </w:p>
    <w:p>
      <w:pPr>
        <w:spacing w:line="560" w:lineRule="exact"/>
        <w:ind w:firstLine="640"/>
        <w:rPr>
          <w:rFonts w:ascii="仿宋_GB2312" w:eastAsia="仿宋_GB2312"/>
          <w:sz w:val="32"/>
          <w:szCs w:val="32"/>
        </w:rPr>
      </w:pPr>
      <w:r>
        <w:rPr>
          <w:rFonts w:hint="eastAsia" w:ascii="仿宋_GB2312" w:eastAsia="仿宋_GB2312"/>
          <w:sz w:val="32"/>
          <w:szCs w:val="32"/>
        </w:rPr>
        <w:t>基础设施上，复用原网络资源、安全资源，能够保障系统的高效、安全运行。</w:t>
      </w:r>
    </w:p>
    <w:p>
      <w:pPr>
        <w:spacing w:line="560" w:lineRule="exact"/>
        <w:ind w:firstLine="640"/>
        <w:rPr>
          <w:rFonts w:ascii="仿宋_GB2312" w:eastAsia="仿宋_GB2312"/>
          <w:sz w:val="32"/>
          <w:szCs w:val="32"/>
        </w:rPr>
      </w:pPr>
      <w:r>
        <w:rPr>
          <w:rFonts w:hint="eastAsia" w:ascii="仿宋_GB2312" w:eastAsia="仿宋_GB2312"/>
          <w:sz w:val="32"/>
          <w:szCs w:val="32"/>
        </w:rPr>
        <w:t>数据服务上，复用本级公安大数据平台数据服务层，根据业务需要将平台及应用产生的业务数据、语音、视频、执法与执勤数据进行转写。</w:t>
      </w:r>
    </w:p>
    <w:p>
      <w:pPr>
        <w:spacing w:line="560" w:lineRule="exact"/>
        <w:ind w:firstLine="640"/>
        <w:rPr>
          <w:rFonts w:ascii="仿宋_GB2312" w:eastAsia="仿宋_GB2312"/>
          <w:sz w:val="32"/>
          <w:szCs w:val="32"/>
        </w:rPr>
      </w:pPr>
      <w:r>
        <w:rPr>
          <w:rFonts w:hint="eastAsia" w:ascii="仿宋_GB2312" w:eastAsia="仿宋_GB2312"/>
          <w:sz w:val="32"/>
          <w:szCs w:val="32"/>
        </w:rPr>
        <w:t>应用上，为移动警务、交警执法监督、法制执法监督和治安执法监督提供能力服务，同时也可以根据业务系统的需求灵活赋能第三方应用。</w:t>
      </w:r>
    </w:p>
    <w:p>
      <w:pPr>
        <w:spacing w:line="560" w:lineRule="exact"/>
        <w:outlineLvl w:val="0"/>
        <w:rPr>
          <w:rFonts w:ascii="黑体" w:hAnsi="黑体" w:eastAsia="黑体" w:cs="黑体"/>
          <w:sz w:val="32"/>
          <w:szCs w:val="32"/>
        </w:rPr>
      </w:pPr>
      <w:bookmarkStart w:id="1" w:name="_Toc3127"/>
      <w:r>
        <w:rPr>
          <w:rFonts w:hint="eastAsia" w:ascii="黑体" w:hAnsi="黑体" w:eastAsia="黑体" w:cs="黑体"/>
          <w:sz w:val="32"/>
          <w:szCs w:val="32"/>
        </w:rPr>
        <w:t>二、目标与任务</w:t>
      </w:r>
      <w:bookmarkEnd w:id="1"/>
    </w:p>
    <w:p>
      <w:pPr>
        <w:spacing w:line="560" w:lineRule="exact"/>
        <w:outlineLvl w:val="1"/>
        <w:rPr>
          <w:rFonts w:ascii="黑体" w:hAnsi="黑体" w:eastAsia="黑体"/>
          <w:sz w:val="32"/>
          <w:szCs w:val="32"/>
        </w:rPr>
      </w:pPr>
      <w:bookmarkStart w:id="2" w:name="_Toc13922"/>
      <w:r>
        <w:rPr>
          <w:rFonts w:hint="eastAsia" w:ascii="黑体" w:hAnsi="黑体" w:eastAsia="黑体"/>
          <w:sz w:val="32"/>
          <w:szCs w:val="32"/>
        </w:rPr>
        <w:t>（一）主要目标</w:t>
      </w:r>
      <w:bookmarkEnd w:id="2"/>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通过在市局移动信息网等公安网络内部署语音转写、语音合成等能力平台，通过多种人工智能手段为警务工作提供便利，从而提高警务工作效率，通过能力平台的部署能够为警务增效减负。</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通过语音识别、语音合成等能力的获取，实现对会议场景的赋能，通过对会议过程中各类参会人员的语音辅助，提高会议的效率。针对会议记录人员，提供长时间会议语音转写功能，方便用户快速、准确记录会议内容。</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将智能语音技术与公安工作相融合，可以为公安信息化带来新思路、新手段、新方法，通过语音识别能力平台的语音转写能力应用到民警的执勤办案工作中形成警务语音输入法，可以在各种信息系统和软件中使用，能在系统采录、文书制作、公务创造、日常交流等办公和办案领域发挥重要作用，能广泛、高效的服务于公安基础工作的各类采集和录入，提升工作效率，有助于扩大基础数据采集的范围、数量和实时性。</w:t>
      </w:r>
    </w:p>
    <w:p>
      <w:pPr>
        <w:spacing w:line="560" w:lineRule="exact"/>
        <w:outlineLvl w:val="1"/>
        <w:rPr>
          <w:rFonts w:ascii="仿宋_GB2312" w:eastAsia="楷体_GB2312"/>
          <w:sz w:val="32"/>
          <w:szCs w:val="32"/>
        </w:rPr>
      </w:pPr>
      <w:bookmarkStart w:id="3" w:name="_Toc16685"/>
      <w:r>
        <w:rPr>
          <w:rFonts w:hint="eastAsia" w:ascii="黑体" w:hAnsi="黑体" w:eastAsia="黑体"/>
          <w:sz w:val="32"/>
          <w:szCs w:val="32"/>
        </w:rPr>
        <w:t>（二）业务绩效目标</w:t>
      </w:r>
      <w:bookmarkEnd w:id="3"/>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78"/>
        <w:gridCol w:w="1450"/>
        <w:gridCol w:w="329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restart"/>
            <w:noWrap/>
            <w:vAlign w:val="center"/>
          </w:tcPr>
          <w:p>
            <w:pPr>
              <w:jc w:val="center"/>
              <w:rPr>
                <w:rFonts w:ascii="仿宋_GB2312" w:eastAsia="仿宋_GB2312"/>
                <w:sz w:val="24"/>
              </w:rPr>
            </w:pPr>
            <w:r>
              <w:rPr>
                <w:rFonts w:hint="eastAsia" w:ascii="仿宋_GB2312" w:eastAsia="仿宋_GB2312"/>
                <w:sz w:val="24"/>
              </w:rPr>
              <w:t>规划指标参数</w:t>
            </w:r>
          </w:p>
        </w:tc>
        <w:tc>
          <w:tcPr>
            <w:tcW w:w="691" w:type="pct"/>
            <w:noWrap/>
            <w:vAlign w:val="center"/>
          </w:tcPr>
          <w:p>
            <w:pPr>
              <w:jc w:val="center"/>
              <w:rPr>
                <w:rFonts w:ascii="仿宋_GB2312" w:eastAsia="仿宋_GB2312"/>
                <w:sz w:val="24"/>
              </w:rPr>
            </w:pPr>
            <w:r>
              <w:rPr>
                <w:rFonts w:hint="eastAsia" w:ascii="仿宋_GB2312" w:eastAsia="仿宋_GB2312"/>
                <w:sz w:val="24"/>
              </w:rPr>
              <w:t>一级指标</w:t>
            </w:r>
          </w:p>
        </w:tc>
        <w:tc>
          <w:tcPr>
            <w:tcW w:w="850" w:type="pct"/>
            <w:noWrap/>
            <w:vAlign w:val="center"/>
          </w:tcPr>
          <w:p>
            <w:pPr>
              <w:jc w:val="center"/>
              <w:rPr>
                <w:rFonts w:ascii="仿宋_GB2312" w:eastAsia="仿宋_GB2312"/>
                <w:sz w:val="24"/>
              </w:rPr>
            </w:pPr>
            <w:r>
              <w:rPr>
                <w:rFonts w:hint="eastAsia" w:ascii="仿宋_GB2312" w:eastAsia="仿宋_GB2312"/>
                <w:sz w:val="24"/>
              </w:rPr>
              <w:t>二级指标</w:t>
            </w:r>
          </w:p>
        </w:tc>
        <w:tc>
          <w:tcPr>
            <w:tcW w:w="1933" w:type="pct"/>
            <w:noWrap/>
            <w:vAlign w:val="center"/>
          </w:tcPr>
          <w:p>
            <w:pPr>
              <w:jc w:val="center"/>
              <w:rPr>
                <w:rFonts w:ascii="仿宋_GB2312" w:eastAsia="仿宋_GB2312"/>
                <w:sz w:val="24"/>
              </w:rPr>
            </w:pPr>
            <w:r>
              <w:rPr>
                <w:rFonts w:hint="eastAsia" w:ascii="仿宋_GB2312" w:eastAsia="仿宋_GB2312"/>
                <w:sz w:val="24"/>
              </w:rPr>
              <w:t>三级指标</w:t>
            </w:r>
          </w:p>
        </w:tc>
        <w:tc>
          <w:tcPr>
            <w:tcW w:w="878" w:type="pct"/>
            <w:noWrap/>
            <w:vAlign w:val="center"/>
          </w:tcPr>
          <w:p>
            <w:pPr>
              <w:jc w:val="center"/>
              <w:rPr>
                <w:rFonts w:ascii="仿宋_GB2312" w:eastAsia="仿宋_GB2312"/>
                <w:sz w:val="24"/>
              </w:rPr>
            </w:pPr>
            <w:r>
              <w:rPr>
                <w:rFonts w:ascii="仿宋_GB2312" w:eastAsia="仿宋_GB2312"/>
                <w:sz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ign w:val="center"/>
          </w:tcPr>
          <w:p>
            <w:pPr>
              <w:jc w:val="center"/>
              <w:rPr>
                <w:rFonts w:ascii="仿宋_GB2312" w:eastAsia="仿宋_GB2312"/>
                <w:sz w:val="24"/>
              </w:rPr>
            </w:pPr>
          </w:p>
        </w:tc>
        <w:tc>
          <w:tcPr>
            <w:tcW w:w="691" w:type="pct"/>
            <w:vMerge w:val="restart"/>
            <w:noWrap/>
            <w:vAlign w:val="center"/>
          </w:tcPr>
          <w:p>
            <w:pPr>
              <w:jc w:val="center"/>
              <w:rPr>
                <w:rFonts w:ascii="仿宋_GB2312" w:eastAsia="仿宋_GB2312"/>
                <w:sz w:val="24"/>
              </w:rPr>
            </w:pPr>
            <w:r>
              <w:rPr>
                <w:rFonts w:hint="eastAsia" w:ascii="仿宋_GB2312" w:eastAsia="仿宋_GB2312"/>
                <w:sz w:val="24"/>
              </w:rPr>
              <w:t>通用指标</w:t>
            </w:r>
          </w:p>
        </w:tc>
        <w:tc>
          <w:tcPr>
            <w:tcW w:w="850" w:type="pct"/>
            <w:vMerge w:val="restart"/>
            <w:noWrap/>
            <w:vAlign w:val="center"/>
          </w:tcPr>
          <w:p>
            <w:pPr>
              <w:jc w:val="center"/>
              <w:rPr>
                <w:rFonts w:ascii="仿宋_GB2312" w:eastAsia="仿宋_GB2312"/>
                <w:sz w:val="24"/>
              </w:rPr>
            </w:pPr>
            <w:r>
              <w:rPr>
                <w:rFonts w:hint="eastAsia" w:ascii="仿宋_GB2312" w:eastAsia="仿宋_GB2312"/>
                <w:sz w:val="24"/>
              </w:rPr>
              <w:t>产出数量</w:t>
            </w:r>
          </w:p>
        </w:tc>
        <w:tc>
          <w:tcPr>
            <w:tcW w:w="1933" w:type="pct"/>
            <w:noWrap/>
            <w:vAlign w:val="center"/>
          </w:tcPr>
          <w:p>
            <w:pPr>
              <w:jc w:val="center"/>
              <w:rPr>
                <w:rFonts w:ascii="仿宋_GB2312" w:eastAsia="仿宋_GB2312"/>
                <w:sz w:val="24"/>
              </w:rPr>
            </w:pPr>
            <w:r>
              <w:rPr>
                <w:rFonts w:hint="eastAsia" w:ascii="仿宋_GB2312" w:eastAsia="仿宋_GB2312"/>
                <w:sz w:val="24"/>
              </w:rPr>
              <w:t>软件开发完成率</w:t>
            </w:r>
          </w:p>
        </w:tc>
        <w:tc>
          <w:tcPr>
            <w:tcW w:w="878" w:type="pct"/>
            <w:noWrap/>
            <w:vAlign w:val="center"/>
          </w:tcPr>
          <w:p>
            <w:pPr>
              <w:jc w:val="center"/>
              <w:rPr>
                <w:rFonts w:ascii="仿宋_GB2312" w:eastAsia="仿宋_GB2312"/>
                <w:sz w:val="24"/>
              </w:rPr>
            </w:pPr>
            <w:r>
              <w:rPr>
                <w:rFonts w:hint="eastAsia" w:ascii="仿宋_GB2312"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硬件设备购置完成率</w:t>
            </w:r>
          </w:p>
        </w:tc>
        <w:tc>
          <w:tcPr>
            <w:tcW w:w="878" w:type="pct"/>
            <w:noWrap/>
            <w:vAlign w:val="center"/>
          </w:tcPr>
          <w:p>
            <w:pPr>
              <w:jc w:val="center"/>
              <w:rPr>
                <w:rFonts w:ascii="仿宋_GB2312" w:eastAsia="仿宋_GB2312"/>
                <w:sz w:val="24"/>
              </w:rPr>
            </w:pPr>
            <w:r>
              <w:rPr>
                <w:rFonts w:hint="eastAsia" w:ascii="仿宋_GB2312"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软件产品采购完成率</w:t>
            </w:r>
          </w:p>
        </w:tc>
        <w:tc>
          <w:tcPr>
            <w:tcW w:w="878" w:type="pct"/>
            <w:noWrap/>
            <w:vAlign w:val="center"/>
          </w:tcPr>
          <w:p>
            <w:pPr>
              <w:jc w:val="center"/>
              <w:rPr>
                <w:rFonts w:ascii="仿宋_GB2312" w:eastAsia="仿宋_GB2312"/>
                <w:sz w:val="24"/>
              </w:rPr>
            </w:pPr>
            <w:r>
              <w:rPr>
                <w:rFonts w:hint="eastAsia" w:ascii="仿宋_GB2312"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restart"/>
            <w:noWrap/>
            <w:vAlign w:val="center"/>
          </w:tcPr>
          <w:p>
            <w:pPr>
              <w:jc w:val="center"/>
              <w:rPr>
                <w:rFonts w:ascii="仿宋_GB2312" w:eastAsia="仿宋_GB2312"/>
                <w:sz w:val="24"/>
              </w:rPr>
            </w:pPr>
            <w:r>
              <w:rPr>
                <w:rFonts w:hint="eastAsia" w:ascii="仿宋_GB2312" w:eastAsia="仿宋_GB2312"/>
                <w:sz w:val="24"/>
              </w:rPr>
              <w:t>产出质量</w:t>
            </w:r>
          </w:p>
        </w:tc>
        <w:tc>
          <w:tcPr>
            <w:tcW w:w="1933" w:type="pct"/>
            <w:noWrap/>
            <w:vAlign w:val="center"/>
          </w:tcPr>
          <w:p>
            <w:pPr>
              <w:jc w:val="center"/>
              <w:rPr>
                <w:rFonts w:ascii="仿宋_GB2312" w:eastAsia="仿宋_GB2312"/>
                <w:sz w:val="24"/>
              </w:rPr>
            </w:pPr>
            <w:r>
              <w:rPr>
                <w:rFonts w:hint="eastAsia" w:ascii="仿宋_GB2312" w:eastAsia="仿宋_GB2312"/>
                <w:sz w:val="24"/>
              </w:rPr>
              <w:t>一次性验收合格率</w:t>
            </w:r>
          </w:p>
        </w:tc>
        <w:tc>
          <w:tcPr>
            <w:tcW w:w="878" w:type="pct"/>
            <w:noWrap/>
            <w:vAlign w:val="center"/>
          </w:tcPr>
          <w:p>
            <w:pPr>
              <w:jc w:val="center"/>
              <w:rPr>
                <w:rFonts w:ascii="仿宋_GB2312" w:eastAsia="仿宋_GB2312"/>
                <w:sz w:val="24"/>
              </w:rPr>
            </w:pPr>
            <w:r>
              <w:rPr>
                <w:rFonts w:hint="eastAsia" w:ascii="仿宋_GB2312"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系统稳定性</w:t>
            </w:r>
          </w:p>
        </w:tc>
        <w:tc>
          <w:tcPr>
            <w:tcW w:w="878" w:type="pct"/>
            <w:noWrap/>
            <w:vAlign w:val="center"/>
          </w:tcPr>
          <w:p>
            <w:pPr>
              <w:jc w:val="center"/>
              <w:rPr>
                <w:rFonts w:ascii="仿宋_GB2312" w:eastAsia="仿宋_GB2312"/>
                <w:sz w:val="24"/>
              </w:rPr>
            </w:pPr>
            <w:r>
              <w:rPr>
                <w:rFonts w:hint="eastAsia" w:ascii="仿宋_GB2312" w:eastAsia="仿宋_GB2312"/>
                <w:sz w:val="24"/>
              </w:rPr>
              <w:t>≥</w:t>
            </w:r>
            <w:r>
              <w:rPr>
                <w:rFonts w:ascii="仿宋_GB2312" w:eastAsia="仿宋_GB2312"/>
                <w:sz w:val="24"/>
              </w:rPr>
              <w:t xml:space="preserve">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软件测试</w:t>
            </w:r>
          </w:p>
        </w:tc>
        <w:tc>
          <w:tcPr>
            <w:tcW w:w="878" w:type="pct"/>
            <w:noWrap/>
            <w:vAlign w:val="center"/>
          </w:tcPr>
          <w:p>
            <w:pPr>
              <w:jc w:val="center"/>
              <w:rPr>
                <w:rFonts w:ascii="仿宋_GB2312" w:eastAsia="仿宋_GB2312"/>
                <w:sz w:val="24"/>
              </w:rPr>
            </w:pPr>
            <w:r>
              <w:rPr>
                <w:rFonts w:hint="eastAsia" w:ascii="仿宋_GB2312" w:eastAsia="仿宋_GB2312"/>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安全测评</w:t>
            </w:r>
          </w:p>
        </w:tc>
        <w:tc>
          <w:tcPr>
            <w:tcW w:w="878" w:type="pct"/>
            <w:noWrap/>
            <w:vAlign w:val="center"/>
          </w:tcPr>
          <w:p>
            <w:pPr>
              <w:jc w:val="center"/>
              <w:rPr>
                <w:rFonts w:ascii="仿宋_GB2312" w:eastAsia="仿宋_GB2312"/>
                <w:sz w:val="24"/>
              </w:rPr>
            </w:pPr>
            <w:r>
              <w:rPr>
                <w:rFonts w:ascii="仿宋_GB2312" w:eastAsia="仿宋_GB2312"/>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密码测评</w:t>
            </w:r>
          </w:p>
        </w:tc>
        <w:tc>
          <w:tcPr>
            <w:tcW w:w="878" w:type="pct"/>
            <w:noWrap/>
            <w:vAlign w:val="center"/>
          </w:tcPr>
          <w:p>
            <w:pPr>
              <w:jc w:val="center"/>
              <w:rPr>
                <w:rFonts w:ascii="仿宋_GB2312" w:eastAsia="仿宋_GB2312"/>
                <w:sz w:val="24"/>
              </w:rPr>
            </w:pPr>
            <w:r>
              <w:rPr>
                <w:rFonts w:ascii="仿宋_GB2312" w:eastAsia="仿宋_GB2312"/>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noWrap/>
            <w:vAlign w:val="center"/>
          </w:tcPr>
          <w:p>
            <w:pPr>
              <w:jc w:val="center"/>
              <w:rPr>
                <w:rFonts w:ascii="仿宋_GB2312" w:eastAsia="仿宋_GB2312"/>
                <w:sz w:val="24"/>
              </w:rPr>
            </w:pPr>
            <w:r>
              <w:rPr>
                <w:rFonts w:hint="eastAsia" w:ascii="仿宋_GB2312" w:eastAsia="仿宋_GB2312"/>
                <w:sz w:val="24"/>
              </w:rPr>
              <w:t>安全事件</w:t>
            </w:r>
          </w:p>
        </w:tc>
        <w:tc>
          <w:tcPr>
            <w:tcW w:w="1933" w:type="pct"/>
            <w:noWrap/>
            <w:vAlign w:val="center"/>
          </w:tcPr>
          <w:p>
            <w:pPr>
              <w:jc w:val="center"/>
              <w:rPr>
                <w:rFonts w:ascii="仿宋_GB2312" w:eastAsia="仿宋_GB2312"/>
                <w:sz w:val="24"/>
              </w:rPr>
            </w:pPr>
            <w:r>
              <w:rPr>
                <w:rFonts w:hint="eastAsia" w:ascii="仿宋_GB2312" w:eastAsia="仿宋_GB2312"/>
                <w:sz w:val="24"/>
              </w:rPr>
              <w:t>数据安全事件发生次数</w:t>
            </w:r>
          </w:p>
        </w:tc>
        <w:tc>
          <w:tcPr>
            <w:tcW w:w="878" w:type="pct"/>
            <w:noWrap/>
            <w:vAlign w:val="center"/>
          </w:tcPr>
          <w:p>
            <w:pPr>
              <w:jc w:val="center"/>
              <w:rPr>
                <w:rFonts w:ascii="仿宋_GB2312" w:eastAsia="仿宋_GB2312"/>
                <w:sz w:val="24"/>
              </w:rPr>
            </w:pPr>
            <w:r>
              <w:rPr>
                <w:rFonts w:ascii="仿宋_GB2312" w:eastAsia="仿宋_GB2312"/>
                <w:sz w:val="24"/>
              </w:rPr>
              <w:t xml:space="preserve"> 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noWrap/>
            <w:vAlign w:val="center"/>
          </w:tcPr>
          <w:p>
            <w:pPr>
              <w:jc w:val="center"/>
              <w:rPr>
                <w:rFonts w:ascii="仿宋_GB2312" w:eastAsia="仿宋_GB2312"/>
                <w:sz w:val="24"/>
              </w:rPr>
            </w:pPr>
            <w:r>
              <w:rPr>
                <w:rFonts w:hint="eastAsia" w:ascii="仿宋_GB2312" w:eastAsia="仿宋_GB2312"/>
                <w:sz w:val="24"/>
              </w:rPr>
              <w:t>产出时效</w:t>
            </w:r>
          </w:p>
        </w:tc>
        <w:tc>
          <w:tcPr>
            <w:tcW w:w="1933" w:type="pct"/>
            <w:noWrap/>
            <w:vAlign w:val="center"/>
          </w:tcPr>
          <w:p>
            <w:pPr>
              <w:jc w:val="center"/>
              <w:rPr>
                <w:rFonts w:ascii="仿宋_GB2312" w:eastAsia="仿宋_GB2312"/>
                <w:sz w:val="24"/>
              </w:rPr>
            </w:pPr>
            <w:r>
              <w:rPr>
                <w:rFonts w:hint="eastAsia" w:ascii="仿宋_GB2312" w:eastAsia="仿宋_GB2312"/>
                <w:sz w:val="24"/>
              </w:rPr>
              <w:t>项目实施周期</w:t>
            </w:r>
          </w:p>
        </w:tc>
        <w:tc>
          <w:tcPr>
            <w:tcW w:w="878" w:type="pct"/>
            <w:noWrap/>
            <w:vAlign w:val="center"/>
          </w:tcPr>
          <w:p>
            <w:pPr>
              <w:jc w:val="center"/>
              <w:rPr>
                <w:rFonts w:ascii="仿宋_GB2312" w:eastAsia="仿宋_GB2312"/>
                <w:sz w:val="24"/>
              </w:rPr>
            </w:pPr>
            <w:r>
              <w:rPr>
                <w:rFonts w:hint="eastAsia" w:ascii="仿宋_GB2312" w:eastAsia="仿宋_GB2312"/>
                <w:sz w:val="24"/>
              </w:rPr>
              <w:t>12</w:t>
            </w:r>
            <w:r>
              <w:rPr>
                <w:rFonts w:ascii="仿宋_GB2312" w:eastAsia="仿宋_GB2312"/>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shd w:val="clear" w:color="auto" w:fill="auto"/>
            <w:noWrap/>
            <w:vAlign w:val="center"/>
          </w:tcPr>
          <w:p>
            <w:pPr>
              <w:jc w:val="center"/>
              <w:rPr>
                <w:rFonts w:ascii="仿宋_GB2312" w:eastAsia="仿宋_GB2312"/>
                <w:sz w:val="24"/>
              </w:rPr>
            </w:pPr>
          </w:p>
        </w:tc>
        <w:tc>
          <w:tcPr>
            <w:tcW w:w="691" w:type="pct"/>
            <w:vMerge w:val="continue"/>
            <w:shd w:val="clear" w:color="auto" w:fill="auto"/>
            <w:noWrap/>
            <w:vAlign w:val="center"/>
          </w:tcPr>
          <w:p>
            <w:pPr>
              <w:jc w:val="center"/>
              <w:rPr>
                <w:rFonts w:ascii="仿宋_GB2312" w:eastAsia="仿宋_GB2312"/>
                <w:sz w:val="24"/>
              </w:rPr>
            </w:pPr>
          </w:p>
        </w:tc>
        <w:tc>
          <w:tcPr>
            <w:tcW w:w="850" w:type="pct"/>
            <w:vMerge w:val="restart"/>
            <w:shd w:val="clear" w:color="auto" w:fill="auto"/>
            <w:noWrap/>
            <w:vAlign w:val="center"/>
          </w:tcPr>
          <w:p>
            <w:pPr>
              <w:jc w:val="center"/>
              <w:rPr>
                <w:rFonts w:ascii="仿宋_GB2312" w:eastAsia="仿宋_GB2312"/>
                <w:sz w:val="24"/>
              </w:rPr>
            </w:pPr>
            <w:r>
              <w:rPr>
                <w:rFonts w:hint="eastAsia" w:ascii="仿宋_GB2312" w:eastAsia="仿宋_GB2312"/>
                <w:sz w:val="24"/>
              </w:rPr>
              <w:t>人工智能技术利用水平</w:t>
            </w:r>
          </w:p>
        </w:tc>
        <w:tc>
          <w:tcPr>
            <w:tcW w:w="1933" w:type="pct"/>
            <w:shd w:val="clear" w:color="000000" w:fill="FFFFFF"/>
            <w:noWrap/>
            <w:vAlign w:val="center"/>
          </w:tcPr>
          <w:p>
            <w:pPr>
              <w:jc w:val="center"/>
              <w:rPr>
                <w:rFonts w:ascii="仿宋_GB2312" w:eastAsia="仿宋_GB2312"/>
                <w:sz w:val="24"/>
              </w:rPr>
            </w:pPr>
            <w:r>
              <w:rPr>
                <w:rFonts w:hint="eastAsia" w:ascii="仿宋_GB2312" w:eastAsia="仿宋_GB2312"/>
                <w:sz w:val="24"/>
              </w:rPr>
              <w:t>语音识别正确率</w:t>
            </w:r>
          </w:p>
        </w:tc>
        <w:tc>
          <w:tcPr>
            <w:tcW w:w="878" w:type="pct"/>
            <w:noWrap/>
            <w:vAlign w:val="center"/>
          </w:tcPr>
          <w:p>
            <w:pPr>
              <w:jc w:val="center"/>
              <w:rPr>
                <w:rFonts w:ascii="仿宋_GB2312" w:eastAsia="仿宋_GB2312"/>
                <w:sz w:val="24"/>
              </w:rPr>
            </w:pPr>
            <w:r>
              <w:rPr>
                <w:rFonts w:hint="eastAsia" w:ascii="仿宋_GB2312"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shd w:val="clear" w:color="auto" w:fill="auto"/>
            <w:noWrap/>
            <w:vAlign w:val="center"/>
          </w:tcPr>
          <w:p>
            <w:pPr>
              <w:jc w:val="center"/>
              <w:rPr>
                <w:rFonts w:ascii="仿宋_GB2312" w:eastAsia="仿宋_GB2312"/>
                <w:sz w:val="24"/>
              </w:rPr>
            </w:pPr>
          </w:p>
        </w:tc>
        <w:tc>
          <w:tcPr>
            <w:tcW w:w="691" w:type="pct"/>
            <w:vMerge w:val="continue"/>
            <w:shd w:val="clear" w:color="auto" w:fill="auto"/>
            <w:noWrap/>
            <w:vAlign w:val="center"/>
          </w:tcPr>
          <w:p>
            <w:pPr>
              <w:jc w:val="center"/>
              <w:rPr>
                <w:rFonts w:ascii="仿宋_GB2312" w:eastAsia="仿宋_GB2312"/>
                <w:sz w:val="24"/>
              </w:rPr>
            </w:pPr>
          </w:p>
        </w:tc>
        <w:tc>
          <w:tcPr>
            <w:tcW w:w="850" w:type="pct"/>
            <w:vMerge w:val="continue"/>
            <w:shd w:val="clear" w:color="auto" w:fill="auto"/>
            <w:noWrap/>
            <w:vAlign w:val="center"/>
          </w:tcPr>
          <w:p>
            <w:pPr>
              <w:jc w:val="center"/>
              <w:rPr>
                <w:rFonts w:ascii="仿宋_GB2312" w:eastAsia="仿宋_GB2312"/>
                <w:sz w:val="24"/>
              </w:rPr>
            </w:pPr>
          </w:p>
        </w:tc>
        <w:tc>
          <w:tcPr>
            <w:tcW w:w="1933" w:type="pct"/>
            <w:shd w:val="clear" w:color="000000" w:fill="FFFFFF"/>
            <w:noWrap/>
            <w:vAlign w:val="center"/>
          </w:tcPr>
          <w:p>
            <w:pPr>
              <w:jc w:val="center"/>
              <w:rPr>
                <w:rFonts w:ascii="仿宋_GB2312" w:eastAsia="仿宋_GB2312"/>
                <w:sz w:val="24"/>
              </w:rPr>
            </w:pPr>
            <w:r>
              <w:rPr>
                <w:rFonts w:hint="eastAsia" w:ascii="仿宋_GB2312" w:eastAsia="仿宋_GB2312"/>
                <w:sz w:val="24"/>
              </w:rPr>
              <w:t>实现应用的业务场景数量</w:t>
            </w:r>
          </w:p>
        </w:tc>
        <w:tc>
          <w:tcPr>
            <w:tcW w:w="878" w:type="pct"/>
            <w:noWrap/>
            <w:vAlign w:val="center"/>
          </w:tcPr>
          <w:p>
            <w:pPr>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bookmarkStart w:id="4" w:name="OLE_LINK7" w:colFirst="3" w:colLast="4"/>
            <w:bookmarkStart w:id="5" w:name="OLE_LINK6" w:colFirst="3" w:colLast="4"/>
            <w:bookmarkStart w:id="6" w:name="_Hlk190953720"/>
          </w:p>
        </w:tc>
        <w:tc>
          <w:tcPr>
            <w:tcW w:w="691" w:type="pct"/>
            <w:vMerge w:val="restart"/>
            <w:noWrap/>
            <w:vAlign w:val="center"/>
          </w:tcPr>
          <w:p>
            <w:pPr>
              <w:jc w:val="center"/>
              <w:rPr>
                <w:rFonts w:ascii="仿宋_GB2312" w:eastAsia="仿宋_GB2312"/>
                <w:sz w:val="24"/>
              </w:rPr>
            </w:pPr>
            <w:r>
              <w:rPr>
                <w:rFonts w:hint="eastAsia" w:ascii="仿宋_GB2312" w:eastAsia="仿宋_GB2312"/>
                <w:sz w:val="24"/>
              </w:rPr>
              <w:t>业务指标</w:t>
            </w:r>
          </w:p>
        </w:tc>
        <w:tc>
          <w:tcPr>
            <w:tcW w:w="850" w:type="pct"/>
            <w:vMerge w:val="restart"/>
            <w:noWrap/>
            <w:vAlign w:val="center"/>
          </w:tcPr>
          <w:p>
            <w:pPr>
              <w:jc w:val="center"/>
              <w:rPr>
                <w:rFonts w:ascii="仿宋_GB2312" w:eastAsia="仿宋_GB2312"/>
                <w:sz w:val="24"/>
              </w:rPr>
            </w:pPr>
            <w:r>
              <w:rPr>
                <w:rFonts w:hint="eastAsia" w:ascii="仿宋_GB2312" w:eastAsia="仿宋_GB2312"/>
                <w:sz w:val="24"/>
              </w:rPr>
              <w:t>产出质量</w:t>
            </w:r>
          </w:p>
        </w:tc>
        <w:tc>
          <w:tcPr>
            <w:tcW w:w="1933" w:type="pct"/>
            <w:noWrap/>
            <w:vAlign w:val="center"/>
          </w:tcPr>
          <w:p>
            <w:pPr>
              <w:jc w:val="center"/>
              <w:rPr>
                <w:rFonts w:ascii="仿宋_GB2312" w:eastAsia="仿宋_GB2312"/>
                <w:sz w:val="24"/>
              </w:rPr>
            </w:pPr>
            <w:r>
              <w:rPr>
                <w:rFonts w:hint="eastAsia" w:ascii="仿宋_GB2312" w:eastAsia="仿宋_GB2312"/>
                <w:sz w:val="24"/>
              </w:rPr>
              <w:t>沪语实时转写准确率</w:t>
            </w:r>
          </w:p>
        </w:tc>
        <w:tc>
          <w:tcPr>
            <w:tcW w:w="878" w:type="pct"/>
            <w:noWrap/>
            <w:vAlign w:val="center"/>
          </w:tcPr>
          <w:p>
            <w:pPr>
              <w:jc w:val="center"/>
              <w:rPr>
                <w:rFonts w:ascii="仿宋_GB2312" w:eastAsia="仿宋_GB2312"/>
                <w:sz w:val="24"/>
              </w:rPr>
            </w:pPr>
            <w:r>
              <w:rPr>
                <w:rFonts w:hint="eastAsia" w:ascii="仿宋_GB2312"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bottom"/>
          </w:tcPr>
          <w:p>
            <w:pPr>
              <w:jc w:val="center"/>
              <w:rPr>
                <w:rFonts w:ascii="仿宋_GB2312" w:eastAsia="仿宋_GB2312"/>
                <w:sz w:val="24"/>
              </w:rPr>
            </w:pPr>
            <w:r>
              <w:rPr>
                <w:rFonts w:hint="eastAsia" w:ascii="仿宋_GB2312" w:eastAsia="仿宋_GB2312"/>
                <w:sz w:val="24"/>
              </w:rPr>
              <w:t>合成能力自然度</w:t>
            </w:r>
          </w:p>
        </w:tc>
        <w:tc>
          <w:tcPr>
            <w:tcW w:w="878" w:type="pct"/>
            <w:noWrap/>
            <w:vAlign w:val="center"/>
          </w:tcPr>
          <w:p>
            <w:pPr>
              <w:jc w:val="center"/>
              <w:rPr>
                <w:rFonts w:ascii="仿宋_GB2312" w:eastAsia="仿宋_GB2312"/>
                <w:sz w:val="24"/>
              </w:rPr>
            </w:pPr>
            <w:r>
              <w:rPr>
                <w:rFonts w:hint="eastAsia" w:ascii="仿宋_GB2312"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bottom"/>
          </w:tcPr>
          <w:p>
            <w:pPr>
              <w:rPr>
                <w:rFonts w:ascii="仿宋_GB2312" w:eastAsia="仿宋_GB2312"/>
                <w:sz w:val="24"/>
              </w:rPr>
            </w:pPr>
            <w:r>
              <w:rPr>
                <w:rFonts w:hint="eastAsia" w:ascii="仿宋_GB2312" w:eastAsia="仿宋_GB2312"/>
                <w:sz w:val="24"/>
              </w:rPr>
              <w:t>智能语音能力平台响应时间</w:t>
            </w:r>
          </w:p>
        </w:tc>
        <w:tc>
          <w:tcPr>
            <w:tcW w:w="878" w:type="pct"/>
            <w:noWrap/>
            <w:vAlign w:val="center"/>
          </w:tcPr>
          <w:p>
            <w:pPr>
              <w:jc w:val="center"/>
              <w:rPr>
                <w:rFonts w:ascii="仿宋_GB2312" w:eastAsia="仿宋_GB2312"/>
                <w:sz w:val="24"/>
              </w:rPr>
            </w:pPr>
            <w:r>
              <w:rPr>
                <w:rFonts w:hint="eastAsia" w:ascii="仿宋_GB2312" w:eastAsia="仿宋_GB2312"/>
                <w:sz w:val="24"/>
              </w:rPr>
              <w:t>≤1秒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bottom"/>
          </w:tcPr>
          <w:p>
            <w:pPr>
              <w:rPr>
                <w:rFonts w:ascii="仿宋_GB2312" w:eastAsia="仿宋_GB2312"/>
                <w:sz w:val="24"/>
              </w:rPr>
            </w:pPr>
            <w:r>
              <w:rPr>
                <w:rFonts w:hint="eastAsia" w:ascii="仿宋_GB2312" w:eastAsia="仿宋_GB2312"/>
                <w:sz w:val="24"/>
              </w:rPr>
              <w:t>日均离线语音转写能力</w:t>
            </w:r>
          </w:p>
        </w:tc>
        <w:tc>
          <w:tcPr>
            <w:tcW w:w="878" w:type="pct"/>
            <w:noWrap/>
            <w:vAlign w:val="center"/>
          </w:tcPr>
          <w:p>
            <w:pPr>
              <w:jc w:val="center"/>
              <w:rPr>
                <w:rFonts w:ascii="仿宋_GB2312" w:eastAsia="仿宋_GB2312"/>
                <w:sz w:val="24"/>
              </w:rPr>
            </w:pPr>
            <w:r>
              <w:rPr>
                <w:rFonts w:hint="eastAsia" w:ascii="仿宋_GB2312" w:eastAsia="仿宋_GB2312"/>
                <w:sz w:val="24"/>
              </w:rPr>
              <w:t>≥9000小时/天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bottom"/>
          </w:tcPr>
          <w:p>
            <w:pPr>
              <w:jc w:val="center"/>
              <w:rPr>
                <w:rFonts w:ascii="仿宋_GB2312" w:eastAsia="仿宋_GB2312"/>
                <w:sz w:val="24"/>
              </w:rPr>
            </w:pPr>
            <w:r>
              <w:rPr>
                <w:rFonts w:hint="eastAsia" w:ascii="仿宋_GB2312" w:eastAsia="仿宋_GB2312"/>
                <w:sz w:val="24"/>
              </w:rPr>
              <w:t>汉语普通话转写正确率</w:t>
            </w:r>
          </w:p>
        </w:tc>
        <w:tc>
          <w:tcPr>
            <w:tcW w:w="878" w:type="pct"/>
            <w:noWrap/>
            <w:vAlign w:val="center"/>
          </w:tcPr>
          <w:p>
            <w:pPr>
              <w:jc w:val="center"/>
              <w:rPr>
                <w:rFonts w:ascii="仿宋_GB2312" w:eastAsia="仿宋_GB2312"/>
                <w:sz w:val="24"/>
              </w:rPr>
            </w:pPr>
            <w:r>
              <w:rPr>
                <w:rFonts w:hint="eastAsia" w:ascii="仿宋_GB2312" w:eastAsia="仿宋_GB2312"/>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中文普通话识别响应时间</w:t>
            </w:r>
          </w:p>
        </w:tc>
        <w:tc>
          <w:tcPr>
            <w:tcW w:w="878" w:type="pct"/>
            <w:noWrap/>
            <w:vAlign w:val="center"/>
          </w:tcPr>
          <w:p>
            <w:pPr>
              <w:jc w:val="center"/>
              <w:rPr>
                <w:rFonts w:ascii="仿宋_GB2312" w:eastAsia="仿宋_GB2312"/>
                <w:sz w:val="24"/>
              </w:rPr>
            </w:pPr>
            <w:r>
              <w:rPr>
                <w:rFonts w:hint="eastAsia" w:ascii="仿宋_GB2312" w:eastAsia="仿宋_GB2312"/>
                <w:sz w:val="24"/>
              </w:rPr>
              <w:t>≤1秒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智能语音能力平台支持并发移动端数量</w:t>
            </w:r>
          </w:p>
        </w:tc>
        <w:tc>
          <w:tcPr>
            <w:tcW w:w="878" w:type="pct"/>
            <w:noWrap/>
            <w:vAlign w:val="center"/>
          </w:tcPr>
          <w:p>
            <w:pPr>
              <w:jc w:val="center"/>
              <w:rPr>
                <w:rFonts w:ascii="仿宋_GB2312" w:eastAsia="仿宋_GB2312"/>
                <w:sz w:val="24"/>
              </w:rPr>
            </w:pPr>
            <w:r>
              <w:rPr>
                <w:rFonts w:hint="eastAsia" w:ascii="仿宋_GB2312" w:eastAsia="仿宋_GB2312"/>
                <w:sz w:val="24"/>
              </w:rPr>
              <w:t>≥500路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restart"/>
            <w:noWrap/>
            <w:vAlign w:val="center"/>
          </w:tcPr>
          <w:p>
            <w:pPr>
              <w:jc w:val="center"/>
              <w:rPr>
                <w:rFonts w:ascii="仿宋_GB2312" w:eastAsia="仿宋_GB2312"/>
                <w:sz w:val="24"/>
              </w:rPr>
            </w:pPr>
            <w:r>
              <w:rPr>
                <w:rFonts w:hint="eastAsia" w:ascii="仿宋_GB2312" w:eastAsia="仿宋_GB2312"/>
                <w:sz w:val="24"/>
              </w:rPr>
              <w:t>产出效益</w:t>
            </w:r>
          </w:p>
        </w:tc>
        <w:tc>
          <w:tcPr>
            <w:tcW w:w="1933" w:type="pct"/>
            <w:noWrap/>
            <w:vAlign w:val="center"/>
          </w:tcPr>
          <w:p>
            <w:pPr>
              <w:jc w:val="center"/>
              <w:rPr>
                <w:rFonts w:ascii="仿宋_GB2312" w:eastAsia="仿宋_GB2312"/>
                <w:sz w:val="24"/>
              </w:rPr>
            </w:pPr>
            <w:r>
              <w:rPr>
                <w:rFonts w:hint="eastAsia" w:ascii="仿宋_GB2312" w:eastAsia="仿宋_GB2312"/>
                <w:sz w:val="24"/>
              </w:rPr>
              <w:t>移动端实际使用数量</w:t>
            </w:r>
          </w:p>
        </w:tc>
        <w:tc>
          <w:tcPr>
            <w:tcW w:w="878" w:type="pct"/>
            <w:noWrap/>
            <w:vAlign w:val="center"/>
          </w:tcPr>
          <w:p>
            <w:pPr>
              <w:jc w:val="center"/>
              <w:rPr>
                <w:rFonts w:ascii="仿宋_GB2312" w:eastAsia="仿宋_GB2312"/>
                <w:sz w:val="24"/>
              </w:rPr>
            </w:pPr>
            <w:r>
              <w:rPr>
                <w:rFonts w:hint="eastAsia" w:ascii="仿宋_GB2312" w:eastAsia="仿宋_GB2312"/>
                <w:sz w:val="24"/>
              </w:rPr>
              <w:t>≥50000个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提供语音合成语言种类</w:t>
            </w:r>
          </w:p>
        </w:tc>
        <w:tc>
          <w:tcPr>
            <w:tcW w:w="878" w:type="pct"/>
            <w:noWrap/>
            <w:vAlign w:val="center"/>
          </w:tcPr>
          <w:p>
            <w:pPr>
              <w:jc w:val="center"/>
              <w:rPr>
                <w:rFonts w:ascii="仿宋_GB2312" w:eastAsia="仿宋_GB2312"/>
                <w:sz w:val="24"/>
              </w:rPr>
            </w:pPr>
            <w:r>
              <w:rPr>
                <w:rFonts w:hint="eastAsia" w:ascii="仿宋_GB2312" w:eastAsia="仿宋_GB2312"/>
                <w:sz w:val="24"/>
              </w:rPr>
              <w:t>≥2种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提供语音转写语言种类</w:t>
            </w:r>
          </w:p>
        </w:tc>
        <w:tc>
          <w:tcPr>
            <w:tcW w:w="878" w:type="pct"/>
            <w:noWrap/>
            <w:vAlign w:val="center"/>
          </w:tcPr>
          <w:p>
            <w:pPr>
              <w:jc w:val="center"/>
              <w:rPr>
                <w:rFonts w:ascii="仿宋_GB2312" w:eastAsia="仿宋_GB2312"/>
                <w:sz w:val="24"/>
              </w:rPr>
            </w:pPr>
            <w:r>
              <w:rPr>
                <w:rFonts w:hint="eastAsia" w:ascii="仿宋_GB2312" w:eastAsia="仿宋_GB2312"/>
                <w:sz w:val="24"/>
              </w:rPr>
              <w:t>≥3种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5" w:type="pct"/>
            <w:vMerge w:val="continue"/>
            <w:noWrap/>
            <w:vAlign w:val="center"/>
          </w:tcPr>
          <w:p>
            <w:pPr>
              <w:jc w:val="center"/>
              <w:rPr>
                <w:rFonts w:ascii="仿宋_GB2312" w:eastAsia="仿宋_GB2312"/>
                <w:sz w:val="24"/>
              </w:rPr>
            </w:pPr>
          </w:p>
        </w:tc>
        <w:tc>
          <w:tcPr>
            <w:tcW w:w="691" w:type="pct"/>
            <w:vMerge w:val="continue"/>
            <w:noWrap/>
            <w:vAlign w:val="center"/>
          </w:tcPr>
          <w:p>
            <w:pPr>
              <w:jc w:val="center"/>
              <w:rPr>
                <w:rFonts w:ascii="仿宋_GB2312" w:eastAsia="仿宋_GB2312"/>
                <w:sz w:val="24"/>
              </w:rPr>
            </w:pPr>
          </w:p>
        </w:tc>
        <w:tc>
          <w:tcPr>
            <w:tcW w:w="850" w:type="pct"/>
            <w:vMerge w:val="continue"/>
            <w:noWrap/>
            <w:vAlign w:val="center"/>
          </w:tcPr>
          <w:p>
            <w:pPr>
              <w:jc w:val="center"/>
              <w:rPr>
                <w:rFonts w:ascii="仿宋_GB2312" w:eastAsia="仿宋_GB2312"/>
                <w:sz w:val="24"/>
              </w:rPr>
            </w:pPr>
          </w:p>
        </w:tc>
        <w:tc>
          <w:tcPr>
            <w:tcW w:w="1933" w:type="pct"/>
            <w:noWrap/>
            <w:vAlign w:val="center"/>
          </w:tcPr>
          <w:p>
            <w:pPr>
              <w:jc w:val="center"/>
              <w:rPr>
                <w:rFonts w:ascii="仿宋_GB2312" w:eastAsia="仿宋_GB2312"/>
                <w:sz w:val="24"/>
              </w:rPr>
            </w:pPr>
            <w:r>
              <w:rPr>
                <w:rFonts w:hint="eastAsia" w:ascii="仿宋_GB2312" w:eastAsia="仿宋_GB2312"/>
                <w:sz w:val="24"/>
              </w:rPr>
              <w:t>语音能力日均调用次数</w:t>
            </w:r>
          </w:p>
        </w:tc>
        <w:tc>
          <w:tcPr>
            <w:tcW w:w="878" w:type="pct"/>
            <w:noWrap/>
            <w:vAlign w:val="center"/>
          </w:tcPr>
          <w:p>
            <w:pPr>
              <w:jc w:val="center"/>
              <w:rPr>
                <w:rFonts w:ascii="仿宋_GB2312" w:eastAsia="仿宋_GB2312"/>
                <w:sz w:val="24"/>
              </w:rPr>
            </w:pPr>
            <w:r>
              <w:rPr>
                <w:rFonts w:hint="eastAsia" w:ascii="仿宋_GB2312" w:eastAsia="仿宋_GB2312"/>
                <w:sz w:val="24"/>
              </w:rPr>
              <w:t>≥10000次/天</w:t>
            </w:r>
          </w:p>
        </w:tc>
      </w:tr>
      <w:bookmarkEnd w:id="4"/>
      <w:bookmarkEnd w:id="5"/>
      <w:bookmarkEnd w:id="6"/>
    </w:tbl>
    <w:p>
      <w:pPr>
        <w:spacing w:line="560" w:lineRule="exact"/>
        <w:outlineLvl w:val="0"/>
        <w:rPr>
          <w:rFonts w:ascii="黑体" w:hAnsi="黑体" w:eastAsia="黑体"/>
          <w:sz w:val="32"/>
          <w:szCs w:val="32"/>
        </w:rPr>
      </w:pPr>
      <w:bookmarkStart w:id="7" w:name="_Toc5527"/>
      <w:r>
        <w:rPr>
          <w:rFonts w:hint="eastAsia" w:ascii="黑体" w:hAnsi="黑体" w:eastAsia="黑体"/>
          <w:sz w:val="32"/>
          <w:szCs w:val="32"/>
        </w:rPr>
        <w:t>三、设计方案</w:t>
      </w:r>
      <w:bookmarkEnd w:id="7"/>
    </w:p>
    <w:p>
      <w:pPr>
        <w:spacing w:line="560" w:lineRule="exact"/>
        <w:outlineLvl w:val="1"/>
        <w:rPr>
          <w:rFonts w:ascii="楷体_GB2312" w:eastAsia="楷体_GB2312"/>
          <w:sz w:val="32"/>
          <w:szCs w:val="32"/>
        </w:rPr>
      </w:pPr>
      <w:bookmarkStart w:id="8" w:name="_Toc18408"/>
      <w:r>
        <w:rPr>
          <w:rFonts w:hint="eastAsia" w:ascii="黑体" w:hAnsi="黑体" w:eastAsia="黑体"/>
          <w:sz w:val="32"/>
          <w:szCs w:val="32"/>
        </w:rPr>
        <w:t>（一）业务流程、数据和数据流分析</w:t>
      </w:r>
      <w:bookmarkEnd w:id="8"/>
    </w:p>
    <w:p>
      <w:pPr>
        <w:spacing w:line="560" w:lineRule="exact"/>
        <w:ind w:firstLine="640"/>
        <w:rPr>
          <w:rFonts w:ascii="仿宋_GB2312" w:eastAsia="仿宋_GB2312"/>
          <w:sz w:val="32"/>
          <w:szCs w:val="32"/>
        </w:rPr>
      </w:pPr>
      <w:r>
        <w:rPr>
          <w:rFonts w:hint="eastAsia" w:ascii="仿宋_GB2312" w:eastAsia="仿宋_GB2312"/>
          <w:sz w:val="32"/>
          <w:szCs w:val="32"/>
        </w:rPr>
        <w:t>1、业务现状分析</w:t>
      </w:r>
    </w:p>
    <w:p>
      <w:pPr>
        <w:spacing w:line="560" w:lineRule="exact"/>
        <w:ind w:firstLine="640"/>
        <w:rPr>
          <w:rFonts w:ascii="仿宋_GB2312" w:eastAsia="仿宋_GB2312"/>
          <w:sz w:val="32"/>
          <w:szCs w:val="32"/>
        </w:rPr>
      </w:pPr>
      <w:r>
        <w:rPr>
          <w:rFonts w:hint="eastAsia" w:ascii="仿宋_GB2312" w:eastAsia="仿宋_GB2312"/>
          <w:sz w:val="32"/>
          <w:szCs w:val="32"/>
        </w:rPr>
        <w:t>上海市公安局在移动信息网等公安网络内暂无智能语音服务相关信息化系统，且市局在公安网内暂无沪语识别引擎。</w:t>
      </w:r>
    </w:p>
    <w:p>
      <w:pPr>
        <w:spacing w:line="560" w:lineRule="exact"/>
        <w:ind w:firstLine="640"/>
        <w:rPr>
          <w:rFonts w:ascii="仿宋_GB2312" w:eastAsia="仿宋_GB2312"/>
          <w:sz w:val="32"/>
          <w:szCs w:val="32"/>
        </w:rPr>
      </w:pPr>
      <w:r>
        <w:rPr>
          <w:rFonts w:hint="eastAsia" w:ascii="仿宋_GB2312" w:eastAsia="仿宋_GB2312"/>
          <w:sz w:val="32"/>
          <w:szCs w:val="32"/>
        </w:rPr>
        <w:t>原来系统批复建设在公安网，相关资源服务于当前应用，目前资源已经饱和；</w:t>
      </w:r>
    </w:p>
    <w:p>
      <w:pPr>
        <w:spacing w:line="560" w:lineRule="exact"/>
        <w:ind w:firstLine="640"/>
        <w:rPr>
          <w:rFonts w:ascii="仿宋_GB2312" w:eastAsia="仿宋_GB2312"/>
          <w:sz w:val="32"/>
          <w:szCs w:val="32"/>
        </w:rPr>
      </w:pPr>
      <w:r>
        <w:rPr>
          <w:rFonts w:hint="eastAsia" w:ascii="仿宋_GB2312" w:eastAsia="仿宋_GB2312"/>
          <w:sz w:val="32"/>
          <w:szCs w:val="32"/>
        </w:rPr>
        <w:t>原系统语音识别的技术是5-6年前的产品，目前相关产品升级迭代，支持大模型技术，识别精准率更好。</w:t>
      </w:r>
    </w:p>
    <w:p>
      <w:pPr>
        <w:spacing w:line="560" w:lineRule="exact"/>
        <w:ind w:firstLine="640"/>
        <w:rPr>
          <w:rFonts w:ascii="仿宋_GB2312" w:eastAsia="仿宋_GB2312"/>
          <w:sz w:val="32"/>
          <w:szCs w:val="32"/>
        </w:rPr>
      </w:pPr>
      <w:r>
        <w:rPr>
          <w:rFonts w:hint="eastAsia" w:ascii="仿宋_GB2312" w:eastAsia="仿宋_GB2312"/>
          <w:sz w:val="32"/>
          <w:szCs w:val="32"/>
        </w:rPr>
        <w:t>2、业务量需求分析</w:t>
      </w:r>
    </w:p>
    <w:p>
      <w:pPr>
        <w:spacing w:line="560" w:lineRule="exact"/>
        <w:ind w:firstLine="640"/>
        <w:rPr>
          <w:rFonts w:ascii="仿宋_GB2312" w:eastAsia="仿宋_GB2312"/>
          <w:sz w:val="32"/>
          <w:szCs w:val="32"/>
        </w:rPr>
      </w:pPr>
      <w:r>
        <w:rPr>
          <w:rFonts w:hint="eastAsia" w:ascii="仿宋_GB2312" w:eastAsia="仿宋_GB2312"/>
          <w:sz w:val="32"/>
          <w:szCs w:val="32"/>
        </w:rPr>
        <w:t>本次系统中智能语音能力平台应支持500路并发移动终端同时在线，响应时间应小于1秒。系统应具备通过软硬件能力扩充支持50000个全市公安局民警的移动终端的能力。系统提供的语音转写功能，对中文普通话识别正确率大于90%，响应时间小于1秒。</w:t>
      </w:r>
    </w:p>
    <w:p>
      <w:pPr>
        <w:spacing w:line="560" w:lineRule="exact"/>
        <w:ind w:firstLine="640"/>
        <w:rPr>
          <w:rFonts w:ascii="仿宋_GB2312" w:eastAsia="仿宋_GB2312"/>
          <w:sz w:val="32"/>
          <w:szCs w:val="32"/>
        </w:rPr>
      </w:pPr>
      <w:r>
        <w:rPr>
          <w:rFonts w:hint="eastAsia" w:ascii="仿宋_GB2312" w:eastAsia="仿宋_GB2312"/>
          <w:sz w:val="32"/>
          <w:szCs w:val="32"/>
        </w:rPr>
        <w:t>交警、法制执法视频转写场景：系统应支持天不低于9000个小时的离线语音转写能力，其中针对室内、噪声较小场景下的汉语普通话转写正确率≥90%，沪语转写正确率≥60%。</w:t>
      </w:r>
    </w:p>
    <w:p>
      <w:pPr>
        <w:spacing w:line="560" w:lineRule="exact"/>
        <w:outlineLvl w:val="1"/>
        <w:rPr>
          <w:rFonts w:ascii="黑体" w:hAnsi="黑体" w:eastAsia="黑体"/>
          <w:sz w:val="32"/>
          <w:szCs w:val="32"/>
        </w:rPr>
      </w:pPr>
      <w:bookmarkStart w:id="9" w:name="_Toc14453"/>
      <w:r>
        <w:rPr>
          <w:rFonts w:hint="eastAsia" w:ascii="黑体" w:hAnsi="黑体" w:eastAsia="黑体"/>
          <w:sz w:val="32"/>
          <w:szCs w:val="32"/>
        </w:rPr>
        <w:t>（二）总体框架</w:t>
      </w:r>
      <w:bookmarkEnd w:id="9"/>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eastAsia="仿宋_GB2312"/>
          <w:sz w:val="32"/>
          <w:szCs w:val="32"/>
          <w:lang w:eastAsia="zh-CN"/>
        </w:rPr>
        <w:t>根据新一代公安信息网和公安大数据规范要求，系统实现分层解耦、前后端分离，按照基础设施层、数据服务层、能力支撑层、应用层分层建设指导思想，整个系统遵循标准规范体系、运维保障体系和安全保障体系</w:t>
      </w:r>
      <w:r>
        <w:rPr>
          <w:rFonts w:hint="eastAsia" w:ascii="仿宋_GB2312" w:hAnsi="Times New Roman" w:eastAsia="仿宋_GB2312" w:cs="Times New Roman"/>
          <w:kern w:val="2"/>
          <w:sz w:val="32"/>
          <w:szCs w:val="32"/>
          <w:lang w:eastAsia="zh-CN"/>
        </w:rPr>
        <w:t>。</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1、基础设施层</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本系统支持上云部署和实体部署，因当前环境因素，本次项目新增了计算资源和应用资源，复用原网络资源、安全资源，能够保障系统的高效、安全运行。</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2、数据服务层</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复用本级公安大数据平台数据服务层，根据业务需要将平台及应用产生的业务数据、语音、视频、执法与执勤数据进行转写。</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3、能力支撑层</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本系统新建语音服务，包括沪语转写引擎、高自然度中文语音合成引擎、高自然度英文语音合成引擎、中文语音转写引擎、英文语音转写引擎，同时建设语音能力基础管理平台和智能语音接口服务，通过API网关向上层应用提供人工智能的相关算力与处理识别服务。</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4、应用层</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基于能力支撑层和数据服务，本次无新建应用服务，平台可以为移动警务、交警执法监督、法制执法监督和治安执法监督提供能力服务，同时也可以根据业务系统的需求灵活赋能第三方应用。</w:t>
      </w:r>
    </w:p>
    <w:p>
      <w:pPr>
        <w:pStyle w:val="36"/>
        <w:spacing w:line="500" w:lineRule="exact"/>
        <w:ind w:firstLine="640"/>
        <w:rPr>
          <w:rFonts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总体架构图如下：</w:t>
      </w:r>
    </w:p>
    <w:p>
      <w:pPr>
        <w:pStyle w:val="36"/>
        <w:spacing w:line="240" w:lineRule="auto"/>
        <w:ind w:firstLine="0" w:firstLineChars="0"/>
        <w:rPr>
          <w:rFonts w:ascii="方正仿宋_GB2312" w:hAnsi="方正仿宋_GB2312" w:eastAsia="方正仿宋_GB2312" w:cs="方正仿宋_GB2312"/>
          <w:b/>
          <w:bCs/>
          <w:color w:val="000000" w:themeColor="text1"/>
          <w:sz w:val="28"/>
          <w:szCs w:val="28"/>
          <w:lang w:eastAsia="zh-CN"/>
        </w:rPr>
      </w:pPr>
      <w:r>
        <w:rPr>
          <w:rFonts w:hint="eastAsia" w:ascii="Times New Roman" w:hAnsi="Times New Roman" w:cs="Times New Roman"/>
          <w:lang w:eastAsia="zh-CN"/>
        </w:rPr>
        <w:drawing>
          <wp:inline distT="0" distB="0" distL="114300" distR="114300">
            <wp:extent cx="5725795" cy="31743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725795" cy="3174365"/>
                    </a:xfrm>
                    <a:prstGeom prst="rect">
                      <a:avLst/>
                    </a:prstGeom>
                    <a:noFill/>
                    <a:ln>
                      <a:noFill/>
                    </a:ln>
                  </pic:spPr>
                </pic:pic>
              </a:graphicData>
            </a:graphic>
          </wp:inline>
        </w:drawing>
      </w:r>
    </w:p>
    <w:p>
      <w:pPr>
        <w:pStyle w:val="36"/>
        <w:spacing w:line="240" w:lineRule="auto"/>
        <w:ind w:firstLine="0" w:firstLineChars="0"/>
        <w:rPr>
          <w:rFonts w:ascii="方正仿宋_GB2312" w:hAnsi="方正仿宋_GB2312" w:eastAsia="方正仿宋_GB2312" w:cs="方正仿宋_GB2312"/>
          <w:b/>
          <w:bCs/>
          <w:color w:val="000000" w:themeColor="text1"/>
          <w:sz w:val="28"/>
          <w:szCs w:val="28"/>
          <w:lang w:eastAsia="zh-CN"/>
        </w:rPr>
      </w:pPr>
    </w:p>
    <w:p>
      <w:pPr>
        <w:spacing w:line="560" w:lineRule="exact"/>
        <w:outlineLvl w:val="1"/>
        <w:rPr>
          <w:rFonts w:ascii="黑体" w:hAnsi="黑体" w:eastAsia="黑体"/>
          <w:sz w:val="32"/>
          <w:szCs w:val="32"/>
        </w:rPr>
      </w:pPr>
      <w:bookmarkStart w:id="10" w:name="_Toc19901"/>
      <w:r>
        <w:rPr>
          <w:rFonts w:hint="eastAsia" w:ascii="黑体" w:hAnsi="黑体" w:eastAsia="黑体"/>
          <w:sz w:val="32"/>
          <w:szCs w:val="32"/>
        </w:rPr>
        <w:t>（三）功能和性能需求</w:t>
      </w:r>
      <w:bookmarkEnd w:id="10"/>
    </w:p>
    <w:p>
      <w:pPr>
        <w:pStyle w:val="5"/>
        <w:numPr>
          <w:ilvl w:val="2"/>
          <w:numId w:val="0"/>
        </w:numPr>
        <w:spacing w:before="156"/>
        <w:ind w:firstLine="640" w:firstLineChars="200"/>
        <w:rPr>
          <w:rFonts w:ascii="仿宋_GB2312" w:hAnsi="仿宋_GB2312" w:eastAsia="仿宋_GB2312" w:cs="仿宋_GB2312"/>
          <w:b w:val="0"/>
          <w:sz w:val="32"/>
          <w:szCs w:val="36"/>
        </w:rPr>
      </w:pPr>
      <w:r>
        <w:rPr>
          <w:rFonts w:hint="eastAsia" w:ascii="仿宋_GB2312" w:hAnsi="仿宋_GB2312" w:eastAsia="仿宋_GB2312" w:cs="仿宋_GB2312"/>
          <w:b w:val="0"/>
          <w:sz w:val="32"/>
          <w:szCs w:val="36"/>
        </w:rPr>
        <w:t>1、基础管理平台</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 xml:space="preserve">基础管理平台是一套基础软件系统，将底层基础设施抽象，支持基础设施的伸缩，在硬件资源上分配服务节点，自动运行程序，简化了应用的开发、部署以及对开发和运维团队的管理。集群中包含多个节点，通过AI引擎管理组件部署引擎服务时，部署者可以在节点间随意对服务进行分配。 </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（1）集群扩容</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可以将新节点加入集群，然后将服务分配到这些节点上，根据需要将应用集群规模放大或缩小。</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（2）健康检查</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在服务器发生故障时，可以迅速进行告警出现故障的计算机组件。监控应用程序，并且在应用程序出现故障时重新启动他们。这不仅降低了运维团队的工作压力，也减少了系统从故障中恢复的时间。</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（3）日志管理</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 xml:space="preserve">日志管理平台具备的能力包括： </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日志得到集中，汇聚在一起；</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灵活的日志格式化、过滤方法；</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索引日志内容，快速返回查询结果；</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具有伸缩性，在各个环节都能扩容；</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具有高可用性，在单一节点失效的情况下不影响使用。</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（4）配置中心</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实现配置项集中统一管理，避免程序分发的时候逐个修改配置，并且提供了一套配置修改后即时生效的机制。</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2、服务开放平台</w:t>
      </w:r>
    </w:p>
    <w:p>
      <w:pPr>
        <w:pStyle w:val="36"/>
        <w:spacing w:line="500" w:lineRule="exact"/>
        <w:ind w:firstLine="640"/>
        <w:rPr>
          <w:rFonts w:ascii="仿宋_GB2312" w:eastAsia="仿宋_GB2312"/>
          <w:sz w:val="32"/>
          <w:szCs w:val="32"/>
          <w:lang w:eastAsia="zh-CN"/>
        </w:rPr>
      </w:pPr>
      <w:bookmarkStart w:id="11" w:name="_Toc44676716"/>
      <w:r>
        <w:rPr>
          <w:rFonts w:hint="eastAsia" w:ascii="仿宋_GB2312" w:eastAsia="仿宋_GB2312"/>
          <w:sz w:val="32"/>
          <w:szCs w:val="32"/>
          <w:lang w:eastAsia="zh-CN"/>
        </w:rPr>
        <w:t>（1）登录</w:t>
      </w:r>
      <w:bookmarkEnd w:id="11"/>
      <w:r>
        <w:rPr>
          <w:rFonts w:hint="eastAsia" w:ascii="仿宋_GB2312" w:eastAsia="仿宋_GB2312"/>
          <w:sz w:val="32"/>
          <w:szCs w:val="32"/>
          <w:lang w:eastAsia="zh-CN"/>
        </w:rPr>
        <w:t>及首页</w:t>
      </w:r>
    </w:p>
    <w:p>
      <w:pPr>
        <w:pStyle w:val="36"/>
        <w:numPr>
          <w:ilvl w:val="0"/>
          <w:numId w:val="2"/>
        </w:numPr>
        <w:spacing w:line="500" w:lineRule="exact"/>
        <w:ind w:left="0" w:firstLine="482" w:firstLineChars="0"/>
        <w:rPr>
          <w:rFonts w:ascii="仿宋_GB2312" w:eastAsia="仿宋_GB2312"/>
          <w:sz w:val="32"/>
          <w:szCs w:val="32"/>
        </w:rPr>
      </w:pPr>
      <w:r>
        <w:rPr>
          <w:rFonts w:hint="eastAsia" w:ascii="仿宋_GB2312" w:eastAsia="仿宋_GB2312"/>
          <w:sz w:val="32"/>
          <w:szCs w:val="32"/>
        </w:rPr>
        <w:t>用户登录</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对接用户内部的账号体系系统，进行登录。</w:t>
      </w:r>
    </w:p>
    <w:p>
      <w:pPr>
        <w:pStyle w:val="36"/>
        <w:numPr>
          <w:ilvl w:val="0"/>
          <w:numId w:val="2"/>
        </w:numPr>
        <w:spacing w:line="500" w:lineRule="exact"/>
        <w:ind w:left="0" w:firstLine="482" w:firstLineChars="0"/>
        <w:rPr>
          <w:rFonts w:ascii="仿宋_GB2312" w:eastAsia="仿宋_GB2312"/>
          <w:sz w:val="32"/>
          <w:szCs w:val="32"/>
        </w:rPr>
      </w:pPr>
      <w:bookmarkStart w:id="12" w:name="_Toc44676717"/>
      <w:r>
        <w:rPr>
          <w:rFonts w:hint="eastAsia" w:ascii="仿宋_GB2312" w:eastAsia="仿宋_GB2312"/>
          <w:sz w:val="32"/>
          <w:szCs w:val="32"/>
        </w:rPr>
        <w:t>平台首页</w:t>
      </w:r>
      <w:bookmarkEnd w:id="12"/>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首页作为平台的门户主页，体现平台的AI智能和科技感，用户进入平台即能够清晰了解平台核心能力。</w:t>
      </w:r>
    </w:p>
    <w:p>
      <w:pPr>
        <w:pStyle w:val="36"/>
        <w:spacing w:line="500" w:lineRule="exact"/>
        <w:ind w:firstLine="640"/>
        <w:rPr>
          <w:rFonts w:ascii="仿宋_GB2312" w:eastAsia="仿宋_GB2312"/>
          <w:sz w:val="32"/>
          <w:szCs w:val="32"/>
        </w:rPr>
      </w:pPr>
      <w:r>
        <w:rPr>
          <w:rFonts w:hint="eastAsia" w:ascii="仿宋_GB2312" w:eastAsia="仿宋_GB2312"/>
          <w:sz w:val="32"/>
          <w:szCs w:val="32"/>
        </w:rPr>
        <w:t>首页包括四大板块：</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Banner：通过视觉语言传达平台科技感定位。</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顶部菜单：作为平台的导航入口；</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用户信息：显示用户账号信息。</w:t>
      </w:r>
    </w:p>
    <w:p>
      <w:pPr>
        <w:pStyle w:val="36"/>
        <w:numPr>
          <w:ilvl w:val="0"/>
          <w:numId w:val="2"/>
        </w:numPr>
        <w:spacing w:line="500" w:lineRule="exact"/>
        <w:ind w:left="0" w:firstLine="482" w:firstLineChars="0"/>
        <w:rPr>
          <w:rFonts w:ascii="仿宋_GB2312" w:eastAsia="仿宋_GB2312"/>
          <w:sz w:val="32"/>
          <w:szCs w:val="32"/>
        </w:rPr>
      </w:pPr>
      <w:r>
        <w:rPr>
          <w:rFonts w:hint="eastAsia" w:ascii="仿宋_GB2312" w:eastAsia="仿宋_GB2312"/>
          <w:sz w:val="32"/>
          <w:szCs w:val="32"/>
          <w:lang w:eastAsia="zh-CN"/>
        </w:rPr>
        <w:t>应用页面</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可查看应用详情、应用统计信息及已填报的IP地址信息。</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应用详情可查看应用基本信息和能力信息。</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通过能力文档可查看该能力的开发文档。</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1)应用统计信息</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查看该应用下关联的能力调用历史和调用数据情况，支持用户按照时间维度、用户维度、单位维度、区域维度统计查看，支持管理员对调用数据下载，丰富数据集，同时可查看该应用下不同能力的并发路数历史趋势。</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3、超级管理员运营控制后台</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超级管理员可查看平台所有应用，可在新建应用，也可删除、编辑应用；超级管理员通过控制台了解平台整体运营概况，包括平台能力数量、应用数量，能力调用历史，应用及能力用排行前后排名TOP5，能力配额等报表：</w:t>
      </w:r>
    </w:p>
    <w:p>
      <w:pPr>
        <w:pStyle w:val="36"/>
        <w:numPr>
          <w:ilvl w:val="0"/>
          <w:numId w:val="2"/>
        </w:numPr>
        <w:spacing w:line="500" w:lineRule="exact"/>
        <w:ind w:left="0" w:firstLine="482" w:firstLineChars="0"/>
        <w:rPr>
          <w:rFonts w:ascii="仿宋_GB2312" w:eastAsia="仿宋_GB2312"/>
          <w:sz w:val="32"/>
          <w:szCs w:val="32"/>
        </w:rPr>
      </w:pPr>
      <w:r>
        <w:rPr>
          <w:rFonts w:hint="eastAsia" w:ascii="仿宋_GB2312" w:eastAsia="仿宋_GB2312"/>
          <w:sz w:val="32"/>
          <w:szCs w:val="32"/>
          <w:lang w:eastAsia="zh-CN"/>
        </w:rPr>
        <w:t>账号管理</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能够看到哪些账号，并进行账号的增删改查，以及账号详细信息管理，能够关联查询账号下面的应用清单，可明确获知各单位有哪些应用场景使用了AI能力平台。</w:t>
      </w:r>
    </w:p>
    <w:p>
      <w:pPr>
        <w:pStyle w:val="36"/>
        <w:numPr>
          <w:ilvl w:val="0"/>
          <w:numId w:val="2"/>
        </w:numPr>
        <w:adjustRightInd/>
        <w:snapToGrid/>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应用管理</w:t>
      </w:r>
    </w:p>
    <w:p>
      <w:pPr>
        <w:pStyle w:val="36"/>
        <w:adjustRightInd/>
        <w:snapToGrid/>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可查看整体的应用清单，可创建新的应用，各单位申请通过后，给对应的单位下发Appkey，将其关联到对应的账号上。</w:t>
      </w:r>
    </w:p>
    <w:p>
      <w:pPr>
        <w:pStyle w:val="36"/>
        <w:numPr>
          <w:ilvl w:val="0"/>
          <w:numId w:val="2"/>
        </w:numPr>
        <w:adjustRightInd/>
        <w:snapToGrid/>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能力调用概况：</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可以从账号、应用以及时间段统计能力的调用次数，</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并以图表形式展示，供建设单位了解能力的总体调用情况。</w:t>
      </w:r>
    </w:p>
    <w:p>
      <w:pPr>
        <w:pStyle w:val="36"/>
        <w:numPr>
          <w:ilvl w:val="0"/>
          <w:numId w:val="2"/>
        </w:numPr>
        <w:adjustRightInd/>
        <w:snapToGrid/>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调用排行</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统计一段时间内账号调用次数总和的前五名和后五名。</w:t>
      </w:r>
    </w:p>
    <w:p>
      <w:pPr>
        <w:pStyle w:val="36"/>
        <w:spacing w:line="500" w:lineRule="exact"/>
        <w:ind w:firstLine="0" w:firstLineChars="0"/>
        <w:rPr>
          <w:rFonts w:ascii="仿宋_GB2312" w:eastAsia="仿宋_GB2312"/>
          <w:sz w:val="32"/>
          <w:szCs w:val="32"/>
          <w:lang w:eastAsia="zh-CN"/>
        </w:rPr>
      </w:pPr>
      <w:r>
        <w:rPr>
          <w:rFonts w:hint="eastAsia" w:ascii="仿宋_GB2312" w:eastAsia="仿宋_GB2312"/>
          <w:sz w:val="32"/>
          <w:szCs w:val="32"/>
          <w:lang w:eastAsia="zh-CN"/>
        </w:rPr>
        <w:t>统计一段时间内，应用调用所有能力总和的前五名和后五名。</w:t>
      </w:r>
    </w:p>
    <w:p>
      <w:pPr>
        <w:pStyle w:val="36"/>
        <w:numPr>
          <w:ilvl w:val="0"/>
          <w:numId w:val="2"/>
        </w:numPr>
        <w:adjustRightInd/>
        <w:snapToGrid/>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账号配额管理</w:t>
      </w:r>
    </w:p>
    <w:p>
      <w:pPr>
        <w:pStyle w:val="36"/>
        <w:spacing w:line="500" w:lineRule="exact"/>
        <w:ind w:firstLine="640" w:firstLineChars="0"/>
        <w:rPr>
          <w:rFonts w:ascii="仿宋_GB2312" w:eastAsia="仿宋_GB2312"/>
          <w:sz w:val="32"/>
          <w:szCs w:val="32"/>
          <w:lang w:eastAsia="zh-CN"/>
        </w:rPr>
      </w:pPr>
      <w:r>
        <w:rPr>
          <w:rFonts w:hint="eastAsia" w:ascii="仿宋_GB2312" w:eastAsia="仿宋_GB2312"/>
          <w:sz w:val="32"/>
          <w:szCs w:val="32"/>
          <w:lang w:eastAsia="zh-CN"/>
        </w:rPr>
        <w:t>可查看每个应用的调用报表、调用数据、并发路数，并以图表的形式展示。</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调用数据主要展示每一次调用的具体信息：调用编号、应用名、能力名、开始时间、结束时间。</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并发路数主要展示该账号调用当前能力的并发情况，以图表形式展现。</w:t>
      </w:r>
    </w:p>
    <w:p>
      <w:pPr>
        <w:pStyle w:val="36"/>
        <w:numPr>
          <w:ilvl w:val="0"/>
          <w:numId w:val="2"/>
        </w:numPr>
        <w:adjustRightInd/>
        <w:snapToGrid/>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限制账号并发配额</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可限制某个账号授权并发数。当账号中的appkey调用的服务超过授权账号的申请数，会限制其使用，同时给调用端返回对应的错误码。</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 xml:space="preserve"> AI能力数据查询</w:t>
      </w:r>
    </w:p>
    <w:p>
      <w:pPr>
        <w:pStyle w:val="36"/>
        <w:numPr>
          <w:ilvl w:val="0"/>
          <w:numId w:val="3"/>
        </w:numPr>
        <w:spacing w:line="500" w:lineRule="exact"/>
        <w:ind w:left="482" w:firstLine="0" w:firstLineChars="0"/>
        <w:rPr>
          <w:rFonts w:ascii="仿宋_GB2312" w:eastAsia="仿宋_GB2312"/>
          <w:sz w:val="32"/>
          <w:szCs w:val="32"/>
        </w:rPr>
      </w:pPr>
      <w:r>
        <w:rPr>
          <w:rFonts w:hint="eastAsia" w:ascii="仿宋_GB2312" w:eastAsia="仿宋_GB2312"/>
          <w:sz w:val="32"/>
          <w:szCs w:val="32"/>
        </w:rPr>
        <w:t>能力报表</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能力报表主要可查看每一个能力在平台的调用情况，被哪些应用调用，调用历史及调用数据。</w:t>
      </w:r>
    </w:p>
    <w:p>
      <w:pPr>
        <w:pStyle w:val="36"/>
        <w:adjustRightInd/>
        <w:snapToGrid/>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2）能力应用调用列表</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可查看每一个能力在不同应用下的调用情况，今日调用、上月调用、总调用、调用量限制、QPS限制及调用截止时间，每一个应用调用数据支持导出。</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3）能力应用调用详情</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可从能力的维度查看具体每个应用的调用历史详情，包括调用报表、调用数据，调用报表支持按时间维度查看不同时间范围的数据，调用数据可查看不同时间的调用数据，调用数据支持下载，便于丰富训练数据库。</w:t>
      </w:r>
    </w:p>
    <w:p>
      <w:pPr>
        <w:pStyle w:val="5"/>
        <w:numPr>
          <w:ilvl w:val="2"/>
          <w:numId w:val="0"/>
        </w:numPr>
        <w:spacing w:before="156"/>
        <w:ind w:firstLine="640" w:firstLineChars="200"/>
        <w:rPr>
          <w:rFonts w:ascii="仿宋_GB2312" w:hAnsi="仿宋_GB2312" w:eastAsia="仿宋_GB2312" w:cs="仿宋_GB2312"/>
          <w:b w:val="0"/>
          <w:sz w:val="32"/>
          <w:szCs w:val="36"/>
        </w:rPr>
      </w:pPr>
      <w:r>
        <w:rPr>
          <w:rFonts w:hint="eastAsia" w:ascii="仿宋_GB2312" w:hAnsi="仿宋_GB2312" w:eastAsia="仿宋_GB2312" w:cs="仿宋_GB2312"/>
          <w:b w:val="0"/>
          <w:sz w:val="32"/>
          <w:szCs w:val="36"/>
        </w:rPr>
        <w:t>2、智能语音能力服务平台</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智能语音能力服务平台包含沪语转写引擎、高自然度中文语音合成引擎、高自然度英文语音合成引擎、中文语音转写引擎、英文语音转写引擎。</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（1）沪语转写引擎</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非实时语音识别引擎将预先录制完毕的完整音频文件转写完成后，输出此音频对应的完整文字结果。</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语音转文本识别对语音依次进行语音检出、说话人分离、解码等处理，采用超大规模声学模型和语言模型进行解码。通过多遍解码，提高识别的正确率。解码完毕后，还需要进行重要的后处理，针对识别结果中可能出现的错误通过词后验概率(WPP)等技术给出识别结果对应的可信度得分，对可信度低的识别结果进行智能拒识。最后再进行断句，分段等处理，把识别结果变成可阅读的文字内容。</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单套引擎支持50路并发，3000小时/天处理。</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其他参数要求详见“四、技术性能指标及配置要求 （三）具体参数要求”。</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（2）语音合成引擎</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①高自然度中文语音合成引擎</w:t>
      </w:r>
    </w:p>
    <w:p>
      <w:pPr>
        <w:spacing w:line="560" w:lineRule="exact"/>
        <w:ind w:firstLine="640" w:firstLineChars="200"/>
      </w:pPr>
      <w:r>
        <w:rPr>
          <w:rFonts w:hint="eastAsia" w:ascii="仿宋_GB2312" w:hAnsi="宋体" w:eastAsia="仿宋_GB2312" w:cstheme="minorBidi"/>
          <w:kern w:val="0"/>
          <w:sz w:val="32"/>
          <w:szCs w:val="32"/>
        </w:rPr>
        <w:t>将</w:t>
      </w:r>
      <w:r>
        <w:rPr>
          <w:rFonts w:hint="eastAsia" w:ascii="仿宋_GB2312" w:hAnsi="宋体" w:eastAsia="仿宋_GB2312" w:cstheme="minorBidi"/>
          <w:kern w:val="0"/>
          <w:sz w:val="32"/>
          <w:szCs w:val="32"/>
          <w:lang w:eastAsia="zh-CN"/>
        </w:rPr>
        <w:t>超长</w:t>
      </w:r>
      <w:r>
        <w:rPr>
          <w:rFonts w:hint="eastAsia" w:ascii="仿宋_GB2312" w:hAnsi="宋体" w:eastAsia="仿宋_GB2312" w:cstheme="minorBidi"/>
          <w:kern w:val="0"/>
          <w:sz w:val="32"/>
          <w:szCs w:val="32"/>
        </w:rPr>
        <w:t>中文音频流数据实时转换成文字流数据结果</w:t>
      </w:r>
      <w:r>
        <w:rPr>
          <w:rFonts w:hint="eastAsia"/>
        </w:rPr>
        <w:t>。</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引擎并发：单个发音人，并发150路。</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其他参数要求详见“四、技术性能指标及配置要求 （三）具体参数要求”。</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②高自然度英文语音合成引擎</w:t>
      </w:r>
    </w:p>
    <w:p>
      <w:pPr>
        <w:pStyle w:val="36"/>
        <w:numPr>
          <w:ilvl w:val="255"/>
          <w:numId w:val="0"/>
        </w:numPr>
        <w:spacing w:line="500" w:lineRule="exact"/>
        <w:ind w:left="482"/>
        <w:rPr>
          <w:rFonts w:ascii="仿宋_GB2312" w:eastAsia="仿宋_GB2312"/>
          <w:sz w:val="32"/>
          <w:szCs w:val="32"/>
          <w:lang w:eastAsia="zh-CN"/>
        </w:rPr>
      </w:pPr>
      <w:r>
        <w:rPr>
          <w:rFonts w:hint="eastAsia" w:ascii="仿宋_GB2312" w:eastAsia="仿宋_GB2312"/>
          <w:sz w:val="32"/>
          <w:szCs w:val="32"/>
          <w:lang w:eastAsia="zh-CN"/>
        </w:rPr>
        <w:t>将超出英文音频流数据实时转换成文字流数据结果。</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引擎并发：单个发音人，并发150路。</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其他参数要求详见“四、技术性能指标及配置要求 （三）具体参数要求”。</w:t>
      </w:r>
    </w:p>
    <w:p>
      <w:pPr>
        <w:pStyle w:val="36"/>
        <w:spacing w:line="500" w:lineRule="exact"/>
        <w:ind w:firstLine="640"/>
        <w:rPr>
          <w:rFonts w:ascii="仿宋_GB2312" w:eastAsia="仿宋_GB2312"/>
          <w:sz w:val="32"/>
          <w:szCs w:val="32"/>
          <w:lang w:eastAsia="zh-CN"/>
        </w:rPr>
      </w:pPr>
      <w:r>
        <w:rPr>
          <w:rFonts w:hint="eastAsia" w:ascii="仿宋_GB2312" w:eastAsia="仿宋_GB2312"/>
          <w:sz w:val="32"/>
          <w:szCs w:val="32"/>
          <w:lang w:eastAsia="zh-CN"/>
        </w:rPr>
        <w:t>（3）语音转写引擎</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①中文实时语音转写引擎</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将超长实时音频流数据实时转换成文字流数据结果。</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单套引擎并发：最大50路并发，平均响应时间小于800ms；</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其他参数要求详见“四、技术性能指标及配置要求 （三）具体参数要求”。</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②英文实时语音转写引擎</w:t>
      </w:r>
    </w:p>
    <w:p>
      <w:pPr>
        <w:spacing w:line="560" w:lineRule="exact"/>
        <w:ind w:firstLine="640" w:firstLineChars="200"/>
        <w:rPr>
          <w:rFonts w:ascii="仿宋_GB2312" w:hAnsi="宋体" w:eastAsia="仿宋_GB2312" w:cstheme="minorBidi"/>
          <w:kern w:val="0"/>
          <w:sz w:val="32"/>
          <w:szCs w:val="32"/>
        </w:rPr>
      </w:pPr>
      <w:r>
        <w:rPr>
          <w:rFonts w:hint="eastAsia" w:ascii="仿宋_GB2312" w:hAnsi="宋体" w:eastAsia="仿宋_GB2312" w:cstheme="minorBidi"/>
          <w:kern w:val="0"/>
          <w:sz w:val="32"/>
          <w:szCs w:val="32"/>
        </w:rPr>
        <w:t>将超出英文音频流数据实时转换成文字流数据结果。</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单套引擎并发：最大50路并发，平均响应时间小于800ms；</w:t>
      </w:r>
    </w:p>
    <w:p>
      <w:pPr>
        <w:pStyle w:val="36"/>
        <w:numPr>
          <w:ilvl w:val="0"/>
          <w:numId w:val="2"/>
        </w:numPr>
        <w:spacing w:line="500" w:lineRule="exact"/>
        <w:ind w:left="0" w:firstLine="482" w:firstLineChars="0"/>
        <w:rPr>
          <w:rFonts w:ascii="仿宋_GB2312" w:eastAsia="仿宋_GB2312"/>
          <w:sz w:val="32"/>
          <w:szCs w:val="32"/>
          <w:lang w:eastAsia="zh-CN"/>
        </w:rPr>
      </w:pPr>
      <w:r>
        <w:rPr>
          <w:rFonts w:hint="eastAsia" w:ascii="仿宋_GB2312" w:eastAsia="仿宋_GB2312"/>
          <w:sz w:val="32"/>
          <w:szCs w:val="32"/>
          <w:lang w:eastAsia="zh-CN"/>
        </w:rPr>
        <w:t>其他参数要求详见“四、技术性能指标及配置要求 （三）具体参数要求”。</w:t>
      </w:r>
    </w:p>
    <w:p>
      <w:pPr>
        <w:pStyle w:val="5"/>
        <w:numPr>
          <w:ilvl w:val="2"/>
          <w:numId w:val="0"/>
        </w:numPr>
        <w:spacing w:before="156"/>
        <w:ind w:firstLine="640" w:firstLineChars="200"/>
        <w:rPr>
          <w:rFonts w:ascii="仿宋_GB2312" w:hAnsi="仿宋_GB2312" w:eastAsia="仿宋_GB2312" w:cs="仿宋_GB2312"/>
          <w:b w:val="0"/>
          <w:sz w:val="32"/>
          <w:szCs w:val="36"/>
        </w:rPr>
      </w:pPr>
      <w:r>
        <w:rPr>
          <w:rFonts w:hint="eastAsia" w:ascii="仿宋_GB2312" w:hAnsi="仿宋_GB2312" w:eastAsia="仿宋_GB2312" w:cs="仿宋_GB2312"/>
          <w:b w:val="0"/>
          <w:sz w:val="32"/>
          <w:szCs w:val="36"/>
        </w:rPr>
        <w:t>3、软件采购清单</w:t>
      </w:r>
    </w:p>
    <w:tbl>
      <w:tblPr>
        <w:tblStyle w:val="21"/>
        <w:tblW w:w="8982" w:type="dxa"/>
        <w:tblInd w:w="0" w:type="dxa"/>
        <w:tblLayout w:type="fixed"/>
        <w:tblCellMar>
          <w:top w:w="0" w:type="dxa"/>
          <w:left w:w="108" w:type="dxa"/>
          <w:bottom w:w="0" w:type="dxa"/>
          <w:right w:w="108" w:type="dxa"/>
        </w:tblCellMar>
      </w:tblPr>
      <w:tblGrid>
        <w:gridCol w:w="932"/>
        <w:gridCol w:w="1363"/>
        <w:gridCol w:w="2237"/>
        <w:gridCol w:w="1452"/>
        <w:gridCol w:w="1258"/>
        <w:gridCol w:w="1740"/>
      </w:tblGrid>
      <w:tr>
        <w:tblPrEx>
          <w:tblCellMar>
            <w:top w:w="0" w:type="dxa"/>
            <w:left w:w="108" w:type="dxa"/>
            <w:bottom w:w="0" w:type="dxa"/>
            <w:right w:w="108" w:type="dxa"/>
          </w:tblCellMar>
        </w:tblPrEx>
        <w:trPr>
          <w:trHeight w:val="276" w:hRule="atLeast"/>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其他软件</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保修年限</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数量（台/套）</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CellMar>
            <w:top w:w="0" w:type="dxa"/>
            <w:left w:w="108" w:type="dxa"/>
            <w:bottom w:w="0" w:type="dxa"/>
            <w:right w:w="108" w:type="dxa"/>
          </w:tblCellMar>
        </w:tblPrEx>
        <w:trPr>
          <w:trHeight w:val="276" w:hRule="atLeast"/>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操作系统</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服务器操作系统</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740" w:type="dxa"/>
            <w:vMerge w:val="restart"/>
            <w:tcBorders>
              <w:top w:val="single" w:color="000000" w:sz="4" w:space="0"/>
              <w:left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市级统一采购</w:t>
            </w:r>
          </w:p>
        </w:tc>
      </w:tr>
      <w:tr>
        <w:tblPrEx>
          <w:tblCellMar>
            <w:top w:w="0" w:type="dxa"/>
            <w:left w:w="108" w:type="dxa"/>
            <w:bottom w:w="0" w:type="dxa"/>
            <w:right w:w="108" w:type="dxa"/>
          </w:tblCellMar>
        </w:tblPrEx>
        <w:trPr>
          <w:trHeight w:val="552" w:hRule="atLeast"/>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中间件</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消息中间件</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740" w:type="dxa"/>
            <w:vMerge w:val="continue"/>
            <w:tcBorders>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p>
        </w:tc>
      </w:tr>
      <w:tr>
        <w:trPr>
          <w:trHeight w:val="357" w:hRule="atLeast"/>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工具软件</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沪语转写引擎、高自然度中文语音合成引擎、高自然度英文语音合成引擎、中文实时语音转写引擎、英文实时语音转写引擎、基础管理平台和服务开放平台</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本次项目采购范围</w:t>
            </w:r>
          </w:p>
        </w:tc>
      </w:tr>
    </w:tbl>
    <w:p>
      <w:pPr>
        <w:spacing w:line="560" w:lineRule="exact"/>
        <w:outlineLvl w:val="0"/>
        <w:rPr>
          <w:rFonts w:ascii="黑体" w:hAnsi="黑体" w:eastAsia="黑体"/>
          <w:sz w:val="32"/>
          <w:szCs w:val="32"/>
        </w:rPr>
      </w:pPr>
      <w:bookmarkStart w:id="13" w:name="_Toc8394"/>
      <w:r>
        <w:rPr>
          <w:rFonts w:hint="eastAsia" w:ascii="黑体" w:hAnsi="黑体" w:eastAsia="黑体"/>
          <w:sz w:val="32"/>
          <w:szCs w:val="32"/>
        </w:rPr>
        <w:t>四、技术性能指标及配置要求</w:t>
      </w:r>
      <w:bookmarkEnd w:id="13"/>
    </w:p>
    <w:p>
      <w:pPr>
        <w:spacing w:line="560" w:lineRule="exact"/>
        <w:outlineLvl w:val="1"/>
        <w:rPr>
          <w:rFonts w:ascii="黑体" w:hAnsi="黑体" w:eastAsia="黑体"/>
          <w:sz w:val="32"/>
          <w:szCs w:val="32"/>
        </w:rPr>
      </w:pPr>
      <w:bookmarkStart w:id="14" w:name="_Toc22499"/>
      <w:r>
        <w:rPr>
          <w:rFonts w:hint="eastAsia" w:ascii="黑体" w:hAnsi="黑体" w:eastAsia="黑体"/>
          <w:sz w:val="32"/>
          <w:szCs w:val="32"/>
        </w:rPr>
        <w:t>（一）性能指标</w:t>
      </w:r>
      <w:bookmarkEnd w:id="14"/>
    </w:p>
    <w:p>
      <w:pPr>
        <w:pStyle w:val="12"/>
        <w:ind w:firstLine="640" w:firstLineChars="200"/>
        <w:rPr>
          <w:rFonts w:eastAsia="仿宋_GB2312"/>
          <w:sz w:val="32"/>
          <w:szCs w:val="32"/>
        </w:rPr>
      </w:pPr>
      <w:r>
        <w:rPr>
          <w:rFonts w:hint="eastAsia" w:eastAsia="仿宋_GB2312"/>
          <w:sz w:val="32"/>
          <w:szCs w:val="32"/>
        </w:rPr>
        <w:t>本项目主要涉及智能语音能力平台和交警、法制执法视频转写等业务场景应用。相关性能指标如下：</w:t>
      </w:r>
    </w:p>
    <w:p>
      <w:pPr>
        <w:pStyle w:val="12"/>
        <w:ind w:firstLine="640" w:firstLineChars="200"/>
        <w:rPr>
          <w:rFonts w:eastAsia="仿宋_GB2312"/>
          <w:sz w:val="32"/>
          <w:szCs w:val="32"/>
        </w:rPr>
      </w:pPr>
      <w:r>
        <w:rPr>
          <w:rFonts w:hint="eastAsia" w:eastAsia="仿宋_GB2312"/>
          <w:sz w:val="32"/>
          <w:szCs w:val="32"/>
        </w:rPr>
        <w:t>1、</w:t>
      </w:r>
      <w:r>
        <w:rPr>
          <w:rFonts w:eastAsia="仿宋_GB2312"/>
          <w:sz w:val="32"/>
          <w:szCs w:val="32"/>
        </w:rPr>
        <w:t>智能语音能力平台应支持500路并发移动终端同时在线，响应时间应小于1秒。系统应具备通过软硬件能力扩充支持50000个全市公安局民警的移动终端的能力。系统提供的语音转写功能，对中文普通话识别正确率大于90%，响应时间小于1秒。</w:t>
      </w:r>
    </w:p>
    <w:p>
      <w:pPr>
        <w:pStyle w:val="12"/>
        <w:ind w:firstLine="640" w:firstLineChars="200"/>
        <w:rPr>
          <w:rFonts w:eastAsia="仿宋_GB2312"/>
          <w:sz w:val="32"/>
          <w:szCs w:val="32"/>
        </w:rPr>
      </w:pPr>
      <w:r>
        <w:rPr>
          <w:rFonts w:hint="eastAsia" w:eastAsia="仿宋_GB2312"/>
          <w:sz w:val="32"/>
          <w:szCs w:val="32"/>
        </w:rPr>
        <w:t>2、</w:t>
      </w:r>
      <w:r>
        <w:rPr>
          <w:rFonts w:eastAsia="仿宋_GB2312"/>
          <w:sz w:val="32"/>
          <w:szCs w:val="32"/>
        </w:rPr>
        <w:t>交警、法制执法转写</w:t>
      </w:r>
      <w:r>
        <w:rPr>
          <w:rFonts w:hint="eastAsia" w:eastAsia="仿宋_GB2312"/>
          <w:sz w:val="32"/>
          <w:szCs w:val="32"/>
        </w:rPr>
        <w:t>等</w:t>
      </w:r>
      <w:r>
        <w:rPr>
          <w:rFonts w:eastAsia="仿宋_GB2312"/>
          <w:sz w:val="32"/>
          <w:szCs w:val="32"/>
        </w:rPr>
        <w:t>场景：系统应支持天不低于</w:t>
      </w:r>
      <w:r>
        <w:rPr>
          <w:rFonts w:hint="eastAsia" w:eastAsia="仿宋_GB2312"/>
          <w:sz w:val="32"/>
          <w:szCs w:val="32"/>
        </w:rPr>
        <w:t>9</w:t>
      </w:r>
      <w:r>
        <w:rPr>
          <w:rFonts w:eastAsia="仿宋_GB2312"/>
          <w:sz w:val="32"/>
          <w:szCs w:val="32"/>
        </w:rPr>
        <w:t>000个小时的离线语音转写能力，其中针对室内、噪声较小场景下的汉语普通话转写正确率≥</w:t>
      </w:r>
      <w:r>
        <w:rPr>
          <w:rFonts w:hint="eastAsia" w:eastAsia="仿宋_GB2312"/>
          <w:sz w:val="32"/>
          <w:szCs w:val="32"/>
        </w:rPr>
        <w:t>9</w:t>
      </w:r>
      <w:r>
        <w:rPr>
          <w:rFonts w:eastAsia="仿宋_GB2312"/>
          <w:sz w:val="32"/>
          <w:szCs w:val="32"/>
        </w:rPr>
        <w:t>0%，沪语转写正确率≥</w:t>
      </w:r>
      <w:r>
        <w:rPr>
          <w:rFonts w:hint="eastAsia" w:eastAsia="仿宋_GB2312"/>
          <w:sz w:val="32"/>
          <w:szCs w:val="32"/>
        </w:rPr>
        <w:t>60</w:t>
      </w:r>
      <w:r>
        <w:rPr>
          <w:rFonts w:eastAsia="仿宋_GB2312"/>
          <w:sz w:val="32"/>
          <w:szCs w:val="32"/>
        </w:rPr>
        <w:t>%。</w:t>
      </w:r>
    </w:p>
    <w:p>
      <w:pPr>
        <w:spacing w:line="560" w:lineRule="exact"/>
        <w:outlineLvl w:val="1"/>
        <w:rPr>
          <w:rFonts w:ascii="黑体" w:hAnsi="黑体" w:eastAsia="黑体"/>
          <w:sz w:val="32"/>
          <w:szCs w:val="32"/>
        </w:rPr>
      </w:pPr>
      <w:bookmarkStart w:id="15" w:name="_Toc9995"/>
      <w:r>
        <w:rPr>
          <w:rFonts w:hint="eastAsia" w:ascii="黑体" w:hAnsi="黑体" w:eastAsia="黑体"/>
          <w:sz w:val="32"/>
          <w:szCs w:val="32"/>
        </w:rPr>
        <w:t>（二）配置及部署要求</w:t>
      </w:r>
      <w:bookmarkEnd w:id="15"/>
    </w:p>
    <w:p>
      <w:pPr>
        <w:pStyle w:val="12"/>
        <w:ind w:firstLine="640" w:firstLineChars="200"/>
        <w:rPr>
          <w:rFonts w:eastAsia="仿宋_GB2312"/>
          <w:sz w:val="32"/>
          <w:szCs w:val="32"/>
        </w:rPr>
      </w:pPr>
      <w:r>
        <w:rPr>
          <w:rFonts w:hint="eastAsia" w:eastAsia="仿宋_GB2312"/>
          <w:sz w:val="32"/>
          <w:szCs w:val="32"/>
        </w:rPr>
        <w:t>本项目建设内容将部署于移动信息网等公安网络。采用“能力集中，分散部署”的模式，服务端所有服务均可支持分布式集群部署方式，以便系统在高并发、高负载的情况下，保证系统的实时性、可靠性、可用性等相关性能要求。本项目所需硬件在本项目中采购，并能适配所有软件。</w:t>
      </w:r>
    </w:p>
    <w:p>
      <w:pPr>
        <w:pStyle w:val="12"/>
        <w:ind w:firstLine="640" w:firstLineChars="200"/>
        <w:rPr>
          <w:rFonts w:eastAsia="仿宋_GB2312"/>
          <w:sz w:val="32"/>
          <w:szCs w:val="32"/>
        </w:rPr>
      </w:pPr>
      <w:r>
        <w:rPr>
          <w:rFonts w:hint="eastAsia" w:eastAsia="仿宋_GB2312"/>
          <w:sz w:val="32"/>
          <w:szCs w:val="32"/>
        </w:rPr>
        <w:t>1、硬件清单</w:t>
      </w:r>
    </w:p>
    <w:tbl>
      <w:tblPr>
        <w:tblStyle w:val="21"/>
        <w:tblW w:w="7876" w:type="dxa"/>
        <w:jc w:val="center"/>
        <w:tblLayout w:type="fixed"/>
        <w:tblCellMar>
          <w:top w:w="0" w:type="dxa"/>
          <w:left w:w="108" w:type="dxa"/>
          <w:bottom w:w="0" w:type="dxa"/>
          <w:right w:w="108" w:type="dxa"/>
        </w:tblCellMar>
      </w:tblPr>
      <w:tblGrid>
        <w:gridCol w:w="932"/>
        <w:gridCol w:w="1363"/>
        <w:gridCol w:w="2237"/>
        <w:gridCol w:w="1452"/>
        <w:gridCol w:w="1892"/>
      </w:tblGrid>
      <w:tr>
        <w:tblPrEx>
          <w:tblCellMar>
            <w:top w:w="0" w:type="dxa"/>
            <w:left w:w="108" w:type="dxa"/>
            <w:bottom w:w="0" w:type="dxa"/>
            <w:right w:w="108" w:type="dxa"/>
          </w:tblCellMar>
        </w:tblPrEx>
        <w:trPr>
          <w:trHeight w:val="276" w:hRule="atLeast"/>
          <w:jc w:val="center"/>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硬件</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保修年限</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数量（台/套）</w:t>
            </w:r>
          </w:p>
        </w:tc>
      </w:tr>
      <w:tr>
        <w:tblPrEx>
          <w:tblCellMar>
            <w:top w:w="0" w:type="dxa"/>
            <w:left w:w="108" w:type="dxa"/>
            <w:bottom w:w="0" w:type="dxa"/>
            <w:right w:w="108" w:type="dxa"/>
          </w:tblCellMar>
        </w:tblPrEx>
        <w:trPr>
          <w:trHeight w:val="276" w:hRule="atLeast"/>
          <w:jc w:val="center"/>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6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服务器</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GPU服务器</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r>
      <w:tr>
        <w:tblPrEx>
          <w:tblCellMar>
            <w:top w:w="0" w:type="dxa"/>
            <w:left w:w="108" w:type="dxa"/>
            <w:bottom w:w="0" w:type="dxa"/>
            <w:right w:w="108" w:type="dxa"/>
          </w:tblCellMar>
        </w:tblPrEx>
        <w:trPr>
          <w:trHeight w:val="423" w:hRule="atLeast"/>
          <w:jc w:val="center"/>
        </w:trPr>
        <w:tc>
          <w:tcPr>
            <w:tcW w:w="9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63"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80"/>
              <w:jc w:val="center"/>
              <w:rPr>
                <w:rFonts w:ascii="仿宋_GB2312" w:hAnsi="仿宋_GB2312" w:eastAsia="仿宋_GB2312" w:cs="仿宋_GB2312"/>
                <w:sz w:val="24"/>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PC服务器</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r>
    </w:tbl>
    <w:p>
      <w:pPr>
        <w:pStyle w:val="12"/>
        <w:ind w:firstLine="640" w:firstLineChars="200"/>
        <w:rPr>
          <w:rFonts w:eastAsia="仿宋_GB2312"/>
          <w:sz w:val="32"/>
          <w:szCs w:val="32"/>
        </w:rPr>
      </w:pPr>
      <w:r>
        <w:rPr>
          <w:rFonts w:hint="eastAsia" w:eastAsia="仿宋_GB2312"/>
          <w:sz w:val="32"/>
          <w:szCs w:val="32"/>
        </w:rPr>
        <w:t>2、硬件参数要求</w:t>
      </w:r>
    </w:p>
    <w:p>
      <w:pPr>
        <w:pStyle w:val="12"/>
        <w:ind w:firstLine="640" w:firstLineChars="200"/>
        <w:rPr>
          <w:rFonts w:eastAsia="仿宋_GB2312"/>
          <w:sz w:val="32"/>
          <w:szCs w:val="32"/>
        </w:rPr>
      </w:pPr>
      <w:r>
        <w:rPr>
          <w:rFonts w:hint="eastAsia" w:eastAsia="仿宋_GB2312"/>
          <w:sz w:val="32"/>
          <w:szCs w:val="32"/>
        </w:rPr>
        <w:t>（1）服务器需求</w:t>
      </w:r>
    </w:p>
    <w:p>
      <w:pPr>
        <w:pStyle w:val="12"/>
        <w:ind w:firstLine="640" w:firstLineChars="200"/>
        <w:rPr>
          <w:rFonts w:eastAsia="仿宋_GB2312"/>
          <w:sz w:val="32"/>
          <w:szCs w:val="32"/>
        </w:rPr>
      </w:pPr>
      <w:r>
        <w:rPr>
          <w:rFonts w:eastAsia="仿宋_GB2312"/>
          <w:sz w:val="32"/>
          <w:szCs w:val="32"/>
        </w:rPr>
        <w:t>本</w:t>
      </w:r>
      <w:r>
        <w:rPr>
          <w:rFonts w:hint="eastAsia" w:eastAsia="仿宋_GB2312"/>
          <w:sz w:val="32"/>
          <w:szCs w:val="32"/>
        </w:rPr>
        <w:t>项目所需</w:t>
      </w:r>
      <w:r>
        <w:rPr>
          <w:rFonts w:eastAsia="仿宋_GB2312"/>
          <w:sz w:val="32"/>
          <w:szCs w:val="32"/>
        </w:rPr>
        <w:t>硬件</w:t>
      </w:r>
      <w:r>
        <w:rPr>
          <w:rFonts w:hint="eastAsia" w:eastAsia="仿宋_GB2312"/>
          <w:sz w:val="32"/>
          <w:szCs w:val="32"/>
        </w:rPr>
        <w:t>共计9</w:t>
      </w:r>
      <w:r>
        <w:rPr>
          <w:rFonts w:eastAsia="仿宋_GB2312"/>
          <w:sz w:val="32"/>
          <w:szCs w:val="32"/>
        </w:rPr>
        <w:t>套服务器</w:t>
      </w:r>
      <w:r>
        <w:rPr>
          <w:rFonts w:hint="eastAsia" w:eastAsia="仿宋_GB2312"/>
          <w:sz w:val="32"/>
          <w:szCs w:val="32"/>
        </w:rPr>
        <w:t>。本项目所需硬件在本项目中采购，并能适配所有软件。</w:t>
      </w:r>
    </w:p>
    <w:p>
      <w:pPr>
        <w:pStyle w:val="12"/>
        <w:ind w:firstLine="640" w:firstLineChars="200"/>
        <w:rPr>
          <w:rFonts w:eastAsia="仿宋_GB2312"/>
          <w:sz w:val="32"/>
          <w:szCs w:val="32"/>
        </w:rPr>
      </w:pPr>
      <w:r>
        <w:rPr>
          <w:rFonts w:hint="eastAsia" w:eastAsia="仿宋_GB2312"/>
          <w:sz w:val="32"/>
          <w:szCs w:val="32"/>
        </w:rPr>
        <w:t>相关参数要求详见“（三）具体参数要求硬件”。</w:t>
      </w:r>
    </w:p>
    <w:p>
      <w:pPr>
        <w:pStyle w:val="12"/>
        <w:ind w:firstLine="640" w:firstLineChars="200"/>
        <w:rPr>
          <w:rFonts w:eastAsia="仿宋_GB2312"/>
          <w:sz w:val="32"/>
          <w:szCs w:val="32"/>
        </w:rPr>
      </w:pPr>
      <w:r>
        <w:rPr>
          <w:rFonts w:hint="eastAsia" w:eastAsia="仿宋_GB2312"/>
          <w:sz w:val="32"/>
          <w:szCs w:val="32"/>
        </w:rPr>
        <w:t>（2）中间件选型</w:t>
      </w:r>
    </w:p>
    <w:p>
      <w:pPr>
        <w:pStyle w:val="12"/>
        <w:ind w:firstLine="640" w:firstLineChars="200"/>
        <w:rPr>
          <w:rFonts w:eastAsia="仿宋_GB2312"/>
          <w:sz w:val="32"/>
          <w:szCs w:val="32"/>
        </w:rPr>
      </w:pPr>
      <w:r>
        <w:rPr>
          <w:rFonts w:eastAsia="仿宋_GB2312"/>
          <w:sz w:val="32"/>
          <w:szCs w:val="32"/>
        </w:rPr>
        <w:t>本次项目中间件，参考使用东方通应用服务器软件(TongWeb)V7.0或相同功能的其他中间件，</w:t>
      </w:r>
      <w:r>
        <w:rPr>
          <w:rFonts w:hint="eastAsia" w:eastAsia="仿宋_GB2312"/>
          <w:sz w:val="32"/>
          <w:szCs w:val="32"/>
        </w:rPr>
        <w:t>不在本项目采购</w:t>
      </w:r>
      <w:r>
        <w:rPr>
          <w:rFonts w:eastAsia="仿宋_GB2312"/>
          <w:sz w:val="32"/>
          <w:szCs w:val="32"/>
        </w:rPr>
        <w:t>。</w:t>
      </w:r>
    </w:p>
    <w:p>
      <w:pPr>
        <w:pStyle w:val="12"/>
        <w:ind w:firstLine="640" w:firstLineChars="200"/>
        <w:rPr>
          <w:rFonts w:eastAsia="仿宋_GB2312"/>
          <w:sz w:val="32"/>
          <w:szCs w:val="32"/>
        </w:rPr>
      </w:pPr>
      <w:r>
        <w:rPr>
          <w:rFonts w:hint="eastAsia" w:eastAsia="仿宋_GB2312"/>
          <w:sz w:val="32"/>
          <w:szCs w:val="32"/>
        </w:rPr>
        <w:t>（3）操作系统选型</w:t>
      </w:r>
    </w:p>
    <w:p>
      <w:pPr>
        <w:pStyle w:val="12"/>
        <w:ind w:firstLine="640" w:firstLineChars="200"/>
        <w:rPr>
          <w:rFonts w:eastAsia="仿宋_GB2312"/>
          <w:sz w:val="32"/>
          <w:szCs w:val="32"/>
        </w:rPr>
      </w:pPr>
      <w:r>
        <w:rPr>
          <w:rFonts w:hint="eastAsia" w:eastAsia="仿宋_GB2312"/>
          <w:sz w:val="32"/>
          <w:szCs w:val="32"/>
        </w:rPr>
        <w:t>本次参考采用银河麒麟服务器操作系统V10或相同功能的其他操作系统，不在本项目采购。</w:t>
      </w:r>
    </w:p>
    <w:p>
      <w:pPr>
        <w:spacing w:line="560" w:lineRule="exact"/>
        <w:outlineLvl w:val="1"/>
        <w:rPr>
          <w:rFonts w:ascii="黑体" w:hAnsi="黑体" w:eastAsia="黑体"/>
          <w:sz w:val="32"/>
          <w:szCs w:val="32"/>
        </w:rPr>
      </w:pPr>
      <w:r>
        <w:rPr>
          <w:rFonts w:hint="eastAsia" w:ascii="黑体" w:hAnsi="黑体" w:eastAsia="黑体"/>
          <w:sz w:val="32"/>
          <w:szCs w:val="32"/>
        </w:rPr>
        <w:t>（三）具体参数要求</w:t>
      </w:r>
    </w:p>
    <w:tbl>
      <w:tblPr>
        <w:tblStyle w:val="21"/>
        <w:tblW w:w="5253" w:type="pct"/>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5" w:type="dxa"/>
          <w:bottom w:w="0" w:type="dxa"/>
          <w:right w:w="15" w:type="dxa"/>
        </w:tblCellMar>
      </w:tblPr>
      <w:tblGrid>
        <w:gridCol w:w="911"/>
        <w:gridCol w:w="1432"/>
        <w:gridCol w:w="1363"/>
        <w:gridCol w:w="4130"/>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blHeader/>
        </w:trPr>
        <w:tc>
          <w:tcPr>
            <w:tcW w:w="520" w:type="pct"/>
            <w:shd w:val="clear" w:color="auto" w:fill="D8D8D8"/>
            <w:noWrap/>
            <w:vAlign w:val="center"/>
          </w:tcPr>
          <w:p>
            <w:pPr>
              <w:spacing w:line="276" w:lineRule="auto"/>
              <w:jc w:val="center"/>
              <w:textAlignment w:val="baseline"/>
              <w:rPr>
                <w:rFonts w:ascii="仿宋" w:hAnsi="仿宋" w:eastAsia="仿宋" w:cs="仿宋"/>
                <w:b/>
                <w:bCs/>
                <w:szCs w:val="21"/>
              </w:rPr>
            </w:pPr>
            <w:r>
              <w:rPr>
                <w:rFonts w:hint="eastAsia" w:ascii="仿宋" w:hAnsi="仿宋" w:eastAsia="仿宋" w:cs="仿宋"/>
                <w:b/>
                <w:bCs/>
                <w:szCs w:val="21"/>
              </w:rPr>
              <w:t>货物名称</w:t>
            </w:r>
          </w:p>
        </w:tc>
        <w:tc>
          <w:tcPr>
            <w:tcW w:w="817" w:type="pct"/>
            <w:shd w:val="clear" w:color="auto" w:fill="D8D8D8"/>
            <w:noWrap/>
            <w:vAlign w:val="center"/>
          </w:tcPr>
          <w:p>
            <w:pPr>
              <w:spacing w:line="276" w:lineRule="auto"/>
              <w:jc w:val="center"/>
              <w:textAlignment w:val="baseline"/>
              <w:rPr>
                <w:rFonts w:ascii="仿宋" w:hAnsi="仿宋" w:eastAsia="仿宋" w:cs="仿宋"/>
                <w:b/>
                <w:bCs/>
                <w:szCs w:val="21"/>
              </w:rPr>
            </w:pPr>
            <w:r>
              <w:rPr>
                <w:rFonts w:hint="eastAsia" w:ascii="仿宋" w:hAnsi="仿宋" w:eastAsia="仿宋" w:cs="仿宋"/>
                <w:b/>
                <w:bCs/>
                <w:szCs w:val="21"/>
              </w:rPr>
              <w:t>模块</w:t>
            </w:r>
          </w:p>
        </w:tc>
        <w:tc>
          <w:tcPr>
            <w:tcW w:w="778" w:type="pct"/>
            <w:shd w:val="clear" w:color="auto" w:fill="D8D8D8"/>
            <w:noWrap/>
            <w:vAlign w:val="center"/>
          </w:tcPr>
          <w:p>
            <w:pPr>
              <w:spacing w:line="276" w:lineRule="auto"/>
              <w:jc w:val="center"/>
              <w:textAlignment w:val="baseline"/>
              <w:rPr>
                <w:rFonts w:ascii="仿宋" w:hAnsi="仿宋" w:eastAsia="仿宋" w:cs="仿宋"/>
                <w:b/>
                <w:bCs/>
                <w:szCs w:val="21"/>
              </w:rPr>
            </w:pPr>
            <w:r>
              <w:rPr>
                <w:rFonts w:hint="eastAsia" w:ascii="仿宋" w:hAnsi="仿宋" w:eastAsia="仿宋" w:cs="仿宋"/>
                <w:b/>
                <w:bCs/>
                <w:szCs w:val="21"/>
              </w:rPr>
              <w:t>功能点</w:t>
            </w:r>
          </w:p>
        </w:tc>
        <w:tc>
          <w:tcPr>
            <w:tcW w:w="2357" w:type="pct"/>
            <w:shd w:val="clear" w:color="auto" w:fill="D8D8D8"/>
            <w:noWrap/>
            <w:vAlign w:val="center"/>
          </w:tcPr>
          <w:p>
            <w:pPr>
              <w:spacing w:line="276" w:lineRule="auto"/>
              <w:jc w:val="center"/>
              <w:textAlignment w:val="baseline"/>
              <w:rPr>
                <w:rFonts w:ascii="仿宋" w:hAnsi="仿宋" w:eastAsia="仿宋" w:cs="仿宋"/>
                <w:b/>
                <w:bCs/>
                <w:szCs w:val="21"/>
              </w:rPr>
            </w:pPr>
            <w:r>
              <w:rPr>
                <w:rFonts w:hint="eastAsia" w:ascii="仿宋" w:hAnsi="仿宋" w:eastAsia="仿宋" w:cs="仿宋"/>
                <w:b/>
                <w:bCs/>
                <w:szCs w:val="21"/>
              </w:rPr>
              <w:t>项目需求说明</w:t>
            </w:r>
          </w:p>
        </w:tc>
        <w:tc>
          <w:tcPr>
            <w:tcW w:w="526" w:type="pct"/>
            <w:shd w:val="clear" w:color="auto" w:fill="D8D8D8"/>
            <w:noWrap/>
            <w:vAlign w:val="center"/>
          </w:tcPr>
          <w:p>
            <w:pPr>
              <w:spacing w:line="276" w:lineRule="auto"/>
              <w:jc w:val="center"/>
              <w:textAlignment w:val="baseline"/>
              <w:rPr>
                <w:rFonts w:ascii="仿宋" w:hAnsi="仿宋" w:eastAsia="仿宋" w:cs="仿宋"/>
                <w:b/>
                <w:bCs/>
                <w:szCs w:val="21"/>
              </w:rPr>
            </w:pPr>
            <w:r>
              <w:rPr>
                <w:rFonts w:hint="eastAsia" w:ascii="仿宋" w:hAnsi="仿宋" w:eastAsia="仿宋" w:cs="仿宋"/>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Align w:val="center"/>
          </w:tcPr>
          <w:p>
            <w:pPr>
              <w:spacing w:line="276" w:lineRule="auto"/>
              <w:jc w:val="center"/>
              <w:textAlignment w:val="baseline"/>
              <w:rPr>
                <w:rFonts w:ascii="仿宋" w:hAnsi="仿宋" w:eastAsia="仿宋" w:cs="仿宋"/>
                <w:szCs w:val="21"/>
                <w:highlight w:val="yellow"/>
              </w:rPr>
            </w:pPr>
            <w:r>
              <w:rPr>
                <w:rFonts w:hint="eastAsia" w:ascii="仿宋" w:hAnsi="仿宋" w:eastAsia="仿宋" w:cs="仿宋"/>
                <w:szCs w:val="21"/>
              </w:rPr>
              <w:t>沪语转写引擎</w:t>
            </w:r>
          </w:p>
        </w:tc>
        <w:tc>
          <w:tcPr>
            <w:tcW w:w="817" w:type="pct"/>
            <w:vAlign w:val="center"/>
          </w:tcPr>
          <w:p>
            <w:pPr>
              <w:spacing w:line="276" w:lineRule="auto"/>
              <w:jc w:val="center"/>
              <w:rPr>
                <w:rFonts w:ascii="仿宋" w:hAnsi="仿宋" w:eastAsia="仿宋" w:cs="仿宋"/>
                <w:szCs w:val="21"/>
                <w:highlight w:val="yellow"/>
              </w:rPr>
            </w:pPr>
            <w:r>
              <w:rPr>
                <w:rFonts w:hint="eastAsia" w:ascii="仿宋" w:hAnsi="仿宋" w:eastAsia="仿宋" w:cs="仿宋"/>
                <w:szCs w:val="21"/>
              </w:rPr>
              <w:t>沪语转写</w:t>
            </w: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w:t>
            </w:r>
          </w:p>
        </w:tc>
        <w:tc>
          <w:tcPr>
            <w:tcW w:w="2357" w:type="pct"/>
            <w:shd w:val="clear" w:color="auto" w:fill="auto"/>
            <w:vAlign w:val="center"/>
          </w:tcPr>
          <w:p>
            <w:pPr>
              <w:jc w:val="left"/>
              <w:rPr>
                <w:rFonts w:ascii="仿宋" w:hAnsi="仿宋" w:eastAsia="仿宋" w:cs="仿宋"/>
                <w:szCs w:val="21"/>
              </w:rPr>
            </w:pPr>
            <w:r>
              <w:rPr>
                <w:rFonts w:hint="eastAsia" w:ascii="仿宋" w:hAnsi="仿宋" w:eastAsia="仿宋" w:cs="仿宋"/>
                <w:szCs w:val="21"/>
              </w:rPr>
              <w:t>1、支持将离线沪语语音文件转写为文字；</w:t>
            </w:r>
          </w:p>
          <w:p>
            <w:pPr>
              <w:jc w:val="left"/>
              <w:rPr>
                <w:rFonts w:ascii="仿宋" w:hAnsi="仿宋" w:eastAsia="仿宋" w:cs="仿宋"/>
                <w:szCs w:val="21"/>
              </w:rPr>
            </w:pPr>
            <w:r>
              <w:rPr>
                <w:rFonts w:hint="eastAsia" w:ascii="仿宋" w:hAnsi="仿宋" w:eastAsia="仿宋" w:cs="仿宋"/>
                <w:szCs w:val="21"/>
              </w:rPr>
              <w:t>2、多种格式支持：支持16k16bit pcm 、支持带语音头的mp3、wav、wma、m4a语音格式转码；</w:t>
            </w:r>
          </w:p>
          <w:p>
            <w:pPr>
              <w:jc w:val="left"/>
              <w:rPr>
                <w:rFonts w:ascii="仿宋" w:hAnsi="仿宋" w:eastAsia="仿宋" w:cs="仿宋"/>
                <w:szCs w:val="21"/>
              </w:rPr>
            </w:pPr>
            <w:r>
              <w:rPr>
                <w:rFonts w:hint="eastAsia" w:ascii="仿宋" w:hAnsi="仿宋" w:eastAsia="仿宋" w:cs="仿宋"/>
                <w:szCs w:val="21"/>
              </w:rPr>
              <w:t>3、大语音支持：支持大语音文件进行转写(支持10h)；</w:t>
            </w:r>
          </w:p>
          <w:p>
            <w:pPr>
              <w:jc w:val="left"/>
              <w:rPr>
                <w:rFonts w:ascii="仿宋" w:hAnsi="仿宋" w:eastAsia="仿宋" w:cs="仿宋"/>
                <w:szCs w:val="21"/>
              </w:rPr>
            </w:pPr>
            <w:r>
              <w:rPr>
                <w:rFonts w:hint="eastAsia" w:ascii="仿宋" w:hAnsi="仿宋" w:eastAsia="仿宋" w:cs="仿宋"/>
                <w:szCs w:val="21"/>
              </w:rPr>
              <w:t>4、智能分句：对转写文本按语义进行子句划分，并在子句之间加注标点</w:t>
            </w:r>
          </w:p>
          <w:p>
            <w:pPr>
              <w:jc w:val="left"/>
              <w:rPr>
                <w:rFonts w:ascii="仿宋" w:hAnsi="仿宋" w:eastAsia="仿宋" w:cs="仿宋"/>
                <w:szCs w:val="21"/>
              </w:rPr>
            </w:pPr>
            <w:r>
              <w:rPr>
                <w:rFonts w:hint="eastAsia" w:ascii="仿宋" w:hAnsi="仿宋" w:eastAsia="仿宋" w:cs="仿宋"/>
                <w:szCs w:val="21"/>
              </w:rPr>
              <w:t>5、智能标点：根据识别结果给文本内容加上标点符号。</w:t>
            </w:r>
          </w:p>
          <w:p>
            <w:pPr>
              <w:jc w:val="left"/>
              <w:rPr>
                <w:rFonts w:ascii="仿宋" w:hAnsi="仿宋" w:eastAsia="仿宋" w:cs="仿宋"/>
                <w:szCs w:val="21"/>
              </w:rPr>
            </w:pPr>
            <w:r>
              <w:rPr>
                <w:rFonts w:hint="eastAsia" w:ascii="仿宋" w:hAnsi="仿宋" w:eastAsia="仿宋" w:cs="仿宋"/>
                <w:szCs w:val="21"/>
              </w:rPr>
              <w:t>6、上线前进行全领域（警务知识、地址、车牌等）的数据标注、模型定制训练，质保期提供最新引擎的迭代更新服务。</w:t>
            </w:r>
          </w:p>
          <w:p>
            <w:pPr>
              <w:jc w:val="left"/>
              <w:rPr>
                <w:rFonts w:ascii="仿宋" w:hAnsi="仿宋" w:eastAsia="仿宋" w:cs="仿宋"/>
                <w:szCs w:val="21"/>
              </w:rPr>
            </w:pPr>
            <w:r>
              <w:rPr>
                <w:rFonts w:hint="eastAsia" w:ascii="仿宋" w:hAnsi="仿宋" w:eastAsia="仿宋" w:cs="仿宋"/>
                <w:szCs w:val="21"/>
              </w:rPr>
              <w:t>7、第三方使用沪语转写接口服务进行语音应用开发，该接口接受用户输入的语音，把沪语语音识别结果返回给应用程序。</w:t>
            </w:r>
          </w:p>
        </w:tc>
        <w:tc>
          <w:tcPr>
            <w:tcW w:w="526" w:type="pct"/>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restar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语音合成引擎</w:t>
            </w:r>
          </w:p>
        </w:tc>
        <w:tc>
          <w:tcPr>
            <w:tcW w:w="817" w:type="pct"/>
            <w:vMerge w:val="restar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中文语音合成</w:t>
            </w: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发音人</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color w:val="000000"/>
                <w:kern w:val="0"/>
                <w:szCs w:val="21"/>
              </w:rPr>
              <w:t>可提供多≥10个以上发音人供选择，包含男声、女声、儿童。</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发音人风格</w:t>
            </w:r>
          </w:p>
        </w:tc>
        <w:tc>
          <w:tcPr>
            <w:tcW w:w="2357" w:type="pct"/>
            <w:shd w:val="clear" w:color="auto" w:fill="auto"/>
            <w:vAlign w:val="center"/>
          </w:tcPr>
          <w:p>
            <w:pPr>
              <w:spacing w:line="276" w:lineRule="auto"/>
              <w:jc w:val="left"/>
              <w:rPr>
                <w:rFonts w:ascii="仿宋" w:hAnsi="仿宋" w:eastAsia="仿宋" w:cs="仿宋"/>
                <w:kern w:val="0"/>
              </w:rPr>
            </w:pPr>
            <w:r>
              <w:rPr>
                <w:rFonts w:hint="eastAsia" w:ascii="仿宋" w:hAnsi="仿宋" w:eastAsia="仿宋" w:cs="仿宋"/>
                <w:kern w:val="0"/>
                <w:lang w:val="en-US" w:eastAsia="zh-CN"/>
              </w:rPr>
              <w:t>1</w:t>
            </w:r>
            <w:r>
              <w:rPr>
                <w:rFonts w:hint="eastAsia" w:ascii="仿宋" w:hAnsi="仿宋" w:eastAsia="仿宋" w:cs="仿宋"/>
                <w:kern w:val="0"/>
              </w:rPr>
              <w:t>▲至少支持开发、生气、难过、害怕、厌恶、吃惊以及默认中性的发音人风格选择。提供</w:t>
            </w:r>
            <w:r>
              <w:rPr>
                <w:rFonts w:hint="eastAsia" w:ascii="仿宋" w:hAnsi="仿宋" w:eastAsia="仿宋" w:cs="仿宋"/>
                <w:kern w:val="0"/>
                <w:lang w:eastAsia="zh-CN"/>
              </w:rPr>
              <w:t>相关证明</w:t>
            </w:r>
            <w:r>
              <w:rPr>
                <w:rFonts w:hint="eastAsia" w:ascii="仿宋" w:hAnsi="仿宋" w:eastAsia="仿宋" w:cs="仿宋"/>
                <w:kern w:val="0"/>
              </w:rPr>
              <w:t>。</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动态参数调节</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lang w:val="en-US" w:eastAsia="zh-CN"/>
              </w:rPr>
              <w:t>2</w:t>
            </w:r>
            <w:r>
              <w:rPr>
                <w:rFonts w:hint="eastAsia" w:ascii="仿宋" w:hAnsi="仿宋" w:eastAsia="仿宋" w:cs="仿宋"/>
                <w:kern w:val="0"/>
              </w:rPr>
              <w:t>▲</w:t>
            </w:r>
            <w:r>
              <w:rPr>
                <w:rFonts w:hint="eastAsia" w:ascii="仿宋" w:hAnsi="仿宋" w:eastAsia="仿宋" w:cs="仿宋"/>
                <w:szCs w:val="21"/>
              </w:rPr>
              <w:t>支持多种参数配置，可根据场景需求对音库的语速、音高、亮度、音量进行灵活动态设置，满足个性化需求。</w:t>
            </w:r>
            <w:r>
              <w:rPr>
                <w:rFonts w:hint="eastAsia" w:ascii="仿宋" w:hAnsi="仿宋" w:eastAsia="仿宋" w:cs="仿宋"/>
                <w:kern w:val="0"/>
              </w:rPr>
              <w:t>提供</w:t>
            </w:r>
            <w:r>
              <w:rPr>
                <w:rFonts w:hint="eastAsia" w:ascii="仿宋" w:hAnsi="仿宋" w:eastAsia="仿宋" w:cs="仿宋"/>
                <w:kern w:val="0"/>
                <w:lang w:eastAsia="zh-CN"/>
              </w:rPr>
              <w:t>相关证明</w:t>
            </w:r>
            <w:r>
              <w:rPr>
                <w:rFonts w:hint="eastAsia" w:ascii="仿宋" w:hAnsi="仿宋" w:eastAsia="仿宋" w:cs="仿宋"/>
                <w:kern w:val="0"/>
              </w:rPr>
              <w:t>。</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多音字读法</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能够很好的处理一个字有两个或两个以上读音的情况。比如“干一行(hang)行(xing)一行(hang)，”</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中英混读</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能够很好的处理中英文混读场景，比如在中文语句中插入“小case”等的语法。</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接口能力</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支持多种接口调用方式，Websocket、Android-SDK、IOS-SDK、鸿蒙SDK等。</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合成音频格式</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支持输出多种合成音频格式，pcm、mp3数据输出格式。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color w:val="000000"/>
                <w:kern w:val="0"/>
                <w:szCs w:val="21"/>
              </w:rPr>
              <w:t>首包响应</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color w:val="000000"/>
                <w:kern w:val="0"/>
                <w:szCs w:val="21"/>
              </w:rPr>
              <w:t>在服务器满足要求且流式接口情况下，首包响应时间需支持小于等于500ms。</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文本标记功能</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支持配置SSML标记语言。</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常见符号读法</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支持各类常见符号的语音合成，如$0.60念成零点六零美元、1μM念成一微米、36.3°C念成三十六点三摄氏度。</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文本预处理</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用户在某个文件中编写文本映射，将一个文本映射到特定的其他文本，tts合成的时候，将输入的文本转换成映射的文本，再进行合成。如输入文本为“气压的测量单位是mmHg”，映射文本为“气压的测量单位是&lt;sub alias=‘毫米汞柱’&gt;mmHg&lt;/sub&gt;”，则使用映射后的文本进行tts合成。</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自定义词典</w:t>
            </w:r>
          </w:p>
        </w:tc>
        <w:tc>
          <w:tcPr>
            <w:tcW w:w="2357" w:type="pct"/>
            <w:shd w:val="clear" w:color="auto" w:fill="auto"/>
            <w:vAlign w:val="center"/>
          </w:tcPr>
          <w:p>
            <w:pPr>
              <w:spacing w:line="276" w:lineRule="auto"/>
              <w:jc w:val="left"/>
              <w:rPr>
                <w:rFonts w:ascii="仿宋" w:hAnsi="仿宋" w:eastAsia="仿宋" w:cs="仿宋"/>
                <w:kern w:val="0"/>
              </w:rPr>
            </w:pPr>
            <w:r>
              <w:rPr>
                <w:rFonts w:hint="eastAsia" w:ascii="仿宋" w:hAnsi="仿宋" w:eastAsia="仿宋" w:cs="仿宋"/>
                <w:kern w:val="0"/>
              </w:rPr>
              <w:t>用户在某个文件中编写词语读音标注，将一个词语标注为特定的发音，tts合成的时候将会按照标注的词语发音进行合成。如输入文本为“限速 xian1 su4”，则使用标注后的进行tts合成“限”将会为一声。</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自定义发音规则</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lang w:val="en-US" w:eastAsia="zh-CN"/>
              </w:rPr>
              <w:t>3</w:t>
            </w:r>
            <w:r>
              <w:rPr>
                <w:rFonts w:hint="eastAsia" w:ascii="仿宋" w:hAnsi="仿宋" w:eastAsia="仿宋" w:cs="仿宋"/>
                <w:kern w:val="0"/>
              </w:rPr>
              <w:t>▲支持自定义tag标签，</w:t>
            </w:r>
            <w:r>
              <w:rPr>
                <w:rFonts w:hint="eastAsia" w:ascii="仿宋" w:hAnsi="仿宋" w:eastAsia="仿宋" w:cs="仿宋"/>
                <w:szCs w:val="21"/>
              </w:rPr>
              <w:t>用户可以灵活设置标签来提升特定场景的发音准确率，包含断句、停顿、多音字。</w:t>
            </w:r>
            <w:r>
              <w:rPr>
                <w:rFonts w:hint="eastAsia" w:ascii="仿宋" w:hAnsi="仿宋" w:eastAsia="仿宋" w:cs="仿宋"/>
                <w:kern w:val="0"/>
              </w:rPr>
              <w:t>提供</w:t>
            </w:r>
            <w:r>
              <w:rPr>
                <w:rFonts w:hint="eastAsia" w:ascii="仿宋" w:hAnsi="仿宋" w:eastAsia="仿宋" w:cs="仿宋"/>
                <w:kern w:val="0"/>
                <w:lang w:eastAsia="zh-CN"/>
              </w:rPr>
              <w:t>相关证明</w:t>
            </w:r>
            <w:r>
              <w:rPr>
                <w:rFonts w:hint="eastAsia" w:ascii="仿宋" w:hAnsi="仿宋" w:eastAsia="仿宋" w:cs="仿宋"/>
                <w:kern w:val="0"/>
              </w:rPr>
              <w:t>。</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语音合成自然度</w:t>
            </w:r>
          </w:p>
        </w:tc>
        <w:tc>
          <w:tcPr>
            <w:tcW w:w="2357" w:type="pct"/>
            <w:shd w:val="clear" w:color="auto" w:fill="auto"/>
            <w:vAlign w:val="center"/>
          </w:tcPr>
          <w:p>
            <w:pPr>
              <w:spacing w:line="276" w:lineRule="auto"/>
              <w:jc w:val="left"/>
              <w:rPr>
                <w:rFonts w:ascii="仿宋" w:hAnsi="仿宋" w:eastAsia="仿宋" w:cs="仿宋"/>
                <w:kern w:val="0"/>
              </w:rPr>
            </w:pPr>
            <w:r>
              <w:rPr>
                <w:rFonts w:hint="eastAsia" w:ascii="仿宋" w:hAnsi="仿宋" w:eastAsia="仿宋" w:cs="仿宋"/>
                <w:kern w:val="0"/>
                <w:lang w:val="en-US" w:eastAsia="zh-CN"/>
              </w:rPr>
              <w:t>4</w:t>
            </w:r>
            <w:r>
              <w:rPr>
                <w:rFonts w:hint="eastAsia" w:ascii="仿宋" w:hAnsi="仿宋" w:eastAsia="仿宋" w:cs="仿宋"/>
                <w:kern w:val="0"/>
              </w:rPr>
              <w:t>▲</w:t>
            </w:r>
            <w:r>
              <w:rPr>
                <w:rFonts w:hint="eastAsia" w:ascii="仿宋" w:hAnsi="仿宋" w:eastAsia="仿宋" w:cs="仿宋"/>
                <w:color w:val="000000"/>
                <w:kern w:val="0"/>
                <w:szCs w:val="21"/>
              </w:rPr>
              <w:t>语音合成自然度MOS评分≥4.5。</w:t>
            </w:r>
            <w:r>
              <w:rPr>
                <w:rFonts w:hint="eastAsia" w:ascii="仿宋" w:hAnsi="仿宋" w:eastAsia="仿宋" w:cs="仿宋"/>
                <w:szCs w:val="21"/>
              </w:rPr>
              <w:t>提供</w:t>
            </w:r>
            <w:r>
              <w:rPr>
                <w:rFonts w:hint="eastAsia" w:ascii="仿宋" w:hAnsi="仿宋" w:eastAsia="仿宋" w:cs="仿宋"/>
                <w:kern w:val="0"/>
                <w:lang w:eastAsia="zh-CN"/>
              </w:rPr>
              <w:t>相关证明</w:t>
            </w:r>
            <w:r>
              <w:rPr>
                <w:rFonts w:hint="eastAsia" w:ascii="仿宋" w:hAnsi="仿宋" w:eastAsia="仿宋" w:cs="仿宋"/>
                <w:szCs w:val="21"/>
              </w:rPr>
              <w:t>。</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水平扩展及接口服务</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语音合成服务支持横向水平扩展的部署方案。语音合成接口是应用开发者使用语音合成引擎进行语音应用开发所必需使用的接口，该接口接受用户输入的文本，把合成的语音返回给应用程序。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restar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英文语音合成</w:t>
            </w: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发音人</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color w:val="000000"/>
                <w:kern w:val="0"/>
                <w:szCs w:val="21"/>
              </w:rPr>
              <w:t>可提供多≥5个以上发音人供选择，包含男声、女声。</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首字响应</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rPr>
              <w:t>首字响应时间≤500ms。</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动态参数调节</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lang w:val="en-US" w:eastAsia="zh-CN"/>
              </w:rPr>
              <w:t>5</w:t>
            </w:r>
            <w:r>
              <w:rPr>
                <w:rFonts w:hint="eastAsia" w:ascii="仿宋" w:hAnsi="仿宋" w:eastAsia="仿宋" w:cs="仿宋"/>
                <w:kern w:val="0"/>
              </w:rPr>
              <w:t>▲</w:t>
            </w:r>
            <w:r>
              <w:rPr>
                <w:rFonts w:hint="eastAsia" w:ascii="仿宋" w:hAnsi="仿宋" w:eastAsia="仿宋" w:cs="仿宋"/>
                <w:szCs w:val="21"/>
              </w:rPr>
              <w:t>支持多种参数配置，可根据场景需求对音库的语速、音高、亮度、音量进行灵活动态设置，满足个性化需求。</w:t>
            </w:r>
            <w:r>
              <w:rPr>
                <w:rFonts w:hint="eastAsia" w:ascii="仿宋" w:hAnsi="仿宋" w:eastAsia="仿宋" w:cs="仿宋"/>
                <w:kern w:val="0"/>
              </w:rPr>
              <w:t>提供</w:t>
            </w:r>
            <w:r>
              <w:rPr>
                <w:rFonts w:hint="eastAsia" w:ascii="仿宋" w:hAnsi="仿宋" w:eastAsia="仿宋" w:cs="仿宋"/>
                <w:kern w:val="0"/>
                <w:lang w:eastAsia="zh-CN"/>
              </w:rPr>
              <w:t>相关证明</w:t>
            </w:r>
            <w:r>
              <w:rPr>
                <w:rFonts w:hint="eastAsia" w:ascii="仿宋" w:hAnsi="仿宋" w:eastAsia="仿宋" w:cs="仿宋"/>
                <w:kern w:val="0"/>
              </w:rPr>
              <w:t>。</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英文简写读法</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能够很好的处理英文简写的读音。将标注的英文单词按照逐个字母的方式进行播报文本标注。</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接口能力</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支持多种接口调用方式，Websocket、Android-SDK、IOS-SDK、鸿蒙SDK等。</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合成音频格式</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支持输出多种合成音频格式：pcm、mp3数据输出格式。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文本标记功能</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支持配置SSML标记语言。</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自定义发音规则</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rPr>
              <w:t>支持自定义tag标签，</w:t>
            </w:r>
            <w:r>
              <w:rPr>
                <w:rFonts w:hint="eastAsia" w:ascii="仿宋" w:hAnsi="仿宋" w:eastAsia="仿宋" w:cs="仿宋"/>
                <w:szCs w:val="21"/>
              </w:rPr>
              <w:t>用户可以灵活设置标签来提升特定场景的发音准确率，包含断句、停顿。</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highlight w:val="yellow"/>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水平扩展及接口服务</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语音合成服务支持横向水平扩展的部署方案。语音合成接口是应用开发者使用语音合成引擎进行语音应用开发所必需使用的接口，该接口接受用户输入的文本，把合成的语音返回给应用程序。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restart"/>
            <w:shd w:val="clear" w:color="auto" w:fill="auto"/>
            <w:vAlign w:val="center"/>
          </w:tcPr>
          <w:p>
            <w:pPr>
              <w:spacing w:line="276" w:lineRule="auto"/>
              <w:jc w:val="center"/>
              <w:textAlignment w:val="baseline"/>
              <w:rPr>
                <w:rFonts w:ascii="仿宋" w:hAnsi="仿宋" w:eastAsia="仿宋" w:cs="仿宋"/>
                <w:szCs w:val="21"/>
              </w:rPr>
            </w:pPr>
            <w:r>
              <w:rPr>
                <w:rFonts w:hint="eastAsia" w:ascii="仿宋" w:hAnsi="仿宋" w:eastAsia="仿宋" w:cs="仿宋"/>
                <w:szCs w:val="21"/>
              </w:rPr>
              <w:t>语音转写引擎</w:t>
            </w:r>
          </w:p>
        </w:tc>
        <w:tc>
          <w:tcPr>
            <w:tcW w:w="817"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中文实时转写</w:t>
            </w:r>
          </w:p>
        </w:tc>
        <w:tc>
          <w:tcPr>
            <w:tcW w:w="778" w:type="pct"/>
            <w:shd w:val="clear" w:color="auto" w:fill="auto"/>
            <w:vAlign w:val="center"/>
          </w:tcPr>
          <w:p>
            <w:pPr>
              <w:spacing w:line="276" w:lineRule="auto"/>
              <w:jc w:val="center"/>
              <w:rPr>
                <w:rFonts w:ascii="仿宋" w:hAnsi="仿宋" w:eastAsia="仿宋" w:cs="仿宋"/>
                <w:szCs w:val="21"/>
              </w:rPr>
            </w:pP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支持将中文语音流实时转写为中文文字；</w:t>
            </w:r>
          </w:p>
          <w:p>
            <w:pPr>
              <w:spacing w:line="276" w:lineRule="auto"/>
              <w:jc w:val="left"/>
              <w:rPr>
                <w:rFonts w:ascii="仿宋" w:hAnsi="仿宋" w:eastAsia="仿宋" w:cs="仿宋"/>
                <w:szCs w:val="21"/>
              </w:rPr>
            </w:pPr>
            <w:r>
              <w:rPr>
                <w:rFonts w:hint="eastAsia" w:ascii="仿宋" w:hAnsi="仿宋" w:eastAsia="仿宋" w:cs="仿宋"/>
                <w:szCs w:val="21"/>
              </w:rPr>
              <w:t>多种格式支持：支持16k16bit pcm实时语音流；</w:t>
            </w:r>
          </w:p>
          <w:p>
            <w:pPr>
              <w:spacing w:line="276" w:lineRule="auto"/>
              <w:jc w:val="left"/>
              <w:rPr>
                <w:rFonts w:ascii="仿宋" w:hAnsi="仿宋" w:eastAsia="仿宋" w:cs="仿宋"/>
                <w:szCs w:val="21"/>
              </w:rPr>
            </w:pPr>
            <w:r>
              <w:rPr>
                <w:rFonts w:hint="eastAsia" w:ascii="仿宋" w:hAnsi="仿宋" w:eastAsia="仿宋" w:cs="仿宋"/>
                <w:szCs w:val="21"/>
              </w:rPr>
              <w:t>说话人分离：支持左右双声道实时语音流转写实现说话人角色分离。</w:t>
            </w:r>
          </w:p>
          <w:p>
            <w:pPr>
              <w:spacing w:line="276" w:lineRule="auto"/>
              <w:jc w:val="left"/>
              <w:rPr>
                <w:rFonts w:ascii="仿宋" w:hAnsi="仿宋" w:eastAsia="仿宋" w:cs="仿宋"/>
                <w:szCs w:val="21"/>
              </w:rPr>
            </w:pPr>
            <w:r>
              <w:rPr>
                <w:rFonts w:hint="eastAsia" w:ascii="仿宋" w:hAnsi="仿宋" w:eastAsia="仿宋" w:cs="仿宋"/>
                <w:szCs w:val="21"/>
              </w:rPr>
              <w:t>智能分句：对转写文本按语义进行子句划分，并在子句之间加注标点</w:t>
            </w:r>
          </w:p>
          <w:p>
            <w:pPr>
              <w:spacing w:line="276" w:lineRule="auto"/>
              <w:jc w:val="left"/>
              <w:rPr>
                <w:rFonts w:ascii="仿宋" w:hAnsi="仿宋" w:eastAsia="仿宋" w:cs="仿宋"/>
                <w:szCs w:val="21"/>
              </w:rPr>
            </w:pPr>
            <w:r>
              <w:rPr>
                <w:rFonts w:hint="eastAsia" w:ascii="仿宋" w:hAnsi="仿宋" w:eastAsia="仿宋" w:cs="仿宋"/>
                <w:szCs w:val="21"/>
              </w:rPr>
              <w:t>文本顺滑：主要将识别结果文本中将一些不合理的语气词替换。</w:t>
            </w:r>
          </w:p>
          <w:p>
            <w:pPr>
              <w:spacing w:line="276" w:lineRule="auto"/>
              <w:jc w:val="left"/>
              <w:rPr>
                <w:rFonts w:ascii="仿宋" w:hAnsi="仿宋" w:eastAsia="仿宋" w:cs="仿宋"/>
                <w:szCs w:val="21"/>
              </w:rPr>
            </w:pPr>
            <w:r>
              <w:rPr>
                <w:rFonts w:hint="eastAsia" w:ascii="仿宋" w:hAnsi="仿宋" w:eastAsia="仿宋" w:cs="仿宋"/>
                <w:szCs w:val="21"/>
              </w:rPr>
              <w:t>智能标点：根据识别结果给文本内容加上标点符号。</w:t>
            </w:r>
          </w:p>
          <w:p>
            <w:pPr>
              <w:spacing w:line="276" w:lineRule="auto"/>
              <w:jc w:val="left"/>
              <w:rPr>
                <w:rFonts w:ascii="仿宋" w:hAnsi="仿宋" w:eastAsia="仿宋" w:cs="仿宋"/>
                <w:szCs w:val="21"/>
              </w:rPr>
            </w:pPr>
            <w:r>
              <w:rPr>
                <w:rFonts w:hint="eastAsia" w:ascii="仿宋" w:hAnsi="仿宋" w:eastAsia="仿宋" w:cs="仿宋"/>
                <w:szCs w:val="21"/>
              </w:rPr>
              <w:t>数字规整：将识别结果中的中文数字更换成合理的数字。</w:t>
            </w:r>
          </w:p>
          <w:p>
            <w:pPr>
              <w:spacing w:line="276" w:lineRule="auto"/>
              <w:jc w:val="left"/>
              <w:rPr>
                <w:rFonts w:ascii="仿宋" w:hAnsi="仿宋" w:eastAsia="仿宋" w:cs="仿宋"/>
                <w:szCs w:val="21"/>
              </w:rPr>
            </w:pPr>
            <w:r>
              <w:rPr>
                <w:rFonts w:hint="eastAsia" w:ascii="仿宋" w:hAnsi="仿宋" w:eastAsia="仿宋" w:cs="仿宋"/>
                <w:szCs w:val="21"/>
              </w:rPr>
              <w:t>替换列表：将识别结果中的某些指定文字替换成列表中映射的文字。</w:t>
            </w:r>
          </w:p>
          <w:p>
            <w:pPr>
              <w:spacing w:line="276" w:lineRule="auto"/>
              <w:jc w:val="left"/>
              <w:rPr>
                <w:rFonts w:ascii="仿宋" w:hAnsi="仿宋" w:eastAsia="仿宋" w:cs="仿宋"/>
                <w:szCs w:val="21"/>
              </w:rPr>
            </w:pPr>
            <w:r>
              <w:rPr>
                <w:rFonts w:hint="eastAsia" w:ascii="仿宋" w:hAnsi="仿宋" w:eastAsia="仿宋" w:cs="仿宋"/>
                <w:szCs w:val="21"/>
              </w:rPr>
              <w:t>热词：支持短平快的效果优化方案，对人名、领域词汇进行快速的人工干预</w:t>
            </w:r>
          </w:p>
          <w:p>
            <w:pPr>
              <w:spacing w:line="276" w:lineRule="auto"/>
              <w:jc w:val="left"/>
              <w:rPr>
                <w:rFonts w:ascii="仿宋" w:hAnsi="仿宋" w:eastAsia="仿宋" w:cs="仿宋"/>
                <w:szCs w:val="21"/>
              </w:rPr>
            </w:pPr>
            <w:r>
              <w:rPr>
                <w:rFonts w:hint="eastAsia" w:ascii="仿宋" w:hAnsi="仿宋" w:eastAsia="仿宋" w:cs="仿宋"/>
                <w:szCs w:val="21"/>
              </w:rPr>
              <w:t>多语言混说：支持中英混说、中粤混说</w:t>
            </w:r>
          </w:p>
          <w:p>
            <w:pPr>
              <w:spacing w:line="276" w:lineRule="auto"/>
              <w:jc w:val="left"/>
              <w:rPr>
                <w:rFonts w:ascii="仿宋" w:hAnsi="仿宋" w:eastAsia="仿宋" w:cs="仿宋"/>
                <w:szCs w:val="21"/>
              </w:rPr>
            </w:pPr>
            <w:r>
              <w:rPr>
                <w:rFonts w:hint="eastAsia" w:ascii="仿宋" w:hAnsi="仿宋" w:eastAsia="仿宋" w:cs="仿宋"/>
                <w:kern w:val="0"/>
                <w:lang w:val="en-US" w:eastAsia="zh-CN"/>
              </w:rPr>
              <w:t>6</w:t>
            </w:r>
            <w:r>
              <w:rPr>
                <w:rFonts w:hint="eastAsia" w:ascii="仿宋" w:hAnsi="仿宋" w:eastAsia="仿宋" w:cs="仿宋"/>
                <w:kern w:val="0"/>
              </w:rPr>
              <w:t>▲</w:t>
            </w:r>
            <w:r>
              <w:rPr>
                <w:rFonts w:hint="eastAsia" w:ascii="仿宋" w:hAnsi="仿宋" w:eastAsia="仿宋" w:cs="仿宋"/>
                <w:szCs w:val="21"/>
              </w:rPr>
              <w:t>具备语音识别方法相关软件著作权或者专利，提供软著或专利证明。</w:t>
            </w:r>
          </w:p>
          <w:p>
            <w:pPr>
              <w:spacing w:line="276" w:lineRule="auto"/>
              <w:jc w:val="left"/>
              <w:rPr>
                <w:rFonts w:ascii="仿宋" w:hAnsi="仿宋" w:eastAsia="仿宋" w:cs="仿宋"/>
                <w:szCs w:val="21"/>
              </w:rPr>
            </w:pPr>
            <w:r>
              <w:rPr>
                <w:rFonts w:hint="eastAsia" w:ascii="仿宋" w:hAnsi="仿宋" w:eastAsia="仿宋" w:cs="仿宋"/>
                <w:kern w:val="0"/>
                <w:lang w:val="en-US" w:eastAsia="zh-CN"/>
              </w:rPr>
              <w:t>7</w:t>
            </w:r>
            <w:r>
              <w:rPr>
                <w:rFonts w:hint="eastAsia" w:ascii="仿宋" w:hAnsi="仿宋" w:eastAsia="仿宋" w:cs="仿宋"/>
                <w:kern w:val="0"/>
              </w:rPr>
              <w:t>▲</w:t>
            </w:r>
            <w:r>
              <w:rPr>
                <w:rFonts w:hint="eastAsia" w:ascii="仿宋" w:hAnsi="仿宋" w:eastAsia="仿宋" w:cs="仿宋"/>
                <w:szCs w:val="21"/>
              </w:rPr>
              <w:t>具备智能语音综合应用相关软件著作权或者专利，提供软著或专利证明。</w:t>
            </w:r>
          </w:p>
          <w:p>
            <w:pPr>
              <w:spacing w:line="276" w:lineRule="auto"/>
              <w:jc w:val="left"/>
              <w:rPr>
                <w:rFonts w:ascii="仿宋" w:hAnsi="仿宋" w:eastAsia="仿宋" w:cs="仿宋"/>
                <w:szCs w:val="21"/>
              </w:rPr>
            </w:pPr>
            <w:r>
              <w:rPr>
                <w:rFonts w:hint="eastAsia" w:ascii="仿宋" w:hAnsi="仿宋" w:eastAsia="仿宋" w:cs="仿宋"/>
                <w:szCs w:val="21"/>
              </w:rPr>
              <w:t>上线前进行全领域（警务知识、地址、车牌等）的数据标注、模型定制训练，质保期提供最新引擎的迭代更新服务。</w:t>
            </w:r>
          </w:p>
          <w:p>
            <w:pPr>
              <w:spacing w:line="276" w:lineRule="auto"/>
              <w:jc w:val="left"/>
              <w:rPr>
                <w:rFonts w:ascii="仿宋" w:hAnsi="仿宋" w:eastAsia="仿宋" w:cs="仿宋"/>
                <w:szCs w:val="21"/>
              </w:rPr>
            </w:pPr>
            <w:r>
              <w:rPr>
                <w:rFonts w:hint="eastAsia" w:ascii="仿宋" w:hAnsi="仿宋" w:eastAsia="仿宋" w:cs="仿宋"/>
                <w:szCs w:val="21"/>
              </w:rPr>
              <w:t>应用开发者使用识别接口服务进行语音应用开发，该接口接受用户输入的语音，把语音识别结果返回给应用程序。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shd w:val="clear" w:color="auto" w:fill="auto"/>
            <w:vAlign w:val="center"/>
          </w:tcPr>
          <w:p>
            <w:pPr>
              <w:spacing w:line="276" w:lineRule="auto"/>
              <w:jc w:val="center"/>
              <w:textAlignment w:val="baseline"/>
              <w:rPr>
                <w:rFonts w:ascii="仿宋" w:hAnsi="仿宋" w:eastAsia="仿宋" w:cs="仿宋"/>
                <w:szCs w:val="21"/>
              </w:rPr>
            </w:pPr>
          </w:p>
        </w:tc>
        <w:tc>
          <w:tcPr>
            <w:tcW w:w="817"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英文实时转写</w:t>
            </w:r>
          </w:p>
        </w:tc>
        <w:tc>
          <w:tcPr>
            <w:tcW w:w="778" w:type="pct"/>
            <w:shd w:val="clear" w:color="auto" w:fill="auto"/>
            <w:vAlign w:val="center"/>
          </w:tcPr>
          <w:p>
            <w:pPr>
              <w:spacing w:line="276" w:lineRule="auto"/>
              <w:jc w:val="center"/>
              <w:rPr>
                <w:rFonts w:ascii="仿宋" w:hAnsi="仿宋" w:eastAsia="仿宋" w:cs="仿宋"/>
                <w:szCs w:val="21"/>
              </w:rPr>
            </w:pPr>
          </w:p>
        </w:tc>
        <w:tc>
          <w:tcPr>
            <w:tcW w:w="2357" w:type="pct"/>
            <w:shd w:val="clear" w:color="auto" w:fill="auto"/>
            <w:vAlign w:val="center"/>
          </w:tcPr>
          <w:p>
            <w:pPr>
              <w:jc w:val="left"/>
              <w:rPr>
                <w:rFonts w:ascii="仿宋" w:hAnsi="仿宋" w:eastAsia="仿宋" w:cs="仿宋"/>
              </w:rPr>
            </w:pPr>
            <w:r>
              <w:rPr>
                <w:rFonts w:hint="eastAsia" w:ascii="仿宋" w:hAnsi="仿宋" w:eastAsia="仿宋" w:cs="仿宋"/>
              </w:rPr>
              <w:t>支持将英文语音流实时转写为英文文字；</w:t>
            </w:r>
          </w:p>
          <w:p>
            <w:pPr>
              <w:jc w:val="left"/>
              <w:rPr>
                <w:rFonts w:ascii="仿宋" w:hAnsi="仿宋" w:eastAsia="仿宋" w:cs="仿宋"/>
              </w:rPr>
            </w:pPr>
            <w:r>
              <w:rPr>
                <w:rFonts w:hint="eastAsia" w:ascii="仿宋" w:hAnsi="仿宋" w:eastAsia="仿宋" w:cs="仿宋"/>
              </w:rPr>
              <w:t>多种格式支持：支持16k16bit pcm实时语音流；</w:t>
            </w:r>
          </w:p>
          <w:p>
            <w:pPr>
              <w:jc w:val="left"/>
              <w:rPr>
                <w:rFonts w:ascii="仿宋" w:hAnsi="仿宋" w:eastAsia="仿宋" w:cs="仿宋"/>
              </w:rPr>
            </w:pPr>
            <w:r>
              <w:rPr>
                <w:rFonts w:hint="eastAsia" w:ascii="仿宋" w:hAnsi="仿宋" w:eastAsia="仿宋" w:cs="仿宋"/>
              </w:rPr>
              <w:t>智能分句：对转写文本按语义进行子句划分，并在子句之间加注标点</w:t>
            </w:r>
          </w:p>
          <w:p>
            <w:pPr>
              <w:jc w:val="left"/>
              <w:rPr>
                <w:rFonts w:ascii="仿宋" w:hAnsi="仿宋" w:eastAsia="仿宋" w:cs="仿宋"/>
              </w:rPr>
            </w:pPr>
            <w:r>
              <w:rPr>
                <w:rFonts w:hint="eastAsia" w:ascii="仿宋" w:hAnsi="仿宋" w:eastAsia="仿宋" w:cs="仿宋"/>
              </w:rPr>
              <w:t>智能标点：根据识别结果给文本内容加上标点符号。</w:t>
            </w:r>
          </w:p>
          <w:p>
            <w:pPr>
              <w:spacing w:line="276" w:lineRule="auto"/>
              <w:jc w:val="left"/>
              <w:rPr>
                <w:rFonts w:ascii="仿宋" w:hAnsi="仿宋" w:eastAsia="仿宋" w:cs="仿宋"/>
                <w:szCs w:val="21"/>
              </w:rPr>
            </w:pPr>
            <w:r>
              <w:rPr>
                <w:rFonts w:hint="eastAsia" w:ascii="仿宋" w:hAnsi="仿宋" w:eastAsia="仿宋" w:cs="仿宋"/>
                <w:kern w:val="0"/>
                <w:lang w:val="en-US" w:eastAsia="zh-CN"/>
              </w:rPr>
              <w:t>8</w:t>
            </w:r>
            <w:r>
              <w:rPr>
                <w:rFonts w:hint="eastAsia" w:ascii="仿宋" w:hAnsi="仿宋" w:eastAsia="仿宋" w:cs="仿宋"/>
                <w:kern w:val="0"/>
              </w:rPr>
              <w:t>▲</w:t>
            </w:r>
            <w:r>
              <w:rPr>
                <w:rFonts w:hint="eastAsia" w:ascii="仿宋" w:hAnsi="仿宋" w:eastAsia="仿宋" w:cs="仿宋"/>
              </w:rPr>
              <w:t>实现英文标准普通</w:t>
            </w:r>
            <w:r>
              <w:rPr>
                <w:rFonts w:hint="eastAsia" w:ascii="仿宋" w:hAnsi="仿宋" w:eastAsia="仿宋" w:cs="仿宋"/>
                <w:szCs w:val="21"/>
              </w:rPr>
              <w:t>话的实时识别，声源取自近距离麦克风收音，识别准确率≥95%。（需提供</w:t>
            </w:r>
            <w:r>
              <w:rPr>
                <w:rFonts w:hint="eastAsia" w:ascii="仿宋" w:hAnsi="仿宋" w:eastAsia="仿宋" w:cs="仿宋"/>
                <w:szCs w:val="21"/>
                <w:lang w:eastAsia="zh-CN"/>
              </w:rPr>
              <w:t>证明</w:t>
            </w:r>
            <w:r>
              <w:rPr>
                <w:rFonts w:hint="eastAsia" w:ascii="仿宋" w:hAnsi="仿宋" w:eastAsia="仿宋" w:cs="仿宋"/>
                <w:szCs w:val="21"/>
              </w:rPr>
              <w:t>。）</w:t>
            </w:r>
          </w:p>
          <w:p>
            <w:pPr>
              <w:spacing w:line="276" w:lineRule="auto"/>
              <w:jc w:val="left"/>
              <w:rPr>
                <w:rFonts w:ascii="仿宋" w:hAnsi="仿宋" w:eastAsia="仿宋" w:cs="仿宋"/>
                <w:szCs w:val="21"/>
              </w:rPr>
            </w:pPr>
            <w:r>
              <w:rPr>
                <w:rFonts w:hint="eastAsia" w:ascii="仿宋" w:hAnsi="仿宋" w:eastAsia="仿宋" w:cs="仿宋"/>
                <w:szCs w:val="21"/>
              </w:rPr>
              <w:t>上线前进行全领域（警务知识、地址、车牌等）的数据标注、模型定制训练，质保期提供最新引擎的迭代更新服务。</w:t>
            </w:r>
          </w:p>
          <w:p>
            <w:pPr>
              <w:spacing w:line="276" w:lineRule="auto"/>
              <w:jc w:val="left"/>
              <w:rPr>
                <w:rFonts w:ascii="仿宋" w:hAnsi="仿宋" w:eastAsia="仿宋" w:cs="仿宋"/>
                <w:szCs w:val="21"/>
              </w:rPr>
            </w:pPr>
            <w:r>
              <w:rPr>
                <w:rFonts w:hint="eastAsia" w:ascii="仿宋" w:hAnsi="仿宋" w:eastAsia="仿宋" w:cs="仿宋"/>
                <w:szCs w:val="21"/>
              </w:rPr>
              <w:t>应用开发者使用识别接口服务进行语音应用开发，该接口接受用户输入的语音，把语音识别结果返回给应用程序。</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restart"/>
            <w:shd w:val="clear" w:color="auto" w:fill="auto"/>
            <w:vAlign w:val="center"/>
          </w:tcPr>
          <w:p>
            <w:pPr>
              <w:spacing w:line="276" w:lineRule="auto"/>
              <w:jc w:val="center"/>
              <w:textAlignment w:val="baseline"/>
              <w:rPr>
                <w:rFonts w:ascii="仿宋" w:hAnsi="仿宋" w:eastAsia="仿宋" w:cs="仿宋"/>
                <w:szCs w:val="21"/>
              </w:rPr>
            </w:pPr>
            <w:r>
              <w:rPr>
                <w:rFonts w:hint="eastAsia" w:ascii="仿宋" w:hAnsi="仿宋" w:eastAsia="仿宋" w:cs="仿宋"/>
                <w:szCs w:val="21"/>
              </w:rPr>
              <w:t>硬件</w:t>
            </w:r>
          </w:p>
        </w:tc>
        <w:tc>
          <w:tcPr>
            <w:tcW w:w="817" w:type="pct"/>
            <w:vMerge w:val="restar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GPU服务器</w:t>
            </w: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性能要求</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szCs w:val="21"/>
              </w:rPr>
              <w:t>CPU：国产C86架构，数量≥2颗，单颗处理器主频≥2.2Ghz，物理核心数≥32核，支持超线程，L3级缓存≥64MB；</w:t>
            </w:r>
          </w:p>
          <w:p>
            <w:pPr>
              <w:spacing w:line="276" w:lineRule="auto"/>
              <w:jc w:val="left"/>
              <w:rPr>
                <w:rFonts w:ascii="仿宋" w:hAnsi="仿宋" w:eastAsia="仿宋" w:cs="仿宋"/>
                <w:szCs w:val="21"/>
              </w:rPr>
            </w:pPr>
            <w:r>
              <w:rPr>
                <w:rFonts w:hint="eastAsia" w:ascii="仿宋" w:hAnsi="仿宋" w:eastAsia="仿宋" w:cs="仿宋"/>
                <w:szCs w:val="21"/>
              </w:rPr>
              <w:t>内存≥1024G DDR4 3200Mhz；</w:t>
            </w:r>
          </w:p>
          <w:p>
            <w:pPr>
              <w:spacing w:line="276" w:lineRule="auto"/>
              <w:jc w:val="left"/>
              <w:rPr>
                <w:rFonts w:ascii="仿宋" w:hAnsi="仿宋" w:eastAsia="仿宋" w:cs="仿宋"/>
                <w:szCs w:val="21"/>
              </w:rPr>
            </w:pPr>
            <w:r>
              <w:rPr>
                <w:rFonts w:hint="eastAsia" w:ascii="仿宋" w:hAnsi="仿宋" w:eastAsia="仿宋" w:cs="仿宋"/>
                <w:szCs w:val="21"/>
              </w:rPr>
              <w:t>硬盘≥2块960G SSD，≥4块3.8T SSD；</w:t>
            </w:r>
          </w:p>
          <w:p>
            <w:pPr>
              <w:spacing w:line="276" w:lineRule="auto"/>
              <w:jc w:val="left"/>
              <w:rPr>
                <w:rFonts w:ascii="仿宋" w:hAnsi="仿宋" w:eastAsia="仿宋" w:cs="仿宋"/>
                <w:szCs w:val="21"/>
              </w:rPr>
            </w:pPr>
            <w:r>
              <w:rPr>
                <w:rFonts w:hint="eastAsia" w:ascii="仿宋" w:hAnsi="仿宋" w:eastAsia="仿宋" w:cs="仿宋"/>
                <w:szCs w:val="21"/>
              </w:rPr>
              <w:t>阵列卡≥1块Raid卡，缓存≥4G，支持RAID 0/1/5/6等；</w:t>
            </w:r>
          </w:p>
          <w:p>
            <w:pPr>
              <w:spacing w:line="276" w:lineRule="auto"/>
              <w:jc w:val="left"/>
              <w:rPr>
                <w:rFonts w:ascii="仿宋" w:hAnsi="仿宋" w:eastAsia="仿宋" w:cs="仿宋"/>
                <w:szCs w:val="21"/>
              </w:rPr>
            </w:pPr>
            <w:r>
              <w:rPr>
                <w:rFonts w:hint="eastAsia" w:ascii="仿宋" w:hAnsi="仿宋" w:eastAsia="仿宋" w:cs="仿宋"/>
                <w:szCs w:val="21"/>
              </w:rPr>
              <w:t>GPU卡：数量≥8块，单卡显存≥24G，显存位宽≥384，Tensor Core≥119</w:t>
            </w:r>
          </w:p>
          <w:p>
            <w:pPr>
              <w:spacing w:line="276" w:lineRule="auto"/>
              <w:jc w:val="left"/>
              <w:rPr>
                <w:rFonts w:ascii="仿宋" w:hAnsi="仿宋" w:eastAsia="仿宋" w:cs="仿宋"/>
                <w:szCs w:val="21"/>
              </w:rPr>
            </w:pPr>
            <w:r>
              <w:rPr>
                <w:rFonts w:hint="eastAsia" w:ascii="仿宋" w:hAnsi="仿宋" w:eastAsia="仿宋" w:cs="仿宋"/>
                <w:szCs w:val="21"/>
              </w:rPr>
              <w:t>网卡≥1块双口万兆网卡 含模块，≥1块双口千兆网卡；</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Merge w:val="continue"/>
            <w:vAlign w:val="center"/>
          </w:tcPr>
          <w:p>
            <w:pPr>
              <w:spacing w:line="276" w:lineRule="auto"/>
              <w:jc w:val="center"/>
              <w:rPr>
                <w:rFonts w:ascii="仿宋" w:hAnsi="仿宋" w:eastAsia="仿宋" w:cs="仿宋"/>
                <w:szCs w:val="21"/>
              </w:rPr>
            </w:pP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其他要求</w:t>
            </w:r>
          </w:p>
        </w:tc>
        <w:tc>
          <w:tcPr>
            <w:tcW w:w="2357" w:type="pct"/>
            <w:shd w:val="clear" w:color="auto" w:fill="auto"/>
            <w:vAlign w:val="center"/>
          </w:tcPr>
          <w:p>
            <w:pPr>
              <w:spacing w:line="276" w:lineRule="auto"/>
              <w:jc w:val="left"/>
              <w:rPr>
                <w:rFonts w:ascii="仿宋" w:hAnsi="仿宋" w:eastAsia="仿宋" w:cs="仿宋"/>
                <w:szCs w:val="21"/>
              </w:rPr>
            </w:pPr>
            <w:r>
              <w:rPr>
                <w:rFonts w:hint="eastAsia" w:ascii="仿宋" w:hAnsi="仿宋" w:eastAsia="仿宋" w:cs="仿宋"/>
                <w:kern w:val="0"/>
                <w:lang w:val="en-US" w:eastAsia="zh-CN"/>
              </w:rPr>
              <w:t>9</w:t>
            </w:r>
            <w:r>
              <w:rPr>
                <w:rFonts w:hint="eastAsia" w:ascii="仿宋" w:hAnsi="仿宋" w:eastAsia="仿宋" w:cs="仿宋"/>
                <w:kern w:val="0"/>
              </w:rPr>
              <w:t>▲</w:t>
            </w:r>
            <w:r>
              <w:rPr>
                <w:rFonts w:hint="eastAsia" w:ascii="仿宋" w:hAnsi="仿宋" w:eastAsia="仿宋" w:cs="仿宋"/>
                <w:szCs w:val="21"/>
              </w:rPr>
              <w:t>提供中国环境标志产品认证证书</w:t>
            </w:r>
          </w:p>
        </w:tc>
        <w:tc>
          <w:tcPr>
            <w:tcW w:w="526" w:type="pct"/>
            <w:shd w:val="clear" w:color="auto" w:fill="auto"/>
            <w:vAlign w:val="center"/>
          </w:tcPr>
          <w:p>
            <w:pPr>
              <w:spacing w:line="276" w:lineRule="auto"/>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7" w:hRule="atLeast"/>
        </w:trPr>
        <w:tc>
          <w:tcPr>
            <w:tcW w:w="520" w:type="pct"/>
            <w:vMerge w:val="continue"/>
            <w:vAlign w:val="center"/>
          </w:tcPr>
          <w:p>
            <w:pPr>
              <w:spacing w:line="276" w:lineRule="auto"/>
              <w:jc w:val="center"/>
              <w:textAlignment w:val="baseline"/>
              <w:rPr>
                <w:rFonts w:ascii="仿宋" w:hAnsi="仿宋" w:eastAsia="仿宋" w:cs="仿宋"/>
                <w:szCs w:val="21"/>
              </w:rPr>
            </w:pPr>
          </w:p>
        </w:tc>
        <w:tc>
          <w:tcPr>
            <w:tcW w:w="817" w:type="pct"/>
            <w:vAlign w:val="center"/>
          </w:tcPr>
          <w:p>
            <w:pPr>
              <w:spacing w:line="276" w:lineRule="auto"/>
              <w:jc w:val="center"/>
              <w:rPr>
                <w:rFonts w:ascii="仿宋" w:hAnsi="仿宋" w:eastAsia="仿宋" w:cs="仿宋"/>
                <w:szCs w:val="21"/>
              </w:rPr>
            </w:pPr>
            <w:r>
              <w:rPr>
                <w:rFonts w:hint="eastAsia" w:ascii="仿宋" w:hAnsi="仿宋" w:eastAsia="仿宋" w:cs="仿宋"/>
                <w:szCs w:val="21"/>
              </w:rPr>
              <w:t>PC服务器</w:t>
            </w:r>
          </w:p>
        </w:tc>
        <w:tc>
          <w:tcPr>
            <w:tcW w:w="778" w:type="pct"/>
            <w:shd w:val="clear" w:color="auto" w:fill="auto"/>
            <w:vAlign w:val="center"/>
          </w:tcPr>
          <w:p>
            <w:pPr>
              <w:spacing w:line="276" w:lineRule="auto"/>
              <w:jc w:val="center"/>
              <w:rPr>
                <w:rFonts w:ascii="仿宋" w:hAnsi="仿宋" w:eastAsia="仿宋" w:cs="仿宋"/>
                <w:szCs w:val="21"/>
              </w:rPr>
            </w:pPr>
            <w:r>
              <w:rPr>
                <w:rFonts w:hint="eastAsia" w:ascii="仿宋" w:hAnsi="仿宋" w:eastAsia="仿宋" w:cs="仿宋"/>
                <w:szCs w:val="21"/>
              </w:rPr>
              <w:t>性能要求</w:t>
            </w:r>
          </w:p>
        </w:tc>
        <w:tc>
          <w:tcPr>
            <w:tcW w:w="2357" w:type="pct"/>
            <w:shd w:val="clear" w:color="auto" w:fill="auto"/>
            <w:vAlign w:val="center"/>
          </w:tcPr>
          <w:p>
            <w:pPr>
              <w:spacing w:line="276" w:lineRule="auto"/>
              <w:jc w:val="left"/>
              <w:rPr>
                <w:rFonts w:ascii="仿宋" w:hAnsi="仿宋" w:eastAsia="仿宋" w:cs="仿宋"/>
                <w:kern w:val="0"/>
              </w:rPr>
            </w:pPr>
            <w:r>
              <w:rPr>
                <w:rFonts w:hint="eastAsia" w:ascii="仿宋" w:hAnsi="仿宋" w:eastAsia="仿宋" w:cs="仿宋"/>
                <w:szCs w:val="21"/>
              </w:rPr>
              <w:t>CPU：2*48C，2.6GHz</w:t>
            </w:r>
            <w:r>
              <w:rPr>
                <w:rFonts w:hint="eastAsia" w:ascii="仿宋" w:hAnsi="仿宋" w:eastAsia="仿宋" w:cs="仿宋"/>
                <w:szCs w:val="21"/>
              </w:rPr>
              <w:br w:type="textWrapping"/>
            </w:r>
            <w:r>
              <w:rPr>
                <w:rFonts w:hint="eastAsia" w:ascii="仿宋" w:hAnsi="仿宋" w:eastAsia="仿宋" w:cs="仿宋"/>
                <w:szCs w:val="21"/>
              </w:rPr>
              <w:t>内存：8*32GB DDR4 2933MT/s</w:t>
            </w:r>
            <w:r>
              <w:rPr>
                <w:rFonts w:hint="eastAsia" w:ascii="仿宋" w:hAnsi="仿宋" w:eastAsia="仿宋" w:cs="仿宋"/>
                <w:szCs w:val="21"/>
              </w:rPr>
              <w:br w:type="textWrapping"/>
            </w:r>
            <w:r>
              <w:rPr>
                <w:rFonts w:hint="eastAsia" w:ascii="仿宋" w:hAnsi="仿宋" w:eastAsia="仿宋" w:cs="仿宋"/>
                <w:szCs w:val="21"/>
              </w:rPr>
              <w:t>硬盘：2*480GB SSD，2*960GB SSD</w:t>
            </w:r>
            <w:r>
              <w:rPr>
                <w:rFonts w:hint="eastAsia" w:ascii="仿宋" w:hAnsi="仿宋" w:eastAsia="仿宋" w:cs="仿宋"/>
                <w:szCs w:val="21"/>
              </w:rPr>
              <w:br w:type="textWrapping"/>
            </w:r>
            <w:r>
              <w:rPr>
                <w:rFonts w:hint="eastAsia" w:ascii="仿宋" w:hAnsi="仿宋" w:eastAsia="仿宋" w:cs="仿宋"/>
                <w:szCs w:val="21"/>
              </w:rPr>
              <w:t>网络：2*10GE 光口（含光模块），4*GE 电口</w:t>
            </w:r>
            <w:r>
              <w:rPr>
                <w:rFonts w:hint="eastAsia" w:ascii="仿宋" w:hAnsi="仿宋" w:eastAsia="仿宋" w:cs="仿宋"/>
                <w:szCs w:val="21"/>
              </w:rPr>
              <w:br w:type="textWrapping"/>
            </w:r>
            <w:r>
              <w:rPr>
                <w:rFonts w:hint="eastAsia" w:ascii="仿宋" w:hAnsi="仿宋" w:eastAsia="仿宋" w:cs="仿宋"/>
                <w:szCs w:val="21"/>
              </w:rPr>
              <w:t>RAID卡：4GB缓存，支持RAID0,1,10,5,50,6,60_半高半长支持超级电容和边带管理。</w:t>
            </w:r>
          </w:p>
        </w:tc>
        <w:tc>
          <w:tcPr>
            <w:tcW w:w="526" w:type="pct"/>
            <w:shd w:val="clear" w:color="auto" w:fill="auto"/>
            <w:vAlign w:val="center"/>
          </w:tcPr>
          <w:p>
            <w:pPr>
              <w:spacing w:line="276" w:lineRule="auto"/>
              <w:jc w:val="center"/>
              <w:rPr>
                <w:rFonts w:ascii="仿宋" w:hAnsi="仿宋" w:eastAsia="仿宋" w:cs="仿宋"/>
                <w:szCs w:val="21"/>
              </w:rPr>
            </w:pPr>
          </w:p>
        </w:tc>
      </w:tr>
    </w:tbl>
    <w:p>
      <w:pPr>
        <w:rPr>
          <w:rFonts w:ascii="黑体" w:hAnsi="黑体" w:eastAsia="黑体"/>
          <w:sz w:val="32"/>
          <w:szCs w:val="32"/>
        </w:rPr>
      </w:pPr>
      <w:r>
        <w:rPr>
          <w:rFonts w:hint="eastAsia" w:ascii="黑体" w:hAnsi="黑体" w:eastAsia="黑体"/>
          <w:sz w:val="32"/>
          <w:szCs w:val="32"/>
        </w:rPr>
        <w:br w:type="page"/>
      </w:r>
    </w:p>
    <w:p>
      <w:pPr>
        <w:spacing w:line="560" w:lineRule="exact"/>
        <w:ind w:left="-2"/>
        <w:outlineLvl w:val="0"/>
        <w:rPr>
          <w:rFonts w:ascii="黑体" w:hAnsi="黑体" w:eastAsia="黑体"/>
          <w:sz w:val="32"/>
          <w:szCs w:val="32"/>
        </w:rPr>
      </w:pPr>
      <w:bookmarkStart w:id="16" w:name="_Toc3246"/>
      <w:r>
        <w:rPr>
          <w:rFonts w:hint="eastAsia" w:ascii="黑体" w:hAnsi="黑体" w:eastAsia="黑体"/>
          <w:sz w:val="32"/>
          <w:szCs w:val="32"/>
        </w:rPr>
        <w:t>五、进度安排</w:t>
      </w:r>
      <w:bookmarkEnd w:id="16"/>
    </w:p>
    <w:p>
      <w:pPr>
        <w:spacing w:line="560" w:lineRule="exact"/>
        <w:ind w:firstLine="567"/>
        <w:rPr>
          <w:rFonts w:ascii="仿宋_GB2312" w:eastAsia="仿宋_GB2312"/>
          <w:sz w:val="32"/>
          <w:szCs w:val="32"/>
        </w:rPr>
      </w:pPr>
      <w:r>
        <w:rPr>
          <w:rFonts w:hint="eastAsia" w:ascii="仿宋_GB2312" w:eastAsia="仿宋_GB2312"/>
          <w:sz w:val="32"/>
          <w:szCs w:val="32"/>
        </w:rPr>
        <w:t>本项目建设周期为合同签订后6个月，具体如下：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1、规划设计阶段。主要完成项目系统和需求的调研，形成总体设计方案，完成系统架构、基础资源、功能等详细设计，并提供主体建设内容的部分系统原型。本阶段周期约为1个月。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2、实施阶段。包括设备到货与安装调试与基础环境搭建，完成部分系统联调与部署。本阶段周期约为2个月。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3、试运行阶段。主要进行项目功能试运行，修正各设备联调中出现的问题，完成系统设备整体安装集成，联调联试。本阶段周期为2个月。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4、验收阶段。主要实施项目验收并启动项目的正式运行，根据项目运行情况和验收要求开展项目测评、功能优化和绩效评价等工作。本阶段周期为1个月。</w:t>
      </w:r>
    </w:p>
    <w:p>
      <w:pPr>
        <w:spacing w:line="560" w:lineRule="exact"/>
        <w:ind w:left="-2"/>
        <w:outlineLvl w:val="0"/>
        <w:rPr>
          <w:rFonts w:ascii="黑体" w:hAnsi="黑体" w:eastAsia="黑体"/>
          <w:sz w:val="32"/>
          <w:szCs w:val="32"/>
        </w:rPr>
      </w:pPr>
      <w:bookmarkStart w:id="17" w:name="_Toc4386"/>
      <w:r>
        <w:rPr>
          <w:rFonts w:hint="eastAsia" w:ascii="黑体" w:hAnsi="黑体" w:eastAsia="黑体"/>
          <w:sz w:val="32"/>
          <w:szCs w:val="32"/>
        </w:rPr>
        <w:t>六、实施要求和技术服务要求</w:t>
      </w:r>
      <w:bookmarkEnd w:id="17"/>
    </w:p>
    <w:p>
      <w:pPr>
        <w:spacing w:line="560" w:lineRule="exact"/>
        <w:outlineLvl w:val="1"/>
        <w:rPr>
          <w:rFonts w:ascii="仿宋_GB2312" w:eastAsia="仿宋_GB2312"/>
          <w:sz w:val="32"/>
          <w:szCs w:val="32"/>
        </w:rPr>
      </w:pPr>
      <w:bookmarkStart w:id="18" w:name="_Toc6050"/>
      <w:bookmarkStart w:id="19" w:name="_Toc63785506"/>
      <w:r>
        <w:rPr>
          <w:rFonts w:hint="eastAsia" w:ascii="黑体" w:hAnsi="黑体" w:eastAsia="黑体"/>
          <w:sz w:val="32"/>
          <w:szCs w:val="32"/>
        </w:rPr>
        <w:t>（一）质量保证期</w:t>
      </w:r>
      <w:bookmarkEnd w:id="18"/>
    </w:p>
    <w:p>
      <w:pPr>
        <w:spacing w:line="560" w:lineRule="exact"/>
        <w:ind w:firstLine="640" w:firstLineChars="200"/>
        <w:rPr>
          <w:rFonts w:ascii="仿宋_GB2312" w:eastAsia="仿宋_GB2312"/>
          <w:sz w:val="32"/>
          <w:szCs w:val="32"/>
        </w:rPr>
      </w:pPr>
      <w:r>
        <w:rPr>
          <w:rFonts w:hint="eastAsia" w:ascii="仿宋_GB2312" w:eastAsia="仿宋_GB2312"/>
          <w:sz w:val="32"/>
          <w:szCs w:val="32"/>
        </w:rPr>
        <w:t>1、成品软件质保1年，硬件质保3年。质保期从验收后起算。验收后提供一年至少两人的驻场服务，为来对接语音能力的其他部门提供对接服务及根据场景进行性能优化的服务。同时，验收后</w:t>
      </w:r>
      <w:r>
        <w:rPr>
          <w:rFonts w:hint="eastAsia" w:eastAsia="仿宋_GB2312"/>
          <w:sz w:val="32"/>
          <w:szCs w:val="32"/>
        </w:rPr>
        <w:t>一年内免费为甲方选取、部署最新的语音开源模型以及免费升级最新引擎的服务。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2、提供7*24小时的电话支持。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3、工作时间内对用户的问题、故障，在30分钟内响应，需要到机房处理问题时，60分钟内达到机房。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4、非工作时间内对用户的问题、故障，在90分钟内响应，包括需要到机房处理问题时，在120分钟内达到机房。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5、对于一般性故障，在2个小时之内完成对故障的处理。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6、对需要更换硬件设备、重装软件产品、部署软件系统等严重故障，在分析工作复杂程度的基础上，由双方协商解决问题所需的时间，并在协商的时间内完成问题的处理。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7、对需要修改程序代码等软件问题，根据待处理问题的复杂性、工作量，双方协商解决问题所需的时间，并在协商的时间内完成问题的处理。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项目建设完成后，应配合项目委托方开展各种形式的培训，派遣专门培训人员，并按要求制作操作手册、视频或PPT等培训资料。同时，提供项目技术资料，包括随机资料、应用软件源程序及介质、用户手册、安装指南等文档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9、项目委托方对系统拥有全部知识产权和永久使用权，项目中标方不得向第三方销售或者以复制、拷贝等形式提供给第三方使用。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10、采用软件运行状态监测工具，或者开发监测模块，实时监测掌握系统运行状态。</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11、供应商需提供额外智能语音能力服务；供应商需承诺验收后一年内免费为甲方选取、部署最新的语音开源模型以及免费升级最新引擎的服务。</w:t>
      </w:r>
    </w:p>
    <w:bookmarkEnd w:id="19"/>
    <w:p>
      <w:pPr>
        <w:spacing w:line="560" w:lineRule="exact"/>
        <w:outlineLvl w:val="1"/>
        <w:rPr>
          <w:rFonts w:ascii="黑体" w:hAnsi="黑体" w:eastAsia="黑体"/>
          <w:sz w:val="32"/>
          <w:szCs w:val="32"/>
        </w:rPr>
      </w:pPr>
      <w:bookmarkStart w:id="20" w:name="_Toc27840"/>
      <w:bookmarkStart w:id="21" w:name="_Toc63785507"/>
      <w:r>
        <w:rPr>
          <w:rFonts w:hint="eastAsia" w:ascii="黑体" w:hAnsi="黑体" w:eastAsia="黑体"/>
          <w:sz w:val="32"/>
          <w:szCs w:val="32"/>
        </w:rPr>
        <w:t>（二）培训要求</w:t>
      </w:r>
      <w:bookmarkEnd w:id="20"/>
      <w:bookmarkEnd w:id="21"/>
    </w:p>
    <w:p>
      <w:pPr>
        <w:spacing w:line="560" w:lineRule="exact"/>
        <w:ind w:firstLine="640" w:firstLineChars="200"/>
        <w:rPr>
          <w:rFonts w:ascii="仿宋_GB2312" w:eastAsia="仿宋_GB2312"/>
          <w:sz w:val="32"/>
          <w:szCs w:val="32"/>
        </w:rPr>
      </w:pPr>
      <w:r>
        <w:rPr>
          <w:rFonts w:hint="eastAsia" w:ascii="仿宋_GB2312" w:eastAsia="仿宋_GB2312"/>
          <w:sz w:val="32"/>
          <w:szCs w:val="32"/>
        </w:rPr>
        <w:t>1、对系统使用单位提供产品使用培训、平台操作培训等，应提供详细培训方案。在质量保证期内，提供2次与项目相关的必要培训。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2、中标方需要指派专人负责开展分层次的人员培训工作，每次培训后应对参加培训人员进行测试，评估培训成果。培训应具有培训教材，使用说明书，培训环境和高水平的培训讲师。</w:t>
      </w:r>
    </w:p>
    <w:p>
      <w:pPr>
        <w:spacing w:line="560" w:lineRule="exact"/>
        <w:ind w:firstLine="640"/>
        <w:rPr>
          <w:rFonts w:ascii="仿宋_GB2312" w:eastAsia="仿宋_GB2312"/>
          <w:sz w:val="32"/>
          <w:szCs w:val="32"/>
        </w:rPr>
      </w:pPr>
      <w:r>
        <w:rPr>
          <w:rFonts w:hint="eastAsia" w:ascii="仿宋_GB2312" w:eastAsia="仿宋_GB2312"/>
          <w:sz w:val="32"/>
          <w:szCs w:val="32"/>
        </w:rPr>
        <w:t>3、中标方应提供一般用户的基础操作培训和部门管理员的日常应用维护的培训，确保用户对象能够掌握对应的操作技能。</w:t>
      </w:r>
    </w:p>
    <w:p>
      <w:pPr>
        <w:spacing w:line="560" w:lineRule="exact"/>
        <w:outlineLvl w:val="1"/>
        <w:rPr>
          <w:rFonts w:ascii="仿宋_GB2312" w:eastAsia="仿宋_GB2312"/>
          <w:sz w:val="32"/>
          <w:szCs w:val="32"/>
        </w:rPr>
      </w:pPr>
      <w:bookmarkStart w:id="22" w:name="_Toc1787"/>
      <w:r>
        <w:rPr>
          <w:rFonts w:hint="eastAsia" w:ascii="黑体" w:hAnsi="黑体" w:eastAsia="黑体"/>
          <w:sz w:val="32"/>
          <w:szCs w:val="32"/>
        </w:rPr>
        <w:t>（三）运维人员要求</w:t>
      </w:r>
      <w:bookmarkEnd w:id="22"/>
    </w:p>
    <w:p>
      <w:pPr>
        <w:spacing w:line="560" w:lineRule="exact"/>
        <w:ind w:firstLine="640"/>
        <w:rPr>
          <w:rFonts w:ascii="仿宋_GB2312" w:eastAsia="仿宋_GB2312"/>
          <w:sz w:val="32"/>
          <w:szCs w:val="32"/>
        </w:rPr>
      </w:pPr>
      <w:r>
        <w:rPr>
          <w:rFonts w:hint="eastAsia" w:ascii="仿宋_GB2312" w:eastAsia="仿宋_GB2312"/>
          <w:sz w:val="32"/>
          <w:szCs w:val="32"/>
        </w:rPr>
        <w:t>1、派驻到项目方的运维人员需接受项目方的保密教育培训并通过项目方的背景审查,不通过则无条件更换。</w:t>
      </w:r>
    </w:p>
    <w:p>
      <w:pPr>
        <w:spacing w:line="560" w:lineRule="exact"/>
        <w:ind w:firstLine="640"/>
        <w:rPr>
          <w:rFonts w:ascii="仿宋_GB2312" w:eastAsia="仿宋_GB2312"/>
          <w:sz w:val="32"/>
          <w:szCs w:val="32"/>
        </w:rPr>
      </w:pPr>
      <w:r>
        <w:rPr>
          <w:rFonts w:hint="eastAsia" w:ascii="仿宋_GB2312" w:eastAsia="仿宋_GB2312"/>
          <w:sz w:val="32"/>
          <w:szCs w:val="32"/>
        </w:rPr>
        <w:t>2、运维人员应保证相对固定，如有变动，须至少提前两周征得用户方同意。</w:t>
      </w:r>
    </w:p>
    <w:p>
      <w:pPr>
        <w:spacing w:line="560" w:lineRule="exact"/>
        <w:ind w:firstLine="640"/>
        <w:rPr>
          <w:rFonts w:ascii="仿宋_GB2312" w:eastAsia="仿宋_GB2312"/>
          <w:sz w:val="32"/>
          <w:szCs w:val="32"/>
        </w:rPr>
      </w:pPr>
      <w:r>
        <w:rPr>
          <w:rFonts w:hint="eastAsia" w:ascii="仿宋_GB2312" w:eastAsia="仿宋_GB2312"/>
          <w:sz w:val="32"/>
          <w:szCs w:val="32"/>
        </w:rPr>
        <w:t>3、运维人员按规定签订有关工作保密协议。</w:t>
      </w:r>
    </w:p>
    <w:p>
      <w:pPr>
        <w:spacing w:line="560" w:lineRule="exact"/>
        <w:ind w:firstLine="640"/>
        <w:rPr>
          <w:rFonts w:ascii="仿宋_GB2312" w:eastAsia="仿宋_GB2312"/>
          <w:sz w:val="32"/>
          <w:szCs w:val="32"/>
        </w:rPr>
      </w:pPr>
      <w:r>
        <w:rPr>
          <w:rFonts w:hint="eastAsia" w:ascii="仿宋_GB2312" w:eastAsia="仿宋_GB2312"/>
          <w:sz w:val="32"/>
          <w:szCs w:val="32"/>
        </w:rPr>
        <w:t>4、运维人员能独立完成对系统的现场巡检、维护及故障快速响应处置工作。工作中能够按照市局要求在重大节日以及重要事件时间节点开展各项值班运维保障。</w:t>
      </w:r>
    </w:p>
    <w:p>
      <w:pPr>
        <w:spacing w:line="560" w:lineRule="exact"/>
        <w:outlineLvl w:val="0"/>
        <w:rPr>
          <w:rFonts w:ascii="黑体" w:hAnsi="黑体" w:eastAsia="黑体"/>
          <w:sz w:val="32"/>
          <w:szCs w:val="32"/>
        </w:rPr>
      </w:pPr>
      <w:bookmarkStart w:id="23" w:name="_Toc12601"/>
      <w:r>
        <w:rPr>
          <w:rFonts w:hint="eastAsia" w:ascii="黑体" w:hAnsi="黑体" w:eastAsia="黑体"/>
          <w:sz w:val="32"/>
          <w:szCs w:val="32"/>
        </w:rPr>
        <w:t>七、招标方案、投标单位资质要求及投标书应答要求</w:t>
      </w:r>
      <w:bookmarkEnd w:id="23"/>
    </w:p>
    <w:p>
      <w:pPr>
        <w:spacing w:line="560" w:lineRule="exact"/>
        <w:outlineLvl w:val="1"/>
        <w:rPr>
          <w:rFonts w:ascii="楷体_GB2312" w:eastAsia="楷体_GB2312"/>
          <w:sz w:val="32"/>
          <w:szCs w:val="32"/>
          <w:highlight w:val="yellow"/>
        </w:rPr>
      </w:pPr>
      <w:bookmarkStart w:id="24" w:name="_Toc63785510"/>
      <w:bookmarkStart w:id="25" w:name="_Toc13986"/>
      <w:r>
        <w:rPr>
          <w:rFonts w:hint="eastAsia" w:ascii="黑体" w:hAnsi="黑体" w:eastAsia="黑体"/>
          <w:sz w:val="32"/>
          <w:szCs w:val="32"/>
        </w:rPr>
        <w:t>（一）项目团队及驻场人员要求</w:t>
      </w:r>
      <w:bookmarkEnd w:id="24"/>
      <w:bookmarkEnd w:id="25"/>
    </w:p>
    <w:p>
      <w:pPr>
        <w:spacing w:line="560" w:lineRule="exact"/>
        <w:ind w:firstLine="640"/>
        <w:rPr>
          <w:rFonts w:ascii="仿宋_GB2312" w:eastAsia="仿宋_GB2312"/>
          <w:sz w:val="32"/>
          <w:szCs w:val="32"/>
        </w:rPr>
      </w:pPr>
      <w:r>
        <w:rPr>
          <w:rFonts w:hint="eastAsia" w:ascii="仿宋_GB2312" w:eastAsia="仿宋_GB2312"/>
          <w:sz w:val="32"/>
          <w:szCs w:val="32"/>
        </w:rPr>
        <w:t>投标单位须具有稳定的在职技术保障力量，能够提供及时的技术支援或服务，应针对本项目提供不少于10人的项目实施团队（包括项目负责人、产品经理、技术负责人、安全工程师、研发、实施、测试、运维等），投标单位的相关服务人员需具备相应的服务能力，需提供相关证明。</w:t>
      </w:r>
    </w:p>
    <w:p>
      <w:pPr>
        <w:spacing w:line="560" w:lineRule="exact"/>
        <w:ind w:firstLine="640"/>
        <w:rPr>
          <w:rFonts w:ascii="仿宋_GB2312" w:eastAsia="仿宋_GB2312"/>
          <w:sz w:val="32"/>
          <w:szCs w:val="32"/>
        </w:rPr>
      </w:pPr>
      <w:r>
        <w:rPr>
          <w:rFonts w:hint="eastAsia" w:ascii="仿宋_GB2312" w:eastAsia="仿宋_GB2312"/>
          <w:sz w:val="32"/>
          <w:szCs w:val="32"/>
        </w:rPr>
        <w:t>投标单位如有额外服务内容的，请予以明确。</w:t>
      </w:r>
    </w:p>
    <w:p>
      <w:pPr>
        <w:spacing w:line="560" w:lineRule="exact"/>
        <w:ind w:firstLine="640"/>
        <w:rPr>
          <w:rFonts w:ascii="仿宋_GB2312" w:eastAsia="仿宋_GB2312"/>
          <w:sz w:val="32"/>
          <w:szCs w:val="32"/>
        </w:rPr>
      </w:pPr>
      <w:r>
        <w:rPr>
          <w:rFonts w:hint="eastAsia" w:ascii="仿宋_GB2312" w:eastAsia="仿宋_GB2312"/>
          <w:sz w:val="32"/>
          <w:szCs w:val="32"/>
        </w:rPr>
        <w:t>项目负责人需本科及以上学历，具备信息系统项目管理师、高级工程师职称，具备3年以上项目的实施经验。</w:t>
      </w:r>
    </w:p>
    <w:p>
      <w:pPr>
        <w:spacing w:line="560" w:lineRule="exact"/>
        <w:ind w:firstLine="640"/>
        <w:rPr>
          <w:rFonts w:ascii="仿宋_GB2312" w:eastAsia="仿宋_GB2312"/>
          <w:sz w:val="32"/>
          <w:szCs w:val="32"/>
        </w:rPr>
      </w:pPr>
      <w:r>
        <w:rPr>
          <w:rFonts w:hint="eastAsia" w:ascii="仿宋_GB2312" w:eastAsia="仿宋_GB2312"/>
          <w:sz w:val="32"/>
          <w:szCs w:val="32"/>
        </w:rPr>
        <w:t>实施团队需具备1年或以上智能语音服务建设经验。</w:t>
      </w:r>
    </w:p>
    <w:p>
      <w:pPr>
        <w:spacing w:line="560" w:lineRule="exact"/>
        <w:ind w:firstLine="640"/>
        <w:rPr>
          <w:rFonts w:ascii="仿宋_GB2312" w:eastAsia="仿宋_GB2312"/>
          <w:sz w:val="32"/>
          <w:szCs w:val="32"/>
        </w:rPr>
      </w:pPr>
      <w:r>
        <w:rPr>
          <w:rFonts w:hint="eastAsia" w:ascii="仿宋_GB2312" w:eastAsia="仿宋_GB2312"/>
          <w:sz w:val="32"/>
          <w:szCs w:val="32"/>
        </w:rPr>
        <w:t>驻场实施技术人员需2人或以上具备1年或以上智能语音服务的项目建设经验。</w:t>
      </w:r>
    </w:p>
    <w:tbl>
      <w:tblPr>
        <w:tblStyle w:val="21"/>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569"/>
        <w:gridCol w:w="1327"/>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jc w:val="center"/>
              <w:rPr>
                <w:rFonts w:ascii="仿宋_GB2312" w:eastAsia="仿宋_GB2312"/>
                <w:b/>
                <w:bCs/>
                <w:sz w:val="24"/>
              </w:rPr>
            </w:pPr>
            <w:r>
              <w:rPr>
                <w:rFonts w:hint="eastAsia" w:ascii="仿宋_GB2312" w:eastAsia="仿宋_GB2312"/>
                <w:b/>
                <w:bCs/>
                <w:sz w:val="24"/>
              </w:rPr>
              <w:t>角色</w:t>
            </w:r>
          </w:p>
        </w:tc>
        <w:tc>
          <w:tcPr>
            <w:tcW w:w="2569" w:type="dxa"/>
            <w:shd w:val="clear" w:color="auto" w:fill="auto"/>
            <w:noWrap/>
            <w:vAlign w:val="center"/>
          </w:tcPr>
          <w:p>
            <w:pPr>
              <w:jc w:val="center"/>
              <w:rPr>
                <w:rFonts w:ascii="仿宋_GB2312" w:eastAsia="仿宋_GB2312"/>
                <w:b/>
                <w:bCs/>
                <w:sz w:val="24"/>
              </w:rPr>
            </w:pPr>
            <w:r>
              <w:rPr>
                <w:rFonts w:hint="eastAsia" w:ascii="仿宋_GB2312" w:eastAsia="仿宋_GB2312"/>
                <w:b/>
                <w:bCs/>
                <w:sz w:val="24"/>
              </w:rPr>
              <w:t>主要职责</w:t>
            </w:r>
          </w:p>
        </w:tc>
        <w:tc>
          <w:tcPr>
            <w:tcW w:w="1327" w:type="dxa"/>
            <w:shd w:val="clear" w:color="auto" w:fill="auto"/>
            <w:noWrap/>
            <w:vAlign w:val="center"/>
          </w:tcPr>
          <w:p>
            <w:pPr>
              <w:jc w:val="center"/>
              <w:rPr>
                <w:rFonts w:ascii="仿宋_GB2312" w:eastAsia="仿宋_GB2312"/>
                <w:b/>
                <w:bCs/>
                <w:sz w:val="24"/>
              </w:rPr>
            </w:pPr>
            <w:r>
              <w:rPr>
                <w:rFonts w:hint="eastAsia" w:ascii="仿宋_GB2312" w:eastAsia="仿宋_GB2312"/>
                <w:b/>
                <w:bCs/>
                <w:sz w:val="24"/>
              </w:rPr>
              <w:t>人员数量</w:t>
            </w:r>
          </w:p>
        </w:tc>
        <w:tc>
          <w:tcPr>
            <w:tcW w:w="3411" w:type="dxa"/>
            <w:vAlign w:val="center"/>
          </w:tcPr>
          <w:p>
            <w:pPr>
              <w:jc w:val="center"/>
              <w:rPr>
                <w:rFonts w:ascii="仿宋_GB2312" w:eastAsia="仿宋_GB2312"/>
                <w:b/>
                <w:bCs/>
                <w:sz w:val="24"/>
              </w:rPr>
            </w:pPr>
            <w:r>
              <w:rPr>
                <w:rFonts w:hint="eastAsia" w:ascii="仿宋_GB2312" w:eastAsia="仿宋_GB2312"/>
                <w:b/>
                <w:bCs/>
                <w:sz w:val="24"/>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项目负责人</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负责整体项目管控</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1人</w:t>
            </w:r>
          </w:p>
        </w:tc>
        <w:tc>
          <w:tcPr>
            <w:tcW w:w="341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本科及以上学历，具备信息系统项目管理师、高级工程师职称，具备3年以上项目的实施经验。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产品经理</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负责项目需求评估与产品设计</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1人</w:t>
            </w:r>
          </w:p>
        </w:tc>
        <w:tc>
          <w:tcPr>
            <w:tcW w:w="3411" w:type="dxa"/>
            <w:vMerge w:val="restart"/>
            <w:tcBorders>
              <w:top w:val="single" w:color="auto" w:sz="4" w:space="0"/>
              <w:left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sz w:val="24"/>
              </w:rPr>
              <w:t>团队人员</w:t>
            </w:r>
            <w:r>
              <w:rPr>
                <w:rFonts w:hint="eastAsia" w:ascii="仿宋_GB2312" w:eastAsia="仿宋_GB2312"/>
                <w:sz w:val="24"/>
                <w:lang w:eastAsia="zh-CN"/>
              </w:rPr>
              <w:t>需</w:t>
            </w:r>
            <w:r>
              <w:rPr>
                <w:rFonts w:hint="eastAsia" w:ascii="仿宋_GB2312" w:eastAsia="仿宋_GB2312"/>
                <w:sz w:val="24"/>
              </w:rPr>
              <w:t>具有高级工程师职称、系统架构设计师、信息系统项目管理师、系统集成项目管理工程师、软件设计师、高级软件工程师、信息安全工程师证书。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技术负责人</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负责项目开发与实施</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1人</w:t>
            </w:r>
          </w:p>
        </w:tc>
        <w:tc>
          <w:tcPr>
            <w:tcW w:w="3411" w:type="dxa"/>
            <w:vMerge w:val="continue"/>
            <w:tcBorders>
              <w:left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安全工程师</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负责项目安全评估及策略制定</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1人</w:t>
            </w:r>
          </w:p>
        </w:tc>
        <w:tc>
          <w:tcPr>
            <w:tcW w:w="3411" w:type="dxa"/>
            <w:vMerge w:val="continue"/>
            <w:tcBorders>
              <w:left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研发工程师</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负责项目开发</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至少3人</w:t>
            </w:r>
          </w:p>
        </w:tc>
        <w:tc>
          <w:tcPr>
            <w:tcW w:w="3411" w:type="dxa"/>
            <w:vMerge w:val="continue"/>
            <w:tcBorders>
              <w:left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实施工程师</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负责项目部署上线后的运维工作</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2人</w:t>
            </w:r>
          </w:p>
        </w:tc>
        <w:tc>
          <w:tcPr>
            <w:tcW w:w="3411" w:type="dxa"/>
            <w:vMerge w:val="continue"/>
            <w:tcBorders>
              <w:left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测试工程师</w:t>
            </w:r>
          </w:p>
        </w:tc>
        <w:tc>
          <w:tcPr>
            <w:tcW w:w="2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负责项目测试</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1人</w:t>
            </w:r>
          </w:p>
        </w:tc>
        <w:tc>
          <w:tcPr>
            <w:tcW w:w="3411" w:type="dxa"/>
            <w:vMerge w:val="continue"/>
            <w:tcBorders>
              <w:left w:val="single" w:color="auto" w:sz="4" w:space="0"/>
              <w:right w:val="single" w:color="auto" w:sz="4" w:space="0"/>
            </w:tcBorders>
            <w:vAlign w:val="center"/>
          </w:tcPr>
          <w:p>
            <w:pPr>
              <w:rPr>
                <w:rFonts w:ascii="仿宋_GB2312" w:eastAsia="仿宋_GB2312"/>
                <w:szCs w:val="21"/>
              </w:rPr>
            </w:pPr>
          </w:p>
        </w:tc>
      </w:tr>
    </w:tbl>
    <w:p>
      <w:pPr>
        <w:spacing w:line="560" w:lineRule="exact"/>
        <w:outlineLvl w:val="1"/>
        <w:rPr>
          <w:rFonts w:ascii="黑体" w:hAnsi="黑体" w:eastAsia="黑体"/>
          <w:sz w:val="32"/>
          <w:szCs w:val="32"/>
        </w:rPr>
      </w:pPr>
      <w:bookmarkStart w:id="26" w:name="_Toc3372"/>
      <w:bookmarkStart w:id="27" w:name="_Toc63785512"/>
      <w:r>
        <w:rPr>
          <w:rFonts w:hint="eastAsia" w:ascii="黑体" w:hAnsi="黑体" w:eastAsia="黑体"/>
          <w:sz w:val="32"/>
          <w:szCs w:val="32"/>
        </w:rPr>
        <w:t>（二）投标单位资质要求</w:t>
      </w:r>
      <w:bookmarkEnd w:id="26"/>
    </w:p>
    <w:p>
      <w:pPr>
        <w:spacing w:line="560" w:lineRule="exact"/>
        <w:ind w:firstLine="640"/>
        <w:rPr>
          <w:rFonts w:ascii="仿宋_GB2312" w:eastAsia="仿宋_GB2312"/>
          <w:sz w:val="32"/>
          <w:szCs w:val="32"/>
        </w:rPr>
      </w:pPr>
      <w:r>
        <w:rPr>
          <w:rFonts w:hint="eastAsia" w:ascii="仿宋_GB2312" w:eastAsia="仿宋_GB2312"/>
          <w:sz w:val="32"/>
          <w:szCs w:val="32"/>
        </w:rPr>
        <w:t>1.投标人</w:t>
      </w:r>
      <w:r>
        <w:rPr>
          <w:rFonts w:hint="eastAsia" w:ascii="仿宋_GB2312" w:eastAsia="仿宋_GB2312"/>
          <w:sz w:val="32"/>
          <w:szCs w:val="32"/>
          <w:lang w:eastAsia="zh-CN"/>
        </w:rPr>
        <w:t>需</w:t>
      </w:r>
      <w:r>
        <w:rPr>
          <w:rFonts w:hint="eastAsia" w:ascii="仿宋_GB2312" w:eastAsia="仿宋_GB2312"/>
          <w:sz w:val="32"/>
          <w:szCs w:val="32"/>
        </w:rPr>
        <w:t>通过ISO9001质量管理体系认证、ISO20000信息技术服务管理体系认证、ISO27001信息安全管理体系认证。</w:t>
      </w:r>
    </w:p>
    <w:bookmarkEnd w:id="27"/>
    <w:p>
      <w:pPr>
        <w:spacing w:line="560" w:lineRule="exact"/>
        <w:outlineLvl w:val="1"/>
        <w:rPr>
          <w:rFonts w:ascii="黑体" w:hAnsi="黑体" w:eastAsia="黑体"/>
          <w:sz w:val="32"/>
          <w:szCs w:val="32"/>
        </w:rPr>
      </w:pPr>
      <w:bookmarkStart w:id="28" w:name="_Toc15276"/>
      <w:bookmarkStart w:id="29" w:name="_Toc63785513"/>
      <w:r>
        <w:rPr>
          <w:rFonts w:hint="eastAsia" w:ascii="黑体" w:hAnsi="黑体" w:eastAsia="黑体"/>
          <w:sz w:val="32"/>
          <w:szCs w:val="32"/>
        </w:rPr>
        <w:t>（三）关于转让和分包的规定</w:t>
      </w:r>
      <w:bookmarkEnd w:id="28"/>
    </w:p>
    <w:p>
      <w:pPr>
        <w:spacing w:line="560" w:lineRule="exact"/>
        <w:ind w:firstLine="640"/>
      </w:pPr>
      <w:r>
        <w:rPr>
          <w:rFonts w:hint="eastAsia" w:ascii="仿宋_GB2312" w:eastAsia="仿宋_GB2312"/>
          <w:sz w:val="32"/>
          <w:szCs w:val="32"/>
        </w:rPr>
        <w:t>本项目主体部分不得转让，不得分包。</w:t>
      </w:r>
    </w:p>
    <w:p>
      <w:pPr>
        <w:spacing w:line="560" w:lineRule="exact"/>
        <w:outlineLvl w:val="1"/>
        <w:rPr>
          <w:rFonts w:ascii="黑体" w:hAnsi="黑体" w:eastAsia="黑体"/>
          <w:sz w:val="32"/>
          <w:szCs w:val="32"/>
        </w:rPr>
      </w:pPr>
      <w:bookmarkStart w:id="30" w:name="_Toc9865"/>
      <w:r>
        <w:rPr>
          <w:rFonts w:hint="eastAsia" w:ascii="黑体" w:hAnsi="黑体" w:eastAsia="黑体"/>
          <w:sz w:val="32"/>
          <w:szCs w:val="32"/>
        </w:rPr>
        <w:t>（四）知识产权及保密要求</w:t>
      </w:r>
      <w:bookmarkEnd w:id="29"/>
      <w:bookmarkEnd w:id="30"/>
    </w:p>
    <w:p>
      <w:pPr>
        <w:spacing w:line="560" w:lineRule="exact"/>
        <w:ind w:firstLine="640"/>
      </w:pPr>
      <w:r>
        <w:rPr>
          <w:rFonts w:hint="eastAsia" w:ascii="仿宋_GB2312" w:eastAsia="仿宋_GB2312"/>
          <w:sz w:val="32"/>
          <w:szCs w:val="32"/>
        </w:rPr>
        <w:t>1、中标方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方应负责与第三方解决纠纷，若因此导致采购人损失的，采购人有权要求成交供应商赔偿采购人因此遭受的全部损失，包括但不限于直接损失、间接损失、诉讼费／仲裁费、律师费、公证费、鉴定费等。</w:t>
      </w:r>
    </w:p>
    <w:p>
      <w:pPr>
        <w:spacing w:line="560" w:lineRule="exact"/>
        <w:ind w:firstLine="640"/>
        <w:rPr>
          <w:rFonts w:ascii="仿宋_GB2312" w:eastAsia="仿宋_GB2312"/>
          <w:sz w:val="32"/>
          <w:szCs w:val="32"/>
        </w:rPr>
      </w:pPr>
      <w:r>
        <w:rPr>
          <w:rFonts w:hint="eastAsia" w:ascii="仿宋_GB2312" w:eastAsia="仿宋_GB2312"/>
          <w:sz w:val="32"/>
          <w:szCs w:val="32"/>
        </w:rPr>
        <w:t>2、中标方因履行本项目而产生的所有成果的知识产权等权利均归采购人所有，中标方应配合采购人进行相关权利登记或申请。未经采购人书面同意，中标方不得以任何形式使用或许可他人使用本项目成果的相关内容，不得擅自对外公开发表或向任何第三方透露。</w:t>
      </w:r>
    </w:p>
    <w:p>
      <w:pPr>
        <w:spacing w:line="560" w:lineRule="exact"/>
        <w:ind w:firstLine="640"/>
        <w:rPr>
          <w:rFonts w:ascii="仿宋_GB2312" w:eastAsia="仿宋_GB2312"/>
          <w:sz w:val="32"/>
          <w:szCs w:val="32"/>
        </w:rPr>
      </w:pPr>
      <w:r>
        <w:rPr>
          <w:rFonts w:hint="eastAsia" w:ascii="仿宋_GB2312" w:eastAsia="仿宋_GB2312"/>
          <w:sz w:val="32"/>
          <w:szCs w:val="32"/>
        </w:rPr>
        <w:t>3、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pPr>
        <w:spacing w:line="560" w:lineRule="exact"/>
        <w:ind w:firstLine="640"/>
        <w:rPr>
          <w:rFonts w:ascii="仿宋_GB2312" w:eastAsia="仿宋_GB2312"/>
          <w:sz w:val="32"/>
          <w:szCs w:val="32"/>
        </w:rPr>
      </w:pPr>
      <w:r>
        <w:rPr>
          <w:rFonts w:hint="eastAsia" w:ascii="仿宋_GB2312" w:eastAsia="仿宋_GB2312"/>
          <w:sz w:val="32"/>
          <w:szCs w:val="32"/>
        </w:rPr>
        <w:t>4、中标方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方不得对外泄露采购人要求保密的信息，不得用于其他用途，否则成交供应商需承担由此引起的法律责任和经济责任，包括但不限于直接损失、间接损失、律师费、诉讼费/仲裁费、调查费、公证费等。</w:t>
      </w:r>
    </w:p>
    <w:p>
      <w:pPr>
        <w:spacing w:line="560" w:lineRule="exact"/>
        <w:ind w:firstLine="640"/>
        <w:rPr>
          <w:rFonts w:ascii="仿宋_GB2312" w:eastAsia="仿宋_GB2312"/>
          <w:sz w:val="32"/>
          <w:szCs w:val="32"/>
        </w:rPr>
      </w:pPr>
      <w:r>
        <w:rPr>
          <w:rFonts w:hint="eastAsia" w:ascii="仿宋_GB2312" w:eastAsia="仿宋_GB2312"/>
          <w:sz w:val="32"/>
          <w:szCs w:val="32"/>
        </w:rPr>
        <w:t>5、中标方应采取必要的有效措施保证其参与本项目的人员（包括成交供应商聘用的人员、借调的人员、实习的人员）无论是在职或离职后，以及中标方的合作方无论是合作中或合作终止后，都能够履行本项目约定的保密义务。若中标方人员或中标方合作单位违反保密规定，中标方应承担连带责任。</w:t>
      </w:r>
    </w:p>
    <w:p>
      <w:pPr>
        <w:spacing w:line="560" w:lineRule="exact"/>
        <w:ind w:firstLine="640"/>
        <w:rPr>
          <w:rFonts w:ascii="仿宋_GB2312" w:eastAsia="仿宋_GB2312"/>
          <w:sz w:val="32"/>
          <w:szCs w:val="32"/>
        </w:rPr>
      </w:pPr>
      <w:r>
        <w:rPr>
          <w:rFonts w:hint="eastAsia" w:ascii="仿宋_GB2312" w:eastAsia="仿宋_GB2312"/>
          <w:sz w:val="32"/>
          <w:szCs w:val="32"/>
        </w:rPr>
        <w:t>6、中标方（含成交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pPr>
        <w:spacing w:line="560" w:lineRule="exact"/>
        <w:ind w:firstLine="640"/>
        <w:rPr>
          <w:rFonts w:ascii="仿宋_GB2312" w:eastAsia="仿宋_GB2312"/>
          <w:sz w:val="32"/>
          <w:szCs w:val="32"/>
        </w:rPr>
      </w:pPr>
      <w:r>
        <w:rPr>
          <w:rFonts w:hint="eastAsia" w:ascii="仿宋_GB2312" w:eastAsia="仿宋_GB2312"/>
          <w:sz w:val="32"/>
          <w:szCs w:val="32"/>
        </w:rPr>
        <w:t>7、中标方在提供本项目服务的全过程中，需严格遵循《企事业单位参与上海公安机关信息化建设安全管理实施细则》等各项安全管理规定，对存在严重安全隐患或者造成严重损害的，将追究中标单位违约责任和法律责任。</w:t>
      </w:r>
    </w:p>
    <w:p>
      <w:pPr>
        <w:spacing w:line="560" w:lineRule="exact"/>
        <w:outlineLvl w:val="0"/>
        <w:rPr>
          <w:rFonts w:ascii="黑体" w:hAnsi="黑体" w:eastAsia="黑体"/>
          <w:sz w:val="32"/>
          <w:szCs w:val="32"/>
        </w:rPr>
      </w:pPr>
      <w:bookmarkStart w:id="31" w:name="_Toc7368"/>
      <w:r>
        <w:rPr>
          <w:rFonts w:hint="eastAsia" w:ascii="黑体" w:hAnsi="黑体" w:eastAsia="黑体"/>
          <w:sz w:val="32"/>
          <w:szCs w:val="32"/>
        </w:rPr>
        <w:t>八、项目验收</w:t>
      </w:r>
      <w:bookmarkEnd w:id="31"/>
    </w:p>
    <w:p>
      <w:pPr>
        <w:spacing w:line="560" w:lineRule="exact"/>
        <w:ind w:firstLine="640"/>
        <w:rPr>
          <w:rFonts w:ascii="仿宋_GB2312" w:eastAsia="仿宋_GB2312"/>
          <w:sz w:val="32"/>
          <w:szCs w:val="32"/>
        </w:rPr>
      </w:pPr>
      <w:r>
        <w:rPr>
          <w:rFonts w:hint="eastAsia" w:ascii="仿宋_GB2312" w:eastAsia="仿宋_GB2312"/>
          <w:sz w:val="32"/>
          <w:szCs w:val="32"/>
        </w:rPr>
        <w:t>1、中标方配合完成软件测试（如需）、安全测评及和密码测评。配合用户方开展信息系统安全等级保护定级及备案（如需），相关费用由中标方承担。</w:t>
      </w:r>
    </w:p>
    <w:p>
      <w:pPr>
        <w:spacing w:line="560" w:lineRule="exact"/>
        <w:ind w:firstLine="640"/>
        <w:rPr>
          <w:rFonts w:ascii="仿宋_GB2312" w:eastAsia="仿宋_GB2312"/>
          <w:sz w:val="32"/>
          <w:szCs w:val="32"/>
        </w:rPr>
      </w:pPr>
      <w:r>
        <w:rPr>
          <w:rFonts w:hint="eastAsia" w:ascii="仿宋_GB2312" w:eastAsia="仿宋_GB2312"/>
          <w:sz w:val="32"/>
          <w:szCs w:val="32"/>
        </w:rPr>
        <w:t>2、本项目根据《上海市公安局信息化项目验收规范》执行，项目验收根据相关规定进行验收，中标方应配合完成项目各项验收准备工作。包括不限于提供《用户需求说明书》、《系统概要设计说明书》、《测试报告》、《用户使用手册》等）及可安装的程序运行文件。所交付的文档与文件应当是可供自然人阅读的书面和电子文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MiSans">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45981"/>
    </w:sdtPr>
    <w:sdtContent>
      <w:p>
        <w:pPr>
          <w:pStyle w:val="16"/>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866A4"/>
    <w:multiLevelType w:val="singleLevel"/>
    <w:tmpl w:val="A15866A4"/>
    <w:lvl w:ilvl="0" w:tentative="0">
      <w:start w:val="1"/>
      <w:numFmt w:val="bullet"/>
      <w:lvlText w:val=""/>
      <w:lvlJc w:val="left"/>
      <w:pPr>
        <w:ind w:left="420" w:hanging="420"/>
      </w:pPr>
      <w:rPr>
        <w:rFonts w:hint="default" w:ascii="Wingdings" w:hAnsi="Wingdings"/>
      </w:rPr>
    </w:lvl>
  </w:abstractNum>
  <w:abstractNum w:abstractNumId="1">
    <w:nsid w:val="0EB48BF8"/>
    <w:multiLevelType w:val="singleLevel"/>
    <w:tmpl w:val="0EB48BF8"/>
    <w:lvl w:ilvl="0" w:tentative="0">
      <w:start w:val="1"/>
      <w:numFmt w:val="decimal"/>
      <w:suff w:val="space"/>
      <w:lvlText w:val="%1)"/>
      <w:lvlJc w:val="left"/>
    </w:lvl>
  </w:abstractNum>
  <w:abstractNum w:abstractNumId="2">
    <w:nsid w:val="1DAB6AFA"/>
    <w:multiLevelType w:val="multilevel"/>
    <w:tmpl w:val="1DAB6AFA"/>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527" w:hanging="567"/>
      </w:pPr>
      <w:rPr>
        <w:rFonts w:hint="eastAsia"/>
      </w:rPr>
    </w:lvl>
    <w:lvl w:ilvl="2" w:tentative="0">
      <w:start w:val="1"/>
      <w:numFmt w:val="decimal"/>
      <w:pStyle w:val="4"/>
      <w:isLgl/>
      <w:suff w:val="nothing"/>
      <w:lvlText w:val="%1.%2.%3"/>
      <w:lvlJc w:val="left"/>
      <w:pPr>
        <w:tabs>
          <w:tab w:val="left" w:pos="0"/>
        </w:tabs>
        <w:ind w:left="1200" w:hanging="1069"/>
      </w:pPr>
      <w:rPr>
        <w:rFonts w:hint="eastAsia" w:ascii="宋体" w:hAnsi="宋体" w:eastAsia="宋体" w:cs="宋体"/>
      </w:rPr>
    </w:lvl>
    <w:lvl w:ilvl="3" w:tentative="0">
      <w:start w:val="1"/>
      <w:numFmt w:val="decimal"/>
      <w:pStyle w:val="5"/>
      <w:isLgl/>
      <w:suff w:val="nothing"/>
      <w:lvlText w:val="%1.%2.%3.%4"/>
      <w:lvlJc w:val="left"/>
      <w:pPr>
        <w:tabs>
          <w:tab w:val="left" w:pos="0"/>
        </w:tabs>
        <w:ind w:left="3403" w:hanging="851"/>
      </w:pPr>
      <w:rPr>
        <w:rFonts w:hint="eastAsia" w:ascii="宋体" w:hAnsi="宋体" w:eastAsia="宋体" w:cs="宋体"/>
      </w:rPr>
    </w:lvl>
    <w:lvl w:ilvl="4" w:tentative="0">
      <w:start w:val="1"/>
      <w:numFmt w:val="decimal"/>
      <w:pStyle w:val="8"/>
      <w:isLgl/>
      <w:suff w:val="nothing"/>
      <w:lvlText w:val="%1.%2.%3.%4.%5"/>
      <w:lvlJc w:val="left"/>
      <w:pPr>
        <w:tabs>
          <w:tab w:val="left" w:pos="0"/>
        </w:tabs>
        <w:ind w:left="3544" w:hanging="992"/>
      </w:pPr>
      <w:rPr>
        <w:rFonts w:hint="eastAsia" w:ascii="宋体" w:hAnsi="宋体" w:eastAsia="宋体" w:cs="宋体"/>
      </w:rPr>
    </w:lvl>
    <w:lvl w:ilvl="5" w:tentative="0">
      <w:start w:val="1"/>
      <w:numFmt w:val="decimal"/>
      <w:pStyle w:val="9"/>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41966"/>
    <w:rsid w:val="00006DA9"/>
    <w:rsid w:val="00017803"/>
    <w:rsid w:val="00032B52"/>
    <w:rsid w:val="000473A6"/>
    <w:rsid w:val="00063A4C"/>
    <w:rsid w:val="00063B00"/>
    <w:rsid w:val="00070438"/>
    <w:rsid w:val="00090261"/>
    <w:rsid w:val="000A7EAA"/>
    <w:rsid w:val="000C75B6"/>
    <w:rsid w:val="001005AC"/>
    <w:rsid w:val="00101761"/>
    <w:rsid w:val="0010323D"/>
    <w:rsid w:val="001063D4"/>
    <w:rsid w:val="0012186C"/>
    <w:rsid w:val="0012380E"/>
    <w:rsid w:val="00135950"/>
    <w:rsid w:val="00174B80"/>
    <w:rsid w:val="001A5EA5"/>
    <w:rsid w:val="001F6B0B"/>
    <w:rsid w:val="00215622"/>
    <w:rsid w:val="00223267"/>
    <w:rsid w:val="002A64E5"/>
    <w:rsid w:val="002A6604"/>
    <w:rsid w:val="002B011D"/>
    <w:rsid w:val="002B6313"/>
    <w:rsid w:val="002B7525"/>
    <w:rsid w:val="00326646"/>
    <w:rsid w:val="00334FA8"/>
    <w:rsid w:val="00385821"/>
    <w:rsid w:val="003C4A91"/>
    <w:rsid w:val="003C752A"/>
    <w:rsid w:val="004344F6"/>
    <w:rsid w:val="00441F73"/>
    <w:rsid w:val="00445877"/>
    <w:rsid w:val="00454105"/>
    <w:rsid w:val="00485890"/>
    <w:rsid w:val="00491069"/>
    <w:rsid w:val="004930F7"/>
    <w:rsid w:val="004932AB"/>
    <w:rsid w:val="004A0D0D"/>
    <w:rsid w:val="004B207F"/>
    <w:rsid w:val="004E682F"/>
    <w:rsid w:val="004E7516"/>
    <w:rsid w:val="00505292"/>
    <w:rsid w:val="00511352"/>
    <w:rsid w:val="00585F15"/>
    <w:rsid w:val="005A69CA"/>
    <w:rsid w:val="005B2CF1"/>
    <w:rsid w:val="006021E4"/>
    <w:rsid w:val="00616467"/>
    <w:rsid w:val="006328AC"/>
    <w:rsid w:val="00642115"/>
    <w:rsid w:val="006568F4"/>
    <w:rsid w:val="006912E1"/>
    <w:rsid w:val="006A095F"/>
    <w:rsid w:val="006E68B6"/>
    <w:rsid w:val="006F01DA"/>
    <w:rsid w:val="006F4254"/>
    <w:rsid w:val="0071365B"/>
    <w:rsid w:val="007164FF"/>
    <w:rsid w:val="007224CD"/>
    <w:rsid w:val="0073448A"/>
    <w:rsid w:val="007373B9"/>
    <w:rsid w:val="00741670"/>
    <w:rsid w:val="0074206C"/>
    <w:rsid w:val="007548CF"/>
    <w:rsid w:val="00754DBA"/>
    <w:rsid w:val="007B1C2D"/>
    <w:rsid w:val="007C5358"/>
    <w:rsid w:val="00826ED4"/>
    <w:rsid w:val="008660E1"/>
    <w:rsid w:val="008A28CF"/>
    <w:rsid w:val="00914C86"/>
    <w:rsid w:val="009832DE"/>
    <w:rsid w:val="009B1E7E"/>
    <w:rsid w:val="009C45D1"/>
    <w:rsid w:val="009D69B1"/>
    <w:rsid w:val="00A345FA"/>
    <w:rsid w:val="00A41966"/>
    <w:rsid w:val="00A46052"/>
    <w:rsid w:val="00A57FD1"/>
    <w:rsid w:val="00A62520"/>
    <w:rsid w:val="00A80B6E"/>
    <w:rsid w:val="00A956ED"/>
    <w:rsid w:val="00AC3AE8"/>
    <w:rsid w:val="00B01502"/>
    <w:rsid w:val="00B07F3C"/>
    <w:rsid w:val="00B266D6"/>
    <w:rsid w:val="00B3020E"/>
    <w:rsid w:val="00B37A5F"/>
    <w:rsid w:val="00B42344"/>
    <w:rsid w:val="00B441DA"/>
    <w:rsid w:val="00B5252E"/>
    <w:rsid w:val="00B66044"/>
    <w:rsid w:val="00B807C1"/>
    <w:rsid w:val="00BA7802"/>
    <w:rsid w:val="00BC3336"/>
    <w:rsid w:val="00BC6F37"/>
    <w:rsid w:val="00BE2BF4"/>
    <w:rsid w:val="00BE5CE8"/>
    <w:rsid w:val="00CD2D12"/>
    <w:rsid w:val="00CD6C52"/>
    <w:rsid w:val="00CF4E76"/>
    <w:rsid w:val="00D06EFB"/>
    <w:rsid w:val="00D17E8B"/>
    <w:rsid w:val="00D30D6D"/>
    <w:rsid w:val="00D53E29"/>
    <w:rsid w:val="00D76E2F"/>
    <w:rsid w:val="00D8068E"/>
    <w:rsid w:val="00D85662"/>
    <w:rsid w:val="00D940A6"/>
    <w:rsid w:val="00D966E3"/>
    <w:rsid w:val="00DB72E6"/>
    <w:rsid w:val="00DC2D3F"/>
    <w:rsid w:val="00DD47DF"/>
    <w:rsid w:val="00DF1642"/>
    <w:rsid w:val="00DF47F0"/>
    <w:rsid w:val="00DF4986"/>
    <w:rsid w:val="00E078B4"/>
    <w:rsid w:val="00F41D4C"/>
    <w:rsid w:val="00F51349"/>
    <w:rsid w:val="00F648A6"/>
    <w:rsid w:val="016908DE"/>
    <w:rsid w:val="03DF1EFE"/>
    <w:rsid w:val="0484252E"/>
    <w:rsid w:val="058F47AD"/>
    <w:rsid w:val="06161D2A"/>
    <w:rsid w:val="06341FA4"/>
    <w:rsid w:val="067231FC"/>
    <w:rsid w:val="06BD3ED5"/>
    <w:rsid w:val="07086385"/>
    <w:rsid w:val="075B1F61"/>
    <w:rsid w:val="07963170"/>
    <w:rsid w:val="08170D55"/>
    <w:rsid w:val="084103EC"/>
    <w:rsid w:val="08AF6B7C"/>
    <w:rsid w:val="09102B5A"/>
    <w:rsid w:val="092D370C"/>
    <w:rsid w:val="096F5AD2"/>
    <w:rsid w:val="0A0E675B"/>
    <w:rsid w:val="0ABB53BE"/>
    <w:rsid w:val="0B024724"/>
    <w:rsid w:val="0B3133D7"/>
    <w:rsid w:val="0B4E34D7"/>
    <w:rsid w:val="0BB5252A"/>
    <w:rsid w:val="0C0A2EE0"/>
    <w:rsid w:val="0D2564A8"/>
    <w:rsid w:val="0FF94BFB"/>
    <w:rsid w:val="101D12CB"/>
    <w:rsid w:val="103435D2"/>
    <w:rsid w:val="10F17C69"/>
    <w:rsid w:val="12BC78AF"/>
    <w:rsid w:val="12C117E9"/>
    <w:rsid w:val="14C77D01"/>
    <w:rsid w:val="16070E41"/>
    <w:rsid w:val="16307DB2"/>
    <w:rsid w:val="166771BC"/>
    <w:rsid w:val="169E5D73"/>
    <w:rsid w:val="179D1A5D"/>
    <w:rsid w:val="17B91E87"/>
    <w:rsid w:val="17B928BB"/>
    <w:rsid w:val="180C6E5D"/>
    <w:rsid w:val="18B805AC"/>
    <w:rsid w:val="19DD2996"/>
    <w:rsid w:val="1A5403CD"/>
    <w:rsid w:val="1A9F401E"/>
    <w:rsid w:val="1AD81A18"/>
    <w:rsid w:val="1B274595"/>
    <w:rsid w:val="1C676ADD"/>
    <w:rsid w:val="1D2D73DF"/>
    <w:rsid w:val="1DA97348"/>
    <w:rsid w:val="21B06830"/>
    <w:rsid w:val="21FF62F0"/>
    <w:rsid w:val="225A590B"/>
    <w:rsid w:val="226B7698"/>
    <w:rsid w:val="22853819"/>
    <w:rsid w:val="22F369D5"/>
    <w:rsid w:val="233627D5"/>
    <w:rsid w:val="24833D88"/>
    <w:rsid w:val="250409DB"/>
    <w:rsid w:val="25286D8C"/>
    <w:rsid w:val="254506AB"/>
    <w:rsid w:val="25AC6529"/>
    <w:rsid w:val="25D647F8"/>
    <w:rsid w:val="26060668"/>
    <w:rsid w:val="26FB22FC"/>
    <w:rsid w:val="272F6441"/>
    <w:rsid w:val="280C7A22"/>
    <w:rsid w:val="2A1A7565"/>
    <w:rsid w:val="2A1B4A63"/>
    <w:rsid w:val="2A6F422F"/>
    <w:rsid w:val="2BB271A1"/>
    <w:rsid w:val="2C183950"/>
    <w:rsid w:val="2C8D005C"/>
    <w:rsid w:val="2C950D6C"/>
    <w:rsid w:val="2E59317D"/>
    <w:rsid w:val="2E940C87"/>
    <w:rsid w:val="2FA5374C"/>
    <w:rsid w:val="30445ADE"/>
    <w:rsid w:val="31740B9D"/>
    <w:rsid w:val="32015184"/>
    <w:rsid w:val="32F64FD4"/>
    <w:rsid w:val="345C0152"/>
    <w:rsid w:val="34797A61"/>
    <w:rsid w:val="347C7CB6"/>
    <w:rsid w:val="34995A5A"/>
    <w:rsid w:val="34FA376E"/>
    <w:rsid w:val="35843E04"/>
    <w:rsid w:val="35A3146B"/>
    <w:rsid w:val="368A57A7"/>
    <w:rsid w:val="36B80A2C"/>
    <w:rsid w:val="37D55EE3"/>
    <w:rsid w:val="38A65E3F"/>
    <w:rsid w:val="39425999"/>
    <w:rsid w:val="397B08D9"/>
    <w:rsid w:val="397B5640"/>
    <w:rsid w:val="397B9BCB"/>
    <w:rsid w:val="398C24AC"/>
    <w:rsid w:val="39B8407C"/>
    <w:rsid w:val="39EB6268"/>
    <w:rsid w:val="3A727012"/>
    <w:rsid w:val="3AE01ADD"/>
    <w:rsid w:val="3AFB1EC0"/>
    <w:rsid w:val="3B733902"/>
    <w:rsid w:val="3C4A7625"/>
    <w:rsid w:val="3C9708C1"/>
    <w:rsid w:val="3D105500"/>
    <w:rsid w:val="3D9066B1"/>
    <w:rsid w:val="3E894239"/>
    <w:rsid w:val="3FFF13A1"/>
    <w:rsid w:val="40846DAE"/>
    <w:rsid w:val="40F0234E"/>
    <w:rsid w:val="414546A9"/>
    <w:rsid w:val="41CC63D8"/>
    <w:rsid w:val="41EE0932"/>
    <w:rsid w:val="428216CB"/>
    <w:rsid w:val="43571A95"/>
    <w:rsid w:val="43EA0CC9"/>
    <w:rsid w:val="446C618F"/>
    <w:rsid w:val="45AA6151"/>
    <w:rsid w:val="45E61F8A"/>
    <w:rsid w:val="466306AA"/>
    <w:rsid w:val="46893028"/>
    <w:rsid w:val="46990ECD"/>
    <w:rsid w:val="48763A80"/>
    <w:rsid w:val="48DF5182"/>
    <w:rsid w:val="495D1418"/>
    <w:rsid w:val="49A972DA"/>
    <w:rsid w:val="4AFF5FAF"/>
    <w:rsid w:val="4C261DF9"/>
    <w:rsid w:val="4D950965"/>
    <w:rsid w:val="4F7FAE55"/>
    <w:rsid w:val="50CD36E7"/>
    <w:rsid w:val="531B040A"/>
    <w:rsid w:val="53CD73E6"/>
    <w:rsid w:val="54326AA0"/>
    <w:rsid w:val="54B971CF"/>
    <w:rsid w:val="54F9B6D0"/>
    <w:rsid w:val="551F0C8D"/>
    <w:rsid w:val="56BC4E15"/>
    <w:rsid w:val="5711371D"/>
    <w:rsid w:val="57354A10"/>
    <w:rsid w:val="57A203EE"/>
    <w:rsid w:val="57F56770"/>
    <w:rsid w:val="58FF263E"/>
    <w:rsid w:val="591075D9"/>
    <w:rsid w:val="5ACD77B4"/>
    <w:rsid w:val="5B6164CE"/>
    <w:rsid w:val="5B9531D2"/>
    <w:rsid w:val="5C1E13B0"/>
    <w:rsid w:val="5C98591B"/>
    <w:rsid w:val="5CE62B2B"/>
    <w:rsid w:val="5D0134C1"/>
    <w:rsid w:val="5DB73A7C"/>
    <w:rsid w:val="5E4B2D10"/>
    <w:rsid w:val="5E6A4509"/>
    <w:rsid w:val="5F337363"/>
    <w:rsid w:val="6232236E"/>
    <w:rsid w:val="62BE44B8"/>
    <w:rsid w:val="62ED6545"/>
    <w:rsid w:val="6377450A"/>
    <w:rsid w:val="6410048D"/>
    <w:rsid w:val="647461B3"/>
    <w:rsid w:val="650C6EA7"/>
    <w:rsid w:val="665B84AA"/>
    <w:rsid w:val="675863D3"/>
    <w:rsid w:val="67B92FDB"/>
    <w:rsid w:val="68246BFD"/>
    <w:rsid w:val="686F7E78"/>
    <w:rsid w:val="696B34DB"/>
    <w:rsid w:val="6BDD77EF"/>
    <w:rsid w:val="6C2D68C4"/>
    <w:rsid w:val="6D627806"/>
    <w:rsid w:val="6DDF61F0"/>
    <w:rsid w:val="6E6B4DAF"/>
    <w:rsid w:val="6F667618"/>
    <w:rsid w:val="702F269F"/>
    <w:rsid w:val="703379DD"/>
    <w:rsid w:val="707F2C23"/>
    <w:rsid w:val="709C0804"/>
    <w:rsid w:val="71836742"/>
    <w:rsid w:val="71DA2FC3"/>
    <w:rsid w:val="71E3257D"/>
    <w:rsid w:val="76727046"/>
    <w:rsid w:val="76880357"/>
    <w:rsid w:val="76A3454D"/>
    <w:rsid w:val="76AB19E8"/>
    <w:rsid w:val="76F105F2"/>
    <w:rsid w:val="7735228D"/>
    <w:rsid w:val="77416E84"/>
    <w:rsid w:val="777B0693"/>
    <w:rsid w:val="77E66A6E"/>
    <w:rsid w:val="77FD37DE"/>
    <w:rsid w:val="77FF2584"/>
    <w:rsid w:val="78914D05"/>
    <w:rsid w:val="7931117A"/>
    <w:rsid w:val="798D4602"/>
    <w:rsid w:val="79F661FC"/>
    <w:rsid w:val="7A1C6B6B"/>
    <w:rsid w:val="7A572FE3"/>
    <w:rsid w:val="7C8D2C1A"/>
    <w:rsid w:val="7CBBCBF6"/>
    <w:rsid w:val="7D691717"/>
    <w:rsid w:val="7D9A1220"/>
    <w:rsid w:val="7DE903B5"/>
    <w:rsid w:val="7E5971A9"/>
    <w:rsid w:val="7EB15E51"/>
    <w:rsid w:val="7F7F9E01"/>
    <w:rsid w:val="7FD6FC59"/>
    <w:rsid w:val="ABBF8CE3"/>
    <w:rsid w:val="BC9EBD60"/>
    <w:rsid w:val="BF7DA1E0"/>
    <w:rsid w:val="BFDF54A6"/>
    <w:rsid w:val="ED9918F1"/>
    <w:rsid w:val="EFFDF1EB"/>
    <w:rsid w:val="EFFFF2D2"/>
    <w:rsid w:val="F2F75461"/>
    <w:rsid w:val="F3FF1D58"/>
    <w:rsid w:val="FBFF7B8B"/>
    <w:rsid w:val="FD3FB5AA"/>
    <w:rsid w:val="FDFEE51B"/>
    <w:rsid w:val="FFFD0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numPr>
        <w:ilvl w:val="0"/>
        <w:numId w:val="1"/>
      </w:numPr>
      <w:spacing w:before="120" w:after="120" w:line="360" w:lineRule="auto"/>
      <w:outlineLvl w:val="0"/>
    </w:pPr>
    <w:rPr>
      <w:rFonts w:ascii="宋体" w:hAnsi="宋体" w:eastAsia="黑体"/>
      <w:b/>
      <w:bCs/>
      <w:kern w:val="44"/>
      <w:sz w:val="32"/>
      <w:szCs w:val="28"/>
    </w:rPr>
  </w:style>
  <w:style w:type="paragraph" w:styleId="3">
    <w:name w:val="heading 2"/>
    <w:basedOn w:val="1"/>
    <w:next w:val="1"/>
    <w:link w:val="31"/>
    <w:qFormat/>
    <w:uiPriority w:val="9"/>
    <w:pPr>
      <w:keepNext/>
      <w:keepLines/>
      <w:numPr>
        <w:ilvl w:val="1"/>
        <w:numId w:val="1"/>
      </w:numPr>
      <w:spacing w:before="120" w:after="120" w:line="360" w:lineRule="auto"/>
      <w:outlineLvl w:val="1"/>
    </w:pPr>
    <w:rPr>
      <w:rFonts w:ascii="宋体" w:hAnsi="宋体"/>
      <w:b/>
      <w:bCs/>
      <w:sz w:val="30"/>
      <w:szCs w:val="32"/>
    </w:rPr>
  </w:style>
  <w:style w:type="paragraph" w:styleId="4">
    <w:name w:val="heading 3"/>
    <w:basedOn w:val="1"/>
    <w:next w:val="1"/>
    <w:link w:val="27"/>
    <w:qFormat/>
    <w:uiPriority w:val="0"/>
    <w:pPr>
      <w:keepNext/>
      <w:keepLines/>
      <w:widowControl/>
      <w:numPr>
        <w:ilvl w:val="2"/>
        <w:numId w:val="1"/>
      </w:numPr>
      <w:spacing w:before="120" w:after="120" w:line="360" w:lineRule="auto"/>
      <w:jc w:val="left"/>
      <w:outlineLvl w:val="2"/>
    </w:pPr>
    <w:rPr>
      <w:rFonts w:cstheme="minorBidi"/>
      <w:b/>
      <w:bCs/>
      <w:sz w:val="28"/>
      <w:szCs w:val="28"/>
    </w:rPr>
  </w:style>
  <w:style w:type="paragraph" w:styleId="5">
    <w:name w:val="heading 4"/>
    <w:basedOn w:val="6"/>
    <w:next w:val="1"/>
    <w:link w:val="40"/>
    <w:qFormat/>
    <w:uiPriority w:val="0"/>
    <w:pPr>
      <w:keepNext/>
      <w:keepLines/>
      <w:numPr>
        <w:ilvl w:val="3"/>
        <w:numId w:val="1"/>
      </w:numPr>
      <w:spacing w:line="360" w:lineRule="auto"/>
      <w:ind w:left="850" w:hanging="850"/>
    </w:pPr>
    <w:rPr>
      <w:rFonts w:ascii="宋体" w:hAnsi="宋体"/>
      <w:bCs/>
      <w:sz w:val="24"/>
      <w:szCs w:val="30"/>
    </w:rPr>
  </w:style>
  <w:style w:type="paragraph" w:styleId="8">
    <w:name w:val="heading 5"/>
    <w:basedOn w:val="1"/>
    <w:next w:val="1"/>
    <w:link w:val="33"/>
    <w:qFormat/>
    <w:uiPriority w:val="0"/>
    <w:pPr>
      <w:keepNext/>
      <w:keepLines/>
      <w:numPr>
        <w:ilvl w:val="4"/>
        <w:numId w:val="1"/>
      </w:numPr>
      <w:spacing w:line="360" w:lineRule="auto"/>
      <w:ind w:left="0" w:firstLine="0"/>
      <w:outlineLvl w:val="4"/>
    </w:pPr>
    <w:rPr>
      <w:rFonts w:ascii="宋体" w:hAnsi="宋体"/>
      <w:b/>
      <w:bCs/>
      <w:sz w:val="24"/>
      <w:szCs w:val="28"/>
    </w:rPr>
  </w:style>
  <w:style w:type="paragraph" w:styleId="9">
    <w:name w:val="heading 6"/>
    <w:basedOn w:val="1"/>
    <w:next w:val="1"/>
    <w:link w:val="34"/>
    <w:qFormat/>
    <w:uiPriority w:val="0"/>
    <w:pPr>
      <w:keepNext/>
      <w:keepLines/>
      <w:numPr>
        <w:ilvl w:val="5"/>
        <w:numId w:val="1"/>
      </w:numPr>
      <w:spacing w:before="120" w:after="120" w:line="360" w:lineRule="auto"/>
      <w:outlineLvl w:val="5"/>
    </w:pPr>
    <w:rPr>
      <w:rFonts w:ascii="Cambria" w:hAnsi="Cambria"/>
      <w:b/>
      <w:bCs/>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6">
    <w:name w:val="样式4"/>
    <w:basedOn w:val="7"/>
    <w:next w:val="1"/>
    <w:qFormat/>
    <w:uiPriority w:val="0"/>
    <w:pPr>
      <w:spacing w:beforeLines="50"/>
      <w:ind w:firstLine="0"/>
      <w:outlineLvl w:val="3"/>
    </w:pPr>
    <w:rPr>
      <w:rFonts w:eastAsia="黑体"/>
      <w:b/>
      <w:sz w:val="28"/>
      <w:szCs w:val="28"/>
    </w:rPr>
  </w:style>
  <w:style w:type="paragraph" w:styleId="7">
    <w:name w:val="List Paragraph"/>
    <w:basedOn w:val="1"/>
    <w:qFormat/>
    <w:uiPriority w:val="34"/>
    <w:pPr>
      <w:ind w:firstLine="420" w:firstLineChars="200"/>
    </w:pPr>
  </w:style>
  <w:style w:type="paragraph" w:styleId="10">
    <w:name w:val="Document Map"/>
    <w:basedOn w:val="1"/>
    <w:link w:val="35"/>
    <w:qFormat/>
    <w:uiPriority w:val="0"/>
    <w:pPr>
      <w:spacing w:line="360" w:lineRule="auto"/>
      <w:ind w:firstLine="480" w:firstLineChars="200"/>
    </w:pPr>
    <w:rPr>
      <w:rFonts w:ascii="宋体"/>
      <w:sz w:val="18"/>
      <w:szCs w:val="18"/>
    </w:rPr>
  </w:style>
  <w:style w:type="paragraph" w:styleId="11">
    <w:name w:val="annotation text"/>
    <w:basedOn w:val="1"/>
    <w:link w:val="44"/>
    <w:semiHidden/>
    <w:unhideWhenUsed/>
    <w:qFormat/>
    <w:uiPriority w:val="99"/>
    <w:pPr>
      <w:jc w:val="left"/>
    </w:pPr>
  </w:style>
  <w:style w:type="paragraph" w:styleId="12">
    <w:name w:val="Body Text"/>
    <w:basedOn w:val="1"/>
    <w:next w:val="13"/>
    <w:link w:val="39"/>
    <w:unhideWhenUsed/>
    <w:qFormat/>
    <w:uiPriority w:val="0"/>
    <w:pPr>
      <w:spacing w:after="120"/>
    </w:pPr>
  </w:style>
  <w:style w:type="paragraph" w:styleId="13">
    <w:name w:val="Body Text First Indent"/>
    <w:basedOn w:val="12"/>
    <w:qFormat/>
    <w:uiPriority w:val="0"/>
    <w:pPr>
      <w:ind w:firstLine="420" w:firstLineChars="100"/>
    </w:pPr>
  </w:style>
  <w:style w:type="paragraph" w:styleId="14">
    <w:name w:val="Body Text Indent"/>
    <w:basedOn w:val="1"/>
    <w:link w:val="38"/>
    <w:semiHidden/>
    <w:unhideWhenUsed/>
    <w:qFormat/>
    <w:uiPriority w:val="99"/>
    <w:pPr>
      <w:spacing w:after="120"/>
      <w:ind w:left="420" w:leftChars="200"/>
    </w:pPr>
  </w:style>
  <w:style w:type="paragraph" w:styleId="15">
    <w:name w:val="Balloon Text"/>
    <w:basedOn w:val="1"/>
    <w:link w:val="43"/>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2"/>
    <w:basedOn w:val="1"/>
    <w:next w:val="1"/>
    <w:semiHidden/>
    <w:unhideWhenUsed/>
    <w:qFormat/>
    <w:uiPriority w:val="39"/>
    <w:pPr>
      <w:ind w:left="420" w:leftChars="200"/>
    </w:pPr>
  </w:style>
  <w:style w:type="paragraph" w:styleId="20">
    <w:name w:val="annotation subject"/>
    <w:basedOn w:val="11"/>
    <w:next w:val="11"/>
    <w:link w:val="45"/>
    <w:semiHidden/>
    <w:unhideWhenUsed/>
    <w:qFormat/>
    <w:uiPriority w:val="99"/>
    <w:rPr>
      <w:b/>
      <w:bCs/>
    </w:rPr>
  </w:style>
  <w:style w:type="character" w:styleId="23">
    <w:name w:val="Hyperlink"/>
    <w:basedOn w:val="22"/>
    <w:semiHidden/>
    <w:unhideWhenUsed/>
    <w:qFormat/>
    <w:uiPriority w:val="99"/>
    <w:rPr>
      <w:color w:val="0000FF"/>
      <w:u w:val="single"/>
    </w:rPr>
  </w:style>
  <w:style w:type="character" w:styleId="24">
    <w:name w:val="annotation reference"/>
    <w:qFormat/>
    <w:uiPriority w:val="0"/>
    <w:rPr>
      <w:rFonts w:ascii="MiSans" w:hAnsi="MiSans" w:eastAsia="MiSans"/>
      <w:sz w:val="21"/>
      <w:szCs w:val="21"/>
    </w:rPr>
  </w:style>
  <w:style w:type="character" w:customStyle="1" w:styleId="25">
    <w:name w:val="正文正文2 Char"/>
    <w:link w:val="26"/>
    <w:qFormat/>
    <w:uiPriority w:val="0"/>
    <w:rPr>
      <w:rFonts w:ascii="宋体" w:hAnsi="宋体"/>
      <w:szCs w:val="21"/>
    </w:rPr>
  </w:style>
  <w:style w:type="paragraph" w:customStyle="1" w:styleId="26">
    <w:name w:val="正文正文2"/>
    <w:basedOn w:val="1"/>
    <w:link w:val="25"/>
    <w:qFormat/>
    <w:uiPriority w:val="0"/>
    <w:pPr>
      <w:spacing w:line="360" w:lineRule="auto"/>
      <w:ind w:firstLine="460" w:firstLineChars="200"/>
    </w:pPr>
    <w:rPr>
      <w:rFonts w:ascii="宋体" w:hAnsi="宋体" w:eastAsiaTheme="minorEastAsia" w:cstheme="minorBidi"/>
      <w:szCs w:val="21"/>
    </w:rPr>
  </w:style>
  <w:style w:type="character" w:customStyle="1" w:styleId="27">
    <w:name w:val="标题 3 Char"/>
    <w:basedOn w:val="22"/>
    <w:link w:val="4"/>
    <w:qFormat/>
    <w:uiPriority w:val="0"/>
    <w:rPr>
      <w:rFonts w:ascii="Times New Roman" w:hAnsi="Times New Roman" w:eastAsia="宋体"/>
      <w:b/>
      <w:bCs/>
      <w:sz w:val="28"/>
      <w:szCs w:val="28"/>
    </w:rPr>
  </w:style>
  <w:style w:type="paragraph" w:customStyle="1" w:styleId="28">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缩进1"/>
    <w:basedOn w:val="1"/>
    <w:qFormat/>
    <w:uiPriority w:val="0"/>
    <w:pPr>
      <w:ind w:firstLine="420" w:firstLineChars="200"/>
    </w:pPr>
    <w:rPr>
      <w:szCs w:val="20"/>
    </w:rPr>
  </w:style>
  <w:style w:type="character" w:customStyle="1" w:styleId="30">
    <w:name w:val="font21"/>
    <w:basedOn w:val="22"/>
    <w:qFormat/>
    <w:uiPriority w:val="0"/>
    <w:rPr>
      <w:rFonts w:hint="default" w:ascii="Times New Roman" w:hAnsi="Times New Roman" w:cs="Times New Roman"/>
      <w:color w:val="000000"/>
      <w:sz w:val="21"/>
      <w:szCs w:val="21"/>
      <w:u w:val="none"/>
    </w:rPr>
  </w:style>
  <w:style w:type="character" w:customStyle="1" w:styleId="31">
    <w:name w:val="标题 2 Char"/>
    <w:basedOn w:val="22"/>
    <w:link w:val="3"/>
    <w:qFormat/>
    <w:uiPriority w:val="9"/>
    <w:rPr>
      <w:rFonts w:ascii="宋体" w:hAnsi="宋体" w:eastAsia="宋体" w:cs="Times New Roman"/>
      <w:b/>
      <w:bCs/>
      <w:sz w:val="30"/>
      <w:szCs w:val="32"/>
    </w:rPr>
  </w:style>
  <w:style w:type="character" w:customStyle="1" w:styleId="32">
    <w:name w:val="页眉 Char"/>
    <w:basedOn w:val="22"/>
    <w:link w:val="17"/>
    <w:qFormat/>
    <w:uiPriority w:val="99"/>
    <w:rPr>
      <w:rFonts w:ascii="Times New Roman" w:hAnsi="Times New Roman" w:eastAsia="宋体" w:cs="Times New Roman"/>
      <w:sz w:val="18"/>
      <w:szCs w:val="18"/>
    </w:rPr>
  </w:style>
  <w:style w:type="character" w:customStyle="1" w:styleId="33">
    <w:name w:val="标题 5 Char"/>
    <w:basedOn w:val="22"/>
    <w:link w:val="8"/>
    <w:qFormat/>
    <w:uiPriority w:val="0"/>
    <w:rPr>
      <w:rFonts w:ascii="宋体" w:hAnsi="宋体" w:eastAsia="宋体" w:cs="Times New Roman"/>
      <w:b/>
      <w:bCs/>
      <w:sz w:val="24"/>
      <w:szCs w:val="28"/>
    </w:rPr>
  </w:style>
  <w:style w:type="character" w:customStyle="1" w:styleId="34">
    <w:name w:val="标题 6 Char"/>
    <w:basedOn w:val="22"/>
    <w:link w:val="9"/>
    <w:qFormat/>
    <w:uiPriority w:val="0"/>
    <w:rPr>
      <w:rFonts w:ascii="Cambria" w:hAnsi="Cambria" w:eastAsia="宋体" w:cs="Times New Roman"/>
      <w:b/>
      <w:bCs/>
      <w:sz w:val="24"/>
      <w:szCs w:val="24"/>
    </w:rPr>
  </w:style>
  <w:style w:type="character" w:customStyle="1" w:styleId="35">
    <w:name w:val="文档结构图 Char"/>
    <w:basedOn w:val="22"/>
    <w:link w:val="10"/>
    <w:qFormat/>
    <w:uiPriority w:val="0"/>
    <w:rPr>
      <w:rFonts w:ascii="宋体" w:hAnsi="Times New Roman" w:eastAsia="宋体" w:cs="Times New Roman"/>
      <w:sz w:val="18"/>
      <w:szCs w:val="18"/>
    </w:rPr>
  </w:style>
  <w:style w:type="paragraph" w:customStyle="1" w:styleId="36">
    <w:name w:val="样式2"/>
    <w:qFormat/>
    <w:uiPriority w:val="0"/>
    <w:pPr>
      <w:adjustRightInd w:val="0"/>
      <w:snapToGrid w:val="0"/>
      <w:spacing w:line="360" w:lineRule="auto"/>
      <w:ind w:firstLine="480" w:firstLineChars="200"/>
      <w:jc w:val="both"/>
    </w:pPr>
    <w:rPr>
      <w:rFonts w:ascii="宋体" w:hAnsi="宋体" w:eastAsia="MiSans" w:cstheme="minorBidi"/>
      <w:sz w:val="24"/>
      <w:szCs w:val="24"/>
      <w:lang w:val="en-US" w:eastAsia="en-US" w:bidi="ar-SA"/>
    </w:rPr>
  </w:style>
  <w:style w:type="character" w:customStyle="1" w:styleId="37">
    <w:name w:val="页脚 Char"/>
    <w:basedOn w:val="22"/>
    <w:link w:val="16"/>
    <w:qFormat/>
    <w:uiPriority w:val="99"/>
    <w:rPr>
      <w:rFonts w:ascii="Times New Roman" w:hAnsi="Times New Roman" w:eastAsia="宋体" w:cs="Times New Roman"/>
      <w:sz w:val="18"/>
      <w:szCs w:val="18"/>
    </w:rPr>
  </w:style>
  <w:style w:type="character" w:customStyle="1" w:styleId="38">
    <w:name w:val="正文文本缩进 Char"/>
    <w:basedOn w:val="22"/>
    <w:link w:val="14"/>
    <w:semiHidden/>
    <w:qFormat/>
    <w:uiPriority w:val="99"/>
    <w:rPr>
      <w:rFonts w:ascii="Times New Roman" w:hAnsi="Times New Roman" w:eastAsia="宋体" w:cs="Times New Roman"/>
      <w:szCs w:val="24"/>
    </w:rPr>
  </w:style>
  <w:style w:type="character" w:customStyle="1" w:styleId="39">
    <w:name w:val="正文文本 Char"/>
    <w:basedOn w:val="22"/>
    <w:link w:val="12"/>
    <w:qFormat/>
    <w:uiPriority w:val="0"/>
    <w:rPr>
      <w:rFonts w:ascii="Times New Roman" w:hAnsi="Times New Roman" w:eastAsia="宋体" w:cs="Times New Roman"/>
      <w:szCs w:val="24"/>
    </w:rPr>
  </w:style>
  <w:style w:type="character" w:customStyle="1" w:styleId="40">
    <w:name w:val="标题 4 Char"/>
    <w:basedOn w:val="22"/>
    <w:link w:val="5"/>
    <w:qFormat/>
    <w:uiPriority w:val="0"/>
    <w:rPr>
      <w:rFonts w:ascii="宋体" w:hAnsi="宋体" w:eastAsia="宋体" w:cs="Times New Roman"/>
      <w:b/>
      <w:bCs/>
      <w:sz w:val="24"/>
      <w:szCs w:val="30"/>
    </w:rPr>
  </w:style>
  <w:style w:type="character" w:customStyle="1" w:styleId="41">
    <w:name w:val="font11"/>
    <w:basedOn w:val="22"/>
    <w:qFormat/>
    <w:uiPriority w:val="0"/>
    <w:rPr>
      <w:rFonts w:hint="eastAsia" w:ascii="宋体" w:hAnsi="宋体" w:eastAsia="宋体" w:cs="宋体"/>
      <w:color w:val="000000"/>
      <w:sz w:val="21"/>
      <w:szCs w:val="21"/>
      <w:u w:val="none"/>
    </w:rPr>
  </w:style>
  <w:style w:type="character" w:customStyle="1" w:styleId="42">
    <w:name w:val="标题 1 Char"/>
    <w:basedOn w:val="22"/>
    <w:link w:val="2"/>
    <w:qFormat/>
    <w:uiPriority w:val="0"/>
    <w:rPr>
      <w:rFonts w:ascii="宋体" w:hAnsi="宋体" w:eastAsia="黑体" w:cs="Times New Roman"/>
      <w:b/>
      <w:bCs/>
      <w:kern w:val="44"/>
      <w:sz w:val="32"/>
      <w:szCs w:val="28"/>
    </w:rPr>
  </w:style>
  <w:style w:type="character" w:customStyle="1" w:styleId="43">
    <w:name w:val="批注框文本 Char"/>
    <w:basedOn w:val="22"/>
    <w:link w:val="15"/>
    <w:semiHidden/>
    <w:qFormat/>
    <w:uiPriority w:val="99"/>
    <w:rPr>
      <w:kern w:val="2"/>
      <w:sz w:val="18"/>
      <w:szCs w:val="18"/>
    </w:rPr>
  </w:style>
  <w:style w:type="character" w:customStyle="1" w:styleId="44">
    <w:name w:val="批注文字 Char"/>
    <w:basedOn w:val="22"/>
    <w:link w:val="11"/>
    <w:semiHidden/>
    <w:qFormat/>
    <w:uiPriority w:val="99"/>
    <w:rPr>
      <w:kern w:val="2"/>
      <w:sz w:val="21"/>
      <w:szCs w:val="24"/>
    </w:rPr>
  </w:style>
  <w:style w:type="character" w:customStyle="1" w:styleId="45">
    <w:name w:val="批注主题 Char"/>
    <w:basedOn w:val="44"/>
    <w:link w:val="20"/>
    <w:qFormat/>
    <w:uiPriority w:val="0"/>
    <w:rPr>
      <w:kern w:val="2"/>
      <w:sz w:val="21"/>
      <w:szCs w:val="24"/>
    </w:rPr>
  </w:style>
  <w:style w:type="paragraph" w:customStyle="1" w:styleId="4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2254</Words>
  <Characters>12851</Characters>
  <Lines>107</Lines>
  <Paragraphs>30</Paragraphs>
  <TotalTime>56</TotalTime>
  <ScaleCrop>false</ScaleCrop>
  <LinksUpToDate>false</LinksUpToDate>
  <CharactersWithSpaces>15075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2025-04-17T23:41:00Z</dcterms:created>
  <dc:creator>admin</dc:creator>
  <cp:lastModifiedBy>朱  晨</cp:lastModifiedBy>
  <dcterms:modified xsi:type="dcterms:W3CDTF">2025-07-29T11:00:36Z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eyJoZGlkIjoiMGVjNGUxZWIxZDQ5YWNmMGIzYTVkNjA0NTg3MDExMTIiLCJ1c2VySWQiOiI1OTg1Njg2ODQifQ==</vt:lpwstr>
  </property>
  <property fmtid="{D5CDD505-2E9C-101B-9397-08002B2CF9AE}" pid="3" name="KSOProductBuildVer">
    <vt:lpwstr>2052-12.8.2.1113</vt:lpwstr>
  </property>
  <property fmtid="{D5CDD505-2E9C-101B-9397-08002B2CF9AE}" pid="4" name="ICV">
    <vt:lpwstr>2A59416D4C914300B84791F275D80EC2_13</vt:lpwstr>
  </property>
</Properties>
</file>