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0" w:firstLineChars="0"/>
        <w:jc w:val="center"/>
        <w:rPr>
          <w:rFonts w:ascii="黑体" w:hAnsi="黑体" w:eastAsia="黑体"/>
          <w:sz w:val="48"/>
          <w:szCs w:val="48"/>
        </w:rPr>
      </w:pPr>
    </w:p>
    <w:p>
      <w:pPr>
        <w:ind w:firstLine="0" w:firstLineChars="0"/>
        <w:jc w:val="center"/>
        <w:rPr>
          <w:rFonts w:ascii="黑体" w:hAnsi="黑体" w:eastAsia="黑体"/>
          <w:sz w:val="48"/>
          <w:szCs w:val="48"/>
        </w:rPr>
      </w:pPr>
    </w:p>
    <w:p>
      <w:pPr>
        <w:ind w:firstLine="0" w:firstLineChars="0"/>
        <w:jc w:val="center"/>
        <w:rPr>
          <w:rFonts w:ascii="黑体" w:hAnsi="黑体" w:eastAsia="黑体"/>
          <w:sz w:val="52"/>
          <w:szCs w:val="52"/>
        </w:rPr>
      </w:pPr>
      <w:r>
        <w:rPr>
          <w:rFonts w:hint="eastAsia" w:ascii="黑体" w:hAnsi="黑体" w:eastAsia="黑体"/>
          <w:sz w:val="52"/>
          <w:szCs w:val="52"/>
        </w:rPr>
        <w:t>上海市疾病预防控制局开办</w:t>
      </w:r>
    </w:p>
    <w:p>
      <w:pPr>
        <w:ind w:firstLine="0" w:firstLineChars="0"/>
        <w:jc w:val="center"/>
        <w:rPr>
          <w:rFonts w:ascii="黑体" w:hAnsi="黑体" w:eastAsia="黑体"/>
          <w:sz w:val="52"/>
          <w:szCs w:val="52"/>
        </w:rPr>
      </w:pPr>
      <w:r>
        <w:rPr>
          <w:rFonts w:hint="eastAsia" w:ascii="黑体" w:hAnsi="黑体" w:eastAsia="黑体"/>
          <w:sz w:val="52"/>
          <w:szCs w:val="52"/>
        </w:rPr>
        <w:t>配套信息化子系统建设项目</w:t>
      </w:r>
    </w:p>
    <w:p>
      <w:pPr>
        <w:ind w:firstLine="0" w:firstLineChars="0"/>
        <w:jc w:val="center"/>
        <w:rPr>
          <w:rFonts w:ascii="黑体" w:hAnsi="黑体" w:eastAsia="黑体"/>
          <w:sz w:val="52"/>
          <w:szCs w:val="52"/>
        </w:rPr>
      </w:pPr>
      <w:r>
        <w:rPr>
          <w:rFonts w:hint="eastAsia" w:ascii="黑体" w:hAnsi="黑体" w:eastAsia="黑体"/>
          <w:sz w:val="52"/>
          <w:szCs w:val="52"/>
        </w:rPr>
        <w:t>2024年度采购需求</w:t>
      </w:r>
    </w:p>
    <w:p>
      <w:pPr>
        <w:ind w:firstLine="0" w:firstLineChars="0"/>
        <w:jc w:val="center"/>
        <w:rPr>
          <w:rFonts w:ascii="黑体" w:hAnsi="黑体" w:eastAsia="黑体"/>
          <w:sz w:val="72"/>
          <w:szCs w:val="72"/>
        </w:rPr>
      </w:pPr>
      <w:bookmarkStart w:id="0" w:name="_Hlk154588744"/>
    </w:p>
    <w:p>
      <w:pPr>
        <w:ind w:firstLine="0" w:firstLineChars="0"/>
        <w:jc w:val="center"/>
        <w:rPr>
          <w:rFonts w:ascii="黑体" w:hAnsi="黑体" w:eastAsia="黑体"/>
          <w:sz w:val="48"/>
          <w:szCs w:val="48"/>
        </w:rPr>
      </w:pPr>
    </w:p>
    <w:p>
      <w:pPr>
        <w:ind w:firstLine="0" w:firstLineChars="0"/>
        <w:jc w:val="center"/>
        <w:rPr>
          <w:rFonts w:ascii="黑体" w:hAnsi="黑体" w:eastAsia="黑体"/>
          <w:sz w:val="52"/>
          <w:szCs w:val="52"/>
        </w:rPr>
      </w:pPr>
    </w:p>
    <w:p>
      <w:pPr>
        <w:ind w:firstLine="1040"/>
        <w:rPr>
          <w:rFonts w:ascii="黑体" w:hAnsi="黑体" w:eastAsia="黑体"/>
          <w:sz w:val="52"/>
          <w:szCs w:val="52"/>
        </w:rPr>
      </w:pPr>
    </w:p>
    <w:p/>
    <w:p/>
    <w:p/>
    <w:p/>
    <w:p>
      <w:pPr>
        <w:pStyle w:val="2"/>
      </w:pPr>
    </w:p>
    <w:p/>
    <w:bookmarkEnd w:id="0"/>
    <w:p>
      <w:pPr>
        <w:ind w:firstLine="640"/>
        <w:jc w:val="center"/>
        <w:rPr>
          <w:rFonts w:ascii="黑体" w:hAnsi="黑体" w:eastAsia="黑体"/>
          <w:sz w:val="32"/>
          <w:szCs w:val="32"/>
        </w:rPr>
      </w:pPr>
      <w:bookmarkStart w:id="1" w:name="_Hlk154588734"/>
      <w:r>
        <w:rPr>
          <w:rFonts w:hint="eastAsia" w:ascii="黑体" w:hAnsi="黑体" w:eastAsia="黑体"/>
          <w:sz w:val="32"/>
          <w:szCs w:val="32"/>
        </w:rPr>
        <w:t>上海市大数据中心</w:t>
      </w:r>
    </w:p>
    <w:bookmarkEnd w:id="1"/>
    <w:p>
      <w:pPr>
        <w:ind w:firstLine="1040"/>
        <w:rPr>
          <w:rFonts w:ascii="黑体" w:hAnsi="黑体" w:eastAsia="黑体"/>
          <w:sz w:val="52"/>
          <w:szCs w:val="52"/>
        </w:rPr>
      </w:pPr>
    </w:p>
    <w:p>
      <w:pPr>
        <w:jc w:val="center"/>
        <w:sectPr>
          <w:headerReference r:id="rId7" w:type="first"/>
          <w:footerReference r:id="rId10" w:type="first"/>
          <w:headerReference r:id="rId5" w:type="default"/>
          <w:footerReference r:id="rId8" w:type="default"/>
          <w:headerReference r:id="rId6" w:type="even"/>
          <w:footerReference r:id="rId9" w:type="even"/>
          <w:pgSz w:w="11906" w:h="16838"/>
          <w:pgMar w:top="1134" w:right="1797" w:bottom="1135" w:left="1797" w:header="340" w:footer="7" w:gutter="0"/>
          <w:pgNumType w:start="1"/>
          <w:cols w:space="720" w:num="1"/>
          <w:titlePg/>
          <w:docGrid w:type="linesAndChars" w:linePitch="326" w:charSpace="0"/>
        </w:sectPr>
      </w:pPr>
    </w:p>
    <w:p>
      <w:pPr>
        <w:pStyle w:val="3"/>
      </w:pPr>
      <w:bookmarkStart w:id="2" w:name="_Toc63785461"/>
      <w:r>
        <w:rPr>
          <w:rFonts w:hint="eastAsia"/>
        </w:rPr>
        <w:t>项目概况</w:t>
      </w:r>
      <w:bookmarkEnd w:id="2"/>
    </w:p>
    <w:p>
      <w:r>
        <w:t>面向“新型疾控”时代，</w:t>
      </w:r>
      <w:r>
        <w:rPr>
          <w:rFonts w:hint="eastAsia"/>
        </w:rPr>
        <w:t>为贯彻数字中国、健康中国战略，推进国家疾控局新发布业务领域工作方案有效执行，积极落实上海市《中共上海市委</w:t>
      </w:r>
      <w:r>
        <w:t xml:space="preserve"> 上海市人民政府关于完善重大疫情防控体制机制健全公共卫生应急管理体系的若干意见》、《上海市加强公共卫生体系建设三年行动计划（2023—2025年）》等文件提出的“加快打造与具有世界影响力的社会主义现代化国际大都市功能定位相匹配的公共卫生体系，进一步提升本市公共卫生综合服务能力和公共卫生社会治理水平”要求，上海市亟需开展与疾控局新机构开办运行相配套的数字化、智慧化应用系统建设，以在超大</w:t>
      </w:r>
      <w:r>
        <w:rPr>
          <w:rFonts w:hint="eastAsia"/>
        </w:rPr>
        <w:t>城市日益复杂多变的公共卫生安全形势背景下，为本市新成立疾控局提供规范、高效的信息数据共享、各部门协同办公、内部控制管理、职责业务开展、领导辅助决策等各项工作的信息技术支撑，为按照国家要求推进疾病预防控制体系改革，建设医防融合、运转高效、响应及时的国际领先现代化疾病预防控制体系赋能增效。</w:t>
      </w:r>
    </w:p>
    <w:p>
      <w:r>
        <w:rPr>
          <w:rFonts w:hint="eastAsia"/>
        </w:rPr>
        <w:t>建设期限：</w:t>
      </w:r>
      <w:bookmarkStart w:id="3" w:name="_Hlk154585274"/>
      <w:r>
        <w:rPr>
          <w:rFonts w:hint="eastAsia"/>
        </w:rPr>
        <w:t>自</w:t>
      </w:r>
      <w:r>
        <w:rPr>
          <w:rFonts w:hint="eastAsia" w:cs="宋体"/>
        </w:rPr>
        <w:t>合同签订之日起至2</w:t>
      </w:r>
      <w:r>
        <w:rPr>
          <w:rFonts w:cs="宋体"/>
        </w:rPr>
        <w:t>024</w:t>
      </w:r>
      <w:r>
        <w:rPr>
          <w:rFonts w:hint="eastAsia" w:cs="宋体"/>
        </w:rPr>
        <w:t>年1</w:t>
      </w:r>
      <w:r>
        <w:rPr>
          <w:rFonts w:cs="宋体"/>
        </w:rPr>
        <w:t>1</w:t>
      </w:r>
      <w:r>
        <w:rPr>
          <w:rFonts w:hint="eastAsia" w:cs="宋体"/>
        </w:rPr>
        <w:t>月</w:t>
      </w:r>
      <w:r>
        <w:rPr>
          <w:rFonts w:cs="宋体"/>
        </w:rPr>
        <w:t>15</w:t>
      </w:r>
      <w:r>
        <w:rPr>
          <w:rFonts w:hint="eastAsia" w:cs="宋体"/>
        </w:rPr>
        <w:t>日</w:t>
      </w:r>
      <w:bookmarkEnd w:id="3"/>
    </w:p>
    <w:p>
      <w:r>
        <w:rPr>
          <w:rFonts w:hint="eastAsia"/>
        </w:rPr>
        <w:t>建设地点：上海</w:t>
      </w:r>
    </w:p>
    <w:p>
      <w:r>
        <w:rPr>
          <w:rFonts w:hint="eastAsia"/>
        </w:rPr>
        <w:t>预算金额：</w:t>
      </w:r>
      <w:r>
        <w:t>11086940</w:t>
      </w:r>
      <w:r>
        <w:rPr>
          <w:rFonts w:hint="eastAsia"/>
        </w:rPr>
        <w:t>元</w:t>
      </w:r>
    </w:p>
    <w:p>
      <w:r>
        <w:rPr>
          <w:rFonts w:hint="eastAsia"/>
        </w:rPr>
        <w:t>采购金额（最高限价）：</w:t>
      </w:r>
      <w:r>
        <w:t>11086940</w:t>
      </w:r>
      <w:r>
        <w:rPr>
          <w:rFonts w:hint="eastAsia"/>
        </w:rPr>
        <w:t>元</w:t>
      </w:r>
    </w:p>
    <w:p>
      <w:r>
        <w:rPr>
          <w:rFonts w:hint="eastAsia"/>
        </w:rPr>
        <w:t>组织形式：集中采购</w:t>
      </w:r>
    </w:p>
    <w:p>
      <w:r>
        <w:rPr>
          <w:rFonts w:hint="eastAsia"/>
        </w:rPr>
        <w:t>采购方式：公开招标</w:t>
      </w:r>
    </w:p>
    <w:p>
      <w:r>
        <w:rPr>
          <w:rFonts w:hint="eastAsia"/>
        </w:rPr>
        <w:t>是否接受联合体投标：否</w:t>
      </w:r>
    </w:p>
    <w:p>
      <w:r>
        <w:t>是否按信创要求建设：是</w:t>
      </w:r>
    </w:p>
    <w:p>
      <w:r>
        <w:rPr>
          <w:rFonts w:hint="eastAsia"/>
        </w:rPr>
        <w:t>运维后所属大系统：公共卫生综合管理系统</w:t>
      </w:r>
    </w:p>
    <w:p>
      <w:pPr>
        <w:pStyle w:val="3"/>
      </w:pPr>
      <w:bookmarkStart w:id="4" w:name="_Toc47531634"/>
      <w:bookmarkEnd w:id="4"/>
      <w:bookmarkStart w:id="5" w:name="_Toc47532891"/>
      <w:bookmarkEnd w:id="5"/>
      <w:bookmarkStart w:id="6" w:name="_Toc47536644"/>
      <w:bookmarkEnd w:id="6"/>
      <w:bookmarkStart w:id="7" w:name="_Toc47532255"/>
      <w:bookmarkEnd w:id="7"/>
      <w:bookmarkStart w:id="8" w:name="_Toc47533256"/>
      <w:bookmarkEnd w:id="8"/>
      <w:bookmarkStart w:id="9" w:name="_Toc47536272"/>
      <w:bookmarkEnd w:id="9"/>
      <w:bookmarkStart w:id="10" w:name="_Toc47539070"/>
      <w:bookmarkEnd w:id="10"/>
      <w:bookmarkStart w:id="11" w:name="_Toc47537134"/>
      <w:bookmarkEnd w:id="11"/>
      <w:bookmarkStart w:id="12" w:name="_Toc63785463"/>
      <w:bookmarkStart w:id="13" w:name="_Toc48223882"/>
      <w:r>
        <w:rPr>
          <w:rFonts w:hint="eastAsia"/>
        </w:rPr>
        <w:t>建设目标</w:t>
      </w:r>
      <w:bookmarkEnd w:id="12"/>
      <w:bookmarkEnd w:id="13"/>
    </w:p>
    <w:p>
      <w:r>
        <w:rPr>
          <w:rFonts w:hint="eastAsia"/>
        </w:rPr>
        <w:t>为进一步健全上海市疾病预防控制网络，增强传染病疫情和突发公共卫生事件早期监测预警能力，提高疫情防控和突发公卫事件应急处置水平，按照《上海市新型冠状病毒感染监测预警和应对处置工作方案》（沪肺炎防控办〔</w:t>
      </w:r>
      <w:r>
        <w:t>2023〕30 号，以下简称30号文）、国家疾控局《加快建设与完善省统筹区域传染病监测预警与应急指挥信息平台建设的指导意见（征求意见稿）》（以下简称指导意见），</w:t>
      </w:r>
      <w:r>
        <w:rPr>
          <w:rFonts w:hint="eastAsia"/>
        </w:rPr>
        <w:t>本项目的主要建设目标为</w:t>
      </w:r>
      <w:r>
        <w:t>全力提升传</w:t>
      </w:r>
      <w:r>
        <w:rPr>
          <w:rFonts w:hint="eastAsia"/>
        </w:rPr>
        <w:t>染病疫情监测预警水平，提高突发公共卫生事件早期发现、平急转换、应急处置效率，增强本市疾病预防控制与应急处置的综合能力。</w:t>
      </w:r>
    </w:p>
    <w:p>
      <w:pPr>
        <w:numPr>
          <w:ilvl w:val="0"/>
          <w:numId w:val="52"/>
        </w:numPr>
        <w:ind w:firstLineChars="0"/>
        <w:rPr>
          <w:b/>
          <w:color w:val="000000"/>
        </w:rPr>
      </w:pPr>
      <w:r>
        <w:rPr>
          <w:rFonts w:hint="eastAsia"/>
          <w:b/>
          <w:color w:val="000000"/>
        </w:rPr>
        <w:t>应用目标</w:t>
      </w:r>
    </w:p>
    <w:p>
      <w:r>
        <w:rPr>
          <w:rFonts w:hint="eastAsia"/>
        </w:rPr>
        <w:t>（1）</w:t>
      </w:r>
      <w:r>
        <w:t>提供</w:t>
      </w:r>
      <w:r>
        <w:rPr>
          <w:rFonts w:hint="eastAsia"/>
        </w:rPr>
        <w:t>上海市疾控局</w:t>
      </w:r>
      <w:r>
        <w:t>对外信息交互窗口：实现</w:t>
      </w:r>
      <w:r>
        <w:rPr>
          <w:rFonts w:hint="eastAsia"/>
        </w:rPr>
        <w:t>上海市疾控局</w:t>
      </w:r>
      <w:r>
        <w:t>相关信息公开与透明化，为公众获取相关服务及参与监督本单位工作提供权威渠道，推进相关部门及机构共享信息、交流经验。</w:t>
      </w:r>
    </w:p>
    <w:p>
      <w:r>
        <w:rPr>
          <w:rFonts w:hint="eastAsia"/>
        </w:rPr>
        <w:t>（2）</w:t>
      </w:r>
      <w:r>
        <w:t>提升业务辅助决策能级：汇聚整合传染病防控、免疫规划、学校卫生管理等业务大数据，提高</w:t>
      </w:r>
      <w:r>
        <w:rPr>
          <w:rFonts w:hint="eastAsia"/>
        </w:rPr>
        <w:t>本</w:t>
      </w:r>
      <w:r>
        <w:t>市相关疾病防控决策辅助水平，以数字转型赋能推进</w:t>
      </w:r>
      <w:r>
        <w:rPr>
          <w:rFonts w:hint="eastAsia"/>
        </w:rPr>
        <w:t>本</w:t>
      </w:r>
      <w:r>
        <w:t>市疾病防控管理向精细化、现代化发展。</w:t>
      </w:r>
    </w:p>
    <w:p>
      <w:r>
        <w:rPr>
          <w:rFonts w:hint="eastAsia"/>
        </w:rPr>
        <w:t>（3）</w:t>
      </w:r>
      <w:r>
        <w:t>实现督导业务的智慧升级：依托智慧手段赋能现有关键督导业务场景智慧化升级，简化人员督导工作内容，改善人工或半人工为主的工作现状，显著推进医疗机构及基层按质按量完成相关疾病防控工作。</w:t>
      </w:r>
    </w:p>
    <w:p>
      <w:r>
        <w:rPr>
          <w:rFonts w:hint="eastAsia"/>
        </w:rPr>
        <w:t>（4）</w:t>
      </w:r>
      <w:r>
        <w:t>提升卫生综合监督管理的前瞻性、精准性</w:t>
      </w:r>
      <w:r>
        <w:rPr>
          <w:rFonts w:hint="eastAsia"/>
        </w:rPr>
        <w:t>和</w:t>
      </w:r>
      <w:r>
        <w:t>高效性：在汇聚整合相关行政许可、专项执法、监督处罚、国抽市抽区抽等数据基础上，对卫生管理历史数据和实时数据进行深度挖掘分析，提速数据利用效率，提升卫生监督相关综合评估分析、问题跟踪及精细化监督管理。</w:t>
      </w:r>
    </w:p>
    <w:p>
      <w:r>
        <w:rPr>
          <w:rFonts w:hint="eastAsia"/>
        </w:rPr>
        <w:t>（5）</w:t>
      </w:r>
      <w:r>
        <w:t>推进疾病防控数字转型升级：实施推动疾控体系改革、系统谋划疾控体系高质量发展新阶段，形成</w:t>
      </w:r>
      <w:r>
        <w:rPr>
          <w:rFonts w:hint="eastAsia"/>
        </w:rPr>
        <w:t>各项</w:t>
      </w:r>
      <w:r>
        <w:t>主题数据库</w:t>
      </w:r>
      <w:r>
        <w:rPr>
          <w:rFonts w:hint="eastAsia"/>
        </w:rPr>
        <w:t>和</w:t>
      </w:r>
      <w:r>
        <w:t>资源库等，构建多样化技术服务能力生态体系，夯实底层数据及技术支撑，赋能疾病防控数字转型。</w:t>
      </w:r>
    </w:p>
    <w:p>
      <w:pPr>
        <w:numPr>
          <w:ilvl w:val="0"/>
          <w:numId w:val="52"/>
        </w:numPr>
        <w:ind w:firstLineChars="0"/>
        <w:rPr>
          <w:b/>
          <w:color w:val="000000"/>
        </w:rPr>
      </w:pPr>
      <w:bookmarkStart w:id="14" w:name="_Toc127041852"/>
      <w:bookmarkStart w:id="15" w:name="_Toc9088"/>
      <w:bookmarkStart w:id="16" w:name="_Toc15883"/>
      <w:bookmarkStart w:id="17" w:name="_Toc31992"/>
      <w:r>
        <w:rPr>
          <w:rFonts w:hint="eastAsia"/>
          <w:b/>
          <w:color w:val="000000"/>
        </w:rPr>
        <w:t>绩效目标</w:t>
      </w:r>
      <w:bookmarkEnd w:id="14"/>
      <w:bookmarkEnd w:id="15"/>
      <w:bookmarkEnd w:id="16"/>
      <w:bookmarkEnd w:id="17"/>
    </w:p>
    <w:p>
      <w:r>
        <w:rPr>
          <w:rFonts w:hint="eastAsia"/>
        </w:rPr>
        <w:t>（</w:t>
      </w:r>
      <w:r>
        <w:t>1</w:t>
      </w:r>
      <w:r>
        <w:rPr>
          <w:rFonts w:hint="eastAsia"/>
        </w:rPr>
        <w:t>）</w:t>
      </w:r>
      <w:r>
        <w:t>辅助决策应用</w:t>
      </w:r>
      <w:r>
        <w:rPr>
          <w:rFonts w:hint="eastAsia"/>
        </w:rPr>
        <w:t>：应用于</w:t>
      </w:r>
      <w:r>
        <w:t>传染病防控、应急处置、免疫规划、学校卫生、意外伤害预防</w:t>
      </w:r>
      <w:r>
        <w:rPr>
          <w:rFonts w:hint="eastAsia"/>
        </w:rPr>
        <w:t>等</w:t>
      </w:r>
      <w:r>
        <w:t>业务领域。</w:t>
      </w:r>
    </w:p>
    <w:p>
      <w:r>
        <w:rPr>
          <w:rFonts w:hint="eastAsia"/>
        </w:rPr>
        <w:t>（</w:t>
      </w:r>
      <w:r>
        <w:t>2）业务督导应用</w:t>
      </w:r>
      <w:r>
        <w:rPr>
          <w:rFonts w:hint="eastAsia"/>
        </w:rPr>
        <w:t>：</w:t>
      </w:r>
      <w:r>
        <w:t>实现医院传染病防治和基层预防接种及结核病管理工作督导的全程信息化记录跟踪。</w:t>
      </w:r>
    </w:p>
    <w:p>
      <w:r>
        <w:rPr>
          <w:rFonts w:hint="eastAsia"/>
        </w:rPr>
        <w:t>（</w:t>
      </w:r>
      <w:r>
        <w:t>3）综合监督管理应用</w:t>
      </w:r>
      <w:r>
        <w:rPr>
          <w:rFonts w:hint="eastAsia"/>
        </w:rPr>
        <w:t>：</w:t>
      </w:r>
      <w:r>
        <w:t>覆盖公共场所卫生、饮用水卫生、学校卫生、职业卫生、放射卫生、餐饮具消毒卫生、传染病防治及公共卫生许可</w:t>
      </w:r>
      <w:r>
        <w:rPr>
          <w:rFonts w:hint="eastAsia"/>
        </w:rPr>
        <w:t>等</w:t>
      </w:r>
      <w:r>
        <w:t>监督管理业务。</w:t>
      </w:r>
    </w:p>
    <w:p>
      <w:r>
        <w:rPr>
          <w:rFonts w:hint="eastAsia"/>
        </w:rPr>
        <w:t>（</w:t>
      </w:r>
      <w:r>
        <w:t>4）内部管理</w:t>
      </w:r>
      <w:r>
        <w:rPr>
          <w:rFonts w:hint="eastAsia"/>
        </w:rPr>
        <w:t>:</w:t>
      </w:r>
      <w:r>
        <w:t>实现新开办疾控局的核心内务运行数字一体化管理，实现移动办公，达到资源集约、风险内控、综合管理的目的。</w:t>
      </w:r>
    </w:p>
    <w:p>
      <w:pPr>
        <w:numPr>
          <w:ilvl w:val="0"/>
          <w:numId w:val="52"/>
        </w:numPr>
        <w:ind w:firstLineChars="0"/>
        <w:rPr>
          <w:b/>
          <w:color w:val="000000"/>
        </w:rPr>
      </w:pPr>
      <w:bookmarkStart w:id="18" w:name="_Toc127041853"/>
      <w:bookmarkStart w:id="19" w:name="_Toc11560"/>
      <w:bookmarkStart w:id="20" w:name="_Toc11171"/>
      <w:bookmarkStart w:id="21" w:name="_Toc7243"/>
      <w:r>
        <w:rPr>
          <w:rFonts w:hint="eastAsia"/>
          <w:b/>
          <w:color w:val="000000"/>
        </w:rPr>
        <w:t>技术目标</w:t>
      </w:r>
      <w:bookmarkEnd w:id="18"/>
      <w:bookmarkEnd w:id="19"/>
      <w:bookmarkEnd w:id="20"/>
      <w:bookmarkEnd w:id="21"/>
    </w:p>
    <w:p>
      <w:pPr>
        <w:pStyle w:val="164"/>
        <w:ind w:firstLine="560" w:firstLineChars="200"/>
        <w:rPr>
          <w:rFonts w:ascii="宋体" w:hAnsi="宋体" w:eastAsia="宋体" w:cs="Times New Roman"/>
          <w:kern w:val="2"/>
          <w:sz w:val="24"/>
          <w:szCs w:val="24"/>
        </w:rPr>
      </w:pPr>
      <w:r>
        <w:rPr>
          <w:rFonts w:hint="eastAsia"/>
        </w:rPr>
        <w:t>（</w:t>
      </w:r>
      <w:r>
        <w:rPr>
          <w:rFonts w:ascii="宋体" w:hAnsi="宋体" w:eastAsia="宋体" w:cs="Times New Roman"/>
          <w:kern w:val="2"/>
          <w:sz w:val="24"/>
          <w:szCs w:val="24"/>
        </w:rPr>
        <w:t>1）平均响应速度：</w:t>
      </w:r>
    </w:p>
    <w:p>
      <w:pPr>
        <w:pStyle w:val="164"/>
        <w:numPr>
          <w:ilvl w:val="0"/>
          <w:numId w:val="53"/>
        </w:numPr>
        <w:ind w:left="0" w:firstLine="480" w:firstLineChars="200"/>
        <w:rPr>
          <w:rFonts w:ascii="宋体" w:hAnsi="宋体" w:eastAsia="宋体" w:cs="Times New Roman"/>
          <w:kern w:val="2"/>
          <w:sz w:val="24"/>
          <w:szCs w:val="24"/>
        </w:rPr>
      </w:pPr>
      <w:r>
        <w:rPr>
          <w:rFonts w:hint="eastAsia" w:ascii="宋体" w:hAnsi="宋体" w:eastAsia="宋体" w:cs="Times New Roman"/>
          <w:kern w:val="2"/>
          <w:sz w:val="24"/>
          <w:szCs w:val="24"/>
        </w:rPr>
        <w:t>业务操作中数据保存、修改、删除等操作的响应反馈速度，不超过</w:t>
      </w:r>
      <w:r>
        <w:rPr>
          <w:rFonts w:ascii="宋体" w:hAnsi="宋体" w:eastAsia="宋体" w:cs="Times New Roman"/>
          <w:kern w:val="2"/>
          <w:sz w:val="24"/>
          <w:szCs w:val="24"/>
        </w:rPr>
        <w:t>3秒。</w:t>
      </w:r>
    </w:p>
    <w:p>
      <w:pPr>
        <w:pStyle w:val="164"/>
        <w:numPr>
          <w:ilvl w:val="0"/>
          <w:numId w:val="53"/>
        </w:numPr>
        <w:ind w:left="0" w:firstLine="480" w:firstLineChars="200"/>
        <w:rPr>
          <w:rFonts w:ascii="宋体" w:hAnsi="宋体" w:eastAsia="宋体" w:cs="Times New Roman"/>
          <w:kern w:val="2"/>
          <w:sz w:val="24"/>
          <w:szCs w:val="24"/>
        </w:rPr>
      </w:pPr>
      <w:r>
        <w:rPr>
          <w:rFonts w:hint="eastAsia" w:ascii="宋体" w:hAnsi="宋体" w:eastAsia="宋体" w:cs="Times New Roman"/>
          <w:kern w:val="2"/>
          <w:sz w:val="24"/>
          <w:szCs w:val="24"/>
        </w:rPr>
        <w:t>业务处理类系统中的简单查询速度，不超过</w:t>
      </w:r>
      <w:r>
        <w:rPr>
          <w:rFonts w:ascii="宋体" w:hAnsi="宋体" w:eastAsia="宋体" w:cs="Times New Roman"/>
          <w:kern w:val="2"/>
          <w:sz w:val="24"/>
          <w:szCs w:val="24"/>
        </w:rPr>
        <w:t>3秒。</w:t>
      </w:r>
    </w:p>
    <w:p>
      <w:pPr>
        <w:pStyle w:val="164"/>
        <w:numPr>
          <w:ilvl w:val="0"/>
          <w:numId w:val="53"/>
        </w:numPr>
        <w:ind w:left="0" w:firstLine="480" w:firstLineChars="200"/>
        <w:rPr>
          <w:rFonts w:ascii="宋体" w:hAnsi="宋体" w:eastAsia="宋体" w:cs="Times New Roman"/>
          <w:kern w:val="2"/>
          <w:sz w:val="24"/>
          <w:szCs w:val="24"/>
        </w:rPr>
      </w:pPr>
      <w:r>
        <w:rPr>
          <w:rFonts w:hint="eastAsia" w:ascii="宋体" w:hAnsi="宋体" w:eastAsia="宋体" w:cs="Times New Roman"/>
          <w:kern w:val="2"/>
          <w:sz w:val="24"/>
          <w:szCs w:val="24"/>
        </w:rPr>
        <w:t>综合性查询、统计分析等复杂应用响应速度，不超过</w:t>
      </w:r>
      <w:r>
        <w:rPr>
          <w:rFonts w:ascii="宋体" w:hAnsi="宋体" w:eastAsia="宋体" w:cs="Times New Roman"/>
          <w:kern w:val="2"/>
          <w:sz w:val="24"/>
          <w:szCs w:val="24"/>
        </w:rPr>
        <w:t>7秒。</w:t>
      </w:r>
    </w:p>
    <w:p>
      <w:pPr>
        <w:pStyle w:val="164"/>
        <w:ind w:firstLine="480" w:firstLineChars="200"/>
        <w:rPr>
          <w:rFonts w:ascii="宋体" w:hAnsi="宋体" w:eastAsia="宋体" w:cs="Times New Roman"/>
          <w:kern w:val="2"/>
          <w:sz w:val="24"/>
          <w:szCs w:val="24"/>
        </w:rPr>
      </w:pPr>
      <w:r>
        <w:rPr>
          <w:rFonts w:hint="eastAsia" w:ascii="宋体" w:hAnsi="宋体" w:eastAsia="宋体" w:cs="Times New Roman"/>
          <w:kern w:val="2"/>
          <w:sz w:val="24"/>
          <w:szCs w:val="24"/>
        </w:rPr>
        <w:t>（</w:t>
      </w:r>
      <w:r>
        <w:rPr>
          <w:rFonts w:ascii="宋体" w:hAnsi="宋体" w:eastAsia="宋体" w:cs="Times New Roman"/>
          <w:kern w:val="2"/>
          <w:sz w:val="24"/>
          <w:szCs w:val="24"/>
        </w:rPr>
        <w:t>2）并发能力</w:t>
      </w:r>
    </w:p>
    <w:p>
      <w:pPr>
        <w:pStyle w:val="164"/>
        <w:numPr>
          <w:ilvl w:val="0"/>
          <w:numId w:val="53"/>
        </w:numPr>
        <w:spacing w:line="560" w:lineRule="exact"/>
        <w:rPr>
          <w:b/>
        </w:rPr>
      </w:pPr>
      <w:r>
        <w:rPr>
          <w:rFonts w:hint="eastAsia" w:ascii="宋体" w:hAnsi="宋体" w:eastAsia="宋体" w:cs="Times New Roman"/>
          <w:kern w:val="2"/>
          <w:sz w:val="24"/>
          <w:szCs w:val="24"/>
        </w:rPr>
        <w:t>支持总用户数不低于</w:t>
      </w:r>
      <w:r>
        <w:rPr>
          <w:rFonts w:ascii="宋体" w:hAnsi="宋体" w:eastAsia="宋体" w:cs="Times New Roman"/>
          <w:kern w:val="2"/>
          <w:sz w:val="24"/>
          <w:szCs w:val="24"/>
        </w:rPr>
        <w:t>1000人，并发用户数不低于100人。</w:t>
      </w:r>
    </w:p>
    <w:p>
      <w:pPr>
        <w:pStyle w:val="3"/>
      </w:pPr>
      <w:bookmarkStart w:id="22" w:name="_Toc47532923"/>
      <w:bookmarkEnd w:id="22"/>
      <w:bookmarkStart w:id="23" w:name="_Toc47536304"/>
      <w:bookmarkEnd w:id="23"/>
      <w:bookmarkStart w:id="24" w:name="_Toc47533288"/>
      <w:bookmarkEnd w:id="24"/>
      <w:bookmarkStart w:id="25" w:name="_Toc47539102"/>
      <w:bookmarkEnd w:id="25"/>
      <w:bookmarkStart w:id="26" w:name="_Toc47536676"/>
      <w:bookmarkEnd w:id="26"/>
      <w:bookmarkStart w:id="27" w:name="_Toc47537166"/>
      <w:bookmarkEnd w:id="27"/>
      <w:r>
        <w:rPr>
          <w:rFonts w:hint="eastAsia"/>
        </w:rPr>
        <w:t>项目建设内容</w:t>
      </w:r>
    </w:p>
    <w:p>
      <w:pPr>
        <w:pStyle w:val="4"/>
      </w:pPr>
      <w:bookmarkStart w:id="28" w:name="_Toc27786"/>
      <w:bookmarkStart w:id="29" w:name="_Toc88323290"/>
      <w:bookmarkStart w:id="30" w:name="_Hlk152595640"/>
      <w:r>
        <w:rPr>
          <w:rFonts w:hint="eastAsia"/>
        </w:rPr>
        <w:t>项目整体架构</w:t>
      </w:r>
      <w:bookmarkEnd w:id="28"/>
      <w:bookmarkEnd w:id="29"/>
    </w:p>
    <w:bookmarkEnd w:id="30"/>
    <w:p>
      <w:pPr>
        <w:pStyle w:val="164"/>
      </w:pPr>
      <w:r>
        <w:drawing>
          <wp:inline distT="0" distB="0" distL="0" distR="0">
            <wp:extent cx="5277485" cy="3781425"/>
            <wp:effectExtent l="0" t="0" r="0" b="0"/>
            <wp:docPr id="212004734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0047345" name="图片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a:xfrm>
                      <a:off x="0" y="0"/>
                      <a:ext cx="5285181" cy="3786523"/>
                    </a:xfrm>
                    <a:prstGeom prst="rect">
                      <a:avLst/>
                    </a:prstGeom>
                    <a:noFill/>
                    <a:ln>
                      <a:noFill/>
                    </a:ln>
                  </pic:spPr>
                </pic:pic>
              </a:graphicData>
            </a:graphic>
          </wp:inline>
        </w:drawing>
      </w:r>
    </w:p>
    <w:p>
      <w:pPr>
        <w:rPr>
          <w:rFonts w:cs="宋体"/>
          <w:kern w:val="0"/>
        </w:rPr>
      </w:pPr>
      <w:r>
        <w:rPr>
          <w:rFonts w:hint="eastAsia" w:cs="宋体"/>
          <w:kern w:val="0"/>
        </w:rPr>
        <w:t>本项目总体架构设计符合系统安全标准规范和业务标准规范，在本项目建设过程中，按照政务信息系统整合“统一门户集成、统一用户管理、统一接入管理、统一授权管理、统一安全防护、统一资源管理”的“六统一”要求，建立数据的统一标准，便于形成跨系统的数据利用。</w:t>
      </w:r>
    </w:p>
    <w:p>
      <w:r>
        <w:rPr>
          <w:rFonts w:hint="eastAsia"/>
        </w:rPr>
        <w:t>1、数据支撑层</w:t>
      </w:r>
    </w:p>
    <w:p>
      <w:r>
        <w:rPr>
          <w:rFonts w:hint="eastAsia"/>
        </w:rPr>
        <w:t>围绕上海市疾控局综合管理及运营管理需求，实现一站式智能化数据资产开发管理，以统一数据资源管理，促进数据资源共享，提升数据分析效率，增强决策支持。</w:t>
      </w:r>
    </w:p>
    <w:p>
      <w:r>
        <w:rPr>
          <w:rFonts w:hint="eastAsia"/>
        </w:rPr>
        <w:t>2、能力支撑层</w:t>
      </w:r>
    </w:p>
    <w:p>
      <w:r>
        <w:rPr>
          <w:rFonts w:hint="eastAsia"/>
        </w:rPr>
        <w:t>面向上海市疾控局不同上层应用场景需求，实现对应用层的多样化服务能力支撑，包括通过业务流引擎灵活配置管理业务流、通过智能表单引擎快速配置生成报表、通过规则计算引擎自动计算指标结果、通过可视化分析引擎快速将数据指标转化为自适应数据分析图表、通过在线地图服务支撑空间分析，以及通过基础支撑平台打破各系统的界限，为各级别用户提供统一的工作平台。</w:t>
      </w:r>
    </w:p>
    <w:p>
      <w:pPr>
        <w:numPr>
          <w:ilvl w:val="0"/>
          <w:numId w:val="54"/>
        </w:numPr>
      </w:pPr>
      <w:r>
        <w:rPr>
          <w:rFonts w:hint="eastAsia"/>
        </w:rPr>
        <w:t>应用层</w:t>
      </w:r>
    </w:p>
    <w:p>
      <w:r>
        <w:rPr>
          <w:rFonts w:hint="eastAsia"/>
        </w:rPr>
        <w:t>市疾控局门户网站通过提供权威的疾病防控信息和在线服务，促进信息的整合与共享；业务督导应用通过信息化工具提升传染病防治和管理的标准化；辅助决策应用通过对历史数据和实时数据进行挖掘，为决策者提供支撑；综合监督管理应用利用各项管理业务数据进行深度分析，支撑卫生监督管理相关的综合评估分析、问题跟踪提示及精细化监督管理需求；运营管理应用通过内部系统规范工作流程，加强监督和执行力度，提高整体管理效率。这些应用共同推动市疾控局的业务流程自动化、数据共享及决策科学化。</w:t>
      </w:r>
    </w:p>
    <w:p>
      <w:r>
        <w:t>4</w:t>
      </w:r>
      <w:r>
        <w:rPr>
          <w:rFonts w:hint="eastAsia"/>
        </w:rPr>
        <w:t>、数据共享层</w:t>
      </w:r>
    </w:p>
    <w:p>
      <w:pPr>
        <w:rPr>
          <w:rFonts w:cs="宋体"/>
          <w:kern w:val="0"/>
        </w:rPr>
      </w:pPr>
      <w:r>
        <w:rPr>
          <w:rFonts w:hint="eastAsia"/>
        </w:rPr>
        <w:t>本项目需实现内外部数据的共享交换，包括纵向与国家疾控局相关信息平台</w:t>
      </w:r>
      <w:r>
        <w:rPr>
          <w:rFonts w:hint="eastAsia" w:cs="宋体"/>
          <w:kern w:val="0"/>
        </w:rPr>
        <w:t>及区县疾控机构，横向与市疾控中心、市卫生监督所、市妇幼中心、市眼病防治中心、市口腔防治中心、市精防院、市化职院等相关职能机构，以及市应急局、市卫健委、市教委等外部委办信息平台数据的共享交换，根据国家要求支撑相关业务跨省市协同，及为上海市疾控局综合管理应用提供有效的数据支撑。</w:t>
      </w:r>
    </w:p>
    <w:p>
      <w:pPr>
        <w:pStyle w:val="4"/>
      </w:pPr>
      <w:bookmarkStart w:id="31" w:name="_Toc21992"/>
      <w:bookmarkStart w:id="32" w:name="_Hlk152595487"/>
      <w:bookmarkStart w:id="33" w:name="_Toc450817073"/>
      <w:bookmarkStart w:id="34" w:name="_Toc88323198"/>
      <w:r>
        <w:rPr>
          <w:rFonts w:hint="eastAsia"/>
        </w:rPr>
        <w:t>项目业务流程</w:t>
      </w:r>
      <w:bookmarkEnd w:id="31"/>
      <w:bookmarkEnd w:id="32"/>
    </w:p>
    <w:p>
      <w:r>
        <w:rPr>
          <w:rFonts w:hint="eastAsia"/>
        </w:rPr>
        <w:t>本项目涉及的主要业务流程包括业务督导、辅助决策和综合监督，具体流程如下：</w:t>
      </w:r>
    </w:p>
    <w:p>
      <w:pPr>
        <w:pStyle w:val="5"/>
        <w:tabs>
          <w:tab w:val="clear" w:pos="0"/>
        </w:tabs>
        <w:ind w:left="480" w:leftChars="200" w:firstLine="482"/>
        <w:jc w:val="left"/>
      </w:pPr>
      <w:r>
        <w:rPr>
          <w:rFonts w:hint="eastAsia"/>
        </w:rPr>
        <w:t>业务督导业务流程</w:t>
      </w:r>
    </w:p>
    <w:p>
      <w:pPr>
        <w:pStyle w:val="164"/>
        <w:ind w:firstLine="480"/>
        <w:jc w:val="center"/>
      </w:pPr>
      <w:r>
        <w:drawing>
          <wp:inline distT="0" distB="0" distL="0" distR="0">
            <wp:extent cx="3605530" cy="2484755"/>
            <wp:effectExtent l="0" t="0" r="4445" b="1270"/>
            <wp:docPr id="133044581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0445810" name="图片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3605530" cy="2484755"/>
                    </a:xfrm>
                    <a:prstGeom prst="rect">
                      <a:avLst/>
                    </a:prstGeom>
                    <a:noFill/>
                    <a:ln>
                      <a:noFill/>
                    </a:ln>
                  </pic:spPr>
                </pic:pic>
              </a:graphicData>
            </a:graphic>
          </wp:inline>
        </w:drawing>
      </w:r>
    </w:p>
    <w:p>
      <w:pPr>
        <w:pStyle w:val="164"/>
        <w:widowControl w:val="0"/>
        <w:numPr>
          <w:ilvl w:val="0"/>
          <w:numId w:val="55"/>
        </w:numPr>
        <w:ind w:left="0" w:firstLine="480" w:firstLineChars="200"/>
        <w:rPr>
          <w:rFonts w:ascii="宋体" w:hAnsi="宋体" w:eastAsia="宋体"/>
          <w:sz w:val="24"/>
          <w:szCs w:val="24"/>
        </w:rPr>
      </w:pPr>
      <w:r>
        <w:rPr>
          <w:rFonts w:hint="eastAsia" w:ascii="宋体" w:hAnsi="宋体" w:eastAsia="宋体"/>
          <w:sz w:val="24"/>
          <w:szCs w:val="24"/>
        </w:rPr>
        <w:t>制定督导计划：首先需制定一个详细的督导计划，明确督导的目标、内容和方法。</w:t>
      </w:r>
    </w:p>
    <w:p>
      <w:pPr>
        <w:pStyle w:val="164"/>
        <w:widowControl w:val="0"/>
        <w:numPr>
          <w:ilvl w:val="0"/>
          <w:numId w:val="55"/>
        </w:numPr>
        <w:ind w:left="0" w:firstLine="480" w:firstLineChars="200"/>
        <w:rPr>
          <w:rFonts w:ascii="宋体" w:hAnsi="宋体" w:eastAsia="宋体"/>
          <w:sz w:val="24"/>
          <w:szCs w:val="24"/>
        </w:rPr>
      </w:pPr>
      <w:r>
        <w:rPr>
          <w:rFonts w:hint="eastAsia" w:ascii="宋体" w:hAnsi="宋体" w:eastAsia="宋体"/>
          <w:sz w:val="24"/>
          <w:szCs w:val="24"/>
        </w:rPr>
        <w:t>组建督导小组：然后根据督导计划，组建一个专门的督导小组负责实施督导工作。</w:t>
      </w:r>
    </w:p>
    <w:p>
      <w:pPr>
        <w:pStyle w:val="164"/>
        <w:widowControl w:val="0"/>
        <w:numPr>
          <w:ilvl w:val="0"/>
          <w:numId w:val="55"/>
        </w:numPr>
        <w:ind w:left="0" w:firstLine="480" w:firstLineChars="200"/>
        <w:rPr>
          <w:rFonts w:ascii="宋体" w:hAnsi="宋体" w:eastAsia="宋体"/>
          <w:sz w:val="24"/>
          <w:szCs w:val="24"/>
        </w:rPr>
      </w:pPr>
      <w:r>
        <w:rPr>
          <w:rFonts w:hint="eastAsia" w:ascii="宋体" w:hAnsi="宋体" w:eastAsia="宋体"/>
          <w:sz w:val="24"/>
          <w:szCs w:val="24"/>
        </w:rPr>
        <w:t>启动督导工作：督导小组成立后，开始启动督导工作。</w:t>
      </w:r>
    </w:p>
    <w:p>
      <w:pPr>
        <w:pStyle w:val="164"/>
        <w:widowControl w:val="0"/>
        <w:numPr>
          <w:ilvl w:val="0"/>
          <w:numId w:val="55"/>
        </w:numPr>
        <w:ind w:left="0" w:firstLine="480" w:firstLineChars="200"/>
        <w:rPr>
          <w:rFonts w:ascii="宋体" w:hAnsi="宋体" w:eastAsia="宋体"/>
          <w:sz w:val="24"/>
          <w:szCs w:val="24"/>
        </w:rPr>
      </w:pPr>
      <w:r>
        <w:rPr>
          <w:rFonts w:hint="eastAsia" w:ascii="宋体" w:hAnsi="宋体" w:eastAsia="宋体"/>
          <w:sz w:val="24"/>
          <w:szCs w:val="24"/>
        </w:rPr>
        <w:t>线上评估指标生成：督导工作启动后，进行线上评估，生成相关的评估指标。</w:t>
      </w:r>
    </w:p>
    <w:p>
      <w:pPr>
        <w:pStyle w:val="164"/>
        <w:widowControl w:val="0"/>
        <w:numPr>
          <w:ilvl w:val="0"/>
          <w:numId w:val="55"/>
        </w:numPr>
        <w:ind w:left="0" w:firstLine="480" w:firstLineChars="200"/>
        <w:rPr>
          <w:rFonts w:ascii="宋体" w:hAnsi="宋体" w:eastAsia="宋体"/>
          <w:sz w:val="24"/>
          <w:szCs w:val="24"/>
        </w:rPr>
      </w:pPr>
      <w:r>
        <w:rPr>
          <w:rFonts w:hint="eastAsia" w:ascii="宋体" w:hAnsi="宋体" w:eastAsia="宋体"/>
          <w:sz w:val="24"/>
          <w:szCs w:val="24"/>
        </w:rPr>
        <w:t>现场核查：督导小组会进行现场核查，核实线上评估的结果，同时针对需现场核查评估内容，实施现场评估工作。</w:t>
      </w:r>
    </w:p>
    <w:p>
      <w:pPr>
        <w:pStyle w:val="164"/>
        <w:widowControl w:val="0"/>
        <w:numPr>
          <w:ilvl w:val="0"/>
          <w:numId w:val="55"/>
        </w:numPr>
        <w:ind w:left="0" w:firstLine="480" w:firstLineChars="200"/>
        <w:rPr>
          <w:rFonts w:ascii="宋体" w:hAnsi="宋体" w:eastAsia="宋体"/>
          <w:sz w:val="24"/>
          <w:szCs w:val="24"/>
        </w:rPr>
      </w:pPr>
      <w:r>
        <w:rPr>
          <w:rFonts w:hint="eastAsia" w:ascii="宋体" w:hAnsi="宋体" w:eastAsia="宋体"/>
          <w:sz w:val="24"/>
          <w:szCs w:val="24"/>
        </w:rPr>
        <w:t>教育、宣传工作考察：在核查过程中，督导小组还会考察教育和宣传工作的执行情况。</w:t>
      </w:r>
    </w:p>
    <w:p>
      <w:pPr>
        <w:pStyle w:val="164"/>
        <w:widowControl w:val="0"/>
        <w:numPr>
          <w:ilvl w:val="0"/>
          <w:numId w:val="55"/>
        </w:numPr>
        <w:ind w:left="0" w:firstLine="480" w:firstLineChars="200"/>
        <w:rPr>
          <w:rFonts w:ascii="宋体" w:hAnsi="宋体" w:eastAsia="宋体"/>
          <w:sz w:val="24"/>
          <w:szCs w:val="24"/>
        </w:rPr>
      </w:pPr>
      <w:r>
        <w:rPr>
          <w:rFonts w:hint="eastAsia" w:ascii="宋体" w:hAnsi="宋体" w:eastAsia="宋体"/>
          <w:sz w:val="24"/>
          <w:szCs w:val="24"/>
        </w:rPr>
        <w:t>反馈与整改指导：根据线上评估和现场核查的结果，督导小组会给出反馈，并对需要整改的地方进行指导。</w:t>
      </w:r>
    </w:p>
    <w:p>
      <w:pPr>
        <w:pStyle w:val="164"/>
        <w:widowControl w:val="0"/>
        <w:numPr>
          <w:ilvl w:val="0"/>
          <w:numId w:val="55"/>
        </w:numPr>
        <w:ind w:left="0" w:firstLine="480" w:firstLineChars="200"/>
        <w:rPr>
          <w:rFonts w:ascii="宋体" w:hAnsi="宋体" w:eastAsia="宋体"/>
          <w:sz w:val="24"/>
          <w:szCs w:val="24"/>
        </w:rPr>
      </w:pPr>
      <w:r>
        <w:rPr>
          <w:rFonts w:hint="eastAsia" w:ascii="宋体" w:hAnsi="宋体" w:eastAsia="宋体"/>
          <w:sz w:val="24"/>
          <w:szCs w:val="24"/>
        </w:rPr>
        <w:t>督导报告撰写与提交：最后督导小组会撰写督导报告，总结督导过程和结果，并提交给相关部门。</w:t>
      </w:r>
    </w:p>
    <w:p>
      <w:pPr>
        <w:pStyle w:val="5"/>
        <w:tabs>
          <w:tab w:val="clear" w:pos="0"/>
        </w:tabs>
        <w:ind w:left="480" w:leftChars="200" w:firstLine="482"/>
      </w:pPr>
      <w:r>
        <w:rPr>
          <w:rFonts w:hint="eastAsia"/>
        </w:rPr>
        <w:t>辅助决策业务流程</w:t>
      </w:r>
    </w:p>
    <w:p>
      <w:pPr>
        <w:pStyle w:val="164"/>
        <w:ind w:firstLine="480"/>
        <w:jc w:val="center"/>
      </w:pPr>
      <w:r>
        <w:drawing>
          <wp:inline distT="0" distB="0" distL="0" distR="0">
            <wp:extent cx="3144520" cy="2879725"/>
            <wp:effectExtent l="0" t="0" r="8255" b="6350"/>
            <wp:docPr id="48277266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772662" name="图片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3144520" cy="2879725"/>
                    </a:xfrm>
                    <a:prstGeom prst="rect">
                      <a:avLst/>
                    </a:prstGeom>
                    <a:noFill/>
                    <a:ln>
                      <a:noFill/>
                    </a:ln>
                  </pic:spPr>
                </pic:pic>
              </a:graphicData>
            </a:graphic>
          </wp:inline>
        </w:drawing>
      </w:r>
    </w:p>
    <w:p>
      <w:pPr>
        <w:pStyle w:val="164"/>
        <w:widowControl w:val="0"/>
        <w:numPr>
          <w:ilvl w:val="0"/>
          <w:numId w:val="56"/>
        </w:numPr>
        <w:ind w:left="0" w:firstLine="480" w:firstLineChars="200"/>
        <w:rPr>
          <w:rFonts w:ascii="宋体" w:hAnsi="宋体" w:eastAsia="宋体"/>
          <w:sz w:val="24"/>
          <w:szCs w:val="24"/>
        </w:rPr>
      </w:pPr>
      <w:r>
        <w:rPr>
          <w:rFonts w:hint="eastAsia" w:ascii="宋体" w:hAnsi="宋体" w:eastAsia="宋体"/>
          <w:sz w:val="24"/>
          <w:szCs w:val="24"/>
        </w:rPr>
        <w:t>问题定义与目标设定：首先需要明确要解决的问题和设定目标，这是整个决策过程的基础。</w:t>
      </w:r>
    </w:p>
    <w:p>
      <w:pPr>
        <w:pStyle w:val="164"/>
        <w:widowControl w:val="0"/>
        <w:numPr>
          <w:ilvl w:val="0"/>
          <w:numId w:val="56"/>
        </w:numPr>
        <w:ind w:left="0" w:firstLine="480" w:firstLineChars="200"/>
        <w:rPr>
          <w:rFonts w:ascii="宋体" w:hAnsi="宋体" w:eastAsia="宋体"/>
          <w:sz w:val="24"/>
          <w:szCs w:val="24"/>
        </w:rPr>
      </w:pPr>
      <w:r>
        <w:rPr>
          <w:rFonts w:hint="eastAsia" w:ascii="宋体" w:hAnsi="宋体" w:eastAsia="宋体"/>
          <w:sz w:val="24"/>
          <w:szCs w:val="24"/>
        </w:rPr>
        <w:t>数据收集与整理：然后收集相关数据，并进行整理，为后续的数据分析做准备。</w:t>
      </w:r>
    </w:p>
    <w:p>
      <w:pPr>
        <w:pStyle w:val="164"/>
        <w:widowControl w:val="0"/>
        <w:numPr>
          <w:ilvl w:val="0"/>
          <w:numId w:val="56"/>
        </w:numPr>
        <w:ind w:left="0" w:firstLine="480" w:firstLineChars="200"/>
        <w:rPr>
          <w:rFonts w:ascii="宋体" w:hAnsi="宋体" w:eastAsia="宋体"/>
          <w:sz w:val="24"/>
          <w:szCs w:val="24"/>
        </w:rPr>
      </w:pPr>
      <w:r>
        <w:rPr>
          <w:rFonts w:hint="eastAsia" w:ascii="宋体" w:hAnsi="宋体" w:eastAsia="宋体"/>
          <w:sz w:val="24"/>
          <w:szCs w:val="24"/>
        </w:rPr>
        <w:t>数据分析与建模：在数据整理完成后，进行数据分析，并结合相应的模型，以便更好地理解和解决问题。</w:t>
      </w:r>
    </w:p>
    <w:p>
      <w:pPr>
        <w:pStyle w:val="164"/>
        <w:widowControl w:val="0"/>
        <w:numPr>
          <w:ilvl w:val="0"/>
          <w:numId w:val="56"/>
        </w:numPr>
        <w:ind w:left="0" w:firstLine="480" w:firstLineChars="200"/>
        <w:rPr>
          <w:rFonts w:ascii="宋体" w:hAnsi="宋体" w:eastAsia="宋体"/>
          <w:sz w:val="24"/>
          <w:szCs w:val="24"/>
        </w:rPr>
      </w:pPr>
      <w:r>
        <w:rPr>
          <w:rFonts w:hint="eastAsia" w:ascii="宋体" w:hAnsi="宋体" w:eastAsia="宋体"/>
          <w:sz w:val="24"/>
          <w:szCs w:val="24"/>
        </w:rPr>
        <w:t>情景模拟与预测：基于数据分析和模型，进行情景模拟和预测，以预估不同决策可能带来的结果。</w:t>
      </w:r>
    </w:p>
    <w:p>
      <w:pPr>
        <w:pStyle w:val="164"/>
        <w:widowControl w:val="0"/>
        <w:numPr>
          <w:ilvl w:val="0"/>
          <w:numId w:val="56"/>
        </w:numPr>
        <w:ind w:left="0" w:firstLine="480" w:firstLineChars="200"/>
        <w:rPr>
          <w:rFonts w:ascii="宋体" w:hAnsi="宋体" w:eastAsia="宋体"/>
          <w:sz w:val="24"/>
          <w:szCs w:val="24"/>
        </w:rPr>
      </w:pPr>
      <w:r>
        <w:rPr>
          <w:rFonts w:hint="eastAsia" w:ascii="宋体" w:hAnsi="宋体" w:eastAsia="宋体"/>
          <w:sz w:val="24"/>
          <w:szCs w:val="24"/>
        </w:rPr>
        <w:t>决策选项生成与评估：根据情景模拟和预测的结果，形成不同的决策选项，并对这些选项进行评估。</w:t>
      </w:r>
    </w:p>
    <w:p>
      <w:pPr>
        <w:pStyle w:val="164"/>
        <w:widowControl w:val="0"/>
        <w:numPr>
          <w:ilvl w:val="0"/>
          <w:numId w:val="56"/>
        </w:numPr>
        <w:ind w:left="0" w:firstLine="480" w:firstLineChars="200"/>
        <w:rPr>
          <w:rFonts w:ascii="宋体" w:hAnsi="宋体" w:eastAsia="宋体"/>
          <w:sz w:val="24"/>
          <w:szCs w:val="24"/>
        </w:rPr>
      </w:pPr>
      <w:r>
        <w:rPr>
          <w:rFonts w:hint="eastAsia" w:ascii="宋体" w:hAnsi="宋体" w:eastAsia="宋体"/>
          <w:sz w:val="24"/>
          <w:szCs w:val="24"/>
        </w:rPr>
        <w:t>可视化呈现与沟通：将决策过程和结果通过图表等形式进行可视化呈现，便于沟通和理解。</w:t>
      </w:r>
    </w:p>
    <w:p>
      <w:pPr>
        <w:pStyle w:val="164"/>
        <w:widowControl w:val="0"/>
        <w:numPr>
          <w:ilvl w:val="0"/>
          <w:numId w:val="56"/>
        </w:numPr>
        <w:ind w:left="0" w:firstLine="480" w:firstLineChars="200"/>
        <w:rPr>
          <w:rFonts w:ascii="宋体" w:hAnsi="宋体" w:eastAsia="宋体"/>
          <w:sz w:val="24"/>
          <w:szCs w:val="24"/>
        </w:rPr>
      </w:pPr>
      <w:r>
        <w:rPr>
          <w:rFonts w:hint="eastAsia" w:ascii="宋体" w:hAnsi="宋体" w:eastAsia="宋体"/>
          <w:sz w:val="24"/>
          <w:szCs w:val="24"/>
        </w:rPr>
        <w:t>决策采纳与执行：最后根据评估结果，选择最佳的决策选项，并执行该决策。</w:t>
      </w:r>
    </w:p>
    <w:p>
      <w:pPr>
        <w:pStyle w:val="5"/>
        <w:tabs>
          <w:tab w:val="clear" w:pos="0"/>
        </w:tabs>
        <w:ind w:left="480" w:leftChars="200" w:firstLine="482"/>
      </w:pPr>
      <w:r>
        <w:rPr>
          <w:rFonts w:hint="eastAsia"/>
        </w:rPr>
        <w:t>综合监督管理业务流程</w:t>
      </w:r>
    </w:p>
    <w:p>
      <w:pPr>
        <w:pStyle w:val="164"/>
        <w:ind w:firstLine="480"/>
        <w:jc w:val="center"/>
      </w:pPr>
    </w:p>
    <w:p>
      <w:pPr>
        <w:pStyle w:val="164"/>
        <w:ind w:firstLine="480"/>
        <w:jc w:val="center"/>
      </w:pPr>
      <w:r>
        <w:drawing>
          <wp:inline distT="0" distB="0" distL="0" distR="0">
            <wp:extent cx="3723005" cy="3589655"/>
            <wp:effectExtent l="0" t="0" r="1270" b="1270"/>
            <wp:docPr id="24299709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997097" name="图片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3723005" cy="3589655"/>
                    </a:xfrm>
                    <a:prstGeom prst="rect">
                      <a:avLst/>
                    </a:prstGeom>
                    <a:noFill/>
                    <a:ln>
                      <a:noFill/>
                    </a:ln>
                  </pic:spPr>
                </pic:pic>
              </a:graphicData>
            </a:graphic>
          </wp:inline>
        </w:drawing>
      </w:r>
    </w:p>
    <w:p>
      <w:pPr>
        <w:pStyle w:val="164"/>
        <w:widowControl w:val="0"/>
        <w:numPr>
          <w:ilvl w:val="0"/>
          <w:numId w:val="57"/>
        </w:numPr>
        <w:tabs>
          <w:tab w:val="left" w:pos="420"/>
          <w:tab w:val="clear" w:pos="0"/>
        </w:tabs>
        <w:ind w:left="-420" w:firstLine="480" w:firstLineChars="200"/>
        <w:rPr>
          <w:rFonts w:ascii="宋体" w:hAnsi="宋体" w:eastAsia="宋体"/>
          <w:sz w:val="24"/>
          <w:szCs w:val="24"/>
        </w:rPr>
      </w:pPr>
      <w:r>
        <w:rPr>
          <w:rFonts w:hint="eastAsia" w:ascii="宋体" w:hAnsi="宋体" w:eastAsia="宋体"/>
          <w:sz w:val="24"/>
          <w:szCs w:val="24"/>
        </w:rPr>
        <w:t>下发通知（先期暗访）：首先下发通知，进行先期暗访，了解被监督单位的基本情况。</w:t>
      </w:r>
    </w:p>
    <w:p>
      <w:pPr>
        <w:pStyle w:val="164"/>
        <w:widowControl w:val="0"/>
        <w:numPr>
          <w:ilvl w:val="0"/>
          <w:numId w:val="57"/>
        </w:numPr>
        <w:tabs>
          <w:tab w:val="left" w:pos="420"/>
          <w:tab w:val="clear" w:pos="0"/>
        </w:tabs>
        <w:ind w:left="-420" w:firstLine="480" w:firstLineChars="200"/>
        <w:rPr>
          <w:rFonts w:ascii="宋体" w:hAnsi="宋体" w:eastAsia="宋体"/>
          <w:sz w:val="24"/>
          <w:szCs w:val="24"/>
        </w:rPr>
      </w:pPr>
      <w:r>
        <w:rPr>
          <w:rFonts w:hint="eastAsia" w:ascii="宋体" w:hAnsi="宋体" w:eastAsia="宋体"/>
          <w:sz w:val="24"/>
          <w:szCs w:val="24"/>
        </w:rPr>
        <w:t>检查实施：结合线上数据统计分析辅助及实地检查开展监督工作，包括查阅资料、现场查看、与相关人员座谈和取证材料及其他。</w:t>
      </w:r>
    </w:p>
    <w:p>
      <w:pPr>
        <w:pStyle w:val="164"/>
        <w:widowControl w:val="0"/>
        <w:numPr>
          <w:ilvl w:val="0"/>
          <w:numId w:val="57"/>
        </w:numPr>
        <w:tabs>
          <w:tab w:val="left" w:pos="420"/>
          <w:tab w:val="clear" w:pos="0"/>
        </w:tabs>
        <w:ind w:left="-420" w:firstLine="480" w:firstLineChars="200"/>
        <w:rPr>
          <w:rFonts w:ascii="宋体" w:hAnsi="宋体" w:eastAsia="宋体"/>
          <w:sz w:val="24"/>
          <w:szCs w:val="24"/>
        </w:rPr>
      </w:pPr>
      <w:r>
        <w:rPr>
          <w:rFonts w:hint="eastAsia" w:ascii="宋体" w:hAnsi="宋体" w:eastAsia="宋体"/>
          <w:sz w:val="24"/>
          <w:szCs w:val="24"/>
        </w:rPr>
        <w:t>检查报告：根据检查结果，编写检查报告，如果发现违法行为，则进入下一步；如果没有发现违法行为，则结束流程。</w:t>
      </w:r>
    </w:p>
    <w:p>
      <w:pPr>
        <w:pStyle w:val="164"/>
        <w:widowControl w:val="0"/>
        <w:numPr>
          <w:ilvl w:val="0"/>
          <w:numId w:val="57"/>
        </w:numPr>
        <w:tabs>
          <w:tab w:val="left" w:pos="420"/>
          <w:tab w:val="clear" w:pos="0"/>
        </w:tabs>
        <w:ind w:left="-420" w:firstLine="480" w:firstLineChars="200"/>
        <w:rPr>
          <w:rFonts w:ascii="宋体" w:hAnsi="宋体" w:eastAsia="宋体"/>
          <w:sz w:val="24"/>
          <w:szCs w:val="24"/>
        </w:rPr>
      </w:pPr>
      <w:r>
        <w:rPr>
          <w:rFonts w:hint="eastAsia" w:ascii="宋体" w:hAnsi="宋体" w:eastAsia="宋体"/>
          <w:sz w:val="24"/>
          <w:szCs w:val="24"/>
        </w:rPr>
        <w:t>处理决定：对于发现的违法行为，做出处理决定。如果被监督单位不服处理意见，则进入下一步；否则，继续执行处理决定。</w:t>
      </w:r>
    </w:p>
    <w:p>
      <w:pPr>
        <w:pStyle w:val="164"/>
        <w:widowControl w:val="0"/>
        <w:numPr>
          <w:ilvl w:val="0"/>
          <w:numId w:val="57"/>
        </w:numPr>
        <w:tabs>
          <w:tab w:val="left" w:pos="420"/>
          <w:tab w:val="clear" w:pos="0"/>
        </w:tabs>
        <w:ind w:left="-420" w:firstLine="480" w:firstLineChars="200"/>
        <w:rPr>
          <w:rFonts w:ascii="宋体" w:hAnsi="宋体" w:eastAsia="宋体"/>
          <w:sz w:val="24"/>
          <w:szCs w:val="24"/>
        </w:rPr>
      </w:pPr>
      <w:r>
        <w:rPr>
          <w:rFonts w:hint="eastAsia" w:ascii="宋体" w:hAnsi="宋体" w:eastAsia="宋体"/>
          <w:sz w:val="24"/>
          <w:szCs w:val="24"/>
        </w:rPr>
        <w:t>行政复议</w:t>
      </w:r>
      <w:r>
        <w:rPr>
          <w:rFonts w:ascii="宋体" w:hAnsi="宋体" w:eastAsia="宋体"/>
          <w:sz w:val="24"/>
          <w:szCs w:val="24"/>
        </w:rPr>
        <w:t>/诉讼：如果被监督单位不服处理意见，可以进行行政复议或行政诉讼。</w:t>
      </w:r>
    </w:p>
    <w:p>
      <w:pPr>
        <w:pStyle w:val="164"/>
        <w:widowControl w:val="0"/>
        <w:numPr>
          <w:ilvl w:val="0"/>
          <w:numId w:val="57"/>
        </w:numPr>
        <w:tabs>
          <w:tab w:val="left" w:pos="420"/>
          <w:tab w:val="clear" w:pos="0"/>
        </w:tabs>
        <w:ind w:left="-420" w:firstLine="480" w:firstLineChars="200"/>
        <w:rPr>
          <w:rFonts w:ascii="宋体" w:hAnsi="宋体" w:eastAsia="宋体"/>
          <w:sz w:val="24"/>
          <w:szCs w:val="24"/>
        </w:rPr>
      </w:pPr>
      <w:r>
        <w:rPr>
          <w:rFonts w:hint="eastAsia" w:ascii="宋体" w:hAnsi="宋体" w:eastAsia="宋体"/>
          <w:sz w:val="24"/>
          <w:szCs w:val="24"/>
        </w:rPr>
        <w:t>处理决定落实情况：无论是否经过复议或诉讼，最终都需要落实处理决定，并检查其执行情况。</w:t>
      </w:r>
    </w:p>
    <w:p>
      <w:pPr>
        <w:pStyle w:val="164"/>
        <w:widowControl w:val="0"/>
        <w:numPr>
          <w:ilvl w:val="0"/>
          <w:numId w:val="57"/>
        </w:numPr>
        <w:tabs>
          <w:tab w:val="left" w:pos="420"/>
          <w:tab w:val="clear" w:pos="0"/>
        </w:tabs>
        <w:ind w:left="-420" w:firstLine="480" w:firstLineChars="200"/>
        <w:rPr>
          <w:rFonts w:ascii="宋体" w:hAnsi="宋体" w:eastAsia="宋体"/>
          <w:sz w:val="24"/>
          <w:szCs w:val="24"/>
        </w:rPr>
      </w:pPr>
      <w:r>
        <w:rPr>
          <w:rFonts w:hint="eastAsia" w:ascii="宋体" w:hAnsi="宋体" w:eastAsia="宋体"/>
          <w:sz w:val="24"/>
          <w:szCs w:val="24"/>
        </w:rPr>
        <w:t>小结：对整个监督过程进行小结，总结经验教训，为以后的工作提供参考。</w:t>
      </w:r>
    </w:p>
    <w:bookmarkEnd w:id="33"/>
    <w:bookmarkEnd w:id="34"/>
    <w:p>
      <w:pPr>
        <w:pStyle w:val="4"/>
      </w:pPr>
      <w:r>
        <w:rPr>
          <w:rFonts w:hint="eastAsia"/>
        </w:rPr>
        <w:t>项目技术路线</w:t>
      </w:r>
    </w:p>
    <w:p>
      <w:r>
        <w:t>1</w:t>
      </w:r>
      <w:r>
        <w:rPr>
          <w:rFonts w:hint="eastAsia"/>
        </w:rPr>
        <w:t>、开发模式：</w:t>
      </w:r>
      <w:r>
        <w:t>前后端分离</w:t>
      </w:r>
      <w:r>
        <w:rPr>
          <w:rFonts w:hint="eastAsia"/>
        </w:rPr>
        <w:t>，前后端通过接口方式进行数据交互和通信。</w:t>
      </w:r>
    </w:p>
    <w:p>
      <w:r>
        <w:t>2</w:t>
      </w:r>
      <w:r>
        <w:rPr>
          <w:rFonts w:hint="eastAsia"/>
        </w:rPr>
        <w:t>、</w:t>
      </w:r>
      <w:r>
        <w:t>前端</w:t>
      </w:r>
      <w:r>
        <w:rPr>
          <w:rFonts w:hint="eastAsia"/>
        </w:rPr>
        <w:t>技术：使用</w:t>
      </w:r>
      <w:r>
        <w:t>H5</w:t>
      </w:r>
      <w:r>
        <w:rPr>
          <w:rFonts w:hint="eastAsia"/>
        </w:rPr>
        <w:t>和</w:t>
      </w:r>
      <w:r>
        <w:t>JavaScrip</w:t>
      </w:r>
      <w:r>
        <w:rPr>
          <w:rFonts w:hint="eastAsia"/>
        </w:rPr>
        <w:t>t框架</w:t>
      </w:r>
      <w:r>
        <w:t>开发，通过反向代理访问后端服务。</w:t>
      </w:r>
    </w:p>
    <w:p>
      <w:r>
        <w:t>3</w:t>
      </w:r>
      <w:r>
        <w:rPr>
          <w:rFonts w:hint="eastAsia"/>
        </w:rPr>
        <w:t>、</w:t>
      </w:r>
      <w:r>
        <w:t>后端</w:t>
      </w:r>
      <w:r>
        <w:rPr>
          <w:rFonts w:hint="eastAsia"/>
        </w:rPr>
        <w:t>技术：</w:t>
      </w:r>
      <w:r>
        <w:t>使用</w:t>
      </w:r>
      <w:r>
        <w:rPr>
          <w:rFonts w:hint="eastAsia"/>
        </w:rPr>
        <w:t>J</w:t>
      </w:r>
      <w:r>
        <w:t>ava开发，部署在</w:t>
      </w:r>
      <w:r>
        <w:rPr>
          <w:rFonts w:hint="eastAsia"/>
        </w:rPr>
        <w:t>国产</w:t>
      </w:r>
      <w:r>
        <w:t>服务</w:t>
      </w:r>
      <w:r>
        <w:rPr>
          <w:rFonts w:hint="eastAsia"/>
        </w:rPr>
        <w:t>容器</w:t>
      </w:r>
      <w:r>
        <w:t>中，对外提供服务。</w:t>
      </w:r>
    </w:p>
    <w:p>
      <w:pPr>
        <w:ind w:firstLineChars="0"/>
      </w:pPr>
      <w:r>
        <w:t>4</w:t>
      </w:r>
      <w:r>
        <w:rPr>
          <w:rFonts w:hint="eastAsia"/>
        </w:rPr>
        <w:t>、数据库：国产信创数据库，如达梦8.0版本或以上等。</w:t>
      </w:r>
    </w:p>
    <w:p>
      <w:pPr>
        <w:ind w:firstLineChars="0"/>
      </w:pPr>
      <w:r>
        <w:t>5</w:t>
      </w:r>
      <w:r>
        <w:rPr>
          <w:rFonts w:hint="eastAsia"/>
        </w:rPr>
        <w:t>、操作系统：国产信创操作系统，如银河麒麟V10版本或以上等。</w:t>
      </w:r>
    </w:p>
    <w:p>
      <w:pPr>
        <w:ind w:firstLineChars="0"/>
      </w:pPr>
      <w:r>
        <w:t>6</w:t>
      </w:r>
      <w:r>
        <w:rPr>
          <w:rFonts w:hint="eastAsia"/>
        </w:rPr>
        <w:t>、中间件：国产信创中间件，如国产TongWeb7.0版本或以上等。</w:t>
      </w:r>
    </w:p>
    <w:p>
      <w:pPr>
        <w:ind w:firstLineChars="0"/>
      </w:pPr>
      <w:r>
        <w:rPr>
          <w:rFonts w:hint="eastAsia"/>
        </w:rPr>
        <w:t>7、身份认证：支持双因子方式身份鉴别。</w:t>
      </w:r>
    </w:p>
    <w:p>
      <w:pPr>
        <w:ind w:firstLineChars="0"/>
        <w:rPr>
          <w:lang w:eastAsia="zh-Hans"/>
        </w:rPr>
      </w:pPr>
      <w:r>
        <w:t>8</w:t>
      </w:r>
      <w:r>
        <w:rPr>
          <w:rFonts w:hint="eastAsia"/>
        </w:rPr>
        <w:t>、加密技术：</w:t>
      </w:r>
      <w:r>
        <w:rPr>
          <w:rFonts w:hint="eastAsia"/>
          <w:lang w:eastAsia="zh-Hans"/>
        </w:rPr>
        <w:t>依托上海市政务云的安全认证网关建立基于国密算法的</w:t>
      </w:r>
      <w:r>
        <w:rPr>
          <w:lang w:eastAsia="zh-Hans"/>
        </w:rPr>
        <w:t>GMSSL安全信道，保护数据传输的</w:t>
      </w:r>
      <w:r>
        <w:rPr>
          <w:rFonts w:hint="eastAsia"/>
          <w:lang w:eastAsia="zh-Hans"/>
        </w:rPr>
        <w:t>保</w:t>
      </w:r>
      <w:r>
        <w:rPr>
          <w:lang w:eastAsia="zh-Hans"/>
        </w:rPr>
        <w:t>密性和完整性</w:t>
      </w:r>
      <w:r>
        <w:rPr>
          <w:rFonts w:hint="eastAsia"/>
          <w:lang w:eastAsia="zh-Hans"/>
        </w:rPr>
        <w:t>。</w:t>
      </w:r>
    </w:p>
    <w:p>
      <w:pPr>
        <w:ind w:firstLineChars="0"/>
      </w:pPr>
      <w:r>
        <w:t>9</w:t>
      </w:r>
      <w:r>
        <w:rPr>
          <w:rFonts w:hint="eastAsia"/>
        </w:rPr>
        <w:t>、安全要求：系统应通过第三方测评机构的软件测试、安全测评和密码应用测评，供应商应配合完成安全相关整改工作。</w:t>
      </w:r>
    </w:p>
    <w:p>
      <w:pPr>
        <w:pStyle w:val="4"/>
      </w:pPr>
      <w:r>
        <w:rPr>
          <w:rFonts w:hint="eastAsia"/>
        </w:rPr>
        <w:t>项目部署环境</w:t>
      </w:r>
    </w:p>
    <w:p>
      <w:r>
        <w:rPr>
          <w:rFonts w:hint="eastAsia"/>
        </w:rPr>
        <w:t>本项目全面依托上海市电子政务云建设，包括云服务器、存储、网络等基础设施由市电子政务云统一提供。系统需依据信创要求实现，按照上海市电子政务云相关管理要求，以及项目安全及密码应用需要完成环境及应用部署。</w:t>
      </w:r>
    </w:p>
    <w:p>
      <w:pPr>
        <w:pStyle w:val="4"/>
      </w:pPr>
      <w:r>
        <w:rPr>
          <w:rFonts w:hint="eastAsia"/>
        </w:rPr>
        <w:t>项目建设内容</w:t>
      </w:r>
    </w:p>
    <w:p>
      <w:pPr>
        <w:widowControl/>
        <w:snapToGrid w:val="0"/>
      </w:pPr>
      <w:r>
        <w:rPr>
          <w:rFonts w:hint="eastAsia"/>
        </w:rPr>
        <w:t>本项目建设内容主要包括：</w:t>
      </w:r>
    </w:p>
    <w:p>
      <w:pPr>
        <w:widowControl/>
        <w:snapToGrid w:val="0"/>
      </w:pPr>
      <w:r>
        <w:rPr>
          <w:rFonts w:hint="eastAsia"/>
        </w:rPr>
        <w:t>（</w:t>
      </w:r>
      <w:r>
        <w:t>1）疾控局门户网站</w:t>
      </w:r>
    </w:p>
    <w:p>
      <w:pPr>
        <w:widowControl/>
        <w:snapToGrid w:val="0"/>
      </w:pPr>
      <w:r>
        <w:rPr>
          <w:rFonts w:hint="eastAsia"/>
        </w:rPr>
        <w:t>市疾控局门户网站作为新机构对外发布信息、在线服务及互动交流的权威窗口，一是为公众、相关机构、合作单位提供及时、准确、全面的疾病预防控制信息，实现信息公开与透明化；二是提供便捷化在线办事服务，方便公众，并结合反馈信息更好的了解公众需求，提升服务质量；三是增强互动与参与，不仅为疾控局决策提供参考，也为公众监督本机构工作提供渠道，提升公众参与度；四是整合资源与信息共享，依托本门户实现机构不同部门及下属机构活动信息与资源的整合发布。</w:t>
      </w:r>
    </w:p>
    <w:p>
      <w:pPr>
        <w:widowControl/>
        <w:snapToGrid w:val="0"/>
      </w:pPr>
      <w:r>
        <w:rPr>
          <w:rFonts w:hint="eastAsia"/>
        </w:rPr>
        <w:t>（</w:t>
      </w:r>
      <w:r>
        <w:t>2）业务督导应用</w:t>
      </w:r>
    </w:p>
    <w:p>
      <w:pPr>
        <w:widowControl/>
        <w:snapToGrid w:val="0"/>
      </w:pPr>
      <w:r>
        <w:rPr>
          <w:rFonts w:hint="eastAsia"/>
        </w:rPr>
        <w:t>提供常态化业务督导信息支撑工具，辅助疾控局相关机构规范、高效地对医院及基层传染病防治、预防接种、结核病管理工作完成情况、完成质量进行督导管理，实现由定期走访检查、手动记录分析上报向信息化系统跟踪分析辅助督导转变，推动医院和基层医疗机构的传染病防治、预防接种、结核病管理工作向标准化、规范化和科学化方向发展。业务督导内容包括医疗机构传染病报告督导、医疗机构场所消毒督导、院内感染情况督导、医疗机构传染病监测督导，基层预防接种疫苗接种点现场督导、接种档案督导等。</w:t>
      </w:r>
    </w:p>
    <w:p>
      <w:pPr>
        <w:widowControl/>
        <w:snapToGrid w:val="0"/>
      </w:pPr>
      <w:r>
        <w:rPr>
          <w:rFonts w:hint="eastAsia"/>
        </w:rPr>
        <w:t>（</w:t>
      </w:r>
      <w:r>
        <w:t>3）辅助决策应用</w:t>
      </w:r>
    </w:p>
    <w:p>
      <w:pPr>
        <w:widowControl/>
        <w:snapToGrid w:val="0"/>
      </w:pPr>
      <w:r>
        <w:rPr>
          <w:rFonts w:hint="eastAsia"/>
        </w:rPr>
        <w:t>根据市疾控局职责业务重点，结合本市疾控业务信息化建设基础，围绕传染病防控、应急处置、免疫规划、学校卫生和意外伤害预防等业务，通过相关疾控业务档案及画像管理、主题分析、综合分析、智能查询、报告生成及可视化展示等模块，进一步提升疾控领域信息综合利用和信息服务能力，高效支撑上海市疾控局重点职责业务的精细化管理。</w:t>
      </w:r>
    </w:p>
    <w:p>
      <w:pPr>
        <w:widowControl/>
        <w:snapToGrid w:val="0"/>
      </w:pPr>
      <w:r>
        <w:rPr>
          <w:rFonts w:hint="eastAsia"/>
        </w:rPr>
        <w:t>（</w:t>
      </w:r>
      <w:r>
        <w:t>4）综合监督管理应用</w:t>
      </w:r>
    </w:p>
    <w:p>
      <w:pPr>
        <w:widowControl/>
        <w:snapToGrid w:val="0"/>
      </w:pPr>
      <w:r>
        <w:rPr>
          <w:rFonts w:hint="eastAsia"/>
        </w:rPr>
        <w:t>根据市疾控局卫生管理职责业务重点，结合本市卫生监测及卫生监督信息化建设基础，围绕公共场所卫生、饮用水卫生、学校卫生、职业卫生、放射卫生、餐饮具消毒卫生、传染病防治及公共卫生许可等监督管理业务，对卫生监督管理历史数据和实时数据进行深度挖掘和分析，提取出有价值的信息和规律，进而支撑综合评估分析、问题跟踪提示及监督管理需求。</w:t>
      </w:r>
    </w:p>
    <w:p>
      <w:pPr>
        <w:widowControl/>
        <w:snapToGrid w:val="0"/>
      </w:pPr>
      <w:r>
        <w:rPr>
          <w:rFonts w:hint="eastAsia"/>
        </w:rPr>
        <w:t>（</w:t>
      </w:r>
      <w:r>
        <w:t>5）运营管理应用</w:t>
      </w:r>
    </w:p>
    <w:p>
      <w:pPr>
        <w:widowControl/>
        <w:snapToGrid w:val="0"/>
      </w:pPr>
      <w:r>
        <w:rPr>
          <w:rFonts w:hint="eastAsia"/>
        </w:rPr>
        <w:t>形成以内控制度为指导、以预算管理为主线、以资金管控为核心、以业务流程为驱动、以风险管理为重点、以监督控制为手段的多维一体的运营管理体系，构建全面动态地反映单位的资金、资产、人员等核心资源信息的内控管理应用。运营管理将通过会议管理、资产管理、科研项目管理、知识库管理、职工个人成长管理、绩效考核、审计管理、移动办公（基于大数据中心一体化办公平台定制开发）等应用，达到资源集约、风险内控、科研创新和综合管理等目的，支撑新单位长效、稳定、安全运作。</w:t>
      </w:r>
    </w:p>
    <w:p>
      <w:pPr>
        <w:widowControl/>
        <w:snapToGrid w:val="0"/>
      </w:pPr>
      <w:r>
        <w:rPr>
          <w:rFonts w:hint="eastAsia"/>
        </w:rPr>
        <w:t>（</w:t>
      </w:r>
      <w:r>
        <w:t>6）能力支撑</w:t>
      </w:r>
    </w:p>
    <w:p>
      <w:pPr>
        <w:widowControl/>
        <w:snapToGrid w:val="0"/>
      </w:pPr>
      <w:r>
        <w:rPr>
          <w:rFonts w:hint="eastAsia"/>
        </w:rPr>
        <w:t>以统一、自动、智能、便捷、灵活开展工作为目标，实现对应用层的多样化服务能力支撑，包括通过业务流引擎灵活配置管理业务流，通过智能表单引擎快速配置生成报表，通过规则计算引擎自动计算指标结果，通过可视化分析引擎快速将数据指标转化为自适应数据分析图表，通过在线地图服务支撑空间分析，以及通过基础支撑平台打破各系统的界限，进而为各级别用户提供统一的工作平台。</w:t>
      </w:r>
    </w:p>
    <w:p>
      <w:pPr>
        <w:widowControl/>
        <w:snapToGrid w:val="0"/>
      </w:pPr>
      <w:r>
        <w:rPr>
          <w:rFonts w:hint="eastAsia"/>
        </w:rPr>
        <w:t>（</w:t>
      </w:r>
      <w:r>
        <w:t>7）数据支撑</w:t>
      </w:r>
    </w:p>
    <w:p>
      <w:pPr>
        <w:widowControl/>
        <w:snapToGrid w:val="0"/>
      </w:pPr>
      <w:r>
        <w:rPr>
          <w:rFonts w:hint="eastAsia"/>
        </w:rPr>
        <w:t>面向上层应用提供统一的数据交换协同及信息资源支撑。其中数据交换协同根据本项目业务督导、辅助决策、综合监督管理等应用系统数据需求，汇聚相关职能机构、下属机构、第三方委办等的相关业务数据，并实现内外部数据共享交换；数据资产管理则围绕疾控局综合管理及运营管理需求，构建一站式智能化数据资产开发管理平台。</w:t>
      </w:r>
    </w:p>
    <w:p>
      <w:pPr>
        <w:widowControl/>
        <w:snapToGrid w:val="0"/>
      </w:pPr>
      <w:r>
        <w:rPr>
          <w:rFonts w:hint="eastAsia"/>
        </w:rPr>
        <w:t>（</w:t>
      </w:r>
      <w:r>
        <w:t>8）配套网络及安全系统建设</w:t>
      </w:r>
    </w:p>
    <w:p>
      <w:pPr>
        <w:widowControl/>
        <w:snapToGrid w:val="0"/>
      </w:pPr>
      <w:r>
        <w:rPr>
          <w:rFonts w:hint="eastAsia"/>
        </w:rPr>
        <w:t>上海市疾控局作为新开办的单位，需要实现网络信息的政务外网接入，故拟购置</w:t>
      </w:r>
      <w:r>
        <w:t>1台核心交换机和2台楼层接入交换机用于疾控局用户各政务外网节点的接入，同时在信息安全方面，根据市政务外网接入要求，配置1台防火墙、1套IPS、1套日志审计以及1套上网行为管理系统，确保边界安全，配置1套终端安全管理系统、1套数据分类分级管理平台以及1套数据脱敏系统提升数据安全防护水平。</w:t>
      </w:r>
    </w:p>
    <w:p>
      <w:pPr>
        <w:widowControl/>
        <w:snapToGrid w:val="0"/>
      </w:pPr>
      <w:r>
        <w:rPr>
          <w:rFonts w:hint="eastAsia"/>
        </w:rPr>
        <w:t>具体建设内容见软件开发清单、硬件购置清单、安全产品购置清单、网络通信链路清单：</w:t>
      </w:r>
    </w:p>
    <w:p>
      <w:pPr>
        <w:pStyle w:val="5"/>
        <w:tabs>
          <w:tab w:val="clear" w:pos="0"/>
        </w:tabs>
        <w:ind w:firstLine="482"/>
      </w:pPr>
      <w:r>
        <w:rPr>
          <w:rFonts w:hint="eastAsia"/>
        </w:rPr>
        <w:t>软件开发清单</w:t>
      </w:r>
    </w:p>
    <w:tbl>
      <w:tblPr>
        <w:tblStyle w:val="59"/>
        <w:tblW w:w="5000" w:type="pct"/>
        <w:tblInd w:w="0" w:type="dxa"/>
        <w:tblLayout w:type="autofit"/>
        <w:tblCellMar>
          <w:top w:w="0" w:type="dxa"/>
          <w:left w:w="108" w:type="dxa"/>
          <w:bottom w:w="0" w:type="dxa"/>
          <w:right w:w="108" w:type="dxa"/>
        </w:tblCellMar>
      </w:tblPr>
      <w:tblGrid>
        <w:gridCol w:w="628"/>
        <w:gridCol w:w="1272"/>
        <w:gridCol w:w="2744"/>
        <w:gridCol w:w="3884"/>
      </w:tblGrid>
      <w:tr>
        <w:tblPrEx>
          <w:tblCellMar>
            <w:top w:w="0" w:type="dxa"/>
            <w:left w:w="108" w:type="dxa"/>
            <w:bottom w:w="0" w:type="dxa"/>
            <w:right w:w="108" w:type="dxa"/>
          </w:tblCellMar>
        </w:tblPrEx>
        <w:trPr>
          <w:trHeight w:val="280" w:hRule="atLeast"/>
        </w:trPr>
        <w:tc>
          <w:tcPr>
            <w:tcW w:w="368" w:type="pct"/>
            <w:tcBorders>
              <w:top w:val="single" w:color="000000" w:sz="4" w:space="0"/>
              <w:left w:val="single" w:color="000000" w:sz="4" w:space="0"/>
              <w:bottom w:val="single" w:color="000000" w:sz="4" w:space="0"/>
              <w:right w:val="single" w:color="000000" w:sz="4" w:space="0"/>
            </w:tcBorders>
            <w:shd w:val="clear" w:color="000000" w:fill="F3F8FC"/>
            <w:vAlign w:val="center"/>
          </w:tcPr>
          <w:p>
            <w:pPr>
              <w:widowControl/>
              <w:spacing w:line="240" w:lineRule="auto"/>
              <w:ind w:firstLine="0" w:firstLineChars="0"/>
              <w:jc w:val="center"/>
              <w:rPr>
                <w:rFonts w:cs="宋体"/>
                <w:b/>
                <w:bCs/>
                <w:color w:val="000000"/>
                <w:kern w:val="0"/>
                <w:sz w:val="18"/>
                <w:szCs w:val="18"/>
              </w:rPr>
            </w:pPr>
            <w:r>
              <w:rPr>
                <w:rFonts w:hint="eastAsia" w:cs="宋体"/>
                <w:b/>
                <w:bCs/>
                <w:color w:val="000000"/>
                <w:kern w:val="0"/>
                <w:sz w:val="18"/>
                <w:szCs w:val="18"/>
              </w:rPr>
              <w:t>序号</w:t>
            </w:r>
          </w:p>
        </w:tc>
        <w:tc>
          <w:tcPr>
            <w:tcW w:w="746" w:type="pct"/>
            <w:tcBorders>
              <w:top w:val="single" w:color="000000" w:sz="4" w:space="0"/>
              <w:left w:val="nil"/>
              <w:bottom w:val="single" w:color="000000" w:sz="4" w:space="0"/>
              <w:right w:val="single" w:color="000000" w:sz="4" w:space="0"/>
            </w:tcBorders>
            <w:shd w:val="clear" w:color="000000" w:fill="F3F8FC"/>
            <w:vAlign w:val="center"/>
          </w:tcPr>
          <w:p>
            <w:pPr>
              <w:widowControl/>
              <w:spacing w:line="240" w:lineRule="auto"/>
              <w:ind w:firstLine="0" w:firstLineChars="0"/>
              <w:jc w:val="center"/>
              <w:rPr>
                <w:rFonts w:cs="宋体"/>
                <w:b/>
                <w:bCs/>
                <w:color w:val="000000"/>
                <w:kern w:val="0"/>
                <w:sz w:val="18"/>
                <w:szCs w:val="18"/>
              </w:rPr>
            </w:pPr>
            <w:r>
              <w:rPr>
                <w:rFonts w:hint="eastAsia" w:cs="宋体"/>
                <w:b/>
                <w:bCs/>
                <w:color w:val="000000"/>
                <w:kern w:val="0"/>
                <w:sz w:val="18"/>
                <w:szCs w:val="18"/>
              </w:rPr>
              <w:t>功能模块</w:t>
            </w:r>
          </w:p>
        </w:tc>
        <w:tc>
          <w:tcPr>
            <w:tcW w:w="1609" w:type="pct"/>
            <w:tcBorders>
              <w:top w:val="single" w:color="000000" w:sz="4" w:space="0"/>
              <w:left w:val="nil"/>
              <w:bottom w:val="single" w:color="000000" w:sz="4" w:space="0"/>
              <w:right w:val="single" w:color="000000" w:sz="4" w:space="0"/>
            </w:tcBorders>
            <w:shd w:val="clear" w:color="000000" w:fill="F3F8FC"/>
            <w:vAlign w:val="center"/>
          </w:tcPr>
          <w:p>
            <w:pPr>
              <w:widowControl/>
              <w:spacing w:line="240" w:lineRule="auto"/>
              <w:ind w:firstLine="0" w:firstLineChars="0"/>
              <w:jc w:val="center"/>
              <w:rPr>
                <w:rFonts w:cs="宋体"/>
                <w:b/>
                <w:bCs/>
                <w:color w:val="000000"/>
                <w:kern w:val="0"/>
                <w:sz w:val="18"/>
                <w:szCs w:val="18"/>
              </w:rPr>
            </w:pPr>
            <w:r>
              <w:rPr>
                <w:rFonts w:hint="eastAsia" w:cs="宋体"/>
                <w:b/>
                <w:bCs/>
                <w:color w:val="000000"/>
                <w:kern w:val="0"/>
                <w:sz w:val="18"/>
                <w:szCs w:val="18"/>
              </w:rPr>
              <w:t>功能名称</w:t>
            </w:r>
          </w:p>
        </w:tc>
        <w:tc>
          <w:tcPr>
            <w:tcW w:w="2277" w:type="pct"/>
            <w:tcBorders>
              <w:top w:val="single" w:color="000000" w:sz="4" w:space="0"/>
              <w:left w:val="nil"/>
              <w:bottom w:val="single" w:color="000000" w:sz="4" w:space="0"/>
              <w:right w:val="single" w:color="000000" w:sz="4" w:space="0"/>
            </w:tcBorders>
            <w:shd w:val="clear" w:color="000000" w:fill="F3F8FC"/>
            <w:vAlign w:val="center"/>
          </w:tcPr>
          <w:p>
            <w:pPr>
              <w:widowControl/>
              <w:spacing w:line="240" w:lineRule="auto"/>
              <w:ind w:firstLine="0" w:firstLineChars="0"/>
              <w:jc w:val="center"/>
              <w:rPr>
                <w:rFonts w:cs="宋体"/>
                <w:b/>
                <w:bCs/>
                <w:color w:val="000000"/>
                <w:kern w:val="0"/>
                <w:sz w:val="18"/>
                <w:szCs w:val="18"/>
              </w:rPr>
            </w:pPr>
            <w:r>
              <w:rPr>
                <w:rFonts w:hint="eastAsia" w:cs="宋体"/>
                <w:b/>
                <w:bCs/>
                <w:color w:val="000000"/>
                <w:kern w:val="0"/>
                <w:sz w:val="18"/>
                <w:szCs w:val="18"/>
              </w:rPr>
              <w:t>功能描述</w:t>
            </w:r>
          </w:p>
        </w:tc>
      </w:tr>
      <w:tr>
        <w:tblPrEx>
          <w:tblCellMar>
            <w:top w:w="0" w:type="dxa"/>
            <w:left w:w="108" w:type="dxa"/>
            <w:bottom w:w="0" w:type="dxa"/>
            <w:right w:w="108" w:type="dxa"/>
          </w:tblCellMar>
        </w:tblPrEx>
        <w:trPr>
          <w:trHeight w:val="560" w:hRule="atLeast"/>
        </w:trPr>
        <w:tc>
          <w:tcPr>
            <w:tcW w:w="368"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000000"/>
                <w:kern w:val="0"/>
                <w:sz w:val="18"/>
                <w:szCs w:val="18"/>
              </w:rPr>
            </w:pPr>
            <w:r>
              <w:rPr>
                <w:rFonts w:cs="宋体"/>
                <w:color w:val="000000"/>
                <w:kern w:val="0"/>
                <w:sz w:val="18"/>
                <w:szCs w:val="18"/>
              </w:rPr>
              <w:t>1</w:t>
            </w:r>
          </w:p>
        </w:tc>
        <w:tc>
          <w:tcPr>
            <w:tcW w:w="746"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000000"/>
                <w:kern w:val="0"/>
                <w:sz w:val="18"/>
                <w:szCs w:val="18"/>
              </w:rPr>
            </w:pPr>
            <w:r>
              <w:rPr>
                <w:rFonts w:hint="eastAsia" w:cs="宋体"/>
                <w:color w:val="000000"/>
                <w:kern w:val="0"/>
                <w:sz w:val="18"/>
                <w:szCs w:val="18"/>
              </w:rPr>
              <w:t>疾控局门户网站</w:t>
            </w: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网站设计与开发</w:t>
            </w:r>
            <w:r>
              <w:rPr>
                <w:rFonts w:cs="宋体"/>
                <w:color w:val="000000"/>
                <w:kern w:val="0"/>
                <w:sz w:val="18"/>
                <w:szCs w:val="18"/>
              </w:rPr>
              <w:t>-页面开发</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网站切图及开发实施、网站响应式开发、网站可见性优化、页面静态化处理</w:t>
            </w:r>
          </w:p>
        </w:tc>
      </w:tr>
      <w:tr>
        <w:tblPrEx>
          <w:tblCellMar>
            <w:top w:w="0" w:type="dxa"/>
            <w:left w:w="108" w:type="dxa"/>
            <w:bottom w:w="0" w:type="dxa"/>
            <w:right w:w="108" w:type="dxa"/>
          </w:tblCellMar>
        </w:tblPrEx>
        <w:trPr>
          <w:trHeight w:val="84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网站无障碍适老化应用</w:t>
            </w:r>
            <w:r>
              <w:rPr>
                <w:rFonts w:cs="宋体"/>
                <w:color w:val="000000"/>
                <w:kern w:val="0"/>
                <w:sz w:val="18"/>
                <w:szCs w:val="18"/>
              </w:rPr>
              <w:t>-网站无障碍建设</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页面无障碍改造，包括辅助工具、导航服务、信息重构等，确保色盲、色弱等视力有障碍人群无障碍地访问浏览站点</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网站无障碍适老化应用</w:t>
            </w:r>
            <w:r>
              <w:rPr>
                <w:rFonts w:cs="宋体"/>
                <w:color w:val="000000"/>
                <w:kern w:val="0"/>
                <w:sz w:val="18"/>
                <w:szCs w:val="18"/>
              </w:rPr>
              <w:t>-无障碍浏览工具条</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纯文本通道、文字大小控制按钮、高对比度显示、辅助线、辅助线、拼写识别</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网站无障碍适老化应用</w:t>
            </w:r>
            <w:r>
              <w:rPr>
                <w:rFonts w:cs="宋体"/>
                <w:color w:val="000000"/>
                <w:kern w:val="0"/>
                <w:sz w:val="18"/>
                <w:szCs w:val="18"/>
              </w:rPr>
              <w:t>-有声网页播放</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通过网页语音转换工具，浏览网页信息时，将文字信息转换成语音播放信息。</w:t>
            </w:r>
          </w:p>
        </w:tc>
      </w:tr>
      <w:tr>
        <w:tblPrEx>
          <w:tblCellMar>
            <w:top w:w="0" w:type="dxa"/>
            <w:left w:w="108" w:type="dxa"/>
            <w:bottom w:w="0" w:type="dxa"/>
            <w:right w:w="108" w:type="dxa"/>
          </w:tblCellMar>
        </w:tblPrEx>
        <w:trPr>
          <w:trHeight w:val="84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网站无障碍适老化应用</w:t>
            </w:r>
            <w:r>
              <w:rPr>
                <w:rFonts w:cs="宋体"/>
                <w:color w:val="000000"/>
                <w:kern w:val="0"/>
                <w:sz w:val="18"/>
                <w:szCs w:val="18"/>
              </w:rPr>
              <w:t>-适老版建设</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无障碍形象定制区域、适老版信息入口定制区域、信息公开定制区域、新闻资讯定制区域、其它内容板块定制区域</w:t>
            </w:r>
          </w:p>
        </w:tc>
      </w:tr>
      <w:tr>
        <w:tblPrEx>
          <w:tblCellMar>
            <w:top w:w="0" w:type="dxa"/>
            <w:left w:w="108" w:type="dxa"/>
            <w:bottom w:w="0" w:type="dxa"/>
            <w:right w:w="108" w:type="dxa"/>
          </w:tblCellMar>
        </w:tblPrEx>
        <w:trPr>
          <w:trHeight w:val="28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数据分析统计</w:t>
            </w:r>
            <w:r>
              <w:rPr>
                <w:rFonts w:cs="宋体"/>
                <w:color w:val="000000"/>
                <w:kern w:val="0"/>
                <w:sz w:val="18"/>
                <w:szCs w:val="18"/>
              </w:rPr>
              <w:t>-用户访问情况统计</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用户访问情况统计</w:t>
            </w:r>
          </w:p>
        </w:tc>
      </w:tr>
      <w:tr>
        <w:tblPrEx>
          <w:tblCellMar>
            <w:top w:w="0" w:type="dxa"/>
            <w:left w:w="108" w:type="dxa"/>
            <w:bottom w:w="0" w:type="dxa"/>
            <w:right w:w="108" w:type="dxa"/>
          </w:tblCellMar>
        </w:tblPrEx>
        <w:trPr>
          <w:trHeight w:val="28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数据分析统计</w:t>
            </w:r>
            <w:r>
              <w:rPr>
                <w:rFonts w:cs="宋体"/>
                <w:color w:val="000000"/>
                <w:kern w:val="0"/>
                <w:sz w:val="18"/>
                <w:szCs w:val="18"/>
              </w:rPr>
              <w:t>-公众反馈信息分析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公众反馈信息分析</w:t>
            </w:r>
          </w:p>
        </w:tc>
      </w:tr>
      <w:tr>
        <w:tblPrEx>
          <w:tblCellMar>
            <w:top w:w="0" w:type="dxa"/>
            <w:left w:w="108" w:type="dxa"/>
            <w:bottom w:w="0" w:type="dxa"/>
            <w:right w:w="108" w:type="dxa"/>
          </w:tblCellMar>
        </w:tblPrEx>
        <w:trPr>
          <w:trHeight w:val="560" w:hRule="atLeast"/>
        </w:trPr>
        <w:tc>
          <w:tcPr>
            <w:tcW w:w="368"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000000"/>
                <w:kern w:val="0"/>
                <w:sz w:val="18"/>
                <w:szCs w:val="18"/>
              </w:rPr>
            </w:pPr>
            <w:r>
              <w:rPr>
                <w:rFonts w:cs="宋体"/>
                <w:color w:val="000000"/>
                <w:kern w:val="0"/>
                <w:sz w:val="18"/>
                <w:szCs w:val="18"/>
              </w:rPr>
              <w:t>2</w:t>
            </w:r>
          </w:p>
        </w:tc>
        <w:tc>
          <w:tcPr>
            <w:tcW w:w="746"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000000"/>
                <w:kern w:val="0"/>
                <w:sz w:val="18"/>
                <w:szCs w:val="18"/>
              </w:rPr>
            </w:pPr>
            <w:r>
              <w:rPr>
                <w:rFonts w:hint="eastAsia" w:cs="宋体"/>
                <w:color w:val="000000"/>
                <w:kern w:val="0"/>
                <w:sz w:val="18"/>
                <w:szCs w:val="18"/>
              </w:rPr>
              <w:t>业务督导应用</w:t>
            </w: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医院传染病防治督导</w:t>
            </w:r>
            <w:r>
              <w:rPr>
                <w:rFonts w:cs="宋体"/>
                <w:color w:val="000000"/>
                <w:kern w:val="0"/>
                <w:sz w:val="18"/>
                <w:szCs w:val="18"/>
              </w:rPr>
              <w:t>-传染病防治督导信息管理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基础数据维护、督导考核指标管理</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医院传染病防治督导</w:t>
            </w:r>
            <w:r>
              <w:rPr>
                <w:rFonts w:cs="宋体"/>
                <w:color w:val="000000"/>
                <w:kern w:val="0"/>
                <w:sz w:val="18"/>
                <w:szCs w:val="18"/>
              </w:rPr>
              <w:t>-督导活动管理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督导活动排期、督导结果录入、督导活动管理、结果申诉</w:t>
            </w:r>
          </w:p>
        </w:tc>
      </w:tr>
      <w:tr>
        <w:tblPrEx>
          <w:tblCellMar>
            <w:top w:w="0" w:type="dxa"/>
            <w:left w:w="108" w:type="dxa"/>
            <w:bottom w:w="0" w:type="dxa"/>
            <w:right w:w="108" w:type="dxa"/>
          </w:tblCellMar>
        </w:tblPrEx>
        <w:trPr>
          <w:trHeight w:val="84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医院传染病防治督导</w:t>
            </w:r>
            <w:r>
              <w:rPr>
                <w:rFonts w:cs="宋体"/>
                <w:color w:val="000000"/>
                <w:kern w:val="0"/>
                <w:sz w:val="18"/>
                <w:szCs w:val="18"/>
              </w:rPr>
              <w:t>-综合分析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传染病报告督导分析、医疗机构场所消毒督导分析、院内感染情况督导分析、传染病监测督导分析</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基层预防接种工作督导</w:t>
            </w:r>
            <w:r>
              <w:rPr>
                <w:rFonts w:cs="宋体"/>
                <w:color w:val="000000"/>
                <w:kern w:val="0"/>
                <w:sz w:val="18"/>
                <w:szCs w:val="18"/>
              </w:rPr>
              <w:t>-预防接种基层信息</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预防接种单位信息、接种单位人员信息、接种单位的信息化情况、接种单位的冷链设备情况</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基层预防接种工作督导</w:t>
            </w:r>
            <w:r>
              <w:rPr>
                <w:rFonts w:cs="宋体"/>
                <w:color w:val="000000"/>
                <w:kern w:val="0"/>
                <w:sz w:val="18"/>
                <w:szCs w:val="18"/>
              </w:rPr>
              <w:t>-接种督导任务计划</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督导计划设置、督导文件管理、督导评分设计和发布</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基层预防接种工作督导</w:t>
            </w:r>
            <w:r>
              <w:rPr>
                <w:rFonts w:cs="宋体"/>
                <w:color w:val="000000"/>
                <w:kern w:val="0"/>
                <w:sz w:val="18"/>
                <w:szCs w:val="18"/>
              </w:rPr>
              <w:t>-接种督导任务执行管理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督导组员、车辆配置、时间安排、督导评分录入、督导照片管理、督导反馈交互</w:t>
            </w:r>
          </w:p>
        </w:tc>
      </w:tr>
      <w:tr>
        <w:tblPrEx>
          <w:tblCellMar>
            <w:top w:w="0" w:type="dxa"/>
            <w:left w:w="108" w:type="dxa"/>
            <w:bottom w:w="0" w:type="dxa"/>
            <w:right w:w="108" w:type="dxa"/>
          </w:tblCellMar>
        </w:tblPrEx>
        <w:trPr>
          <w:trHeight w:val="84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基层预防接种工作督导</w:t>
            </w:r>
            <w:r>
              <w:rPr>
                <w:rFonts w:cs="宋体"/>
                <w:color w:val="000000"/>
                <w:kern w:val="0"/>
                <w:sz w:val="18"/>
                <w:szCs w:val="18"/>
              </w:rPr>
              <w:t>-接种督导评分和分析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疫苗接种点现场督导评分分析、接种档案督导评分分析、查漏补种督导评分分析、督导反馈整改分析</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基层预防接种工作督导</w:t>
            </w:r>
            <w:r>
              <w:rPr>
                <w:rFonts w:cs="宋体"/>
                <w:color w:val="000000"/>
                <w:kern w:val="0"/>
                <w:sz w:val="18"/>
                <w:szCs w:val="18"/>
              </w:rPr>
              <w:t>-接种督导移动端</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督导计划查看、督导表填写、督导照片拍摄上传</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基层结核病管理工作督导</w:t>
            </w:r>
            <w:r>
              <w:rPr>
                <w:rFonts w:cs="宋体"/>
                <w:color w:val="000000"/>
                <w:kern w:val="0"/>
                <w:sz w:val="18"/>
                <w:szCs w:val="18"/>
              </w:rPr>
              <w:t>-督导指标管理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指标管理、督导评价知识库管理</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基层结核病管理工作督导</w:t>
            </w:r>
            <w:r>
              <w:rPr>
                <w:rFonts w:cs="宋体"/>
                <w:color w:val="000000"/>
                <w:kern w:val="0"/>
                <w:sz w:val="18"/>
                <w:szCs w:val="18"/>
              </w:rPr>
              <w:t>-督导活动管理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督导活动排期、督导结果录入、督导活动管理、结果申诉、整改履历管理、自查开展管理</w:t>
            </w:r>
          </w:p>
        </w:tc>
      </w:tr>
      <w:tr>
        <w:tblPrEx>
          <w:tblCellMar>
            <w:top w:w="0" w:type="dxa"/>
            <w:left w:w="108" w:type="dxa"/>
            <w:bottom w:w="0" w:type="dxa"/>
            <w:right w:w="108" w:type="dxa"/>
          </w:tblCellMar>
        </w:tblPrEx>
        <w:trPr>
          <w:trHeight w:val="84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基层结核病管理工作督导</w:t>
            </w:r>
            <w:r>
              <w:rPr>
                <w:rFonts w:cs="宋体"/>
                <w:color w:val="000000"/>
                <w:kern w:val="0"/>
                <w:sz w:val="18"/>
                <w:szCs w:val="18"/>
              </w:rPr>
              <w:t>-综合分析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基层结核病工作组织管理督导、病例发现督导、化疗管理督导、政府减免工作落实督导、结核志愿者活动情况督导</w:t>
            </w:r>
          </w:p>
        </w:tc>
      </w:tr>
      <w:tr>
        <w:tblPrEx>
          <w:tblCellMar>
            <w:top w:w="0" w:type="dxa"/>
            <w:left w:w="108" w:type="dxa"/>
            <w:bottom w:w="0" w:type="dxa"/>
            <w:right w:w="108" w:type="dxa"/>
          </w:tblCellMar>
        </w:tblPrEx>
        <w:trPr>
          <w:trHeight w:val="560" w:hRule="atLeast"/>
        </w:trPr>
        <w:tc>
          <w:tcPr>
            <w:tcW w:w="368"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000000"/>
                <w:kern w:val="0"/>
                <w:sz w:val="18"/>
                <w:szCs w:val="18"/>
              </w:rPr>
            </w:pPr>
            <w:r>
              <w:rPr>
                <w:rFonts w:cs="宋体"/>
                <w:color w:val="000000"/>
                <w:kern w:val="0"/>
                <w:sz w:val="18"/>
                <w:szCs w:val="18"/>
              </w:rPr>
              <w:t>3</w:t>
            </w:r>
          </w:p>
        </w:tc>
        <w:tc>
          <w:tcPr>
            <w:tcW w:w="746"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000000"/>
                <w:kern w:val="0"/>
                <w:sz w:val="18"/>
                <w:szCs w:val="18"/>
              </w:rPr>
            </w:pPr>
            <w:r>
              <w:rPr>
                <w:rFonts w:hint="eastAsia" w:cs="宋体"/>
                <w:color w:val="000000"/>
                <w:kern w:val="0"/>
                <w:sz w:val="18"/>
                <w:szCs w:val="18"/>
              </w:rPr>
              <w:t>辅助决策应用</w:t>
            </w: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慢性传染病防控</w:t>
            </w:r>
            <w:r>
              <w:rPr>
                <w:rFonts w:cs="宋体"/>
                <w:color w:val="000000"/>
                <w:kern w:val="0"/>
                <w:sz w:val="18"/>
                <w:szCs w:val="18"/>
              </w:rPr>
              <w:t>-慢性传染病主题分析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慢性传染病指标数值分析、慢性传染病地图工具分析、慢性传染病图表分析</w:t>
            </w:r>
          </w:p>
        </w:tc>
      </w:tr>
      <w:tr>
        <w:tblPrEx>
          <w:tblCellMar>
            <w:top w:w="0" w:type="dxa"/>
            <w:left w:w="108" w:type="dxa"/>
            <w:bottom w:w="0" w:type="dxa"/>
            <w:right w:w="108" w:type="dxa"/>
          </w:tblCellMar>
        </w:tblPrEx>
        <w:trPr>
          <w:trHeight w:val="84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免疫规划</w:t>
            </w:r>
            <w:r>
              <w:rPr>
                <w:rFonts w:cs="宋体"/>
                <w:color w:val="000000"/>
                <w:kern w:val="0"/>
                <w:sz w:val="18"/>
                <w:szCs w:val="18"/>
              </w:rPr>
              <w:t>-主题分析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疫苗接种、预防接种不良事件、免疫效果监测、疫苗追溯、冷链设备、档案管理、公众服务、疫苗有效性</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免疫规划</w:t>
            </w:r>
            <w:r>
              <w:rPr>
                <w:rFonts w:cs="宋体"/>
                <w:color w:val="000000"/>
                <w:kern w:val="0"/>
                <w:sz w:val="18"/>
                <w:szCs w:val="18"/>
              </w:rPr>
              <w:t>-智慧查询服务</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接种单位查询、预防接种疫苗追溯查询、预防接种疫苗知识查询</w:t>
            </w:r>
          </w:p>
        </w:tc>
      </w:tr>
      <w:tr>
        <w:tblPrEx>
          <w:tblCellMar>
            <w:top w:w="0" w:type="dxa"/>
            <w:left w:w="108" w:type="dxa"/>
            <w:bottom w:w="0" w:type="dxa"/>
            <w:right w:w="108" w:type="dxa"/>
          </w:tblCellMar>
        </w:tblPrEx>
        <w:trPr>
          <w:trHeight w:val="252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免疫规划</w:t>
            </w:r>
            <w:r>
              <w:rPr>
                <w:rFonts w:cs="宋体"/>
                <w:color w:val="000000"/>
                <w:kern w:val="0"/>
                <w:sz w:val="18"/>
                <w:szCs w:val="18"/>
              </w:rPr>
              <w:t>-综合分析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接种单位信息分析、受种者分析、疫苗分析、犬伤监测分析、预防接种不良事件监测分析（</w:t>
            </w:r>
            <w:r>
              <w:rPr>
                <w:rFonts w:cs="宋体"/>
                <w:color w:val="000000"/>
                <w:kern w:val="0"/>
                <w:sz w:val="18"/>
                <w:szCs w:val="18"/>
              </w:rPr>
              <w:t>AEFI)、免疫效果监测分析、冷链设备分析、档案管理分析、疫苗接种率监测分析、趋势分析模块、疫苗计划执行情况分析、疫苗进销存统计分析、疫苗使用情况监测、疫苗供货情况分析、疫苗库存短缺预警、疫苗库存有效期预警、接种单位和人员承载量分析、异常接种情况风险分析、受种者依从性分析、疫苗利用率分析</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学校卫生</w:t>
            </w:r>
            <w:r>
              <w:rPr>
                <w:rFonts w:cs="宋体"/>
                <w:color w:val="000000"/>
                <w:kern w:val="0"/>
                <w:sz w:val="18"/>
                <w:szCs w:val="18"/>
              </w:rPr>
              <w:t>-学校卫生档案及画像管理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信息收集、档案管理、信息分析、问题反馈</w:t>
            </w:r>
          </w:p>
        </w:tc>
      </w:tr>
      <w:tr>
        <w:tblPrEx>
          <w:tblCellMar>
            <w:top w:w="0" w:type="dxa"/>
            <w:left w:w="108" w:type="dxa"/>
            <w:bottom w:w="0" w:type="dxa"/>
            <w:right w:w="108" w:type="dxa"/>
          </w:tblCellMar>
        </w:tblPrEx>
        <w:trPr>
          <w:trHeight w:val="84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学校卫生</w:t>
            </w:r>
            <w:r>
              <w:rPr>
                <w:rFonts w:cs="宋体"/>
                <w:color w:val="000000"/>
                <w:kern w:val="0"/>
                <w:sz w:val="18"/>
                <w:szCs w:val="18"/>
              </w:rPr>
              <w:t>-学生卫生档案及画像管理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信息收集、档案管理、数据统计、健康信息分析、问题反馈、健康预警、定制健康计划、追踪评估、健康教育</w:t>
            </w:r>
          </w:p>
        </w:tc>
      </w:tr>
      <w:tr>
        <w:tblPrEx>
          <w:tblCellMar>
            <w:top w:w="0" w:type="dxa"/>
            <w:left w:w="108" w:type="dxa"/>
            <w:bottom w:w="0" w:type="dxa"/>
            <w:right w:w="108" w:type="dxa"/>
          </w:tblCellMar>
        </w:tblPrEx>
        <w:trPr>
          <w:trHeight w:val="84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学校卫生</w:t>
            </w:r>
            <w:r>
              <w:rPr>
                <w:rFonts w:cs="宋体"/>
                <w:color w:val="000000"/>
                <w:kern w:val="0"/>
                <w:sz w:val="18"/>
                <w:szCs w:val="18"/>
              </w:rPr>
              <w:t>-主题分析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学校基本信息、因病缺课、常见病、传染病、伤害、健康体检、免疫规划预防接种、学生体质监测</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意外伤害预防</w:t>
            </w:r>
            <w:r>
              <w:rPr>
                <w:rFonts w:cs="宋体"/>
                <w:color w:val="000000"/>
                <w:kern w:val="0"/>
                <w:sz w:val="18"/>
                <w:szCs w:val="18"/>
              </w:rPr>
              <w:t>-伤害数据管理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伤害病例信息查询、伤害病例信息查重、伤害病例信息审核、伤害监测年度数据报告</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意外伤害预防</w:t>
            </w:r>
            <w:r>
              <w:rPr>
                <w:rFonts w:cs="宋体"/>
                <w:color w:val="000000"/>
                <w:kern w:val="0"/>
                <w:sz w:val="18"/>
                <w:szCs w:val="18"/>
              </w:rPr>
              <w:t>-质控</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伤害监测工作人员培训管理、伤害病例及时率统计、伤害病例错误率统计、伤害病例漏报率统计</w:t>
            </w:r>
          </w:p>
        </w:tc>
      </w:tr>
      <w:tr>
        <w:tblPrEx>
          <w:tblCellMar>
            <w:top w:w="0" w:type="dxa"/>
            <w:left w:w="108" w:type="dxa"/>
            <w:bottom w:w="0" w:type="dxa"/>
            <w:right w:w="108" w:type="dxa"/>
          </w:tblCellMar>
        </w:tblPrEx>
        <w:trPr>
          <w:trHeight w:val="252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意外伤害预防</w:t>
            </w:r>
            <w:r>
              <w:rPr>
                <w:rFonts w:cs="宋体"/>
                <w:color w:val="000000"/>
                <w:kern w:val="0"/>
                <w:sz w:val="18"/>
                <w:szCs w:val="18"/>
              </w:rPr>
              <w:t>-主题分析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伤害原因（性别分布）、伤害原因（年龄组分布）、分月份报告数、分医院报告数、分区县报告数、按照职业统计伤害原因分布、按照伤害发生地点统计伤害原因分布、按照伤害发生活动统计伤害原因分布、按照伤害意图统计伤害原因分布、按照伤害性质统计伤害原因分布、按照伤害部位统计伤害原因分布、按照严重程度统计伤害原因分布、按照治疗结局统计伤害原因分布、按照儿童就学情况统计伤害原因分布</w:t>
            </w:r>
          </w:p>
        </w:tc>
      </w:tr>
      <w:tr>
        <w:tblPrEx>
          <w:tblCellMar>
            <w:top w:w="0" w:type="dxa"/>
            <w:left w:w="108" w:type="dxa"/>
            <w:bottom w:w="0" w:type="dxa"/>
            <w:right w:w="108" w:type="dxa"/>
          </w:tblCellMar>
        </w:tblPrEx>
        <w:trPr>
          <w:trHeight w:val="560" w:hRule="atLeast"/>
        </w:trPr>
        <w:tc>
          <w:tcPr>
            <w:tcW w:w="368"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000000"/>
                <w:kern w:val="0"/>
                <w:sz w:val="18"/>
                <w:szCs w:val="18"/>
              </w:rPr>
            </w:pPr>
            <w:r>
              <w:rPr>
                <w:rFonts w:cs="宋体"/>
                <w:color w:val="000000"/>
                <w:kern w:val="0"/>
                <w:sz w:val="18"/>
                <w:szCs w:val="18"/>
              </w:rPr>
              <w:t>4</w:t>
            </w:r>
          </w:p>
        </w:tc>
        <w:tc>
          <w:tcPr>
            <w:tcW w:w="746"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000000"/>
                <w:kern w:val="0"/>
                <w:sz w:val="18"/>
                <w:szCs w:val="18"/>
              </w:rPr>
            </w:pPr>
            <w:r>
              <w:rPr>
                <w:rFonts w:hint="eastAsia" w:cs="宋体"/>
                <w:color w:val="000000"/>
                <w:kern w:val="0"/>
                <w:sz w:val="18"/>
                <w:szCs w:val="18"/>
              </w:rPr>
              <w:t>综合监督管理应用</w:t>
            </w: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学校卫生综合监督管理</w:t>
            </w:r>
            <w:r>
              <w:rPr>
                <w:rFonts w:cs="宋体"/>
                <w:color w:val="000000"/>
                <w:kern w:val="0"/>
                <w:sz w:val="18"/>
                <w:szCs w:val="18"/>
              </w:rPr>
              <w:t>-学校卫生监督检查评估分析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基于学校卫生监督检查评估和分析</w:t>
            </w:r>
          </w:p>
        </w:tc>
      </w:tr>
      <w:tr>
        <w:tblPrEx>
          <w:tblCellMar>
            <w:top w:w="0" w:type="dxa"/>
            <w:left w:w="108" w:type="dxa"/>
            <w:bottom w:w="0" w:type="dxa"/>
            <w:right w:w="108" w:type="dxa"/>
          </w:tblCellMar>
        </w:tblPrEx>
        <w:trPr>
          <w:trHeight w:val="112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学校卫生监督综合管理</w:t>
            </w:r>
            <w:r>
              <w:rPr>
                <w:rFonts w:cs="宋体"/>
                <w:color w:val="000000"/>
                <w:kern w:val="0"/>
                <w:sz w:val="18"/>
                <w:szCs w:val="18"/>
              </w:rPr>
              <w:t>-学卫监督综合管理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学卫监督国抽市抽区抽数据分析、学卫监督提示信息生成、学卫提示信息分级推送规则、学卫专项执法数据采集和分析、学卫监督重点领域辅助分析</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学校卫生监督综合管理</w:t>
            </w:r>
            <w:r>
              <w:rPr>
                <w:rFonts w:cs="宋体"/>
                <w:color w:val="000000"/>
                <w:kern w:val="0"/>
                <w:sz w:val="18"/>
                <w:szCs w:val="18"/>
              </w:rPr>
              <w:t>-学校卫生监督可视化分析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教学卫生、饮水卫生、传染病防治</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公共场所综合监督管理</w:t>
            </w:r>
            <w:r>
              <w:rPr>
                <w:rFonts w:cs="宋体"/>
                <w:color w:val="000000"/>
                <w:kern w:val="0"/>
                <w:sz w:val="18"/>
                <w:szCs w:val="18"/>
              </w:rPr>
              <w:t>-公共场所综合监督管理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基于公共场所监督检查评估分析</w:t>
            </w:r>
          </w:p>
        </w:tc>
      </w:tr>
      <w:tr>
        <w:tblPrEx>
          <w:tblCellMar>
            <w:top w:w="0" w:type="dxa"/>
            <w:left w:w="108" w:type="dxa"/>
            <w:bottom w:w="0" w:type="dxa"/>
            <w:right w:w="108" w:type="dxa"/>
          </w:tblCellMar>
        </w:tblPrEx>
        <w:trPr>
          <w:trHeight w:val="112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公共场所综合监督管理</w:t>
            </w:r>
            <w:r>
              <w:rPr>
                <w:rFonts w:cs="宋体"/>
                <w:color w:val="000000"/>
                <w:kern w:val="0"/>
                <w:sz w:val="18"/>
                <w:szCs w:val="18"/>
              </w:rPr>
              <w:t>-公共场所监督综合管理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场所监督国抽市抽区抽数据分析、场所监督提示信息生成、场所监督提示信息分级推送规则、公共场所专项执法数据采集和分析、问题跟踪和提示、公共场所监督重点领域辅助分析</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公共场所综合监督管理</w:t>
            </w:r>
            <w:r>
              <w:rPr>
                <w:rFonts w:cs="宋体"/>
                <w:color w:val="000000"/>
                <w:kern w:val="0"/>
                <w:sz w:val="18"/>
                <w:szCs w:val="18"/>
              </w:rPr>
              <w:t>-公共场所监督可视化分析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水质卫生、空气卫生、卫生管理</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饮用水综合监督管理</w:t>
            </w:r>
            <w:r>
              <w:rPr>
                <w:rFonts w:cs="宋体"/>
                <w:color w:val="000000"/>
                <w:kern w:val="0"/>
                <w:sz w:val="18"/>
                <w:szCs w:val="18"/>
              </w:rPr>
              <w:t>-饮用水监督检查评估分析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基于饮用水监督检查评估分析</w:t>
            </w:r>
          </w:p>
        </w:tc>
      </w:tr>
      <w:tr>
        <w:tblPrEx>
          <w:tblCellMar>
            <w:top w:w="0" w:type="dxa"/>
            <w:left w:w="108" w:type="dxa"/>
            <w:bottom w:w="0" w:type="dxa"/>
            <w:right w:w="108" w:type="dxa"/>
          </w:tblCellMar>
        </w:tblPrEx>
        <w:trPr>
          <w:trHeight w:val="140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饮用水综合监督管理</w:t>
            </w:r>
            <w:r>
              <w:rPr>
                <w:rFonts w:cs="宋体"/>
                <w:color w:val="000000"/>
                <w:kern w:val="0"/>
                <w:sz w:val="18"/>
                <w:szCs w:val="18"/>
              </w:rPr>
              <w:t>-饮用水监督综合管理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饮用水监督国抽市抽区抽数据分析、饮用水监督提示信息生成、饮用水监督提示信息分级推送规则、饮用水专项执法数据采集和分析、饮用水监督问题跟踪和提示、饮用水监督重点领域辅助分析</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饮用水综合监督管理</w:t>
            </w:r>
            <w:r>
              <w:rPr>
                <w:rFonts w:cs="宋体"/>
                <w:color w:val="000000"/>
                <w:kern w:val="0"/>
                <w:sz w:val="18"/>
                <w:szCs w:val="18"/>
              </w:rPr>
              <w:t>-饮用水监督可视化分析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毒理学指标异常预警分析、微生物指标异常预警分析、感官性状和一般化学指标异常预警分析</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职业卫生综合监督</w:t>
            </w:r>
            <w:r>
              <w:rPr>
                <w:rFonts w:cs="宋体"/>
                <w:color w:val="000000"/>
                <w:kern w:val="0"/>
                <w:sz w:val="18"/>
                <w:szCs w:val="18"/>
              </w:rPr>
              <w:t>-职卫监督检查评估分析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基于职卫监督检查评估数据分析</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职业卫生综合监督</w:t>
            </w:r>
            <w:r>
              <w:rPr>
                <w:rFonts w:cs="宋体"/>
                <w:color w:val="000000"/>
                <w:kern w:val="0"/>
                <w:sz w:val="18"/>
                <w:szCs w:val="18"/>
              </w:rPr>
              <w:t>-职卫监督综合管理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职卫处罚和监督信息、职卫国抽市抽区抽数据分析</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职业卫生综合监督</w:t>
            </w:r>
            <w:r>
              <w:rPr>
                <w:rFonts w:cs="宋体"/>
                <w:color w:val="000000"/>
                <w:kern w:val="0"/>
                <w:sz w:val="18"/>
                <w:szCs w:val="18"/>
              </w:rPr>
              <w:t>-职卫监督统计分析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统计报图表生成、统计报告导出及打印</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放射卫生综合监督</w:t>
            </w:r>
            <w:r>
              <w:rPr>
                <w:rFonts w:cs="宋体"/>
                <w:color w:val="000000"/>
                <w:kern w:val="0"/>
                <w:sz w:val="18"/>
                <w:szCs w:val="18"/>
              </w:rPr>
              <w:t>-放射监督检查评估分析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基于放射监督检查评估分析</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放射卫生综合监督</w:t>
            </w:r>
            <w:r>
              <w:rPr>
                <w:rFonts w:cs="宋体"/>
                <w:color w:val="000000"/>
                <w:kern w:val="0"/>
                <w:sz w:val="18"/>
                <w:szCs w:val="18"/>
              </w:rPr>
              <w:t>-放射监督综合管理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放射监督国抽市抽区抽数据分析、放射处罚和监督信息</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放射卫生综合监督</w:t>
            </w:r>
            <w:r>
              <w:rPr>
                <w:rFonts w:cs="宋体"/>
                <w:color w:val="000000"/>
                <w:kern w:val="0"/>
                <w:sz w:val="18"/>
                <w:szCs w:val="18"/>
              </w:rPr>
              <w:t>-放射监督统计分析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放射监督统计报图表生成、放射监督统计报告导出及打印</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公共卫生许可综合管理</w:t>
            </w:r>
            <w:r>
              <w:rPr>
                <w:rFonts w:cs="宋体"/>
                <w:color w:val="000000"/>
                <w:kern w:val="0"/>
                <w:sz w:val="18"/>
                <w:szCs w:val="18"/>
              </w:rPr>
              <w:t>-行政许可数据分析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基于监督检查行政许可评估分析</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公共卫生许可综合管理</w:t>
            </w:r>
            <w:r>
              <w:rPr>
                <w:rFonts w:cs="宋体"/>
                <w:color w:val="000000"/>
                <w:kern w:val="0"/>
                <w:sz w:val="18"/>
                <w:szCs w:val="18"/>
              </w:rPr>
              <w:t>-行政许可综合查询</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行政许可综合查询</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公共卫生许可综合管理</w:t>
            </w:r>
            <w:r>
              <w:rPr>
                <w:rFonts w:cs="宋体"/>
                <w:color w:val="000000"/>
                <w:kern w:val="0"/>
                <w:sz w:val="18"/>
                <w:szCs w:val="18"/>
              </w:rPr>
              <w:t>-行政许可统计分析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行政许可统计报图表生成、行政许可统计报告导出及打印</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餐饮具消毒卫生综合管理</w:t>
            </w:r>
            <w:r>
              <w:rPr>
                <w:rFonts w:cs="宋体"/>
                <w:color w:val="000000"/>
                <w:kern w:val="0"/>
                <w:sz w:val="18"/>
                <w:szCs w:val="18"/>
              </w:rPr>
              <w:t>-餐饮具消毒卫生监督检查评估分析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基于餐饮具消毒监督检查评估分析</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餐饮具消毒卫生综合管理</w:t>
            </w:r>
            <w:r>
              <w:rPr>
                <w:rFonts w:cs="宋体"/>
                <w:color w:val="000000"/>
                <w:kern w:val="0"/>
                <w:sz w:val="18"/>
                <w:szCs w:val="18"/>
              </w:rPr>
              <w:t>-餐饮具消毒卫生监督综合管理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餐饮具消毒卫生监督国抽市抽区抽数据分析、餐饮具消毒处罚和监督信息</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餐饮具消毒卫生综合管理</w:t>
            </w:r>
            <w:r>
              <w:rPr>
                <w:rFonts w:cs="宋体"/>
                <w:color w:val="000000"/>
                <w:kern w:val="0"/>
                <w:sz w:val="18"/>
                <w:szCs w:val="18"/>
              </w:rPr>
              <w:t>-餐饮具消毒卫生监督统计分析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餐饮具消毒卫生监督统计报图表生成、餐饮具消毒卫生监督统计报告导出及打印</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传染病防治综合监督管理</w:t>
            </w:r>
            <w:r>
              <w:rPr>
                <w:rFonts w:cs="宋体"/>
                <w:color w:val="000000"/>
                <w:kern w:val="0"/>
                <w:sz w:val="18"/>
                <w:szCs w:val="18"/>
              </w:rPr>
              <w:t>-传染病防治监督检查评估分析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基于传染病防治监督检查评估分析</w:t>
            </w:r>
          </w:p>
        </w:tc>
      </w:tr>
      <w:tr>
        <w:tblPrEx>
          <w:tblCellMar>
            <w:top w:w="0" w:type="dxa"/>
            <w:left w:w="108" w:type="dxa"/>
            <w:bottom w:w="0" w:type="dxa"/>
            <w:right w:w="108" w:type="dxa"/>
          </w:tblCellMar>
        </w:tblPrEx>
        <w:trPr>
          <w:trHeight w:val="112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传染病防治综合监督管理</w:t>
            </w:r>
            <w:r>
              <w:rPr>
                <w:rFonts w:cs="宋体"/>
                <w:color w:val="000000"/>
                <w:kern w:val="0"/>
                <w:sz w:val="18"/>
                <w:szCs w:val="18"/>
              </w:rPr>
              <w:t>-传染病防治监督综合管理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传染病防治监督国抽市抽区抽数据分析、传染病防治专项执法数据采集和分析、传染病防治监督问题跟踪和提示、传染病防治监督重点领域辅助分析</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传染病防治综合监督管理</w:t>
            </w:r>
            <w:r>
              <w:rPr>
                <w:rFonts w:cs="宋体"/>
                <w:color w:val="000000"/>
                <w:kern w:val="0"/>
                <w:sz w:val="18"/>
                <w:szCs w:val="18"/>
              </w:rPr>
              <w:t>-传染病防治监督统计分析</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传染病防治监督统计报图表生成、传染病防治监督统计报告导出及打印</w:t>
            </w:r>
          </w:p>
        </w:tc>
      </w:tr>
      <w:tr>
        <w:tblPrEx>
          <w:tblCellMar>
            <w:top w:w="0" w:type="dxa"/>
            <w:left w:w="108" w:type="dxa"/>
            <w:bottom w:w="0" w:type="dxa"/>
            <w:right w:w="108" w:type="dxa"/>
          </w:tblCellMar>
        </w:tblPrEx>
        <w:trPr>
          <w:trHeight w:val="560" w:hRule="atLeast"/>
        </w:trPr>
        <w:tc>
          <w:tcPr>
            <w:tcW w:w="368"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000000"/>
                <w:kern w:val="0"/>
                <w:sz w:val="18"/>
                <w:szCs w:val="18"/>
              </w:rPr>
            </w:pPr>
            <w:r>
              <w:rPr>
                <w:rFonts w:cs="宋体"/>
                <w:color w:val="000000"/>
                <w:kern w:val="0"/>
                <w:sz w:val="18"/>
                <w:szCs w:val="18"/>
              </w:rPr>
              <w:t>5</w:t>
            </w:r>
          </w:p>
        </w:tc>
        <w:tc>
          <w:tcPr>
            <w:tcW w:w="746"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000000"/>
                <w:kern w:val="0"/>
                <w:sz w:val="18"/>
                <w:szCs w:val="18"/>
              </w:rPr>
            </w:pPr>
            <w:r>
              <w:rPr>
                <w:rFonts w:hint="eastAsia" w:cs="宋体"/>
                <w:color w:val="000000"/>
                <w:kern w:val="0"/>
                <w:sz w:val="18"/>
                <w:szCs w:val="18"/>
              </w:rPr>
              <w:t>运营管理应用</w:t>
            </w: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会议管理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议题管理、会议管理、会议室管理、会议执行、会议记要、会议统计、会议督办、会议通知</w:t>
            </w:r>
          </w:p>
        </w:tc>
      </w:tr>
      <w:tr>
        <w:tblPrEx>
          <w:tblCellMar>
            <w:top w:w="0" w:type="dxa"/>
            <w:left w:w="108" w:type="dxa"/>
            <w:bottom w:w="0" w:type="dxa"/>
            <w:right w:w="108" w:type="dxa"/>
          </w:tblCellMar>
        </w:tblPrEx>
        <w:trPr>
          <w:trHeight w:val="84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办公用品的管理和领用</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用户管理、办公用品查询与展示、办公用品采购与入库、办公用品申领与审批、使用记录和归还、办公用品库存管理、统计和报表、接口和集成</w:t>
            </w:r>
          </w:p>
        </w:tc>
      </w:tr>
      <w:tr>
        <w:tblPrEx>
          <w:tblCellMar>
            <w:top w:w="0" w:type="dxa"/>
            <w:left w:w="108" w:type="dxa"/>
            <w:bottom w:w="0" w:type="dxa"/>
            <w:right w:w="108" w:type="dxa"/>
          </w:tblCellMar>
        </w:tblPrEx>
        <w:trPr>
          <w:trHeight w:val="112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政务公开</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政务公开信息发布、在线查询与搜索、工作动态和新闻发布、互动与留言板、数据统计与分析、通知与提醒、多维度的信息分类、数据安全与权限管理、数据导出与共享、移动端适配</w:t>
            </w:r>
          </w:p>
        </w:tc>
      </w:tr>
      <w:tr>
        <w:tblPrEx>
          <w:tblCellMar>
            <w:top w:w="0" w:type="dxa"/>
            <w:left w:w="108" w:type="dxa"/>
            <w:bottom w:w="0" w:type="dxa"/>
            <w:right w:w="108" w:type="dxa"/>
          </w:tblCellMar>
        </w:tblPrEx>
        <w:trPr>
          <w:trHeight w:val="84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公卫三年行动计划管理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项目任务及计划发布、项目进度跟踪、项目经费执行管理、项目预算绩效管理、项目质控督导、项目质量控制及评价、统计分析及展示</w:t>
            </w:r>
          </w:p>
        </w:tc>
      </w:tr>
      <w:tr>
        <w:tblPrEx>
          <w:tblCellMar>
            <w:top w:w="0" w:type="dxa"/>
            <w:left w:w="108" w:type="dxa"/>
            <w:bottom w:w="0" w:type="dxa"/>
            <w:right w:w="108" w:type="dxa"/>
          </w:tblCellMar>
        </w:tblPrEx>
        <w:trPr>
          <w:trHeight w:val="84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资产管理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资产台账管理、资产采购管理、资产出入库管理、资产评估管理、资产维保管理、资产盘点管理、车辆管理、资产处置管理</w:t>
            </w:r>
          </w:p>
        </w:tc>
      </w:tr>
      <w:tr>
        <w:tblPrEx>
          <w:tblCellMar>
            <w:top w:w="0" w:type="dxa"/>
            <w:left w:w="108" w:type="dxa"/>
            <w:bottom w:w="0" w:type="dxa"/>
            <w:right w:w="108" w:type="dxa"/>
          </w:tblCellMar>
        </w:tblPrEx>
        <w:trPr>
          <w:trHeight w:val="140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科研项目管理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业务门户、基础数据、项目立项、计划管理、进度管控、经费管理、合同管理、重点实验室资源管理、临床研究管理、伦理管理、委外管理、采购管理、项目工时、项目信息、科研成果、成果报奖</w:t>
            </w:r>
          </w:p>
        </w:tc>
      </w:tr>
      <w:tr>
        <w:tblPrEx>
          <w:tblCellMar>
            <w:top w:w="0" w:type="dxa"/>
            <w:left w:w="108" w:type="dxa"/>
            <w:bottom w:w="0" w:type="dxa"/>
            <w:right w:w="108" w:type="dxa"/>
          </w:tblCellMar>
        </w:tblPrEx>
        <w:trPr>
          <w:trHeight w:val="84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知识库管理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知识库首页、智能搜索、我的收藏、</w:t>
            </w:r>
            <w:r>
              <w:rPr>
                <w:rFonts w:cs="宋体"/>
                <w:color w:val="000000"/>
                <w:kern w:val="0"/>
                <w:sz w:val="18"/>
                <w:szCs w:val="18"/>
              </w:rPr>
              <w:t>Al问答机器人、知识导航、知识图谱、知识百科、网盘、知识上传、我的、知识维护管理</w:t>
            </w:r>
          </w:p>
        </w:tc>
      </w:tr>
      <w:tr>
        <w:tblPrEx>
          <w:tblCellMar>
            <w:top w:w="0" w:type="dxa"/>
            <w:left w:w="108" w:type="dxa"/>
            <w:bottom w:w="0" w:type="dxa"/>
            <w:right w:w="108" w:type="dxa"/>
          </w:tblCellMar>
        </w:tblPrEx>
        <w:trPr>
          <w:trHeight w:val="84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职工个人成长管理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个人档案管理、目标设定与计划、岗位培训与发展、绩效评估与反馈、职业规划与晋升、学术研究支持、职工反馈与交流、数据分析与报表</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绩效考核</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指标指定、执行管理、绩效评分、等次审定、绩效报表</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审计管理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内部审计管理、内部审计作业、内部审计数据分析、内部审计关联内控、内部审计数据集成</w:t>
            </w:r>
          </w:p>
        </w:tc>
      </w:tr>
      <w:tr>
        <w:tblPrEx>
          <w:tblCellMar>
            <w:top w:w="0" w:type="dxa"/>
            <w:left w:w="108" w:type="dxa"/>
            <w:bottom w:w="0" w:type="dxa"/>
            <w:right w:w="108" w:type="dxa"/>
          </w:tblCellMar>
        </w:tblPrEx>
        <w:trPr>
          <w:trHeight w:val="84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移动办公</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移动门户、移动审批、移动文档查询、移动日程、移动会议、移动新闻公告、移动搜索、移动扩展功能、移动集成</w:t>
            </w:r>
          </w:p>
        </w:tc>
      </w:tr>
      <w:tr>
        <w:tblPrEx>
          <w:tblCellMar>
            <w:top w:w="0" w:type="dxa"/>
            <w:left w:w="108" w:type="dxa"/>
            <w:bottom w:w="0" w:type="dxa"/>
            <w:right w:w="108" w:type="dxa"/>
          </w:tblCellMar>
        </w:tblPrEx>
        <w:trPr>
          <w:trHeight w:val="1120" w:hRule="atLeast"/>
        </w:trPr>
        <w:tc>
          <w:tcPr>
            <w:tcW w:w="368"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000000"/>
                <w:kern w:val="0"/>
                <w:sz w:val="18"/>
                <w:szCs w:val="18"/>
              </w:rPr>
            </w:pPr>
            <w:r>
              <w:rPr>
                <w:rFonts w:cs="宋体"/>
                <w:color w:val="000000"/>
                <w:kern w:val="0"/>
                <w:sz w:val="18"/>
                <w:szCs w:val="18"/>
              </w:rPr>
              <w:t>6</w:t>
            </w:r>
          </w:p>
        </w:tc>
        <w:tc>
          <w:tcPr>
            <w:tcW w:w="746"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000000"/>
                <w:kern w:val="0"/>
                <w:sz w:val="18"/>
                <w:szCs w:val="18"/>
              </w:rPr>
            </w:pPr>
            <w:r>
              <w:rPr>
                <w:rFonts w:hint="eastAsia" w:cs="宋体"/>
                <w:color w:val="000000"/>
                <w:kern w:val="0"/>
                <w:sz w:val="18"/>
                <w:szCs w:val="18"/>
              </w:rPr>
              <w:t>能力支撑</w:t>
            </w: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业务流引擎</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定义工作流程、流程管理的分层级、流程类型定义、字段定义、动态定义群组、多节点定义、路由定义、条件规则管理、流程自动校验、反向维护</w:t>
            </w:r>
          </w:p>
        </w:tc>
      </w:tr>
      <w:tr>
        <w:tblPrEx>
          <w:tblCellMar>
            <w:top w:w="0" w:type="dxa"/>
            <w:left w:w="108" w:type="dxa"/>
            <w:bottom w:w="0" w:type="dxa"/>
            <w:right w:w="108" w:type="dxa"/>
          </w:tblCellMar>
        </w:tblPrEx>
        <w:trPr>
          <w:trHeight w:val="5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表单引擎</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运营管理表单设计、综合管理表单设计、模板管理</w:t>
            </w:r>
          </w:p>
        </w:tc>
      </w:tr>
      <w:tr>
        <w:tblPrEx>
          <w:tblCellMar>
            <w:top w:w="0" w:type="dxa"/>
            <w:left w:w="108" w:type="dxa"/>
            <w:bottom w:w="0" w:type="dxa"/>
            <w:right w:w="108" w:type="dxa"/>
          </w:tblCellMar>
        </w:tblPrEx>
        <w:trPr>
          <w:trHeight w:val="28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规则计算引擎</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指标字典、函数库、规则引擎管理、量化分析</w:t>
            </w:r>
          </w:p>
        </w:tc>
      </w:tr>
      <w:tr>
        <w:tblPrEx>
          <w:tblCellMar>
            <w:top w:w="0" w:type="dxa"/>
            <w:left w:w="108" w:type="dxa"/>
            <w:bottom w:w="0" w:type="dxa"/>
            <w:right w:w="108" w:type="dxa"/>
          </w:tblCellMar>
        </w:tblPrEx>
        <w:trPr>
          <w:trHeight w:val="15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集成应用体系</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数据集成同步、</w:t>
            </w:r>
            <w:r>
              <w:rPr>
                <w:rFonts w:cs="宋体"/>
                <w:color w:val="000000"/>
                <w:kern w:val="0"/>
                <w:sz w:val="18"/>
                <w:szCs w:val="18"/>
              </w:rPr>
              <w:t>SSO、单点登录、首页门户集成、流程操作第三方系统数据、第三方系统触发流程生成、第三方系统获取流程流转信息、标准化产品集成</w:t>
            </w:r>
          </w:p>
        </w:tc>
      </w:tr>
      <w:tr>
        <w:tblPrEx>
          <w:tblCellMar>
            <w:top w:w="0" w:type="dxa"/>
            <w:left w:w="108" w:type="dxa"/>
            <w:bottom w:w="0" w:type="dxa"/>
            <w:right w:w="108" w:type="dxa"/>
          </w:tblCellMar>
        </w:tblPrEx>
        <w:trPr>
          <w:trHeight w:val="84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基础支撑平台</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统一门户集成、统一用户管理、统一授权管理、统一接入管理、单点登录管理、基础数据管理、安全日志审计</w:t>
            </w:r>
          </w:p>
        </w:tc>
      </w:tr>
      <w:tr>
        <w:tblPrEx>
          <w:tblCellMar>
            <w:top w:w="0" w:type="dxa"/>
            <w:left w:w="108" w:type="dxa"/>
            <w:bottom w:w="0" w:type="dxa"/>
            <w:right w:w="108" w:type="dxa"/>
          </w:tblCellMar>
        </w:tblPrEx>
        <w:trPr>
          <w:trHeight w:val="1120" w:hRule="atLeast"/>
        </w:trPr>
        <w:tc>
          <w:tcPr>
            <w:tcW w:w="368"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000000"/>
                <w:kern w:val="0"/>
                <w:sz w:val="18"/>
                <w:szCs w:val="18"/>
              </w:rPr>
            </w:pPr>
            <w:r>
              <w:rPr>
                <w:rFonts w:cs="宋体"/>
                <w:color w:val="000000"/>
                <w:kern w:val="0"/>
                <w:sz w:val="18"/>
                <w:szCs w:val="18"/>
              </w:rPr>
              <w:t>7</w:t>
            </w:r>
          </w:p>
        </w:tc>
        <w:tc>
          <w:tcPr>
            <w:tcW w:w="746"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000000"/>
                <w:kern w:val="0"/>
                <w:sz w:val="18"/>
                <w:szCs w:val="18"/>
              </w:rPr>
            </w:pPr>
            <w:r>
              <w:rPr>
                <w:rFonts w:hint="eastAsia" w:cs="宋体"/>
                <w:color w:val="000000"/>
                <w:kern w:val="0"/>
                <w:sz w:val="18"/>
                <w:szCs w:val="18"/>
              </w:rPr>
              <w:t>数据支撑</w:t>
            </w: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统一数据交换协同</w:t>
            </w:r>
            <w:r>
              <w:rPr>
                <w:rFonts w:cs="宋体"/>
                <w:color w:val="000000"/>
                <w:kern w:val="0"/>
                <w:sz w:val="18"/>
                <w:szCs w:val="18"/>
              </w:rPr>
              <w:t>-多源数据汇聚</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传染病防控数据、免疫规划数据、寄生虫病与地方病防治数据、学校卫生数据、意外伤害预防数据、环境卫生数据、公共场所卫生数据、饮用水卫生数据、职业卫生数据、放射卫生数据</w:t>
            </w:r>
          </w:p>
        </w:tc>
      </w:tr>
      <w:tr>
        <w:tblPrEx>
          <w:tblCellMar>
            <w:top w:w="0" w:type="dxa"/>
            <w:left w:w="108" w:type="dxa"/>
            <w:bottom w:w="0" w:type="dxa"/>
            <w:right w:w="108" w:type="dxa"/>
          </w:tblCellMar>
        </w:tblPrEx>
        <w:trPr>
          <w:trHeight w:val="168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统一数据交换协同</w:t>
            </w:r>
            <w:r>
              <w:rPr>
                <w:rFonts w:cs="宋体"/>
                <w:color w:val="000000"/>
                <w:kern w:val="0"/>
                <w:sz w:val="18"/>
                <w:szCs w:val="18"/>
              </w:rPr>
              <w:t>-数据交换协同</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与国家疾控局相关信息平台对接、与市疾控中心平台对接、与区县疾控机构系统对接、与市卫生监督所对接、与市化职院对接、与市妇幼中心对接、与市眼病防治中心对接、与市口腔防治中心对接、与市精防院对接、与市应急局对接、与市卫健对接、与市教委对接</w:t>
            </w:r>
          </w:p>
        </w:tc>
      </w:tr>
      <w:tr>
        <w:tblPrEx>
          <w:tblCellMar>
            <w:top w:w="0" w:type="dxa"/>
            <w:left w:w="108" w:type="dxa"/>
            <w:bottom w:w="0" w:type="dxa"/>
            <w:right w:w="108" w:type="dxa"/>
          </w:tblCellMar>
        </w:tblPrEx>
        <w:trPr>
          <w:trHeight w:val="196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数据资产管理平台</w:t>
            </w:r>
            <w:r>
              <w:rPr>
                <w:rFonts w:cs="宋体"/>
                <w:color w:val="000000"/>
                <w:kern w:val="0"/>
                <w:sz w:val="18"/>
                <w:szCs w:val="18"/>
              </w:rPr>
              <w:t>-数据处理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数据处理项目构建（数据处理工作画布、画布页面管理、项目构建过程管理）、数据处理算法（单标处理算法集、多表处理算法集、字段处理算法集、脚本处理工具、结果实体化输出算法）、数据加工项目管理（项目分类管理、项目引用管理、项目调试管理、项目运行管理、项目检索管理）。</w:t>
            </w:r>
          </w:p>
        </w:tc>
      </w:tr>
      <w:tr>
        <w:tblPrEx>
          <w:tblCellMar>
            <w:top w:w="0" w:type="dxa"/>
            <w:left w:w="108" w:type="dxa"/>
            <w:bottom w:w="0" w:type="dxa"/>
            <w:right w:w="108" w:type="dxa"/>
          </w:tblCellMar>
        </w:tblPrEx>
        <w:trPr>
          <w:trHeight w:val="1400" w:hRule="atLeast"/>
        </w:trPr>
        <w:tc>
          <w:tcPr>
            <w:tcW w:w="368"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746" w:type="pct"/>
            <w:vMerge w:val="continue"/>
            <w:tcBorders>
              <w:top w:val="nil"/>
              <w:left w:val="single" w:color="000000" w:sz="4" w:space="0"/>
              <w:bottom w:val="single" w:color="000000" w:sz="4" w:space="0"/>
              <w:right w:val="single" w:color="000000" w:sz="4" w:space="0"/>
            </w:tcBorders>
            <w:vAlign w:val="center"/>
          </w:tcPr>
          <w:p>
            <w:pPr>
              <w:widowControl/>
              <w:spacing w:line="240" w:lineRule="auto"/>
              <w:ind w:firstLine="0" w:firstLineChars="0"/>
              <w:jc w:val="left"/>
              <w:rPr>
                <w:rFonts w:cs="宋体"/>
                <w:color w:val="000000"/>
                <w:kern w:val="0"/>
                <w:sz w:val="18"/>
                <w:szCs w:val="18"/>
              </w:rPr>
            </w:pPr>
          </w:p>
        </w:tc>
        <w:tc>
          <w:tcPr>
            <w:tcW w:w="1609"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left"/>
              <w:rPr>
                <w:rFonts w:cs="宋体"/>
                <w:color w:val="000000"/>
                <w:kern w:val="0"/>
                <w:sz w:val="18"/>
                <w:szCs w:val="18"/>
              </w:rPr>
            </w:pPr>
            <w:r>
              <w:rPr>
                <w:rFonts w:hint="eastAsia" w:cs="宋体"/>
                <w:color w:val="000000"/>
                <w:kern w:val="0"/>
                <w:sz w:val="18"/>
                <w:szCs w:val="18"/>
              </w:rPr>
              <w:t>数据资产管理平台</w:t>
            </w:r>
            <w:r>
              <w:rPr>
                <w:rFonts w:cs="宋体"/>
                <w:color w:val="000000"/>
                <w:kern w:val="0"/>
                <w:sz w:val="18"/>
                <w:szCs w:val="18"/>
              </w:rPr>
              <w:t>-数据治理</w:t>
            </w:r>
          </w:p>
        </w:tc>
        <w:tc>
          <w:tcPr>
            <w:tcW w:w="2277"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rPr>
                <w:rFonts w:cs="宋体"/>
                <w:color w:val="000000"/>
                <w:kern w:val="0"/>
                <w:sz w:val="18"/>
                <w:szCs w:val="18"/>
              </w:rPr>
            </w:pPr>
            <w:r>
              <w:rPr>
                <w:rFonts w:hint="eastAsia" w:cs="宋体"/>
                <w:color w:val="000000"/>
                <w:kern w:val="0"/>
                <w:sz w:val="18"/>
                <w:szCs w:val="18"/>
              </w:rPr>
              <w:t>数据资源目录（资产概览、主目录、专题目录）、数据地图（资产血缘地图、数据地图管理、数据表查询、血缘依赖查询）、数据质量（数据质量概览、规则模版、规则管理、检验任务、检验数据表）</w:t>
            </w:r>
          </w:p>
        </w:tc>
      </w:tr>
    </w:tbl>
    <w:p/>
    <w:p>
      <w:pPr>
        <w:pStyle w:val="5"/>
        <w:tabs>
          <w:tab w:val="clear" w:pos="0"/>
        </w:tabs>
        <w:ind w:firstLine="482"/>
      </w:pPr>
      <w:r>
        <w:rPr>
          <w:rFonts w:hint="eastAsia"/>
        </w:rPr>
        <w:t>硬件购置清单</w:t>
      </w:r>
    </w:p>
    <w:tbl>
      <w:tblPr>
        <w:tblStyle w:val="59"/>
        <w:tblW w:w="5000" w:type="pct"/>
        <w:jc w:val="center"/>
        <w:tblLayout w:type="autofit"/>
        <w:tblCellMar>
          <w:top w:w="0" w:type="dxa"/>
          <w:left w:w="108" w:type="dxa"/>
          <w:bottom w:w="0" w:type="dxa"/>
          <w:right w:w="108" w:type="dxa"/>
        </w:tblCellMar>
      </w:tblPr>
      <w:tblGrid>
        <w:gridCol w:w="800"/>
        <w:gridCol w:w="1088"/>
        <w:gridCol w:w="1018"/>
        <w:gridCol w:w="4023"/>
        <w:gridCol w:w="800"/>
        <w:gridCol w:w="799"/>
      </w:tblGrid>
      <w:tr>
        <w:tblPrEx>
          <w:tblCellMar>
            <w:top w:w="0" w:type="dxa"/>
            <w:left w:w="108" w:type="dxa"/>
            <w:bottom w:w="0" w:type="dxa"/>
            <w:right w:w="108" w:type="dxa"/>
          </w:tblCellMar>
        </w:tblPrEx>
        <w:trPr>
          <w:trHeight w:val="567" w:hRule="atLeast"/>
          <w:jc w:val="center"/>
        </w:trPr>
        <w:tc>
          <w:tcPr>
            <w:tcW w:w="469" w:type="pct"/>
            <w:tcBorders>
              <w:top w:val="single" w:color="auto" w:sz="4" w:space="0"/>
              <w:left w:val="single" w:color="auto" w:sz="4" w:space="0"/>
              <w:bottom w:val="single" w:color="auto" w:sz="4" w:space="0"/>
              <w:right w:val="single" w:color="auto" w:sz="4" w:space="0"/>
            </w:tcBorders>
            <w:shd w:val="clear" w:color="000000" w:fill="F3F8FC"/>
            <w:noWrap/>
            <w:vAlign w:val="center"/>
          </w:tcPr>
          <w:p>
            <w:pPr>
              <w:widowControl/>
              <w:spacing w:line="240" w:lineRule="auto"/>
              <w:ind w:firstLine="0" w:firstLineChars="0"/>
              <w:jc w:val="center"/>
              <w:rPr>
                <w:rFonts w:cs="宋体"/>
                <w:b/>
                <w:color w:val="000000"/>
                <w:kern w:val="0"/>
                <w:sz w:val="18"/>
                <w:szCs w:val="18"/>
              </w:rPr>
            </w:pPr>
            <w:r>
              <w:rPr>
                <w:rFonts w:hint="eastAsia" w:cs="宋体"/>
                <w:b/>
                <w:color w:val="000000"/>
                <w:kern w:val="0"/>
                <w:sz w:val="18"/>
                <w:szCs w:val="18"/>
              </w:rPr>
              <w:t>序号</w:t>
            </w:r>
          </w:p>
        </w:tc>
        <w:tc>
          <w:tcPr>
            <w:tcW w:w="638" w:type="pct"/>
            <w:tcBorders>
              <w:top w:val="single" w:color="auto" w:sz="4" w:space="0"/>
              <w:left w:val="nil"/>
              <w:bottom w:val="single" w:color="auto" w:sz="4" w:space="0"/>
              <w:right w:val="single" w:color="auto" w:sz="4" w:space="0"/>
            </w:tcBorders>
            <w:shd w:val="clear" w:color="000000" w:fill="F3F8FC"/>
            <w:noWrap/>
            <w:vAlign w:val="center"/>
          </w:tcPr>
          <w:p>
            <w:pPr>
              <w:widowControl/>
              <w:spacing w:line="240" w:lineRule="auto"/>
              <w:ind w:firstLine="0" w:firstLineChars="0"/>
              <w:jc w:val="center"/>
              <w:rPr>
                <w:rFonts w:cs="宋体"/>
                <w:b/>
                <w:color w:val="000000"/>
                <w:kern w:val="0"/>
                <w:sz w:val="18"/>
                <w:szCs w:val="18"/>
              </w:rPr>
            </w:pPr>
            <w:r>
              <w:rPr>
                <w:rFonts w:hint="eastAsia" w:cs="宋体"/>
                <w:b/>
                <w:color w:val="000000"/>
                <w:kern w:val="0"/>
                <w:sz w:val="18"/>
                <w:szCs w:val="18"/>
              </w:rPr>
              <w:t>名称</w:t>
            </w:r>
          </w:p>
        </w:tc>
        <w:tc>
          <w:tcPr>
            <w:tcW w:w="597" w:type="pct"/>
            <w:tcBorders>
              <w:top w:val="single" w:color="auto" w:sz="4" w:space="0"/>
              <w:left w:val="nil"/>
              <w:bottom w:val="single" w:color="auto" w:sz="4" w:space="0"/>
              <w:right w:val="single" w:color="auto" w:sz="4" w:space="0"/>
            </w:tcBorders>
            <w:shd w:val="clear" w:color="000000" w:fill="F3F8FC"/>
            <w:noWrap/>
            <w:vAlign w:val="center"/>
          </w:tcPr>
          <w:p>
            <w:pPr>
              <w:widowControl/>
              <w:spacing w:line="240" w:lineRule="auto"/>
              <w:ind w:firstLine="0" w:firstLineChars="0"/>
              <w:jc w:val="center"/>
              <w:rPr>
                <w:rFonts w:cs="宋体"/>
                <w:b/>
                <w:color w:val="000000"/>
                <w:kern w:val="0"/>
                <w:sz w:val="18"/>
                <w:szCs w:val="18"/>
              </w:rPr>
            </w:pPr>
            <w:r>
              <w:rPr>
                <w:rFonts w:cs="宋体"/>
                <w:b/>
                <w:color w:val="000000"/>
                <w:kern w:val="0"/>
                <w:sz w:val="18"/>
                <w:szCs w:val="18"/>
              </w:rPr>
              <w:t>类别</w:t>
            </w:r>
          </w:p>
        </w:tc>
        <w:tc>
          <w:tcPr>
            <w:tcW w:w="2358" w:type="pct"/>
            <w:tcBorders>
              <w:top w:val="single" w:color="auto" w:sz="4" w:space="0"/>
              <w:left w:val="nil"/>
              <w:bottom w:val="single" w:color="auto" w:sz="4" w:space="0"/>
              <w:right w:val="single" w:color="auto" w:sz="4" w:space="0"/>
            </w:tcBorders>
            <w:shd w:val="clear" w:color="000000" w:fill="F3F8FC"/>
            <w:vAlign w:val="center"/>
          </w:tcPr>
          <w:p>
            <w:pPr>
              <w:widowControl/>
              <w:spacing w:line="240" w:lineRule="auto"/>
              <w:ind w:firstLine="0" w:firstLineChars="0"/>
              <w:jc w:val="center"/>
              <w:rPr>
                <w:rFonts w:cs="宋体"/>
                <w:b/>
                <w:color w:val="000000"/>
                <w:kern w:val="0"/>
                <w:sz w:val="18"/>
                <w:szCs w:val="18"/>
              </w:rPr>
            </w:pPr>
            <w:r>
              <w:rPr>
                <w:rFonts w:cs="宋体"/>
                <w:b/>
                <w:color w:val="000000"/>
                <w:kern w:val="0"/>
                <w:sz w:val="18"/>
                <w:szCs w:val="18"/>
              </w:rPr>
              <w:t>配置要求</w:t>
            </w:r>
          </w:p>
        </w:tc>
        <w:tc>
          <w:tcPr>
            <w:tcW w:w="469" w:type="pct"/>
            <w:tcBorders>
              <w:top w:val="single" w:color="auto" w:sz="4" w:space="0"/>
              <w:left w:val="nil"/>
              <w:bottom w:val="single" w:color="auto" w:sz="4" w:space="0"/>
              <w:right w:val="single" w:color="auto" w:sz="4" w:space="0"/>
            </w:tcBorders>
            <w:shd w:val="clear" w:color="000000" w:fill="F3F8FC"/>
            <w:vAlign w:val="center"/>
          </w:tcPr>
          <w:p>
            <w:pPr>
              <w:widowControl/>
              <w:spacing w:line="240" w:lineRule="auto"/>
              <w:ind w:firstLine="0" w:firstLineChars="0"/>
              <w:jc w:val="center"/>
              <w:rPr>
                <w:rFonts w:cs="宋体"/>
                <w:b/>
                <w:color w:val="000000"/>
                <w:kern w:val="0"/>
                <w:sz w:val="18"/>
                <w:szCs w:val="18"/>
              </w:rPr>
            </w:pPr>
            <w:r>
              <w:rPr>
                <w:rFonts w:cs="宋体"/>
                <w:b/>
                <w:color w:val="000000"/>
                <w:kern w:val="0"/>
                <w:sz w:val="18"/>
                <w:szCs w:val="18"/>
              </w:rPr>
              <w:t>数量</w:t>
            </w:r>
          </w:p>
        </w:tc>
        <w:tc>
          <w:tcPr>
            <w:tcW w:w="468" w:type="pct"/>
            <w:tcBorders>
              <w:top w:val="single" w:color="auto" w:sz="4" w:space="0"/>
              <w:left w:val="nil"/>
              <w:bottom w:val="single" w:color="auto" w:sz="4" w:space="0"/>
              <w:right w:val="single" w:color="auto" w:sz="4" w:space="0"/>
            </w:tcBorders>
            <w:shd w:val="clear" w:color="000000" w:fill="F3F8FC"/>
            <w:vAlign w:val="center"/>
          </w:tcPr>
          <w:p>
            <w:pPr>
              <w:widowControl/>
              <w:spacing w:line="240" w:lineRule="auto"/>
              <w:ind w:firstLine="0" w:firstLineChars="0"/>
              <w:jc w:val="center"/>
              <w:rPr>
                <w:rFonts w:cs="宋体"/>
                <w:b/>
                <w:color w:val="000000"/>
                <w:kern w:val="0"/>
                <w:sz w:val="18"/>
                <w:szCs w:val="18"/>
              </w:rPr>
            </w:pPr>
            <w:r>
              <w:rPr>
                <w:rFonts w:cs="宋体"/>
                <w:b/>
                <w:color w:val="000000"/>
                <w:kern w:val="0"/>
                <w:sz w:val="18"/>
                <w:szCs w:val="18"/>
              </w:rPr>
              <w:t>单位</w:t>
            </w:r>
          </w:p>
        </w:tc>
      </w:tr>
      <w:tr>
        <w:tblPrEx>
          <w:tblCellMar>
            <w:top w:w="0" w:type="dxa"/>
            <w:left w:w="108" w:type="dxa"/>
            <w:bottom w:w="0" w:type="dxa"/>
            <w:right w:w="108" w:type="dxa"/>
          </w:tblCellMar>
        </w:tblPrEx>
        <w:trPr>
          <w:trHeight w:val="567" w:hRule="atLeast"/>
          <w:jc w:val="center"/>
        </w:trPr>
        <w:tc>
          <w:tcPr>
            <w:tcW w:w="469"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240" w:lineRule="auto"/>
              <w:ind w:firstLine="0" w:firstLineChars="0"/>
              <w:jc w:val="center"/>
              <w:rPr>
                <w:rFonts w:cs="Tahoma"/>
                <w:color w:val="000000"/>
                <w:kern w:val="0"/>
                <w:sz w:val="18"/>
                <w:szCs w:val="18"/>
              </w:rPr>
            </w:pPr>
            <w:r>
              <w:rPr>
                <w:rFonts w:cs="Tahoma"/>
                <w:color w:val="000000"/>
                <w:kern w:val="0"/>
                <w:sz w:val="18"/>
                <w:szCs w:val="18"/>
              </w:rPr>
              <w:t>1</w:t>
            </w:r>
          </w:p>
        </w:tc>
        <w:tc>
          <w:tcPr>
            <w:tcW w:w="638" w:type="pct"/>
            <w:tcBorders>
              <w:top w:val="single" w:color="auto" w:sz="4" w:space="0"/>
              <w:left w:val="nil"/>
              <w:bottom w:val="single" w:color="auto" w:sz="4" w:space="0"/>
              <w:right w:val="single" w:color="auto" w:sz="4" w:space="0"/>
            </w:tcBorders>
            <w:shd w:val="clear" w:color="auto" w:fill="FFFFFF"/>
            <w:vAlign w:val="center"/>
          </w:tcPr>
          <w:p>
            <w:pPr>
              <w:widowControl/>
              <w:spacing w:line="240" w:lineRule="auto"/>
              <w:ind w:firstLine="0" w:firstLineChars="0"/>
              <w:jc w:val="center"/>
              <w:rPr>
                <w:rFonts w:cs="Tahoma"/>
                <w:color w:val="000000"/>
                <w:kern w:val="0"/>
                <w:sz w:val="18"/>
                <w:szCs w:val="18"/>
              </w:rPr>
            </w:pPr>
            <w:r>
              <w:rPr>
                <w:rFonts w:hint="eastAsia"/>
                <w:color w:val="000000"/>
                <w:sz w:val="18"/>
                <w:szCs w:val="18"/>
              </w:rPr>
              <w:t>网络设备</w:t>
            </w:r>
          </w:p>
        </w:tc>
        <w:tc>
          <w:tcPr>
            <w:tcW w:w="597" w:type="pct"/>
            <w:tcBorders>
              <w:top w:val="single" w:color="auto" w:sz="4" w:space="0"/>
              <w:left w:val="nil"/>
              <w:bottom w:val="single" w:color="auto" w:sz="4" w:space="0"/>
              <w:right w:val="single" w:color="auto" w:sz="4" w:space="0"/>
            </w:tcBorders>
            <w:shd w:val="clear" w:color="auto" w:fill="FFFFFF"/>
            <w:vAlign w:val="center"/>
          </w:tcPr>
          <w:p>
            <w:pPr>
              <w:widowControl/>
              <w:spacing w:line="240" w:lineRule="auto"/>
              <w:ind w:firstLine="0" w:firstLineChars="0"/>
              <w:jc w:val="center"/>
              <w:rPr>
                <w:rFonts w:cs="Tahoma"/>
                <w:color w:val="000000"/>
                <w:kern w:val="0"/>
                <w:sz w:val="18"/>
                <w:szCs w:val="18"/>
              </w:rPr>
            </w:pPr>
            <w:r>
              <w:rPr>
                <w:rFonts w:hint="eastAsia"/>
                <w:color w:val="000000"/>
                <w:sz w:val="18"/>
                <w:szCs w:val="18"/>
              </w:rPr>
              <w:t>交换机</w:t>
            </w:r>
          </w:p>
        </w:tc>
        <w:tc>
          <w:tcPr>
            <w:tcW w:w="2358" w:type="pct"/>
            <w:tcBorders>
              <w:top w:val="single" w:color="auto" w:sz="4" w:space="0"/>
              <w:left w:val="nil"/>
              <w:bottom w:val="single" w:color="auto" w:sz="4" w:space="0"/>
              <w:right w:val="single" w:color="auto" w:sz="4" w:space="0"/>
            </w:tcBorders>
            <w:shd w:val="clear" w:color="auto" w:fill="FFFFFF"/>
            <w:vAlign w:val="center"/>
          </w:tcPr>
          <w:p>
            <w:pPr>
              <w:widowControl/>
              <w:spacing w:line="240" w:lineRule="auto"/>
              <w:ind w:firstLine="0" w:firstLineChars="0"/>
              <w:rPr>
                <w:color w:val="000000"/>
                <w:sz w:val="18"/>
                <w:szCs w:val="18"/>
              </w:rPr>
            </w:pPr>
            <w:r>
              <w:rPr>
                <w:rFonts w:hint="eastAsia"/>
                <w:color w:val="000000"/>
                <w:sz w:val="18"/>
                <w:szCs w:val="18"/>
              </w:rPr>
              <w:t>交换容量</w:t>
            </w:r>
            <w:r>
              <w:rPr>
                <w:color w:val="000000"/>
                <w:sz w:val="18"/>
                <w:szCs w:val="18"/>
              </w:rPr>
              <w:t>47.7Tbps</w:t>
            </w:r>
            <w:r>
              <w:rPr>
                <w:rFonts w:hint="eastAsia"/>
                <w:color w:val="000000"/>
                <w:sz w:val="18"/>
                <w:szCs w:val="18"/>
              </w:rPr>
              <w:t>，包转发率</w:t>
            </w:r>
            <w:r>
              <w:rPr>
                <w:color w:val="000000"/>
                <w:sz w:val="18"/>
                <w:szCs w:val="18"/>
              </w:rPr>
              <w:t>10065Mpps；主控槽2个，3个业务板卡插槽；双电源，高度4U。</w:t>
            </w:r>
          </w:p>
          <w:p>
            <w:pPr>
              <w:widowControl/>
              <w:spacing w:line="240" w:lineRule="auto"/>
              <w:ind w:firstLine="0" w:firstLineChars="0"/>
              <w:rPr>
                <w:color w:val="000000"/>
                <w:sz w:val="18"/>
                <w:szCs w:val="18"/>
              </w:rPr>
            </w:pPr>
            <w:r>
              <w:rPr>
                <w:rFonts w:hint="eastAsia"/>
                <w:color w:val="000000"/>
                <w:sz w:val="18"/>
                <w:szCs w:val="18"/>
              </w:rPr>
              <w:t>实配双主控，</w:t>
            </w:r>
            <w:r>
              <w:rPr>
                <w:color w:val="000000"/>
                <w:sz w:val="18"/>
                <w:szCs w:val="18"/>
              </w:rPr>
              <w:t>1张24千兆电20千兆光4万兆光口板，1张8万兆光接口板</w:t>
            </w:r>
          </w:p>
          <w:p>
            <w:pPr>
              <w:widowControl/>
              <w:spacing w:line="240" w:lineRule="auto"/>
              <w:ind w:firstLine="0" w:firstLineChars="0"/>
              <w:rPr>
                <w:color w:val="000000"/>
                <w:sz w:val="18"/>
                <w:szCs w:val="18"/>
              </w:rPr>
            </w:pPr>
            <w:r>
              <w:rPr>
                <w:rFonts w:hint="eastAsia"/>
                <w:color w:val="000000"/>
                <w:sz w:val="18"/>
                <w:szCs w:val="18"/>
              </w:rPr>
              <w:t>设备功能：</w:t>
            </w:r>
          </w:p>
          <w:p>
            <w:pPr>
              <w:widowControl/>
              <w:spacing w:line="240" w:lineRule="auto"/>
              <w:ind w:firstLine="0" w:firstLineChars="0"/>
              <w:rPr>
                <w:color w:val="000000"/>
                <w:sz w:val="18"/>
                <w:szCs w:val="18"/>
              </w:rPr>
            </w:pPr>
            <w:r>
              <w:rPr>
                <w:color w:val="000000"/>
                <w:sz w:val="18"/>
                <w:szCs w:val="18"/>
              </w:rPr>
              <w:t>1、支持静态路由、策略路由、等价路由、RIP v1/v2、OSPF、IS-IS和BGP等；支持IPv4和IPv6双协；支持RIPng、OSPFv3、IS-IS v6、BGP4+等；</w:t>
            </w:r>
          </w:p>
          <w:p>
            <w:pPr>
              <w:widowControl/>
              <w:spacing w:line="240" w:lineRule="auto"/>
              <w:ind w:firstLine="0" w:firstLineChars="0"/>
              <w:rPr>
                <w:color w:val="000000"/>
                <w:sz w:val="18"/>
                <w:szCs w:val="18"/>
              </w:rPr>
            </w:pPr>
            <w:r>
              <w:rPr>
                <w:color w:val="000000"/>
                <w:sz w:val="18"/>
                <w:szCs w:val="18"/>
              </w:rPr>
              <w:t>2、每板支持8k ACL，支持Ingress/Egress CAR，粒度8Kbps；</w:t>
            </w:r>
          </w:p>
          <w:p>
            <w:pPr>
              <w:widowControl/>
              <w:spacing w:line="240" w:lineRule="auto"/>
              <w:ind w:firstLine="0" w:firstLineChars="0"/>
              <w:rPr>
                <w:color w:val="000000"/>
                <w:sz w:val="18"/>
                <w:szCs w:val="18"/>
              </w:rPr>
            </w:pPr>
            <w:r>
              <w:rPr>
                <w:color w:val="000000"/>
                <w:sz w:val="18"/>
                <w:szCs w:val="18"/>
              </w:rPr>
              <w:t>3、支持Web认证，支持MAC认证，支持AAA/Radius，支持SSHv1.5/SSHv2；</w:t>
            </w:r>
          </w:p>
          <w:p>
            <w:pPr>
              <w:widowControl/>
              <w:spacing w:line="240" w:lineRule="auto"/>
              <w:ind w:firstLine="0" w:firstLineChars="0"/>
              <w:rPr>
                <w:color w:val="000000"/>
                <w:sz w:val="18"/>
                <w:szCs w:val="18"/>
              </w:rPr>
            </w:pPr>
            <w:r>
              <w:rPr>
                <w:color w:val="000000"/>
                <w:sz w:val="18"/>
                <w:szCs w:val="18"/>
              </w:rPr>
              <w:t>4、支持多台设备进行级联，支持跨机框业务板卡级联；</w:t>
            </w:r>
          </w:p>
          <w:p>
            <w:pPr>
              <w:widowControl/>
              <w:spacing w:line="240" w:lineRule="auto"/>
              <w:ind w:firstLine="0" w:firstLineChars="0"/>
              <w:rPr>
                <w:color w:val="000000"/>
                <w:sz w:val="18"/>
                <w:szCs w:val="18"/>
              </w:rPr>
            </w:pPr>
            <w:r>
              <w:rPr>
                <w:color w:val="000000"/>
                <w:sz w:val="18"/>
                <w:szCs w:val="18"/>
              </w:rPr>
              <w:t>5、支持动态划分VLAN；支持静态VLAN和802.1Q VLAN Trunk；VLAN数≥4K；</w:t>
            </w:r>
          </w:p>
          <w:p>
            <w:pPr>
              <w:widowControl/>
              <w:spacing w:line="240" w:lineRule="auto"/>
              <w:ind w:firstLine="0" w:firstLineChars="0"/>
              <w:rPr>
                <w:color w:val="000000"/>
                <w:sz w:val="18"/>
                <w:szCs w:val="18"/>
              </w:rPr>
            </w:pPr>
            <w:r>
              <w:rPr>
                <w:color w:val="000000"/>
                <w:sz w:val="18"/>
                <w:szCs w:val="18"/>
              </w:rPr>
              <w:t>6、每端口支持8个优先级队列，支持SP、WRR、SP+WRR三种队列调度算法；</w:t>
            </w:r>
          </w:p>
          <w:p>
            <w:pPr>
              <w:widowControl/>
              <w:spacing w:line="240" w:lineRule="auto"/>
              <w:ind w:firstLine="0" w:firstLineChars="0"/>
              <w:rPr>
                <w:color w:val="000000"/>
                <w:sz w:val="18"/>
                <w:szCs w:val="18"/>
              </w:rPr>
            </w:pPr>
            <w:r>
              <w:rPr>
                <w:color w:val="000000"/>
                <w:sz w:val="18"/>
                <w:szCs w:val="18"/>
              </w:rPr>
              <w:t>7、支持STP/RSTP/MSTP协议，符合IEEE802.1D、IEEE802.1W、IEEE802.1S标准；</w:t>
            </w:r>
          </w:p>
          <w:p>
            <w:pPr>
              <w:widowControl/>
              <w:spacing w:line="240" w:lineRule="auto"/>
              <w:ind w:firstLine="0" w:firstLineChars="0"/>
              <w:rPr>
                <w:color w:val="000000"/>
                <w:sz w:val="18"/>
                <w:szCs w:val="18"/>
              </w:rPr>
            </w:pPr>
            <w:r>
              <w:rPr>
                <w:color w:val="000000"/>
                <w:sz w:val="18"/>
                <w:szCs w:val="18"/>
              </w:rPr>
              <w:t>8、支持PIM-DM、PIM-SM,支持MSDP，MP-BGP；</w:t>
            </w:r>
          </w:p>
          <w:p>
            <w:pPr>
              <w:widowControl/>
              <w:spacing w:line="240" w:lineRule="auto"/>
              <w:ind w:firstLine="0" w:firstLineChars="0"/>
              <w:rPr>
                <w:color w:val="000000"/>
                <w:sz w:val="18"/>
                <w:szCs w:val="18"/>
              </w:rPr>
            </w:pPr>
            <w:r>
              <w:rPr>
                <w:color w:val="000000"/>
                <w:sz w:val="18"/>
                <w:szCs w:val="18"/>
              </w:rPr>
              <w:t>9、具备并配置二、三层MPLS VPN；支持分布式 MPLS VPN处理；</w:t>
            </w:r>
          </w:p>
          <w:p>
            <w:pPr>
              <w:widowControl/>
              <w:spacing w:line="240" w:lineRule="auto"/>
              <w:ind w:firstLine="0" w:firstLineChars="0"/>
              <w:rPr>
                <w:color w:val="000000"/>
                <w:sz w:val="18"/>
                <w:szCs w:val="18"/>
              </w:rPr>
            </w:pPr>
            <w:r>
              <w:rPr>
                <w:color w:val="000000"/>
                <w:sz w:val="18"/>
                <w:szCs w:val="18"/>
              </w:rPr>
              <w:t>10、支持跨模块的端口聚合，可负载分担的聚合组数不小于128组；</w:t>
            </w:r>
          </w:p>
          <w:p>
            <w:pPr>
              <w:widowControl/>
              <w:spacing w:line="240" w:lineRule="auto"/>
              <w:ind w:firstLine="0" w:firstLineChars="0"/>
              <w:rPr>
                <w:color w:val="000000"/>
                <w:sz w:val="18"/>
                <w:szCs w:val="18"/>
              </w:rPr>
            </w:pPr>
            <w:r>
              <w:rPr>
                <w:color w:val="000000"/>
                <w:sz w:val="18"/>
                <w:szCs w:val="18"/>
              </w:rPr>
              <w:t>11、支持VxLAN、802.1Qbg、DCB等；支持Openflow1.3协议标准；</w:t>
            </w:r>
          </w:p>
          <w:p>
            <w:pPr>
              <w:widowControl/>
              <w:spacing w:line="240" w:lineRule="auto"/>
              <w:ind w:firstLine="0" w:firstLineChars="0"/>
              <w:rPr>
                <w:color w:val="000000"/>
                <w:sz w:val="18"/>
                <w:szCs w:val="18"/>
              </w:rPr>
            </w:pPr>
            <w:r>
              <w:rPr>
                <w:color w:val="000000"/>
                <w:sz w:val="18"/>
                <w:szCs w:val="18"/>
              </w:rPr>
              <w:t>12、支持多个物理端口的流量镜像到一个端口；支持跨单板的端口镜像；支持跨设备的端口镜像；支持流镜像到端口；</w:t>
            </w:r>
          </w:p>
          <w:p>
            <w:pPr>
              <w:widowControl/>
              <w:spacing w:line="240" w:lineRule="auto"/>
              <w:ind w:firstLine="0" w:firstLineChars="0"/>
              <w:rPr>
                <w:color w:val="000000"/>
                <w:sz w:val="18"/>
                <w:szCs w:val="18"/>
              </w:rPr>
            </w:pPr>
            <w:r>
              <w:rPr>
                <w:color w:val="000000"/>
                <w:sz w:val="18"/>
                <w:szCs w:val="18"/>
              </w:rPr>
              <w:t>13、支持中文管理界面、RMON、NTP时钟，支持电源智能管理、WEB管理接口、支持SNMP v1/v2/v3、支持FTP、TFTP、Xmodem；</w:t>
            </w:r>
          </w:p>
          <w:p>
            <w:pPr>
              <w:widowControl/>
              <w:spacing w:line="240" w:lineRule="auto"/>
              <w:ind w:firstLine="0" w:firstLineChars="0"/>
              <w:rPr>
                <w:color w:val="000000"/>
                <w:sz w:val="18"/>
                <w:szCs w:val="18"/>
              </w:rPr>
            </w:pPr>
            <w:r>
              <w:rPr>
                <w:color w:val="000000"/>
                <w:sz w:val="18"/>
                <w:szCs w:val="18"/>
              </w:rPr>
              <w:t>14、支持设备在线状态监测机制，实现对包括主控引擎，背板，芯片和存储等关键元器件进行检测</w:t>
            </w:r>
          </w:p>
          <w:p>
            <w:pPr>
              <w:widowControl/>
              <w:spacing w:line="240" w:lineRule="auto"/>
              <w:ind w:firstLine="0" w:firstLineChars="0"/>
              <w:rPr>
                <w:rFonts w:cs="Tahoma"/>
                <w:color w:val="000000"/>
                <w:kern w:val="0"/>
                <w:sz w:val="18"/>
                <w:szCs w:val="18"/>
              </w:rPr>
            </w:pPr>
            <w:r>
              <w:rPr>
                <w:rFonts w:hint="eastAsia"/>
                <w:color w:val="000000"/>
                <w:sz w:val="18"/>
                <w:szCs w:val="18"/>
              </w:rPr>
              <w:t>产品具备工信部《电信设备进网许可证》</w:t>
            </w:r>
          </w:p>
        </w:tc>
        <w:tc>
          <w:tcPr>
            <w:tcW w:w="469" w:type="pct"/>
            <w:tcBorders>
              <w:top w:val="single" w:color="auto" w:sz="4" w:space="0"/>
              <w:left w:val="nil"/>
              <w:bottom w:val="single" w:color="auto" w:sz="4" w:space="0"/>
              <w:right w:val="single" w:color="auto" w:sz="4" w:space="0"/>
            </w:tcBorders>
            <w:shd w:val="clear" w:color="auto" w:fill="FFFFFF"/>
            <w:vAlign w:val="center"/>
          </w:tcPr>
          <w:p>
            <w:pPr>
              <w:widowControl/>
              <w:spacing w:line="240" w:lineRule="auto"/>
              <w:ind w:firstLine="0" w:firstLineChars="0"/>
              <w:jc w:val="center"/>
              <w:rPr>
                <w:rFonts w:cs="Tahoma"/>
                <w:color w:val="000000"/>
                <w:kern w:val="0"/>
                <w:sz w:val="18"/>
                <w:szCs w:val="18"/>
              </w:rPr>
            </w:pPr>
            <w:r>
              <w:rPr>
                <w:color w:val="000000"/>
                <w:sz w:val="18"/>
                <w:szCs w:val="18"/>
              </w:rPr>
              <w:t>1</w:t>
            </w:r>
          </w:p>
        </w:tc>
        <w:tc>
          <w:tcPr>
            <w:tcW w:w="468" w:type="pct"/>
            <w:tcBorders>
              <w:top w:val="single" w:color="auto" w:sz="4" w:space="0"/>
              <w:left w:val="nil"/>
              <w:bottom w:val="single" w:color="auto" w:sz="4" w:space="0"/>
              <w:right w:val="single" w:color="auto" w:sz="4" w:space="0"/>
            </w:tcBorders>
            <w:shd w:val="clear" w:color="auto" w:fill="FFFFFF"/>
            <w:vAlign w:val="center"/>
          </w:tcPr>
          <w:p>
            <w:pPr>
              <w:widowControl/>
              <w:spacing w:line="240" w:lineRule="auto"/>
              <w:ind w:firstLine="0" w:firstLineChars="0"/>
              <w:jc w:val="center"/>
              <w:rPr>
                <w:rFonts w:cs="Tahoma"/>
                <w:color w:val="000000"/>
                <w:kern w:val="0"/>
                <w:sz w:val="18"/>
                <w:szCs w:val="18"/>
              </w:rPr>
            </w:pPr>
            <w:r>
              <w:rPr>
                <w:rFonts w:hint="eastAsia"/>
                <w:color w:val="000000"/>
                <w:sz w:val="18"/>
                <w:szCs w:val="18"/>
              </w:rPr>
              <w:t>台</w:t>
            </w:r>
          </w:p>
        </w:tc>
      </w:tr>
      <w:tr>
        <w:tblPrEx>
          <w:tblCellMar>
            <w:top w:w="0" w:type="dxa"/>
            <w:left w:w="108" w:type="dxa"/>
            <w:bottom w:w="0" w:type="dxa"/>
            <w:right w:w="108" w:type="dxa"/>
          </w:tblCellMar>
        </w:tblPrEx>
        <w:trPr>
          <w:trHeight w:val="567" w:hRule="atLeast"/>
          <w:jc w:val="center"/>
        </w:trPr>
        <w:tc>
          <w:tcPr>
            <w:tcW w:w="469"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240" w:lineRule="auto"/>
              <w:ind w:firstLine="0" w:firstLineChars="0"/>
              <w:jc w:val="center"/>
              <w:rPr>
                <w:rFonts w:cs="Tahoma"/>
                <w:color w:val="000000"/>
                <w:kern w:val="0"/>
                <w:sz w:val="18"/>
                <w:szCs w:val="18"/>
              </w:rPr>
            </w:pPr>
            <w:r>
              <w:rPr>
                <w:rFonts w:cs="Tahoma"/>
                <w:color w:val="000000"/>
                <w:kern w:val="0"/>
                <w:sz w:val="18"/>
                <w:szCs w:val="18"/>
              </w:rPr>
              <w:t>2</w:t>
            </w:r>
          </w:p>
        </w:tc>
        <w:tc>
          <w:tcPr>
            <w:tcW w:w="638" w:type="pct"/>
            <w:tcBorders>
              <w:top w:val="single" w:color="auto" w:sz="4" w:space="0"/>
              <w:left w:val="nil"/>
              <w:bottom w:val="single" w:color="auto" w:sz="4" w:space="0"/>
              <w:right w:val="single" w:color="auto" w:sz="4" w:space="0"/>
            </w:tcBorders>
            <w:shd w:val="clear" w:color="auto" w:fill="FFFFFF"/>
            <w:vAlign w:val="center"/>
          </w:tcPr>
          <w:p>
            <w:pPr>
              <w:widowControl/>
              <w:spacing w:line="240" w:lineRule="auto"/>
              <w:ind w:firstLine="0" w:firstLineChars="0"/>
              <w:jc w:val="center"/>
              <w:rPr>
                <w:rFonts w:cs="Tahoma"/>
                <w:color w:val="000000"/>
                <w:kern w:val="0"/>
                <w:sz w:val="18"/>
                <w:szCs w:val="18"/>
              </w:rPr>
            </w:pPr>
            <w:r>
              <w:rPr>
                <w:rFonts w:hint="eastAsia"/>
                <w:color w:val="000000"/>
                <w:sz w:val="18"/>
                <w:szCs w:val="18"/>
              </w:rPr>
              <w:t>网络设备</w:t>
            </w:r>
          </w:p>
        </w:tc>
        <w:tc>
          <w:tcPr>
            <w:tcW w:w="597" w:type="pct"/>
            <w:tcBorders>
              <w:top w:val="single" w:color="auto" w:sz="4" w:space="0"/>
              <w:left w:val="nil"/>
              <w:bottom w:val="single" w:color="auto" w:sz="4" w:space="0"/>
              <w:right w:val="single" w:color="auto" w:sz="4" w:space="0"/>
            </w:tcBorders>
            <w:shd w:val="clear" w:color="auto" w:fill="FFFFFF"/>
            <w:vAlign w:val="center"/>
          </w:tcPr>
          <w:p>
            <w:pPr>
              <w:widowControl/>
              <w:spacing w:line="240" w:lineRule="auto"/>
              <w:ind w:firstLine="0" w:firstLineChars="0"/>
              <w:jc w:val="center"/>
              <w:rPr>
                <w:rFonts w:cs="Tahoma"/>
                <w:color w:val="000000"/>
                <w:kern w:val="0"/>
                <w:sz w:val="18"/>
                <w:szCs w:val="18"/>
              </w:rPr>
            </w:pPr>
            <w:r>
              <w:rPr>
                <w:rFonts w:hint="eastAsia"/>
                <w:color w:val="000000"/>
                <w:sz w:val="18"/>
                <w:szCs w:val="18"/>
              </w:rPr>
              <w:t>交换机</w:t>
            </w:r>
          </w:p>
        </w:tc>
        <w:tc>
          <w:tcPr>
            <w:tcW w:w="2358" w:type="pct"/>
            <w:tcBorders>
              <w:top w:val="single" w:color="auto" w:sz="4" w:space="0"/>
              <w:left w:val="nil"/>
              <w:bottom w:val="single" w:color="auto" w:sz="4" w:space="0"/>
              <w:right w:val="single" w:color="auto" w:sz="4" w:space="0"/>
            </w:tcBorders>
            <w:shd w:val="clear" w:color="auto" w:fill="FFFFFF"/>
            <w:vAlign w:val="center"/>
          </w:tcPr>
          <w:p>
            <w:pPr>
              <w:widowControl/>
              <w:spacing w:line="240" w:lineRule="auto"/>
              <w:ind w:firstLine="0" w:firstLineChars="0"/>
              <w:rPr>
                <w:color w:val="000000"/>
                <w:sz w:val="18"/>
                <w:szCs w:val="18"/>
              </w:rPr>
            </w:pPr>
            <w:r>
              <w:rPr>
                <w:rFonts w:hint="eastAsia"/>
                <w:color w:val="000000"/>
                <w:sz w:val="18"/>
                <w:szCs w:val="18"/>
              </w:rPr>
              <w:t>交换容量</w:t>
            </w:r>
            <w:r>
              <w:rPr>
                <w:color w:val="000000"/>
                <w:sz w:val="18"/>
                <w:szCs w:val="18"/>
              </w:rPr>
              <w:t>336Gbps，包转发率96Mpps；接口24个千兆电口、4个千兆光口，高度1U，单电源</w:t>
            </w:r>
          </w:p>
          <w:p>
            <w:pPr>
              <w:widowControl/>
              <w:spacing w:line="240" w:lineRule="auto"/>
              <w:ind w:firstLine="0" w:firstLineChars="0"/>
              <w:rPr>
                <w:color w:val="000000"/>
                <w:sz w:val="18"/>
                <w:szCs w:val="18"/>
              </w:rPr>
            </w:pPr>
            <w:r>
              <w:rPr>
                <w:rFonts w:hint="eastAsia"/>
                <w:color w:val="000000"/>
                <w:sz w:val="18"/>
                <w:szCs w:val="18"/>
              </w:rPr>
              <w:t>设备功能：</w:t>
            </w:r>
          </w:p>
          <w:p>
            <w:pPr>
              <w:widowControl/>
              <w:spacing w:line="240" w:lineRule="auto"/>
              <w:ind w:firstLine="0" w:firstLineChars="0"/>
              <w:rPr>
                <w:color w:val="000000"/>
                <w:sz w:val="18"/>
                <w:szCs w:val="18"/>
              </w:rPr>
            </w:pPr>
            <w:r>
              <w:rPr>
                <w:color w:val="000000"/>
                <w:sz w:val="18"/>
                <w:szCs w:val="18"/>
              </w:rPr>
              <w:t xml:space="preserve">1、设备支持0℃~70℃宽温工作, </w:t>
            </w:r>
            <w:r>
              <w:rPr>
                <w:rFonts w:hint="eastAsia"/>
                <w:color w:val="000000"/>
                <w:sz w:val="18"/>
                <w:szCs w:val="18"/>
              </w:rPr>
              <w:t>支持提供</w:t>
            </w:r>
            <w:r>
              <w:rPr>
                <w:color w:val="000000"/>
                <w:sz w:val="18"/>
                <w:szCs w:val="18"/>
              </w:rPr>
              <w:t>CNAS或CMA认可的第三方权威检测机构的出具的检测报告</w:t>
            </w:r>
          </w:p>
          <w:p>
            <w:pPr>
              <w:widowControl/>
              <w:spacing w:line="240" w:lineRule="auto"/>
              <w:ind w:firstLine="0" w:firstLineChars="0"/>
              <w:rPr>
                <w:color w:val="000000"/>
                <w:sz w:val="18"/>
                <w:szCs w:val="18"/>
              </w:rPr>
            </w:pPr>
            <w:r>
              <w:rPr>
                <w:color w:val="000000"/>
                <w:sz w:val="18"/>
                <w:szCs w:val="18"/>
              </w:rPr>
              <w:t>2、设备支持静态路由、RIP、OSPF，提供官网截图</w:t>
            </w:r>
          </w:p>
          <w:p>
            <w:pPr>
              <w:widowControl/>
              <w:spacing w:line="240" w:lineRule="auto"/>
              <w:ind w:firstLine="0" w:firstLineChars="0"/>
              <w:rPr>
                <w:color w:val="000000"/>
                <w:sz w:val="18"/>
                <w:szCs w:val="18"/>
              </w:rPr>
            </w:pPr>
            <w:r>
              <w:rPr>
                <w:color w:val="000000"/>
                <w:sz w:val="18"/>
                <w:szCs w:val="18"/>
              </w:rPr>
              <w:t>3、设备的OSPF路由表容量≥12K，支持提供CNAS或CMA认可的第三方权威检测机构的出具的检测报告</w:t>
            </w:r>
          </w:p>
          <w:p>
            <w:pPr>
              <w:widowControl/>
              <w:spacing w:line="240" w:lineRule="auto"/>
              <w:ind w:firstLine="0" w:firstLineChars="0"/>
              <w:rPr>
                <w:color w:val="000000"/>
                <w:sz w:val="18"/>
                <w:szCs w:val="18"/>
              </w:rPr>
            </w:pPr>
            <w:r>
              <w:rPr>
                <w:color w:val="000000"/>
                <w:sz w:val="18"/>
                <w:szCs w:val="18"/>
              </w:rPr>
              <w:t>4、设备单端口支持的MAC地址用户数≥4k，支持提供CNAS或CMA认可的第三方权威检测机构的出具的检测报告</w:t>
            </w:r>
          </w:p>
          <w:p>
            <w:pPr>
              <w:widowControl/>
              <w:spacing w:line="240" w:lineRule="auto"/>
              <w:ind w:firstLine="0" w:firstLineChars="0"/>
              <w:rPr>
                <w:color w:val="000000"/>
                <w:sz w:val="18"/>
                <w:szCs w:val="18"/>
              </w:rPr>
            </w:pPr>
            <w:r>
              <w:rPr>
                <w:color w:val="000000"/>
                <w:sz w:val="18"/>
                <w:szCs w:val="18"/>
              </w:rPr>
              <w:t>5、设备支持基于VLAN、MAC地址、IP地址、TCP/UDP端口号等ACL</w:t>
            </w:r>
          </w:p>
          <w:p>
            <w:pPr>
              <w:widowControl/>
              <w:spacing w:line="240" w:lineRule="auto"/>
              <w:ind w:firstLine="0" w:firstLineChars="0"/>
              <w:rPr>
                <w:color w:val="000000"/>
                <w:sz w:val="18"/>
                <w:szCs w:val="18"/>
              </w:rPr>
            </w:pPr>
            <w:r>
              <w:rPr>
                <w:color w:val="000000"/>
                <w:sz w:val="18"/>
                <w:szCs w:val="18"/>
              </w:rPr>
              <w:t>6、设备支持静态、动态、黑洞MAC表项；支持源MAC地址过滤；</w:t>
            </w:r>
          </w:p>
          <w:p>
            <w:pPr>
              <w:widowControl/>
              <w:spacing w:line="240" w:lineRule="auto"/>
              <w:ind w:firstLine="0" w:firstLineChars="0"/>
              <w:rPr>
                <w:color w:val="000000"/>
                <w:sz w:val="18"/>
                <w:szCs w:val="18"/>
              </w:rPr>
            </w:pPr>
            <w:r>
              <w:rPr>
                <w:color w:val="000000"/>
                <w:sz w:val="18"/>
                <w:szCs w:val="18"/>
              </w:rPr>
              <w:t>7、设备支持4K 802.1Q VLAN；支持基于MAC/ IP子网/认证策略/端口的VLAN；支持Voice VLAN；支持QinQ</w:t>
            </w:r>
          </w:p>
          <w:p>
            <w:pPr>
              <w:widowControl/>
              <w:spacing w:line="240" w:lineRule="auto"/>
              <w:ind w:firstLine="0" w:firstLineChars="0"/>
              <w:rPr>
                <w:color w:val="000000"/>
                <w:sz w:val="18"/>
                <w:szCs w:val="18"/>
              </w:rPr>
            </w:pPr>
            <w:r>
              <w:rPr>
                <w:color w:val="000000"/>
                <w:sz w:val="18"/>
                <w:szCs w:val="18"/>
              </w:rPr>
              <w:t>8、设备支持端口聚合、端口镜像、端口隔离</w:t>
            </w:r>
          </w:p>
          <w:p>
            <w:pPr>
              <w:widowControl/>
              <w:spacing w:line="240" w:lineRule="auto"/>
              <w:ind w:firstLine="0" w:firstLineChars="0"/>
              <w:rPr>
                <w:color w:val="000000"/>
                <w:sz w:val="18"/>
                <w:szCs w:val="18"/>
              </w:rPr>
            </w:pPr>
            <w:r>
              <w:rPr>
                <w:color w:val="000000"/>
                <w:sz w:val="18"/>
                <w:szCs w:val="18"/>
              </w:rPr>
              <w:t>9、设备支持STP、RSTP、MSTP</w:t>
            </w:r>
          </w:p>
          <w:p>
            <w:pPr>
              <w:widowControl/>
              <w:spacing w:line="240" w:lineRule="auto"/>
              <w:ind w:firstLine="0" w:firstLineChars="0"/>
              <w:rPr>
                <w:color w:val="000000"/>
                <w:sz w:val="18"/>
                <w:szCs w:val="18"/>
              </w:rPr>
            </w:pPr>
            <w:r>
              <w:rPr>
                <w:color w:val="000000"/>
                <w:sz w:val="18"/>
                <w:szCs w:val="18"/>
              </w:rPr>
              <w:t>10、设备支持DHCP Client、DHCP Relay、DHCP Snooping</w:t>
            </w:r>
          </w:p>
          <w:p>
            <w:pPr>
              <w:widowControl/>
              <w:spacing w:line="240" w:lineRule="auto"/>
              <w:ind w:firstLine="0" w:firstLineChars="0"/>
              <w:jc w:val="left"/>
              <w:rPr>
                <w:color w:val="000000"/>
                <w:sz w:val="18"/>
                <w:szCs w:val="18"/>
              </w:rPr>
            </w:pPr>
            <w:r>
              <w:rPr>
                <w:color w:val="000000"/>
                <w:sz w:val="18"/>
                <w:szCs w:val="18"/>
              </w:rPr>
              <w:t>11、设备支持中文管理界面、WEB管理接口、SNMP v1/v2/v3</w:t>
            </w:r>
          </w:p>
          <w:p>
            <w:pPr>
              <w:widowControl/>
              <w:spacing w:line="240" w:lineRule="auto"/>
              <w:ind w:firstLine="0" w:firstLineChars="0"/>
              <w:jc w:val="left"/>
              <w:rPr>
                <w:color w:val="000000"/>
                <w:sz w:val="18"/>
                <w:szCs w:val="18"/>
              </w:rPr>
            </w:pPr>
            <w:r>
              <w:rPr>
                <w:color w:val="000000"/>
                <w:sz w:val="18"/>
                <w:szCs w:val="18"/>
              </w:rPr>
              <w:t>12、设备支持802.3az能效以太网技术，支持提供CNAS或CMA认可的第三方权威机构出具的测试报告</w:t>
            </w:r>
          </w:p>
          <w:p>
            <w:pPr>
              <w:widowControl/>
              <w:spacing w:line="240" w:lineRule="auto"/>
              <w:ind w:firstLine="0" w:firstLineChars="0"/>
              <w:jc w:val="left"/>
              <w:rPr>
                <w:rFonts w:cs="Tahoma"/>
                <w:color w:val="000000"/>
                <w:kern w:val="0"/>
                <w:sz w:val="18"/>
                <w:szCs w:val="18"/>
              </w:rPr>
            </w:pPr>
            <w:r>
              <w:rPr>
                <w:rFonts w:hint="eastAsia"/>
                <w:color w:val="000000"/>
                <w:sz w:val="18"/>
                <w:szCs w:val="18"/>
              </w:rPr>
              <w:t>产品具备工信部《电信设备进网许可证》</w:t>
            </w:r>
          </w:p>
        </w:tc>
        <w:tc>
          <w:tcPr>
            <w:tcW w:w="469" w:type="pct"/>
            <w:tcBorders>
              <w:top w:val="single" w:color="auto" w:sz="4" w:space="0"/>
              <w:left w:val="nil"/>
              <w:bottom w:val="single" w:color="auto" w:sz="4" w:space="0"/>
              <w:right w:val="single" w:color="auto" w:sz="4" w:space="0"/>
            </w:tcBorders>
            <w:shd w:val="clear" w:color="auto" w:fill="FFFFFF"/>
            <w:vAlign w:val="center"/>
          </w:tcPr>
          <w:p>
            <w:pPr>
              <w:widowControl/>
              <w:spacing w:line="240" w:lineRule="auto"/>
              <w:ind w:firstLine="0" w:firstLineChars="0"/>
              <w:jc w:val="center"/>
              <w:rPr>
                <w:rFonts w:cs="Tahoma"/>
                <w:color w:val="000000"/>
                <w:kern w:val="0"/>
                <w:sz w:val="18"/>
                <w:szCs w:val="18"/>
              </w:rPr>
            </w:pPr>
            <w:r>
              <w:rPr>
                <w:color w:val="000000"/>
                <w:sz w:val="18"/>
                <w:szCs w:val="18"/>
              </w:rPr>
              <w:t>2</w:t>
            </w:r>
          </w:p>
        </w:tc>
        <w:tc>
          <w:tcPr>
            <w:tcW w:w="468" w:type="pct"/>
            <w:tcBorders>
              <w:top w:val="single" w:color="auto" w:sz="4" w:space="0"/>
              <w:left w:val="nil"/>
              <w:bottom w:val="single" w:color="auto" w:sz="4" w:space="0"/>
              <w:right w:val="single" w:color="auto" w:sz="4" w:space="0"/>
            </w:tcBorders>
            <w:shd w:val="clear" w:color="auto" w:fill="FFFFFF"/>
            <w:vAlign w:val="center"/>
          </w:tcPr>
          <w:p>
            <w:pPr>
              <w:widowControl/>
              <w:spacing w:line="240" w:lineRule="auto"/>
              <w:ind w:firstLine="0" w:firstLineChars="0"/>
              <w:jc w:val="center"/>
              <w:rPr>
                <w:rFonts w:cs="Tahoma"/>
                <w:color w:val="000000"/>
                <w:kern w:val="0"/>
                <w:sz w:val="18"/>
                <w:szCs w:val="18"/>
              </w:rPr>
            </w:pPr>
            <w:r>
              <w:rPr>
                <w:rFonts w:hint="eastAsia"/>
                <w:color w:val="000000"/>
                <w:sz w:val="18"/>
                <w:szCs w:val="18"/>
              </w:rPr>
              <w:t>台</w:t>
            </w:r>
          </w:p>
        </w:tc>
      </w:tr>
    </w:tbl>
    <w:p>
      <w:pPr>
        <w:pStyle w:val="5"/>
        <w:tabs>
          <w:tab w:val="clear" w:pos="0"/>
        </w:tabs>
        <w:ind w:firstLine="482"/>
      </w:pPr>
      <w:r>
        <w:rPr>
          <w:rFonts w:hint="eastAsia"/>
        </w:rPr>
        <w:t>安全产品购置清单</w:t>
      </w:r>
    </w:p>
    <w:tbl>
      <w:tblPr>
        <w:tblStyle w:val="59"/>
        <w:tblW w:w="5000" w:type="pct"/>
        <w:tblInd w:w="0" w:type="dxa"/>
        <w:tblLayout w:type="autofit"/>
        <w:tblCellMar>
          <w:top w:w="0" w:type="dxa"/>
          <w:left w:w="0" w:type="dxa"/>
          <w:bottom w:w="0" w:type="dxa"/>
          <w:right w:w="0" w:type="dxa"/>
        </w:tblCellMar>
      </w:tblPr>
      <w:tblGrid>
        <w:gridCol w:w="540"/>
        <w:gridCol w:w="1460"/>
        <w:gridCol w:w="1276"/>
        <w:gridCol w:w="3999"/>
        <w:gridCol w:w="540"/>
        <w:gridCol w:w="517"/>
      </w:tblGrid>
      <w:tr>
        <w:tblPrEx>
          <w:tblCellMar>
            <w:top w:w="0" w:type="dxa"/>
            <w:left w:w="0" w:type="dxa"/>
            <w:bottom w:w="0" w:type="dxa"/>
            <w:right w:w="0" w:type="dxa"/>
          </w:tblCellMar>
        </w:tblPrEx>
        <w:trPr>
          <w:trHeight w:val="270" w:hRule="atLeast"/>
        </w:trPr>
        <w:tc>
          <w:tcPr>
            <w:tcW w:w="324" w:type="pct"/>
            <w:tcBorders>
              <w:top w:val="single" w:color="auto" w:sz="4" w:space="0"/>
              <w:left w:val="single" w:color="auto"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40" w:lineRule="auto"/>
              <w:ind w:firstLine="0" w:firstLineChars="0"/>
              <w:jc w:val="center"/>
              <w:textAlignment w:val="center"/>
              <w:rPr>
                <w:rFonts w:cs="宋体"/>
                <w:b/>
                <w:bCs/>
                <w:color w:val="000000"/>
                <w:sz w:val="18"/>
                <w:szCs w:val="18"/>
              </w:rPr>
            </w:pPr>
            <w:r>
              <w:rPr>
                <w:rFonts w:hint="eastAsia" w:cs="宋体"/>
                <w:b/>
                <w:bCs/>
                <w:color w:val="000000"/>
                <w:kern w:val="0"/>
                <w:sz w:val="18"/>
                <w:szCs w:val="18"/>
              </w:rPr>
              <w:t>序号</w:t>
            </w:r>
          </w:p>
        </w:tc>
        <w:tc>
          <w:tcPr>
            <w:tcW w:w="876" w:type="pct"/>
            <w:tcBorders>
              <w:top w:val="single" w:color="auto"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40" w:lineRule="auto"/>
              <w:ind w:firstLine="0" w:firstLineChars="0"/>
              <w:jc w:val="center"/>
              <w:textAlignment w:val="center"/>
              <w:rPr>
                <w:rFonts w:cs="宋体"/>
                <w:b/>
                <w:bCs/>
                <w:color w:val="000000"/>
                <w:sz w:val="18"/>
                <w:szCs w:val="18"/>
              </w:rPr>
            </w:pPr>
            <w:r>
              <w:rPr>
                <w:rFonts w:hint="eastAsia" w:cs="宋体"/>
                <w:b/>
                <w:bCs/>
                <w:color w:val="000000"/>
                <w:kern w:val="0"/>
                <w:sz w:val="18"/>
                <w:szCs w:val="18"/>
              </w:rPr>
              <w:t>名称</w:t>
            </w:r>
          </w:p>
        </w:tc>
        <w:tc>
          <w:tcPr>
            <w:tcW w:w="766" w:type="pct"/>
            <w:tcBorders>
              <w:top w:val="single" w:color="auto"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40" w:lineRule="auto"/>
              <w:ind w:firstLine="0" w:firstLineChars="0"/>
              <w:jc w:val="center"/>
              <w:textAlignment w:val="center"/>
              <w:rPr>
                <w:rFonts w:cs="宋体"/>
                <w:b/>
                <w:bCs/>
                <w:color w:val="000000"/>
                <w:sz w:val="18"/>
                <w:szCs w:val="18"/>
              </w:rPr>
            </w:pPr>
            <w:r>
              <w:rPr>
                <w:rFonts w:hint="eastAsia" w:cs="宋体"/>
                <w:b/>
                <w:bCs/>
                <w:color w:val="000000"/>
                <w:kern w:val="0"/>
                <w:sz w:val="18"/>
                <w:szCs w:val="18"/>
              </w:rPr>
              <w:t>类别</w:t>
            </w:r>
          </w:p>
        </w:tc>
        <w:tc>
          <w:tcPr>
            <w:tcW w:w="2400" w:type="pct"/>
            <w:tcBorders>
              <w:top w:val="single" w:color="auto"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40" w:lineRule="auto"/>
              <w:ind w:firstLine="0" w:firstLineChars="0"/>
              <w:jc w:val="center"/>
              <w:textAlignment w:val="center"/>
              <w:rPr>
                <w:rFonts w:cs="宋体"/>
                <w:b/>
                <w:bCs/>
                <w:color w:val="000000"/>
                <w:sz w:val="18"/>
                <w:szCs w:val="18"/>
              </w:rPr>
            </w:pPr>
            <w:r>
              <w:rPr>
                <w:rFonts w:hint="eastAsia" w:cs="宋体"/>
                <w:b/>
                <w:bCs/>
                <w:color w:val="000000"/>
                <w:kern w:val="0"/>
                <w:sz w:val="18"/>
                <w:szCs w:val="18"/>
              </w:rPr>
              <w:t>功能说明</w:t>
            </w:r>
            <w:r>
              <w:rPr>
                <w:rFonts w:cs="宋体"/>
                <w:b/>
                <w:bCs/>
                <w:color w:val="000000"/>
                <w:kern w:val="0"/>
                <w:sz w:val="18"/>
                <w:szCs w:val="18"/>
              </w:rPr>
              <w:t>/配置要求</w:t>
            </w:r>
          </w:p>
        </w:tc>
        <w:tc>
          <w:tcPr>
            <w:tcW w:w="324" w:type="pct"/>
            <w:tcBorders>
              <w:top w:val="single" w:color="auto"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widowControl/>
              <w:spacing w:line="240" w:lineRule="auto"/>
              <w:ind w:firstLine="0" w:firstLineChars="0"/>
              <w:jc w:val="center"/>
              <w:textAlignment w:val="center"/>
              <w:rPr>
                <w:rFonts w:cs="宋体"/>
                <w:b/>
                <w:bCs/>
                <w:color w:val="000000"/>
                <w:sz w:val="18"/>
                <w:szCs w:val="18"/>
              </w:rPr>
            </w:pPr>
            <w:r>
              <w:rPr>
                <w:rFonts w:hint="eastAsia" w:cs="宋体"/>
                <w:b/>
                <w:bCs/>
                <w:color w:val="000000"/>
                <w:kern w:val="0"/>
                <w:sz w:val="18"/>
                <w:szCs w:val="18"/>
              </w:rPr>
              <w:t>数量</w:t>
            </w:r>
          </w:p>
        </w:tc>
        <w:tc>
          <w:tcPr>
            <w:tcW w:w="310" w:type="pct"/>
            <w:tcBorders>
              <w:top w:val="single" w:color="auto" w:sz="4" w:space="0"/>
              <w:left w:val="single" w:color="000000" w:sz="4" w:space="0"/>
              <w:bottom w:val="single" w:color="000000" w:sz="4" w:space="0"/>
              <w:right w:val="single" w:color="auto" w:sz="4" w:space="0"/>
            </w:tcBorders>
            <w:vAlign w:val="center"/>
          </w:tcPr>
          <w:p>
            <w:pPr>
              <w:widowControl/>
              <w:spacing w:line="240" w:lineRule="auto"/>
              <w:ind w:firstLine="0" w:firstLineChars="0"/>
              <w:jc w:val="center"/>
              <w:textAlignment w:val="center"/>
              <w:rPr>
                <w:rFonts w:cs="宋体"/>
                <w:b/>
                <w:bCs/>
                <w:color w:val="000000"/>
                <w:kern w:val="0"/>
                <w:sz w:val="18"/>
                <w:szCs w:val="18"/>
              </w:rPr>
            </w:pPr>
            <w:r>
              <w:rPr>
                <w:rFonts w:hint="eastAsia" w:cs="宋体"/>
                <w:b/>
                <w:bCs/>
                <w:color w:val="000000"/>
                <w:kern w:val="0"/>
                <w:sz w:val="18"/>
                <w:szCs w:val="18"/>
              </w:rPr>
              <w:t>单位</w:t>
            </w:r>
          </w:p>
        </w:tc>
      </w:tr>
      <w:tr>
        <w:tblPrEx>
          <w:tblCellMar>
            <w:top w:w="0" w:type="dxa"/>
            <w:left w:w="0" w:type="dxa"/>
            <w:bottom w:w="0" w:type="dxa"/>
            <w:right w:w="0" w:type="dxa"/>
          </w:tblCellMar>
        </w:tblPrEx>
        <w:trPr>
          <w:trHeight w:val="825" w:hRule="atLeast"/>
        </w:trPr>
        <w:tc>
          <w:tcPr>
            <w:tcW w:w="324" w:type="pct"/>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240" w:lineRule="auto"/>
              <w:ind w:firstLine="0" w:firstLineChars="0"/>
              <w:jc w:val="center"/>
              <w:textAlignment w:val="center"/>
              <w:rPr>
                <w:rFonts w:cs="宋体"/>
                <w:color w:val="000000"/>
                <w:sz w:val="18"/>
                <w:szCs w:val="18"/>
              </w:rPr>
            </w:pPr>
            <w:r>
              <w:rPr>
                <w:color w:val="000000"/>
                <w:sz w:val="18"/>
                <w:szCs w:val="18"/>
              </w:rPr>
              <w:t>1</w:t>
            </w:r>
          </w:p>
        </w:tc>
        <w:tc>
          <w:tcPr>
            <w:tcW w:w="87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ind w:firstLine="0" w:firstLineChars="0"/>
              <w:jc w:val="center"/>
              <w:rPr>
                <w:sz w:val="18"/>
                <w:szCs w:val="18"/>
              </w:rPr>
            </w:pPr>
            <w:r>
              <w:rPr>
                <w:rFonts w:hint="eastAsia"/>
                <w:color w:val="000000"/>
                <w:sz w:val="18"/>
                <w:szCs w:val="18"/>
              </w:rPr>
              <w:t>边界安全</w:t>
            </w:r>
          </w:p>
        </w:tc>
        <w:tc>
          <w:tcPr>
            <w:tcW w:w="7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ind w:firstLine="0" w:firstLineChars="0"/>
              <w:jc w:val="center"/>
              <w:rPr>
                <w:sz w:val="18"/>
                <w:szCs w:val="18"/>
              </w:rPr>
            </w:pPr>
            <w:r>
              <w:rPr>
                <w:rFonts w:hint="eastAsia"/>
                <w:color w:val="000000"/>
                <w:sz w:val="18"/>
                <w:szCs w:val="18"/>
              </w:rPr>
              <w:t>防火墙</w:t>
            </w:r>
          </w:p>
        </w:tc>
        <w:tc>
          <w:tcPr>
            <w:tcW w:w="240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240" w:lineRule="auto"/>
              <w:ind w:firstLine="0" w:firstLineChars="0"/>
              <w:jc w:val="left"/>
              <w:rPr>
                <w:color w:val="000000"/>
                <w:sz w:val="18"/>
                <w:szCs w:val="18"/>
              </w:rPr>
            </w:pPr>
            <w:r>
              <w:rPr>
                <w:rFonts w:hint="eastAsia"/>
                <w:color w:val="000000"/>
                <w:sz w:val="18"/>
                <w:szCs w:val="18"/>
              </w:rPr>
              <w:t>国产化</w:t>
            </w:r>
            <w:r>
              <w:rPr>
                <w:color w:val="000000"/>
                <w:sz w:val="18"/>
                <w:szCs w:val="18"/>
              </w:rPr>
              <w:t>CPU，国产化操作系统</w:t>
            </w:r>
          </w:p>
          <w:p>
            <w:pPr>
              <w:spacing w:line="240" w:lineRule="auto"/>
              <w:ind w:firstLine="0" w:firstLineChars="0"/>
              <w:jc w:val="left"/>
              <w:rPr>
                <w:color w:val="000000"/>
                <w:sz w:val="18"/>
                <w:szCs w:val="18"/>
              </w:rPr>
            </w:pPr>
            <w:r>
              <w:rPr>
                <w:rFonts w:hint="eastAsia"/>
                <w:color w:val="000000"/>
                <w:sz w:val="18"/>
                <w:szCs w:val="18"/>
              </w:rPr>
              <w:t>网络层吞吐</w:t>
            </w:r>
            <w:r>
              <w:rPr>
                <w:color w:val="000000"/>
                <w:sz w:val="18"/>
                <w:szCs w:val="18"/>
              </w:rPr>
              <w:t>78Gbps，应用层吞吐27Gbps,</w:t>
            </w:r>
          </w:p>
          <w:p>
            <w:pPr>
              <w:spacing w:line="240" w:lineRule="auto"/>
              <w:ind w:firstLine="0" w:firstLineChars="0"/>
              <w:jc w:val="left"/>
              <w:rPr>
                <w:color w:val="000000"/>
                <w:sz w:val="18"/>
                <w:szCs w:val="18"/>
              </w:rPr>
            </w:pPr>
            <w:r>
              <w:rPr>
                <w:rFonts w:hint="eastAsia"/>
                <w:color w:val="000000"/>
                <w:sz w:val="18"/>
                <w:szCs w:val="18"/>
              </w:rPr>
              <w:t>最大并发连接数</w:t>
            </w:r>
            <w:r>
              <w:rPr>
                <w:color w:val="000000"/>
                <w:sz w:val="18"/>
                <w:szCs w:val="18"/>
              </w:rPr>
              <w:t>1200W，每秒新建连接数30W</w:t>
            </w:r>
          </w:p>
          <w:p>
            <w:pPr>
              <w:spacing w:line="240" w:lineRule="auto"/>
              <w:ind w:firstLine="0" w:firstLineChars="0"/>
              <w:jc w:val="left"/>
              <w:rPr>
                <w:color w:val="000000"/>
                <w:sz w:val="18"/>
                <w:szCs w:val="18"/>
              </w:rPr>
            </w:pPr>
            <w:r>
              <w:rPr>
                <w:rFonts w:hint="eastAsia"/>
                <w:color w:val="000000"/>
                <w:sz w:val="18"/>
                <w:szCs w:val="18"/>
              </w:rPr>
              <w:t>接口</w:t>
            </w:r>
            <w:r>
              <w:rPr>
                <w:color w:val="000000"/>
                <w:sz w:val="18"/>
                <w:szCs w:val="18"/>
              </w:rPr>
              <w:t>16个千兆电口、16个万兆光口、2个100G口，扩展槽位数2，1U高度，双电源</w:t>
            </w:r>
          </w:p>
          <w:p>
            <w:pPr>
              <w:spacing w:line="240" w:lineRule="auto"/>
              <w:ind w:firstLine="0" w:firstLineChars="0"/>
              <w:jc w:val="left"/>
              <w:rPr>
                <w:color w:val="000000"/>
                <w:sz w:val="18"/>
                <w:szCs w:val="18"/>
              </w:rPr>
            </w:pPr>
            <w:r>
              <w:rPr>
                <w:rFonts w:hint="eastAsia"/>
                <w:color w:val="000000"/>
                <w:sz w:val="18"/>
                <w:szCs w:val="18"/>
              </w:rPr>
              <w:t>特色功能：</w:t>
            </w:r>
          </w:p>
          <w:p>
            <w:pPr>
              <w:spacing w:line="240" w:lineRule="auto"/>
              <w:ind w:firstLine="0" w:firstLineChars="0"/>
              <w:jc w:val="left"/>
              <w:rPr>
                <w:color w:val="000000"/>
                <w:sz w:val="18"/>
                <w:szCs w:val="18"/>
              </w:rPr>
            </w:pPr>
            <w:r>
              <w:rPr>
                <w:color w:val="000000"/>
                <w:sz w:val="18"/>
                <w:szCs w:val="18"/>
              </w:rPr>
              <w:t>1、设备支持通过命令行的方式对设备内部数据流进行分析，可快速定位造成故障的防火墙内部功能模块，便于进行故障排查</w:t>
            </w:r>
          </w:p>
          <w:p>
            <w:pPr>
              <w:spacing w:line="240" w:lineRule="auto"/>
              <w:ind w:firstLine="0" w:firstLineChars="0"/>
              <w:jc w:val="left"/>
              <w:rPr>
                <w:color w:val="000000"/>
                <w:sz w:val="18"/>
                <w:szCs w:val="18"/>
              </w:rPr>
            </w:pPr>
            <w:r>
              <w:rPr>
                <w:color w:val="000000"/>
                <w:sz w:val="18"/>
                <w:szCs w:val="18"/>
              </w:rPr>
              <w:t>2、设备支持基于不同安全策略设定会话长连接老化时间</w:t>
            </w:r>
          </w:p>
          <w:p>
            <w:pPr>
              <w:spacing w:line="240" w:lineRule="auto"/>
              <w:ind w:firstLine="0" w:firstLineChars="0"/>
              <w:jc w:val="left"/>
              <w:rPr>
                <w:color w:val="000000"/>
                <w:sz w:val="18"/>
                <w:szCs w:val="18"/>
              </w:rPr>
            </w:pPr>
            <w:r>
              <w:rPr>
                <w:color w:val="000000"/>
                <w:sz w:val="18"/>
                <w:szCs w:val="18"/>
              </w:rPr>
              <w:t>3、设备支持对安全策略进行冗余分析，并支持按不同时间段筛选未匹配的策略功能，且可以对其进行禁/启用或者删除操作。</w:t>
            </w:r>
          </w:p>
          <w:p>
            <w:pPr>
              <w:spacing w:line="240" w:lineRule="auto"/>
              <w:ind w:firstLine="0" w:firstLineChars="0"/>
              <w:jc w:val="left"/>
              <w:rPr>
                <w:color w:val="000000"/>
                <w:sz w:val="18"/>
                <w:szCs w:val="18"/>
              </w:rPr>
            </w:pPr>
            <w:r>
              <w:rPr>
                <w:color w:val="000000"/>
                <w:sz w:val="18"/>
                <w:szCs w:val="18"/>
              </w:rPr>
              <w:t>4、设备支持双机热备，且主备切换时丢包不超过3个</w:t>
            </w:r>
          </w:p>
          <w:p>
            <w:pPr>
              <w:spacing w:line="240" w:lineRule="auto"/>
              <w:ind w:firstLine="0" w:firstLineChars="0"/>
              <w:jc w:val="left"/>
              <w:rPr>
                <w:color w:val="000000"/>
                <w:sz w:val="18"/>
                <w:szCs w:val="18"/>
              </w:rPr>
            </w:pPr>
            <w:r>
              <w:rPr>
                <w:color w:val="000000"/>
                <w:sz w:val="18"/>
                <w:szCs w:val="18"/>
              </w:rPr>
              <w:t>5、设备在特征库升级时不影响系统转发</w:t>
            </w:r>
          </w:p>
          <w:p>
            <w:pPr>
              <w:spacing w:line="240" w:lineRule="auto"/>
              <w:ind w:firstLine="0" w:firstLineChars="0"/>
              <w:jc w:val="left"/>
              <w:rPr>
                <w:color w:val="000000"/>
                <w:sz w:val="18"/>
                <w:szCs w:val="18"/>
              </w:rPr>
            </w:pPr>
            <w:r>
              <w:rPr>
                <w:color w:val="000000"/>
                <w:sz w:val="18"/>
                <w:szCs w:val="18"/>
              </w:rPr>
              <w:t>6、设备支持将一台逻辑上的设备虚拟化成多个虚拟防火墙，并可查看各虚拟防火墙的CPU和内存利用率、新建、并发和吞吐信息，并可单独重启特定虚拟防火墙</w:t>
            </w:r>
          </w:p>
          <w:p>
            <w:pPr>
              <w:spacing w:line="240" w:lineRule="auto"/>
              <w:ind w:firstLine="0" w:firstLineChars="0"/>
              <w:jc w:val="left"/>
              <w:rPr>
                <w:color w:val="000000"/>
                <w:sz w:val="18"/>
                <w:szCs w:val="18"/>
              </w:rPr>
            </w:pPr>
            <w:r>
              <w:rPr>
                <w:color w:val="000000"/>
                <w:sz w:val="18"/>
                <w:szCs w:val="18"/>
              </w:rPr>
              <w:t>7、支持IP信誉黑名单</w:t>
            </w:r>
          </w:p>
          <w:p>
            <w:pPr>
              <w:spacing w:line="240" w:lineRule="auto"/>
              <w:ind w:firstLine="0" w:firstLineChars="0"/>
              <w:jc w:val="left"/>
              <w:rPr>
                <w:color w:val="000000"/>
                <w:sz w:val="18"/>
                <w:szCs w:val="18"/>
              </w:rPr>
            </w:pPr>
            <w:r>
              <w:rPr>
                <w:color w:val="000000"/>
                <w:sz w:val="18"/>
                <w:szCs w:val="18"/>
              </w:rPr>
              <w:t>8、支持IPv6与IPv4互访</w:t>
            </w:r>
          </w:p>
          <w:p>
            <w:pPr>
              <w:spacing w:line="240" w:lineRule="auto"/>
              <w:ind w:firstLine="0" w:firstLineChars="0"/>
              <w:jc w:val="left"/>
              <w:rPr>
                <w:color w:val="000000"/>
                <w:sz w:val="18"/>
                <w:szCs w:val="18"/>
              </w:rPr>
            </w:pPr>
            <w:r>
              <w:rPr>
                <w:rFonts w:hint="eastAsia"/>
                <w:color w:val="000000"/>
                <w:sz w:val="18"/>
                <w:szCs w:val="18"/>
              </w:rPr>
              <w:t>以上功能均具备</w:t>
            </w:r>
            <w:r>
              <w:rPr>
                <w:color w:val="000000"/>
                <w:sz w:val="18"/>
                <w:szCs w:val="18"/>
              </w:rPr>
              <w:t>CNAS标识机构检测报告</w:t>
            </w:r>
          </w:p>
          <w:p>
            <w:pPr>
              <w:spacing w:line="240" w:lineRule="auto"/>
              <w:ind w:firstLine="0" w:firstLineChars="0"/>
              <w:jc w:val="left"/>
              <w:rPr>
                <w:rFonts w:cs="宋体"/>
                <w:color w:val="000000"/>
                <w:sz w:val="18"/>
                <w:szCs w:val="18"/>
              </w:rPr>
            </w:pPr>
            <w:r>
              <w:rPr>
                <w:rFonts w:hint="eastAsia"/>
                <w:color w:val="000000"/>
                <w:sz w:val="18"/>
                <w:szCs w:val="18"/>
              </w:rPr>
              <w:t>产品具备公安部颁发的《计算机信息系统安全专用产品销售许可证</w:t>
            </w:r>
            <w:r>
              <w:rPr>
                <w:color w:val="000000"/>
                <w:sz w:val="18"/>
                <w:szCs w:val="18"/>
              </w:rPr>
              <w:t>-增强级》</w:t>
            </w:r>
          </w:p>
        </w:tc>
        <w:tc>
          <w:tcPr>
            <w:tcW w:w="324" w:type="pct"/>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widowControl/>
              <w:spacing w:line="240" w:lineRule="auto"/>
              <w:ind w:firstLine="0" w:firstLineChars="0"/>
              <w:jc w:val="center"/>
              <w:textAlignment w:val="center"/>
              <w:rPr>
                <w:rFonts w:cs="宋体"/>
                <w:color w:val="000000"/>
                <w:sz w:val="18"/>
                <w:szCs w:val="18"/>
              </w:rPr>
            </w:pPr>
            <w:r>
              <w:rPr>
                <w:color w:val="000000"/>
                <w:sz w:val="18"/>
                <w:szCs w:val="18"/>
              </w:rPr>
              <w:t>1</w:t>
            </w:r>
          </w:p>
        </w:tc>
        <w:tc>
          <w:tcPr>
            <w:tcW w:w="310" w:type="pct"/>
            <w:tcBorders>
              <w:top w:val="single" w:color="000000" w:sz="4" w:space="0"/>
              <w:left w:val="single" w:color="000000" w:sz="4" w:space="0"/>
              <w:bottom w:val="single" w:color="000000" w:sz="4" w:space="0"/>
              <w:right w:val="single" w:color="auto" w:sz="4" w:space="0"/>
            </w:tcBorders>
            <w:vAlign w:val="center"/>
          </w:tcPr>
          <w:p>
            <w:pPr>
              <w:widowControl/>
              <w:spacing w:line="240" w:lineRule="auto"/>
              <w:ind w:firstLine="0" w:firstLineChars="0"/>
              <w:jc w:val="center"/>
              <w:textAlignment w:val="center"/>
              <w:rPr>
                <w:rFonts w:cs="宋体"/>
                <w:color w:val="000000"/>
                <w:kern w:val="0"/>
                <w:sz w:val="18"/>
                <w:szCs w:val="18"/>
              </w:rPr>
            </w:pPr>
            <w:r>
              <w:rPr>
                <w:rFonts w:hint="eastAsia"/>
                <w:color w:val="000000"/>
                <w:sz w:val="18"/>
                <w:szCs w:val="18"/>
              </w:rPr>
              <w:t>台</w:t>
            </w:r>
          </w:p>
        </w:tc>
      </w:tr>
      <w:tr>
        <w:tblPrEx>
          <w:tblCellMar>
            <w:top w:w="0" w:type="dxa"/>
            <w:left w:w="0" w:type="dxa"/>
            <w:bottom w:w="0" w:type="dxa"/>
            <w:right w:w="0" w:type="dxa"/>
          </w:tblCellMar>
        </w:tblPrEx>
        <w:trPr>
          <w:trHeight w:val="825" w:hRule="atLeast"/>
        </w:trPr>
        <w:tc>
          <w:tcPr>
            <w:tcW w:w="324" w:type="pct"/>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240" w:lineRule="auto"/>
              <w:ind w:firstLine="0" w:firstLineChars="0"/>
              <w:jc w:val="center"/>
              <w:textAlignment w:val="center"/>
              <w:rPr>
                <w:rFonts w:cs="宋体"/>
                <w:color w:val="000000"/>
                <w:kern w:val="0"/>
                <w:sz w:val="18"/>
                <w:szCs w:val="18"/>
              </w:rPr>
            </w:pPr>
            <w:r>
              <w:rPr>
                <w:color w:val="000000"/>
                <w:sz w:val="18"/>
                <w:szCs w:val="18"/>
              </w:rPr>
              <w:t>2</w:t>
            </w:r>
          </w:p>
        </w:tc>
        <w:tc>
          <w:tcPr>
            <w:tcW w:w="87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ind w:firstLine="0" w:firstLineChars="0"/>
              <w:jc w:val="center"/>
              <w:rPr>
                <w:sz w:val="18"/>
                <w:szCs w:val="18"/>
              </w:rPr>
            </w:pPr>
            <w:r>
              <w:rPr>
                <w:rFonts w:hint="eastAsia"/>
                <w:color w:val="000000"/>
                <w:sz w:val="18"/>
                <w:szCs w:val="18"/>
              </w:rPr>
              <w:t>边界安全</w:t>
            </w:r>
          </w:p>
        </w:tc>
        <w:tc>
          <w:tcPr>
            <w:tcW w:w="7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ind w:firstLine="0" w:firstLineChars="0"/>
              <w:jc w:val="center"/>
              <w:rPr>
                <w:sz w:val="18"/>
                <w:szCs w:val="18"/>
              </w:rPr>
            </w:pPr>
            <w:r>
              <w:rPr>
                <w:rFonts w:hint="eastAsia"/>
                <w:color w:val="000000"/>
                <w:sz w:val="18"/>
                <w:szCs w:val="18"/>
              </w:rPr>
              <w:t>入侵防御产品（</w:t>
            </w:r>
            <w:r>
              <w:rPr>
                <w:color w:val="000000"/>
                <w:sz w:val="18"/>
                <w:szCs w:val="18"/>
              </w:rPr>
              <w:t>IPS）</w:t>
            </w:r>
          </w:p>
        </w:tc>
        <w:tc>
          <w:tcPr>
            <w:tcW w:w="240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240" w:lineRule="auto"/>
              <w:ind w:firstLine="0" w:firstLineChars="0"/>
              <w:jc w:val="left"/>
              <w:rPr>
                <w:color w:val="000000"/>
                <w:sz w:val="18"/>
                <w:szCs w:val="18"/>
              </w:rPr>
            </w:pPr>
            <w:r>
              <w:rPr>
                <w:rFonts w:hint="eastAsia"/>
                <w:color w:val="000000"/>
                <w:sz w:val="18"/>
                <w:szCs w:val="18"/>
              </w:rPr>
              <w:t>国产化</w:t>
            </w:r>
            <w:r>
              <w:rPr>
                <w:color w:val="000000"/>
                <w:sz w:val="18"/>
                <w:szCs w:val="18"/>
              </w:rPr>
              <w:t>CPU，国产化操作系统</w:t>
            </w:r>
          </w:p>
          <w:p>
            <w:pPr>
              <w:spacing w:line="240" w:lineRule="auto"/>
              <w:ind w:firstLine="0" w:firstLineChars="0"/>
              <w:jc w:val="left"/>
              <w:rPr>
                <w:color w:val="000000"/>
                <w:sz w:val="18"/>
                <w:szCs w:val="18"/>
              </w:rPr>
            </w:pPr>
            <w:r>
              <w:rPr>
                <w:rFonts w:hint="eastAsia"/>
                <w:color w:val="000000"/>
                <w:sz w:val="18"/>
                <w:szCs w:val="18"/>
              </w:rPr>
              <w:t>吞吐量</w:t>
            </w:r>
            <w:r>
              <w:rPr>
                <w:color w:val="000000"/>
                <w:sz w:val="18"/>
                <w:szCs w:val="18"/>
              </w:rPr>
              <w:t>20Gbps，最大并发数800W，每秒新建数7W</w:t>
            </w:r>
          </w:p>
          <w:p>
            <w:pPr>
              <w:spacing w:line="240" w:lineRule="auto"/>
              <w:ind w:firstLine="0" w:firstLineChars="0"/>
              <w:jc w:val="left"/>
              <w:rPr>
                <w:color w:val="000000"/>
                <w:sz w:val="18"/>
                <w:szCs w:val="18"/>
              </w:rPr>
            </w:pPr>
            <w:r>
              <w:rPr>
                <w:rFonts w:hint="eastAsia"/>
                <w:color w:val="000000"/>
                <w:sz w:val="18"/>
                <w:szCs w:val="18"/>
              </w:rPr>
              <w:t>接口</w:t>
            </w:r>
            <w:r>
              <w:rPr>
                <w:color w:val="000000"/>
                <w:sz w:val="18"/>
                <w:szCs w:val="18"/>
              </w:rPr>
              <w:t>16个千兆电口、16个万兆光口，扩展槽位数2，1U双电源</w:t>
            </w:r>
          </w:p>
          <w:p>
            <w:pPr>
              <w:spacing w:line="240" w:lineRule="auto"/>
              <w:ind w:firstLine="0" w:firstLineChars="0"/>
              <w:jc w:val="left"/>
              <w:rPr>
                <w:color w:val="000000"/>
                <w:sz w:val="18"/>
                <w:szCs w:val="18"/>
              </w:rPr>
            </w:pPr>
            <w:r>
              <w:rPr>
                <w:rFonts w:hint="eastAsia"/>
                <w:color w:val="000000"/>
                <w:sz w:val="18"/>
                <w:szCs w:val="18"/>
              </w:rPr>
              <w:t>功能：</w:t>
            </w:r>
          </w:p>
          <w:p>
            <w:pPr>
              <w:spacing w:line="240" w:lineRule="auto"/>
              <w:ind w:firstLine="0" w:firstLineChars="0"/>
              <w:jc w:val="left"/>
              <w:rPr>
                <w:color w:val="000000"/>
                <w:sz w:val="18"/>
                <w:szCs w:val="18"/>
              </w:rPr>
            </w:pPr>
            <w:r>
              <w:rPr>
                <w:color w:val="000000"/>
                <w:sz w:val="18"/>
                <w:szCs w:val="18"/>
              </w:rPr>
              <w:t>1、支持对HTTP协议进行访问管控，过滤JAVA Applets、ActiveX等插件，限制上传或者下载的文件大小以及文件类型，支持自定义关键字过滤</w:t>
            </w:r>
          </w:p>
          <w:p>
            <w:pPr>
              <w:spacing w:line="240" w:lineRule="auto"/>
              <w:ind w:firstLine="0" w:firstLineChars="0"/>
              <w:jc w:val="left"/>
              <w:rPr>
                <w:color w:val="000000"/>
                <w:sz w:val="18"/>
                <w:szCs w:val="18"/>
              </w:rPr>
            </w:pPr>
            <w:r>
              <w:rPr>
                <w:color w:val="000000"/>
                <w:sz w:val="18"/>
                <w:szCs w:val="18"/>
              </w:rPr>
              <w:t>2、支持主动识别和防御恶意扫描行为，在不影响</w:t>
            </w:r>
            <w:r>
              <w:rPr>
                <w:rFonts w:hint="eastAsia"/>
                <w:color w:val="000000"/>
                <w:sz w:val="18"/>
                <w:szCs w:val="18"/>
              </w:rPr>
              <w:t>资产探活的情况下屏蔽资产的漏洞，并且可以针对</w:t>
            </w:r>
            <w:r>
              <w:rPr>
                <w:color w:val="000000"/>
                <w:sz w:val="18"/>
                <w:szCs w:val="18"/>
              </w:rPr>
              <w:t>Apache等服务版本号进行替换，迷惑攻击者，增加攻击难度</w:t>
            </w:r>
          </w:p>
          <w:p>
            <w:pPr>
              <w:spacing w:line="240" w:lineRule="auto"/>
              <w:ind w:firstLine="0" w:firstLineChars="0"/>
              <w:jc w:val="left"/>
              <w:rPr>
                <w:color w:val="000000"/>
                <w:sz w:val="18"/>
                <w:szCs w:val="18"/>
              </w:rPr>
            </w:pPr>
            <w:r>
              <w:rPr>
                <w:color w:val="000000"/>
                <w:sz w:val="18"/>
                <w:szCs w:val="18"/>
              </w:rPr>
              <w:t>3、支持将两台设备进行虚拟化部署，实现设备一体化管理，资源共用</w:t>
            </w:r>
          </w:p>
          <w:p>
            <w:pPr>
              <w:spacing w:line="240" w:lineRule="auto"/>
              <w:ind w:firstLine="0" w:firstLineChars="0"/>
              <w:jc w:val="left"/>
              <w:rPr>
                <w:color w:val="000000"/>
                <w:sz w:val="18"/>
                <w:szCs w:val="18"/>
              </w:rPr>
            </w:pPr>
            <w:r>
              <w:rPr>
                <w:color w:val="000000"/>
                <w:sz w:val="18"/>
                <w:szCs w:val="18"/>
              </w:rPr>
              <w:t>4、支持通过telnet/ssh的形式登录设备抓取数据流的交互过程，展示信息包括但不限于报文源/目的IP、协议、源/目的端口、源/目的MAC、入出接口、报文长度以及经过设备内部各个功能模块的匹配过程，方便进行故障定位</w:t>
            </w:r>
          </w:p>
          <w:p>
            <w:pPr>
              <w:spacing w:line="240" w:lineRule="auto"/>
              <w:ind w:firstLine="0" w:firstLineChars="0"/>
              <w:jc w:val="left"/>
              <w:rPr>
                <w:color w:val="000000"/>
                <w:sz w:val="18"/>
                <w:szCs w:val="18"/>
              </w:rPr>
            </w:pPr>
            <w:r>
              <w:rPr>
                <w:color w:val="000000"/>
                <w:sz w:val="18"/>
                <w:szCs w:val="18"/>
              </w:rPr>
              <w:t>5、支持跨物理设备的端口聚合，扩展带宽节省链路资源以及方便部署</w:t>
            </w:r>
          </w:p>
          <w:p>
            <w:pPr>
              <w:spacing w:line="240" w:lineRule="auto"/>
              <w:ind w:firstLine="0" w:firstLineChars="0"/>
              <w:jc w:val="left"/>
              <w:rPr>
                <w:color w:val="000000"/>
                <w:sz w:val="18"/>
                <w:szCs w:val="18"/>
              </w:rPr>
            </w:pPr>
            <w:r>
              <w:rPr>
                <w:rFonts w:hint="eastAsia"/>
                <w:color w:val="000000"/>
                <w:sz w:val="18"/>
                <w:szCs w:val="18"/>
              </w:rPr>
              <w:t>以上功能均具备</w:t>
            </w:r>
            <w:r>
              <w:rPr>
                <w:color w:val="000000"/>
                <w:sz w:val="18"/>
                <w:szCs w:val="18"/>
              </w:rPr>
              <w:t>CNAS和CMA认证的机构检测报告</w:t>
            </w:r>
          </w:p>
          <w:p>
            <w:pPr>
              <w:spacing w:line="240" w:lineRule="auto"/>
              <w:ind w:firstLine="0" w:firstLineChars="0"/>
              <w:jc w:val="left"/>
              <w:rPr>
                <w:color w:val="000000"/>
                <w:sz w:val="18"/>
                <w:szCs w:val="18"/>
              </w:rPr>
            </w:pPr>
            <w:r>
              <w:rPr>
                <w:color w:val="000000"/>
                <w:sz w:val="18"/>
                <w:szCs w:val="18"/>
              </w:rPr>
              <w:t>6、入侵防御日志支持聚合发送，聚合条件包括源IP聚合、目的IP聚合、源端口聚合、目的端口聚合、协议聚合，同时发送的日志服务器不少于10个</w:t>
            </w:r>
          </w:p>
          <w:p>
            <w:pPr>
              <w:spacing w:line="240" w:lineRule="auto"/>
              <w:ind w:firstLine="0" w:firstLineChars="0"/>
              <w:jc w:val="left"/>
              <w:rPr>
                <w:color w:val="000000"/>
                <w:sz w:val="18"/>
                <w:szCs w:val="18"/>
              </w:rPr>
            </w:pPr>
            <w:r>
              <w:rPr>
                <w:color w:val="000000"/>
                <w:sz w:val="18"/>
                <w:szCs w:val="18"/>
              </w:rPr>
              <w:t>7、病毒日志支持聚合发送，聚合条件包括源IP聚合、目的IP聚合、源端口聚合、目的端口聚合、协议聚合，发送的日志服务器不少于10个</w:t>
            </w:r>
          </w:p>
          <w:p>
            <w:pPr>
              <w:spacing w:line="240" w:lineRule="auto"/>
              <w:ind w:firstLine="0" w:firstLineChars="0"/>
              <w:jc w:val="left"/>
              <w:rPr>
                <w:color w:val="000000"/>
                <w:sz w:val="18"/>
                <w:szCs w:val="18"/>
              </w:rPr>
            </w:pPr>
            <w:r>
              <w:rPr>
                <w:color w:val="000000"/>
                <w:sz w:val="18"/>
                <w:szCs w:val="18"/>
              </w:rPr>
              <w:t>8、支持针对银行卡号、身份证号、手机号码等敏感信息设定检测阈值进行防护</w:t>
            </w:r>
          </w:p>
          <w:p>
            <w:pPr>
              <w:spacing w:line="240" w:lineRule="auto"/>
              <w:ind w:firstLine="0" w:firstLineChars="0"/>
              <w:jc w:val="left"/>
              <w:rPr>
                <w:color w:val="000000"/>
                <w:sz w:val="18"/>
                <w:szCs w:val="18"/>
              </w:rPr>
            </w:pPr>
            <w:r>
              <w:rPr>
                <w:rFonts w:hint="eastAsia"/>
                <w:color w:val="000000"/>
                <w:sz w:val="18"/>
                <w:szCs w:val="18"/>
              </w:rPr>
              <w:t>以上功能均具备设备功能截图</w:t>
            </w:r>
          </w:p>
          <w:p>
            <w:pPr>
              <w:spacing w:line="240" w:lineRule="auto"/>
              <w:ind w:firstLine="0" w:firstLineChars="0"/>
              <w:jc w:val="left"/>
              <w:rPr>
                <w:color w:val="000000"/>
                <w:sz w:val="18"/>
                <w:szCs w:val="18"/>
              </w:rPr>
            </w:pPr>
            <w:r>
              <w:rPr>
                <w:rFonts w:hint="eastAsia"/>
                <w:color w:val="000000"/>
                <w:sz w:val="18"/>
                <w:szCs w:val="18"/>
              </w:rPr>
              <w:t>产品具备国家信息安全漏洞库兼容性资质证书</w:t>
            </w:r>
          </w:p>
          <w:p>
            <w:pPr>
              <w:spacing w:line="240" w:lineRule="auto"/>
              <w:ind w:firstLine="0" w:firstLineChars="0"/>
              <w:jc w:val="left"/>
              <w:rPr>
                <w:color w:val="000000"/>
                <w:sz w:val="18"/>
                <w:szCs w:val="18"/>
              </w:rPr>
            </w:pPr>
            <w:r>
              <w:rPr>
                <w:rFonts w:hint="eastAsia"/>
                <w:color w:val="000000"/>
                <w:sz w:val="18"/>
                <w:szCs w:val="18"/>
              </w:rPr>
              <w:t>产品具备公安部销售许可证（三级）</w:t>
            </w:r>
          </w:p>
          <w:p>
            <w:pPr>
              <w:spacing w:line="240" w:lineRule="auto"/>
              <w:ind w:firstLine="0" w:firstLineChars="0"/>
              <w:jc w:val="left"/>
              <w:rPr>
                <w:rFonts w:cs="宋体"/>
                <w:color w:val="000000"/>
                <w:sz w:val="18"/>
                <w:szCs w:val="18"/>
              </w:rPr>
            </w:pPr>
            <w:r>
              <w:rPr>
                <w:rFonts w:hint="eastAsia"/>
                <w:color w:val="000000"/>
                <w:sz w:val="18"/>
                <w:szCs w:val="18"/>
              </w:rPr>
              <w:t>配置</w:t>
            </w:r>
            <w:r>
              <w:rPr>
                <w:color w:val="000000"/>
                <w:sz w:val="18"/>
                <w:szCs w:val="18"/>
              </w:rPr>
              <w:t>3年特征库；</w:t>
            </w:r>
          </w:p>
        </w:tc>
        <w:tc>
          <w:tcPr>
            <w:tcW w:w="324" w:type="pct"/>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widowControl/>
              <w:spacing w:line="240" w:lineRule="auto"/>
              <w:ind w:firstLine="0" w:firstLineChars="0"/>
              <w:jc w:val="center"/>
              <w:textAlignment w:val="center"/>
              <w:rPr>
                <w:rFonts w:cs="宋体"/>
                <w:color w:val="000000"/>
                <w:sz w:val="18"/>
                <w:szCs w:val="18"/>
              </w:rPr>
            </w:pPr>
            <w:r>
              <w:rPr>
                <w:color w:val="000000"/>
                <w:sz w:val="18"/>
                <w:szCs w:val="18"/>
              </w:rPr>
              <w:t>1</w:t>
            </w:r>
          </w:p>
        </w:tc>
        <w:tc>
          <w:tcPr>
            <w:tcW w:w="310" w:type="pct"/>
            <w:tcBorders>
              <w:top w:val="single" w:color="000000" w:sz="4" w:space="0"/>
              <w:left w:val="single" w:color="000000" w:sz="4" w:space="0"/>
              <w:bottom w:val="single" w:color="000000" w:sz="4" w:space="0"/>
              <w:right w:val="single" w:color="auto" w:sz="4" w:space="0"/>
            </w:tcBorders>
            <w:vAlign w:val="center"/>
          </w:tcPr>
          <w:p>
            <w:pPr>
              <w:widowControl/>
              <w:spacing w:line="240" w:lineRule="auto"/>
              <w:ind w:firstLine="0" w:firstLineChars="0"/>
              <w:jc w:val="center"/>
              <w:textAlignment w:val="center"/>
              <w:rPr>
                <w:rFonts w:cs="宋体"/>
                <w:color w:val="000000"/>
                <w:kern w:val="0"/>
                <w:sz w:val="18"/>
                <w:szCs w:val="18"/>
              </w:rPr>
            </w:pPr>
            <w:r>
              <w:rPr>
                <w:rFonts w:hint="eastAsia"/>
                <w:color w:val="000000"/>
                <w:sz w:val="18"/>
                <w:szCs w:val="18"/>
              </w:rPr>
              <w:t>套</w:t>
            </w:r>
          </w:p>
        </w:tc>
      </w:tr>
      <w:tr>
        <w:tblPrEx>
          <w:tblCellMar>
            <w:top w:w="0" w:type="dxa"/>
            <w:left w:w="0" w:type="dxa"/>
            <w:bottom w:w="0" w:type="dxa"/>
            <w:right w:w="0" w:type="dxa"/>
          </w:tblCellMar>
        </w:tblPrEx>
        <w:trPr>
          <w:trHeight w:val="825" w:hRule="atLeast"/>
        </w:trPr>
        <w:tc>
          <w:tcPr>
            <w:tcW w:w="324" w:type="pct"/>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240" w:lineRule="auto"/>
              <w:ind w:firstLine="0" w:firstLineChars="0"/>
              <w:jc w:val="center"/>
              <w:textAlignment w:val="center"/>
              <w:rPr>
                <w:rFonts w:cs="宋体"/>
                <w:color w:val="000000"/>
                <w:kern w:val="0"/>
                <w:sz w:val="18"/>
                <w:szCs w:val="18"/>
              </w:rPr>
            </w:pPr>
            <w:r>
              <w:rPr>
                <w:color w:val="000000"/>
                <w:sz w:val="18"/>
                <w:szCs w:val="18"/>
              </w:rPr>
              <w:t>3</w:t>
            </w:r>
          </w:p>
        </w:tc>
        <w:tc>
          <w:tcPr>
            <w:tcW w:w="87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ind w:firstLine="0" w:firstLineChars="0"/>
              <w:jc w:val="center"/>
              <w:rPr>
                <w:sz w:val="18"/>
                <w:szCs w:val="18"/>
              </w:rPr>
            </w:pPr>
            <w:r>
              <w:rPr>
                <w:rFonts w:hint="eastAsia"/>
                <w:color w:val="000000"/>
                <w:sz w:val="18"/>
                <w:szCs w:val="18"/>
              </w:rPr>
              <w:t>安全管理与支持</w:t>
            </w:r>
          </w:p>
        </w:tc>
        <w:tc>
          <w:tcPr>
            <w:tcW w:w="7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ind w:firstLine="0" w:firstLineChars="0"/>
              <w:jc w:val="center"/>
              <w:rPr>
                <w:sz w:val="18"/>
                <w:szCs w:val="18"/>
              </w:rPr>
            </w:pPr>
            <w:r>
              <w:rPr>
                <w:rFonts w:hint="eastAsia"/>
                <w:color w:val="000000"/>
                <w:sz w:val="18"/>
                <w:szCs w:val="18"/>
              </w:rPr>
              <w:t>安全审计产品</w:t>
            </w:r>
          </w:p>
        </w:tc>
        <w:tc>
          <w:tcPr>
            <w:tcW w:w="240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240" w:lineRule="auto"/>
              <w:ind w:firstLine="0" w:firstLineChars="0"/>
              <w:jc w:val="left"/>
              <w:rPr>
                <w:color w:val="000000"/>
                <w:sz w:val="18"/>
                <w:szCs w:val="18"/>
              </w:rPr>
            </w:pPr>
            <w:r>
              <w:rPr>
                <w:rFonts w:hint="eastAsia"/>
                <w:color w:val="000000"/>
                <w:sz w:val="18"/>
                <w:szCs w:val="18"/>
              </w:rPr>
              <w:t>国产化</w:t>
            </w:r>
            <w:r>
              <w:rPr>
                <w:color w:val="000000"/>
                <w:sz w:val="18"/>
                <w:szCs w:val="18"/>
              </w:rPr>
              <w:t>CPU，国产化操作系统</w:t>
            </w:r>
          </w:p>
          <w:p>
            <w:pPr>
              <w:spacing w:line="240" w:lineRule="auto"/>
              <w:ind w:firstLine="0" w:firstLineChars="0"/>
              <w:jc w:val="left"/>
              <w:rPr>
                <w:color w:val="000000"/>
                <w:sz w:val="18"/>
                <w:szCs w:val="18"/>
              </w:rPr>
            </w:pPr>
            <w:r>
              <w:rPr>
                <w:color w:val="000000"/>
                <w:sz w:val="18"/>
                <w:szCs w:val="18"/>
              </w:rPr>
              <w:t>2U标准机架式设备；</w:t>
            </w:r>
          </w:p>
          <w:p>
            <w:pPr>
              <w:spacing w:line="240" w:lineRule="auto"/>
              <w:ind w:firstLine="0" w:firstLineChars="0"/>
              <w:jc w:val="left"/>
              <w:rPr>
                <w:color w:val="000000"/>
                <w:sz w:val="18"/>
                <w:szCs w:val="18"/>
              </w:rPr>
            </w:pPr>
            <w:r>
              <w:rPr>
                <w:rFonts w:hint="eastAsia"/>
                <w:color w:val="000000"/>
                <w:sz w:val="18"/>
                <w:szCs w:val="18"/>
              </w:rPr>
              <w:t>双电源，</w:t>
            </w:r>
            <w:r>
              <w:rPr>
                <w:color w:val="000000"/>
                <w:sz w:val="18"/>
                <w:szCs w:val="18"/>
              </w:rPr>
              <w:t>CPU：8核，内存32G，硬盘容量4T，接口8个千兆电口，4个千兆光口，2个扩展槽；</w:t>
            </w:r>
          </w:p>
          <w:p>
            <w:pPr>
              <w:spacing w:line="240" w:lineRule="auto"/>
              <w:ind w:firstLine="0" w:firstLineChars="0"/>
              <w:jc w:val="left"/>
              <w:rPr>
                <w:color w:val="000000"/>
                <w:sz w:val="18"/>
                <w:szCs w:val="18"/>
              </w:rPr>
            </w:pPr>
            <w:r>
              <w:rPr>
                <w:rFonts w:hint="eastAsia"/>
                <w:color w:val="000000"/>
                <w:sz w:val="18"/>
                <w:szCs w:val="18"/>
              </w:rPr>
              <w:t>处理性能：日志处理能力</w:t>
            </w:r>
            <w:r>
              <w:rPr>
                <w:color w:val="000000"/>
                <w:sz w:val="18"/>
                <w:szCs w:val="18"/>
              </w:rPr>
              <w:t>3000条/秒、日志存储能力3.4亿条/天；含110个设备接入授权</w:t>
            </w:r>
          </w:p>
          <w:p>
            <w:pPr>
              <w:spacing w:line="240" w:lineRule="auto"/>
              <w:ind w:firstLine="0" w:firstLineChars="0"/>
              <w:jc w:val="left"/>
              <w:rPr>
                <w:color w:val="000000"/>
                <w:sz w:val="18"/>
                <w:szCs w:val="18"/>
              </w:rPr>
            </w:pPr>
            <w:r>
              <w:rPr>
                <w:rFonts w:hint="eastAsia"/>
                <w:color w:val="000000"/>
                <w:sz w:val="18"/>
                <w:szCs w:val="18"/>
              </w:rPr>
              <w:t>功能：</w:t>
            </w:r>
          </w:p>
          <w:p>
            <w:pPr>
              <w:spacing w:line="240" w:lineRule="auto"/>
              <w:ind w:firstLine="0" w:firstLineChars="0"/>
              <w:jc w:val="left"/>
              <w:rPr>
                <w:color w:val="000000"/>
                <w:sz w:val="18"/>
                <w:szCs w:val="18"/>
              </w:rPr>
            </w:pPr>
            <w:r>
              <w:rPr>
                <w:color w:val="000000"/>
                <w:sz w:val="18"/>
                <w:szCs w:val="18"/>
              </w:rPr>
              <w:t>1、设备支持实时监控功能，可实时展示接收的日志信息，并且可以；根据日志名称、ip、类型等条件进行筛选展示</w:t>
            </w:r>
          </w:p>
          <w:p>
            <w:pPr>
              <w:spacing w:line="240" w:lineRule="auto"/>
              <w:ind w:firstLine="0" w:firstLineChars="0"/>
              <w:jc w:val="left"/>
              <w:rPr>
                <w:color w:val="000000"/>
                <w:sz w:val="18"/>
                <w:szCs w:val="18"/>
              </w:rPr>
            </w:pPr>
            <w:r>
              <w:rPr>
                <w:color w:val="000000"/>
                <w:sz w:val="18"/>
                <w:szCs w:val="18"/>
              </w:rPr>
              <w:t>2、设备支持日志查询，可根据时间、IP、安全级别等信息进行查询。可针对查询到的日志结果进行导出</w:t>
            </w:r>
          </w:p>
          <w:p>
            <w:pPr>
              <w:spacing w:line="240" w:lineRule="auto"/>
              <w:ind w:firstLine="0" w:firstLineChars="0"/>
              <w:jc w:val="left"/>
              <w:rPr>
                <w:color w:val="000000"/>
                <w:sz w:val="18"/>
                <w:szCs w:val="18"/>
              </w:rPr>
            </w:pPr>
            <w:r>
              <w:rPr>
                <w:color w:val="000000"/>
                <w:sz w:val="18"/>
                <w:szCs w:val="18"/>
              </w:rPr>
              <w:t>3、设备支持自定义审计策略。将根据日志的任意字段进行审计策略定制，并定义告警名称、告警级别、告警类型</w:t>
            </w:r>
          </w:p>
          <w:p>
            <w:pPr>
              <w:spacing w:line="240" w:lineRule="auto"/>
              <w:ind w:firstLine="0" w:firstLineChars="0"/>
              <w:jc w:val="left"/>
              <w:rPr>
                <w:color w:val="000000"/>
                <w:sz w:val="18"/>
                <w:szCs w:val="18"/>
              </w:rPr>
            </w:pPr>
            <w:r>
              <w:rPr>
                <w:color w:val="000000"/>
                <w:sz w:val="18"/>
                <w:szCs w:val="18"/>
              </w:rPr>
              <w:t>4、设备支持列表查看命中审计策略的审计事件，且支持查看原始日志情况</w:t>
            </w:r>
          </w:p>
          <w:p>
            <w:pPr>
              <w:spacing w:line="240" w:lineRule="auto"/>
              <w:ind w:firstLine="0" w:firstLineChars="0"/>
              <w:jc w:val="left"/>
              <w:rPr>
                <w:color w:val="000000"/>
                <w:sz w:val="18"/>
                <w:szCs w:val="18"/>
              </w:rPr>
            </w:pPr>
            <w:r>
              <w:rPr>
                <w:color w:val="000000"/>
                <w:sz w:val="18"/>
                <w:szCs w:val="18"/>
              </w:rPr>
              <w:t>5、设备支持被采设备无需安装代理；支持同一资产多种采集策略；支持多网卡同时采集日志，对应不同解析策略</w:t>
            </w:r>
          </w:p>
          <w:p>
            <w:pPr>
              <w:spacing w:line="240" w:lineRule="auto"/>
              <w:ind w:firstLine="0" w:firstLineChars="0"/>
              <w:jc w:val="left"/>
              <w:rPr>
                <w:color w:val="000000"/>
                <w:sz w:val="18"/>
                <w:szCs w:val="18"/>
              </w:rPr>
            </w:pPr>
            <w:r>
              <w:rPr>
                <w:color w:val="000000"/>
                <w:sz w:val="18"/>
                <w:szCs w:val="18"/>
              </w:rPr>
              <w:t>6、设备支持标准化分析原始日志，且保留原始日志信息；标准化采集策略系统类型≥400种</w:t>
            </w:r>
          </w:p>
          <w:p>
            <w:pPr>
              <w:spacing w:line="240" w:lineRule="auto"/>
              <w:ind w:firstLine="0" w:firstLineChars="0"/>
              <w:jc w:val="left"/>
              <w:rPr>
                <w:color w:val="000000"/>
                <w:sz w:val="18"/>
                <w:szCs w:val="18"/>
              </w:rPr>
            </w:pPr>
            <w:r>
              <w:rPr>
                <w:color w:val="000000"/>
                <w:sz w:val="18"/>
                <w:szCs w:val="18"/>
              </w:rPr>
              <w:t>7、设备支持从不同类型系统采集到的日志进行标准化分析，将不同格式日志映射到固定的解析字段中，标准化处理后的字段细粒度≥90</w:t>
            </w:r>
          </w:p>
          <w:p>
            <w:pPr>
              <w:spacing w:line="240" w:lineRule="auto"/>
              <w:ind w:firstLine="0" w:firstLineChars="0"/>
              <w:jc w:val="left"/>
              <w:rPr>
                <w:color w:val="000000"/>
                <w:sz w:val="18"/>
                <w:szCs w:val="18"/>
              </w:rPr>
            </w:pPr>
            <w:r>
              <w:rPr>
                <w:color w:val="000000"/>
                <w:sz w:val="18"/>
                <w:szCs w:val="18"/>
              </w:rPr>
              <w:t>8、设备支持资产自动识别，可一键将资产加入列表并查看详情信息</w:t>
            </w:r>
          </w:p>
          <w:p>
            <w:pPr>
              <w:spacing w:line="240" w:lineRule="auto"/>
              <w:ind w:firstLine="0" w:firstLineChars="0"/>
              <w:jc w:val="left"/>
              <w:rPr>
                <w:rFonts w:cs="宋体"/>
                <w:color w:val="000000"/>
                <w:sz w:val="18"/>
                <w:szCs w:val="18"/>
              </w:rPr>
            </w:pPr>
            <w:r>
              <w:rPr>
                <w:rFonts w:hint="eastAsia"/>
                <w:color w:val="000000"/>
                <w:sz w:val="18"/>
                <w:szCs w:val="18"/>
              </w:rPr>
              <w:t>以上功能均具备设备功能截图证明</w:t>
            </w:r>
          </w:p>
        </w:tc>
        <w:tc>
          <w:tcPr>
            <w:tcW w:w="324" w:type="pct"/>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widowControl/>
              <w:spacing w:line="240" w:lineRule="auto"/>
              <w:ind w:firstLine="0" w:firstLineChars="0"/>
              <w:jc w:val="center"/>
              <w:textAlignment w:val="center"/>
              <w:rPr>
                <w:rFonts w:cs="宋体"/>
                <w:color w:val="000000"/>
                <w:sz w:val="18"/>
                <w:szCs w:val="18"/>
              </w:rPr>
            </w:pPr>
            <w:r>
              <w:rPr>
                <w:color w:val="000000"/>
                <w:sz w:val="18"/>
                <w:szCs w:val="18"/>
              </w:rPr>
              <w:t>1</w:t>
            </w:r>
          </w:p>
        </w:tc>
        <w:tc>
          <w:tcPr>
            <w:tcW w:w="310" w:type="pct"/>
            <w:tcBorders>
              <w:top w:val="single" w:color="000000" w:sz="4" w:space="0"/>
              <w:left w:val="single" w:color="000000" w:sz="4" w:space="0"/>
              <w:bottom w:val="single" w:color="000000" w:sz="4" w:space="0"/>
              <w:right w:val="single" w:color="auto" w:sz="4" w:space="0"/>
            </w:tcBorders>
            <w:vAlign w:val="center"/>
          </w:tcPr>
          <w:p>
            <w:pPr>
              <w:widowControl/>
              <w:spacing w:line="240" w:lineRule="auto"/>
              <w:ind w:firstLine="0" w:firstLineChars="0"/>
              <w:jc w:val="center"/>
              <w:textAlignment w:val="center"/>
              <w:rPr>
                <w:rFonts w:cs="宋体"/>
                <w:color w:val="000000"/>
                <w:kern w:val="0"/>
                <w:sz w:val="18"/>
                <w:szCs w:val="18"/>
              </w:rPr>
            </w:pPr>
            <w:r>
              <w:rPr>
                <w:rFonts w:hint="eastAsia"/>
                <w:color w:val="000000"/>
                <w:sz w:val="18"/>
                <w:szCs w:val="18"/>
              </w:rPr>
              <w:t>套</w:t>
            </w:r>
          </w:p>
        </w:tc>
      </w:tr>
      <w:tr>
        <w:tblPrEx>
          <w:tblCellMar>
            <w:top w:w="0" w:type="dxa"/>
            <w:left w:w="0" w:type="dxa"/>
            <w:bottom w:w="0" w:type="dxa"/>
            <w:right w:w="0" w:type="dxa"/>
          </w:tblCellMar>
        </w:tblPrEx>
        <w:trPr>
          <w:trHeight w:val="825" w:hRule="atLeast"/>
        </w:trPr>
        <w:tc>
          <w:tcPr>
            <w:tcW w:w="324" w:type="pct"/>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240" w:lineRule="auto"/>
              <w:ind w:firstLine="0" w:firstLineChars="0"/>
              <w:jc w:val="center"/>
              <w:textAlignment w:val="center"/>
              <w:rPr>
                <w:rFonts w:cs="宋体"/>
                <w:color w:val="000000"/>
                <w:kern w:val="0"/>
                <w:sz w:val="18"/>
                <w:szCs w:val="18"/>
              </w:rPr>
            </w:pPr>
            <w:r>
              <w:rPr>
                <w:color w:val="000000"/>
                <w:sz w:val="18"/>
                <w:szCs w:val="18"/>
              </w:rPr>
              <w:t>4</w:t>
            </w:r>
          </w:p>
        </w:tc>
        <w:tc>
          <w:tcPr>
            <w:tcW w:w="87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ind w:firstLine="0" w:firstLineChars="0"/>
              <w:jc w:val="center"/>
              <w:rPr>
                <w:sz w:val="18"/>
                <w:szCs w:val="18"/>
              </w:rPr>
            </w:pPr>
            <w:r>
              <w:rPr>
                <w:rFonts w:hint="eastAsia"/>
                <w:color w:val="000000"/>
                <w:sz w:val="18"/>
                <w:szCs w:val="18"/>
              </w:rPr>
              <w:t>主机及计算机环境安全</w:t>
            </w:r>
          </w:p>
        </w:tc>
        <w:tc>
          <w:tcPr>
            <w:tcW w:w="7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ind w:firstLine="0" w:firstLineChars="0"/>
              <w:jc w:val="center"/>
              <w:rPr>
                <w:sz w:val="18"/>
                <w:szCs w:val="18"/>
              </w:rPr>
            </w:pPr>
            <w:r>
              <w:rPr>
                <w:rFonts w:hint="eastAsia"/>
                <w:color w:val="000000"/>
                <w:sz w:val="18"/>
                <w:szCs w:val="18"/>
              </w:rPr>
              <w:t>上网行为管理产品</w:t>
            </w:r>
          </w:p>
        </w:tc>
        <w:tc>
          <w:tcPr>
            <w:tcW w:w="240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240" w:lineRule="auto"/>
              <w:ind w:firstLine="0" w:firstLineChars="0"/>
              <w:jc w:val="left"/>
              <w:rPr>
                <w:color w:val="000000"/>
                <w:sz w:val="18"/>
                <w:szCs w:val="18"/>
              </w:rPr>
            </w:pPr>
            <w:r>
              <w:rPr>
                <w:rFonts w:hint="eastAsia"/>
                <w:color w:val="000000"/>
                <w:sz w:val="18"/>
                <w:szCs w:val="18"/>
              </w:rPr>
              <w:t>国产化</w:t>
            </w:r>
            <w:r>
              <w:rPr>
                <w:color w:val="000000"/>
                <w:sz w:val="18"/>
                <w:szCs w:val="18"/>
              </w:rPr>
              <w:t>CPU，国产化操作系统</w:t>
            </w:r>
          </w:p>
          <w:p>
            <w:pPr>
              <w:spacing w:line="240" w:lineRule="auto"/>
              <w:ind w:firstLine="0" w:firstLineChars="0"/>
              <w:jc w:val="left"/>
              <w:rPr>
                <w:color w:val="000000"/>
                <w:sz w:val="18"/>
                <w:szCs w:val="18"/>
              </w:rPr>
            </w:pPr>
            <w:r>
              <w:rPr>
                <w:rFonts w:hint="eastAsia"/>
                <w:color w:val="000000"/>
                <w:sz w:val="18"/>
                <w:szCs w:val="18"/>
              </w:rPr>
              <w:t>旁路性能（审计）</w:t>
            </w:r>
            <w:r>
              <w:rPr>
                <w:color w:val="000000"/>
                <w:sz w:val="18"/>
                <w:szCs w:val="18"/>
              </w:rPr>
              <w:t>2Gbps，串接性能（审计+流控）1.5Gbps，并发200W，新建1.5W</w:t>
            </w:r>
          </w:p>
          <w:p>
            <w:pPr>
              <w:spacing w:line="240" w:lineRule="auto"/>
              <w:ind w:firstLine="0" w:firstLineChars="0"/>
              <w:jc w:val="left"/>
              <w:rPr>
                <w:color w:val="000000"/>
                <w:sz w:val="18"/>
                <w:szCs w:val="18"/>
              </w:rPr>
            </w:pPr>
            <w:r>
              <w:rPr>
                <w:rFonts w:hint="eastAsia"/>
                <w:color w:val="000000"/>
                <w:sz w:val="18"/>
                <w:szCs w:val="18"/>
              </w:rPr>
              <w:t>接口</w:t>
            </w:r>
            <w:r>
              <w:rPr>
                <w:color w:val="000000"/>
                <w:sz w:val="18"/>
                <w:szCs w:val="18"/>
              </w:rPr>
              <w:t>8个千兆电口、2个千兆光口，扩展槽位数2，1U双电源，实配3年特征库升级授权</w:t>
            </w:r>
          </w:p>
          <w:p>
            <w:pPr>
              <w:spacing w:line="240" w:lineRule="auto"/>
              <w:ind w:firstLine="0" w:firstLineChars="0"/>
              <w:jc w:val="left"/>
              <w:rPr>
                <w:color w:val="000000"/>
                <w:sz w:val="18"/>
                <w:szCs w:val="18"/>
              </w:rPr>
            </w:pPr>
            <w:r>
              <w:rPr>
                <w:rFonts w:hint="eastAsia"/>
                <w:color w:val="000000"/>
                <w:sz w:val="18"/>
                <w:szCs w:val="18"/>
              </w:rPr>
              <w:t>特色功能：</w:t>
            </w:r>
          </w:p>
          <w:p>
            <w:pPr>
              <w:spacing w:line="240" w:lineRule="auto"/>
              <w:ind w:firstLine="0" w:firstLineChars="0"/>
              <w:jc w:val="left"/>
              <w:rPr>
                <w:color w:val="000000"/>
                <w:sz w:val="18"/>
                <w:szCs w:val="18"/>
              </w:rPr>
            </w:pPr>
            <w:r>
              <w:rPr>
                <w:color w:val="000000"/>
                <w:sz w:val="18"/>
                <w:szCs w:val="18"/>
              </w:rPr>
              <w:t>1、设备支持策略路由协议、动态路由协议，包括RIP、OSPF、ISIS、BGP</w:t>
            </w:r>
          </w:p>
          <w:p>
            <w:pPr>
              <w:spacing w:line="240" w:lineRule="auto"/>
              <w:ind w:firstLine="0" w:firstLineChars="0"/>
              <w:jc w:val="left"/>
              <w:rPr>
                <w:color w:val="000000"/>
                <w:sz w:val="18"/>
                <w:szCs w:val="18"/>
              </w:rPr>
            </w:pPr>
            <w:r>
              <w:rPr>
                <w:color w:val="000000"/>
                <w:sz w:val="18"/>
                <w:szCs w:val="18"/>
              </w:rPr>
              <w:t>2、设备支持自定义应用：支持通过IP+端口方式自定义网络应用及基于深度检测方式（应用特征）自定义网络应用</w:t>
            </w:r>
          </w:p>
          <w:p>
            <w:pPr>
              <w:spacing w:line="240" w:lineRule="auto"/>
              <w:ind w:firstLine="0" w:firstLineChars="0"/>
              <w:jc w:val="left"/>
              <w:rPr>
                <w:color w:val="000000"/>
                <w:sz w:val="18"/>
                <w:szCs w:val="18"/>
              </w:rPr>
            </w:pPr>
            <w:r>
              <w:rPr>
                <w:color w:val="000000"/>
                <w:sz w:val="18"/>
                <w:szCs w:val="18"/>
              </w:rPr>
              <w:t>3、设备HTTP审计支持智能过滤，设备能够过滤掉大部分无用的日志，产生的日志都是用户访问页面的日志</w:t>
            </w:r>
          </w:p>
          <w:p>
            <w:pPr>
              <w:spacing w:line="240" w:lineRule="auto"/>
              <w:ind w:firstLine="0" w:firstLineChars="0"/>
              <w:jc w:val="left"/>
              <w:rPr>
                <w:color w:val="000000"/>
                <w:sz w:val="18"/>
                <w:szCs w:val="18"/>
              </w:rPr>
            </w:pPr>
            <w:r>
              <w:rPr>
                <w:color w:val="000000"/>
                <w:sz w:val="18"/>
                <w:szCs w:val="18"/>
              </w:rPr>
              <w:t>4、设备支持用户新建连接、并发连接数分析及图表</w:t>
            </w:r>
          </w:p>
          <w:p>
            <w:pPr>
              <w:spacing w:line="240" w:lineRule="auto"/>
              <w:ind w:firstLine="0" w:firstLineChars="0"/>
              <w:jc w:val="left"/>
              <w:rPr>
                <w:color w:val="000000"/>
                <w:sz w:val="18"/>
                <w:szCs w:val="18"/>
              </w:rPr>
            </w:pPr>
            <w:r>
              <w:rPr>
                <w:color w:val="000000"/>
                <w:sz w:val="18"/>
                <w:szCs w:val="18"/>
              </w:rPr>
              <w:t>5、设备支持应用会话审计，包括IP、端口、应用类型、会话包数、字节数、时间等的审计</w:t>
            </w:r>
          </w:p>
          <w:p>
            <w:pPr>
              <w:spacing w:line="240" w:lineRule="auto"/>
              <w:ind w:firstLine="0" w:firstLineChars="0"/>
              <w:jc w:val="left"/>
              <w:rPr>
                <w:color w:val="000000"/>
                <w:sz w:val="18"/>
                <w:szCs w:val="18"/>
              </w:rPr>
            </w:pPr>
            <w:r>
              <w:rPr>
                <w:color w:val="000000"/>
                <w:sz w:val="18"/>
                <w:szCs w:val="18"/>
              </w:rPr>
              <w:t>6、设备支持即时通信审计：支持对通信类型、用户ID、动作、对端用户、内容、传输文件、时间的审计；对于使用用户较多的微信，支持微信UID的审计，便于定位用户</w:t>
            </w:r>
          </w:p>
          <w:p>
            <w:pPr>
              <w:spacing w:line="240" w:lineRule="auto"/>
              <w:ind w:firstLine="0" w:firstLineChars="0"/>
              <w:jc w:val="left"/>
              <w:rPr>
                <w:color w:val="000000"/>
                <w:sz w:val="18"/>
                <w:szCs w:val="18"/>
              </w:rPr>
            </w:pPr>
            <w:r>
              <w:rPr>
                <w:color w:val="000000"/>
                <w:sz w:val="18"/>
                <w:szCs w:val="18"/>
              </w:rPr>
              <w:t>7、当用户命中URL过滤策略时，会向用户推送提示页面，提示页面禁止访问，推送页面可根据用户自定义设置</w:t>
            </w:r>
          </w:p>
          <w:p>
            <w:pPr>
              <w:spacing w:line="240" w:lineRule="auto"/>
              <w:ind w:firstLine="0" w:firstLineChars="0"/>
              <w:jc w:val="left"/>
              <w:rPr>
                <w:color w:val="000000"/>
                <w:sz w:val="18"/>
                <w:szCs w:val="18"/>
              </w:rPr>
            </w:pPr>
            <w:r>
              <w:rPr>
                <w:color w:val="000000"/>
                <w:sz w:val="18"/>
                <w:szCs w:val="18"/>
              </w:rPr>
              <w:t>8、支持记录门户认证账号的最后一次的登陆时间，方便管理员清理长期未使用的账号，避免设备策略冗余</w:t>
            </w:r>
          </w:p>
          <w:p>
            <w:pPr>
              <w:spacing w:line="240" w:lineRule="auto"/>
              <w:ind w:firstLine="0" w:firstLineChars="0"/>
              <w:jc w:val="left"/>
              <w:rPr>
                <w:rFonts w:cs="宋体"/>
                <w:color w:val="000000"/>
                <w:sz w:val="18"/>
                <w:szCs w:val="18"/>
              </w:rPr>
            </w:pPr>
            <w:r>
              <w:rPr>
                <w:rFonts w:hint="eastAsia"/>
                <w:color w:val="000000"/>
                <w:sz w:val="18"/>
                <w:szCs w:val="18"/>
              </w:rPr>
              <w:t>以上功能均具备设备功能截图证明</w:t>
            </w:r>
            <w:r>
              <w:rPr>
                <w:color w:val="000000"/>
                <w:sz w:val="18"/>
                <w:szCs w:val="18"/>
              </w:rPr>
              <w:t>;</w:t>
            </w:r>
          </w:p>
        </w:tc>
        <w:tc>
          <w:tcPr>
            <w:tcW w:w="324" w:type="pct"/>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widowControl/>
              <w:spacing w:line="240" w:lineRule="auto"/>
              <w:ind w:firstLine="0" w:firstLineChars="0"/>
              <w:jc w:val="center"/>
              <w:textAlignment w:val="center"/>
              <w:rPr>
                <w:rFonts w:cs="宋体"/>
                <w:color w:val="000000"/>
                <w:sz w:val="18"/>
                <w:szCs w:val="18"/>
              </w:rPr>
            </w:pPr>
            <w:r>
              <w:rPr>
                <w:color w:val="000000"/>
                <w:sz w:val="18"/>
                <w:szCs w:val="18"/>
              </w:rPr>
              <w:t>1</w:t>
            </w:r>
          </w:p>
        </w:tc>
        <w:tc>
          <w:tcPr>
            <w:tcW w:w="310" w:type="pct"/>
            <w:tcBorders>
              <w:top w:val="single" w:color="000000" w:sz="4" w:space="0"/>
              <w:left w:val="single" w:color="000000" w:sz="4" w:space="0"/>
              <w:bottom w:val="single" w:color="000000" w:sz="4" w:space="0"/>
              <w:right w:val="single" w:color="auto" w:sz="4" w:space="0"/>
            </w:tcBorders>
            <w:vAlign w:val="center"/>
          </w:tcPr>
          <w:p>
            <w:pPr>
              <w:widowControl/>
              <w:spacing w:line="240" w:lineRule="auto"/>
              <w:ind w:firstLine="0" w:firstLineChars="0"/>
              <w:jc w:val="center"/>
              <w:textAlignment w:val="center"/>
              <w:rPr>
                <w:rFonts w:cs="宋体"/>
                <w:color w:val="000000"/>
                <w:kern w:val="0"/>
                <w:sz w:val="18"/>
                <w:szCs w:val="18"/>
              </w:rPr>
            </w:pPr>
            <w:r>
              <w:rPr>
                <w:rFonts w:hint="eastAsia"/>
                <w:color w:val="000000"/>
                <w:sz w:val="18"/>
                <w:szCs w:val="18"/>
              </w:rPr>
              <w:t>套</w:t>
            </w:r>
          </w:p>
        </w:tc>
      </w:tr>
      <w:tr>
        <w:tblPrEx>
          <w:tblCellMar>
            <w:top w:w="0" w:type="dxa"/>
            <w:left w:w="0" w:type="dxa"/>
            <w:bottom w:w="0" w:type="dxa"/>
            <w:right w:w="0" w:type="dxa"/>
          </w:tblCellMar>
        </w:tblPrEx>
        <w:trPr>
          <w:trHeight w:val="90" w:hRule="atLeast"/>
        </w:trPr>
        <w:tc>
          <w:tcPr>
            <w:tcW w:w="324" w:type="pct"/>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240" w:lineRule="auto"/>
              <w:ind w:firstLine="0" w:firstLineChars="0"/>
              <w:jc w:val="center"/>
              <w:textAlignment w:val="center"/>
              <w:rPr>
                <w:rFonts w:cs="宋体"/>
                <w:color w:val="000000"/>
                <w:kern w:val="0"/>
                <w:sz w:val="18"/>
                <w:szCs w:val="18"/>
              </w:rPr>
            </w:pPr>
            <w:r>
              <w:rPr>
                <w:color w:val="000000"/>
                <w:sz w:val="18"/>
                <w:szCs w:val="18"/>
              </w:rPr>
              <w:t>5</w:t>
            </w:r>
          </w:p>
        </w:tc>
        <w:tc>
          <w:tcPr>
            <w:tcW w:w="87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ind w:firstLine="0" w:firstLineChars="0"/>
              <w:jc w:val="center"/>
              <w:rPr>
                <w:sz w:val="18"/>
                <w:szCs w:val="18"/>
              </w:rPr>
            </w:pPr>
            <w:r>
              <w:rPr>
                <w:rFonts w:hint="eastAsia"/>
                <w:color w:val="000000"/>
                <w:sz w:val="18"/>
                <w:szCs w:val="18"/>
              </w:rPr>
              <w:t>安全管理与支持</w:t>
            </w:r>
          </w:p>
        </w:tc>
        <w:tc>
          <w:tcPr>
            <w:tcW w:w="7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ind w:firstLine="0" w:firstLineChars="0"/>
              <w:jc w:val="center"/>
              <w:rPr>
                <w:sz w:val="18"/>
                <w:szCs w:val="18"/>
              </w:rPr>
            </w:pPr>
            <w:r>
              <w:rPr>
                <w:rFonts w:hint="eastAsia"/>
                <w:color w:val="000000"/>
                <w:sz w:val="18"/>
                <w:szCs w:val="18"/>
              </w:rPr>
              <w:t>终端安全管理系统产品</w:t>
            </w:r>
          </w:p>
        </w:tc>
        <w:tc>
          <w:tcPr>
            <w:tcW w:w="240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240" w:lineRule="auto"/>
              <w:ind w:firstLine="0" w:firstLineChars="0"/>
              <w:rPr>
                <w:rFonts w:cs="宋体"/>
                <w:color w:val="000000"/>
                <w:sz w:val="18"/>
                <w:szCs w:val="18"/>
              </w:rPr>
            </w:pPr>
            <w:r>
              <w:rPr>
                <w:rFonts w:hint="eastAsia"/>
                <w:color w:val="000000"/>
                <w:sz w:val="18"/>
                <w:szCs w:val="18"/>
              </w:rPr>
              <w:t>终端安全防护系统。</w:t>
            </w:r>
            <w:r>
              <w:rPr>
                <w:color w:val="000000"/>
                <w:sz w:val="18"/>
                <w:szCs w:val="18"/>
              </w:rPr>
              <w:br w:type="textWrapping"/>
            </w:r>
            <w:r>
              <w:rPr>
                <w:rFonts w:hint="eastAsia"/>
                <w:color w:val="000000"/>
                <w:sz w:val="18"/>
                <w:szCs w:val="18"/>
              </w:rPr>
              <w:t>抵御病毒、间谍软件、网络钓鱼和其它灰色软件的攻击。提供集中的管理、监控、更新和部署等功能，并具备主机防火墙、爆发阻止、</w:t>
            </w:r>
            <w:r>
              <w:rPr>
                <w:color w:val="000000"/>
                <w:sz w:val="18"/>
                <w:szCs w:val="18"/>
              </w:rPr>
              <w:t>Web站点信誉服务、</w:t>
            </w:r>
            <w:r>
              <w:rPr>
                <w:rFonts w:hint="eastAsia"/>
                <w:color w:val="000000"/>
                <w:sz w:val="18"/>
                <w:szCs w:val="18"/>
              </w:rPr>
              <w:t>预测机器学习、行为监控、勒索病毒防护等能力。</w:t>
            </w:r>
          </w:p>
        </w:tc>
        <w:tc>
          <w:tcPr>
            <w:tcW w:w="324" w:type="pct"/>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widowControl/>
              <w:spacing w:line="240" w:lineRule="auto"/>
              <w:ind w:firstLine="0" w:firstLineChars="0"/>
              <w:jc w:val="center"/>
              <w:textAlignment w:val="center"/>
              <w:rPr>
                <w:rFonts w:cs="宋体"/>
                <w:color w:val="000000"/>
                <w:sz w:val="18"/>
                <w:szCs w:val="18"/>
              </w:rPr>
            </w:pPr>
            <w:r>
              <w:rPr>
                <w:color w:val="000000"/>
                <w:sz w:val="18"/>
                <w:szCs w:val="18"/>
              </w:rPr>
              <w:t>1</w:t>
            </w:r>
          </w:p>
        </w:tc>
        <w:tc>
          <w:tcPr>
            <w:tcW w:w="310" w:type="pct"/>
            <w:tcBorders>
              <w:top w:val="single" w:color="000000" w:sz="4" w:space="0"/>
              <w:left w:val="single" w:color="000000" w:sz="4" w:space="0"/>
              <w:bottom w:val="single" w:color="000000" w:sz="4" w:space="0"/>
              <w:right w:val="single" w:color="auto" w:sz="4" w:space="0"/>
            </w:tcBorders>
            <w:vAlign w:val="center"/>
          </w:tcPr>
          <w:p>
            <w:pPr>
              <w:widowControl/>
              <w:spacing w:line="240" w:lineRule="auto"/>
              <w:ind w:firstLine="0" w:firstLineChars="0"/>
              <w:jc w:val="center"/>
              <w:textAlignment w:val="center"/>
              <w:rPr>
                <w:rFonts w:cs="宋体"/>
                <w:color w:val="000000"/>
                <w:kern w:val="0"/>
                <w:sz w:val="18"/>
                <w:szCs w:val="18"/>
              </w:rPr>
            </w:pPr>
            <w:r>
              <w:rPr>
                <w:rFonts w:hint="eastAsia"/>
                <w:color w:val="000000"/>
                <w:sz w:val="18"/>
                <w:szCs w:val="18"/>
              </w:rPr>
              <w:t>套</w:t>
            </w:r>
          </w:p>
        </w:tc>
      </w:tr>
      <w:tr>
        <w:tblPrEx>
          <w:tblCellMar>
            <w:top w:w="0" w:type="dxa"/>
            <w:left w:w="0" w:type="dxa"/>
            <w:bottom w:w="0" w:type="dxa"/>
            <w:right w:w="0" w:type="dxa"/>
          </w:tblCellMar>
        </w:tblPrEx>
        <w:trPr>
          <w:trHeight w:val="825" w:hRule="atLeast"/>
        </w:trPr>
        <w:tc>
          <w:tcPr>
            <w:tcW w:w="324" w:type="pct"/>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240" w:lineRule="auto"/>
              <w:ind w:firstLine="0" w:firstLineChars="0"/>
              <w:jc w:val="center"/>
              <w:textAlignment w:val="center"/>
              <w:rPr>
                <w:rFonts w:cs="宋体"/>
                <w:color w:val="000000"/>
                <w:kern w:val="0"/>
                <w:sz w:val="18"/>
                <w:szCs w:val="18"/>
              </w:rPr>
            </w:pPr>
            <w:r>
              <w:rPr>
                <w:color w:val="000000"/>
                <w:sz w:val="18"/>
                <w:szCs w:val="18"/>
              </w:rPr>
              <w:t>6</w:t>
            </w:r>
          </w:p>
        </w:tc>
        <w:tc>
          <w:tcPr>
            <w:tcW w:w="87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ind w:firstLine="0" w:firstLineChars="0"/>
              <w:jc w:val="center"/>
              <w:rPr>
                <w:sz w:val="18"/>
                <w:szCs w:val="18"/>
              </w:rPr>
            </w:pPr>
            <w:r>
              <w:rPr>
                <w:rFonts w:hint="eastAsia"/>
                <w:color w:val="000000"/>
                <w:sz w:val="18"/>
                <w:szCs w:val="18"/>
              </w:rPr>
              <w:t>其他安全产品</w:t>
            </w:r>
          </w:p>
        </w:tc>
        <w:tc>
          <w:tcPr>
            <w:tcW w:w="7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ind w:firstLine="0" w:firstLineChars="0"/>
              <w:jc w:val="center"/>
              <w:rPr>
                <w:sz w:val="18"/>
                <w:szCs w:val="18"/>
              </w:rPr>
            </w:pPr>
            <w:r>
              <w:rPr>
                <w:rFonts w:hint="eastAsia"/>
                <w:color w:val="000000"/>
                <w:sz w:val="18"/>
                <w:szCs w:val="18"/>
              </w:rPr>
              <w:t>其他安全产品</w:t>
            </w:r>
          </w:p>
        </w:tc>
        <w:tc>
          <w:tcPr>
            <w:tcW w:w="240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240" w:lineRule="auto"/>
              <w:ind w:firstLine="0" w:firstLineChars="0"/>
              <w:jc w:val="left"/>
              <w:rPr>
                <w:rFonts w:cs="宋体"/>
                <w:color w:val="000000"/>
                <w:sz w:val="18"/>
                <w:szCs w:val="18"/>
              </w:rPr>
            </w:pPr>
            <w:r>
              <w:rPr>
                <w:rFonts w:hint="eastAsia" w:cs="宋体"/>
                <w:color w:val="000000"/>
                <w:sz w:val="18"/>
                <w:szCs w:val="18"/>
              </w:rPr>
              <w:t>数据分类分级管理平台</w:t>
            </w:r>
          </w:p>
          <w:p>
            <w:pPr>
              <w:spacing w:line="240" w:lineRule="auto"/>
              <w:ind w:firstLine="0" w:firstLineChars="0"/>
              <w:jc w:val="left"/>
              <w:rPr>
                <w:rFonts w:cs="宋体"/>
                <w:color w:val="000000"/>
                <w:sz w:val="18"/>
                <w:szCs w:val="18"/>
              </w:rPr>
            </w:pPr>
            <w:r>
              <w:rPr>
                <w:rFonts w:cs="宋体"/>
                <w:color w:val="000000"/>
                <w:sz w:val="18"/>
                <w:szCs w:val="18"/>
              </w:rPr>
              <w:t>CPU：（8核心8线程）* 2；内存：64G</w:t>
            </w:r>
          </w:p>
          <w:p>
            <w:pPr>
              <w:spacing w:line="240" w:lineRule="auto"/>
              <w:ind w:firstLine="0" w:firstLineChars="0"/>
              <w:jc w:val="left"/>
              <w:rPr>
                <w:rFonts w:cs="宋体"/>
                <w:color w:val="000000"/>
                <w:sz w:val="18"/>
                <w:szCs w:val="18"/>
              </w:rPr>
            </w:pPr>
            <w:r>
              <w:rPr>
                <w:rFonts w:hint="eastAsia" w:cs="宋体"/>
                <w:color w:val="000000"/>
                <w:sz w:val="18"/>
                <w:szCs w:val="18"/>
              </w:rPr>
              <w:t>硬盘：</w:t>
            </w:r>
            <w:r>
              <w:rPr>
                <w:rFonts w:cs="宋体"/>
                <w:color w:val="000000"/>
                <w:sz w:val="18"/>
                <w:szCs w:val="18"/>
              </w:rPr>
              <w:t>4T；SSD：480G</w:t>
            </w:r>
          </w:p>
          <w:p>
            <w:pPr>
              <w:spacing w:line="240" w:lineRule="auto"/>
              <w:ind w:firstLine="0" w:firstLineChars="0"/>
              <w:jc w:val="left"/>
              <w:rPr>
                <w:rFonts w:cs="宋体"/>
                <w:color w:val="000000"/>
                <w:sz w:val="18"/>
                <w:szCs w:val="18"/>
              </w:rPr>
            </w:pPr>
            <w:r>
              <w:rPr>
                <w:rFonts w:hint="eastAsia" w:cs="宋体"/>
                <w:color w:val="000000"/>
                <w:sz w:val="18"/>
                <w:szCs w:val="18"/>
              </w:rPr>
              <w:t>接口：千兆电口</w:t>
            </w:r>
            <w:r>
              <w:rPr>
                <w:rFonts w:cs="宋体"/>
                <w:color w:val="000000"/>
                <w:sz w:val="18"/>
                <w:szCs w:val="18"/>
              </w:rPr>
              <w:t>*2，可扩展4槽位</w:t>
            </w:r>
          </w:p>
          <w:p>
            <w:pPr>
              <w:spacing w:line="240" w:lineRule="auto"/>
              <w:ind w:firstLine="0" w:firstLineChars="0"/>
              <w:jc w:val="left"/>
              <w:rPr>
                <w:rFonts w:cs="宋体"/>
                <w:color w:val="000000"/>
                <w:sz w:val="18"/>
                <w:szCs w:val="18"/>
              </w:rPr>
            </w:pPr>
            <w:r>
              <w:rPr>
                <w:rFonts w:cs="宋体"/>
                <w:color w:val="000000"/>
                <w:sz w:val="18"/>
                <w:szCs w:val="18"/>
              </w:rPr>
              <w:t>1、支持对发现的数据服务与数据源、文件源进行对比，自动标记出未确认的数据服务，允许对其进行快速录入操作，生成新的数据源、文件源。</w:t>
            </w:r>
          </w:p>
          <w:p>
            <w:pPr>
              <w:spacing w:line="240" w:lineRule="auto"/>
              <w:ind w:firstLine="0" w:firstLineChars="0"/>
              <w:jc w:val="left"/>
              <w:rPr>
                <w:rFonts w:cs="宋体"/>
                <w:color w:val="000000"/>
                <w:sz w:val="18"/>
                <w:szCs w:val="18"/>
              </w:rPr>
            </w:pPr>
            <w:r>
              <w:rPr>
                <w:rFonts w:cs="宋体"/>
                <w:color w:val="000000"/>
                <w:sz w:val="18"/>
                <w:szCs w:val="18"/>
              </w:rPr>
              <w:t>2、具备20+种国外内主流数据源资产测绘，4+种常见文件源的文件资产测绘；支持的数据源库。</w:t>
            </w:r>
          </w:p>
          <w:p>
            <w:pPr>
              <w:spacing w:line="240" w:lineRule="auto"/>
              <w:ind w:firstLine="0" w:firstLineChars="0"/>
              <w:jc w:val="left"/>
              <w:rPr>
                <w:rFonts w:cs="宋体"/>
                <w:color w:val="000000"/>
                <w:sz w:val="18"/>
                <w:szCs w:val="18"/>
              </w:rPr>
            </w:pPr>
            <w:r>
              <w:rPr>
                <w:rFonts w:cs="宋体"/>
                <w:color w:val="000000"/>
                <w:sz w:val="18"/>
                <w:szCs w:val="18"/>
              </w:rPr>
              <w:t>3、支持原生内核驱动下的隐秘隧道模式连接数据源，满足特殊场景下的资产测绘；。</w:t>
            </w:r>
          </w:p>
          <w:p>
            <w:pPr>
              <w:spacing w:line="240" w:lineRule="auto"/>
              <w:ind w:firstLine="0" w:firstLineChars="0"/>
              <w:jc w:val="left"/>
              <w:rPr>
                <w:rFonts w:cs="宋体"/>
                <w:color w:val="000000"/>
                <w:sz w:val="18"/>
                <w:szCs w:val="18"/>
              </w:rPr>
            </w:pPr>
            <w:r>
              <w:rPr>
                <w:rFonts w:cs="宋体"/>
                <w:color w:val="000000"/>
                <w:sz w:val="18"/>
                <w:szCs w:val="18"/>
              </w:rPr>
              <w:t>4、创建数据源时，实例支持手动录入与自动获取两种方式；手动录入时，可自动化的进行实例有效性校验，校验通过的可进行关联，并支持多次输入数据源实例进行关联；自动获取时自动校验连接配置信息，校验通过后获取访问账号可查看的数据源实例清单列表，通过自定义选择或全选方式，关联数据源下多个实例。</w:t>
            </w:r>
          </w:p>
          <w:p>
            <w:pPr>
              <w:spacing w:line="240" w:lineRule="auto"/>
              <w:ind w:firstLine="0" w:firstLineChars="0"/>
              <w:jc w:val="left"/>
              <w:rPr>
                <w:rFonts w:cs="宋体"/>
                <w:color w:val="000000"/>
                <w:sz w:val="18"/>
                <w:szCs w:val="18"/>
              </w:rPr>
            </w:pPr>
            <w:r>
              <w:rPr>
                <w:rFonts w:cs="宋体"/>
                <w:color w:val="000000"/>
                <w:sz w:val="18"/>
                <w:szCs w:val="18"/>
              </w:rPr>
              <w:t>5、支持创建文件源时，进行高级配置，至少包括：扫描目录层级、扫描压缩文件、压缩文件扫描层数、多重解压、开启图片识别等维度配置。</w:t>
            </w:r>
          </w:p>
          <w:p>
            <w:pPr>
              <w:spacing w:line="240" w:lineRule="auto"/>
              <w:ind w:firstLine="0" w:firstLineChars="0"/>
              <w:jc w:val="left"/>
              <w:rPr>
                <w:rFonts w:cs="宋体"/>
                <w:color w:val="000000"/>
                <w:sz w:val="18"/>
                <w:szCs w:val="18"/>
              </w:rPr>
            </w:pPr>
            <w:r>
              <w:rPr>
                <w:rFonts w:cs="宋体"/>
                <w:color w:val="000000"/>
                <w:sz w:val="18"/>
                <w:szCs w:val="18"/>
              </w:rPr>
              <w:t>6、支持内置多套行业化数据分类规则信息，至少包括：通用个人信息、医疗、教育等，并支持行业模块自定义</w:t>
            </w:r>
          </w:p>
          <w:p>
            <w:pPr>
              <w:spacing w:line="240" w:lineRule="auto"/>
              <w:ind w:firstLine="0" w:firstLineChars="0"/>
              <w:jc w:val="left"/>
              <w:rPr>
                <w:rFonts w:cs="宋体"/>
                <w:color w:val="000000"/>
                <w:sz w:val="18"/>
                <w:szCs w:val="18"/>
              </w:rPr>
            </w:pPr>
            <w:r>
              <w:rPr>
                <w:rFonts w:cs="宋体"/>
                <w:color w:val="000000"/>
                <w:sz w:val="18"/>
                <w:szCs w:val="18"/>
              </w:rPr>
              <w:t>7、支持对数据分类规则进行数据权重标记，数据权重可选范围至少包括：一般、重要、核心等，并支持分类分级规范自定义，可根据需要新增、修改、注销、启用分类分级策略</w:t>
            </w:r>
          </w:p>
          <w:p>
            <w:pPr>
              <w:spacing w:line="240" w:lineRule="auto"/>
              <w:ind w:firstLine="0" w:firstLineChars="0"/>
              <w:jc w:val="left"/>
              <w:rPr>
                <w:rFonts w:cs="宋体"/>
                <w:color w:val="000000"/>
                <w:sz w:val="18"/>
                <w:szCs w:val="18"/>
              </w:rPr>
            </w:pPr>
            <w:r>
              <w:rPr>
                <w:rFonts w:cs="宋体"/>
                <w:color w:val="000000"/>
                <w:sz w:val="18"/>
                <w:szCs w:val="18"/>
              </w:rPr>
              <w:t>8、支持在数据资产检测任务列表，对数据源下的所有实例进行检测，同时支持对展开的实例清单，选定具体实例进行检测执行；</w:t>
            </w:r>
          </w:p>
          <w:p>
            <w:pPr>
              <w:spacing w:line="240" w:lineRule="auto"/>
              <w:ind w:firstLine="0" w:firstLineChars="0"/>
              <w:jc w:val="left"/>
              <w:rPr>
                <w:rFonts w:cs="宋体"/>
                <w:color w:val="000000"/>
                <w:sz w:val="18"/>
                <w:szCs w:val="18"/>
              </w:rPr>
            </w:pPr>
            <w:r>
              <w:rPr>
                <w:rFonts w:cs="宋体"/>
                <w:color w:val="000000"/>
                <w:sz w:val="18"/>
                <w:szCs w:val="18"/>
              </w:rPr>
              <w:t>9、支持任务形式的数据定位功能，定位指定数据的所处位置、出现次数等信息</w:t>
            </w:r>
          </w:p>
          <w:p>
            <w:pPr>
              <w:spacing w:line="240" w:lineRule="auto"/>
              <w:ind w:firstLine="0" w:firstLineChars="0"/>
              <w:jc w:val="left"/>
              <w:rPr>
                <w:rFonts w:cs="宋体"/>
                <w:color w:val="000000"/>
                <w:sz w:val="18"/>
                <w:szCs w:val="18"/>
              </w:rPr>
            </w:pPr>
            <w:r>
              <w:rPr>
                <w:rFonts w:cs="宋体"/>
                <w:color w:val="000000"/>
                <w:sz w:val="18"/>
                <w:szCs w:val="18"/>
              </w:rPr>
              <w:t>10、支持全局维度的文件资产分布分析，至少包括：特征权重分布、特征Top、分级分布、分类Top等维度。</w:t>
            </w:r>
          </w:p>
          <w:p>
            <w:pPr>
              <w:spacing w:line="240" w:lineRule="auto"/>
              <w:ind w:firstLine="0" w:firstLineChars="0"/>
              <w:jc w:val="left"/>
              <w:rPr>
                <w:rFonts w:cs="宋体"/>
                <w:color w:val="000000"/>
                <w:sz w:val="18"/>
                <w:szCs w:val="18"/>
              </w:rPr>
            </w:pPr>
            <w:r>
              <w:rPr>
                <w:rFonts w:hint="eastAsia" w:cs="宋体"/>
                <w:color w:val="000000"/>
                <w:sz w:val="18"/>
                <w:szCs w:val="18"/>
              </w:rPr>
              <w:t>以上功能均具备设备功能截图证明</w:t>
            </w:r>
          </w:p>
        </w:tc>
        <w:tc>
          <w:tcPr>
            <w:tcW w:w="324" w:type="pct"/>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widowControl/>
              <w:spacing w:line="240" w:lineRule="auto"/>
              <w:ind w:firstLine="0" w:firstLineChars="0"/>
              <w:jc w:val="center"/>
              <w:textAlignment w:val="center"/>
              <w:rPr>
                <w:rFonts w:cs="宋体"/>
                <w:color w:val="000000"/>
                <w:sz w:val="18"/>
                <w:szCs w:val="18"/>
              </w:rPr>
            </w:pPr>
            <w:r>
              <w:rPr>
                <w:color w:val="000000"/>
                <w:sz w:val="18"/>
                <w:szCs w:val="18"/>
              </w:rPr>
              <w:t>1</w:t>
            </w:r>
          </w:p>
        </w:tc>
        <w:tc>
          <w:tcPr>
            <w:tcW w:w="310" w:type="pct"/>
            <w:tcBorders>
              <w:top w:val="single" w:color="000000" w:sz="4" w:space="0"/>
              <w:left w:val="single" w:color="000000" w:sz="4" w:space="0"/>
              <w:bottom w:val="single" w:color="000000" w:sz="4" w:space="0"/>
              <w:right w:val="single" w:color="auto" w:sz="4" w:space="0"/>
            </w:tcBorders>
            <w:vAlign w:val="center"/>
          </w:tcPr>
          <w:p>
            <w:pPr>
              <w:widowControl/>
              <w:spacing w:line="240" w:lineRule="auto"/>
              <w:ind w:firstLine="0" w:firstLineChars="0"/>
              <w:jc w:val="center"/>
              <w:textAlignment w:val="center"/>
              <w:rPr>
                <w:rFonts w:cs="宋体"/>
                <w:color w:val="000000"/>
                <w:kern w:val="0"/>
                <w:sz w:val="18"/>
                <w:szCs w:val="18"/>
              </w:rPr>
            </w:pPr>
            <w:r>
              <w:rPr>
                <w:rFonts w:hint="eastAsia"/>
                <w:color w:val="000000"/>
                <w:sz w:val="18"/>
                <w:szCs w:val="18"/>
              </w:rPr>
              <w:t>套</w:t>
            </w:r>
          </w:p>
        </w:tc>
      </w:tr>
      <w:tr>
        <w:tblPrEx>
          <w:tblCellMar>
            <w:top w:w="0" w:type="dxa"/>
            <w:left w:w="0" w:type="dxa"/>
            <w:bottom w:w="0" w:type="dxa"/>
            <w:right w:w="0" w:type="dxa"/>
          </w:tblCellMar>
        </w:tblPrEx>
        <w:trPr>
          <w:trHeight w:val="825" w:hRule="atLeast"/>
        </w:trPr>
        <w:tc>
          <w:tcPr>
            <w:tcW w:w="324" w:type="pct"/>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240" w:lineRule="auto"/>
              <w:ind w:firstLine="0" w:firstLineChars="0"/>
              <w:jc w:val="center"/>
              <w:textAlignment w:val="center"/>
              <w:rPr>
                <w:rFonts w:cs="宋体"/>
                <w:color w:val="000000"/>
                <w:kern w:val="0"/>
                <w:sz w:val="18"/>
                <w:szCs w:val="18"/>
              </w:rPr>
            </w:pPr>
            <w:r>
              <w:rPr>
                <w:color w:val="000000"/>
                <w:sz w:val="18"/>
                <w:szCs w:val="18"/>
              </w:rPr>
              <w:t>7</w:t>
            </w:r>
          </w:p>
        </w:tc>
        <w:tc>
          <w:tcPr>
            <w:tcW w:w="87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ind w:firstLine="0" w:firstLineChars="0"/>
              <w:jc w:val="center"/>
              <w:rPr>
                <w:sz w:val="18"/>
                <w:szCs w:val="18"/>
              </w:rPr>
            </w:pPr>
            <w:r>
              <w:rPr>
                <w:rFonts w:hint="eastAsia"/>
                <w:color w:val="000000"/>
                <w:sz w:val="18"/>
                <w:szCs w:val="18"/>
              </w:rPr>
              <w:t>其他安全产品</w:t>
            </w:r>
          </w:p>
        </w:tc>
        <w:tc>
          <w:tcPr>
            <w:tcW w:w="7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ind w:firstLine="0" w:firstLineChars="0"/>
              <w:jc w:val="center"/>
              <w:rPr>
                <w:sz w:val="18"/>
                <w:szCs w:val="18"/>
              </w:rPr>
            </w:pPr>
            <w:r>
              <w:rPr>
                <w:rFonts w:hint="eastAsia"/>
                <w:color w:val="000000"/>
                <w:sz w:val="18"/>
                <w:szCs w:val="18"/>
              </w:rPr>
              <w:t>其他安全产品</w:t>
            </w:r>
          </w:p>
        </w:tc>
        <w:tc>
          <w:tcPr>
            <w:tcW w:w="240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240" w:lineRule="auto"/>
              <w:ind w:firstLine="0" w:firstLineChars="0"/>
              <w:rPr>
                <w:rFonts w:cs="宋体"/>
                <w:color w:val="000000"/>
                <w:sz w:val="18"/>
                <w:szCs w:val="18"/>
              </w:rPr>
            </w:pPr>
            <w:r>
              <w:rPr>
                <w:rFonts w:hint="eastAsia"/>
                <w:color w:val="000000"/>
                <w:sz w:val="18"/>
                <w:szCs w:val="18"/>
              </w:rPr>
              <w:t>数据脱敏系统。</w:t>
            </w:r>
            <w:r>
              <w:rPr>
                <w:color w:val="000000"/>
                <w:sz w:val="18"/>
                <w:szCs w:val="18"/>
              </w:rPr>
              <w:br w:type="textWrapping"/>
            </w:r>
            <w:r>
              <w:rPr>
                <w:rFonts w:hint="eastAsia"/>
                <w:color w:val="000000"/>
                <w:sz w:val="18"/>
                <w:szCs w:val="18"/>
              </w:rPr>
              <w:t>敏感数据自动识别：内置丰富的敏感发现规则，通过智能匹配识别敏感数据，实现脱敏工作自动化。</w:t>
            </w:r>
            <w:r>
              <w:rPr>
                <w:color w:val="000000"/>
                <w:sz w:val="18"/>
                <w:szCs w:val="18"/>
              </w:rPr>
              <w:br w:type="textWrapping"/>
            </w:r>
            <w:r>
              <w:rPr>
                <w:rFonts w:hint="eastAsia"/>
                <w:color w:val="000000"/>
                <w:sz w:val="18"/>
                <w:szCs w:val="18"/>
              </w:rPr>
              <w:t>敏感数据安全管控：对敏感数据访问控制，防止敏感数据泄露、敏感数据任意被篡改、删除的情况，避免导致核心资产外泄。</w:t>
            </w:r>
            <w:r>
              <w:rPr>
                <w:color w:val="000000"/>
                <w:sz w:val="18"/>
                <w:szCs w:val="18"/>
              </w:rPr>
              <w:br w:type="textWrapping"/>
            </w:r>
            <w:r>
              <w:rPr>
                <w:rFonts w:hint="eastAsia"/>
                <w:color w:val="000000"/>
                <w:sz w:val="18"/>
                <w:szCs w:val="18"/>
              </w:rPr>
              <w:t>丰富的脱敏算法：支持字符串类型、数据类型、日期类型数据脱敏，实现随机、转换、遮盖方式等多种脱敏效果。</w:t>
            </w:r>
            <w:r>
              <w:rPr>
                <w:color w:val="000000"/>
                <w:sz w:val="18"/>
                <w:szCs w:val="18"/>
              </w:rPr>
              <w:br w:type="textWrapping"/>
            </w:r>
            <w:r>
              <w:rPr>
                <w:rFonts w:hint="eastAsia"/>
                <w:color w:val="000000"/>
                <w:sz w:val="18"/>
                <w:szCs w:val="18"/>
              </w:rPr>
              <w:t>脱敏日志审计：用户可以对运维人员操作数据库的日志进行查询和统计，实现对数据库进行审计的功能。</w:t>
            </w:r>
            <w:r>
              <w:rPr>
                <w:color w:val="000000"/>
                <w:sz w:val="18"/>
                <w:szCs w:val="18"/>
              </w:rPr>
              <w:br w:type="textWrapping"/>
            </w:r>
            <w:r>
              <w:rPr>
                <w:rFonts w:hint="eastAsia"/>
                <w:color w:val="000000"/>
                <w:sz w:val="18"/>
                <w:szCs w:val="18"/>
              </w:rPr>
              <w:t>业务身份关联查询：针对不同的身份采用不同的动态脱敏策略，实现不同身份访问敏感数据，查询效果不同</w:t>
            </w:r>
          </w:p>
        </w:tc>
        <w:tc>
          <w:tcPr>
            <w:tcW w:w="324" w:type="pct"/>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widowControl/>
              <w:spacing w:line="240" w:lineRule="auto"/>
              <w:ind w:firstLine="0" w:firstLineChars="0"/>
              <w:jc w:val="center"/>
              <w:textAlignment w:val="center"/>
              <w:rPr>
                <w:rFonts w:cs="宋体"/>
                <w:color w:val="000000"/>
                <w:sz w:val="18"/>
                <w:szCs w:val="18"/>
              </w:rPr>
            </w:pPr>
            <w:r>
              <w:rPr>
                <w:color w:val="000000"/>
                <w:sz w:val="18"/>
                <w:szCs w:val="18"/>
              </w:rPr>
              <w:t>1</w:t>
            </w:r>
          </w:p>
        </w:tc>
        <w:tc>
          <w:tcPr>
            <w:tcW w:w="310" w:type="pct"/>
            <w:tcBorders>
              <w:top w:val="single" w:color="000000" w:sz="4" w:space="0"/>
              <w:left w:val="single" w:color="000000" w:sz="4" w:space="0"/>
              <w:bottom w:val="single" w:color="000000" w:sz="4" w:space="0"/>
              <w:right w:val="single" w:color="auto" w:sz="4" w:space="0"/>
            </w:tcBorders>
            <w:vAlign w:val="center"/>
          </w:tcPr>
          <w:p>
            <w:pPr>
              <w:widowControl/>
              <w:spacing w:line="240" w:lineRule="auto"/>
              <w:ind w:firstLine="0" w:firstLineChars="0"/>
              <w:jc w:val="center"/>
              <w:textAlignment w:val="center"/>
              <w:rPr>
                <w:rFonts w:cs="宋体"/>
                <w:color w:val="000000"/>
                <w:kern w:val="0"/>
                <w:sz w:val="18"/>
                <w:szCs w:val="18"/>
              </w:rPr>
            </w:pPr>
            <w:r>
              <w:rPr>
                <w:rFonts w:hint="eastAsia"/>
                <w:color w:val="000000"/>
                <w:sz w:val="18"/>
                <w:szCs w:val="18"/>
              </w:rPr>
              <w:t>套</w:t>
            </w:r>
          </w:p>
        </w:tc>
      </w:tr>
    </w:tbl>
    <w:p>
      <w:pPr>
        <w:pStyle w:val="5"/>
        <w:tabs>
          <w:tab w:val="clear" w:pos="0"/>
        </w:tabs>
        <w:ind w:firstLine="482"/>
      </w:pPr>
      <w:r>
        <w:rPr>
          <w:rFonts w:hint="eastAsia"/>
        </w:rPr>
        <w:t>网络通信链路清单</w:t>
      </w:r>
    </w:p>
    <w:tbl>
      <w:tblPr>
        <w:tblStyle w:val="59"/>
        <w:tblW w:w="5000" w:type="pct"/>
        <w:tblInd w:w="0" w:type="dxa"/>
        <w:tblLayout w:type="autofit"/>
        <w:tblCellMar>
          <w:top w:w="0" w:type="dxa"/>
          <w:left w:w="108" w:type="dxa"/>
          <w:bottom w:w="0" w:type="dxa"/>
          <w:right w:w="108" w:type="dxa"/>
        </w:tblCellMar>
      </w:tblPr>
      <w:tblGrid>
        <w:gridCol w:w="989"/>
        <w:gridCol w:w="1663"/>
        <w:gridCol w:w="3952"/>
        <w:gridCol w:w="962"/>
        <w:gridCol w:w="962"/>
      </w:tblGrid>
      <w:tr>
        <w:tblPrEx>
          <w:tblCellMar>
            <w:top w:w="0" w:type="dxa"/>
            <w:left w:w="108" w:type="dxa"/>
            <w:bottom w:w="0" w:type="dxa"/>
            <w:right w:w="108" w:type="dxa"/>
          </w:tblCellMar>
        </w:tblPrEx>
        <w:trPr>
          <w:trHeight w:val="265" w:hRule="atLeast"/>
        </w:trPr>
        <w:tc>
          <w:tcPr>
            <w:tcW w:w="580"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cs="宋体"/>
                <w:b/>
                <w:bCs/>
                <w:color w:val="000000"/>
                <w:kern w:val="0"/>
                <w:sz w:val="18"/>
                <w:szCs w:val="18"/>
              </w:rPr>
            </w:pPr>
            <w:r>
              <w:rPr>
                <w:rFonts w:hint="eastAsia" w:cs="宋体"/>
                <w:b/>
                <w:bCs/>
                <w:color w:val="000000"/>
                <w:kern w:val="0"/>
                <w:sz w:val="18"/>
                <w:szCs w:val="18"/>
              </w:rPr>
              <w:t>序号</w:t>
            </w:r>
          </w:p>
        </w:tc>
        <w:tc>
          <w:tcPr>
            <w:tcW w:w="975" w:type="pct"/>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cs="宋体"/>
                <w:b/>
                <w:bCs/>
                <w:color w:val="000000"/>
                <w:kern w:val="0"/>
                <w:sz w:val="18"/>
                <w:szCs w:val="18"/>
              </w:rPr>
            </w:pPr>
            <w:r>
              <w:rPr>
                <w:rFonts w:hint="eastAsia" w:cs="宋体"/>
                <w:b/>
                <w:bCs/>
                <w:color w:val="000000"/>
                <w:kern w:val="0"/>
                <w:sz w:val="18"/>
                <w:szCs w:val="18"/>
              </w:rPr>
              <w:t>网路类型</w:t>
            </w:r>
          </w:p>
        </w:tc>
        <w:tc>
          <w:tcPr>
            <w:tcW w:w="2317" w:type="pct"/>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cs="宋体"/>
                <w:b/>
                <w:bCs/>
                <w:color w:val="000000"/>
                <w:kern w:val="0"/>
                <w:sz w:val="18"/>
                <w:szCs w:val="18"/>
              </w:rPr>
            </w:pPr>
            <w:r>
              <w:rPr>
                <w:rFonts w:hint="eastAsia" w:cs="宋体"/>
                <w:b/>
                <w:bCs/>
                <w:color w:val="000000"/>
                <w:kern w:val="0"/>
                <w:sz w:val="18"/>
                <w:szCs w:val="18"/>
              </w:rPr>
              <w:t>连接对象</w:t>
            </w:r>
          </w:p>
        </w:tc>
        <w:tc>
          <w:tcPr>
            <w:tcW w:w="564" w:type="pct"/>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cs="宋体"/>
                <w:b/>
                <w:bCs/>
                <w:color w:val="000000"/>
                <w:kern w:val="0"/>
                <w:sz w:val="18"/>
                <w:szCs w:val="18"/>
              </w:rPr>
            </w:pPr>
            <w:r>
              <w:rPr>
                <w:rFonts w:hint="eastAsia" w:cs="宋体"/>
                <w:b/>
                <w:bCs/>
                <w:color w:val="000000"/>
                <w:kern w:val="0"/>
                <w:sz w:val="18"/>
                <w:szCs w:val="18"/>
              </w:rPr>
              <w:t>数量</w:t>
            </w:r>
          </w:p>
        </w:tc>
        <w:tc>
          <w:tcPr>
            <w:tcW w:w="564" w:type="pct"/>
            <w:tcBorders>
              <w:top w:val="single" w:color="auto" w:sz="4" w:space="0"/>
              <w:left w:val="nil"/>
              <w:bottom w:val="single" w:color="auto" w:sz="4" w:space="0"/>
              <w:right w:val="single" w:color="auto" w:sz="4" w:space="0"/>
            </w:tcBorders>
          </w:tcPr>
          <w:p>
            <w:pPr>
              <w:widowControl/>
              <w:spacing w:line="240" w:lineRule="auto"/>
              <w:ind w:firstLine="0" w:firstLineChars="0"/>
              <w:jc w:val="center"/>
              <w:rPr>
                <w:rFonts w:cs="宋体"/>
                <w:b/>
                <w:bCs/>
                <w:color w:val="000000"/>
                <w:kern w:val="0"/>
                <w:sz w:val="18"/>
                <w:szCs w:val="18"/>
              </w:rPr>
            </w:pPr>
            <w:r>
              <w:rPr>
                <w:rFonts w:hint="eastAsia" w:cs="宋体"/>
                <w:b/>
                <w:bCs/>
                <w:color w:val="000000"/>
                <w:kern w:val="0"/>
                <w:sz w:val="18"/>
                <w:szCs w:val="18"/>
              </w:rPr>
              <w:t>单位</w:t>
            </w:r>
          </w:p>
        </w:tc>
      </w:tr>
      <w:tr>
        <w:tblPrEx>
          <w:tblCellMar>
            <w:top w:w="0" w:type="dxa"/>
            <w:left w:w="108" w:type="dxa"/>
            <w:bottom w:w="0" w:type="dxa"/>
            <w:right w:w="108" w:type="dxa"/>
          </w:tblCellMar>
        </w:tblPrEx>
        <w:trPr>
          <w:trHeight w:val="1061" w:hRule="atLeast"/>
        </w:trPr>
        <w:tc>
          <w:tcPr>
            <w:tcW w:w="580" w:type="pct"/>
            <w:tcBorders>
              <w:top w:val="nil"/>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000000"/>
                <w:kern w:val="0"/>
                <w:sz w:val="18"/>
                <w:szCs w:val="18"/>
              </w:rPr>
            </w:pPr>
            <w:r>
              <w:rPr>
                <w:rFonts w:cs="宋体"/>
                <w:color w:val="000000"/>
                <w:kern w:val="0"/>
                <w:sz w:val="18"/>
                <w:szCs w:val="18"/>
              </w:rPr>
              <w:t>1</w:t>
            </w:r>
          </w:p>
        </w:tc>
        <w:tc>
          <w:tcPr>
            <w:tcW w:w="975" w:type="pct"/>
            <w:tcBorders>
              <w:top w:val="nil"/>
              <w:left w:val="nil"/>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000000"/>
                <w:kern w:val="0"/>
                <w:sz w:val="18"/>
                <w:szCs w:val="18"/>
              </w:rPr>
            </w:pPr>
            <w:r>
              <w:rPr>
                <w:rFonts w:hint="eastAsia" w:cs="宋体"/>
                <w:color w:val="000000"/>
                <w:kern w:val="0"/>
                <w:sz w:val="18"/>
                <w:szCs w:val="18"/>
              </w:rPr>
              <w:t>有线网络</w:t>
            </w:r>
          </w:p>
        </w:tc>
        <w:tc>
          <w:tcPr>
            <w:tcW w:w="2317" w:type="pct"/>
            <w:tcBorders>
              <w:top w:val="single" w:color="000000" w:sz="4" w:space="0"/>
              <w:left w:val="nil"/>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000000"/>
                <w:kern w:val="0"/>
                <w:sz w:val="18"/>
                <w:szCs w:val="18"/>
              </w:rPr>
            </w:pPr>
            <w:r>
              <w:rPr>
                <w:rFonts w:hint="eastAsia" w:cs="宋体"/>
                <w:color w:val="000000"/>
                <w:kern w:val="0"/>
                <w:sz w:val="18"/>
                <w:szCs w:val="18"/>
              </w:rPr>
              <w:t>与国家疾控局的专线租用</w:t>
            </w:r>
            <w:r>
              <w:rPr>
                <w:rFonts w:cs="宋体"/>
                <w:color w:val="000000"/>
                <w:kern w:val="0"/>
                <w:sz w:val="18"/>
                <w:szCs w:val="18"/>
              </w:rPr>
              <w:t xml:space="preserve"> </w:t>
            </w:r>
            <w:r>
              <w:rPr>
                <w:rFonts w:hint="eastAsia" w:cs="宋体"/>
                <w:color w:val="000000"/>
                <w:kern w:val="0"/>
                <w:sz w:val="18"/>
                <w:szCs w:val="18"/>
              </w:rPr>
              <w:t>国家疾控局专线租用（一年）</w:t>
            </w:r>
          </w:p>
        </w:tc>
        <w:tc>
          <w:tcPr>
            <w:tcW w:w="564" w:type="pct"/>
            <w:tcBorders>
              <w:top w:val="nil"/>
              <w:left w:val="nil"/>
              <w:bottom w:val="single" w:color="000000" w:sz="4" w:space="0"/>
              <w:right w:val="single" w:color="000000" w:sz="4" w:space="0"/>
            </w:tcBorders>
            <w:shd w:val="clear" w:color="auto" w:fill="auto"/>
            <w:noWrap/>
            <w:vAlign w:val="center"/>
          </w:tcPr>
          <w:p>
            <w:pPr>
              <w:widowControl/>
              <w:spacing w:line="240" w:lineRule="auto"/>
              <w:ind w:firstLine="0" w:firstLineChars="0"/>
              <w:jc w:val="center"/>
              <w:rPr>
                <w:rFonts w:cs="宋体"/>
                <w:color w:val="000000"/>
                <w:kern w:val="0"/>
                <w:sz w:val="18"/>
                <w:szCs w:val="18"/>
              </w:rPr>
            </w:pPr>
            <w:r>
              <w:rPr>
                <w:rFonts w:cs="宋体"/>
                <w:color w:val="000000"/>
                <w:kern w:val="0"/>
                <w:sz w:val="18"/>
                <w:szCs w:val="18"/>
              </w:rPr>
              <w:t>1</w:t>
            </w:r>
          </w:p>
        </w:tc>
        <w:tc>
          <w:tcPr>
            <w:tcW w:w="564" w:type="pct"/>
            <w:tcBorders>
              <w:top w:val="nil"/>
              <w:left w:val="nil"/>
              <w:bottom w:val="single" w:color="000000" w:sz="4" w:space="0"/>
              <w:right w:val="single" w:color="000000" w:sz="4" w:space="0"/>
            </w:tcBorders>
            <w:vAlign w:val="center"/>
          </w:tcPr>
          <w:p>
            <w:pPr>
              <w:widowControl/>
              <w:spacing w:line="240" w:lineRule="auto"/>
              <w:ind w:firstLine="0" w:firstLineChars="0"/>
              <w:jc w:val="center"/>
              <w:rPr>
                <w:rFonts w:cs="宋体"/>
                <w:color w:val="000000"/>
                <w:kern w:val="0"/>
                <w:sz w:val="18"/>
                <w:szCs w:val="18"/>
              </w:rPr>
            </w:pPr>
            <w:r>
              <w:rPr>
                <w:rFonts w:hint="eastAsia" w:cs="宋体"/>
                <w:color w:val="000000"/>
                <w:kern w:val="0"/>
                <w:sz w:val="18"/>
                <w:szCs w:val="18"/>
              </w:rPr>
              <w:t>条</w:t>
            </w:r>
          </w:p>
        </w:tc>
      </w:tr>
    </w:tbl>
    <w:p/>
    <w:p>
      <w:pPr>
        <w:pStyle w:val="3"/>
      </w:pPr>
      <w:bookmarkStart w:id="35" w:name="_Toc63785502"/>
      <w:r>
        <w:rPr>
          <w:rFonts w:hint="eastAsia"/>
        </w:rPr>
        <w:t>电子政务云资源需求</w:t>
      </w:r>
      <w:bookmarkEnd w:id="35"/>
    </w:p>
    <w:p>
      <w:r>
        <w:rPr>
          <w:rFonts w:hint="eastAsia"/>
        </w:rPr>
        <w:t>本项目依托上海市电子政务云申请服务器资源为</w:t>
      </w:r>
      <w:r>
        <w:t>22台虚拟机，CPU2112核、内存8960GB、存储23200GB。项目实施过程中，按电子政务云平台提供的实际资源情况做调整。</w:t>
      </w:r>
    </w:p>
    <w:p>
      <w:pPr>
        <w:pStyle w:val="3"/>
      </w:pPr>
      <w:bookmarkStart w:id="36" w:name="_Toc63785503"/>
      <w:bookmarkStart w:id="37" w:name="_Hlk152590954"/>
      <w:r>
        <w:rPr>
          <w:rFonts w:hint="eastAsia"/>
        </w:rPr>
        <w:t>其他工作要求</w:t>
      </w:r>
      <w:bookmarkEnd w:id="36"/>
      <w:bookmarkStart w:id="38" w:name="_Toc63785504"/>
      <w:bookmarkEnd w:id="38"/>
      <w:bookmarkStart w:id="39" w:name="_Toc63785439"/>
      <w:bookmarkEnd w:id="39"/>
      <w:bookmarkStart w:id="40" w:name="_Toc63151871"/>
      <w:bookmarkEnd w:id="40"/>
      <w:bookmarkStart w:id="41" w:name="_Toc62209488"/>
      <w:bookmarkEnd w:id="41"/>
      <w:bookmarkStart w:id="42" w:name="_Toc62219358"/>
      <w:bookmarkEnd w:id="42"/>
      <w:bookmarkStart w:id="43" w:name="_Toc63762370"/>
      <w:bookmarkEnd w:id="43"/>
      <w:bookmarkStart w:id="44" w:name="_Toc63585480"/>
      <w:bookmarkEnd w:id="44"/>
      <w:bookmarkStart w:id="45" w:name="_Toc61968111"/>
      <w:bookmarkEnd w:id="45"/>
    </w:p>
    <w:p>
      <w:pPr>
        <w:pStyle w:val="4"/>
        <w:jc w:val="left"/>
      </w:pPr>
      <w:bookmarkStart w:id="46" w:name="_Toc63785505"/>
      <w:r>
        <w:rPr>
          <w:rFonts w:hint="eastAsia"/>
        </w:rPr>
        <w:t>售后服务要求</w:t>
      </w:r>
      <w:bookmarkEnd w:id="46"/>
    </w:p>
    <w:p>
      <w:pPr>
        <w:pStyle w:val="136"/>
        <w:snapToGrid w:val="0"/>
        <w:spacing w:line="360" w:lineRule="auto"/>
        <w:ind w:firstLine="480"/>
        <w:rPr>
          <w:rFonts w:ascii="宋体" w:hAnsi="宋体"/>
          <w:sz w:val="24"/>
          <w:szCs w:val="24"/>
        </w:rPr>
      </w:pPr>
      <w:r>
        <w:rPr>
          <w:rFonts w:hint="eastAsia" w:ascii="宋体" w:hAnsi="宋体"/>
          <w:sz w:val="24"/>
          <w:szCs w:val="24"/>
        </w:rPr>
        <w:t>本项目从系统验收通过之日起1年内提供</w:t>
      </w:r>
      <w:r>
        <w:rPr>
          <w:rFonts w:ascii="宋体" w:hAnsi="宋体"/>
          <w:sz w:val="24"/>
          <w:szCs w:val="24"/>
        </w:rPr>
        <w:t>7*24小时免费技术支持</w:t>
      </w:r>
      <w:r>
        <w:rPr>
          <w:rFonts w:hint="eastAsia" w:ascii="宋体" w:hAnsi="宋体"/>
          <w:sz w:val="24"/>
          <w:szCs w:val="24"/>
        </w:rPr>
        <w:t>和售后服务，1年后进入有偿维护期。</w:t>
      </w:r>
    </w:p>
    <w:p>
      <w:pPr>
        <w:pStyle w:val="136"/>
        <w:snapToGrid w:val="0"/>
        <w:spacing w:line="360" w:lineRule="auto"/>
        <w:ind w:firstLine="480"/>
        <w:rPr>
          <w:rFonts w:ascii="宋体" w:hAnsi="宋体"/>
          <w:sz w:val="24"/>
          <w:szCs w:val="24"/>
        </w:rPr>
      </w:pPr>
      <w:r>
        <w:rPr>
          <w:rFonts w:hint="eastAsia" w:ascii="宋体" w:hAnsi="宋体"/>
          <w:sz w:val="24"/>
          <w:szCs w:val="24"/>
        </w:rPr>
        <w:t>在质量保证期内，供应商将按照售后服务的承诺提供保修和运行维护服务。</w:t>
      </w:r>
    </w:p>
    <w:p>
      <w:pPr>
        <w:pStyle w:val="136"/>
        <w:snapToGrid w:val="0"/>
        <w:spacing w:line="360" w:lineRule="auto"/>
        <w:ind w:firstLine="480"/>
        <w:rPr>
          <w:rFonts w:ascii="宋体" w:hAnsi="宋体"/>
          <w:sz w:val="24"/>
          <w:szCs w:val="24"/>
        </w:rPr>
      </w:pPr>
      <w:r>
        <w:rPr>
          <w:rFonts w:hint="eastAsia" w:ascii="宋体" w:hAnsi="宋体"/>
          <w:sz w:val="24"/>
          <w:szCs w:val="24"/>
        </w:rPr>
        <w:t>在质量保证期内，供应商负责信息系统的运行维护工作，确保信息系统安全、稳定、可靠地运行。本项目涉及的运行维护工作范围包括但不限于：远程技术支持、预防性维护、故障修复、重大活动现场保障、技术交流与培训、性能优化等。</w:t>
      </w:r>
    </w:p>
    <w:p>
      <w:pPr>
        <w:pStyle w:val="4"/>
      </w:pPr>
      <w:bookmarkStart w:id="47" w:name="_Toc63785506"/>
      <w:r>
        <w:rPr>
          <w:rFonts w:hint="eastAsia"/>
        </w:rPr>
        <w:t>应急响应要求</w:t>
      </w:r>
      <w:bookmarkEnd w:id="47"/>
    </w:p>
    <w:p>
      <w:pPr>
        <w:pStyle w:val="136"/>
        <w:snapToGrid w:val="0"/>
        <w:spacing w:line="360" w:lineRule="auto"/>
        <w:ind w:firstLine="480"/>
        <w:rPr>
          <w:rFonts w:ascii="宋体" w:hAnsi="宋体"/>
          <w:sz w:val="24"/>
          <w:szCs w:val="24"/>
        </w:rPr>
      </w:pPr>
      <w:r>
        <w:rPr>
          <w:rFonts w:hint="eastAsia" w:ascii="宋体" w:hAnsi="宋体"/>
          <w:sz w:val="24"/>
          <w:szCs w:val="24"/>
        </w:rPr>
        <w:t>供应商对系统故障应能够实时响应，若系统发生故障，接到通知后</w:t>
      </w:r>
      <w:r>
        <w:rPr>
          <w:rFonts w:ascii="宋体" w:hAnsi="宋体"/>
          <w:sz w:val="24"/>
          <w:szCs w:val="24"/>
        </w:rPr>
        <w:t>30分钟之内响应，专业工程师2小时内到达现场</w:t>
      </w:r>
      <w:r>
        <w:rPr>
          <w:rFonts w:hint="eastAsia" w:ascii="宋体" w:hAnsi="宋体"/>
          <w:sz w:val="24"/>
          <w:szCs w:val="24"/>
        </w:rPr>
        <w:t>。特殊故障与客户沟通协商后，按照协商的方式制定解决方案并进行处理。</w:t>
      </w:r>
    </w:p>
    <w:p>
      <w:pPr>
        <w:pStyle w:val="136"/>
        <w:snapToGrid w:val="0"/>
        <w:spacing w:line="360" w:lineRule="auto"/>
        <w:ind w:firstLine="480"/>
        <w:rPr>
          <w:rFonts w:ascii="宋体" w:hAnsi="宋体"/>
          <w:sz w:val="24"/>
          <w:szCs w:val="24"/>
        </w:rPr>
      </w:pPr>
      <w:r>
        <w:rPr>
          <w:rFonts w:hint="eastAsia" w:ascii="宋体" w:hAnsi="宋体"/>
          <w:sz w:val="24"/>
          <w:szCs w:val="24"/>
        </w:rPr>
        <w:t>具体故障级别及对应的应急响应要求如下：</w:t>
      </w:r>
    </w:p>
    <w:p>
      <w:pPr>
        <w:pStyle w:val="136"/>
        <w:snapToGrid w:val="0"/>
        <w:spacing w:line="360" w:lineRule="auto"/>
        <w:ind w:firstLine="480"/>
        <w:rPr>
          <w:rFonts w:ascii="宋体" w:hAnsi="宋体"/>
          <w:sz w:val="24"/>
          <w:szCs w:val="24"/>
        </w:rPr>
      </w:pPr>
      <w:r>
        <w:rPr>
          <w:rFonts w:hint="eastAsia" w:ascii="宋体" w:hAnsi="宋体"/>
          <w:sz w:val="24"/>
          <w:szCs w:val="24"/>
        </w:rPr>
        <w:t>一级故障：在</w:t>
      </w:r>
      <w:r>
        <w:rPr>
          <w:rFonts w:ascii="宋体" w:hAnsi="宋体"/>
          <w:sz w:val="24"/>
          <w:szCs w:val="24"/>
        </w:rPr>
        <w:t>1小时内确诊，总故障解决时间不超过4小时。</w:t>
      </w:r>
    </w:p>
    <w:p>
      <w:pPr>
        <w:pStyle w:val="136"/>
        <w:snapToGrid w:val="0"/>
        <w:spacing w:line="360" w:lineRule="auto"/>
        <w:ind w:firstLine="480"/>
        <w:rPr>
          <w:rFonts w:ascii="宋体" w:hAnsi="宋体"/>
          <w:sz w:val="24"/>
          <w:szCs w:val="24"/>
        </w:rPr>
      </w:pPr>
      <w:r>
        <w:rPr>
          <w:rFonts w:hint="eastAsia" w:ascii="宋体" w:hAnsi="宋体"/>
          <w:sz w:val="24"/>
          <w:szCs w:val="24"/>
        </w:rPr>
        <w:t>二级故障：在</w:t>
      </w:r>
      <w:r>
        <w:rPr>
          <w:rFonts w:ascii="宋体" w:hAnsi="宋体"/>
          <w:sz w:val="24"/>
          <w:szCs w:val="24"/>
        </w:rPr>
        <w:t>2小时内确诊，并在4小时内由专家到达现场确诊并解决，总故障解决时间不超过8小时；</w:t>
      </w:r>
    </w:p>
    <w:p>
      <w:pPr>
        <w:pStyle w:val="136"/>
        <w:snapToGrid w:val="0"/>
        <w:spacing w:line="360" w:lineRule="auto"/>
        <w:ind w:firstLine="480"/>
        <w:rPr>
          <w:rFonts w:ascii="宋体" w:hAnsi="宋体"/>
          <w:sz w:val="24"/>
          <w:szCs w:val="24"/>
        </w:rPr>
      </w:pPr>
      <w:r>
        <w:rPr>
          <w:rFonts w:hint="eastAsia" w:ascii="宋体" w:hAnsi="宋体"/>
          <w:sz w:val="24"/>
          <w:szCs w:val="24"/>
        </w:rPr>
        <w:t>三、四级故障：在</w:t>
      </w:r>
      <w:r>
        <w:rPr>
          <w:rFonts w:ascii="宋体" w:hAnsi="宋体"/>
          <w:sz w:val="24"/>
          <w:szCs w:val="24"/>
        </w:rPr>
        <w:t>4小时内确诊故障，总故障解决时间不超过16小时。</w:t>
      </w:r>
    </w:p>
    <w:p>
      <w:pPr>
        <w:pStyle w:val="4"/>
      </w:pPr>
      <w:bookmarkStart w:id="48" w:name="_Toc63785507"/>
      <w:r>
        <w:rPr>
          <w:rFonts w:hint="eastAsia"/>
        </w:rPr>
        <w:t>培训要求</w:t>
      </w:r>
      <w:bookmarkEnd w:id="48"/>
    </w:p>
    <w:p>
      <w:r>
        <w:rPr>
          <w:rFonts w:hint="eastAsia"/>
        </w:rPr>
        <w:t>供应商应提供业务操作培训，应提供详细培训方案。</w:t>
      </w:r>
    </w:p>
    <w:p>
      <w:r>
        <w:rPr>
          <w:rFonts w:hint="eastAsia"/>
        </w:rPr>
        <w:t>(1)项目验收前提供至少1次系统操作培训。在12个月的质量保证期内，至少提供</w:t>
      </w:r>
      <w:r>
        <w:t>1</w:t>
      </w:r>
      <w:r>
        <w:rPr>
          <w:rFonts w:hint="eastAsia"/>
        </w:rPr>
        <w:t>次与项目相关的必要培训。</w:t>
      </w:r>
    </w:p>
    <w:p>
      <w:r>
        <w:rPr>
          <w:rFonts w:hint="eastAsia"/>
        </w:rPr>
        <w:t>(2)供应商需要开展分层次的人员培训工作，每次培训后应提供培训签到表、培训记录和培训报告。培训应具有培训教材、培训环境和高水平的培训讲师。</w:t>
      </w:r>
    </w:p>
    <w:p>
      <w:r>
        <w:rPr>
          <w:rFonts w:hint="eastAsia"/>
        </w:rPr>
        <w:t>(3)供应商应提供一般用户的基础操作培训和系统管理员的日常应用维护培训，确保用户对象能够掌握对应的操作技能。</w:t>
      </w:r>
    </w:p>
    <w:p>
      <w:pPr>
        <w:pStyle w:val="4"/>
      </w:pPr>
      <w:bookmarkStart w:id="49" w:name="_Toc63785508"/>
      <w:r>
        <w:rPr>
          <w:rFonts w:hint="eastAsia"/>
        </w:rPr>
        <w:t>验收要求</w:t>
      </w:r>
      <w:bookmarkEnd w:id="49"/>
    </w:p>
    <w:p>
      <w:pPr>
        <w:rPr>
          <w:szCs w:val="21"/>
        </w:rPr>
      </w:pPr>
      <w:r>
        <w:rPr>
          <w:rFonts w:hint="eastAsia"/>
          <w:szCs w:val="21"/>
        </w:rPr>
        <w:t>本项目按下述方式开展验收。</w:t>
      </w:r>
    </w:p>
    <w:p>
      <w:pPr>
        <w:rPr>
          <w:szCs w:val="21"/>
        </w:rPr>
      </w:pPr>
      <w:r>
        <w:rPr>
          <w:rFonts w:hint="eastAsia"/>
          <w:szCs w:val="21"/>
        </w:rPr>
        <w:t>（</w:t>
      </w:r>
      <w:r>
        <w:rPr>
          <w:szCs w:val="21"/>
        </w:rPr>
        <w:t>1）验收分初验和终验。</w:t>
      </w:r>
    </w:p>
    <w:p>
      <w:pPr>
        <w:rPr>
          <w:szCs w:val="21"/>
        </w:rPr>
      </w:pPr>
      <w:r>
        <w:rPr>
          <w:rFonts w:hint="eastAsia"/>
          <w:szCs w:val="21"/>
        </w:rPr>
        <w:t>（</w:t>
      </w:r>
      <w:r>
        <w:rPr>
          <w:szCs w:val="21"/>
        </w:rPr>
        <w:t>2）初验前，供应商须完成软件开发和信息系统的调试等，并对本项目进行功能和运行检测，确保所有信息系统功能模块能够正常运行且已达到本项目约定的各类标准要求。供应商应以书面形式向招标人递交初验</w:t>
      </w:r>
      <w:r>
        <w:rPr>
          <w:rFonts w:hint="eastAsia"/>
          <w:szCs w:val="21"/>
        </w:rPr>
        <w:t>申请，</w:t>
      </w:r>
      <w:r>
        <w:rPr>
          <w:szCs w:val="21"/>
        </w:rPr>
        <w:t>招标人应当在接到通知后的</w:t>
      </w:r>
      <w:r>
        <w:rPr>
          <w:rFonts w:hint="eastAsia"/>
          <w:szCs w:val="21"/>
        </w:rPr>
        <w:t>5</w:t>
      </w:r>
      <w:r>
        <w:rPr>
          <w:szCs w:val="21"/>
        </w:rPr>
        <w:t>个工作日内确定初验的具体日期，由双方按照本项目的约定完成本项目的初验。招标人有权委托第三方检测机构进行验收，对此供应商应当配合。</w:t>
      </w:r>
    </w:p>
    <w:p>
      <w:pPr>
        <w:rPr>
          <w:szCs w:val="21"/>
        </w:rPr>
      </w:pPr>
      <w:r>
        <w:rPr>
          <w:rFonts w:hint="eastAsia"/>
          <w:szCs w:val="21"/>
        </w:rPr>
        <w:t>（</w:t>
      </w:r>
      <w:r>
        <w:rPr>
          <w:szCs w:val="21"/>
        </w:rPr>
        <w:t>3）初验时，供应商须提供软件文档包括《需求</w:t>
      </w:r>
      <w:r>
        <w:rPr>
          <w:rFonts w:hint="eastAsia"/>
          <w:szCs w:val="21"/>
        </w:rPr>
        <w:t>规格</w:t>
      </w:r>
      <w:r>
        <w:rPr>
          <w:szCs w:val="21"/>
        </w:rPr>
        <w:t>说明书》、《概要设计说明书》、《详细设计说明书》、</w:t>
      </w:r>
      <w:r>
        <w:rPr>
          <w:rFonts w:hint="eastAsia"/>
          <w:szCs w:val="21"/>
        </w:rPr>
        <w:t>《三方功能需求确认单》、</w:t>
      </w:r>
      <w:r>
        <w:rPr>
          <w:szCs w:val="21"/>
        </w:rPr>
        <w:t>《测试报告》、《用户使用手册》、《系统部署</w:t>
      </w:r>
      <w:r>
        <w:rPr>
          <w:rFonts w:hint="eastAsia"/>
          <w:szCs w:val="21"/>
        </w:rPr>
        <w:t>手册</w:t>
      </w:r>
      <w:r>
        <w:rPr>
          <w:szCs w:val="21"/>
        </w:rPr>
        <w:t>》等）及可安装的程序运行文件。所交付的文档与文件应当是可供自然人阅读的书面和电子文档。</w:t>
      </w:r>
      <w:r>
        <w:rPr>
          <w:rFonts w:hint="eastAsia"/>
          <w:szCs w:val="21"/>
        </w:rPr>
        <w:t>项目通过招标人组织的初验评审，并且所有初验材料</w:t>
      </w:r>
      <w:r>
        <w:rPr>
          <w:szCs w:val="21"/>
        </w:rPr>
        <w:t>通过验收后，视为初验通过。如有缺陷，招标人应向供应商出具书面</w:t>
      </w:r>
      <w:r>
        <w:rPr>
          <w:rFonts w:hint="eastAsia"/>
          <w:szCs w:val="21"/>
        </w:rPr>
        <w:t>意见</w:t>
      </w:r>
      <w:r>
        <w:rPr>
          <w:szCs w:val="21"/>
        </w:rPr>
        <w:t>，陈述需要改进的缺陷。供应商应立即严格依照招标人的书面报告中的要求改进缺陷，并再次进行初验。</w:t>
      </w:r>
    </w:p>
    <w:p>
      <w:pPr>
        <w:rPr>
          <w:szCs w:val="21"/>
        </w:rPr>
      </w:pPr>
      <w:r>
        <w:rPr>
          <w:rFonts w:hint="eastAsia"/>
          <w:szCs w:val="21"/>
        </w:rPr>
        <w:t>（</w:t>
      </w:r>
      <w:r>
        <w:rPr>
          <w:szCs w:val="21"/>
        </w:rPr>
        <w:t>4）自初验通过之日起，招标人享有供应商免费提供的30天的信息系统试运行现场驻场服务期。该期间内，供应商应当按照招标人的要求提供现场技术支持服务，解决信息系统试运行期间可能出现的各类问题，或进一步提高与完善信息系统运行水平。</w:t>
      </w:r>
    </w:p>
    <w:p>
      <w:pPr>
        <w:rPr>
          <w:szCs w:val="21"/>
        </w:rPr>
      </w:pPr>
      <w:r>
        <w:rPr>
          <w:rFonts w:hint="eastAsia"/>
          <w:szCs w:val="21"/>
        </w:rPr>
        <w:t>（</w:t>
      </w:r>
      <w:r>
        <w:rPr>
          <w:szCs w:val="21"/>
        </w:rPr>
        <w:t>5）初验通过且信息系统试运行期已经达到本项目约定的时间，经供应商确认信息系统具备正常运行条件，且信息系统通过运行测试，供应商应以书面形式通知招标人信息系统已准备就绪等待终验。招标人在收到终验通知后的15个工作日内发起组织专家验收会。</w:t>
      </w:r>
    </w:p>
    <w:p>
      <w:pPr>
        <w:rPr>
          <w:szCs w:val="21"/>
        </w:rPr>
      </w:pPr>
      <w:r>
        <w:rPr>
          <w:rFonts w:hint="eastAsia"/>
          <w:szCs w:val="21"/>
        </w:rPr>
        <w:t>（6</w:t>
      </w:r>
      <w:r>
        <w:rPr>
          <w:szCs w:val="21"/>
        </w:rPr>
        <w:t>）如果属于供应商原因致使本项目未能通过终验，供应商应当排除缺陷，直至本项目完全符合验收标准，由上述情形而产生的相关费用应由供应商自行承担。</w:t>
      </w:r>
    </w:p>
    <w:p>
      <w:pPr>
        <w:rPr>
          <w:szCs w:val="21"/>
        </w:rPr>
      </w:pPr>
      <w:r>
        <w:rPr>
          <w:rFonts w:hint="eastAsia"/>
          <w:szCs w:val="21"/>
        </w:rPr>
        <w:t>（7</w:t>
      </w:r>
      <w:r>
        <w:rPr>
          <w:szCs w:val="21"/>
        </w:rPr>
        <w:t>）如果由于招标人原因导致本项目在终验通过前出现故障或问题，供应商应及时配合排除该方面的故障或问题。</w:t>
      </w:r>
    </w:p>
    <w:p>
      <w:pPr>
        <w:rPr>
          <w:szCs w:val="21"/>
        </w:rPr>
      </w:pPr>
      <w:r>
        <w:rPr>
          <w:rFonts w:hint="eastAsia"/>
          <w:szCs w:val="21"/>
        </w:rPr>
        <w:t>（8</w:t>
      </w:r>
      <w:r>
        <w:rPr>
          <w:szCs w:val="21"/>
        </w:rPr>
        <w:t>）如本项目连续3次验收未通过（含初验未通过或终验未通过），招标人有权解除项目，并有权依照本项目约定的违约条款追究供应商的违约责任。</w:t>
      </w:r>
    </w:p>
    <w:p>
      <w:pPr>
        <w:pStyle w:val="4"/>
      </w:pPr>
      <w:bookmarkStart w:id="50" w:name="_Toc63785509"/>
      <w:r>
        <w:rPr>
          <w:rFonts w:hint="eastAsia"/>
        </w:rPr>
        <w:t>进度要求</w:t>
      </w:r>
      <w:bookmarkEnd w:id="50"/>
    </w:p>
    <w:p>
      <w:r>
        <w:rPr>
          <w:rFonts w:hint="eastAsia"/>
        </w:rPr>
        <w:t>投标人应根据建设内容，分阶段制定合理的时间进度，并且应根据招标人要求进行调整和细化。</w:t>
      </w:r>
    </w:p>
    <w:p>
      <w:r>
        <w:rPr>
          <w:rFonts w:hint="eastAsia"/>
        </w:rPr>
        <w:t>项目总体建设周期计划分为</w:t>
      </w:r>
      <w:r>
        <w:t>2</w:t>
      </w:r>
      <w:r>
        <w:rPr>
          <w:rFonts w:hint="eastAsia"/>
        </w:rPr>
        <w:t>个阶段：</w:t>
      </w:r>
    </w:p>
    <w:p>
      <w:r>
        <w:rPr>
          <w:rFonts w:hint="eastAsia"/>
        </w:rPr>
        <w:t>第一阶段为合同签订之日起至2</w:t>
      </w:r>
      <w:r>
        <w:t>024</w:t>
      </w:r>
      <w:r>
        <w:rPr>
          <w:rFonts w:hint="eastAsia"/>
        </w:rPr>
        <w:t>年9月底前，完成项目需求调研、设计、开发和测试等。</w:t>
      </w:r>
    </w:p>
    <w:p>
      <w:r>
        <w:rPr>
          <w:rFonts w:hint="eastAsia"/>
        </w:rPr>
        <w:t>第二阶段为2</w:t>
      </w:r>
      <w:r>
        <w:t>024</w:t>
      </w:r>
      <w:r>
        <w:rPr>
          <w:rFonts w:hint="eastAsia"/>
        </w:rPr>
        <w:t>年1</w:t>
      </w:r>
      <w:r>
        <w:t>0</w:t>
      </w:r>
      <w:r>
        <w:rPr>
          <w:rFonts w:hint="eastAsia"/>
        </w:rPr>
        <w:t>月至2</w:t>
      </w:r>
      <w:r>
        <w:t>024</w:t>
      </w:r>
      <w:r>
        <w:rPr>
          <w:rFonts w:hint="eastAsia"/>
        </w:rPr>
        <w:t>年</w:t>
      </w:r>
      <w:r>
        <w:t>11</w:t>
      </w:r>
      <w:r>
        <w:rPr>
          <w:rFonts w:hint="eastAsia"/>
        </w:rPr>
        <w:t>月1</w:t>
      </w:r>
      <w:r>
        <w:t>5</w:t>
      </w:r>
      <w:r>
        <w:rPr>
          <w:rFonts w:hint="eastAsia"/>
        </w:rPr>
        <w:t>日前，完成项目试运行和验收。</w:t>
      </w:r>
    </w:p>
    <w:p>
      <w:pPr>
        <w:pStyle w:val="4"/>
      </w:pPr>
      <w:bookmarkStart w:id="51" w:name="_Toc63785510"/>
      <w:r>
        <w:rPr>
          <w:rFonts w:hint="eastAsia"/>
        </w:rPr>
        <w:t>项目团队及驻场人员要求</w:t>
      </w:r>
      <w:bookmarkEnd w:id="51"/>
    </w:p>
    <w:p>
      <w:r>
        <w:t>1）投标人须具有稳定的在职技术保障力量，能够提供及时的技术支援或服务，应针对本项目提供不少于42人的项目服务团队（包括项目经理、产品经理、技术负责人、研发等），投标单位的相关服务人员需具备相应的服务能力，需提供相关证明。</w:t>
      </w:r>
    </w:p>
    <w:tbl>
      <w:tblPr>
        <w:tblStyle w:val="5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76"/>
        <w:gridCol w:w="2080"/>
        <w:gridCol w:w="1559"/>
        <w:gridCol w:w="1984"/>
        <w:gridCol w:w="11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0" w:type="auto"/>
            <w:shd w:val="clear" w:color="auto" w:fill="auto"/>
            <w:noWrap/>
            <w:vAlign w:val="center"/>
          </w:tcPr>
          <w:p>
            <w:pPr>
              <w:widowControl/>
              <w:spacing w:line="240" w:lineRule="auto"/>
              <w:ind w:firstLine="0" w:firstLineChars="0"/>
              <w:jc w:val="center"/>
              <w:rPr>
                <w:b/>
              </w:rPr>
            </w:pPr>
            <w:r>
              <w:rPr>
                <w:rFonts w:hint="eastAsia"/>
                <w:b/>
              </w:rPr>
              <w:t>角色</w:t>
            </w:r>
          </w:p>
        </w:tc>
        <w:tc>
          <w:tcPr>
            <w:tcW w:w="2080" w:type="dxa"/>
            <w:shd w:val="clear" w:color="auto" w:fill="auto"/>
            <w:noWrap/>
            <w:vAlign w:val="center"/>
          </w:tcPr>
          <w:p>
            <w:pPr>
              <w:widowControl/>
              <w:spacing w:line="240" w:lineRule="auto"/>
              <w:ind w:firstLine="0" w:firstLineChars="0"/>
              <w:jc w:val="center"/>
              <w:rPr>
                <w:b/>
              </w:rPr>
            </w:pPr>
            <w:r>
              <w:rPr>
                <w:rFonts w:hint="eastAsia"/>
                <w:b/>
              </w:rPr>
              <w:t>主要职责</w:t>
            </w:r>
          </w:p>
        </w:tc>
        <w:tc>
          <w:tcPr>
            <w:tcW w:w="1559" w:type="dxa"/>
            <w:shd w:val="clear" w:color="auto" w:fill="auto"/>
            <w:noWrap/>
            <w:vAlign w:val="center"/>
          </w:tcPr>
          <w:p>
            <w:pPr>
              <w:widowControl/>
              <w:spacing w:line="240" w:lineRule="auto"/>
              <w:ind w:firstLine="0" w:firstLineChars="0"/>
              <w:jc w:val="center"/>
              <w:rPr>
                <w:b/>
              </w:rPr>
            </w:pPr>
            <w:r>
              <w:rPr>
                <w:rFonts w:hint="eastAsia"/>
                <w:b/>
              </w:rPr>
              <w:t>人员数量</w:t>
            </w:r>
          </w:p>
        </w:tc>
        <w:tc>
          <w:tcPr>
            <w:tcW w:w="1984" w:type="dxa"/>
            <w:vAlign w:val="center"/>
          </w:tcPr>
          <w:p>
            <w:pPr>
              <w:widowControl/>
              <w:spacing w:line="240" w:lineRule="auto"/>
              <w:ind w:firstLine="0" w:firstLineChars="0"/>
              <w:jc w:val="center"/>
              <w:rPr>
                <w:b/>
              </w:rPr>
            </w:pPr>
            <w:r>
              <w:rPr>
                <w:rFonts w:hint="eastAsia"/>
                <w:b/>
              </w:rPr>
              <w:t>人员要求</w:t>
            </w:r>
          </w:p>
        </w:tc>
        <w:tc>
          <w:tcPr>
            <w:tcW w:w="0" w:type="auto"/>
            <w:shd w:val="clear" w:color="auto" w:fill="auto"/>
            <w:noWrap/>
            <w:vAlign w:val="center"/>
          </w:tcPr>
          <w:p>
            <w:pPr>
              <w:widowControl/>
              <w:spacing w:line="240" w:lineRule="auto"/>
              <w:ind w:firstLine="0" w:firstLineChars="0"/>
              <w:jc w:val="center"/>
              <w:rPr>
                <w:b/>
              </w:rPr>
            </w:pPr>
            <w:r>
              <w:rPr>
                <w:rFonts w:hint="eastAsia"/>
                <w:b/>
              </w:rPr>
              <w:t>驻场要求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0" w:type="auto"/>
            <w:shd w:val="clear" w:color="auto" w:fill="auto"/>
            <w:noWrap/>
            <w:vAlign w:val="center"/>
          </w:tcPr>
          <w:p>
            <w:pPr>
              <w:widowControl/>
              <w:spacing w:line="240" w:lineRule="auto"/>
              <w:ind w:firstLine="0" w:firstLineChars="0"/>
              <w:jc w:val="center"/>
            </w:pPr>
            <w:r>
              <w:rPr>
                <w:rFonts w:hint="eastAsia"/>
              </w:rPr>
              <w:t>项目经理</w:t>
            </w:r>
          </w:p>
        </w:tc>
        <w:tc>
          <w:tcPr>
            <w:tcW w:w="2080" w:type="dxa"/>
            <w:shd w:val="clear" w:color="auto" w:fill="auto"/>
            <w:vAlign w:val="center"/>
          </w:tcPr>
          <w:p>
            <w:pPr>
              <w:widowControl/>
              <w:spacing w:line="240" w:lineRule="auto"/>
              <w:ind w:firstLine="0" w:firstLineChars="0"/>
              <w:jc w:val="center"/>
            </w:pPr>
            <w:r>
              <w:rPr>
                <w:rFonts w:hint="eastAsia"/>
              </w:rPr>
              <w:t>负责项目质量和进度控制</w:t>
            </w:r>
          </w:p>
        </w:tc>
        <w:tc>
          <w:tcPr>
            <w:tcW w:w="1559" w:type="dxa"/>
            <w:shd w:val="clear" w:color="auto" w:fill="auto"/>
            <w:noWrap/>
            <w:vAlign w:val="center"/>
          </w:tcPr>
          <w:p>
            <w:pPr>
              <w:widowControl/>
              <w:spacing w:line="240" w:lineRule="auto"/>
              <w:ind w:firstLine="0" w:firstLineChars="0"/>
              <w:jc w:val="center"/>
            </w:pPr>
            <w:r>
              <w:t>1</w:t>
            </w:r>
            <w:r>
              <w:rPr>
                <w:rFonts w:hint="eastAsia"/>
              </w:rPr>
              <w:t>人</w:t>
            </w:r>
          </w:p>
        </w:tc>
        <w:tc>
          <w:tcPr>
            <w:tcW w:w="1984" w:type="dxa"/>
            <w:vAlign w:val="center"/>
          </w:tcPr>
          <w:p>
            <w:pPr>
              <w:widowControl/>
              <w:spacing w:line="240" w:lineRule="auto"/>
              <w:ind w:firstLine="0" w:firstLineChars="0"/>
              <w:jc w:val="center"/>
            </w:pPr>
            <w:r>
              <w:rPr>
                <w:rFonts w:hint="eastAsia"/>
              </w:rPr>
              <w:t>具备信息系统项目管理师资质证书</w:t>
            </w:r>
          </w:p>
        </w:tc>
        <w:tc>
          <w:tcPr>
            <w:tcW w:w="0" w:type="auto"/>
            <w:shd w:val="clear" w:color="auto" w:fill="auto"/>
            <w:noWrap/>
            <w:vAlign w:val="center"/>
          </w:tcPr>
          <w:p>
            <w:pPr>
              <w:widowControl/>
              <w:spacing w:line="240" w:lineRule="auto"/>
              <w:ind w:firstLine="0" w:firstLineChars="0"/>
              <w:jc w:val="center"/>
            </w:pPr>
            <w:r>
              <w:rPr>
                <w:rFonts w:hint="eastAsia"/>
              </w:rPr>
              <w:t>驻场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0" w:type="auto"/>
            <w:shd w:val="clear" w:color="auto" w:fill="auto"/>
            <w:noWrap/>
            <w:vAlign w:val="center"/>
          </w:tcPr>
          <w:p>
            <w:pPr>
              <w:widowControl/>
              <w:spacing w:line="240" w:lineRule="auto"/>
              <w:ind w:firstLine="0" w:firstLineChars="0"/>
              <w:jc w:val="center"/>
            </w:pPr>
            <w:r>
              <w:rPr>
                <w:rFonts w:hint="eastAsia"/>
              </w:rPr>
              <w:t>产品经理</w:t>
            </w:r>
          </w:p>
        </w:tc>
        <w:tc>
          <w:tcPr>
            <w:tcW w:w="2080" w:type="dxa"/>
            <w:shd w:val="clear" w:color="auto" w:fill="auto"/>
            <w:vAlign w:val="center"/>
          </w:tcPr>
          <w:p>
            <w:pPr>
              <w:widowControl/>
              <w:spacing w:line="240" w:lineRule="auto"/>
              <w:ind w:firstLine="0" w:firstLineChars="0"/>
              <w:jc w:val="center"/>
            </w:pPr>
            <w:r>
              <w:rPr>
                <w:rFonts w:hint="eastAsia"/>
              </w:rPr>
              <w:t>负责项目需求评估与产品设计</w:t>
            </w:r>
          </w:p>
        </w:tc>
        <w:tc>
          <w:tcPr>
            <w:tcW w:w="1559" w:type="dxa"/>
            <w:shd w:val="clear" w:color="auto" w:fill="auto"/>
            <w:noWrap/>
            <w:vAlign w:val="center"/>
          </w:tcPr>
          <w:p>
            <w:pPr>
              <w:widowControl/>
              <w:spacing w:line="240" w:lineRule="auto"/>
              <w:ind w:firstLine="0" w:firstLineChars="0"/>
              <w:jc w:val="center"/>
            </w:pPr>
            <w:r>
              <w:t>2</w:t>
            </w:r>
            <w:r>
              <w:rPr>
                <w:rFonts w:hint="eastAsia"/>
              </w:rPr>
              <w:t>人</w:t>
            </w:r>
          </w:p>
        </w:tc>
        <w:tc>
          <w:tcPr>
            <w:tcW w:w="1984" w:type="dxa"/>
            <w:vAlign w:val="center"/>
          </w:tcPr>
          <w:p>
            <w:pPr>
              <w:widowControl/>
              <w:spacing w:line="240" w:lineRule="auto"/>
              <w:ind w:firstLine="0" w:firstLineChars="0"/>
              <w:jc w:val="center"/>
            </w:pPr>
            <w:r>
              <w:t>具</w:t>
            </w:r>
            <w:r>
              <w:rPr>
                <w:rFonts w:hint="eastAsia"/>
              </w:rPr>
              <w:t>备信息系统项目管理师或系统架构设计师或系统分析师资质证书</w:t>
            </w:r>
          </w:p>
        </w:tc>
        <w:tc>
          <w:tcPr>
            <w:tcW w:w="0" w:type="auto"/>
            <w:shd w:val="clear" w:color="auto" w:fill="auto"/>
            <w:noWrap/>
            <w:vAlign w:val="center"/>
          </w:tcPr>
          <w:p>
            <w:pPr>
              <w:widowControl/>
              <w:spacing w:line="240" w:lineRule="auto"/>
              <w:ind w:firstLine="0" w:firstLineChars="0"/>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0" w:type="auto"/>
            <w:shd w:val="clear" w:color="auto" w:fill="auto"/>
            <w:noWrap/>
            <w:vAlign w:val="center"/>
          </w:tcPr>
          <w:p>
            <w:pPr>
              <w:widowControl/>
              <w:spacing w:line="240" w:lineRule="auto"/>
              <w:ind w:firstLine="0" w:firstLineChars="0"/>
              <w:jc w:val="center"/>
            </w:pPr>
            <w:r>
              <w:rPr>
                <w:rFonts w:hint="eastAsia"/>
              </w:rPr>
              <w:t>研发</w:t>
            </w:r>
          </w:p>
        </w:tc>
        <w:tc>
          <w:tcPr>
            <w:tcW w:w="2080" w:type="dxa"/>
            <w:shd w:val="clear" w:color="auto" w:fill="auto"/>
            <w:noWrap/>
            <w:vAlign w:val="center"/>
          </w:tcPr>
          <w:p>
            <w:pPr>
              <w:widowControl/>
              <w:spacing w:line="240" w:lineRule="auto"/>
              <w:ind w:firstLine="0" w:firstLineChars="0"/>
              <w:jc w:val="center"/>
            </w:pPr>
            <w:r>
              <w:rPr>
                <w:rFonts w:hint="eastAsia"/>
              </w:rPr>
              <w:t>负责项目具体开发与实施</w:t>
            </w:r>
          </w:p>
        </w:tc>
        <w:tc>
          <w:tcPr>
            <w:tcW w:w="1559" w:type="dxa"/>
            <w:shd w:val="clear" w:color="auto" w:fill="auto"/>
            <w:noWrap/>
            <w:vAlign w:val="center"/>
          </w:tcPr>
          <w:p>
            <w:pPr>
              <w:widowControl/>
              <w:spacing w:line="240" w:lineRule="auto"/>
              <w:ind w:firstLine="0" w:firstLineChars="0"/>
              <w:jc w:val="center"/>
            </w:pPr>
            <w:r>
              <w:t>39</w:t>
            </w:r>
            <w:r>
              <w:rPr>
                <w:rFonts w:hint="eastAsia"/>
              </w:rPr>
              <w:t>人</w:t>
            </w:r>
          </w:p>
        </w:tc>
        <w:tc>
          <w:tcPr>
            <w:tcW w:w="1984" w:type="dxa"/>
            <w:vAlign w:val="center"/>
          </w:tcPr>
          <w:p>
            <w:pPr>
              <w:widowControl/>
              <w:spacing w:line="240" w:lineRule="auto"/>
              <w:ind w:firstLine="0" w:firstLineChars="0"/>
              <w:jc w:val="center"/>
            </w:pPr>
            <w:r>
              <w:rPr>
                <w:rFonts w:hint="eastAsia"/>
              </w:rPr>
              <w:t>具有相关工作经验</w:t>
            </w:r>
          </w:p>
        </w:tc>
        <w:tc>
          <w:tcPr>
            <w:tcW w:w="0" w:type="auto"/>
            <w:shd w:val="clear" w:color="auto" w:fill="auto"/>
            <w:noWrap/>
            <w:vAlign w:val="center"/>
          </w:tcPr>
          <w:p>
            <w:pPr>
              <w:widowControl/>
              <w:spacing w:line="240" w:lineRule="auto"/>
              <w:ind w:firstLine="0" w:firstLineChars="0"/>
              <w:jc w:val="center"/>
            </w:pPr>
          </w:p>
        </w:tc>
      </w:tr>
    </w:tbl>
    <w:p>
      <w:r>
        <w:t>2）投标人应针对本项目提供不少于5人的质保期间支撑团队（其中技术经理1人，产品经理1人，技术工程师不少于3人）；投标人的相关服务人员需具备相应的服务能力，需提供相关证明（最近一个季度依法缴纳社保费的证明）。</w:t>
      </w:r>
    </w:p>
    <w:tbl>
      <w:tblPr>
        <w:tblStyle w:val="5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6"/>
        <w:gridCol w:w="2410"/>
        <w:gridCol w:w="1180"/>
        <w:gridCol w:w="2219"/>
        <w:gridCol w:w="10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16" w:type="dxa"/>
            <w:shd w:val="clear" w:color="auto" w:fill="auto"/>
            <w:noWrap/>
            <w:vAlign w:val="center"/>
          </w:tcPr>
          <w:p>
            <w:pPr>
              <w:widowControl/>
              <w:spacing w:line="240" w:lineRule="auto"/>
              <w:ind w:firstLine="0" w:firstLineChars="0"/>
              <w:jc w:val="center"/>
              <w:rPr>
                <w:b/>
              </w:rPr>
            </w:pPr>
            <w:r>
              <w:rPr>
                <w:rFonts w:hint="eastAsia"/>
                <w:b/>
              </w:rPr>
              <w:t>角色</w:t>
            </w:r>
          </w:p>
        </w:tc>
        <w:tc>
          <w:tcPr>
            <w:tcW w:w="2410" w:type="dxa"/>
            <w:shd w:val="clear" w:color="auto" w:fill="auto"/>
            <w:noWrap/>
            <w:vAlign w:val="center"/>
          </w:tcPr>
          <w:p>
            <w:pPr>
              <w:widowControl/>
              <w:spacing w:line="240" w:lineRule="auto"/>
              <w:ind w:firstLine="0" w:firstLineChars="0"/>
              <w:jc w:val="center"/>
              <w:rPr>
                <w:b/>
              </w:rPr>
            </w:pPr>
            <w:r>
              <w:rPr>
                <w:rFonts w:hint="eastAsia"/>
                <w:b/>
              </w:rPr>
              <w:t>主要职责</w:t>
            </w:r>
          </w:p>
        </w:tc>
        <w:tc>
          <w:tcPr>
            <w:tcW w:w="1180" w:type="dxa"/>
            <w:shd w:val="clear" w:color="auto" w:fill="auto"/>
            <w:noWrap/>
            <w:vAlign w:val="center"/>
          </w:tcPr>
          <w:p>
            <w:pPr>
              <w:widowControl/>
              <w:spacing w:line="240" w:lineRule="auto"/>
              <w:ind w:firstLine="0" w:firstLineChars="0"/>
              <w:jc w:val="center"/>
              <w:rPr>
                <w:b/>
              </w:rPr>
            </w:pPr>
            <w:r>
              <w:rPr>
                <w:rFonts w:hint="eastAsia"/>
                <w:b/>
              </w:rPr>
              <w:t>人员数量</w:t>
            </w:r>
          </w:p>
        </w:tc>
        <w:tc>
          <w:tcPr>
            <w:tcW w:w="2219" w:type="dxa"/>
            <w:vAlign w:val="center"/>
          </w:tcPr>
          <w:p>
            <w:pPr>
              <w:widowControl/>
              <w:spacing w:line="240" w:lineRule="auto"/>
              <w:ind w:firstLine="0" w:firstLineChars="0"/>
              <w:jc w:val="center"/>
              <w:rPr>
                <w:b/>
              </w:rPr>
            </w:pPr>
            <w:r>
              <w:rPr>
                <w:rFonts w:hint="eastAsia"/>
                <w:b/>
              </w:rPr>
              <w:t>人员要求</w:t>
            </w:r>
          </w:p>
        </w:tc>
        <w:tc>
          <w:tcPr>
            <w:tcW w:w="1077" w:type="dxa"/>
            <w:shd w:val="clear" w:color="auto" w:fill="auto"/>
            <w:noWrap/>
            <w:vAlign w:val="center"/>
          </w:tcPr>
          <w:p>
            <w:pPr>
              <w:widowControl/>
              <w:spacing w:line="240" w:lineRule="auto"/>
              <w:ind w:firstLine="0" w:firstLineChars="0"/>
              <w:jc w:val="center"/>
              <w:rPr>
                <w:b/>
              </w:rPr>
            </w:pPr>
            <w:r>
              <w:rPr>
                <w:rFonts w:hint="eastAsia"/>
                <w:b/>
              </w:rPr>
              <w:t>驻场要求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16" w:type="dxa"/>
            <w:shd w:val="clear" w:color="auto" w:fill="auto"/>
            <w:noWrap/>
            <w:vAlign w:val="center"/>
          </w:tcPr>
          <w:p>
            <w:pPr>
              <w:widowControl/>
              <w:spacing w:line="240" w:lineRule="auto"/>
              <w:ind w:firstLine="0" w:firstLineChars="0"/>
              <w:jc w:val="center"/>
            </w:pPr>
            <w:r>
              <w:rPr>
                <w:rFonts w:hint="eastAsia"/>
              </w:rPr>
              <w:t>项目经理</w:t>
            </w:r>
          </w:p>
        </w:tc>
        <w:tc>
          <w:tcPr>
            <w:tcW w:w="2410" w:type="dxa"/>
            <w:shd w:val="clear" w:color="auto" w:fill="auto"/>
            <w:vAlign w:val="center"/>
          </w:tcPr>
          <w:p>
            <w:pPr>
              <w:widowControl/>
              <w:spacing w:line="240" w:lineRule="auto"/>
              <w:ind w:firstLine="0" w:firstLineChars="0"/>
              <w:jc w:val="center"/>
            </w:pPr>
            <w:r>
              <w:rPr>
                <w:rFonts w:hint="eastAsia"/>
              </w:rPr>
              <w:t>负责项目质量和进度控制</w:t>
            </w:r>
          </w:p>
        </w:tc>
        <w:tc>
          <w:tcPr>
            <w:tcW w:w="1180" w:type="dxa"/>
            <w:shd w:val="clear" w:color="auto" w:fill="auto"/>
            <w:noWrap/>
            <w:vAlign w:val="center"/>
          </w:tcPr>
          <w:p>
            <w:pPr>
              <w:widowControl/>
              <w:spacing w:line="240" w:lineRule="auto"/>
              <w:ind w:firstLine="0" w:firstLineChars="0"/>
              <w:jc w:val="center"/>
            </w:pPr>
            <w:r>
              <w:t>1</w:t>
            </w:r>
            <w:r>
              <w:rPr>
                <w:rFonts w:hint="eastAsia"/>
              </w:rPr>
              <w:t>人</w:t>
            </w:r>
          </w:p>
        </w:tc>
        <w:tc>
          <w:tcPr>
            <w:tcW w:w="2219" w:type="dxa"/>
            <w:vAlign w:val="center"/>
          </w:tcPr>
          <w:p>
            <w:pPr>
              <w:widowControl/>
              <w:spacing w:line="240" w:lineRule="auto"/>
              <w:ind w:firstLine="0" w:firstLineChars="0"/>
              <w:jc w:val="center"/>
            </w:pPr>
            <w:r>
              <w:rPr>
                <w:rFonts w:hint="eastAsia"/>
              </w:rPr>
              <w:t>具备信息系统项目管理师资质证书</w:t>
            </w:r>
          </w:p>
        </w:tc>
        <w:tc>
          <w:tcPr>
            <w:tcW w:w="1077" w:type="dxa"/>
            <w:shd w:val="clear" w:color="auto" w:fill="auto"/>
            <w:noWrap/>
            <w:vAlign w:val="center"/>
          </w:tcPr>
          <w:p>
            <w:pPr>
              <w:widowControl/>
              <w:spacing w:line="240" w:lineRule="auto"/>
              <w:ind w:firstLine="0" w:firstLineChars="0"/>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16" w:type="dxa"/>
            <w:shd w:val="clear" w:color="auto" w:fill="auto"/>
            <w:noWrap/>
            <w:vAlign w:val="center"/>
          </w:tcPr>
          <w:p>
            <w:pPr>
              <w:widowControl/>
              <w:spacing w:line="240" w:lineRule="auto"/>
              <w:ind w:firstLine="0" w:firstLineChars="0"/>
              <w:jc w:val="center"/>
            </w:pPr>
            <w:r>
              <w:rPr>
                <w:rFonts w:hint="eastAsia"/>
              </w:rPr>
              <w:t>产品经理</w:t>
            </w:r>
          </w:p>
        </w:tc>
        <w:tc>
          <w:tcPr>
            <w:tcW w:w="2410" w:type="dxa"/>
            <w:shd w:val="clear" w:color="auto" w:fill="auto"/>
            <w:vAlign w:val="center"/>
          </w:tcPr>
          <w:p>
            <w:pPr>
              <w:widowControl/>
              <w:spacing w:line="240" w:lineRule="auto"/>
              <w:ind w:firstLine="0" w:firstLineChars="0"/>
              <w:jc w:val="center"/>
            </w:pPr>
            <w:r>
              <w:rPr>
                <w:rFonts w:hint="eastAsia"/>
              </w:rPr>
              <w:t>负责项目需求评估与产品设计</w:t>
            </w:r>
          </w:p>
        </w:tc>
        <w:tc>
          <w:tcPr>
            <w:tcW w:w="1180" w:type="dxa"/>
            <w:shd w:val="clear" w:color="auto" w:fill="auto"/>
            <w:noWrap/>
            <w:vAlign w:val="center"/>
          </w:tcPr>
          <w:p>
            <w:pPr>
              <w:widowControl/>
              <w:spacing w:line="240" w:lineRule="auto"/>
              <w:ind w:firstLine="0" w:firstLineChars="0"/>
              <w:jc w:val="center"/>
            </w:pPr>
            <w:r>
              <w:t>1</w:t>
            </w:r>
            <w:r>
              <w:rPr>
                <w:rFonts w:hint="eastAsia"/>
              </w:rPr>
              <w:t>人</w:t>
            </w:r>
          </w:p>
        </w:tc>
        <w:tc>
          <w:tcPr>
            <w:tcW w:w="2219" w:type="dxa"/>
            <w:vAlign w:val="center"/>
          </w:tcPr>
          <w:p>
            <w:pPr>
              <w:widowControl/>
              <w:spacing w:line="240" w:lineRule="auto"/>
              <w:ind w:firstLine="0" w:firstLineChars="0"/>
              <w:jc w:val="center"/>
            </w:pPr>
            <w:r>
              <w:t>具</w:t>
            </w:r>
            <w:r>
              <w:rPr>
                <w:rFonts w:hint="eastAsia"/>
              </w:rPr>
              <w:t>备信息系统项目管理师或系统架构设计师或系统分析师资质证书</w:t>
            </w:r>
          </w:p>
        </w:tc>
        <w:tc>
          <w:tcPr>
            <w:tcW w:w="1077" w:type="dxa"/>
            <w:shd w:val="clear" w:color="auto" w:fill="auto"/>
            <w:noWrap/>
            <w:vAlign w:val="center"/>
          </w:tcPr>
          <w:p>
            <w:pPr>
              <w:widowControl/>
              <w:spacing w:line="240" w:lineRule="auto"/>
              <w:ind w:firstLine="0" w:firstLineChars="0"/>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16" w:type="dxa"/>
            <w:shd w:val="clear" w:color="auto" w:fill="auto"/>
            <w:noWrap/>
            <w:vAlign w:val="center"/>
          </w:tcPr>
          <w:p>
            <w:pPr>
              <w:widowControl/>
              <w:spacing w:line="240" w:lineRule="auto"/>
              <w:ind w:firstLine="0" w:firstLineChars="0"/>
              <w:jc w:val="center"/>
            </w:pPr>
            <w:r>
              <w:rPr>
                <w:rFonts w:hint="eastAsia"/>
              </w:rPr>
              <w:t>技术工程师</w:t>
            </w:r>
          </w:p>
        </w:tc>
        <w:tc>
          <w:tcPr>
            <w:tcW w:w="2410" w:type="dxa"/>
            <w:shd w:val="clear" w:color="auto" w:fill="auto"/>
            <w:noWrap/>
            <w:vAlign w:val="center"/>
          </w:tcPr>
          <w:p>
            <w:pPr>
              <w:widowControl/>
              <w:spacing w:line="240" w:lineRule="auto"/>
              <w:ind w:firstLine="0" w:firstLineChars="0"/>
              <w:jc w:val="center"/>
            </w:pPr>
            <w:r>
              <w:rPr>
                <w:rFonts w:hint="eastAsia"/>
              </w:rPr>
              <w:t>负责项目运行维护</w:t>
            </w:r>
          </w:p>
        </w:tc>
        <w:tc>
          <w:tcPr>
            <w:tcW w:w="1180" w:type="dxa"/>
            <w:shd w:val="clear" w:color="auto" w:fill="auto"/>
            <w:noWrap/>
            <w:vAlign w:val="center"/>
          </w:tcPr>
          <w:p>
            <w:pPr>
              <w:widowControl/>
              <w:spacing w:line="240" w:lineRule="auto"/>
              <w:ind w:firstLine="0" w:firstLineChars="0"/>
              <w:jc w:val="center"/>
            </w:pPr>
            <w:r>
              <w:t>3</w:t>
            </w:r>
            <w:r>
              <w:rPr>
                <w:rFonts w:hint="eastAsia"/>
              </w:rPr>
              <w:t>人</w:t>
            </w:r>
          </w:p>
        </w:tc>
        <w:tc>
          <w:tcPr>
            <w:tcW w:w="2219" w:type="dxa"/>
            <w:vAlign w:val="center"/>
          </w:tcPr>
          <w:p>
            <w:pPr>
              <w:widowControl/>
              <w:spacing w:line="240" w:lineRule="auto"/>
              <w:ind w:firstLine="0" w:firstLineChars="0"/>
              <w:jc w:val="center"/>
            </w:pPr>
            <w:r>
              <w:t>具有</w:t>
            </w:r>
            <w:r>
              <w:rPr>
                <w:rFonts w:hint="eastAsia"/>
              </w:rPr>
              <w:t>相关工作经验</w:t>
            </w:r>
          </w:p>
        </w:tc>
        <w:tc>
          <w:tcPr>
            <w:tcW w:w="1077" w:type="dxa"/>
            <w:shd w:val="clear" w:color="auto" w:fill="auto"/>
            <w:noWrap/>
            <w:vAlign w:val="center"/>
          </w:tcPr>
          <w:p>
            <w:pPr>
              <w:widowControl/>
              <w:spacing w:line="240" w:lineRule="auto"/>
              <w:ind w:firstLine="0" w:firstLineChars="0"/>
              <w:jc w:val="center"/>
            </w:pPr>
          </w:p>
        </w:tc>
      </w:tr>
    </w:tbl>
    <w:p>
      <w:pPr>
        <w:pStyle w:val="4"/>
      </w:pPr>
      <w:bookmarkStart w:id="52" w:name="_Toc63785511"/>
      <w:r>
        <w:t>等级保护要求</w:t>
      </w:r>
      <w:bookmarkEnd w:id="52"/>
    </w:p>
    <w:p>
      <w:pPr>
        <w:rPr>
          <w:rFonts w:cs="宋体"/>
        </w:rPr>
      </w:pPr>
      <w:r>
        <w:rPr>
          <w:rFonts w:hint="eastAsia" w:cs="宋体"/>
        </w:rPr>
        <w:t>本项目按照信息系统网络安全等级保护三级建设。</w:t>
      </w:r>
    </w:p>
    <w:p>
      <w:pPr>
        <w:pStyle w:val="4"/>
      </w:pPr>
      <w:r>
        <w:rPr>
          <w:rFonts w:hint="eastAsia"/>
        </w:rPr>
        <w:t>商业密码应用需求</w:t>
      </w:r>
    </w:p>
    <w:p>
      <w:r>
        <w:rPr>
          <w:rFonts w:hint="eastAsia"/>
        </w:rPr>
        <w:t>本项目应按照国家商用密码第三级的相关要求进行建设</w:t>
      </w:r>
      <w:r>
        <w:rPr>
          <w:rFonts w:hint="eastAsia" w:ascii="仿宋_GB2312" w:eastAsia="仿宋_GB2312" w:cs="仿宋_GB2312"/>
          <w:kern w:val="0"/>
          <w:sz w:val="28"/>
          <w:szCs w:val="28"/>
        </w:rPr>
        <w:t>。</w:t>
      </w:r>
    </w:p>
    <w:p>
      <w:pPr>
        <w:pStyle w:val="4"/>
      </w:pPr>
      <w:r>
        <w:rPr>
          <w:rFonts w:hint="eastAsia"/>
        </w:rPr>
        <w:t>技术文件要求</w:t>
      </w:r>
    </w:p>
    <w:p>
      <w:r>
        <w:rPr>
          <w:rFonts w:hint="eastAsia"/>
        </w:rPr>
        <w:t>投标人提供的书面技术资料应能确保系统正常运行所需的管理、运营及维护有关的全套文件。技术文件应该全面、完整、详细。投标人提供的技术文件至少应包括：</w:t>
      </w:r>
    </w:p>
    <w:p>
      <w:r>
        <w:rPr>
          <w:rFonts w:hint="eastAsia"/>
        </w:rPr>
        <w:t>－</w:t>
      </w:r>
      <w:r>
        <w:t xml:space="preserve"> 系统说明文件； </w:t>
      </w:r>
    </w:p>
    <w:p>
      <w:r>
        <w:rPr>
          <w:rFonts w:hint="eastAsia"/>
        </w:rPr>
        <w:t>－</w:t>
      </w:r>
      <w:r>
        <w:t xml:space="preserve"> 技术手册(安装、测试、操作、维护、故障排除等)； </w:t>
      </w:r>
    </w:p>
    <w:p>
      <w:r>
        <w:rPr>
          <w:rFonts w:hint="eastAsia"/>
        </w:rPr>
        <w:t>－</w:t>
      </w:r>
      <w:r>
        <w:t xml:space="preserve"> 项目文档，应该包括：</w:t>
      </w:r>
    </w:p>
    <w:p>
      <w:pPr>
        <w:ind w:left="360"/>
      </w:pPr>
      <w:r>
        <w:t>(1)软件需求说明书</w:t>
      </w:r>
    </w:p>
    <w:p>
      <w:pPr>
        <w:ind w:left="360"/>
      </w:pPr>
      <w:r>
        <w:t>(2)</w:t>
      </w:r>
      <w:r>
        <w:tab/>
      </w:r>
      <w:r>
        <w:t>系统总体设计说明书</w:t>
      </w:r>
    </w:p>
    <w:p>
      <w:pPr>
        <w:ind w:left="360"/>
      </w:pPr>
      <w:r>
        <w:t>(3)</w:t>
      </w:r>
      <w:r>
        <w:tab/>
      </w:r>
      <w:r>
        <w:t>应用软件功能清单</w:t>
      </w:r>
    </w:p>
    <w:p>
      <w:r>
        <w:rPr>
          <w:rFonts w:hint="eastAsia"/>
        </w:rPr>
        <w:t>－招标人提出的其他项目验收文档。</w:t>
      </w:r>
    </w:p>
    <w:p>
      <w:r>
        <w:rPr>
          <w:rFonts w:hint="eastAsia"/>
        </w:rPr>
        <w:t>根据招标人项目验收要求，提供项目验收册纸质</w:t>
      </w:r>
      <w:r>
        <w:t>5</w:t>
      </w:r>
      <w:r>
        <w:rPr>
          <w:rFonts w:hint="eastAsia"/>
        </w:rPr>
        <w:t>套以上，项目全过程材料</w:t>
      </w:r>
      <w:r>
        <w:t>1套以及电子文件2套</w:t>
      </w:r>
      <w:r>
        <w:rPr>
          <w:rFonts w:hint="eastAsia"/>
        </w:rPr>
        <w:t>，源代码光盘等</w:t>
      </w:r>
      <w:r>
        <w:t>。</w:t>
      </w:r>
    </w:p>
    <w:bookmarkEnd w:id="37"/>
    <w:p>
      <w:pPr>
        <w:pStyle w:val="3"/>
      </w:pPr>
      <w:r>
        <w:rPr>
          <w:rFonts w:hint="eastAsia"/>
        </w:rPr>
        <w:t>供应商管理要求</w:t>
      </w:r>
    </w:p>
    <w:p>
      <w:pPr>
        <w:pStyle w:val="110"/>
        <w:ind w:firstLine="480"/>
        <w:rPr>
          <w:sz w:val="24"/>
          <w:szCs w:val="24"/>
        </w:rPr>
      </w:pPr>
      <w:r>
        <w:rPr>
          <w:rFonts w:hint="eastAsia"/>
          <w:sz w:val="24"/>
          <w:szCs w:val="24"/>
        </w:rPr>
        <w:t>1、在项目实施期间，中标人应严格执行国家、地方、行业有关本项目业务管理和安全作业的法律、法规和制度并按规定承担相应的费用。中标人因违反规定等原因造成的一切损失和责任由中标人自行承担。</w:t>
      </w:r>
    </w:p>
    <w:p>
      <w:pPr>
        <w:pStyle w:val="110"/>
        <w:ind w:firstLine="480"/>
        <w:rPr>
          <w:sz w:val="24"/>
          <w:szCs w:val="24"/>
        </w:rPr>
      </w:pPr>
      <w:r>
        <w:rPr>
          <w:rFonts w:hint="eastAsia"/>
          <w:sz w:val="24"/>
          <w:szCs w:val="24"/>
        </w:rPr>
        <w:t>2、中标人在投标书中承诺并经招标人认定的项目负责人及专业技术人员必须是本单位职工（在本单位缴纳社会保障金）和该项目实施现场的实际操作者，应具有类似本项目的实施经验，并应在软件应用调研、安装、试运行等期间常驻项目现场。未经采购人同意，中标人不得调换或撤离上述人员。如采购人认为有必要，可要求中标人对上述人员中的部分人员作出更好的调整。</w:t>
      </w:r>
    </w:p>
    <w:p>
      <w:pPr>
        <w:pStyle w:val="110"/>
        <w:ind w:firstLine="480"/>
        <w:rPr>
          <w:sz w:val="24"/>
          <w:szCs w:val="24"/>
        </w:rPr>
      </w:pPr>
      <w:r>
        <w:rPr>
          <w:rFonts w:hint="eastAsia"/>
          <w:sz w:val="24"/>
          <w:szCs w:val="24"/>
        </w:rPr>
        <w:t>3、中标人在项目实施期间，应按项目实际进度与环节落实所对应项目整体及各环节管理工作，按照规范做好项目实施期间相关管理与实施记录。</w:t>
      </w:r>
    </w:p>
    <w:p>
      <w:pPr>
        <w:pStyle w:val="110"/>
        <w:ind w:firstLine="480"/>
        <w:rPr>
          <w:sz w:val="24"/>
          <w:szCs w:val="24"/>
        </w:rPr>
      </w:pPr>
      <w:r>
        <w:rPr>
          <w:rFonts w:hint="eastAsia"/>
          <w:sz w:val="24"/>
          <w:szCs w:val="24"/>
        </w:rPr>
        <w:t>4、参与本项目的工作人员应严格遵循采购人的安全制度，保障采购人资料和设备的安全。中标方如需进入采购人机房工作，只能在采购人规定的工作区域内对项目涉及的设备进行操作，严禁触动与项目无关的任何设备（包括任何操作行为），如需跨区操作必须得到采购人项目联系人确认。</w:t>
      </w:r>
    </w:p>
    <w:p>
      <w:pPr>
        <w:pStyle w:val="110"/>
        <w:ind w:firstLine="480"/>
        <w:rPr>
          <w:sz w:val="24"/>
          <w:szCs w:val="24"/>
        </w:rPr>
      </w:pPr>
      <w:r>
        <w:rPr>
          <w:rFonts w:hint="eastAsia"/>
          <w:sz w:val="24"/>
          <w:szCs w:val="24"/>
        </w:rPr>
        <w:t>5、中标人在项目实施期间必须遵守采购人的规章制度并提供实施人员名单。</w:t>
      </w:r>
    </w:p>
    <w:p>
      <w:pPr>
        <w:pStyle w:val="110"/>
        <w:ind w:firstLine="480"/>
        <w:rPr>
          <w:sz w:val="24"/>
          <w:szCs w:val="24"/>
        </w:rPr>
      </w:pPr>
      <w:r>
        <w:rPr>
          <w:rFonts w:hint="eastAsia"/>
          <w:sz w:val="24"/>
          <w:szCs w:val="24"/>
        </w:rPr>
        <w:t>6、各投标人在投标文件中要结合本项目的特点和采购人上述的具体要求制定相应的管理措施，并在报价中列支相应的费用清单，投标人报价中未列支上述费用清单的，上述费用视为已包含在投标人的投标总报价中。</w:t>
      </w:r>
    </w:p>
    <w:p>
      <w:pPr>
        <w:pStyle w:val="110"/>
        <w:ind w:firstLine="480"/>
      </w:pPr>
      <w:r>
        <w:rPr>
          <w:rFonts w:hint="eastAsia"/>
          <w:sz w:val="24"/>
          <w:szCs w:val="24"/>
        </w:rPr>
        <w:t>7、本项目软件开发及调试将纳入采购人的管理范围，中标人在此过程中须服从上述单位的管理协调。</w:t>
      </w:r>
    </w:p>
    <w:p>
      <w:pPr>
        <w:pStyle w:val="3"/>
      </w:pPr>
      <w:r>
        <w:rPr>
          <w:rFonts w:hint="eastAsia"/>
        </w:rPr>
        <w:t>知识产权及保密要求</w:t>
      </w:r>
    </w:p>
    <w:p>
      <w:pPr>
        <w:ind w:firstLine="482"/>
        <w:rPr>
          <w:b/>
        </w:rPr>
      </w:pPr>
      <w:r>
        <w:rPr>
          <w:b/>
        </w:rPr>
        <w:t>1、中标人数据、文件、资料知识产权</w:t>
      </w:r>
    </w:p>
    <w:p>
      <w:r>
        <w:rPr>
          <w:rFonts w:hint="eastAsia"/>
        </w:rPr>
        <w:t>中标人保证其所提供的服务和交付的成果以及在履行本项目义务中使用到的所有数据、文件、信息不会引起任何第三方在专利权、著作权、商标权等知识产权方面向采购人或采购人的关联方及合作方（包括但不限于采购人的主管单位和采购人的合作单位等）发出侵权指控或提出索赔。若有，中标人应负责与第三方解决纠纷，若因此导致采购人损失的，采购人有权要求中标人赔偿采购人因此遭受的全部损失，包括但不限于直接损失、间接损失、诉讼费／仲裁费、律师费、公证费、鉴定费等。</w:t>
      </w:r>
    </w:p>
    <w:p>
      <w:r>
        <w:rPr>
          <w:rFonts w:hint="eastAsia"/>
        </w:rPr>
        <w:t>中标人因履行本项目而产生的所有成果的知识产权等权利均归采购人所有，中标人应配合采购人进行相关权利登记或申请。未经采购人书面同意，中标人不得以任何形式使用或许可他人使用本项目成果的相关内容，不得擅自对外公开发表或向任何第三方透露。</w:t>
      </w:r>
    </w:p>
    <w:p>
      <w:r>
        <w:rPr>
          <w:rFonts w:hint="eastAsia"/>
        </w:rPr>
        <w:t>在不影响上述条款规定的由采购人取得所有成果的知识产权的前提下，双方因履行本项目而被授权接触或使用对方之知识产权（包括但不限于商标、专利、著作权等），和/或任何其他相关资料、数据等涉及的任何权利，均不视为向另一方转让上述权利或在本项目范围外授权许可另一方使用上述权利，上述权利仍应属于提供方，并仅可使用于本项目，被授权接触或使用方未经提供方书面同意，不得擅自挪作他用。</w:t>
      </w:r>
    </w:p>
    <w:p>
      <w:pPr>
        <w:ind w:firstLine="482"/>
        <w:rPr>
          <w:b/>
        </w:rPr>
      </w:pPr>
      <w:r>
        <w:rPr>
          <w:b/>
        </w:rPr>
        <w:t>2、项目保密要求</w:t>
      </w:r>
    </w:p>
    <w:p>
      <w:r>
        <w:rPr>
          <w:rFonts w:hint="eastAsia"/>
        </w:rPr>
        <w:t>中标人因履行本项目而知悉的所有数据、信息和资料（包括但不限于账号信息、图表、文字、计算过程、任何形式的文件、访谈记录、现场实测数据、采购人相关工作程序等）以及因履行本项目而形成的数据、信息和任何形式的工作成果，均是采购人要求保密的信息。未经采购人书面同意，中标人不得对外泄露采购人要求保密的信息，不得用于其他用途，否则中标人需承担由此引起的法律责任和经济责任，包括但不限于直接损失、间接损失、律师费、诉讼费/仲裁费、调查费、公证费等。</w:t>
      </w:r>
    </w:p>
    <w:p>
      <w:r>
        <w:rPr>
          <w:rFonts w:hint="eastAsia"/>
        </w:rPr>
        <w:t>中标人应采取必要的有效措施保证其参与本项目的人员（包括中标人聘用的人员、借调的人员、实习的人员）无论是在职或离职后，以及中标人的合作方无论是合作中或合作终止后，都能够履行本项目约定的保密义务。若中标人人员或中标人合作方违反保密规定，中标人应承担连带责任。</w:t>
      </w:r>
    </w:p>
    <w:p>
      <w:r>
        <w:rPr>
          <w:rFonts w:hint="eastAsia"/>
        </w:rPr>
        <w:t>中标人（含中标人参与本项目的人员以及其合作方）未经采购方书面许可，不得以任何形式自行使用或以任何方式向第三方披露、转让、授权、出售与本项目有关的技术成果、计算机软件、源代码、策划文档、技术诀窍、秘密信息、技术资料和其他文件。</w:t>
      </w:r>
    </w:p>
    <w:p>
      <w:r>
        <w:rPr>
          <w:rFonts w:hint="eastAsia"/>
        </w:rPr>
        <w:t>以上内容的保密期限自中标人知悉保密信息起始至保密信息被合法公开之日止。</w:t>
      </w:r>
    </w:p>
    <w:p>
      <w:pPr>
        <w:ind w:firstLine="482"/>
        <w:rPr>
          <w:b/>
        </w:rPr>
      </w:pPr>
      <w:r>
        <w:rPr>
          <w:b/>
        </w:rPr>
        <w:t>3、临时账号等使用要求</w:t>
      </w:r>
    </w:p>
    <w:p>
      <w:r>
        <w:rPr>
          <w:rFonts w:hint="eastAsia"/>
        </w:rPr>
        <w:t>中标人对采购人提拱的临时使用账号要保密，不得公开，对组件开发的账号密码需进行加密，避免信息安全的泄露。中标人在项目建设期间应做好系统特权账号的管理和使用记录。未经采购人的同意不得利用采购人的网络及平台进行短信、彩信、微信发送</w:t>
      </w:r>
      <w:r>
        <w:t>,造成的一切后果由中标人负责。</w:t>
      </w:r>
    </w:p>
    <w:p>
      <w:pPr>
        <w:pStyle w:val="3"/>
      </w:pPr>
      <w:r>
        <w:t>项目的变更、解除和终止</w:t>
      </w:r>
    </w:p>
    <w:p>
      <w:r>
        <w:rPr>
          <w:rFonts w:hint="eastAsia"/>
        </w:rPr>
        <w:t>如果中标人丧失履约能力、发生资不抵债或进入破产程序，采购人可在任何时候以书面形式通知中标人终止本项目的执行而不给予中标人补偿。该终止本项目将不损害或影响采购人已经采取或将要采取任何行动或补救措施的权利。</w:t>
      </w:r>
    </w:p>
    <w:p>
      <w:r>
        <w:rPr>
          <w:rFonts w:hint="eastAsia"/>
        </w:rPr>
        <w:t>如遇国家、行业管理部门等机构的有关标准和规定调整的，导致本项目内容须做相应调整时，双方应按照公平、合理的原则共同协商修改本项目对应的合同的相关条款。</w:t>
      </w:r>
    </w:p>
    <w:p>
      <w:pPr>
        <w:pStyle w:val="3"/>
      </w:pPr>
      <w:r>
        <w:rPr>
          <w:rFonts w:hint="eastAsia"/>
        </w:rPr>
        <w:t>违约责任</w:t>
      </w:r>
    </w:p>
    <w:p>
      <w:r>
        <w:t>1、如中标人未按约定的时间或服务标准完成建设工作，采购人可要求中标人在规定的时间内采取补救措施。中标人还应向采购人支付本项目费用总额30%的违约金，违约金不足以弥补采购人损失的，采购人有权要求中标人赔偿超过部分。</w:t>
      </w:r>
    </w:p>
    <w:p>
      <w:r>
        <w:t>2、因中标人违反保密义务或知识产权约定的，采购人有权要求中标人支付本项目费用总额30%的违约金，违约金不足以弥补采购人损失的，采购人有权要求中标人赔偿超过部分。若中标人违反保密义务，采购人还有权立即单方解除合同而不承担任何违约责任。</w:t>
      </w:r>
    </w:p>
    <w:p>
      <w:r>
        <w:t>3、中标人有其他违反本项目合同约定的行为，中标人应当支付本项目总价款金额的20%作为违约金，违约金不足以弥补采购人损失的，采购人有权要求中标人赔偿超过部分。</w:t>
      </w:r>
    </w:p>
    <w:p>
      <w:r>
        <w:t>4、中标人有下列情形之一，采购人有权解除合同：</w:t>
      </w:r>
    </w:p>
    <w:p>
      <w:r>
        <w:rPr>
          <w:rFonts w:hint="eastAsia"/>
        </w:rPr>
        <w:t>（1</w:t>
      </w:r>
      <w:r>
        <w:t>）因中标人服务质量问题导致采购人无法实现目的；</w:t>
      </w:r>
    </w:p>
    <w:p>
      <w:r>
        <w:rPr>
          <w:rFonts w:hint="eastAsia"/>
        </w:rPr>
        <w:t>（2</w:t>
      </w:r>
      <w:r>
        <w:t>）擅自转让或者分包其应履行的义务的；</w:t>
      </w:r>
    </w:p>
    <w:p>
      <w:r>
        <w:rPr>
          <w:rFonts w:hint="eastAsia"/>
        </w:rPr>
        <w:t>（3</w:t>
      </w:r>
      <w:r>
        <w:t>）违反或者未履行本项目合同约定的其他相关义务，且在采购人要求的合理时间内未能纠正的。</w:t>
      </w:r>
    </w:p>
    <w:p>
      <w:pPr>
        <w:pStyle w:val="3"/>
      </w:pPr>
      <w:bookmarkStart w:id="53" w:name="_Toc68798863"/>
      <w:bookmarkStart w:id="54" w:name="_Hlk152598452"/>
      <w:r>
        <w:rPr>
          <w:rFonts w:hint="eastAsia"/>
        </w:rPr>
        <w:t>附录</w:t>
      </w:r>
      <w:bookmarkEnd w:id="53"/>
      <w:bookmarkStart w:id="55" w:name="_GoBack"/>
      <w:bookmarkEnd w:id="55"/>
    </w:p>
    <w:p>
      <w:pPr>
        <w:ind w:firstLine="482"/>
        <w:rPr>
          <w:b/>
        </w:rPr>
      </w:pPr>
      <w:r>
        <w:rPr>
          <w:rFonts w:hint="eastAsia"/>
          <w:b/>
        </w:rPr>
        <w:t>若项目建设过程中需符合相关技术标准或规范文件的要求，请将相关文件作为附件列出。</w:t>
      </w:r>
    </w:p>
    <w:p>
      <w:pPr>
        <w:ind w:firstLine="482"/>
      </w:pPr>
      <w:r>
        <w:rPr>
          <w:rFonts w:hint="eastAsia"/>
          <w:b/>
        </w:rPr>
        <w:t>参考如下：</w:t>
      </w:r>
    </w:p>
    <w:p>
      <w:pPr>
        <w:ind w:firstLine="0" w:firstLineChars="0"/>
      </w:pPr>
      <w:r>
        <w:rPr>
          <w:rFonts w:hint="eastAsia"/>
        </w:rPr>
        <w:t>1、</w:t>
      </w:r>
      <w:r>
        <w:t>《政务网络安全监测平台总体技术要求》</w:t>
      </w:r>
    </w:p>
    <w:p>
      <w:pPr>
        <w:ind w:firstLine="0" w:firstLineChars="0"/>
      </w:pPr>
      <w:r>
        <w:object>
          <v:shape id="_x0000_i1025" o:spt="75" type="#_x0000_t75" style="height:54.4pt;width:76.5pt;" o:ole="t" filled="f" o:preferrelative="t" stroked="f" coordsize="21600,21600">
            <v:path/>
            <v:fill on="f" focussize="0,0"/>
            <v:stroke on="f" joinstyle="miter"/>
            <v:imagedata r:id="rId18" o:title=""/>
            <o:lock v:ext="edit" aspectratio="t"/>
            <w10:wrap type="none"/>
            <w10:anchorlock/>
          </v:shape>
          <o:OLEObject Type="Embed" ProgID="Package" ShapeID="_x0000_i1025" DrawAspect="Icon" ObjectID="_1468075725" r:id="rId17">
            <o:LockedField>false</o:LockedField>
          </o:OLEObject>
        </w:object>
      </w:r>
    </w:p>
    <w:p>
      <w:pPr>
        <w:ind w:firstLine="0" w:firstLineChars="0"/>
      </w:pPr>
    </w:p>
    <w:p>
      <w:pPr>
        <w:ind w:firstLine="0" w:firstLineChars="0"/>
        <w:jc w:val="left"/>
      </w:pPr>
      <w:r>
        <w:rPr>
          <w:rFonts w:hint="eastAsia"/>
        </w:rPr>
        <w:t>2、《上海市电子政务外网建设和运行管理指南（试行）》</w:t>
      </w:r>
    </w:p>
    <w:p>
      <w:pPr>
        <w:ind w:firstLine="0" w:firstLineChars="0"/>
        <w:jc w:val="left"/>
      </w:pPr>
      <w:r>
        <w:object>
          <v:shape id="_x0000_i1027" o:spt="75" type="#_x0000_t75" style="height:54.4pt;width:76.5pt;" o:ole="t" filled="f" o:preferrelative="t" stroked="f" coordsize="21600,21600">
            <v:path/>
            <v:fill on="f" focussize="0,0"/>
            <v:stroke on="f" joinstyle="miter"/>
            <v:imagedata r:id="rId20" o:title=""/>
            <o:lock v:ext="edit" aspectratio="t"/>
            <w10:wrap type="none"/>
            <w10:anchorlock/>
          </v:shape>
          <o:OLEObject Type="Embed" ProgID="Package" ShapeID="_x0000_i1027" DrawAspect="Icon" ObjectID="_1468075726" r:id="rId19">
            <o:LockedField>false</o:LockedField>
          </o:OLEObject>
        </w:object>
      </w:r>
    </w:p>
    <w:p>
      <w:pPr>
        <w:ind w:firstLine="0" w:firstLineChars="0"/>
        <w:jc w:val="left"/>
        <w:rPr>
          <w:b/>
          <w:bCs/>
        </w:rPr>
      </w:pPr>
      <w:r>
        <w:rPr>
          <w:rFonts w:hint="eastAsia"/>
        </w:rPr>
        <w:t>3、其他标准</w:t>
      </w:r>
      <w:bookmarkEnd w:id="54"/>
    </w:p>
    <w:p/>
    <w:p>
      <w:pPr>
        <w:pStyle w:val="2"/>
      </w:pPr>
    </w:p>
    <w:p/>
    <w:sectPr>
      <w:footerReference r:id="rId11" w:type="first"/>
      <w:pgSz w:w="11906" w:h="16838"/>
      <w:pgMar w:top="1134" w:right="1797" w:bottom="1135" w:left="1797" w:header="340" w:footer="7" w:gutter="0"/>
      <w:pgNumType w:start="1"/>
      <w:cols w:space="720" w:num="1"/>
      <w:titlePg/>
      <w:docGrid w:type="linesAndChars"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Cambria">
    <w:panose1 w:val="02040503050406030204"/>
    <w:charset w:val="00"/>
    <w:family w:val="roman"/>
    <w:pitch w:val="default"/>
    <w:sig w:usb0="E00002FF" w:usb1="400004FF" w:usb2="00000000" w:usb3="00000000" w:csb0="2000019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ourier New">
    <w:panose1 w:val="02070309020205020404"/>
    <w:charset w:val="00"/>
    <w:family w:val="modern"/>
    <w:pitch w:val="default"/>
    <w:sig w:usb0="E0002AFF" w:usb1="C0007843" w:usb2="00000009" w:usb3="00000000" w:csb0="400001FF" w:csb1="FFFF0000"/>
  </w:font>
  <w:font w:name="Calibri Light">
    <w:panose1 w:val="020F0302020204030204"/>
    <w:charset w:val="00"/>
    <w:family w:val="swiss"/>
    <w:pitch w:val="default"/>
    <w:sig w:usb0="A00002EF" w:usb1="4000207B"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Arial Unicode MS">
    <w:panose1 w:val="020B0604020202020204"/>
    <w:charset w:val="86"/>
    <w:family w:val="swiss"/>
    <w:pitch w:val="default"/>
    <w:sig w:usb0="FFFFFFFF" w:usb1="E9FFFFFF" w:usb2="0000003F" w:usb3="00000000" w:csb0="603F01FF" w:csb1="FFFF0000"/>
  </w:font>
  <w:font w:name="等线 Light">
    <w:panose1 w:val="02010600030101010101"/>
    <w:charset w:val="86"/>
    <w:family w:val="auto"/>
    <w:pitch w:val="default"/>
    <w:sig w:usb0="A00002BF" w:usb1="38CF7CFA" w:usb2="00000016" w:usb3="00000000" w:csb0="0004000F" w:csb1="00000000"/>
  </w:font>
  <w:font w:name="time">
    <w:altName w:val="Times New Roman"/>
    <w:panose1 w:val="00000000000000000000"/>
    <w:charset w:val="00"/>
    <w:family w:val="roman"/>
    <w:pitch w:val="default"/>
    <w:sig w:usb0="00000000" w:usb1="00000000" w:usb2="00000000" w:usb3="00000000" w:csb0="00000001" w:csb1="00000000"/>
  </w:font>
  <w:font w:name="Microsoft YaHei UI">
    <w:panose1 w:val="020B0503020204020204"/>
    <w:charset w:val="86"/>
    <w:family w:val="swiss"/>
    <w:pitch w:val="default"/>
    <w:sig w:usb0="80000287" w:usb1="28CF3C52" w:usb2="00000016" w:usb3="00000000" w:csb0="0004001F" w:csb1="00000000"/>
  </w:font>
  <w:font w:name="Microsoft Sans Serif">
    <w:panose1 w:val="020B0604020202020204"/>
    <w:charset w:val="00"/>
    <w:family w:val="swiss"/>
    <w:pitch w:val="default"/>
    <w:sig w:usb0="E1002AFF" w:usb1="C0000002" w:usb2="00000008" w:usb3="00000000" w:csb0="200101FF" w:csb1="20280000"/>
  </w:font>
  <w:font w:name="楷体_GB2312">
    <w:panose1 w:val="02010609030101010101"/>
    <w:charset w:val="86"/>
    <w:family w:val="modern"/>
    <w:pitch w:val="default"/>
    <w:sig w:usb0="00000001" w:usb1="080E0000" w:usb2="00000000" w:usb3="00000000" w:csb0="00040000" w:csb1="00000000"/>
  </w:font>
  <w:font w:name="Segoe UI">
    <w:panose1 w:val="020B0502040204020203"/>
    <w:charset w:val="00"/>
    <w:family w:val="swiss"/>
    <w:pitch w:val="default"/>
    <w:sig w:usb0="E10022FF" w:usb1="C000E47F" w:usb2="00000029" w:usb3="00000000" w:csb0="200001DF" w:csb1="20000000"/>
  </w:font>
  <w:font w:name="方正仿宋_GBK">
    <w:altName w:val="Arial Unicode MS"/>
    <w:panose1 w:val="00000000000000000000"/>
    <w:charset w:val="86"/>
    <w:family w:val="auto"/>
    <w:pitch w:val="default"/>
    <w:sig w:usb0="00000000" w:usb1="00000000" w:usb2="00082016" w:usb3="00000000" w:csb0="00040001" w:csb1="00000000"/>
  </w:font>
  <w:font w:name="华文仿宋">
    <w:panose1 w:val="02010600040101010101"/>
    <w:charset w:val="86"/>
    <w:family w:val="auto"/>
    <w:pitch w:val="default"/>
    <w:sig w:usb0="00000287" w:usb1="080F0000" w:usb2="00000000" w:usb3="00000000" w:csb0="0004009F" w:csb1="DFD70000"/>
  </w:font>
  <w:font w:name="Times">
    <w:altName w:val="Times New Roman"/>
    <w:panose1 w:val="02020603050405020304"/>
    <w:charset w:val="00"/>
    <w:family w:val="auto"/>
    <w:pitch w:val="default"/>
    <w:sig w:usb0="00000000" w:usb1="00000000" w:usb2="00000000" w:usb3="00000000" w:csb0="0000019F" w:csb1="0000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Century Gothic">
    <w:panose1 w:val="020B0502020202020204"/>
    <w:charset w:val="00"/>
    <w:family w:val="swiss"/>
    <w:pitch w:val="default"/>
    <w:sig w:usb0="00000287" w:usb1="00000000" w:usb2="00000000" w:usb3="00000000" w:csb0="2000009F" w:csb1="DFD70000"/>
  </w:font>
  <w:font w:name="Book Antiqua">
    <w:panose1 w:val="02040602050305030304"/>
    <w:charset w:val="00"/>
    <w:family w:val="roman"/>
    <w:pitch w:val="default"/>
    <w:sig w:usb0="00000287" w:usb1="00000000" w:usb2="00000000" w:usb3="00000000" w:csb0="2000009F" w:csb1="DFD70000"/>
  </w:font>
  <w:font w:name="DejaVu Sans Mono">
    <w:altName w:val="Segoe Print"/>
    <w:panose1 w:val="00000000000000000000"/>
    <w:charset w:val="00"/>
    <w:family w:val="modern"/>
    <w:pitch w:val="default"/>
    <w:sig w:usb0="00000000" w:usb1="00000000" w:usb2="02000028" w:usb3="00000000" w:csb0="600001DF" w:csb1="DFDF0000"/>
  </w:font>
  <w:font w:name="AvenirNext-Regular">
    <w:altName w:val="Segoe Print"/>
    <w:panose1 w:val="00000000000000000000"/>
    <w:charset w:val="00"/>
    <w:family w:val="swiss"/>
    <w:pitch w:val="default"/>
    <w:sig w:usb0="00000000" w:usb1="00000000" w:usb2="00000000" w:usb3="00000000" w:csb0="0000009B" w:csb1="00000000"/>
  </w:font>
  <w:font w:name="长城仿宋">
    <w:altName w:val="仿宋"/>
    <w:panose1 w:val="00000000000000000000"/>
    <w:charset w:val="86"/>
    <w:family w:val="modern"/>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Segoe Print">
    <w:panose1 w:val="02000600000000000000"/>
    <w:charset w:val="00"/>
    <w:family w:val="auto"/>
    <w:pitch w:val="default"/>
    <w:sig w:usb0="0000028F" w:usb1="00000000" w:usb2="00000000" w:usb3="00000000" w:csb0="2000009F" w:csb1="47010000"/>
  </w:font>
  <w:font w:name="Helvetica">
    <w:altName w:val="Arial"/>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0" w:firstLineChars="0"/>
      <w:jc w:val="center"/>
    </w:pPr>
    <w:r>
      <w:fldChar w:fldCharType="begin"/>
    </w:r>
    <w:r>
      <w:instrText xml:space="preserve">PAGE   \* MERGEFORMAT</w:instrText>
    </w:r>
    <w:r>
      <w:fldChar w:fldCharType="separate"/>
    </w:r>
    <w:r>
      <w:rPr>
        <w:lang w:val="zh-CN"/>
      </w:rPr>
      <w:t>29</w:t>
    </w:r>
    <w:r>
      <w:rPr>
        <w:lang w:val="zh-CN"/>
      </w:rPr>
      <w:fldChar w:fldCharType="end"/>
    </w:r>
  </w:p>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0" w:firstLineChars="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0" w:firstLineChars="0"/>
      <w:jc w:val="center"/>
      <w:rPr>
        <w:lang w:val="zh-CN"/>
      </w:rPr>
    </w:pPr>
    <w:r>
      <w:rPr>
        <w:lang w:val="zh-CN"/>
      </w:rPr>
      <w:fldChar w:fldCharType="begin"/>
    </w:r>
    <w:r>
      <w:rPr>
        <w:lang w:val="zh-CN"/>
      </w:rPr>
      <w:instrText xml:space="preserve">PAGE   \* MERGEFORMAT</w:instrText>
    </w:r>
    <w:r>
      <w:rPr>
        <w:lang w:val="zh-CN"/>
      </w:rPr>
      <w:fldChar w:fldCharType="separate"/>
    </w:r>
    <w:r>
      <w:rPr>
        <w:lang w:val="zh-CN"/>
      </w:rPr>
      <w:t>1</w:t>
    </w:r>
    <w:r>
      <w:rPr>
        <w:lang w:val="zh-CN"/>
      </w:rPr>
      <w:fldChar w:fldCharType="end"/>
    </w:r>
  </w:p>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pBdr>
        <w:bottom w:val="none" w:color="auto" w:sz="0" w:space="0"/>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pBdr>
        <w:bottom w:val="none" w:color="auto" w:sz="0" w:space="0"/>
      </w:pBdr>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82C751"/>
    <w:multiLevelType w:val="singleLevel"/>
    <w:tmpl w:val="9582C751"/>
    <w:lvl w:ilvl="0" w:tentative="0">
      <w:start w:val="1"/>
      <w:numFmt w:val="decimal"/>
      <w:suff w:val="nothing"/>
      <w:lvlText w:val="(%1)"/>
      <w:lvlJc w:val="left"/>
      <w:pPr>
        <w:ind w:left="845" w:hanging="425"/>
      </w:pPr>
      <w:rPr>
        <w:rFonts w:hint="default"/>
      </w:rPr>
    </w:lvl>
  </w:abstractNum>
  <w:abstractNum w:abstractNumId="1">
    <w:nsid w:val="A579286E"/>
    <w:multiLevelType w:val="singleLevel"/>
    <w:tmpl w:val="A579286E"/>
    <w:lvl w:ilvl="0" w:tentative="0">
      <w:start w:val="3"/>
      <w:numFmt w:val="decimal"/>
      <w:suff w:val="nothing"/>
      <w:lvlText w:val="%1、"/>
      <w:lvlJc w:val="left"/>
    </w:lvl>
  </w:abstractNum>
  <w:abstractNum w:abstractNumId="2">
    <w:nsid w:val="B262EBFB"/>
    <w:multiLevelType w:val="singleLevel"/>
    <w:tmpl w:val="B262EBFB"/>
    <w:lvl w:ilvl="0" w:tentative="0">
      <w:start w:val="1"/>
      <w:numFmt w:val="chineseCounting"/>
      <w:suff w:val="nothing"/>
      <w:lvlText w:val="（%1）"/>
      <w:lvlJc w:val="left"/>
      <w:pPr>
        <w:ind w:left="0" w:firstLine="420"/>
      </w:pPr>
      <w:rPr>
        <w:rFonts w:hint="eastAsia"/>
      </w:rPr>
    </w:lvl>
  </w:abstractNum>
  <w:abstractNum w:abstractNumId="3">
    <w:nsid w:val="C9B27634"/>
    <w:multiLevelType w:val="singleLevel"/>
    <w:tmpl w:val="C9B27634"/>
    <w:lvl w:ilvl="0" w:tentative="0">
      <w:start w:val="1"/>
      <w:numFmt w:val="decimal"/>
      <w:lvlText w:val="(%1)"/>
      <w:lvlJc w:val="left"/>
      <w:pPr>
        <w:tabs>
          <w:tab w:val="left" w:pos="0"/>
        </w:tabs>
        <w:ind w:left="425" w:hanging="425"/>
      </w:pPr>
      <w:rPr>
        <w:rFonts w:hint="default"/>
      </w:rPr>
    </w:lvl>
  </w:abstractNum>
  <w:abstractNum w:abstractNumId="4">
    <w:nsid w:val="E51B7408"/>
    <w:multiLevelType w:val="multilevel"/>
    <w:tmpl w:val="E51B7408"/>
    <w:lvl w:ilvl="0" w:tentative="0">
      <w:start w:val="0"/>
      <w:numFmt w:val="decimal"/>
      <w:pStyle w:val="389"/>
      <w:lvlText w:val=""/>
      <w:lvlJc w:val="left"/>
      <w:pPr>
        <w:tabs>
          <w:tab w:val="left" w:pos="0"/>
        </w:tabs>
        <w:ind w:left="0" w:firstLine="0"/>
      </w:pPr>
    </w:lvl>
    <w:lvl w:ilvl="1" w:tentative="0">
      <w:start w:val="0"/>
      <w:numFmt w:val="decimal"/>
      <w:lvlText w:val=""/>
      <w:lvlJc w:val="left"/>
      <w:pPr>
        <w:tabs>
          <w:tab w:val="left" w:pos="0"/>
        </w:tabs>
        <w:ind w:left="0" w:firstLine="0"/>
      </w:pPr>
    </w:lvl>
    <w:lvl w:ilvl="2" w:tentative="0">
      <w:start w:val="0"/>
      <w:numFmt w:val="decimal"/>
      <w:lvlText w:val=""/>
      <w:lvlJc w:val="left"/>
      <w:pPr>
        <w:tabs>
          <w:tab w:val="left" w:pos="0"/>
        </w:tabs>
        <w:ind w:left="0" w:firstLine="0"/>
      </w:pPr>
    </w:lvl>
    <w:lvl w:ilvl="3" w:tentative="0">
      <w:start w:val="0"/>
      <w:numFmt w:val="decimal"/>
      <w:lvlText w:val=""/>
      <w:lvlJc w:val="left"/>
      <w:pPr>
        <w:tabs>
          <w:tab w:val="left" w:pos="0"/>
        </w:tabs>
        <w:ind w:left="0" w:firstLine="0"/>
      </w:pPr>
    </w:lvl>
    <w:lvl w:ilvl="4" w:tentative="0">
      <w:start w:val="0"/>
      <w:numFmt w:val="decimal"/>
      <w:lvlText w:val=""/>
      <w:lvlJc w:val="left"/>
      <w:pPr>
        <w:tabs>
          <w:tab w:val="left" w:pos="0"/>
        </w:tabs>
        <w:ind w:left="0" w:firstLine="0"/>
      </w:pPr>
    </w:lvl>
    <w:lvl w:ilvl="5" w:tentative="0">
      <w:start w:val="0"/>
      <w:numFmt w:val="decimal"/>
      <w:lvlText w:val=""/>
      <w:lvlJc w:val="left"/>
      <w:pPr>
        <w:tabs>
          <w:tab w:val="left" w:pos="0"/>
        </w:tabs>
        <w:ind w:left="0" w:firstLine="0"/>
      </w:pPr>
    </w:lvl>
    <w:lvl w:ilvl="6" w:tentative="0">
      <w:start w:val="0"/>
      <w:numFmt w:val="decimal"/>
      <w:lvlText w:val=""/>
      <w:lvlJc w:val="left"/>
      <w:pPr>
        <w:tabs>
          <w:tab w:val="left" w:pos="0"/>
        </w:tabs>
        <w:ind w:left="0" w:firstLine="0"/>
      </w:pPr>
    </w:lvl>
    <w:lvl w:ilvl="7" w:tentative="0">
      <w:start w:val="0"/>
      <w:numFmt w:val="decimal"/>
      <w:lvlText w:val=""/>
      <w:lvlJc w:val="left"/>
      <w:pPr>
        <w:tabs>
          <w:tab w:val="left" w:pos="0"/>
        </w:tabs>
        <w:ind w:left="0" w:firstLine="0"/>
      </w:pPr>
    </w:lvl>
    <w:lvl w:ilvl="8" w:tentative="0">
      <w:start w:val="0"/>
      <w:numFmt w:val="decimal"/>
      <w:lvlText w:val=""/>
      <w:lvlJc w:val="left"/>
      <w:pPr>
        <w:tabs>
          <w:tab w:val="left" w:pos="0"/>
        </w:tabs>
        <w:ind w:left="0" w:firstLine="0"/>
      </w:pPr>
    </w:lvl>
  </w:abstractNum>
  <w:abstractNum w:abstractNumId="5">
    <w:nsid w:val="FFFFFF81"/>
    <w:multiLevelType w:val="singleLevel"/>
    <w:tmpl w:val="FFFFFF81"/>
    <w:lvl w:ilvl="0" w:tentative="0">
      <w:start w:val="1"/>
      <w:numFmt w:val="bullet"/>
      <w:pStyle w:val="14"/>
      <w:lvlText w:val=""/>
      <w:lvlJc w:val="left"/>
      <w:pPr>
        <w:tabs>
          <w:tab w:val="left" w:pos="1620"/>
        </w:tabs>
        <w:ind w:left="1620" w:leftChars="600" w:hanging="360" w:hangingChars="200"/>
      </w:pPr>
      <w:rPr>
        <w:rFonts w:hint="default" w:ascii="Wingdings" w:hAnsi="Wingdings"/>
      </w:rPr>
    </w:lvl>
  </w:abstractNum>
  <w:abstractNum w:abstractNumId="6">
    <w:nsid w:val="FFFFFF89"/>
    <w:multiLevelType w:val="singleLevel"/>
    <w:tmpl w:val="FFFFFF89"/>
    <w:lvl w:ilvl="0" w:tentative="0">
      <w:start w:val="1"/>
      <w:numFmt w:val="bullet"/>
      <w:pStyle w:val="20"/>
      <w:lvlText w:val=""/>
      <w:lvlJc w:val="left"/>
      <w:pPr>
        <w:tabs>
          <w:tab w:val="left" w:pos="748"/>
        </w:tabs>
        <w:ind w:left="748" w:hanging="374"/>
      </w:pPr>
      <w:rPr>
        <w:rFonts w:hint="default" w:ascii="Wingdings" w:hAnsi="Wingdings"/>
        <w:sz w:val="21"/>
      </w:rPr>
    </w:lvl>
  </w:abstractNum>
  <w:abstractNum w:abstractNumId="7">
    <w:nsid w:val="00000011"/>
    <w:multiLevelType w:val="multilevel"/>
    <w:tmpl w:val="00000011"/>
    <w:lvl w:ilvl="0" w:tentative="0">
      <w:start w:val="1"/>
      <w:numFmt w:val="bullet"/>
      <w:pStyle w:val="547"/>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8">
    <w:nsid w:val="023B3218"/>
    <w:multiLevelType w:val="multilevel"/>
    <w:tmpl w:val="023B3218"/>
    <w:lvl w:ilvl="0" w:tentative="0">
      <w:start w:val="1"/>
      <w:numFmt w:val="bullet"/>
      <w:pStyle w:val="495"/>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9">
    <w:nsid w:val="06AE7411"/>
    <w:multiLevelType w:val="multilevel"/>
    <w:tmpl w:val="06AE7411"/>
    <w:lvl w:ilvl="0" w:tentative="0">
      <w:start w:val="1"/>
      <w:numFmt w:val="bullet"/>
      <w:pStyle w:val="317"/>
      <w:lvlText w:val=""/>
      <w:lvlJc w:val="left"/>
      <w:pPr>
        <w:ind w:left="817"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10">
    <w:nsid w:val="0AE367E9"/>
    <w:multiLevelType w:val="multilevel"/>
    <w:tmpl w:val="0AE367E9"/>
    <w:lvl w:ilvl="0" w:tentative="0">
      <w:start w:val="1"/>
      <w:numFmt w:val="none"/>
      <w:pStyle w:val="638"/>
      <w:suff w:val="nothing"/>
      <w:lvlText w:val="%1示例："/>
      <w:lvlJc w:val="left"/>
      <w:pPr>
        <w:ind w:left="0" w:firstLine="363"/>
      </w:pPr>
      <w:rPr>
        <w:rFonts w:hint="eastAsia" w:ascii="黑体" w:eastAsia="黑体"/>
        <w:b w:val="0"/>
        <w:i w:val="0"/>
        <w:sz w:val="18"/>
        <w:szCs w:val="18"/>
      </w:rPr>
    </w:lvl>
    <w:lvl w:ilvl="1" w:tentative="0">
      <w:start w:val="1"/>
      <w:numFmt w:val="lowerLetter"/>
      <w:pStyle w:val="643"/>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11">
    <w:nsid w:val="1B000663"/>
    <w:multiLevelType w:val="multilevel"/>
    <w:tmpl w:val="1B000663"/>
    <w:lvl w:ilvl="0" w:tentative="0">
      <w:start w:val="1"/>
      <w:numFmt w:val="decimal"/>
      <w:lvlText w:val="%1."/>
      <w:lvlJc w:val="left"/>
      <w:pPr>
        <w:tabs>
          <w:tab w:val="left" w:pos="720"/>
        </w:tabs>
        <w:ind w:left="720" w:hanging="720"/>
      </w:pPr>
    </w:lvl>
    <w:lvl w:ilvl="1" w:tentative="0">
      <w:start w:val="1"/>
      <w:numFmt w:val="decimal"/>
      <w:lvlText w:val="%2."/>
      <w:lvlJc w:val="left"/>
      <w:pPr>
        <w:tabs>
          <w:tab w:val="left" w:pos="1440"/>
        </w:tabs>
        <w:ind w:left="1440" w:hanging="720"/>
      </w:pPr>
    </w:lvl>
    <w:lvl w:ilvl="2" w:tentative="0">
      <w:start w:val="1"/>
      <w:numFmt w:val="decimal"/>
      <w:pStyle w:val="226"/>
      <w:lvlText w:val="%3."/>
      <w:lvlJc w:val="left"/>
      <w:pPr>
        <w:tabs>
          <w:tab w:val="left" w:pos="2160"/>
        </w:tabs>
        <w:ind w:left="2160" w:hanging="720"/>
      </w:pPr>
    </w:lvl>
    <w:lvl w:ilvl="3" w:tentative="0">
      <w:start w:val="1"/>
      <w:numFmt w:val="decimal"/>
      <w:lvlText w:val="%4."/>
      <w:lvlJc w:val="left"/>
      <w:pPr>
        <w:tabs>
          <w:tab w:val="left" w:pos="2880"/>
        </w:tabs>
        <w:ind w:left="2880" w:hanging="720"/>
      </w:pPr>
    </w:lvl>
    <w:lvl w:ilvl="4" w:tentative="0">
      <w:start w:val="1"/>
      <w:numFmt w:val="decimal"/>
      <w:lvlText w:val="%5."/>
      <w:lvlJc w:val="left"/>
      <w:pPr>
        <w:tabs>
          <w:tab w:val="left" w:pos="3600"/>
        </w:tabs>
        <w:ind w:left="3600" w:hanging="720"/>
      </w:pPr>
    </w:lvl>
    <w:lvl w:ilvl="5" w:tentative="0">
      <w:start w:val="1"/>
      <w:numFmt w:val="decimal"/>
      <w:lvlText w:val="%6."/>
      <w:lvlJc w:val="left"/>
      <w:pPr>
        <w:tabs>
          <w:tab w:val="left" w:pos="4320"/>
        </w:tabs>
        <w:ind w:left="4320" w:hanging="720"/>
      </w:pPr>
    </w:lvl>
    <w:lvl w:ilvl="6" w:tentative="0">
      <w:start w:val="1"/>
      <w:numFmt w:val="decimal"/>
      <w:lvlText w:val="%7."/>
      <w:lvlJc w:val="left"/>
      <w:pPr>
        <w:tabs>
          <w:tab w:val="left" w:pos="5040"/>
        </w:tabs>
        <w:ind w:left="5040" w:hanging="720"/>
      </w:pPr>
    </w:lvl>
    <w:lvl w:ilvl="7" w:tentative="0">
      <w:start w:val="1"/>
      <w:numFmt w:val="decimal"/>
      <w:lvlText w:val="%8."/>
      <w:lvlJc w:val="left"/>
      <w:pPr>
        <w:tabs>
          <w:tab w:val="left" w:pos="5760"/>
        </w:tabs>
        <w:ind w:left="5760" w:hanging="720"/>
      </w:pPr>
    </w:lvl>
    <w:lvl w:ilvl="8" w:tentative="0">
      <w:start w:val="1"/>
      <w:numFmt w:val="decimal"/>
      <w:lvlText w:val="%9."/>
      <w:lvlJc w:val="left"/>
      <w:pPr>
        <w:tabs>
          <w:tab w:val="left" w:pos="6480"/>
        </w:tabs>
        <w:ind w:left="6480" w:hanging="720"/>
      </w:pPr>
    </w:lvl>
  </w:abstractNum>
  <w:abstractNum w:abstractNumId="12">
    <w:nsid w:val="1BE25B4A"/>
    <w:multiLevelType w:val="multilevel"/>
    <w:tmpl w:val="1BE25B4A"/>
    <w:lvl w:ilvl="0" w:tentative="0">
      <w:start w:val="1"/>
      <w:numFmt w:val="decimal"/>
      <w:pStyle w:val="371"/>
      <w:suff w:val="space"/>
      <w:lvlText w:val="%1"/>
      <w:lvlJc w:val="left"/>
      <w:pPr>
        <w:ind w:left="0" w:firstLine="0"/>
      </w:pPr>
    </w:lvl>
    <w:lvl w:ilvl="1" w:tentative="0">
      <w:start w:val="1"/>
      <w:numFmt w:val="decimal"/>
      <w:pStyle w:val="373"/>
      <w:suff w:val="space"/>
      <w:lvlText w:val="%1.%2"/>
      <w:lvlJc w:val="left"/>
      <w:pPr>
        <w:ind w:left="0" w:firstLine="0"/>
      </w:pPr>
    </w:lvl>
    <w:lvl w:ilvl="2" w:tentative="0">
      <w:start w:val="1"/>
      <w:numFmt w:val="decimal"/>
      <w:pStyle w:val="375"/>
      <w:suff w:val="space"/>
      <w:lvlText w:val="%1.%2.%3"/>
      <w:lvlJc w:val="left"/>
      <w:pPr>
        <w:ind w:left="0" w:firstLine="0"/>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13">
    <w:nsid w:val="1C5818EB"/>
    <w:multiLevelType w:val="multilevel"/>
    <w:tmpl w:val="1C5818EB"/>
    <w:lvl w:ilvl="0" w:tentative="0">
      <w:start w:val="1"/>
      <w:numFmt w:val="bullet"/>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pStyle w:val="188"/>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14">
    <w:nsid w:val="1D3A2287"/>
    <w:multiLevelType w:val="multilevel"/>
    <w:tmpl w:val="1D3A2287"/>
    <w:lvl w:ilvl="0" w:tentative="0">
      <w:start w:val="1"/>
      <w:numFmt w:val="chineseCountingThousand"/>
      <w:pStyle w:val="3"/>
      <w:suff w:val="nothing"/>
      <w:lvlText w:val="%1、"/>
      <w:lvlJc w:val="left"/>
      <w:pPr>
        <w:ind w:left="425" w:hanging="425"/>
      </w:pPr>
      <w:rPr>
        <w:rFonts w:hint="eastAsia"/>
        <w:sz w:val="32"/>
        <w:szCs w:val="32"/>
      </w:rPr>
    </w:lvl>
    <w:lvl w:ilvl="1" w:tentative="0">
      <w:start w:val="1"/>
      <w:numFmt w:val="decimal"/>
      <w:pStyle w:val="4"/>
      <w:isLgl/>
      <w:suff w:val="nothing"/>
      <w:lvlText w:val="%1.%2、"/>
      <w:lvlJc w:val="left"/>
      <w:pPr>
        <w:ind w:left="1135" w:hanging="567"/>
      </w:pPr>
      <w:rPr>
        <w:rFonts w:hint="eastAsia"/>
      </w:rPr>
    </w:lvl>
    <w:lvl w:ilvl="2" w:tentative="0">
      <w:start w:val="1"/>
      <w:numFmt w:val="decimal"/>
      <w:pStyle w:val="5"/>
      <w:isLgl/>
      <w:suff w:val="nothing"/>
      <w:lvlText w:val="%1.%2.%3、"/>
      <w:lvlJc w:val="left"/>
      <w:pPr>
        <w:tabs>
          <w:tab w:val="left" w:pos="0"/>
        </w:tabs>
        <w:ind w:left="0" w:firstLine="0"/>
      </w:pPr>
      <w:rPr>
        <w:rFonts w:hint="eastAsia" w:ascii="宋体" w:hAnsi="宋体" w:eastAsia="宋体" w:cs="Arial"/>
      </w:rPr>
    </w:lvl>
    <w:lvl w:ilvl="3" w:tentative="0">
      <w:start w:val="1"/>
      <w:numFmt w:val="decimal"/>
      <w:pStyle w:val="6"/>
      <w:isLgl/>
      <w:suff w:val="nothing"/>
      <w:lvlText w:val="%1.%2.%3.%4、"/>
      <w:lvlJc w:val="left"/>
      <w:pPr>
        <w:ind w:left="3403" w:hanging="851"/>
      </w:pPr>
      <w:rPr>
        <w:rFonts w:hint="eastAsia"/>
      </w:rPr>
    </w:lvl>
    <w:lvl w:ilvl="4" w:tentative="0">
      <w:start w:val="1"/>
      <w:numFmt w:val="decimal"/>
      <w:pStyle w:val="7"/>
      <w:isLgl/>
      <w:suff w:val="nothing"/>
      <w:lvlText w:val="%1.%2.%3.%4.%5、"/>
      <w:lvlJc w:val="left"/>
      <w:pPr>
        <w:ind w:left="3544" w:hanging="992"/>
      </w:pPr>
      <w:rPr>
        <w:rFonts w:hint="eastAsia"/>
      </w:rPr>
    </w:lvl>
    <w:lvl w:ilvl="5" w:tentative="0">
      <w:start w:val="1"/>
      <w:numFmt w:val="decimal"/>
      <w:pStyle w:val="8"/>
      <w:isLgl/>
      <w:suff w:val="nothing"/>
      <w:lvlText w:val="%1.%2.%3.%4.%5.%6、"/>
      <w:lvlJc w:val="left"/>
      <w:pPr>
        <w:ind w:left="1134" w:hanging="1134"/>
      </w:pPr>
      <w:rPr>
        <w:rFonts w:hint="eastAsia"/>
      </w:rPr>
    </w:lvl>
    <w:lvl w:ilvl="6" w:tentative="0">
      <w:start w:val="1"/>
      <w:numFmt w:val="decimal"/>
      <w:isLgl/>
      <w:lvlText w:val="%1.%2.%3.%4.%5.%6.%7"/>
      <w:lvlJc w:val="left"/>
      <w:pPr>
        <w:tabs>
          <w:tab w:val="left" w:pos="1800"/>
        </w:tabs>
        <w:ind w:left="1276" w:hanging="1276"/>
      </w:pPr>
      <w:rPr>
        <w:rFonts w:hint="eastAsia"/>
      </w:rPr>
    </w:lvl>
    <w:lvl w:ilvl="7" w:tentative="0">
      <w:start w:val="1"/>
      <w:numFmt w:val="decimal"/>
      <w:isLgl/>
      <w:lvlText w:val="%1.%2.%3.%4.%5.%6.%7.%8"/>
      <w:lvlJc w:val="left"/>
      <w:pPr>
        <w:tabs>
          <w:tab w:val="left" w:pos="1800"/>
        </w:tabs>
        <w:ind w:left="1418" w:hanging="1418"/>
      </w:pPr>
      <w:rPr>
        <w:rFonts w:hint="eastAsia"/>
      </w:rPr>
    </w:lvl>
    <w:lvl w:ilvl="8" w:tentative="0">
      <w:start w:val="1"/>
      <w:numFmt w:val="decimal"/>
      <w:isLgl/>
      <w:lvlText w:val="%1.%2.%3.%4.%5.%6.%7.%8.%9"/>
      <w:lvlJc w:val="left"/>
      <w:pPr>
        <w:tabs>
          <w:tab w:val="left" w:pos="2160"/>
        </w:tabs>
        <w:ind w:left="1559" w:hanging="1559"/>
      </w:pPr>
      <w:rPr>
        <w:rFonts w:hint="eastAsia"/>
      </w:rPr>
    </w:lvl>
  </w:abstractNum>
  <w:abstractNum w:abstractNumId="15">
    <w:nsid w:val="1F5404EC"/>
    <w:multiLevelType w:val="multilevel"/>
    <w:tmpl w:val="1F5404EC"/>
    <w:lvl w:ilvl="0" w:tentative="0">
      <w:start w:val="1"/>
      <w:numFmt w:val="chineseCountingThousand"/>
      <w:pStyle w:val="692"/>
      <w:suff w:val="space"/>
      <w:lvlText w:val="第%1章"/>
      <w:lvlJc w:val="left"/>
      <w:pPr>
        <w:ind w:left="0" w:firstLine="0"/>
      </w:pPr>
      <w:rPr>
        <w:rFonts w:hint="default" w:ascii="Times New Roman" w:hAnsi="Times New Roman" w:eastAsia="仿宋"/>
        <w:b/>
        <w:i w:val="0"/>
        <w:color w:val="ED7D31"/>
        <w:sz w:val="40"/>
      </w:rPr>
    </w:lvl>
    <w:lvl w:ilvl="1" w:tentative="0">
      <w:start w:val="1"/>
      <w:numFmt w:val="decimal"/>
      <w:pStyle w:val="693"/>
      <w:isLgl/>
      <w:suff w:val="space"/>
      <w:lvlText w:val="%1.%2"/>
      <w:lvlJc w:val="left"/>
      <w:pPr>
        <w:ind w:left="0" w:firstLine="0"/>
      </w:pPr>
      <w:rPr>
        <w:rFonts w:hint="default" w:ascii="Times New Roman" w:hAnsi="Times New Roman" w:eastAsia="仿宋"/>
        <w:b/>
        <w:i w:val="0"/>
        <w:color w:val="0066FF"/>
        <w:sz w:val="28"/>
      </w:rPr>
    </w:lvl>
    <w:lvl w:ilvl="2" w:tentative="0">
      <w:start w:val="1"/>
      <w:numFmt w:val="decimal"/>
      <w:pStyle w:val="694"/>
      <w:isLgl/>
      <w:suff w:val="space"/>
      <w:lvlText w:val="%1.%2.%3"/>
      <w:lvlJc w:val="left"/>
      <w:pPr>
        <w:ind w:left="0" w:firstLine="0"/>
      </w:pPr>
      <w:rPr>
        <w:rFonts w:hint="eastAsia"/>
      </w:rPr>
    </w:lvl>
    <w:lvl w:ilvl="3" w:tentative="0">
      <w:start w:val="1"/>
      <w:numFmt w:val="decimal"/>
      <w:pStyle w:val="695"/>
      <w:isLgl/>
      <w:suff w:val="space"/>
      <w:lvlText w:val="%1.%2.%3.%4"/>
      <w:lvlJc w:val="left"/>
      <w:pPr>
        <w:ind w:left="0" w:firstLine="0"/>
      </w:pPr>
      <w:rPr>
        <w:rFonts w:hint="eastAsia"/>
      </w:rPr>
    </w:lvl>
    <w:lvl w:ilvl="4" w:tentative="0">
      <w:start w:val="1"/>
      <w:numFmt w:val="decimal"/>
      <w:pStyle w:val="697"/>
      <w:isLgl/>
      <w:suff w:val="space"/>
      <w:lvlText w:val="%1.%2.%3.%4.%5"/>
      <w:lvlJc w:val="left"/>
      <w:pPr>
        <w:ind w:left="0" w:firstLine="0"/>
      </w:pPr>
      <w:rPr>
        <w:rFonts w:hint="eastAsia"/>
      </w:rPr>
    </w:lvl>
    <w:lvl w:ilvl="5" w:tentative="0">
      <w:start w:val="1"/>
      <w:numFmt w:val="decimal"/>
      <w:pStyle w:val="698"/>
      <w:isLgl/>
      <w:suff w:val="space"/>
      <w:lvlText w:val="%1.%2.%3.%4.%5.%6"/>
      <w:lvlJc w:val="left"/>
      <w:pPr>
        <w:ind w:left="0" w:firstLine="0"/>
      </w:pPr>
      <w:rPr>
        <w:rFonts w:hint="eastAsia"/>
      </w:rPr>
    </w:lvl>
    <w:lvl w:ilvl="6" w:tentative="0">
      <w:start w:val="1"/>
      <w:numFmt w:val="decimal"/>
      <w:pStyle w:val="701"/>
      <w:suff w:val="space"/>
      <w:lvlText w:val="%7、"/>
      <w:lvlJc w:val="right"/>
      <w:pPr>
        <w:ind w:left="851" w:firstLine="0"/>
      </w:pPr>
      <w:rPr>
        <w:rFonts w:hint="eastAsia"/>
      </w:rPr>
    </w:lvl>
    <w:lvl w:ilvl="7" w:tentative="0">
      <w:start w:val="1"/>
      <w:numFmt w:val="decimal"/>
      <w:pStyle w:val="703"/>
      <w:suff w:val="space"/>
      <w:lvlText w:val="%8)"/>
      <w:lvlJc w:val="right"/>
      <w:pPr>
        <w:ind w:left="1077" w:firstLine="0"/>
      </w:pPr>
      <w:rPr>
        <w:rFonts w:hint="eastAsia"/>
      </w:rPr>
    </w:lvl>
    <w:lvl w:ilvl="8" w:tentative="0">
      <w:start w:val="1"/>
      <w:numFmt w:val="decimal"/>
      <w:lvlText w:val="1.%2.%3.%4.%5.%6.%7.%8.%9"/>
      <w:lvlJc w:val="left"/>
      <w:pPr>
        <w:ind w:left="0" w:firstLine="0"/>
      </w:pPr>
      <w:rPr>
        <w:rFonts w:hint="eastAsia"/>
      </w:rPr>
    </w:lvl>
  </w:abstractNum>
  <w:abstractNum w:abstractNumId="16">
    <w:nsid w:val="1FC91163"/>
    <w:multiLevelType w:val="multilevel"/>
    <w:tmpl w:val="1FC91163"/>
    <w:lvl w:ilvl="0" w:tentative="0">
      <w:start w:val="1"/>
      <w:numFmt w:val="decimal"/>
      <w:suff w:val="nothing"/>
      <w:lvlText w:val="%1　"/>
      <w:lvlJc w:val="left"/>
      <w:pPr>
        <w:ind w:left="0" w:firstLine="0"/>
      </w:pPr>
      <w:rPr>
        <w:rFonts w:hint="eastAsia" w:ascii="黑体" w:hAnsi="Times New Roman" w:eastAsia="黑体"/>
        <w:b w:val="0"/>
        <w:i w:val="0"/>
        <w:sz w:val="21"/>
        <w:szCs w:val="21"/>
      </w:rPr>
    </w:lvl>
    <w:lvl w:ilvl="1" w:tentative="0">
      <w:start w:val="4"/>
      <w:numFmt w:val="decimal"/>
      <w:pStyle w:val="343"/>
      <w:suff w:val="nothing"/>
      <w:lvlText w:val="%1.%2　"/>
      <w:lvlJc w:val="left"/>
      <w:pPr>
        <w:ind w:left="142" w:firstLine="0"/>
      </w:pPr>
      <w:rPr>
        <w:rFonts w:hint="eastAsia" w:ascii="黑体" w:hAnsi="Times New Roman" w:eastAsia="黑体" w:cs="Times New Roman"/>
        <w:b w:val="0"/>
        <w:bCs w:val="0"/>
        <w:i w:val="0"/>
        <w:iCs w:val="0"/>
        <w:caps w:val="0"/>
        <w:strike w:val="0"/>
        <w:dstrike w:val="0"/>
        <w:vanish w:val="0"/>
        <w:color w:val="000000"/>
        <w:spacing w:val="0"/>
        <w:kern w:val="0"/>
        <w:position w:val="0"/>
        <w:sz w:val="21"/>
        <w:szCs w:val="21"/>
        <w:u w:val="none"/>
        <w:vertAlign w:val="baseline"/>
      </w:rPr>
    </w:lvl>
    <w:lvl w:ilvl="2" w:tentative="0">
      <w:start w:val="1"/>
      <w:numFmt w:val="decimal"/>
      <w:pStyle w:val="344"/>
      <w:suff w:val="nothing"/>
      <w:lvlText w:val="%1.%2.%3　"/>
      <w:lvlJc w:val="left"/>
      <w:pPr>
        <w:ind w:left="0" w:firstLine="0"/>
      </w:pPr>
      <w:rPr>
        <w:rFonts w:hint="eastAsia" w:ascii="黑体" w:hAnsi="Times New Roman" w:eastAsia="黑体"/>
        <w:b w:val="0"/>
        <w:i w:val="0"/>
        <w:sz w:val="21"/>
      </w:rPr>
    </w:lvl>
    <w:lvl w:ilvl="3" w:tentative="0">
      <w:start w:val="1"/>
      <w:numFmt w:val="decimal"/>
      <w:pStyle w:val="345"/>
      <w:suff w:val="nothing"/>
      <w:lvlText w:val="%1.%2.%3.%4　"/>
      <w:lvlJc w:val="left"/>
      <w:pPr>
        <w:ind w:left="840" w:firstLine="0"/>
      </w:pPr>
      <w:rPr>
        <w:rFonts w:hint="eastAsia" w:ascii="黑体" w:hAnsi="Times New Roman" w:eastAsia="黑体"/>
        <w:b w:val="0"/>
        <w:i w:val="0"/>
        <w:sz w:val="21"/>
      </w:rPr>
    </w:lvl>
    <w:lvl w:ilvl="4" w:tentative="0">
      <w:start w:val="1"/>
      <w:numFmt w:val="decimal"/>
      <w:pStyle w:val="346"/>
      <w:suff w:val="nothing"/>
      <w:lvlText w:val="%1.%2.%3.%4.%5　"/>
      <w:lvlJc w:val="left"/>
      <w:pPr>
        <w:ind w:left="0" w:firstLine="0"/>
      </w:pPr>
      <w:rPr>
        <w:rFonts w:hint="eastAsia" w:ascii="黑体" w:hAnsi="Times New Roman" w:eastAsia="黑体"/>
        <w:b w:val="0"/>
        <w:i w:val="0"/>
        <w:sz w:val="21"/>
      </w:rPr>
    </w:lvl>
    <w:lvl w:ilvl="5" w:tentative="0">
      <w:start w:val="1"/>
      <w:numFmt w:val="decimal"/>
      <w:pStyle w:val="347"/>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lvl>
    <w:lvl w:ilvl="8" w:tentative="0">
      <w:start w:val="1"/>
      <w:numFmt w:val="decimal"/>
      <w:lvlText w:val="%1.%2.%3.%4.%5.%6.%7.%8.%9"/>
      <w:lvlJc w:val="left"/>
      <w:pPr>
        <w:tabs>
          <w:tab w:val="left" w:pos="4777"/>
        </w:tabs>
        <w:ind w:left="4677" w:hanging="1700"/>
      </w:pPr>
    </w:lvl>
  </w:abstractNum>
  <w:abstractNum w:abstractNumId="17">
    <w:nsid w:val="22CF0F0C"/>
    <w:multiLevelType w:val="multilevel"/>
    <w:tmpl w:val="22CF0F0C"/>
    <w:lvl w:ilvl="0" w:tentative="0">
      <w:start w:val="1"/>
      <w:numFmt w:val="bullet"/>
      <w:pStyle w:val="394"/>
      <w:lvlText w:val=""/>
      <w:lvlJc w:val="left"/>
      <w:pPr>
        <w:tabs>
          <w:tab w:val="left" w:pos="420"/>
        </w:tabs>
        <w:ind w:left="420" w:hanging="420"/>
      </w:pPr>
      <w:rPr>
        <w:rFonts w:hint="default" w:ascii="Wingdings" w:hAnsi="Wingdings"/>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8">
    <w:nsid w:val="24BD0EB6"/>
    <w:multiLevelType w:val="multilevel"/>
    <w:tmpl w:val="24BD0EB6"/>
    <w:lvl w:ilvl="0" w:tentative="0">
      <w:start w:val="1"/>
      <w:numFmt w:val="chineseCountingThousand"/>
      <w:pStyle w:val="458"/>
      <w:lvlText w:val="(%1)"/>
      <w:lvlJc w:val="left"/>
      <w:pPr>
        <w:tabs>
          <w:tab w:val="left" w:pos="1247"/>
        </w:tabs>
        <w:ind w:left="1247" w:hanging="567"/>
      </w:pPr>
      <w:rPr>
        <w:rFonts w:hint="eastAsia" w:ascii="Times New Roman" w:hAnsi="Times New Roman" w:eastAsia="宋体"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27A10307"/>
    <w:multiLevelType w:val="multilevel"/>
    <w:tmpl w:val="27A10307"/>
    <w:lvl w:ilvl="0" w:tentative="0">
      <w:start w:val="1"/>
      <w:numFmt w:val="bullet"/>
      <w:pStyle w:val="503"/>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20">
    <w:nsid w:val="2A8F7113"/>
    <w:multiLevelType w:val="multilevel"/>
    <w:tmpl w:val="2A8F7113"/>
    <w:lvl w:ilvl="0" w:tentative="0">
      <w:start w:val="1"/>
      <w:numFmt w:val="upperLetter"/>
      <w:pStyle w:val="611"/>
      <w:suff w:val="space"/>
      <w:lvlText w:val="%1"/>
      <w:lvlJc w:val="left"/>
      <w:pPr>
        <w:ind w:left="623" w:hanging="425"/>
      </w:pPr>
      <w:rPr>
        <w:rFonts w:hint="eastAsia"/>
      </w:rPr>
    </w:lvl>
    <w:lvl w:ilvl="1" w:tentative="0">
      <w:start w:val="1"/>
      <w:numFmt w:val="decimal"/>
      <w:suff w:val="nothing"/>
      <w:lvlText w:val="图%1.%2　"/>
      <w:lvlJc w:val="left"/>
      <w:pPr>
        <w:ind w:left="1190" w:hanging="567"/>
      </w:pPr>
      <w:rPr>
        <w:rFonts w:hint="eastAsia"/>
      </w:rPr>
    </w:lvl>
    <w:lvl w:ilvl="2" w:tentative="0">
      <w:start w:val="1"/>
      <w:numFmt w:val="decimal"/>
      <w:lvlText w:val="%1.%2.%3"/>
      <w:lvlJc w:val="left"/>
      <w:pPr>
        <w:tabs>
          <w:tab w:val="left" w:pos="1616"/>
        </w:tabs>
        <w:ind w:left="1616" w:hanging="567"/>
      </w:pPr>
      <w:rPr>
        <w:rFonts w:hint="eastAsia"/>
      </w:rPr>
    </w:lvl>
    <w:lvl w:ilvl="3" w:tentative="0">
      <w:start w:val="1"/>
      <w:numFmt w:val="decimal"/>
      <w:lvlText w:val="%1.%2.%3.%4"/>
      <w:lvlJc w:val="left"/>
      <w:pPr>
        <w:tabs>
          <w:tab w:val="left" w:pos="2914"/>
        </w:tabs>
        <w:ind w:left="2182" w:hanging="708"/>
      </w:pPr>
      <w:rPr>
        <w:rFonts w:hint="eastAsia"/>
      </w:rPr>
    </w:lvl>
    <w:lvl w:ilvl="4" w:tentative="0">
      <w:start w:val="1"/>
      <w:numFmt w:val="decimal"/>
      <w:lvlText w:val="%1.%2.%3.%4.%5"/>
      <w:lvlJc w:val="left"/>
      <w:pPr>
        <w:tabs>
          <w:tab w:val="left" w:pos="3699"/>
        </w:tabs>
        <w:ind w:left="2749" w:hanging="850"/>
      </w:pPr>
      <w:rPr>
        <w:rFonts w:hint="eastAsia"/>
      </w:rPr>
    </w:lvl>
    <w:lvl w:ilvl="5" w:tentative="0">
      <w:start w:val="1"/>
      <w:numFmt w:val="decimal"/>
      <w:lvlText w:val="%1.%2.%3.%4.%5.%6"/>
      <w:lvlJc w:val="left"/>
      <w:pPr>
        <w:tabs>
          <w:tab w:val="left" w:pos="4484"/>
        </w:tabs>
        <w:ind w:left="3458" w:hanging="1134"/>
      </w:pPr>
      <w:rPr>
        <w:rFonts w:hint="eastAsia"/>
      </w:rPr>
    </w:lvl>
    <w:lvl w:ilvl="6" w:tentative="0">
      <w:start w:val="1"/>
      <w:numFmt w:val="decimal"/>
      <w:lvlText w:val="%1.%2.%3.%4.%5.%6.%7"/>
      <w:lvlJc w:val="left"/>
      <w:pPr>
        <w:tabs>
          <w:tab w:val="left" w:pos="5269"/>
        </w:tabs>
        <w:ind w:left="4025" w:hanging="1276"/>
      </w:pPr>
      <w:rPr>
        <w:rFonts w:hint="eastAsia"/>
      </w:rPr>
    </w:lvl>
    <w:lvl w:ilvl="7" w:tentative="0">
      <w:start w:val="1"/>
      <w:numFmt w:val="decimal"/>
      <w:lvlText w:val="%1.%2.%3.%4.%5.%6.%7.%8"/>
      <w:lvlJc w:val="left"/>
      <w:pPr>
        <w:tabs>
          <w:tab w:val="left" w:pos="6054"/>
        </w:tabs>
        <w:ind w:left="4592" w:hanging="1418"/>
      </w:pPr>
      <w:rPr>
        <w:rFonts w:hint="eastAsia"/>
      </w:rPr>
    </w:lvl>
    <w:lvl w:ilvl="8" w:tentative="0">
      <w:start w:val="1"/>
      <w:numFmt w:val="decimal"/>
      <w:lvlText w:val="%1.%2.%3.%4.%5.%6.%7.%8.%9"/>
      <w:lvlJc w:val="left"/>
      <w:pPr>
        <w:tabs>
          <w:tab w:val="left" w:pos="6840"/>
        </w:tabs>
        <w:ind w:left="5300" w:hanging="1700"/>
      </w:pPr>
      <w:rPr>
        <w:rFonts w:hint="eastAsia"/>
      </w:rPr>
    </w:lvl>
  </w:abstractNum>
  <w:abstractNum w:abstractNumId="21">
    <w:nsid w:val="2BE34EC2"/>
    <w:multiLevelType w:val="multilevel"/>
    <w:tmpl w:val="2BE34EC2"/>
    <w:lvl w:ilvl="0" w:tentative="0">
      <w:start w:val="1"/>
      <w:numFmt w:val="decimal"/>
      <w:pStyle w:val="358"/>
      <w:lvlText w:val="%1"/>
      <w:lvlJc w:val="left"/>
      <w:pPr>
        <w:tabs>
          <w:tab w:val="left" w:pos="425"/>
        </w:tabs>
        <w:ind w:left="425" w:hanging="425"/>
      </w:pPr>
      <w:rPr>
        <w:rFonts w:hint="eastAsia" w:ascii="宋体" w:eastAsia="宋体"/>
      </w:rPr>
    </w:lvl>
    <w:lvl w:ilvl="1" w:tentative="0">
      <w:start w:val="1"/>
      <w:numFmt w:val="decimal"/>
      <w:pStyle w:val="359"/>
      <w:lvlText w:val="%1.%2"/>
      <w:lvlJc w:val="left"/>
      <w:pPr>
        <w:tabs>
          <w:tab w:val="left" w:pos="851"/>
        </w:tabs>
        <w:ind w:left="851" w:hanging="567"/>
      </w:pPr>
      <w:rPr>
        <w:rFonts w:hint="eastAsia" w:ascii="黑体" w:eastAsia="黑体"/>
        <w:sz w:val="30"/>
        <w:szCs w:val="30"/>
      </w:rPr>
    </w:lvl>
    <w:lvl w:ilvl="2" w:tentative="0">
      <w:start w:val="1"/>
      <w:numFmt w:val="decimal"/>
      <w:lvlText w:val="%1.%2.%3"/>
      <w:lvlJc w:val="left"/>
      <w:pPr>
        <w:tabs>
          <w:tab w:val="left" w:pos="567"/>
        </w:tabs>
        <w:ind w:left="567" w:hanging="567"/>
      </w:pPr>
      <w:rPr>
        <w:rFonts w:hint="eastAsia" w:eastAsia="黑体"/>
        <w:b w:val="0"/>
        <w:bCs w:val="0"/>
        <w:i w:val="0"/>
        <w:iCs w:val="0"/>
        <w:sz w:val="28"/>
        <w:szCs w:val="28"/>
      </w:rPr>
    </w:lvl>
    <w:lvl w:ilvl="3" w:tentative="0">
      <w:start w:val="1"/>
      <w:numFmt w:val="decimal"/>
      <w:lvlText w:val="%1.%2.%3.%4"/>
      <w:lvlJc w:val="left"/>
      <w:pPr>
        <w:tabs>
          <w:tab w:val="left" w:pos="948"/>
        </w:tabs>
        <w:ind w:left="948" w:hanging="708"/>
      </w:pPr>
      <w:rPr>
        <w:rFonts w:hint="eastAsia" w:ascii="宋体" w:eastAsia="宋体"/>
        <w:b/>
        <w:bCs w:val="0"/>
        <w:i w:val="0"/>
        <w:iCs w:val="0"/>
        <w:color w:val="auto"/>
        <w:sz w:val="24"/>
        <w:szCs w:val="24"/>
        <w:u w:val="none"/>
      </w:rPr>
    </w:lvl>
    <w:lvl w:ilvl="4" w:tentative="0">
      <w:start w:val="1"/>
      <w:numFmt w:val="decimal"/>
      <w:lvlText w:val="%1.%2.%3.%4.%5"/>
      <w:lvlJc w:val="left"/>
      <w:pPr>
        <w:tabs>
          <w:tab w:val="left" w:pos="2551"/>
        </w:tabs>
        <w:ind w:left="2551" w:hanging="850"/>
      </w:pPr>
      <w:rPr>
        <w:rFonts w:hint="eastAsia" w:eastAsia="宋体"/>
        <w:sz w:val="24"/>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2">
    <w:nsid w:val="2C56166E"/>
    <w:multiLevelType w:val="multilevel"/>
    <w:tmpl w:val="2C56166E"/>
    <w:lvl w:ilvl="0" w:tentative="0">
      <w:start w:val="1"/>
      <w:numFmt w:val="bullet"/>
      <w:pStyle w:val="613"/>
      <w:lvlText w:val=""/>
      <w:lvlJc w:val="left"/>
      <w:pPr>
        <w:ind w:left="980" w:hanging="420"/>
      </w:pPr>
      <w:rPr>
        <w:rFonts w:hint="default" w:ascii="Wingdings" w:hAnsi="Wingdings"/>
      </w:rPr>
    </w:lvl>
    <w:lvl w:ilvl="1" w:tentative="0">
      <w:start w:val="1"/>
      <w:numFmt w:val="bullet"/>
      <w:lvlText w:val=""/>
      <w:lvlJc w:val="left"/>
      <w:pPr>
        <w:ind w:left="1400" w:hanging="420"/>
      </w:pPr>
      <w:rPr>
        <w:rFonts w:hint="default" w:ascii="Wingdings" w:hAnsi="Wingdings"/>
      </w:rPr>
    </w:lvl>
    <w:lvl w:ilvl="2" w:tentative="0">
      <w:start w:val="1"/>
      <w:numFmt w:val="bullet"/>
      <w:lvlText w:val=""/>
      <w:lvlJc w:val="left"/>
      <w:pPr>
        <w:ind w:left="1820" w:hanging="420"/>
      </w:pPr>
      <w:rPr>
        <w:rFonts w:hint="default" w:ascii="Wingdings" w:hAnsi="Wingdings"/>
      </w:rPr>
    </w:lvl>
    <w:lvl w:ilvl="3" w:tentative="0">
      <w:start w:val="1"/>
      <w:numFmt w:val="bullet"/>
      <w:lvlText w:val=""/>
      <w:lvlJc w:val="left"/>
      <w:pPr>
        <w:ind w:left="2240" w:hanging="420"/>
      </w:pPr>
      <w:rPr>
        <w:rFonts w:hint="default" w:ascii="Wingdings" w:hAnsi="Wingdings"/>
      </w:rPr>
    </w:lvl>
    <w:lvl w:ilvl="4" w:tentative="0">
      <w:start w:val="1"/>
      <w:numFmt w:val="bullet"/>
      <w:lvlText w:val=""/>
      <w:lvlJc w:val="left"/>
      <w:pPr>
        <w:ind w:left="2660" w:hanging="420"/>
      </w:pPr>
      <w:rPr>
        <w:rFonts w:hint="default" w:ascii="Wingdings" w:hAnsi="Wingdings"/>
      </w:rPr>
    </w:lvl>
    <w:lvl w:ilvl="5" w:tentative="0">
      <w:start w:val="1"/>
      <w:numFmt w:val="bullet"/>
      <w:lvlText w:val=""/>
      <w:lvlJc w:val="left"/>
      <w:pPr>
        <w:ind w:left="3080" w:hanging="420"/>
      </w:pPr>
      <w:rPr>
        <w:rFonts w:hint="default" w:ascii="Wingdings" w:hAnsi="Wingdings"/>
      </w:rPr>
    </w:lvl>
    <w:lvl w:ilvl="6" w:tentative="0">
      <w:start w:val="1"/>
      <w:numFmt w:val="bullet"/>
      <w:lvlText w:val=""/>
      <w:lvlJc w:val="left"/>
      <w:pPr>
        <w:ind w:left="3500" w:hanging="420"/>
      </w:pPr>
      <w:rPr>
        <w:rFonts w:hint="default" w:ascii="Wingdings" w:hAnsi="Wingdings"/>
      </w:rPr>
    </w:lvl>
    <w:lvl w:ilvl="7" w:tentative="0">
      <w:start w:val="1"/>
      <w:numFmt w:val="bullet"/>
      <w:lvlText w:val=""/>
      <w:lvlJc w:val="left"/>
      <w:pPr>
        <w:ind w:left="3920" w:hanging="420"/>
      </w:pPr>
      <w:rPr>
        <w:rFonts w:hint="default" w:ascii="Wingdings" w:hAnsi="Wingdings"/>
      </w:rPr>
    </w:lvl>
    <w:lvl w:ilvl="8" w:tentative="0">
      <w:start w:val="1"/>
      <w:numFmt w:val="bullet"/>
      <w:lvlText w:val=""/>
      <w:lvlJc w:val="left"/>
      <w:pPr>
        <w:ind w:left="4340" w:hanging="420"/>
      </w:pPr>
      <w:rPr>
        <w:rFonts w:hint="default" w:ascii="Wingdings" w:hAnsi="Wingdings"/>
      </w:rPr>
    </w:lvl>
  </w:abstractNum>
  <w:abstractNum w:abstractNumId="23">
    <w:nsid w:val="2F17497E"/>
    <w:multiLevelType w:val="multilevel"/>
    <w:tmpl w:val="2F17497E"/>
    <w:lvl w:ilvl="0" w:tentative="0">
      <w:start w:val="1"/>
      <w:numFmt w:val="decimal"/>
      <w:pStyle w:val="422"/>
      <w:lvlText w:val="%1"/>
      <w:lvlJc w:val="left"/>
      <w:pPr>
        <w:tabs>
          <w:tab w:val="left" w:pos="567"/>
        </w:tabs>
        <w:ind w:left="567" w:hanging="567"/>
      </w:pPr>
      <w:rPr>
        <w:rFonts w:hint="default" w:ascii="Times New Roman" w:hAnsi="Times New Roman" w:cs="Times New Roman"/>
        <w:b/>
        <w:i w:val="0"/>
        <w:iCs w:val="0"/>
        <w:caps w:val="0"/>
        <w:smallCaps w:val="0"/>
        <w:strike w:val="0"/>
        <w:dstrike w:val="0"/>
        <w:vanish w:val="0"/>
        <w:color w:val="000000"/>
        <w:spacing w:val="0"/>
        <w:position w:val="0"/>
        <w:sz w:val="32"/>
        <w:szCs w:val="32"/>
        <w:u w:val="none"/>
        <w:vertAlign w:val="baseline"/>
      </w:rPr>
    </w:lvl>
    <w:lvl w:ilvl="1" w:tentative="0">
      <w:start w:val="1"/>
      <w:numFmt w:val="decimal"/>
      <w:pStyle w:val="423"/>
      <w:isLgl/>
      <w:lvlText w:val="%1.%2"/>
      <w:lvlJc w:val="left"/>
      <w:pPr>
        <w:tabs>
          <w:tab w:val="left" w:pos="567"/>
        </w:tabs>
        <w:ind w:left="567" w:hanging="567"/>
      </w:pPr>
      <w:rPr>
        <w:rFonts w:hint="default" w:ascii="Times New Roman" w:hAnsi="Times New Roman"/>
        <w:b/>
        <w:i w:val="0"/>
        <w:sz w:val="30"/>
        <w:szCs w:val="30"/>
      </w:rPr>
    </w:lvl>
    <w:lvl w:ilvl="2" w:tentative="0">
      <w:start w:val="1"/>
      <w:numFmt w:val="decimal"/>
      <w:pStyle w:val="424"/>
      <w:isLgl/>
      <w:lvlText w:val="%1.%2.%3"/>
      <w:lvlJc w:val="left"/>
      <w:pPr>
        <w:tabs>
          <w:tab w:val="left" w:pos="567"/>
        </w:tabs>
        <w:ind w:left="567" w:hanging="567"/>
      </w:pPr>
      <w:rPr>
        <w:rFonts w:hint="eastAsia"/>
      </w:rPr>
    </w:lvl>
    <w:lvl w:ilvl="3" w:tentative="0">
      <w:start w:val="1"/>
      <w:numFmt w:val="decimal"/>
      <w:pStyle w:val="426"/>
      <w:isLgl/>
      <w:lvlText w:val="%1.%2.%3.%4"/>
      <w:lvlJc w:val="left"/>
      <w:pPr>
        <w:tabs>
          <w:tab w:val="left" w:pos="567"/>
        </w:tabs>
        <w:ind w:left="567" w:hanging="567"/>
      </w:pPr>
      <w:rPr>
        <w:rFonts w:hint="default" w:ascii="Times New Roman" w:hAnsi="Times New Roman" w:eastAsia="黑体"/>
        <w:b/>
        <w:i w:val="0"/>
        <w:sz w:val="28"/>
        <w:szCs w:val="28"/>
      </w:rPr>
    </w:lvl>
    <w:lvl w:ilvl="4" w:tentative="0">
      <w:start w:val="1"/>
      <w:numFmt w:val="decimal"/>
      <w:pStyle w:val="427"/>
      <w:lvlText w:val="%5）"/>
      <w:lvlJc w:val="left"/>
      <w:pPr>
        <w:tabs>
          <w:tab w:val="left" w:pos="767"/>
        </w:tabs>
        <w:ind w:left="767" w:hanging="567"/>
      </w:pPr>
      <w:rPr>
        <w:rFonts w:hint="default" w:ascii="Times New Roman" w:hAnsi="Times New Roman" w:eastAsia="仿宋_GB2312"/>
        <w:b/>
        <w:i w:val="0"/>
        <w:sz w:val="28"/>
        <w:szCs w:val="28"/>
      </w:rPr>
    </w:lvl>
    <w:lvl w:ilvl="5" w:tentative="0">
      <w:start w:val="1"/>
      <w:numFmt w:val="bullet"/>
      <w:pStyle w:val="428"/>
      <w:lvlText w:val=""/>
      <w:lvlJc w:val="left"/>
      <w:pPr>
        <w:tabs>
          <w:tab w:val="left" w:pos="284"/>
        </w:tabs>
        <w:ind w:left="0" w:firstLine="200"/>
      </w:pPr>
      <w:rPr>
        <w:rFonts w:hint="default" w:ascii="Wingdings" w:hAnsi="Wingdings" w:eastAsia="仿宋_GB2312"/>
        <w:b w:val="0"/>
        <w:i w:val="0"/>
        <w:sz w:val="24"/>
        <w:szCs w:val="24"/>
      </w:rPr>
    </w:lvl>
    <w:lvl w:ilvl="6" w:tentative="0">
      <w:start w:val="1"/>
      <w:numFmt w:val="lowerRoman"/>
      <w:pStyle w:val="429"/>
      <w:lvlText w:val="%7."/>
      <w:lvlJc w:val="left"/>
      <w:pPr>
        <w:tabs>
          <w:tab w:val="left" w:pos="907"/>
        </w:tabs>
        <w:ind w:left="907" w:hanging="507"/>
      </w:pPr>
      <w:rPr>
        <w:rFonts w:hint="eastAsia" w:ascii="Times New Roman" w:hAnsi="Times New Roman" w:cs="Times New Roman"/>
        <w:b w:val="0"/>
        <w:bCs w:val="0"/>
        <w:i w:val="0"/>
        <w:iCs w:val="0"/>
        <w:caps w:val="0"/>
        <w:smallCaps w:val="0"/>
        <w:strike w:val="0"/>
        <w:dstrike w:val="0"/>
        <w:vanish w:val="0"/>
        <w:color w:val="000000"/>
        <w:spacing w:val="0"/>
        <w:position w:val="0"/>
        <w:u w:val="none"/>
        <w:vertAlign w:val="baseline"/>
      </w:rPr>
    </w:lvl>
    <w:lvl w:ilvl="7" w:tentative="0">
      <w:start w:val="1"/>
      <w:numFmt w:val="decimal"/>
      <w:lvlText w:val="%1.%2.%3.%4.%5.%6.%7.%8."/>
      <w:lvlJc w:val="left"/>
      <w:pPr>
        <w:tabs>
          <w:tab w:val="left" w:pos="1618"/>
        </w:tabs>
        <w:ind w:left="1618" w:hanging="1418"/>
      </w:pPr>
      <w:rPr>
        <w:rFonts w:hint="eastAsia"/>
      </w:rPr>
    </w:lvl>
    <w:lvl w:ilvl="8" w:tentative="0">
      <w:start w:val="1"/>
      <w:numFmt w:val="decimal"/>
      <w:lvlText w:val="%1.%2.%3.%4.%5.%6.%7.%8.%9."/>
      <w:lvlJc w:val="left"/>
      <w:pPr>
        <w:tabs>
          <w:tab w:val="left" w:pos="1759"/>
        </w:tabs>
        <w:ind w:left="1759" w:hanging="1559"/>
      </w:pPr>
      <w:rPr>
        <w:rFonts w:hint="eastAsia"/>
      </w:rPr>
    </w:lvl>
  </w:abstractNum>
  <w:abstractNum w:abstractNumId="24">
    <w:nsid w:val="3D733618"/>
    <w:multiLevelType w:val="multilevel"/>
    <w:tmpl w:val="3D733618"/>
    <w:lvl w:ilvl="0" w:tentative="0">
      <w:start w:val="1"/>
      <w:numFmt w:val="decimal"/>
      <w:pStyle w:val="658"/>
      <w:lvlText w:val="%1)"/>
      <w:lvlJc w:val="left"/>
      <w:pPr>
        <w:tabs>
          <w:tab w:val="left" w:pos="0"/>
        </w:tabs>
        <w:ind w:left="720" w:hanging="357"/>
      </w:pPr>
      <w:rPr>
        <w:rFonts w:hint="eastAsia"/>
      </w:rPr>
    </w:lvl>
    <w:lvl w:ilvl="1" w:tentative="0">
      <w:start w:val="1"/>
      <w:numFmt w:val="lowerLetter"/>
      <w:pStyle w:val="657"/>
      <w:lvlText w:val="%2)"/>
      <w:lvlJc w:val="left"/>
      <w:pPr>
        <w:tabs>
          <w:tab w:val="left" w:pos="504"/>
        </w:tabs>
        <w:ind w:left="544" w:hanging="544"/>
      </w:pPr>
      <w:rPr>
        <w:rFonts w:hint="eastAsia"/>
      </w:rPr>
    </w:lvl>
    <w:lvl w:ilvl="2" w:tentative="0">
      <w:start w:val="1"/>
      <w:numFmt w:val="lowerRoman"/>
      <w:lvlText w:val="%3."/>
      <w:lvlJc w:val="right"/>
      <w:pPr>
        <w:tabs>
          <w:tab w:val="left" w:pos="532"/>
        </w:tabs>
        <w:ind w:left="544" w:hanging="544"/>
      </w:pPr>
      <w:rPr>
        <w:rFonts w:hint="eastAsia"/>
      </w:rPr>
    </w:lvl>
    <w:lvl w:ilvl="3" w:tentative="0">
      <w:start w:val="1"/>
      <w:numFmt w:val="decimal"/>
      <w:lvlText w:val="%4."/>
      <w:lvlJc w:val="left"/>
      <w:pPr>
        <w:tabs>
          <w:tab w:val="left" w:pos="560"/>
        </w:tabs>
        <w:ind w:left="544" w:hanging="544"/>
      </w:pPr>
      <w:rPr>
        <w:rFonts w:hint="eastAsia"/>
      </w:rPr>
    </w:lvl>
    <w:lvl w:ilvl="4" w:tentative="0">
      <w:start w:val="1"/>
      <w:numFmt w:val="lowerLetter"/>
      <w:lvlText w:val="%5)"/>
      <w:lvlJc w:val="left"/>
      <w:pPr>
        <w:tabs>
          <w:tab w:val="left" w:pos="588"/>
        </w:tabs>
        <w:ind w:left="544" w:hanging="544"/>
      </w:pPr>
      <w:rPr>
        <w:rFonts w:hint="eastAsia"/>
      </w:rPr>
    </w:lvl>
    <w:lvl w:ilvl="5" w:tentative="0">
      <w:start w:val="1"/>
      <w:numFmt w:val="lowerRoman"/>
      <w:lvlText w:val="%6."/>
      <w:lvlJc w:val="right"/>
      <w:pPr>
        <w:tabs>
          <w:tab w:val="left" w:pos="616"/>
        </w:tabs>
        <w:ind w:left="544" w:hanging="544"/>
      </w:pPr>
      <w:rPr>
        <w:rFonts w:hint="eastAsia"/>
      </w:rPr>
    </w:lvl>
    <w:lvl w:ilvl="6" w:tentative="0">
      <w:start w:val="1"/>
      <w:numFmt w:val="decimal"/>
      <w:lvlText w:val="%7."/>
      <w:lvlJc w:val="left"/>
      <w:pPr>
        <w:tabs>
          <w:tab w:val="left" w:pos="644"/>
        </w:tabs>
        <w:ind w:left="544" w:hanging="544"/>
      </w:pPr>
      <w:rPr>
        <w:rFonts w:hint="eastAsia"/>
      </w:rPr>
    </w:lvl>
    <w:lvl w:ilvl="7" w:tentative="0">
      <w:start w:val="1"/>
      <w:numFmt w:val="lowerLetter"/>
      <w:lvlText w:val="%8)"/>
      <w:lvlJc w:val="left"/>
      <w:pPr>
        <w:tabs>
          <w:tab w:val="left" w:pos="672"/>
        </w:tabs>
        <w:ind w:left="544" w:hanging="544"/>
      </w:pPr>
      <w:rPr>
        <w:rFonts w:hint="eastAsia"/>
      </w:rPr>
    </w:lvl>
    <w:lvl w:ilvl="8" w:tentative="0">
      <w:start w:val="1"/>
      <w:numFmt w:val="lowerRoman"/>
      <w:lvlText w:val="%9."/>
      <w:lvlJc w:val="right"/>
      <w:pPr>
        <w:tabs>
          <w:tab w:val="left" w:pos="700"/>
        </w:tabs>
        <w:ind w:left="544" w:hanging="544"/>
      </w:pPr>
      <w:rPr>
        <w:rFonts w:hint="eastAsia"/>
      </w:rPr>
    </w:lvl>
  </w:abstractNum>
  <w:abstractNum w:abstractNumId="25">
    <w:nsid w:val="44C50F90"/>
    <w:multiLevelType w:val="multilevel"/>
    <w:tmpl w:val="44C50F90"/>
    <w:lvl w:ilvl="0" w:tentative="0">
      <w:start w:val="0"/>
      <w:numFmt w:val="decimal"/>
      <w:pStyle w:val="453"/>
      <w:lvlText w:val=""/>
      <w:lvlJc w:val="left"/>
    </w:lvl>
    <w:lvl w:ilvl="1" w:tentative="0">
      <w:start w:val="0"/>
      <w:numFmt w:val="decimal"/>
      <w:pStyle w:val="452"/>
      <w:lvlText w:val=""/>
      <w:lvlJc w:val="left"/>
    </w:lvl>
    <w:lvl w:ilvl="2" w:tentative="0">
      <w:start w:val="0"/>
      <w:numFmt w:val="decimal"/>
      <w:pStyle w:val="454"/>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26">
    <w:nsid w:val="485F2004"/>
    <w:multiLevelType w:val="multilevel"/>
    <w:tmpl w:val="485F2004"/>
    <w:lvl w:ilvl="0" w:tentative="0">
      <w:start w:val="1"/>
      <w:numFmt w:val="decimal"/>
      <w:suff w:val="space"/>
      <w:lvlText w:val="第%1章"/>
      <w:lvlJc w:val="left"/>
      <w:pPr>
        <w:ind w:left="0" w:firstLine="0"/>
      </w:pPr>
      <w:rPr>
        <w:rFonts w:hint="eastAsia" w:ascii="宋体" w:hAnsi="宋体" w:eastAsia="宋体"/>
      </w:rPr>
    </w:lvl>
    <w:lvl w:ilvl="1" w:tentative="0">
      <w:start w:val="1"/>
      <w:numFmt w:val="decimal"/>
      <w:suff w:val="space"/>
      <w:lvlText w:val="%1.%2"/>
      <w:lvlJc w:val="left"/>
      <w:pPr>
        <w:ind w:left="0" w:firstLine="0"/>
      </w:pPr>
      <w:rPr>
        <w:rFonts w:hint="eastAsia" w:ascii="宋体" w:hAnsi="宋体" w:eastAsia="宋体"/>
      </w:rPr>
    </w:lvl>
    <w:lvl w:ilvl="2" w:tentative="0">
      <w:start w:val="1"/>
      <w:numFmt w:val="decimal"/>
      <w:suff w:val="space"/>
      <w:lvlText w:val="%1.%2.%3"/>
      <w:lvlJc w:val="left"/>
      <w:pPr>
        <w:ind w:left="0" w:firstLine="0"/>
      </w:pPr>
      <w:rPr>
        <w:rFonts w:hint="eastAsia" w:ascii="宋体" w:hAnsi="宋体" w:eastAsia="宋体"/>
      </w:rPr>
    </w:lvl>
    <w:lvl w:ilvl="3" w:tentative="0">
      <w:start w:val="1"/>
      <w:numFmt w:val="decimal"/>
      <w:pStyle w:val="204"/>
      <w:suff w:val="space"/>
      <w:lvlText w:val="%1.%2.%3.%4"/>
      <w:lvlJc w:val="left"/>
      <w:pPr>
        <w:ind w:left="720" w:firstLine="0"/>
      </w:pPr>
      <w:rPr>
        <w:rFonts w:hint="eastAsia" w:ascii="宋体" w:hAnsi="宋体" w:eastAsia="宋体"/>
      </w:rPr>
    </w:lvl>
    <w:lvl w:ilvl="4" w:tentative="0">
      <w:start w:val="1"/>
      <w:numFmt w:val="decimal"/>
      <w:suff w:val="space"/>
      <w:lvlText w:val="%1.%2.%3.%4.%5"/>
      <w:lvlJc w:val="left"/>
      <w:pPr>
        <w:ind w:left="0" w:firstLine="0"/>
      </w:pPr>
      <w:rPr>
        <w:rFonts w:hint="eastAsia" w:ascii="宋体" w:hAnsi="宋体" w:eastAsia="宋体"/>
      </w:rPr>
    </w:lvl>
    <w:lvl w:ilvl="5" w:tentative="0">
      <w:start w:val="1"/>
      <w:numFmt w:val="none"/>
      <w:suff w:val="nothing"/>
      <w:lvlText w:val="%6."/>
      <w:lvlJc w:val="left"/>
      <w:pPr>
        <w:ind w:left="4320" w:hanging="360"/>
      </w:pPr>
      <w:rPr>
        <w:rFonts w:hint="eastAsia"/>
      </w:rPr>
    </w:lvl>
    <w:lvl w:ilvl="6" w:tentative="0">
      <w:start w:val="1"/>
      <w:numFmt w:val="none"/>
      <w:suff w:val="nothing"/>
      <w:lvlText w:val="%7."/>
      <w:lvlJc w:val="left"/>
      <w:pPr>
        <w:ind w:left="5040" w:hanging="360"/>
      </w:pPr>
      <w:rPr>
        <w:rFonts w:hint="eastAsia"/>
      </w:rPr>
    </w:lvl>
    <w:lvl w:ilvl="7" w:tentative="0">
      <w:start w:val="1"/>
      <w:numFmt w:val="none"/>
      <w:suff w:val="nothing"/>
      <w:lvlText w:val="%8."/>
      <w:lvlJc w:val="left"/>
      <w:pPr>
        <w:ind w:left="5760" w:hanging="360"/>
      </w:pPr>
      <w:rPr>
        <w:rFonts w:hint="eastAsia"/>
      </w:rPr>
    </w:lvl>
    <w:lvl w:ilvl="8" w:tentative="0">
      <w:start w:val="1"/>
      <w:numFmt w:val="none"/>
      <w:suff w:val="nothing"/>
      <w:lvlText w:val="%9."/>
      <w:lvlJc w:val="left"/>
      <w:pPr>
        <w:ind w:left="6480" w:hanging="360"/>
      </w:pPr>
      <w:rPr>
        <w:rFonts w:hint="eastAsia"/>
      </w:rPr>
    </w:lvl>
  </w:abstractNum>
  <w:abstractNum w:abstractNumId="27">
    <w:nsid w:val="4B733A5F"/>
    <w:multiLevelType w:val="multilevel"/>
    <w:tmpl w:val="4B733A5F"/>
    <w:lvl w:ilvl="0" w:tentative="0">
      <w:start w:val="1"/>
      <w:numFmt w:val="decimal"/>
      <w:pStyle w:val="640"/>
      <w:suff w:val="nothing"/>
      <w:lvlText w:val="示例%1："/>
      <w:lvlJc w:val="left"/>
      <w:pPr>
        <w:ind w:left="0" w:firstLine="363"/>
      </w:pPr>
      <w:rPr>
        <w:rFonts w:hint="eastAsia" w:ascii="黑体" w:hAnsi="Times New Roman" w:eastAsia="黑体"/>
        <w:b w:val="0"/>
        <w:i w:val="0"/>
        <w:sz w:val="18"/>
        <w:szCs w:val="18"/>
        <w:vertAlign w:val="baseline"/>
      </w:rPr>
    </w:lvl>
    <w:lvl w:ilvl="1" w:tentative="0">
      <w:start w:val="1"/>
      <w:numFmt w:val="none"/>
      <w:pStyle w:val="627"/>
      <w:suff w:val="space"/>
      <w:lvlText w:val=""/>
      <w:lvlJc w:val="left"/>
      <w:pPr>
        <w:ind w:left="0" w:firstLine="0"/>
      </w:pPr>
      <w:rPr>
        <w:rFonts w:hint="eastAsia"/>
        <w:vertAlign w:val="baseline"/>
      </w:rPr>
    </w:lvl>
    <w:lvl w:ilvl="2" w:tentative="0">
      <w:start w:val="1"/>
      <w:numFmt w:val="decimal"/>
      <w:suff w:val="space"/>
      <w:lvlText w:val="2.2.%3"/>
      <w:lvlJc w:val="left"/>
      <w:pPr>
        <w:ind w:left="0" w:firstLine="0"/>
      </w:pPr>
      <w:rPr>
        <w:rFonts w:hint="eastAsia"/>
        <w:vertAlign w:val="baseline"/>
      </w:rPr>
    </w:lvl>
    <w:lvl w:ilvl="3" w:tentative="0">
      <w:start w:val="1"/>
      <w:numFmt w:val="decimal"/>
      <w:lvlText w:val="%4."/>
      <w:lvlJc w:val="left"/>
      <w:pPr>
        <w:tabs>
          <w:tab w:val="left" w:pos="0"/>
        </w:tabs>
        <w:ind w:left="992" w:hanging="629"/>
      </w:pPr>
      <w:rPr>
        <w:rFonts w:hint="eastAsia"/>
        <w:vertAlign w:val="baseline"/>
      </w:rPr>
    </w:lvl>
    <w:lvl w:ilvl="4" w:tentative="0">
      <w:start w:val="1"/>
      <w:numFmt w:val="lowerLetter"/>
      <w:lvlText w:val="%5)"/>
      <w:lvlJc w:val="left"/>
      <w:pPr>
        <w:tabs>
          <w:tab w:val="left" w:pos="0"/>
        </w:tabs>
        <w:ind w:left="992" w:hanging="629"/>
      </w:pPr>
      <w:rPr>
        <w:rFonts w:hint="eastAsia"/>
        <w:vertAlign w:val="baseline"/>
      </w:rPr>
    </w:lvl>
    <w:lvl w:ilvl="5" w:tentative="0">
      <w:start w:val="1"/>
      <w:numFmt w:val="lowerRoman"/>
      <w:lvlText w:val="%6."/>
      <w:lvlJc w:val="right"/>
      <w:pPr>
        <w:tabs>
          <w:tab w:val="left" w:pos="0"/>
        </w:tabs>
        <w:ind w:left="992" w:hanging="629"/>
      </w:pPr>
      <w:rPr>
        <w:rFonts w:hint="eastAsia"/>
        <w:vertAlign w:val="baseline"/>
      </w:rPr>
    </w:lvl>
    <w:lvl w:ilvl="6" w:tentative="0">
      <w:start w:val="1"/>
      <w:numFmt w:val="decimal"/>
      <w:lvlText w:val="%7."/>
      <w:lvlJc w:val="left"/>
      <w:pPr>
        <w:tabs>
          <w:tab w:val="left" w:pos="0"/>
        </w:tabs>
        <w:ind w:left="992" w:hanging="629"/>
      </w:pPr>
      <w:rPr>
        <w:rFonts w:hint="eastAsia"/>
        <w:vertAlign w:val="baseline"/>
      </w:rPr>
    </w:lvl>
    <w:lvl w:ilvl="7" w:tentative="0">
      <w:start w:val="1"/>
      <w:numFmt w:val="lowerLetter"/>
      <w:lvlText w:val="%8)"/>
      <w:lvlJc w:val="left"/>
      <w:pPr>
        <w:tabs>
          <w:tab w:val="left" w:pos="0"/>
        </w:tabs>
        <w:ind w:left="992" w:hanging="629"/>
      </w:pPr>
      <w:rPr>
        <w:rFonts w:hint="eastAsia"/>
        <w:vertAlign w:val="baseline"/>
      </w:rPr>
    </w:lvl>
    <w:lvl w:ilvl="8" w:tentative="0">
      <w:start w:val="1"/>
      <w:numFmt w:val="lowerRoman"/>
      <w:lvlText w:val="%9."/>
      <w:lvlJc w:val="right"/>
      <w:pPr>
        <w:tabs>
          <w:tab w:val="left" w:pos="0"/>
        </w:tabs>
        <w:ind w:left="992" w:hanging="629"/>
      </w:pPr>
      <w:rPr>
        <w:rFonts w:hint="eastAsia"/>
        <w:vertAlign w:val="baseline"/>
      </w:rPr>
    </w:lvl>
  </w:abstractNum>
  <w:abstractNum w:abstractNumId="28">
    <w:nsid w:val="4CA763EE"/>
    <w:multiLevelType w:val="multilevel"/>
    <w:tmpl w:val="4CA763EE"/>
    <w:lvl w:ilvl="0" w:tentative="0">
      <w:start w:val="1"/>
      <w:numFmt w:val="bullet"/>
      <w:pStyle w:val="433"/>
      <w:lvlText w:val=""/>
      <w:lvlJc w:val="left"/>
      <w:pPr>
        <w:tabs>
          <w:tab w:val="left" w:pos="620"/>
        </w:tabs>
        <w:ind w:left="620" w:hanging="420"/>
      </w:pPr>
      <w:rPr>
        <w:rFonts w:hint="default" w:ascii="Wingdings" w:hAnsi="Wingdings"/>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9">
    <w:nsid w:val="4E7107F0"/>
    <w:multiLevelType w:val="multilevel"/>
    <w:tmpl w:val="4E7107F0"/>
    <w:lvl w:ilvl="0" w:tentative="0">
      <w:start w:val="1"/>
      <w:numFmt w:val="bullet"/>
      <w:pStyle w:val="486"/>
      <w:lvlText w:val=""/>
      <w:lvlJc w:val="left"/>
      <w:pPr>
        <w:tabs>
          <w:tab w:val="left" w:pos="520"/>
        </w:tabs>
        <w:ind w:left="520" w:hanging="420"/>
      </w:pPr>
      <w:rPr>
        <w:rFonts w:hint="default" w:ascii="Wingdings" w:hAnsi="Wingdings"/>
      </w:rPr>
    </w:lvl>
    <w:lvl w:ilvl="1" w:tentative="0">
      <w:start w:val="1"/>
      <w:numFmt w:val="decimal"/>
      <w:suff w:val="nothing"/>
      <w:lvlText w:val="%2.%1 "/>
      <w:lvlJc w:val="left"/>
      <w:pPr>
        <w:ind w:left="420" w:firstLine="0"/>
      </w:pPr>
      <w:rPr>
        <w:rFonts w:hint="eastAsia"/>
      </w:rPr>
    </w:lvl>
    <w:lvl w:ilvl="2" w:tentative="0">
      <w:start w:val="1"/>
      <w:numFmt w:val="decimal"/>
      <w:suff w:val="nothing"/>
      <w:lvlText w:val="%1.%2.%3 "/>
      <w:lvlJc w:val="left"/>
      <w:pPr>
        <w:ind w:left="420" w:firstLine="0"/>
      </w:pPr>
      <w:rPr>
        <w:rFonts w:hint="eastAsia"/>
      </w:rPr>
    </w:lvl>
    <w:lvl w:ilvl="3" w:tentative="0">
      <w:start w:val="1"/>
      <w:numFmt w:val="decimal"/>
      <w:suff w:val="nothing"/>
      <w:lvlText w:val="%1.%2.%3.%4 "/>
      <w:lvlJc w:val="left"/>
      <w:pPr>
        <w:ind w:left="420" w:firstLine="0"/>
      </w:pPr>
      <w:rPr>
        <w:rFonts w:hint="eastAsia"/>
      </w:rPr>
    </w:lvl>
    <w:lvl w:ilvl="4" w:tentative="0">
      <w:start w:val="1"/>
      <w:numFmt w:val="decimal"/>
      <w:suff w:val="nothing"/>
      <w:lvlText w:val="%1.%2.%3.%4.%5 "/>
      <w:lvlJc w:val="left"/>
      <w:pPr>
        <w:ind w:left="420" w:firstLine="0"/>
      </w:pPr>
      <w:rPr>
        <w:rFonts w:hint="eastAsia"/>
      </w:rPr>
    </w:lvl>
    <w:lvl w:ilvl="5" w:tentative="0">
      <w:start w:val="1"/>
      <w:numFmt w:val="decimal"/>
      <w:suff w:val="nothing"/>
      <w:lvlText w:val="%1.%2.%3.%4.%5.%6 "/>
      <w:lvlJc w:val="left"/>
      <w:pPr>
        <w:ind w:left="420" w:firstLine="0"/>
      </w:pPr>
      <w:rPr>
        <w:rFonts w:hint="eastAsia"/>
      </w:rPr>
    </w:lvl>
    <w:lvl w:ilvl="6" w:tentative="0">
      <w:start w:val="1"/>
      <w:numFmt w:val="decimal"/>
      <w:suff w:val="nothing"/>
      <w:lvlText w:val="%7."/>
      <w:lvlJc w:val="left"/>
      <w:pPr>
        <w:ind w:left="420" w:firstLine="0"/>
      </w:pPr>
      <w:rPr>
        <w:rFonts w:hint="eastAsia"/>
      </w:rPr>
    </w:lvl>
    <w:lvl w:ilvl="7" w:tentative="0">
      <w:start w:val="1"/>
      <w:numFmt w:val="none"/>
      <w:suff w:val="nothing"/>
      <w:lvlText w:val=""/>
      <w:lvlJc w:val="left"/>
      <w:pPr>
        <w:ind w:left="420" w:firstLine="0"/>
      </w:pPr>
      <w:rPr>
        <w:rFonts w:hint="eastAsia"/>
      </w:rPr>
    </w:lvl>
    <w:lvl w:ilvl="8" w:tentative="0">
      <w:start w:val="1"/>
      <w:numFmt w:val="none"/>
      <w:suff w:val="nothing"/>
      <w:lvlText w:val=""/>
      <w:lvlJc w:val="left"/>
      <w:pPr>
        <w:ind w:left="420" w:firstLine="0"/>
      </w:pPr>
      <w:rPr>
        <w:rFonts w:hint="eastAsia"/>
      </w:rPr>
    </w:lvl>
  </w:abstractNum>
  <w:abstractNum w:abstractNumId="30">
    <w:nsid w:val="53F22205"/>
    <w:multiLevelType w:val="multilevel"/>
    <w:tmpl w:val="53F22205"/>
    <w:lvl w:ilvl="0" w:tentative="0">
      <w:start w:val="1"/>
      <w:numFmt w:val="decimal"/>
      <w:pStyle w:val="16"/>
      <w:lvlText w:val="(%1)"/>
      <w:lvlJc w:val="left"/>
      <w:pPr>
        <w:ind w:left="980" w:hanging="420"/>
      </w:p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31">
    <w:nsid w:val="55E166D7"/>
    <w:multiLevelType w:val="multilevel"/>
    <w:tmpl w:val="55E166D7"/>
    <w:lvl w:ilvl="0" w:tentative="0">
      <w:start w:val="1"/>
      <w:numFmt w:val="bullet"/>
      <w:pStyle w:val="499"/>
      <w:lvlText w:val=""/>
      <w:lvlJc w:val="left"/>
      <w:pPr>
        <w:ind w:left="986" w:hanging="420"/>
      </w:pPr>
      <w:rPr>
        <w:rFonts w:hint="default" w:ascii="Wingdings" w:hAnsi="Wingdings"/>
      </w:rPr>
    </w:lvl>
    <w:lvl w:ilvl="1" w:tentative="0">
      <w:start w:val="1"/>
      <w:numFmt w:val="bullet"/>
      <w:lvlText w:val=""/>
      <w:lvlJc w:val="left"/>
      <w:pPr>
        <w:ind w:left="1406" w:hanging="420"/>
      </w:pPr>
      <w:rPr>
        <w:rFonts w:hint="default" w:ascii="Wingdings" w:hAnsi="Wingdings"/>
      </w:rPr>
    </w:lvl>
    <w:lvl w:ilvl="2" w:tentative="0">
      <w:start w:val="1"/>
      <w:numFmt w:val="bullet"/>
      <w:pStyle w:val="501"/>
      <w:lvlText w:val=""/>
      <w:lvlJc w:val="left"/>
      <w:pPr>
        <w:ind w:left="1826" w:hanging="420"/>
      </w:pPr>
      <w:rPr>
        <w:rFonts w:hint="default" w:ascii="Wingdings" w:hAnsi="Wingdings"/>
      </w:rPr>
    </w:lvl>
    <w:lvl w:ilvl="3" w:tentative="0">
      <w:start w:val="1"/>
      <w:numFmt w:val="bullet"/>
      <w:lvlText w:val=""/>
      <w:lvlJc w:val="left"/>
      <w:pPr>
        <w:ind w:left="2246" w:hanging="420"/>
      </w:pPr>
      <w:rPr>
        <w:rFonts w:hint="default" w:ascii="Wingdings" w:hAnsi="Wingdings"/>
      </w:rPr>
    </w:lvl>
    <w:lvl w:ilvl="4" w:tentative="0">
      <w:start w:val="1"/>
      <w:numFmt w:val="bullet"/>
      <w:lvlText w:val=""/>
      <w:lvlJc w:val="left"/>
      <w:pPr>
        <w:ind w:left="2666" w:hanging="420"/>
      </w:pPr>
      <w:rPr>
        <w:rFonts w:hint="default" w:ascii="Wingdings" w:hAnsi="Wingdings"/>
      </w:rPr>
    </w:lvl>
    <w:lvl w:ilvl="5" w:tentative="0">
      <w:start w:val="1"/>
      <w:numFmt w:val="bullet"/>
      <w:lvlText w:val=""/>
      <w:lvlJc w:val="left"/>
      <w:pPr>
        <w:ind w:left="3086" w:hanging="420"/>
      </w:pPr>
      <w:rPr>
        <w:rFonts w:hint="default" w:ascii="Wingdings" w:hAnsi="Wingdings"/>
      </w:rPr>
    </w:lvl>
    <w:lvl w:ilvl="6" w:tentative="0">
      <w:start w:val="1"/>
      <w:numFmt w:val="bullet"/>
      <w:lvlText w:val=""/>
      <w:lvlJc w:val="left"/>
      <w:pPr>
        <w:ind w:left="3506" w:hanging="420"/>
      </w:pPr>
      <w:rPr>
        <w:rFonts w:hint="default" w:ascii="Wingdings" w:hAnsi="Wingdings"/>
      </w:rPr>
    </w:lvl>
    <w:lvl w:ilvl="7" w:tentative="0">
      <w:start w:val="1"/>
      <w:numFmt w:val="bullet"/>
      <w:lvlText w:val=""/>
      <w:lvlJc w:val="left"/>
      <w:pPr>
        <w:ind w:left="3926" w:hanging="420"/>
      </w:pPr>
      <w:rPr>
        <w:rFonts w:hint="default" w:ascii="Wingdings" w:hAnsi="Wingdings"/>
      </w:rPr>
    </w:lvl>
    <w:lvl w:ilvl="8" w:tentative="0">
      <w:start w:val="1"/>
      <w:numFmt w:val="bullet"/>
      <w:lvlText w:val=""/>
      <w:lvlJc w:val="left"/>
      <w:pPr>
        <w:ind w:left="4346" w:hanging="420"/>
      </w:pPr>
      <w:rPr>
        <w:rFonts w:hint="default" w:ascii="Wingdings" w:hAnsi="Wingdings"/>
      </w:rPr>
    </w:lvl>
  </w:abstractNum>
  <w:abstractNum w:abstractNumId="32">
    <w:nsid w:val="57DC4EDD"/>
    <w:multiLevelType w:val="multilevel"/>
    <w:tmpl w:val="57DC4EDD"/>
    <w:lvl w:ilvl="0" w:tentative="0">
      <w:start w:val="1"/>
      <w:numFmt w:val="decimal"/>
      <w:pStyle w:val="369"/>
      <w:lvlText w:val="%1."/>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eastAsia"/>
      </w:rPr>
    </w:lvl>
    <w:lvl w:ilvl="2" w:tentative="0">
      <w:start w:val="1"/>
      <w:numFmt w:val="decimal"/>
      <w:lvlText w:val="%1.%2.%3."/>
      <w:lvlJc w:val="left"/>
      <w:pPr>
        <w:tabs>
          <w:tab w:val="left" w:pos="709"/>
        </w:tabs>
        <w:ind w:left="709" w:hanging="709"/>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3">
    <w:nsid w:val="594D164A"/>
    <w:multiLevelType w:val="multilevel"/>
    <w:tmpl w:val="594D164A"/>
    <w:lvl w:ilvl="0" w:tentative="0">
      <w:start w:val="1"/>
      <w:numFmt w:val="bullet"/>
      <w:pStyle w:val="376"/>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322"/>
        </w:tabs>
        <w:ind w:left="1322" w:hanging="420"/>
      </w:pPr>
      <w:rPr>
        <w:rFonts w:hint="default" w:ascii="Wingdings" w:hAnsi="Wingdings"/>
      </w:rPr>
    </w:lvl>
    <w:lvl w:ilvl="2" w:tentative="0">
      <w:start w:val="1"/>
      <w:numFmt w:val="bullet"/>
      <w:lvlText w:val=""/>
      <w:lvlJc w:val="left"/>
      <w:pPr>
        <w:tabs>
          <w:tab w:val="left" w:pos="1742"/>
        </w:tabs>
        <w:ind w:left="1742" w:hanging="420"/>
      </w:pPr>
      <w:rPr>
        <w:rFonts w:hint="default" w:ascii="Wingdings" w:hAnsi="Wingdings"/>
      </w:rPr>
    </w:lvl>
    <w:lvl w:ilvl="3" w:tentative="0">
      <w:start w:val="1"/>
      <w:numFmt w:val="bullet"/>
      <w:lvlText w:val=""/>
      <w:lvlJc w:val="left"/>
      <w:pPr>
        <w:tabs>
          <w:tab w:val="left" w:pos="2162"/>
        </w:tabs>
        <w:ind w:left="2162" w:hanging="420"/>
      </w:pPr>
      <w:rPr>
        <w:rFonts w:hint="default" w:ascii="Wingdings" w:hAnsi="Wingdings"/>
      </w:rPr>
    </w:lvl>
    <w:lvl w:ilvl="4" w:tentative="0">
      <w:start w:val="1"/>
      <w:numFmt w:val="bullet"/>
      <w:lvlText w:val=""/>
      <w:lvlJc w:val="left"/>
      <w:pPr>
        <w:tabs>
          <w:tab w:val="left" w:pos="2582"/>
        </w:tabs>
        <w:ind w:left="2582" w:hanging="420"/>
      </w:pPr>
      <w:rPr>
        <w:rFonts w:hint="default" w:ascii="Wingdings" w:hAnsi="Wingdings"/>
      </w:rPr>
    </w:lvl>
    <w:lvl w:ilvl="5" w:tentative="0">
      <w:start w:val="1"/>
      <w:numFmt w:val="bullet"/>
      <w:lvlText w:val=""/>
      <w:lvlJc w:val="left"/>
      <w:pPr>
        <w:tabs>
          <w:tab w:val="left" w:pos="3002"/>
        </w:tabs>
        <w:ind w:left="3002" w:hanging="420"/>
      </w:pPr>
      <w:rPr>
        <w:rFonts w:hint="default" w:ascii="Wingdings" w:hAnsi="Wingdings"/>
      </w:rPr>
    </w:lvl>
    <w:lvl w:ilvl="6" w:tentative="0">
      <w:start w:val="1"/>
      <w:numFmt w:val="bullet"/>
      <w:lvlText w:val=""/>
      <w:lvlJc w:val="left"/>
      <w:pPr>
        <w:tabs>
          <w:tab w:val="left" w:pos="3422"/>
        </w:tabs>
        <w:ind w:left="3422" w:hanging="420"/>
      </w:pPr>
      <w:rPr>
        <w:rFonts w:hint="default" w:ascii="Wingdings" w:hAnsi="Wingdings"/>
      </w:rPr>
    </w:lvl>
    <w:lvl w:ilvl="7" w:tentative="0">
      <w:start w:val="1"/>
      <w:numFmt w:val="bullet"/>
      <w:lvlText w:val=""/>
      <w:lvlJc w:val="left"/>
      <w:pPr>
        <w:tabs>
          <w:tab w:val="left" w:pos="3842"/>
        </w:tabs>
        <w:ind w:left="3842" w:hanging="420"/>
      </w:pPr>
      <w:rPr>
        <w:rFonts w:hint="default" w:ascii="Wingdings" w:hAnsi="Wingdings"/>
      </w:rPr>
    </w:lvl>
    <w:lvl w:ilvl="8" w:tentative="0">
      <w:start w:val="1"/>
      <w:numFmt w:val="bullet"/>
      <w:lvlText w:val=""/>
      <w:lvlJc w:val="left"/>
      <w:pPr>
        <w:tabs>
          <w:tab w:val="left" w:pos="4262"/>
        </w:tabs>
        <w:ind w:left="4262" w:hanging="420"/>
      </w:pPr>
      <w:rPr>
        <w:rFonts w:hint="default" w:ascii="Wingdings" w:hAnsi="Wingdings"/>
      </w:rPr>
    </w:lvl>
  </w:abstractNum>
  <w:abstractNum w:abstractNumId="34">
    <w:nsid w:val="5A7E523C"/>
    <w:multiLevelType w:val="multilevel"/>
    <w:tmpl w:val="5A7E523C"/>
    <w:lvl w:ilvl="0" w:tentative="0">
      <w:start w:val="1"/>
      <w:numFmt w:val="bullet"/>
      <w:pStyle w:val="480"/>
      <w:lvlText w:val=""/>
      <w:lvlJc w:val="left"/>
      <w:pPr>
        <w:ind w:left="1694" w:hanging="420"/>
      </w:pPr>
      <w:rPr>
        <w:rFonts w:hint="default" w:ascii="Wingdings" w:hAnsi="Wingdings"/>
      </w:rPr>
    </w:lvl>
    <w:lvl w:ilvl="1" w:tentative="0">
      <w:start w:val="1"/>
      <w:numFmt w:val="bullet"/>
      <w:lvlText w:val=""/>
      <w:lvlJc w:val="left"/>
      <w:pPr>
        <w:ind w:left="2114" w:hanging="420"/>
      </w:pPr>
      <w:rPr>
        <w:rFonts w:hint="default" w:ascii="Wingdings" w:hAnsi="Wingdings"/>
      </w:rPr>
    </w:lvl>
    <w:lvl w:ilvl="2" w:tentative="0">
      <w:start w:val="1"/>
      <w:numFmt w:val="bullet"/>
      <w:lvlText w:val=""/>
      <w:lvlJc w:val="left"/>
      <w:pPr>
        <w:ind w:left="2534" w:hanging="420"/>
      </w:pPr>
      <w:rPr>
        <w:rFonts w:hint="default" w:ascii="Wingdings" w:hAnsi="Wingdings"/>
      </w:rPr>
    </w:lvl>
    <w:lvl w:ilvl="3" w:tentative="0">
      <w:start w:val="1"/>
      <w:numFmt w:val="bullet"/>
      <w:lvlText w:val=""/>
      <w:lvlJc w:val="left"/>
      <w:pPr>
        <w:ind w:left="2954" w:hanging="420"/>
      </w:pPr>
      <w:rPr>
        <w:rFonts w:hint="default" w:ascii="Wingdings" w:hAnsi="Wingdings"/>
      </w:rPr>
    </w:lvl>
    <w:lvl w:ilvl="4" w:tentative="0">
      <w:start w:val="1"/>
      <w:numFmt w:val="bullet"/>
      <w:lvlText w:val=""/>
      <w:lvlJc w:val="left"/>
      <w:pPr>
        <w:ind w:left="3374" w:hanging="420"/>
      </w:pPr>
      <w:rPr>
        <w:rFonts w:hint="default" w:ascii="Wingdings" w:hAnsi="Wingdings"/>
      </w:rPr>
    </w:lvl>
    <w:lvl w:ilvl="5" w:tentative="0">
      <w:start w:val="1"/>
      <w:numFmt w:val="bullet"/>
      <w:lvlText w:val=""/>
      <w:lvlJc w:val="left"/>
      <w:pPr>
        <w:ind w:left="3794" w:hanging="420"/>
      </w:pPr>
      <w:rPr>
        <w:rFonts w:hint="default" w:ascii="Wingdings" w:hAnsi="Wingdings"/>
      </w:rPr>
    </w:lvl>
    <w:lvl w:ilvl="6" w:tentative="0">
      <w:start w:val="1"/>
      <w:numFmt w:val="bullet"/>
      <w:lvlText w:val=""/>
      <w:lvlJc w:val="left"/>
      <w:pPr>
        <w:ind w:left="4214" w:hanging="420"/>
      </w:pPr>
      <w:rPr>
        <w:rFonts w:hint="default" w:ascii="Wingdings" w:hAnsi="Wingdings"/>
      </w:rPr>
    </w:lvl>
    <w:lvl w:ilvl="7" w:tentative="0">
      <w:start w:val="1"/>
      <w:numFmt w:val="bullet"/>
      <w:lvlText w:val=""/>
      <w:lvlJc w:val="left"/>
      <w:pPr>
        <w:ind w:left="4634" w:hanging="420"/>
      </w:pPr>
      <w:rPr>
        <w:rFonts w:hint="default" w:ascii="Wingdings" w:hAnsi="Wingdings"/>
      </w:rPr>
    </w:lvl>
    <w:lvl w:ilvl="8" w:tentative="0">
      <w:start w:val="1"/>
      <w:numFmt w:val="bullet"/>
      <w:lvlText w:val=""/>
      <w:lvlJc w:val="left"/>
      <w:pPr>
        <w:ind w:left="5054" w:hanging="420"/>
      </w:pPr>
      <w:rPr>
        <w:rFonts w:hint="default" w:ascii="Wingdings" w:hAnsi="Wingdings"/>
      </w:rPr>
    </w:lvl>
  </w:abstractNum>
  <w:abstractNum w:abstractNumId="35">
    <w:nsid w:val="5BDEA4DE"/>
    <w:multiLevelType w:val="singleLevel"/>
    <w:tmpl w:val="5BDEA4DE"/>
    <w:lvl w:ilvl="0" w:tentative="0">
      <w:start w:val="1"/>
      <w:numFmt w:val="decimal"/>
      <w:pStyle w:val="516"/>
      <w:lvlText w:val="%1)"/>
      <w:lvlJc w:val="left"/>
      <w:pPr>
        <w:ind w:left="425" w:hanging="425"/>
      </w:pPr>
      <w:rPr>
        <w:rFonts w:hint="default"/>
      </w:rPr>
    </w:lvl>
  </w:abstractNum>
  <w:abstractNum w:abstractNumId="36">
    <w:nsid w:val="5C7E2522"/>
    <w:multiLevelType w:val="multilevel"/>
    <w:tmpl w:val="5C7E2522"/>
    <w:lvl w:ilvl="0" w:tentative="0">
      <w:start w:val="1"/>
      <w:numFmt w:val="bullet"/>
      <w:pStyle w:val="491"/>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37">
    <w:nsid w:val="60B55DC2"/>
    <w:multiLevelType w:val="multilevel"/>
    <w:tmpl w:val="60B55DC2"/>
    <w:lvl w:ilvl="0" w:tentative="0">
      <w:start w:val="1"/>
      <w:numFmt w:val="upperLetter"/>
      <w:pStyle w:val="44"/>
      <w:lvlText w:val="%1"/>
      <w:lvlJc w:val="left"/>
      <w:pPr>
        <w:tabs>
          <w:tab w:val="left" w:pos="0"/>
        </w:tabs>
        <w:ind w:left="0" w:hanging="425"/>
      </w:pPr>
      <w:rPr>
        <w:rFonts w:hint="eastAsia"/>
      </w:rPr>
    </w:lvl>
    <w:lvl w:ilvl="1" w:tentative="0">
      <w:start w:val="1"/>
      <w:numFmt w:val="decimal"/>
      <w:suff w:val="nothing"/>
      <w:lvlText w:val="表%1.%2　"/>
      <w:lvlJc w:val="left"/>
      <w:pPr>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2291"/>
        </w:tabs>
        <w:ind w:left="1559" w:hanging="708"/>
      </w:pPr>
      <w:rPr>
        <w:rFonts w:hint="eastAsia"/>
      </w:rPr>
    </w:lvl>
    <w:lvl w:ilvl="4" w:tentative="0">
      <w:start w:val="1"/>
      <w:numFmt w:val="decimal"/>
      <w:lvlText w:val="%1.%2.%3.%4.%5"/>
      <w:lvlJc w:val="left"/>
      <w:pPr>
        <w:tabs>
          <w:tab w:val="left" w:pos="3076"/>
        </w:tabs>
        <w:ind w:left="2126" w:hanging="850"/>
      </w:pPr>
      <w:rPr>
        <w:rFonts w:hint="eastAsia"/>
      </w:rPr>
    </w:lvl>
    <w:lvl w:ilvl="5" w:tentative="0">
      <w:start w:val="1"/>
      <w:numFmt w:val="decimal"/>
      <w:lvlText w:val="%1.%2.%3.%4.%5.%6"/>
      <w:lvlJc w:val="left"/>
      <w:pPr>
        <w:tabs>
          <w:tab w:val="left" w:pos="3861"/>
        </w:tabs>
        <w:ind w:left="2835" w:hanging="1134"/>
      </w:pPr>
      <w:rPr>
        <w:rFonts w:hint="eastAsia"/>
      </w:rPr>
    </w:lvl>
    <w:lvl w:ilvl="6" w:tentative="0">
      <w:start w:val="1"/>
      <w:numFmt w:val="decimal"/>
      <w:lvlText w:val="%1.%2.%3.%4.%5.%6.%7"/>
      <w:lvlJc w:val="left"/>
      <w:pPr>
        <w:tabs>
          <w:tab w:val="left" w:pos="4646"/>
        </w:tabs>
        <w:ind w:left="3402" w:hanging="1276"/>
      </w:pPr>
      <w:rPr>
        <w:rFonts w:hint="eastAsia"/>
      </w:rPr>
    </w:lvl>
    <w:lvl w:ilvl="7" w:tentative="0">
      <w:start w:val="1"/>
      <w:numFmt w:val="decimal"/>
      <w:lvlText w:val="%1.%2.%3.%4.%5.%6.%7.%8"/>
      <w:lvlJc w:val="left"/>
      <w:pPr>
        <w:tabs>
          <w:tab w:val="left" w:pos="5431"/>
        </w:tabs>
        <w:ind w:left="3969" w:hanging="1418"/>
      </w:pPr>
      <w:rPr>
        <w:rFonts w:hint="eastAsia"/>
      </w:rPr>
    </w:lvl>
    <w:lvl w:ilvl="8" w:tentative="0">
      <w:start w:val="1"/>
      <w:numFmt w:val="decimal"/>
      <w:lvlText w:val="%1.%2.%3.%4.%5.%6.%7.%8.%9"/>
      <w:lvlJc w:val="left"/>
      <w:pPr>
        <w:tabs>
          <w:tab w:val="left" w:pos="6217"/>
        </w:tabs>
        <w:ind w:left="4677" w:hanging="1700"/>
      </w:pPr>
      <w:rPr>
        <w:rFonts w:hint="eastAsia"/>
      </w:rPr>
    </w:lvl>
  </w:abstractNum>
  <w:abstractNum w:abstractNumId="38">
    <w:nsid w:val="61164534"/>
    <w:multiLevelType w:val="multilevel"/>
    <w:tmpl w:val="61164534"/>
    <w:lvl w:ilvl="0" w:tentative="0">
      <w:start w:val="1"/>
      <w:numFmt w:val="bullet"/>
      <w:pStyle w:val="566"/>
      <w:lvlText w:val=""/>
      <w:lvlJc w:val="left"/>
      <w:pPr>
        <w:tabs>
          <w:tab w:val="left" w:pos="987"/>
        </w:tabs>
        <w:ind w:left="987" w:hanging="420"/>
      </w:pPr>
      <w:rPr>
        <w:rFonts w:hint="default" w:ascii="Wingdings" w:hAnsi="Wingdings"/>
      </w:rPr>
    </w:lvl>
    <w:lvl w:ilvl="1" w:tentative="0">
      <w:start w:val="1"/>
      <w:numFmt w:val="bullet"/>
      <w:lvlText w:val=""/>
      <w:lvlJc w:val="left"/>
      <w:pPr>
        <w:tabs>
          <w:tab w:val="left" w:pos="927"/>
        </w:tabs>
        <w:ind w:left="927" w:hanging="420"/>
      </w:pPr>
      <w:rPr>
        <w:rFonts w:hint="default" w:ascii="Wingdings" w:hAnsi="Wingdings"/>
      </w:rPr>
    </w:lvl>
    <w:lvl w:ilvl="2" w:tentative="0">
      <w:start w:val="1"/>
      <w:numFmt w:val="bullet"/>
      <w:lvlText w:val=""/>
      <w:lvlJc w:val="left"/>
      <w:pPr>
        <w:tabs>
          <w:tab w:val="left" w:pos="1347"/>
        </w:tabs>
        <w:ind w:left="1347" w:hanging="420"/>
      </w:pPr>
      <w:rPr>
        <w:rFonts w:hint="default" w:ascii="Wingdings" w:hAnsi="Wingdings"/>
      </w:rPr>
    </w:lvl>
    <w:lvl w:ilvl="3" w:tentative="0">
      <w:start w:val="1"/>
      <w:numFmt w:val="bullet"/>
      <w:lvlText w:val=""/>
      <w:lvlJc w:val="left"/>
      <w:pPr>
        <w:tabs>
          <w:tab w:val="left" w:pos="1767"/>
        </w:tabs>
        <w:ind w:left="1767" w:hanging="420"/>
      </w:pPr>
      <w:rPr>
        <w:rFonts w:hint="default" w:ascii="Wingdings" w:hAnsi="Wingdings"/>
      </w:rPr>
    </w:lvl>
    <w:lvl w:ilvl="4" w:tentative="0">
      <w:start w:val="1"/>
      <w:numFmt w:val="bullet"/>
      <w:lvlText w:val=""/>
      <w:lvlJc w:val="left"/>
      <w:pPr>
        <w:tabs>
          <w:tab w:val="left" w:pos="2187"/>
        </w:tabs>
        <w:ind w:left="2187" w:hanging="420"/>
      </w:pPr>
      <w:rPr>
        <w:rFonts w:hint="default" w:ascii="Wingdings" w:hAnsi="Wingdings"/>
      </w:rPr>
    </w:lvl>
    <w:lvl w:ilvl="5" w:tentative="0">
      <w:start w:val="1"/>
      <w:numFmt w:val="bullet"/>
      <w:lvlText w:val=""/>
      <w:lvlJc w:val="left"/>
      <w:pPr>
        <w:tabs>
          <w:tab w:val="left" w:pos="2607"/>
        </w:tabs>
        <w:ind w:left="2607" w:hanging="420"/>
      </w:pPr>
      <w:rPr>
        <w:rFonts w:hint="default" w:ascii="Wingdings" w:hAnsi="Wingdings"/>
      </w:rPr>
    </w:lvl>
    <w:lvl w:ilvl="6" w:tentative="0">
      <w:start w:val="1"/>
      <w:numFmt w:val="bullet"/>
      <w:lvlText w:val=""/>
      <w:lvlJc w:val="left"/>
      <w:pPr>
        <w:tabs>
          <w:tab w:val="left" w:pos="3027"/>
        </w:tabs>
        <w:ind w:left="3027" w:hanging="420"/>
      </w:pPr>
      <w:rPr>
        <w:rFonts w:hint="default" w:ascii="Wingdings" w:hAnsi="Wingdings"/>
      </w:rPr>
    </w:lvl>
    <w:lvl w:ilvl="7" w:tentative="0">
      <w:start w:val="1"/>
      <w:numFmt w:val="bullet"/>
      <w:lvlText w:val=""/>
      <w:lvlJc w:val="left"/>
      <w:pPr>
        <w:tabs>
          <w:tab w:val="left" w:pos="3447"/>
        </w:tabs>
        <w:ind w:left="3447" w:hanging="420"/>
      </w:pPr>
      <w:rPr>
        <w:rFonts w:hint="default" w:ascii="Wingdings" w:hAnsi="Wingdings"/>
      </w:rPr>
    </w:lvl>
    <w:lvl w:ilvl="8" w:tentative="0">
      <w:start w:val="1"/>
      <w:numFmt w:val="bullet"/>
      <w:lvlText w:val=""/>
      <w:lvlJc w:val="left"/>
      <w:pPr>
        <w:tabs>
          <w:tab w:val="left" w:pos="3867"/>
        </w:tabs>
        <w:ind w:left="3867" w:hanging="420"/>
      </w:pPr>
      <w:rPr>
        <w:rFonts w:hint="default" w:ascii="Wingdings" w:hAnsi="Wingdings"/>
      </w:rPr>
    </w:lvl>
  </w:abstractNum>
  <w:abstractNum w:abstractNumId="39">
    <w:nsid w:val="61947298"/>
    <w:multiLevelType w:val="multilevel"/>
    <w:tmpl w:val="61947298"/>
    <w:lvl w:ilvl="0" w:tentative="0">
      <w:start w:val="1"/>
      <w:numFmt w:val="decimal"/>
      <w:lvlText w:val="第%1章."/>
      <w:lvlJc w:val="left"/>
      <w:pPr>
        <w:ind w:left="425" w:hanging="425"/>
      </w:pPr>
      <w:rPr>
        <w:rFonts w:hint="default"/>
        <w:b/>
        <w:i w:val="0"/>
        <w:color w:val="auto"/>
        <w:sz w:val="32"/>
        <w:szCs w:val="32"/>
      </w:rPr>
    </w:lvl>
    <w:lvl w:ilvl="1" w:tentative="0">
      <w:start w:val="1"/>
      <w:numFmt w:val="decimal"/>
      <w:lvlText w:val="%1.%2."/>
      <w:lvlJc w:val="left"/>
      <w:pPr>
        <w:ind w:left="567" w:hanging="567"/>
      </w:pPr>
      <w:rPr>
        <w:rFonts w:hint="default"/>
        <w:color w:val="auto"/>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1" w:hanging="851"/>
      </w:pPr>
      <w:rPr>
        <w:rFonts w:hint="default"/>
      </w:rPr>
    </w:lvl>
    <w:lvl w:ilvl="4" w:tentative="0">
      <w:start w:val="1"/>
      <w:numFmt w:val="decimal"/>
      <w:lvlText w:val="%1.%2.%3.%4.%5."/>
      <w:lvlJc w:val="left"/>
      <w:pPr>
        <w:ind w:left="992" w:hanging="992"/>
      </w:pPr>
      <w:rPr>
        <w:rFonts w:hint="default"/>
      </w:rPr>
    </w:lvl>
    <w:lvl w:ilvl="5" w:tentative="0">
      <w:start w:val="1"/>
      <w:numFmt w:val="decimal"/>
      <w:lvlText w:val="%1.%2.%3.%4.%5.%6."/>
      <w:lvlJc w:val="left"/>
      <w:pPr>
        <w:ind w:left="1134" w:hanging="1134"/>
      </w:pPr>
      <w:rPr>
        <w:rFonts w:hint="default" w:ascii="宋体" w:hAnsi="宋体" w:eastAsia="宋体" w:cs="宋体"/>
      </w:rPr>
    </w:lvl>
    <w:lvl w:ilvl="6" w:tentative="0">
      <w:start w:val="1"/>
      <w:numFmt w:val="decimal"/>
      <w:lvlText w:val="%1.%2.%3.%4.%5.%6.%7."/>
      <w:lvlJc w:val="left"/>
      <w:pPr>
        <w:ind w:left="1276" w:hanging="1276"/>
      </w:pPr>
      <w:rPr>
        <w:rFonts w:hint="default" w:ascii="宋体" w:hAnsi="宋体" w:eastAsia="宋体" w:cs="宋体"/>
      </w:rPr>
    </w:lvl>
    <w:lvl w:ilvl="7" w:tentative="0">
      <w:start w:val="1"/>
      <w:numFmt w:val="decimal"/>
      <w:pStyle w:val="595"/>
      <w:lvlText w:val="%1.%2.%3.%4.%5.%6.%7.%8."/>
      <w:lvlJc w:val="left"/>
      <w:pPr>
        <w:ind w:left="1418" w:hanging="1418"/>
      </w:pPr>
      <w:rPr>
        <w:rFonts w:hint="default" w:ascii="宋体" w:hAnsi="宋体" w:eastAsia="宋体" w:cs="宋体"/>
      </w:rPr>
    </w:lvl>
    <w:lvl w:ilvl="8" w:tentative="0">
      <w:start w:val="1"/>
      <w:numFmt w:val="decimal"/>
      <w:lvlText w:val="%1.%2.%3.%4.%5.%6.%7.%8.%9."/>
      <w:lvlJc w:val="left"/>
      <w:pPr>
        <w:ind w:left="1559" w:hanging="1559"/>
      </w:pPr>
      <w:rPr>
        <w:rFonts w:hint="eastAsia"/>
      </w:rPr>
    </w:lvl>
  </w:abstractNum>
  <w:abstractNum w:abstractNumId="40">
    <w:nsid w:val="6314305D"/>
    <w:multiLevelType w:val="multilevel"/>
    <w:tmpl w:val="6314305D"/>
    <w:lvl w:ilvl="0" w:tentative="0">
      <w:start w:val="1"/>
      <w:numFmt w:val="bullet"/>
      <w:pStyle w:val="436"/>
      <w:lvlText w:val=""/>
      <w:lvlJc w:val="left"/>
      <w:pPr>
        <w:tabs>
          <w:tab w:val="left" w:pos="620"/>
        </w:tabs>
        <w:ind w:left="620" w:hanging="420"/>
      </w:pPr>
      <w:rPr>
        <w:rFonts w:hint="default" w:ascii="Wingdings" w:hAnsi="Wingdings"/>
      </w:rPr>
    </w:lvl>
    <w:lvl w:ilvl="1" w:tentative="0">
      <w:start w:val="1"/>
      <w:numFmt w:val="decimal"/>
      <w:lvlText w:val="%2."/>
      <w:lvlJc w:val="left"/>
      <w:pPr>
        <w:tabs>
          <w:tab w:val="left" w:pos="1440"/>
        </w:tabs>
        <w:ind w:left="1440" w:hanging="360"/>
      </w:pPr>
    </w:lvl>
    <w:lvl w:ilvl="2" w:tentative="0">
      <w:start w:val="1"/>
      <w:numFmt w:val="decimal"/>
      <w:pStyle w:val="437"/>
      <w:lvlText w:val="%3."/>
      <w:lvlJc w:val="left"/>
      <w:pPr>
        <w:tabs>
          <w:tab w:val="left" w:pos="2160"/>
        </w:tabs>
        <w:ind w:left="2160" w:hanging="360"/>
      </w:p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41">
    <w:nsid w:val="6350366A"/>
    <w:multiLevelType w:val="multilevel"/>
    <w:tmpl w:val="6350366A"/>
    <w:lvl w:ilvl="0" w:tentative="0">
      <w:start w:val="1"/>
      <w:numFmt w:val="none"/>
      <w:pStyle w:val="142"/>
      <w:lvlText w:val="%1●　"/>
      <w:lvlJc w:val="left"/>
      <w:pPr>
        <w:tabs>
          <w:tab w:val="left" w:pos="760"/>
        </w:tabs>
        <w:ind w:left="717" w:hanging="317"/>
      </w:pPr>
      <w:rPr>
        <w:rFonts w:hint="eastAsia" w:ascii="宋体" w:hAnsi="Times New Roman" w:eastAsia="宋体"/>
        <w:b w:val="0"/>
        <w:i w:val="0"/>
        <w:position w:val="4"/>
        <w:sz w:val="13"/>
      </w:rPr>
    </w:lvl>
    <w:lvl w:ilvl="1" w:tentative="0">
      <w:start w:val="1"/>
      <w:numFmt w:val="lowerLetter"/>
      <w:lvlText w:val="%2)"/>
      <w:lvlJc w:val="left"/>
      <w:pPr>
        <w:tabs>
          <w:tab w:val="left" w:pos="780"/>
        </w:tabs>
        <w:ind w:left="780" w:hanging="360"/>
      </w:pPr>
      <w:rPr>
        <w:rFonts w:hint="eastAsia"/>
      </w:rPr>
    </w:lvl>
    <w:lvl w:ilvl="2" w:tentative="0">
      <w:start w:val="1"/>
      <w:numFmt w:val="decimal"/>
      <w:lvlText w:val="%3)"/>
      <w:lvlJc w:val="left"/>
      <w:pPr>
        <w:tabs>
          <w:tab w:val="left" w:pos="1200"/>
        </w:tabs>
        <w:ind w:left="1200" w:hanging="360"/>
      </w:pPr>
      <w:rPr>
        <w:rFonts w:hint="eastAsia"/>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2">
    <w:nsid w:val="646260FA"/>
    <w:multiLevelType w:val="multilevel"/>
    <w:tmpl w:val="646260FA"/>
    <w:lvl w:ilvl="0" w:tentative="0">
      <w:start w:val="1"/>
      <w:numFmt w:val="decimal"/>
      <w:pStyle w:val="350"/>
      <w:suff w:val="nothing"/>
      <w:lvlText w:val="表%1　"/>
      <w:lvlJc w:val="left"/>
      <w:pPr>
        <w:ind w:left="3675" w:firstLine="0"/>
      </w:pPr>
      <w:rPr>
        <w:rFonts w:hint="eastAsia" w:ascii="黑体" w:hAnsi="Times New Roman" w:eastAsia="黑体"/>
        <w:b w:val="0"/>
        <w:i w:val="0"/>
        <w:color w:val="000000"/>
        <w:sz w:val="21"/>
      </w:rPr>
    </w:lvl>
    <w:lvl w:ilvl="1" w:tentative="0">
      <w:start w:val="1"/>
      <w:numFmt w:val="decimal"/>
      <w:lvlText w:val="%1.%2"/>
      <w:lvlJc w:val="left"/>
      <w:pPr>
        <w:tabs>
          <w:tab w:val="left" w:pos="887"/>
        </w:tabs>
        <w:ind w:left="887" w:hanging="567"/>
      </w:pPr>
    </w:lvl>
    <w:lvl w:ilvl="2" w:tentative="0">
      <w:start w:val="1"/>
      <w:numFmt w:val="decimal"/>
      <w:lvlText w:val="%1.%2.%3"/>
      <w:lvlJc w:val="left"/>
      <w:pPr>
        <w:tabs>
          <w:tab w:val="left" w:pos="1313"/>
        </w:tabs>
        <w:ind w:left="1313" w:hanging="567"/>
      </w:pPr>
    </w:lvl>
    <w:lvl w:ilvl="3" w:tentative="0">
      <w:start w:val="1"/>
      <w:numFmt w:val="decimal"/>
      <w:lvlText w:val="%1.%2.%3.%4"/>
      <w:lvlJc w:val="left"/>
      <w:pPr>
        <w:tabs>
          <w:tab w:val="left" w:pos="1879"/>
        </w:tabs>
        <w:ind w:left="1879" w:hanging="708"/>
      </w:pPr>
    </w:lvl>
    <w:lvl w:ilvl="4" w:tentative="0">
      <w:start w:val="1"/>
      <w:numFmt w:val="decimal"/>
      <w:lvlText w:val="%1.%2.%3.%4.%5"/>
      <w:lvlJc w:val="left"/>
      <w:pPr>
        <w:tabs>
          <w:tab w:val="left" w:pos="2446"/>
        </w:tabs>
        <w:ind w:left="2446" w:hanging="850"/>
      </w:pPr>
    </w:lvl>
    <w:lvl w:ilvl="5" w:tentative="0">
      <w:start w:val="1"/>
      <w:numFmt w:val="decimal"/>
      <w:lvlText w:val="%1.%2.%3.%4.%5.%6"/>
      <w:lvlJc w:val="left"/>
      <w:pPr>
        <w:tabs>
          <w:tab w:val="left" w:pos="3155"/>
        </w:tabs>
        <w:ind w:left="3155" w:hanging="1134"/>
      </w:pPr>
    </w:lvl>
    <w:lvl w:ilvl="6" w:tentative="0">
      <w:start w:val="1"/>
      <w:numFmt w:val="decimal"/>
      <w:lvlText w:val="%1.%2.%3.%4.%5.%6.%7"/>
      <w:lvlJc w:val="left"/>
      <w:pPr>
        <w:tabs>
          <w:tab w:val="left" w:pos="3722"/>
        </w:tabs>
        <w:ind w:left="3722" w:hanging="1276"/>
      </w:pPr>
    </w:lvl>
    <w:lvl w:ilvl="7" w:tentative="0">
      <w:start w:val="1"/>
      <w:numFmt w:val="decimal"/>
      <w:lvlText w:val="%1.%2.%3.%4.%5.%6.%7.%8"/>
      <w:lvlJc w:val="left"/>
      <w:pPr>
        <w:tabs>
          <w:tab w:val="left" w:pos="4289"/>
        </w:tabs>
        <w:ind w:left="4289" w:hanging="1418"/>
      </w:pPr>
    </w:lvl>
    <w:lvl w:ilvl="8" w:tentative="0">
      <w:start w:val="1"/>
      <w:numFmt w:val="decimal"/>
      <w:lvlText w:val="%1.%2.%3.%4.%5.%6.%7.%8.%9"/>
      <w:lvlJc w:val="left"/>
      <w:pPr>
        <w:tabs>
          <w:tab w:val="left" w:pos="4997"/>
        </w:tabs>
        <w:ind w:left="4997" w:hanging="1700"/>
      </w:pPr>
    </w:lvl>
  </w:abstractNum>
  <w:abstractNum w:abstractNumId="43">
    <w:nsid w:val="653B5CB5"/>
    <w:multiLevelType w:val="multilevel"/>
    <w:tmpl w:val="653B5CB5"/>
    <w:lvl w:ilvl="0" w:tentative="0">
      <w:start w:val="1"/>
      <w:numFmt w:val="decimal"/>
      <w:pStyle w:val="198"/>
      <w:suff w:val="space"/>
      <w:lvlText w:val="第%1章"/>
      <w:lvlJc w:val="left"/>
      <w:pPr>
        <w:ind w:left="0" w:firstLine="0"/>
      </w:pPr>
      <w:rPr>
        <w:rFonts w:hint="eastAsia"/>
      </w:rPr>
    </w:lvl>
    <w:lvl w:ilvl="1" w:tentative="0">
      <w:start w:val="1"/>
      <w:numFmt w:val="decimal"/>
      <w:pStyle w:val="200"/>
      <w:suff w:val="space"/>
      <w:lvlText w:val="%1.%2"/>
      <w:lvlJc w:val="left"/>
      <w:pPr>
        <w:ind w:left="0" w:firstLine="0"/>
      </w:pPr>
      <w:rPr>
        <w:rFonts w:hint="default" w:ascii="Cambria" w:hAnsi="Cambria"/>
      </w:rPr>
    </w:lvl>
    <w:lvl w:ilvl="2" w:tentative="0">
      <w:start w:val="1"/>
      <w:numFmt w:val="decimal"/>
      <w:pStyle w:val="202"/>
      <w:suff w:val="space"/>
      <w:lvlText w:val="%1.%2.%3"/>
      <w:lvlJc w:val="left"/>
      <w:pPr>
        <w:ind w:left="0" w:firstLine="0"/>
      </w:pPr>
      <w:rPr>
        <w:rFonts w:hint="default" w:ascii="Cambria" w:hAnsi="Cambria"/>
      </w:rPr>
    </w:lvl>
    <w:lvl w:ilvl="3" w:tentative="0">
      <w:start w:val="1"/>
      <w:numFmt w:val="decimal"/>
      <w:lvlText w:val="%4."/>
      <w:lvlJc w:val="left"/>
      <w:pPr>
        <w:ind w:left="480" w:hanging="480"/>
      </w:pPr>
      <w:rPr>
        <w:rFonts w:hint="default"/>
      </w:rPr>
    </w:lvl>
    <w:lvl w:ilvl="4" w:tentative="0">
      <w:start w:val="1"/>
      <w:numFmt w:val="decimal"/>
      <w:pStyle w:val="206"/>
      <w:lvlText w:val="%1.%2.%3.%4.%5"/>
      <w:lvlJc w:val="left"/>
      <w:pPr>
        <w:ind w:left="2551" w:hanging="850"/>
      </w:pPr>
      <w:rPr>
        <w:rFonts w:hint="eastAsia"/>
      </w:rPr>
    </w:lvl>
    <w:lvl w:ilvl="5" w:tentative="0">
      <w:start w:val="1"/>
      <w:numFmt w:val="decimal"/>
      <w:pStyle w:val="208"/>
      <w:lvlText w:val="%1.%2.%3.%4.%5.%6"/>
      <w:lvlJc w:val="left"/>
      <w:pPr>
        <w:ind w:left="3260" w:hanging="1134"/>
      </w:pPr>
      <w:rPr>
        <w:rFonts w:hint="default" w:ascii="Cambria" w:hAnsi="Cambria"/>
      </w:rPr>
    </w:lvl>
    <w:lvl w:ilvl="6" w:tentative="0">
      <w:start w:val="1"/>
      <w:numFmt w:val="decimal"/>
      <w:lvlText w:val="%1.%2.%3.%4.%5.%6.%7"/>
      <w:lvlJc w:val="left"/>
      <w:pPr>
        <w:ind w:left="3827" w:hanging="1276"/>
      </w:pPr>
      <w:rPr>
        <w:rFonts w:hint="default" w:ascii="Cambria" w:hAnsi="Cambr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44">
    <w:nsid w:val="657D3FBC"/>
    <w:multiLevelType w:val="multilevel"/>
    <w:tmpl w:val="657D3FBC"/>
    <w:lvl w:ilvl="0" w:tentative="0">
      <w:start w:val="1"/>
      <w:numFmt w:val="upperLetter"/>
      <w:pStyle w:val="318"/>
      <w:suff w:val="nothing"/>
      <w:lvlText w:val="附　录　%1"/>
      <w:lvlJc w:val="left"/>
      <w:pPr>
        <w:ind w:left="0" w:firstLine="0"/>
      </w:pPr>
      <w:rPr>
        <w:rFonts w:hint="eastAsia" w:ascii="黑体" w:eastAsia="黑体" w:cs="Times New Roman"/>
        <w:b/>
        <w:bCs/>
        <w:i w:val="0"/>
        <w:iCs w:val="0"/>
        <w:caps w:val="0"/>
        <w:smallCaps w:val="0"/>
        <w:strike w:val="0"/>
        <w:dstrike w:val="0"/>
        <w:vanish w:val="0"/>
        <w:color w:val="auto"/>
        <w:spacing w:val="0"/>
        <w:w w:val="100"/>
        <w:kern w:val="0"/>
        <w:position w:val="0"/>
        <w:sz w:val="28"/>
        <w:u w:val="none"/>
        <w:shd w:val="clear" w:color="auto" w:fill="auto"/>
        <w:vertAlign w:val="baseline"/>
        <w:lang w:val="en-US"/>
      </w:rPr>
    </w:lvl>
    <w:lvl w:ilvl="1" w:tentative="0">
      <w:start w:val="1"/>
      <w:numFmt w:val="decimal"/>
      <w:suff w:val="nothing"/>
      <w:lvlText w:val="%1.%2　"/>
      <w:lvlJc w:val="left"/>
      <w:pPr>
        <w:ind w:left="0" w:firstLine="0"/>
      </w:pPr>
      <w:rPr>
        <w:rFonts w:hint="eastAsia" w:ascii="黑体" w:hAnsi="Times New Roman" w:eastAsia="黑体"/>
        <w:b/>
        <w:i w:val="0"/>
        <w:snapToGrid/>
        <w:spacing w:val="0"/>
        <w:w w:val="100"/>
        <w:kern w:val="21"/>
        <w:sz w:val="28"/>
      </w:rPr>
    </w:lvl>
    <w:lvl w:ilvl="2" w:tentative="0">
      <w:start w:val="1"/>
      <w:numFmt w:val="decimal"/>
      <w:suff w:val="nothing"/>
      <w:lvlText w:val="%1.%2.%3　"/>
      <w:lvlJc w:val="left"/>
      <w:pPr>
        <w:ind w:left="0" w:firstLine="0"/>
      </w:pPr>
      <w:rPr>
        <w:rFonts w:hint="eastAsia" w:ascii="黑体" w:hAnsi="Times New Roman" w:eastAsia="黑体"/>
        <w:b/>
        <w:i w:val="0"/>
        <w:sz w:val="28"/>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45">
    <w:nsid w:val="65E13960"/>
    <w:multiLevelType w:val="multilevel"/>
    <w:tmpl w:val="65E13960"/>
    <w:lvl w:ilvl="0" w:tentative="0">
      <w:start w:val="1"/>
      <w:numFmt w:val="bullet"/>
      <w:pStyle w:val="383"/>
      <w:lvlText w:val=""/>
      <w:lvlJc w:val="left"/>
      <w:pPr>
        <w:tabs>
          <w:tab w:val="left" w:pos="1350"/>
        </w:tabs>
        <w:ind w:left="1350" w:hanging="510"/>
      </w:pPr>
      <w:rPr>
        <w:rFonts w:hint="default" w:ascii="Wingdings" w:hAnsi="Wingdings" w:cs="Wingdings"/>
        <w:color w:val="000000"/>
        <w:sz w:val="13"/>
        <w:szCs w:val="13"/>
        <w:u w:val="none"/>
      </w:rPr>
    </w:lvl>
    <w:lvl w:ilvl="1" w:tentative="0">
      <w:start w:val="1"/>
      <w:numFmt w:val="bullet"/>
      <w:lvlText w:val=""/>
      <w:lvlJc w:val="left"/>
      <w:pPr>
        <w:tabs>
          <w:tab w:val="left" w:pos="546"/>
        </w:tabs>
        <w:ind w:left="546" w:hanging="420"/>
      </w:pPr>
      <w:rPr>
        <w:rFonts w:hint="default" w:ascii="Wingdings" w:hAnsi="Wingdings"/>
      </w:rPr>
    </w:lvl>
    <w:lvl w:ilvl="2" w:tentative="0">
      <w:start w:val="1"/>
      <w:numFmt w:val="bullet"/>
      <w:lvlText w:val=""/>
      <w:lvlJc w:val="left"/>
      <w:pPr>
        <w:tabs>
          <w:tab w:val="left" w:pos="966"/>
        </w:tabs>
        <w:ind w:left="966" w:hanging="420"/>
      </w:pPr>
      <w:rPr>
        <w:rFonts w:hint="default" w:ascii="Wingdings" w:hAnsi="Wingdings"/>
      </w:rPr>
    </w:lvl>
    <w:lvl w:ilvl="3" w:tentative="0">
      <w:start w:val="1"/>
      <w:numFmt w:val="bullet"/>
      <w:lvlText w:val=""/>
      <w:lvlJc w:val="left"/>
      <w:pPr>
        <w:tabs>
          <w:tab w:val="left" w:pos="1386"/>
        </w:tabs>
        <w:ind w:left="1386" w:hanging="420"/>
      </w:pPr>
      <w:rPr>
        <w:rFonts w:hint="default" w:ascii="Wingdings" w:hAnsi="Wingdings"/>
      </w:rPr>
    </w:lvl>
    <w:lvl w:ilvl="4" w:tentative="0">
      <w:start w:val="1"/>
      <w:numFmt w:val="bullet"/>
      <w:lvlText w:val=""/>
      <w:lvlJc w:val="left"/>
      <w:pPr>
        <w:tabs>
          <w:tab w:val="left" w:pos="1806"/>
        </w:tabs>
        <w:ind w:left="1806" w:hanging="420"/>
      </w:pPr>
      <w:rPr>
        <w:rFonts w:hint="default" w:ascii="Wingdings" w:hAnsi="Wingdings"/>
      </w:rPr>
    </w:lvl>
    <w:lvl w:ilvl="5" w:tentative="0">
      <w:start w:val="1"/>
      <w:numFmt w:val="bullet"/>
      <w:lvlText w:val=""/>
      <w:lvlJc w:val="left"/>
      <w:pPr>
        <w:tabs>
          <w:tab w:val="left" w:pos="2226"/>
        </w:tabs>
        <w:ind w:left="2226" w:hanging="420"/>
      </w:pPr>
      <w:rPr>
        <w:rFonts w:hint="default" w:ascii="Wingdings" w:hAnsi="Wingdings"/>
      </w:rPr>
    </w:lvl>
    <w:lvl w:ilvl="6" w:tentative="0">
      <w:start w:val="1"/>
      <w:numFmt w:val="bullet"/>
      <w:lvlText w:val=""/>
      <w:lvlJc w:val="left"/>
      <w:pPr>
        <w:tabs>
          <w:tab w:val="left" w:pos="2646"/>
        </w:tabs>
        <w:ind w:left="2646" w:hanging="420"/>
      </w:pPr>
      <w:rPr>
        <w:rFonts w:hint="default" w:ascii="Wingdings" w:hAnsi="Wingdings"/>
      </w:rPr>
    </w:lvl>
    <w:lvl w:ilvl="7" w:tentative="0">
      <w:start w:val="1"/>
      <w:numFmt w:val="bullet"/>
      <w:lvlText w:val=""/>
      <w:lvlJc w:val="left"/>
      <w:pPr>
        <w:tabs>
          <w:tab w:val="left" w:pos="3066"/>
        </w:tabs>
        <w:ind w:left="3066" w:hanging="420"/>
      </w:pPr>
      <w:rPr>
        <w:rFonts w:hint="default" w:ascii="Wingdings" w:hAnsi="Wingdings"/>
      </w:rPr>
    </w:lvl>
    <w:lvl w:ilvl="8" w:tentative="0">
      <w:start w:val="1"/>
      <w:numFmt w:val="bullet"/>
      <w:lvlText w:val=""/>
      <w:lvlJc w:val="left"/>
      <w:pPr>
        <w:tabs>
          <w:tab w:val="left" w:pos="3486"/>
        </w:tabs>
        <w:ind w:left="3486" w:hanging="420"/>
      </w:pPr>
      <w:rPr>
        <w:rFonts w:hint="default" w:ascii="Wingdings" w:hAnsi="Wingdings"/>
      </w:rPr>
    </w:lvl>
  </w:abstractNum>
  <w:abstractNum w:abstractNumId="46">
    <w:nsid w:val="67917FB3"/>
    <w:multiLevelType w:val="multilevel"/>
    <w:tmpl w:val="67917FB3"/>
    <w:lvl w:ilvl="0" w:tentative="0">
      <w:start w:val="1"/>
      <w:numFmt w:val="bullet"/>
      <w:pStyle w:val="568"/>
      <w:lvlText w:val=""/>
      <w:lvlJc w:val="left"/>
      <w:pPr>
        <w:ind w:left="980" w:hanging="420"/>
      </w:pPr>
      <w:rPr>
        <w:rFonts w:hint="default" w:ascii="Wingdings" w:hAnsi="Wingdings"/>
      </w:rPr>
    </w:lvl>
    <w:lvl w:ilvl="1" w:tentative="0">
      <w:start w:val="1"/>
      <w:numFmt w:val="bullet"/>
      <w:lvlText w:val=""/>
      <w:lvlJc w:val="left"/>
      <w:pPr>
        <w:ind w:left="1400" w:hanging="420"/>
      </w:pPr>
    </w:lvl>
    <w:lvl w:ilvl="2" w:tentative="0">
      <w:start w:val="1"/>
      <w:numFmt w:val="bullet"/>
      <w:lvlText w:val=""/>
      <w:lvlJc w:val="left"/>
      <w:pPr>
        <w:ind w:left="1820" w:hanging="420"/>
      </w:pPr>
    </w:lvl>
    <w:lvl w:ilvl="3" w:tentative="0">
      <w:start w:val="1"/>
      <w:numFmt w:val="bullet"/>
      <w:lvlText w:val=""/>
      <w:lvlJc w:val="left"/>
      <w:pPr>
        <w:ind w:left="2240" w:hanging="420"/>
      </w:pPr>
    </w:lvl>
    <w:lvl w:ilvl="4" w:tentative="0">
      <w:start w:val="1"/>
      <w:numFmt w:val="bullet"/>
      <w:lvlText w:val=""/>
      <w:lvlJc w:val="left"/>
      <w:pPr>
        <w:ind w:left="2660" w:hanging="420"/>
      </w:pPr>
    </w:lvl>
    <w:lvl w:ilvl="5" w:tentative="0">
      <w:start w:val="1"/>
      <w:numFmt w:val="bullet"/>
      <w:lvlText w:val=""/>
      <w:lvlJc w:val="left"/>
      <w:pPr>
        <w:ind w:left="3080" w:hanging="420"/>
      </w:pPr>
    </w:lvl>
    <w:lvl w:ilvl="6" w:tentative="0">
      <w:start w:val="1"/>
      <w:numFmt w:val="bullet"/>
      <w:lvlText w:val=""/>
      <w:lvlJc w:val="left"/>
      <w:pPr>
        <w:ind w:left="3500" w:hanging="420"/>
      </w:pPr>
    </w:lvl>
    <w:lvl w:ilvl="7" w:tentative="0">
      <w:start w:val="1"/>
      <w:numFmt w:val="bullet"/>
      <w:lvlText w:val=""/>
      <w:lvlJc w:val="left"/>
      <w:pPr>
        <w:ind w:left="3920" w:hanging="420"/>
      </w:pPr>
    </w:lvl>
    <w:lvl w:ilvl="8" w:tentative="0">
      <w:start w:val="1"/>
      <w:numFmt w:val="bullet"/>
      <w:lvlText w:val=""/>
      <w:lvlJc w:val="left"/>
      <w:pPr>
        <w:ind w:left="4340" w:hanging="420"/>
      </w:pPr>
    </w:lvl>
  </w:abstractNum>
  <w:abstractNum w:abstractNumId="47">
    <w:nsid w:val="6BA85088"/>
    <w:multiLevelType w:val="multilevel"/>
    <w:tmpl w:val="6BA85088"/>
    <w:lvl w:ilvl="0" w:tentative="0">
      <w:start w:val="1"/>
      <w:numFmt w:val="bullet"/>
      <w:pStyle w:val="478"/>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48">
    <w:nsid w:val="6DBF04F4"/>
    <w:multiLevelType w:val="multilevel"/>
    <w:tmpl w:val="6DBF04F4"/>
    <w:lvl w:ilvl="0" w:tentative="0">
      <w:start w:val="1"/>
      <w:numFmt w:val="none"/>
      <w:pStyle w:val="673"/>
      <w:suff w:val="nothing"/>
      <w:lvlText w:val="%1注："/>
      <w:lvlJc w:val="left"/>
      <w:pPr>
        <w:ind w:left="726" w:hanging="363"/>
      </w:pPr>
      <w:rPr>
        <w:rFonts w:hint="eastAsia" w:ascii="黑体" w:hAnsi="Times New Roman"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49">
    <w:nsid w:val="6DD96184"/>
    <w:multiLevelType w:val="multilevel"/>
    <w:tmpl w:val="6DD96184"/>
    <w:lvl w:ilvl="0" w:tentative="0">
      <w:start w:val="1"/>
      <w:numFmt w:val="decimal"/>
      <w:pStyle w:val="411"/>
      <w:lvlText w:val="%1."/>
      <w:lvlJc w:val="left"/>
      <w:pPr>
        <w:ind w:left="425" w:hanging="425"/>
      </w:pPr>
      <w:rPr>
        <w:rFonts w:hint="eastAsia"/>
      </w:rPr>
    </w:lvl>
    <w:lvl w:ilvl="1" w:tentative="0">
      <w:start w:val="1"/>
      <w:numFmt w:val="decimal"/>
      <w:pStyle w:val="412"/>
      <w:lvlText w:val="%1.%2"/>
      <w:lvlJc w:val="left"/>
      <w:pPr>
        <w:ind w:left="454" w:hanging="454"/>
      </w:pPr>
      <w:rPr>
        <w:rFonts w:hint="eastAsia"/>
      </w:rPr>
    </w:lvl>
    <w:lvl w:ilvl="2" w:tentative="0">
      <w:start w:val="1"/>
      <w:numFmt w:val="decimal"/>
      <w:pStyle w:val="415"/>
      <w:lvlText w:val="%1.%2.%3"/>
      <w:lvlJc w:val="left"/>
      <w:pPr>
        <w:ind w:left="425" w:firstLine="29"/>
      </w:pPr>
      <w:rPr>
        <w:rFonts w:hint="eastAsia"/>
      </w:rPr>
    </w:lvl>
    <w:lvl w:ilvl="3" w:tentative="0">
      <w:start w:val="1"/>
      <w:numFmt w:val="decimal"/>
      <w:pStyle w:val="416"/>
      <w:lvlText w:val="%1.%2.%3.%4"/>
      <w:lvlJc w:val="left"/>
      <w:pPr>
        <w:tabs>
          <w:tab w:val="left" w:pos="709"/>
        </w:tabs>
        <w:ind w:left="851" w:hanging="142"/>
      </w:pPr>
      <w:rPr>
        <w:rFonts w:hint="eastAsia"/>
      </w:rPr>
    </w:lvl>
    <w:lvl w:ilvl="4" w:tentative="0">
      <w:start w:val="1"/>
      <w:numFmt w:val="decimal"/>
      <w:lvlText w:val="%1.%2.%3.%4.%5"/>
      <w:lvlJc w:val="left"/>
      <w:pPr>
        <w:ind w:left="905" w:hanging="425"/>
      </w:pPr>
      <w:rPr>
        <w:rFonts w:hint="eastAsia"/>
      </w:rPr>
    </w:lvl>
    <w:lvl w:ilvl="5" w:tentative="0">
      <w:start w:val="1"/>
      <w:numFmt w:val="decimal"/>
      <w:lvlText w:val="%1.%2.%3.%4.%5.%6"/>
      <w:lvlJc w:val="left"/>
      <w:pPr>
        <w:ind w:left="2550" w:hanging="425"/>
      </w:pPr>
      <w:rPr>
        <w:rFonts w:hint="eastAsia"/>
      </w:rPr>
    </w:lvl>
    <w:lvl w:ilvl="6" w:tentative="0">
      <w:start w:val="1"/>
      <w:numFmt w:val="decimal"/>
      <w:lvlText w:val="%1.%2.%3.%4.%5.%6.%7"/>
      <w:lvlJc w:val="left"/>
      <w:pPr>
        <w:ind w:left="2975" w:hanging="425"/>
      </w:pPr>
      <w:rPr>
        <w:rFonts w:hint="eastAsia"/>
      </w:rPr>
    </w:lvl>
    <w:lvl w:ilvl="7" w:tentative="0">
      <w:start w:val="1"/>
      <w:numFmt w:val="decimal"/>
      <w:lvlText w:val="%1.%2.%3.%4.%5.%6.%7.%8"/>
      <w:lvlJc w:val="left"/>
      <w:pPr>
        <w:ind w:left="3400" w:hanging="425"/>
      </w:pPr>
      <w:rPr>
        <w:rFonts w:hint="eastAsia"/>
      </w:rPr>
    </w:lvl>
    <w:lvl w:ilvl="8" w:tentative="0">
      <w:start w:val="1"/>
      <w:numFmt w:val="decimal"/>
      <w:lvlText w:val="%1.%2.%3.%4.%5.%6.%7.%8.%9"/>
      <w:lvlJc w:val="left"/>
      <w:pPr>
        <w:ind w:left="3825" w:hanging="425"/>
      </w:pPr>
      <w:rPr>
        <w:rFonts w:hint="eastAsia"/>
      </w:rPr>
    </w:lvl>
  </w:abstractNum>
  <w:abstractNum w:abstractNumId="50">
    <w:nsid w:val="7027624F"/>
    <w:multiLevelType w:val="multilevel"/>
    <w:tmpl w:val="7027624F"/>
    <w:lvl w:ilvl="0" w:tentative="0">
      <w:start w:val="1"/>
      <w:numFmt w:val="bullet"/>
      <w:lvlText w:val=""/>
      <w:lvlJc w:val="left"/>
      <w:pPr>
        <w:ind w:left="860" w:hanging="440"/>
      </w:pPr>
      <w:rPr>
        <w:rFonts w:hint="default" w:ascii="Wingdings" w:hAnsi="Wingdings"/>
      </w:rPr>
    </w:lvl>
    <w:lvl w:ilvl="1" w:tentative="0">
      <w:start w:val="1"/>
      <w:numFmt w:val="bullet"/>
      <w:lvlText w:val=""/>
      <w:lvlJc w:val="left"/>
      <w:pPr>
        <w:ind w:left="1300" w:hanging="440"/>
      </w:pPr>
      <w:rPr>
        <w:rFonts w:hint="default" w:ascii="Wingdings" w:hAnsi="Wingdings"/>
      </w:rPr>
    </w:lvl>
    <w:lvl w:ilvl="2" w:tentative="0">
      <w:start w:val="1"/>
      <w:numFmt w:val="bullet"/>
      <w:lvlText w:val=""/>
      <w:lvlJc w:val="left"/>
      <w:pPr>
        <w:ind w:left="1740" w:hanging="440"/>
      </w:pPr>
      <w:rPr>
        <w:rFonts w:hint="default" w:ascii="Wingdings" w:hAnsi="Wingdings"/>
      </w:rPr>
    </w:lvl>
    <w:lvl w:ilvl="3" w:tentative="0">
      <w:start w:val="1"/>
      <w:numFmt w:val="bullet"/>
      <w:lvlText w:val=""/>
      <w:lvlJc w:val="left"/>
      <w:pPr>
        <w:ind w:left="2180" w:hanging="440"/>
      </w:pPr>
      <w:rPr>
        <w:rFonts w:hint="default" w:ascii="Wingdings" w:hAnsi="Wingdings"/>
      </w:rPr>
    </w:lvl>
    <w:lvl w:ilvl="4" w:tentative="0">
      <w:start w:val="1"/>
      <w:numFmt w:val="bullet"/>
      <w:lvlText w:val=""/>
      <w:lvlJc w:val="left"/>
      <w:pPr>
        <w:ind w:left="2620" w:hanging="440"/>
      </w:pPr>
      <w:rPr>
        <w:rFonts w:hint="default" w:ascii="Wingdings" w:hAnsi="Wingdings"/>
      </w:rPr>
    </w:lvl>
    <w:lvl w:ilvl="5" w:tentative="0">
      <w:start w:val="1"/>
      <w:numFmt w:val="bullet"/>
      <w:lvlText w:val=""/>
      <w:lvlJc w:val="left"/>
      <w:pPr>
        <w:ind w:left="3060" w:hanging="440"/>
      </w:pPr>
      <w:rPr>
        <w:rFonts w:hint="default" w:ascii="Wingdings" w:hAnsi="Wingdings"/>
      </w:rPr>
    </w:lvl>
    <w:lvl w:ilvl="6" w:tentative="0">
      <w:start w:val="1"/>
      <w:numFmt w:val="bullet"/>
      <w:lvlText w:val=""/>
      <w:lvlJc w:val="left"/>
      <w:pPr>
        <w:ind w:left="3500" w:hanging="440"/>
      </w:pPr>
      <w:rPr>
        <w:rFonts w:hint="default" w:ascii="Wingdings" w:hAnsi="Wingdings"/>
      </w:rPr>
    </w:lvl>
    <w:lvl w:ilvl="7" w:tentative="0">
      <w:start w:val="1"/>
      <w:numFmt w:val="bullet"/>
      <w:lvlText w:val=""/>
      <w:lvlJc w:val="left"/>
      <w:pPr>
        <w:ind w:left="3940" w:hanging="440"/>
      </w:pPr>
      <w:rPr>
        <w:rFonts w:hint="default" w:ascii="Wingdings" w:hAnsi="Wingdings"/>
      </w:rPr>
    </w:lvl>
    <w:lvl w:ilvl="8" w:tentative="0">
      <w:start w:val="1"/>
      <w:numFmt w:val="bullet"/>
      <w:lvlText w:val=""/>
      <w:lvlJc w:val="left"/>
      <w:pPr>
        <w:ind w:left="4380" w:hanging="440"/>
      </w:pPr>
      <w:rPr>
        <w:rFonts w:hint="default" w:ascii="Wingdings" w:hAnsi="Wingdings"/>
      </w:rPr>
    </w:lvl>
  </w:abstractNum>
  <w:abstractNum w:abstractNumId="51">
    <w:nsid w:val="70741E50"/>
    <w:multiLevelType w:val="singleLevel"/>
    <w:tmpl w:val="70741E50"/>
    <w:lvl w:ilvl="0" w:tentative="0">
      <w:start w:val="1"/>
      <w:numFmt w:val="decimal"/>
      <w:suff w:val="nothing"/>
      <w:lvlText w:val="(%1)"/>
      <w:lvlJc w:val="left"/>
      <w:pPr>
        <w:ind w:left="845" w:hanging="425"/>
      </w:pPr>
      <w:rPr>
        <w:rFonts w:hint="default"/>
      </w:rPr>
    </w:lvl>
  </w:abstractNum>
  <w:abstractNum w:abstractNumId="52">
    <w:nsid w:val="77DC7C85"/>
    <w:multiLevelType w:val="multilevel"/>
    <w:tmpl w:val="77DC7C85"/>
    <w:lvl w:ilvl="0" w:tentative="0">
      <w:start w:val="1"/>
      <w:numFmt w:val="bullet"/>
      <w:pStyle w:val="387"/>
      <w:lvlText w:val=""/>
      <w:lvlJc w:val="left"/>
      <w:pPr>
        <w:ind w:left="0" w:firstLine="48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53">
    <w:nsid w:val="79F74223"/>
    <w:multiLevelType w:val="multilevel"/>
    <w:tmpl w:val="79F74223"/>
    <w:lvl w:ilvl="0" w:tentative="0">
      <w:start w:val="1"/>
      <w:numFmt w:val="decimal"/>
      <w:pStyle w:val="450"/>
      <w:lvlText w:val="[%1]."/>
      <w:lvlJc w:val="left"/>
      <w:pPr>
        <w:tabs>
          <w:tab w:val="left" w:pos="200"/>
        </w:tabs>
        <w:ind w:left="397" w:hanging="397"/>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4">
    <w:nsid w:val="7A1A191B"/>
    <w:multiLevelType w:val="multilevel"/>
    <w:tmpl w:val="7A1A191B"/>
    <w:lvl w:ilvl="0" w:tentative="0">
      <w:start w:val="1"/>
      <w:numFmt w:val="chineseCountingThousand"/>
      <w:pStyle w:val="573"/>
      <w:lvlText w:val="第%1章"/>
      <w:lvlJc w:val="left"/>
      <w:pPr>
        <w:ind w:left="0" w:firstLine="0"/>
      </w:pPr>
      <w:rPr>
        <w:rFonts w:hint="eastAsia" w:ascii="宋体" w:hAnsi="宋体" w:eastAsia="宋体"/>
        <w:b/>
        <w:bCs/>
        <w:i w:val="0"/>
        <w:color w:val="auto"/>
        <w:spacing w:val="0"/>
        <w:sz w:val="32"/>
        <w:szCs w:val="32"/>
        <w:lang w:val="en-US"/>
      </w:rPr>
    </w:lvl>
    <w:lvl w:ilvl="1" w:tentative="0">
      <w:start w:val="1"/>
      <w:numFmt w:val="chineseCountingThousand"/>
      <w:pStyle w:val="574"/>
      <w:suff w:val="space"/>
      <w:lvlText w:val="第%2节"/>
      <w:lvlJc w:val="left"/>
      <w:pPr>
        <w:ind w:left="0" w:firstLine="0"/>
      </w:pPr>
      <w:rPr>
        <w:rFonts w:hint="default" w:ascii="Times New Roman" w:hAnsi="Times New Roman" w:eastAsia="宋体" w:cs="Times New Roman"/>
        <w:b/>
        <w:bCs/>
        <w:i w:val="0"/>
        <w:color w:val="auto"/>
        <w:sz w:val="28"/>
        <w:szCs w:val="22"/>
      </w:rPr>
    </w:lvl>
    <w:lvl w:ilvl="2" w:tentative="0">
      <w:start w:val="2"/>
      <w:numFmt w:val="decimal"/>
      <w:pStyle w:val="575"/>
      <w:suff w:val="space"/>
      <w:lvlText w:val="%3."/>
      <w:lvlJc w:val="left"/>
      <w:pPr>
        <w:ind w:left="0" w:firstLine="0"/>
      </w:pPr>
    </w:lvl>
    <w:lvl w:ilvl="3" w:tentative="0">
      <w:start w:val="1"/>
      <w:numFmt w:val="decimal"/>
      <w:pStyle w:val="576"/>
      <w:suff w:val="space"/>
      <w:lvlText w:val="%3.%4"/>
      <w:lvlJc w:val="left"/>
      <w:pPr>
        <w:ind w:left="0" w:firstLine="0"/>
      </w:pPr>
    </w:lvl>
    <w:lvl w:ilvl="4" w:tentative="0">
      <w:start w:val="1"/>
      <w:numFmt w:val="decimal"/>
      <w:pStyle w:val="581"/>
      <w:suff w:val="space"/>
      <w:lvlText w:val="%3.%4.%5"/>
      <w:lvlJc w:val="left"/>
      <w:pPr>
        <w:ind w:left="0" w:firstLine="0"/>
      </w:pPr>
      <w:rPr>
        <w:rFonts w:hint="eastAsia" w:ascii="宋体" w:hAnsi="宋体" w:eastAsia="宋体"/>
        <w:b w:val="0"/>
        <w:bCs w:val="0"/>
        <w:i w:val="0"/>
        <w:iCs w:val="0"/>
        <w:caps w:val="0"/>
        <w:smallCaps w:val="0"/>
        <w:strike w:val="0"/>
        <w:dstrike w:val="0"/>
        <w:color w:val="auto"/>
        <w:spacing w:val="0"/>
        <w:w w:val="100"/>
        <w:kern w:val="2"/>
        <w:position w:val="0"/>
        <w:sz w:val="24"/>
        <w:u w:val="none"/>
        <w:vertAlign w:val="baseline"/>
      </w:rPr>
    </w:lvl>
    <w:lvl w:ilvl="5" w:tentative="0">
      <w:start w:val="1"/>
      <w:numFmt w:val="chineseCountingThousand"/>
      <w:pStyle w:val="577"/>
      <w:suff w:val="space"/>
      <w:lvlText w:val="%6、"/>
      <w:lvlJc w:val="left"/>
      <w:pPr>
        <w:ind w:left="0" w:firstLine="0"/>
      </w:pPr>
      <w:rPr>
        <w:rFonts w:hint="eastAsia" w:ascii="宋体" w:hAnsi="宋体" w:eastAsia="宋体"/>
        <w:b w:val="0"/>
        <w:i w:val="0"/>
        <w:color w:val="auto"/>
        <w:sz w:val="22"/>
      </w:rPr>
    </w:lvl>
    <w:lvl w:ilvl="6" w:tentative="0">
      <w:start w:val="1"/>
      <w:numFmt w:val="decimal"/>
      <w:lvlRestart w:val="1"/>
      <w:pStyle w:val="580"/>
      <w:suff w:val="space"/>
      <w:lvlText w:val="%7."/>
      <w:lvlJc w:val="left"/>
      <w:rPr>
        <w:rFonts w:hint="default" w:ascii="Times New Roman" w:hAnsi="Times New Roman" w:eastAsia="仿宋" w:cs="Times New Roman"/>
        <w:b w:val="0"/>
        <w:bCs w:val="0"/>
        <w:i w:val="0"/>
        <w:iCs w:val="0"/>
        <w:caps w:val="0"/>
        <w:smallCaps w:val="0"/>
        <w:strike w:val="0"/>
        <w:dstrike w:val="0"/>
        <w:vanish w:val="0"/>
        <w:color w:val="000000"/>
        <w:spacing w:val="0"/>
        <w:w w:val="1"/>
        <w:kern w:val="0"/>
        <w:position w:val="0"/>
        <w:sz w:val="2"/>
        <w:szCs w:val="2"/>
        <w:u w:val="none" w:color="000000"/>
        <w:shd w:val="clear" w:color="auto" w:fill="000000"/>
        <w:vertAlign w:val="baseline"/>
        <w14:shadow w14:blurRad="0" w14:dist="0" w14:dir="0" w14:sx="0" w14:sy="0" w14:kx="0" w14:ky="0" w14:algn="none">
          <w14:srgbClr w14:val="000000"/>
        </w14:shadow>
      </w:rPr>
    </w:lvl>
    <w:lvl w:ilvl="7" w:tentative="0">
      <w:start w:val="1"/>
      <w:numFmt w:val="decimal"/>
      <w:lvlRestart w:val="1"/>
      <w:pStyle w:val="579"/>
      <w:suff w:val="space"/>
      <w:lvlText w:val="表-%8"/>
      <w:lvlJc w:val="left"/>
      <w:pPr>
        <w:ind w:left="0" w:firstLine="0"/>
      </w:pPr>
      <w:rPr>
        <w:rFonts w:hint="eastAsia" w:ascii="仿宋" w:hAnsi="Times New Roman" w:eastAsia="仿宋"/>
        <w:b w:val="0"/>
        <w:i w:val="0"/>
        <w:color w:val="auto"/>
        <w:sz w:val="20"/>
      </w:rPr>
    </w:lvl>
    <w:lvl w:ilvl="8" w:tentative="0">
      <w:start w:val="1"/>
      <w:numFmt w:val="decimal"/>
      <w:lvlRestart w:val="1"/>
      <w:pStyle w:val="578"/>
      <w:suff w:val="space"/>
      <w:lvlText w:val="图-%9"/>
      <w:lvlJc w:val="left"/>
      <w:pPr>
        <w:ind w:left="0" w:firstLine="0"/>
      </w:pPr>
      <w:rPr>
        <w:rFonts w:hint="eastAsia" w:ascii="仿宋" w:hAnsi="Times New Roman" w:eastAsia="仿宋"/>
        <w:b w:val="0"/>
        <w:i w:val="0"/>
        <w:color w:val="auto"/>
        <w:sz w:val="20"/>
      </w:rPr>
    </w:lvl>
  </w:abstractNum>
  <w:abstractNum w:abstractNumId="55">
    <w:nsid w:val="7C50593F"/>
    <w:multiLevelType w:val="multilevel"/>
    <w:tmpl w:val="7C50593F"/>
    <w:lvl w:ilvl="0" w:tentative="0">
      <w:start w:val="1"/>
      <w:numFmt w:val="decimal"/>
      <w:lvlText w:val="%1."/>
      <w:lvlJc w:val="left"/>
      <w:pPr>
        <w:tabs>
          <w:tab w:val="left" w:pos="210"/>
        </w:tabs>
        <w:ind w:left="210" w:hanging="425"/>
      </w:pPr>
      <w:rPr>
        <w:rFonts w:hint="eastAsia"/>
      </w:rPr>
    </w:lvl>
    <w:lvl w:ilvl="1" w:tentative="0">
      <w:start w:val="1"/>
      <w:numFmt w:val="decimal"/>
      <w:pStyle w:val="321"/>
      <w:lvlText w:val="%1.%2"/>
      <w:lvlJc w:val="left"/>
      <w:pPr>
        <w:tabs>
          <w:tab w:val="left" w:pos="210"/>
        </w:tabs>
        <w:ind w:left="210" w:firstLine="0"/>
      </w:pPr>
      <w:rPr>
        <w:rFonts w:hint="eastAsia"/>
      </w:rPr>
    </w:lvl>
    <w:lvl w:ilvl="2" w:tentative="0">
      <w:start w:val="1"/>
      <w:numFmt w:val="decimal"/>
      <w:lvlText w:val="%1.%2.%3"/>
      <w:lvlJc w:val="left"/>
      <w:pPr>
        <w:tabs>
          <w:tab w:val="left" w:pos="636"/>
        </w:tabs>
        <w:ind w:left="636" w:firstLine="0"/>
      </w:pPr>
      <w:rPr>
        <w:rFonts w:hint="eastAsia"/>
      </w:rPr>
    </w:lvl>
    <w:lvl w:ilvl="3" w:tentative="0">
      <w:start w:val="1"/>
      <w:numFmt w:val="decimal"/>
      <w:pStyle w:val="320"/>
      <w:lvlText w:val="%1.%2.%3.%4"/>
      <w:lvlJc w:val="left"/>
      <w:pPr>
        <w:tabs>
          <w:tab w:val="left" w:pos="2141"/>
        </w:tabs>
        <w:ind w:left="0" w:firstLine="1061"/>
      </w:pPr>
      <w:rPr>
        <w:rFonts w:hint="eastAsia"/>
      </w:rPr>
    </w:lvl>
    <w:lvl w:ilvl="4" w:tentative="0">
      <w:start w:val="1"/>
      <w:numFmt w:val="decimal"/>
      <w:lvlText w:val="%1.%2.%3.%4.%5"/>
      <w:lvlJc w:val="left"/>
      <w:pPr>
        <w:tabs>
          <w:tab w:val="left" w:pos="2566"/>
        </w:tabs>
        <w:ind w:left="2336" w:hanging="850"/>
      </w:pPr>
      <w:rPr>
        <w:rFonts w:hint="eastAsia"/>
      </w:rPr>
    </w:lvl>
    <w:lvl w:ilvl="5" w:tentative="0">
      <w:start w:val="1"/>
      <w:numFmt w:val="decimal"/>
      <w:lvlText w:val="%1.%2.%3.%4.%5.%6"/>
      <w:lvlJc w:val="left"/>
      <w:pPr>
        <w:tabs>
          <w:tab w:val="left" w:pos="3351"/>
        </w:tabs>
        <w:ind w:left="3045" w:hanging="1134"/>
      </w:pPr>
      <w:rPr>
        <w:rFonts w:hint="eastAsia"/>
      </w:rPr>
    </w:lvl>
    <w:lvl w:ilvl="6" w:tentative="0">
      <w:start w:val="1"/>
      <w:numFmt w:val="decimal"/>
      <w:lvlText w:val="%1.%2.%3.%4.%5.%6.%7"/>
      <w:lvlJc w:val="left"/>
      <w:pPr>
        <w:tabs>
          <w:tab w:val="left" w:pos="3776"/>
        </w:tabs>
        <w:ind w:left="3612" w:hanging="1276"/>
      </w:pPr>
      <w:rPr>
        <w:rFonts w:hint="eastAsia"/>
      </w:rPr>
    </w:lvl>
    <w:lvl w:ilvl="7" w:tentative="0">
      <w:start w:val="1"/>
      <w:numFmt w:val="decimal"/>
      <w:lvlText w:val="%1.%2.%3.%4.%5.%6.%7.%8"/>
      <w:lvlJc w:val="left"/>
      <w:pPr>
        <w:tabs>
          <w:tab w:val="left" w:pos="4561"/>
        </w:tabs>
        <w:ind w:left="4179" w:hanging="1418"/>
      </w:pPr>
      <w:rPr>
        <w:rFonts w:hint="eastAsia"/>
      </w:rPr>
    </w:lvl>
    <w:lvl w:ilvl="8" w:tentative="0">
      <w:start w:val="1"/>
      <w:numFmt w:val="decimal"/>
      <w:lvlText w:val="%1.%2.%3.%4.%5.%6.%7.%8.%9"/>
      <w:lvlJc w:val="left"/>
      <w:pPr>
        <w:tabs>
          <w:tab w:val="left" w:pos="5347"/>
        </w:tabs>
        <w:ind w:left="4887" w:hanging="1700"/>
      </w:pPr>
      <w:rPr>
        <w:rFonts w:hint="eastAsia"/>
      </w:rPr>
    </w:lvl>
  </w:abstractNum>
  <w:abstractNum w:abstractNumId="56">
    <w:nsid w:val="7CB7501E"/>
    <w:multiLevelType w:val="multilevel"/>
    <w:tmpl w:val="7CB7501E"/>
    <w:lvl w:ilvl="0" w:tentative="0">
      <w:start w:val="1"/>
      <w:numFmt w:val="decimal"/>
      <w:pStyle w:val="177"/>
      <w:lvlText w:val="第%1章"/>
      <w:lvlJc w:val="left"/>
      <w:pPr>
        <w:ind w:left="420" w:hanging="420"/>
      </w:pPr>
      <w:rPr>
        <w:rFonts w:hint="eastAsia"/>
      </w:rPr>
    </w:lvl>
    <w:lvl w:ilvl="1" w:tentative="0">
      <w:start w:val="1"/>
      <w:numFmt w:val="decimal"/>
      <w:pStyle w:val="179"/>
      <w:suff w:val="space"/>
      <w:lvlText w:val="%1.%2"/>
      <w:lvlJc w:val="left"/>
      <w:pPr>
        <w:ind w:left="0" w:firstLine="0"/>
      </w:pPr>
    </w:lvl>
    <w:lvl w:ilvl="2" w:tentative="0">
      <w:start w:val="1"/>
      <w:numFmt w:val="decimal"/>
      <w:pStyle w:val="181"/>
      <w:suff w:val="space"/>
      <w:lvlText w:val="%1.%2.%3"/>
      <w:lvlJc w:val="left"/>
      <w:pPr>
        <w:ind w:left="0" w:firstLine="0"/>
      </w:pPr>
    </w:lvl>
    <w:lvl w:ilvl="3" w:tentative="0">
      <w:start w:val="1"/>
      <w:numFmt w:val="decimal"/>
      <w:pStyle w:val="183"/>
      <w:suff w:val="space"/>
      <w:lvlText w:val="%1.%2.%3.%4"/>
      <w:lvlJc w:val="left"/>
      <w:pPr>
        <w:ind w:left="0" w:firstLine="0"/>
      </w:pPr>
    </w:lvl>
    <w:lvl w:ilvl="4" w:tentative="0">
      <w:start w:val="1"/>
      <w:numFmt w:val="decimal"/>
      <w:pStyle w:val="185"/>
      <w:suff w:val="space"/>
      <w:lvlText w:val="%1.%2.%3.%4.%5"/>
      <w:lvlJc w:val="left"/>
      <w:pPr>
        <w:ind w:left="0" w:firstLine="0"/>
      </w:pPr>
    </w:lvl>
    <w:lvl w:ilvl="5" w:tentative="0">
      <w:start w:val="1"/>
      <w:numFmt w:val="decimal"/>
      <w:suff w:val="space"/>
      <w:lvlText w:val="%1.%2.%3.%4.%5.%6"/>
      <w:lvlJc w:val="left"/>
      <w:pPr>
        <w:ind w:left="0" w:firstLine="0"/>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num w:numId="1">
    <w:abstractNumId w:val="14"/>
  </w:num>
  <w:num w:numId="2">
    <w:abstractNumId w:val="5"/>
  </w:num>
  <w:num w:numId="3">
    <w:abstractNumId w:val="30"/>
  </w:num>
  <w:num w:numId="4">
    <w:abstractNumId w:val="6"/>
  </w:num>
  <w:num w:numId="5">
    <w:abstractNumId w:val="37"/>
  </w:num>
  <w:num w:numId="6">
    <w:abstractNumId w:val="41"/>
  </w:num>
  <w:num w:numId="7">
    <w:abstractNumId w:val="56"/>
  </w:num>
  <w:num w:numId="8">
    <w:abstractNumId w:val="13"/>
  </w:num>
  <w:num w:numId="9">
    <w:abstractNumId w:val="43"/>
  </w:num>
  <w:num w:numId="10">
    <w:abstractNumId w:val="26"/>
  </w:num>
  <w:num w:numId="11">
    <w:abstractNumId w:val="11"/>
  </w:num>
  <w:num w:numId="12">
    <w:abstractNumId w:val="9"/>
  </w:num>
  <w:num w:numId="13">
    <w:abstractNumId w:val="44"/>
  </w:num>
  <w:num w:numId="14">
    <w:abstractNumId w:val="55"/>
  </w:num>
  <w:num w:numId="15">
    <w:abstractNumId w:val="16"/>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1"/>
  </w:num>
  <w:num w:numId="18">
    <w:abstractNumId w:val="32"/>
  </w:num>
  <w:num w:numId="19">
    <w:abstractNumId w:val="12"/>
  </w:num>
  <w:num w:numId="20">
    <w:abstractNumId w:val="33"/>
  </w:num>
  <w:num w:numId="21">
    <w:abstractNumId w:val="45"/>
  </w:num>
  <w:num w:numId="22">
    <w:abstractNumId w:val="52"/>
  </w:num>
  <w:num w:numId="23">
    <w:abstractNumId w:val="4"/>
  </w:num>
  <w:num w:numId="24">
    <w:abstractNumId w:val="17"/>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5">
    <w:abstractNumId w:val="49"/>
  </w:num>
  <w:num w:numId="26">
    <w:abstractNumId w:val="23"/>
  </w:num>
  <w:num w:numId="27">
    <w:abstractNumId w:val="28"/>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8">
    <w:abstractNumId w:val="40"/>
    <w:lvlOverride w:ilvl="1">
      <w:startOverride w:val="1"/>
    </w:lvlOverride>
    <w:lvlOverride w:ilvl="2">
      <w:startOverride w:val="1"/>
    </w:lvlOverride>
  </w:num>
  <w:num w:numId="29">
    <w:abstractNumId w:val="53"/>
  </w:num>
  <w:num w:numId="30">
    <w:abstractNumId w:val="25"/>
  </w:num>
  <w:num w:numId="31">
    <w:abstractNumId w:val="18"/>
  </w:num>
  <w:num w:numId="32">
    <w:abstractNumId w:val="47"/>
  </w:num>
  <w:num w:numId="33">
    <w:abstractNumId w:val="34"/>
  </w:num>
  <w:num w:numId="34">
    <w:abstractNumId w:val="29"/>
  </w:num>
  <w:num w:numId="35">
    <w:abstractNumId w:val="36"/>
  </w:num>
  <w:num w:numId="36">
    <w:abstractNumId w:val="8"/>
  </w:num>
  <w:num w:numId="37">
    <w:abstractNumId w:val="31"/>
  </w:num>
  <w:num w:numId="38">
    <w:abstractNumId w:val="19"/>
  </w:num>
  <w:num w:numId="39">
    <w:abstractNumId w:val="35"/>
  </w:num>
  <w:num w:numId="40">
    <w:abstractNumId w:val="7"/>
  </w:num>
  <w:num w:numId="41">
    <w:abstractNumId w:val="38"/>
  </w:num>
  <w:num w:numId="42">
    <w:abstractNumId w:val="46"/>
  </w:num>
  <w:num w:numId="43">
    <w:abstractNumId w:val="54"/>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9"/>
  </w:num>
  <w:num w:numId="45">
    <w:abstractNumId w:val="20"/>
  </w:num>
  <w:num w:numId="46">
    <w:abstractNumId w:val="22"/>
  </w:num>
  <w:num w:numId="47">
    <w:abstractNumId w:val="27"/>
  </w:num>
  <w:num w:numId="48">
    <w:abstractNumId w:val="10"/>
  </w:num>
  <w:num w:numId="49">
    <w:abstractNumId w:val="24"/>
  </w:num>
  <w:num w:numId="50">
    <w:abstractNumId w:val="48"/>
  </w:num>
  <w:num w:numId="51">
    <w:abstractNumId w:val="15"/>
  </w:num>
  <w:num w:numId="52">
    <w:abstractNumId w:val="2"/>
  </w:num>
  <w:num w:numId="53">
    <w:abstractNumId w:val="50"/>
  </w:num>
  <w:num w:numId="54">
    <w:abstractNumId w:val="1"/>
  </w:num>
  <w:num w:numId="55">
    <w:abstractNumId w:val="0"/>
  </w:num>
  <w:num w:numId="56">
    <w:abstractNumId w:val="51"/>
  </w:num>
  <w:num w:numId="5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20"/>
  <w:drawingGridVerticalSpacing w:val="163"/>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Y0MzczZDAxNzhhNzIyMzk5OGNlNjZkZWM1MWFkNmIifQ=="/>
  </w:docVars>
  <w:rsids>
    <w:rsidRoot w:val="006910C0"/>
    <w:rsid w:val="0000005A"/>
    <w:rsid w:val="00000AED"/>
    <w:rsid w:val="00003516"/>
    <w:rsid w:val="0000380E"/>
    <w:rsid w:val="00005AFD"/>
    <w:rsid w:val="00006563"/>
    <w:rsid w:val="000074F1"/>
    <w:rsid w:val="00007A41"/>
    <w:rsid w:val="00007DA7"/>
    <w:rsid w:val="00012EF0"/>
    <w:rsid w:val="000156DE"/>
    <w:rsid w:val="000165AD"/>
    <w:rsid w:val="00016FFF"/>
    <w:rsid w:val="000179E9"/>
    <w:rsid w:val="00020C18"/>
    <w:rsid w:val="00021EE6"/>
    <w:rsid w:val="0002280E"/>
    <w:rsid w:val="00022C74"/>
    <w:rsid w:val="00025122"/>
    <w:rsid w:val="000252D5"/>
    <w:rsid w:val="00026997"/>
    <w:rsid w:val="00027A64"/>
    <w:rsid w:val="00032D27"/>
    <w:rsid w:val="00035325"/>
    <w:rsid w:val="00035D5B"/>
    <w:rsid w:val="000378D0"/>
    <w:rsid w:val="00037F2C"/>
    <w:rsid w:val="00042C2A"/>
    <w:rsid w:val="000430EC"/>
    <w:rsid w:val="000447CB"/>
    <w:rsid w:val="00047915"/>
    <w:rsid w:val="00047D06"/>
    <w:rsid w:val="00050FBD"/>
    <w:rsid w:val="0005107A"/>
    <w:rsid w:val="0005192C"/>
    <w:rsid w:val="00052929"/>
    <w:rsid w:val="0005299F"/>
    <w:rsid w:val="000541D7"/>
    <w:rsid w:val="000545C0"/>
    <w:rsid w:val="0005586D"/>
    <w:rsid w:val="00056BD2"/>
    <w:rsid w:val="00056C0E"/>
    <w:rsid w:val="000574A8"/>
    <w:rsid w:val="000574F8"/>
    <w:rsid w:val="00057A49"/>
    <w:rsid w:val="0006231F"/>
    <w:rsid w:val="00062A05"/>
    <w:rsid w:val="00062EE6"/>
    <w:rsid w:val="0006344E"/>
    <w:rsid w:val="000649E6"/>
    <w:rsid w:val="0006794B"/>
    <w:rsid w:val="00067DCA"/>
    <w:rsid w:val="00070063"/>
    <w:rsid w:val="0007087A"/>
    <w:rsid w:val="000710EC"/>
    <w:rsid w:val="00072237"/>
    <w:rsid w:val="00072ABE"/>
    <w:rsid w:val="00080B39"/>
    <w:rsid w:val="00083950"/>
    <w:rsid w:val="0008452F"/>
    <w:rsid w:val="00084E8E"/>
    <w:rsid w:val="00085A68"/>
    <w:rsid w:val="00090625"/>
    <w:rsid w:val="00090948"/>
    <w:rsid w:val="00091CD1"/>
    <w:rsid w:val="0009460E"/>
    <w:rsid w:val="000951D4"/>
    <w:rsid w:val="000A2146"/>
    <w:rsid w:val="000A2930"/>
    <w:rsid w:val="000A3276"/>
    <w:rsid w:val="000A3C35"/>
    <w:rsid w:val="000A3E30"/>
    <w:rsid w:val="000A5876"/>
    <w:rsid w:val="000A61D0"/>
    <w:rsid w:val="000A6C67"/>
    <w:rsid w:val="000A6DB8"/>
    <w:rsid w:val="000A7596"/>
    <w:rsid w:val="000B11A8"/>
    <w:rsid w:val="000B1959"/>
    <w:rsid w:val="000B2E1C"/>
    <w:rsid w:val="000B4459"/>
    <w:rsid w:val="000B4B46"/>
    <w:rsid w:val="000B5363"/>
    <w:rsid w:val="000B53BA"/>
    <w:rsid w:val="000B642F"/>
    <w:rsid w:val="000B6C99"/>
    <w:rsid w:val="000C041B"/>
    <w:rsid w:val="000C359C"/>
    <w:rsid w:val="000C3F3C"/>
    <w:rsid w:val="000C5A75"/>
    <w:rsid w:val="000C75F7"/>
    <w:rsid w:val="000C7B32"/>
    <w:rsid w:val="000D0AB2"/>
    <w:rsid w:val="000D225C"/>
    <w:rsid w:val="000D36F2"/>
    <w:rsid w:val="000D4B26"/>
    <w:rsid w:val="000D74DB"/>
    <w:rsid w:val="000E24D6"/>
    <w:rsid w:val="000E6072"/>
    <w:rsid w:val="000E6D61"/>
    <w:rsid w:val="000E7A23"/>
    <w:rsid w:val="000F02D3"/>
    <w:rsid w:val="000F1C29"/>
    <w:rsid w:val="000F1E9E"/>
    <w:rsid w:val="000F2B10"/>
    <w:rsid w:val="000F3F72"/>
    <w:rsid w:val="001055B2"/>
    <w:rsid w:val="001068F0"/>
    <w:rsid w:val="00106AB8"/>
    <w:rsid w:val="00106C9E"/>
    <w:rsid w:val="00106E16"/>
    <w:rsid w:val="0010768B"/>
    <w:rsid w:val="00111701"/>
    <w:rsid w:val="00112A29"/>
    <w:rsid w:val="00112FE7"/>
    <w:rsid w:val="00113148"/>
    <w:rsid w:val="001167F6"/>
    <w:rsid w:val="00116C86"/>
    <w:rsid w:val="00120A52"/>
    <w:rsid w:val="001211FA"/>
    <w:rsid w:val="00121ACF"/>
    <w:rsid w:val="00121D8F"/>
    <w:rsid w:val="00122037"/>
    <w:rsid w:val="0012210C"/>
    <w:rsid w:val="00122A7F"/>
    <w:rsid w:val="00123788"/>
    <w:rsid w:val="00123F98"/>
    <w:rsid w:val="001242A5"/>
    <w:rsid w:val="00124531"/>
    <w:rsid w:val="00126EDF"/>
    <w:rsid w:val="00127BBE"/>
    <w:rsid w:val="00131D52"/>
    <w:rsid w:val="001329C1"/>
    <w:rsid w:val="00132C16"/>
    <w:rsid w:val="00136320"/>
    <w:rsid w:val="00136FFA"/>
    <w:rsid w:val="00137AC6"/>
    <w:rsid w:val="0014288C"/>
    <w:rsid w:val="00144D2C"/>
    <w:rsid w:val="00145512"/>
    <w:rsid w:val="001465BD"/>
    <w:rsid w:val="00147B45"/>
    <w:rsid w:val="00150803"/>
    <w:rsid w:val="00151D83"/>
    <w:rsid w:val="001546C9"/>
    <w:rsid w:val="00154AD2"/>
    <w:rsid w:val="00154FAE"/>
    <w:rsid w:val="00155E77"/>
    <w:rsid w:val="00156A70"/>
    <w:rsid w:val="0016017F"/>
    <w:rsid w:val="00160A61"/>
    <w:rsid w:val="00160FC0"/>
    <w:rsid w:val="0016429B"/>
    <w:rsid w:val="00164525"/>
    <w:rsid w:val="00164C50"/>
    <w:rsid w:val="00165CB2"/>
    <w:rsid w:val="00166203"/>
    <w:rsid w:val="00166767"/>
    <w:rsid w:val="001707CB"/>
    <w:rsid w:val="00171477"/>
    <w:rsid w:val="00172A1A"/>
    <w:rsid w:val="00173251"/>
    <w:rsid w:val="00176BED"/>
    <w:rsid w:val="0017759D"/>
    <w:rsid w:val="001804A5"/>
    <w:rsid w:val="00181C94"/>
    <w:rsid w:val="00182C84"/>
    <w:rsid w:val="0018674A"/>
    <w:rsid w:val="00187031"/>
    <w:rsid w:val="00191EA4"/>
    <w:rsid w:val="00192AF8"/>
    <w:rsid w:val="00192B6C"/>
    <w:rsid w:val="00192C30"/>
    <w:rsid w:val="0019381E"/>
    <w:rsid w:val="00194CF5"/>
    <w:rsid w:val="0019503C"/>
    <w:rsid w:val="00195D94"/>
    <w:rsid w:val="00196F7B"/>
    <w:rsid w:val="001971CB"/>
    <w:rsid w:val="0019795C"/>
    <w:rsid w:val="001A053A"/>
    <w:rsid w:val="001A22A2"/>
    <w:rsid w:val="001A2971"/>
    <w:rsid w:val="001A3D52"/>
    <w:rsid w:val="001A460A"/>
    <w:rsid w:val="001A4A4C"/>
    <w:rsid w:val="001B0230"/>
    <w:rsid w:val="001B083E"/>
    <w:rsid w:val="001B13AB"/>
    <w:rsid w:val="001B3907"/>
    <w:rsid w:val="001B3B49"/>
    <w:rsid w:val="001B448B"/>
    <w:rsid w:val="001B4907"/>
    <w:rsid w:val="001B4DC5"/>
    <w:rsid w:val="001B5505"/>
    <w:rsid w:val="001C1502"/>
    <w:rsid w:val="001C2180"/>
    <w:rsid w:val="001C29CC"/>
    <w:rsid w:val="001C3217"/>
    <w:rsid w:val="001C3B98"/>
    <w:rsid w:val="001C5868"/>
    <w:rsid w:val="001C6028"/>
    <w:rsid w:val="001C6365"/>
    <w:rsid w:val="001C7F57"/>
    <w:rsid w:val="001D0E79"/>
    <w:rsid w:val="001D6049"/>
    <w:rsid w:val="001D7339"/>
    <w:rsid w:val="001E05DA"/>
    <w:rsid w:val="001E0CB2"/>
    <w:rsid w:val="001E1B16"/>
    <w:rsid w:val="001E2750"/>
    <w:rsid w:val="001E4343"/>
    <w:rsid w:val="001E52BB"/>
    <w:rsid w:val="001E660A"/>
    <w:rsid w:val="001F05D6"/>
    <w:rsid w:val="001F5B0A"/>
    <w:rsid w:val="001F640F"/>
    <w:rsid w:val="001F6794"/>
    <w:rsid w:val="001F6F65"/>
    <w:rsid w:val="002002DF"/>
    <w:rsid w:val="00203A6F"/>
    <w:rsid w:val="002047AF"/>
    <w:rsid w:val="00205646"/>
    <w:rsid w:val="002063F7"/>
    <w:rsid w:val="00211CB5"/>
    <w:rsid w:val="002129E5"/>
    <w:rsid w:val="00212AA4"/>
    <w:rsid w:val="00212E13"/>
    <w:rsid w:val="002163C8"/>
    <w:rsid w:val="002179FE"/>
    <w:rsid w:val="00220CC0"/>
    <w:rsid w:val="00221A36"/>
    <w:rsid w:val="00223296"/>
    <w:rsid w:val="0022329B"/>
    <w:rsid w:val="002239DB"/>
    <w:rsid w:val="002240F7"/>
    <w:rsid w:val="0022486F"/>
    <w:rsid w:val="00225314"/>
    <w:rsid w:val="00225DF4"/>
    <w:rsid w:val="00226C70"/>
    <w:rsid w:val="00230C8A"/>
    <w:rsid w:val="00231F98"/>
    <w:rsid w:val="002324F8"/>
    <w:rsid w:val="002348B0"/>
    <w:rsid w:val="00235CDC"/>
    <w:rsid w:val="00237E76"/>
    <w:rsid w:val="00240BBE"/>
    <w:rsid w:val="00241525"/>
    <w:rsid w:val="00241D87"/>
    <w:rsid w:val="00243C55"/>
    <w:rsid w:val="00243D5E"/>
    <w:rsid w:val="002451EC"/>
    <w:rsid w:val="00245ED4"/>
    <w:rsid w:val="00246B41"/>
    <w:rsid w:val="0025002B"/>
    <w:rsid w:val="002500DE"/>
    <w:rsid w:val="00252457"/>
    <w:rsid w:val="00252581"/>
    <w:rsid w:val="002535B5"/>
    <w:rsid w:val="002538CB"/>
    <w:rsid w:val="002542BD"/>
    <w:rsid w:val="0025774E"/>
    <w:rsid w:val="00257752"/>
    <w:rsid w:val="00257D64"/>
    <w:rsid w:val="0026065C"/>
    <w:rsid w:val="0026340A"/>
    <w:rsid w:val="002654EA"/>
    <w:rsid w:val="002665D2"/>
    <w:rsid w:val="002704EA"/>
    <w:rsid w:val="0027061A"/>
    <w:rsid w:val="002719CC"/>
    <w:rsid w:val="002730C5"/>
    <w:rsid w:val="0027337C"/>
    <w:rsid w:val="0027602B"/>
    <w:rsid w:val="00277F5E"/>
    <w:rsid w:val="00280084"/>
    <w:rsid w:val="00280490"/>
    <w:rsid w:val="002860B8"/>
    <w:rsid w:val="0029206E"/>
    <w:rsid w:val="00293382"/>
    <w:rsid w:val="00294F51"/>
    <w:rsid w:val="002A2342"/>
    <w:rsid w:val="002A279E"/>
    <w:rsid w:val="002A379A"/>
    <w:rsid w:val="002A4FA3"/>
    <w:rsid w:val="002B3606"/>
    <w:rsid w:val="002B3D80"/>
    <w:rsid w:val="002B4402"/>
    <w:rsid w:val="002B4946"/>
    <w:rsid w:val="002B4C41"/>
    <w:rsid w:val="002B588D"/>
    <w:rsid w:val="002C1839"/>
    <w:rsid w:val="002C196C"/>
    <w:rsid w:val="002C214A"/>
    <w:rsid w:val="002C28E8"/>
    <w:rsid w:val="002C3027"/>
    <w:rsid w:val="002C674D"/>
    <w:rsid w:val="002C7648"/>
    <w:rsid w:val="002C7DC4"/>
    <w:rsid w:val="002D0821"/>
    <w:rsid w:val="002D10FD"/>
    <w:rsid w:val="002D1929"/>
    <w:rsid w:val="002D1AD1"/>
    <w:rsid w:val="002D1B73"/>
    <w:rsid w:val="002D3CB0"/>
    <w:rsid w:val="002D4800"/>
    <w:rsid w:val="002D5B21"/>
    <w:rsid w:val="002D6EFF"/>
    <w:rsid w:val="002D6F6D"/>
    <w:rsid w:val="002E021B"/>
    <w:rsid w:val="002E1FE6"/>
    <w:rsid w:val="002E2EA7"/>
    <w:rsid w:val="002E36D2"/>
    <w:rsid w:val="002E5B55"/>
    <w:rsid w:val="002E748B"/>
    <w:rsid w:val="002E77D9"/>
    <w:rsid w:val="002F2002"/>
    <w:rsid w:val="002F2D5F"/>
    <w:rsid w:val="002F335D"/>
    <w:rsid w:val="002F4E32"/>
    <w:rsid w:val="002F503F"/>
    <w:rsid w:val="002F51DD"/>
    <w:rsid w:val="002F5D08"/>
    <w:rsid w:val="002F6895"/>
    <w:rsid w:val="002F6D13"/>
    <w:rsid w:val="00301731"/>
    <w:rsid w:val="003038D3"/>
    <w:rsid w:val="003043A1"/>
    <w:rsid w:val="003049C7"/>
    <w:rsid w:val="00305F0E"/>
    <w:rsid w:val="0030667A"/>
    <w:rsid w:val="003106DE"/>
    <w:rsid w:val="00311530"/>
    <w:rsid w:val="00312D31"/>
    <w:rsid w:val="0031389A"/>
    <w:rsid w:val="00313B23"/>
    <w:rsid w:val="00315216"/>
    <w:rsid w:val="003152C9"/>
    <w:rsid w:val="0031691C"/>
    <w:rsid w:val="00317AEF"/>
    <w:rsid w:val="00317F49"/>
    <w:rsid w:val="0032089B"/>
    <w:rsid w:val="00323450"/>
    <w:rsid w:val="00323D93"/>
    <w:rsid w:val="0032489B"/>
    <w:rsid w:val="0032525B"/>
    <w:rsid w:val="00326A7A"/>
    <w:rsid w:val="00326FEE"/>
    <w:rsid w:val="003315D7"/>
    <w:rsid w:val="00334DE6"/>
    <w:rsid w:val="0033536D"/>
    <w:rsid w:val="003353FF"/>
    <w:rsid w:val="003366D2"/>
    <w:rsid w:val="00337C79"/>
    <w:rsid w:val="00337FAE"/>
    <w:rsid w:val="00337FEF"/>
    <w:rsid w:val="0034084C"/>
    <w:rsid w:val="00340D5E"/>
    <w:rsid w:val="00340E2E"/>
    <w:rsid w:val="003420B5"/>
    <w:rsid w:val="003421B4"/>
    <w:rsid w:val="00342CF7"/>
    <w:rsid w:val="00343646"/>
    <w:rsid w:val="00344C10"/>
    <w:rsid w:val="00344CCB"/>
    <w:rsid w:val="003451DF"/>
    <w:rsid w:val="00345897"/>
    <w:rsid w:val="00351BFC"/>
    <w:rsid w:val="0035575E"/>
    <w:rsid w:val="003565B4"/>
    <w:rsid w:val="00362E75"/>
    <w:rsid w:val="003631AA"/>
    <w:rsid w:val="003632D5"/>
    <w:rsid w:val="00363575"/>
    <w:rsid w:val="00363E1B"/>
    <w:rsid w:val="003644D9"/>
    <w:rsid w:val="00364E99"/>
    <w:rsid w:val="00364EF9"/>
    <w:rsid w:val="00367579"/>
    <w:rsid w:val="0036795B"/>
    <w:rsid w:val="00370A29"/>
    <w:rsid w:val="00371F5A"/>
    <w:rsid w:val="003722F9"/>
    <w:rsid w:val="00372349"/>
    <w:rsid w:val="0037274D"/>
    <w:rsid w:val="00372CBC"/>
    <w:rsid w:val="00372DD9"/>
    <w:rsid w:val="00373A61"/>
    <w:rsid w:val="00374BDE"/>
    <w:rsid w:val="00376B39"/>
    <w:rsid w:val="003772C0"/>
    <w:rsid w:val="00377BAC"/>
    <w:rsid w:val="00380142"/>
    <w:rsid w:val="00380558"/>
    <w:rsid w:val="00381D3C"/>
    <w:rsid w:val="0038223E"/>
    <w:rsid w:val="00382D92"/>
    <w:rsid w:val="00385AEF"/>
    <w:rsid w:val="003860EA"/>
    <w:rsid w:val="0038781A"/>
    <w:rsid w:val="0039080B"/>
    <w:rsid w:val="0039326E"/>
    <w:rsid w:val="00394E22"/>
    <w:rsid w:val="003967A4"/>
    <w:rsid w:val="00397FA3"/>
    <w:rsid w:val="003A1596"/>
    <w:rsid w:val="003A317E"/>
    <w:rsid w:val="003A345B"/>
    <w:rsid w:val="003A49EE"/>
    <w:rsid w:val="003A5B03"/>
    <w:rsid w:val="003A674D"/>
    <w:rsid w:val="003A7123"/>
    <w:rsid w:val="003B02EF"/>
    <w:rsid w:val="003B0C24"/>
    <w:rsid w:val="003B102E"/>
    <w:rsid w:val="003B2167"/>
    <w:rsid w:val="003B5F5D"/>
    <w:rsid w:val="003B62C8"/>
    <w:rsid w:val="003C0C62"/>
    <w:rsid w:val="003C12DC"/>
    <w:rsid w:val="003C2CDA"/>
    <w:rsid w:val="003D000A"/>
    <w:rsid w:val="003D31E9"/>
    <w:rsid w:val="003D3C7C"/>
    <w:rsid w:val="003D544E"/>
    <w:rsid w:val="003D5544"/>
    <w:rsid w:val="003D5980"/>
    <w:rsid w:val="003E0842"/>
    <w:rsid w:val="003E13B0"/>
    <w:rsid w:val="003E2580"/>
    <w:rsid w:val="003E3DEE"/>
    <w:rsid w:val="003E3EBB"/>
    <w:rsid w:val="003E4A4C"/>
    <w:rsid w:val="003E4CBA"/>
    <w:rsid w:val="003E4D2F"/>
    <w:rsid w:val="003E4EDC"/>
    <w:rsid w:val="003E599D"/>
    <w:rsid w:val="003E5C81"/>
    <w:rsid w:val="003E6965"/>
    <w:rsid w:val="003F00E8"/>
    <w:rsid w:val="003F1936"/>
    <w:rsid w:val="003F1BDD"/>
    <w:rsid w:val="003F3BA3"/>
    <w:rsid w:val="003F3BD5"/>
    <w:rsid w:val="003F400E"/>
    <w:rsid w:val="003F6F35"/>
    <w:rsid w:val="003F7768"/>
    <w:rsid w:val="00400E8C"/>
    <w:rsid w:val="004017DC"/>
    <w:rsid w:val="00401B53"/>
    <w:rsid w:val="00402668"/>
    <w:rsid w:val="00404FEC"/>
    <w:rsid w:val="0040534D"/>
    <w:rsid w:val="00405FAD"/>
    <w:rsid w:val="00410432"/>
    <w:rsid w:val="004117AB"/>
    <w:rsid w:val="00412B2F"/>
    <w:rsid w:val="00415281"/>
    <w:rsid w:val="00415287"/>
    <w:rsid w:val="00415716"/>
    <w:rsid w:val="0041604D"/>
    <w:rsid w:val="00417842"/>
    <w:rsid w:val="00417A6E"/>
    <w:rsid w:val="0042285D"/>
    <w:rsid w:val="00423037"/>
    <w:rsid w:val="00423200"/>
    <w:rsid w:val="0042440F"/>
    <w:rsid w:val="00427D2B"/>
    <w:rsid w:val="00430B13"/>
    <w:rsid w:val="00430CE5"/>
    <w:rsid w:val="0043153C"/>
    <w:rsid w:val="00431D0F"/>
    <w:rsid w:val="004323E3"/>
    <w:rsid w:val="0043481C"/>
    <w:rsid w:val="00444307"/>
    <w:rsid w:val="0044436F"/>
    <w:rsid w:val="004443EB"/>
    <w:rsid w:val="00444432"/>
    <w:rsid w:val="00444673"/>
    <w:rsid w:val="0044621E"/>
    <w:rsid w:val="00447BF1"/>
    <w:rsid w:val="00450BA4"/>
    <w:rsid w:val="004511FC"/>
    <w:rsid w:val="00456784"/>
    <w:rsid w:val="00456DCA"/>
    <w:rsid w:val="00461140"/>
    <w:rsid w:val="004611DB"/>
    <w:rsid w:val="00462728"/>
    <w:rsid w:val="004658B0"/>
    <w:rsid w:val="00465EA8"/>
    <w:rsid w:val="0046614B"/>
    <w:rsid w:val="00467FD7"/>
    <w:rsid w:val="00470073"/>
    <w:rsid w:val="004730F8"/>
    <w:rsid w:val="00474353"/>
    <w:rsid w:val="00474555"/>
    <w:rsid w:val="004750F4"/>
    <w:rsid w:val="00476CB1"/>
    <w:rsid w:val="004802EC"/>
    <w:rsid w:val="00480A48"/>
    <w:rsid w:val="00482501"/>
    <w:rsid w:val="00482E7D"/>
    <w:rsid w:val="00484395"/>
    <w:rsid w:val="004865FB"/>
    <w:rsid w:val="00486C03"/>
    <w:rsid w:val="00491AB3"/>
    <w:rsid w:val="0049226E"/>
    <w:rsid w:val="00492371"/>
    <w:rsid w:val="00494588"/>
    <w:rsid w:val="004957AF"/>
    <w:rsid w:val="00497A33"/>
    <w:rsid w:val="004A1112"/>
    <w:rsid w:val="004A1DA0"/>
    <w:rsid w:val="004A1F20"/>
    <w:rsid w:val="004A2393"/>
    <w:rsid w:val="004A3569"/>
    <w:rsid w:val="004A452A"/>
    <w:rsid w:val="004A5F2C"/>
    <w:rsid w:val="004A6E4F"/>
    <w:rsid w:val="004A720D"/>
    <w:rsid w:val="004B00D0"/>
    <w:rsid w:val="004B1003"/>
    <w:rsid w:val="004B24BA"/>
    <w:rsid w:val="004B5842"/>
    <w:rsid w:val="004B6084"/>
    <w:rsid w:val="004B7AE0"/>
    <w:rsid w:val="004C0405"/>
    <w:rsid w:val="004C0BC4"/>
    <w:rsid w:val="004C260D"/>
    <w:rsid w:val="004C2D47"/>
    <w:rsid w:val="004C4357"/>
    <w:rsid w:val="004C4477"/>
    <w:rsid w:val="004C5730"/>
    <w:rsid w:val="004C5908"/>
    <w:rsid w:val="004C6397"/>
    <w:rsid w:val="004C668F"/>
    <w:rsid w:val="004C682B"/>
    <w:rsid w:val="004C7089"/>
    <w:rsid w:val="004D142C"/>
    <w:rsid w:val="004D29F7"/>
    <w:rsid w:val="004D36D8"/>
    <w:rsid w:val="004D4C5C"/>
    <w:rsid w:val="004D5AB0"/>
    <w:rsid w:val="004D5EAE"/>
    <w:rsid w:val="004D6194"/>
    <w:rsid w:val="004D7A0E"/>
    <w:rsid w:val="004E06E7"/>
    <w:rsid w:val="004E0AE3"/>
    <w:rsid w:val="004E20D3"/>
    <w:rsid w:val="004E2C82"/>
    <w:rsid w:val="004E4FAE"/>
    <w:rsid w:val="004E62C7"/>
    <w:rsid w:val="004E68FF"/>
    <w:rsid w:val="004E7A1B"/>
    <w:rsid w:val="004F0B7F"/>
    <w:rsid w:val="004F1193"/>
    <w:rsid w:val="004F11DC"/>
    <w:rsid w:val="004F2124"/>
    <w:rsid w:val="004F271B"/>
    <w:rsid w:val="004F3A52"/>
    <w:rsid w:val="004F449F"/>
    <w:rsid w:val="004F4E7E"/>
    <w:rsid w:val="004F63AB"/>
    <w:rsid w:val="004F6B76"/>
    <w:rsid w:val="004F6C7C"/>
    <w:rsid w:val="004F7F1A"/>
    <w:rsid w:val="004F7FBB"/>
    <w:rsid w:val="005042B3"/>
    <w:rsid w:val="005045AB"/>
    <w:rsid w:val="00507D43"/>
    <w:rsid w:val="005103F2"/>
    <w:rsid w:val="00510E2C"/>
    <w:rsid w:val="00511FDC"/>
    <w:rsid w:val="005124C6"/>
    <w:rsid w:val="00512A9D"/>
    <w:rsid w:val="00513EBC"/>
    <w:rsid w:val="00514CE1"/>
    <w:rsid w:val="00517155"/>
    <w:rsid w:val="00517DB3"/>
    <w:rsid w:val="005200DC"/>
    <w:rsid w:val="005200F2"/>
    <w:rsid w:val="0052369D"/>
    <w:rsid w:val="005271DB"/>
    <w:rsid w:val="00530D2F"/>
    <w:rsid w:val="0053487C"/>
    <w:rsid w:val="005356E1"/>
    <w:rsid w:val="00536A8B"/>
    <w:rsid w:val="00540418"/>
    <w:rsid w:val="00541A96"/>
    <w:rsid w:val="00541C6A"/>
    <w:rsid w:val="00542C54"/>
    <w:rsid w:val="00546A43"/>
    <w:rsid w:val="00546C70"/>
    <w:rsid w:val="00547258"/>
    <w:rsid w:val="00550CF0"/>
    <w:rsid w:val="005559FE"/>
    <w:rsid w:val="005560D6"/>
    <w:rsid w:val="00556D07"/>
    <w:rsid w:val="005577A1"/>
    <w:rsid w:val="005611F2"/>
    <w:rsid w:val="0056169F"/>
    <w:rsid w:val="00561734"/>
    <w:rsid w:val="00561952"/>
    <w:rsid w:val="00564B9A"/>
    <w:rsid w:val="00565694"/>
    <w:rsid w:val="00566DD6"/>
    <w:rsid w:val="00567343"/>
    <w:rsid w:val="005714EF"/>
    <w:rsid w:val="00571CEC"/>
    <w:rsid w:val="00572FCE"/>
    <w:rsid w:val="005750DB"/>
    <w:rsid w:val="005759FC"/>
    <w:rsid w:val="00575B85"/>
    <w:rsid w:val="005762C7"/>
    <w:rsid w:val="00576DB9"/>
    <w:rsid w:val="0057738F"/>
    <w:rsid w:val="005805E4"/>
    <w:rsid w:val="0058202F"/>
    <w:rsid w:val="00584221"/>
    <w:rsid w:val="00584EB6"/>
    <w:rsid w:val="00586B68"/>
    <w:rsid w:val="0058774E"/>
    <w:rsid w:val="005878CF"/>
    <w:rsid w:val="00590CA0"/>
    <w:rsid w:val="005915DB"/>
    <w:rsid w:val="00595B01"/>
    <w:rsid w:val="00596D98"/>
    <w:rsid w:val="005979A5"/>
    <w:rsid w:val="005A0021"/>
    <w:rsid w:val="005A017B"/>
    <w:rsid w:val="005A1F19"/>
    <w:rsid w:val="005A2AEC"/>
    <w:rsid w:val="005A412D"/>
    <w:rsid w:val="005A5212"/>
    <w:rsid w:val="005B002D"/>
    <w:rsid w:val="005B0FFF"/>
    <w:rsid w:val="005B19AF"/>
    <w:rsid w:val="005B258C"/>
    <w:rsid w:val="005B61DD"/>
    <w:rsid w:val="005B6735"/>
    <w:rsid w:val="005B7831"/>
    <w:rsid w:val="005C0CD6"/>
    <w:rsid w:val="005C12D9"/>
    <w:rsid w:val="005C2146"/>
    <w:rsid w:val="005C309D"/>
    <w:rsid w:val="005C544B"/>
    <w:rsid w:val="005C5916"/>
    <w:rsid w:val="005C5AEE"/>
    <w:rsid w:val="005C774A"/>
    <w:rsid w:val="005D3734"/>
    <w:rsid w:val="005D4F16"/>
    <w:rsid w:val="005D5A53"/>
    <w:rsid w:val="005D5DA0"/>
    <w:rsid w:val="005D7FBD"/>
    <w:rsid w:val="005E19B4"/>
    <w:rsid w:val="005E1D6B"/>
    <w:rsid w:val="005E227A"/>
    <w:rsid w:val="005E2CF8"/>
    <w:rsid w:val="005E3126"/>
    <w:rsid w:val="005E7075"/>
    <w:rsid w:val="005E75A7"/>
    <w:rsid w:val="005F1E92"/>
    <w:rsid w:val="005F238F"/>
    <w:rsid w:val="005F38E2"/>
    <w:rsid w:val="005F3EE6"/>
    <w:rsid w:val="005F5938"/>
    <w:rsid w:val="005F6736"/>
    <w:rsid w:val="006028D0"/>
    <w:rsid w:val="00602C10"/>
    <w:rsid w:val="00602EBD"/>
    <w:rsid w:val="00604CF2"/>
    <w:rsid w:val="00606DFF"/>
    <w:rsid w:val="00606FB7"/>
    <w:rsid w:val="00610533"/>
    <w:rsid w:val="006110F6"/>
    <w:rsid w:val="00611FA1"/>
    <w:rsid w:val="00612522"/>
    <w:rsid w:val="00612DA6"/>
    <w:rsid w:val="0061365B"/>
    <w:rsid w:val="006138B6"/>
    <w:rsid w:val="00614BC6"/>
    <w:rsid w:val="00614E33"/>
    <w:rsid w:val="006158B8"/>
    <w:rsid w:val="0061706D"/>
    <w:rsid w:val="006173DA"/>
    <w:rsid w:val="00617EF9"/>
    <w:rsid w:val="00620295"/>
    <w:rsid w:val="00621175"/>
    <w:rsid w:val="00621BEF"/>
    <w:rsid w:val="00622F8E"/>
    <w:rsid w:val="00623309"/>
    <w:rsid w:val="00625789"/>
    <w:rsid w:val="00626AC8"/>
    <w:rsid w:val="00627912"/>
    <w:rsid w:val="0063195F"/>
    <w:rsid w:val="00632B4B"/>
    <w:rsid w:val="00636C0A"/>
    <w:rsid w:val="00637EC6"/>
    <w:rsid w:val="0064240C"/>
    <w:rsid w:val="00642FF5"/>
    <w:rsid w:val="006430FB"/>
    <w:rsid w:val="00643992"/>
    <w:rsid w:val="006444E8"/>
    <w:rsid w:val="00644DBC"/>
    <w:rsid w:val="00646FE6"/>
    <w:rsid w:val="006474CD"/>
    <w:rsid w:val="00647744"/>
    <w:rsid w:val="006479A0"/>
    <w:rsid w:val="006500D9"/>
    <w:rsid w:val="00651944"/>
    <w:rsid w:val="00653B54"/>
    <w:rsid w:val="006541A3"/>
    <w:rsid w:val="00654FAD"/>
    <w:rsid w:val="00655C9F"/>
    <w:rsid w:val="006567FF"/>
    <w:rsid w:val="00656867"/>
    <w:rsid w:val="0066109F"/>
    <w:rsid w:val="006620BC"/>
    <w:rsid w:val="00664B26"/>
    <w:rsid w:val="0066596B"/>
    <w:rsid w:val="00670295"/>
    <w:rsid w:val="006704F5"/>
    <w:rsid w:val="00672894"/>
    <w:rsid w:val="00674B47"/>
    <w:rsid w:val="0067609E"/>
    <w:rsid w:val="0067699D"/>
    <w:rsid w:val="00677749"/>
    <w:rsid w:val="00680E07"/>
    <w:rsid w:val="00682B9D"/>
    <w:rsid w:val="00683806"/>
    <w:rsid w:val="00683BDE"/>
    <w:rsid w:val="00685C81"/>
    <w:rsid w:val="00686AF9"/>
    <w:rsid w:val="006910C0"/>
    <w:rsid w:val="00691954"/>
    <w:rsid w:val="006922B9"/>
    <w:rsid w:val="0069320E"/>
    <w:rsid w:val="00693D13"/>
    <w:rsid w:val="00694F58"/>
    <w:rsid w:val="006955BC"/>
    <w:rsid w:val="006959E2"/>
    <w:rsid w:val="00696920"/>
    <w:rsid w:val="00697EB9"/>
    <w:rsid w:val="006A0738"/>
    <w:rsid w:val="006A0B16"/>
    <w:rsid w:val="006A20D4"/>
    <w:rsid w:val="006A268D"/>
    <w:rsid w:val="006A350F"/>
    <w:rsid w:val="006A3957"/>
    <w:rsid w:val="006A39A4"/>
    <w:rsid w:val="006A41D6"/>
    <w:rsid w:val="006A669D"/>
    <w:rsid w:val="006A6E41"/>
    <w:rsid w:val="006B012F"/>
    <w:rsid w:val="006B27CF"/>
    <w:rsid w:val="006B2FFD"/>
    <w:rsid w:val="006B41BD"/>
    <w:rsid w:val="006B5678"/>
    <w:rsid w:val="006B62B2"/>
    <w:rsid w:val="006C1C57"/>
    <w:rsid w:val="006C5544"/>
    <w:rsid w:val="006C5760"/>
    <w:rsid w:val="006C6D6F"/>
    <w:rsid w:val="006C716C"/>
    <w:rsid w:val="006D0D78"/>
    <w:rsid w:val="006D1128"/>
    <w:rsid w:val="006D2848"/>
    <w:rsid w:val="006D30E0"/>
    <w:rsid w:val="006D32FE"/>
    <w:rsid w:val="006D5521"/>
    <w:rsid w:val="006D5FE9"/>
    <w:rsid w:val="006D6CBB"/>
    <w:rsid w:val="006D7378"/>
    <w:rsid w:val="006D76A9"/>
    <w:rsid w:val="006D77F4"/>
    <w:rsid w:val="006E0898"/>
    <w:rsid w:val="006E35A8"/>
    <w:rsid w:val="006E41CD"/>
    <w:rsid w:val="006F2C35"/>
    <w:rsid w:val="006F3BEC"/>
    <w:rsid w:val="0070129C"/>
    <w:rsid w:val="00702CBB"/>
    <w:rsid w:val="00703C00"/>
    <w:rsid w:val="007057CC"/>
    <w:rsid w:val="007066F2"/>
    <w:rsid w:val="00706AE5"/>
    <w:rsid w:val="0070740A"/>
    <w:rsid w:val="00711F93"/>
    <w:rsid w:val="00712940"/>
    <w:rsid w:val="0071428C"/>
    <w:rsid w:val="00715A16"/>
    <w:rsid w:val="007164B0"/>
    <w:rsid w:val="007166FF"/>
    <w:rsid w:val="00725716"/>
    <w:rsid w:val="007260CC"/>
    <w:rsid w:val="00726543"/>
    <w:rsid w:val="0073353E"/>
    <w:rsid w:val="00736633"/>
    <w:rsid w:val="00741EE7"/>
    <w:rsid w:val="007424E0"/>
    <w:rsid w:val="00743A79"/>
    <w:rsid w:val="007444D4"/>
    <w:rsid w:val="00745674"/>
    <w:rsid w:val="0074594D"/>
    <w:rsid w:val="007459F3"/>
    <w:rsid w:val="00745DF0"/>
    <w:rsid w:val="00746E35"/>
    <w:rsid w:val="007470E2"/>
    <w:rsid w:val="00750724"/>
    <w:rsid w:val="0075232F"/>
    <w:rsid w:val="00753132"/>
    <w:rsid w:val="00753B1F"/>
    <w:rsid w:val="007550B3"/>
    <w:rsid w:val="00760451"/>
    <w:rsid w:val="007613B8"/>
    <w:rsid w:val="0077182A"/>
    <w:rsid w:val="00771913"/>
    <w:rsid w:val="00771C88"/>
    <w:rsid w:val="00772718"/>
    <w:rsid w:val="00775BCF"/>
    <w:rsid w:val="007818AA"/>
    <w:rsid w:val="00783140"/>
    <w:rsid w:val="007838B6"/>
    <w:rsid w:val="00783E77"/>
    <w:rsid w:val="00785622"/>
    <w:rsid w:val="007864A4"/>
    <w:rsid w:val="007906F1"/>
    <w:rsid w:val="0079243D"/>
    <w:rsid w:val="00794A9B"/>
    <w:rsid w:val="0079583B"/>
    <w:rsid w:val="00796602"/>
    <w:rsid w:val="00797185"/>
    <w:rsid w:val="007976B7"/>
    <w:rsid w:val="00797A7E"/>
    <w:rsid w:val="00797D6F"/>
    <w:rsid w:val="007B014B"/>
    <w:rsid w:val="007B0D88"/>
    <w:rsid w:val="007B306F"/>
    <w:rsid w:val="007B4714"/>
    <w:rsid w:val="007B4E82"/>
    <w:rsid w:val="007C1996"/>
    <w:rsid w:val="007C1F8A"/>
    <w:rsid w:val="007C25DA"/>
    <w:rsid w:val="007C3773"/>
    <w:rsid w:val="007C3F1F"/>
    <w:rsid w:val="007C7B27"/>
    <w:rsid w:val="007D2D0D"/>
    <w:rsid w:val="007D3325"/>
    <w:rsid w:val="007D3818"/>
    <w:rsid w:val="007D6DC5"/>
    <w:rsid w:val="007D7425"/>
    <w:rsid w:val="007E320E"/>
    <w:rsid w:val="007E3280"/>
    <w:rsid w:val="007E4A02"/>
    <w:rsid w:val="007E595C"/>
    <w:rsid w:val="007E59A5"/>
    <w:rsid w:val="007F3B8C"/>
    <w:rsid w:val="007F41D0"/>
    <w:rsid w:val="007F4B8B"/>
    <w:rsid w:val="007F5957"/>
    <w:rsid w:val="007F70B6"/>
    <w:rsid w:val="007F74CA"/>
    <w:rsid w:val="00800F1E"/>
    <w:rsid w:val="0080195A"/>
    <w:rsid w:val="0080239C"/>
    <w:rsid w:val="00802841"/>
    <w:rsid w:val="008037D5"/>
    <w:rsid w:val="00805447"/>
    <w:rsid w:val="008054FA"/>
    <w:rsid w:val="0080717A"/>
    <w:rsid w:val="00807DFA"/>
    <w:rsid w:val="0081009F"/>
    <w:rsid w:val="00810152"/>
    <w:rsid w:val="008115AB"/>
    <w:rsid w:val="00812D2C"/>
    <w:rsid w:val="008159F4"/>
    <w:rsid w:val="008167C1"/>
    <w:rsid w:val="008167C6"/>
    <w:rsid w:val="00816B8F"/>
    <w:rsid w:val="00820331"/>
    <w:rsid w:val="00820BF5"/>
    <w:rsid w:val="008212B1"/>
    <w:rsid w:val="0082155A"/>
    <w:rsid w:val="0082209F"/>
    <w:rsid w:val="008223C2"/>
    <w:rsid w:val="00824906"/>
    <w:rsid w:val="008250A2"/>
    <w:rsid w:val="00825D64"/>
    <w:rsid w:val="0082650B"/>
    <w:rsid w:val="008301CE"/>
    <w:rsid w:val="008312E3"/>
    <w:rsid w:val="00831D5B"/>
    <w:rsid w:val="00832DD6"/>
    <w:rsid w:val="00832F0C"/>
    <w:rsid w:val="008336F2"/>
    <w:rsid w:val="00833C08"/>
    <w:rsid w:val="008345D9"/>
    <w:rsid w:val="008347CB"/>
    <w:rsid w:val="008351C9"/>
    <w:rsid w:val="00835647"/>
    <w:rsid w:val="00837A2E"/>
    <w:rsid w:val="00841558"/>
    <w:rsid w:val="00841B0A"/>
    <w:rsid w:val="00842A68"/>
    <w:rsid w:val="008435BA"/>
    <w:rsid w:val="0084558B"/>
    <w:rsid w:val="0084654A"/>
    <w:rsid w:val="00847654"/>
    <w:rsid w:val="00851064"/>
    <w:rsid w:val="0085399C"/>
    <w:rsid w:val="00855543"/>
    <w:rsid w:val="008566B3"/>
    <w:rsid w:val="008576B7"/>
    <w:rsid w:val="00857F7B"/>
    <w:rsid w:val="00863DA1"/>
    <w:rsid w:val="008654A6"/>
    <w:rsid w:val="00865D86"/>
    <w:rsid w:val="00870495"/>
    <w:rsid w:val="00870EA1"/>
    <w:rsid w:val="008710C5"/>
    <w:rsid w:val="0087332A"/>
    <w:rsid w:val="00874438"/>
    <w:rsid w:val="00874E75"/>
    <w:rsid w:val="008767F3"/>
    <w:rsid w:val="00876CEF"/>
    <w:rsid w:val="00877342"/>
    <w:rsid w:val="008803C3"/>
    <w:rsid w:val="00881450"/>
    <w:rsid w:val="008817C7"/>
    <w:rsid w:val="00881875"/>
    <w:rsid w:val="008848A3"/>
    <w:rsid w:val="00884AF1"/>
    <w:rsid w:val="00885F7A"/>
    <w:rsid w:val="00890712"/>
    <w:rsid w:val="00890D81"/>
    <w:rsid w:val="00892955"/>
    <w:rsid w:val="00893628"/>
    <w:rsid w:val="008941EB"/>
    <w:rsid w:val="0089545A"/>
    <w:rsid w:val="00895A02"/>
    <w:rsid w:val="008A01EE"/>
    <w:rsid w:val="008A0DAC"/>
    <w:rsid w:val="008A3B78"/>
    <w:rsid w:val="008A4166"/>
    <w:rsid w:val="008A7DBF"/>
    <w:rsid w:val="008B136C"/>
    <w:rsid w:val="008B55EF"/>
    <w:rsid w:val="008B6910"/>
    <w:rsid w:val="008B6E83"/>
    <w:rsid w:val="008C0B5C"/>
    <w:rsid w:val="008C1343"/>
    <w:rsid w:val="008C3912"/>
    <w:rsid w:val="008C5598"/>
    <w:rsid w:val="008C6053"/>
    <w:rsid w:val="008C69EA"/>
    <w:rsid w:val="008C6F8B"/>
    <w:rsid w:val="008C7AB7"/>
    <w:rsid w:val="008C7FB4"/>
    <w:rsid w:val="008D2C8C"/>
    <w:rsid w:val="008D3040"/>
    <w:rsid w:val="008D3138"/>
    <w:rsid w:val="008D3ECD"/>
    <w:rsid w:val="008D44D6"/>
    <w:rsid w:val="008D5C03"/>
    <w:rsid w:val="008D7580"/>
    <w:rsid w:val="008D7C35"/>
    <w:rsid w:val="008E5698"/>
    <w:rsid w:val="008E5733"/>
    <w:rsid w:val="008E5ABB"/>
    <w:rsid w:val="008E7294"/>
    <w:rsid w:val="008E77D2"/>
    <w:rsid w:val="008E78FD"/>
    <w:rsid w:val="008E7A78"/>
    <w:rsid w:val="008F199D"/>
    <w:rsid w:val="008F38A0"/>
    <w:rsid w:val="008F39C9"/>
    <w:rsid w:val="008F5EB5"/>
    <w:rsid w:val="008F678C"/>
    <w:rsid w:val="008F75A7"/>
    <w:rsid w:val="008F7B6F"/>
    <w:rsid w:val="008F7E5A"/>
    <w:rsid w:val="00900A7F"/>
    <w:rsid w:val="009036EE"/>
    <w:rsid w:val="00904E13"/>
    <w:rsid w:val="00905815"/>
    <w:rsid w:val="00905D1D"/>
    <w:rsid w:val="0091016D"/>
    <w:rsid w:val="00910C98"/>
    <w:rsid w:val="00911910"/>
    <w:rsid w:val="00912A58"/>
    <w:rsid w:val="00913908"/>
    <w:rsid w:val="00913D26"/>
    <w:rsid w:val="0091438B"/>
    <w:rsid w:val="009147E3"/>
    <w:rsid w:val="00915956"/>
    <w:rsid w:val="00916FFB"/>
    <w:rsid w:val="00920FD2"/>
    <w:rsid w:val="00923A43"/>
    <w:rsid w:val="0092439C"/>
    <w:rsid w:val="0092498E"/>
    <w:rsid w:val="00925B91"/>
    <w:rsid w:val="00934461"/>
    <w:rsid w:val="00934F7E"/>
    <w:rsid w:val="00936A1C"/>
    <w:rsid w:val="0093713B"/>
    <w:rsid w:val="00943E35"/>
    <w:rsid w:val="009447BD"/>
    <w:rsid w:val="00945278"/>
    <w:rsid w:val="0094658D"/>
    <w:rsid w:val="00947678"/>
    <w:rsid w:val="00947878"/>
    <w:rsid w:val="009504C2"/>
    <w:rsid w:val="00951F14"/>
    <w:rsid w:val="0095254A"/>
    <w:rsid w:val="0095273B"/>
    <w:rsid w:val="00952FA8"/>
    <w:rsid w:val="009559E1"/>
    <w:rsid w:val="009568D5"/>
    <w:rsid w:val="00957CD3"/>
    <w:rsid w:val="0096269B"/>
    <w:rsid w:val="00962DA6"/>
    <w:rsid w:val="00963FB0"/>
    <w:rsid w:val="00964C86"/>
    <w:rsid w:val="00965E82"/>
    <w:rsid w:val="009664BB"/>
    <w:rsid w:val="009669F8"/>
    <w:rsid w:val="00966F89"/>
    <w:rsid w:val="009711CB"/>
    <w:rsid w:val="00973B5D"/>
    <w:rsid w:val="0097755E"/>
    <w:rsid w:val="00981467"/>
    <w:rsid w:val="00981C24"/>
    <w:rsid w:val="009836DB"/>
    <w:rsid w:val="0098504A"/>
    <w:rsid w:val="009852F6"/>
    <w:rsid w:val="00985DE5"/>
    <w:rsid w:val="00986254"/>
    <w:rsid w:val="0098729E"/>
    <w:rsid w:val="00990067"/>
    <w:rsid w:val="009908B0"/>
    <w:rsid w:val="00992977"/>
    <w:rsid w:val="009937D4"/>
    <w:rsid w:val="00993C78"/>
    <w:rsid w:val="009948C7"/>
    <w:rsid w:val="00995850"/>
    <w:rsid w:val="0099796C"/>
    <w:rsid w:val="009A06A2"/>
    <w:rsid w:val="009A194E"/>
    <w:rsid w:val="009A1EA2"/>
    <w:rsid w:val="009A209E"/>
    <w:rsid w:val="009A3FD7"/>
    <w:rsid w:val="009A6652"/>
    <w:rsid w:val="009A74FD"/>
    <w:rsid w:val="009B25D8"/>
    <w:rsid w:val="009B42E3"/>
    <w:rsid w:val="009B5859"/>
    <w:rsid w:val="009C6D07"/>
    <w:rsid w:val="009C7CEC"/>
    <w:rsid w:val="009D154D"/>
    <w:rsid w:val="009D18EF"/>
    <w:rsid w:val="009D3BE8"/>
    <w:rsid w:val="009D44E0"/>
    <w:rsid w:val="009D573B"/>
    <w:rsid w:val="009D59A0"/>
    <w:rsid w:val="009D6ACF"/>
    <w:rsid w:val="009D716A"/>
    <w:rsid w:val="009E1AC4"/>
    <w:rsid w:val="009E20B8"/>
    <w:rsid w:val="009E29A0"/>
    <w:rsid w:val="009E2E12"/>
    <w:rsid w:val="009E41B5"/>
    <w:rsid w:val="009E55D7"/>
    <w:rsid w:val="009E627C"/>
    <w:rsid w:val="009F110B"/>
    <w:rsid w:val="009F1498"/>
    <w:rsid w:val="009F1E9F"/>
    <w:rsid w:val="009F3793"/>
    <w:rsid w:val="009F46B8"/>
    <w:rsid w:val="009F54F2"/>
    <w:rsid w:val="009F63E1"/>
    <w:rsid w:val="00A0056B"/>
    <w:rsid w:val="00A01657"/>
    <w:rsid w:val="00A01C65"/>
    <w:rsid w:val="00A0213D"/>
    <w:rsid w:val="00A04C73"/>
    <w:rsid w:val="00A0679A"/>
    <w:rsid w:val="00A0719C"/>
    <w:rsid w:val="00A07A2B"/>
    <w:rsid w:val="00A12375"/>
    <w:rsid w:val="00A125B8"/>
    <w:rsid w:val="00A13124"/>
    <w:rsid w:val="00A15370"/>
    <w:rsid w:val="00A156AB"/>
    <w:rsid w:val="00A16B8D"/>
    <w:rsid w:val="00A21293"/>
    <w:rsid w:val="00A2134B"/>
    <w:rsid w:val="00A21623"/>
    <w:rsid w:val="00A220EB"/>
    <w:rsid w:val="00A22302"/>
    <w:rsid w:val="00A23840"/>
    <w:rsid w:val="00A25F1B"/>
    <w:rsid w:val="00A325F3"/>
    <w:rsid w:val="00A33103"/>
    <w:rsid w:val="00A33294"/>
    <w:rsid w:val="00A334F2"/>
    <w:rsid w:val="00A35DCB"/>
    <w:rsid w:val="00A3690E"/>
    <w:rsid w:val="00A37751"/>
    <w:rsid w:val="00A406B1"/>
    <w:rsid w:val="00A4113E"/>
    <w:rsid w:val="00A42435"/>
    <w:rsid w:val="00A438BA"/>
    <w:rsid w:val="00A446FD"/>
    <w:rsid w:val="00A456FA"/>
    <w:rsid w:val="00A46F46"/>
    <w:rsid w:val="00A52CB6"/>
    <w:rsid w:val="00A52F99"/>
    <w:rsid w:val="00A538BB"/>
    <w:rsid w:val="00A54164"/>
    <w:rsid w:val="00A5581E"/>
    <w:rsid w:val="00A56737"/>
    <w:rsid w:val="00A60002"/>
    <w:rsid w:val="00A603D8"/>
    <w:rsid w:val="00A60AE2"/>
    <w:rsid w:val="00A61834"/>
    <w:rsid w:val="00A618B0"/>
    <w:rsid w:val="00A62790"/>
    <w:rsid w:val="00A6291F"/>
    <w:rsid w:val="00A63F53"/>
    <w:rsid w:val="00A7111E"/>
    <w:rsid w:val="00A72A05"/>
    <w:rsid w:val="00A755B6"/>
    <w:rsid w:val="00A75B1A"/>
    <w:rsid w:val="00A80ED4"/>
    <w:rsid w:val="00A8129A"/>
    <w:rsid w:val="00A816C4"/>
    <w:rsid w:val="00A82981"/>
    <w:rsid w:val="00A82C82"/>
    <w:rsid w:val="00A86F10"/>
    <w:rsid w:val="00A87AF2"/>
    <w:rsid w:val="00A90B23"/>
    <w:rsid w:val="00A93193"/>
    <w:rsid w:val="00A93C2B"/>
    <w:rsid w:val="00A94556"/>
    <w:rsid w:val="00A95937"/>
    <w:rsid w:val="00A974CB"/>
    <w:rsid w:val="00AA1EAC"/>
    <w:rsid w:val="00AA45E2"/>
    <w:rsid w:val="00AA7AC1"/>
    <w:rsid w:val="00AB0220"/>
    <w:rsid w:val="00AB6327"/>
    <w:rsid w:val="00AB6B8F"/>
    <w:rsid w:val="00AC0C65"/>
    <w:rsid w:val="00AC0FB2"/>
    <w:rsid w:val="00AC3721"/>
    <w:rsid w:val="00AC41C6"/>
    <w:rsid w:val="00AC59F9"/>
    <w:rsid w:val="00AC70C7"/>
    <w:rsid w:val="00AC76B7"/>
    <w:rsid w:val="00AD0223"/>
    <w:rsid w:val="00AD123A"/>
    <w:rsid w:val="00AD15FF"/>
    <w:rsid w:val="00AD1AA5"/>
    <w:rsid w:val="00AD261F"/>
    <w:rsid w:val="00AD2920"/>
    <w:rsid w:val="00AD2CD5"/>
    <w:rsid w:val="00AD2DFC"/>
    <w:rsid w:val="00AD38C4"/>
    <w:rsid w:val="00AD468A"/>
    <w:rsid w:val="00AD5A4A"/>
    <w:rsid w:val="00AD60EE"/>
    <w:rsid w:val="00AD6A2B"/>
    <w:rsid w:val="00AD73D4"/>
    <w:rsid w:val="00AE1EA2"/>
    <w:rsid w:val="00AE2874"/>
    <w:rsid w:val="00AE2BA2"/>
    <w:rsid w:val="00AE2F98"/>
    <w:rsid w:val="00AE3602"/>
    <w:rsid w:val="00AE5342"/>
    <w:rsid w:val="00AE5987"/>
    <w:rsid w:val="00AE6472"/>
    <w:rsid w:val="00AF1345"/>
    <w:rsid w:val="00AF1FC5"/>
    <w:rsid w:val="00AF275E"/>
    <w:rsid w:val="00AF38A8"/>
    <w:rsid w:val="00AF63EB"/>
    <w:rsid w:val="00B016D2"/>
    <w:rsid w:val="00B018EC"/>
    <w:rsid w:val="00B027E6"/>
    <w:rsid w:val="00B0592C"/>
    <w:rsid w:val="00B060C7"/>
    <w:rsid w:val="00B11AB7"/>
    <w:rsid w:val="00B12213"/>
    <w:rsid w:val="00B13710"/>
    <w:rsid w:val="00B14FE8"/>
    <w:rsid w:val="00B22881"/>
    <w:rsid w:val="00B23EFC"/>
    <w:rsid w:val="00B24B72"/>
    <w:rsid w:val="00B25DB8"/>
    <w:rsid w:val="00B2656C"/>
    <w:rsid w:val="00B266E6"/>
    <w:rsid w:val="00B3094D"/>
    <w:rsid w:val="00B30B04"/>
    <w:rsid w:val="00B311BC"/>
    <w:rsid w:val="00B31810"/>
    <w:rsid w:val="00B31C10"/>
    <w:rsid w:val="00B3446D"/>
    <w:rsid w:val="00B34652"/>
    <w:rsid w:val="00B34F89"/>
    <w:rsid w:val="00B358C8"/>
    <w:rsid w:val="00B36185"/>
    <w:rsid w:val="00B3662F"/>
    <w:rsid w:val="00B373CD"/>
    <w:rsid w:val="00B377C8"/>
    <w:rsid w:val="00B37B41"/>
    <w:rsid w:val="00B400B8"/>
    <w:rsid w:val="00B404DE"/>
    <w:rsid w:val="00B40765"/>
    <w:rsid w:val="00B4232D"/>
    <w:rsid w:val="00B42682"/>
    <w:rsid w:val="00B43065"/>
    <w:rsid w:val="00B44784"/>
    <w:rsid w:val="00B449D0"/>
    <w:rsid w:val="00B456AB"/>
    <w:rsid w:val="00B46C2A"/>
    <w:rsid w:val="00B47E8B"/>
    <w:rsid w:val="00B51C67"/>
    <w:rsid w:val="00B53F86"/>
    <w:rsid w:val="00B53FDC"/>
    <w:rsid w:val="00B55431"/>
    <w:rsid w:val="00B55CAE"/>
    <w:rsid w:val="00B576C6"/>
    <w:rsid w:val="00B57BC1"/>
    <w:rsid w:val="00B615F2"/>
    <w:rsid w:val="00B61A28"/>
    <w:rsid w:val="00B65C6D"/>
    <w:rsid w:val="00B66B06"/>
    <w:rsid w:val="00B67862"/>
    <w:rsid w:val="00B70634"/>
    <w:rsid w:val="00B70BE4"/>
    <w:rsid w:val="00B73880"/>
    <w:rsid w:val="00B73CF1"/>
    <w:rsid w:val="00B745B3"/>
    <w:rsid w:val="00B7599D"/>
    <w:rsid w:val="00B7648F"/>
    <w:rsid w:val="00B76E13"/>
    <w:rsid w:val="00B771EE"/>
    <w:rsid w:val="00B7765B"/>
    <w:rsid w:val="00B77B4B"/>
    <w:rsid w:val="00B80ABC"/>
    <w:rsid w:val="00B814C2"/>
    <w:rsid w:val="00B900FE"/>
    <w:rsid w:val="00B9064C"/>
    <w:rsid w:val="00B9598F"/>
    <w:rsid w:val="00BA0A14"/>
    <w:rsid w:val="00BA228D"/>
    <w:rsid w:val="00BA398D"/>
    <w:rsid w:val="00BA39D3"/>
    <w:rsid w:val="00BA5C56"/>
    <w:rsid w:val="00BA6006"/>
    <w:rsid w:val="00BA776F"/>
    <w:rsid w:val="00BB0C0D"/>
    <w:rsid w:val="00BB0D69"/>
    <w:rsid w:val="00BB366E"/>
    <w:rsid w:val="00BB3AF0"/>
    <w:rsid w:val="00BB4F70"/>
    <w:rsid w:val="00BB67FF"/>
    <w:rsid w:val="00BC11B9"/>
    <w:rsid w:val="00BC138C"/>
    <w:rsid w:val="00BC14CF"/>
    <w:rsid w:val="00BC1659"/>
    <w:rsid w:val="00BC2C91"/>
    <w:rsid w:val="00BC3A9C"/>
    <w:rsid w:val="00BC5288"/>
    <w:rsid w:val="00BC6A71"/>
    <w:rsid w:val="00BC6B2F"/>
    <w:rsid w:val="00BD0637"/>
    <w:rsid w:val="00BD08A8"/>
    <w:rsid w:val="00BD1BAC"/>
    <w:rsid w:val="00BD1FA8"/>
    <w:rsid w:val="00BD25A6"/>
    <w:rsid w:val="00BD4C95"/>
    <w:rsid w:val="00BD65FC"/>
    <w:rsid w:val="00BD7660"/>
    <w:rsid w:val="00BE0666"/>
    <w:rsid w:val="00BE24B9"/>
    <w:rsid w:val="00BE2AE8"/>
    <w:rsid w:val="00BE2D55"/>
    <w:rsid w:val="00BE38DD"/>
    <w:rsid w:val="00BE4AB1"/>
    <w:rsid w:val="00BE61EA"/>
    <w:rsid w:val="00BF16C3"/>
    <w:rsid w:val="00BF268D"/>
    <w:rsid w:val="00BF38E0"/>
    <w:rsid w:val="00BF391D"/>
    <w:rsid w:val="00BF44FA"/>
    <w:rsid w:val="00BF57E1"/>
    <w:rsid w:val="00C003B4"/>
    <w:rsid w:val="00C00A5F"/>
    <w:rsid w:val="00C042E0"/>
    <w:rsid w:val="00C04F2F"/>
    <w:rsid w:val="00C051D9"/>
    <w:rsid w:val="00C06333"/>
    <w:rsid w:val="00C06B37"/>
    <w:rsid w:val="00C06F68"/>
    <w:rsid w:val="00C075BA"/>
    <w:rsid w:val="00C10A3A"/>
    <w:rsid w:val="00C11E20"/>
    <w:rsid w:val="00C15D16"/>
    <w:rsid w:val="00C20015"/>
    <w:rsid w:val="00C21765"/>
    <w:rsid w:val="00C247DD"/>
    <w:rsid w:val="00C25B43"/>
    <w:rsid w:val="00C26A54"/>
    <w:rsid w:val="00C31CB6"/>
    <w:rsid w:val="00C3261C"/>
    <w:rsid w:val="00C3318B"/>
    <w:rsid w:val="00C33C20"/>
    <w:rsid w:val="00C35251"/>
    <w:rsid w:val="00C35362"/>
    <w:rsid w:val="00C357EA"/>
    <w:rsid w:val="00C379F8"/>
    <w:rsid w:val="00C37A1C"/>
    <w:rsid w:val="00C42323"/>
    <w:rsid w:val="00C4316E"/>
    <w:rsid w:val="00C450B7"/>
    <w:rsid w:val="00C453A9"/>
    <w:rsid w:val="00C465D5"/>
    <w:rsid w:val="00C4756A"/>
    <w:rsid w:val="00C47C39"/>
    <w:rsid w:val="00C5055F"/>
    <w:rsid w:val="00C50649"/>
    <w:rsid w:val="00C50E1F"/>
    <w:rsid w:val="00C51C09"/>
    <w:rsid w:val="00C52BB6"/>
    <w:rsid w:val="00C53471"/>
    <w:rsid w:val="00C547CC"/>
    <w:rsid w:val="00C55143"/>
    <w:rsid w:val="00C5611B"/>
    <w:rsid w:val="00C5695E"/>
    <w:rsid w:val="00C61528"/>
    <w:rsid w:val="00C63457"/>
    <w:rsid w:val="00C64964"/>
    <w:rsid w:val="00C6631E"/>
    <w:rsid w:val="00C67473"/>
    <w:rsid w:val="00C67AA4"/>
    <w:rsid w:val="00C7148C"/>
    <w:rsid w:val="00C72192"/>
    <w:rsid w:val="00C732B1"/>
    <w:rsid w:val="00C732E5"/>
    <w:rsid w:val="00C73D0B"/>
    <w:rsid w:val="00C75017"/>
    <w:rsid w:val="00C765B4"/>
    <w:rsid w:val="00C80E97"/>
    <w:rsid w:val="00C813EA"/>
    <w:rsid w:val="00C81496"/>
    <w:rsid w:val="00C82CE6"/>
    <w:rsid w:val="00C82E22"/>
    <w:rsid w:val="00C85144"/>
    <w:rsid w:val="00C86738"/>
    <w:rsid w:val="00C86A27"/>
    <w:rsid w:val="00C91517"/>
    <w:rsid w:val="00C929BD"/>
    <w:rsid w:val="00C931A2"/>
    <w:rsid w:val="00CA02E1"/>
    <w:rsid w:val="00CA15DA"/>
    <w:rsid w:val="00CA224E"/>
    <w:rsid w:val="00CA41C5"/>
    <w:rsid w:val="00CA42B7"/>
    <w:rsid w:val="00CA4A53"/>
    <w:rsid w:val="00CA51F5"/>
    <w:rsid w:val="00CA6013"/>
    <w:rsid w:val="00CA6369"/>
    <w:rsid w:val="00CA6639"/>
    <w:rsid w:val="00CB218A"/>
    <w:rsid w:val="00CB225A"/>
    <w:rsid w:val="00CB69E6"/>
    <w:rsid w:val="00CB761B"/>
    <w:rsid w:val="00CB777B"/>
    <w:rsid w:val="00CB7E33"/>
    <w:rsid w:val="00CC13DF"/>
    <w:rsid w:val="00CC1EEE"/>
    <w:rsid w:val="00CC4BE1"/>
    <w:rsid w:val="00CC562B"/>
    <w:rsid w:val="00CC6C15"/>
    <w:rsid w:val="00CC7FCF"/>
    <w:rsid w:val="00CD2749"/>
    <w:rsid w:val="00CD2A60"/>
    <w:rsid w:val="00CD306F"/>
    <w:rsid w:val="00CD3971"/>
    <w:rsid w:val="00CD3DAB"/>
    <w:rsid w:val="00CD3E73"/>
    <w:rsid w:val="00CE0DF1"/>
    <w:rsid w:val="00CE3786"/>
    <w:rsid w:val="00CE4027"/>
    <w:rsid w:val="00CE47CC"/>
    <w:rsid w:val="00CE5939"/>
    <w:rsid w:val="00CE68F6"/>
    <w:rsid w:val="00CE7E27"/>
    <w:rsid w:val="00CF22AC"/>
    <w:rsid w:val="00CF2F0A"/>
    <w:rsid w:val="00CF67F4"/>
    <w:rsid w:val="00CF79E8"/>
    <w:rsid w:val="00D0023F"/>
    <w:rsid w:val="00D015AA"/>
    <w:rsid w:val="00D021B8"/>
    <w:rsid w:val="00D03D23"/>
    <w:rsid w:val="00D03D90"/>
    <w:rsid w:val="00D04024"/>
    <w:rsid w:val="00D043EB"/>
    <w:rsid w:val="00D06705"/>
    <w:rsid w:val="00D06A9B"/>
    <w:rsid w:val="00D0750D"/>
    <w:rsid w:val="00D07DD8"/>
    <w:rsid w:val="00D1038F"/>
    <w:rsid w:val="00D10BF7"/>
    <w:rsid w:val="00D10FEB"/>
    <w:rsid w:val="00D140A0"/>
    <w:rsid w:val="00D203D1"/>
    <w:rsid w:val="00D2057A"/>
    <w:rsid w:val="00D20ECF"/>
    <w:rsid w:val="00D21D98"/>
    <w:rsid w:val="00D2317F"/>
    <w:rsid w:val="00D231A9"/>
    <w:rsid w:val="00D24391"/>
    <w:rsid w:val="00D2472B"/>
    <w:rsid w:val="00D253DD"/>
    <w:rsid w:val="00D26FFA"/>
    <w:rsid w:val="00D3215D"/>
    <w:rsid w:val="00D33352"/>
    <w:rsid w:val="00D347D9"/>
    <w:rsid w:val="00D35565"/>
    <w:rsid w:val="00D36A19"/>
    <w:rsid w:val="00D40DCF"/>
    <w:rsid w:val="00D41075"/>
    <w:rsid w:val="00D417FA"/>
    <w:rsid w:val="00D41C76"/>
    <w:rsid w:val="00D41DD8"/>
    <w:rsid w:val="00D4222C"/>
    <w:rsid w:val="00D425CE"/>
    <w:rsid w:val="00D42F40"/>
    <w:rsid w:val="00D4396C"/>
    <w:rsid w:val="00D4446F"/>
    <w:rsid w:val="00D44B55"/>
    <w:rsid w:val="00D45324"/>
    <w:rsid w:val="00D45490"/>
    <w:rsid w:val="00D457B8"/>
    <w:rsid w:val="00D457E1"/>
    <w:rsid w:val="00D47BEB"/>
    <w:rsid w:val="00D50487"/>
    <w:rsid w:val="00D50563"/>
    <w:rsid w:val="00D50F50"/>
    <w:rsid w:val="00D5235F"/>
    <w:rsid w:val="00D52D25"/>
    <w:rsid w:val="00D52F50"/>
    <w:rsid w:val="00D52F8F"/>
    <w:rsid w:val="00D5488A"/>
    <w:rsid w:val="00D55A98"/>
    <w:rsid w:val="00D56B49"/>
    <w:rsid w:val="00D6053F"/>
    <w:rsid w:val="00D6073D"/>
    <w:rsid w:val="00D618D6"/>
    <w:rsid w:val="00D62426"/>
    <w:rsid w:val="00D62804"/>
    <w:rsid w:val="00D70F55"/>
    <w:rsid w:val="00D70FA5"/>
    <w:rsid w:val="00D74171"/>
    <w:rsid w:val="00D7474C"/>
    <w:rsid w:val="00D8032C"/>
    <w:rsid w:val="00D80CE2"/>
    <w:rsid w:val="00D8186D"/>
    <w:rsid w:val="00D83080"/>
    <w:rsid w:val="00D84D5F"/>
    <w:rsid w:val="00D851E2"/>
    <w:rsid w:val="00D87FFA"/>
    <w:rsid w:val="00D90E02"/>
    <w:rsid w:val="00D91419"/>
    <w:rsid w:val="00D92A09"/>
    <w:rsid w:val="00D92D2A"/>
    <w:rsid w:val="00D92EEC"/>
    <w:rsid w:val="00D93470"/>
    <w:rsid w:val="00D9395F"/>
    <w:rsid w:val="00D93D55"/>
    <w:rsid w:val="00D941FA"/>
    <w:rsid w:val="00D94B59"/>
    <w:rsid w:val="00D95315"/>
    <w:rsid w:val="00D95EAB"/>
    <w:rsid w:val="00DA0B39"/>
    <w:rsid w:val="00DA1203"/>
    <w:rsid w:val="00DA2316"/>
    <w:rsid w:val="00DA25E0"/>
    <w:rsid w:val="00DA2700"/>
    <w:rsid w:val="00DA3001"/>
    <w:rsid w:val="00DA3C5D"/>
    <w:rsid w:val="00DA3EFF"/>
    <w:rsid w:val="00DA7769"/>
    <w:rsid w:val="00DB08C6"/>
    <w:rsid w:val="00DB1506"/>
    <w:rsid w:val="00DB1BC2"/>
    <w:rsid w:val="00DB1CBB"/>
    <w:rsid w:val="00DB31ED"/>
    <w:rsid w:val="00DB4124"/>
    <w:rsid w:val="00DB4511"/>
    <w:rsid w:val="00DB4F0C"/>
    <w:rsid w:val="00DB5962"/>
    <w:rsid w:val="00DC0176"/>
    <w:rsid w:val="00DC043F"/>
    <w:rsid w:val="00DC093E"/>
    <w:rsid w:val="00DC0E29"/>
    <w:rsid w:val="00DC0E7A"/>
    <w:rsid w:val="00DC2A65"/>
    <w:rsid w:val="00DC2A86"/>
    <w:rsid w:val="00DC3631"/>
    <w:rsid w:val="00DC37F7"/>
    <w:rsid w:val="00DC6F54"/>
    <w:rsid w:val="00DD0C00"/>
    <w:rsid w:val="00DD0F8C"/>
    <w:rsid w:val="00DD116C"/>
    <w:rsid w:val="00DD23D5"/>
    <w:rsid w:val="00DD2AF1"/>
    <w:rsid w:val="00DD46DA"/>
    <w:rsid w:val="00DD6072"/>
    <w:rsid w:val="00DD62BE"/>
    <w:rsid w:val="00DD77D9"/>
    <w:rsid w:val="00DD7CA4"/>
    <w:rsid w:val="00DE167C"/>
    <w:rsid w:val="00DE3B70"/>
    <w:rsid w:val="00DE47EE"/>
    <w:rsid w:val="00DE5813"/>
    <w:rsid w:val="00DE75F7"/>
    <w:rsid w:val="00DF10B1"/>
    <w:rsid w:val="00DF1FDA"/>
    <w:rsid w:val="00DF3DD0"/>
    <w:rsid w:val="00DF4D50"/>
    <w:rsid w:val="00DF538C"/>
    <w:rsid w:val="00DF5A44"/>
    <w:rsid w:val="00E00EDE"/>
    <w:rsid w:val="00E021C2"/>
    <w:rsid w:val="00E024A3"/>
    <w:rsid w:val="00E0423D"/>
    <w:rsid w:val="00E057B5"/>
    <w:rsid w:val="00E0581E"/>
    <w:rsid w:val="00E079C5"/>
    <w:rsid w:val="00E07CBD"/>
    <w:rsid w:val="00E07F56"/>
    <w:rsid w:val="00E10A16"/>
    <w:rsid w:val="00E1112F"/>
    <w:rsid w:val="00E1129B"/>
    <w:rsid w:val="00E1318F"/>
    <w:rsid w:val="00E13B3B"/>
    <w:rsid w:val="00E13E29"/>
    <w:rsid w:val="00E16857"/>
    <w:rsid w:val="00E16C3A"/>
    <w:rsid w:val="00E20651"/>
    <w:rsid w:val="00E2107C"/>
    <w:rsid w:val="00E21E70"/>
    <w:rsid w:val="00E224DE"/>
    <w:rsid w:val="00E23DCE"/>
    <w:rsid w:val="00E26363"/>
    <w:rsid w:val="00E272A4"/>
    <w:rsid w:val="00E305F9"/>
    <w:rsid w:val="00E306AC"/>
    <w:rsid w:val="00E34446"/>
    <w:rsid w:val="00E3633B"/>
    <w:rsid w:val="00E36870"/>
    <w:rsid w:val="00E374E1"/>
    <w:rsid w:val="00E417AB"/>
    <w:rsid w:val="00E43D48"/>
    <w:rsid w:val="00E4542D"/>
    <w:rsid w:val="00E45BE0"/>
    <w:rsid w:val="00E46CAD"/>
    <w:rsid w:val="00E47521"/>
    <w:rsid w:val="00E4760C"/>
    <w:rsid w:val="00E507A6"/>
    <w:rsid w:val="00E5375C"/>
    <w:rsid w:val="00E54014"/>
    <w:rsid w:val="00E561AD"/>
    <w:rsid w:val="00E57FAF"/>
    <w:rsid w:val="00E60BA9"/>
    <w:rsid w:val="00E63510"/>
    <w:rsid w:val="00E635EA"/>
    <w:rsid w:val="00E655E5"/>
    <w:rsid w:val="00E65F4E"/>
    <w:rsid w:val="00E662E0"/>
    <w:rsid w:val="00E67D5D"/>
    <w:rsid w:val="00E71C7A"/>
    <w:rsid w:val="00E73119"/>
    <w:rsid w:val="00E73E1E"/>
    <w:rsid w:val="00E767FF"/>
    <w:rsid w:val="00E8362E"/>
    <w:rsid w:val="00E84C91"/>
    <w:rsid w:val="00E84E60"/>
    <w:rsid w:val="00E8556E"/>
    <w:rsid w:val="00E86B2D"/>
    <w:rsid w:val="00E86F4D"/>
    <w:rsid w:val="00E87D08"/>
    <w:rsid w:val="00E90D0E"/>
    <w:rsid w:val="00E91B2D"/>
    <w:rsid w:val="00E92FCA"/>
    <w:rsid w:val="00E9473D"/>
    <w:rsid w:val="00E95CAA"/>
    <w:rsid w:val="00EA0A39"/>
    <w:rsid w:val="00EA0EB2"/>
    <w:rsid w:val="00EA236F"/>
    <w:rsid w:val="00EA29D4"/>
    <w:rsid w:val="00EA3023"/>
    <w:rsid w:val="00EA302F"/>
    <w:rsid w:val="00EA3E49"/>
    <w:rsid w:val="00EA3F4B"/>
    <w:rsid w:val="00EA3FC8"/>
    <w:rsid w:val="00EA42CF"/>
    <w:rsid w:val="00EA5B8C"/>
    <w:rsid w:val="00EB0DC9"/>
    <w:rsid w:val="00EB1383"/>
    <w:rsid w:val="00EB252D"/>
    <w:rsid w:val="00EB29FA"/>
    <w:rsid w:val="00EB2CCE"/>
    <w:rsid w:val="00EB385F"/>
    <w:rsid w:val="00EB3E49"/>
    <w:rsid w:val="00EB5FC3"/>
    <w:rsid w:val="00EB6DA9"/>
    <w:rsid w:val="00EC1561"/>
    <w:rsid w:val="00EC462E"/>
    <w:rsid w:val="00EC6CD8"/>
    <w:rsid w:val="00EC786F"/>
    <w:rsid w:val="00ED1866"/>
    <w:rsid w:val="00ED1DDF"/>
    <w:rsid w:val="00ED2C9C"/>
    <w:rsid w:val="00ED2E92"/>
    <w:rsid w:val="00ED3134"/>
    <w:rsid w:val="00ED38E2"/>
    <w:rsid w:val="00ED5C44"/>
    <w:rsid w:val="00ED635B"/>
    <w:rsid w:val="00EE742D"/>
    <w:rsid w:val="00EF0A22"/>
    <w:rsid w:val="00EF1267"/>
    <w:rsid w:val="00EF180C"/>
    <w:rsid w:val="00EF3B6B"/>
    <w:rsid w:val="00EF4B43"/>
    <w:rsid w:val="00EF6750"/>
    <w:rsid w:val="00EF770B"/>
    <w:rsid w:val="00F02836"/>
    <w:rsid w:val="00F02FB5"/>
    <w:rsid w:val="00F0534E"/>
    <w:rsid w:val="00F05C30"/>
    <w:rsid w:val="00F10F1B"/>
    <w:rsid w:val="00F1214A"/>
    <w:rsid w:val="00F12418"/>
    <w:rsid w:val="00F14179"/>
    <w:rsid w:val="00F15786"/>
    <w:rsid w:val="00F167C5"/>
    <w:rsid w:val="00F20B5A"/>
    <w:rsid w:val="00F21F0B"/>
    <w:rsid w:val="00F236AB"/>
    <w:rsid w:val="00F24EA4"/>
    <w:rsid w:val="00F256F4"/>
    <w:rsid w:val="00F27087"/>
    <w:rsid w:val="00F2773C"/>
    <w:rsid w:val="00F300B3"/>
    <w:rsid w:val="00F30DB9"/>
    <w:rsid w:val="00F30F16"/>
    <w:rsid w:val="00F30FB8"/>
    <w:rsid w:val="00F31D68"/>
    <w:rsid w:val="00F31E67"/>
    <w:rsid w:val="00F33152"/>
    <w:rsid w:val="00F338F2"/>
    <w:rsid w:val="00F3420A"/>
    <w:rsid w:val="00F349D3"/>
    <w:rsid w:val="00F3533E"/>
    <w:rsid w:val="00F35B84"/>
    <w:rsid w:val="00F37CB8"/>
    <w:rsid w:val="00F402B5"/>
    <w:rsid w:val="00F4072F"/>
    <w:rsid w:val="00F42839"/>
    <w:rsid w:val="00F44CC0"/>
    <w:rsid w:val="00F450BA"/>
    <w:rsid w:val="00F4684B"/>
    <w:rsid w:val="00F46BE9"/>
    <w:rsid w:val="00F47C3B"/>
    <w:rsid w:val="00F506CA"/>
    <w:rsid w:val="00F53A7A"/>
    <w:rsid w:val="00F54FCD"/>
    <w:rsid w:val="00F5785C"/>
    <w:rsid w:val="00F65E3C"/>
    <w:rsid w:val="00F67076"/>
    <w:rsid w:val="00F677FA"/>
    <w:rsid w:val="00F7115A"/>
    <w:rsid w:val="00F717AA"/>
    <w:rsid w:val="00F72714"/>
    <w:rsid w:val="00F744C3"/>
    <w:rsid w:val="00F75EE2"/>
    <w:rsid w:val="00F75F69"/>
    <w:rsid w:val="00F76014"/>
    <w:rsid w:val="00F802D3"/>
    <w:rsid w:val="00F80F94"/>
    <w:rsid w:val="00F81BA2"/>
    <w:rsid w:val="00F823A4"/>
    <w:rsid w:val="00F83CC2"/>
    <w:rsid w:val="00F8412F"/>
    <w:rsid w:val="00F84791"/>
    <w:rsid w:val="00F85995"/>
    <w:rsid w:val="00F85FC5"/>
    <w:rsid w:val="00F86C22"/>
    <w:rsid w:val="00F901D6"/>
    <w:rsid w:val="00F90CB3"/>
    <w:rsid w:val="00F912A2"/>
    <w:rsid w:val="00F913A3"/>
    <w:rsid w:val="00F925C3"/>
    <w:rsid w:val="00F942BC"/>
    <w:rsid w:val="00FA0109"/>
    <w:rsid w:val="00FA458B"/>
    <w:rsid w:val="00FA5EC5"/>
    <w:rsid w:val="00FA7016"/>
    <w:rsid w:val="00FA7174"/>
    <w:rsid w:val="00FA76E7"/>
    <w:rsid w:val="00FA793D"/>
    <w:rsid w:val="00FB020E"/>
    <w:rsid w:val="00FB0F17"/>
    <w:rsid w:val="00FB4B9D"/>
    <w:rsid w:val="00FB50ED"/>
    <w:rsid w:val="00FB6E18"/>
    <w:rsid w:val="00FC068D"/>
    <w:rsid w:val="00FC0F7D"/>
    <w:rsid w:val="00FC144B"/>
    <w:rsid w:val="00FC2169"/>
    <w:rsid w:val="00FC28E2"/>
    <w:rsid w:val="00FC3217"/>
    <w:rsid w:val="00FC3BF6"/>
    <w:rsid w:val="00FC3D22"/>
    <w:rsid w:val="00FC6FE1"/>
    <w:rsid w:val="00FD0386"/>
    <w:rsid w:val="00FD0C3D"/>
    <w:rsid w:val="00FD2F6B"/>
    <w:rsid w:val="00FE064A"/>
    <w:rsid w:val="00FE0B55"/>
    <w:rsid w:val="00FE1E98"/>
    <w:rsid w:val="00FE2452"/>
    <w:rsid w:val="00FE3B09"/>
    <w:rsid w:val="00FE5469"/>
    <w:rsid w:val="00FE66C2"/>
    <w:rsid w:val="00FE684A"/>
    <w:rsid w:val="00FE6F23"/>
    <w:rsid w:val="00FF0F8C"/>
    <w:rsid w:val="00FF3EEC"/>
    <w:rsid w:val="00FF408B"/>
    <w:rsid w:val="00FF43E1"/>
    <w:rsid w:val="010378B8"/>
    <w:rsid w:val="03430854"/>
    <w:rsid w:val="039F5FA6"/>
    <w:rsid w:val="041F504A"/>
    <w:rsid w:val="04F8686E"/>
    <w:rsid w:val="082F3EB5"/>
    <w:rsid w:val="08601368"/>
    <w:rsid w:val="08C05250"/>
    <w:rsid w:val="09305ADA"/>
    <w:rsid w:val="0CD25E17"/>
    <w:rsid w:val="0E8013B7"/>
    <w:rsid w:val="102E649D"/>
    <w:rsid w:val="10D604C6"/>
    <w:rsid w:val="11B515E0"/>
    <w:rsid w:val="13A53267"/>
    <w:rsid w:val="13F970D2"/>
    <w:rsid w:val="14AA4136"/>
    <w:rsid w:val="163A420B"/>
    <w:rsid w:val="192F16D2"/>
    <w:rsid w:val="19413B26"/>
    <w:rsid w:val="1C6D3688"/>
    <w:rsid w:val="1CC63D0A"/>
    <w:rsid w:val="1DC2081A"/>
    <w:rsid w:val="1DD94266"/>
    <w:rsid w:val="1F9D0947"/>
    <w:rsid w:val="1FFB29C6"/>
    <w:rsid w:val="21C74AD2"/>
    <w:rsid w:val="22AF3620"/>
    <w:rsid w:val="22E70AD4"/>
    <w:rsid w:val="23475F2C"/>
    <w:rsid w:val="24F1508D"/>
    <w:rsid w:val="266F634F"/>
    <w:rsid w:val="27154D83"/>
    <w:rsid w:val="291059EA"/>
    <w:rsid w:val="2BBF12EC"/>
    <w:rsid w:val="2BC649D9"/>
    <w:rsid w:val="2E917373"/>
    <w:rsid w:val="3515160D"/>
    <w:rsid w:val="3C7D00D8"/>
    <w:rsid w:val="3CA06C0C"/>
    <w:rsid w:val="3EA25851"/>
    <w:rsid w:val="3EE84AE4"/>
    <w:rsid w:val="3F6C3757"/>
    <w:rsid w:val="3F991CD9"/>
    <w:rsid w:val="405D6A10"/>
    <w:rsid w:val="41DA6594"/>
    <w:rsid w:val="444C1A75"/>
    <w:rsid w:val="44A3526F"/>
    <w:rsid w:val="44B032F4"/>
    <w:rsid w:val="457D25F7"/>
    <w:rsid w:val="468341CD"/>
    <w:rsid w:val="472C2589"/>
    <w:rsid w:val="4A760AEB"/>
    <w:rsid w:val="4DA454B1"/>
    <w:rsid w:val="4F3162CA"/>
    <w:rsid w:val="50D95873"/>
    <w:rsid w:val="526102AF"/>
    <w:rsid w:val="528444DA"/>
    <w:rsid w:val="537745D5"/>
    <w:rsid w:val="53B95916"/>
    <w:rsid w:val="552306F6"/>
    <w:rsid w:val="56E352D5"/>
    <w:rsid w:val="576DD846"/>
    <w:rsid w:val="57E435FE"/>
    <w:rsid w:val="582D0655"/>
    <w:rsid w:val="5951205C"/>
    <w:rsid w:val="59D079E8"/>
    <w:rsid w:val="59D40847"/>
    <w:rsid w:val="5AE37F25"/>
    <w:rsid w:val="5B8214E7"/>
    <w:rsid w:val="5CB23D47"/>
    <w:rsid w:val="5FAF09C4"/>
    <w:rsid w:val="608C4642"/>
    <w:rsid w:val="62795572"/>
    <w:rsid w:val="64DD6417"/>
    <w:rsid w:val="66004745"/>
    <w:rsid w:val="66E60B83"/>
    <w:rsid w:val="6A567F20"/>
    <w:rsid w:val="6CD97953"/>
    <w:rsid w:val="6ED30FD7"/>
    <w:rsid w:val="6EE87046"/>
    <w:rsid w:val="6FDD4494"/>
    <w:rsid w:val="727D78FD"/>
    <w:rsid w:val="730275C0"/>
    <w:rsid w:val="73AC6754"/>
    <w:rsid w:val="73CC655F"/>
    <w:rsid w:val="75957445"/>
    <w:rsid w:val="75D01AE1"/>
    <w:rsid w:val="77524363"/>
    <w:rsid w:val="77B917B5"/>
    <w:rsid w:val="78703975"/>
    <w:rsid w:val="7BE420FD"/>
    <w:rsid w:val="7D0D296B"/>
    <w:rsid w:val="7D4E0B54"/>
    <w:rsid w:val="7D503E78"/>
    <w:rsid w:val="7DF6470C"/>
    <w:rsid w:val="7E0160D4"/>
    <w:rsid w:val="7F78996E"/>
    <w:rsid w:val="FDFDF957"/>
    <w:rsid w:val="FFE7924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iPriority="99"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iPriority="0" w:semiHidden="0" w:name="table of figures"/>
    <w:lsdException w:uiPriority="0" w:name="envelope address"/>
    <w:lsdException w:uiPriority="0" w:name="envelope return"/>
    <w:lsdException w:qFormat="1" w:unhideWhenUsed="0" w:uiPriority="0" w:name="footnote reference"/>
    <w:lsdException w:qFormat="1" w:unhideWhenUsed="0" w:uiPriority="0" w:semiHidden="0" w:name="annotation reference"/>
    <w:lsdException w:uiPriority="0" w:name="line number"/>
    <w:lsdException w:qFormat="1" w:unhideWhenUsed="0" w:uiPriority="0" w:semiHidden="0" w:name="page number"/>
    <w:lsdException w:qFormat="1" w:unhideWhenUsed="0" w:uiPriority="0" w:name="endnote reference"/>
    <w:lsdException w:qFormat="1" w:unhideWhenUsed="0" w:uiPriority="0" w:name="endnote text"/>
    <w:lsdException w:qFormat="1" w:unhideWhenUsed="0" w:uiPriority="0" w:semiHidden="0" w:name="table of authorities"/>
    <w:lsdException w:uiPriority="0" w:name="macro"/>
    <w:lsdException w:qFormat="1" w:unhideWhenUsed="0" w:uiPriority="0" w:semiHidden="0" w:name="toa heading"/>
    <w:lsdException w:unhideWhenUsed="0" w:uiPriority="0" w:semiHidden="0" w:name="List"/>
    <w:lsdException w:qFormat="1" w:unhideWhenUsed="0" w:uiPriority="0" w:semiHidden="0" w:name="List Bullet"/>
    <w:lsdException w:qFormat="1" w:unhideWhenUsed="0" w:uiPriority="99"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qFormat="1" w:uiPriority="0" w:semiHidden="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qFormat="1" w:uiPriority="99" w:semiHidden="0" w:name="Body Text"/>
    <w:lsdException w:qFormat="1" w:unhideWhenUsed="0" w:uiPriority="99"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99" w:semiHidden="0" w:name="Subtitle"/>
    <w:lsdException w:uiPriority="0" w:name="Salutation"/>
    <w:lsdException w:qFormat="1" w:unhideWhenUsed="0" w:uiPriority="0" w:semiHidden="0" w:name="Date"/>
    <w:lsdException w:qFormat="1" w:uiPriority="0" w:semiHidden="0" w:name="Body Text First Indent"/>
    <w:lsdException w:qFormat="1" w:unhideWhenUsed="0" w:uiPriority="0" w:semiHidden="0" w:name="Body Text First Indent 2"/>
    <w:lsdException w:uiPriority="0" w:name="Note Heading"/>
    <w:lsdException w:qFormat="1" w:uiPriority="99" w:name="Body Text 2"/>
    <w:lsdException w:qFormat="1" w:unhideWhenUsed="0" w:uiPriority="0" w:semiHidden="0" w:name="Body Text 3"/>
    <w:lsdException w:qFormat="1" w:unhideWhenUsed="0" w:uiPriority="99" w:semiHidden="0" w:name="Body Text Indent 2"/>
    <w:lsdException w:uiPriority="0" w:name="Body Text Indent 3"/>
    <w:lsdException w:uiPriority="0" w:name="Block Text"/>
    <w:lsdException w:qFormat="1" w:unhideWhenUsed="0"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qFormat="1"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qFormat="1" w:uiPriority="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480" w:firstLineChars="200"/>
      <w:jc w:val="both"/>
    </w:pPr>
    <w:rPr>
      <w:rFonts w:ascii="宋体" w:hAnsi="宋体" w:eastAsia="宋体" w:cs="Times New Roman"/>
      <w:kern w:val="2"/>
      <w:sz w:val="24"/>
      <w:szCs w:val="24"/>
      <w:lang w:val="en-US" w:eastAsia="zh-CN" w:bidi="ar-SA"/>
    </w:rPr>
  </w:style>
  <w:style w:type="paragraph" w:styleId="3">
    <w:name w:val="heading 1"/>
    <w:basedOn w:val="1"/>
    <w:next w:val="1"/>
    <w:link w:val="105"/>
    <w:qFormat/>
    <w:uiPriority w:val="9"/>
    <w:pPr>
      <w:keepNext/>
      <w:keepLines/>
      <w:numPr>
        <w:ilvl w:val="0"/>
        <w:numId w:val="1"/>
      </w:numPr>
      <w:spacing w:before="120" w:after="120"/>
      <w:ind w:firstLine="0" w:firstLineChars="0"/>
      <w:outlineLvl w:val="0"/>
    </w:pPr>
    <w:rPr>
      <w:rFonts w:eastAsia="黑体"/>
      <w:b/>
      <w:bCs/>
      <w:kern w:val="44"/>
      <w:sz w:val="32"/>
      <w:szCs w:val="28"/>
    </w:rPr>
  </w:style>
  <w:style w:type="paragraph" w:styleId="4">
    <w:name w:val="heading 2"/>
    <w:basedOn w:val="1"/>
    <w:next w:val="1"/>
    <w:link w:val="118"/>
    <w:qFormat/>
    <w:uiPriority w:val="9"/>
    <w:pPr>
      <w:keepNext/>
      <w:keepLines/>
      <w:numPr>
        <w:ilvl w:val="1"/>
        <w:numId w:val="1"/>
      </w:numPr>
      <w:spacing w:before="120" w:after="120"/>
      <w:ind w:firstLine="0" w:firstLineChars="0"/>
      <w:outlineLvl w:val="1"/>
    </w:pPr>
    <w:rPr>
      <w:b/>
      <w:bCs/>
      <w:sz w:val="30"/>
      <w:szCs w:val="32"/>
    </w:rPr>
  </w:style>
  <w:style w:type="paragraph" w:styleId="5">
    <w:name w:val="heading 3"/>
    <w:basedOn w:val="1"/>
    <w:next w:val="1"/>
    <w:link w:val="111"/>
    <w:qFormat/>
    <w:uiPriority w:val="9"/>
    <w:pPr>
      <w:keepNext/>
      <w:keepLines/>
      <w:numPr>
        <w:ilvl w:val="2"/>
        <w:numId w:val="1"/>
      </w:numPr>
      <w:spacing w:before="120" w:after="120"/>
      <w:outlineLvl w:val="2"/>
    </w:pPr>
    <w:rPr>
      <w:b/>
      <w:bCs/>
      <w:szCs w:val="28"/>
    </w:rPr>
  </w:style>
  <w:style w:type="paragraph" w:styleId="6">
    <w:name w:val="heading 4"/>
    <w:basedOn w:val="1"/>
    <w:next w:val="1"/>
    <w:link w:val="88"/>
    <w:qFormat/>
    <w:uiPriority w:val="9"/>
    <w:pPr>
      <w:keepNext/>
      <w:keepLines/>
      <w:numPr>
        <w:ilvl w:val="3"/>
        <w:numId w:val="1"/>
      </w:numPr>
      <w:spacing w:before="120" w:after="120"/>
      <w:ind w:firstLine="0" w:firstLineChars="0"/>
      <w:outlineLvl w:val="3"/>
    </w:pPr>
    <w:rPr>
      <w:b/>
      <w:bCs/>
      <w:sz w:val="30"/>
      <w:szCs w:val="30"/>
    </w:rPr>
  </w:style>
  <w:style w:type="paragraph" w:styleId="7">
    <w:name w:val="heading 5"/>
    <w:basedOn w:val="1"/>
    <w:next w:val="1"/>
    <w:link w:val="116"/>
    <w:qFormat/>
    <w:uiPriority w:val="9"/>
    <w:pPr>
      <w:keepNext/>
      <w:keepLines/>
      <w:numPr>
        <w:ilvl w:val="4"/>
        <w:numId w:val="1"/>
      </w:numPr>
      <w:spacing w:before="120" w:after="120"/>
      <w:ind w:firstLine="0" w:firstLineChars="0"/>
      <w:outlineLvl w:val="4"/>
    </w:pPr>
    <w:rPr>
      <w:b/>
      <w:bCs/>
      <w:szCs w:val="28"/>
    </w:rPr>
  </w:style>
  <w:style w:type="paragraph" w:styleId="8">
    <w:name w:val="heading 6"/>
    <w:basedOn w:val="1"/>
    <w:next w:val="1"/>
    <w:link w:val="129"/>
    <w:qFormat/>
    <w:uiPriority w:val="9"/>
    <w:pPr>
      <w:keepNext/>
      <w:keepLines/>
      <w:numPr>
        <w:ilvl w:val="5"/>
        <w:numId w:val="1"/>
      </w:numPr>
      <w:spacing w:before="120" w:after="120"/>
      <w:ind w:firstLine="0" w:firstLineChars="0"/>
      <w:outlineLvl w:val="5"/>
    </w:pPr>
    <w:rPr>
      <w:rFonts w:ascii="Cambria" w:hAnsi="Cambria"/>
      <w:b/>
      <w:bCs/>
    </w:rPr>
  </w:style>
  <w:style w:type="paragraph" w:styleId="9">
    <w:name w:val="heading 7"/>
    <w:basedOn w:val="1"/>
    <w:next w:val="1"/>
    <w:link w:val="102"/>
    <w:qFormat/>
    <w:uiPriority w:val="9"/>
    <w:pPr>
      <w:keepNext/>
      <w:keepLines/>
      <w:spacing w:before="240" w:after="64" w:line="319" w:lineRule="auto"/>
      <w:ind w:firstLine="0" w:firstLineChars="0"/>
      <w:outlineLvl w:val="6"/>
    </w:pPr>
    <w:rPr>
      <w:rFonts w:ascii="Times New Roman" w:hAnsi="Times New Roman"/>
      <w:b/>
      <w:bCs/>
      <w:sz w:val="21"/>
    </w:rPr>
  </w:style>
  <w:style w:type="paragraph" w:styleId="10">
    <w:name w:val="heading 8"/>
    <w:basedOn w:val="1"/>
    <w:next w:val="1"/>
    <w:link w:val="128"/>
    <w:qFormat/>
    <w:uiPriority w:val="9"/>
    <w:pPr>
      <w:keepNext/>
      <w:keepLines/>
      <w:spacing w:before="240" w:after="64" w:line="319" w:lineRule="auto"/>
      <w:ind w:firstLine="0" w:firstLineChars="0"/>
      <w:outlineLvl w:val="7"/>
    </w:pPr>
    <w:rPr>
      <w:rFonts w:ascii="Cambria" w:hAnsi="Cambria"/>
      <w:sz w:val="21"/>
    </w:rPr>
  </w:style>
  <w:style w:type="paragraph" w:styleId="11">
    <w:name w:val="heading 9"/>
    <w:basedOn w:val="1"/>
    <w:next w:val="1"/>
    <w:link w:val="78"/>
    <w:qFormat/>
    <w:uiPriority w:val="9"/>
    <w:pPr>
      <w:keepNext/>
      <w:keepLines/>
      <w:spacing w:before="240" w:after="64" w:line="319" w:lineRule="auto"/>
      <w:ind w:firstLine="0" w:firstLineChars="0"/>
      <w:outlineLvl w:val="8"/>
    </w:pPr>
    <w:rPr>
      <w:rFonts w:ascii="Cambria" w:hAnsi="Cambria"/>
      <w:sz w:val="21"/>
      <w:szCs w:val="21"/>
    </w:rPr>
  </w:style>
  <w:style w:type="character" w:default="1" w:styleId="63">
    <w:name w:val="Default Paragraph Font"/>
    <w:semiHidden/>
    <w:unhideWhenUsed/>
    <w:uiPriority w:val="1"/>
  </w:style>
  <w:style w:type="table" w:default="1" w:styleId="59">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1"/>
    <w:link w:val="89"/>
    <w:autoRedefine/>
    <w:unhideWhenUsed/>
    <w:qFormat/>
    <w:uiPriority w:val="99"/>
    <w:pPr>
      <w:spacing w:after="120" w:line="240" w:lineRule="auto"/>
      <w:ind w:firstLine="0" w:firstLineChars="0"/>
    </w:pPr>
    <w:rPr>
      <w:rFonts w:ascii="Times New Roman" w:hAnsi="Times New Roman"/>
      <w:sz w:val="21"/>
    </w:rPr>
  </w:style>
  <w:style w:type="paragraph" w:styleId="12">
    <w:name w:val="toc 7"/>
    <w:basedOn w:val="1"/>
    <w:next w:val="1"/>
    <w:autoRedefine/>
    <w:unhideWhenUsed/>
    <w:qFormat/>
    <w:uiPriority w:val="39"/>
    <w:pPr>
      <w:ind w:left="2520" w:leftChars="1200"/>
    </w:pPr>
    <w:rPr>
      <w:rFonts w:ascii="等线" w:hAnsi="等线" w:eastAsia="等线"/>
      <w:szCs w:val="22"/>
    </w:rPr>
  </w:style>
  <w:style w:type="paragraph" w:styleId="13">
    <w:name w:val="table of authorities"/>
    <w:basedOn w:val="1"/>
    <w:next w:val="1"/>
    <w:autoRedefine/>
    <w:qFormat/>
    <w:uiPriority w:val="0"/>
    <w:pPr>
      <w:widowControl/>
      <w:spacing w:line="240" w:lineRule="auto"/>
      <w:ind w:left="420" w:leftChars="200" w:firstLine="0" w:firstLineChars="0"/>
      <w:jc w:val="left"/>
    </w:pPr>
    <w:rPr>
      <w:rFonts w:ascii="Times New Roman" w:hAnsi="Times New Roman"/>
      <w:kern w:val="0"/>
    </w:rPr>
  </w:style>
  <w:style w:type="paragraph" w:styleId="14">
    <w:name w:val="List Bullet 4"/>
    <w:basedOn w:val="1"/>
    <w:autoRedefine/>
    <w:unhideWhenUsed/>
    <w:qFormat/>
    <w:uiPriority w:val="0"/>
    <w:pPr>
      <w:widowControl/>
      <w:numPr>
        <w:ilvl w:val="0"/>
        <w:numId w:val="2"/>
      </w:numPr>
      <w:tabs>
        <w:tab w:val="clear" w:pos="1620"/>
      </w:tabs>
      <w:spacing w:line="240" w:lineRule="auto"/>
      <w:ind w:left="420" w:leftChars="0" w:hanging="420" w:firstLineChars="0"/>
      <w:contextualSpacing/>
      <w:jc w:val="left"/>
    </w:pPr>
    <w:rPr>
      <w:rFonts w:ascii="Calibri" w:hAnsi="Calibri"/>
      <w:kern w:val="0"/>
    </w:rPr>
  </w:style>
  <w:style w:type="paragraph" w:styleId="15">
    <w:name w:val="index 8"/>
    <w:basedOn w:val="1"/>
    <w:next w:val="1"/>
    <w:autoRedefine/>
    <w:qFormat/>
    <w:uiPriority w:val="0"/>
    <w:pPr>
      <w:widowControl/>
      <w:ind w:left="1680" w:hanging="210" w:firstLineChars="0"/>
      <w:jc w:val="left"/>
    </w:pPr>
    <w:rPr>
      <w:rFonts w:ascii="Calibri" w:hAnsi="Calibri"/>
      <w:kern w:val="0"/>
      <w:sz w:val="20"/>
      <w:szCs w:val="20"/>
    </w:rPr>
  </w:style>
  <w:style w:type="paragraph" w:styleId="16">
    <w:name w:val="List Number"/>
    <w:basedOn w:val="1"/>
    <w:autoRedefine/>
    <w:qFormat/>
    <w:uiPriority w:val="99"/>
    <w:pPr>
      <w:widowControl/>
      <w:numPr>
        <w:ilvl w:val="0"/>
        <w:numId w:val="3"/>
      </w:numPr>
      <w:ind w:firstLine="0"/>
      <w:contextualSpacing/>
      <w:jc w:val="left"/>
    </w:pPr>
    <w:rPr>
      <w:rFonts w:ascii="Arial" w:hAnsi="Arial" w:eastAsia="仿宋_GB2312"/>
      <w:kern w:val="0"/>
      <w:sz w:val="28"/>
      <w:szCs w:val="28"/>
    </w:rPr>
  </w:style>
  <w:style w:type="paragraph" w:styleId="17">
    <w:name w:val="Normal Indent"/>
    <w:basedOn w:val="1"/>
    <w:link w:val="192"/>
    <w:autoRedefine/>
    <w:unhideWhenUsed/>
    <w:qFormat/>
    <w:uiPriority w:val="99"/>
    <w:pPr>
      <w:spacing w:line="240" w:lineRule="auto"/>
      <w:ind w:firstLine="420"/>
    </w:pPr>
    <w:rPr>
      <w:rFonts w:ascii="Calibri" w:hAnsi="Calibri"/>
      <w:sz w:val="21"/>
    </w:rPr>
  </w:style>
  <w:style w:type="paragraph" w:styleId="18">
    <w:name w:val="caption"/>
    <w:basedOn w:val="1"/>
    <w:next w:val="1"/>
    <w:link w:val="84"/>
    <w:autoRedefine/>
    <w:qFormat/>
    <w:uiPriority w:val="0"/>
    <w:pPr>
      <w:spacing w:afterLines="50"/>
      <w:ind w:firstLine="200"/>
    </w:pPr>
    <w:rPr>
      <w:rFonts w:ascii="Arial" w:hAnsi="Arial" w:eastAsia="黑体"/>
      <w:sz w:val="20"/>
      <w:szCs w:val="20"/>
    </w:rPr>
  </w:style>
  <w:style w:type="paragraph" w:styleId="19">
    <w:name w:val="index 5"/>
    <w:basedOn w:val="1"/>
    <w:next w:val="1"/>
    <w:autoRedefine/>
    <w:qFormat/>
    <w:uiPriority w:val="0"/>
    <w:pPr>
      <w:widowControl/>
      <w:ind w:left="1050" w:hanging="210" w:firstLineChars="0"/>
      <w:jc w:val="left"/>
    </w:pPr>
    <w:rPr>
      <w:rFonts w:ascii="Calibri" w:hAnsi="Calibri"/>
      <w:kern w:val="0"/>
      <w:sz w:val="20"/>
      <w:szCs w:val="20"/>
    </w:rPr>
  </w:style>
  <w:style w:type="paragraph" w:styleId="20">
    <w:name w:val="List Bullet"/>
    <w:basedOn w:val="1"/>
    <w:autoRedefine/>
    <w:qFormat/>
    <w:uiPriority w:val="0"/>
    <w:pPr>
      <w:widowControl/>
      <w:numPr>
        <w:ilvl w:val="0"/>
        <w:numId w:val="4"/>
      </w:numPr>
      <w:ind w:firstLine="0" w:firstLineChars="0"/>
      <w:jc w:val="left"/>
    </w:pPr>
    <w:rPr>
      <w:rFonts w:ascii="Times New Roman" w:hAnsi="Times New Roman"/>
      <w:kern w:val="0"/>
    </w:rPr>
  </w:style>
  <w:style w:type="paragraph" w:styleId="21">
    <w:name w:val="Document Map"/>
    <w:basedOn w:val="1"/>
    <w:link w:val="121"/>
    <w:autoRedefine/>
    <w:qFormat/>
    <w:uiPriority w:val="0"/>
    <w:rPr>
      <w:rFonts w:hAnsi="Times New Roman"/>
      <w:sz w:val="18"/>
      <w:szCs w:val="18"/>
    </w:rPr>
  </w:style>
  <w:style w:type="paragraph" w:styleId="22">
    <w:name w:val="toa heading"/>
    <w:basedOn w:val="1"/>
    <w:next w:val="1"/>
    <w:autoRedefine/>
    <w:qFormat/>
    <w:uiPriority w:val="0"/>
    <w:pPr>
      <w:widowControl/>
      <w:spacing w:line="240" w:lineRule="auto"/>
      <w:ind w:firstLine="0" w:firstLineChars="0"/>
      <w:jc w:val="left"/>
    </w:pPr>
    <w:rPr>
      <w:rFonts w:ascii="Arial" w:hAnsi="Arial"/>
      <w:kern w:val="0"/>
    </w:rPr>
  </w:style>
  <w:style w:type="paragraph" w:styleId="23">
    <w:name w:val="annotation text"/>
    <w:basedOn w:val="1"/>
    <w:link w:val="75"/>
    <w:qFormat/>
    <w:uiPriority w:val="0"/>
    <w:pPr>
      <w:jc w:val="left"/>
    </w:pPr>
    <w:rPr>
      <w:rFonts w:ascii="Times New Roman" w:hAnsi="Times New Roman" w:eastAsia="仿宋"/>
      <w:sz w:val="28"/>
    </w:rPr>
  </w:style>
  <w:style w:type="paragraph" w:styleId="24">
    <w:name w:val="index 6"/>
    <w:basedOn w:val="1"/>
    <w:next w:val="1"/>
    <w:autoRedefine/>
    <w:qFormat/>
    <w:uiPriority w:val="0"/>
    <w:pPr>
      <w:widowControl/>
      <w:ind w:left="1260" w:hanging="210" w:firstLineChars="0"/>
      <w:jc w:val="left"/>
    </w:pPr>
    <w:rPr>
      <w:rFonts w:ascii="Calibri" w:hAnsi="Calibri"/>
      <w:kern w:val="0"/>
      <w:sz w:val="20"/>
      <w:szCs w:val="20"/>
    </w:rPr>
  </w:style>
  <w:style w:type="paragraph" w:styleId="25">
    <w:name w:val="Body Text 3"/>
    <w:basedOn w:val="1"/>
    <w:link w:val="168"/>
    <w:qFormat/>
    <w:uiPriority w:val="0"/>
    <w:pPr>
      <w:widowControl/>
      <w:spacing w:after="120" w:line="240" w:lineRule="auto"/>
      <w:ind w:firstLine="0" w:firstLineChars="0"/>
      <w:jc w:val="left"/>
    </w:pPr>
    <w:rPr>
      <w:rFonts w:ascii="Times New Roman" w:hAnsi="Times New Roman"/>
      <w:kern w:val="0"/>
      <w:sz w:val="16"/>
      <w:szCs w:val="16"/>
    </w:rPr>
  </w:style>
  <w:style w:type="paragraph" w:styleId="26">
    <w:name w:val="Body Text Indent"/>
    <w:basedOn w:val="1"/>
    <w:link w:val="115"/>
    <w:qFormat/>
    <w:uiPriority w:val="99"/>
    <w:pPr>
      <w:spacing w:after="120"/>
      <w:ind w:firstLine="200"/>
    </w:pPr>
    <w:rPr>
      <w:rFonts w:ascii="Times New Roman" w:hAnsi="Times New Roman"/>
      <w:sz w:val="21"/>
      <w:szCs w:val="20"/>
    </w:rPr>
  </w:style>
  <w:style w:type="paragraph" w:styleId="27">
    <w:name w:val="index 4"/>
    <w:basedOn w:val="1"/>
    <w:next w:val="1"/>
    <w:qFormat/>
    <w:uiPriority w:val="0"/>
    <w:pPr>
      <w:widowControl/>
      <w:ind w:left="840" w:hanging="210" w:firstLineChars="0"/>
      <w:jc w:val="left"/>
    </w:pPr>
    <w:rPr>
      <w:rFonts w:ascii="Calibri" w:hAnsi="Calibri"/>
      <w:kern w:val="0"/>
      <w:sz w:val="20"/>
      <w:szCs w:val="20"/>
    </w:rPr>
  </w:style>
  <w:style w:type="paragraph" w:styleId="28">
    <w:name w:val="toc 5"/>
    <w:basedOn w:val="1"/>
    <w:next w:val="1"/>
    <w:unhideWhenUsed/>
    <w:qFormat/>
    <w:uiPriority w:val="39"/>
    <w:pPr>
      <w:ind w:left="1680" w:leftChars="800"/>
    </w:pPr>
    <w:rPr>
      <w:rFonts w:ascii="等线" w:hAnsi="等线" w:eastAsia="等线"/>
      <w:szCs w:val="22"/>
    </w:rPr>
  </w:style>
  <w:style w:type="paragraph" w:styleId="29">
    <w:name w:val="toc 3"/>
    <w:basedOn w:val="1"/>
    <w:next w:val="1"/>
    <w:qFormat/>
    <w:uiPriority w:val="39"/>
    <w:pPr>
      <w:tabs>
        <w:tab w:val="right" w:leader="dot" w:pos="8302"/>
      </w:tabs>
      <w:ind w:left="840" w:leftChars="400"/>
    </w:pPr>
  </w:style>
  <w:style w:type="paragraph" w:styleId="30">
    <w:name w:val="Plain Text"/>
    <w:basedOn w:val="1"/>
    <w:link w:val="96"/>
    <w:qFormat/>
    <w:uiPriority w:val="0"/>
    <w:pPr>
      <w:spacing w:line="240" w:lineRule="auto"/>
      <w:ind w:firstLine="0" w:firstLineChars="0"/>
    </w:pPr>
    <w:rPr>
      <w:rFonts w:hAnsi="Courier New"/>
      <w:sz w:val="21"/>
      <w:szCs w:val="20"/>
    </w:rPr>
  </w:style>
  <w:style w:type="paragraph" w:styleId="31">
    <w:name w:val="toc 8"/>
    <w:basedOn w:val="1"/>
    <w:next w:val="1"/>
    <w:unhideWhenUsed/>
    <w:qFormat/>
    <w:uiPriority w:val="39"/>
    <w:pPr>
      <w:ind w:left="2940" w:leftChars="1400"/>
    </w:pPr>
    <w:rPr>
      <w:rFonts w:ascii="等线" w:hAnsi="等线" w:eastAsia="等线"/>
      <w:szCs w:val="22"/>
    </w:rPr>
  </w:style>
  <w:style w:type="paragraph" w:styleId="32">
    <w:name w:val="index 3"/>
    <w:basedOn w:val="1"/>
    <w:next w:val="1"/>
    <w:qFormat/>
    <w:uiPriority w:val="0"/>
    <w:pPr>
      <w:widowControl/>
      <w:ind w:left="630" w:hanging="210" w:firstLineChars="0"/>
      <w:jc w:val="left"/>
    </w:pPr>
    <w:rPr>
      <w:rFonts w:ascii="Calibri" w:hAnsi="Calibri"/>
      <w:kern w:val="0"/>
      <w:sz w:val="20"/>
      <w:szCs w:val="20"/>
    </w:rPr>
  </w:style>
  <w:style w:type="paragraph" w:styleId="33">
    <w:name w:val="Date"/>
    <w:basedOn w:val="1"/>
    <w:next w:val="1"/>
    <w:link w:val="77"/>
    <w:qFormat/>
    <w:uiPriority w:val="0"/>
    <w:pPr>
      <w:ind w:left="100" w:leftChars="2500"/>
    </w:pPr>
    <w:rPr>
      <w:rFonts w:ascii="Times New Roman" w:hAnsi="Times New Roman"/>
      <w:sz w:val="21"/>
    </w:rPr>
  </w:style>
  <w:style w:type="paragraph" w:styleId="34">
    <w:name w:val="Body Text Indent 2"/>
    <w:basedOn w:val="1"/>
    <w:link w:val="169"/>
    <w:qFormat/>
    <w:uiPriority w:val="99"/>
    <w:pPr>
      <w:widowControl/>
      <w:spacing w:beforeLines="50"/>
      <w:jc w:val="left"/>
    </w:pPr>
    <w:rPr>
      <w:kern w:val="0"/>
    </w:rPr>
  </w:style>
  <w:style w:type="paragraph" w:styleId="35">
    <w:name w:val="endnote text"/>
    <w:basedOn w:val="1"/>
    <w:link w:val="170"/>
    <w:semiHidden/>
    <w:qFormat/>
    <w:uiPriority w:val="0"/>
    <w:pPr>
      <w:widowControl/>
      <w:snapToGrid w:val="0"/>
      <w:ind w:firstLine="0" w:firstLineChars="0"/>
      <w:jc w:val="left"/>
    </w:pPr>
    <w:rPr>
      <w:rFonts w:ascii="Calibri" w:hAnsi="Calibri"/>
      <w:kern w:val="0"/>
      <w:sz w:val="28"/>
    </w:rPr>
  </w:style>
  <w:style w:type="paragraph" w:styleId="36">
    <w:name w:val="Balloon Text"/>
    <w:basedOn w:val="1"/>
    <w:link w:val="126"/>
    <w:qFormat/>
    <w:uiPriority w:val="0"/>
    <w:rPr>
      <w:rFonts w:ascii="Times New Roman" w:hAnsi="Times New Roman"/>
      <w:sz w:val="18"/>
      <w:szCs w:val="18"/>
    </w:rPr>
  </w:style>
  <w:style w:type="paragraph" w:styleId="37">
    <w:name w:val="footer"/>
    <w:basedOn w:val="1"/>
    <w:link w:val="119"/>
    <w:qFormat/>
    <w:uiPriority w:val="99"/>
    <w:pPr>
      <w:tabs>
        <w:tab w:val="center" w:pos="4153"/>
        <w:tab w:val="right" w:pos="8306"/>
      </w:tabs>
      <w:snapToGrid w:val="0"/>
      <w:jc w:val="center"/>
    </w:pPr>
    <w:rPr>
      <w:rFonts w:ascii="Times New Roman" w:hAnsi="Times New Roman"/>
      <w:sz w:val="18"/>
      <w:szCs w:val="18"/>
    </w:rPr>
  </w:style>
  <w:style w:type="paragraph" w:styleId="38">
    <w:name w:val="header"/>
    <w:basedOn w:val="1"/>
    <w:link w:val="127"/>
    <w:qFormat/>
    <w:uiPriority w:val="99"/>
    <w:pPr>
      <w:pBdr>
        <w:bottom w:val="single" w:color="auto" w:sz="4" w:space="0"/>
      </w:pBdr>
      <w:tabs>
        <w:tab w:val="center" w:pos="4153"/>
        <w:tab w:val="right" w:pos="8306"/>
      </w:tabs>
      <w:snapToGrid w:val="0"/>
      <w:jc w:val="center"/>
    </w:pPr>
    <w:rPr>
      <w:rFonts w:ascii="Times New Roman" w:hAnsi="Times New Roman"/>
      <w:sz w:val="18"/>
      <w:szCs w:val="18"/>
    </w:rPr>
  </w:style>
  <w:style w:type="paragraph" w:styleId="39">
    <w:name w:val="toc 1"/>
    <w:basedOn w:val="1"/>
    <w:next w:val="1"/>
    <w:qFormat/>
    <w:uiPriority w:val="39"/>
  </w:style>
  <w:style w:type="paragraph" w:styleId="40">
    <w:name w:val="toc 4"/>
    <w:basedOn w:val="1"/>
    <w:next w:val="1"/>
    <w:unhideWhenUsed/>
    <w:qFormat/>
    <w:uiPriority w:val="39"/>
    <w:pPr>
      <w:ind w:left="1260" w:leftChars="600"/>
    </w:pPr>
    <w:rPr>
      <w:rFonts w:ascii="等线" w:hAnsi="等线" w:eastAsia="等线"/>
      <w:szCs w:val="22"/>
    </w:rPr>
  </w:style>
  <w:style w:type="paragraph" w:styleId="41">
    <w:name w:val="index heading"/>
    <w:basedOn w:val="1"/>
    <w:next w:val="42"/>
    <w:qFormat/>
    <w:uiPriority w:val="0"/>
    <w:pPr>
      <w:widowControl/>
      <w:spacing w:before="120" w:after="120"/>
      <w:ind w:firstLine="0" w:firstLineChars="0"/>
      <w:jc w:val="center"/>
    </w:pPr>
    <w:rPr>
      <w:rFonts w:ascii="Calibri" w:hAnsi="Calibri"/>
      <w:b/>
      <w:bCs/>
      <w:iCs/>
      <w:kern w:val="0"/>
      <w:sz w:val="28"/>
      <w:szCs w:val="20"/>
    </w:rPr>
  </w:style>
  <w:style w:type="paragraph" w:styleId="42">
    <w:name w:val="index 1"/>
    <w:basedOn w:val="1"/>
    <w:next w:val="1"/>
    <w:unhideWhenUsed/>
    <w:qFormat/>
    <w:uiPriority w:val="0"/>
    <w:pPr>
      <w:ind w:firstLine="0"/>
    </w:pPr>
  </w:style>
  <w:style w:type="paragraph" w:styleId="43">
    <w:name w:val="Subtitle"/>
    <w:basedOn w:val="1"/>
    <w:next w:val="1"/>
    <w:link w:val="117"/>
    <w:qFormat/>
    <w:uiPriority w:val="99"/>
    <w:pPr>
      <w:spacing w:before="240" w:after="60" w:line="312" w:lineRule="auto"/>
      <w:jc w:val="center"/>
      <w:outlineLvl w:val="1"/>
    </w:pPr>
    <w:rPr>
      <w:rFonts w:ascii="Calibri Light" w:hAnsi="Calibri Light"/>
      <w:b/>
      <w:bCs/>
      <w:kern w:val="28"/>
      <w:sz w:val="32"/>
      <w:szCs w:val="32"/>
    </w:rPr>
  </w:style>
  <w:style w:type="paragraph" w:styleId="44">
    <w:name w:val="footnote text"/>
    <w:basedOn w:val="1"/>
    <w:link w:val="171"/>
    <w:qFormat/>
    <w:uiPriority w:val="0"/>
    <w:pPr>
      <w:widowControl/>
      <w:numPr>
        <w:ilvl w:val="0"/>
        <w:numId w:val="5"/>
      </w:numPr>
      <w:snapToGrid w:val="0"/>
      <w:ind w:firstLine="0" w:firstLineChars="0"/>
      <w:jc w:val="left"/>
    </w:pPr>
    <w:rPr>
      <w:rFonts w:hAnsi="Calibri"/>
      <w:kern w:val="0"/>
      <w:sz w:val="18"/>
      <w:szCs w:val="18"/>
    </w:rPr>
  </w:style>
  <w:style w:type="paragraph" w:styleId="45">
    <w:name w:val="toc 6"/>
    <w:basedOn w:val="1"/>
    <w:next w:val="1"/>
    <w:autoRedefine/>
    <w:unhideWhenUsed/>
    <w:qFormat/>
    <w:uiPriority w:val="39"/>
    <w:pPr>
      <w:ind w:left="2100" w:leftChars="1000"/>
    </w:pPr>
    <w:rPr>
      <w:rFonts w:ascii="等线" w:hAnsi="等线" w:eastAsia="等线"/>
      <w:szCs w:val="22"/>
    </w:rPr>
  </w:style>
  <w:style w:type="paragraph" w:styleId="46">
    <w:name w:val="index 7"/>
    <w:basedOn w:val="1"/>
    <w:next w:val="1"/>
    <w:autoRedefine/>
    <w:qFormat/>
    <w:uiPriority w:val="0"/>
    <w:pPr>
      <w:widowControl/>
      <w:ind w:left="1470" w:hanging="210" w:firstLineChars="0"/>
      <w:jc w:val="left"/>
    </w:pPr>
    <w:rPr>
      <w:rFonts w:ascii="Calibri" w:hAnsi="Calibri"/>
      <w:kern w:val="0"/>
      <w:sz w:val="20"/>
      <w:szCs w:val="20"/>
    </w:rPr>
  </w:style>
  <w:style w:type="paragraph" w:styleId="47">
    <w:name w:val="index 9"/>
    <w:basedOn w:val="1"/>
    <w:next w:val="1"/>
    <w:autoRedefine/>
    <w:qFormat/>
    <w:uiPriority w:val="0"/>
    <w:pPr>
      <w:widowControl/>
      <w:ind w:left="1890" w:hanging="210" w:firstLineChars="0"/>
      <w:jc w:val="left"/>
    </w:pPr>
    <w:rPr>
      <w:rFonts w:ascii="Calibri" w:hAnsi="Calibri"/>
      <w:kern w:val="0"/>
      <w:sz w:val="20"/>
      <w:szCs w:val="20"/>
    </w:rPr>
  </w:style>
  <w:style w:type="paragraph" w:styleId="48">
    <w:name w:val="table of figures"/>
    <w:basedOn w:val="1"/>
    <w:next w:val="1"/>
    <w:autoRedefine/>
    <w:unhideWhenUsed/>
    <w:qFormat/>
    <w:uiPriority w:val="0"/>
    <w:pPr>
      <w:widowControl/>
      <w:spacing w:line="240" w:lineRule="auto"/>
      <w:ind w:left="200" w:leftChars="200" w:hanging="200" w:hangingChars="200"/>
      <w:jc w:val="left"/>
    </w:pPr>
    <w:rPr>
      <w:rFonts w:ascii="Arial" w:hAnsi="Arial" w:eastAsia="微软雅黑"/>
      <w:kern w:val="0"/>
    </w:rPr>
  </w:style>
  <w:style w:type="paragraph" w:styleId="49">
    <w:name w:val="toc 2"/>
    <w:basedOn w:val="1"/>
    <w:next w:val="1"/>
    <w:autoRedefine/>
    <w:qFormat/>
    <w:uiPriority w:val="39"/>
    <w:pPr>
      <w:tabs>
        <w:tab w:val="right" w:leader="dot" w:pos="8302"/>
      </w:tabs>
      <w:ind w:left="420" w:leftChars="200"/>
    </w:pPr>
  </w:style>
  <w:style w:type="paragraph" w:styleId="50">
    <w:name w:val="toc 9"/>
    <w:basedOn w:val="1"/>
    <w:next w:val="1"/>
    <w:autoRedefine/>
    <w:unhideWhenUsed/>
    <w:qFormat/>
    <w:uiPriority w:val="39"/>
    <w:pPr>
      <w:ind w:left="3360" w:leftChars="1600"/>
    </w:pPr>
    <w:rPr>
      <w:rFonts w:ascii="等线" w:hAnsi="等线" w:eastAsia="等线"/>
      <w:szCs w:val="22"/>
    </w:rPr>
  </w:style>
  <w:style w:type="paragraph" w:styleId="51">
    <w:name w:val="Body Text 2"/>
    <w:basedOn w:val="1"/>
    <w:link w:val="172"/>
    <w:autoRedefine/>
    <w:semiHidden/>
    <w:unhideWhenUsed/>
    <w:qFormat/>
    <w:uiPriority w:val="99"/>
    <w:pPr>
      <w:widowControl/>
      <w:spacing w:after="120" w:line="480" w:lineRule="auto"/>
      <w:ind w:firstLine="0" w:firstLineChars="0"/>
      <w:jc w:val="left"/>
    </w:pPr>
    <w:rPr>
      <w:rFonts w:cs="宋体"/>
      <w:kern w:val="0"/>
    </w:rPr>
  </w:style>
  <w:style w:type="paragraph" w:styleId="52">
    <w:name w:val="HTML Preformatted"/>
    <w:basedOn w:val="1"/>
    <w:link w:val="173"/>
    <w:autoRedefine/>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line="300" w:lineRule="auto"/>
      <w:ind w:firstLine="0" w:firstLineChars="0"/>
      <w:jc w:val="left"/>
    </w:pPr>
    <w:rPr>
      <w:kern w:val="0"/>
      <w:lang w:val="zh-CN"/>
    </w:rPr>
  </w:style>
  <w:style w:type="paragraph" w:styleId="53">
    <w:name w:val="Normal (Web)"/>
    <w:basedOn w:val="1"/>
    <w:link w:val="193"/>
    <w:autoRedefine/>
    <w:qFormat/>
    <w:uiPriority w:val="99"/>
    <w:pPr>
      <w:widowControl/>
      <w:spacing w:before="100" w:after="100"/>
      <w:jc w:val="left"/>
    </w:pPr>
    <w:rPr>
      <w:rFonts w:hint="eastAsia" w:ascii="Arial Unicode MS" w:hAnsi="Arial Unicode MS" w:eastAsia="Arial Unicode MS"/>
      <w:kern w:val="0"/>
    </w:rPr>
  </w:style>
  <w:style w:type="paragraph" w:styleId="54">
    <w:name w:val="index 2"/>
    <w:basedOn w:val="1"/>
    <w:next w:val="1"/>
    <w:autoRedefine/>
    <w:qFormat/>
    <w:uiPriority w:val="0"/>
    <w:pPr>
      <w:widowControl/>
      <w:ind w:left="420" w:hanging="210" w:firstLineChars="0"/>
      <w:jc w:val="left"/>
    </w:pPr>
    <w:rPr>
      <w:rFonts w:ascii="Calibri" w:hAnsi="Calibri"/>
      <w:kern w:val="0"/>
      <w:sz w:val="20"/>
      <w:szCs w:val="20"/>
    </w:rPr>
  </w:style>
  <w:style w:type="paragraph" w:styleId="55">
    <w:name w:val="Title"/>
    <w:basedOn w:val="1"/>
    <w:next w:val="1"/>
    <w:link w:val="125"/>
    <w:autoRedefine/>
    <w:qFormat/>
    <w:uiPriority w:val="10"/>
    <w:pPr>
      <w:spacing w:before="240" w:after="60" w:line="960" w:lineRule="auto"/>
      <w:jc w:val="center"/>
    </w:pPr>
    <w:rPr>
      <w:rFonts w:ascii="Cambria" w:hAnsi="Cambria" w:eastAsia="黑体"/>
      <w:b/>
      <w:bCs/>
      <w:sz w:val="52"/>
      <w:szCs w:val="32"/>
    </w:rPr>
  </w:style>
  <w:style w:type="paragraph" w:styleId="56">
    <w:name w:val="annotation subject"/>
    <w:basedOn w:val="23"/>
    <w:next w:val="23"/>
    <w:link w:val="113"/>
    <w:autoRedefine/>
    <w:qFormat/>
    <w:uiPriority w:val="99"/>
    <w:rPr>
      <w:b/>
      <w:bCs/>
      <w:sz w:val="21"/>
    </w:rPr>
  </w:style>
  <w:style w:type="paragraph" w:styleId="57">
    <w:name w:val="Body Text First Indent"/>
    <w:basedOn w:val="2"/>
    <w:link w:val="167"/>
    <w:autoRedefine/>
    <w:unhideWhenUsed/>
    <w:qFormat/>
    <w:uiPriority w:val="0"/>
    <w:pPr>
      <w:spacing w:line="360" w:lineRule="auto"/>
      <w:ind w:firstLine="420" w:firstLineChars="100"/>
    </w:pPr>
    <w:rPr>
      <w:rFonts w:ascii="宋体" w:hAnsi="宋体"/>
      <w:sz w:val="24"/>
    </w:rPr>
  </w:style>
  <w:style w:type="paragraph" w:styleId="58">
    <w:name w:val="Body Text First Indent 2"/>
    <w:basedOn w:val="1"/>
    <w:link w:val="174"/>
    <w:autoRedefine/>
    <w:qFormat/>
    <w:uiPriority w:val="0"/>
    <w:pPr>
      <w:widowControl/>
      <w:spacing w:afterLines="50" w:line="336" w:lineRule="auto"/>
      <w:ind w:firstLine="200"/>
      <w:jc w:val="left"/>
    </w:pPr>
    <w:rPr>
      <w:rFonts w:ascii="Times New Roman" w:hAnsi="Times New Roman"/>
      <w:kern w:val="0"/>
      <w:szCs w:val="28"/>
      <w:lang w:val="zh-CN"/>
    </w:rPr>
  </w:style>
  <w:style w:type="table" w:styleId="60">
    <w:name w:val="Table Grid"/>
    <w:basedOn w:val="59"/>
    <w:autoRedefine/>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1">
    <w:name w:val="Table Grid 5"/>
    <w:basedOn w:val="59"/>
    <w:autoRedefine/>
    <w:semiHidden/>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bottom w:val="single" w:color="000000" w:sz="12" w:space="0"/>
          <w:tl2br w:val="nil"/>
          <w:tr2bl w:val="nil"/>
        </w:tcBorders>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nwCell">
      <w:tblPr/>
      <w:tcPr>
        <w:tcBorders>
          <w:tl2br w:val="single" w:color="000000" w:sz="6" w:space="0"/>
          <w:tr2bl w:val="nil"/>
        </w:tcBorders>
      </w:tcPr>
    </w:tblStylePr>
  </w:style>
  <w:style w:type="table" w:styleId="62">
    <w:name w:val="Colorful List Accent 1"/>
    <w:basedOn w:val="59"/>
    <w:autoRedefine/>
    <w:semiHidden/>
    <w:unhideWhenUsed/>
    <w:qFormat/>
    <w:uiPriority w:val="0"/>
    <w:rPr>
      <w:rFonts w:ascii="Calibri" w:hAnsi="Calibri"/>
      <w:kern w:val="2"/>
      <w:sz w:val="21"/>
      <w:szCs w:val="22"/>
    </w:rPr>
    <w:tblPr>
      <w:tblStyleRowBandSize w:val="1"/>
      <w:tblStyleColBandSize w:val="1"/>
    </w:tblPr>
    <w:tcPr>
      <w:shd w:val="clear" w:color="auto" w:fill="EDF2F8" w:themeFill="accent1" w:themeFillTint="19"/>
    </w:tcPr>
    <w:tblStylePr w:type="firstRow">
      <w:rPr>
        <w:b/>
        <w:bCs/>
        <w:color w:val="FFFFFF"/>
      </w:rPr>
      <w:tblPr/>
      <w:tcPr>
        <w:tcBorders>
          <w:bottom w:val="single" w:color="FFFFFF" w:themeColor="background1" w:sz="12" w:space="0"/>
        </w:tcBorders>
        <w:shd w:val="clear" w:color="auto" w:fill="9E3A38" w:themeFill="accent2" w:themeFillShade="CC"/>
      </w:tcPr>
    </w:tblStylePr>
    <w:tblStylePr w:type="lastRow">
      <w:rPr>
        <w:b/>
        <w:bCs/>
        <w:color w:val="9E3A38"/>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character" w:styleId="64">
    <w:name w:val="Strong"/>
    <w:basedOn w:val="63"/>
    <w:autoRedefine/>
    <w:qFormat/>
    <w:uiPriority w:val="0"/>
    <w:rPr>
      <w:b/>
      <w:bCs/>
    </w:rPr>
  </w:style>
  <w:style w:type="character" w:styleId="65">
    <w:name w:val="endnote reference"/>
    <w:autoRedefine/>
    <w:semiHidden/>
    <w:qFormat/>
    <w:uiPriority w:val="0"/>
    <w:rPr>
      <w:vertAlign w:val="superscript"/>
    </w:rPr>
  </w:style>
  <w:style w:type="character" w:styleId="66">
    <w:name w:val="page number"/>
    <w:basedOn w:val="63"/>
    <w:autoRedefine/>
    <w:qFormat/>
    <w:uiPriority w:val="0"/>
  </w:style>
  <w:style w:type="character" w:styleId="67">
    <w:name w:val="FollowedHyperlink"/>
    <w:autoRedefine/>
    <w:unhideWhenUsed/>
    <w:qFormat/>
    <w:uiPriority w:val="99"/>
    <w:rPr>
      <w:color w:val="954F72"/>
      <w:u w:val="single"/>
    </w:rPr>
  </w:style>
  <w:style w:type="character" w:styleId="68">
    <w:name w:val="Emphasis"/>
    <w:autoRedefine/>
    <w:qFormat/>
    <w:uiPriority w:val="20"/>
    <w:rPr>
      <w:rFonts w:ascii="Calibri" w:hAnsi="Calibri"/>
      <w:b/>
      <w:i/>
      <w:iCs/>
    </w:rPr>
  </w:style>
  <w:style w:type="character" w:styleId="69">
    <w:name w:val="Hyperlink"/>
    <w:autoRedefine/>
    <w:qFormat/>
    <w:uiPriority w:val="99"/>
    <w:rPr>
      <w:color w:val="0000FF"/>
      <w:u w:val="single"/>
    </w:rPr>
  </w:style>
  <w:style w:type="character" w:styleId="70">
    <w:name w:val="annotation reference"/>
    <w:autoRedefine/>
    <w:qFormat/>
    <w:uiPriority w:val="0"/>
    <w:rPr>
      <w:sz w:val="21"/>
      <w:szCs w:val="21"/>
    </w:rPr>
  </w:style>
  <w:style w:type="character" w:styleId="71">
    <w:name w:val="footnote reference"/>
    <w:autoRedefine/>
    <w:semiHidden/>
    <w:qFormat/>
    <w:uiPriority w:val="0"/>
    <w:rPr>
      <w:vertAlign w:val="superscript"/>
    </w:rPr>
  </w:style>
  <w:style w:type="character" w:customStyle="1" w:styleId="72">
    <w:name w:val="标题 3 字符1"/>
    <w:autoRedefine/>
    <w:qFormat/>
    <w:uiPriority w:val="0"/>
    <w:rPr>
      <w:rFonts w:ascii="宋体" w:hAnsi="宋体"/>
      <w:b/>
      <w:bCs/>
      <w:kern w:val="2"/>
      <w:sz w:val="28"/>
      <w:szCs w:val="28"/>
    </w:rPr>
  </w:style>
  <w:style w:type="character" w:customStyle="1" w:styleId="73">
    <w:name w:val="首行缩进正文 Char"/>
    <w:link w:val="74"/>
    <w:autoRedefine/>
    <w:qFormat/>
    <w:uiPriority w:val="0"/>
    <w:rPr>
      <w:kern w:val="2"/>
      <w:sz w:val="24"/>
    </w:rPr>
  </w:style>
  <w:style w:type="paragraph" w:customStyle="1" w:styleId="74">
    <w:name w:val="首行缩进正文"/>
    <w:basedOn w:val="1"/>
    <w:link w:val="73"/>
    <w:autoRedefine/>
    <w:qFormat/>
    <w:uiPriority w:val="0"/>
    <w:pPr>
      <w:widowControl/>
      <w:adjustRightInd w:val="0"/>
      <w:snapToGrid w:val="0"/>
      <w:spacing w:afterLines="50" w:line="276" w:lineRule="auto"/>
      <w:ind w:firstLine="420" w:firstLineChars="0"/>
      <w:jc w:val="left"/>
    </w:pPr>
    <w:rPr>
      <w:rFonts w:ascii="Times New Roman" w:hAnsi="Times New Roman"/>
      <w:szCs w:val="20"/>
    </w:rPr>
  </w:style>
  <w:style w:type="character" w:customStyle="1" w:styleId="75">
    <w:name w:val="批注文字 字符1"/>
    <w:link w:val="23"/>
    <w:autoRedefine/>
    <w:qFormat/>
    <w:uiPriority w:val="99"/>
    <w:rPr>
      <w:rFonts w:eastAsia="仿宋"/>
      <w:kern w:val="2"/>
      <w:sz w:val="28"/>
      <w:szCs w:val="24"/>
    </w:rPr>
  </w:style>
  <w:style w:type="character" w:customStyle="1" w:styleId="76">
    <w:name w:val="日期 字符"/>
    <w:autoRedefine/>
    <w:qFormat/>
    <w:uiPriority w:val="99"/>
    <w:rPr>
      <w:rFonts w:ascii="宋体" w:hAnsi="宋体"/>
      <w:kern w:val="2"/>
      <w:sz w:val="24"/>
      <w:szCs w:val="24"/>
    </w:rPr>
  </w:style>
  <w:style w:type="character" w:customStyle="1" w:styleId="77">
    <w:name w:val="日期 字符1"/>
    <w:link w:val="33"/>
    <w:autoRedefine/>
    <w:qFormat/>
    <w:uiPriority w:val="0"/>
    <w:rPr>
      <w:kern w:val="2"/>
      <w:sz w:val="21"/>
      <w:szCs w:val="24"/>
    </w:rPr>
  </w:style>
  <w:style w:type="character" w:customStyle="1" w:styleId="78">
    <w:name w:val="标题 9 字符"/>
    <w:link w:val="11"/>
    <w:autoRedefine/>
    <w:qFormat/>
    <w:uiPriority w:val="9"/>
    <w:rPr>
      <w:rFonts w:ascii="Cambria" w:hAnsi="Cambria"/>
      <w:kern w:val="2"/>
      <w:sz w:val="21"/>
      <w:szCs w:val="21"/>
    </w:rPr>
  </w:style>
  <w:style w:type="character" w:customStyle="1" w:styleId="79">
    <w:name w:val="未处理的提及1"/>
    <w:autoRedefine/>
    <w:unhideWhenUsed/>
    <w:qFormat/>
    <w:uiPriority w:val="99"/>
    <w:rPr>
      <w:color w:val="605E5C"/>
      <w:shd w:val="clear" w:color="auto" w:fill="E1DFDD"/>
    </w:rPr>
  </w:style>
  <w:style w:type="character" w:customStyle="1" w:styleId="80">
    <w:name w:val="标题 1 字符"/>
    <w:autoRedefine/>
    <w:qFormat/>
    <w:uiPriority w:val="9"/>
    <w:rPr>
      <w:rFonts w:ascii="宋体" w:hAnsi="宋体"/>
      <w:b/>
      <w:bCs/>
      <w:kern w:val="44"/>
      <w:sz w:val="44"/>
      <w:szCs w:val="44"/>
    </w:rPr>
  </w:style>
  <w:style w:type="character" w:customStyle="1" w:styleId="81">
    <w:name w:val="标题 3 字符"/>
    <w:autoRedefine/>
    <w:qFormat/>
    <w:uiPriority w:val="0"/>
    <w:rPr>
      <w:rFonts w:ascii="宋体" w:hAnsi="宋体"/>
      <w:b/>
      <w:bCs/>
      <w:kern w:val="2"/>
      <w:sz w:val="32"/>
      <w:szCs w:val="32"/>
    </w:rPr>
  </w:style>
  <w:style w:type="character" w:customStyle="1" w:styleId="82">
    <w:name w:val="页脚 字符"/>
    <w:autoRedefine/>
    <w:qFormat/>
    <w:uiPriority w:val="99"/>
  </w:style>
  <w:style w:type="character" w:customStyle="1" w:styleId="83">
    <w:name w:val="标题 5 字符"/>
    <w:autoRedefine/>
    <w:qFormat/>
    <w:uiPriority w:val="0"/>
    <w:rPr>
      <w:rFonts w:ascii="宋体" w:hAnsi="宋体"/>
      <w:b/>
      <w:bCs/>
      <w:kern w:val="2"/>
      <w:sz w:val="28"/>
      <w:szCs w:val="28"/>
    </w:rPr>
  </w:style>
  <w:style w:type="character" w:customStyle="1" w:styleId="84">
    <w:name w:val="题注 字符"/>
    <w:link w:val="18"/>
    <w:autoRedefine/>
    <w:qFormat/>
    <w:locked/>
    <w:uiPriority w:val="0"/>
    <w:rPr>
      <w:rFonts w:ascii="Arial" w:hAnsi="Arial" w:eastAsia="黑体"/>
      <w:kern w:val="2"/>
    </w:rPr>
  </w:style>
  <w:style w:type="character" w:customStyle="1" w:styleId="85">
    <w:name w:val="标题 2 字符"/>
    <w:autoRedefine/>
    <w:qFormat/>
    <w:uiPriority w:val="0"/>
    <w:rPr>
      <w:rFonts w:ascii="等线 Light" w:hAnsi="等线 Light" w:eastAsia="等线 Light" w:cs="Times New Roman"/>
      <w:b/>
      <w:bCs/>
      <w:kern w:val="2"/>
      <w:sz w:val="32"/>
      <w:szCs w:val="32"/>
    </w:rPr>
  </w:style>
  <w:style w:type="character" w:customStyle="1" w:styleId="86">
    <w:name w:val="纯文本 字符"/>
    <w:autoRedefine/>
    <w:qFormat/>
    <w:uiPriority w:val="0"/>
    <w:rPr>
      <w:rFonts w:ascii="宋体" w:hAnsi="Courier New" w:cs="Courier New"/>
      <w:kern w:val="2"/>
      <w:sz w:val="21"/>
      <w:szCs w:val="21"/>
    </w:rPr>
  </w:style>
  <w:style w:type="character" w:customStyle="1" w:styleId="87">
    <w:name w:val="列表段落 字符"/>
    <w:autoRedefine/>
    <w:qFormat/>
    <w:uiPriority w:val="34"/>
    <w:rPr>
      <w:kern w:val="2"/>
      <w:sz w:val="21"/>
      <w:szCs w:val="22"/>
    </w:rPr>
  </w:style>
  <w:style w:type="character" w:customStyle="1" w:styleId="88">
    <w:name w:val="标题 4 字符1"/>
    <w:link w:val="6"/>
    <w:autoRedefine/>
    <w:qFormat/>
    <w:uiPriority w:val="9"/>
    <w:rPr>
      <w:rFonts w:ascii="宋体" w:hAnsi="宋体"/>
      <w:b/>
      <w:bCs/>
      <w:kern w:val="2"/>
      <w:sz w:val="30"/>
      <w:szCs w:val="30"/>
    </w:rPr>
  </w:style>
  <w:style w:type="character" w:customStyle="1" w:styleId="89">
    <w:name w:val="正文文本 字符"/>
    <w:link w:val="2"/>
    <w:autoRedefine/>
    <w:qFormat/>
    <w:uiPriority w:val="99"/>
    <w:rPr>
      <w:kern w:val="2"/>
      <w:sz w:val="21"/>
      <w:szCs w:val="24"/>
    </w:rPr>
  </w:style>
  <w:style w:type="character" w:customStyle="1" w:styleId="90">
    <w:name w:val="列出段落 字符1"/>
    <w:link w:val="91"/>
    <w:autoRedefine/>
    <w:qFormat/>
    <w:uiPriority w:val="34"/>
    <w:rPr>
      <w:kern w:val="2"/>
      <w:sz w:val="21"/>
      <w:szCs w:val="24"/>
    </w:rPr>
  </w:style>
  <w:style w:type="paragraph" w:styleId="91">
    <w:name w:val="List Paragraph"/>
    <w:basedOn w:val="1"/>
    <w:link w:val="90"/>
    <w:qFormat/>
    <w:uiPriority w:val="34"/>
    <w:pPr>
      <w:ind w:firstLine="420"/>
    </w:pPr>
    <w:rPr>
      <w:rFonts w:ascii="Times New Roman" w:hAnsi="Times New Roman"/>
      <w:sz w:val="21"/>
    </w:rPr>
  </w:style>
  <w:style w:type="character" w:customStyle="1" w:styleId="92">
    <w:name w:val="font21"/>
    <w:qFormat/>
    <w:uiPriority w:val="0"/>
    <w:rPr>
      <w:rFonts w:ascii="Calibri" w:hAnsi="Calibri" w:cs="Calibri"/>
      <w:color w:val="000000"/>
      <w:sz w:val="21"/>
      <w:szCs w:val="21"/>
      <w:u w:val="none"/>
    </w:rPr>
  </w:style>
  <w:style w:type="character" w:customStyle="1" w:styleId="93">
    <w:name w:val="*正文 Char"/>
    <w:link w:val="94"/>
    <w:qFormat/>
    <w:uiPriority w:val="0"/>
    <w:rPr>
      <w:rFonts w:ascii="time" w:hAnsi="time"/>
      <w:sz w:val="24"/>
      <w:szCs w:val="24"/>
      <w:lang w:bidi="en-US"/>
    </w:rPr>
  </w:style>
  <w:style w:type="paragraph" w:customStyle="1" w:styleId="94">
    <w:name w:val="*正文"/>
    <w:basedOn w:val="1"/>
    <w:link w:val="93"/>
    <w:qFormat/>
    <w:uiPriority w:val="0"/>
    <w:pPr>
      <w:widowControl/>
      <w:ind w:firstLine="200"/>
      <w:contextualSpacing/>
    </w:pPr>
    <w:rPr>
      <w:rFonts w:ascii="time" w:hAnsi="time"/>
      <w:kern w:val="0"/>
      <w:lang w:bidi="en-US"/>
    </w:rPr>
  </w:style>
  <w:style w:type="character" w:customStyle="1" w:styleId="95">
    <w:name w:val="正文文本缩进 字符"/>
    <w:qFormat/>
    <w:uiPriority w:val="99"/>
    <w:rPr>
      <w:rFonts w:ascii="宋体" w:hAnsi="宋体"/>
      <w:kern w:val="2"/>
      <w:sz w:val="24"/>
      <w:szCs w:val="24"/>
    </w:rPr>
  </w:style>
  <w:style w:type="character" w:customStyle="1" w:styleId="96">
    <w:name w:val="纯文本 字符1"/>
    <w:link w:val="30"/>
    <w:qFormat/>
    <w:locked/>
    <w:uiPriority w:val="0"/>
    <w:rPr>
      <w:rFonts w:ascii="宋体" w:hAnsi="Courier New"/>
      <w:kern w:val="2"/>
      <w:sz w:val="21"/>
    </w:rPr>
  </w:style>
  <w:style w:type="character" w:customStyle="1" w:styleId="97">
    <w:name w:val="my正文 Char"/>
    <w:link w:val="98"/>
    <w:qFormat/>
    <w:uiPriority w:val="0"/>
    <w:rPr>
      <w:kern w:val="2"/>
      <w:sz w:val="21"/>
      <w:szCs w:val="24"/>
    </w:rPr>
  </w:style>
  <w:style w:type="paragraph" w:customStyle="1" w:styleId="98">
    <w:name w:val="my正文"/>
    <w:basedOn w:val="1"/>
    <w:link w:val="97"/>
    <w:qFormat/>
    <w:uiPriority w:val="0"/>
    <w:pPr>
      <w:spacing w:line="240" w:lineRule="auto"/>
      <w:ind w:firstLine="0" w:firstLineChars="0"/>
    </w:pPr>
    <w:rPr>
      <w:rFonts w:ascii="Times New Roman" w:hAnsi="Times New Roman"/>
      <w:sz w:val="21"/>
    </w:rPr>
  </w:style>
  <w:style w:type="character" w:customStyle="1" w:styleId="99">
    <w:name w:val="正文2 字符"/>
    <w:link w:val="100"/>
    <w:qFormat/>
    <w:uiPriority w:val="0"/>
    <w:rPr>
      <w:kern w:val="2"/>
      <w:sz w:val="21"/>
      <w:szCs w:val="24"/>
    </w:rPr>
  </w:style>
  <w:style w:type="paragraph" w:customStyle="1" w:styleId="100">
    <w:name w:val="正文2"/>
    <w:basedOn w:val="1"/>
    <w:link w:val="99"/>
    <w:qFormat/>
    <w:uiPriority w:val="0"/>
    <w:pPr>
      <w:ind w:firstLine="420"/>
    </w:pPr>
    <w:rPr>
      <w:rFonts w:ascii="Times New Roman" w:hAnsi="Times New Roman"/>
      <w:sz w:val="21"/>
    </w:rPr>
  </w:style>
  <w:style w:type="character" w:customStyle="1" w:styleId="101">
    <w:name w:val="font41"/>
    <w:qFormat/>
    <w:uiPriority w:val="0"/>
    <w:rPr>
      <w:rFonts w:hint="eastAsia" w:ascii="宋体" w:hAnsi="宋体" w:eastAsia="宋体" w:cs="宋体"/>
      <w:color w:val="000000"/>
      <w:sz w:val="21"/>
      <w:szCs w:val="21"/>
      <w:u w:val="none"/>
    </w:rPr>
  </w:style>
  <w:style w:type="character" w:customStyle="1" w:styleId="102">
    <w:name w:val="标题 7 字符"/>
    <w:link w:val="9"/>
    <w:qFormat/>
    <w:uiPriority w:val="9"/>
    <w:rPr>
      <w:b/>
      <w:bCs/>
      <w:kern w:val="2"/>
      <w:sz w:val="21"/>
      <w:szCs w:val="24"/>
    </w:rPr>
  </w:style>
  <w:style w:type="character" w:customStyle="1" w:styleId="103">
    <w:name w:val="批注框文本 字符"/>
    <w:qFormat/>
    <w:uiPriority w:val="0"/>
    <w:rPr>
      <w:rFonts w:ascii="宋体" w:hAnsi="宋体"/>
      <w:kern w:val="2"/>
      <w:sz w:val="18"/>
      <w:szCs w:val="18"/>
    </w:rPr>
  </w:style>
  <w:style w:type="character" w:customStyle="1" w:styleId="104">
    <w:name w:val="副标题 Char1"/>
    <w:qFormat/>
    <w:uiPriority w:val="0"/>
    <w:rPr>
      <w:rFonts w:ascii="Calibri Light" w:hAnsi="Calibri Light" w:cs="Times New Roman"/>
      <w:b/>
      <w:bCs/>
      <w:kern w:val="28"/>
      <w:sz w:val="32"/>
      <w:szCs w:val="32"/>
    </w:rPr>
  </w:style>
  <w:style w:type="character" w:customStyle="1" w:styleId="105">
    <w:name w:val="标题 1 字符1"/>
    <w:link w:val="3"/>
    <w:qFormat/>
    <w:uiPriority w:val="9"/>
    <w:rPr>
      <w:rFonts w:ascii="宋体" w:hAnsi="宋体" w:eastAsia="黑体"/>
      <w:b/>
      <w:bCs/>
      <w:kern w:val="44"/>
      <w:sz w:val="32"/>
      <w:szCs w:val="28"/>
    </w:rPr>
  </w:style>
  <w:style w:type="character" w:customStyle="1" w:styleId="106">
    <w:name w:val="批注文字 字符"/>
    <w:qFormat/>
    <w:uiPriority w:val="99"/>
    <w:rPr>
      <w:rFonts w:ascii="宋体" w:hAnsi="宋体"/>
      <w:kern w:val="2"/>
      <w:sz w:val="24"/>
      <w:szCs w:val="24"/>
    </w:rPr>
  </w:style>
  <w:style w:type="character" w:customStyle="1" w:styleId="107">
    <w:name w:val="文档结构图 字符"/>
    <w:qFormat/>
    <w:uiPriority w:val="0"/>
    <w:rPr>
      <w:rFonts w:ascii="Microsoft YaHei UI" w:hAnsi="宋体" w:eastAsia="Microsoft YaHei UI"/>
      <w:kern w:val="2"/>
      <w:sz w:val="18"/>
      <w:szCs w:val="18"/>
    </w:rPr>
  </w:style>
  <w:style w:type="character" w:customStyle="1" w:styleId="108">
    <w:name w:val="标题 6 字符"/>
    <w:qFormat/>
    <w:uiPriority w:val="9"/>
    <w:rPr>
      <w:rFonts w:ascii="等线 Light" w:hAnsi="等线 Light" w:eastAsia="等线 Light" w:cs="Times New Roman"/>
      <w:b/>
      <w:bCs/>
      <w:kern w:val="2"/>
      <w:sz w:val="24"/>
      <w:szCs w:val="24"/>
    </w:rPr>
  </w:style>
  <w:style w:type="character" w:customStyle="1" w:styleId="109">
    <w:name w:val="正文正文2 Char"/>
    <w:link w:val="110"/>
    <w:qFormat/>
    <w:uiPriority w:val="0"/>
    <w:rPr>
      <w:rFonts w:ascii="宋体" w:hAnsi="宋体"/>
      <w:kern w:val="2"/>
      <w:sz w:val="21"/>
      <w:szCs w:val="21"/>
    </w:rPr>
  </w:style>
  <w:style w:type="paragraph" w:customStyle="1" w:styleId="110">
    <w:name w:val="正文正文2"/>
    <w:basedOn w:val="1"/>
    <w:link w:val="109"/>
    <w:qFormat/>
    <w:uiPriority w:val="0"/>
    <w:pPr>
      <w:ind w:firstLine="460"/>
    </w:pPr>
    <w:rPr>
      <w:sz w:val="21"/>
      <w:szCs w:val="21"/>
    </w:rPr>
  </w:style>
  <w:style w:type="character" w:customStyle="1" w:styleId="111">
    <w:name w:val="标题 3 字符2"/>
    <w:link w:val="5"/>
    <w:qFormat/>
    <w:uiPriority w:val="9"/>
    <w:rPr>
      <w:rFonts w:ascii="宋体" w:hAnsi="宋体"/>
      <w:b/>
      <w:bCs/>
      <w:kern w:val="2"/>
      <w:sz w:val="24"/>
      <w:szCs w:val="28"/>
    </w:rPr>
  </w:style>
  <w:style w:type="character" w:customStyle="1" w:styleId="112">
    <w:name w:val="标题 4 字符"/>
    <w:qFormat/>
    <w:uiPriority w:val="0"/>
    <w:rPr>
      <w:rFonts w:ascii="等线 Light" w:hAnsi="等线 Light" w:eastAsia="等线 Light" w:cs="Times New Roman"/>
      <w:b/>
      <w:bCs/>
      <w:kern w:val="2"/>
      <w:sz w:val="28"/>
      <w:szCs w:val="28"/>
    </w:rPr>
  </w:style>
  <w:style w:type="character" w:customStyle="1" w:styleId="113">
    <w:name w:val="批注主题 字符1"/>
    <w:link w:val="56"/>
    <w:qFormat/>
    <w:uiPriority w:val="99"/>
    <w:rPr>
      <w:rFonts w:eastAsia="仿宋"/>
      <w:b/>
      <w:bCs/>
      <w:kern w:val="2"/>
      <w:sz w:val="21"/>
      <w:szCs w:val="24"/>
    </w:rPr>
  </w:style>
  <w:style w:type="character" w:customStyle="1" w:styleId="114">
    <w:name w:val="页眉 字符"/>
    <w:qFormat/>
    <w:uiPriority w:val="99"/>
    <w:rPr>
      <w:rFonts w:ascii="宋体" w:hAnsi="宋体"/>
      <w:kern w:val="2"/>
      <w:sz w:val="18"/>
      <w:szCs w:val="18"/>
    </w:rPr>
  </w:style>
  <w:style w:type="character" w:customStyle="1" w:styleId="115">
    <w:name w:val="正文文本缩进 字符1"/>
    <w:link w:val="26"/>
    <w:qFormat/>
    <w:uiPriority w:val="0"/>
    <w:rPr>
      <w:kern w:val="2"/>
      <w:sz w:val="21"/>
    </w:rPr>
  </w:style>
  <w:style w:type="character" w:customStyle="1" w:styleId="116">
    <w:name w:val="标题 5 字符1"/>
    <w:link w:val="7"/>
    <w:qFormat/>
    <w:uiPriority w:val="9"/>
    <w:rPr>
      <w:rFonts w:ascii="宋体" w:hAnsi="宋体"/>
      <w:b/>
      <w:bCs/>
      <w:kern w:val="2"/>
      <w:sz w:val="24"/>
      <w:szCs w:val="28"/>
    </w:rPr>
  </w:style>
  <w:style w:type="character" w:customStyle="1" w:styleId="117">
    <w:name w:val="副标题 字符1"/>
    <w:link w:val="43"/>
    <w:qFormat/>
    <w:uiPriority w:val="0"/>
    <w:rPr>
      <w:rFonts w:ascii="Calibri Light" w:hAnsi="Calibri Light"/>
      <w:b/>
      <w:bCs/>
      <w:kern w:val="28"/>
      <w:sz w:val="32"/>
      <w:szCs w:val="32"/>
    </w:rPr>
  </w:style>
  <w:style w:type="character" w:customStyle="1" w:styleId="118">
    <w:name w:val="标题 2 字符1"/>
    <w:link w:val="4"/>
    <w:qFormat/>
    <w:uiPriority w:val="9"/>
    <w:rPr>
      <w:rFonts w:ascii="宋体" w:hAnsi="宋体"/>
      <w:b/>
      <w:bCs/>
      <w:kern w:val="2"/>
      <w:sz w:val="30"/>
      <w:szCs w:val="32"/>
    </w:rPr>
  </w:style>
  <w:style w:type="character" w:customStyle="1" w:styleId="119">
    <w:name w:val="页脚 字符1"/>
    <w:link w:val="37"/>
    <w:qFormat/>
    <w:uiPriority w:val="99"/>
    <w:rPr>
      <w:kern w:val="2"/>
      <w:sz w:val="18"/>
      <w:szCs w:val="18"/>
    </w:rPr>
  </w:style>
  <w:style w:type="character" w:customStyle="1" w:styleId="120">
    <w:name w:val="批注主题 字符"/>
    <w:qFormat/>
    <w:uiPriority w:val="99"/>
    <w:rPr>
      <w:rFonts w:ascii="宋体" w:hAnsi="宋体"/>
      <w:b/>
      <w:bCs/>
      <w:kern w:val="2"/>
      <w:sz w:val="24"/>
      <w:szCs w:val="24"/>
    </w:rPr>
  </w:style>
  <w:style w:type="character" w:customStyle="1" w:styleId="121">
    <w:name w:val="文档结构图 字符1"/>
    <w:link w:val="21"/>
    <w:qFormat/>
    <w:uiPriority w:val="0"/>
    <w:rPr>
      <w:rFonts w:ascii="宋体"/>
      <w:kern w:val="2"/>
      <w:sz w:val="18"/>
      <w:szCs w:val="18"/>
    </w:rPr>
  </w:style>
  <w:style w:type="character" w:customStyle="1" w:styleId="122">
    <w:name w:val="font31"/>
    <w:qFormat/>
    <w:uiPriority w:val="0"/>
    <w:rPr>
      <w:rFonts w:hint="eastAsia" w:ascii="宋体" w:hAnsi="宋体" w:eastAsia="宋体" w:cs="宋体"/>
      <w:color w:val="000000"/>
      <w:sz w:val="21"/>
      <w:szCs w:val="21"/>
      <w:u w:val="none"/>
    </w:rPr>
  </w:style>
  <w:style w:type="character" w:customStyle="1" w:styleId="123">
    <w:name w:val="标准正文 Char"/>
    <w:link w:val="124"/>
    <w:qFormat/>
    <w:uiPriority w:val="0"/>
    <w:rPr>
      <w:rFonts w:ascii="Arial" w:hAnsi="Arial"/>
      <w:kern w:val="2"/>
      <w:sz w:val="24"/>
    </w:rPr>
  </w:style>
  <w:style w:type="paragraph" w:customStyle="1" w:styleId="124">
    <w:name w:val="标准正文"/>
    <w:basedOn w:val="26"/>
    <w:link w:val="123"/>
    <w:qFormat/>
    <w:uiPriority w:val="0"/>
    <w:pPr>
      <w:spacing w:before="60" w:after="60"/>
      <w:ind w:firstLine="482" w:firstLineChars="0"/>
    </w:pPr>
    <w:rPr>
      <w:rFonts w:ascii="Arial" w:hAnsi="Arial"/>
      <w:sz w:val="24"/>
    </w:rPr>
  </w:style>
  <w:style w:type="character" w:customStyle="1" w:styleId="125">
    <w:name w:val="标题 字符1"/>
    <w:link w:val="55"/>
    <w:qFormat/>
    <w:uiPriority w:val="0"/>
    <w:rPr>
      <w:rFonts w:ascii="Cambria" w:hAnsi="Cambria" w:eastAsia="黑体"/>
      <w:b/>
      <w:bCs/>
      <w:kern w:val="2"/>
      <w:sz w:val="52"/>
      <w:szCs w:val="32"/>
    </w:rPr>
  </w:style>
  <w:style w:type="character" w:customStyle="1" w:styleId="126">
    <w:name w:val="批注框文本 字符1"/>
    <w:link w:val="36"/>
    <w:qFormat/>
    <w:uiPriority w:val="99"/>
    <w:rPr>
      <w:kern w:val="2"/>
      <w:sz w:val="18"/>
      <w:szCs w:val="18"/>
    </w:rPr>
  </w:style>
  <w:style w:type="character" w:customStyle="1" w:styleId="127">
    <w:name w:val="页眉 字符1"/>
    <w:link w:val="38"/>
    <w:qFormat/>
    <w:uiPriority w:val="99"/>
    <w:rPr>
      <w:kern w:val="2"/>
      <w:sz w:val="18"/>
      <w:szCs w:val="18"/>
    </w:rPr>
  </w:style>
  <w:style w:type="character" w:customStyle="1" w:styleId="128">
    <w:name w:val="标题 8 字符"/>
    <w:link w:val="10"/>
    <w:qFormat/>
    <w:uiPriority w:val="9"/>
    <w:rPr>
      <w:rFonts w:ascii="Cambria" w:hAnsi="Cambria"/>
      <w:kern w:val="2"/>
      <w:sz w:val="21"/>
      <w:szCs w:val="24"/>
    </w:rPr>
  </w:style>
  <w:style w:type="character" w:customStyle="1" w:styleId="129">
    <w:name w:val="标题 6 字符1"/>
    <w:link w:val="8"/>
    <w:qFormat/>
    <w:uiPriority w:val="9"/>
    <w:rPr>
      <w:rFonts w:ascii="Cambria" w:hAnsi="Cambria"/>
      <w:b/>
      <w:bCs/>
      <w:kern w:val="2"/>
      <w:sz w:val="24"/>
      <w:szCs w:val="24"/>
    </w:rPr>
  </w:style>
  <w:style w:type="character" w:customStyle="1" w:styleId="130">
    <w:name w:val="标题 字符"/>
    <w:qFormat/>
    <w:uiPriority w:val="10"/>
    <w:rPr>
      <w:rFonts w:ascii="等线 Light" w:hAnsi="等线 Light" w:eastAsia="等线 Light" w:cs="Times New Roman"/>
      <w:b/>
      <w:bCs/>
      <w:kern w:val="2"/>
      <w:sz w:val="32"/>
      <w:szCs w:val="32"/>
    </w:rPr>
  </w:style>
  <w:style w:type="character" w:customStyle="1" w:styleId="131">
    <w:name w:val="副标题 字符"/>
    <w:qFormat/>
    <w:uiPriority w:val="99"/>
    <w:rPr>
      <w:rFonts w:ascii="等线" w:hAnsi="等线" w:eastAsia="等线" w:cs="Times New Roman"/>
      <w:b/>
      <w:bCs/>
      <w:kern w:val="28"/>
      <w:sz w:val="32"/>
      <w:szCs w:val="32"/>
    </w:rPr>
  </w:style>
  <w:style w:type="paragraph" w:customStyle="1" w:styleId="132">
    <w:name w:val="xl72"/>
    <w:basedOn w:val="1"/>
    <w:qFormat/>
    <w:uiPriority w:val="0"/>
    <w:pPr>
      <w:widowControl/>
      <w:spacing w:before="100" w:beforeAutospacing="1" w:after="100" w:afterAutospacing="1" w:line="240" w:lineRule="auto"/>
      <w:ind w:firstLine="0" w:firstLineChars="0"/>
      <w:jc w:val="center"/>
    </w:pPr>
    <w:rPr>
      <w:rFonts w:cs="宋体"/>
      <w:kern w:val="0"/>
    </w:rPr>
  </w:style>
  <w:style w:type="paragraph" w:customStyle="1" w:styleId="133">
    <w:name w:val="正文（深信服）"/>
    <w:qFormat/>
    <w:uiPriority w:val="0"/>
    <w:pPr>
      <w:spacing w:line="360" w:lineRule="auto"/>
      <w:ind w:firstLine="420"/>
    </w:pPr>
    <w:rPr>
      <w:rFonts w:ascii="Arial" w:hAnsi="Arial" w:eastAsia="宋体" w:cs="Times New Roman"/>
      <w:sz w:val="24"/>
      <w:szCs w:val="21"/>
      <w:shd w:val="clear" w:color="auto" w:fill="FFFFFF"/>
      <w:lang w:val="en-US" w:eastAsia="zh-CN" w:bidi="ar-SA"/>
    </w:rPr>
  </w:style>
  <w:style w:type="paragraph" w:customStyle="1" w:styleId="134">
    <w:name w:val="xl70"/>
    <w:basedOn w:val="1"/>
    <w:qFormat/>
    <w:uiPriority w:val="0"/>
    <w:pPr>
      <w:widowControl/>
      <w:pBdr>
        <w:bottom w:val="single" w:color="auto" w:sz="4" w:space="0"/>
        <w:right w:val="single" w:color="auto" w:sz="4" w:space="0"/>
      </w:pBdr>
      <w:spacing w:before="100" w:beforeAutospacing="1" w:after="100" w:afterAutospacing="1" w:line="240" w:lineRule="auto"/>
      <w:ind w:firstLine="0" w:firstLineChars="0"/>
      <w:jc w:val="right"/>
      <w:textAlignment w:val="center"/>
    </w:pPr>
    <w:rPr>
      <w:rFonts w:ascii="Microsoft Sans Serif" w:hAnsi="Microsoft Sans Serif" w:cs="Microsoft Sans Serif"/>
      <w:kern w:val="0"/>
      <w:sz w:val="18"/>
      <w:szCs w:val="18"/>
    </w:rPr>
  </w:style>
  <w:style w:type="paragraph" w:customStyle="1" w:styleId="135">
    <w:name w:val="_Style 2"/>
    <w:basedOn w:val="3"/>
    <w:next w:val="1"/>
    <w:qFormat/>
    <w:uiPriority w:val="39"/>
    <w:pPr>
      <w:widowControl/>
      <w:numPr>
        <w:numId w:val="0"/>
      </w:numPr>
      <w:spacing w:before="480" w:after="0" w:line="276" w:lineRule="auto"/>
      <w:jc w:val="left"/>
      <w:outlineLvl w:val="9"/>
    </w:pPr>
    <w:rPr>
      <w:rFonts w:ascii="Cambria" w:hAnsi="Cambria" w:eastAsia="宋体"/>
      <w:color w:val="365F91"/>
      <w:kern w:val="0"/>
      <w:sz w:val="28"/>
    </w:rPr>
  </w:style>
  <w:style w:type="paragraph" w:customStyle="1" w:styleId="136">
    <w:name w:val="正文缩进1"/>
    <w:basedOn w:val="1"/>
    <w:qFormat/>
    <w:uiPriority w:val="0"/>
    <w:pPr>
      <w:spacing w:line="240" w:lineRule="auto"/>
      <w:ind w:firstLine="420"/>
    </w:pPr>
    <w:rPr>
      <w:rFonts w:ascii="Times New Roman" w:hAnsi="Times New Roman"/>
      <w:sz w:val="21"/>
      <w:szCs w:val="20"/>
    </w:rPr>
  </w:style>
  <w:style w:type="paragraph" w:customStyle="1" w:styleId="137">
    <w:name w:val="xl68"/>
    <w:basedOn w:val="1"/>
    <w:qFormat/>
    <w:uiPriority w:val="0"/>
    <w:pPr>
      <w:widowControl/>
      <w:pBdr>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Microsoft Sans Serif" w:hAnsi="Microsoft Sans Serif" w:cs="Microsoft Sans Serif"/>
      <w:kern w:val="0"/>
      <w:sz w:val="18"/>
      <w:szCs w:val="18"/>
    </w:rPr>
  </w:style>
  <w:style w:type="paragraph" w:customStyle="1" w:styleId="138">
    <w:name w:val="前言、引言标题"/>
    <w:next w:val="1"/>
    <w:qFormat/>
    <w:uiPriority w:val="0"/>
    <w:pPr>
      <w:shd w:val="clear" w:color="FFFFFF" w:fill="FFFFFF"/>
      <w:tabs>
        <w:tab w:val="left" w:pos="425"/>
      </w:tabs>
      <w:spacing w:before="640" w:after="560"/>
      <w:jc w:val="center"/>
      <w:outlineLvl w:val="0"/>
    </w:pPr>
    <w:rPr>
      <w:rFonts w:ascii="黑体" w:hAnsi="Times New Roman" w:eastAsia="黑体" w:cs="Times New Roman"/>
      <w:sz w:val="32"/>
      <w:lang w:val="en-US" w:eastAsia="zh-CN" w:bidi="ar-SA"/>
    </w:rPr>
  </w:style>
  <w:style w:type="paragraph" w:customStyle="1" w:styleId="139">
    <w:name w:val="Indent Normal"/>
    <w:basedOn w:val="1"/>
    <w:qFormat/>
    <w:uiPriority w:val="0"/>
    <w:pPr>
      <w:ind w:firstLine="150" w:firstLineChars="150"/>
    </w:pPr>
  </w:style>
  <w:style w:type="paragraph" w:customStyle="1" w:styleId="140">
    <w:name w:val="msonormal"/>
    <w:basedOn w:val="1"/>
    <w:qFormat/>
    <w:uiPriority w:val="0"/>
    <w:pPr>
      <w:widowControl/>
      <w:spacing w:before="100" w:beforeAutospacing="1" w:after="100" w:afterAutospacing="1" w:line="240" w:lineRule="auto"/>
      <w:ind w:firstLine="0" w:firstLineChars="0"/>
      <w:jc w:val="left"/>
    </w:pPr>
    <w:rPr>
      <w:rFonts w:cs="宋体"/>
      <w:kern w:val="0"/>
    </w:rPr>
  </w:style>
  <w:style w:type="paragraph" w:customStyle="1" w:styleId="141">
    <w:name w:val="正文 缩进2字符"/>
    <w:basedOn w:val="1"/>
    <w:qFormat/>
    <w:uiPriority w:val="0"/>
    <w:pPr>
      <w:spacing w:afterLines="50" w:line="240" w:lineRule="auto"/>
      <w:ind w:firstLine="0" w:firstLineChars="0"/>
    </w:pPr>
    <w:rPr>
      <w:rFonts w:ascii="Times New Roman" w:hAnsi="Times New Roman" w:cs="宋体"/>
      <w:sz w:val="21"/>
      <w:szCs w:val="20"/>
    </w:rPr>
  </w:style>
  <w:style w:type="paragraph" w:customStyle="1" w:styleId="142">
    <w:name w:val="列项●（二级）"/>
    <w:qFormat/>
    <w:uiPriority w:val="0"/>
    <w:pPr>
      <w:numPr>
        <w:ilvl w:val="0"/>
        <w:numId w:val="6"/>
      </w:numPr>
      <w:tabs>
        <w:tab w:val="left" w:pos="840"/>
      </w:tabs>
      <w:ind w:left="600" w:leftChars="400" w:hanging="200" w:hangingChars="200"/>
      <w:jc w:val="both"/>
    </w:pPr>
    <w:rPr>
      <w:rFonts w:ascii="宋体" w:hAnsi="Times New Roman" w:eastAsia="宋体" w:cs="Times New Roman"/>
      <w:sz w:val="21"/>
      <w:lang w:val="en-US" w:eastAsia="zh-CN" w:bidi="ar-SA"/>
    </w:rPr>
  </w:style>
  <w:style w:type="paragraph" w:customStyle="1" w:styleId="143">
    <w:name w:val="助手文本"/>
    <w:basedOn w:val="1"/>
    <w:qFormat/>
    <w:uiPriority w:val="0"/>
    <w:pPr>
      <w:autoSpaceDE w:val="0"/>
      <w:autoSpaceDN w:val="0"/>
      <w:adjustRightInd w:val="0"/>
      <w:spacing w:beforeLines="50" w:afterLines="50"/>
      <w:ind w:left="14" w:firstLine="434"/>
      <w:textAlignment w:val="baseline"/>
    </w:pPr>
    <w:rPr>
      <w:rFonts w:ascii="楷体_GB2312" w:eastAsia="楷体_GB2312"/>
      <w:kern w:val="0"/>
      <w:szCs w:val="20"/>
      <w:u w:val="single"/>
    </w:rPr>
  </w:style>
  <w:style w:type="paragraph" w:customStyle="1" w:styleId="144">
    <w:name w:val="xl67"/>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Microsoft Sans Serif" w:hAnsi="Microsoft Sans Serif" w:cs="Microsoft Sans Serif"/>
      <w:b/>
      <w:bCs/>
      <w:kern w:val="0"/>
      <w:sz w:val="18"/>
      <w:szCs w:val="18"/>
    </w:rPr>
  </w:style>
  <w:style w:type="paragraph" w:customStyle="1" w:styleId="145">
    <w:name w:val="段"/>
    <w:link w:val="220"/>
    <w:qFormat/>
    <w:uiPriority w:val="0"/>
    <w:pPr>
      <w:autoSpaceDE w:val="0"/>
      <w:autoSpaceDN w:val="0"/>
      <w:ind w:firstLine="200" w:firstLineChars="200"/>
      <w:jc w:val="both"/>
    </w:pPr>
    <w:rPr>
      <w:rFonts w:ascii="宋体" w:hAnsi="Times New Roman" w:eastAsia="宋体" w:cs="Calibri"/>
      <w:sz w:val="21"/>
      <w:lang w:val="en-US" w:eastAsia="zh-CN" w:bidi="ar-SA"/>
    </w:rPr>
  </w:style>
  <w:style w:type="paragraph" w:customStyle="1" w:styleId="146">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cs="宋体"/>
      <w:kern w:val="0"/>
    </w:rPr>
  </w:style>
  <w:style w:type="paragraph" w:customStyle="1" w:styleId="147">
    <w:name w:val="Char Char Char Char Char Char1 Char"/>
    <w:basedOn w:val="1"/>
    <w:qFormat/>
    <w:uiPriority w:val="0"/>
    <w:pPr>
      <w:widowControl/>
      <w:spacing w:after="160" w:line="240" w:lineRule="exact"/>
      <w:jc w:val="left"/>
    </w:pPr>
  </w:style>
  <w:style w:type="paragraph" w:customStyle="1" w:styleId="148">
    <w:name w:val="PM_Body"/>
    <w:basedOn w:val="1"/>
    <w:qFormat/>
    <w:locked/>
    <w:uiPriority w:val="0"/>
    <w:rPr>
      <w:szCs w:val="21"/>
    </w:rPr>
  </w:style>
  <w:style w:type="paragraph" w:customStyle="1" w:styleId="149">
    <w:name w:val="Char Char1"/>
    <w:basedOn w:val="1"/>
    <w:qFormat/>
    <w:uiPriority w:val="0"/>
    <w:pPr>
      <w:widowControl/>
      <w:spacing w:before="120" w:after="120"/>
    </w:pPr>
    <w:rPr>
      <w:rFonts w:ascii="Times New Roman" w:hAnsi="Times New Roman" w:cs="宋体"/>
    </w:rPr>
  </w:style>
  <w:style w:type="paragraph" w:customStyle="1" w:styleId="150">
    <w:name w:val="xl71"/>
    <w:basedOn w:val="1"/>
    <w:qFormat/>
    <w:uiPriority w:val="0"/>
    <w:pPr>
      <w:widowControl/>
      <w:spacing w:before="100" w:beforeAutospacing="1" w:after="100" w:afterAutospacing="1" w:line="240" w:lineRule="auto"/>
      <w:ind w:firstLine="0" w:firstLineChars="0"/>
      <w:jc w:val="right"/>
      <w:textAlignment w:val="center"/>
    </w:pPr>
    <w:rPr>
      <w:rFonts w:ascii="Microsoft Sans Serif" w:hAnsi="Microsoft Sans Serif" w:cs="Microsoft Sans Serif"/>
      <w:kern w:val="0"/>
      <w:sz w:val="18"/>
      <w:szCs w:val="18"/>
    </w:rPr>
  </w:style>
  <w:style w:type="paragraph" w:customStyle="1" w:styleId="151">
    <w:name w:val="修订1"/>
    <w:unhideWhenUsed/>
    <w:qFormat/>
    <w:uiPriority w:val="99"/>
    <w:rPr>
      <w:rFonts w:ascii="宋体" w:hAnsi="宋体" w:eastAsia="宋体" w:cs="Times New Roman"/>
      <w:kern w:val="2"/>
      <w:sz w:val="24"/>
      <w:szCs w:val="24"/>
      <w:lang w:val="en-US" w:eastAsia="zh-CN" w:bidi="ar-SA"/>
    </w:rPr>
  </w:style>
  <w:style w:type="paragraph" w:customStyle="1" w:styleId="152">
    <w:name w:val="列出段落2"/>
    <w:basedOn w:val="1"/>
    <w:qFormat/>
    <w:uiPriority w:val="0"/>
    <w:pPr>
      <w:spacing w:line="240" w:lineRule="auto"/>
      <w:ind w:firstLine="420"/>
    </w:pPr>
    <w:rPr>
      <w:rFonts w:ascii="等线" w:hAnsi="等线" w:eastAsia="等线" w:cs="等线"/>
      <w:sz w:val="21"/>
      <w:szCs w:val="21"/>
    </w:rPr>
  </w:style>
  <w:style w:type="paragraph" w:customStyle="1" w:styleId="153">
    <w:name w:val="xl69"/>
    <w:basedOn w:val="1"/>
    <w:qFormat/>
    <w:uiPriority w:val="0"/>
    <w:pPr>
      <w:widowControl/>
      <w:pBdr>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Microsoft Sans Serif" w:hAnsi="Microsoft Sans Serif" w:cs="Microsoft Sans Serif"/>
      <w:kern w:val="0"/>
      <w:sz w:val="18"/>
      <w:szCs w:val="18"/>
    </w:rPr>
  </w:style>
  <w:style w:type="paragraph" w:customStyle="1" w:styleId="154">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Microsoft Sans Serif" w:hAnsi="Microsoft Sans Serif" w:cs="Microsoft Sans Serif"/>
      <w:b/>
      <w:bCs/>
      <w:kern w:val="0"/>
      <w:sz w:val="18"/>
      <w:szCs w:val="18"/>
    </w:rPr>
  </w:style>
  <w:style w:type="paragraph" w:customStyle="1" w:styleId="155">
    <w:name w:val="文档正文文本（中安网脉）"/>
    <w:basedOn w:val="1"/>
    <w:qFormat/>
    <w:uiPriority w:val="0"/>
    <w:pPr>
      <w:ind w:firstLine="200"/>
    </w:pPr>
    <w:rPr>
      <w:rFonts w:ascii="Times New Roman" w:hAnsi="Times New Roman" w:eastAsia="仿宋_GB2312"/>
      <w:color w:val="000000"/>
      <w:szCs w:val="28"/>
    </w:rPr>
  </w:style>
  <w:style w:type="paragraph" w:customStyle="1" w:styleId="156">
    <w:name w:val="xl65"/>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Microsoft Sans Serif" w:hAnsi="Microsoft Sans Serif" w:cs="Microsoft Sans Serif"/>
      <w:kern w:val="0"/>
      <w:sz w:val="18"/>
      <w:szCs w:val="18"/>
    </w:rPr>
  </w:style>
  <w:style w:type="paragraph" w:customStyle="1" w:styleId="157">
    <w:name w:val="正文样式"/>
    <w:link w:val="565"/>
    <w:unhideWhenUsed/>
    <w:qFormat/>
    <w:uiPriority w:val="0"/>
    <w:pPr>
      <w:widowControl w:val="0"/>
      <w:adjustRightInd w:val="0"/>
      <w:snapToGrid w:val="0"/>
      <w:spacing w:line="360" w:lineRule="auto"/>
      <w:ind w:firstLine="200" w:firstLineChars="200"/>
      <w:jc w:val="both"/>
    </w:pPr>
    <w:rPr>
      <w:rFonts w:ascii="Times New Roman" w:hAnsi="Times New Roman" w:eastAsia="宋体" w:cs="Times New Roman"/>
      <w:bCs/>
      <w:snapToGrid w:val="0"/>
      <w:sz w:val="24"/>
      <w:szCs w:val="44"/>
      <w:lang w:val="en-US" w:eastAsia="zh-CN" w:bidi="ar-SA"/>
    </w:rPr>
  </w:style>
  <w:style w:type="paragraph" w:customStyle="1" w:styleId="158">
    <w:name w:val="样式 行距: 1.5 倍行距 首行缩进:  2 字符"/>
    <w:basedOn w:val="1"/>
    <w:qFormat/>
    <w:uiPriority w:val="0"/>
    <w:pPr>
      <w:ind w:firstLine="560"/>
      <w:jc w:val="left"/>
    </w:pPr>
    <w:rPr>
      <w:rFonts w:ascii="仿宋" w:hAnsi="仿宋" w:eastAsia="仿宋" w:cs="宋体"/>
      <w:sz w:val="28"/>
      <w:szCs w:val="20"/>
    </w:rPr>
  </w:style>
  <w:style w:type="paragraph" w:customStyle="1" w:styleId="159">
    <w:name w:val="TOC 标题1"/>
    <w:basedOn w:val="3"/>
    <w:next w:val="1"/>
    <w:qFormat/>
    <w:uiPriority w:val="39"/>
    <w:pPr>
      <w:widowControl/>
      <w:numPr>
        <w:numId w:val="0"/>
      </w:numPr>
      <w:spacing w:before="480" w:after="0" w:line="276" w:lineRule="auto"/>
      <w:jc w:val="left"/>
      <w:outlineLvl w:val="9"/>
    </w:pPr>
    <w:rPr>
      <w:rFonts w:ascii="Cambria" w:hAnsi="Cambria" w:eastAsia="宋体"/>
      <w:color w:val="365F91"/>
      <w:kern w:val="0"/>
      <w:sz w:val="28"/>
    </w:rPr>
  </w:style>
  <w:style w:type="table" w:customStyle="1" w:styleId="160">
    <w:name w:val="!我的表格1"/>
    <w:basedOn w:val="59"/>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61">
    <w:name w:val="网格型1"/>
    <w:basedOn w:val="59"/>
    <w:unhideWhenUsed/>
    <w:qFormat/>
    <w:uiPriority w:val="59"/>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62">
    <w:name w:val="标题 1 Char"/>
    <w:qFormat/>
    <w:uiPriority w:val="0"/>
    <w:rPr>
      <w:rFonts w:ascii="宋体" w:hAnsi="宋体" w:eastAsia="黑体"/>
      <w:b/>
      <w:bCs/>
      <w:kern w:val="44"/>
      <w:sz w:val="32"/>
      <w:szCs w:val="28"/>
    </w:rPr>
  </w:style>
  <w:style w:type="character" w:customStyle="1" w:styleId="163">
    <w:name w:val="纯文本 Char2"/>
    <w:qFormat/>
    <w:uiPriority w:val="0"/>
    <w:rPr>
      <w:rFonts w:ascii="宋体" w:hAnsi="宋体" w:eastAsia="宋体" w:cs="Times New Roman"/>
      <w:color w:val="000000"/>
      <w:kern w:val="0"/>
      <w:sz w:val="24"/>
      <w:szCs w:val="24"/>
    </w:rPr>
  </w:style>
  <w:style w:type="paragraph" w:customStyle="1" w:styleId="164">
    <w:name w:val="可研正文"/>
    <w:basedOn w:val="1"/>
    <w:link w:val="165"/>
    <w:qFormat/>
    <w:uiPriority w:val="0"/>
    <w:pPr>
      <w:widowControl/>
      <w:ind w:firstLine="0" w:firstLineChars="0"/>
    </w:pPr>
    <w:rPr>
      <w:rFonts w:ascii="仿宋" w:hAnsi="仿宋" w:eastAsia="仿宋" w:cs="宋体"/>
      <w:kern w:val="0"/>
      <w:sz w:val="28"/>
      <w:szCs w:val="28"/>
    </w:rPr>
  </w:style>
  <w:style w:type="character" w:customStyle="1" w:styleId="165">
    <w:name w:val="可研正文 Char"/>
    <w:link w:val="164"/>
    <w:qFormat/>
    <w:uiPriority w:val="0"/>
    <w:rPr>
      <w:rFonts w:ascii="仿宋" w:hAnsi="仿宋" w:eastAsia="仿宋" w:cs="宋体"/>
      <w:sz w:val="28"/>
      <w:szCs w:val="28"/>
    </w:rPr>
  </w:style>
  <w:style w:type="paragraph" w:customStyle="1" w:styleId="166">
    <w:name w:val="修订2"/>
    <w:hidden/>
    <w:unhideWhenUsed/>
    <w:qFormat/>
    <w:uiPriority w:val="99"/>
    <w:rPr>
      <w:rFonts w:ascii="宋体" w:hAnsi="宋体" w:eastAsia="宋体" w:cs="Times New Roman"/>
      <w:kern w:val="2"/>
      <w:sz w:val="24"/>
      <w:szCs w:val="24"/>
      <w:lang w:val="en-US" w:eastAsia="zh-CN" w:bidi="ar-SA"/>
    </w:rPr>
  </w:style>
  <w:style w:type="character" w:customStyle="1" w:styleId="167">
    <w:name w:val="正文首行缩进 字符"/>
    <w:basedOn w:val="89"/>
    <w:link w:val="57"/>
    <w:qFormat/>
    <w:uiPriority w:val="0"/>
    <w:rPr>
      <w:rFonts w:ascii="宋体" w:hAnsi="宋体"/>
      <w:kern w:val="2"/>
      <w:sz w:val="24"/>
      <w:szCs w:val="24"/>
    </w:rPr>
  </w:style>
  <w:style w:type="character" w:customStyle="1" w:styleId="168">
    <w:name w:val="正文文本 3 字符"/>
    <w:basedOn w:val="63"/>
    <w:link w:val="25"/>
    <w:qFormat/>
    <w:uiPriority w:val="0"/>
    <w:rPr>
      <w:sz w:val="16"/>
      <w:szCs w:val="16"/>
    </w:rPr>
  </w:style>
  <w:style w:type="character" w:customStyle="1" w:styleId="169">
    <w:name w:val="正文文本缩进 2 字符"/>
    <w:basedOn w:val="63"/>
    <w:link w:val="34"/>
    <w:qFormat/>
    <w:uiPriority w:val="99"/>
    <w:rPr>
      <w:rFonts w:ascii="宋体" w:hAnsi="宋体"/>
      <w:sz w:val="24"/>
      <w:szCs w:val="24"/>
    </w:rPr>
  </w:style>
  <w:style w:type="character" w:customStyle="1" w:styleId="170">
    <w:name w:val="尾注文本 字符"/>
    <w:basedOn w:val="63"/>
    <w:link w:val="35"/>
    <w:semiHidden/>
    <w:qFormat/>
    <w:uiPriority w:val="0"/>
    <w:rPr>
      <w:rFonts w:ascii="Calibri" w:hAnsi="Calibri"/>
      <w:sz w:val="28"/>
      <w:szCs w:val="24"/>
    </w:rPr>
  </w:style>
  <w:style w:type="character" w:customStyle="1" w:styleId="171">
    <w:name w:val="脚注文本 字符"/>
    <w:basedOn w:val="63"/>
    <w:link w:val="44"/>
    <w:qFormat/>
    <w:uiPriority w:val="0"/>
    <w:rPr>
      <w:rFonts w:ascii="宋体" w:hAnsi="Calibri"/>
      <w:sz w:val="18"/>
      <w:szCs w:val="18"/>
    </w:rPr>
  </w:style>
  <w:style w:type="character" w:customStyle="1" w:styleId="172">
    <w:name w:val="正文文本 2 字符"/>
    <w:basedOn w:val="63"/>
    <w:link w:val="51"/>
    <w:semiHidden/>
    <w:qFormat/>
    <w:uiPriority w:val="99"/>
    <w:rPr>
      <w:rFonts w:ascii="宋体" w:hAnsi="宋体" w:cs="宋体"/>
      <w:sz w:val="24"/>
      <w:szCs w:val="24"/>
    </w:rPr>
  </w:style>
  <w:style w:type="character" w:customStyle="1" w:styleId="173">
    <w:name w:val="HTML 预设格式 字符"/>
    <w:basedOn w:val="63"/>
    <w:link w:val="52"/>
    <w:qFormat/>
    <w:uiPriority w:val="0"/>
    <w:rPr>
      <w:rFonts w:ascii="宋体" w:hAnsi="宋体"/>
      <w:sz w:val="24"/>
      <w:szCs w:val="24"/>
      <w:lang w:val="zh-CN"/>
    </w:rPr>
  </w:style>
  <w:style w:type="character" w:customStyle="1" w:styleId="174">
    <w:name w:val="正文首行缩进 2 字符"/>
    <w:basedOn w:val="115"/>
    <w:link w:val="58"/>
    <w:qFormat/>
    <w:uiPriority w:val="0"/>
    <w:rPr>
      <w:kern w:val="2"/>
      <w:sz w:val="24"/>
      <w:szCs w:val="28"/>
      <w:lang w:val="zh-CN"/>
    </w:rPr>
  </w:style>
  <w:style w:type="paragraph" w:customStyle="1" w:styleId="175">
    <w:name w:val="可研标题"/>
    <w:basedOn w:val="55"/>
    <w:link w:val="176"/>
    <w:qFormat/>
    <w:uiPriority w:val="0"/>
    <w:pPr>
      <w:widowControl/>
      <w:spacing w:line="360" w:lineRule="auto"/>
      <w:ind w:firstLine="0" w:firstLineChars="0"/>
      <w:outlineLvl w:val="0"/>
    </w:pPr>
    <w:rPr>
      <w:rFonts w:ascii="微软雅黑" w:hAnsi="微软雅黑" w:eastAsia="微软雅黑" w:cstheme="majorBidi"/>
      <w:b w:val="0"/>
      <w:szCs w:val="52"/>
    </w:rPr>
  </w:style>
  <w:style w:type="character" w:customStyle="1" w:styleId="176">
    <w:name w:val="可研标题 Char"/>
    <w:basedOn w:val="130"/>
    <w:link w:val="175"/>
    <w:qFormat/>
    <w:uiPriority w:val="0"/>
    <w:rPr>
      <w:rFonts w:ascii="微软雅黑" w:hAnsi="微软雅黑" w:eastAsia="微软雅黑" w:cstheme="majorBidi"/>
      <w:b w:val="0"/>
      <w:kern w:val="2"/>
      <w:sz w:val="52"/>
      <w:szCs w:val="52"/>
    </w:rPr>
  </w:style>
  <w:style w:type="paragraph" w:customStyle="1" w:styleId="177">
    <w:name w:val="可研标题1级"/>
    <w:basedOn w:val="3"/>
    <w:next w:val="1"/>
    <w:link w:val="178"/>
    <w:qFormat/>
    <w:uiPriority w:val="0"/>
    <w:pPr>
      <w:pageBreakBefore/>
      <w:widowControl/>
      <w:numPr>
        <w:numId w:val="7"/>
      </w:numPr>
      <w:spacing w:before="400" w:after="400"/>
      <w:jc w:val="center"/>
    </w:pPr>
    <w:rPr>
      <w:rFonts w:eastAsia="宋体" w:cs="宋体"/>
      <w:sz w:val="44"/>
      <w:szCs w:val="44"/>
    </w:rPr>
  </w:style>
  <w:style w:type="character" w:customStyle="1" w:styleId="178">
    <w:name w:val="可研标题1级 Char"/>
    <w:basedOn w:val="80"/>
    <w:link w:val="177"/>
    <w:qFormat/>
    <w:uiPriority w:val="0"/>
    <w:rPr>
      <w:rFonts w:ascii="宋体" w:hAnsi="宋体" w:cs="宋体"/>
      <w:kern w:val="44"/>
      <w:sz w:val="44"/>
      <w:szCs w:val="44"/>
    </w:rPr>
  </w:style>
  <w:style w:type="paragraph" w:customStyle="1" w:styleId="179">
    <w:name w:val="可研标题2级"/>
    <w:basedOn w:val="4"/>
    <w:next w:val="164"/>
    <w:link w:val="180"/>
    <w:qFormat/>
    <w:uiPriority w:val="0"/>
    <w:pPr>
      <w:widowControl/>
      <w:numPr>
        <w:numId w:val="7"/>
      </w:numPr>
      <w:spacing w:before="260" w:after="260" w:line="416" w:lineRule="auto"/>
      <w:jc w:val="left"/>
    </w:pPr>
    <w:rPr>
      <w:rFonts w:ascii="黑体" w:hAnsi="黑体" w:eastAsia="黑体" w:cstheme="majorBidi"/>
      <w:sz w:val="36"/>
      <w:szCs w:val="36"/>
    </w:rPr>
  </w:style>
  <w:style w:type="character" w:customStyle="1" w:styleId="180">
    <w:name w:val="可研标题2级 Char"/>
    <w:basedOn w:val="85"/>
    <w:link w:val="179"/>
    <w:qFormat/>
    <w:uiPriority w:val="0"/>
    <w:rPr>
      <w:rFonts w:ascii="黑体" w:hAnsi="黑体" w:eastAsia="黑体" w:cstheme="majorBidi"/>
      <w:kern w:val="2"/>
      <w:sz w:val="36"/>
      <w:szCs w:val="36"/>
    </w:rPr>
  </w:style>
  <w:style w:type="paragraph" w:customStyle="1" w:styleId="181">
    <w:name w:val="可研标题3级"/>
    <w:basedOn w:val="5"/>
    <w:next w:val="164"/>
    <w:link w:val="182"/>
    <w:qFormat/>
    <w:uiPriority w:val="0"/>
    <w:pPr>
      <w:widowControl/>
      <w:numPr>
        <w:numId w:val="7"/>
      </w:numPr>
      <w:spacing w:before="260" w:after="260" w:line="416" w:lineRule="auto"/>
      <w:jc w:val="left"/>
    </w:pPr>
    <w:rPr>
      <w:rFonts w:ascii="黑体" w:hAnsi="黑体" w:eastAsia="黑体" w:cstheme="majorBidi"/>
      <w:sz w:val="32"/>
      <w:szCs w:val="32"/>
    </w:rPr>
  </w:style>
  <w:style w:type="character" w:customStyle="1" w:styleId="182">
    <w:name w:val="可研标题3级 Char"/>
    <w:basedOn w:val="81"/>
    <w:link w:val="181"/>
    <w:qFormat/>
    <w:uiPriority w:val="0"/>
    <w:rPr>
      <w:rFonts w:ascii="黑体" w:hAnsi="黑体" w:eastAsia="黑体" w:cstheme="majorBidi"/>
      <w:kern w:val="2"/>
      <w:sz w:val="32"/>
      <w:szCs w:val="32"/>
    </w:rPr>
  </w:style>
  <w:style w:type="paragraph" w:customStyle="1" w:styleId="183">
    <w:name w:val="可研标题4级"/>
    <w:basedOn w:val="6"/>
    <w:next w:val="164"/>
    <w:link w:val="184"/>
    <w:qFormat/>
    <w:uiPriority w:val="0"/>
    <w:pPr>
      <w:widowControl/>
      <w:numPr>
        <w:numId w:val="7"/>
      </w:numPr>
      <w:spacing w:before="240" w:after="240"/>
      <w:ind w:right="100" w:rightChars="100"/>
      <w:jc w:val="left"/>
    </w:pPr>
    <w:rPr>
      <w:rFonts w:ascii="黑体" w:hAnsi="黑体" w:eastAsia="黑体" w:cstheme="majorBidi"/>
      <w:b w:val="0"/>
    </w:rPr>
  </w:style>
  <w:style w:type="character" w:customStyle="1" w:styleId="184">
    <w:name w:val="可研标题4级 Char"/>
    <w:basedOn w:val="112"/>
    <w:link w:val="183"/>
    <w:qFormat/>
    <w:uiPriority w:val="0"/>
    <w:rPr>
      <w:rFonts w:ascii="黑体" w:hAnsi="黑体" w:eastAsia="黑体" w:cstheme="majorBidi"/>
      <w:b w:val="0"/>
      <w:kern w:val="2"/>
      <w:sz w:val="30"/>
      <w:szCs w:val="30"/>
    </w:rPr>
  </w:style>
  <w:style w:type="paragraph" w:customStyle="1" w:styleId="185">
    <w:name w:val="可研标题5级"/>
    <w:basedOn w:val="7"/>
    <w:next w:val="164"/>
    <w:link w:val="186"/>
    <w:qFormat/>
    <w:uiPriority w:val="0"/>
    <w:pPr>
      <w:numPr>
        <w:numId w:val="7"/>
      </w:numPr>
      <w:spacing w:before="0" w:beforeLines="50" w:after="0"/>
    </w:pPr>
    <w:rPr>
      <w:rFonts w:ascii="仿宋" w:hAnsi="仿宋" w:eastAsia="仿宋" w:cs="宋体"/>
      <w:sz w:val="28"/>
    </w:rPr>
  </w:style>
  <w:style w:type="character" w:customStyle="1" w:styleId="186">
    <w:name w:val="可研标题5级 Char"/>
    <w:basedOn w:val="83"/>
    <w:link w:val="185"/>
    <w:qFormat/>
    <w:uiPriority w:val="0"/>
    <w:rPr>
      <w:rFonts w:ascii="仿宋" w:hAnsi="仿宋" w:eastAsia="仿宋" w:cs="宋体"/>
      <w:kern w:val="2"/>
      <w:sz w:val="28"/>
      <w:szCs w:val="28"/>
    </w:rPr>
  </w:style>
  <w:style w:type="paragraph" w:customStyle="1" w:styleId="187">
    <w:name w:val="图表题注"/>
    <w:basedOn w:val="18"/>
    <w:next w:val="1"/>
    <w:qFormat/>
    <w:uiPriority w:val="0"/>
    <w:pPr>
      <w:widowControl/>
      <w:spacing w:afterLines="0" w:line="240" w:lineRule="auto"/>
      <w:ind w:firstLine="0" w:firstLineChars="0"/>
      <w:jc w:val="center"/>
    </w:pPr>
    <w:rPr>
      <w:rFonts w:ascii="仿宋" w:hAnsi="仿宋" w:eastAsia="仿宋" w:cstheme="majorBidi"/>
      <w:kern w:val="0"/>
      <w:sz w:val="28"/>
      <w:szCs w:val="28"/>
    </w:rPr>
  </w:style>
  <w:style w:type="paragraph" w:customStyle="1" w:styleId="188">
    <w:name w:val="N-4"/>
    <w:basedOn w:val="6"/>
    <w:qFormat/>
    <w:uiPriority w:val="0"/>
    <w:pPr>
      <w:widowControl/>
      <w:numPr>
        <w:numId w:val="8"/>
      </w:numPr>
      <w:tabs>
        <w:tab w:val="left" w:pos="2160"/>
      </w:tabs>
      <w:spacing w:before="160" w:after="160" w:line="240" w:lineRule="auto"/>
      <w:ind w:right="100" w:rightChars="100"/>
      <w:jc w:val="left"/>
    </w:pPr>
    <w:rPr>
      <w:rFonts w:ascii="Arial" w:hAnsi="Arial" w:eastAsia="黑体"/>
      <w:b w:val="0"/>
      <w:kern w:val="0"/>
      <w:sz w:val="21"/>
      <w:szCs w:val="20"/>
    </w:rPr>
  </w:style>
  <w:style w:type="paragraph" w:customStyle="1" w:styleId="189">
    <w:name w:val="正文内容"/>
    <w:basedOn w:val="1"/>
    <w:link w:val="190"/>
    <w:qFormat/>
    <w:uiPriority w:val="0"/>
    <w:pPr>
      <w:widowControl/>
      <w:ind w:firstLine="0" w:firstLineChars="0"/>
      <w:jc w:val="left"/>
    </w:pPr>
    <w:rPr>
      <w:rFonts w:ascii="黑体" w:hAnsi="黑体" w:cs="宋体"/>
      <w:kern w:val="0"/>
      <w:szCs w:val="40"/>
    </w:rPr>
  </w:style>
  <w:style w:type="character" w:customStyle="1" w:styleId="190">
    <w:name w:val="正文内容 字符"/>
    <w:basedOn w:val="63"/>
    <w:link w:val="189"/>
    <w:qFormat/>
    <w:uiPriority w:val="0"/>
    <w:rPr>
      <w:rFonts w:ascii="黑体" w:hAnsi="黑体" w:cs="宋体"/>
      <w:sz w:val="24"/>
      <w:szCs w:val="40"/>
    </w:rPr>
  </w:style>
  <w:style w:type="paragraph" w:customStyle="1" w:styleId="191">
    <w:name w:val="彩色列表 - 着色 11"/>
    <w:basedOn w:val="1"/>
    <w:link w:val="582"/>
    <w:qFormat/>
    <w:uiPriority w:val="34"/>
    <w:pPr>
      <w:widowControl/>
      <w:spacing w:line="240" w:lineRule="auto"/>
      <w:ind w:firstLine="420"/>
      <w:jc w:val="left"/>
    </w:pPr>
    <w:rPr>
      <w:rFonts w:ascii="Segoe UI" w:hAnsi="Segoe UI"/>
      <w:kern w:val="0"/>
    </w:rPr>
  </w:style>
  <w:style w:type="character" w:customStyle="1" w:styleId="192">
    <w:name w:val="正文缩进 字符"/>
    <w:link w:val="17"/>
    <w:qFormat/>
    <w:uiPriority w:val="99"/>
    <w:rPr>
      <w:rFonts w:ascii="Calibri" w:hAnsi="Calibri"/>
      <w:kern w:val="2"/>
      <w:sz w:val="21"/>
      <w:szCs w:val="24"/>
    </w:rPr>
  </w:style>
  <w:style w:type="character" w:customStyle="1" w:styleId="193">
    <w:name w:val="普通(网站) 字符"/>
    <w:link w:val="53"/>
    <w:qFormat/>
    <w:uiPriority w:val="99"/>
    <w:rPr>
      <w:rFonts w:ascii="Arial Unicode MS" w:hAnsi="Arial Unicode MS" w:eastAsia="Arial Unicode MS"/>
      <w:sz w:val="24"/>
      <w:szCs w:val="24"/>
    </w:rPr>
  </w:style>
  <w:style w:type="paragraph" w:customStyle="1" w:styleId="194">
    <w:name w:val="TOC 标题11"/>
    <w:basedOn w:val="3"/>
    <w:next w:val="1"/>
    <w:unhideWhenUsed/>
    <w:qFormat/>
    <w:uiPriority w:val="39"/>
    <w:pPr>
      <w:pageBreakBefore/>
      <w:widowControl/>
      <w:numPr>
        <w:numId w:val="0"/>
      </w:numPr>
      <w:spacing w:before="240" w:after="0" w:line="259" w:lineRule="auto"/>
      <w:jc w:val="center"/>
      <w:outlineLvl w:val="9"/>
    </w:pPr>
    <w:rPr>
      <w:rFonts w:asciiTheme="majorHAnsi" w:hAnsiTheme="majorHAnsi" w:eastAsiaTheme="majorEastAsia" w:cstheme="majorBidi"/>
      <w:b w:val="0"/>
      <w:bCs w:val="0"/>
      <w:color w:val="376092" w:themeColor="accent1" w:themeShade="BF"/>
      <w:kern w:val="0"/>
      <w:szCs w:val="32"/>
      <w:lang w:val="zh-CN"/>
    </w:rPr>
  </w:style>
  <w:style w:type="character" w:customStyle="1" w:styleId="195">
    <w:name w:val="*正文 Char Char"/>
    <w:qFormat/>
    <w:locked/>
    <w:uiPriority w:val="0"/>
    <w:rPr>
      <w:rFonts w:ascii="宋体" w:hAnsi="宋体"/>
      <w:sz w:val="22"/>
    </w:rPr>
  </w:style>
  <w:style w:type="paragraph" w:customStyle="1" w:styleId="196">
    <w:name w:val="列出段落1"/>
    <w:basedOn w:val="1"/>
    <w:link w:val="197"/>
    <w:qFormat/>
    <w:uiPriority w:val="34"/>
    <w:pPr>
      <w:widowControl/>
      <w:spacing w:line="240" w:lineRule="auto"/>
      <w:ind w:firstLine="420"/>
      <w:jc w:val="left"/>
    </w:pPr>
    <w:rPr>
      <w:rFonts w:ascii="等线" w:hAnsi="等线" w:eastAsia="等线"/>
      <w:kern w:val="0"/>
    </w:rPr>
  </w:style>
  <w:style w:type="character" w:customStyle="1" w:styleId="197">
    <w:name w:val="列出段落字符"/>
    <w:link w:val="196"/>
    <w:qFormat/>
    <w:uiPriority w:val="34"/>
    <w:rPr>
      <w:rFonts w:ascii="等线" w:hAnsi="等线" w:eastAsia="等线"/>
      <w:sz w:val="24"/>
      <w:szCs w:val="24"/>
    </w:rPr>
  </w:style>
  <w:style w:type="paragraph" w:customStyle="1" w:styleId="198">
    <w:name w:val="1级"/>
    <w:basedOn w:val="1"/>
    <w:next w:val="1"/>
    <w:link w:val="199"/>
    <w:qFormat/>
    <w:uiPriority w:val="0"/>
    <w:pPr>
      <w:widowControl/>
      <w:numPr>
        <w:ilvl w:val="0"/>
        <w:numId w:val="9"/>
      </w:numPr>
      <w:spacing w:before="240" w:after="240" w:line="240" w:lineRule="auto"/>
      <w:ind w:firstLineChars="0"/>
      <w:jc w:val="center"/>
      <w:outlineLvl w:val="0"/>
    </w:pPr>
    <w:rPr>
      <w:rFonts w:ascii="Cambria" w:hAnsi="Cambria"/>
      <w:b/>
      <w:bCs/>
      <w:kern w:val="0"/>
      <w:sz w:val="44"/>
      <w:szCs w:val="44"/>
    </w:rPr>
  </w:style>
  <w:style w:type="character" w:customStyle="1" w:styleId="199">
    <w:name w:val="1级 Char"/>
    <w:basedOn w:val="63"/>
    <w:link w:val="198"/>
    <w:qFormat/>
    <w:uiPriority w:val="0"/>
    <w:rPr>
      <w:rFonts w:ascii="Cambria" w:hAnsi="Cambria"/>
      <w:b/>
      <w:bCs/>
      <w:sz w:val="44"/>
      <w:szCs w:val="44"/>
    </w:rPr>
  </w:style>
  <w:style w:type="paragraph" w:customStyle="1" w:styleId="200">
    <w:name w:val="2级"/>
    <w:basedOn w:val="1"/>
    <w:next w:val="1"/>
    <w:link w:val="201"/>
    <w:qFormat/>
    <w:uiPriority w:val="0"/>
    <w:pPr>
      <w:keepNext/>
      <w:keepLines/>
      <w:widowControl/>
      <w:numPr>
        <w:ilvl w:val="1"/>
        <w:numId w:val="9"/>
      </w:numPr>
      <w:spacing w:before="260" w:after="260" w:line="415" w:lineRule="auto"/>
      <w:ind w:firstLineChars="0"/>
      <w:jc w:val="left"/>
      <w:outlineLvl w:val="2"/>
    </w:pPr>
    <w:rPr>
      <w:rFonts w:eastAsia="等线 Light"/>
      <w:b/>
      <w:bCs/>
      <w:sz w:val="32"/>
      <w:szCs w:val="32"/>
      <w:lang w:val="zh-CN"/>
    </w:rPr>
  </w:style>
  <w:style w:type="character" w:customStyle="1" w:styleId="201">
    <w:name w:val="2级 Char"/>
    <w:basedOn w:val="85"/>
    <w:link w:val="200"/>
    <w:qFormat/>
    <w:uiPriority w:val="0"/>
    <w:rPr>
      <w:rFonts w:ascii="宋体" w:hAnsi="宋体" w:eastAsia="等线 Light" w:cs="Times New Roman"/>
      <w:kern w:val="2"/>
      <w:sz w:val="32"/>
      <w:szCs w:val="32"/>
      <w:lang w:val="zh-CN"/>
    </w:rPr>
  </w:style>
  <w:style w:type="paragraph" w:customStyle="1" w:styleId="202">
    <w:name w:val="3级"/>
    <w:basedOn w:val="1"/>
    <w:next w:val="1"/>
    <w:link w:val="203"/>
    <w:qFormat/>
    <w:uiPriority w:val="0"/>
    <w:pPr>
      <w:keepNext/>
      <w:keepLines/>
      <w:widowControl/>
      <w:numPr>
        <w:ilvl w:val="2"/>
        <w:numId w:val="9"/>
      </w:numPr>
      <w:spacing w:before="280" w:after="290" w:line="377" w:lineRule="auto"/>
      <w:ind w:firstLineChars="0"/>
      <w:jc w:val="left"/>
      <w:outlineLvl w:val="3"/>
    </w:pPr>
    <w:rPr>
      <w:rFonts w:eastAsia="等线 Light"/>
      <w:b/>
      <w:bCs/>
      <w:sz w:val="32"/>
      <w:szCs w:val="32"/>
    </w:rPr>
  </w:style>
  <w:style w:type="character" w:customStyle="1" w:styleId="203">
    <w:name w:val="3级 Char"/>
    <w:basedOn w:val="85"/>
    <w:link w:val="202"/>
    <w:qFormat/>
    <w:uiPriority w:val="0"/>
    <w:rPr>
      <w:rFonts w:ascii="宋体" w:hAnsi="宋体" w:eastAsia="等线 Light" w:cs="Times New Roman"/>
      <w:kern w:val="2"/>
      <w:sz w:val="32"/>
      <w:szCs w:val="32"/>
    </w:rPr>
  </w:style>
  <w:style w:type="paragraph" w:customStyle="1" w:styleId="204">
    <w:name w:val="4级"/>
    <w:basedOn w:val="6"/>
    <w:next w:val="1"/>
    <w:link w:val="205"/>
    <w:qFormat/>
    <w:uiPriority w:val="0"/>
    <w:pPr>
      <w:widowControl/>
      <w:numPr>
        <w:numId w:val="10"/>
      </w:numPr>
      <w:spacing w:before="280" w:after="290" w:line="377" w:lineRule="auto"/>
      <w:ind w:right="100" w:rightChars="100"/>
      <w:jc w:val="left"/>
      <w:outlineLvl w:val="4"/>
    </w:pPr>
    <w:rPr>
      <w:kern w:val="0"/>
      <w:sz w:val="28"/>
      <w:szCs w:val="28"/>
    </w:rPr>
  </w:style>
  <w:style w:type="character" w:customStyle="1" w:styleId="205">
    <w:name w:val="4级 Char"/>
    <w:link w:val="204"/>
    <w:qFormat/>
    <w:uiPriority w:val="0"/>
    <w:rPr>
      <w:rFonts w:ascii="宋体" w:hAnsi="宋体"/>
      <w:b/>
      <w:bCs/>
      <w:sz w:val="28"/>
      <w:szCs w:val="28"/>
    </w:rPr>
  </w:style>
  <w:style w:type="paragraph" w:customStyle="1" w:styleId="206">
    <w:name w:val="5级"/>
    <w:basedOn w:val="1"/>
    <w:next w:val="1"/>
    <w:link w:val="207"/>
    <w:qFormat/>
    <w:uiPriority w:val="0"/>
    <w:pPr>
      <w:keepNext/>
      <w:keepLines/>
      <w:widowControl/>
      <w:numPr>
        <w:ilvl w:val="4"/>
        <w:numId w:val="9"/>
      </w:numPr>
      <w:spacing w:before="240" w:after="64" w:line="319" w:lineRule="auto"/>
      <w:ind w:firstLine="0" w:firstLineChars="0"/>
      <w:jc w:val="left"/>
      <w:outlineLvl w:val="5"/>
    </w:pPr>
    <w:rPr>
      <w:rFonts w:ascii="Cambria" w:hAnsi="Cambria"/>
      <w:b/>
      <w:bCs/>
      <w:kern w:val="0"/>
      <w:sz w:val="28"/>
      <w:szCs w:val="28"/>
    </w:rPr>
  </w:style>
  <w:style w:type="character" w:customStyle="1" w:styleId="207">
    <w:name w:val="5级 Char"/>
    <w:basedOn w:val="63"/>
    <w:link w:val="206"/>
    <w:qFormat/>
    <w:uiPriority w:val="0"/>
    <w:rPr>
      <w:rFonts w:ascii="Cambria" w:hAnsi="Cambria"/>
      <w:b/>
      <w:bCs/>
      <w:sz w:val="28"/>
      <w:szCs w:val="28"/>
    </w:rPr>
  </w:style>
  <w:style w:type="paragraph" w:customStyle="1" w:styleId="208">
    <w:name w:val="6级"/>
    <w:basedOn w:val="1"/>
    <w:next w:val="1"/>
    <w:qFormat/>
    <w:uiPriority w:val="0"/>
    <w:pPr>
      <w:keepNext/>
      <w:keepLines/>
      <w:widowControl/>
      <w:numPr>
        <w:ilvl w:val="5"/>
        <w:numId w:val="9"/>
      </w:numPr>
      <w:spacing w:before="240" w:after="64" w:line="319" w:lineRule="auto"/>
      <w:ind w:firstLine="0" w:firstLineChars="0"/>
      <w:jc w:val="left"/>
      <w:outlineLvl w:val="6"/>
    </w:pPr>
    <w:rPr>
      <w:b/>
      <w:bCs/>
      <w:kern w:val="0"/>
    </w:rPr>
  </w:style>
  <w:style w:type="paragraph" w:customStyle="1" w:styleId="209">
    <w:name w:val="7级"/>
    <w:basedOn w:val="1"/>
    <w:next w:val="1"/>
    <w:qFormat/>
    <w:uiPriority w:val="0"/>
    <w:pPr>
      <w:keepNext/>
      <w:keepLines/>
      <w:widowControl/>
      <w:spacing w:before="240" w:after="64" w:line="319" w:lineRule="auto"/>
      <w:ind w:left="3827" w:hanging="1276" w:firstLineChars="0"/>
      <w:jc w:val="left"/>
      <w:outlineLvl w:val="7"/>
    </w:pPr>
    <w:rPr>
      <w:b/>
      <w:kern w:val="0"/>
    </w:rPr>
  </w:style>
  <w:style w:type="paragraph" w:customStyle="1" w:styleId="210">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211">
    <w:name w:val="正文文本首行缩进1"/>
    <w:basedOn w:val="2"/>
    <w:qFormat/>
    <w:uiPriority w:val="0"/>
    <w:pPr>
      <w:widowControl/>
      <w:spacing w:before="100" w:beforeAutospacing="1" w:line="360" w:lineRule="auto"/>
      <w:ind w:firstLine="420" w:firstLineChars="100"/>
      <w:jc w:val="left"/>
    </w:pPr>
    <w:rPr>
      <w:rFonts w:ascii="Calibri" w:hAnsi="Calibri"/>
      <w:kern w:val="0"/>
      <w:sz w:val="24"/>
    </w:rPr>
  </w:style>
  <w:style w:type="paragraph" w:customStyle="1" w:styleId="212">
    <w:name w:val="列表段落1"/>
    <w:basedOn w:val="1"/>
    <w:qFormat/>
    <w:uiPriority w:val="34"/>
    <w:pPr>
      <w:widowControl/>
      <w:spacing w:line="240" w:lineRule="auto"/>
      <w:ind w:firstLine="420"/>
      <w:jc w:val="left"/>
    </w:pPr>
    <w:rPr>
      <w:rFonts w:ascii="Calibri" w:hAnsi="Calibri"/>
      <w:kern w:val="0"/>
      <w:szCs w:val="21"/>
    </w:rPr>
  </w:style>
  <w:style w:type="paragraph" w:customStyle="1" w:styleId="213">
    <w:name w:val="正文Z"/>
    <w:basedOn w:val="1"/>
    <w:qFormat/>
    <w:uiPriority w:val="0"/>
    <w:pPr>
      <w:widowControl/>
      <w:spacing w:line="600" w:lineRule="exact"/>
      <w:ind w:firstLine="640"/>
      <w:jc w:val="left"/>
    </w:pPr>
    <w:rPr>
      <w:rFonts w:ascii="方正仿宋_GBK" w:hAnsi="仿宋" w:cs="仿宋"/>
      <w:color w:val="000000"/>
      <w:kern w:val="0"/>
      <w:sz w:val="32"/>
      <w:szCs w:val="32"/>
    </w:rPr>
  </w:style>
  <w:style w:type="paragraph" w:customStyle="1" w:styleId="214">
    <w:name w:val="插图居中"/>
    <w:next w:val="1"/>
    <w:qFormat/>
    <w:uiPriority w:val="0"/>
    <w:pPr>
      <w:spacing w:beforeLines="50" w:line="360" w:lineRule="auto"/>
      <w:jc w:val="center"/>
    </w:pPr>
    <w:rPr>
      <w:rFonts w:ascii="Times New Roman" w:hAnsi="Times New Roman" w:eastAsia="宋体" w:cs="Times New Roman"/>
      <w:kern w:val="2"/>
      <w:sz w:val="24"/>
      <w:szCs w:val="24"/>
      <w:lang w:val="en-US" w:eastAsia="zh-CN" w:bidi="ar-SA"/>
    </w:rPr>
  </w:style>
  <w:style w:type="paragraph" w:customStyle="1" w:styleId="215">
    <w:name w:val="图片居中"/>
    <w:basedOn w:val="1"/>
    <w:qFormat/>
    <w:uiPriority w:val="0"/>
    <w:pPr>
      <w:widowControl/>
      <w:spacing w:line="240" w:lineRule="auto"/>
      <w:ind w:firstLine="0" w:firstLineChars="0"/>
      <w:jc w:val="center"/>
    </w:pPr>
    <w:rPr>
      <w:rFonts w:ascii="Times New Roman" w:hAnsi="Times New Roman" w:eastAsia="仿宋_GB2312" w:cs="宋体"/>
      <w:kern w:val="0"/>
      <w:sz w:val="32"/>
    </w:rPr>
  </w:style>
  <w:style w:type="paragraph" w:customStyle="1" w:styleId="216">
    <w:name w:val="标准正文样式"/>
    <w:basedOn w:val="213"/>
    <w:link w:val="217"/>
    <w:qFormat/>
    <w:uiPriority w:val="0"/>
    <w:pPr>
      <w:spacing w:line="560" w:lineRule="exact"/>
    </w:pPr>
    <w:rPr>
      <w:rFonts w:ascii="Times New Roman" w:hAnsi="Times New Roman" w:eastAsia="仿宋_GB2312" w:cs="Times New Roman"/>
      <w:color w:val="auto"/>
      <w:u w:color="000000"/>
    </w:rPr>
  </w:style>
  <w:style w:type="character" w:customStyle="1" w:styleId="217">
    <w:name w:val="标准正文样式 Char"/>
    <w:link w:val="216"/>
    <w:qFormat/>
    <w:uiPriority w:val="0"/>
    <w:rPr>
      <w:rFonts w:eastAsia="仿宋_GB2312"/>
      <w:sz w:val="32"/>
      <w:szCs w:val="32"/>
      <w:u w:color="000000"/>
    </w:rPr>
  </w:style>
  <w:style w:type="paragraph" w:customStyle="1" w:styleId="218">
    <w:name w:val="标准图样式"/>
    <w:basedOn w:val="216"/>
    <w:qFormat/>
    <w:uiPriority w:val="0"/>
    <w:pPr>
      <w:spacing w:line="360" w:lineRule="auto"/>
      <w:ind w:firstLine="0" w:firstLineChars="0"/>
      <w:jc w:val="center"/>
    </w:pPr>
    <w:rPr>
      <w:rFonts w:eastAsia="方正仿宋_GBK"/>
      <w:color w:val="000000"/>
      <w:lang w:val="zh-TW" w:eastAsia="zh-TW"/>
    </w:rPr>
  </w:style>
  <w:style w:type="paragraph" w:customStyle="1" w:styleId="219">
    <w:name w:val="正文 sosopeng"/>
    <w:basedOn w:val="1"/>
    <w:qFormat/>
    <w:uiPriority w:val="0"/>
    <w:pPr>
      <w:widowControl/>
      <w:spacing w:line="520" w:lineRule="exact"/>
      <w:ind w:firstLine="200"/>
      <w:jc w:val="left"/>
    </w:pPr>
    <w:rPr>
      <w:color w:val="000000"/>
      <w:kern w:val="0"/>
      <w:shd w:val="clear" w:color="auto" w:fill="FFFFFF"/>
    </w:rPr>
  </w:style>
  <w:style w:type="character" w:customStyle="1" w:styleId="220">
    <w:name w:val="段 Char"/>
    <w:link w:val="145"/>
    <w:qFormat/>
    <w:uiPriority w:val="0"/>
    <w:rPr>
      <w:rFonts w:ascii="宋体" w:cs="Calibri"/>
      <w:sz w:val="21"/>
    </w:rPr>
  </w:style>
  <w:style w:type="paragraph" w:customStyle="1" w:styleId="221">
    <w:name w:val="列出段落11"/>
    <w:basedOn w:val="1"/>
    <w:qFormat/>
    <w:uiPriority w:val="0"/>
    <w:pPr>
      <w:widowControl/>
      <w:ind w:firstLine="420"/>
      <w:jc w:val="left"/>
    </w:pPr>
    <w:rPr>
      <w:rFonts w:eastAsia="仿宋"/>
      <w:kern w:val="0"/>
      <w:sz w:val="28"/>
      <w:szCs w:val="28"/>
    </w:rPr>
  </w:style>
  <w:style w:type="paragraph" w:customStyle="1" w:styleId="222">
    <w:name w:val="表格"/>
    <w:basedOn w:val="1"/>
    <w:next w:val="1"/>
    <w:link w:val="597"/>
    <w:qFormat/>
    <w:uiPriority w:val="9"/>
    <w:pPr>
      <w:widowControl/>
      <w:adjustRightInd w:val="0"/>
      <w:snapToGrid w:val="0"/>
      <w:spacing w:line="240" w:lineRule="auto"/>
      <w:ind w:firstLine="0" w:firstLineChars="0"/>
      <w:jc w:val="left"/>
    </w:pPr>
    <w:rPr>
      <w:rFonts w:cs="宋体"/>
      <w:kern w:val="0"/>
      <w:szCs w:val="20"/>
    </w:rPr>
  </w:style>
  <w:style w:type="paragraph" w:customStyle="1" w:styleId="223">
    <w:name w:val="图表样式"/>
    <w:basedOn w:val="1"/>
    <w:next w:val="1"/>
    <w:link w:val="224"/>
    <w:qFormat/>
    <w:uiPriority w:val="0"/>
    <w:pPr>
      <w:widowControl/>
      <w:spacing w:line="240" w:lineRule="auto"/>
      <w:ind w:firstLine="0" w:firstLineChars="0"/>
      <w:contextualSpacing/>
      <w:jc w:val="center"/>
    </w:pPr>
    <w:rPr>
      <w:rFonts w:ascii="仿宋" w:hAnsi="仿宋" w:eastAsia="仿宋"/>
      <w:kern w:val="0"/>
      <w:sz w:val="28"/>
      <w:szCs w:val="28"/>
      <w:lang w:val="zh-CN"/>
    </w:rPr>
  </w:style>
  <w:style w:type="character" w:customStyle="1" w:styleId="224">
    <w:name w:val="图表样式 字符"/>
    <w:basedOn w:val="63"/>
    <w:link w:val="223"/>
    <w:qFormat/>
    <w:uiPriority w:val="0"/>
    <w:rPr>
      <w:rFonts w:ascii="仿宋" w:hAnsi="仿宋" w:eastAsia="仿宋"/>
      <w:sz w:val="28"/>
      <w:szCs w:val="28"/>
      <w:lang w:val="zh-CN"/>
    </w:rPr>
  </w:style>
  <w:style w:type="paragraph" w:customStyle="1" w:styleId="225">
    <w:name w:val="TOC 标题2"/>
    <w:basedOn w:val="3"/>
    <w:next w:val="1"/>
    <w:unhideWhenUsed/>
    <w:qFormat/>
    <w:uiPriority w:val="39"/>
    <w:pPr>
      <w:pageBreakBefore/>
      <w:widowControl/>
      <w:numPr>
        <w:numId w:val="0"/>
      </w:numPr>
      <w:spacing w:before="240" w:after="0" w:line="259" w:lineRule="auto"/>
      <w:jc w:val="center"/>
      <w:outlineLvl w:val="9"/>
    </w:pPr>
    <w:rPr>
      <w:rFonts w:asciiTheme="majorHAnsi" w:hAnsiTheme="majorHAnsi" w:eastAsiaTheme="majorEastAsia" w:cstheme="majorBidi"/>
      <w:b w:val="0"/>
      <w:bCs w:val="0"/>
      <w:color w:val="376092" w:themeColor="accent1" w:themeShade="BF"/>
      <w:kern w:val="0"/>
      <w:szCs w:val="32"/>
      <w:lang w:val="zh-CN"/>
    </w:rPr>
  </w:style>
  <w:style w:type="paragraph" w:customStyle="1" w:styleId="226">
    <w:name w:val="标题三"/>
    <w:basedOn w:val="1"/>
    <w:link w:val="227"/>
    <w:qFormat/>
    <w:uiPriority w:val="0"/>
    <w:pPr>
      <w:keepNext/>
      <w:keepLines/>
      <w:widowControl/>
      <w:numPr>
        <w:ilvl w:val="2"/>
        <w:numId w:val="11"/>
      </w:numPr>
      <w:tabs>
        <w:tab w:val="left" w:pos="432"/>
        <w:tab w:val="left" w:pos="720"/>
      </w:tabs>
      <w:spacing w:before="260" w:after="260" w:line="240" w:lineRule="auto"/>
      <w:ind w:firstLine="0" w:firstLineChars="0"/>
      <w:jc w:val="left"/>
      <w:outlineLvl w:val="2"/>
    </w:pPr>
    <w:rPr>
      <w:rFonts w:ascii="Times New Roman" w:hAnsi="Times New Roman" w:eastAsia="华文仿宋"/>
      <w:b/>
      <w:bCs/>
      <w:color w:val="000000" w:themeColor="text1"/>
      <w:kern w:val="28"/>
      <w:sz w:val="30"/>
      <w:szCs w:val="32"/>
      <w:lang w:eastAsia="en-US"/>
      <w14:textFill>
        <w14:solidFill>
          <w14:schemeClr w14:val="tx1"/>
        </w14:solidFill>
      </w14:textFill>
    </w:rPr>
  </w:style>
  <w:style w:type="character" w:customStyle="1" w:styleId="227">
    <w:name w:val="标题三 字符"/>
    <w:basedOn w:val="63"/>
    <w:link w:val="226"/>
    <w:qFormat/>
    <w:uiPriority w:val="0"/>
    <w:rPr>
      <w:rFonts w:eastAsia="华文仿宋"/>
      <w:b/>
      <w:bCs/>
      <w:color w:val="000000" w:themeColor="text1"/>
      <w:kern w:val="28"/>
      <w:sz w:val="30"/>
      <w:szCs w:val="32"/>
      <w:lang w:eastAsia="en-US"/>
      <w14:textFill>
        <w14:solidFill>
          <w14:schemeClr w14:val="tx1"/>
        </w14:solidFill>
      </w14:textFill>
    </w:rPr>
  </w:style>
  <w:style w:type="paragraph" w:customStyle="1" w:styleId="228">
    <w:name w:val="font5"/>
    <w:basedOn w:val="1"/>
    <w:qFormat/>
    <w:uiPriority w:val="0"/>
    <w:pPr>
      <w:widowControl/>
      <w:spacing w:before="100" w:beforeAutospacing="1" w:after="100" w:afterAutospacing="1" w:line="240" w:lineRule="auto"/>
      <w:ind w:firstLine="0" w:firstLineChars="0"/>
      <w:jc w:val="left"/>
    </w:pPr>
    <w:rPr>
      <w:rFonts w:cs="宋体"/>
      <w:kern w:val="0"/>
      <w:sz w:val="18"/>
      <w:szCs w:val="18"/>
    </w:rPr>
  </w:style>
  <w:style w:type="paragraph" w:customStyle="1" w:styleId="229">
    <w:name w:val="xl64"/>
    <w:basedOn w:val="1"/>
    <w:qFormat/>
    <w:uiPriority w:val="0"/>
    <w:pPr>
      <w:widowControl/>
      <w:spacing w:before="100" w:beforeAutospacing="1" w:after="100" w:afterAutospacing="1" w:line="240" w:lineRule="auto"/>
      <w:ind w:firstLine="0" w:firstLineChars="0"/>
      <w:jc w:val="left"/>
    </w:pPr>
    <w:rPr>
      <w:rFonts w:cs="宋体"/>
      <w:kern w:val="0"/>
      <w:sz w:val="20"/>
      <w:szCs w:val="20"/>
    </w:rPr>
  </w:style>
  <w:style w:type="paragraph" w:customStyle="1" w:styleId="230">
    <w:name w:val="xl74"/>
    <w:basedOn w:val="1"/>
    <w:qFormat/>
    <w:uiPriority w:val="0"/>
    <w:pPr>
      <w:widowControl/>
      <w:pBdr>
        <w:top w:val="single" w:color="auto" w:sz="4" w:space="0"/>
        <w:left w:val="single" w:color="auto" w:sz="4" w:space="0"/>
        <w:bottom w:val="single" w:color="auto" w:sz="4" w:space="0"/>
        <w:right w:val="single" w:color="auto" w:sz="4" w:space="0"/>
      </w:pBdr>
      <w:shd w:val="clear" w:color="000000" w:fill="B8CCE4"/>
      <w:spacing w:before="100" w:beforeAutospacing="1" w:after="100" w:afterAutospacing="1" w:line="240" w:lineRule="auto"/>
      <w:ind w:firstLine="0" w:firstLineChars="0"/>
      <w:jc w:val="center"/>
    </w:pPr>
    <w:rPr>
      <w:rFonts w:cs="宋体"/>
      <w:b/>
      <w:bCs/>
      <w:color w:val="000000"/>
      <w:kern w:val="0"/>
      <w:sz w:val="20"/>
      <w:szCs w:val="20"/>
    </w:rPr>
  </w:style>
  <w:style w:type="paragraph" w:customStyle="1" w:styleId="231">
    <w:name w:val="xl75"/>
    <w:basedOn w:val="1"/>
    <w:qFormat/>
    <w:uiPriority w:val="0"/>
    <w:pPr>
      <w:widowControl/>
      <w:pBdr>
        <w:top w:val="single" w:color="auto" w:sz="4" w:space="0"/>
        <w:left w:val="single" w:color="auto" w:sz="4" w:space="0"/>
        <w:bottom w:val="single" w:color="auto" w:sz="4" w:space="0"/>
        <w:right w:val="single" w:color="auto" w:sz="4" w:space="0"/>
      </w:pBdr>
      <w:shd w:val="clear" w:color="000000" w:fill="B8CCE4"/>
      <w:spacing w:before="100" w:beforeAutospacing="1" w:after="100" w:afterAutospacing="1" w:line="240" w:lineRule="auto"/>
      <w:ind w:firstLine="0" w:firstLineChars="0"/>
      <w:jc w:val="left"/>
    </w:pPr>
    <w:rPr>
      <w:rFonts w:cs="宋体"/>
      <w:kern w:val="0"/>
      <w:sz w:val="20"/>
      <w:szCs w:val="20"/>
    </w:rPr>
  </w:style>
  <w:style w:type="paragraph" w:customStyle="1" w:styleId="232">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cs="宋体"/>
      <w:kern w:val="0"/>
      <w:sz w:val="20"/>
      <w:szCs w:val="20"/>
    </w:rPr>
  </w:style>
  <w:style w:type="paragraph" w:customStyle="1" w:styleId="233">
    <w:name w:val="xl77"/>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cs="宋体"/>
      <w:kern w:val="0"/>
      <w:sz w:val="20"/>
      <w:szCs w:val="20"/>
    </w:rPr>
  </w:style>
  <w:style w:type="paragraph" w:customStyle="1" w:styleId="234">
    <w:name w:val="xl78"/>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cs="宋体"/>
      <w:color w:val="000000"/>
      <w:kern w:val="0"/>
      <w:sz w:val="20"/>
      <w:szCs w:val="20"/>
    </w:rPr>
  </w:style>
  <w:style w:type="paragraph" w:customStyle="1" w:styleId="235">
    <w:name w:val="xl79"/>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cs="宋体"/>
      <w:color w:val="000000"/>
      <w:kern w:val="0"/>
      <w:sz w:val="20"/>
      <w:szCs w:val="20"/>
    </w:rPr>
  </w:style>
  <w:style w:type="paragraph" w:customStyle="1" w:styleId="236">
    <w:name w:val="xl80"/>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left"/>
    </w:pPr>
    <w:rPr>
      <w:rFonts w:cs="宋体"/>
      <w:kern w:val="0"/>
      <w:sz w:val="20"/>
      <w:szCs w:val="20"/>
    </w:rPr>
  </w:style>
  <w:style w:type="paragraph" w:customStyle="1" w:styleId="237">
    <w:name w:val="xl81"/>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cs="宋体"/>
      <w:kern w:val="0"/>
      <w:sz w:val="20"/>
      <w:szCs w:val="20"/>
    </w:rPr>
  </w:style>
  <w:style w:type="paragraph" w:customStyle="1" w:styleId="238">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cs="宋体"/>
      <w:kern w:val="0"/>
      <w:sz w:val="20"/>
      <w:szCs w:val="20"/>
    </w:rPr>
  </w:style>
  <w:style w:type="paragraph" w:customStyle="1" w:styleId="23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C5D9F1"/>
      <w:spacing w:before="100" w:beforeAutospacing="1" w:after="100" w:afterAutospacing="1" w:line="240" w:lineRule="auto"/>
      <w:ind w:firstLine="0" w:firstLineChars="0"/>
      <w:jc w:val="center"/>
    </w:pPr>
    <w:rPr>
      <w:rFonts w:cs="宋体"/>
      <w:b/>
      <w:bCs/>
      <w:color w:val="000000"/>
      <w:kern w:val="0"/>
      <w:sz w:val="20"/>
      <w:szCs w:val="20"/>
    </w:rPr>
  </w:style>
  <w:style w:type="paragraph" w:customStyle="1" w:styleId="24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C5D9F1"/>
      <w:spacing w:before="100" w:beforeAutospacing="1" w:after="100" w:afterAutospacing="1" w:line="240" w:lineRule="auto"/>
      <w:ind w:firstLine="0" w:firstLineChars="0"/>
      <w:jc w:val="left"/>
    </w:pPr>
    <w:rPr>
      <w:rFonts w:cs="宋体"/>
      <w:kern w:val="0"/>
      <w:sz w:val="20"/>
      <w:szCs w:val="20"/>
    </w:rPr>
  </w:style>
  <w:style w:type="paragraph" w:customStyle="1" w:styleId="24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仿宋_GB2312" w:eastAsia="仿宋_GB2312" w:cs="宋体"/>
      <w:kern w:val="0"/>
      <w:sz w:val="18"/>
      <w:szCs w:val="18"/>
    </w:rPr>
  </w:style>
  <w:style w:type="paragraph" w:customStyle="1" w:styleId="242">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ascii="仿宋_GB2312" w:eastAsia="仿宋_GB2312" w:cs="宋体"/>
      <w:color w:val="000000"/>
      <w:kern w:val="0"/>
      <w:sz w:val="18"/>
      <w:szCs w:val="18"/>
    </w:rPr>
  </w:style>
  <w:style w:type="paragraph" w:customStyle="1" w:styleId="243">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仿宋_GB2312" w:eastAsia="仿宋_GB2312" w:cs="宋体"/>
      <w:kern w:val="0"/>
      <w:sz w:val="18"/>
      <w:szCs w:val="18"/>
    </w:rPr>
  </w:style>
  <w:style w:type="paragraph" w:customStyle="1" w:styleId="244">
    <w:name w:val="xl8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cs="宋体"/>
      <w:kern w:val="0"/>
      <w:sz w:val="18"/>
      <w:szCs w:val="18"/>
    </w:rPr>
  </w:style>
  <w:style w:type="paragraph" w:customStyle="1" w:styleId="245">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8DB4E2"/>
      <w:spacing w:before="100" w:beforeAutospacing="1" w:after="100" w:afterAutospacing="1" w:line="240" w:lineRule="auto"/>
      <w:ind w:firstLine="0" w:firstLineChars="0"/>
      <w:jc w:val="center"/>
    </w:pPr>
    <w:rPr>
      <w:rFonts w:ascii="仿宋_GB2312" w:eastAsia="仿宋_GB2312" w:cs="宋体"/>
      <w:b/>
      <w:bCs/>
      <w:kern w:val="0"/>
      <w:sz w:val="20"/>
      <w:szCs w:val="20"/>
    </w:rPr>
  </w:style>
  <w:style w:type="paragraph" w:customStyle="1" w:styleId="24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8DB4E2"/>
      <w:spacing w:before="100" w:beforeAutospacing="1" w:after="100" w:afterAutospacing="1" w:line="240" w:lineRule="auto"/>
      <w:ind w:firstLine="0" w:firstLineChars="0"/>
      <w:jc w:val="center"/>
    </w:pPr>
    <w:rPr>
      <w:rFonts w:ascii="仿宋_GB2312" w:eastAsia="仿宋_GB2312" w:cs="宋体"/>
      <w:b/>
      <w:bCs/>
      <w:color w:val="000000"/>
      <w:kern w:val="0"/>
      <w:sz w:val="20"/>
      <w:szCs w:val="20"/>
    </w:rPr>
  </w:style>
  <w:style w:type="paragraph" w:customStyle="1" w:styleId="247">
    <w:name w:val="xl91"/>
    <w:basedOn w:val="1"/>
    <w:qFormat/>
    <w:uiPriority w:val="0"/>
    <w:pPr>
      <w:widowControl/>
      <w:pBdr>
        <w:top w:val="single" w:color="auto" w:sz="4" w:space="0"/>
        <w:left w:val="single" w:color="auto" w:sz="4" w:space="0"/>
        <w:bottom w:val="single" w:color="auto" w:sz="4" w:space="0"/>
        <w:right w:val="single" w:color="auto" w:sz="4" w:space="0"/>
      </w:pBdr>
      <w:shd w:val="clear" w:color="000000" w:fill="8DB4E2"/>
      <w:spacing w:before="100" w:beforeAutospacing="1" w:after="100" w:afterAutospacing="1" w:line="240" w:lineRule="auto"/>
      <w:ind w:firstLine="0" w:firstLineChars="0"/>
      <w:jc w:val="left"/>
    </w:pPr>
    <w:rPr>
      <w:rFonts w:ascii="仿宋_GB2312" w:eastAsia="仿宋_GB2312" w:cs="宋体"/>
      <w:b/>
      <w:bCs/>
      <w:kern w:val="0"/>
      <w:sz w:val="20"/>
      <w:szCs w:val="20"/>
    </w:rPr>
  </w:style>
  <w:style w:type="paragraph" w:customStyle="1" w:styleId="248">
    <w:name w:val="xl9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cs="宋体"/>
      <w:kern w:val="0"/>
      <w:sz w:val="20"/>
      <w:szCs w:val="20"/>
    </w:rPr>
  </w:style>
  <w:style w:type="paragraph" w:customStyle="1" w:styleId="249">
    <w:name w:val="xl93"/>
    <w:basedOn w:val="1"/>
    <w:qFormat/>
    <w:uiPriority w:val="0"/>
    <w:pPr>
      <w:widowControl/>
      <w:shd w:val="clear" w:color="000000" w:fill="FFFFFF"/>
      <w:spacing w:before="100" w:beforeAutospacing="1" w:after="100" w:afterAutospacing="1" w:line="240" w:lineRule="auto"/>
      <w:ind w:firstLine="0" w:firstLineChars="0"/>
      <w:jc w:val="left"/>
    </w:pPr>
    <w:rPr>
      <w:rFonts w:ascii="仿宋_GB2312" w:eastAsia="仿宋_GB2312" w:cs="宋体"/>
      <w:kern w:val="0"/>
      <w:sz w:val="20"/>
      <w:szCs w:val="20"/>
    </w:rPr>
  </w:style>
  <w:style w:type="paragraph" w:customStyle="1" w:styleId="250">
    <w:name w:val="xl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cs="宋体"/>
      <w:b/>
      <w:bCs/>
      <w:color w:val="000000"/>
      <w:kern w:val="0"/>
      <w:sz w:val="20"/>
      <w:szCs w:val="20"/>
    </w:rPr>
  </w:style>
  <w:style w:type="paragraph" w:customStyle="1" w:styleId="251">
    <w:name w:val="xl95"/>
    <w:basedOn w:val="1"/>
    <w:qFormat/>
    <w:uiPriority w:val="0"/>
    <w:pPr>
      <w:widowControl/>
      <w:spacing w:before="100" w:beforeAutospacing="1" w:after="100" w:afterAutospacing="1" w:line="240" w:lineRule="auto"/>
      <w:ind w:firstLine="0" w:firstLineChars="0"/>
      <w:jc w:val="left"/>
    </w:pPr>
    <w:rPr>
      <w:rFonts w:ascii="微软雅黑" w:hAnsi="微软雅黑" w:eastAsia="微软雅黑" w:cs="宋体"/>
      <w:kern w:val="0"/>
      <w:sz w:val="18"/>
      <w:szCs w:val="18"/>
    </w:rPr>
  </w:style>
  <w:style w:type="paragraph" w:customStyle="1" w:styleId="252">
    <w:name w:val="xl9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cs="宋体"/>
      <w:kern w:val="0"/>
    </w:rPr>
  </w:style>
  <w:style w:type="paragraph" w:customStyle="1" w:styleId="253">
    <w:name w:val="xl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微软雅黑" w:hAnsi="微软雅黑" w:eastAsia="微软雅黑" w:cs="宋体"/>
      <w:color w:val="000000"/>
      <w:kern w:val="0"/>
      <w:sz w:val="18"/>
      <w:szCs w:val="18"/>
    </w:rPr>
  </w:style>
  <w:style w:type="paragraph" w:customStyle="1" w:styleId="254">
    <w:name w:val="xl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微软雅黑" w:hAnsi="微软雅黑" w:eastAsia="微软雅黑" w:cs="宋体"/>
      <w:kern w:val="0"/>
      <w:sz w:val="18"/>
      <w:szCs w:val="18"/>
    </w:rPr>
  </w:style>
  <w:style w:type="paragraph" w:customStyle="1" w:styleId="255">
    <w:name w:val="xl99"/>
    <w:basedOn w:val="1"/>
    <w:qFormat/>
    <w:uiPriority w:val="0"/>
    <w:pPr>
      <w:widowControl/>
      <w:spacing w:before="100" w:beforeAutospacing="1" w:after="100" w:afterAutospacing="1" w:line="240" w:lineRule="auto"/>
      <w:ind w:firstLine="0" w:firstLineChars="0"/>
      <w:jc w:val="left"/>
    </w:pPr>
    <w:rPr>
      <w:rFonts w:cs="宋体"/>
      <w:color w:val="000000"/>
      <w:kern w:val="0"/>
      <w:sz w:val="20"/>
      <w:szCs w:val="20"/>
    </w:rPr>
  </w:style>
  <w:style w:type="paragraph" w:customStyle="1" w:styleId="256">
    <w:name w:val="xl100"/>
    <w:basedOn w:val="1"/>
    <w:qFormat/>
    <w:uiPriority w:val="0"/>
    <w:pPr>
      <w:widowControl/>
      <w:spacing w:before="100" w:beforeAutospacing="1" w:after="100" w:afterAutospacing="1" w:line="240" w:lineRule="auto"/>
      <w:ind w:firstLine="0" w:firstLineChars="0"/>
      <w:jc w:val="left"/>
    </w:pPr>
    <w:rPr>
      <w:rFonts w:cs="宋体"/>
      <w:color w:val="000000"/>
      <w:kern w:val="0"/>
      <w:sz w:val="20"/>
      <w:szCs w:val="20"/>
    </w:rPr>
  </w:style>
  <w:style w:type="paragraph" w:customStyle="1" w:styleId="257">
    <w:name w:val="xl101"/>
    <w:basedOn w:val="1"/>
    <w:qFormat/>
    <w:uiPriority w:val="0"/>
    <w:pPr>
      <w:widowControl/>
      <w:spacing w:before="100" w:beforeAutospacing="1" w:after="100" w:afterAutospacing="1" w:line="240" w:lineRule="auto"/>
      <w:ind w:firstLine="0" w:firstLineChars="0"/>
      <w:jc w:val="left"/>
    </w:pPr>
    <w:rPr>
      <w:rFonts w:cs="宋体"/>
      <w:color w:val="000000"/>
      <w:kern w:val="0"/>
      <w:sz w:val="20"/>
      <w:szCs w:val="20"/>
    </w:rPr>
  </w:style>
  <w:style w:type="paragraph" w:customStyle="1" w:styleId="258">
    <w:name w:val="xl102"/>
    <w:basedOn w:val="1"/>
    <w:qFormat/>
    <w:uiPriority w:val="0"/>
    <w:pPr>
      <w:widowControl/>
      <w:spacing w:before="100" w:beforeAutospacing="1" w:after="100" w:afterAutospacing="1" w:line="240" w:lineRule="auto"/>
      <w:ind w:firstLine="0" w:firstLineChars="0"/>
      <w:jc w:val="left"/>
    </w:pPr>
    <w:rPr>
      <w:rFonts w:cs="宋体"/>
      <w:color w:val="000000"/>
      <w:kern w:val="0"/>
      <w:sz w:val="20"/>
      <w:szCs w:val="20"/>
    </w:rPr>
  </w:style>
  <w:style w:type="paragraph" w:customStyle="1" w:styleId="259">
    <w:name w:val="xl103"/>
    <w:basedOn w:val="1"/>
    <w:qFormat/>
    <w:uiPriority w:val="0"/>
    <w:pPr>
      <w:widowControl/>
      <w:spacing w:before="100" w:beforeAutospacing="1" w:after="100" w:afterAutospacing="1" w:line="240" w:lineRule="auto"/>
      <w:ind w:firstLine="0" w:firstLineChars="0"/>
      <w:jc w:val="right"/>
    </w:pPr>
    <w:rPr>
      <w:rFonts w:cs="宋体"/>
      <w:color w:val="000000"/>
      <w:kern w:val="0"/>
      <w:sz w:val="20"/>
      <w:szCs w:val="20"/>
    </w:rPr>
  </w:style>
  <w:style w:type="paragraph" w:customStyle="1" w:styleId="260">
    <w:name w:val="xl104"/>
    <w:basedOn w:val="1"/>
    <w:qFormat/>
    <w:uiPriority w:val="0"/>
    <w:pPr>
      <w:widowControl/>
      <w:spacing w:before="100" w:beforeAutospacing="1" w:after="100" w:afterAutospacing="1" w:line="240" w:lineRule="auto"/>
      <w:ind w:firstLine="0" w:firstLineChars="0"/>
      <w:jc w:val="center"/>
    </w:pPr>
    <w:rPr>
      <w:rFonts w:cs="宋体"/>
      <w:b/>
      <w:bCs/>
      <w:kern w:val="0"/>
      <w:sz w:val="20"/>
      <w:szCs w:val="20"/>
    </w:rPr>
  </w:style>
  <w:style w:type="paragraph" w:customStyle="1" w:styleId="261">
    <w:name w:val="xl105"/>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cs="宋体"/>
      <w:color w:val="000000"/>
      <w:kern w:val="0"/>
      <w:sz w:val="20"/>
      <w:szCs w:val="20"/>
    </w:rPr>
  </w:style>
  <w:style w:type="paragraph" w:customStyle="1" w:styleId="262">
    <w:name w:val="xl106"/>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cs="宋体"/>
      <w:kern w:val="0"/>
      <w:sz w:val="20"/>
      <w:szCs w:val="20"/>
    </w:rPr>
  </w:style>
  <w:style w:type="paragraph" w:customStyle="1" w:styleId="263">
    <w:name w:val="xl107"/>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cs="宋体"/>
      <w:kern w:val="0"/>
      <w:sz w:val="20"/>
      <w:szCs w:val="20"/>
    </w:rPr>
  </w:style>
  <w:style w:type="paragraph" w:customStyle="1" w:styleId="264">
    <w:name w:val="xl108"/>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left"/>
    </w:pPr>
    <w:rPr>
      <w:rFonts w:cs="宋体"/>
      <w:kern w:val="0"/>
      <w:sz w:val="20"/>
      <w:szCs w:val="20"/>
    </w:rPr>
  </w:style>
  <w:style w:type="paragraph" w:customStyle="1" w:styleId="265">
    <w:name w:val="xl109"/>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cs="宋体"/>
      <w:kern w:val="0"/>
    </w:rPr>
  </w:style>
  <w:style w:type="paragraph" w:customStyle="1" w:styleId="266">
    <w:name w:val="xl110"/>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cs="宋体"/>
      <w:kern w:val="0"/>
    </w:rPr>
  </w:style>
  <w:style w:type="paragraph" w:customStyle="1" w:styleId="267">
    <w:name w:val="xl111"/>
    <w:basedOn w:val="1"/>
    <w:qFormat/>
    <w:uiPriority w:val="0"/>
    <w:pPr>
      <w:widowControl/>
      <w:pBdr>
        <w:top w:val="single" w:color="auto" w:sz="4" w:space="0"/>
        <w:left w:val="single" w:color="auto" w:sz="4" w:space="0"/>
        <w:bottom w:val="single" w:color="auto" w:sz="4" w:space="0"/>
      </w:pBdr>
      <w:shd w:val="clear" w:color="000000" w:fill="C5D9F1"/>
      <w:spacing w:before="100" w:beforeAutospacing="1" w:after="100" w:afterAutospacing="1" w:line="240" w:lineRule="auto"/>
      <w:ind w:firstLine="0" w:firstLineChars="0"/>
      <w:jc w:val="center"/>
    </w:pPr>
    <w:rPr>
      <w:rFonts w:cs="宋体"/>
      <w:kern w:val="0"/>
      <w:sz w:val="20"/>
      <w:szCs w:val="20"/>
    </w:rPr>
  </w:style>
  <w:style w:type="paragraph" w:customStyle="1" w:styleId="268">
    <w:name w:val="xl112"/>
    <w:basedOn w:val="1"/>
    <w:qFormat/>
    <w:uiPriority w:val="0"/>
    <w:pPr>
      <w:widowControl/>
      <w:pBdr>
        <w:top w:val="single" w:color="auto" w:sz="4" w:space="0"/>
        <w:bottom w:val="single" w:color="auto" w:sz="4" w:space="0"/>
      </w:pBdr>
      <w:shd w:val="clear" w:color="000000" w:fill="C5D9F1"/>
      <w:spacing w:before="100" w:beforeAutospacing="1" w:after="100" w:afterAutospacing="1" w:line="240" w:lineRule="auto"/>
      <w:ind w:firstLine="0" w:firstLineChars="0"/>
      <w:jc w:val="left"/>
    </w:pPr>
    <w:rPr>
      <w:rFonts w:cs="宋体"/>
      <w:kern w:val="0"/>
    </w:rPr>
  </w:style>
  <w:style w:type="paragraph" w:customStyle="1" w:styleId="269">
    <w:name w:val="xl113"/>
    <w:basedOn w:val="1"/>
    <w:qFormat/>
    <w:uiPriority w:val="0"/>
    <w:pPr>
      <w:widowControl/>
      <w:pBdr>
        <w:top w:val="single" w:color="auto" w:sz="4" w:space="0"/>
        <w:bottom w:val="single" w:color="auto" w:sz="4" w:space="0"/>
        <w:right w:val="single" w:color="auto" w:sz="4" w:space="0"/>
      </w:pBdr>
      <w:shd w:val="clear" w:color="000000" w:fill="C5D9F1"/>
      <w:spacing w:before="100" w:beforeAutospacing="1" w:after="100" w:afterAutospacing="1" w:line="240" w:lineRule="auto"/>
      <w:ind w:firstLine="0" w:firstLineChars="0"/>
      <w:jc w:val="left"/>
    </w:pPr>
    <w:rPr>
      <w:rFonts w:cs="宋体"/>
      <w:kern w:val="0"/>
    </w:rPr>
  </w:style>
  <w:style w:type="paragraph" w:customStyle="1" w:styleId="270">
    <w:name w:val="xl114"/>
    <w:basedOn w:val="1"/>
    <w:qFormat/>
    <w:uiPriority w:val="0"/>
    <w:pPr>
      <w:widowControl/>
      <w:spacing w:before="100" w:beforeAutospacing="1" w:after="100" w:afterAutospacing="1" w:line="240" w:lineRule="auto"/>
      <w:ind w:firstLine="0" w:firstLineChars="0"/>
      <w:jc w:val="left"/>
    </w:pPr>
    <w:rPr>
      <w:rFonts w:cs="宋体"/>
      <w:b/>
      <w:bCs/>
      <w:kern w:val="0"/>
      <w:sz w:val="20"/>
      <w:szCs w:val="20"/>
    </w:rPr>
  </w:style>
  <w:style w:type="paragraph" w:customStyle="1" w:styleId="271">
    <w:name w:val="xl115"/>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cs="宋体"/>
      <w:kern w:val="0"/>
      <w:sz w:val="20"/>
      <w:szCs w:val="20"/>
    </w:rPr>
  </w:style>
  <w:style w:type="paragraph" w:customStyle="1" w:styleId="272">
    <w:name w:val="xl116"/>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cs="宋体"/>
      <w:kern w:val="0"/>
      <w:sz w:val="20"/>
      <w:szCs w:val="20"/>
    </w:rPr>
  </w:style>
  <w:style w:type="paragraph" w:customStyle="1" w:styleId="273">
    <w:name w:val="xl117"/>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left"/>
    </w:pPr>
    <w:rPr>
      <w:rFonts w:cs="宋体"/>
      <w:kern w:val="0"/>
      <w:sz w:val="20"/>
      <w:szCs w:val="20"/>
    </w:rPr>
  </w:style>
  <w:style w:type="paragraph" w:customStyle="1" w:styleId="274">
    <w:name w:val="xl118"/>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left"/>
    </w:pPr>
    <w:rPr>
      <w:rFonts w:cs="宋体"/>
      <w:kern w:val="0"/>
      <w:sz w:val="20"/>
      <w:szCs w:val="20"/>
    </w:rPr>
  </w:style>
  <w:style w:type="paragraph" w:customStyle="1" w:styleId="275">
    <w:name w:val="xl119"/>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cs="宋体"/>
      <w:kern w:val="0"/>
      <w:sz w:val="20"/>
      <w:szCs w:val="20"/>
    </w:rPr>
  </w:style>
  <w:style w:type="paragraph" w:customStyle="1" w:styleId="276">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cs="宋体"/>
      <w:kern w:val="0"/>
      <w:sz w:val="20"/>
      <w:szCs w:val="20"/>
    </w:rPr>
  </w:style>
  <w:style w:type="paragraph" w:customStyle="1" w:styleId="277">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cs="宋体"/>
      <w:kern w:val="0"/>
    </w:rPr>
  </w:style>
  <w:style w:type="paragraph" w:customStyle="1" w:styleId="278">
    <w:name w:val="xl122"/>
    <w:basedOn w:val="1"/>
    <w:qFormat/>
    <w:uiPriority w:val="0"/>
    <w:pPr>
      <w:widowControl/>
      <w:pBdr>
        <w:top w:val="single" w:color="auto" w:sz="4" w:space="0"/>
        <w:left w:val="single" w:color="auto" w:sz="4" w:space="0"/>
        <w:bottom w:val="single" w:color="auto" w:sz="4" w:space="0"/>
        <w:right w:val="single" w:color="auto" w:sz="4" w:space="0"/>
      </w:pBdr>
      <w:shd w:val="clear" w:color="000000" w:fill="C5D9F1"/>
      <w:spacing w:before="100" w:beforeAutospacing="1" w:after="100" w:afterAutospacing="1" w:line="240" w:lineRule="auto"/>
      <w:ind w:firstLine="0" w:firstLineChars="0"/>
      <w:jc w:val="center"/>
    </w:pPr>
    <w:rPr>
      <w:rFonts w:cs="宋体"/>
      <w:kern w:val="0"/>
      <w:sz w:val="20"/>
      <w:szCs w:val="20"/>
    </w:rPr>
  </w:style>
  <w:style w:type="paragraph" w:customStyle="1" w:styleId="279">
    <w:name w:val="xl123"/>
    <w:basedOn w:val="1"/>
    <w:qFormat/>
    <w:uiPriority w:val="0"/>
    <w:pPr>
      <w:widowControl/>
      <w:pBdr>
        <w:top w:val="single" w:color="auto" w:sz="4" w:space="0"/>
        <w:left w:val="single" w:color="auto" w:sz="4" w:space="0"/>
        <w:bottom w:val="single" w:color="auto" w:sz="4" w:space="0"/>
        <w:right w:val="single" w:color="auto" w:sz="4" w:space="0"/>
      </w:pBdr>
      <w:shd w:val="clear" w:color="000000" w:fill="C5D9F1"/>
      <w:spacing w:before="100" w:beforeAutospacing="1" w:after="100" w:afterAutospacing="1" w:line="240" w:lineRule="auto"/>
      <w:ind w:firstLine="0" w:firstLineChars="0"/>
      <w:jc w:val="left"/>
    </w:pPr>
    <w:rPr>
      <w:rFonts w:cs="宋体"/>
      <w:kern w:val="0"/>
    </w:rPr>
  </w:style>
  <w:style w:type="paragraph" w:customStyle="1" w:styleId="280">
    <w:name w:val="xl124"/>
    <w:basedOn w:val="1"/>
    <w:qFormat/>
    <w:uiPriority w:val="0"/>
    <w:pPr>
      <w:widowControl/>
      <w:pBdr>
        <w:top w:val="single" w:color="auto" w:sz="4" w:space="0"/>
        <w:left w:val="single" w:color="auto" w:sz="4" w:space="0"/>
        <w:bottom w:val="single" w:color="auto" w:sz="4" w:space="0"/>
      </w:pBdr>
      <w:shd w:val="clear" w:color="000000" w:fill="8DB4E2"/>
      <w:spacing w:before="100" w:beforeAutospacing="1" w:after="100" w:afterAutospacing="1" w:line="240" w:lineRule="auto"/>
      <w:ind w:firstLine="0" w:firstLineChars="0"/>
      <w:jc w:val="center"/>
    </w:pPr>
    <w:rPr>
      <w:rFonts w:cs="宋体"/>
      <w:b/>
      <w:bCs/>
      <w:kern w:val="0"/>
      <w:sz w:val="20"/>
      <w:szCs w:val="20"/>
    </w:rPr>
  </w:style>
  <w:style w:type="paragraph" w:customStyle="1" w:styleId="281">
    <w:name w:val="xl125"/>
    <w:basedOn w:val="1"/>
    <w:qFormat/>
    <w:uiPriority w:val="0"/>
    <w:pPr>
      <w:widowControl/>
      <w:pBdr>
        <w:top w:val="single" w:color="auto" w:sz="4" w:space="0"/>
        <w:bottom w:val="single" w:color="auto" w:sz="4" w:space="0"/>
      </w:pBdr>
      <w:shd w:val="clear" w:color="000000" w:fill="8DB4E2"/>
      <w:spacing w:before="100" w:beforeAutospacing="1" w:after="100" w:afterAutospacing="1" w:line="240" w:lineRule="auto"/>
      <w:ind w:firstLine="0" w:firstLineChars="0"/>
      <w:jc w:val="left"/>
    </w:pPr>
    <w:rPr>
      <w:rFonts w:cs="宋体"/>
      <w:b/>
      <w:bCs/>
      <w:kern w:val="0"/>
    </w:rPr>
  </w:style>
  <w:style w:type="paragraph" w:customStyle="1" w:styleId="282">
    <w:name w:val="xl126"/>
    <w:basedOn w:val="1"/>
    <w:qFormat/>
    <w:uiPriority w:val="0"/>
    <w:pPr>
      <w:widowControl/>
      <w:pBdr>
        <w:top w:val="single" w:color="auto" w:sz="4" w:space="0"/>
        <w:bottom w:val="single" w:color="auto" w:sz="4" w:space="0"/>
        <w:right w:val="single" w:color="auto" w:sz="4" w:space="0"/>
      </w:pBdr>
      <w:shd w:val="clear" w:color="000000" w:fill="8DB4E2"/>
      <w:spacing w:before="100" w:beforeAutospacing="1" w:after="100" w:afterAutospacing="1" w:line="240" w:lineRule="auto"/>
      <w:ind w:firstLine="0" w:firstLineChars="0"/>
      <w:jc w:val="left"/>
    </w:pPr>
    <w:rPr>
      <w:rFonts w:cs="宋体"/>
      <w:b/>
      <w:bCs/>
      <w:kern w:val="0"/>
    </w:rPr>
  </w:style>
  <w:style w:type="paragraph" w:customStyle="1" w:styleId="283">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cs="宋体"/>
      <w:kern w:val="0"/>
    </w:rPr>
  </w:style>
  <w:style w:type="paragraph" w:customStyle="1" w:styleId="284">
    <w:name w:val="xl12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cs="宋体"/>
      <w:kern w:val="0"/>
      <w:sz w:val="20"/>
      <w:szCs w:val="20"/>
    </w:rPr>
  </w:style>
  <w:style w:type="paragraph" w:customStyle="1" w:styleId="285">
    <w:name w:val="xl129"/>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cs="宋体"/>
      <w:kern w:val="0"/>
      <w:sz w:val="20"/>
      <w:szCs w:val="20"/>
    </w:rPr>
  </w:style>
  <w:style w:type="paragraph" w:customStyle="1" w:styleId="286">
    <w:name w:val="xl130"/>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left"/>
    </w:pPr>
    <w:rPr>
      <w:rFonts w:cs="宋体"/>
      <w:kern w:val="0"/>
    </w:rPr>
  </w:style>
  <w:style w:type="paragraph" w:customStyle="1" w:styleId="287">
    <w:name w:val="xl131"/>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cs="宋体"/>
      <w:kern w:val="0"/>
    </w:rPr>
  </w:style>
  <w:style w:type="paragraph" w:customStyle="1" w:styleId="288">
    <w:name w:val="xl132"/>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cs="宋体"/>
      <w:b/>
      <w:bCs/>
      <w:color w:val="000000"/>
      <w:kern w:val="0"/>
      <w:sz w:val="20"/>
      <w:szCs w:val="20"/>
    </w:rPr>
  </w:style>
  <w:style w:type="paragraph" w:customStyle="1" w:styleId="289">
    <w:name w:val="xl13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ascii="仿宋_GB2312" w:eastAsia="仿宋_GB2312" w:cs="宋体"/>
      <w:kern w:val="0"/>
      <w:sz w:val="18"/>
      <w:szCs w:val="18"/>
    </w:rPr>
  </w:style>
  <w:style w:type="paragraph" w:customStyle="1" w:styleId="290">
    <w:name w:val="xl134"/>
    <w:basedOn w:val="1"/>
    <w:qFormat/>
    <w:uiPriority w:val="0"/>
    <w:pPr>
      <w:widowControl/>
      <w:pBdr>
        <w:left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ascii="仿宋_GB2312" w:eastAsia="仿宋_GB2312" w:cs="宋体"/>
      <w:kern w:val="0"/>
      <w:sz w:val="18"/>
      <w:szCs w:val="18"/>
    </w:rPr>
  </w:style>
  <w:style w:type="paragraph" w:customStyle="1" w:styleId="291">
    <w:name w:val="xl135"/>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ascii="仿宋_GB2312" w:eastAsia="仿宋_GB2312" w:cs="宋体"/>
      <w:kern w:val="0"/>
      <w:sz w:val="18"/>
      <w:szCs w:val="18"/>
    </w:rPr>
  </w:style>
  <w:style w:type="paragraph" w:customStyle="1" w:styleId="292">
    <w:name w:val="xl136"/>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ascii="仿宋_GB2312" w:eastAsia="仿宋_GB2312" w:cs="宋体"/>
      <w:kern w:val="0"/>
      <w:sz w:val="18"/>
      <w:szCs w:val="18"/>
    </w:rPr>
  </w:style>
  <w:style w:type="paragraph" w:customStyle="1" w:styleId="293">
    <w:name w:val="xl137"/>
    <w:basedOn w:val="1"/>
    <w:qFormat/>
    <w:uiPriority w:val="0"/>
    <w:pPr>
      <w:widowControl/>
      <w:pBdr>
        <w:top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cs="宋体"/>
      <w:kern w:val="0"/>
      <w:sz w:val="20"/>
      <w:szCs w:val="20"/>
    </w:rPr>
  </w:style>
  <w:style w:type="paragraph" w:customStyle="1" w:styleId="294">
    <w:name w:val="xl138"/>
    <w:basedOn w:val="1"/>
    <w:qFormat/>
    <w:uiPriority w:val="0"/>
    <w:pPr>
      <w:widowControl/>
      <w:pBdr>
        <w:right w:val="single" w:color="auto" w:sz="4" w:space="0"/>
      </w:pBdr>
      <w:shd w:val="clear" w:color="000000" w:fill="FFFFFF"/>
      <w:spacing w:before="100" w:beforeAutospacing="1" w:after="100" w:afterAutospacing="1" w:line="240" w:lineRule="auto"/>
      <w:ind w:firstLine="0" w:firstLineChars="0"/>
      <w:jc w:val="left"/>
    </w:pPr>
    <w:rPr>
      <w:rFonts w:cs="宋体"/>
      <w:kern w:val="0"/>
    </w:rPr>
  </w:style>
  <w:style w:type="paragraph" w:customStyle="1" w:styleId="295">
    <w:name w:val="font6"/>
    <w:basedOn w:val="1"/>
    <w:qFormat/>
    <w:uiPriority w:val="0"/>
    <w:pPr>
      <w:widowControl/>
      <w:spacing w:before="100" w:beforeAutospacing="1" w:after="100" w:afterAutospacing="1" w:line="240" w:lineRule="auto"/>
      <w:ind w:firstLine="0" w:firstLineChars="0"/>
      <w:jc w:val="left"/>
    </w:pPr>
    <w:rPr>
      <w:rFonts w:cs="宋体"/>
      <w:kern w:val="0"/>
      <w:sz w:val="18"/>
      <w:szCs w:val="18"/>
    </w:rPr>
  </w:style>
  <w:style w:type="paragraph" w:customStyle="1" w:styleId="296">
    <w:name w:val="xl139"/>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cs="宋体"/>
      <w:kern w:val="0"/>
    </w:rPr>
  </w:style>
  <w:style w:type="paragraph" w:customStyle="1" w:styleId="297">
    <w:name w:val="xl140"/>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cs="宋体"/>
      <w:color w:val="000000"/>
      <w:kern w:val="0"/>
      <w:sz w:val="20"/>
      <w:szCs w:val="20"/>
    </w:rPr>
  </w:style>
  <w:style w:type="paragraph" w:customStyle="1" w:styleId="298">
    <w:name w:val="Default"/>
    <w:link w:val="299"/>
    <w:qFormat/>
    <w:uiPriority w:val="0"/>
    <w:pPr>
      <w:widowControl w:val="0"/>
      <w:autoSpaceDE w:val="0"/>
      <w:autoSpaceDN w:val="0"/>
      <w:adjustRightInd w:val="0"/>
    </w:pPr>
    <w:rPr>
      <w:rFonts w:ascii="仿宋" w:eastAsia="仿宋" w:cs="仿宋" w:hAnsiTheme="minorHAnsi"/>
      <w:color w:val="000000"/>
      <w:sz w:val="24"/>
      <w:szCs w:val="24"/>
      <w:lang w:val="en-US" w:eastAsia="zh-CN" w:bidi="ar-SA"/>
    </w:rPr>
  </w:style>
  <w:style w:type="character" w:customStyle="1" w:styleId="299">
    <w:name w:val="Default Char"/>
    <w:link w:val="298"/>
    <w:qFormat/>
    <w:uiPriority w:val="0"/>
    <w:rPr>
      <w:rFonts w:ascii="仿宋" w:eastAsia="仿宋" w:cs="仿宋" w:hAnsiTheme="minorHAnsi"/>
      <w:color w:val="000000"/>
      <w:sz w:val="24"/>
      <w:szCs w:val="24"/>
    </w:rPr>
  </w:style>
  <w:style w:type="paragraph" w:customStyle="1" w:styleId="300">
    <w:name w:val="nomal正文5号"/>
    <w:basedOn w:val="1"/>
    <w:link w:val="301"/>
    <w:qFormat/>
    <w:uiPriority w:val="0"/>
    <w:pPr>
      <w:widowControl/>
      <w:ind w:firstLine="200"/>
      <w:jc w:val="left"/>
    </w:pPr>
    <w:rPr>
      <w:rFonts w:ascii="Times" w:hAnsi="Times" w:cs="Times"/>
      <w:color w:val="080808"/>
      <w:kern w:val="0"/>
      <w:szCs w:val="21"/>
    </w:rPr>
  </w:style>
  <w:style w:type="character" w:customStyle="1" w:styleId="301">
    <w:name w:val="nomal正文5号 Char"/>
    <w:basedOn w:val="63"/>
    <w:link w:val="300"/>
    <w:qFormat/>
    <w:uiPriority w:val="0"/>
    <w:rPr>
      <w:rFonts w:ascii="Times" w:hAnsi="Times" w:cs="Times"/>
      <w:color w:val="080808"/>
      <w:sz w:val="24"/>
      <w:szCs w:val="21"/>
    </w:rPr>
  </w:style>
  <w:style w:type="paragraph" w:customStyle="1" w:styleId="302">
    <w:name w:val="正文缩进2字符"/>
    <w:basedOn w:val="1"/>
    <w:link w:val="303"/>
    <w:qFormat/>
    <w:uiPriority w:val="0"/>
    <w:pPr>
      <w:widowControl/>
      <w:jc w:val="left"/>
    </w:pPr>
    <w:rPr>
      <w:rFonts w:ascii="Times New Roman" w:hAnsi="Times New Roman"/>
      <w:kern w:val="0"/>
    </w:rPr>
  </w:style>
  <w:style w:type="character" w:customStyle="1" w:styleId="303">
    <w:name w:val="正文缩进2字符 Char"/>
    <w:link w:val="302"/>
    <w:qFormat/>
    <w:uiPriority w:val="0"/>
    <w:rPr>
      <w:sz w:val="24"/>
      <w:szCs w:val="24"/>
    </w:rPr>
  </w:style>
  <w:style w:type="character" w:customStyle="1" w:styleId="304">
    <w:name w:val="正文文本缩进 2 Char1"/>
    <w:qFormat/>
    <w:uiPriority w:val="0"/>
    <w:rPr>
      <w:kern w:val="2"/>
      <w:sz w:val="21"/>
      <w:szCs w:val="24"/>
    </w:rPr>
  </w:style>
  <w:style w:type="paragraph" w:customStyle="1" w:styleId="305">
    <w:name w:val="样式 小四 行距: 1.5 倍行距"/>
    <w:basedOn w:val="1"/>
    <w:qFormat/>
    <w:uiPriority w:val="0"/>
    <w:pPr>
      <w:widowControl/>
      <w:tabs>
        <w:tab w:val="left" w:pos="720"/>
      </w:tabs>
      <w:ind w:left="720" w:hanging="720" w:firstLineChars="0"/>
      <w:jc w:val="left"/>
    </w:pPr>
    <w:rPr>
      <w:rFonts w:ascii="Times New Roman" w:hAnsi="Times New Roman"/>
      <w:kern w:val="0"/>
      <w:szCs w:val="20"/>
      <w:lang w:val="zh-CN"/>
    </w:rPr>
  </w:style>
  <w:style w:type="paragraph" w:customStyle="1" w:styleId="306">
    <w:name w:val="Char Char Char Char Char Char Char"/>
    <w:basedOn w:val="1"/>
    <w:qFormat/>
    <w:uiPriority w:val="0"/>
    <w:pPr>
      <w:widowControl/>
      <w:spacing w:after="160" w:line="240" w:lineRule="exact"/>
      <w:ind w:firstLine="0" w:firstLineChars="0"/>
      <w:jc w:val="left"/>
    </w:pPr>
    <w:rPr>
      <w:rFonts w:ascii="Arial" w:hAnsi="Arial" w:eastAsia="Times New Roman" w:cs="Verdana"/>
      <w:b/>
      <w:kern w:val="0"/>
      <w:lang w:eastAsia="en-US"/>
    </w:rPr>
  </w:style>
  <w:style w:type="paragraph" w:customStyle="1" w:styleId="307">
    <w:name w:val="样式 标题 2 + 段前: 0.5 行"/>
    <w:basedOn w:val="4"/>
    <w:qFormat/>
    <w:uiPriority w:val="0"/>
    <w:pPr>
      <w:widowControl/>
      <w:numPr>
        <w:ilvl w:val="0"/>
        <w:numId w:val="0"/>
      </w:numPr>
      <w:tabs>
        <w:tab w:val="left" w:pos="576"/>
        <w:tab w:val="left" w:pos="992"/>
      </w:tabs>
      <w:snapToGrid w:val="0"/>
      <w:spacing w:before="260" w:beforeLines="50" w:after="0" w:line="415" w:lineRule="auto"/>
      <w:ind w:left="992" w:hanging="567"/>
      <w:jc w:val="left"/>
    </w:pPr>
    <w:rPr>
      <w:rFonts w:ascii="Arial" w:hAnsi="Arial" w:eastAsia="黑体" w:cs="Arial"/>
      <w:b w:val="0"/>
      <w:bCs w:val="0"/>
      <w:kern w:val="0"/>
      <w:szCs w:val="30"/>
      <w:lang w:val="zh-CN"/>
    </w:rPr>
  </w:style>
  <w:style w:type="paragraph" w:customStyle="1" w:styleId="308">
    <w:name w:val="ECS正文1"/>
    <w:basedOn w:val="1"/>
    <w:qFormat/>
    <w:uiPriority w:val="0"/>
    <w:pPr>
      <w:widowControl/>
      <w:adjustRightInd w:val="0"/>
      <w:snapToGrid w:val="0"/>
      <w:ind w:firstLine="0" w:firstLineChars="0"/>
      <w:jc w:val="left"/>
    </w:pPr>
    <w:rPr>
      <w:kern w:val="0"/>
      <w:szCs w:val="20"/>
    </w:rPr>
  </w:style>
  <w:style w:type="paragraph" w:customStyle="1" w:styleId="309">
    <w:name w:val="样式 小四 段前: 1.55 磅 段后: 1.55 磅 行距: 1.5 倍行距"/>
    <w:basedOn w:val="1"/>
    <w:qFormat/>
    <w:uiPriority w:val="0"/>
    <w:pPr>
      <w:widowControl/>
      <w:spacing w:before="31" w:after="31"/>
      <w:ind w:firstLine="0" w:firstLineChars="0"/>
      <w:jc w:val="left"/>
    </w:pPr>
    <w:rPr>
      <w:rFonts w:ascii="Times New Roman" w:hAnsi="Times New Roman"/>
      <w:kern w:val="0"/>
      <w:sz w:val="28"/>
      <w:szCs w:val="20"/>
    </w:rPr>
  </w:style>
  <w:style w:type="paragraph" w:customStyle="1" w:styleId="310">
    <w:name w:val="表正文"/>
    <w:basedOn w:val="1"/>
    <w:qFormat/>
    <w:uiPriority w:val="0"/>
    <w:pPr>
      <w:widowControl/>
      <w:spacing w:line="240" w:lineRule="auto"/>
      <w:ind w:firstLine="0" w:firstLineChars="0"/>
      <w:jc w:val="left"/>
    </w:pPr>
    <w:rPr>
      <w:rFonts w:hAnsi="Courier New" w:cs="宋体"/>
      <w:kern w:val="0"/>
      <w:szCs w:val="21"/>
    </w:rPr>
  </w:style>
  <w:style w:type="character" w:customStyle="1" w:styleId="311">
    <w:name w:val="样式 仿宋_GB2312"/>
    <w:qFormat/>
    <w:uiPriority w:val="0"/>
    <w:rPr>
      <w:rFonts w:ascii="仿宋_GB2312" w:eastAsia="仿宋_GB2312" w:cs="Times New Roman"/>
      <w:sz w:val="30"/>
      <w:szCs w:val="30"/>
    </w:rPr>
  </w:style>
  <w:style w:type="character" w:customStyle="1" w:styleId="312">
    <w:name w:val="论文正文 Char Char"/>
    <w:link w:val="313"/>
    <w:qFormat/>
    <w:uiPriority w:val="0"/>
    <w:rPr>
      <w:sz w:val="24"/>
    </w:rPr>
  </w:style>
  <w:style w:type="paragraph" w:customStyle="1" w:styleId="313">
    <w:name w:val="论文正文"/>
    <w:basedOn w:val="1"/>
    <w:link w:val="312"/>
    <w:qFormat/>
    <w:uiPriority w:val="0"/>
    <w:pPr>
      <w:widowControl/>
      <w:adjustRightInd w:val="0"/>
      <w:spacing w:line="300" w:lineRule="auto"/>
      <w:ind w:firstLine="420" w:firstLineChars="0"/>
      <w:jc w:val="left"/>
    </w:pPr>
    <w:rPr>
      <w:rFonts w:ascii="Times New Roman" w:hAnsi="Times New Roman"/>
      <w:kern w:val="0"/>
      <w:szCs w:val="20"/>
    </w:rPr>
  </w:style>
  <w:style w:type="paragraph" w:customStyle="1" w:styleId="314">
    <w:name w:val="正文＋小四＋缩进2字符"/>
    <w:basedOn w:val="1"/>
    <w:qFormat/>
    <w:uiPriority w:val="0"/>
    <w:pPr>
      <w:widowControl/>
      <w:ind w:firstLine="200"/>
      <w:jc w:val="left"/>
    </w:pPr>
    <w:rPr>
      <w:rFonts w:ascii="Times New Roman" w:hAnsi="Times New Roman"/>
      <w:kern w:val="0"/>
    </w:rPr>
  </w:style>
  <w:style w:type="paragraph" w:customStyle="1" w:styleId="315">
    <w:name w:val="样式 标题 4 + 段前: 0.5 行 段后: 0.5 行"/>
    <w:basedOn w:val="6"/>
    <w:qFormat/>
    <w:uiPriority w:val="99"/>
    <w:pPr>
      <w:widowControl/>
      <w:numPr>
        <w:ilvl w:val="0"/>
        <w:numId w:val="0"/>
      </w:numPr>
      <w:tabs>
        <w:tab w:val="left" w:pos="1574"/>
      </w:tabs>
      <w:adjustRightInd w:val="0"/>
      <w:snapToGrid w:val="0"/>
      <w:spacing w:before="240" w:beforeLines="50" w:after="0" w:line="376" w:lineRule="auto"/>
      <w:ind w:left="1574" w:right="100" w:rightChars="100" w:hanging="864"/>
      <w:jc w:val="left"/>
    </w:pPr>
    <w:rPr>
      <w:rFonts w:ascii="Arial" w:hAnsi="Arial" w:cs="宋体" w:eastAsiaTheme="minorEastAsia"/>
      <w:b w:val="0"/>
      <w:bCs w:val="0"/>
      <w:kern w:val="0"/>
      <w:sz w:val="28"/>
      <w:szCs w:val="20"/>
      <w:lang w:val="zh-CN"/>
    </w:rPr>
  </w:style>
  <w:style w:type="paragraph" w:customStyle="1" w:styleId="316">
    <w:name w:val="样式 (西文) Times New Roman 四号 段后: 6 磅 行距: 固定值 20 磅"/>
    <w:basedOn w:val="1"/>
    <w:qFormat/>
    <w:uiPriority w:val="0"/>
    <w:pPr>
      <w:widowControl/>
      <w:spacing w:beforeLines="50" w:afterLines="50"/>
      <w:ind w:firstLine="0" w:firstLineChars="0"/>
      <w:jc w:val="left"/>
    </w:pPr>
    <w:rPr>
      <w:rFonts w:ascii="Times New Roman" w:hAnsi="Times New Roman" w:cs="宋体"/>
      <w:kern w:val="0"/>
      <w:sz w:val="28"/>
      <w:szCs w:val="20"/>
    </w:rPr>
  </w:style>
  <w:style w:type="paragraph" w:customStyle="1" w:styleId="317">
    <w:name w:val="项目 1"/>
    <w:qFormat/>
    <w:uiPriority w:val="0"/>
    <w:pPr>
      <w:numPr>
        <w:ilvl w:val="0"/>
        <w:numId w:val="12"/>
      </w:numPr>
      <w:spacing w:line="360" w:lineRule="auto"/>
    </w:pPr>
    <w:rPr>
      <w:rFonts w:ascii="Arial" w:hAnsi="Arial" w:eastAsia="宋体" w:cs="Times New Roman"/>
      <w:b/>
      <w:snapToGrid w:val="0"/>
      <w:sz w:val="24"/>
      <w:szCs w:val="21"/>
      <w:lang w:val="en-US" w:eastAsia="zh-CN" w:bidi="ar-SA"/>
    </w:rPr>
  </w:style>
  <w:style w:type="paragraph" w:customStyle="1" w:styleId="318">
    <w:name w:val="附录标识"/>
    <w:basedOn w:val="1"/>
    <w:qFormat/>
    <w:uiPriority w:val="0"/>
    <w:pPr>
      <w:widowControl/>
      <w:numPr>
        <w:ilvl w:val="0"/>
        <w:numId w:val="13"/>
      </w:numPr>
      <w:shd w:val="clear" w:color="FFFFFF" w:fill="FFFFFF"/>
      <w:tabs>
        <w:tab w:val="left" w:pos="6405"/>
      </w:tabs>
      <w:spacing w:beforeLines="50" w:afterLines="50" w:line="240" w:lineRule="auto"/>
      <w:ind w:firstLineChars="0"/>
      <w:jc w:val="center"/>
      <w:outlineLvl w:val="0"/>
    </w:pPr>
    <w:rPr>
      <w:rFonts w:ascii="黑体" w:hAnsi="Calibri" w:eastAsia="黑体"/>
      <w:kern w:val="0"/>
      <w:sz w:val="28"/>
    </w:rPr>
  </w:style>
  <w:style w:type="paragraph" w:customStyle="1" w:styleId="319">
    <w:name w:val="样式 首行缩进:  1.5 字符"/>
    <w:basedOn w:val="1"/>
    <w:qFormat/>
    <w:uiPriority w:val="0"/>
    <w:pPr>
      <w:widowControl/>
      <w:jc w:val="center"/>
    </w:pPr>
    <w:rPr>
      <w:kern w:val="0"/>
    </w:rPr>
  </w:style>
  <w:style w:type="paragraph" w:customStyle="1" w:styleId="320">
    <w:name w:val="样式 标题 4 + 左侧:  0.37 厘米 右侧:  0.37 厘米"/>
    <w:basedOn w:val="6"/>
    <w:qFormat/>
    <w:uiPriority w:val="0"/>
    <w:pPr>
      <w:widowControl/>
      <w:numPr>
        <w:numId w:val="14"/>
      </w:numPr>
      <w:tabs>
        <w:tab w:val="left" w:pos="210"/>
        <w:tab w:val="left" w:pos="2141"/>
      </w:tabs>
      <w:spacing w:before="60" w:after="60"/>
      <w:ind w:right="210" w:rightChars="100"/>
      <w:jc w:val="left"/>
    </w:pPr>
    <w:rPr>
      <w:rFonts w:ascii="Times New Roman" w:hAnsi="Times New Roman" w:cs="宋体"/>
      <w:kern w:val="0"/>
      <w:sz w:val="24"/>
      <w:szCs w:val="20"/>
      <w:lang w:val="zh-CN"/>
    </w:rPr>
  </w:style>
  <w:style w:type="paragraph" w:customStyle="1" w:styleId="321">
    <w:name w:val="样式 标题 2 + (符号) Times New Roman 两端对齐 段前: 13 磅 段后: 6 磅 行距: 多倍行..."/>
    <w:basedOn w:val="1"/>
    <w:autoRedefine/>
    <w:qFormat/>
    <w:uiPriority w:val="0"/>
    <w:pPr>
      <w:widowControl/>
      <w:numPr>
        <w:ilvl w:val="1"/>
        <w:numId w:val="14"/>
      </w:numPr>
      <w:spacing w:line="240" w:lineRule="auto"/>
      <w:ind w:firstLineChars="0"/>
      <w:jc w:val="left"/>
    </w:pPr>
    <w:rPr>
      <w:rFonts w:ascii="Times New Roman" w:hAnsi="Times New Roman"/>
      <w:kern w:val="0"/>
    </w:rPr>
  </w:style>
  <w:style w:type="paragraph" w:customStyle="1" w:styleId="322">
    <w:name w:val="样式 正文首行缩进 2 + 首行缩进:  2 字符 段后: 0.5 行"/>
    <w:basedOn w:val="58"/>
    <w:qFormat/>
    <w:uiPriority w:val="0"/>
    <w:pPr>
      <w:spacing w:after="156"/>
      <w:ind w:firstLine="480"/>
    </w:pPr>
    <w:rPr>
      <w:rFonts w:cs="宋体"/>
      <w:szCs w:val="20"/>
    </w:rPr>
  </w:style>
  <w:style w:type="paragraph" w:customStyle="1" w:styleId="323">
    <w:name w:val="封面-扉页文本"/>
    <w:qFormat/>
    <w:uiPriority w:val="0"/>
    <w:pPr>
      <w:jc w:val="center"/>
    </w:pPr>
    <w:rPr>
      <w:rFonts w:ascii="宋体" w:hAnsi="Times New Roman" w:eastAsia="宋体" w:cs="Times New Roman"/>
      <w:kern w:val="2"/>
      <w:sz w:val="32"/>
      <w:szCs w:val="28"/>
      <w:lang w:val="en-US" w:eastAsia="zh-CN" w:bidi="ar-SA"/>
    </w:rPr>
  </w:style>
  <w:style w:type="character" w:customStyle="1" w:styleId="324">
    <w:name w:val="Char Char10"/>
    <w:qFormat/>
    <w:uiPriority w:val="0"/>
    <w:rPr>
      <w:sz w:val="18"/>
      <w:szCs w:val="18"/>
    </w:rPr>
  </w:style>
  <w:style w:type="paragraph" w:customStyle="1" w:styleId="325">
    <w:name w:val="TOC 标题3"/>
    <w:basedOn w:val="3"/>
    <w:next w:val="1"/>
    <w:qFormat/>
    <w:uiPriority w:val="39"/>
    <w:pPr>
      <w:widowControl/>
      <w:numPr>
        <w:numId w:val="0"/>
      </w:numPr>
      <w:spacing w:before="480" w:after="0" w:line="276" w:lineRule="auto"/>
      <w:jc w:val="left"/>
      <w:outlineLvl w:val="9"/>
    </w:pPr>
    <w:rPr>
      <w:rFonts w:ascii="Cambria" w:hAnsi="Cambria" w:eastAsia="宋体"/>
      <w:color w:val="365F91"/>
      <w:kern w:val="0"/>
      <w:sz w:val="28"/>
      <w:lang w:val="zh-CN"/>
    </w:rPr>
  </w:style>
  <w:style w:type="paragraph" w:customStyle="1" w:styleId="326">
    <w:name w:val="样式 文本样式 + Arial 段后: 0.5 行"/>
    <w:basedOn w:val="1"/>
    <w:link w:val="327"/>
    <w:qFormat/>
    <w:uiPriority w:val="0"/>
    <w:pPr>
      <w:widowControl/>
      <w:adjustRightInd w:val="0"/>
      <w:spacing w:afterLines="50"/>
      <w:ind w:firstLine="560"/>
      <w:jc w:val="left"/>
      <w:textAlignment w:val="baseline"/>
    </w:pPr>
    <w:rPr>
      <w:rFonts w:ascii="Arial" w:hAnsi="Arial"/>
      <w:kern w:val="0"/>
      <w:sz w:val="28"/>
      <w:szCs w:val="20"/>
      <w:lang w:val="zh-CN"/>
    </w:rPr>
  </w:style>
  <w:style w:type="character" w:customStyle="1" w:styleId="327">
    <w:name w:val="样式 文本样式 + Arial 段后: 0.5 行 Char"/>
    <w:link w:val="326"/>
    <w:qFormat/>
    <w:uiPriority w:val="0"/>
    <w:rPr>
      <w:rFonts w:ascii="Arial" w:hAnsi="Arial"/>
      <w:sz w:val="28"/>
      <w:lang w:val="zh-CN"/>
    </w:rPr>
  </w:style>
  <w:style w:type="paragraph" w:customStyle="1" w:styleId="328">
    <w:name w:val="列项——（一级）"/>
    <w:qFormat/>
    <w:uiPriority w:val="0"/>
    <w:pPr>
      <w:widowControl w:val="0"/>
      <w:ind w:left="833" w:hanging="408"/>
      <w:jc w:val="both"/>
    </w:pPr>
    <w:rPr>
      <w:rFonts w:ascii="宋体" w:hAnsi="Times New Roman" w:eastAsia="宋体" w:cs="Times New Roman"/>
      <w:sz w:val="22"/>
      <w:lang w:val="en-US" w:eastAsia="zh-CN" w:bidi="ar-SA"/>
    </w:rPr>
  </w:style>
  <w:style w:type="paragraph" w:customStyle="1" w:styleId="329">
    <w:name w:val="列项◆（三级）"/>
    <w:basedOn w:val="1"/>
    <w:qFormat/>
    <w:uiPriority w:val="0"/>
    <w:pPr>
      <w:widowControl/>
      <w:tabs>
        <w:tab w:val="left" w:pos="1678"/>
      </w:tabs>
      <w:spacing w:beforeLines="50" w:line="300" w:lineRule="auto"/>
      <w:ind w:left="1678" w:hanging="414" w:firstLineChars="0"/>
      <w:jc w:val="left"/>
    </w:pPr>
    <w:rPr>
      <w:rFonts w:hAnsi="Times New Roman"/>
      <w:kern w:val="0"/>
      <w:szCs w:val="21"/>
    </w:rPr>
  </w:style>
  <w:style w:type="paragraph" w:styleId="330">
    <w:name w:val="No Spacing"/>
    <w:basedOn w:val="1"/>
    <w:link w:val="331"/>
    <w:qFormat/>
    <w:uiPriority w:val="99"/>
    <w:pPr>
      <w:widowControl/>
      <w:spacing w:beforeLines="50" w:line="300" w:lineRule="auto"/>
      <w:ind w:firstLine="0" w:firstLineChars="0"/>
      <w:jc w:val="left"/>
    </w:pPr>
    <w:rPr>
      <w:rFonts w:ascii="Calibri" w:hAnsi="Calibri"/>
      <w:kern w:val="0"/>
      <w:szCs w:val="32"/>
      <w:lang w:val="zh-CN"/>
    </w:rPr>
  </w:style>
  <w:style w:type="character" w:customStyle="1" w:styleId="331">
    <w:name w:val="无间隔 字符"/>
    <w:link w:val="330"/>
    <w:qFormat/>
    <w:uiPriority w:val="99"/>
    <w:rPr>
      <w:rFonts w:ascii="Calibri" w:hAnsi="Calibri"/>
      <w:sz w:val="24"/>
      <w:szCs w:val="32"/>
      <w:lang w:val="zh-CN"/>
    </w:rPr>
  </w:style>
  <w:style w:type="paragraph" w:styleId="332">
    <w:name w:val="Quote"/>
    <w:basedOn w:val="1"/>
    <w:next w:val="1"/>
    <w:link w:val="333"/>
    <w:qFormat/>
    <w:uiPriority w:val="0"/>
    <w:pPr>
      <w:widowControl/>
      <w:spacing w:beforeLines="50" w:line="300" w:lineRule="auto"/>
      <w:ind w:firstLine="0" w:firstLineChars="0"/>
      <w:jc w:val="left"/>
    </w:pPr>
    <w:rPr>
      <w:rFonts w:ascii="Calibri" w:hAnsi="Calibri"/>
      <w:i/>
      <w:kern w:val="0"/>
      <w:lang w:val="zh-CN"/>
    </w:rPr>
  </w:style>
  <w:style w:type="character" w:customStyle="1" w:styleId="333">
    <w:name w:val="引用 字符"/>
    <w:basedOn w:val="63"/>
    <w:link w:val="332"/>
    <w:qFormat/>
    <w:uiPriority w:val="0"/>
    <w:rPr>
      <w:rFonts w:ascii="Calibri" w:hAnsi="Calibri"/>
      <w:i/>
      <w:sz w:val="24"/>
      <w:szCs w:val="24"/>
      <w:lang w:val="zh-CN"/>
    </w:rPr>
  </w:style>
  <w:style w:type="paragraph" w:styleId="334">
    <w:name w:val="Intense Quote"/>
    <w:basedOn w:val="1"/>
    <w:next w:val="1"/>
    <w:link w:val="335"/>
    <w:qFormat/>
    <w:uiPriority w:val="0"/>
    <w:pPr>
      <w:widowControl/>
      <w:spacing w:beforeLines="50" w:line="300" w:lineRule="auto"/>
      <w:ind w:left="720" w:right="720" w:firstLine="0" w:firstLineChars="0"/>
      <w:jc w:val="left"/>
    </w:pPr>
    <w:rPr>
      <w:rFonts w:ascii="Calibri" w:hAnsi="Calibri"/>
      <w:b/>
      <w:i/>
      <w:kern w:val="0"/>
      <w:szCs w:val="20"/>
      <w:lang w:val="zh-CN"/>
    </w:rPr>
  </w:style>
  <w:style w:type="character" w:customStyle="1" w:styleId="335">
    <w:name w:val="明显引用 字符"/>
    <w:basedOn w:val="63"/>
    <w:link w:val="334"/>
    <w:qFormat/>
    <w:uiPriority w:val="0"/>
    <w:rPr>
      <w:rFonts w:ascii="Calibri" w:hAnsi="Calibri"/>
      <w:b/>
      <w:i/>
      <w:sz w:val="24"/>
      <w:lang w:val="zh-CN"/>
    </w:rPr>
  </w:style>
  <w:style w:type="character" w:customStyle="1" w:styleId="336">
    <w:name w:val="不明显强调1"/>
    <w:qFormat/>
    <w:uiPriority w:val="19"/>
    <w:rPr>
      <w:i/>
      <w:color w:val="5A5A5A"/>
    </w:rPr>
  </w:style>
  <w:style w:type="character" w:customStyle="1" w:styleId="337">
    <w:name w:val="明显强调1"/>
    <w:qFormat/>
    <w:uiPriority w:val="0"/>
    <w:rPr>
      <w:b/>
      <w:i/>
      <w:sz w:val="24"/>
      <w:szCs w:val="24"/>
      <w:u w:val="single"/>
    </w:rPr>
  </w:style>
  <w:style w:type="character" w:customStyle="1" w:styleId="338">
    <w:name w:val="不明显参考1"/>
    <w:qFormat/>
    <w:uiPriority w:val="0"/>
    <w:rPr>
      <w:sz w:val="24"/>
      <w:szCs w:val="24"/>
      <w:u w:val="single"/>
    </w:rPr>
  </w:style>
  <w:style w:type="character" w:customStyle="1" w:styleId="339">
    <w:name w:val="明显参考1"/>
    <w:qFormat/>
    <w:uiPriority w:val="0"/>
    <w:rPr>
      <w:b/>
      <w:sz w:val="24"/>
      <w:u w:val="single"/>
    </w:rPr>
  </w:style>
  <w:style w:type="character" w:customStyle="1" w:styleId="340">
    <w:name w:val="书籍标题1"/>
    <w:qFormat/>
    <w:uiPriority w:val="0"/>
    <w:rPr>
      <w:rFonts w:ascii="Cambria" w:hAnsi="Cambria" w:eastAsia="宋体"/>
      <w:b/>
      <w:i/>
      <w:sz w:val="24"/>
      <w:szCs w:val="24"/>
    </w:rPr>
  </w:style>
  <w:style w:type="paragraph" w:customStyle="1" w:styleId="341">
    <w:name w:val="评估结论"/>
    <w:basedOn w:val="91"/>
    <w:link w:val="342"/>
    <w:qFormat/>
    <w:uiPriority w:val="0"/>
    <w:pPr>
      <w:widowControl/>
      <w:spacing w:before="100" w:beforeAutospacing="1" w:after="100" w:afterAutospacing="1"/>
      <w:ind w:firstLine="0" w:firstLineChars="0"/>
      <w:jc w:val="left"/>
    </w:pPr>
    <w:rPr>
      <w:rFonts w:ascii="Arial" w:hAnsi="Arial"/>
      <w:kern w:val="0"/>
      <w:sz w:val="24"/>
      <w:lang w:val="zh-CN"/>
    </w:rPr>
  </w:style>
  <w:style w:type="character" w:customStyle="1" w:styleId="342">
    <w:name w:val="评估结论 Char"/>
    <w:link w:val="341"/>
    <w:qFormat/>
    <w:uiPriority w:val="0"/>
    <w:rPr>
      <w:rFonts w:ascii="Arial" w:hAnsi="Arial"/>
      <w:sz w:val="24"/>
      <w:szCs w:val="24"/>
      <w:lang w:val="zh-CN"/>
    </w:rPr>
  </w:style>
  <w:style w:type="paragraph" w:customStyle="1" w:styleId="343">
    <w:name w:val="一级条标题"/>
    <w:next w:val="1"/>
    <w:qFormat/>
    <w:uiPriority w:val="0"/>
    <w:pPr>
      <w:numPr>
        <w:ilvl w:val="1"/>
        <w:numId w:val="15"/>
      </w:numPr>
      <w:spacing w:beforeLines="50" w:afterLines="50"/>
      <w:ind w:left="284"/>
      <w:outlineLvl w:val="2"/>
    </w:pPr>
    <w:rPr>
      <w:rFonts w:ascii="黑体" w:hAnsi="Times New Roman" w:eastAsia="黑体" w:cs="Times New Roman"/>
      <w:sz w:val="21"/>
      <w:szCs w:val="21"/>
      <w:lang w:val="en-US" w:eastAsia="zh-CN" w:bidi="ar-SA"/>
    </w:rPr>
  </w:style>
  <w:style w:type="paragraph" w:customStyle="1" w:styleId="344">
    <w:name w:val="章标题"/>
    <w:next w:val="1"/>
    <w:qFormat/>
    <w:uiPriority w:val="0"/>
    <w:pPr>
      <w:numPr>
        <w:ilvl w:val="2"/>
        <w:numId w:val="15"/>
      </w:numPr>
      <w:spacing w:beforeLines="100" w:afterLines="100"/>
      <w:jc w:val="both"/>
      <w:outlineLvl w:val="1"/>
    </w:pPr>
    <w:rPr>
      <w:rFonts w:ascii="黑体" w:hAnsi="Times New Roman" w:eastAsia="黑体" w:cs="Times New Roman"/>
      <w:sz w:val="21"/>
      <w:lang w:val="en-US" w:eastAsia="zh-CN" w:bidi="ar-SA"/>
    </w:rPr>
  </w:style>
  <w:style w:type="paragraph" w:customStyle="1" w:styleId="345">
    <w:name w:val="二级条标题"/>
    <w:basedOn w:val="343"/>
    <w:next w:val="1"/>
    <w:qFormat/>
    <w:uiPriority w:val="0"/>
    <w:pPr>
      <w:numPr>
        <w:ilvl w:val="3"/>
      </w:numPr>
      <w:ind w:left="0"/>
      <w:outlineLvl w:val="3"/>
    </w:pPr>
  </w:style>
  <w:style w:type="paragraph" w:customStyle="1" w:styleId="346">
    <w:name w:val="三级条标题"/>
    <w:basedOn w:val="345"/>
    <w:next w:val="1"/>
    <w:qFormat/>
    <w:uiPriority w:val="0"/>
    <w:pPr>
      <w:numPr>
        <w:ilvl w:val="4"/>
      </w:numPr>
      <w:ind w:left="1680"/>
      <w:outlineLvl w:val="4"/>
    </w:pPr>
  </w:style>
  <w:style w:type="paragraph" w:customStyle="1" w:styleId="347">
    <w:name w:val="四级条标题"/>
    <w:basedOn w:val="346"/>
    <w:next w:val="1"/>
    <w:qFormat/>
    <w:uiPriority w:val="0"/>
    <w:pPr>
      <w:numPr>
        <w:ilvl w:val="5"/>
      </w:numPr>
      <w:outlineLvl w:val="5"/>
    </w:pPr>
  </w:style>
  <w:style w:type="paragraph" w:customStyle="1" w:styleId="348">
    <w:name w:val="五级条标题"/>
    <w:basedOn w:val="347"/>
    <w:next w:val="1"/>
    <w:qFormat/>
    <w:uiPriority w:val="0"/>
    <w:pPr>
      <w:outlineLvl w:val="6"/>
    </w:pPr>
  </w:style>
  <w:style w:type="paragraph" w:customStyle="1" w:styleId="349">
    <w:name w:val="正文表标题"/>
    <w:next w:val="145"/>
    <w:qFormat/>
    <w:uiPriority w:val="0"/>
    <w:pPr>
      <w:tabs>
        <w:tab w:val="left" w:pos="360"/>
      </w:tabs>
      <w:spacing w:beforeLines="50" w:afterLines="50"/>
      <w:jc w:val="center"/>
    </w:pPr>
    <w:rPr>
      <w:rFonts w:ascii="黑体" w:hAnsi="Times New Roman" w:eastAsia="黑体" w:cs="Times New Roman"/>
      <w:sz w:val="21"/>
      <w:lang w:val="en-US" w:eastAsia="zh-CN" w:bidi="ar-SA"/>
    </w:rPr>
  </w:style>
  <w:style w:type="paragraph" w:customStyle="1" w:styleId="350">
    <w:name w:val="正文图标题"/>
    <w:next w:val="145"/>
    <w:qFormat/>
    <w:uiPriority w:val="0"/>
    <w:pPr>
      <w:numPr>
        <w:ilvl w:val="0"/>
        <w:numId w:val="16"/>
      </w:numPr>
      <w:tabs>
        <w:tab w:val="left" w:pos="360"/>
      </w:tabs>
      <w:spacing w:beforeLines="50" w:afterLines="50"/>
      <w:jc w:val="center"/>
    </w:pPr>
    <w:rPr>
      <w:rFonts w:ascii="黑体" w:hAnsi="Times New Roman" w:eastAsia="黑体" w:cs="Times New Roman"/>
      <w:sz w:val="21"/>
      <w:lang w:val="en-US" w:eastAsia="zh-CN" w:bidi="ar-SA"/>
    </w:rPr>
  </w:style>
  <w:style w:type="paragraph" w:customStyle="1" w:styleId="351">
    <w:name w:val="Char"/>
    <w:basedOn w:val="1"/>
    <w:qFormat/>
    <w:uiPriority w:val="0"/>
    <w:pPr>
      <w:widowControl/>
      <w:spacing w:line="240" w:lineRule="auto"/>
      <w:ind w:firstLine="0" w:firstLineChars="0"/>
      <w:jc w:val="left"/>
    </w:pPr>
    <w:rPr>
      <w:rFonts w:ascii="Tahoma" w:hAnsi="Tahoma"/>
      <w:kern w:val="0"/>
      <w:szCs w:val="20"/>
    </w:rPr>
  </w:style>
  <w:style w:type="paragraph" w:customStyle="1" w:styleId="352">
    <w:name w:val="标题19"/>
    <w:basedOn w:val="1"/>
    <w:qFormat/>
    <w:uiPriority w:val="0"/>
    <w:pPr>
      <w:widowControl/>
      <w:ind w:left="-6" w:leftChars="-3" w:firstLine="0" w:firstLineChars="0"/>
      <w:jc w:val="center"/>
    </w:pPr>
    <w:rPr>
      <w:kern w:val="0"/>
    </w:rPr>
  </w:style>
  <w:style w:type="paragraph" w:customStyle="1" w:styleId="353">
    <w:name w:val="样式 标题 511 Char标题 51标题 5 Char1 Char Char Char Char1 Char Ch...2"/>
    <w:basedOn w:val="7"/>
    <w:link w:val="354"/>
    <w:qFormat/>
    <w:uiPriority w:val="0"/>
    <w:pPr>
      <w:keepNext w:val="0"/>
      <w:keepLines w:val="0"/>
      <w:widowControl/>
      <w:numPr>
        <w:ilvl w:val="0"/>
        <w:numId w:val="0"/>
      </w:numPr>
      <w:adjustRightInd w:val="0"/>
      <w:spacing w:before="0" w:after="0"/>
      <w:ind w:left="561"/>
      <w:jc w:val="left"/>
      <w:textAlignment w:val="baseline"/>
    </w:pPr>
    <w:rPr>
      <w:rFonts w:ascii="Arial" w:hAnsi="Arial"/>
      <w:b w:val="0"/>
      <w:bCs w:val="0"/>
      <w:kern w:val="0"/>
      <w:szCs w:val="24"/>
      <w:lang w:val="zh-CN"/>
    </w:rPr>
  </w:style>
  <w:style w:type="character" w:customStyle="1" w:styleId="354">
    <w:name w:val="样式 标题 511 Char标题 51标题 5 Char1 Char Char Char Char1 Char Ch...2 Char"/>
    <w:link w:val="353"/>
    <w:qFormat/>
    <w:uiPriority w:val="0"/>
    <w:rPr>
      <w:rFonts w:ascii="Arial" w:hAnsi="Arial"/>
      <w:sz w:val="24"/>
      <w:szCs w:val="24"/>
      <w:lang w:val="zh-CN"/>
    </w:rPr>
  </w:style>
  <w:style w:type="paragraph" w:customStyle="1" w:styleId="355">
    <w:name w:val="样式 标题 3一style3条(C+F3)Final－标题 3头标题 3 Char Char Char标题 3 ..."/>
    <w:basedOn w:val="5"/>
    <w:qFormat/>
    <w:uiPriority w:val="0"/>
    <w:pPr>
      <w:keepNext w:val="0"/>
      <w:keepLines w:val="0"/>
      <w:widowControl/>
      <w:numPr>
        <w:ilvl w:val="0"/>
        <w:numId w:val="0"/>
      </w:numPr>
      <w:adjustRightInd w:val="0"/>
      <w:spacing w:before="0"/>
      <w:ind w:left="607" w:hanging="607"/>
      <w:jc w:val="left"/>
      <w:textAlignment w:val="baseline"/>
    </w:pPr>
    <w:rPr>
      <w:rFonts w:ascii="Arial" w:hAnsi="Arial" w:eastAsia="黑体"/>
      <w:kern w:val="0"/>
      <w:szCs w:val="21"/>
      <w:lang w:val="zh-CN"/>
    </w:rPr>
  </w:style>
  <w:style w:type="paragraph" w:customStyle="1" w:styleId="356">
    <w:name w:val="CM13"/>
    <w:basedOn w:val="1"/>
    <w:next w:val="1"/>
    <w:qFormat/>
    <w:uiPriority w:val="99"/>
    <w:pPr>
      <w:widowControl/>
      <w:autoSpaceDE w:val="0"/>
      <w:autoSpaceDN w:val="0"/>
      <w:adjustRightInd w:val="0"/>
      <w:spacing w:line="468" w:lineRule="atLeast"/>
      <w:ind w:firstLine="0" w:firstLineChars="0"/>
      <w:jc w:val="left"/>
    </w:pPr>
    <w:rPr>
      <w:rFonts w:hAnsi="Times New Roman"/>
      <w:kern w:val="0"/>
    </w:rPr>
  </w:style>
  <w:style w:type="paragraph" w:customStyle="1" w:styleId="357">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358">
    <w:name w:val="标题 11"/>
    <w:basedOn w:val="1"/>
    <w:next w:val="1"/>
    <w:qFormat/>
    <w:uiPriority w:val="0"/>
    <w:pPr>
      <w:keepNext/>
      <w:keepLines/>
      <w:widowControl/>
      <w:numPr>
        <w:ilvl w:val="0"/>
        <w:numId w:val="17"/>
      </w:numPr>
      <w:spacing w:line="339" w:lineRule="auto"/>
      <w:ind w:firstLine="0" w:firstLineChars="0"/>
      <w:jc w:val="left"/>
      <w:outlineLvl w:val="0"/>
    </w:pPr>
    <w:rPr>
      <w:rFonts w:ascii="Times New Roman" w:hAnsi="Times New Roman"/>
      <w:b/>
      <w:bCs/>
      <w:kern w:val="44"/>
      <w:sz w:val="32"/>
      <w:szCs w:val="44"/>
    </w:rPr>
  </w:style>
  <w:style w:type="paragraph" w:customStyle="1" w:styleId="359">
    <w:name w:val="标题 21"/>
    <w:basedOn w:val="1"/>
    <w:next w:val="1"/>
    <w:unhideWhenUsed/>
    <w:qFormat/>
    <w:uiPriority w:val="0"/>
    <w:pPr>
      <w:keepNext/>
      <w:keepLines/>
      <w:widowControl/>
      <w:numPr>
        <w:ilvl w:val="1"/>
        <w:numId w:val="17"/>
      </w:numPr>
      <w:tabs>
        <w:tab w:val="left" w:pos="425"/>
      </w:tabs>
      <w:spacing w:line="296" w:lineRule="auto"/>
      <w:ind w:firstLine="0" w:firstLineChars="0"/>
      <w:jc w:val="left"/>
      <w:outlineLvl w:val="1"/>
    </w:pPr>
    <w:rPr>
      <w:rFonts w:ascii="Cambria" w:hAnsi="Cambria" w:cs="黑体"/>
      <w:b/>
      <w:bCs/>
      <w:kern w:val="0"/>
      <w:szCs w:val="32"/>
    </w:rPr>
  </w:style>
  <w:style w:type="paragraph" w:customStyle="1" w:styleId="360">
    <w:name w:val="普通(网站)1"/>
    <w:basedOn w:val="1"/>
    <w:unhideWhenUsed/>
    <w:qFormat/>
    <w:uiPriority w:val="0"/>
    <w:pPr>
      <w:widowControl/>
      <w:spacing w:before="100" w:beforeAutospacing="1" w:after="100" w:afterAutospacing="1" w:line="240" w:lineRule="auto"/>
      <w:ind w:firstLine="0" w:firstLineChars="0"/>
      <w:jc w:val="left"/>
    </w:pPr>
    <w:rPr>
      <w:rFonts w:cs="宋体"/>
      <w:kern w:val="0"/>
    </w:rPr>
  </w:style>
  <w:style w:type="paragraph" w:customStyle="1" w:styleId="361">
    <w:name w:val="标题 31"/>
    <w:basedOn w:val="1"/>
    <w:next w:val="1"/>
    <w:unhideWhenUsed/>
    <w:qFormat/>
    <w:uiPriority w:val="0"/>
    <w:pPr>
      <w:keepNext/>
      <w:keepLines/>
      <w:widowControl/>
      <w:spacing w:line="296" w:lineRule="auto"/>
      <w:ind w:firstLine="0" w:firstLineChars="0"/>
      <w:jc w:val="left"/>
      <w:outlineLvl w:val="2"/>
    </w:pPr>
    <w:rPr>
      <w:rFonts w:ascii="Times New Roman" w:hAnsi="Times New Roman"/>
      <w:b/>
      <w:bCs/>
      <w:kern w:val="0"/>
      <w:szCs w:val="32"/>
    </w:rPr>
  </w:style>
  <w:style w:type="paragraph" w:customStyle="1" w:styleId="362">
    <w:name w:val="样式 正文缩进正文（首行缩进两字）identicationBody text ident 1特点特点 Char水上软..."/>
    <w:basedOn w:val="17"/>
    <w:link w:val="363"/>
    <w:qFormat/>
    <w:uiPriority w:val="0"/>
    <w:pPr>
      <w:widowControl/>
      <w:spacing w:line="312" w:lineRule="auto"/>
      <w:ind w:firstLine="0" w:firstLineChars="0"/>
      <w:jc w:val="left"/>
    </w:pPr>
    <w:rPr>
      <w:rFonts w:ascii="Times New Roman" w:hAnsi="Times New Roman"/>
      <w:kern w:val="0"/>
      <w:sz w:val="24"/>
      <w:szCs w:val="20"/>
      <w:lang w:val="zh-CN"/>
    </w:rPr>
  </w:style>
  <w:style w:type="character" w:customStyle="1" w:styleId="363">
    <w:name w:val="样式 正文缩进正文（首行缩进两字）identicationBody text ident 1特点特点 Char水上软... Char"/>
    <w:link w:val="362"/>
    <w:qFormat/>
    <w:uiPriority w:val="0"/>
    <w:rPr>
      <w:sz w:val="24"/>
      <w:lang w:val="zh-CN"/>
    </w:rPr>
  </w:style>
  <w:style w:type="paragraph" w:customStyle="1" w:styleId="364">
    <w:name w:val="样式 正文缩进正文（首行缩进两字）identicationBody text ident 1特点特点 Char水上软...1"/>
    <w:basedOn w:val="17"/>
    <w:link w:val="365"/>
    <w:qFormat/>
    <w:uiPriority w:val="0"/>
    <w:pPr>
      <w:widowControl/>
      <w:spacing w:line="312" w:lineRule="auto"/>
      <w:ind w:firstLine="0" w:firstLineChars="0"/>
      <w:jc w:val="left"/>
    </w:pPr>
    <w:rPr>
      <w:rFonts w:ascii="Times New Roman" w:hAnsi="Times New Roman"/>
      <w:kern w:val="0"/>
      <w:sz w:val="24"/>
      <w:szCs w:val="20"/>
      <w:lang w:val="zh-CN"/>
    </w:rPr>
  </w:style>
  <w:style w:type="character" w:customStyle="1" w:styleId="365">
    <w:name w:val="样式 正文缩进正文（首行缩进两字）identicationBody text ident 1特点特点 Char水上软...1 Char"/>
    <w:link w:val="364"/>
    <w:qFormat/>
    <w:uiPriority w:val="0"/>
    <w:rPr>
      <w:sz w:val="24"/>
      <w:lang w:val="zh-CN"/>
    </w:rPr>
  </w:style>
  <w:style w:type="character" w:customStyle="1" w:styleId="366">
    <w:name w:val="Char Char13"/>
    <w:qFormat/>
    <w:uiPriority w:val="0"/>
    <w:rPr>
      <w:rFonts w:eastAsia="宋体"/>
      <w:b/>
      <w:bCs/>
      <w:kern w:val="2"/>
      <w:sz w:val="24"/>
      <w:szCs w:val="28"/>
      <w:lang w:val="en-US" w:eastAsia="zh-CN" w:bidi="ar-SA"/>
    </w:rPr>
  </w:style>
  <w:style w:type="character" w:customStyle="1" w:styleId="367">
    <w:name w:val="Char Char14"/>
    <w:qFormat/>
    <w:uiPriority w:val="0"/>
    <w:rPr>
      <w:rFonts w:eastAsia="宋体"/>
      <w:b/>
      <w:bCs/>
      <w:kern w:val="2"/>
      <w:sz w:val="24"/>
      <w:szCs w:val="28"/>
      <w:lang w:val="en-US" w:eastAsia="zh-CN" w:bidi="ar-SA"/>
    </w:rPr>
  </w:style>
  <w:style w:type="paragraph" w:customStyle="1" w:styleId="368">
    <w:name w:val="样式 首行缩进:  2.25 字符"/>
    <w:basedOn w:val="1"/>
    <w:qFormat/>
    <w:uiPriority w:val="0"/>
    <w:pPr>
      <w:widowControl/>
      <w:snapToGrid w:val="0"/>
      <w:ind w:firstLine="225" w:firstLineChars="225"/>
      <w:jc w:val="left"/>
    </w:pPr>
    <w:rPr>
      <w:rFonts w:ascii="Calibri" w:hAnsi="Calibri" w:cs="宋体"/>
      <w:kern w:val="0"/>
      <w:sz w:val="28"/>
      <w:szCs w:val="20"/>
    </w:rPr>
  </w:style>
  <w:style w:type="paragraph" w:customStyle="1" w:styleId="369">
    <w:name w:val="标题 2h2sect"/>
    <w:next w:val="1"/>
    <w:qFormat/>
    <w:uiPriority w:val="0"/>
    <w:pPr>
      <w:numPr>
        <w:ilvl w:val="0"/>
        <w:numId w:val="18"/>
      </w:numPr>
      <w:spacing w:before="120" w:after="120" w:line="360" w:lineRule="auto"/>
    </w:pPr>
    <w:rPr>
      <w:rFonts w:ascii="Times New Roman" w:hAnsi="宋体" w:eastAsia="宋体" w:cs="宋体"/>
      <w:b/>
      <w:bCs/>
      <w:color w:val="000000"/>
      <w:kern w:val="2"/>
      <w:sz w:val="30"/>
      <w:szCs w:val="30"/>
      <w:lang w:val="en-US" w:eastAsia="zh-CN" w:bidi="ar-SA"/>
    </w:rPr>
  </w:style>
  <w:style w:type="paragraph" w:customStyle="1" w:styleId="370">
    <w:name w:val="表格文字"/>
    <w:basedOn w:val="1"/>
    <w:qFormat/>
    <w:uiPriority w:val="0"/>
    <w:pPr>
      <w:widowControl/>
      <w:spacing w:line="240" w:lineRule="auto"/>
      <w:ind w:firstLine="0" w:firstLineChars="0"/>
      <w:jc w:val="left"/>
    </w:pPr>
    <w:rPr>
      <w:rFonts w:cs="宋体"/>
      <w:kern w:val="0"/>
      <w:sz w:val="18"/>
      <w:szCs w:val="18"/>
    </w:rPr>
  </w:style>
  <w:style w:type="paragraph" w:customStyle="1" w:styleId="371">
    <w:name w:val="MM Topic 1"/>
    <w:basedOn w:val="3"/>
    <w:next w:val="1"/>
    <w:link w:val="372"/>
    <w:qFormat/>
    <w:uiPriority w:val="0"/>
    <w:pPr>
      <w:widowControl/>
      <w:numPr>
        <w:numId w:val="19"/>
      </w:numPr>
      <w:spacing w:before="340" w:after="330" w:line="578" w:lineRule="auto"/>
    </w:pPr>
    <w:rPr>
      <w:rFonts w:ascii="Calibri" w:hAnsi="Calibri" w:eastAsia="宋体"/>
      <w:b w:val="0"/>
      <w:sz w:val="28"/>
      <w:szCs w:val="44"/>
      <w:lang w:val="zh-CN"/>
    </w:rPr>
  </w:style>
  <w:style w:type="character" w:customStyle="1" w:styleId="372">
    <w:name w:val="MM Topic 1 Char"/>
    <w:basedOn w:val="63"/>
    <w:link w:val="371"/>
    <w:qFormat/>
    <w:uiPriority w:val="0"/>
    <w:rPr>
      <w:rFonts w:ascii="Calibri" w:hAnsi="Calibri"/>
      <w:bCs/>
      <w:kern w:val="44"/>
      <w:sz w:val="28"/>
      <w:szCs w:val="44"/>
      <w:lang w:val="zh-CN"/>
    </w:rPr>
  </w:style>
  <w:style w:type="paragraph" w:customStyle="1" w:styleId="373">
    <w:name w:val="MM Topic 2"/>
    <w:basedOn w:val="4"/>
    <w:next w:val="1"/>
    <w:link w:val="374"/>
    <w:qFormat/>
    <w:uiPriority w:val="0"/>
    <w:pPr>
      <w:widowControl/>
      <w:numPr>
        <w:numId w:val="19"/>
      </w:numPr>
      <w:spacing w:before="0" w:after="0" w:line="240" w:lineRule="auto"/>
      <w:jc w:val="left"/>
    </w:pPr>
    <w:rPr>
      <w:rFonts w:ascii="Cambria" w:hAnsi="Cambria"/>
      <w:kern w:val="0"/>
      <w:sz w:val="21"/>
      <w:szCs w:val="21"/>
      <w:lang w:val="zh-CN"/>
    </w:rPr>
  </w:style>
  <w:style w:type="character" w:customStyle="1" w:styleId="374">
    <w:name w:val="MM Topic 2 Char"/>
    <w:basedOn w:val="63"/>
    <w:link w:val="373"/>
    <w:qFormat/>
    <w:uiPriority w:val="0"/>
    <w:rPr>
      <w:rFonts w:ascii="Cambria" w:hAnsi="Cambria"/>
      <w:b/>
      <w:bCs/>
      <w:sz w:val="21"/>
      <w:szCs w:val="21"/>
      <w:lang w:val="zh-CN"/>
    </w:rPr>
  </w:style>
  <w:style w:type="paragraph" w:customStyle="1" w:styleId="375">
    <w:name w:val="MM Topic 3"/>
    <w:basedOn w:val="5"/>
    <w:next w:val="1"/>
    <w:qFormat/>
    <w:uiPriority w:val="0"/>
    <w:pPr>
      <w:widowControl/>
      <w:numPr>
        <w:numId w:val="19"/>
      </w:numPr>
      <w:spacing w:before="0" w:after="0" w:line="240" w:lineRule="auto"/>
      <w:jc w:val="left"/>
    </w:pPr>
    <w:rPr>
      <w:rFonts w:ascii="Calibri" w:hAnsi="Calibri" w:eastAsia="黑体"/>
      <w:kern w:val="0"/>
      <w:sz w:val="21"/>
      <w:szCs w:val="21"/>
      <w:lang w:val="zh-CN"/>
    </w:rPr>
  </w:style>
  <w:style w:type="paragraph" w:customStyle="1" w:styleId="376">
    <w:name w:val="标志"/>
    <w:basedOn w:val="26"/>
    <w:qFormat/>
    <w:uiPriority w:val="0"/>
    <w:pPr>
      <w:widowControl/>
      <w:numPr>
        <w:ilvl w:val="0"/>
        <w:numId w:val="20"/>
      </w:numPr>
      <w:tabs>
        <w:tab w:val="left" w:pos="980"/>
        <w:tab w:val="clear" w:pos="840"/>
      </w:tabs>
      <w:spacing w:after="0"/>
      <w:ind w:left="980" w:firstLine="357" w:firstLineChars="0"/>
      <w:jc w:val="left"/>
    </w:pPr>
    <w:rPr>
      <w:b/>
      <w:kern w:val="0"/>
      <w:sz w:val="24"/>
      <w:szCs w:val="24"/>
    </w:rPr>
  </w:style>
  <w:style w:type="paragraph" w:customStyle="1" w:styleId="377">
    <w:name w:val="普通类型无格式"/>
    <w:basedOn w:val="1"/>
    <w:link w:val="378"/>
    <w:qFormat/>
    <w:uiPriority w:val="0"/>
    <w:pPr>
      <w:widowControl/>
      <w:spacing w:line="240" w:lineRule="auto"/>
      <w:ind w:firstLine="0" w:firstLineChars="0"/>
      <w:jc w:val="center"/>
    </w:pPr>
    <w:rPr>
      <w:rFonts w:ascii="Times New Roman" w:hAnsi="Times New Roman" w:eastAsia="Century Gothic"/>
      <w:kern w:val="0"/>
      <w:lang w:val="zh-CN"/>
    </w:rPr>
  </w:style>
  <w:style w:type="character" w:customStyle="1" w:styleId="378">
    <w:name w:val="普通类型无格式 Char"/>
    <w:link w:val="377"/>
    <w:qFormat/>
    <w:uiPriority w:val="0"/>
    <w:rPr>
      <w:rFonts w:eastAsia="Century Gothic"/>
      <w:sz w:val="24"/>
      <w:szCs w:val="24"/>
      <w:lang w:val="zh-CN"/>
    </w:rPr>
  </w:style>
  <w:style w:type="character" w:customStyle="1" w:styleId="379">
    <w:name w:val="样式 正文 +"/>
    <w:qFormat/>
    <w:uiPriority w:val="0"/>
    <w:rPr>
      <w:b/>
      <w:bCs/>
      <w:sz w:val="28"/>
    </w:rPr>
  </w:style>
  <w:style w:type="character" w:customStyle="1" w:styleId="380">
    <w:name w:val="已访问的超链接1"/>
    <w:basedOn w:val="63"/>
    <w:qFormat/>
    <w:uiPriority w:val="0"/>
    <w:rPr>
      <w:color w:val="800080"/>
      <w:u w:val="single"/>
    </w:rPr>
  </w:style>
  <w:style w:type="character" w:customStyle="1" w:styleId="381">
    <w:name w:val="列出段落 Char1"/>
    <w:qFormat/>
    <w:uiPriority w:val="34"/>
    <w:rPr>
      <w:rFonts w:eastAsiaTheme="minorEastAsia" w:cstheme="minorBidi"/>
      <w:kern w:val="0"/>
    </w:rPr>
  </w:style>
  <w:style w:type="paragraph" w:customStyle="1" w:styleId="382">
    <w:name w:val="圆点列表1（Alt+A）"/>
    <w:basedOn w:val="1"/>
    <w:qFormat/>
    <w:uiPriority w:val="0"/>
    <w:pPr>
      <w:widowControl/>
      <w:ind w:firstLine="0" w:firstLineChars="0"/>
      <w:jc w:val="left"/>
    </w:pPr>
    <w:rPr>
      <w:rFonts w:hAnsi="Times New Roman"/>
      <w:kern w:val="0"/>
      <w:szCs w:val="20"/>
    </w:rPr>
  </w:style>
  <w:style w:type="paragraph" w:customStyle="1" w:styleId="383">
    <w:name w:val="Item List"/>
    <w:link w:val="384"/>
    <w:qFormat/>
    <w:uiPriority w:val="0"/>
    <w:pPr>
      <w:numPr>
        <w:ilvl w:val="0"/>
        <w:numId w:val="21"/>
      </w:numPr>
      <w:spacing w:line="300" w:lineRule="auto"/>
      <w:jc w:val="both"/>
    </w:pPr>
    <w:rPr>
      <w:rFonts w:ascii="Arial" w:hAnsi="Arial" w:eastAsia="宋体" w:cs="Arial"/>
      <w:kern w:val="2"/>
      <w:sz w:val="21"/>
      <w:szCs w:val="21"/>
      <w:lang w:val="en-US" w:eastAsia="zh-CN" w:bidi="ar-SA"/>
    </w:rPr>
  </w:style>
  <w:style w:type="character" w:customStyle="1" w:styleId="384">
    <w:name w:val="Item List Char Char"/>
    <w:link w:val="383"/>
    <w:qFormat/>
    <w:uiPriority w:val="0"/>
    <w:rPr>
      <w:rFonts w:ascii="Arial" w:hAnsi="Arial" w:cs="Arial"/>
      <w:kern w:val="2"/>
      <w:sz w:val="21"/>
      <w:szCs w:val="21"/>
    </w:rPr>
  </w:style>
  <w:style w:type="paragraph" w:customStyle="1" w:styleId="385">
    <w:name w:val="正文34"/>
    <w:basedOn w:val="2"/>
    <w:link w:val="386"/>
    <w:qFormat/>
    <w:uiPriority w:val="0"/>
    <w:pPr>
      <w:widowControl/>
      <w:spacing w:after="0" w:line="360" w:lineRule="auto"/>
      <w:ind w:left="100" w:leftChars="100" w:right="100" w:rightChars="100" w:firstLine="510"/>
      <w:jc w:val="left"/>
    </w:pPr>
    <w:rPr>
      <w:rFonts w:ascii="Arial" w:hAnsi="Arial"/>
      <w:kern w:val="0"/>
      <w:sz w:val="24"/>
    </w:rPr>
  </w:style>
  <w:style w:type="character" w:customStyle="1" w:styleId="386">
    <w:name w:val="正文34 Char"/>
    <w:basedOn w:val="63"/>
    <w:link w:val="385"/>
    <w:qFormat/>
    <w:uiPriority w:val="0"/>
    <w:rPr>
      <w:rFonts w:ascii="Arial" w:hAnsi="Arial"/>
      <w:sz w:val="24"/>
      <w:szCs w:val="24"/>
    </w:rPr>
  </w:style>
  <w:style w:type="paragraph" w:customStyle="1" w:styleId="387">
    <w:name w:val="符号样式2"/>
    <w:basedOn w:val="17"/>
    <w:link w:val="388"/>
    <w:qFormat/>
    <w:uiPriority w:val="0"/>
    <w:pPr>
      <w:widowControl/>
      <w:numPr>
        <w:ilvl w:val="0"/>
        <w:numId w:val="22"/>
      </w:numPr>
      <w:spacing w:line="360" w:lineRule="auto"/>
      <w:ind w:firstLine="0" w:firstLineChars="0"/>
      <w:jc w:val="left"/>
    </w:pPr>
    <w:rPr>
      <w:rFonts w:ascii="宋体" w:hAnsi="宋体" w:cs="Arial"/>
      <w:kern w:val="0"/>
      <w:sz w:val="24"/>
    </w:rPr>
  </w:style>
  <w:style w:type="character" w:customStyle="1" w:styleId="388">
    <w:name w:val="符号样式2 Char"/>
    <w:basedOn w:val="63"/>
    <w:link w:val="387"/>
    <w:qFormat/>
    <w:uiPriority w:val="0"/>
    <w:rPr>
      <w:rFonts w:ascii="宋体" w:hAnsi="宋体" w:cs="Arial"/>
      <w:sz w:val="24"/>
      <w:szCs w:val="24"/>
    </w:rPr>
  </w:style>
  <w:style w:type="paragraph" w:customStyle="1" w:styleId="389">
    <w:name w:val="样式1"/>
    <w:basedOn w:val="1"/>
    <w:link w:val="390"/>
    <w:qFormat/>
    <w:uiPriority w:val="0"/>
    <w:pPr>
      <w:widowControl/>
      <w:numPr>
        <w:ilvl w:val="0"/>
        <w:numId w:val="23"/>
      </w:numPr>
      <w:adjustRightInd w:val="0"/>
      <w:spacing w:line="240" w:lineRule="auto"/>
      <w:ind w:firstLineChars="0"/>
      <w:jc w:val="left"/>
      <w:textAlignment w:val="baseline"/>
    </w:pPr>
    <w:rPr>
      <w:rFonts w:hAnsi="仿宋" w:eastAsia="仿宋" w:cs="宋体"/>
      <w:kern w:val="0"/>
      <w:sz w:val="28"/>
      <w:szCs w:val="21"/>
    </w:rPr>
  </w:style>
  <w:style w:type="character" w:customStyle="1" w:styleId="390">
    <w:name w:val="样式1 字符"/>
    <w:basedOn w:val="165"/>
    <w:link w:val="389"/>
    <w:qFormat/>
    <w:uiPriority w:val="0"/>
    <w:rPr>
      <w:rFonts w:ascii="宋体" w:hAnsi="仿宋" w:eastAsia="仿宋" w:cs="宋体"/>
      <w:sz w:val="28"/>
      <w:szCs w:val="21"/>
    </w:rPr>
  </w:style>
  <w:style w:type="paragraph" w:customStyle="1" w:styleId="391">
    <w:name w:val="!RepPar_alt+p"/>
    <w:basedOn w:val="1"/>
    <w:link w:val="392"/>
    <w:qFormat/>
    <w:uiPriority w:val="0"/>
    <w:pPr>
      <w:widowControl/>
      <w:spacing w:line="240" w:lineRule="auto"/>
      <w:ind w:firstLine="0" w:firstLineChars="0"/>
      <w:jc w:val="center"/>
    </w:pPr>
    <w:rPr>
      <w:rFonts w:asciiTheme="minorEastAsia" w:hAnsiTheme="minorEastAsia"/>
      <w:b/>
      <w:color w:val="000000"/>
      <w:kern w:val="0"/>
      <w:lang w:val="zh-CN"/>
    </w:rPr>
  </w:style>
  <w:style w:type="character" w:customStyle="1" w:styleId="392">
    <w:name w:val="!RepPar_alt+p Char"/>
    <w:link w:val="391"/>
    <w:qFormat/>
    <w:uiPriority w:val="0"/>
    <w:rPr>
      <w:rFonts w:asciiTheme="minorEastAsia" w:hAnsiTheme="minorEastAsia"/>
      <w:b/>
      <w:color w:val="000000"/>
      <w:sz w:val="24"/>
      <w:szCs w:val="24"/>
      <w:lang w:val="zh-CN"/>
    </w:rPr>
  </w:style>
  <w:style w:type="paragraph" w:customStyle="1" w:styleId="393">
    <w:name w:val="列出段落4"/>
    <w:basedOn w:val="1"/>
    <w:qFormat/>
    <w:uiPriority w:val="34"/>
    <w:pPr>
      <w:widowControl/>
      <w:spacing w:line="240" w:lineRule="auto"/>
      <w:ind w:firstLine="420"/>
      <w:jc w:val="left"/>
    </w:pPr>
    <w:rPr>
      <w:rFonts w:ascii="Times New Roman" w:hAnsi="Times New Roman"/>
      <w:kern w:val="0"/>
      <w:szCs w:val="20"/>
    </w:rPr>
  </w:style>
  <w:style w:type="paragraph" w:customStyle="1" w:styleId="394">
    <w:name w:val="样式 标题 3市检方案标题3第二层条level_3PIM 3H3Level 3 Headh3sect1.2.3..."/>
    <w:basedOn w:val="1"/>
    <w:qFormat/>
    <w:uiPriority w:val="0"/>
    <w:pPr>
      <w:widowControl/>
      <w:numPr>
        <w:ilvl w:val="0"/>
        <w:numId w:val="24"/>
      </w:numPr>
      <w:ind w:firstLine="0" w:firstLineChars="0"/>
      <w:jc w:val="left"/>
    </w:pPr>
    <w:rPr>
      <w:rFonts w:ascii="Times New Roman" w:hAnsi="Times New Roman"/>
      <w:kern w:val="0"/>
    </w:rPr>
  </w:style>
  <w:style w:type="paragraph" w:customStyle="1" w:styleId="395">
    <w:name w:val="样式0110-07正文"/>
    <w:basedOn w:val="1"/>
    <w:link w:val="396"/>
    <w:qFormat/>
    <w:uiPriority w:val="0"/>
    <w:pPr>
      <w:widowControl/>
      <w:ind w:firstLine="200"/>
      <w:jc w:val="left"/>
    </w:pPr>
    <w:rPr>
      <w:kern w:val="0"/>
      <w:szCs w:val="20"/>
    </w:rPr>
  </w:style>
  <w:style w:type="character" w:customStyle="1" w:styleId="396">
    <w:name w:val="样式0110-07正文 Char"/>
    <w:link w:val="395"/>
    <w:qFormat/>
    <w:uiPriority w:val="0"/>
    <w:rPr>
      <w:rFonts w:ascii="宋体" w:hAnsi="宋体"/>
      <w:sz w:val="24"/>
    </w:rPr>
  </w:style>
  <w:style w:type="character" w:customStyle="1" w:styleId="397">
    <w:name w:val="建行正文 Char Char"/>
    <w:link w:val="398"/>
    <w:qFormat/>
    <w:uiPriority w:val="0"/>
    <w:rPr>
      <w:rFonts w:eastAsia="楷体_GB2312"/>
      <w:sz w:val="24"/>
      <w:szCs w:val="24"/>
    </w:rPr>
  </w:style>
  <w:style w:type="paragraph" w:customStyle="1" w:styleId="398">
    <w:name w:val="建行正文"/>
    <w:basedOn w:val="1"/>
    <w:link w:val="397"/>
    <w:qFormat/>
    <w:uiPriority w:val="0"/>
    <w:pPr>
      <w:widowControl/>
      <w:spacing w:after="120"/>
      <w:ind w:firstLine="100" w:firstLineChars="100"/>
      <w:jc w:val="left"/>
    </w:pPr>
    <w:rPr>
      <w:rFonts w:ascii="Times New Roman" w:hAnsi="Times New Roman" w:eastAsia="楷体_GB2312"/>
      <w:kern w:val="0"/>
    </w:rPr>
  </w:style>
  <w:style w:type="paragraph" w:customStyle="1" w:styleId="399">
    <w:name w:val="样式 建行正文 + 楷体_GB2312"/>
    <w:basedOn w:val="398"/>
    <w:qFormat/>
    <w:uiPriority w:val="0"/>
    <w:pPr>
      <w:ind w:firstLine="420" w:firstLineChars="0"/>
    </w:pPr>
    <w:rPr>
      <w:rFonts w:ascii="Book Antiqua" w:hAnsi="Book Antiqua"/>
      <w:szCs w:val="20"/>
      <w:lang w:val="zh-CN"/>
    </w:rPr>
  </w:style>
  <w:style w:type="character" w:customStyle="1" w:styleId="400">
    <w:name w:val="!RepPar_alt+p Char Char"/>
    <w:qFormat/>
    <w:uiPriority w:val="0"/>
    <w:rPr>
      <w:rFonts w:ascii="Times New Roman" w:hAnsi="Times New Roman"/>
      <w:kern w:val="2"/>
      <w:sz w:val="24"/>
      <w:szCs w:val="24"/>
    </w:rPr>
  </w:style>
  <w:style w:type="paragraph" w:customStyle="1" w:styleId="401">
    <w:name w:val="缩进_五号_1.5行距"/>
    <w:basedOn w:val="1"/>
    <w:qFormat/>
    <w:uiPriority w:val="0"/>
    <w:pPr>
      <w:widowControl/>
      <w:ind w:firstLine="420"/>
      <w:jc w:val="left"/>
    </w:pPr>
    <w:rPr>
      <w:rFonts w:ascii="Times New Roman" w:hAnsi="Times New Roman" w:cs="宋体"/>
      <w:kern w:val="0"/>
      <w:szCs w:val="20"/>
    </w:rPr>
  </w:style>
  <w:style w:type="paragraph" w:customStyle="1" w:styleId="402">
    <w:name w:val="缩进_小四号_1.5行距"/>
    <w:basedOn w:val="1"/>
    <w:qFormat/>
    <w:uiPriority w:val="0"/>
    <w:pPr>
      <w:widowControl/>
      <w:jc w:val="left"/>
    </w:pPr>
    <w:rPr>
      <w:rFonts w:ascii="Times New Roman" w:hAnsi="Times New Roman" w:cs="宋体"/>
      <w:kern w:val="0"/>
      <w:szCs w:val="20"/>
    </w:rPr>
  </w:style>
  <w:style w:type="character" w:customStyle="1" w:styleId="403">
    <w:name w:val="样式 正文首行缩进正文首行缩进 Char Char Char Char Char Char Char Char Char Ch... Char Char"/>
    <w:link w:val="404"/>
    <w:qFormat/>
    <w:uiPriority w:val="0"/>
    <w:rPr>
      <w:rFonts w:ascii="Tahoma" w:hAnsi="Tahoma"/>
      <w:sz w:val="24"/>
    </w:rPr>
  </w:style>
  <w:style w:type="paragraph" w:customStyle="1" w:styleId="404">
    <w:name w:val="样式 正文首行缩进正文首行缩进 Char Char Char Char Char Char Char Char Char Ch..."/>
    <w:basedOn w:val="57"/>
    <w:link w:val="403"/>
    <w:qFormat/>
    <w:uiPriority w:val="0"/>
    <w:pPr>
      <w:widowControl/>
      <w:spacing w:after="0"/>
      <w:ind w:firstLine="476" w:firstLineChars="0"/>
      <w:jc w:val="left"/>
    </w:pPr>
    <w:rPr>
      <w:rFonts w:ascii="Tahoma" w:hAnsi="Tahoma"/>
      <w:kern w:val="0"/>
      <w:szCs w:val="20"/>
    </w:rPr>
  </w:style>
  <w:style w:type="paragraph" w:customStyle="1" w:styleId="405">
    <w:name w:val="四号正文"/>
    <w:basedOn w:val="1"/>
    <w:qFormat/>
    <w:uiPriority w:val="0"/>
    <w:pPr>
      <w:widowControl/>
      <w:ind w:firstLine="560"/>
      <w:jc w:val="left"/>
    </w:pPr>
    <w:rPr>
      <w:kern w:val="0"/>
      <w:sz w:val="28"/>
      <w:szCs w:val="28"/>
    </w:rPr>
  </w:style>
  <w:style w:type="paragraph" w:customStyle="1" w:styleId="406">
    <w:name w:val="Preformatted Text"/>
    <w:basedOn w:val="1"/>
    <w:qFormat/>
    <w:uiPriority w:val="0"/>
    <w:pPr>
      <w:widowControl/>
      <w:suppressAutoHyphens/>
      <w:spacing w:line="240" w:lineRule="auto"/>
      <w:ind w:firstLine="0" w:firstLineChars="0"/>
      <w:jc w:val="left"/>
    </w:pPr>
    <w:rPr>
      <w:rFonts w:ascii="DejaVu Sans Mono" w:hAnsi="DejaVu Sans Mono" w:eastAsia="DejaVu Sans Mono" w:cs="DejaVu Sans Mono"/>
      <w:kern w:val="1"/>
      <w:sz w:val="20"/>
      <w:lang w:eastAsia="ar-SA"/>
    </w:rPr>
  </w:style>
  <w:style w:type="paragraph" w:customStyle="1" w:styleId="407">
    <w:name w:val="Table Contents"/>
    <w:basedOn w:val="1"/>
    <w:qFormat/>
    <w:uiPriority w:val="0"/>
    <w:pPr>
      <w:widowControl/>
      <w:suppressLineNumbers/>
      <w:suppressAutoHyphens/>
      <w:spacing w:line="240" w:lineRule="auto"/>
      <w:ind w:firstLine="0" w:firstLineChars="0"/>
      <w:jc w:val="left"/>
    </w:pPr>
    <w:rPr>
      <w:kern w:val="1"/>
      <w:lang w:eastAsia="ar-SA"/>
    </w:rPr>
  </w:style>
  <w:style w:type="paragraph" w:customStyle="1" w:styleId="408">
    <w:name w:val="图说"/>
    <w:basedOn w:val="1"/>
    <w:qFormat/>
    <w:uiPriority w:val="0"/>
    <w:pPr>
      <w:widowControl/>
      <w:adjustRightInd w:val="0"/>
      <w:spacing w:line="480" w:lineRule="auto"/>
      <w:ind w:firstLine="0" w:firstLineChars="0"/>
      <w:jc w:val="center"/>
    </w:pPr>
    <w:rPr>
      <w:kern w:val="0"/>
      <w:sz w:val="18"/>
    </w:rPr>
  </w:style>
  <w:style w:type="paragraph" w:customStyle="1" w:styleId="409">
    <w:name w:val="Table Text"/>
    <w:qFormat/>
    <w:uiPriority w:val="0"/>
    <w:pPr>
      <w:spacing w:before="60" w:after="240"/>
      <w:ind w:left="113"/>
    </w:pPr>
    <w:rPr>
      <w:rFonts w:ascii="Arial" w:hAnsi="Arial" w:eastAsia="Times" w:cs="Times New Roman"/>
      <w:kern w:val="2"/>
      <w:sz w:val="18"/>
      <w:szCs w:val="18"/>
      <w:lang w:val="en-US" w:eastAsia="en-US" w:bidi="ar-SA"/>
    </w:rPr>
  </w:style>
  <w:style w:type="paragraph" w:customStyle="1" w:styleId="410">
    <w:name w:val="Table Head"/>
    <w:basedOn w:val="409"/>
    <w:next w:val="409"/>
    <w:qFormat/>
    <w:uiPriority w:val="0"/>
    <w:pPr>
      <w:widowControl w:val="0"/>
      <w:spacing w:after="60" w:line="240" w:lineRule="atLeast"/>
      <w:ind w:left="0"/>
    </w:pPr>
    <w:rPr>
      <w:rFonts w:eastAsia="Times New Roman"/>
      <w:b/>
      <w:bCs/>
    </w:rPr>
  </w:style>
  <w:style w:type="paragraph" w:customStyle="1" w:styleId="411">
    <w:name w:val="标题 1（nari）"/>
    <w:basedOn w:val="3"/>
    <w:next w:val="1"/>
    <w:qFormat/>
    <w:uiPriority w:val="0"/>
    <w:pPr>
      <w:widowControl/>
      <w:numPr>
        <w:numId w:val="25"/>
      </w:numPr>
      <w:spacing w:before="240" w:after="200" w:line="240" w:lineRule="auto"/>
      <w:jc w:val="left"/>
    </w:pPr>
    <w:rPr>
      <w:rFonts w:ascii="Arial" w:hAnsi="Arial" w:cs="宋体"/>
      <w:bCs w:val="0"/>
      <w:sz w:val="28"/>
      <w:szCs w:val="36"/>
    </w:rPr>
  </w:style>
  <w:style w:type="paragraph" w:customStyle="1" w:styleId="412">
    <w:name w:val="标题 2（nari）"/>
    <w:basedOn w:val="4"/>
    <w:next w:val="1"/>
    <w:qFormat/>
    <w:uiPriority w:val="0"/>
    <w:pPr>
      <w:widowControl/>
      <w:numPr>
        <w:numId w:val="25"/>
      </w:numPr>
      <w:spacing w:before="320" w:after="160" w:line="240" w:lineRule="auto"/>
      <w:jc w:val="left"/>
    </w:pPr>
    <w:rPr>
      <w:rFonts w:cs="宋体"/>
      <w:kern w:val="0"/>
      <w:sz w:val="24"/>
      <w:szCs w:val="24"/>
    </w:rPr>
  </w:style>
  <w:style w:type="paragraph" w:customStyle="1" w:styleId="413">
    <w:name w:val="正文（nari）"/>
    <w:basedOn w:val="1"/>
    <w:link w:val="414"/>
    <w:qFormat/>
    <w:uiPriority w:val="0"/>
    <w:pPr>
      <w:widowControl/>
      <w:spacing w:beforeLines="50" w:afterLines="50" w:line="500" w:lineRule="exact"/>
      <w:ind w:firstLine="200"/>
      <w:jc w:val="left"/>
    </w:pPr>
    <w:rPr>
      <w:rFonts w:cs="宋体"/>
      <w:kern w:val="0"/>
    </w:rPr>
  </w:style>
  <w:style w:type="character" w:customStyle="1" w:styleId="414">
    <w:name w:val="正文（nari） Char"/>
    <w:basedOn w:val="63"/>
    <w:link w:val="413"/>
    <w:qFormat/>
    <w:uiPriority w:val="0"/>
    <w:rPr>
      <w:rFonts w:ascii="宋体" w:hAnsi="宋体" w:cs="宋体"/>
      <w:sz w:val="24"/>
      <w:szCs w:val="24"/>
    </w:rPr>
  </w:style>
  <w:style w:type="paragraph" w:customStyle="1" w:styleId="415">
    <w:name w:val="标题 3（nari）"/>
    <w:basedOn w:val="5"/>
    <w:next w:val="1"/>
    <w:qFormat/>
    <w:uiPriority w:val="0"/>
    <w:pPr>
      <w:widowControl/>
      <w:numPr>
        <w:numId w:val="25"/>
      </w:numPr>
      <w:tabs>
        <w:tab w:val="left" w:pos="960"/>
      </w:tabs>
      <w:spacing w:before="240"/>
      <w:jc w:val="left"/>
    </w:pPr>
    <w:rPr>
      <w:rFonts w:ascii="Arial" w:hAnsi="Arial" w:eastAsia="黑体" w:cstheme="majorBidi"/>
      <w:b w:val="0"/>
      <w:kern w:val="0"/>
      <w:szCs w:val="30"/>
      <w:lang w:val="zh-CN"/>
    </w:rPr>
  </w:style>
  <w:style w:type="paragraph" w:customStyle="1" w:styleId="416">
    <w:name w:val="标题 4（nari）"/>
    <w:basedOn w:val="6"/>
    <w:next w:val="1"/>
    <w:qFormat/>
    <w:uiPriority w:val="0"/>
    <w:pPr>
      <w:widowControl/>
      <w:numPr>
        <w:numId w:val="25"/>
      </w:numPr>
      <w:tabs>
        <w:tab w:val="left" w:pos="709"/>
      </w:tabs>
      <w:spacing w:before="200" w:line="240" w:lineRule="auto"/>
      <w:ind w:right="100" w:rightChars="100"/>
      <w:jc w:val="left"/>
    </w:pPr>
    <w:rPr>
      <w:rFonts w:ascii="Arial" w:hAnsi="Arial"/>
      <w:b w:val="0"/>
      <w:bCs w:val="0"/>
      <w:kern w:val="0"/>
      <w:sz w:val="24"/>
      <w:szCs w:val="28"/>
    </w:rPr>
  </w:style>
  <w:style w:type="paragraph" w:customStyle="1" w:styleId="417">
    <w:name w:val="封面-公司名称"/>
    <w:basedOn w:val="1"/>
    <w:next w:val="1"/>
    <w:qFormat/>
    <w:uiPriority w:val="0"/>
    <w:pPr>
      <w:widowControl/>
      <w:snapToGrid w:val="0"/>
      <w:spacing w:before="80" w:after="80" w:line="300" w:lineRule="auto"/>
      <w:ind w:firstLine="0" w:firstLineChars="0"/>
      <w:jc w:val="center"/>
    </w:pPr>
    <w:rPr>
      <w:rFonts w:ascii="Arial" w:hAnsi="Arial" w:cs="Arial"/>
      <w:b/>
      <w:kern w:val="0"/>
      <w:sz w:val="30"/>
      <w:szCs w:val="30"/>
    </w:rPr>
  </w:style>
  <w:style w:type="paragraph" w:customStyle="1" w:styleId="418">
    <w:name w:val="封面-文档名称"/>
    <w:basedOn w:val="1"/>
    <w:next w:val="1"/>
    <w:qFormat/>
    <w:uiPriority w:val="0"/>
    <w:pPr>
      <w:widowControl/>
      <w:pBdr>
        <w:bottom w:val="single" w:color="auto" w:sz="4" w:space="1"/>
      </w:pBdr>
      <w:snapToGrid w:val="0"/>
      <w:spacing w:before="80" w:after="80" w:line="300" w:lineRule="auto"/>
      <w:ind w:firstLine="0" w:firstLineChars="0"/>
      <w:jc w:val="center"/>
    </w:pPr>
    <w:rPr>
      <w:rFonts w:ascii="Arial" w:hAnsi="Arial" w:cs="Arial"/>
      <w:b/>
      <w:bCs/>
      <w:kern w:val="0"/>
      <w:sz w:val="36"/>
      <w:szCs w:val="21"/>
    </w:rPr>
  </w:style>
  <w:style w:type="paragraph" w:customStyle="1" w:styleId="419">
    <w:name w:val="封面-文档类型"/>
    <w:basedOn w:val="1"/>
    <w:next w:val="1"/>
    <w:qFormat/>
    <w:uiPriority w:val="0"/>
    <w:pPr>
      <w:widowControl/>
      <w:snapToGrid w:val="0"/>
      <w:spacing w:before="80" w:after="80" w:line="300" w:lineRule="auto"/>
      <w:ind w:firstLine="0" w:firstLineChars="0"/>
      <w:jc w:val="center"/>
    </w:pPr>
    <w:rPr>
      <w:rFonts w:ascii="Arial" w:hAnsi="Arial" w:cs="Arial"/>
      <w:b/>
      <w:bCs/>
      <w:kern w:val="0"/>
      <w:sz w:val="52"/>
      <w:szCs w:val="44"/>
    </w:rPr>
  </w:style>
  <w:style w:type="paragraph" w:customStyle="1" w:styleId="420">
    <w:name w:val="方案正文"/>
    <w:basedOn w:val="1"/>
    <w:link w:val="421"/>
    <w:qFormat/>
    <w:uiPriority w:val="0"/>
    <w:pPr>
      <w:widowControl/>
      <w:spacing w:before="156"/>
      <w:ind w:firstLine="359" w:firstLineChars="171"/>
      <w:jc w:val="left"/>
    </w:pPr>
    <w:rPr>
      <w:rFonts w:ascii="Arial" w:hAnsi="Arial" w:cs="宋体"/>
      <w:kern w:val="0"/>
      <w:szCs w:val="21"/>
    </w:rPr>
  </w:style>
  <w:style w:type="character" w:customStyle="1" w:styleId="421">
    <w:name w:val="方案正文 Char"/>
    <w:link w:val="420"/>
    <w:qFormat/>
    <w:uiPriority w:val="0"/>
    <w:rPr>
      <w:rFonts w:ascii="Arial" w:hAnsi="Arial" w:cs="宋体"/>
      <w:sz w:val="24"/>
      <w:szCs w:val="21"/>
    </w:rPr>
  </w:style>
  <w:style w:type="paragraph" w:customStyle="1" w:styleId="422">
    <w:name w:val="!title1_alt+1"/>
    <w:basedOn w:val="3"/>
    <w:next w:val="391"/>
    <w:qFormat/>
    <w:uiPriority w:val="0"/>
    <w:pPr>
      <w:widowControl/>
      <w:numPr>
        <w:numId w:val="26"/>
      </w:numPr>
      <w:tabs>
        <w:tab w:val="left" w:pos="567"/>
      </w:tabs>
      <w:spacing w:before="100" w:beforeAutospacing="1" w:after="100" w:afterAutospacing="1"/>
    </w:pPr>
    <w:rPr>
      <w:rFonts w:ascii="Times New Roman" w:hAnsi="Times New Roman" w:eastAsia="宋体"/>
      <w:szCs w:val="32"/>
    </w:rPr>
  </w:style>
  <w:style w:type="paragraph" w:customStyle="1" w:styleId="423">
    <w:name w:val="!title2_alt+2"/>
    <w:basedOn w:val="4"/>
    <w:next w:val="391"/>
    <w:qFormat/>
    <w:uiPriority w:val="0"/>
    <w:pPr>
      <w:widowControl/>
      <w:numPr>
        <w:numId w:val="26"/>
      </w:numPr>
      <w:tabs>
        <w:tab w:val="left" w:pos="567"/>
      </w:tabs>
      <w:spacing w:before="100" w:beforeAutospacing="1" w:after="100" w:afterAutospacing="1" w:line="480" w:lineRule="auto"/>
      <w:jc w:val="left"/>
    </w:pPr>
    <w:rPr>
      <w:rFonts w:ascii="Times New Roman" w:hAnsi="Times New Roman" w:eastAsia="黑体"/>
      <w:b w:val="0"/>
      <w:kern w:val="0"/>
      <w:szCs w:val="30"/>
    </w:rPr>
  </w:style>
  <w:style w:type="paragraph" w:customStyle="1" w:styleId="424">
    <w:name w:val="!title3_alt+3"/>
    <w:basedOn w:val="5"/>
    <w:next w:val="391"/>
    <w:link w:val="425"/>
    <w:qFormat/>
    <w:uiPriority w:val="0"/>
    <w:pPr>
      <w:widowControl/>
      <w:numPr>
        <w:numId w:val="26"/>
      </w:numPr>
      <w:tabs>
        <w:tab w:val="left" w:pos="567"/>
      </w:tabs>
      <w:spacing w:before="100" w:beforeAutospacing="1" w:after="100" w:afterAutospacing="1"/>
      <w:jc w:val="left"/>
    </w:pPr>
    <w:rPr>
      <w:rFonts w:ascii="Times New Roman" w:hAnsi="Times New Roman"/>
      <w:kern w:val="0"/>
    </w:rPr>
  </w:style>
  <w:style w:type="character" w:customStyle="1" w:styleId="425">
    <w:name w:val="!title3_alt+3 Char"/>
    <w:basedOn w:val="63"/>
    <w:link w:val="424"/>
    <w:qFormat/>
    <w:uiPriority w:val="0"/>
    <w:rPr>
      <w:b/>
      <w:bCs/>
      <w:sz w:val="24"/>
      <w:szCs w:val="28"/>
    </w:rPr>
  </w:style>
  <w:style w:type="paragraph" w:customStyle="1" w:styleId="426">
    <w:name w:val="!title4_alt+4"/>
    <w:basedOn w:val="6"/>
    <w:next w:val="391"/>
    <w:qFormat/>
    <w:uiPriority w:val="0"/>
    <w:pPr>
      <w:widowControl/>
      <w:numPr>
        <w:numId w:val="26"/>
      </w:numPr>
      <w:tabs>
        <w:tab w:val="left" w:pos="567"/>
      </w:tabs>
      <w:spacing w:before="100" w:beforeAutospacing="1" w:after="100" w:afterAutospacing="1"/>
      <w:ind w:right="100" w:rightChars="100"/>
      <w:jc w:val="left"/>
    </w:pPr>
    <w:rPr>
      <w:rFonts w:ascii="Times New Roman" w:hAnsi="Times New Roman" w:eastAsiaTheme="minorEastAsia"/>
      <w:b w:val="0"/>
      <w:kern w:val="0"/>
      <w:sz w:val="28"/>
      <w:szCs w:val="24"/>
    </w:rPr>
  </w:style>
  <w:style w:type="paragraph" w:customStyle="1" w:styleId="427">
    <w:name w:val="!title1insec_alt+5"/>
    <w:basedOn w:val="7"/>
    <w:next w:val="391"/>
    <w:qFormat/>
    <w:uiPriority w:val="0"/>
    <w:pPr>
      <w:numPr>
        <w:numId w:val="26"/>
      </w:numPr>
      <w:tabs>
        <w:tab w:val="left" w:pos="567"/>
        <w:tab w:val="left" w:pos="767"/>
      </w:tabs>
      <w:spacing w:before="0" w:beforeAutospacing="1" w:after="100" w:afterAutospacing="1" w:line="288" w:lineRule="auto"/>
    </w:pPr>
    <w:rPr>
      <w:rFonts w:ascii="Times New Roman" w:hAnsi="Times New Roman"/>
      <w:kern w:val="0"/>
      <w:sz w:val="28"/>
      <w:szCs w:val="24"/>
    </w:rPr>
  </w:style>
  <w:style w:type="paragraph" w:customStyle="1" w:styleId="428">
    <w:name w:val="!title2insec_alt+6"/>
    <w:basedOn w:val="8"/>
    <w:next w:val="391"/>
    <w:qFormat/>
    <w:uiPriority w:val="0"/>
    <w:pPr>
      <w:widowControl/>
      <w:numPr>
        <w:numId w:val="26"/>
      </w:numPr>
      <w:tabs>
        <w:tab w:val="left" w:pos="284"/>
      </w:tabs>
      <w:spacing w:before="100" w:beforeAutospacing="1" w:after="100" w:afterAutospacing="1" w:line="288" w:lineRule="auto"/>
      <w:jc w:val="left"/>
    </w:pPr>
    <w:rPr>
      <w:rFonts w:ascii="Times New Roman" w:hAnsi="Times New Roman"/>
      <w:kern w:val="0"/>
      <w:sz w:val="28"/>
    </w:rPr>
  </w:style>
  <w:style w:type="paragraph" w:customStyle="1" w:styleId="429">
    <w:name w:val="!title3insec_alt+7"/>
    <w:basedOn w:val="9"/>
    <w:next w:val="391"/>
    <w:qFormat/>
    <w:uiPriority w:val="0"/>
    <w:pPr>
      <w:widowControl/>
      <w:numPr>
        <w:ilvl w:val="6"/>
        <w:numId w:val="26"/>
      </w:numPr>
      <w:spacing w:before="100" w:beforeAutospacing="1" w:after="100" w:afterAutospacing="1" w:line="288" w:lineRule="auto"/>
      <w:jc w:val="left"/>
    </w:pPr>
    <w:rPr>
      <w:b w:val="0"/>
      <w:kern w:val="0"/>
      <w:sz w:val="24"/>
    </w:rPr>
  </w:style>
  <w:style w:type="paragraph" w:customStyle="1" w:styleId="430">
    <w:name w:val="book正文"/>
    <w:basedOn w:val="1"/>
    <w:link w:val="431"/>
    <w:qFormat/>
    <w:uiPriority w:val="0"/>
    <w:pPr>
      <w:widowControl/>
      <w:adjustRightInd w:val="0"/>
      <w:spacing w:line="300" w:lineRule="auto"/>
      <w:ind w:firstLine="200"/>
      <w:jc w:val="left"/>
      <w:textAlignment w:val="baseline"/>
    </w:pPr>
    <w:rPr>
      <w:rFonts w:ascii="Times New Roman" w:hAnsi="Times New Roman"/>
      <w:kern w:val="0"/>
    </w:rPr>
  </w:style>
  <w:style w:type="character" w:customStyle="1" w:styleId="431">
    <w:name w:val="book正文 Char"/>
    <w:basedOn w:val="63"/>
    <w:link w:val="430"/>
    <w:qFormat/>
    <w:uiPriority w:val="0"/>
    <w:rPr>
      <w:sz w:val="24"/>
      <w:szCs w:val="24"/>
    </w:rPr>
  </w:style>
  <w:style w:type="character" w:customStyle="1" w:styleId="432">
    <w:name w:val="Item List Char"/>
    <w:qFormat/>
    <w:uiPriority w:val="0"/>
    <w:rPr>
      <w:rFonts w:ascii="Arial" w:hAnsi="Arial" w:eastAsia="仿宋_GB2312" w:cs="Times New Roman"/>
      <w:i/>
      <w:szCs w:val="21"/>
    </w:rPr>
  </w:style>
  <w:style w:type="paragraph" w:customStyle="1" w:styleId="433">
    <w:name w:val="项目编号B"/>
    <w:basedOn w:val="1"/>
    <w:qFormat/>
    <w:uiPriority w:val="0"/>
    <w:pPr>
      <w:widowControl/>
      <w:numPr>
        <w:ilvl w:val="0"/>
        <w:numId w:val="27"/>
      </w:numPr>
      <w:ind w:hanging="200" w:hangingChars="200"/>
      <w:jc w:val="left"/>
    </w:pPr>
    <w:rPr>
      <w:rFonts w:ascii="Times New Roman" w:hAnsi="Times New Roman"/>
      <w:kern w:val="0"/>
    </w:rPr>
  </w:style>
  <w:style w:type="paragraph" w:customStyle="1" w:styleId="434">
    <w:name w:val="正文 + Arial"/>
    <w:basedOn w:val="1"/>
    <w:qFormat/>
    <w:uiPriority w:val="0"/>
    <w:pPr>
      <w:widowControl/>
      <w:spacing w:line="360" w:lineRule="atLeast"/>
      <w:ind w:firstLine="420"/>
      <w:jc w:val="left"/>
    </w:pPr>
    <w:rPr>
      <w:rFonts w:ascii="Arial" w:hAnsi="Arial"/>
      <w:kern w:val="0"/>
      <w:szCs w:val="21"/>
    </w:rPr>
  </w:style>
  <w:style w:type="paragraph" w:customStyle="1" w:styleId="435">
    <w:name w:val="表格文本"/>
    <w:basedOn w:val="1"/>
    <w:qFormat/>
    <w:uiPriority w:val="0"/>
    <w:pPr>
      <w:widowControl/>
      <w:tabs>
        <w:tab w:val="decimal" w:pos="0"/>
      </w:tabs>
      <w:autoSpaceDE w:val="0"/>
      <w:autoSpaceDN w:val="0"/>
      <w:adjustRightInd w:val="0"/>
      <w:spacing w:line="240" w:lineRule="auto"/>
      <w:ind w:firstLine="0" w:firstLineChars="0"/>
      <w:jc w:val="left"/>
    </w:pPr>
    <w:rPr>
      <w:rFonts w:ascii="Arial" w:hAnsi="Arial"/>
      <w:kern w:val="0"/>
      <w:szCs w:val="21"/>
    </w:rPr>
  </w:style>
  <w:style w:type="paragraph" w:customStyle="1" w:styleId="436">
    <w:name w:val="项目编号A"/>
    <w:basedOn w:val="1"/>
    <w:qFormat/>
    <w:uiPriority w:val="0"/>
    <w:pPr>
      <w:widowControl/>
      <w:numPr>
        <w:ilvl w:val="0"/>
        <w:numId w:val="28"/>
      </w:numPr>
      <w:ind w:left="618" w:firstLine="0" w:firstLineChars="0"/>
      <w:jc w:val="left"/>
    </w:pPr>
    <w:rPr>
      <w:rFonts w:ascii="Times New Roman" w:hAnsi="Times New Roman"/>
      <w:kern w:val="0"/>
    </w:rPr>
  </w:style>
  <w:style w:type="paragraph" w:customStyle="1" w:styleId="437">
    <w:name w:val="CheckList"/>
    <w:basedOn w:val="1"/>
    <w:qFormat/>
    <w:uiPriority w:val="0"/>
    <w:pPr>
      <w:widowControl/>
      <w:numPr>
        <w:ilvl w:val="2"/>
        <w:numId w:val="28"/>
      </w:numPr>
      <w:tabs>
        <w:tab w:val="left" w:pos="1260"/>
      </w:tabs>
      <w:spacing w:before="120" w:after="120" w:line="240" w:lineRule="auto"/>
      <w:ind w:left="720" w:firstLine="0" w:firstLineChars="0"/>
      <w:jc w:val="left"/>
    </w:pPr>
    <w:rPr>
      <w:rFonts w:ascii="Times New Roman" w:hAnsi="Times New Roman"/>
      <w:b/>
      <w:kern w:val="0"/>
      <w:szCs w:val="20"/>
    </w:rPr>
  </w:style>
  <w:style w:type="paragraph" w:customStyle="1" w:styleId="438">
    <w:name w:val="Char Char Char1 Char"/>
    <w:basedOn w:val="1"/>
    <w:qFormat/>
    <w:uiPriority w:val="0"/>
    <w:pPr>
      <w:widowControl/>
      <w:spacing w:after="160" w:line="240" w:lineRule="exact"/>
      <w:ind w:firstLine="0" w:firstLineChars="0"/>
      <w:jc w:val="left"/>
    </w:pPr>
    <w:rPr>
      <w:rFonts w:ascii="Arial" w:hAnsi="Arial" w:eastAsia="Times New Roman"/>
      <w:kern w:val="0"/>
      <w:sz w:val="20"/>
      <w:szCs w:val="20"/>
      <w:lang w:eastAsia="en-US"/>
    </w:rPr>
  </w:style>
  <w:style w:type="paragraph" w:customStyle="1" w:styleId="439">
    <w:name w:val="!cell"/>
    <w:basedOn w:val="1"/>
    <w:qFormat/>
    <w:uiPriority w:val="0"/>
    <w:pPr>
      <w:widowControl/>
      <w:spacing w:line="240" w:lineRule="auto"/>
      <w:ind w:firstLine="0" w:firstLineChars="0"/>
      <w:jc w:val="center"/>
    </w:pPr>
    <w:rPr>
      <w:rFonts w:ascii="Times New Roman" w:hAnsi="Times New Roman"/>
      <w:kern w:val="0"/>
    </w:rPr>
  </w:style>
  <w:style w:type="paragraph" w:customStyle="1" w:styleId="440">
    <w:name w:val="!header"/>
    <w:basedOn w:val="38"/>
    <w:qFormat/>
    <w:uiPriority w:val="0"/>
    <w:pPr>
      <w:widowControl/>
      <w:pBdr>
        <w:bottom w:val="single" w:color="auto" w:sz="6" w:space="1"/>
      </w:pBdr>
      <w:spacing w:line="240" w:lineRule="auto"/>
      <w:ind w:firstLine="0" w:firstLineChars="0"/>
      <w:jc w:val="left"/>
    </w:pPr>
    <w:rPr>
      <w:rFonts w:eastAsia="楷体_GB2312"/>
      <w:smallCaps/>
      <w:kern w:val="0"/>
    </w:rPr>
  </w:style>
  <w:style w:type="paragraph" w:customStyle="1" w:styleId="441">
    <w:name w:val="!code_alt+C"/>
    <w:basedOn w:val="1"/>
    <w:qFormat/>
    <w:uiPriority w:val="0"/>
    <w:pPr>
      <w:keepLines/>
      <w:widowControl/>
      <w:pBdr>
        <w:top w:val="single" w:color="auto" w:sz="4" w:space="1"/>
        <w:left w:val="single" w:color="auto" w:sz="4" w:space="4"/>
        <w:bottom w:val="single" w:color="auto" w:sz="4" w:space="1"/>
        <w:right w:val="single" w:color="auto" w:sz="4" w:space="4"/>
      </w:pBdr>
      <w:kinsoku w:val="0"/>
      <w:spacing w:beforeLines="20" w:afterLines="20" w:line="240" w:lineRule="auto"/>
      <w:ind w:left="219" w:leftChars="200" w:right="100" w:rightChars="100" w:hanging="19" w:hangingChars="19"/>
      <w:jc w:val="left"/>
    </w:pPr>
    <w:rPr>
      <w:rFonts w:ascii="time" w:hAnsi="time" w:cs="宋体"/>
      <w:spacing w:val="-5"/>
      <w:kern w:val="0"/>
      <w:szCs w:val="20"/>
      <w:lang w:bidi="he-IL"/>
    </w:rPr>
  </w:style>
  <w:style w:type="paragraph" w:customStyle="1" w:styleId="442">
    <w:name w:val="!desc_alt+D"/>
    <w:basedOn w:val="1"/>
    <w:qFormat/>
    <w:uiPriority w:val="0"/>
    <w:pPr>
      <w:widowControl/>
      <w:spacing w:after="100" w:afterAutospacing="1" w:line="288" w:lineRule="auto"/>
      <w:jc w:val="left"/>
    </w:pPr>
    <w:rPr>
      <w:rFonts w:ascii="Times New Roman" w:hAnsi="Times New Roman" w:cs="宋体"/>
      <w:color w:val="3366FF"/>
      <w:kern w:val="0"/>
    </w:rPr>
  </w:style>
  <w:style w:type="character" w:customStyle="1" w:styleId="443">
    <w:name w:val="!keyword_alt+K"/>
    <w:qFormat/>
    <w:uiPriority w:val="0"/>
    <w:rPr>
      <w:rFonts w:eastAsia="Times New Roman"/>
      <w:b/>
      <w:i/>
      <w:color w:val="000080"/>
      <w:sz w:val="21"/>
      <w:szCs w:val="21"/>
    </w:rPr>
  </w:style>
  <w:style w:type="character" w:customStyle="1" w:styleId="444">
    <w:name w:val="!VarName_alt+v"/>
    <w:qFormat/>
    <w:uiPriority w:val="0"/>
    <w:rPr>
      <w:rFonts w:ascii="Arial" w:hAnsi="Arial" w:eastAsia="黑体"/>
      <w:bCs/>
      <w:color w:val="auto"/>
      <w:sz w:val="21"/>
      <w:szCs w:val="21"/>
      <w:lang w:val="en-US" w:eastAsia="en-US" w:bidi="ar-SA"/>
    </w:rPr>
  </w:style>
  <w:style w:type="paragraph" w:customStyle="1" w:styleId="445">
    <w:name w:val="!caption_alt+t"/>
    <w:basedOn w:val="18"/>
    <w:qFormat/>
    <w:uiPriority w:val="0"/>
    <w:pPr>
      <w:keepNext/>
      <w:widowControl/>
      <w:tabs>
        <w:tab w:val="left" w:pos="841"/>
      </w:tabs>
      <w:spacing w:afterLines="0"/>
      <w:ind w:firstLine="0" w:firstLineChars="0"/>
      <w:jc w:val="center"/>
    </w:pPr>
    <w:rPr>
      <w:rFonts w:ascii="Times New Roman" w:hAnsi="Times New Roman" w:eastAsia="宋体" w:cs="Arial"/>
      <w:kern w:val="0"/>
      <w:sz w:val="21"/>
      <w:szCs w:val="21"/>
    </w:rPr>
  </w:style>
  <w:style w:type="paragraph" w:customStyle="1" w:styleId="446">
    <w:name w:val="!glossary_alt+g"/>
    <w:basedOn w:val="1"/>
    <w:qFormat/>
    <w:uiPriority w:val="0"/>
    <w:pPr>
      <w:widowControl/>
      <w:spacing w:after="100" w:afterAutospacing="1" w:line="288" w:lineRule="auto"/>
      <w:ind w:left="903" w:leftChars="100" w:hanging="693" w:hangingChars="300"/>
      <w:jc w:val="left"/>
    </w:pPr>
    <w:rPr>
      <w:rFonts w:ascii="Times New Roman" w:hAnsi="Times New Roman"/>
      <w:spacing w:val="-5"/>
      <w:kern w:val="0"/>
      <w:lang w:bidi="he-IL"/>
    </w:rPr>
  </w:style>
  <w:style w:type="paragraph" w:customStyle="1" w:styleId="447">
    <w:name w:val="!cellc_alt+."/>
    <w:basedOn w:val="1"/>
    <w:qFormat/>
    <w:uiPriority w:val="0"/>
    <w:pPr>
      <w:widowControl/>
      <w:spacing w:line="240" w:lineRule="auto"/>
      <w:ind w:firstLine="0" w:firstLineChars="0"/>
      <w:jc w:val="center"/>
    </w:pPr>
    <w:rPr>
      <w:rFonts w:ascii="Times New Roman" w:hAnsi="Times New Roman"/>
      <w:kern w:val="0"/>
    </w:rPr>
  </w:style>
  <w:style w:type="paragraph" w:customStyle="1" w:styleId="448">
    <w:name w:val="!celll_alt+["/>
    <w:basedOn w:val="447"/>
    <w:qFormat/>
    <w:uiPriority w:val="0"/>
    <w:pPr>
      <w:jc w:val="left"/>
    </w:pPr>
  </w:style>
  <w:style w:type="paragraph" w:customStyle="1" w:styleId="449">
    <w:name w:val="!cellr"/>
    <w:basedOn w:val="447"/>
    <w:qFormat/>
    <w:uiPriority w:val="0"/>
    <w:pPr>
      <w:jc w:val="right"/>
    </w:pPr>
  </w:style>
  <w:style w:type="paragraph" w:customStyle="1" w:styleId="450">
    <w:name w:val="!reference"/>
    <w:basedOn w:val="1"/>
    <w:qFormat/>
    <w:uiPriority w:val="0"/>
    <w:pPr>
      <w:widowControl/>
      <w:numPr>
        <w:ilvl w:val="0"/>
        <w:numId w:val="29"/>
      </w:numPr>
      <w:tabs>
        <w:tab w:val="left" w:pos="360"/>
        <w:tab w:val="clear" w:pos="200"/>
      </w:tabs>
      <w:spacing w:after="100" w:afterAutospacing="1" w:line="240" w:lineRule="auto"/>
      <w:ind w:left="360" w:hanging="360" w:hangingChars="150"/>
      <w:jc w:val="left"/>
    </w:pPr>
    <w:rPr>
      <w:rFonts w:ascii="Times New Roman" w:hAnsi="Times New Roman"/>
      <w:kern w:val="0"/>
    </w:rPr>
  </w:style>
  <w:style w:type="paragraph" w:customStyle="1" w:styleId="451">
    <w:name w:val="!ucheader"/>
    <w:basedOn w:val="1"/>
    <w:qFormat/>
    <w:uiPriority w:val="0"/>
    <w:pPr>
      <w:widowControl/>
      <w:spacing w:afterLines="50" w:line="288" w:lineRule="auto"/>
      <w:ind w:firstLine="0" w:firstLineChars="0"/>
      <w:jc w:val="distribute"/>
    </w:pPr>
    <w:rPr>
      <w:rFonts w:ascii="Times New Roman" w:hAnsi="Times New Roman" w:eastAsia="仿宋_GB2312" w:cs="宋体"/>
      <w:b/>
      <w:kern w:val="0"/>
      <w:lang w:val="fr-FR"/>
    </w:rPr>
  </w:style>
  <w:style w:type="paragraph" w:customStyle="1" w:styleId="452">
    <w:name w:val="数字编号列项（二级）"/>
    <w:qFormat/>
    <w:uiPriority w:val="0"/>
    <w:pPr>
      <w:numPr>
        <w:ilvl w:val="1"/>
        <w:numId w:val="30"/>
      </w:numPr>
      <w:jc w:val="both"/>
    </w:pPr>
    <w:rPr>
      <w:rFonts w:ascii="宋体" w:hAnsi="Times New Roman" w:eastAsia="宋体" w:cs="Times New Roman"/>
      <w:sz w:val="21"/>
      <w:lang w:val="en-US" w:eastAsia="zh-CN" w:bidi="ar-SA"/>
    </w:rPr>
  </w:style>
  <w:style w:type="paragraph" w:customStyle="1" w:styleId="453">
    <w:name w:val="字母编号列项（一级）"/>
    <w:qFormat/>
    <w:uiPriority w:val="0"/>
    <w:pPr>
      <w:numPr>
        <w:ilvl w:val="0"/>
        <w:numId w:val="30"/>
      </w:numPr>
      <w:jc w:val="both"/>
    </w:pPr>
    <w:rPr>
      <w:rFonts w:ascii="宋体" w:hAnsi="Times New Roman" w:eastAsia="宋体" w:cs="Times New Roman"/>
      <w:sz w:val="21"/>
      <w:lang w:val="en-US" w:eastAsia="zh-CN" w:bidi="ar-SA"/>
    </w:rPr>
  </w:style>
  <w:style w:type="paragraph" w:customStyle="1" w:styleId="454">
    <w:name w:val="编号列项（三级）"/>
    <w:qFormat/>
    <w:uiPriority w:val="0"/>
    <w:pPr>
      <w:numPr>
        <w:ilvl w:val="2"/>
        <w:numId w:val="30"/>
      </w:numPr>
    </w:pPr>
    <w:rPr>
      <w:rFonts w:ascii="宋体" w:hAnsi="Times New Roman" w:eastAsia="宋体" w:cs="Times New Roman"/>
      <w:sz w:val="21"/>
      <w:lang w:val="en-US" w:eastAsia="zh-CN" w:bidi="ar-SA"/>
    </w:rPr>
  </w:style>
  <w:style w:type="paragraph" w:customStyle="1" w:styleId="455">
    <w:name w:val="reader-word-layer"/>
    <w:basedOn w:val="1"/>
    <w:qFormat/>
    <w:uiPriority w:val="0"/>
    <w:pPr>
      <w:widowControl/>
      <w:spacing w:before="100" w:beforeAutospacing="1" w:after="100" w:afterAutospacing="1" w:line="240" w:lineRule="auto"/>
      <w:ind w:firstLine="0" w:firstLineChars="0"/>
      <w:jc w:val="left"/>
    </w:pPr>
    <w:rPr>
      <w:rFonts w:cs="宋体"/>
      <w:kern w:val="0"/>
    </w:rPr>
  </w:style>
  <w:style w:type="paragraph" w:customStyle="1" w:styleId="456">
    <w:name w:val="标题四"/>
    <w:basedOn w:val="6"/>
    <w:link w:val="457"/>
    <w:qFormat/>
    <w:uiPriority w:val="0"/>
    <w:pPr>
      <w:keepNext w:val="0"/>
      <w:widowControl/>
      <w:numPr>
        <w:ilvl w:val="0"/>
        <w:numId w:val="0"/>
      </w:numPr>
      <w:tabs>
        <w:tab w:val="left" w:pos="1260"/>
      </w:tabs>
      <w:spacing w:before="240" w:beforeLines="100" w:after="240" w:afterLines="100"/>
      <w:ind w:right="100" w:rightChars="100"/>
      <w:jc w:val="left"/>
    </w:pPr>
    <w:rPr>
      <w:bCs w:val="0"/>
      <w:kern w:val="0"/>
      <w:sz w:val="28"/>
      <w:szCs w:val="21"/>
    </w:rPr>
  </w:style>
  <w:style w:type="character" w:customStyle="1" w:styleId="457">
    <w:name w:val="标题四 Char"/>
    <w:link w:val="456"/>
    <w:qFormat/>
    <w:uiPriority w:val="0"/>
    <w:rPr>
      <w:rFonts w:ascii="宋体" w:hAnsi="宋体"/>
      <w:b/>
      <w:sz w:val="28"/>
      <w:szCs w:val="21"/>
    </w:rPr>
  </w:style>
  <w:style w:type="paragraph" w:customStyle="1" w:styleId="458">
    <w:name w:val="条目样式"/>
    <w:basedOn w:val="1"/>
    <w:qFormat/>
    <w:uiPriority w:val="0"/>
    <w:pPr>
      <w:widowControl/>
      <w:numPr>
        <w:ilvl w:val="0"/>
        <w:numId w:val="31"/>
      </w:numPr>
      <w:ind w:firstLine="0" w:firstLineChars="0"/>
      <w:jc w:val="left"/>
    </w:pPr>
    <w:rPr>
      <w:rFonts w:ascii="Times New Roman" w:hAnsi="Times New Roman"/>
      <w:kern w:val="0"/>
      <w:szCs w:val="20"/>
    </w:rPr>
  </w:style>
  <w:style w:type="paragraph" w:customStyle="1" w:styleId="459">
    <w:name w:val="一级目录"/>
    <w:basedOn w:val="3"/>
    <w:qFormat/>
    <w:uiPriority w:val="0"/>
    <w:pPr>
      <w:widowControl/>
      <w:numPr>
        <w:numId w:val="0"/>
      </w:numPr>
      <w:tabs>
        <w:tab w:val="left" w:pos="432"/>
      </w:tabs>
      <w:snapToGrid w:val="0"/>
      <w:spacing w:before="0" w:after="0"/>
      <w:ind w:left="425" w:hanging="425"/>
    </w:pPr>
    <w:rPr>
      <w:rFonts w:eastAsia="宋体"/>
      <w:sz w:val="36"/>
      <w:szCs w:val="36"/>
    </w:rPr>
  </w:style>
  <w:style w:type="paragraph" w:customStyle="1" w:styleId="460">
    <w:name w:val="样式 段后: 6 磅 行距: 1.5 倍行距1"/>
    <w:basedOn w:val="1"/>
    <w:qFormat/>
    <w:uiPriority w:val="0"/>
    <w:pPr>
      <w:widowControl/>
      <w:spacing w:before="100" w:beforeAutospacing="1" w:after="100" w:afterAutospacing="1"/>
      <w:ind w:firstLine="0" w:firstLineChars="0"/>
      <w:jc w:val="left"/>
    </w:pPr>
    <w:rPr>
      <w:rFonts w:ascii="Times New Roman" w:hAnsi="Times New Roman"/>
      <w:kern w:val="0"/>
    </w:rPr>
  </w:style>
  <w:style w:type="paragraph" w:customStyle="1" w:styleId="461">
    <w:name w:val="样式0110-04"/>
    <w:basedOn w:val="6"/>
    <w:qFormat/>
    <w:uiPriority w:val="0"/>
    <w:pPr>
      <w:keepNext w:val="0"/>
      <w:widowControl/>
      <w:numPr>
        <w:ilvl w:val="0"/>
        <w:numId w:val="0"/>
      </w:numPr>
      <w:tabs>
        <w:tab w:val="left" w:pos="1260"/>
      </w:tabs>
      <w:spacing w:before="240" w:beforeLines="100" w:after="240" w:afterLines="100" w:line="240" w:lineRule="auto"/>
      <w:ind w:left="1573" w:right="100" w:rightChars="100" w:hanging="851"/>
      <w:jc w:val="left"/>
    </w:pPr>
    <w:rPr>
      <w:rFonts w:ascii="黑体"/>
      <w:bCs w:val="0"/>
      <w:kern w:val="0"/>
      <w:sz w:val="28"/>
      <w:szCs w:val="20"/>
    </w:rPr>
  </w:style>
  <w:style w:type="paragraph" w:customStyle="1" w:styleId="462">
    <w:name w:val="样式0110-03"/>
    <w:basedOn w:val="5"/>
    <w:qFormat/>
    <w:uiPriority w:val="0"/>
    <w:pPr>
      <w:widowControl/>
      <w:numPr>
        <w:ilvl w:val="0"/>
        <w:numId w:val="0"/>
      </w:numPr>
      <w:spacing w:before="260" w:beforeLines="100" w:after="260" w:line="413" w:lineRule="auto"/>
      <w:ind w:left="862" w:right="34" w:hanging="709"/>
      <w:jc w:val="left"/>
    </w:pPr>
    <w:rPr>
      <w:rFonts w:ascii="Arial" w:hAnsi="Arial"/>
      <w:bCs w:val="0"/>
      <w:kern w:val="0"/>
      <w:sz w:val="30"/>
      <w:szCs w:val="20"/>
    </w:rPr>
  </w:style>
  <w:style w:type="paragraph" w:customStyle="1" w:styleId="463">
    <w:name w:val="正文对中"/>
    <w:basedOn w:val="1"/>
    <w:qFormat/>
    <w:uiPriority w:val="0"/>
    <w:pPr>
      <w:widowControl/>
      <w:adjustRightInd w:val="0"/>
      <w:spacing w:line="400" w:lineRule="atLeast"/>
      <w:ind w:firstLine="0" w:firstLineChars="0"/>
      <w:jc w:val="center"/>
      <w:textAlignment w:val="baseline"/>
    </w:pPr>
    <w:rPr>
      <w:rFonts w:hAnsi="Times New Roman"/>
      <w:kern w:val="0"/>
      <w:szCs w:val="20"/>
    </w:rPr>
  </w:style>
  <w:style w:type="paragraph" w:customStyle="1" w:styleId="464">
    <w:name w:val="段落"/>
    <w:qFormat/>
    <w:uiPriority w:val="0"/>
    <w:pPr>
      <w:ind w:firstLine="480"/>
    </w:pPr>
    <w:rPr>
      <w:rFonts w:ascii="宋体" w:hAnsi="宋体" w:eastAsia="宋体" w:cs="Times New Roman"/>
      <w:lang w:val="en-US" w:eastAsia="zh-CN" w:bidi="ar-SA"/>
    </w:rPr>
  </w:style>
  <w:style w:type="paragraph" w:customStyle="1" w:styleId="465">
    <w:name w:val="列出段落3"/>
    <w:basedOn w:val="1"/>
    <w:qFormat/>
    <w:uiPriority w:val="34"/>
    <w:pPr>
      <w:widowControl/>
      <w:spacing w:line="240" w:lineRule="auto"/>
      <w:ind w:firstLine="420"/>
      <w:jc w:val="left"/>
    </w:pPr>
    <w:rPr>
      <w:rFonts w:ascii="Times New Roman" w:hAnsi="Times New Roman"/>
      <w:kern w:val="0"/>
      <w:szCs w:val="20"/>
    </w:rPr>
  </w:style>
  <w:style w:type="character" w:customStyle="1" w:styleId="466">
    <w:name w:val="title-text"/>
    <w:basedOn w:val="63"/>
    <w:qFormat/>
    <w:uiPriority w:val="0"/>
  </w:style>
  <w:style w:type="paragraph" w:customStyle="1" w:styleId="467">
    <w:name w:val="标题二"/>
    <w:basedOn w:val="4"/>
    <w:link w:val="468"/>
    <w:qFormat/>
    <w:uiPriority w:val="0"/>
    <w:pPr>
      <w:widowControl/>
      <w:numPr>
        <w:ilvl w:val="0"/>
        <w:numId w:val="0"/>
      </w:numPr>
      <w:spacing w:before="260" w:beforeLines="100" w:after="260"/>
      <w:jc w:val="left"/>
    </w:pPr>
    <w:rPr>
      <w:bCs w:val="0"/>
      <w:kern w:val="0"/>
      <w:sz w:val="32"/>
      <w:szCs w:val="21"/>
    </w:rPr>
  </w:style>
  <w:style w:type="character" w:customStyle="1" w:styleId="468">
    <w:name w:val="标题二 Char"/>
    <w:link w:val="467"/>
    <w:qFormat/>
    <w:uiPriority w:val="0"/>
    <w:rPr>
      <w:rFonts w:ascii="宋体" w:hAnsi="宋体"/>
      <w:b/>
      <w:sz w:val="32"/>
      <w:szCs w:val="21"/>
    </w:rPr>
  </w:style>
  <w:style w:type="character" w:customStyle="1" w:styleId="469">
    <w:name w:val="标题三 Char"/>
    <w:qFormat/>
    <w:uiPriority w:val="0"/>
    <w:rPr>
      <w:rFonts w:ascii="宋体" w:hAnsi="宋体" w:cs="Arial"/>
      <w:b/>
      <w:color w:val="000000"/>
      <w:sz w:val="30"/>
      <w:szCs w:val="21"/>
    </w:rPr>
  </w:style>
  <w:style w:type="paragraph" w:customStyle="1" w:styleId="470">
    <w:name w:val="标题一"/>
    <w:basedOn w:val="3"/>
    <w:qFormat/>
    <w:uiPriority w:val="0"/>
    <w:pPr>
      <w:widowControl/>
      <w:numPr>
        <w:numId w:val="0"/>
      </w:numPr>
      <w:spacing w:before="340" w:beforeLines="100" w:after="330"/>
    </w:pPr>
    <w:rPr>
      <w:bCs w:val="0"/>
      <w:sz w:val="44"/>
      <w:szCs w:val="21"/>
    </w:rPr>
  </w:style>
  <w:style w:type="paragraph" w:customStyle="1" w:styleId="471">
    <w:name w:val="正文+20磅"/>
    <w:basedOn w:val="1"/>
    <w:qFormat/>
    <w:uiPriority w:val="0"/>
    <w:pPr>
      <w:widowControl/>
      <w:spacing w:before="120" w:after="120" w:line="400" w:lineRule="exact"/>
      <w:jc w:val="left"/>
    </w:pPr>
    <w:rPr>
      <w:rFonts w:ascii="Times New Roman" w:hAnsi="Times New Roman"/>
      <w:kern w:val="0"/>
    </w:rPr>
  </w:style>
  <w:style w:type="paragraph" w:customStyle="1" w:styleId="472">
    <w:name w:val="五级目录"/>
    <w:basedOn w:val="221"/>
    <w:next w:val="1"/>
    <w:link w:val="473"/>
    <w:qFormat/>
    <w:uiPriority w:val="0"/>
    <w:pPr>
      <w:adjustRightInd w:val="0"/>
      <w:snapToGrid w:val="0"/>
      <w:spacing w:beforeLines="50" w:afterLines="50"/>
      <w:ind w:firstLine="0" w:firstLineChars="0"/>
      <w:jc w:val="both"/>
      <w:outlineLvl w:val="4"/>
    </w:pPr>
    <w:rPr>
      <w:rFonts w:ascii="Arial" w:hAnsi="Arial" w:eastAsia="宋体"/>
      <w:b/>
      <w:kern w:val="2"/>
      <w:sz w:val="24"/>
    </w:rPr>
  </w:style>
  <w:style w:type="character" w:customStyle="1" w:styleId="473">
    <w:name w:val="五级目录 Char"/>
    <w:link w:val="472"/>
    <w:qFormat/>
    <w:uiPriority w:val="0"/>
    <w:rPr>
      <w:rFonts w:ascii="Arial" w:hAnsi="Arial"/>
      <w:b/>
      <w:kern w:val="2"/>
      <w:sz w:val="24"/>
      <w:szCs w:val="28"/>
    </w:rPr>
  </w:style>
  <w:style w:type="paragraph" w:customStyle="1" w:styleId="474">
    <w:name w:val="MM Topic 4"/>
    <w:basedOn w:val="6"/>
    <w:link w:val="475"/>
    <w:qFormat/>
    <w:uiPriority w:val="0"/>
    <w:pPr>
      <w:widowControl/>
      <w:numPr>
        <w:numId w:val="0"/>
      </w:numPr>
      <w:tabs>
        <w:tab w:val="left" w:pos="864"/>
      </w:tabs>
      <w:spacing w:before="240" w:beforeLines="50" w:after="240" w:afterLines="50"/>
      <w:ind w:right="100" w:rightChars="100"/>
      <w:jc w:val="left"/>
    </w:pPr>
    <w:rPr>
      <w:rFonts w:ascii="Arial" w:hAnsi="Arial" w:eastAsiaTheme="minorEastAsia"/>
      <w:kern w:val="0"/>
      <w:sz w:val="28"/>
      <w:szCs w:val="28"/>
    </w:rPr>
  </w:style>
  <w:style w:type="character" w:customStyle="1" w:styleId="475">
    <w:name w:val="MM Topic 4 Char"/>
    <w:link w:val="474"/>
    <w:qFormat/>
    <w:uiPriority w:val="0"/>
    <w:rPr>
      <w:rFonts w:ascii="Arial" w:hAnsi="Arial" w:eastAsiaTheme="minorEastAsia"/>
      <w:b/>
      <w:bCs/>
      <w:sz w:val="28"/>
      <w:szCs w:val="28"/>
    </w:rPr>
  </w:style>
  <w:style w:type="paragraph" w:customStyle="1" w:styleId="476">
    <w:name w:val="正文小4"/>
    <w:basedOn w:val="1"/>
    <w:link w:val="477"/>
    <w:qFormat/>
    <w:uiPriority w:val="0"/>
    <w:pPr>
      <w:widowControl/>
      <w:ind w:firstLine="485" w:firstLineChars="0"/>
      <w:jc w:val="left"/>
    </w:pPr>
    <w:rPr>
      <w:rFonts w:asciiTheme="minorEastAsia" w:hAnsiTheme="minorEastAsia"/>
      <w:kern w:val="0"/>
    </w:rPr>
  </w:style>
  <w:style w:type="character" w:customStyle="1" w:styleId="477">
    <w:name w:val="正文小4 Char"/>
    <w:basedOn w:val="63"/>
    <w:link w:val="476"/>
    <w:qFormat/>
    <w:uiPriority w:val="0"/>
    <w:rPr>
      <w:rFonts w:asciiTheme="minorEastAsia" w:hAnsiTheme="minorEastAsia"/>
      <w:sz w:val="24"/>
      <w:szCs w:val="24"/>
    </w:rPr>
  </w:style>
  <w:style w:type="paragraph" w:customStyle="1" w:styleId="478">
    <w:name w:val="小标题1"/>
    <w:basedOn w:val="391"/>
    <w:link w:val="479"/>
    <w:qFormat/>
    <w:uiPriority w:val="0"/>
    <w:pPr>
      <w:numPr>
        <w:ilvl w:val="0"/>
        <w:numId w:val="32"/>
      </w:numPr>
      <w:jc w:val="left"/>
    </w:pPr>
  </w:style>
  <w:style w:type="character" w:customStyle="1" w:styleId="479">
    <w:name w:val="小标题1 Char"/>
    <w:basedOn w:val="392"/>
    <w:link w:val="478"/>
    <w:qFormat/>
    <w:uiPriority w:val="0"/>
    <w:rPr>
      <w:rFonts w:asciiTheme="minorEastAsia" w:hAnsiTheme="minorEastAsia"/>
      <w:color w:val="000000"/>
      <w:sz w:val="24"/>
      <w:szCs w:val="24"/>
      <w:lang w:val="zh-CN"/>
    </w:rPr>
  </w:style>
  <w:style w:type="paragraph" w:customStyle="1" w:styleId="480">
    <w:name w:val="小标题2"/>
    <w:basedOn w:val="391"/>
    <w:link w:val="481"/>
    <w:qFormat/>
    <w:uiPriority w:val="0"/>
    <w:pPr>
      <w:numPr>
        <w:ilvl w:val="0"/>
        <w:numId w:val="33"/>
      </w:numPr>
      <w:ind w:left="709" w:firstLine="0"/>
      <w:jc w:val="left"/>
    </w:pPr>
    <w:rPr>
      <w:b w:val="0"/>
    </w:rPr>
  </w:style>
  <w:style w:type="character" w:customStyle="1" w:styleId="481">
    <w:name w:val="小标题2 Char"/>
    <w:basedOn w:val="392"/>
    <w:link w:val="480"/>
    <w:qFormat/>
    <w:uiPriority w:val="0"/>
    <w:rPr>
      <w:rFonts w:asciiTheme="minorEastAsia" w:hAnsiTheme="minorEastAsia"/>
      <w:b w:val="0"/>
      <w:color w:val="000000"/>
      <w:sz w:val="24"/>
      <w:szCs w:val="24"/>
      <w:lang w:val="zh-CN"/>
    </w:rPr>
  </w:style>
  <w:style w:type="paragraph" w:customStyle="1" w:styleId="482">
    <w:name w:val="table正文"/>
    <w:basedOn w:val="1"/>
    <w:link w:val="483"/>
    <w:qFormat/>
    <w:uiPriority w:val="0"/>
    <w:pPr>
      <w:widowControl/>
      <w:spacing w:line="240" w:lineRule="auto"/>
      <w:ind w:firstLine="0" w:firstLineChars="0"/>
      <w:jc w:val="left"/>
    </w:pPr>
    <w:rPr>
      <w:rFonts w:asciiTheme="minorEastAsia" w:hAnsiTheme="minorEastAsia"/>
      <w:kern w:val="0"/>
    </w:rPr>
  </w:style>
  <w:style w:type="character" w:customStyle="1" w:styleId="483">
    <w:name w:val="table正文 Char"/>
    <w:basedOn w:val="63"/>
    <w:link w:val="482"/>
    <w:qFormat/>
    <w:uiPriority w:val="0"/>
    <w:rPr>
      <w:rFonts w:asciiTheme="minorEastAsia" w:hAnsiTheme="minorEastAsia"/>
      <w:sz w:val="24"/>
      <w:szCs w:val="24"/>
    </w:rPr>
  </w:style>
  <w:style w:type="paragraph" w:customStyle="1" w:styleId="484">
    <w:name w:val="_正文段落"/>
    <w:basedOn w:val="1"/>
    <w:qFormat/>
    <w:uiPriority w:val="0"/>
    <w:pPr>
      <w:widowControl/>
      <w:spacing w:beforeLines="15" w:afterLines="15"/>
      <w:jc w:val="left"/>
    </w:pPr>
    <w:rPr>
      <w:kern w:val="0"/>
    </w:rPr>
  </w:style>
  <w:style w:type="paragraph" w:customStyle="1" w:styleId="485">
    <w:name w:val="正文3"/>
    <w:basedOn w:val="1"/>
    <w:qFormat/>
    <w:uiPriority w:val="0"/>
    <w:pPr>
      <w:widowControl/>
      <w:spacing w:before="60" w:after="60"/>
      <w:ind w:firstLine="0" w:firstLineChars="0"/>
      <w:jc w:val="left"/>
      <w:outlineLvl w:val="8"/>
    </w:pPr>
    <w:rPr>
      <w:rFonts w:ascii="Times New Roman" w:hAnsi="Times New Roman"/>
      <w:kern w:val="0"/>
      <w:szCs w:val="21"/>
    </w:rPr>
  </w:style>
  <w:style w:type="paragraph" w:customStyle="1" w:styleId="486">
    <w:name w:val="正文4"/>
    <w:basedOn w:val="1"/>
    <w:qFormat/>
    <w:uiPriority w:val="0"/>
    <w:pPr>
      <w:widowControl/>
      <w:numPr>
        <w:ilvl w:val="0"/>
        <w:numId w:val="34"/>
      </w:numPr>
      <w:spacing w:before="60" w:after="60"/>
      <w:ind w:left="820" w:leftChars="400" w:firstLine="0" w:firstLineChars="0"/>
      <w:jc w:val="left"/>
    </w:pPr>
    <w:rPr>
      <w:rFonts w:ascii="Times New Roman" w:hAnsi="Times New Roman"/>
      <w:kern w:val="0"/>
    </w:rPr>
  </w:style>
  <w:style w:type="character" w:customStyle="1" w:styleId="487">
    <w:name w:val="QB正文 Char"/>
    <w:link w:val="488"/>
    <w:qFormat/>
    <w:uiPriority w:val="0"/>
    <w:rPr>
      <w:rFonts w:ascii="宋体"/>
    </w:rPr>
  </w:style>
  <w:style w:type="paragraph" w:customStyle="1" w:styleId="488">
    <w:name w:val="QB正文"/>
    <w:basedOn w:val="1"/>
    <w:link w:val="487"/>
    <w:qFormat/>
    <w:uiPriority w:val="0"/>
    <w:pPr>
      <w:widowControl/>
      <w:autoSpaceDE w:val="0"/>
      <w:autoSpaceDN w:val="0"/>
      <w:spacing w:line="240" w:lineRule="auto"/>
      <w:ind w:firstLine="200"/>
      <w:jc w:val="left"/>
    </w:pPr>
    <w:rPr>
      <w:rFonts w:hAnsi="Times New Roman"/>
      <w:kern w:val="0"/>
      <w:sz w:val="20"/>
      <w:szCs w:val="20"/>
    </w:rPr>
  </w:style>
  <w:style w:type="paragraph" w:customStyle="1" w:styleId="489">
    <w:name w:val="正文5号"/>
    <w:basedOn w:val="1"/>
    <w:link w:val="490"/>
    <w:qFormat/>
    <w:uiPriority w:val="0"/>
    <w:pPr>
      <w:widowControl/>
      <w:spacing w:line="240" w:lineRule="auto"/>
      <w:ind w:firstLine="424" w:firstLineChars="202"/>
      <w:jc w:val="left"/>
    </w:pPr>
    <w:rPr>
      <w:rFonts w:asciiTheme="minorEastAsia" w:hAnsiTheme="minorEastAsia"/>
      <w:kern w:val="0"/>
    </w:rPr>
  </w:style>
  <w:style w:type="character" w:customStyle="1" w:styleId="490">
    <w:name w:val="正文5号 Char"/>
    <w:basedOn w:val="63"/>
    <w:link w:val="489"/>
    <w:qFormat/>
    <w:uiPriority w:val="0"/>
    <w:rPr>
      <w:rFonts w:asciiTheme="minorEastAsia" w:hAnsiTheme="minorEastAsia"/>
      <w:sz w:val="24"/>
      <w:szCs w:val="24"/>
    </w:rPr>
  </w:style>
  <w:style w:type="paragraph" w:customStyle="1" w:styleId="491">
    <w:name w:val="小标题 1"/>
    <w:basedOn w:val="1"/>
    <w:link w:val="492"/>
    <w:qFormat/>
    <w:uiPriority w:val="0"/>
    <w:pPr>
      <w:widowControl/>
      <w:numPr>
        <w:ilvl w:val="0"/>
        <w:numId w:val="35"/>
      </w:numPr>
      <w:spacing w:line="240" w:lineRule="auto"/>
      <w:ind w:firstLine="0" w:firstLineChars="0"/>
      <w:jc w:val="left"/>
    </w:pPr>
    <w:rPr>
      <w:color w:val="000000"/>
      <w:kern w:val="0"/>
      <w:lang w:val="zh-CN"/>
    </w:rPr>
  </w:style>
  <w:style w:type="character" w:customStyle="1" w:styleId="492">
    <w:name w:val="小标题 1 Char"/>
    <w:basedOn w:val="392"/>
    <w:link w:val="491"/>
    <w:qFormat/>
    <w:uiPriority w:val="0"/>
    <w:rPr>
      <w:rFonts w:ascii="宋体" w:hAnsi="宋体"/>
      <w:b w:val="0"/>
      <w:color w:val="000000"/>
      <w:sz w:val="24"/>
      <w:szCs w:val="24"/>
      <w:lang w:val="zh-CN"/>
    </w:rPr>
  </w:style>
  <w:style w:type="paragraph" w:customStyle="1" w:styleId="493">
    <w:name w:val="正文 表格"/>
    <w:basedOn w:val="489"/>
    <w:link w:val="494"/>
    <w:qFormat/>
    <w:uiPriority w:val="0"/>
    <w:pPr>
      <w:ind w:left="-2" w:leftChars="-1" w:firstLine="0" w:firstLineChars="0"/>
    </w:pPr>
  </w:style>
  <w:style w:type="character" w:customStyle="1" w:styleId="494">
    <w:name w:val="正文 表格 Char"/>
    <w:basedOn w:val="490"/>
    <w:link w:val="493"/>
    <w:qFormat/>
    <w:uiPriority w:val="0"/>
    <w:rPr>
      <w:rFonts w:asciiTheme="minorEastAsia" w:hAnsiTheme="minorEastAsia"/>
      <w:sz w:val="24"/>
      <w:szCs w:val="24"/>
    </w:rPr>
  </w:style>
  <w:style w:type="paragraph" w:customStyle="1" w:styleId="495">
    <w:name w:val="小标题 2"/>
    <w:basedOn w:val="491"/>
    <w:link w:val="496"/>
    <w:qFormat/>
    <w:uiPriority w:val="0"/>
    <w:pPr>
      <w:numPr>
        <w:numId w:val="36"/>
      </w:numPr>
      <w:ind w:firstLine="6"/>
    </w:pPr>
  </w:style>
  <w:style w:type="character" w:customStyle="1" w:styleId="496">
    <w:name w:val="小标题 2 Char"/>
    <w:basedOn w:val="492"/>
    <w:link w:val="495"/>
    <w:qFormat/>
    <w:uiPriority w:val="0"/>
    <w:rPr>
      <w:rFonts w:ascii="宋体" w:hAnsi="宋体"/>
      <w:color w:val="000000"/>
      <w:sz w:val="24"/>
      <w:szCs w:val="24"/>
      <w:lang w:val="zh-CN"/>
    </w:rPr>
  </w:style>
  <w:style w:type="paragraph" w:customStyle="1" w:styleId="497">
    <w:name w:val="[正文]"/>
    <w:basedOn w:val="1"/>
    <w:link w:val="498"/>
    <w:qFormat/>
    <w:uiPriority w:val="0"/>
    <w:pPr>
      <w:widowControl/>
      <w:jc w:val="left"/>
    </w:pPr>
    <w:rPr>
      <w:rFonts w:ascii="Times New Roman" w:hAnsi="Times New Roman" w:cs="宋体"/>
      <w:kern w:val="0"/>
      <w:szCs w:val="20"/>
    </w:rPr>
  </w:style>
  <w:style w:type="character" w:customStyle="1" w:styleId="498">
    <w:name w:val="[正文] Char"/>
    <w:basedOn w:val="63"/>
    <w:link w:val="497"/>
    <w:qFormat/>
    <w:uiPriority w:val="0"/>
    <w:rPr>
      <w:rFonts w:cs="宋体"/>
      <w:sz w:val="24"/>
    </w:rPr>
  </w:style>
  <w:style w:type="paragraph" w:customStyle="1" w:styleId="499">
    <w:name w:val="●副标题1"/>
    <w:next w:val="1"/>
    <w:link w:val="500"/>
    <w:qFormat/>
    <w:uiPriority w:val="0"/>
    <w:pPr>
      <w:numPr>
        <w:ilvl w:val="0"/>
        <w:numId w:val="37"/>
      </w:numPr>
      <w:spacing w:line="360" w:lineRule="auto"/>
    </w:pPr>
    <w:rPr>
      <w:rFonts w:ascii="宋体" w:hAnsi="宋体" w:eastAsia="宋体" w:cstheme="minorBidi"/>
      <w:kern w:val="2"/>
      <w:sz w:val="24"/>
      <w:szCs w:val="24"/>
      <w:lang w:val="en-US" w:eastAsia="zh-CN" w:bidi="ar-SA"/>
    </w:rPr>
  </w:style>
  <w:style w:type="character" w:customStyle="1" w:styleId="500">
    <w:name w:val="●副标题1 Char"/>
    <w:basedOn w:val="63"/>
    <w:link w:val="499"/>
    <w:qFormat/>
    <w:uiPriority w:val="0"/>
    <w:rPr>
      <w:rFonts w:ascii="宋体" w:hAnsi="宋体" w:cstheme="minorBidi"/>
      <w:kern w:val="2"/>
      <w:sz w:val="24"/>
      <w:szCs w:val="24"/>
    </w:rPr>
  </w:style>
  <w:style w:type="paragraph" w:customStyle="1" w:styleId="501">
    <w:name w:val="样式 标题 3第二层条Level 3 HeadH3h3l3CTHeading 3 - oldFab-3Aria...1"/>
    <w:basedOn w:val="5"/>
    <w:qFormat/>
    <w:uiPriority w:val="0"/>
    <w:pPr>
      <w:widowControl/>
      <w:numPr>
        <w:numId w:val="37"/>
      </w:numPr>
      <w:tabs>
        <w:tab w:val="left" w:pos="578"/>
      </w:tabs>
      <w:spacing w:before="0" w:after="260"/>
      <w:ind w:left="578" w:hanging="578"/>
      <w:jc w:val="left"/>
    </w:pPr>
    <w:rPr>
      <w:rFonts w:ascii="Arial" w:hAnsi="Arial"/>
      <w:kern w:val="0"/>
      <w:szCs w:val="32"/>
    </w:rPr>
  </w:style>
  <w:style w:type="character" w:customStyle="1" w:styleId="502">
    <w:name w:val="小标题 Char"/>
    <w:basedOn w:val="63"/>
    <w:link w:val="503"/>
    <w:qFormat/>
    <w:uiPriority w:val="0"/>
    <w:rPr>
      <w:rFonts w:ascii="Calibri" w:hAnsi="Calibri"/>
      <w:sz w:val="24"/>
      <w:szCs w:val="24"/>
    </w:rPr>
  </w:style>
  <w:style w:type="paragraph" w:customStyle="1" w:styleId="503">
    <w:name w:val="小标题"/>
    <w:basedOn w:val="91"/>
    <w:link w:val="502"/>
    <w:qFormat/>
    <w:uiPriority w:val="0"/>
    <w:pPr>
      <w:widowControl/>
      <w:numPr>
        <w:ilvl w:val="0"/>
        <w:numId w:val="38"/>
      </w:numPr>
      <w:ind w:firstLine="0" w:firstLineChars="0"/>
      <w:jc w:val="left"/>
    </w:pPr>
    <w:rPr>
      <w:rFonts w:ascii="Calibri" w:hAnsi="Calibri"/>
      <w:kern w:val="0"/>
      <w:sz w:val="24"/>
    </w:rPr>
  </w:style>
  <w:style w:type="paragraph" w:customStyle="1" w:styleId="504">
    <w:name w:val="表格文本居中 +加重"/>
    <w:basedOn w:val="1"/>
    <w:link w:val="505"/>
    <w:qFormat/>
    <w:uiPriority w:val="0"/>
    <w:pPr>
      <w:widowControl/>
      <w:spacing w:line="240" w:lineRule="auto"/>
      <w:ind w:firstLine="0" w:firstLineChars="0"/>
      <w:jc w:val="center"/>
    </w:pPr>
    <w:rPr>
      <w:rFonts w:ascii="Times New Roman" w:hAnsi="Times New Roman"/>
      <w:b/>
      <w:kern w:val="0"/>
    </w:rPr>
  </w:style>
  <w:style w:type="character" w:customStyle="1" w:styleId="505">
    <w:name w:val="表格文本居中 +加重 Char"/>
    <w:link w:val="504"/>
    <w:qFormat/>
    <w:uiPriority w:val="0"/>
    <w:rPr>
      <w:b/>
      <w:sz w:val="24"/>
      <w:szCs w:val="24"/>
    </w:rPr>
  </w:style>
  <w:style w:type="character" w:customStyle="1" w:styleId="506">
    <w:name w:val="正文首行缩进 Char1"/>
    <w:basedOn w:val="89"/>
    <w:qFormat/>
    <w:uiPriority w:val="0"/>
    <w:rPr>
      <w:rFonts w:asciiTheme="minorHAnsi" w:hAnsiTheme="minorHAnsi" w:eastAsiaTheme="minorEastAsia" w:cstheme="minorBidi"/>
      <w:kern w:val="2"/>
      <w:sz w:val="21"/>
      <w:szCs w:val="24"/>
      <w:lang w:val="zh-CN" w:eastAsia="zh-CN"/>
    </w:rPr>
  </w:style>
  <w:style w:type="paragraph" w:customStyle="1" w:styleId="507">
    <w:name w:val="[new]正文"/>
    <w:basedOn w:val="1"/>
    <w:link w:val="508"/>
    <w:qFormat/>
    <w:uiPriority w:val="0"/>
    <w:pPr>
      <w:widowControl/>
      <w:ind w:firstLine="420"/>
      <w:jc w:val="left"/>
    </w:pPr>
    <w:rPr>
      <w:rFonts w:cs="Arial"/>
      <w:kern w:val="0"/>
      <w:szCs w:val="21"/>
    </w:rPr>
  </w:style>
  <w:style w:type="character" w:customStyle="1" w:styleId="508">
    <w:name w:val="[new]正文 Char"/>
    <w:basedOn w:val="63"/>
    <w:link w:val="507"/>
    <w:qFormat/>
    <w:uiPriority w:val="0"/>
    <w:rPr>
      <w:rFonts w:ascii="宋体" w:hAnsi="宋体" w:cs="Arial"/>
      <w:sz w:val="24"/>
      <w:szCs w:val="21"/>
    </w:rPr>
  </w:style>
  <w:style w:type="paragraph" w:customStyle="1" w:styleId="509">
    <w:name w:val="[new]题图居中"/>
    <w:basedOn w:val="1"/>
    <w:next w:val="1"/>
    <w:link w:val="510"/>
    <w:qFormat/>
    <w:uiPriority w:val="0"/>
    <w:pPr>
      <w:widowControl/>
      <w:spacing w:line="240" w:lineRule="auto"/>
      <w:ind w:firstLine="0" w:firstLineChars="0"/>
      <w:jc w:val="center"/>
    </w:pPr>
    <w:rPr>
      <w:rFonts w:eastAsia="黑体"/>
      <w:b/>
      <w:kern w:val="0"/>
      <w:sz w:val="20"/>
      <w:szCs w:val="20"/>
    </w:rPr>
  </w:style>
  <w:style w:type="character" w:customStyle="1" w:styleId="510">
    <w:name w:val="[new]题图居中 Char"/>
    <w:basedOn w:val="63"/>
    <w:link w:val="509"/>
    <w:qFormat/>
    <w:uiPriority w:val="0"/>
    <w:rPr>
      <w:rFonts w:ascii="宋体" w:hAnsi="宋体" w:eastAsia="黑体"/>
      <w:b/>
    </w:rPr>
  </w:style>
  <w:style w:type="paragraph" w:customStyle="1" w:styleId="511">
    <w:name w:val="Style Outline numbered 楷体_GB2312 小四 Bold"/>
    <w:basedOn w:val="6"/>
    <w:qFormat/>
    <w:uiPriority w:val="0"/>
    <w:pPr>
      <w:widowControl/>
      <w:numPr>
        <w:ilvl w:val="0"/>
        <w:numId w:val="0"/>
      </w:numPr>
      <w:tabs>
        <w:tab w:val="left" w:pos="2356"/>
      </w:tabs>
      <w:ind w:left="1984" w:right="100" w:rightChars="100" w:hanging="708"/>
      <w:jc w:val="left"/>
    </w:pPr>
    <w:rPr>
      <w:rFonts w:ascii="楷体_GB2312" w:hAnsi="楷体_GB2312" w:eastAsia="楷体_GB2312"/>
      <w:kern w:val="0"/>
      <w:sz w:val="24"/>
      <w:szCs w:val="28"/>
    </w:rPr>
  </w:style>
  <w:style w:type="character" w:customStyle="1" w:styleId="512">
    <w:name w:val="正文（绿盟科技） Char"/>
    <w:link w:val="513"/>
    <w:qFormat/>
    <w:uiPriority w:val="0"/>
    <w:rPr>
      <w:rFonts w:ascii="Arial" w:hAnsi="Arial"/>
      <w:sz w:val="24"/>
      <w:szCs w:val="21"/>
    </w:rPr>
  </w:style>
  <w:style w:type="paragraph" w:customStyle="1" w:styleId="513">
    <w:name w:val="正文（绿盟科技）"/>
    <w:link w:val="512"/>
    <w:qFormat/>
    <w:uiPriority w:val="0"/>
    <w:pPr>
      <w:spacing w:line="300" w:lineRule="auto"/>
    </w:pPr>
    <w:rPr>
      <w:rFonts w:ascii="Arial" w:hAnsi="Arial" w:eastAsia="宋体" w:cs="Times New Roman"/>
      <w:sz w:val="24"/>
      <w:szCs w:val="21"/>
      <w:lang w:val="en-US" w:eastAsia="zh-CN" w:bidi="ar-SA"/>
    </w:rPr>
  </w:style>
  <w:style w:type="paragraph" w:customStyle="1" w:styleId="514">
    <w:name w:val="标题 3（绿盟科技）"/>
    <w:basedOn w:val="5"/>
    <w:next w:val="513"/>
    <w:qFormat/>
    <w:uiPriority w:val="0"/>
    <w:pPr>
      <w:widowControl/>
      <w:numPr>
        <w:ilvl w:val="0"/>
        <w:numId w:val="0"/>
      </w:numPr>
      <w:tabs>
        <w:tab w:val="left" w:pos="960"/>
        <w:tab w:val="left" w:pos="2160"/>
      </w:tabs>
      <w:spacing w:before="260" w:after="260" w:line="415" w:lineRule="auto"/>
      <w:ind w:left="2160" w:hanging="720"/>
      <w:jc w:val="left"/>
    </w:pPr>
    <w:rPr>
      <w:rFonts w:ascii="Arial" w:hAnsi="Arial" w:eastAsia="黑体"/>
      <w:bCs w:val="0"/>
      <w:kern w:val="0"/>
      <w:sz w:val="30"/>
      <w:szCs w:val="30"/>
    </w:rPr>
  </w:style>
  <w:style w:type="paragraph" w:customStyle="1" w:styleId="515">
    <w:name w:val="标题 4（绿盟科技）"/>
    <w:basedOn w:val="6"/>
    <w:next w:val="513"/>
    <w:qFormat/>
    <w:uiPriority w:val="0"/>
    <w:pPr>
      <w:widowControl/>
      <w:numPr>
        <w:ilvl w:val="0"/>
        <w:numId w:val="0"/>
      </w:numPr>
      <w:tabs>
        <w:tab w:val="left" w:pos="2880"/>
      </w:tabs>
      <w:spacing w:before="280" w:after="156" w:line="376" w:lineRule="auto"/>
      <w:ind w:left="2880" w:right="100" w:rightChars="100" w:hanging="720"/>
      <w:jc w:val="left"/>
    </w:pPr>
    <w:rPr>
      <w:rFonts w:ascii="Arial" w:hAnsi="Arial" w:eastAsia="黑体"/>
      <w:bCs w:val="0"/>
      <w:kern w:val="0"/>
      <w:sz w:val="28"/>
      <w:szCs w:val="28"/>
    </w:rPr>
  </w:style>
  <w:style w:type="paragraph" w:customStyle="1" w:styleId="516">
    <w:name w:val="标题 5（有编号）（绿盟科技）"/>
    <w:basedOn w:val="1"/>
    <w:next w:val="513"/>
    <w:qFormat/>
    <w:uiPriority w:val="0"/>
    <w:pPr>
      <w:keepNext/>
      <w:keepLines/>
      <w:widowControl/>
      <w:numPr>
        <w:ilvl w:val="0"/>
        <w:numId w:val="39"/>
      </w:numPr>
      <w:spacing w:before="280" w:after="156" w:line="377" w:lineRule="auto"/>
      <w:ind w:firstLine="0" w:firstLineChars="0"/>
      <w:jc w:val="left"/>
      <w:outlineLvl w:val="4"/>
    </w:pPr>
    <w:rPr>
      <w:rFonts w:ascii="Arial" w:hAnsi="Arial" w:eastAsia="黑体"/>
      <w:b/>
      <w:kern w:val="0"/>
      <w:szCs w:val="28"/>
    </w:rPr>
  </w:style>
  <w:style w:type="paragraph" w:customStyle="1" w:styleId="517">
    <w:name w:val="Paragraph"/>
    <w:qFormat/>
    <w:uiPriority w:val="99"/>
    <w:pPr>
      <w:widowControl w:val="0"/>
      <w:suppressAutoHyphens/>
      <w:autoSpaceDE w:val="0"/>
      <w:autoSpaceDN w:val="0"/>
      <w:adjustRightInd w:val="0"/>
      <w:spacing w:line="480" w:lineRule="atLeast"/>
    </w:pPr>
    <w:rPr>
      <w:rFonts w:ascii="AvenirNext-Regular" w:hAnsi="AvenirNext-Regular" w:cs="AvenirNext-Regular" w:eastAsiaTheme="minorEastAsia"/>
      <w:sz w:val="24"/>
      <w:szCs w:val="24"/>
      <w:lang w:val="en-US" w:eastAsia="zh-CN" w:bidi="ar-SA"/>
    </w:rPr>
  </w:style>
  <w:style w:type="paragraph" w:customStyle="1" w:styleId="518">
    <w:name w:val="舟式样-正文"/>
    <w:basedOn w:val="1"/>
    <w:qFormat/>
    <w:uiPriority w:val="0"/>
    <w:pPr>
      <w:widowControl/>
      <w:ind w:firstLine="560"/>
      <w:jc w:val="left"/>
    </w:pPr>
    <w:rPr>
      <w:rFonts w:ascii="仿宋_GB2312" w:hAnsi="Times New Roman" w:eastAsia="仿宋_GB2312"/>
      <w:kern w:val="0"/>
      <w:sz w:val="28"/>
      <w:szCs w:val="28"/>
    </w:rPr>
  </w:style>
  <w:style w:type="paragraph" w:customStyle="1" w:styleId="519">
    <w:name w:val="文档正文 Char"/>
    <w:basedOn w:val="1"/>
    <w:link w:val="520"/>
    <w:qFormat/>
    <w:uiPriority w:val="0"/>
    <w:pPr>
      <w:widowControl/>
      <w:adjustRightInd w:val="0"/>
      <w:spacing w:line="480" w:lineRule="atLeast"/>
      <w:ind w:firstLine="567" w:firstLineChars="0"/>
      <w:jc w:val="left"/>
      <w:textAlignment w:val="baseline"/>
    </w:pPr>
    <w:rPr>
      <w:rFonts w:ascii="长城仿宋" w:hAnsi="Times New Roman"/>
      <w:kern w:val="0"/>
      <w:szCs w:val="20"/>
    </w:rPr>
  </w:style>
  <w:style w:type="character" w:customStyle="1" w:styleId="520">
    <w:name w:val="文档正文 Char Char"/>
    <w:basedOn w:val="63"/>
    <w:link w:val="519"/>
    <w:qFormat/>
    <w:uiPriority w:val="0"/>
    <w:rPr>
      <w:rFonts w:ascii="长城仿宋"/>
      <w:sz w:val="24"/>
    </w:rPr>
  </w:style>
  <w:style w:type="paragraph" w:customStyle="1" w:styleId="521">
    <w:name w:val="首行缩进2字符"/>
    <w:basedOn w:val="1"/>
    <w:link w:val="522"/>
    <w:qFormat/>
    <w:locked/>
    <w:uiPriority w:val="0"/>
    <w:pPr>
      <w:widowControl/>
      <w:jc w:val="left"/>
    </w:pPr>
    <w:rPr>
      <w:rFonts w:cs="宋体" w:asciiTheme="minorEastAsia" w:hAnsiTheme="minorEastAsia"/>
      <w:kern w:val="0"/>
      <w:szCs w:val="20"/>
    </w:rPr>
  </w:style>
  <w:style w:type="character" w:customStyle="1" w:styleId="522">
    <w:name w:val="首行缩进2字符 Char"/>
    <w:basedOn w:val="63"/>
    <w:link w:val="521"/>
    <w:qFormat/>
    <w:uiPriority w:val="0"/>
    <w:rPr>
      <w:rFonts w:cs="宋体" w:asciiTheme="minorEastAsia" w:hAnsiTheme="minorEastAsia"/>
      <w:sz w:val="24"/>
    </w:rPr>
  </w:style>
  <w:style w:type="paragraph" w:customStyle="1" w:styleId="523">
    <w:name w:val="单行距居中"/>
    <w:basedOn w:val="1"/>
    <w:qFormat/>
    <w:locked/>
    <w:uiPriority w:val="0"/>
    <w:pPr>
      <w:widowControl/>
      <w:spacing w:line="240" w:lineRule="auto"/>
      <w:ind w:firstLine="0" w:firstLineChars="0"/>
      <w:jc w:val="center"/>
    </w:pPr>
    <w:rPr>
      <w:rFonts w:cs="宋体"/>
      <w:snapToGrid w:val="0"/>
      <w:color w:val="000000"/>
      <w:kern w:val="0"/>
      <w:szCs w:val="20"/>
    </w:rPr>
  </w:style>
  <w:style w:type="character" w:customStyle="1" w:styleId="524">
    <w:name w:val="y7044boycrn"/>
    <w:basedOn w:val="63"/>
    <w:qFormat/>
    <w:uiPriority w:val="0"/>
  </w:style>
  <w:style w:type="character" w:customStyle="1" w:styleId="525">
    <w:name w:val="u8823vz71ed"/>
    <w:basedOn w:val="63"/>
    <w:qFormat/>
    <w:uiPriority w:val="0"/>
  </w:style>
  <w:style w:type="character" w:customStyle="1" w:styleId="526">
    <w:name w:val="yg5rjj64xkc"/>
    <w:basedOn w:val="63"/>
    <w:qFormat/>
    <w:uiPriority w:val="0"/>
  </w:style>
  <w:style w:type="character" w:customStyle="1" w:styleId="527">
    <w:name w:val="ag5d1f4cqwu"/>
    <w:basedOn w:val="63"/>
    <w:qFormat/>
    <w:uiPriority w:val="0"/>
  </w:style>
  <w:style w:type="character" w:customStyle="1" w:styleId="528">
    <w:name w:val="dwwk9epdxxc"/>
    <w:basedOn w:val="63"/>
    <w:qFormat/>
    <w:uiPriority w:val="0"/>
  </w:style>
  <w:style w:type="character" w:customStyle="1" w:styleId="529">
    <w:name w:val="fnxuls44um2"/>
    <w:basedOn w:val="63"/>
    <w:qFormat/>
    <w:uiPriority w:val="0"/>
  </w:style>
  <w:style w:type="character" w:customStyle="1" w:styleId="530">
    <w:name w:val="xhbuw7praxq"/>
    <w:basedOn w:val="63"/>
    <w:qFormat/>
    <w:uiPriority w:val="0"/>
  </w:style>
  <w:style w:type="character" w:customStyle="1" w:styleId="531">
    <w:name w:val="fs9xgk5wc0a"/>
    <w:basedOn w:val="63"/>
    <w:qFormat/>
    <w:uiPriority w:val="0"/>
  </w:style>
  <w:style w:type="character" w:customStyle="1" w:styleId="532">
    <w:name w:val="zm6olrabive"/>
    <w:basedOn w:val="63"/>
    <w:qFormat/>
    <w:uiPriority w:val="0"/>
  </w:style>
  <w:style w:type="character" w:customStyle="1" w:styleId="533">
    <w:name w:val="bntuc41i1za"/>
    <w:basedOn w:val="63"/>
    <w:qFormat/>
    <w:uiPriority w:val="0"/>
  </w:style>
  <w:style w:type="character" w:customStyle="1" w:styleId="534">
    <w:name w:val="标题 1 Char1"/>
    <w:qFormat/>
    <w:locked/>
    <w:uiPriority w:val="99"/>
    <w:rPr>
      <w:b/>
      <w:bCs/>
      <w:kern w:val="44"/>
      <w:sz w:val="44"/>
      <w:szCs w:val="44"/>
      <w:lang w:val="zh-CN" w:eastAsia="zh-CN"/>
    </w:rPr>
  </w:style>
  <w:style w:type="character" w:customStyle="1" w:styleId="535">
    <w:name w:val="标题 2 Char1"/>
    <w:qFormat/>
    <w:locked/>
    <w:uiPriority w:val="99"/>
    <w:rPr>
      <w:rFonts w:ascii="Cambria" w:hAnsi="Cambria"/>
      <w:b/>
      <w:bCs/>
      <w:kern w:val="2"/>
      <w:sz w:val="28"/>
      <w:szCs w:val="28"/>
      <w:lang w:val="zh-CN" w:eastAsia="zh-CN"/>
    </w:rPr>
  </w:style>
  <w:style w:type="character" w:customStyle="1" w:styleId="536">
    <w:name w:val="标题 3 Char1"/>
    <w:qFormat/>
    <w:locked/>
    <w:uiPriority w:val="99"/>
    <w:rPr>
      <w:b/>
      <w:bCs/>
      <w:kern w:val="2"/>
      <w:sz w:val="28"/>
      <w:szCs w:val="28"/>
      <w:lang w:val="zh-CN" w:eastAsia="zh-CN"/>
    </w:rPr>
  </w:style>
  <w:style w:type="character" w:customStyle="1" w:styleId="537">
    <w:name w:val="标题 4 Char1"/>
    <w:qFormat/>
    <w:locked/>
    <w:uiPriority w:val="99"/>
    <w:rPr>
      <w:rFonts w:ascii="Cambria" w:hAnsi="Cambria"/>
      <w:b/>
      <w:bCs/>
      <w:kern w:val="2"/>
      <w:sz w:val="28"/>
      <w:szCs w:val="28"/>
      <w:lang w:val="zh-CN" w:eastAsia="zh-CN"/>
    </w:rPr>
  </w:style>
  <w:style w:type="character" w:customStyle="1" w:styleId="538">
    <w:name w:val="标题 5 Char1"/>
    <w:qFormat/>
    <w:locked/>
    <w:uiPriority w:val="99"/>
    <w:rPr>
      <w:b/>
      <w:bCs/>
      <w:kern w:val="2"/>
      <w:sz w:val="28"/>
      <w:szCs w:val="28"/>
      <w:lang w:val="zh-CN" w:eastAsia="zh-CN"/>
    </w:rPr>
  </w:style>
  <w:style w:type="character" w:customStyle="1" w:styleId="539">
    <w:name w:val="批注文字 Char1"/>
    <w:qFormat/>
    <w:locked/>
    <w:uiPriority w:val="99"/>
    <w:rPr>
      <w:kern w:val="2"/>
      <w:sz w:val="24"/>
      <w:szCs w:val="24"/>
    </w:rPr>
  </w:style>
  <w:style w:type="paragraph" w:customStyle="1" w:styleId="540">
    <w:name w:val="Normal0"/>
    <w:qFormat/>
    <w:uiPriority w:val="99"/>
    <w:rPr>
      <w:rFonts w:ascii="Times New Roman" w:hAnsi="Times New Roman" w:eastAsia="宋体" w:cs="Times New Roman"/>
      <w:lang w:val="en-US" w:eastAsia="en-US" w:bidi="ar-SA"/>
    </w:rPr>
  </w:style>
  <w:style w:type="character" w:customStyle="1" w:styleId="541">
    <w:name w:val="normal__char1"/>
    <w:qFormat/>
    <w:uiPriority w:val="99"/>
    <w:rPr>
      <w:rFonts w:ascii="Calibri" w:hAnsi="Calibri" w:cs="Calibri"/>
      <w:sz w:val="20"/>
      <w:szCs w:val="20"/>
    </w:rPr>
  </w:style>
  <w:style w:type="paragraph" w:customStyle="1" w:styleId="542">
    <w:name w:val="CM21"/>
    <w:basedOn w:val="298"/>
    <w:next w:val="298"/>
    <w:qFormat/>
    <w:uiPriority w:val="99"/>
  </w:style>
  <w:style w:type="paragraph" w:customStyle="1" w:styleId="543">
    <w:name w:val="CM12+1"/>
    <w:basedOn w:val="298"/>
    <w:next w:val="298"/>
    <w:qFormat/>
    <w:uiPriority w:val="99"/>
  </w:style>
  <w:style w:type="character" w:customStyle="1" w:styleId="544">
    <w:name w:val="正文文本 字符1"/>
    <w:basedOn w:val="63"/>
    <w:qFormat/>
    <w:uiPriority w:val="0"/>
    <w:rPr>
      <w:rFonts w:ascii="Times New Roman" w:hAnsi="Times New Roman" w:eastAsia="仿宋_GB2312" w:cs="Times New Roman"/>
      <w:sz w:val="24"/>
      <w:szCs w:val="24"/>
      <w:lang w:val="zh-CN" w:eastAsia="zh-CN"/>
    </w:rPr>
  </w:style>
  <w:style w:type="character" w:customStyle="1" w:styleId="545">
    <w:name w:val="mini-tab-text1"/>
    <w:basedOn w:val="63"/>
    <w:qFormat/>
    <w:uiPriority w:val="0"/>
  </w:style>
  <w:style w:type="character" w:customStyle="1" w:styleId="546">
    <w:name w:val="彩色底纹 - 强调文字颜色 3字符"/>
    <w:qFormat/>
    <w:uiPriority w:val="34"/>
    <w:rPr>
      <w:rFonts w:ascii="Calibri" w:hAnsi="Calibri" w:eastAsia="宋体" w:cs="Times New Roman"/>
      <w:lang w:val="zh-CN" w:eastAsia="zh-CN"/>
    </w:rPr>
  </w:style>
  <w:style w:type="paragraph" w:customStyle="1" w:styleId="547">
    <w:name w:val="科维正文❤"/>
    <w:basedOn w:val="53"/>
    <w:qFormat/>
    <w:uiPriority w:val="0"/>
    <w:pPr>
      <w:numPr>
        <w:ilvl w:val="0"/>
        <w:numId w:val="40"/>
      </w:numPr>
      <w:tabs>
        <w:tab w:val="clear" w:pos="900"/>
      </w:tabs>
      <w:spacing w:before="0" w:beforeLines="50" w:after="0" w:afterLines="50"/>
      <w:ind w:left="0" w:firstLine="200"/>
    </w:pPr>
    <w:rPr>
      <w:rFonts w:hint="default" w:ascii="Times New Roman" w:hAnsi="Times New Roman" w:eastAsia="宋体"/>
      <w:b/>
      <w:color w:val="000000"/>
    </w:rPr>
  </w:style>
  <w:style w:type="character" w:customStyle="1" w:styleId="548">
    <w:name w:val="批注文字 Char"/>
    <w:qFormat/>
    <w:uiPriority w:val="99"/>
    <w:rPr>
      <w:rFonts w:ascii="Calibri" w:hAnsi="Calibri"/>
      <w:kern w:val="2"/>
      <w:sz w:val="21"/>
      <w:szCs w:val="22"/>
    </w:rPr>
  </w:style>
  <w:style w:type="character" w:customStyle="1" w:styleId="549">
    <w:name w:val="批注框文本 Char"/>
    <w:qFormat/>
    <w:uiPriority w:val="0"/>
    <w:rPr>
      <w:rFonts w:ascii="宋体" w:hAnsi="Arial"/>
      <w:sz w:val="18"/>
      <w:szCs w:val="18"/>
      <w:lang w:eastAsia="en-US"/>
    </w:rPr>
  </w:style>
  <w:style w:type="character" w:customStyle="1" w:styleId="550">
    <w:name w:val="标题 2 Char"/>
    <w:qFormat/>
    <w:uiPriority w:val="99"/>
    <w:rPr>
      <w:rFonts w:ascii="等线 Light" w:hAnsi="等线 Light" w:eastAsia="等线 Light"/>
      <w:b/>
      <w:bCs/>
      <w:sz w:val="32"/>
      <w:szCs w:val="32"/>
      <w:lang w:val="zh-CN" w:eastAsia="en-US"/>
    </w:rPr>
  </w:style>
  <w:style w:type="character" w:customStyle="1" w:styleId="551">
    <w:name w:val="批注主题 Char"/>
    <w:qFormat/>
    <w:uiPriority w:val="0"/>
    <w:rPr>
      <w:rFonts w:ascii="Arial" w:hAnsi="Arial"/>
      <w:b/>
      <w:bCs/>
      <w:kern w:val="2"/>
      <w:sz w:val="21"/>
      <w:szCs w:val="24"/>
      <w:lang w:eastAsia="en-US"/>
    </w:rPr>
  </w:style>
  <w:style w:type="character" w:customStyle="1" w:styleId="552">
    <w:name w:val="页眉 Char"/>
    <w:qFormat/>
    <w:uiPriority w:val="0"/>
    <w:rPr>
      <w:rFonts w:ascii="Arial" w:hAnsi="Arial"/>
      <w:sz w:val="18"/>
      <w:szCs w:val="18"/>
      <w:lang w:eastAsia="en-US"/>
    </w:rPr>
  </w:style>
  <w:style w:type="character" w:customStyle="1" w:styleId="553">
    <w:name w:val="页脚 Char"/>
    <w:qFormat/>
    <w:uiPriority w:val="0"/>
    <w:rPr>
      <w:rFonts w:ascii="Arial" w:hAnsi="Arial"/>
      <w:sz w:val="18"/>
      <w:szCs w:val="18"/>
      <w:lang w:eastAsia="en-US"/>
    </w:rPr>
  </w:style>
  <w:style w:type="character" w:customStyle="1" w:styleId="554">
    <w:name w:val="标题 3 Char"/>
    <w:qFormat/>
    <w:uiPriority w:val="99"/>
    <w:rPr>
      <w:rFonts w:ascii="Arial" w:hAnsi="Arial"/>
      <w:b/>
      <w:bCs/>
      <w:sz w:val="32"/>
      <w:szCs w:val="32"/>
      <w:lang w:eastAsia="en-US"/>
    </w:rPr>
  </w:style>
  <w:style w:type="paragraph" w:customStyle="1" w:styleId="555">
    <w:name w:val="文档正文"/>
    <w:basedOn w:val="1"/>
    <w:qFormat/>
    <w:uiPriority w:val="0"/>
    <w:pPr>
      <w:widowControl/>
      <w:adjustRightInd w:val="0"/>
      <w:spacing w:line="480" w:lineRule="atLeast"/>
      <w:ind w:firstLine="567" w:firstLineChars="0"/>
      <w:jc w:val="left"/>
      <w:textAlignment w:val="baseline"/>
    </w:pPr>
    <w:rPr>
      <w:rFonts w:ascii="长城仿宋" w:hAnsi="Times New Roman"/>
      <w:kern w:val="0"/>
      <w:szCs w:val="20"/>
    </w:rPr>
  </w:style>
  <w:style w:type="character" w:customStyle="1" w:styleId="556">
    <w:name w:val="列出段落 Char"/>
    <w:qFormat/>
    <w:uiPriority w:val="34"/>
    <w:rPr>
      <w:rFonts w:ascii="仿宋_GB2312" w:hAnsi="宋体" w:eastAsia="仿宋_GB2312" w:cs="Times New Roman"/>
      <w:color w:val="FF0000"/>
      <w:kern w:val="0"/>
      <w:sz w:val="28"/>
      <w:szCs w:val="28"/>
      <w:lang w:val="zh-CN" w:eastAsia="zh-CN"/>
    </w:rPr>
  </w:style>
  <w:style w:type="character" w:customStyle="1" w:styleId="557">
    <w:name w:val="标题 4 Char"/>
    <w:qFormat/>
    <w:uiPriority w:val="99"/>
    <w:rPr>
      <w:rFonts w:ascii="Calibri" w:hAnsi="Calibri" w:eastAsia="微软雅黑"/>
      <w:bCs/>
      <w:kern w:val="2"/>
      <w:sz w:val="28"/>
      <w:szCs w:val="28"/>
    </w:rPr>
  </w:style>
  <w:style w:type="character" w:customStyle="1" w:styleId="558">
    <w:name w:val="标题 5 Char"/>
    <w:qFormat/>
    <w:uiPriority w:val="99"/>
    <w:rPr>
      <w:rFonts w:ascii="Calibri" w:hAnsi="Calibri" w:eastAsia="微软雅黑"/>
      <w:bCs/>
      <w:kern w:val="2"/>
      <w:sz w:val="28"/>
      <w:szCs w:val="28"/>
    </w:rPr>
  </w:style>
  <w:style w:type="character" w:customStyle="1" w:styleId="559">
    <w:name w:val="标题 6 Char"/>
    <w:qFormat/>
    <w:uiPriority w:val="99"/>
    <w:rPr>
      <w:rFonts w:ascii="Calibri" w:hAnsi="Calibri" w:eastAsia="微软雅黑"/>
      <w:bCs/>
      <w:kern w:val="2"/>
      <w:sz w:val="24"/>
      <w:szCs w:val="24"/>
    </w:rPr>
  </w:style>
  <w:style w:type="character" w:customStyle="1" w:styleId="560">
    <w:name w:val="标题 7 Char"/>
    <w:qFormat/>
    <w:uiPriority w:val="99"/>
    <w:rPr>
      <w:rFonts w:ascii="Calibri" w:hAnsi="Calibri" w:eastAsia="微软雅黑"/>
      <w:bCs/>
      <w:kern w:val="2"/>
      <w:sz w:val="24"/>
      <w:szCs w:val="24"/>
    </w:rPr>
  </w:style>
  <w:style w:type="character" w:customStyle="1" w:styleId="561">
    <w:name w:val="标题 8 Char"/>
    <w:qFormat/>
    <w:uiPriority w:val="99"/>
    <w:rPr>
      <w:rFonts w:ascii="Calibri" w:hAnsi="Calibri"/>
      <w:kern w:val="2"/>
      <w:sz w:val="24"/>
      <w:szCs w:val="24"/>
    </w:rPr>
  </w:style>
  <w:style w:type="character" w:customStyle="1" w:styleId="562">
    <w:name w:val="标题 9 Char"/>
    <w:qFormat/>
    <w:uiPriority w:val="0"/>
    <w:rPr>
      <w:rFonts w:ascii="Cambria" w:hAnsi="Cambria"/>
      <w:kern w:val="2"/>
      <w:sz w:val="21"/>
      <w:szCs w:val="21"/>
    </w:rPr>
  </w:style>
  <w:style w:type="paragraph" w:customStyle="1" w:styleId="563">
    <w:name w:val="表格正文"/>
    <w:link w:val="570"/>
    <w:qFormat/>
    <w:uiPriority w:val="0"/>
    <w:pPr>
      <w:widowControl w:val="0"/>
    </w:pPr>
    <w:rPr>
      <w:rFonts w:ascii="宋体" w:hAnsi="宋体" w:eastAsia="宋体" w:cs="Times New Roman"/>
      <w:color w:val="000000"/>
      <w:lang w:val="en-US" w:eastAsia="zh-CN" w:bidi="ar-SA"/>
    </w:rPr>
  </w:style>
  <w:style w:type="character" w:customStyle="1" w:styleId="564">
    <w:name w:val="正文文本首行缩进 字符1"/>
    <w:basedOn w:val="544"/>
    <w:qFormat/>
    <w:uiPriority w:val="0"/>
    <w:rPr>
      <w:rFonts w:ascii="Times New Roman" w:hAnsi="Times New Roman" w:eastAsia="仿宋_GB2312" w:cs="Times New Roman"/>
      <w:sz w:val="24"/>
      <w:szCs w:val="24"/>
      <w:lang w:val="zh-CN" w:eastAsia="zh-CN"/>
    </w:rPr>
  </w:style>
  <w:style w:type="character" w:customStyle="1" w:styleId="565">
    <w:name w:val="正文样式 Char"/>
    <w:link w:val="157"/>
    <w:qFormat/>
    <w:uiPriority w:val="0"/>
    <w:rPr>
      <w:bCs/>
      <w:snapToGrid w:val="0"/>
      <w:sz w:val="24"/>
      <w:szCs w:val="44"/>
    </w:rPr>
  </w:style>
  <w:style w:type="paragraph" w:customStyle="1" w:styleId="566">
    <w:name w:val="项目排列"/>
    <w:basedOn w:val="1"/>
    <w:link w:val="567"/>
    <w:qFormat/>
    <w:uiPriority w:val="0"/>
    <w:pPr>
      <w:widowControl/>
      <w:numPr>
        <w:ilvl w:val="0"/>
        <w:numId w:val="41"/>
      </w:numPr>
      <w:spacing w:beforeLines="50" w:afterLines="50" w:line="300" w:lineRule="auto"/>
      <w:ind w:firstLine="0" w:firstLineChars="0"/>
      <w:jc w:val="left"/>
    </w:pPr>
    <w:rPr>
      <w:rFonts w:ascii="Times New Roman" w:hAnsi="Times New Roman" w:eastAsia="仿宋"/>
      <w:kern w:val="0"/>
    </w:rPr>
  </w:style>
  <w:style w:type="character" w:customStyle="1" w:styleId="567">
    <w:name w:val="项目排列 Char"/>
    <w:link w:val="566"/>
    <w:qFormat/>
    <w:uiPriority w:val="0"/>
    <w:rPr>
      <w:rFonts w:eastAsia="仿宋"/>
      <w:sz w:val="24"/>
      <w:szCs w:val="24"/>
    </w:rPr>
  </w:style>
  <w:style w:type="paragraph" w:customStyle="1" w:styleId="568">
    <w:name w:val="Style Heading 2第一层条第二层论文标题 1Heading 2 HiddenHeading 2 CCBSTit..."/>
    <w:basedOn w:val="4"/>
    <w:qFormat/>
    <w:uiPriority w:val="99"/>
    <w:pPr>
      <w:widowControl/>
      <w:numPr>
        <w:ilvl w:val="0"/>
        <w:numId w:val="42"/>
      </w:numPr>
      <w:tabs>
        <w:tab w:val="left" w:pos="567"/>
      </w:tabs>
      <w:spacing w:before="260" w:after="260"/>
      <w:ind w:hanging="567"/>
      <w:jc w:val="left"/>
    </w:pPr>
    <w:rPr>
      <w:rFonts w:eastAsia="仿宋" w:cstheme="minorBidi"/>
      <w:bCs w:val="0"/>
      <w:color w:val="000000"/>
      <w:kern w:val="0"/>
      <w:sz w:val="40"/>
      <w:szCs w:val="40"/>
    </w:rPr>
  </w:style>
  <w:style w:type="character" w:customStyle="1" w:styleId="569">
    <w:name w:val="列出段落 字符"/>
    <w:qFormat/>
    <w:locked/>
    <w:uiPriority w:val="34"/>
    <w:rPr>
      <w:rFonts w:ascii="等线" w:hAnsi="等线" w:eastAsia="等线"/>
      <w:kern w:val="2"/>
      <w:sz w:val="24"/>
      <w:szCs w:val="24"/>
    </w:rPr>
  </w:style>
  <w:style w:type="character" w:customStyle="1" w:styleId="570">
    <w:name w:val="表格正文 Char"/>
    <w:link w:val="563"/>
    <w:qFormat/>
    <w:uiPriority w:val="0"/>
    <w:rPr>
      <w:rFonts w:ascii="宋体" w:hAnsi="宋体"/>
      <w:color w:val="000000"/>
    </w:rPr>
  </w:style>
  <w:style w:type="character" w:customStyle="1" w:styleId="571">
    <w:name w:val="正文8 字符"/>
    <w:link w:val="572"/>
    <w:qFormat/>
    <w:locked/>
    <w:uiPriority w:val="0"/>
    <w:rPr>
      <w:sz w:val="24"/>
      <w:szCs w:val="24"/>
    </w:rPr>
  </w:style>
  <w:style w:type="paragraph" w:customStyle="1" w:styleId="572">
    <w:name w:val="正文8"/>
    <w:basedOn w:val="1"/>
    <w:link w:val="571"/>
    <w:qFormat/>
    <w:uiPriority w:val="0"/>
    <w:pPr>
      <w:widowControl/>
      <w:jc w:val="left"/>
    </w:pPr>
    <w:rPr>
      <w:rFonts w:ascii="Times New Roman" w:hAnsi="Times New Roman"/>
      <w:kern w:val="0"/>
    </w:rPr>
  </w:style>
  <w:style w:type="paragraph" w:customStyle="1" w:styleId="573">
    <w:name w:val="11-章级目录"/>
    <w:basedOn w:val="1"/>
    <w:next w:val="1"/>
    <w:qFormat/>
    <w:uiPriority w:val="0"/>
    <w:pPr>
      <w:pageBreakBefore/>
      <w:widowControl/>
      <w:numPr>
        <w:ilvl w:val="0"/>
        <w:numId w:val="43"/>
      </w:numPr>
      <w:spacing w:before="480" w:after="480" w:line="240" w:lineRule="auto"/>
      <w:ind w:firstLineChars="0"/>
      <w:jc w:val="left"/>
      <w:outlineLvl w:val="0"/>
    </w:pPr>
    <w:rPr>
      <w:b/>
      <w:bCs/>
      <w:kern w:val="0"/>
      <w:sz w:val="40"/>
    </w:rPr>
  </w:style>
  <w:style w:type="paragraph" w:customStyle="1" w:styleId="574">
    <w:name w:val="12-2级目录"/>
    <w:basedOn w:val="1"/>
    <w:next w:val="1"/>
    <w:qFormat/>
    <w:uiPriority w:val="0"/>
    <w:pPr>
      <w:widowControl/>
      <w:numPr>
        <w:ilvl w:val="1"/>
        <w:numId w:val="43"/>
      </w:numPr>
      <w:spacing w:before="240" w:after="240"/>
      <w:ind w:firstLineChars="0"/>
      <w:jc w:val="left"/>
      <w:outlineLvl w:val="1"/>
    </w:pPr>
    <w:rPr>
      <w:b/>
      <w:bCs/>
      <w:kern w:val="0"/>
      <w:sz w:val="32"/>
    </w:rPr>
  </w:style>
  <w:style w:type="paragraph" w:customStyle="1" w:styleId="575">
    <w:name w:val="21-3级目录"/>
    <w:basedOn w:val="1"/>
    <w:next w:val="1"/>
    <w:qFormat/>
    <w:uiPriority w:val="0"/>
    <w:pPr>
      <w:widowControl/>
      <w:numPr>
        <w:ilvl w:val="2"/>
        <w:numId w:val="43"/>
      </w:numPr>
      <w:ind w:firstLineChars="0"/>
      <w:jc w:val="left"/>
      <w:outlineLvl w:val="2"/>
    </w:pPr>
    <w:rPr>
      <w:b/>
      <w:bCs/>
      <w:kern w:val="0"/>
      <w:sz w:val="28"/>
    </w:rPr>
  </w:style>
  <w:style w:type="paragraph" w:customStyle="1" w:styleId="576">
    <w:name w:val="22-4级目录"/>
    <w:basedOn w:val="1"/>
    <w:next w:val="1"/>
    <w:qFormat/>
    <w:uiPriority w:val="0"/>
    <w:pPr>
      <w:widowControl/>
      <w:numPr>
        <w:ilvl w:val="3"/>
        <w:numId w:val="43"/>
      </w:numPr>
      <w:spacing w:before="120" w:after="120"/>
      <w:ind w:firstLineChars="0"/>
      <w:jc w:val="left"/>
      <w:outlineLvl w:val="3"/>
    </w:pPr>
    <w:rPr>
      <w:b/>
      <w:bCs/>
      <w:kern w:val="0"/>
      <w:sz w:val="28"/>
      <w:szCs w:val="28"/>
      <w:lang w:val="zh-CN"/>
    </w:rPr>
  </w:style>
  <w:style w:type="paragraph" w:customStyle="1" w:styleId="577">
    <w:name w:val="24-正文1级目录"/>
    <w:basedOn w:val="1"/>
    <w:next w:val="1"/>
    <w:qFormat/>
    <w:uiPriority w:val="0"/>
    <w:pPr>
      <w:widowControl/>
      <w:numPr>
        <w:ilvl w:val="5"/>
        <w:numId w:val="43"/>
      </w:numPr>
      <w:spacing w:before="120" w:after="120" w:line="360" w:lineRule="exact"/>
      <w:ind w:firstLineChars="0"/>
      <w:jc w:val="left"/>
    </w:pPr>
    <w:rPr>
      <w:rFonts w:ascii="微软雅黑" w:hAnsi="Times New Roman" w:eastAsia="仿宋"/>
      <w:kern w:val="0"/>
    </w:rPr>
  </w:style>
  <w:style w:type="paragraph" w:customStyle="1" w:styleId="578">
    <w:name w:val="31-图片编号"/>
    <w:basedOn w:val="1"/>
    <w:next w:val="1"/>
    <w:qFormat/>
    <w:uiPriority w:val="0"/>
    <w:pPr>
      <w:widowControl/>
      <w:numPr>
        <w:ilvl w:val="8"/>
        <w:numId w:val="43"/>
      </w:numPr>
      <w:spacing w:line="360" w:lineRule="exact"/>
      <w:ind w:firstLineChars="0"/>
      <w:jc w:val="center"/>
    </w:pPr>
    <w:rPr>
      <w:rFonts w:ascii="Times New Roman" w:hAnsi="Times New Roman" w:eastAsia="微软雅黑"/>
      <w:b/>
      <w:kern w:val="0"/>
      <w:sz w:val="18"/>
    </w:rPr>
  </w:style>
  <w:style w:type="paragraph" w:customStyle="1" w:styleId="579">
    <w:name w:val="44-表格编号"/>
    <w:basedOn w:val="578"/>
    <w:next w:val="1"/>
    <w:qFormat/>
    <w:uiPriority w:val="0"/>
    <w:pPr>
      <w:numPr>
        <w:ilvl w:val="7"/>
      </w:numPr>
      <w:spacing w:after="120"/>
    </w:pPr>
    <w:rPr>
      <w:rFonts w:eastAsia="仿宋"/>
    </w:rPr>
  </w:style>
  <w:style w:type="paragraph" w:customStyle="1" w:styleId="580">
    <w:name w:val="25-正文2级目录"/>
    <w:basedOn w:val="1"/>
    <w:qFormat/>
    <w:uiPriority w:val="0"/>
    <w:pPr>
      <w:widowControl/>
      <w:numPr>
        <w:ilvl w:val="6"/>
        <w:numId w:val="43"/>
      </w:numPr>
      <w:spacing w:line="360" w:lineRule="exact"/>
      <w:ind w:firstLine="0" w:firstLineChars="0"/>
      <w:jc w:val="left"/>
    </w:pPr>
    <w:rPr>
      <w:rFonts w:ascii="Times New Roman" w:hAnsi="Times New Roman" w:eastAsia="仿宋"/>
      <w:kern w:val="0"/>
    </w:rPr>
  </w:style>
  <w:style w:type="paragraph" w:customStyle="1" w:styleId="581">
    <w:name w:val="23-5级目录"/>
    <w:basedOn w:val="1"/>
    <w:qFormat/>
    <w:uiPriority w:val="0"/>
    <w:pPr>
      <w:widowControl/>
      <w:numPr>
        <w:ilvl w:val="4"/>
        <w:numId w:val="43"/>
      </w:numPr>
      <w:spacing w:before="120" w:after="120" w:line="240" w:lineRule="auto"/>
      <w:ind w:firstLineChars="0"/>
      <w:jc w:val="left"/>
      <w:outlineLvl w:val="4"/>
    </w:pPr>
    <w:rPr>
      <w:kern w:val="0"/>
      <w:szCs w:val="32"/>
    </w:rPr>
  </w:style>
  <w:style w:type="character" w:customStyle="1" w:styleId="582">
    <w:name w:val="彩色列表 - 着色 1 字符"/>
    <w:link w:val="191"/>
    <w:qFormat/>
    <w:locked/>
    <w:uiPriority w:val="34"/>
    <w:rPr>
      <w:rFonts w:ascii="Segoe UI" w:hAnsi="Segoe UI"/>
      <w:sz w:val="24"/>
      <w:szCs w:val="24"/>
    </w:rPr>
  </w:style>
  <w:style w:type="paragraph" w:customStyle="1" w:styleId="583">
    <w:name w:val="List Paragraph1"/>
    <w:basedOn w:val="1"/>
    <w:qFormat/>
    <w:uiPriority w:val="0"/>
    <w:pPr>
      <w:widowControl/>
      <w:spacing w:line="240" w:lineRule="auto"/>
      <w:ind w:firstLine="420"/>
      <w:jc w:val="left"/>
    </w:pPr>
    <w:rPr>
      <w:rFonts w:ascii="Calibri" w:hAnsi="Calibri"/>
      <w:kern w:val="0"/>
      <w:szCs w:val="21"/>
    </w:rPr>
  </w:style>
  <w:style w:type="character" w:customStyle="1" w:styleId="584">
    <w:name w:val="未处理的提及2"/>
    <w:basedOn w:val="63"/>
    <w:semiHidden/>
    <w:unhideWhenUsed/>
    <w:qFormat/>
    <w:uiPriority w:val="99"/>
    <w:rPr>
      <w:color w:val="605E5C"/>
      <w:shd w:val="clear" w:color="auto" w:fill="E1DFDD"/>
    </w:rPr>
  </w:style>
  <w:style w:type="character" w:customStyle="1" w:styleId="585">
    <w:name w:val="正文文本缩进 2 字符1"/>
    <w:basedOn w:val="63"/>
    <w:semiHidden/>
    <w:qFormat/>
    <w:uiPriority w:val="99"/>
    <w:rPr>
      <w:rFonts w:asciiTheme="minorHAnsi" w:hAnsiTheme="minorHAnsi" w:eastAsiaTheme="minorEastAsia" w:cstheme="minorBidi"/>
      <w:kern w:val="2"/>
      <w:sz w:val="21"/>
      <w:szCs w:val="22"/>
    </w:rPr>
  </w:style>
  <w:style w:type="character" w:customStyle="1" w:styleId="586">
    <w:name w:val="正文文本 Char1"/>
    <w:basedOn w:val="63"/>
    <w:semiHidden/>
    <w:qFormat/>
    <w:uiPriority w:val="99"/>
  </w:style>
  <w:style w:type="character" w:customStyle="1" w:styleId="587">
    <w:name w:val="文档结构图 Char1"/>
    <w:semiHidden/>
    <w:qFormat/>
    <w:uiPriority w:val="99"/>
    <w:rPr>
      <w:rFonts w:ascii="Microsoft YaHei UI" w:eastAsia="Microsoft YaHei UI" w:cs="Times New Roman"/>
      <w:sz w:val="18"/>
      <w:szCs w:val="18"/>
    </w:rPr>
  </w:style>
  <w:style w:type="table" w:customStyle="1" w:styleId="588">
    <w:name w:val="网格型 53"/>
    <w:basedOn w:val="59"/>
    <w:qFormat/>
    <w:locked/>
    <w:uiPriority w:val="0"/>
    <w:pPr>
      <w:widowControl w:val="0"/>
      <w:adjustRightInd w:val="0"/>
      <w:snapToGrid w:val="0"/>
      <w:spacing w:line="360" w:lineRule="auto"/>
      <w:ind w:right="240" w:firstLine="480" w:firstLineChars="200"/>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cPr>
        <w:tcBorders>
          <w:bottom w:val="single" w:color="000000" w:sz="12" w:space="0"/>
          <w:tl2br w:val="nil"/>
          <w:tr2bl w:val="nil"/>
        </w:tcBorders>
      </w:tcPr>
    </w:tblStylePr>
    <w:tblStylePr w:type="lastRow">
      <w:rPr>
        <w:b/>
        <w:bCs/>
      </w:rPr>
      <w:tcPr>
        <w:tcBorders>
          <w:tl2br w:val="nil"/>
          <w:tr2bl w:val="nil"/>
        </w:tcBorders>
      </w:tcPr>
    </w:tblStylePr>
    <w:tblStylePr w:type="lastCol">
      <w:rPr>
        <w:b/>
        <w:bCs/>
      </w:rPr>
      <w:tcPr>
        <w:tcBorders>
          <w:tl2br w:val="nil"/>
          <w:tr2bl w:val="nil"/>
        </w:tcBorders>
      </w:tcPr>
    </w:tblStylePr>
    <w:tblStylePr w:type="nwCell">
      <w:tcPr>
        <w:tcBorders>
          <w:tl2br w:val="single" w:color="000000" w:sz="6" w:space="0"/>
          <w:tr2bl w:val="nil"/>
        </w:tcBorders>
      </w:tcPr>
    </w:tblStylePr>
  </w:style>
  <w:style w:type="character" w:customStyle="1" w:styleId="589">
    <w:name w:val="页眉 Char1"/>
    <w:semiHidden/>
    <w:qFormat/>
    <w:locked/>
    <w:uiPriority w:val="99"/>
    <w:rPr>
      <w:sz w:val="18"/>
      <w:szCs w:val="18"/>
    </w:rPr>
  </w:style>
  <w:style w:type="character" w:customStyle="1" w:styleId="590">
    <w:name w:val="页脚 Char1"/>
    <w:semiHidden/>
    <w:qFormat/>
    <w:locked/>
    <w:uiPriority w:val="99"/>
    <w:rPr>
      <w:sz w:val="18"/>
      <w:szCs w:val="18"/>
    </w:rPr>
  </w:style>
  <w:style w:type="character" w:customStyle="1" w:styleId="591">
    <w:name w:val="批注主题 Char1"/>
    <w:semiHidden/>
    <w:qFormat/>
    <w:locked/>
    <w:uiPriority w:val="99"/>
    <w:rPr>
      <w:b/>
      <w:bCs/>
      <w:kern w:val="2"/>
      <w:sz w:val="24"/>
      <w:szCs w:val="24"/>
    </w:rPr>
  </w:style>
  <w:style w:type="character" w:customStyle="1" w:styleId="592">
    <w:name w:val="批注框文本 Char1"/>
    <w:semiHidden/>
    <w:qFormat/>
    <w:locked/>
    <w:uiPriority w:val="99"/>
    <w:rPr>
      <w:kern w:val="2"/>
      <w:sz w:val="18"/>
      <w:szCs w:val="18"/>
    </w:rPr>
  </w:style>
  <w:style w:type="character" w:customStyle="1" w:styleId="593">
    <w:name w:val="彩色列表 - 强调文字颜色 1 Char"/>
    <w:semiHidden/>
    <w:qFormat/>
    <w:uiPriority w:val="0"/>
    <w:rPr>
      <w:rFonts w:ascii="Calibri" w:hAnsi="Calibri"/>
      <w:kern w:val="2"/>
      <w:sz w:val="21"/>
      <w:szCs w:val="22"/>
    </w:rPr>
  </w:style>
  <w:style w:type="paragraph" w:customStyle="1" w:styleId="594">
    <w:name w:val="标题6"/>
    <w:basedOn w:val="7"/>
    <w:next w:val="94"/>
    <w:qFormat/>
    <w:uiPriority w:val="0"/>
    <w:pPr>
      <w:spacing w:before="0" w:beforeLines="50" w:after="0"/>
    </w:pPr>
    <w:rPr>
      <w:rFonts w:ascii="仿宋" w:hAnsi="仿宋" w:eastAsia="仿宋" w:cs="宋体"/>
      <w:kern w:val="0"/>
      <w:sz w:val="28"/>
    </w:rPr>
  </w:style>
  <w:style w:type="paragraph" w:customStyle="1" w:styleId="595">
    <w:name w:val="H8"/>
    <w:basedOn w:val="1"/>
    <w:qFormat/>
    <w:uiPriority w:val="0"/>
    <w:pPr>
      <w:keepNext/>
      <w:keepLines/>
      <w:widowControl/>
      <w:numPr>
        <w:ilvl w:val="7"/>
        <w:numId w:val="44"/>
      </w:numPr>
      <w:tabs>
        <w:tab w:val="left" w:pos="2880"/>
      </w:tabs>
      <w:ind w:firstLine="0" w:firstLineChars="0"/>
      <w:jc w:val="left"/>
      <w:outlineLvl w:val="7"/>
    </w:pPr>
    <w:rPr>
      <w:rFonts w:cs="华文中宋"/>
      <w:snapToGrid w:val="0"/>
      <w:kern w:val="0"/>
    </w:rPr>
  </w:style>
  <w:style w:type="character" w:customStyle="1" w:styleId="596">
    <w:name w:val="题注 字符1"/>
    <w:qFormat/>
    <w:uiPriority w:val="0"/>
    <w:rPr>
      <w:rFonts w:ascii="Times New Roman" w:hAnsi="Times New Roman"/>
      <w:b/>
      <w:bCs/>
      <w:sz w:val="16"/>
      <w:szCs w:val="16"/>
    </w:rPr>
  </w:style>
  <w:style w:type="character" w:customStyle="1" w:styleId="597">
    <w:name w:val="表格 字符"/>
    <w:link w:val="222"/>
    <w:qFormat/>
    <w:uiPriority w:val="9"/>
    <w:rPr>
      <w:rFonts w:ascii="宋体" w:hAnsi="宋体" w:cs="宋体"/>
      <w:sz w:val="24"/>
    </w:rPr>
  </w:style>
  <w:style w:type="paragraph" w:customStyle="1" w:styleId="598">
    <w:name w:val="TOC 标题4"/>
    <w:basedOn w:val="3"/>
    <w:next w:val="1"/>
    <w:unhideWhenUsed/>
    <w:qFormat/>
    <w:uiPriority w:val="39"/>
    <w:pPr>
      <w:widowControl/>
      <w:numPr>
        <w:numId w:val="0"/>
      </w:numPr>
      <w:spacing w:before="240" w:after="0" w:line="259" w:lineRule="auto"/>
      <w:jc w:val="left"/>
      <w:outlineLvl w:val="9"/>
    </w:pPr>
    <w:rPr>
      <w:rFonts w:asciiTheme="majorHAnsi" w:hAnsiTheme="majorHAnsi" w:eastAsiaTheme="majorEastAsia" w:cstheme="majorBidi"/>
      <w:b w:val="0"/>
      <w:bCs w:val="0"/>
      <w:color w:val="376092" w:themeColor="accent1" w:themeShade="BF"/>
      <w:kern w:val="0"/>
      <w:szCs w:val="32"/>
    </w:rPr>
  </w:style>
  <w:style w:type="paragraph" w:customStyle="1" w:styleId="599">
    <w:name w:val="修订21"/>
    <w:hidden/>
    <w:qFormat/>
    <w:uiPriority w:val="99"/>
    <w:rPr>
      <w:rFonts w:asciiTheme="minorHAnsi" w:hAnsiTheme="minorHAnsi" w:eastAsiaTheme="minorEastAsia" w:cstheme="minorBidi"/>
      <w:kern w:val="2"/>
      <w:sz w:val="21"/>
      <w:szCs w:val="21"/>
      <w:lang w:val="en-US" w:eastAsia="zh-CN" w:bidi="ar-SA"/>
    </w:rPr>
  </w:style>
  <w:style w:type="character" w:customStyle="1" w:styleId="600">
    <w:name w:val="未处理的提及3"/>
    <w:basedOn w:val="63"/>
    <w:semiHidden/>
    <w:unhideWhenUsed/>
    <w:qFormat/>
    <w:uiPriority w:val="99"/>
    <w:rPr>
      <w:color w:val="605E5C"/>
      <w:shd w:val="clear" w:color="auto" w:fill="E1DFDD"/>
    </w:rPr>
  </w:style>
  <w:style w:type="paragraph" w:customStyle="1" w:styleId="601">
    <w:name w:val="正文 A"/>
    <w:qFormat/>
    <w:uiPriority w:val="0"/>
    <w:pPr>
      <w:widowControl w:val="0"/>
      <w:jc w:val="both"/>
    </w:pPr>
    <w:rPr>
      <w:rFonts w:ascii="Calibri" w:hAnsi="Arial Unicode MS" w:eastAsia="Arial Unicode MS" w:cs="Arial Unicode MS"/>
      <w:color w:val="000000"/>
      <w:kern w:val="2"/>
      <w:sz w:val="21"/>
      <w:szCs w:val="21"/>
      <w:u w:color="000000"/>
      <w:lang w:val="en-US" w:eastAsia="zh-CN" w:bidi="ar-SA"/>
    </w:rPr>
  </w:style>
  <w:style w:type="paragraph" w:customStyle="1" w:styleId="602">
    <w:name w:val="样式 左侧:  0.85 厘米 首行缩进:  0.85 厘米"/>
    <w:basedOn w:val="1"/>
    <w:qFormat/>
    <w:uiPriority w:val="0"/>
    <w:pPr>
      <w:widowControl/>
      <w:ind w:firstLine="200"/>
      <w:jc w:val="left"/>
    </w:pPr>
    <w:rPr>
      <w:rFonts w:ascii="Times New Roman" w:hAnsi="Times New Roman" w:cs="宋体"/>
      <w:kern w:val="0"/>
      <w:szCs w:val="20"/>
    </w:rPr>
  </w:style>
  <w:style w:type="paragraph" w:customStyle="1" w:styleId="603">
    <w:name w:val="导读"/>
    <w:basedOn w:val="1"/>
    <w:next w:val="4"/>
    <w:qFormat/>
    <w:uiPriority w:val="0"/>
    <w:pPr>
      <w:widowControl/>
      <w:ind w:right="204"/>
      <w:jc w:val="left"/>
    </w:pPr>
    <w:rPr>
      <w:kern w:val="0"/>
    </w:rPr>
  </w:style>
  <w:style w:type="paragraph" w:customStyle="1" w:styleId="604">
    <w:name w:val="内容with编号"/>
    <w:basedOn w:val="1"/>
    <w:qFormat/>
    <w:uiPriority w:val="0"/>
    <w:pPr>
      <w:widowControl/>
      <w:tabs>
        <w:tab w:val="left" w:pos="840"/>
        <w:tab w:val="left" w:pos="987"/>
      </w:tabs>
      <w:ind w:left="840" w:hanging="360" w:firstLineChars="0"/>
      <w:jc w:val="left"/>
    </w:pPr>
    <w:rPr>
      <w:rFonts w:hAnsi="Times New Roman"/>
      <w:kern w:val="0"/>
      <w:szCs w:val="20"/>
    </w:rPr>
  </w:style>
  <w:style w:type="paragraph" w:customStyle="1" w:styleId="605">
    <w:name w:val="样式 正文格式 + 行距: 多倍行距 1.25 字行"/>
    <w:basedOn w:val="1"/>
    <w:qFormat/>
    <w:uiPriority w:val="0"/>
    <w:pPr>
      <w:widowControl/>
      <w:adjustRightInd w:val="0"/>
      <w:snapToGrid w:val="0"/>
      <w:spacing w:line="300" w:lineRule="auto"/>
      <w:ind w:firstLine="482" w:firstLineChars="0"/>
      <w:jc w:val="left"/>
      <w:textAlignment w:val="baseline"/>
    </w:pPr>
    <w:rPr>
      <w:rFonts w:ascii="Times New Roman" w:hAnsi="Times New Roman" w:cs="宋体"/>
      <w:kern w:val="0"/>
      <w:szCs w:val="20"/>
    </w:rPr>
  </w:style>
  <w:style w:type="character" w:customStyle="1" w:styleId="606">
    <w:name w:val="未处理的提及4"/>
    <w:basedOn w:val="63"/>
    <w:semiHidden/>
    <w:unhideWhenUsed/>
    <w:qFormat/>
    <w:uiPriority w:val="99"/>
    <w:rPr>
      <w:color w:val="605E5C"/>
      <w:shd w:val="clear" w:color="auto" w:fill="E1DFDD"/>
    </w:rPr>
  </w:style>
  <w:style w:type="character" w:customStyle="1" w:styleId="607">
    <w:name w:val="附录公式 Char"/>
    <w:basedOn w:val="220"/>
    <w:link w:val="608"/>
    <w:qFormat/>
    <w:uiPriority w:val="0"/>
    <w:rPr>
      <w:rFonts w:ascii="宋体" w:cs="Calibri"/>
      <w:sz w:val="21"/>
    </w:rPr>
  </w:style>
  <w:style w:type="paragraph" w:customStyle="1" w:styleId="608">
    <w:name w:val="附录公式"/>
    <w:basedOn w:val="145"/>
    <w:next w:val="145"/>
    <w:link w:val="607"/>
    <w:qFormat/>
    <w:uiPriority w:val="0"/>
    <w:pPr>
      <w:tabs>
        <w:tab w:val="center" w:pos="4201"/>
        <w:tab w:val="right" w:leader="dot" w:pos="9298"/>
      </w:tabs>
      <w:ind w:firstLine="420"/>
      <w:jc w:val="left"/>
    </w:pPr>
  </w:style>
  <w:style w:type="character" w:customStyle="1" w:styleId="609">
    <w:name w:val="发布"/>
    <w:qFormat/>
    <w:uiPriority w:val="0"/>
    <w:rPr>
      <w:rFonts w:ascii="黑体" w:eastAsia="黑体"/>
      <w:spacing w:val="85"/>
      <w:w w:val="100"/>
      <w:position w:val="3"/>
      <w:sz w:val="28"/>
      <w:szCs w:val="28"/>
    </w:rPr>
  </w:style>
  <w:style w:type="character" w:customStyle="1" w:styleId="610">
    <w:name w:val="首示例 Char"/>
    <w:link w:val="611"/>
    <w:qFormat/>
    <w:uiPriority w:val="0"/>
    <w:rPr>
      <w:rFonts w:ascii="宋体" w:hAnsi="宋体"/>
      <w:sz w:val="18"/>
      <w:szCs w:val="18"/>
    </w:rPr>
  </w:style>
  <w:style w:type="paragraph" w:customStyle="1" w:styleId="611">
    <w:name w:val="首示例"/>
    <w:next w:val="145"/>
    <w:link w:val="610"/>
    <w:qFormat/>
    <w:uiPriority w:val="0"/>
    <w:pPr>
      <w:numPr>
        <w:ilvl w:val="0"/>
        <w:numId w:val="45"/>
      </w:numPr>
      <w:tabs>
        <w:tab w:val="left" w:pos="360"/>
      </w:tabs>
      <w:ind w:firstLine="0"/>
    </w:pPr>
    <w:rPr>
      <w:rFonts w:ascii="宋体" w:hAnsi="宋体" w:eastAsia="宋体" w:cs="Times New Roman"/>
      <w:sz w:val="18"/>
      <w:szCs w:val="18"/>
      <w:lang w:val="en-US" w:eastAsia="zh-CN" w:bidi="ar-SA"/>
    </w:rPr>
  </w:style>
  <w:style w:type="paragraph" w:customStyle="1" w:styleId="612">
    <w:name w:val="注×："/>
    <w:qFormat/>
    <w:uiPriority w:val="0"/>
    <w:pPr>
      <w:widowControl w:val="0"/>
      <w:autoSpaceDE w:val="0"/>
      <w:autoSpaceDN w:val="0"/>
      <w:jc w:val="both"/>
    </w:pPr>
    <w:rPr>
      <w:rFonts w:ascii="宋体" w:hAnsi="Calibri" w:eastAsia="宋体" w:cs="Times New Roman"/>
      <w:sz w:val="18"/>
      <w:szCs w:val="18"/>
      <w:lang w:val="en-US" w:eastAsia="zh-CN" w:bidi="ar-SA"/>
    </w:rPr>
  </w:style>
  <w:style w:type="paragraph" w:customStyle="1" w:styleId="613">
    <w:name w:val="示例×："/>
    <w:basedOn w:val="344"/>
    <w:qFormat/>
    <w:uiPriority w:val="0"/>
    <w:pPr>
      <w:numPr>
        <w:ilvl w:val="0"/>
        <w:numId w:val="46"/>
      </w:numPr>
      <w:spacing w:beforeLines="0" w:afterLines="0"/>
      <w:outlineLvl w:val="9"/>
    </w:pPr>
    <w:rPr>
      <w:rFonts w:ascii="宋体" w:hAnsi="Calibri" w:eastAsia="宋体"/>
      <w:sz w:val="18"/>
      <w:szCs w:val="18"/>
    </w:rPr>
  </w:style>
  <w:style w:type="paragraph" w:customStyle="1" w:styleId="614">
    <w:name w:val="参考文献"/>
    <w:basedOn w:val="1"/>
    <w:next w:val="145"/>
    <w:qFormat/>
    <w:uiPriority w:val="0"/>
    <w:pPr>
      <w:keepNext/>
      <w:pageBreakBefore/>
      <w:widowControl/>
      <w:shd w:val="clear" w:color="FFFFFF" w:fill="FFFFFF"/>
      <w:spacing w:before="640" w:after="200"/>
      <w:ind w:firstLine="0" w:firstLineChars="0"/>
      <w:jc w:val="center"/>
      <w:outlineLvl w:val="0"/>
    </w:pPr>
    <w:rPr>
      <w:rFonts w:ascii="黑体" w:hAnsi="Calibri" w:eastAsia="黑体"/>
      <w:kern w:val="0"/>
      <w:sz w:val="28"/>
      <w:szCs w:val="20"/>
    </w:rPr>
  </w:style>
  <w:style w:type="paragraph" w:customStyle="1" w:styleId="615">
    <w:name w:val="附录公式编号制表符"/>
    <w:basedOn w:val="1"/>
    <w:next w:val="145"/>
    <w:qFormat/>
    <w:uiPriority w:val="0"/>
    <w:pPr>
      <w:widowControl/>
      <w:tabs>
        <w:tab w:val="center" w:pos="4201"/>
        <w:tab w:val="right" w:leader="dot" w:pos="9298"/>
      </w:tabs>
      <w:autoSpaceDE w:val="0"/>
      <w:autoSpaceDN w:val="0"/>
      <w:ind w:firstLine="0" w:firstLineChars="0"/>
      <w:jc w:val="left"/>
    </w:pPr>
    <w:rPr>
      <w:rFonts w:hAnsi="Calibri"/>
      <w:kern w:val="0"/>
      <w:sz w:val="28"/>
      <w:szCs w:val="20"/>
    </w:rPr>
  </w:style>
  <w:style w:type="paragraph" w:customStyle="1" w:styleId="616">
    <w:name w:val="封面标准号1"/>
    <w:qFormat/>
    <w:uiPriority w:val="0"/>
    <w:pPr>
      <w:widowControl w:val="0"/>
      <w:kinsoku w:val="0"/>
      <w:overflowPunct w:val="0"/>
      <w:autoSpaceDE w:val="0"/>
      <w:autoSpaceDN w:val="0"/>
      <w:spacing w:before="308"/>
      <w:jc w:val="right"/>
      <w:textAlignment w:val="center"/>
    </w:pPr>
    <w:rPr>
      <w:rFonts w:ascii="Calibri" w:hAnsi="Calibri" w:eastAsia="宋体" w:cs="Times New Roman"/>
      <w:sz w:val="28"/>
      <w:lang w:val="en-US" w:eastAsia="zh-CN" w:bidi="ar-SA"/>
    </w:rPr>
  </w:style>
  <w:style w:type="paragraph" w:customStyle="1" w:styleId="617">
    <w:name w:val="封面标准文稿类别"/>
    <w:basedOn w:val="618"/>
    <w:qFormat/>
    <w:uiPriority w:val="0"/>
    <w:pPr>
      <w:framePr w:wrap="around"/>
      <w:spacing w:after="160" w:line="240" w:lineRule="auto"/>
    </w:pPr>
    <w:rPr>
      <w:sz w:val="24"/>
    </w:rPr>
  </w:style>
  <w:style w:type="paragraph" w:customStyle="1" w:styleId="618">
    <w:name w:val="封面一致性程度标识"/>
    <w:basedOn w:val="619"/>
    <w:qFormat/>
    <w:uiPriority w:val="0"/>
    <w:pPr>
      <w:framePr w:wrap="around"/>
      <w:spacing w:before="440"/>
    </w:pPr>
    <w:rPr>
      <w:rFonts w:ascii="宋体" w:eastAsia="宋体"/>
    </w:rPr>
  </w:style>
  <w:style w:type="paragraph" w:customStyle="1" w:styleId="619">
    <w:name w:val="封面标准英文名称"/>
    <w:basedOn w:val="620"/>
    <w:qFormat/>
    <w:uiPriority w:val="0"/>
    <w:pPr>
      <w:framePr w:wrap="around"/>
      <w:spacing w:before="370" w:line="400" w:lineRule="exact"/>
    </w:pPr>
    <w:rPr>
      <w:rFonts w:ascii="Times New Roman"/>
      <w:sz w:val="28"/>
      <w:szCs w:val="28"/>
    </w:rPr>
  </w:style>
  <w:style w:type="paragraph" w:customStyle="1" w:styleId="620">
    <w:name w:val="封面标准名称"/>
    <w:qFormat/>
    <w:uiPriority w:val="0"/>
    <w:pPr>
      <w:framePr w:w="9639" w:h="6917" w:hRule="exact" w:wrap="around" w:vAnchor="page" w:hAnchor="page" w:xAlign="center" w:y="6408" w:anchorLock="1"/>
      <w:widowControl w:val="0"/>
      <w:spacing w:line="680" w:lineRule="exact"/>
      <w:jc w:val="center"/>
      <w:textAlignment w:val="center"/>
    </w:pPr>
    <w:rPr>
      <w:rFonts w:ascii="黑体" w:hAnsi="Calibri" w:eastAsia="黑体" w:cs="Times New Roman"/>
      <w:sz w:val="52"/>
      <w:lang w:val="en-US" w:eastAsia="zh-CN" w:bidi="ar-SA"/>
    </w:rPr>
  </w:style>
  <w:style w:type="paragraph" w:customStyle="1" w:styleId="621">
    <w:name w:val="封面标准文稿编辑信息2"/>
    <w:basedOn w:val="622"/>
    <w:qFormat/>
    <w:uiPriority w:val="0"/>
    <w:pPr>
      <w:framePr w:wrap="around" w:y="4469"/>
    </w:pPr>
  </w:style>
  <w:style w:type="paragraph" w:customStyle="1" w:styleId="622">
    <w:name w:val="封面标准文稿编辑信息"/>
    <w:basedOn w:val="617"/>
    <w:qFormat/>
    <w:uiPriority w:val="0"/>
    <w:pPr>
      <w:framePr w:wrap="around"/>
      <w:spacing w:before="180" w:line="180" w:lineRule="exact"/>
    </w:pPr>
    <w:rPr>
      <w:sz w:val="21"/>
    </w:rPr>
  </w:style>
  <w:style w:type="paragraph" w:customStyle="1" w:styleId="623">
    <w:name w:val="封面标准代替信息"/>
    <w:qFormat/>
    <w:uiPriority w:val="0"/>
    <w:pPr>
      <w:framePr w:w="9140" w:h="1242" w:hRule="exact" w:hSpace="284" w:wrap="around" w:vAnchor="page" w:hAnchor="page" w:x="1645" w:y="2910" w:anchorLock="1"/>
      <w:spacing w:before="57" w:line="280" w:lineRule="exact"/>
      <w:jc w:val="right"/>
    </w:pPr>
    <w:rPr>
      <w:rFonts w:ascii="宋体" w:hAnsi="Calibri" w:eastAsia="宋体" w:cs="Times New Roman"/>
      <w:sz w:val="21"/>
      <w:szCs w:val="21"/>
      <w:lang w:val="en-US" w:eastAsia="zh-CN" w:bidi="ar-SA"/>
    </w:rPr>
  </w:style>
  <w:style w:type="paragraph" w:customStyle="1" w:styleId="624">
    <w:name w:val="条文脚注"/>
    <w:basedOn w:val="44"/>
    <w:qFormat/>
    <w:uiPriority w:val="0"/>
    <w:pPr>
      <w:numPr>
        <w:numId w:val="0"/>
      </w:numPr>
      <w:jc w:val="both"/>
    </w:pPr>
  </w:style>
  <w:style w:type="paragraph" w:customStyle="1" w:styleId="625">
    <w:name w:val="列项说明"/>
    <w:basedOn w:val="1"/>
    <w:qFormat/>
    <w:uiPriority w:val="0"/>
    <w:pPr>
      <w:widowControl/>
      <w:adjustRightInd w:val="0"/>
      <w:spacing w:line="320" w:lineRule="exact"/>
      <w:ind w:left="400" w:leftChars="200" w:hanging="200" w:hangingChars="200"/>
      <w:jc w:val="left"/>
      <w:textAlignment w:val="baseline"/>
    </w:pPr>
    <w:rPr>
      <w:rFonts w:hAnsi="Calibri"/>
      <w:kern w:val="0"/>
      <w:sz w:val="28"/>
      <w:szCs w:val="20"/>
    </w:rPr>
  </w:style>
  <w:style w:type="paragraph" w:customStyle="1" w:styleId="626">
    <w:name w:val="参考文献、索引标题"/>
    <w:basedOn w:val="1"/>
    <w:next w:val="145"/>
    <w:qFormat/>
    <w:uiPriority w:val="0"/>
    <w:pPr>
      <w:keepNext/>
      <w:pageBreakBefore/>
      <w:widowControl/>
      <w:shd w:val="clear" w:color="FFFFFF" w:fill="FFFFFF"/>
      <w:spacing w:before="640" w:after="200"/>
      <w:ind w:firstLine="0" w:firstLineChars="0"/>
      <w:jc w:val="center"/>
      <w:outlineLvl w:val="0"/>
    </w:pPr>
    <w:rPr>
      <w:rFonts w:ascii="黑体" w:hAnsi="Calibri" w:eastAsia="黑体"/>
      <w:kern w:val="0"/>
      <w:sz w:val="28"/>
      <w:szCs w:val="20"/>
    </w:rPr>
  </w:style>
  <w:style w:type="paragraph" w:customStyle="1" w:styleId="627">
    <w:name w:val="附录表标题"/>
    <w:basedOn w:val="1"/>
    <w:next w:val="145"/>
    <w:qFormat/>
    <w:uiPriority w:val="0"/>
    <w:pPr>
      <w:widowControl/>
      <w:numPr>
        <w:ilvl w:val="1"/>
        <w:numId w:val="47"/>
      </w:numPr>
      <w:tabs>
        <w:tab w:val="left" w:pos="180"/>
      </w:tabs>
      <w:spacing w:before="50" w:beforeLines="50" w:after="50" w:afterLines="50"/>
      <w:ind w:firstLineChars="0"/>
      <w:jc w:val="center"/>
    </w:pPr>
    <w:rPr>
      <w:rFonts w:ascii="黑体" w:hAnsi="Calibri" w:eastAsia="黑体"/>
      <w:kern w:val="0"/>
      <w:sz w:val="28"/>
      <w:szCs w:val="21"/>
    </w:rPr>
  </w:style>
  <w:style w:type="paragraph" w:customStyle="1" w:styleId="628">
    <w:name w:val="正文公式编号制表符"/>
    <w:basedOn w:val="145"/>
    <w:next w:val="145"/>
    <w:qFormat/>
    <w:uiPriority w:val="0"/>
    <w:pPr>
      <w:tabs>
        <w:tab w:val="center" w:pos="4201"/>
        <w:tab w:val="right" w:leader="dot" w:pos="9298"/>
      </w:tabs>
      <w:ind w:firstLine="0" w:firstLineChars="0"/>
      <w:jc w:val="left"/>
    </w:pPr>
    <w:rPr>
      <w:rFonts w:hAnsiTheme="minorHAnsi" w:eastAsiaTheme="minorEastAsia" w:cstheme="minorBidi"/>
      <w:kern w:val="2"/>
      <w:sz w:val="24"/>
      <w:szCs w:val="22"/>
    </w:rPr>
  </w:style>
  <w:style w:type="paragraph" w:customStyle="1" w:styleId="629">
    <w:name w:val="注：（正文）"/>
    <w:basedOn w:val="630"/>
    <w:next w:val="145"/>
    <w:qFormat/>
    <w:uiPriority w:val="0"/>
  </w:style>
  <w:style w:type="paragraph" w:customStyle="1" w:styleId="630">
    <w:name w:val="注："/>
    <w:next w:val="145"/>
    <w:qFormat/>
    <w:uiPriority w:val="0"/>
    <w:pPr>
      <w:widowControl w:val="0"/>
      <w:autoSpaceDE w:val="0"/>
      <w:autoSpaceDN w:val="0"/>
      <w:jc w:val="both"/>
    </w:pPr>
    <w:rPr>
      <w:rFonts w:ascii="宋体" w:hAnsi="Calibri" w:eastAsia="宋体" w:cs="Times New Roman"/>
      <w:sz w:val="18"/>
      <w:szCs w:val="18"/>
      <w:lang w:val="en-US" w:eastAsia="zh-CN" w:bidi="ar-SA"/>
    </w:rPr>
  </w:style>
  <w:style w:type="paragraph" w:customStyle="1" w:styleId="631">
    <w:name w:val="附录章标题"/>
    <w:next w:val="145"/>
    <w:qFormat/>
    <w:uiPriority w:val="0"/>
    <w:pPr>
      <w:tabs>
        <w:tab w:val="left" w:pos="360"/>
        <w:tab w:val="left" w:pos="992"/>
      </w:tabs>
      <w:wordWrap w:val="0"/>
      <w:overflowPunct w:val="0"/>
      <w:autoSpaceDE w:val="0"/>
      <w:spacing w:before="100" w:beforeLines="100" w:after="100" w:afterLines="100"/>
      <w:ind w:left="992" w:hanging="567"/>
      <w:jc w:val="both"/>
      <w:textAlignment w:val="baseline"/>
      <w:outlineLvl w:val="1"/>
    </w:pPr>
    <w:rPr>
      <w:rFonts w:ascii="黑体" w:hAnsi="Calibri" w:eastAsia="黑体" w:cs="Times New Roman"/>
      <w:kern w:val="21"/>
      <w:sz w:val="21"/>
      <w:lang w:val="en-US" w:eastAsia="zh-CN" w:bidi="ar-SA"/>
    </w:rPr>
  </w:style>
  <w:style w:type="paragraph" w:customStyle="1" w:styleId="632">
    <w:name w:val="附录三级条标题"/>
    <w:basedOn w:val="633"/>
    <w:next w:val="145"/>
    <w:qFormat/>
    <w:uiPriority w:val="0"/>
    <w:pPr>
      <w:tabs>
        <w:tab w:val="left" w:pos="360"/>
        <w:tab w:val="left" w:pos="1984"/>
        <w:tab w:val="left" w:pos="2551"/>
      </w:tabs>
      <w:ind w:left="2551" w:hanging="850"/>
      <w:outlineLvl w:val="4"/>
    </w:pPr>
  </w:style>
  <w:style w:type="paragraph" w:customStyle="1" w:styleId="633">
    <w:name w:val="附录二级条标题"/>
    <w:basedOn w:val="1"/>
    <w:next w:val="145"/>
    <w:qFormat/>
    <w:uiPriority w:val="0"/>
    <w:pPr>
      <w:widowControl/>
      <w:tabs>
        <w:tab w:val="left" w:pos="360"/>
        <w:tab w:val="left" w:pos="1984"/>
      </w:tabs>
      <w:wordWrap w:val="0"/>
      <w:overflowPunct w:val="0"/>
      <w:autoSpaceDE w:val="0"/>
      <w:autoSpaceDN w:val="0"/>
      <w:spacing w:before="50" w:beforeLines="50" w:after="50" w:afterLines="50"/>
      <w:ind w:left="1984" w:hanging="708" w:firstLineChars="0"/>
      <w:jc w:val="left"/>
      <w:textAlignment w:val="baseline"/>
      <w:outlineLvl w:val="3"/>
    </w:pPr>
    <w:rPr>
      <w:rFonts w:ascii="黑体" w:hAnsi="Calibri" w:eastAsia="黑体"/>
      <w:kern w:val="21"/>
      <w:sz w:val="28"/>
      <w:szCs w:val="20"/>
    </w:rPr>
  </w:style>
  <w:style w:type="paragraph" w:customStyle="1" w:styleId="634">
    <w:name w:val="示例"/>
    <w:next w:val="635"/>
    <w:qFormat/>
    <w:uiPriority w:val="0"/>
    <w:pPr>
      <w:widowControl w:val="0"/>
      <w:tabs>
        <w:tab w:val="left" w:pos="840"/>
      </w:tabs>
      <w:ind w:left="839" w:hanging="419"/>
      <w:jc w:val="both"/>
    </w:pPr>
    <w:rPr>
      <w:rFonts w:ascii="宋体" w:hAnsi="Calibri" w:eastAsia="宋体" w:cs="Times New Roman"/>
      <w:sz w:val="18"/>
      <w:szCs w:val="18"/>
      <w:lang w:val="en-US" w:eastAsia="zh-CN" w:bidi="ar-SA"/>
    </w:rPr>
  </w:style>
  <w:style w:type="paragraph" w:customStyle="1" w:styleId="635">
    <w:name w:val="示例内容"/>
    <w:qFormat/>
    <w:uiPriority w:val="0"/>
    <w:pPr>
      <w:ind w:firstLine="200" w:firstLineChars="200"/>
    </w:pPr>
    <w:rPr>
      <w:rFonts w:ascii="宋体" w:hAnsi="Calibri" w:eastAsia="宋体" w:cs="Times New Roman"/>
      <w:sz w:val="18"/>
      <w:szCs w:val="18"/>
      <w:lang w:val="en-US" w:eastAsia="zh-CN" w:bidi="ar-SA"/>
    </w:rPr>
  </w:style>
  <w:style w:type="paragraph" w:customStyle="1" w:styleId="636">
    <w:name w:val="标准书眉_偶数页"/>
    <w:basedOn w:val="637"/>
    <w:next w:val="1"/>
    <w:qFormat/>
    <w:uiPriority w:val="0"/>
    <w:pPr>
      <w:tabs>
        <w:tab w:val="center" w:pos="4154"/>
        <w:tab w:val="right" w:pos="8306"/>
      </w:tabs>
      <w:jc w:val="left"/>
    </w:pPr>
  </w:style>
  <w:style w:type="paragraph" w:customStyle="1" w:styleId="637">
    <w:name w:val="标准书眉_奇数页"/>
    <w:next w:val="1"/>
    <w:qFormat/>
    <w:uiPriority w:val="0"/>
    <w:pPr>
      <w:tabs>
        <w:tab w:val="center" w:pos="4154"/>
        <w:tab w:val="right" w:pos="8306"/>
      </w:tabs>
      <w:spacing w:after="220"/>
      <w:jc w:val="right"/>
    </w:pPr>
    <w:rPr>
      <w:rFonts w:ascii="黑体" w:hAnsi="Calibri" w:eastAsia="黑体" w:cs="Times New Roman"/>
      <w:sz w:val="21"/>
      <w:szCs w:val="21"/>
      <w:lang w:val="en-US" w:eastAsia="zh-CN" w:bidi="ar-SA"/>
    </w:rPr>
  </w:style>
  <w:style w:type="paragraph" w:customStyle="1" w:styleId="638">
    <w:name w:val="附录图标号"/>
    <w:basedOn w:val="1"/>
    <w:qFormat/>
    <w:uiPriority w:val="0"/>
    <w:pPr>
      <w:keepNext/>
      <w:pageBreakBefore/>
      <w:widowControl/>
      <w:numPr>
        <w:ilvl w:val="0"/>
        <w:numId w:val="48"/>
      </w:numPr>
      <w:spacing w:line="14" w:lineRule="exact"/>
      <w:ind w:firstLine="0" w:firstLineChars="0"/>
      <w:jc w:val="center"/>
      <w:outlineLvl w:val="0"/>
    </w:pPr>
    <w:rPr>
      <w:rFonts w:ascii="Calibri" w:hAnsi="Calibri"/>
      <w:color w:val="FFFFFF"/>
      <w:kern w:val="0"/>
      <w:sz w:val="28"/>
    </w:rPr>
  </w:style>
  <w:style w:type="paragraph" w:customStyle="1" w:styleId="639">
    <w:name w:val="封面正文"/>
    <w:qFormat/>
    <w:uiPriority w:val="0"/>
    <w:pPr>
      <w:jc w:val="both"/>
    </w:pPr>
    <w:rPr>
      <w:rFonts w:ascii="Calibri" w:hAnsi="Calibri" w:eastAsia="宋体" w:cs="Times New Roman"/>
      <w:lang w:val="en-US" w:eastAsia="zh-CN" w:bidi="ar-SA"/>
    </w:rPr>
  </w:style>
  <w:style w:type="paragraph" w:customStyle="1" w:styleId="640">
    <w:name w:val="附录表标号"/>
    <w:basedOn w:val="1"/>
    <w:next w:val="145"/>
    <w:qFormat/>
    <w:uiPriority w:val="0"/>
    <w:pPr>
      <w:widowControl/>
      <w:numPr>
        <w:ilvl w:val="0"/>
        <w:numId w:val="47"/>
      </w:numPr>
      <w:spacing w:line="14" w:lineRule="exact"/>
      <w:ind w:left="811" w:hanging="448" w:firstLineChars="0"/>
      <w:jc w:val="center"/>
      <w:outlineLvl w:val="0"/>
    </w:pPr>
    <w:rPr>
      <w:rFonts w:ascii="Calibri" w:hAnsi="Calibri"/>
      <w:color w:val="FFFFFF"/>
      <w:kern w:val="0"/>
      <w:sz w:val="28"/>
    </w:rPr>
  </w:style>
  <w:style w:type="paragraph" w:customStyle="1" w:styleId="641">
    <w:name w:val="终结线"/>
    <w:basedOn w:val="1"/>
    <w:qFormat/>
    <w:uiPriority w:val="0"/>
    <w:pPr>
      <w:framePr w:hSpace="181" w:vSpace="181" w:wrap="around" w:vAnchor="text" w:hAnchor="margin" w:xAlign="center" w:y="285"/>
      <w:widowControl/>
      <w:ind w:firstLine="0" w:firstLineChars="0"/>
      <w:jc w:val="left"/>
    </w:pPr>
    <w:rPr>
      <w:rFonts w:ascii="Calibri" w:hAnsi="Calibri"/>
      <w:kern w:val="0"/>
      <w:sz w:val="28"/>
    </w:rPr>
  </w:style>
  <w:style w:type="paragraph" w:customStyle="1" w:styleId="642">
    <w:name w:val="发布部门"/>
    <w:next w:val="145"/>
    <w:qFormat/>
    <w:uiPriority w:val="0"/>
    <w:pPr>
      <w:framePr w:w="7938" w:h="1134" w:hRule="exact" w:hSpace="125" w:vSpace="181" w:wrap="around" w:vAnchor="page" w:hAnchor="page" w:x="2150" w:y="14630" w:anchorLock="1"/>
      <w:jc w:val="center"/>
    </w:pPr>
    <w:rPr>
      <w:rFonts w:ascii="宋体" w:hAnsi="Calibri" w:eastAsia="宋体" w:cs="Times New Roman"/>
      <w:b/>
      <w:spacing w:val="20"/>
      <w:w w:val="135"/>
      <w:sz w:val="28"/>
      <w:lang w:val="en-US" w:eastAsia="zh-CN" w:bidi="ar-SA"/>
    </w:rPr>
  </w:style>
  <w:style w:type="paragraph" w:customStyle="1" w:styleId="643">
    <w:name w:val="附录图标题"/>
    <w:basedOn w:val="1"/>
    <w:next w:val="145"/>
    <w:qFormat/>
    <w:uiPriority w:val="0"/>
    <w:pPr>
      <w:widowControl/>
      <w:numPr>
        <w:ilvl w:val="1"/>
        <w:numId w:val="48"/>
      </w:numPr>
      <w:spacing w:before="50" w:beforeLines="50" w:after="50" w:afterLines="50"/>
      <w:ind w:firstLine="0" w:firstLineChars="0"/>
      <w:jc w:val="center"/>
    </w:pPr>
    <w:rPr>
      <w:rFonts w:ascii="黑体" w:hAnsi="Calibri" w:eastAsia="黑体"/>
      <w:kern w:val="0"/>
      <w:sz w:val="28"/>
      <w:szCs w:val="21"/>
    </w:rPr>
  </w:style>
  <w:style w:type="paragraph" w:customStyle="1" w:styleId="644">
    <w:name w:val="附录三级无"/>
    <w:basedOn w:val="632"/>
    <w:qFormat/>
    <w:uiPriority w:val="0"/>
    <w:pPr>
      <w:tabs>
        <w:tab w:val="clear" w:pos="360"/>
      </w:tabs>
      <w:spacing w:before="0" w:beforeLines="0" w:after="0" w:afterLines="0"/>
    </w:pPr>
    <w:rPr>
      <w:rFonts w:ascii="宋体" w:eastAsia="宋体"/>
      <w:szCs w:val="21"/>
    </w:rPr>
  </w:style>
  <w:style w:type="paragraph" w:customStyle="1" w:styleId="645">
    <w:name w:val="附录一级无"/>
    <w:basedOn w:val="646"/>
    <w:qFormat/>
    <w:uiPriority w:val="0"/>
    <w:pPr>
      <w:tabs>
        <w:tab w:val="left" w:pos="360"/>
        <w:tab w:val="left" w:pos="1418"/>
      </w:tabs>
      <w:spacing w:before="0" w:beforeLines="0" w:after="0" w:afterLines="0"/>
    </w:pPr>
    <w:rPr>
      <w:rFonts w:ascii="宋体" w:eastAsia="宋体"/>
      <w:szCs w:val="21"/>
    </w:rPr>
  </w:style>
  <w:style w:type="paragraph" w:customStyle="1" w:styleId="646">
    <w:name w:val="附录一级条标题"/>
    <w:basedOn w:val="631"/>
    <w:next w:val="145"/>
    <w:qFormat/>
    <w:uiPriority w:val="0"/>
    <w:pPr>
      <w:tabs>
        <w:tab w:val="left" w:pos="1418"/>
        <w:tab w:val="clear" w:pos="992"/>
      </w:tabs>
      <w:autoSpaceDN w:val="0"/>
      <w:spacing w:before="50" w:beforeLines="50" w:after="50" w:afterLines="50"/>
      <w:ind w:left="1418"/>
      <w:outlineLvl w:val="2"/>
    </w:pPr>
  </w:style>
  <w:style w:type="paragraph" w:customStyle="1" w:styleId="647">
    <w:name w:val="图标脚注说明"/>
    <w:basedOn w:val="145"/>
    <w:qFormat/>
    <w:uiPriority w:val="0"/>
    <w:pPr>
      <w:tabs>
        <w:tab w:val="center" w:pos="4201"/>
        <w:tab w:val="right" w:leader="dot" w:pos="9298"/>
      </w:tabs>
      <w:ind w:left="840" w:hanging="420" w:firstLineChars="0"/>
      <w:jc w:val="left"/>
    </w:pPr>
    <w:rPr>
      <w:rFonts w:hAnsiTheme="minorHAnsi" w:eastAsiaTheme="minorEastAsia" w:cstheme="minorBidi"/>
      <w:kern w:val="2"/>
      <w:sz w:val="18"/>
      <w:szCs w:val="18"/>
    </w:rPr>
  </w:style>
  <w:style w:type="paragraph" w:customStyle="1" w:styleId="648">
    <w:name w:val="其他标准称谓"/>
    <w:next w:val="1"/>
    <w:qFormat/>
    <w:uiPriority w:val="0"/>
    <w:pPr>
      <w:framePr w:hSpace="181" w:vSpace="181" w:wrap="around" w:vAnchor="page" w:hAnchor="page" w:x="1419" w:y="2286" w:anchorLock="1"/>
      <w:spacing w:line="0" w:lineRule="atLeast"/>
      <w:jc w:val="distribute"/>
    </w:pPr>
    <w:rPr>
      <w:rFonts w:ascii="黑体" w:hAnsi="宋体" w:eastAsia="黑体" w:cs="Times New Roman"/>
      <w:spacing w:val="-40"/>
      <w:sz w:val="48"/>
      <w:szCs w:val="52"/>
      <w:lang w:val="en-US" w:eastAsia="zh-CN" w:bidi="ar-SA"/>
    </w:rPr>
  </w:style>
  <w:style w:type="paragraph" w:customStyle="1" w:styleId="649">
    <w:name w:val="封面标准名称2"/>
    <w:basedOn w:val="620"/>
    <w:qFormat/>
    <w:uiPriority w:val="0"/>
    <w:pPr>
      <w:framePr w:wrap="around" w:y="4469"/>
      <w:spacing w:before="630" w:beforeLines="630"/>
    </w:pPr>
  </w:style>
  <w:style w:type="paragraph" w:customStyle="1" w:styleId="650">
    <w:name w:val="附录四级条标题"/>
    <w:basedOn w:val="632"/>
    <w:next w:val="145"/>
    <w:qFormat/>
    <w:uiPriority w:val="0"/>
    <w:pPr>
      <w:tabs>
        <w:tab w:val="left" w:pos="3260"/>
        <w:tab w:val="clear" w:pos="2551"/>
      </w:tabs>
      <w:ind w:left="3260" w:hanging="1134"/>
      <w:outlineLvl w:val="5"/>
    </w:pPr>
  </w:style>
  <w:style w:type="paragraph" w:customStyle="1" w:styleId="651">
    <w:name w:val="附录五级条标题"/>
    <w:basedOn w:val="650"/>
    <w:next w:val="145"/>
    <w:qFormat/>
    <w:uiPriority w:val="0"/>
    <w:pPr>
      <w:tabs>
        <w:tab w:val="left" w:pos="3827"/>
        <w:tab w:val="clear" w:pos="3260"/>
      </w:tabs>
      <w:ind w:left="3827" w:hanging="1276"/>
      <w:outlineLvl w:val="6"/>
    </w:pPr>
  </w:style>
  <w:style w:type="paragraph" w:customStyle="1" w:styleId="652">
    <w:name w:val="附录标题"/>
    <w:basedOn w:val="145"/>
    <w:next w:val="145"/>
    <w:qFormat/>
    <w:uiPriority w:val="0"/>
    <w:pPr>
      <w:tabs>
        <w:tab w:val="center" w:pos="4201"/>
        <w:tab w:val="right" w:leader="dot" w:pos="9298"/>
      </w:tabs>
      <w:ind w:firstLine="0" w:firstLineChars="0"/>
      <w:jc w:val="center"/>
    </w:pPr>
    <w:rPr>
      <w:rFonts w:ascii="黑体" w:eastAsia="黑体" w:hAnsiTheme="minorHAnsi" w:cstheme="minorBidi"/>
      <w:kern w:val="2"/>
      <w:sz w:val="24"/>
      <w:szCs w:val="22"/>
    </w:rPr>
  </w:style>
  <w:style w:type="paragraph" w:customStyle="1" w:styleId="653">
    <w:name w:val="封面标准文稿类别2"/>
    <w:basedOn w:val="617"/>
    <w:qFormat/>
    <w:uiPriority w:val="0"/>
    <w:pPr>
      <w:framePr w:wrap="around" w:y="4469"/>
    </w:pPr>
  </w:style>
  <w:style w:type="paragraph" w:customStyle="1" w:styleId="654">
    <w:name w:val="封面标准英文名称2"/>
    <w:basedOn w:val="619"/>
    <w:qFormat/>
    <w:uiPriority w:val="0"/>
    <w:pPr>
      <w:framePr w:wrap="around" w:y="4469"/>
    </w:pPr>
  </w:style>
  <w:style w:type="paragraph" w:customStyle="1" w:styleId="655">
    <w:name w:val="封面标准号2"/>
    <w:qFormat/>
    <w:uiPriority w:val="0"/>
    <w:pPr>
      <w:framePr w:w="9140" w:h="1242" w:hRule="exact" w:hSpace="284" w:wrap="around" w:vAnchor="page" w:hAnchor="page" w:x="1645" w:y="2910" w:anchorLock="1"/>
      <w:spacing w:before="357" w:line="280" w:lineRule="exact"/>
      <w:jc w:val="right"/>
    </w:pPr>
    <w:rPr>
      <w:rFonts w:ascii="黑体" w:hAnsi="Calibri" w:eastAsia="黑体" w:cs="Times New Roman"/>
      <w:sz w:val="28"/>
      <w:szCs w:val="28"/>
      <w:lang w:val="en-US" w:eastAsia="zh-CN" w:bidi="ar-SA"/>
    </w:rPr>
  </w:style>
  <w:style w:type="paragraph" w:customStyle="1" w:styleId="656">
    <w:name w:val="三级无"/>
    <w:basedOn w:val="346"/>
    <w:qFormat/>
    <w:uiPriority w:val="0"/>
    <w:pPr>
      <w:numPr>
        <w:ilvl w:val="0"/>
        <w:numId w:val="0"/>
      </w:numPr>
      <w:spacing w:beforeLines="0" w:afterLines="0"/>
    </w:pPr>
    <w:rPr>
      <w:rFonts w:ascii="宋体" w:hAnsi="Calibri" w:eastAsia="宋体"/>
    </w:rPr>
  </w:style>
  <w:style w:type="paragraph" w:customStyle="1" w:styleId="657">
    <w:name w:val="附录数字编号列项（二级）"/>
    <w:qFormat/>
    <w:uiPriority w:val="0"/>
    <w:pPr>
      <w:numPr>
        <w:ilvl w:val="1"/>
        <w:numId w:val="49"/>
      </w:numPr>
      <w:tabs>
        <w:tab w:val="left" w:pos="840"/>
      </w:tabs>
    </w:pPr>
    <w:rPr>
      <w:rFonts w:ascii="宋体" w:hAnsi="Calibri" w:eastAsia="宋体" w:cs="Times New Roman"/>
      <w:sz w:val="21"/>
      <w:lang w:val="en-US" w:eastAsia="zh-CN" w:bidi="ar-SA"/>
    </w:rPr>
  </w:style>
  <w:style w:type="paragraph" w:customStyle="1" w:styleId="658">
    <w:name w:val="附录字母编号列项（一级）"/>
    <w:qFormat/>
    <w:uiPriority w:val="0"/>
    <w:pPr>
      <w:numPr>
        <w:ilvl w:val="0"/>
        <w:numId w:val="49"/>
      </w:numPr>
      <w:tabs>
        <w:tab w:val="left" w:pos="839"/>
      </w:tabs>
    </w:pPr>
    <w:rPr>
      <w:rFonts w:ascii="宋体" w:hAnsi="Calibri" w:eastAsia="宋体" w:cs="Times New Roman"/>
      <w:sz w:val="21"/>
      <w:lang w:val="en-US" w:eastAsia="zh-CN" w:bidi="ar-SA"/>
    </w:rPr>
  </w:style>
  <w:style w:type="paragraph" w:customStyle="1" w:styleId="659">
    <w:name w:val="发布日期"/>
    <w:qFormat/>
    <w:uiPriority w:val="0"/>
    <w:pPr>
      <w:framePr w:w="3997" w:h="471" w:hRule="exact" w:vSpace="181" w:wrap="around" w:vAnchor="margin" w:hAnchor="page" w:x="7089" w:y="14097" w:anchorLock="1"/>
    </w:pPr>
    <w:rPr>
      <w:rFonts w:ascii="Calibri" w:hAnsi="Calibri" w:eastAsia="黑体" w:cs="Times New Roman"/>
      <w:sz w:val="28"/>
      <w:lang w:val="en-US" w:eastAsia="zh-CN" w:bidi="ar-SA"/>
    </w:rPr>
  </w:style>
  <w:style w:type="paragraph" w:customStyle="1" w:styleId="660">
    <w:name w:val="文献分类号"/>
    <w:qFormat/>
    <w:uiPriority w:val="0"/>
    <w:pPr>
      <w:framePr w:hSpace="180" w:vSpace="180" w:wrap="around" w:vAnchor="margin" w:hAnchor="margin" w:y="1" w:anchorLock="1"/>
      <w:widowControl w:val="0"/>
      <w:textAlignment w:val="center"/>
    </w:pPr>
    <w:rPr>
      <w:rFonts w:ascii="黑体" w:hAnsi="Calibri" w:eastAsia="黑体" w:cs="Times New Roman"/>
      <w:sz w:val="21"/>
      <w:szCs w:val="21"/>
      <w:lang w:val="en-US" w:eastAsia="zh-CN" w:bidi="ar-SA"/>
    </w:rPr>
  </w:style>
  <w:style w:type="paragraph" w:customStyle="1" w:styleId="661">
    <w:name w:val="附录四级无"/>
    <w:basedOn w:val="650"/>
    <w:qFormat/>
    <w:uiPriority w:val="0"/>
    <w:pPr>
      <w:tabs>
        <w:tab w:val="clear" w:pos="360"/>
      </w:tabs>
      <w:spacing w:before="0" w:beforeLines="0" w:after="0" w:afterLines="0"/>
    </w:pPr>
    <w:rPr>
      <w:rFonts w:ascii="宋体" w:eastAsia="宋体"/>
      <w:szCs w:val="21"/>
    </w:rPr>
  </w:style>
  <w:style w:type="paragraph" w:customStyle="1" w:styleId="662">
    <w:name w:val="封面一致性程度标识2"/>
    <w:basedOn w:val="618"/>
    <w:qFormat/>
    <w:uiPriority w:val="0"/>
    <w:pPr>
      <w:framePr w:wrap="around" w:y="4469"/>
    </w:pPr>
  </w:style>
  <w:style w:type="paragraph" w:customStyle="1" w:styleId="663">
    <w:name w:val="实施日期"/>
    <w:basedOn w:val="659"/>
    <w:qFormat/>
    <w:uiPriority w:val="0"/>
    <w:pPr>
      <w:framePr w:wrap="around" w:vAnchor="page" w:hAnchor="text"/>
      <w:jc w:val="right"/>
    </w:pPr>
  </w:style>
  <w:style w:type="paragraph" w:customStyle="1" w:styleId="664">
    <w:name w:val="注×：（正文）"/>
    <w:qFormat/>
    <w:uiPriority w:val="0"/>
    <w:pPr>
      <w:ind w:left="833" w:hanging="408"/>
      <w:jc w:val="both"/>
    </w:pPr>
    <w:rPr>
      <w:rFonts w:ascii="宋体" w:hAnsi="Calibri" w:eastAsia="宋体" w:cs="Times New Roman"/>
      <w:sz w:val="18"/>
      <w:szCs w:val="18"/>
      <w:lang w:val="en-US" w:eastAsia="zh-CN" w:bidi="ar-SA"/>
    </w:rPr>
  </w:style>
  <w:style w:type="paragraph" w:customStyle="1" w:styleId="665">
    <w:name w:val="标准标志"/>
    <w:next w:val="1"/>
    <w:qFormat/>
    <w:uiPriority w:val="0"/>
    <w:pPr>
      <w:framePr w:w="2546" w:h="1389" w:hRule="exact" w:hSpace="181" w:vSpace="181" w:wrap="around" w:vAnchor="margin" w:hAnchor="margin" w:x="6522" w:y="398" w:anchorLock="1"/>
      <w:shd w:val="solid" w:color="FFFFFF" w:fill="FFFFFF"/>
      <w:spacing w:line="0" w:lineRule="atLeast"/>
      <w:jc w:val="right"/>
    </w:pPr>
    <w:rPr>
      <w:rFonts w:ascii="Calibri" w:hAnsi="Calibri" w:eastAsia="宋体" w:cs="Times New Roman"/>
      <w:b/>
      <w:w w:val="170"/>
      <w:sz w:val="96"/>
      <w:szCs w:val="96"/>
      <w:lang w:val="en-US" w:eastAsia="zh-CN" w:bidi="ar-SA"/>
    </w:rPr>
  </w:style>
  <w:style w:type="paragraph" w:customStyle="1" w:styleId="666">
    <w:name w:val="标准书脚_奇数页"/>
    <w:qFormat/>
    <w:uiPriority w:val="0"/>
    <w:pPr>
      <w:spacing w:before="120"/>
      <w:ind w:right="198"/>
      <w:jc w:val="right"/>
    </w:pPr>
    <w:rPr>
      <w:rFonts w:ascii="宋体" w:hAnsi="Calibri" w:eastAsia="宋体" w:cs="Times New Roman"/>
      <w:sz w:val="18"/>
      <w:szCs w:val="18"/>
      <w:lang w:val="en-US" w:eastAsia="zh-CN" w:bidi="ar-SA"/>
    </w:rPr>
  </w:style>
  <w:style w:type="paragraph" w:customStyle="1" w:styleId="667">
    <w:name w:val="示例后文字"/>
    <w:basedOn w:val="145"/>
    <w:next w:val="145"/>
    <w:qFormat/>
    <w:uiPriority w:val="0"/>
    <w:pPr>
      <w:tabs>
        <w:tab w:val="center" w:pos="4201"/>
        <w:tab w:val="right" w:leader="dot" w:pos="9298"/>
      </w:tabs>
      <w:ind w:firstLine="360"/>
      <w:jc w:val="left"/>
    </w:pPr>
    <w:rPr>
      <w:rFonts w:hAnsiTheme="minorHAnsi" w:eastAsiaTheme="minorEastAsia" w:cstheme="minorBidi"/>
      <w:kern w:val="2"/>
      <w:sz w:val="18"/>
      <w:szCs w:val="22"/>
    </w:rPr>
  </w:style>
  <w:style w:type="paragraph" w:customStyle="1" w:styleId="668">
    <w:name w:val="附录五级无"/>
    <w:basedOn w:val="651"/>
    <w:qFormat/>
    <w:uiPriority w:val="0"/>
    <w:pPr>
      <w:tabs>
        <w:tab w:val="clear" w:pos="360"/>
      </w:tabs>
      <w:spacing w:before="0" w:beforeLines="0" w:after="0" w:afterLines="0"/>
    </w:pPr>
    <w:rPr>
      <w:rFonts w:ascii="宋体" w:eastAsia="宋体"/>
      <w:szCs w:val="21"/>
    </w:rPr>
  </w:style>
  <w:style w:type="paragraph" w:customStyle="1" w:styleId="669">
    <w:name w:val="标准称谓"/>
    <w:next w:val="1"/>
    <w:qFormat/>
    <w:uiPriority w:val="0"/>
    <w:pPr>
      <w:framePr w:w="9639" w:h="624" w:hRule="exact" w:hSpace="181" w:vSpace="181" w:wrap="around" w:vAnchor="page" w:hAnchor="page" w:x="1419" w:y="2286" w:anchorLock="1"/>
      <w:widowControl w:val="0"/>
      <w:kinsoku w:val="0"/>
      <w:overflowPunct w:val="0"/>
      <w:autoSpaceDE w:val="0"/>
      <w:autoSpaceDN w:val="0"/>
      <w:spacing w:line="0" w:lineRule="atLeast"/>
      <w:jc w:val="distribute"/>
    </w:pPr>
    <w:rPr>
      <w:rFonts w:ascii="宋体" w:hAnsi="Calibri" w:eastAsia="宋体" w:cs="Times New Roman"/>
      <w:b/>
      <w:bCs/>
      <w:spacing w:val="20"/>
      <w:w w:val="148"/>
      <w:sz w:val="48"/>
      <w:lang w:val="en-US" w:eastAsia="zh-CN" w:bidi="ar-SA"/>
    </w:rPr>
  </w:style>
  <w:style w:type="paragraph" w:customStyle="1" w:styleId="670">
    <w:name w:val="目次、标准名称标题"/>
    <w:basedOn w:val="1"/>
    <w:next w:val="145"/>
    <w:qFormat/>
    <w:uiPriority w:val="0"/>
    <w:pPr>
      <w:keepNext/>
      <w:pageBreakBefore/>
      <w:widowControl/>
      <w:shd w:val="clear" w:color="FFFFFF" w:fill="FFFFFF"/>
      <w:spacing w:before="640" w:after="560" w:line="460" w:lineRule="exact"/>
      <w:ind w:firstLine="0" w:firstLineChars="0"/>
      <w:jc w:val="center"/>
      <w:outlineLvl w:val="0"/>
    </w:pPr>
    <w:rPr>
      <w:rFonts w:ascii="黑体" w:hAnsi="Calibri" w:eastAsia="黑体"/>
      <w:kern w:val="0"/>
      <w:sz w:val="32"/>
      <w:szCs w:val="20"/>
    </w:rPr>
  </w:style>
  <w:style w:type="paragraph" w:customStyle="1" w:styleId="671">
    <w:name w:val="四级无"/>
    <w:basedOn w:val="347"/>
    <w:qFormat/>
    <w:uiPriority w:val="0"/>
    <w:pPr>
      <w:numPr>
        <w:ilvl w:val="4"/>
        <w:numId w:val="0"/>
      </w:numPr>
      <w:spacing w:beforeLines="0" w:afterLines="0"/>
    </w:pPr>
    <w:rPr>
      <w:rFonts w:ascii="宋体" w:hAnsi="Calibri" w:eastAsia="宋体"/>
    </w:rPr>
  </w:style>
  <w:style w:type="paragraph" w:customStyle="1" w:styleId="672">
    <w:name w:val="其他发布部门"/>
    <w:basedOn w:val="642"/>
    <w:qFormat/>
    <w:uiPriority w:val="0"/>
    <w:pPr>
      <w:framePr w:wrap="around" w:y="15310"/>
      <w:spacing w:line="0" w:lineRule="atLeast"/>
    </w:pPr>
    <w:rPr>
      <w:rFonts w:ascii="黑体" w:eastAsia="黑体"/>
      <w:b w:val="0"/>
    </w:rPr>
  </w:style>
  <w:style w:type="paragraph" w:customStyle="1" w:styleId="673">
    <w:name w:val="图表脚注说明"/>
    <w:basedOn w:val="1"/>
    <w:qFormat/>
    <w:uiPriority w:val="0"/>
    <w:pPr>
      <w:widowControl/>
      <w:numPr>
        <w:ilvl w:val="0"/>
        <w:numId w:val="50"/>
      </w:numPr>
      <w:ind w:firstLine="0" w:firstLineChars="0"/>
      <w:jc w:val="left"/>
    </w:pPr>
    <w:rPr>
      <w:rFonts w:hAnsi="Calibri"/>
      <w:kern w:val="0"/>
      <w:sz w:val="18"/>
      <w:szCs w:val="18"/>
    </w:rPr>
  </w:style>
  <w:style w:type="paragraph" w:customStyle="1" w:styleId="674">
    <w:name w:val="二级无"/>
    <w:basedOn w:val="345"/>
    <w:qFormat/>
    <w:uiPriority w:val="0"/>
    <w:pPr>
      <w:numPr>
        <w:ilvl w:val="0"/>
        <w:numId w:val="0"/>
      </w:numPr>
      <w:spacing w:beforeLines="0" w:afterLines="0"/>
    </w:pPr>
    <w:rPr>
      <w:rFonts w:ascii="宋体" w:hAnsi="Calibri" w:eastAsia="宋体"/>
    </w:rPr>
  </w:style>
  <w:style w:type="paragraph" w:customStyle="1" w:styleId="675">
    <w:name w:val="其他发布日期"/>
    <w:basedOn w:val="659"/>
    <w:qFormat/>
    <w:uiPriority w:val="0"/>
    <w:pPr>
      <w:framePr w:wrap="around" w:vAnchor="page" w:hAnchor="text" w:x="1419"/>
    </w:pPr>
  </w:style>
  <w:style w:type="paragraph" w:customStyle="1" w:styleId="676">
    <w:name w:val="一级无"/>
    <w:basedOn w:val="343"/>
    <w:qFormat/>
    <w:uiPriority w:val="0"/>
    <w:pPr>
      <w:spacing w:beforeLines="0" w:afterLines="0"/>
      <w:ind w:left="0"/>
    </w:pPr>
    <w:rPr>
      <w:rFonts w:ascii="宋体" w:hAnsi="Calibri" w:eastAsia="宋体"/>
    </w:rPr>
  </w:style>
  <w:style w:type="paragraph" w:customStyle="1" w:styleId="677">
    <w:name w:val="标准书眉一"/>
    <w:qFormat/>
    <w:uiPriority w:val="0"/>
    <w:pPr>
      <w:jc w:val="both"/>
    </w:pPr>
    <w:rPr>
      <w:rFonts w:ascii="Calibri" w:hAnsi="Calibri" w:eastAsia="宋体" w:cs="Times New Roman"/>
      <w:lang w:val="en-US" w:eastAsia="zh-CN" w:bidi="ar-SA"/>
    </w:rPr>
  </w:style>
  <w:style w:type="paragraph" w:customStyle="1" w:styleId="678">
    <w:name w:val="列项说明数字编号"/>
    <w:qFormat/>
    <w:uiPriority w:val="0"/>
    <w:pPr>
      <w:ind w:left="600" w:leftChars="400" w:hanging="200" w:hangingChars="200"/>
    </w:pPr>
    <w:rPr>
      <w:rFonts w:ascii="宋体" w:hAnsi="Calibri" w:eastAsia="宋体" w:cs="Times New Roman"/>
      <w:sz w:val="21"/>
      <w:lang w:val="en-US" w:eastAsia="zh-CN" w:bidi="ar-SA"/>
    </w:rPr>
  </w:style>
  <w:style w:type="paragraph" w:customStyle="1" w:styleId="679">
    <w:name w:val="其他实施日期"/>
    <w:basedOn w:val="663"/>
    <w:qFormat/>
    <w:uiPriority w:val="0"/>
    <w:pPr>
      <w:framePr w:wrap="around"/>
    </w:pPr>
  </w:style>
  <w:style w:type="paragraph" w:customStyle="1" w:styleId="680">
    <w:name w:val="图的脚注"/>
    <w:next w:val="145"/>
    <w:qFormat/>
    <w:uiPriority w:val="0"/>
    <w:pPr>
      <w:widowControl w:val="0"/>
      <w:ind w:left="840" w:leftChars="200" w:hanging="420" w:hangingChars="200"/>
      <w:jc w:val="both"/>
    </w:pPr>
    <w:rPr>
      <w:rFonts w:ascii="宋体" w:hAnsi="Calibri" w:eastAsia="宋体" w:cs="Times New Roman"/>
      <w:sz w:val="18"/>
      <w:lang w:val="en-US" w:eastAsia="zh-CN" w:bidi="ar-SA"/>
    </w:rPr>
  </w:style>
  <w:style w:type="paragraph" w:customStyle="1" w:styleId="681">
    <w:name w:val="目次、索引正文"/>
    <w:qFormat/>
    <w:uiPriority w:val="0"/>
    <w:pPr>
      <w:spacing w:line="320" w:lineRule="exact"/>
      <w:jc w:val="both"/>
    </w:pPr>
    <w:rPr>
      <w:rFonts w:ascii="宋体" w:hAnsi="Calibri" w:eastAsia="宋体" w:cs="Times New Roman"/>
      <w:sz w:val="21"/>
      <w:lang w:val="en-US" w:eastAsia="zh-CN" w:bidi="ar-SA"/>
    </w:rPr>
  </w:style>
  <w:style w:type="paragraph" w:customStyle="1" w:styleId="682">
    <w:name w:val="其他标准标志"/>
    <w:basedOn w:val="665"/>
    <w:qFormat/>
    <w:uiPriority w:val="0"/>
    <w:pPr>
      <w:framePr w:w="6101" w:wrap="around" w:vAnchor="page" w:hAnchor="page" w:x="4673" w:y="942"/>
    </w:pPr>
    <w:rPr>
      <w:w w:val="130"/>
    </w:rPr>
  </w:style>
  <w:style w:type="paragraph" w:customStyle="1" w:styleId="683">
    <w:name w:val="附录二级无"/>
    <w:basedOn w:val="633"/>
    <w:qFormat/>
    <w:uiPriority w:val="0"/>
    <w:pPr>
      <w:tabs>
        <w:tab w:val="clear" w:pos="360"/>
      </w:tabs>
      <w:spacing w:before="0" w:beforeLines="0" w:after="0" w:afterLines="0"/>
    </w:pPr>
    <w:rPr>
      <w:rFonts w:ascii="宋体" w:eastAsia="宋体"/>
      <w:szCs w:val="21"/>
    </w:rPr>
  </w:style>
  <w:style w:type="paragraph" w:customStyle="1" w:styleId="684">
    <w:name w:val="标准书脚_偶数页"/>
    <w:qFormat/>
    <w:uiPriority w:val="0"/>
    <w:pPr>
      <w:spacing w:before="120"/>
      <w:ind w:left="221"/>
    </w:pPr>
    <w:rPr>
      <w:rFonts w:ascii="宋体" w:hAnsi="Calibri" w:eastAsia="宋体" w:cs="Times New Roman"/>
      <w:sz w:val="18"/>
      <w:szCs w:val="18"/>
      <w:lang w:val="en-US" w:eastAsia="zh-CN" w:bidi="ar-SA"/>
    </w:rPr>
  </w:style>
  <w:style w:type="paragraph" w:customStyle="1" w:styleId="685">
    <w:name w:val="五级无"/>
    <w:basedOn w:val="348"/>
    <w:qFormat/>
    <w:uiPriority w:val="0"/>
    <w:pPr>
      <w:numPr>
        <w:numId w:val="0"/>
      </w:numPr>
      <w:spacing w:beforeLines="0" w:afterLines="0"/>
    </w:pPr>
    <w:rPr>
      <w:rFonts w:ascii="宋体" w:hAnsi="Calibri" w:eastAsia="宋体"/>
    </w:rPr>
  </w:style>
  <w:style w:type="paragraph" w:customStyle="1" w:styleId="686">
    <w:name w:val="font7"/>
    <w:basedOn w:val="1"/>
    <w:qFormat/>
    <w:uiPriority w:val="0"/>
    <w:pPr>
      <w:widowControl/>
      <w:spacing w:before="100" w:beforeAutospacing="1" w:after="100" w:afterAutospacing="1" w:line="240" w:lineRule="auto"/>
      <w:ind w:firstLine="0" w:firstLineChars="0"/>
      <w:jc w:val="left"/>
    </w:pPr>
    <w:rPr>
      <w:rFonts w:ascii="Calibri" w:hAnsi="Calibri" w:cs="Calibri"/>
      <w:color w:val="000000"/>
      <w:kern w:val="0"/>
      <w:szCs w:val="21"/>
    </w:rPr>
  </w:style>
  <w:style w:type="character" w:customStyle="1" w:styleId="687">
    <w:name w:val="正文YK Char"/>
    <w:link w:val="688"/>
    <w:qFormat/>
    <w:uiPriority w:val="0"/>
    <w:rPr>
      <w:rFonts w:ascii="仿宋_GB2312" w:hAnsi="宋体" w:eastAsia="仿宋_GB2312"/>
      <w:sz w:val="32"/>
      <w:szCs w:val="18"/>
    </w:rPr>
  </w:style>
  <w:style w:type="paragraph" w:customStyle="1" w:styleId="688">
    <w:name w:val="正文YK"/>
    <w:basedOn w:val="1"/>
    <w:link w:val="687"/>
    <w:qFormat/>
    <w:uiPriority w:val="0"/>
    <w:pPr>
      <w:widowControl/>
      <w:ind w:firstLine="601" w:firstLineChars="0"/>
      <w:jc w:val="left"/>
    </w:pPr>
    <w:rPr>
      <w:rFonts w:ascii="仿宋_GB2312" w:eastAsia="仿宋_GB2312"/>
      <w:kern w:val="0"/>
      <w:sz w:val="32"/>
      <w:szCs w:val="18"/>
    </w:rPr>
  </w:style>
  <w:style w:type="paragraph" w:customStyle="1" w:styleId="689">
    <w:name w:val="段落正文"/>
    <w:basedOn w:val="1"/>
    <w:link w:val="690"/>
    <w:qFormat/>
    <w:uiPriority w:val="0"/>
    <w:pPr>
      <w:widowControl/>
      <w:ind w:firstLine="200"/>
      <w:jc w:val="left"/>
    </w:pPr>
    <w:rPr>
      <w:rFonts w:ascii="Times New Roman" w:hAnsi="Times New Roman"/>
      <w:kern w:val="0"/>
    </w:rPr>
  </w:style>
  <w:style w:type="character" w:customStyle="1" w:styleId="690">
    <w:name w:val="段落正文 Char"/>
    <w:link w:val="689"/>
    <w:qFormat/>
    <w:uiPriority w:val="0"/>
    <w:rPr>
      <w:sz w:val="24"/>
      <w:szCs w:val="24"/>
    </w:rPr>
  </w:style>
  <w:style w:type="table" w:customStyle="1" w:styleId="691">
    <w:name w:val="无格式表格 11"/>
    <w:basedOn w:val="59"/>
    <w:qFormat/>
    <w:uiPriority w:val="41"/>
    <w:tblPr>
      <w:tblBorders>
        <w:top w:val="single" w:color="BEBEBE" w:sz="4" w:space="0"/>
        <w:left w:val="single" w:color="BEBEBE" w:sz="4" w:space="0"/>
        <w:bottom w:val="single" w:color="BEBEBE" w:sz="4" w:space="0"/>
        <w:right w:val="single" w:color="BEBEBE" w:sz="4" w:space="0"/>
        <w:insideH w:val="single" w:color="BEBEBE" w:sz="4" w:space="0"/>
        <w:insideV w:val="single" w:color="BEBEBE" w:sz="4" w:space="0"/>
      </w:tblBorders>
    </w:tblPr>
    <w:tblStylePr w:type="firstRow">
      <w:rPr>
        <w:b/>
        <w:bCs/>
      </w:rPr>
    </w:tblStylePr>
    <w:tblStylePr w:type="lastRow">
      <w:rPr>
        <w:b/>
        <w:bCs/>
      </w:rPr>
      <w:tcPr>
        <w:tcBorders>
          <w:top w:val="double" w:color="BEBEBE" w:sz="4" w:space="0"/>
        </w:tcBorders>
      </w:tcPr>
    </w:tblStylePr>
    <w:tblStylePr w:type="firstCol">
      <w:rPr>
        <w:b/>
        <w:bCs/>
      </w:rPr>
    </w:tblStylePr>
    <w:tblStylePr w:type="lastCol">
      <w:rPr>
        <w:b/>
        <w:bCs/>
      </w:rPr>
    </w:tblStylePr>
    <w:tblStylePr w:type="band1Vert">
      <w:tcPr>
        <w:shd w:val="clear" w:color="auto" w:fill="F1F1F1"/>
      </w:tcPr>
    </w:tblStylePr>
    <w:tblStylePr w:type="band1Horz">
      <w:tcPr>
        <w:shd w:val="clear" w:color="auto" w:fill="F1F1F1"/>
      </w:tcPr>
    </w:tblStylePr>
  </w:style>
  <w:style w:type="paragraph" w:customStyle="1" w:styleId="692">
    <w:name w:val="二期1级标题"/>
    <w:basedOn w:val="3"/>
    <w:next w:val="1"/>
    <w:qFormat/>
    <w:uiPriority w:val="0"/>
    <w:pPr>
      <w:pageBreakBefore/>
      <w:widowControl/>
      <w:numPr>
        <w:numId w:val="51"/>
      </w:numPr>
      <w:pBdr>
        <w:top w:val="single" w:color="ED7D31" w:sz="18" w:space="1"/>
      </w:pBdr>
      <w:spacing w:before="240" w:after="240" w:line="240" w:lineRule="auto"/>
    </w:pPr>
    <w:rPr>
      <w:rFonts w:ascii="Times New Roman" w:hAnsi="Times New Roman" w:eastAsia="仿宋"/>
      <w:color w:val="ED7D31"/>
      <w:sz w:val="40"/>
      <w:szCs w:val="44"/>
    </w:rPr>
  </w:style>
  <w:style w:type="paragraph" w:customStyle="1" w:styleId="693">
    <w:name w:val="二期2级标题"/>
    <w:basedOn w:val="4"/>
    <w:next w:val="1"/>
    <w:qFormat/>
    <w:uiPriority w:val="0"/>
    <w:pPr>
      <w:widowControl/>
      <w:numPr>
        <w:numId w:val="51"/>
      </w:numPr>
      <w:pBdr>
        <w:top w:val="dashSmallGap" w:color="0066FF" w:sz="12" w:space="1"/>
      </w:pBdr>
      <w:spacing w:line="240" w:lineRule="auto"/>
      <w:jc w:val="left"/>
    </w:pPr>
    <w:rPr>
      <w:rFonts w:ascii="Times New Roman" w:hAnsi="Times New Roman"/>
      <w:color w:val="0066FF"/>
      <w:kern w:val="0"/>
      <w:sz w:val="28"/>
    </w:rPr>
  </w:style>
  <w:style w:type="paragraph" w:customStyle="1" w:styleId="694">
    <w:name w:val="二期3级标题"/>
    <w:basedOn w:val="5"/>
    <w:next w:val="1"/>
    <w:qFormat/>
    <w:uiPriority w:val="0"/>
    <w:pPr>
      <w:widowControl/>
      <w:numPr>
        <w:numId w:val="51"/>
      </w:numPr>
      <w:pBdr>
        <w:top w:val="dashSmallGap" w:color="AEAAAA" w:sz="4" w:space="1"/>
      </w:pBdr>
      <w:spacing w:before="60" w:after="60" w:line="240" w:lineRule="auto"/>
      <w:jc w:val="left"/>
    </w:pPr>
    <w:rPr>
      <w:rFonts w:ascii="Times New Roman" w:hAnsi="Times New Roman" w:eastAsia="仿宋"/>
      <w:kern w:val="0"/>
      <w:szCs w:val="32"/>
    </w:rPr>
  </w:style>
  <w:style w:type="paragraph" w:customStyle="1" w:styleId="695">
    <w:name w:val="二期4级标题"/>
    <w:basedOn w:val="6"/>
    <w:next w:val="1"/>
    <w:link w:val="696"/>
    <w:qFormat/>
    <w:uiPriority w:val="0"/>
    <w:pPr>
      <w:widowControl/>
      <w:numPr>
        <w:numId w:val="51"/>
      </w:numPr>
      <w:spacing w:before="60" w:after="60" w:line="240" w:lineRule="auto"/>
      <w:jc w:val="left"/>
    </w:pPr>
    <w:rPr>
      <w:rFonts w:ascii="Times New Roman" w:hAnsi="Times New Roman" w:eastAsia="仿宋"/>
      <w:b w:val="0"/>
      <w:color w:val="000000"/>
      <w:kern w:val="0"/>
      <w:sz w:val="28"/>
      <w:szCs w:val="28"/>
    </w:rPr>
  </w:style>
  <w:style w:type="character" w:customStyle="1" w:styleId="696">
    <w:name w:val="二期4级标题 Char"/>
    <w:link w:val="695"/>
    <w:qFormat/>
    <w:uiPriority w:val="0"/>
    <w:rPr>
      <w:rFonts w:eastAsia="仿宋"/>
      <w:bCs/>
      <w:color w:val="000000"/>
      <w:sz w:val="28"/>
      <w:szCs w:val="28"/>
    </w:rPr>
  </w:style>
  <w:style w:type="paragraph" w:customStyle="1" w:styleId="697">
    <w:name w:val="二期5级标题"/>
    <w:basedOn w:val="7"/>
    <w:next w:val="1"/>
    <w:qFormat/>
    <w:uiPriority w:val="0"/>
    <w:pPr>
      <w:numPr>
        <w:numId w:val="51"/>
      </w:numPr>
      <w:spacing w:before="60" w:after="60" w:line="240" w:lineRule="auto"/>
    </w:pPr>
    <w:rPr>
      <w:rFonts w:ascii="Times New Roman" w:hAnsi="Times New Roman" w:eastAsia="仿宋"/>
      <w:b w:val="0"/>
      <w:color w:val="000000"/>
      <w:kern w:val="0"/>
    </w:rPr>
  </w:style>
  <w:style w:type="paragraph" w:customStyle="1" w:styleId="698">
    <w:name w:val="二期6级标题"/>
    <w:basedOn w:val="8"/>
    <w:next w:val="1"/>
    <w:qFormat/>
    <w:uiPriority w:val="0"/>
    <w:pPr>
      <w:widowControl/>
      <w:numPr>
        <w:numId w:val="51"/>
      </w:numPr>
      <w:spacing w:before="60" w:after="60" w:line="240" w:lineRule="auto"/>
      <w:jc w:val="left"/>
    </w:pPr>
    <w:rPr>
      <w:rFonts w:ascii="Times New Roman" w:hAnsi="Times New Roman" w:eastAsia="仿宋"/>
      <w:b w:val="0"/>
      <w:color w:val="000000"/>
      <w:kern w:val="0"/>
    </w:rPr>
  </w:style>
  <w:style w:type="paragraph" w:customStyle="1" w:styleId="699">
    <w:name w:val="二期正文（缩进）"/>
    <w:basedOn w:val="1"/>
    <w:link w:val="700"/>
    <w:qFormat/>
    <w:uiPriority w:val="0"/>
    <w:pPr>
      <w:widowControl/>
      <w:spacing w:after="120" w:line="300" w:lineRule="auto"/>
      <w:jc w:val="left"/>
    </w:pPr>
    <w:rPr>
      <w:rFonts w:ascii="Times New Roman" w:hAnsi="Times New Roman"/>
      <w:kern w:val="0"/>
      <w:szCs w:val="20"/>
    </w:rPr>
  </w:style>
  <w:style w:type="character" w:customStyle="1" w:styleId="700">
    <w:name w:val="二期正文（缩进） Char"/>
    <w:basedOn w:val="63"/>
    <w:link w:val="699"/>
    <w:qFormat/>
    <w:uiPriority w:val="0"/>
    <w:rPr>
      <w:sz w:val="24"/>
    </w:rPr>
  </w:style>
  <w:style w:type="paragraph" w:customStyle="1" w:styleId="701">
    <w:name w:val="二期正文列表1级序号"/>
    <w:basedOn w:val="1"/>
    <w:link w:val="702"/>
    <w:qFormat/>
    <w:uiPriority w:val="0"/>
    <w:pPr>
      <w:widowControl/>
      <w:numPr>
        <w:ilvl w:val="6"/>
        <w:numId w:val="51"/>
      </w:numPr>
      <w:spacing w:line="300" w:lineRule="auto"/>
      <w:ind w:firstLineChars="0"/>
      <w:jc w:val="left"/>
    </w:pPr>
    <w:rPr>
      <w:rFonts w:ascii="Times New Roman" w:hAnsi="Times New Roman"/>
      <w:kern w:val="0"/>
      <w:szCs w:val="20"/>
    </w:rPr>
  </w:style>
  <w:style w:type="character" w:customStyle="1" w:styleId="702">
    <w:name w:val="二期正文列表1级序号 Char"/>
    <w:link w:val="701"/>
    <w:qFormat/>
    <w:uiPriority w:val="0"/>
    <w:rPr>
      <w:sz w:val="24"/>
    </w:rPr>
  </w:style>
  <w:style w:type="paragraph" w:customStyle="1" w:styleId="703">
    <w:name w:val="二期正文列表2级序号"/>
    <w:basedOn w:val="1"/>
    <w:link w:val="704"/>
    <w:qFormat/>
    <w:uiPriority w:val="0"/>
    <w:pPr>
      <w:widowControl/>
      <w:numPr>
        <w:ilvl w:val="7"/>
        <w:numId w:val="51"/>
      </w:numPr>
      <w:spacing w:line="300" w:lineRule="auto"/>
      <w:ind w:firstLineChars="0"/>
      <w:jc w:val="left"/>
    </w:pPr>
    <w:rPr>
      <w:rFonts w:ascii="Times New Roman" w:hAnsi="Times New Roman"/>
      <w:kern w:val="0"/>
      <w:szCs w:val="20"/>
    </w:rPr>
  </w:style>
  <w:style w:type="character" w:customStyle="1" w:styleId="704">
    <w:name w:val="二期正文列表2级序号 Char"/>
    <w:link w:val="703"/>
    <w:qFormat/>
    <w:uiPriority w:val="0"/>
    <w:rPr>
      <w:sz w:val="24"/>
    </w:rPr>
  </w:style>
  <w:style w:type="paragraph" w:customStyle="1" w:styleId="705">
    <w:name w:val="0可研正文"/>
    <w:basedOn w:val="1"/>
    <w:link w:val="706"/>
    <w:qFormat/>
    <w:uiPriority w:val="0"/>
    <w:pPr>
      <w:widowControl/>
      <w:ind w:firstLine="200"/>
      <w:jc w:val="left"/>
    </w:pPr>
    <w:rPr>
      <w:rFonts w:ascii="仿宋" w:hAnsi="仿宋" w:eastAsia="仿宋" w:cs="宋体"/>
      <w:kern w:val="0"/>
      <w:sz w:val="28"/>
      <w:szCs w:val="28"/>
    </w:rPr>
  </w:style>
  <w:style w:type="character" w:customStyle="1" w:styleId="706">
    <w:name w:val="0可研正文 字符"/>
    <w:link w:val="705"/>
    <w:qFormat/>
    <w:uiPriority w:val="0"/>
    <w:rPr>
      <w:rFonts w:ascii="仿宋" w:hAnsi="仿宋" w:eastAsia="仿宋" w:cs="宋体"/>
      <w:sz w:val="28"/>
      <w:szCs w:val="28"/>
    </w:rPr>
  </w:style>
  <w:style w:type="paragraph" w:customStyle="1" w:styleId="707">
    <w:name w:val="0表格"/>
    <w:basedOn w:val="1"/>
    <w:link w:val="708"/>
    <w:qFormat/>
    <w:uiPriority w:val="0"/>
    <w:pPr>
      <w:widowControl/>
      <w:ind w:firstLine="0" w:firstLineChars="0"/>
      <w:jc w:val="left"/>
    </w:pPr>
    <w:rPr>
      <w:rFonts w:ascii="仿宋" w:eastAsia="仿宋" w:cs="宋体"/>
      <w:kern w:val="0"/>
    </w:rPr>
  </w:style>
  <w:style w:type="character" w:customStyle="1" w:styleId="708">
    <w:name w:val="0表格 Char"/>
    <w:basedOn w:val="63"/>
    <w:link w:val="707"/>
    <w:qFormat/>
    <w:uiPriority w:val="0"/>
    <w:rPr>
      <w:rFonts w:ascii="仿宋" w:hAnsi="宋体" w:eastAsia="仿宋" w:cs="宋体"/>
      <w:sz w:val="24"/>
      <w:szCs w:val="24"/>
    </w:rPr>
  </w:style>
  <w:style w:type="table" w:customStyle="1" w:styleId="709">
    <w:name w:val="Gridding1"/>
    <w:basedOn w:val="59"/>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customStyle="1" w:styleId="710">
    <w:name w:val="网格型2"/>
    <w:basedOn w:val="59"/>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11">
    <w:name w:val="FA正文"/>
    <w:basedOn w:val="1"/>
    <w:qFormat/>
    <w:uiPriority w:val="0"/>
    <w:pPr>
      <w:widowControl/>
      <w:jc w:val="left"/>
    </w:pPr>
    <w:rPr>
      <w:rFonts w:cs="宋体"/>
      <w:kern w:val="0"/>
      <w:szCs w:val="21"/>
    </w:rPr>
  </w:style>
  <w:style w:type="character" w:customStyle="1" w:styleId="712">
    <w:name w:val="未处理的提及5"/>
    <w:basedOn w:val="63"/>
    <w:semiHidden/>
    <w:unhideWhenUsed/>
    <w:qFormat/>
    <w:uiPriority w:val="99"/>
    <w:rPr>
      <w:color w:val="605E5C"/>
      <w:shd w:val="clear" w:color="auto" w:fill="E1DFDD"/>
    </w:rPr>
  </w:style>
  <w:style w:type="character" w:customStyle="1" w:styleId="713">
    <w:name w:val="font11"/>
    <w:basedOn w:val="63"/>
    <w:qFormat/>
    <w:uiPriority w:val="0"/>
    <w:rPr>
      <w:rFonts w:hint="eastAsia" w:ascii="宋体" w:hAnsi="宋体" w:eastAsia="宋体" w:cs="宋体"/>
      <w:b/>
      <w:bCs/>
      <w:color w:val="000000"/>
      <w:sz w:val="22"/>
      <w:szCs w:val="22"/>
      <w:u w:val="none"/>
    </w:rPr>
  </w:style>
  <w:style w:type="paragraph" w:customStyle="1" w:styleId="714">
    <w:name w:val="样式 标题 4 + 右侧:  0.42 厘米"/>
    <w:basedOn w:val="6"/>
    <w:qFormat/>
    <w:uiPriority w:val="0"/>
    <w:pPr>
      <w:spacing w:before="0" w:after="0"/>
      <w:ind w:left="0"/>
    </w:pPr>
    <w:rPr>
      <w:rFonts w:cs="宋体"/>
      <w:sz w:val="22"/>
      <w:szCs w:val="20"/>
    </w:rPr>
  </w:style>
  <w:style w:type="paragraph" w:customStyle="1" w:styleId="715">
    <w:name w:val="修订3"/>
    <w:hidden/>
    <w:unhideWhenUsed/>
    <w:qFormat/>
    <w:uiPriority w:val="99"/>
    <w:rPr>
      <w:rFonts w:ascii="宋体" w:hAnsi="宋体" w:eastAsia="宋体" w:cs="Times New Roman"/>
      <w:kern w:val="2"/>
      <w:sz w:val="24"/>
      <w:szCs w:val="24"/>
      <w:lang w:val="en-US" w:eastAsia="zh-CN" w:bidi="ar-SA"/>
    </w:rPr>
  </w:style>
  <w:style w:type="paragraph" w:customStyle="1" w:styleId="716">
    <w:name w:val="修订4"/>
    <w:hidden/>
    <w:unhideWhenUsed/>
    <w:qFormat/>
    <w:uiPriority w:val="99"/>
    <w:rPr>
      <w:rFonts w:ascii="宋体" w:hAnsi="宋体" w:eastAsia="宋体" w:cs="Times New Roman"/>
      <w:kern w:val="2"/>
      <w:sz w:val="24"/>
      <w:szCs w:val="24"/>
      <w:lang w:val="en-US" w:eastAsia="zh-CN" w:bidi="ar-SA"/>
    </w:rPr>
  </w:style>
  <w:style w:type="paragraph" w:customStyle="1" w:styleId="717">
    <w:name w:val="修订5"/>
    <w:hidden/>
    <w:unhideWhenUsed/>
    <w:qFormat/>
    <w:uiPriority w:val="99"/>
    <w:rPr>
      <w:rFonts w:ascii="宋体" w:hAnsi="宋体" w:eastAsia="宋体" w:cs="Times New Roman"/>
      <w:kern w:val="2"/>
      <w:sz w:val="24"/>
      <w:szCs w:val="24"/>
      <w:lang w:val="en-US" w:eastAsia="zh-CN" w:bidi="ar-SA"/>
    </w:rPr>
  </w:style>
  <w:style w:type="paragraph" w:customStyle="1" w:styleId="718">
    <w:name w:val="修订6"/>
    <w:hidden/>
    <w:unhideWhenUsed/>
    <w:qFormat/>
    <w:uiPriority w:val="99"/>
    <w:rPr>
      <w:rFonts w:ascii="宋体" w:hAnsi="宋体" w:eastAsia="宋体" w:cs="Times New Roman"/>
      <w:kern w:val="2"/>
      <w:sz w:val="24"/>
      <w:szCs w:val="24"/>
      <w:lang w:val="en-US" w:eastAsia="zh-CN" w:bidi="ar-SA"/>
    </w:rPr>
  </w:style>
  <w:style w:type="paragraph" w:customStyle="1" w:styleId="719">
    <w:name w:val="修订7"/>
    <w:hidden/>
    <w:unhideWhenUsed/>
    <w:qFormat/>
    <w:uiPriority w:val="99"/>
    <w:rPr>
      <w:rFonts w:ascii="宋体" w:hAnsi="宋体" w:eastAsia="宋体" w:cs="Times New Roman"/>
      <w:kern w:val="2"/>
      <w:sz w:val="24"/>
      <w:szCs w:val="24"/>
      <w:lang w:val="en-US" w:eastAsia="zh-CN" w:bidi="ar-SA"/>
    </w:rPr>
  </w:style>
  <w:style w:type="paragraph" w:customStyle="1" w:styleId="720">
    <w:name w:val="修订8"/>
    <w:hidden/>
    <w:unhideWhenUsed/>
    <w:qFormat/>
    <w:uiPriority w:val="99"/>
    <w:rPr>
      <w:rFonts w:ascii="宋体" w:hAnsi="宋体" w:eastAsia="宋体" w:cs="Times New Roman"/>
      <w:kern w:val="2"/>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image" Target="media/image6.emf"/><Relationship Id="rId2" Type="http://schemas.openxmlformats.org/officeDocument/2006/relationships/settings" Target="settings.xml"/><Relationship Id="rId19" Type="http://schemas.openxmlformats.org/officeDocument/2006/relationships/oleObject" Target="embeddings/oleObject2.bin"/><Relationship Id="rId18" Type="http://schemas.openxmlformats.org/officeDocument/2006/relationships/image" Target="media/image5.emf"/><Relationship Id="rId17" Type="http://schemas.openxmlformats.org/officeDocument/2006/relationships/oleObject" Target="embeddings/oleObject1.bin"/><Relationship Id="rId16" Type="http://schemas.openxmlformats.org/officeDocument/2006/relationships/image" Target="media/image4.png"/><Relationship Id="rId15" Type="http://schemas.openxmlformats.org/officeDocument/2006/relationships/image" Target="media/image3.png"/><Relationship Id="rId14" Type="http://schemas.openxmlformats.org/officeDocument/2006/relationships/image" Target="media/image2.png"/><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32</Pages>
  <Words>3403</Words>
  <Characters>19402</Characters>
  <Lines>161</Lines>
  <Paragraphs>45</Paragraphs>
  <TotalTime>58</TotalTime>
  <ScaleCrop>false</ScaleCrop>
  <LinksUpToDate>false</LinksUpToDate>
  <CharactersWithSpaces>22760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2024-02-01T09:22:00Z</dcterms:created>
  <dc:creator>gtig_tzb</dc:creator>
  <cp:lastModifiedBy>Artisan</cp:lastModifiedBy>
  <cp:lastPrinted>2020-08-07T20:08:00Z</cp:lastPrinted>
  <dcterms:modified xsi:type="dcterms:W3CDTF">2024-03-05T08:38:04Z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19813DE4130A771B6EFED365B9194159_43</vt:lpwstr>
  </property>
</Properties>
</file>