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eastAsia="宋体"/>
          <w:b/>
          <w:bCs/>
          <w:color w:val="auto"/>
          <w:sz w:val="28"/>
          <w:szCs w:val="28"/>
          <w:lang w:val="en-US" w:eastAsia="zh-CN"/>
        </w:rPr>
      </w:pPr>
      <w:r>
        <w:rPr>
          <w:rFonts w:hint="eastAsia" w:ascii="宋体" w:hAnsi="宋体" w:eastAsia="宋体"/>
          <w:b/>
          <w:bCs/>
          <w:color w:val="auto"/>
          <w:sz w:val="28"/>
          <w:szCs w:val="28"/>
          <w:lang w:val="en-US" w:eastAsia="zh-CN"/>
        </w:rPr>
        <w:t>数字风险威胁检测与演练</w:t>
      </w:r>
      <w:bookmarkStart w:id="0" w:name="_GoBack"/>
      <w:bookmarkEnd w:id="0"/>
      <w:r>
        <w:rPr>
          <w:rFonts w:hint="eastAsia" w:ascii="宋体" w:hAnsi="宋体" w:eastAsia="宋体"/>
          <w:b/>
          <w:bCs/>
          <w:color w:val="auto"/>
          <w:sz w:val="28"/>
          <w:szCs w:val="28"/>
          <w:lang w:val="en-US" w:eastAsia="zh-CN"/>
        </w:rPr>
        <w:t>服务采购需求</w:t>
      </w:r>
    </w:p>
    <w:p>
      <w:pPr>
        <w:numPr>
          <w:ilvl w:val="0"/>
          <w:numId w:val="1"/>
        </w:numPr>
        <w:spacing w:line="360" w:lineRule="auto"/>
        <w:rPr>
          <w:rFonts w:hint="eastAsia" w:ascii="宋体" w:hAnsi="宋体" w:eastAsia="宋体"/>
          <w:b/>
          <w:bCs/>
          <w:color w:val="auto"/>
          <w:sz w:val="24"/>
          <w:lang w:val="en-US" w:eastAsia="zh-CN"/>
        </w:rPr>
      </w:pPr>
      <w:r>
        <w:rPr>
          <w:rFonts w:hint="eastAsia" w:ascii="宋体" w:hAnsi="宋体" w:eastAsia="宋体"/>
          <w:b/>
          <w:bCs/>
          <w:color w:val="auto"/>
          <w:sz w:val="24"/>
          <w:lang w:val="en-US" w:eastAsia="zh-CN"/>
        </w:rPr>
        <w:t>项目背景</w:t>
      </w:r>
    </w:p>
    <w:p>
      <w:pPr>
        <w:widowControl/>
        <w:numPr>
          <w:ilvl w:val="-1"/>
          <w:numId w:val="0"/>
        </w:numPr>
        <w:spacing w:line="360" w:lineRule="auto"/>
        <w:ind w:firstLine="480" w:firstLineChars="200"/>
        <w:jc w:val="left"/>
        <w:rPr>
          <w:rFonts w:hint="eastAsia" w:ascii="宋体" w:hAnsi="宋体" w:eastAsia="宋体"/>
          <w:b w:val="0"/>
          <w:bCs w:val="0"/>
          <w:color w:val="auto"/>
          <w:sz w:val="24"/>
          <w:lang w:val="en-US" w:eastAsia="zh-CN"/>
        </w:rPr>
      </w:pPr>
      <w:r>
        <w:rPr>
          <w:rFonts w:hint="eastAsia" w:ascii="宋体" w:hAnsi="宋体" w:eastAsia="宋体"/>
          <w:color w:val="auto"/>
          <w:sz w:val="24"/>
        </w:rPr>
        <w:t>根据《互联网政务应用安全管理规定》《上海市电子政务外网管理办法》等工作要求，应当依照有关法律、行政法规的规定以及国家标准的强制要求，采取技术措施和其他必要措施，保障互联网政务应用安全稳定运行和数据安全。行政服务中心（大数据中心）作为临港新片区管委会直属副处级事业单位</w:t>
      </w:r>
      <w:r>
        <w:rPr>
          <w:rFonts w:hint="eastAsia" w:ascii="宋体" w:hAnsi="宋体" w:eastAsia="宋体"/>
          <w:b w:val="0"/>
          <w:bCs w:val="0"/>
          <w:color w:val="auto"/>
          <w:sz w:val="24"/>
          <w:lang w:val="en-US" w:eastAsia="zh-CN"/>
        </w:rPr>
        <w:t>，具有</w:t>
      </w:r>
      <w:r>
        <w:rPr>
          <w:rFonts w:hint="eastAsia" w:ascii="宋体" w:hAnsi="宋体" w:eastAsia="宋体"/>
          <w:color w:val="auto"/>
          <w:sz w:val="24"/>
        </w:rPr>
        <w:t>推进数字化项目建设管理及信息系统的技术支持与统筹运维</w:t>
      </w:r>
      <w:r>
        <w:rPr>
          <w:rFonts w:hint="eastAsia" w:ascii="宋体" w:hAnsi="宋体" w:eastAsia="宋体"/>
          <w:color w:val="auto"/>
          <w:sz w:val="24"/>
          <w:lang w:eastAsia="zh-CN"/>
        </w:rPr>
        <w:t>，</w:t>
      </w:r>
      <w:r>
        <w:rPr>
          <w:rFonts w:hint="eastAsia" w:ascii="宋体" w:hAnsi="宋体" w:eastAsia="宋体"/>
          <w:color w:val="auto"/>
          <w:sz w:val="24"/>
        </w:rPr>
        <w:t>落实网络安全管理、政务云资源使用管理和政务网建设管理</w:t>
      </w:r>
      <w:r>
        <w:rPr>
          <w:rFonts w:hint="eastAsia" w:ascii="宋体" w:hAnsi="宋体" w:eastAsia="宋体"/>
          <w:color w:val="auto"/>
          <w:sz w:val="24"/>
          <w:lang w:val="en-US" w:eastAsia="zh-CN"/>
        </w:rPr>
        <w:t>等职责</w:t>
      </w:r>
      <w:r>
        <w:rPr>
          <w:rFonts w:hint="eastAsia" w:ascii="宋体" w:hAnsi="宋体" w:eastAsia="宋体"/>
          <w:color w:val="auto"/>
          <w:sz w:val="24"/>
          <w:lang w:eastAsia="zh-CN"/>
        </w:rPr>
        <w:t>。</w:t>
      </w:r>
      <w:r>
        <w:rPr>
          <w:rFonts w:hint="eastAsia" w:ascii="宋体" w:hAnsi="宋体" w:eastAsia="宋体"/>
          <w:color w:val="auto"/>
          <w:sz w:val="24"/>
        </w:rPr>
        <w:t>为深入挖掘互联网层面的风险隐患，及时发现数据泄露、网站异常等问题，强化外部视角下的网络安全问题发现与处置，同时充分验证基础安全运营服务成效，进一步促进安全防护能力的提升，</w:t>
      </w:r>
      <w:r>
        <w:rPr>
          <w:rFonts w:hint="eastAsia" w:ascii="宋体" w:hAnsi="宋体" w:eastAsia="宋体"/>
          <w:b w:val="0"/>
          <w:bCs w:val="0"/>
          <w:color w:val="auto"/>
          <w:sz w:val="24"/>
          <w:lang w:val="en-US" w:eastAsia="zh-CN"/>
        </w:rPr>
        <w:t>亟需通过专业化技术手段提升资产风险动态识别能力与主动防御水平，以满足法定合规义务并筑牢安全基础。</w:t>
      </w:r>
    </w:p>
    <w:p>
      <w:pPr>
        <w:widowControl/>
        <w:numPr>
          <w:ilvl w:val="-1"/>
          <w:numId w:val="0"/>
        </w:numPr>
        <w:spacing w:line="360" w:lineRule="auto"/>
        <w:ind w:firstLine="480" w:firstLineChars="200"/>
        <w:jc w:val="left"/>
        <w:rPr>
          <w:rFonts w:hint="eastAsia" w:ascii="宋体" w:hAnsi="宋体" w:eastAsia="宋体"/>
          <w:b w:val="0"/>
          <w:bCs w:val="0"/>
          <w:color w:val="auto"/>
          <w:sz w:val="24"/>
          <w:lang w:val="en-US" w:eastAsia="zh-CN"/>
        </w:rPr>
      </w:pPr>
      <w:r>
        <w:rPr>
          <w:rFonts w:hint="eastAsia" w:ascii="宋体" w:hAnsi="宋体" w:eastAsia="宋体"/>
          <w:b w:val="0"/>
          <w:bCs w:val="0"/>
          <w:color w:val="auto"/>
          <w:sz w:val="24"/>
          <w:lang w:val="en-US" w:eastAsia="zh-CN"/>
        </w:rPr>
        <w:t>本项目通过系统化实施数字风险威胁检测服务与非破坏性渗透测试服务，构建与高价值资产风险等级相匹配的防护体系：</w:t>
      </w:r>
    </w:p>
    <w:p>
      <w:pPr>
        <w:widowControl/>
        <w:numPr>
          <w:ilvl w:val="0"/>
          <w:numId w:val="2"/>
        </w:numPr>
        <w:spacing w:line="360" w:lineRule="auto"/>
        <w:ind w:left="0" w:firstLine="480" w:firstLineChars="200"/>
        <w:jc w:val="left"/>
        <w:rPr>
          <w:rFonts w:hint="eastAsia" w:ascii="宋体" w:hAnsi="宋体" w:eastAsia="宋体"/>
          <w:b w:val="0"/>
          <w:bCs w:val="0"/>
          <w:color w:val="auto"/>
          <w:sz w:val="24"/>
          <w:lang w:val="en-US" w:eastAsia="zh-CN"/>
        </w:rPr>
      </w:pPr>
      <w:r>
        <w:rPr>
          <w:rFonts w:hint="eastAsia" w:ascii="宋体" w:hAnsi="宋体" w:eastAsia="宋体"/>
          <w:b w:val="0"/>
          <w:bCs w:val="0"/>
          <w:color w:val="auto"/>
          <w:sz w:val="24"/>
          <w:lang w:val="en-US" w:eastAsia="zh-CN"/>
        </w:rPr>
        <w:t>实现互联网侧风险的主动探测与防御能力补充强化；</w:t>
      </w:r>
    </w:p>
    <w:p>
      <w:pPr>
        <w:widowControl/>
        <w:numPr>
          <w:ilvl w:val="0"/>
          <w:numId w:val="2"/>
        </w:numPr>
        <w:spacing w:line="360" w:lineRule="auto"/>
        <w:ind w:left="0" w:firstLine="480" w:firstLineChars="200"/>
        <w:jc w:val="left"/>
        <w:rPr>
          <w:rFonts w:hint="eastAsia" w:ascii="宋体" w:hAnsi="宋体" w:eastAsia="宋体"/>
          <w:b w:val="0"/>
          <w:bCs w:val="0"/>
          <w:color w:val="auto"/>
          <w:sz w:val="24"/>
          <w:lang w:val="en-US" w:eastAsia="zh-CN"/>
        </w:rPr>
      </w:pPr>
      <w:r>
        <w:rPr>
          <w:rFonts w:hint="eastAsia" w:ascii="宋体" w:hAnsi="宋体" w:eastAsia="宋体"/>
          <w:b w:val="0"/>
          <w:bCs w:val="0"/>
          <w:color w:val="auto"/>
          <w:sz w:val="24"/>
          <w:lang w:val="en-US" w:eastAsia="zh-CN"/>
        </w:rPr>
        <w:t>验证现有防护机制有效性并驱动策略动态调优；</w:t>
      </w:r>
    </w:p>
    <w:p>
      <w:pPr>
        <w:widowControl/>
        <w:numPr>
          <w:ilvl w:val="0"/>
          <w:numId w:val="2"/>
        </w:numPr>
        <w:spacing w:line="360" w:lineRule="auto"/>
        <w:ind w:left="0" w:firstLine="480" w:firstLineChars="200"/>
        <w:jc w:val="left"/>
        <w:rPr>
          <w:rFonts w:hint="eastAsia" w:ascii="宋体" w:hAnsi="宋体" w:eastAsia="宋体"/>
          <w:b w:val="0"/>
          <w:bCs w:val="0"/>
          <w:color w:val="auto"/>
          <w:sz w:val="24"/>
          <w:lang w:val="en-US" w:eastAsia="zh-CN"/>
        </w:rPr>
      </w:pPr>
      <w:r>
        <w:rPr>
          <w:rFonts w:hint="eastAsia" w:ascii="宋体" w:hAnsi="宋体" w:eastAsia="宋体"/>
          <w:b w:val="0"/>
          <w:bCs w:val="0"/>
          <w:color w:val="auto"/>
          <w:sz w:val="24"/>
          <w:lang w:val="en-US" w:eastAsia="zh-CN"/>
        </w:rPr>
        <w:t>输出防护体系演进路径的决策支撑依据；</w:t>
      </w:r>
    </w:p>
    <w:p>
      <w:pPr>
        <w:spacing w:line="360" w:lineRule="auto"/>
        <w:rPr>
          <w:rFonts w:ascii="宋体" w:hAnsi="宋体" w:eastAsia="宋体"/>
          <w:b/>
          <w:bCs/>
          <w:color w:val="auto"/>
          <w:sz w:val="24"/>
        </w:rPr>
      </w:pPr>
      <w:r>
        <w:rPr>
          <w:rFonts w:hint="eastAsia" w:ascii="宋体" w:hAnsi="宋体" w:eastAsia="宋体"/>
          <w:b/>
          <w:bCs/>
          <w:color w:val="auto"/>
          <w:sz w:val="24"/>
          <w:lang w:val="en-US" w:eastAsia="zh-CN"/>
        </w:rPr>
        <w:t>二、工作目标</w:t>
      </w:r>
      <w:r>
        <w:rPr>
          <w:rFonts w:hint="eastAsia" w:ascii="宋体" w:hAnsi="宋体" w:eastAsia="宋体"/>
          <w:b/>
          <w:bCs/>
          <w:color w:val="auto"/>
          <w:sz w:val="24"/>
        </w:rPr>
        <w:t>：</w:t>
      </w:r>
    </w:p>
    <w:p>
      <w:pPr>
        <w:spacing w:line="360" w:lineRule="auto"/>
        <w:ind w:firstLine="480" w:firstLineChars="200"/>
        <w:rPr>
          <w:rFonts w:hint="eastAsia" w:ascii="宋体" w:hAnsi="宋体" w:eastAsia="宋体" w:cs="宋体"/>
          <w:color w:val="auto"/>
          <w:sz w:val="24"/>
          <w:szCs w:val="32"/>
        </w:rPr>
      </w:pPr>
      <w:r>
        <w:rPr>
          <w:rFonts w:hint="eastAsia" w:ascii="宋体" w:hAnsi="宋体" w:eastAsia="宋体"/>
          <w:color w:val="auto"/>
          <w:sz w:val="24"/>
          <w:lang w:val="en-US" w:eastAsia="zh-CN"/>
        </w:rPr>
        <w:t>通过常态化实施数字风险威胁检测服务与非破坏性渗透测试服务，重点开展互联网信息资产风险精准识别、系统漏洞深度挖掘及安全事件应急响应，实现临港新片区大数据中心资产暴露面有效收敛、漏洞全生命周期闭环管理以及数据泄露与网络攻击事件的高效处置，全面强化数字化转型的主动防御能力。</w:t>
      </w:r>
    </w:p>
    <w:p>
      <w:pPr>
        <w:numPr>
          <w:ilvl w:val="-1"/>
          <w:numId w:val="0"/>
        </w:numPr>
        <w:spacing w:line="360" w:lineRule="auto"/>
        <w:rPr>
          <w:rFonts w:hint="eastAsia" w:ascii="宋体" w:hAnsi="宋体" w:eastAsia="宋体"/>
          <w:b/>
          <w:bCs/>
          <w:color w:val="auto"/>
          <w:sz w:val="24"/>
        </w:rPr>
      </w:pPr>
      <w:r>
        <w:rPr>
          <w:rFonts w:hint="eastAsia" w:ascii="宋体" w:hAnsi="宋体" w:eastAsia="宋体"/>
          <w:b/>
          <w:bCs/>
          <w:color w:val="auto"/>
          <w:sz w:val="24"/>
          <w:lang w:val="en-US" w:eastAsia="zh-CN"/>
        </w:rPr>
        <w:t>三、</w:t>
      </w:r>
      <w:r>
        <w:rPr>
          <w:rFonts w:hint="eastAsia" w:ascii="宋体" w:hAnsi="宋体" w:eastAsia="宋体"/>
          <w:b/>
          <w:bCs/>
          <w:color w:val="auto"/>
          <w:sz w:val="24"/>
        </w:rPr>
        <w:t>服务需求</w:t>
      </w:r>
    </w:p>
    <w:p>
      <w:pPr>
        <w:numPr>
          <w:ilvl w:val="-1"/>
          <w:numId w:val="0"/>
        </w:numPr>
        <w:spacing w:line="360" w:lineRule="auto"/>
        <w:rPr>
          <w:rFonts w:hint="default" w:ascii="宋体" w:hAnsi="宋体" w:eastAsia="宋体"/>
          <w:b/>
          <w:bCs/>
          <w:color w:val="auto"/>
          <w:sz w:val="24"/>
          <w:lang w:val="en-US" w:eastAsia="zh-CN"/>
        </w:rPr>
      </w:pPr>
      <w:r>
        <w:rPr>
          <w:rFonts w:hint="eastAsia" w:ascii="宋体" w:hAnsi="宋体" w:eastAsia="宋体"/>
          <w:b/>
          <w:bCs/>
          <w:color w:val="auto"/>
          <w:sz w:val="24"/>
          <w:lang w:val="en-US" w:eastAsia="zh-CN"/>
        </w:rPr>
        <w:t>1、数字风险威胁检测服务</w:t>
      </w:r>
    </w:p>
    <w:p>
      <w:pPr>
        <w:spacing w:line="360" w:lineRule="auto"/>
        <w:rPr>
          <w:rFonts w:hint="eastAsia" w:ascii="宋体" w:hAnsi="宋体" w:eastAsia="宋体" w:cs="宋体"/>
          <w:b/>
          <w:bCs/>
          <w:color w:val="auto"/>
          <w:sz w:val="24"/>
          <w:szCs w:val="32"/>
        </w:rPr>
      </w:pPr>
      <w:r>
        <w:rPr>
          <w:rFonts w:hint="eastAsia" w:ascii="宋体" w:hAnsi="宋体" w:eastAsia="宋体" w:cs="宋体"/>
          <w:b/>
          <w:bCs/>
          <w:color w:val="auto"/>
          <w:sz w:val="24"/>
          <w:szCs w:val="32"/>
          <w:lang w:eastAsia="zh-CN"/>
        </w:rPr>
        <w:t>（</w:t>
      </w:r>
      <w:r>
        <w:rPr>
          <w:rFonts w:hint="eastAsia" w:ascii="宋体" w:hAnsi="宋体" w:eastAsia="宋体" w:cs="宋体"/>
          <w:b/>
          <w:bCs/>
          <w:color w:val="auto"/>
          <w:sz w:val="24"/>
          <w:szCs w:val="32"/>
        </w:rPr>
        <w:t>1）自动化资产探查服务：</w:t>
      </w:r>
    </w:p>
    <w:p>
      <w:pPr>
        <w:spacing w:line="360" w:lineRule="auto"/>
        <w:rPr>
          <w:rFonts w:hint="eastAsia" w:ascii="宋体" w:hAnsi="宋体" w:eastAsia="宋体" w:cs="宋体"/>
          <w:color w:val="auto"/>
          <w:sz w:val="24"/>
          <w:szCs w:val="32"/>
        </w:rPr>
      </w:pPr>
      <w:r>
        <w:rPr>
          <w:rFonts w:hint="eastAsia" w:ascii="宋体" w:hAnsi="宋体" w:eastAsia="宋体" w:cs="宋体"/>
          <w:color w:val="auto"/>
          <w:sz w:val="24"/>
          <w:szCs w:val="32"/>
        </w:rPr>
        <w:t>①实施全</w:t>
      </w:r>
      <w:r>
        <w:rPr>
          <w:rFonts w:hint="eastAsia" w:ascii="宋体" w:hAnsi="宋体" w:eastAsia="宋体" w:cs="宋体"/>
          <w:color w:val="auto"/>
          <w:sz w:val="24"/>
          <w:szCs w:val="32"/>
          <w:lang w:val="en-US" w:eastAsia="zh-CN"/>
        </w:rPr>
        <w:t>面互联网</w:t>
      </w:r>
      <w:r>
        <w:rPr>
          <w:rFonts w:hint="eastAsia" w:ascii="宋体" w:hAnsi="宋体" w:eastAsia="宋体" w:cs="宋体"/>
          <w:color w:val="auto"/>
          <w:sz w:val="24"/>
          <w:szCs w:val="32"/>
        </w:rPr>
        <w:t>资产</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lang w:val="en-US" w:eastAsia="zh-CN"/>
        </w:rPr>
        <w:t>包括主机资产、网站资产、小程序、公众号、app等）</w:t>
      </w:r>
      <w:r>
        <w:rPr>
          <w:rFonts w:hint="eastAsia" w:ascii="宋体" w:hAnsi="宋体" w:eastAsia="宋体" w:cs="宋体"/>
          <w:color w:val="auto"/>
          <w:sz w:val="24"/>
          <w:szCs w:val="32"/>
        </w:rPr>
        <w:t>自动化探测，覆盖第三方组件指纹识别、版本及关联依赖分析，通过协议解析与Web指纹识别技术构建资产</w:t>
      </w:r>
      <w:r>
        <w:rPr>
          <w:rFonts w:hint="eastAsia" w:ascii="宋体" w:hAnsi="宋体" w:eastAsia="宋体" w:cs="宋体"/>
          <w:color w:val="auto"/>
          <w:sz w:val="24"/>
          <w:szCs w:val="32"/>
          <w:lang w:val="en-US" w:eastAsia="zh-CN"/>
        </w:rPr>
        <w:t>画像</w:t>
      </w:r>
      <w:r>
        <w:rPr>
          <w:rFonts w:hint="eastAsia" w:ascii="宋体" w:hAnsi="宋体" w:eastAsia="宋体" w:cs="宋体"/>
          <w:color w:val="auto"/>
          <w:sz w:val="24"/>
          <w:szCs w:val="32"/>
        </w:rPr>
        <w:t>，确保资产信息完整性与精准性。</w:t>
      </w:r>
    </w:p>
    <w:p>
      <w:pPr>
        <w:numPr>
          <w:ilvl w:val="0"/>
          <w:numId w:val="0"/>
        </w:numPr>
        <w:spacing w:line="360" w:lineRule="auto"/>
        <w:rPr>
          <w:rFonts w:hint="eastAsia" w:ascii="宋体" w:hAnsi="宋体" w:eastAsia="宋体"/>
          <w:color w:val="auto"/>
          <w:sz w:val="24"/>
          <w:lang w:val="en-US" w:eastAsia="zh-CN"/>
        </w:rPr>
      </w:pPr>
      <w:r>
        <w:rPr>
          <w:rFonts w:hint="eastAsia" w:ascii="宋体" w:hAnsi="宋体" w:eastAsia="宋体"/>
          <w:color w:val="auto"/>
          <w:sz w:val="24"/>
          <w:lang w:val="en-US" w:eastAsia="zh-CN"/>
        </w:rPr>
        <w:t>②基于自动化资产探查发现的</w:t>
      </w:r>
      <w:r>
        <w:rPr>
          <w:rFonts w:hint="eastAsia" w:ascii="宋体" w:hAnsi="宋体" w:eastAsia="宋体" w:cs="宋体"/>
          <w:color w:val="auto"/>
          <w:sz w:val="24"/>
          <w:szCs w:val="32"/>
          <w:lang w:val="en-US" w:eastAsia="zh-CN"/>
        </w:rPr>
        <w:t>主机资产、网站资产</w:t>
      </w:r>
      <w:r>
        <w:rPr>
          <w:rFonts w:hint="eastAsia" w:ascii="宋体" w:hAnsi="宋体" w:eastAsia="宋体"/>
          <w:color w:val="auto"/>
          <w:sz w:val="24"/>
          <w:lang w:val="en-US" w:eastAsia="zh-CN"/>
        </w:rPr>
        <w:t>等资产信息，人工核实资产真实性，并根据自动化测绘结果实时更新测绘策略、目标和范围。</w:t>
      </w:r>
    </w:p>
    <w:p>
      <w:pPr>
        <w:spacing w:line="360" w:lineRule="auto"/>
        <w:rPr>
          <w:rFonts w:ascii="宋体" w:hAnsi="宋体" w:eastAsia="宋体"/>
          <w:color w:val="auto"/>
          <w:sz w:val="24"/>
        </w:rPr>
      </w:pPr>
      <w:r>
        <w:rPr>
          <w:rFonts w:hint="eastAsia" w:ascii="宋体" w:hAnsi="宋体" w:eastAsia="宋体"/>
          <w:color w:val="auto"/>
          <w:sz w:val="24"/>
          <w:lang w:val="en-US" w:eastAsia="zh-CN"/>
        </w:rPr>
        <w:t>③通过海量</w:t>
      </w:r>
      <w:r>
        <w:rPr>
          <w:rFonts w:ascii="宋体" w:hAnsi="宋体" w:eastAsia="宋体"/>
          <w:color w:val="auto"/>
          <w:sz w:val="24"/>
        </w:rPr>
        <w:t>资产特征分析、建模，找出海量资产、网页、结构维度具有相似度的仿冒资产；</w:t>
      </w:r>
    </w:p>
    <w:p>
      <w:pPr>
        <w:spacing w:line="360" w:lineRule="auto"/>
        <w:rPr>
          <w:rFonts w:hint="eastAsia" w:ascii="宋体" w:hAnsi="宋体" w:eastAsia="宋体" w:cs="宋体"/>
          <w:color w:val="auto"/>
          <w:sz w:val="24"/>
          <w:szCs w:val="32"/>
        </w:rPr>
      </w:pPr>
      <w:r>
        <w:rPr>
          <w:rFonts w:hint="eastAsia" w:ascii="宋体" w:hAnsi="宋体" w:eastAsia="宋体" w:cs="宋体"/>
          <w:color w:val="auto"/>
          <w:sz w:val="24"/>
          <w:szCs w:val="32"/>
          <w:lang w:val="en-US" w:eastAsia="zh-CN"/>
        </w:rPr>
        <w:t>④</w:t>
      </w:r>
      <w:r>
        <w:rPr>
          <w:rFonts w:hint="eastAsia" w:ascii="宋体" w:hAnsi="宋体" w:eastAsia="宋体" w:cs="宋体"/>
          <w:color w:val="auto"/>
          <w:sz w:val="24"/>
          <w:szCs w:val="32"/>
        </w:rPr>
        <w:t>识别互联网暴露面资产</w:t>
      </w:r>
      <w:r>
        <w:rPr>
          <w:rFonts w:hint="eastAsia" w:ascii="宋体" w:hAnsi="宋体" w:eastAsia="宋体" w:cs="宋体"/>
          <w:color w:val="auto"/>
          <w:sz w:val="24"/>
          <w:szCs w:val="32"/>
          <w:lang w:eastAsia="zh-CN"/>
        </w:rPr>
        <w:t>，基于攻击路径图谱分析高危节点（如</w:t>
      </w:r>
      <w:r>
        <w:rPr>
          <w:rFonts w:hint="eastAsia" w:ascii="宋体" w:hAnsi="宋体" w:eastAsia="宋体" w:cs="宋体"/>
          <w:color w:val="auto"/>
          <w:sz w:val="24"/>
          <w:szCs w:val="32"/>
          <w:lang w:val="en-US" w:eastAsia="zh-CN"/>
        </w:rPr>
        <w:t>高危服务、</w:t>
      </w:r>
      <w:r>
        <w:rPr>
          <w:rFonts w:hint="eastAsia" w:ascii="宋体" w:hAnsi="宋体" w:eastAsia="宋体" w:cs="宋体"/>
          <w:color w:val="auto"/>
          <w:sz w:val="24"/>
          <w:szCs w:val="32"/>
          <w:lang w:eastAsia="zh-CN"/>
        </w:rPr>
        <w:t>未授权API、敏感端口</w:t>
      </w:r>
      <w:r>
        <w:rPr>
          <w:rFonts w:hint="eastAsia" w:ascii="宋体" w:hAnsi="宋体" w:eastAsia="宋体" w:cs="宋体"/>
          <w:color w:val="auto"/>
          <w:sz w:val="24"/>
          <w:szCs w:val="32"/>
          <w:lang w:val="en-US" w:eastAsia="zh-CN"/>
        </w:rPr>
        <w:t>等</w:t>
      </w:r>
      <w:r>
        <w:rPr>
          <w:rFonts w:hint="eastAsia" w:ascii="宋体" w:hAnsi="宋体" w:eastAsia="宋体" w:cs="宋体"/>
          <w:color w:val="auto"/>
          <w:sz w:val="24"/>
          <w:szCs w:val="32"/>
          <w:lang w:eastAsia="zh-CN"/>
        </w:rPr>
        <w:t>），定位暴露面风险并驱动收敛</w:t>
      </w:r>
      <w:r>
        <w:rPr>
          <w:rFonts w:hint="eastAsia" w:ascii="宋体" w:hAnsi="宋体" w:eastAsia="宋体" w:cs="宋体"/>
          <w:color w:val="auto"/>
          <w:sz w:val="24"/>
          <w:szCs w:val="32"/>
        </w:rPr>
        <w:t>。</w:t>
      </w:r>
    </w:p>
    <w:p>
      <w:pPr>
        <w:spacing w:line="360" w:lineRule="auto"/>
        <w:rPr>
          <w:rFonts w:hint="eastAsia" w:ascii="宋体" w:hAnsi="宋体" w:eastAsia="宋体" w:cs="宋体"/>
          <w:color w:val="auto"/>
          <w:sz w:val="24"/>
          <w:szCs w:val="32"/>
        </w:rPr>
      </w:pPr>
      <w:r>
        <w:rPr>
          <w:rFonts w:hint="eastAsia" w:ascii="宋体" w:hAnsi="宋体" w:eastAsia="宋体" w:cs="宋体"/>
          <w:color w:val="auto"/>
          <w:sz w:val="24"/>
          <w:szCs w:val="32"/>
          <w:lang w:val="en-US" w:eastAsia="zh-CN"/>
        </w:rPr>
        <w:t>⑤建立动态化互联网资产台账管理机制，定期执行端口探活与协议解析，同步资产状态变更（增/删/改），关联证书信息及备案数据，保障信息时效性</w:t>
      </w:r>
      <w:r>
        <w:rPr>
          <w:rFonts w:hint="eastAsia" w:ascii="宋体" w:hAnsi="宋体" w:eastAsia="宋体" w:cs="宋体"/>
          <w:color w:val="auto"/>
          <w:sz w:val="24"/>
          <w:szCs w:val="32"/>
        </w:rPr>
        <w:t>。</w:t>
      </w:r>
    </w:p>
    <w:p>
      <w:pPr>
        <w:spacing w:line="360" w:lineRule="auto"/>
        <w:rPr>
          <w:rFonts w:hint="default"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⑥针对已识别资产进行安全基线监测和预警，监测网站暴露面安全基线，发现证书失效、使用高危组件、私自映射未经申报的系统等不符合暴露面安全基线的问题及时通知用户处置。</w:t>
      </w:r>
    </w:p>
    <w:p>
      <w:pPr>
        <w:spacing w:line="360" w:lineRule="auto"/>
        <w:rPr>
          <w:rFonts w:hint="eastAsia" w:ascii="宋体" w:hAnsi="宋体" w:eastAsia="宋体" w:cs="宋体"/>
          <w:color w:val="auto"/>
          <w:sz w:val="24"/>
          <w:szCs w:val="32"/>
          <w:lang w:val="en-US" w:eastAsia="zh-CN"/>
        </w:rPr>
      </w:pPr>
      <w:r>
        <w:rPr>
          <w:rFonts w:hint="eastAsia" w:ascii="宋体" w:hAnsi="宋体" w:eastAsia="宋体"/>
          <w:color w:val="auto"/>
          <w:sz w:val="24"/>
          <w:lang w:val="en-US" w:eastAsia="zh-CN"/>
        </w:rPr>
        <w:t>⑦</w:t>
      </w:r>
      <w:r>
        <w:rPr>
          <w:rFonts w:hint="eastAsia" w:ascii="宋体" w:hAnsi="宋体" w:eastAsia="宋体"/>
          <w:color w:val="auto"/>
          <w:sz w:val="24"/>
        </w:rPr>
        <w:t>服务期限内输出</w:t>
      </w:r>
      <w:r>
        <w:rPr>
          <w:rFonts w:hint="eastAsia" w:ascii="宋体" w:hAnsi="宋体" w:eastAsia="宋体"/>
          <w:color w:val="auto"/>
          <w:sz w:val="24"/>
          <w:lang w:val="en-US" w:eastAsia="zh-CN"/>
        </w:rPr>
        <w:t>不少于20</w:t>
      </w:r>
      <w:r>
        <w:rPr>
          <w:rFonts w:hint="eastAsia" w:ascii="宋体" w:hAnsi="宋体" w:eastAsia="宋体"/>
          <w:color w:val="auto"/>
          <w:sz w:val="24"/>
        </w:rPr>
        <w:t>份</w:t>
      </w:r>
      <w:r>
        <w:rPr>
          <w:rFonts w:hint="eastAsia" w:ascii="宋体" w:hAnsi="宋体" w:eastAsia="宋体"/>
          <w:color w:val="auto"/>
          <w:sz w:val="24"/>
          <w:lang w:val="en-US" w:eastAsia="zh-CN"/>
        </w:rPr>
        <w:t>的</w:t>
      </w:r>
      <w:r>
        <w:rPr>
          <w:rFonts w:hint="eastAsia" w:ascii="宋体" w:hAnsi="宋体" w:eastAsia="宋体"/>
          <w:color w:val="auto"/>
          <w:sz w:val="24"/>
        </w:rPr>
        <w:t>互联网资产画像报告</w:t>
      </w:r>
      <w:r>
        <w:rPr>
          <w:rFonts w:hint="eastAsia" w:ascii="宋体" w:hAnsi="宋体" w:eastAsia="宋体"/>
          <w:color w:val="auto"/>
          <w:sz w:val="24"/>
          <w:lang w:eastAsia="zh-CN"/>
        </w:rPr>
        <w:t>（</w:t>
      </w:r>
      <w:r>
        <w:rPr>
          <w:rFonts w:hint="eastAsia" w:ascii="宋体" w:hAnsi="宋体" w:eastAsia="宋体"/>
          <w:color w:val="auto"/>
          <w:sz w:val="24"/>
          <w:lang w:val="en-US" w:eastAsia="zh-CN"/>
        </w:rPr>
        <w:t>含资产趋势、主机攻击面、网站攻击面、风险概述与处置建议等内容）</w:t>
      </w:r>
      <w:r>
        <w:rPr>
          <w:rFonts w:hint="eastAsia" w:ascii="宋体" w:hAnsi="宋体" w:eastAsia="宋体"/>
          <w:color w:val="auto"/>
          <w:sz w:val="24"/>
          <w:lang w:eastAsia="zh-CN"/>
        </w:rPr>
        <w:t>。</w:t>
      </w:r>
    </w:p>
    <w:p>
      <w:pPr>
        <w:spacing w:line="360" w:lineRule="auto"/>
        <w:rPr>
          <w:rFonts w:hint="eastAsia" w:ascii="宋体" w:hAnsi="宋体" w:eastAsia="宋体"/>
          <w:color w:val="auto"/>
          <w:sz w:val="24"/>
        </w:rPr>
      </w:pPr>
      <w:r>
        <w:rPr>
          <w:rFonts w:hint="eastAsia" w:ascii="宋体" w:hAnsi="宋体" w:eastAsia="宋体"/>
          <w:color w:val="auto"/>
          <w:sz w:val="24"/>
          <w:lang w:val="en-US" w:eastAsia="zh-CN"/>
        </w:rPr>
        <w:t>⑧</w:t>
      </w:r>
      <w:r>
        <w:rPr>
          <w:rFonts w:ascii="宋体" w:hAnsi="宋体" w:eastAsia="宋体"/>
          <w:color w:val="auto"/>
          <w:sz w:val="24"/>
        </w:rPr>
        <w:t>本次服务投入</w:t>
      </w:r>
      <w:r>
        <w:rPr>
          <w:rFonts w:hint="eastAsia" w:ascii="宋体" w:hAnsi="宋体" w:eastAsia="宋体"/>
          <w:color w:val="auto"/>
          <w:sz w:val="24"/>
          <w:lang w:val="en-US" w:eastAsia="zh-CN"/>
        </w:rPr>
        <w:t>的</w:t>
      </w:r>
      <w:r>
        <w:rPr>
          <w:rFonts w:ascii="宋体" w:hAnsi="宋体" w:eastAsia="宋体"/>
          <w:color w:val="auto"/>
          <w:sz w:val="24"/>
        </w:rPr>
        <w:t>数据资产监测与管控</w:t>
      </w:r>
      <w:r>
        <w:rPr>
          <w:rFonts w:hint="eastAsia" w:ascii="宋体" w:hAnsi="宋体" w:eastAsia="宋体"/>
          <w:color w:val="auto"/>
          <w:sz w:val="24"/>
          <w:lang w:val="en-US" w:eastAsia="zh-CN"/>
        </w:rPr>
        <w:t>平台需具备计算机</w:t>
      </w:r>
      <w:r>
        <w:rPr>
          <w:rFonts w:ascii="宋体" w:hAnsi="宋体" w:eastAsia="宋体"/>
          <w:color w:val="auto"/>
          <w:sz w:val="24"/>
        </w:rPr>
        <w:t>软件著作权登记证书</w:t>
      </w:r>
      <w:r>
        <w:rPr>
          <w:rFonts w:hint="eastAsia" w:ascii="宋体" w:hAnsi="宋体" w:eastAsia="宋体"/>
          <w:color w:val="auto"/>
          <w:sz w:val="24"/>
          <w:lang w:val="en-US" w:eastAsia="zh-CN"/>
        </w:rPr>
        <w:t>且与系统名称保持一致</w:t>
      </w:r>
      <w:r>
        <w:rPr>
          <w:rFonts w:hint="eastAsia" w:ascii="宋体" w:hAnsi="宋体" w:eastAsia="宋体"/>
          <w:color w:val="auto"/>
          <w:sz w:val="24"/>
        </w:rPr>
        <w:t>。</w:t>
      </w:r>
    </w:p>
    <w:p>
      <w:pPr>
        <w:spacing w:line="360" w:lineRule="auto"/>
        <w:rPr>
          <w:rFonts w:hint="eastAsia" w:ascii="宋体" w:hAnsi="宋体" w:eastAsia="宋体" w:cs="宋体"/>
          <w:color w:val="auto"/>
          <w:sz w:val="24"/>
          <w:szCs w:val="32"/>
          <w:lang w:val="en-US" w:eastAsia="zh-CN"/>
        </w:rPr>
      </w:pPr>
    </w:p>
    <w:p>
      <w:pPr>
        <w:spacing w:line="360" w:lineRule="auto"/>
        <w:rPr>
          <w:rFonts w:hint="eastAsia"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（2）资产风险全生命周期管理</w:t>
      </w:r>
    </w:p>
    <w:p>
      <w:pPr>
        <w:spacing w:line="360" w:lineRule="auto"/>
        <w:rPr>
          <w:rFonts w:hint="eastAsia" w:ascii="宋体" w:hAnsi="宋体" w:eastAsia="宋体" w:cs="宋体"/>
          <w:color w:val="auto"/>
          <w:sz w:val="24"/>
          <w:szCs w:val="32"/>
        </w:rPr>
      </w:pPr>
      <w:r>
        <w:rPr>
          <w:rFonts w:hint="eastAsia" w:ascii="宋体" w:hAnsi="宋体" w:eastAsia="宋体" w:cs="宋体"/>
          <w:b/>
          <w:bCs/>
          <w:color w:val="auto"/>
          <w:sz w:val="24"/>
          <w:szCs w:val="32"/>
          <w:lang w:val="en-US" w:eastAsia="zh-CN"/>
        </w:rPr>
        <w:t>1</w:t>
      </w:r>
      <w:r>
        <w:rPr>
          <w:rFonts w:hint="eastAsia" w:ascii="宋体" w:hAnsi="宋体" w:eastAsia="宋体" w:cs="宋体"/>
          <w:b/>
          <w:bCs/>
          <w:color w:val="auto"/>
          <w:sz w:val="24"/>
          <w:szCs w:val="32"/>
        </w:rPr>
        <w:t>）资产风险发现服务</w:t>
      </w:r>
      <w:r>
        <w:rPr>
          <w:rFonts w:hint="eastAsia" w:ascii="宋体" w:hAnsi="宋体" w:eastAsia="宋体" w:cs="宋体"/>
          <w:color w:val="auto"/>
          <w:sz w:val="24"/>
          <w:szCs w:val="32"/>
        </w:rPr>
        <w:t>：</w:t>
      </w:r>
    </w:p>
    <w:p>
      <w:pPr>
        <w:spacing w:line="360" w:lineRule="auto"/>
        <w:rPr>
          <w:rFonts w:hint="eastAsia" w:ascii="宋体" w:hAnsi="宋体" w:eastAsia="宋体" w:cs="宋体"/>
          <w:color w:val="auto"/>
          <w:sz w:val="24"/>
          <w:szCs w:val="32"/>
        </w:rPr>
      </w:pPr>
      <w:r>
        <w:rPr>
          <w:rFonts w:hint="eastAsia" w:ascii="宋体" w:hAnsi="宋体" w:eastAsia="宋体" w:cs="宋体"/>
          <w:color w:val="auto"/>
          <w:sz w:val="24"/>
          <w:szCs w:val="32"/>
        </w:rPr>
        <w:t>①执行</w:t>
      </w:r>
      <w:r>
        <w:rPr>
          <w:rFonts w:hint="eastAsia" w:ascii="宋体" w:hAnsi="宋体" w:eastAsia="宋体" w:cs="宋体"/>
          <w:color w:val="auto"/>
          <w:sz w:val="24"/>
          <w:szCs w:val="32"/>
          <w:lang w:val="en-US" w:eastAsia="zh-CN"/>
        </w:rPr>
        <w:t>互联网侧</w:t>
      </w:r>
      <w:r>
        <w:rPr>
          <w:rFonts w:hint="eastAsia" w:ascii="宋体" w:hAnsi="宋体" w:eastAsia="宋体" w:cs="宋体"/>
          <w:color w:val="auto"/>
          <w:sz w:val="24"/>
          <w:szCs w:val="32"/>
        </w:rPr>
        <w:t>漏洞深度</w:t>
      </w:r>
      <w:r>
        <w:rPr>
          <w:rFonts w:hint="eastAsia" w:ascii="宋体" w:hAnsi="宋体" w:eastAsia="宋体" w:cs="宋体"/>
          <w:color w:val="auto"/>
          <w:sz w:val="24"/>
          <w:szCs w:val="32"/>
          <w:lang w:val="en-US" w:eastAsia="zh-CN"/>
        </w:rPr>
        <w:t>发掘</w:t>
      </w:r>
      <w:r>
        <w:rPr>
          <w:rFonts w:hint="eastAsia" w:ascii="宋体" w:hAnsi="宋体" w:eastAsia="宋体" w:cs="宋体"/>
          <w:color w:val="auto"/>
          <w:sz w:val="24"/>
          <w:szCs w:val="32"/>
        </w:rPr>
        <w:t>，</w:t>
      </w:r>
      <w:r>
        <w:rPr>
          <w:rFonts w:ascii="宋体" w:hAnsi="宋体" w:eastAsia="宋体"/>
          <w:color w:val="auto"/>
          <w:sz w:val="24"/>
        </w:rPr>
        <w:t>支持且不限于SQL注入、XXE、XSS、任意文件上传、任意文件下载、任意文件操作、信息泄露、弱口令、本地文件包含、目录遍历、命令执行、错误配置、权限维持、WEB应用目录中存在敏感文件等漏洞发掘</w:t>
      </w:r>
      <w:r>
        <w:rPr>
          <w:rFonts w:hint="eastAsia" w:ascii="宋体" w:hAnsi="宋体" w:eastAsia="宋体" w:cs="宋体"/>
          <w:color w:val="auto"/>
          <w:sz w:val="24"/>
          <w:szCs w:val="32"/>
        </w:rPr>
        <w:t>。</w:t>
      </w:r>
    </w:p>
    <w:p>
      <w:pPr>
        <w:spacing w:line="360" w:lineRule="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rPr>
        <w:t>②实施</w:t>
      </w:r>
      <w:r>
        <w:rPr>
          <w:rFonts w:hint="eastAsia" w:ascii="宋体" w:hAnsi="宋体" w:eastAsia="宋体" w:cs="宋体"/>
          <w:color w:val="auto"/>
          <w:sz w:val="24"/>
          <w:szCs w:val="32"/>
          <w:lang w:val="en-US" w:eastAsia="zh-CN"/>
        </w:rPr>
        <w:t>互联网侧</w:t>
      </w:r>
      <w:r>
        <w:rPr>
          <w:rFonts w:hint="eastAsia" w:ascii="宋体" w:hAnsi="宋体" w:eastAsia="宋体" w:cs="宋体"/>
          <w:color w:val="auto"/>
          <w:sz w:val="24"/>
          <w:szCs w:val="32"/>
        </w:rPr>
        <w:t>弱密码策略审计</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支持MYSQL</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SSH</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RDP</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lang w:val="en-US" w:eastAsia="zh-CN"/>
        </w:rPr>
        <w:t>SMB</w:t>
      </w:r>
      <w:r>
        <w:rPr>
          <w:rFonts w:hint="eastAsia" w:ascii="宋体" w:hAnsi="宋体" w:eastAsia="宋体" w:cs="宋体"/>
          <w:color w:val="auto"/>
          <w:sz w:val="24"/>
          <w:szCs w:val="32"/>
        </w:rPr>
        <w:t>等协议爆破检测，</w:t>
      </w:r>
      <w:r>
        <w:rPr>
          <w:rFonts w:hint="eastAsia" w:ascii="宋体" w:hAnsi="宋体" w:eastAsia="宋体" w:cs="宋体"/>
          <w:color w:val="auto"/>
          <w:sz w:val="24"/>
          <w:szCs w:val="32"/>
          <w:lang w:val="en-US" w:eastAsia="zh-CN"/>
        </w:rPr>
        <w:t>支持web表单爆破监测，</w:t>
      </w:r>
      <w:r>
        <w:rPr>
          <w:rFonts w:hint="eastAsia" w:ascii="宋体" w:hAnsi="宋体" w:eastAsia="宋体" w:cs="宋体"/>
          <w:color w:val="auto"/>
          <w:sz w:val="24"/>
          <w:szCs w:val="32"/>
        </w:rPr>
        <w:t>内置行业弱口令字典与自定义字典功能</w:t>
      </w:r>
      <w:r>
        <w:rPr>
          <w:rFonts w:hint="eastAsia" w:ascii="宋体" w:hAnsi="宋体" w:eastAsia="宋体" w:cs="宋体"/>
          <w:color w:val="auto"/>
          <w:sz w:val="24"/>
          <w:szCs w:val="32"/>
          <w:lang w:eastAsia="zh-CN"/>
        </w:rPr>
        <w:t>。</w:t>
      </w:r>
    </w:p>
    <w:p>
      <w:pPr>
        <w:spacing w:line="360" w:lineRule="auto"/>
        <w:jc w:val="left"/>
        <w:rPr>
          <w:rFonts w:hint="eastAsia" w:ascii="宋体" w:hAnsi="宋体" w:eastAsia="宋体" w:cs="宋体"/>
          <w:color w:val="auto"/>
          <w:sz w:val="24"/>
          <w:szCs w:val="32"/>
        </w:rPr>
      </w:pPr>
      <w:r>
        <w:rPr>
          <w:rFonts w:hint="eastAsia" w:ascii="宋体" w:hAnsi="宋体" w:eastAsia="宋体" w:cs="宋体"/>
          <w:color w:val="auto"/>
          <w:sz w:val="24"/>
          <w:szCs w:val="32"/>
          <w:lang w:val="en-US" w:eastAsia="zh-CN"/>
        </w:rPr>
        <w:t>③实施互联网侧</w:t>
      </w:r>
      <w:r>
        <w:rPr>
          <w:rFonts w:hint="eastAsia" w:ascii="宋体" w:hAnsi="宋体" w:eastAsia="宋体" w:cs="宋体"/>
          <w:color w:val="auto"/>
          <w:sz w:val="24"/>
          <w:szCs w:val="32"/>
        </w:rPr>
        <w:t>未授权访问监测，</w:t>
      </w:r>
      <w:r>
        <w:rPr>
          <w:rFonts w:hint="eastAsia" w:ascii="宋体" w:hAnsi="宋体" w:eastAsia="宋体" w:cs="宋体"/>
          <w:color w:val="auto"/>
          <w:sz w:val="24"/>
          <w:szCs w:val="32"/>
          <w:lang w:val="en-US" w:eastAsia="zh-CN"/>
        </w:rPr>
        <w:t>支持Redis、</w:t>
      </w:r>
      <w:r>
        <w:rPr>
          <w:rFonts w:hint="eastAsia" w:ascii="宋体" w:hAnsi="宋体" w:eastAsia="宋体" w:cs="宋体"/>
          <w:i w:val="0"/>
          <w:iCs w:val="0"/>
          <w:caps w:val="0"/>
          <w:color w:val="auto"/>
          <w:spacing w:val="0"/>
          <w:sz w:val="24"/>
          <w:szCs w:val="32"/>
          <w:shd w:val="clear"/>
        </w:rPr>
        <w:t>MongoDB</w:t>
      </w:r>
      <w:r>
        <w:rPr>
          <w:rFonts w:hint="eastAsia" w:ascii="宋体" w:hAnsi="宋体" w:eastAsia="宋体" w:cs="宋体"/>
          <w:i w:val="0"/>
          <w:iCs w:val="0"/>
          <w:caps w:val="0"/>
          <w:color w:val="auto"/>
          <w:spacing w:val="0"/>
          <w:sz w:val="24"/>
          <w:szCs w:val="32"/>
          <w:shd w:val="clear"/>
          <w:lang w:eastAsia="zh-CN"/>
        </w:rPr>
        <w:t>、</w:t>
      </w:r>
      <w:r>
        <w:rPr>
          <w:rFonts w:hint="eastAsia" w:ascii="宋体" w:hAnsi="宋体" w:eastAsia="宋体" w:cs="宋体"/>
          <w:i w:val="0"/>
          <w:iCs w:val="0"/>
          <w:caps w:val="0"/>
          <w:color w:val="auto"/>
          <w:spacing w:val="0"/>
          <w:sz w:val="24"/>
          <w:szCs w:val="32"/>
          <w:shd w:val="clear"/>
        </w:rPr>
        <w:t>JBOSS</w:t>
      </w:r>
      <w:r>
        <w:rPr>
          <w:rFonts w:hint="eastAsia" w:ascii="宋体" w:hAnsi="宋体" w:eastAsia="宋体" w:cs="宋体"/>
          <w:i w:val="0"/>
          <w:iCs w:val="0"/>
          <w:caps w:val="0"/>
          <w:color w:val="auto"/>
          <w:spacing w:val="0"/>
          <w:sz w:val="24"/>
          <w:szCs w:val="32"/>
          <w:shd w:val="clear"/>
          <w:lang w:eastAsia="zh-CN"/>
        </w:rPr>
        <w:t>、</w:t>
      </w:r>
      <w:r>
        <w:rPr>
          <w:rFonts w:hint="eastAsia" w:ascii="宋体" w:hAnsi="宋体" w:eastAsia="宋体" w:cs="宋体"/>
          <w:i w:val="0"/>
          <w:iCs w:val="0"/>
          <w:caps w:val="0"/>
          <w:color w:val="auto"/>
          <w:spacing w:val="0"/>
          <w:sz w:val="24"/>
          <w:szCs w:val="32"/>
          <w:shd w:val="clear"/>
        </w:rPr>
        <w:t>Elasticsearch</w:t>
      </w:r>
      <w:r>
        <w:rPr>
          <w:rFonts w:hint="eastAsia" w:ascii="宋体" w:hAnsi="宋体" w:eastAsia="宋体" w:cs="宋体"/>
          <w:i w:val="0"/>
          <w:iCs w:val="0"/>
          <w:caps w:val="0"/>
          <w:color w:val="auto"/>
          <w:spacing w:val="0"/>
          <w:sz w:val="24"/>
          <w:szCs w:val="32"/>
          <w:shd w:val="clear"/>
          <w:lang w:eastAsia="zh-CN"/>
        </w:rPr>
        <w:t>、</w:t>
      </w:r>
      <w:r>
        <w:rPr>
          <w:rFonts w:hint="eastAsia" w:ascii="宋体" w:hAnsi="宋体" w:eastAsia="宋体" w:cs="宋体"/>
          <w:i w:val="0"/>
          <w:iCs w:val="0"/>
          <w:caps w:val="0"/>
          <w:color w:val="auto"/>
          <w:spacing w:val="0"/>
          <w:sz w:val="24"/>
          <w:szCs w:val="32"/>
          <w:shd w:val="clear"/>
        </w:rPr>
        <w:t>Docker</w:t>
      </w:r>
      <w:r>
        <w:rPr>
          <w:rFonts w:hint="eastAsia" w:ascii="宋体" w:hAnsi="宋体" w:eastAsia="宋体" w:cs="宋体"/>
          <w:i w:val="0"/>
          <w:iCs w:val="0"/>
          <w:caps w:val="0"/>
          <w:color w:val="auto"/>
          <w:spacing w:val="0"/>
          <w:sz w:val="24"/>
          <w:szCs w:val="32"/>
          <w:shd w:val="clear"/>
          <w:lang w:val="en-US" w:eastAsia="zh-CN"/>
        </w:rPr>
        <w:t>等常见组件未授权监测</w:t>
      </w:r>
      <w:r>
        <w:rPr>
          <w:rFonts w:hint="eastAsia" w:ascii="宋体" w:hAnsi="宋体" w:eastAsia="宋体" w:cs="宋体"/>
          <w:color w:val="auto"/>
          <w:sz w:val="24"/>
          <w:szCs w:val="32"/>
        </w:rPr>
        <w:t>。</w:t>
      </w:r>
    </w:p>
    <w:p>
      <w:pPr>
        <w:spacing w:line="360" w:lineRule="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④执行多维度安全攻击模拟，验证现有防御体系的实际有效性及安全设备的自身安全性。识别安全防护体系中的技术漏洞、配置缺陷、策略短板及流程弱点等防御盲点。</w:t>
      </w:r>
    </w:p>
    <w:p>
      <w:pPr>
        <w:spacing w:line="360" w:lineRule="auto"/>
        <w:jc w:val="left"/>
        <w:rPr>
          <w:rFonts w:hint="eastAsia" w:ascii="宋体" w:hAnsi="宋体" w:eastAsia="宋体" w:cs="宋体"/>
          <w:color w:val="auto"/>
          <w:sz w:val="24"/>
          <w:szCs w:val="32"/>
        </w:rPr>
      </w:pPr>
      <w:r>
        <w:rPr>
          <w:rFonts w:hint="eastAsia" w:ascii="宋体" w:hAnsi="宋体" w:eastAsia="宋体" w:cs="宋体"/>
          <w:color w:val="auto"/>
          <w:sz w:val="24"/>
          <w:szCs w:val="32"/>
          <w:lang w:val="en-US" w:eastAsia="zh-CN"/>
        </w:rPr>
        <w:t>⑤</w:t>
      </w:r>
      <w:r>
        <w:rPr>
          <w:rFonts w:hint="eastAsia" w:ascii="宋体" w:hAnsi="宋体" w:eastAsia="宋体"/>
          <w:color w:val="auto"/>
          <w:sz w:val="24"/>
          <w:lang w:val="en-US" w:eastAsia="zh-CN"/>
        </w:rPr>
        <w:t>基于资产风险发现的结果，进行</w:t>
      </w:r>
      <w:r>
        <w:rPr>
          <w:rFonts w:hint="eastAsia" w:ascii="宋体" w:hAnsi="宋体" w:eastAsia="宋体" w:cs="宋体"/>
          <w:color w:val="auto"/>
          <w:sz w:val="24"/>
          <w:szCs w:val="32"/>
          <w:lang w:val="en-US" w:eastAsia="zh-CN"/>
        </w:rPr>
        <w:t>漏洞利用链分析及攻击路径模拟技术支撑，</w:t>
      </w:r>
      <w:r>
        <w:rPr>
          <w:rFonts w:hint="eastAsia" w:ascii="宋体" w:hAnsi="宋体" w:eastAsia="宋体"/>
          <w:color w:val="auto"/>
          <w:sz w:val="24"/>
          <w:lang w:val="en-US" w:eastAsia="zh-CN"/>
        </w:rPr>
        <w:t>动态优化风险扫描重点与数据监控机制</w:t>
      </w:r>
      <w:r>
        <w:rPr>
          <w:rFonts w:hint="eastAsia" w:ascii="宋体" w:hAnsi="宋体" w:eastAsia="宋体" w:cs="宋体"/>
          <w:color w:val="auto"/>
          <w:sz w:val="24"/>
          <w:szCs w:val="32"/>
          <w:lang w:val="en-US" w:eastAsia="zh-CN"/>
        </w:rPr>
        <w:t>，优化风险发现机制</w:t>
      </w:r>
      <w:r>
        <w:rPr>
          <w:rFonts w:hint="eastAsia" w:ascii="宋体" w:hAnsi="宋体" w:eastAsia="宋体" w:cs="宋体"/>
          <w:color w:val="auto"/>
          <w:sz w:val="24"/>
          <w:szCs w:val="32"/>
        </w:rPr>
        <w:t>。</w:t>
      </w:r>
    </w:p>
    <w:p>
      <w:pPr>
        <w:spacing w:line="360" w:lineRule="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⑥生成可验证的安全缺陷清单，标注漏洞修复优先级（高危/中危/低危）。</w:t>
      </w:r>
    </w:p>
    <w:p>
      <w:pPr>
        <w:spacing w:line="360" w:lineRule="auto"/>
        <w:rPr>
          <w:rFonts w:hint="eastAsia" w:ascii="宋体" w:hAnsi="宋体" w:eastAsia="宋体"/>
          <w:color w:val="auto"/>
          <w:sz w:val="24"/>
          <w:lang w:eastAsia="zh-CN"/>
        </w:rPr>
      </w:pPr>
      <w:r>
        <w:rPr>
          <w:rFonts w:hint="eastAsia" w:ascii="宋体" w:hAnsi="宋体" w:eastAsia="宋体"/>
          <w:color w:val="auto"/>
          <w:sz w:val="24"/>
          <w:lang w:val="en-US" w:eastAsia="zh-CN"/>
        </w:rPr>
        <w:t>⑦及时报告高风险问题，服务期限内</w:t>
      </w:r>
      <w:r>
        <w:rPr>
          <w:rFonts w:hint="eastAsia" w:ascii="宋体" w:hAnsi="宋体" w:eastAsia="宋体"/>
          <w:color w:val="auto"/>
          <w:sz w:val="24"/>
        </w:rPr>
        <w:t>输出</w:t>
      </w:r>
      <w:r>
        <w:rPr>
          <w:rFonts w:hint="eastAsia" w:ascii="宋体" w:hAnsi="宋体" w:eastAsia="宋体"/>
          <w:color w:val="auto"/>
          <w:sz w:val="24"/>
          <w:lang w:val="en-US" w:eastAsia="zh-CN"/>
        </w:rPr>
        <w:t>不少于12</w:t>
      </w:r>
      <w:r>
        <w:rPr>
          <w:rFonts w:hint="eastAsia" w:ascii="宋体" w:hAnsi="宋体" w:eastAsia="宋体"/>
          <w:color w:val="auto"/>
          <w:sz w:val="24"/>
        </w:rPr>
        <w:t>份</w:t>
      </w:r>
      <w:r>
        <w:rPr>
          <w:rFonts w:hint="eastAsia" w:ascii="宋体" w:hAnsi="宋体" w:eastAsia="宋体"/>
          <w:color w:val="auto"/>
          <w:sz w:val="24"/>
          <w:lang w:val="en-US" w:eastAsia="zh-CN"/>
        </w:rPr>
        <w:t>的风险监测报告</w:t>
      </w:r>
      <w:r>
        <w:rPr>
          <w:rFonts w:hint="eastAsia" w:ascii="宋体" w:hAnsi="宋体" w:eastAsia="宋体"/>
          <w:color w:val="auto"/>
          <w:sz w:val="24"/>
        </w:rPr>
        <w:t>（含</w:t>
      </w:r>
      <w:r>
        <w:rPr>
          <w:rFonts w:hint="eastAsia" w:ascii="宋体" w:hAnsi="宋体" w:eastAsia="宋体"/>
          <w:color w:val="auto"/>
          <w:sz w:val="24"/>
          <w:lang w:val="en-US" w:eastAsia="zh-CN"/>
        </w:rPr>
        <w:t>风险</w:t>
      </w:r>
      <w:r>
        <w:rPr>
          <w:rFonts w:hint="eastAsia" w:ascii="宋体" w:hAnsi="宋体" w:eastAsia="宋体"/>
          <w:color w:val="auto"/>
          <w:sz w:val="24"/>
        </w:rPr>
        <w:t>情况和安全建议）</w:t>
      </w:r>
      <w:r>
        <w:rPr>
          <w:rFonts w:hint="eastAsia" w:ascii="宋体" w:hAnsi="宋体" w:eastAsia="宋体"/>
          <w:color w:val="auto"/>
          <w:sz w:val="24"/>
          <w:lang w:eastAsia="zh-CN"/>
        </w:rPr>
        <w:t>。</w:t>
      </w:r>
    </w:p>
    <w:p>
      <w:pPr>
        <w:spacing w:line="360" w:lineRule="auto"/>
        <w:rPr>
          <w:rFonts w:hint="eastAsia" w:ascii="宋体" w:hAnsi="宋体" w:eastAsia="宋体"/>
          <w:color w:val="auto"/>
          <w:sz w:val="24"/>
          <w:lang w:val="en-US" w:eastAsia="zh-CN"/>
        </w:rPr>
      </w:pPr>
    </w:p>
    <w:p>
      <w:pPr>
        <w:spacing w:line="360" w:lineRule="auto"/>
        <w:rPr>
          <w:rFonts w:hint="eastAsia" w:ascii="宋体" w:hAnsi="宋体" w:eastAsia="宋体" w:cs="宋体"/>
          <w:color w:val="auto"/>
          <w:sz w:val="24"/>
          <w:szCs w:val="32"/>
        </w:rPr>
      </w:pPr>
      <w:r>
        <w:rPr>
          <w:rFonts w:hint="eastAsia" w:ascii="宋体" w:hAnsi="宋体" w:eastAsia="宋体"/>
          <w:b/>
          <w:bCs/>
          <w:color w:val="auto"/>
          <w:sz w:val="24"/>
          <w:lang w:val="en-US" w:eastAsia="zh-CN"/>
        </w:rPr>
        <w:t>2</w:t>
      </w:r>
      <w:r>
        <w:rPr>
          <w:rFonts w:hint="eastAsia" w:ascii="宋体" w:hAnsi="宋体" w:eastAsia="宋体" w:cs="宋体"/>
          <w:b/>
          <w:bCs/>
          <w:color w:val="auto"/>
          <w:sz w:val="24"/>
          <w:szCs w:val="32"/>
        </w:rPr>
        <w:t>）资产风险管理服务</w:t>
      </w:r>
      <w:r>
        <w:rPr>
          <w:rFonts w:hint="eastAsia" w:ascii="宋体" w:hAnsi="宋体" w:eastAsia="宋体" w:cs="宋体"/>
          <w:color w:val="auto"/>
          <w:sz w:val="24"/>
          <w:szCs w:val="32"/>
        </w:rPr>
        <w:t>：</w:t>
      </w:r>
    </w:p>
    <w:p>
      <w:pPr>
        <w:spacing w:line="360" w:lineRule="auto"/>
        <w:rPr>
          <w:rFonts w:hint="eastAsia" w:ascii="宋体" w:hAnsi="宋体" w:eastAsia="宋体" w:cs="宋体"/>
          <w:color w:val="auto"/>
          <w:sz w:val="24"/>
          <w:szCs w:val="32"/>
        </w:rPr>
      </w:pPr>
      <w:r>
        <w:rPr>
          <w:rFonts w:hint="eastAsia" w:ascii="宋体" w:hAnsi="宋体" w:eastAsia="宋体" w:cs="宋体"/>
          <w:color w:val="auto"/>
          <w:sz w:val="24"/>
          <w:szCs w:val="32"/>
        </w:rPr>
        <w:t>①实施漏洞全生命周期管理</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lang w:val="en-US" w:eastAsia="zh-CN"/>
        </w:rPr>
        <w:t>建立“</w:t>
      </w:r>
      <w:r>
        <w:rPr>
          <w:rFonts w:hint="eastAsia" w:ascii="宋体" w:hAnsi="宋体" w:eastAsia="宋体" w:cs="宋体"/>
          <w:color w:val="auto"/>
          <w:sz w:val="24"/>
          <w:szCs w:val="32"/>
        </w:rPr>
        <w:t>探测→分析→修复→验证</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闭环</w:t>
      </w:r>
      <w:r>
        <w:rPr>
          <w:rFonts w:hint="eastAsia" w:ascii="宋体" w:hAnsi="宋体" w:eastAsia="宋体" w:cs="宋体"/>
          <w:color w:val="auto"/>
          <w:sz w:val="24"/>
          <w:szCs w:val="32"/>
          <w:lang w:val="en-US" w:eastAsia="zh-CN"/>
        </w:rPr>
        <w:t>处置流程</w:t>
      </w:r>
      <w:r>
        <w:rPr>
          <w:rFonts w:hint="eastAsia" w:ascii="宋体" w:hAnsi="宋体" w:eastAsia="宋体" w:cs="宋体"/>
          <w:color w:val="auto"/>
          <w:sz w:val="24"/>
          <w:szCs w:val="32"/>
        </w:rPr>
        <w:t>，</w:t>
      </w:r>
      <w:r>
        <w:rPr>
          <w:rFonts w:hint="eastAsia" w:ascii="宋体" w:hAnsi="宋体" w:eastAsia="宋体" w:cs="宋体"/>
          <w:color w:val="auto"/>
          <w:sz w:val="24"/>
          <w:szCs w:val="32"/>
          <w:lang w:val="en-US" w:eastAsia="zh-CN"/>
        </w:rPr>
        <w:t>对漏洞</w:t>
      </w:r>
      <w:r>
        <w:rPr>
          <w:rFonts w:hint="eastAsia" w:ascii="宋体" w:hAnsi="宋体" w:eastAsia="宋体" w:cs="宋体"/>
          <w:color w:val="auto"/>
          <w:sz w:val="24"/>
          <w:szCs w:val="32"/>
        </w:rPr>
        <w:t>修复进度追踪。</w:t>
      </w:r>
    </w:p>
    <w:p>
      <w:pPr>
        <w:spacing w:line="360" w:lineRule="auto"/>
        <w:rPr>
          <w:rFonts w:hint="default"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②综合漏洞可利用性、业务影响面、威胁情报活跃度等指标，建立漏洞修复优先级评估模型，对需紧急修复得高危风险及时下发风险告知单并协助进行修复。</w:t>
      </w:r>
    </w:p>
    <w:p>
      <w:pPr>
        <w:spacing w:line="360" w:lineRule="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③基于风险评估动态优化防护策略，</w:t>
      </w:r>
      <w:r>
        <w:rPr>
          <w:rFonts w:hint="eastAsia" w:ascii="宋体" w:hAnsi="宋体" w:eastAsia="宋体" w:cs="宋体"/>
          <w:i w:val="0"/>
          <w:iCs w:val="0"/>
          <w:caps w:val="0"/>
          <w:color w:val="auto"/>
          <w:spacing w:val="0"/>
          <w:sz w:val="24"/>
          <w:szCs w:val="32"/>
          <w:shd w:val="clear"/>
        </w:rPr>
        <w:t>如</w:t>
      </w:r>
      <w:r>
        <w:rPr>
          <w:rFonts w:hint="eastAsia" w:ascii="宋体" w:hAnsi="宋体" w:eastAsia="宋体" w:cs="宋体"/>
          <w:i w:val="0"/>
          <w:iCs w:val="0"/>
          <w:caps w:val="0"/>
          <w:color w:val="auto"/>
          <w:spacing w:val="0"/>
          <w:sz w:val="24"/>
          <w:szCs w:val="32"/>
          <w:shd w:val="clear"/>
          <w:lang w:val="en-US" w:eastAsia="zh-CN"/>
        </w:rPr>
        <w:t>协助</w:t>
      </w:r>
      <w:r>
        <w:rPr>
          <w:rFonts w:hint="eastAsia" w:ascii="宋体" w:hAnsi="宋体" w:eastAsia="宋体" w:cs="宋体"/>
          <w:i w:val="0"/>
          <w:iCs w:val="0"/>
          <w:caps w:val="0"/>
          <w:color w:val="auto"/>
          <w:spacing w:val="0"/>
          <w:sz w:val="24"/>
          <w:szCs w:val="32"/>
          <w:shd w:val="clear"/>
        </w:rPr>
        <w:t>关闭非必要端口、隔离仿冒资产、更新WAF规则</w:t>
      </w:r>
      <w:r>
        <w:rPr>
          <w:rFonts w:hint="eastAsia" w:ascii="宋体" w:hAnsi="宋体" w:eastAsia="宋体" w:cs="宋体"/>
          <w:i w:val="0"/>
          <w:iCs w:val="0"/>
          <w:caps w:val="0"/>
          <w:color w:val="auto"/>
          <w:spacing w:val="0"/>
          <w:sz w:val="24"/>
          <w:szCs w:val="32"/>
          <w:shd w:val="clear"/>
          <w:lang w:eastAsia="zh-CN"/>
        </w:rPr>
        <w:t>，</w:t>
      </w:r>
      <w:r>
        <w:rPr>
          <w:rFonts w:hint="eastAsia" w:ascii="宋体" w:hAnsi="宋体" w:eastAsia="宋体" w:cs="宋体"/>
          <w:color w:val="auto"/>
          <w:sz w:val="24"/>
          <w:szCs w:val="32"/>
          <w:lang w:val="en-US" w:eastAsia="zh-CN"/>
        </w:rPr>
        <w:t>确保风险处置与业务连续性匹配。</w:t>
      </w:r>
    </w:p>
    <w:p>
      <w:pPr>
        <w:numPr>
          <w:ilvl w:val="0"/>
          <w:numId w:val="0"/>
        </w:numPr>
        <w:spacing w:line="360" w:lineRule="auto"/>
        <w:rPr>
          <w:rFonts w:hint="eastAsia" w:ascii="宋体" w:hAnsi="宋体" w:eastAsia="宋体"/>
          <w:color w:val="auto"/>
          <w:sz w:val="24"/>
          <w:lang w:val="en-US" w:eastAsia="zh-CN"/>
        </w:rPr>
      </w:pPr>
      <w:r>
        <w:rPr>
          <w:rFonts w:hint="eastAsia" w:ascii="宋体" w:hAnsi="宋体" w:eastAsia="宋体" w:cs="宋体"/>
          <w:color w:val="auto"/>
          <w:sz w:val="24"/>
          <w:szCs w:val="32"/>
          <w:lang w:val="en-US" w:eastAsia="zh-CN"/>
        </w:rPr>
        <w:t>④</w:t>
      </w:r>
      <w:r>
        <w:rPr>
          <w:rFonts w:hint="eastAsia" w:ascii="宋体" w:hAnsi="宋体" w:eastAsia="宋体"/>
          <w:color w:val="auto"/>
          <w:sz w:val="24"/>
          <w:lang w:val="en-US" w:eastAsia="zh-CN"/>
        </w:rPr>
        <w:t>安全专家全程介入项目，动态审核测试方案风险并提供整改加固实施建议，</w:t>
      </w:r>
    </w:p>
    <w:p>
      <w:pPr>
        <w:rPr>
          <w:rFonts w:hint="eastAsia" w:ascii="宋体" w:hAnsi="宋体" w:eastAsia="宋体" w:cs="宋体"/>
          <w:color w:val="auto"/>
          <w:sz w:val="24"/>
          <w:szCs w:val="32"/>
        </w:rPr>
      </w:pPr>
      <w:r>
        <w:rPr>
          <w:rFonts w:hint="eastAsia" w:ascii="宋体" w:hAnsi="宋体" w:eastAsia="宋体" w:cs="宋体"/>
          <w:color w:val="auto"/>
          <w:sz w:val="24"/>
          <w:szCs w:val="32"/>
        </w:rPr>
        <w:t>整合威胁情报制定风险缓解措施，并验证措施有效性。</w:t>
      </w:r>
    </w:p>
    <w:p>
      <w:pPr>
        <w:spacing w:line="360" w:lineRule="auto"/>
        <w:rPr>
          <w:rFonts w:hint="eastAsia" w:ascii="宋体" w:hAnsi="宋体" w:eastAsia="宋体"/>
          <w:color w:val="auto"/>
          <w:sz w:val="24"/>
          <w:lang w:eastAsia="zh-CN"/>
        </w:rPr>
      </w:pPr>
      <w:r>
        <w:rPr>
          <w:rFonts w:hint="eastAsia" w:ascii="宋体" w:hAnsi="宋体" w:eastAsia="宋体"/>
          <w:color w:val="auto"/>
          <w:sz w:val="24"/>
          <w:lang w:val="en-US" w:eastAsia="zh-CN"/>
        </w:rPr>
        <w:t>⑤</w:t>
      </w:r>
      <w:r>
        <w:rPr>
          <w:rFonts w:hint="eastAsia" w:ascii="宋体" w:hAnsi="宋体" w:eastAsia="宋体"/>
          <w:color w:val="auto"/>
          <w:sz w:val="24"/>
        </w:rPr>
        <w:t>服务期限内</w:t>
      </w:r>
      <w:r>
        <w:rPr>
          <w:rFonts w:hint="eastAsia" w:ascii="宋体" w:hAnsi="宋体" w:eastAsia="宋体"/>
          <w:color w:val="auto"/>
          <w:sz w:val="24"/>
          <w:lang w:eastAsia="zh-CN"/>
        </w:rPr>
        <w:t>，</w:t>
      </w:r>
      <w:r>
        <w:rPr>
          <w:rFonts w:hint="eastAsia" w:ascii="宋体" w:hAnsi="宋体" w:eastAsia="宋体"/>
          <w:color w:val="auto"/>
          <w:sz w:val="24"/>
          <w:lang w:val="en-US" w:eastAsia="zh-CN"/>
        </w:rPr>
        <w:t>结合风险监测报告，</w:t>
      </w:r>
      <w:r>
        <w:rPr>
          <w:rFonts w:hint="eastAsia" w:ascii="宋体" w:hAnsi="宋体" w:eastAsia="宋体"/>
          <w:color w:val="auto"/>
          <w:sz w:val="24"/>
        </w:rPr>
        <w:t>输出</w:t>
      </w:r>
      <w:r>
        <w:rPr>
          <w:rFonts w:hint="eastAsia" w:ascii="宋体" w:hAnsi="宋体" w:eastAsia="宋体"/>
          <w:color w:val="auto"/>
          <w:sz w:val="24"/>
          <w:lang w:val="en-US" w:eastAsia="zh-CN"/>
        </w:rPr>
        <w:t>不少于12</w:t>
      </w:r>
      <w:r>
        <w:rPr>
          <w:rFonts w:hint="eastAsia" w:ascii="宋体" w:hAnsi="宋体" w:eastAsia="宋体"/>
          <w:color w:val="auto"/>
          <w:sz w:val="24"/>
        </w:rPr>
        <w:t>份</w:t>
      </w:r>
      <w:r>
        <w:rPr>
          <w:rFonts w:hint="eastAsia" w:ascii="宋体" w:hAnsi="宋体" w:eastAsia="宋体"/>
          <w:color w:val="auto"/>
          <w:sz w:val="24"/>
          <w:lang w:val="en-US" w:eastAsia="zh-CN"/>
        </w:rPr>
        <w:t>的风险评估报告</w:t>
      </w:r>
      <w:r>
        <w:rPr>
          <w:rFonts w:hint="eastAsia" w:ascii="宋体" w:hAnsi="宋体" w:eastAsia="宋体"/>
          <w:color w:val="auto"/>
          <w:sz w:val="24"/>
        </w:rPr>
        <w:t>（含</w:t>
      </w:r>
      <w:r>
        <w:rPr>
          <w:rFonts w:hint="eastAsia" w:ascii="宋体" w:hAnsi="宋体" w:eastAsia="宋体"/>
          <w:color w:val="auto"/>
          <w:sz w:val="24"/>
          <w:lang w:val="en-US" w:eastAsia="zh-CN"/>
        </w:rPr>
        <w:t>风险分析、风险处置和后续建议</w:t>
      </w:r>
      <w:r>
        <w:rPr>
          <w:rFonts w:hint="eastAsia" w:ascii="宋体" w:hAnsi="宋体" w:eastAsia="宋体"/>
          <w:color w:val="auto"/>
          <w:sz w:val="24"/>
        </w:rPr>
        <w:t>）</w:t>
      </w:r>
      <w:r>
        <w:rPr>
          <w:rFonts w:hint="eastAsia" w:ascii="宋体" w:hAnsi="宋体" w:eastAsia="宋体"/>
          <w:color w:val="auto"/>
          <w:sz w:val="24"/>
          <w:lang w:eastAsia="zh-CN"/>
        </w:rPr>
        <w:t>。</w:t>
      </w:r>
    </w:p>
    <w:p>
      <w:pPr>
        <w:numPr>
          <w:ilvl w:val="-1"/>
          <w:numId w:val="0"/>
        </w:numPr>
        <w:spacing w:line="360" w:lineRule="auto"/>
        <w:rPr>
          <w:rFonts w:hint="eastAsia" w:ascii="宋体" w:hAnsi="宋体" w:eastAsia="宋体"/>
          <w:color w:val="auto"/>
          <w:sz w:val="24"/>
        </w:rPr>
      </w:pPr>
      <w:r>
        <w:rPr>
          <w:rFonts w:hint="eastAsia" w:ascii="宋体" w:hAnsi="宋体" w:eastAsia="宋体"/>
          <w:color w:val="auto"/>
          <w:sz w:val="24"/>
          <w:lang w:val="en-US" w:eastAsia="zh-CN"/>
        </w:rPr>
        <w:t>⑥</w:t>
      </w:r>
      <w:r>
        <w:rPr>
          <w:rFonts w:ascii="宋体" w:hAnsi="宋体" w:eastAsia="宋体"/>
          <w:color w:val="auto"/>
          <w:sz w:val="24"/>
        </w:rPr>
        <w:t>本次服务投入</w:t>
      </w:r>
      <w:r>
        <w:rPr>
          <w:rFonts w:hint="eastAsia" w:ascii="宋体" w:hAnsi="宋体" w:eastAsia="宋体"/>
          <w:color w:val="auto"/>
          <w:sz w:val="24"/>
          <w:lang w:val="en-US" w:eastAsia="zh-CN"/>
        </w:rPr>
        <w:t>的数据资产风险评估系统需具备计算机</w:t>
      </w:r>
      <w:r>
        <w:rPr>
          <w:rFonts w:ascii="宋体" w:hAnsi="宋体" w:eastAsia="宋体"/>
          <w:color w:val="auto"/>
          <w:sz w:val="24"/>
        </w:rPr>
        <w:t>软件著作权登记证书</w:t>
      </w:r>
      <w:r>
        <w:rPr>
          <w:rFonts w:hint="eastAsia" w:ascii="宋体" w:hAnsi="宋体" w:eastAsia="宋体"/>
          <w:color w:val="auto"/>
          <w:sz w:val="24"/>
          <w:lang w:val="en-US" w:eastAsia="zh-CN"/>
        </w:rPr>
        <w:t>且与系统名称保持一致</w:t>
      </w:r>
      <w:r>
        <w:rPr>
          <w:rFonts w:hint="eastAsia" w:ascii="宋体" w:hAnsi="宋体" w:eastAsia="宋体"/>
          <w:color w:val="auto"/>
          <w:sz w:val="24"/>
        </w:rPr>
        <w:t>。</w:t>
      </w:r>
    </w:p>
    <w:p>
      <w:pPr>
        <w:spacing w:line="360" w:lineRule="auto"/>
        <w:rPr>
          <w:rFonts w:hint="default" w:ascii="宋体" w:hAnsi="宋体" w:eastAsia="宋体"/>
          <w:color w:val="auto"/>
          <w:sz w:val="24"/>
          <w:lang w:val="en-US" w:eastAsia="zh-CN"/>
        </w:rPr>
      </w:pPr>
    </w:p>
    <w:p>
      <w:pPr>
        <w:spacing w:line="360" w:lineRule="auto"/>
        <w:rPr>
          <w:rFonts w:hint="eastAsia" w:ascii="宋体" w:hAnsi="宋体" w:eastAsia="宋体" w:cs="宋体"/>
          <w:b/>
          <w:bCs/>
          <w:color w:val="auto"/>
          <w:sz w:val="24"/>
          <w:szCs w:val="32"/>
        </w:rPr>
      </w:pPr>
      <w:r>
        <w:rPr>
          <w:rFonts w:hint="eastAsia" w:ascii="宋体" w:hAnsi="宋体" w:eastAsia="宋体" w:cs="宋体"/>
          <w:b/>
          <w:bCs/>
          <w:color w:val="auto"/>
          <w:sz w:val="24"/>
          <w:szCs w:val="32"/>
          <w:lang w:val="en-US" w:eastAsia="zh-CN"/>
        </w:rPr>
        <w:t>（3</w:t>
      </w:r>
      <w:r>
        <w:rPr>
          <w:rFonts w:hint="eastAsia" w:ascii="宋体" w:hAnsi="宋体" w:eastAsia="宋体" w:cs="宋体"/>
          <w:b/>
          <w:bCs/>
          <w:color w:val="auto"/>
          <w:sz w:val="24"/>
          <w:szCs w:val="32"/>
        </w:rPr>
        <w:t>）数字资产风险保护服务：</w:t>
      </w:r>
    </w:p>
    <w:p>
      <w:pPr>
        <w:spacing w:line="360" w:lineRule="auto"/>
        <w:rPr>
          <w:rFonts w:hint="eastAsia" w:ascii="宋体" w:hAnsi="宋体" w:eastAsia="宋体" w:cs="宋体"/>
          <w:color w:val="auto"/>
          <w:sz w:val="24"/>
          <w:szCs w:val="32"/>
        </w:rPr>
      </w:pPr>
      <w:r>
        <w:rPr>
          <w:rFonts w:hint="eastAsia" w:ascii="宋体" w:hAnsi="宋体" w:eastAsia="宋体" w:cs="宋体"/>
          <w:color w:val="auto"/>
          <w:sz w:val="24"/>
          <w:szCs w:val="32"/>
        </w:rPr>
        <w:t>①利用外部资产发现服务，</w:t>
      </w:r>
      <w:r>
        <w:rPr>
          <w:rFonts w:hint="eastAsia" w:ascii="宋体" w:hAnsi="宋体" w:eastAsia="宋体" w:cs="宋体"/>
          <w:color w:val="auto"/>
          <w:sz w:val="24"/>
          <w:szCs w:val="32"/>
          <w:lang w:val="en-US" w:eastAsia="zh-CN"/>
        </w:rPr>
        <w:t>基于单位名称、域名信息</w:t>
      </w:r>
      <w:r>
        <w:rPr>
          <w:rFonts w:ascii="宋体" w:hAnsi="宋体" w:eastAsia="宋体"/>
          <w:color w:val="auto"/>
          <w:sz w:val="24"/>
        </w:rPr>
        <w:t>、特有业务名称、邮箱后缀、代码常用变量名</w:t>
      </w:r>
      <w:r>
        <w:rPr>
          <w:rFonts w:hint="eastAsia" w:ascii="宋体" w:hAnsi="宋体" w:eastAsia="宋体" w:cs="宋体"/>
          <w:color w:val="auto"/>
          <w:sz w:val="24"/>
          <w:szCs w:val="32"/>
          <w:lang w:val="en-US" w:eastAsia="zh-CN"/>
        </w:rPr>
        <w:t>等关键词对网盘、文库、代码仓库、暗网论坛等渠道进行</w:t>
      </w:r>
      <w:r>
        <w:rPr>
          <w:rFonts w:hint="eastAsia" w:ascii="宋体" w:hAnsi="宋体" w:eastAsia="宋体" w:cs="宋体"/>
          <w:color w:val="auto"/>
          <w:sz w:val="24"/>
          <w:szCs w:val="32"/>
        </w:rPr>
        <w:t>数据泄露排查</w:t>
      </w:r>
      <w:r>
        <w:rPr>
          <w:rFonts w:hint="eastAsia" w:ascii="宋体" w:hAnsi="宋体" w:eastAsia="宋体" w:cs="宋体"/>
          <w:color w:val="auto"/>
          <w:sz w:val="24"/>
          <w:szCs w:val="32"/>
          <w:lang w:val="en-US" w:eastAsia="zh-CN"/>
        </w:rPr>
        <w:t>服务</w:t>
      </w:r>
      <w:r>
        <w:rPr>
          <w:rFonts w:hint="eastAsia" w:ascii="宋体" w:hAnsi="宋体" w:eastAsia="宋体" w:cs="宋体"/>
          <w:color w:val="auto"/>
          <w:sz w:val="24"/>
          <w:szCs w:val="32"/>
        </w:rPr>
        <w:t>，</w:t>
      </w:r>
      <w:r>
        <w:rPr>
          <w:rFonts w:hint="eastAsia" w:ascii="宋体" w:hAnsi="宋体" w:eastAsia="宋体" w:cs="宋体"/>
          <w:color w:val="auto"/>
          <w:sz w:val="24"/>
          <w:szCs w:val="32"/>
          <w:lang w:val="en-US" w:eastAsia="zh-CN"/>
        </w:rPr>
        <w:t>及时发现泄露数据</w:t>
      </w:r>
      <w:r>
        <w:rPr>
          <w:rFonts w:hint="eastAsia" w:ascii="宋体" w:hAnsi="宋体" w:eastAsia="宋体" w:cs="宋体"/>
          <w:color w:val="auto"/>
          <w:sz w:val="24"/>
          <w:szCs w:val="32"/>
        </w:rPr>
        <w:t>。</w:t>
      </w:r>
    </w:p>
    <w:p>
      <w:pPr>
        <w:spacing w:line="360" w:lineRule="auto"/>
        <w:rPr>
          <w:rFonts w:hint="eastAsia" w:ascii="宋体" w:hAnsi="宋体" w:eastAsia="宋体"/>
          <w:color w:val="auto"/>
          <w:sz w:val="24"/>
          <w:lang w:eastAsia="zh-CN"/>
        </w:rPr>
      </w:pPr>
      <w:r>
        <w:rPr>
          <w:rFonts w:hint="eastAsia" w:ascii="宋体" w:hAnsi="宋体" w:eastAsia="宋体" w:cs="宋体"/>
          <w:color w:val="auto"/>
          <w:sz w:val="24"/>
          <w:szCs w:val="32"/>
          <w:lang w:val="en-US" w:eastAsia="zh-CN"/>
        </w:rPr>
        <w:t>②</w:t>
      </w:r>
      <w:r>
        <w:rPr>
          <w:rFonts w:ascii="宋体" w:hAnsi="宋体" w:eastAsia="宋体"/>
          <w:color w:val="auto"/>
          <w:sz w:val="24"/>
        </w:rPr>
        <w:t>针对账号口令、源码信息、文档信息、人员信息进行监控，第一时间发现泄露情况并上报，减少数据泄露带来的负面影响</w:t>
      </w:r>
      <w:r>
        <w:rPr>
          <w:rFonts w:hint="eastAsia" w:ascii="宋体" w:hAnsi="宋体" w:eastAsia="宋体"/>
          <w:color w:val="auto"/>
          <w:sz w:val="24"/>
          <w:lang w:eastAsia="zh-CN"/>
        </w:rPr>
        <w:t>。</w:t>
      </w:r>
    </w:p>
    <w:p>
      <w:pPr>
        <w:spacing w:line="360" w:lineRule="auto"/>
        <w:rPr>
          <w:rFonts w:hint="default"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③提供国内数据泄露情报分析，需重点关注合作方或供应商的数据泄露情报，分析泄露数据与本单位的关联性。</w:t>
      </w:r>
    </w:p>
    <w:p>
      <w:pPr>
        <w:spacing w:line="360" w:lineRule="auto"/>
        <w:rPr>
          <w:rFonts w:hint="eastAsia" w:ascii="宋体" w:hAnsi="宋体" w:eastAsia="宋体"/>
          <w:color w:val="auto"/>
          <w:sz w:val="24"/>
          <w:lang w:eastAsia="zh-CN"/>
        </w:rPr>
      </w:pPr>
      <w:r>
        <w:rPr>
          <w:rFonts w:hint="eastAsia" w:ascii="宋体" w:hAnsi="宋体" w:eastAsia="宋体" w:cs="宋体"/>
          <w:color w:val="auto"/>
          <w:sz w:val="24"/>
          <w:szCs w:val="32"/>
          <w:lang w:val="en-US" w:eastAsia="zh-CN"/>
        </w:rPr>
        <w:t>③</w:t>
      </w:r>
      <w:r>
        <w:rPr>
          <w:rFonts w:hint="eastAsia" w:ascii="宋体" w:hAnsi="宋体" w:eastAsia="宋体"/>
          <w:color w:val="auto"/>
          <w:sz w:val="24"/>
        </w:rPr>
        <w:t>服务期限内，若发现针对采购人目标系统的</w:t>
      </w:r>
      <w:r>
        <w:rPr>
          <w:rFonts w:hint="eastAsia" w:ascii="宋体" w:hAnsi="宋体" w:eastAsia="宋体"/>
          <w:color w:val="auto"/>
          <w:sz w:val="24"/>
          <w:lang w:val="en-US" w:eastAsia="zh-CN"/>
        </w:rPr>
        <w:t>数据泄露事件或者</w:t>
      </w:r>
      <w:r>
        <w:rPr>
          <w:rFonts w:hint="eastAsia" w:ascii="宋体" w:hAnsi="宋体" w:eastAsia="宋体"/>
          <w:color w:val="auto"/>
          <w:sz w:val="24"/>
        </w:rPr>
        <w:t>威胁情报，需及时输出</w:t>
      </w:r>
      <w:r>
        <w:rPr>
          <w:rFonts w:hint="eastAsia" w:ascii="宋体" w:hAnsi="宋体" w:eastAsia="宋体"/>
          <w:color w:val="auto"/>
          <w:sz w:val="24"/>
          <w:lang w:val="en-US" w:eastAsia="zh-CN"/>
        </w:rPr>
        <w:t>风险告知，输出不少于4份</w:t>
      </w:r>
      <w:r>
        <w:rPr>
          <w:rFonts w:hint="eastAsia" w:ascii="宋体" w:hAnsi="宋体" w:eastAsia="宋体"/>
          <w:color w:val="auto"/>
          <w:sz w:val="24"/>
        </w:rPr>
        <w:t>数据泄露监测报告</w:t>
      </w:r>
      <w:r>
        <w:rPr>
          <w:rFonts w:hint="eastAsia" w:ascii="宋体" w:hAnsi="宋体" w:eastAsia="宋体"/>
          <w:color w:val="auto"/>
          <w:sz w:val="24"/>
          <w:lang w:eastAsia="zh-CN"/>
        </w:rPr>
        <w:t>（</w:t>
      </w:r>
      <w:r>
        <w:rPr>
          <w:rFonts w:hint="eastAsia" w:ascii="宋体" w:hAnsi="宋体" w:eastAsia="宋体"/>
          <w:color w:val="auto"/>
          <w:sz w:val="24"/>
          <w:lang w:val="en-US" w:eastAsia="zh-CN"/>
        </w:rPr>
        <w:t>含数据泄露详情、近期国内数据泄露情报</w:t>
      </w:r>
      <w:r>
        <w:rPr>
          <w:rFonts w:hint="eastAsia" w:ascii="宋体" w:hAnsi="宋体" w:eastAsia="宋体"/>
          <w:color w:val="auto"/>
          <w:sz w:val="24"/>
          <w:lang w:eastAsia="zh-CN"/>
        </w:rPr>
        <w:t>）。</w:t>
      </w:r>
    </w:p>
    <w:p>
      <w:pPr>
        <w:spacing w:line="360" w:lineRule="auto"/>
        <w:rPr>
          <w:rFonts w:hint="eastAsia" w:ascii="宋体" w:hAnsi="宋体" w:eastAsia="宋体"/>
          <w:color w:val="auto"/>
          <w:sz w:val="24"/>
          <w:lang w:eastAsia="zh-CN"/>
        </w:rPr>
      </w:pPr>
      <w:r>
        <w:rPr>
          <w:rFonts w:hint="eastAsia" w:ascii="宋体" w:hAnsi="宋体" w:eastAsia="宋体"/>
          <w:color w:val="auto"/>
          <w:sz w:val="24"/>
          <w:lang w:val="en-US" w:eastAsia="zh-CN"/>
        </w:rPr>
        <w:t>④</w:t>
      </w:r>
      <w:r>
        <w:rPr>
          <w:rFonts w:ascii="宋体" w:hAnsi="宋体" w:eastAsia="宋体"/>
          <w:color w:val="auto"/>
          <w:sz w:val="24"/>
        </w:rPr>
        <w:t>本次服务投入</w:t>
      </w:r>
      <w:r>
        <w:rPr>
          <w:rFonts w:hint="eastAsia" w:ascii="宋体" w:hAnsi="宋体" w:eastAsia="宋体"/>
          <w:color w:val="auto"/>
          <w:sz w:val="24"/>
          <w:lang w:val="en-US" w:eastAsia="zh-CN"/>
        </w:rPr>
        <w:t>的</w:t>
      </w:r>
      <w:r>
        <w:rPr>
          <w:rFonts w:ascii="宋体" w:hAnsi="宋体" w:eastAsia="宋体"/>
          <w:color w:val="auto"/>
          <w:sz w:val="24"/>
        </w:rPr>
        <w:t>数据</w:t>
      </w:r>
      <w:r>
        <w:rPr>
          <w:rFonts w:hint="eastAsia" w:ascii="宋体" w:hAnsi="宋体" w:eastAsia="宋体"/>
          <w:color w:val="auto"/>
          <w:sz w:val="24"/>
          <w:lang w:val="en-US" w:eastAsia="zh-CN"/>
        </w:rPr>
        <w:t>异常监测行为系统需具备计算机</w:t>
      </w:r>
      <w:r>
        <w:rPr>
          <w:rFonts w:ascii="宋体" w:hAnsi="宋体" w:eastAsia="宋体"/>
          <w:color w:val="auto"/>
          <w:sz w:val="24"/>
        </w:rPr>
        <w:t>软件著作权登记证书</w:t>
      </w:r>
      <w:r>
        <w:rPr>
          <w:rFonts w:hint="eastAsia" w:ascii="宋体" w:hAnsi="宋体" w:eastAsia="宋体"/>
          <w:color w:val="auto"/>
          <w:sz w:val="24"/>
          <w:lang w:val="en-US" w:eastAsia="zh-CN"/>
        </w:rPr>
        <w:t>且与系统名称保持一致</w:t>
      </w:r>
      <w:r>
        <w:rPr>
          <w:rFonts w:hint="eastAsia" w:ascii="宋体" w:hAnsi="宋体" w:eastAsia="宋体"/>
          <w:color w:val="auto"/>
          <w:sz w:val="24"/>
        </w:rPr>
        <w:t>。</w:t>
      </w:r>
    </w:p>
    <w:p>
      <w:pPr>
        <w:spacing w:line="360" w:lineRule="auto"/>
        <w:rPr>
          <w:rFonts w:hint="eastAsia" w:ascii="宋体" w:hAnsi="宋体" w:eastAsia="宋体" w:cs="宋体"/>
          <w:color w:val="auto"/>
          <w:sz w:val="24"/>
          <w:szCs w:val="32"/>
        </w:rPr>
      </w:pPr>
    </w:p>
    <w:p>
      <w:pPr>
        <w:numPr>
          <w:ilvl w:val="-1"/>
          <w:numId w:val="0"/>
        </w:numPr>
        <w:spacing w:line="360" w:lineRule="auto"/>
        <w:rPr>
          <w:rFonts w:hint="eastAsia" w:ascii="宋体" w:hAnsi="宋体" w:eastAsia="宋体"/>
          <w:b/>
          <w:bCs/>
          <w:color w:val="auto"/>
          <w:sz w:val="24"/>
          <w:lang w:val="en-US" w:eastAsia="zh-CN"/>
        </w:rPr>
      </w:pPr>
      <w:r>
        <w:rPr>
          <w:rFonts w:hint="eastAsia" w:ascii="宋体" w:hAnsi="宋体" w:eastAsia="宋体"/>
          <w:b/>
          <w:bCs/>
          <w:color w:val="auto"/>
          <w:sz w:val="24"/>
          <w:lang w:val="en-US" w:eastAsia="zh-CN"/>
        </w:rPr>
        <w:t>2、非破坏性渗透测试服务</w:t>
      </w:r>
    </w:p>
    <w:p>
      <w:pPr>
        <w:spacing w:line="360" w:lineRule="auto"/>
        <w:rPr>
          <w:rFonts w:hint="eastAsia" w:ascii="宋体" w:hAnsi="宋体" w:eastAsia="宋体" w:cs="宋体"/>
          <w:color w:val="auto"/>
          <w:sz w:val="24"/>
          <w:szCs w:val="32"/>
        </w:rPr>
      </w:pPr>
      <w:r>
        <w:rPr>
          <w:rFonts w:hint="eastAsia" w:ascii="宋体" w:hAnsi="宋体" w:eastAsia="宋体" w:cs="宋体"/>
          <w:color w:val="auto"/>
          <w:sz w:val="24"/>
          <w:szCs w:val="32"/>
        </w:rPr>
        <w:t>提供</w:t>
      </w:r>
      <w:r>
        <w:rPr>
          <w:rFonts w:hint="eastAsia" w:ascii="宋体" w:hAnsi="宋体" w:eastAsia="宋体" w:cs="宋体"/>
          <w:color w:val="auto"/>
          <w:sz w:val="24"/>
          <w:szCs w:val="32"/>
          <w:lang w:val="en-US" w:eastAsia="zh-CN"/>
        </w:rPr>
        <w:t>3</w:t>
      </w:r>
      <w:r>
        <w:rPr>
          <w:rFonts w:hint="eastAsia" w:ascii="宋体" w:hAnsi="宋体" w:eastAsia="宋体" w:cs="宋体"/>
          <w:color w:val="auto"/>
          <w:sz w:val="24"/>
          <w:szCs w:val="32"/>
        </w:rPr>
        <w:t>次</w:t>
      </w:r>
      <w:r>
        <w:rPr>
          <w:rFonts w:hint="eastAsia" w:ascii="宋体" w:hAnsi="宋体" w:eastAsia="宋体" w:cs="宋体"/>
          <w:color w:val="auto"/>
          <w:sz w:val="24"/>
          <w:szCs w:val="32"/>
          <w:lang w:val="en-US" w:eastAsia="zh-CN"/>
        </w:rPr>
        <w:t>的</w:t>
      </w:r>
      <w:r>
        <w:rPr>
          <w:rFonts w:hint="eastAsia" w:ascii="宋体" w:hAnsi="宋体" w:eastAsia="宋体" w:cs="宋体"/>
          <w:color w:val="auto"/>
          <w:sz w:val="24"/>
          <w:szCs w:val="32"/>
          <w:lang w:eastAsia="zh-CN"/>
        </w:rPr>
        <w:t>非破坏性渗透测试</w:t>
      </w:r>
      <w:r>
        <w:rPr>
          <w:rFonts w:hint="eastAsia" w:ascii="宋体" w:hAnsi="宋体" w:eastAsia="宋体" w:cs="宋体"/>
          <w:color w:val="auto"/>
          <w:sz w:val="24"/>
          <w:szCs w:val="32"/>
          <w:lang w:val="en-US" w:eastAsia="zh-CN"/>
        </w:rPr>
        <w:t>服务</w:t>
      </w:r>
      <w:r>
        <w:rPr>
          <w:rFonts w:hint="eastAsia" w:ascii="宋体" w:hAnsi="宋体" w:eastAsia="宋体" w:cs="宋体"/>
          <w:color w:val="auto"/>
          <w:sz w:val="24"/>
          <w:szCs w:val="32"/>
        </w:rPr>
        <w:t>，</w:t>
      </w:r>
      <w:r>
        <w:rPr>
          <w:rFonts w:hint="eastAsia" w:ascii="宋体" w:hAnsi="宋体" w:eastAsia="宋体" w:cs="宋体"/>
          <w:color w:val="auto"/>
          <w:sz w:val="24"/>
          <w:szCs w:val="32"/>
          <w:lang w:val="en-US" w:eastAsia="zh-CN"/>
        </w:rPr>
        <w:t>服务形式为以下两种，具体实施以实际采用的形式为准，同时需</w:t>
      </w:r>
      <w:r>
        <w:rPr>
          <w:rFonts w:hint="eastAsia" w:ascii="宋体" w:hAnsi="宋体" w:eastAsia="宋体" w:cs="宋体"/>
          <w:color w:val="auto"/>
          <w:sz w:val="24"/>
          <w:szCs w:val="32"/>
        </w:rPr>
        <w:t>包含技术支撑服务。</w:t>
      </w:r>
    </w:p>
    <w:p>
      <w:pPr>
        <w:spacing w:line="360" w:lineRule="auto"/>
        <w:rPr>
          <w:rFonts w:hint="eastAsia" w:ascii="宋体" w:hAnsi="宋体" w:eastAsia="宋体" w:cs="宋体"/>
          <w:color w:val="auto"/>
          <w:sz w:val="24"/>
          <w:szCs w:val="32"/>
        </w:rPr>
      </w:pPr>
      <w:r>
        <w:rPr>
          <w:rFonts w:hint="eastAsia" w:ascii="宋体" w:hAnsi="宋体" w:eastAsia="宋体" w:cs="宋体"/>
          <w:color w:val="auto"/>
          <w:sz w:val="24"/>
          <w:szCs w:val="32"/>
        </w:rPr>
        <w:t>1）</w:t>
      </w:r>
      <w:r>
        <w:rPr>
          <w:rFonts w:hint="eastAsia" w:ascii="宋体" w:hAnsi="宋体" w:eastAsia="宋体" w:cs="宋体"/>
          <w:color w:val="auto"/>
          <w:sz w:val="24"/>
          <w:szCs w:val="32"/>
          <w:lang w:val="en-US" w:eastAsia="zh-CN"/>
        </w:rPr>
        <w:t>1次</w:t>
      </w:r>
      <w:r>
        <w:rPr>
          <w:rFonts w:hint="eastAsia" w:ascii="宋体" w:hAnsi="宋体" w:eastAsia="宋体" w:cs="宋体"/>
          <w:color w:val="auto"/>
          <w:sz w:val="24"/>
          <w:szCs w:val="32"/>
        </w:rPr>
        <w:t>临港新片区</w:t>
      </w:r>
      <w:r>
        <w:rPr>
          <w:rFonts w:hint="eastAsia" w:ascii="宋体" w:hAnsi="宋体" w:eastAsia="宋体" w:cs="宋体"/>
          <w:color w:val="auto"/>
          <w:sz w:val="24"/>
          <w:szCs w:val="32"/>
          <w:lang w:eastAsia="zh-CN"/>
        </w:rPr>
        <w:t>非破坏性渗透测试</w:t>
      </w:r>
      <w:r>
        <w:rPr>
          <w:rFonts w:hint="eastAsia" w:ascii="宋体" w:hAnsi="宋体" w:eastAsia="宋体" w:cs="宋体"/>
          <w:color w:val="auto"/>
          <w:sz w:val="24"/>
          <w:szCs w:val="32"/>
        </w:rPr>
        <w:t>：</w:t>
      </w:r>
      <w:r>
        <w:rPr>
          <w:rFonts w:hint="eastAsia" w:ascii="宋体" w:hAnsi="宋体" w:eastAsia="宋体" w:cs="宋体"/>
          <w:color w:val="auto"/>
          <w:sz w:val="24"/>
          <w:szCs w:val="32"/>
          <w:lang w:val="en-US" w:eastAsia="zh-CN"/>
        </w:rPr>
        <w:t>为采购人指定的被测</w:t>
      </w:r>
      <w:r>
        <w:rPr>
          <w:rFonts w:hint="eastAsia" w:ascii="宋体" w:hAnsi="宋体" w:eastAsia="宋体" w:cs="宋体"/>
          <w:color w:val="auto"/>
          <w:sz w:val="24"/>
          <w:szCs w:val="32"/>
        </w:rPr>
        <w:t>单位（</w:t>
      </w:r>
      <w:r>
        <w:rPr>
          <w:rFonts w:hint="eastAsia" w:ascii="宋体" w:hAnsi="宋体" w:eastAsia="宋体" w:cs="宋体"/>
          <w:color w:val="auto"/>
          <w:sz w:val="24"/>
          <w:szCs w:val="32"/>
          <w:lang w:val="en-US" w:eastAsia="zh-CN"/>
        </w:rPr>
        <w:t>可包括但不限于临港新片区</w:t>
      </w:r>
      <w:r>
        <w:rPr>
          <w:rFonts w:hint="eastAsia" w:ascii="宋体" w:hAnsi="宋体" w:eastAsia="宋体" w:cs="宋体"/>
          <w:color w:val="auto"/>
          <w:sz w:val="24"/>
          <w:szCs w:val="32"/>
        </w:rPr>
        <w:t>管委会，</w:t>
      </w:r>
      <w:r>
        <w:rPr>
          <w:rFonts w:hint="eastAsia" w:ascii="宋体" w:hAnsi="宋体" w:eastAsia="宋体" w:cs="宋体"/>
          <w:color w:val="auto"/>
          <w:sz w:val="24"/>
          <w:szCs w:val="32"/>
          <w:lang w:val="en-US" w:eastAsia="zh-CN"/>
        </w:rPr>
        <w:t>具体参与单位名单由采购人提供</w:t>
      </w:r>
      <w:r>
        <w:rPr>
          <w:rFonts w:hint="eastAsia" w:ascii="宋体" w:hAnsi="宋体" w:eastAsia="宋体" w:cs="宋体"/>
          <w:color w:val="auto"/>
          <w:sz w:val="24"/>
          <w:szCs w:val="32"/>
        </w:rPr>
        <w:t>）</w:t>
      </w:r>
      <w:r>
        <w:rPr>
          <w:rFonts w:hint="eastAsia" w:ascii="宋体" w:hAnsi="宋体" w:eastAsia="宋体" w:cs="宋体"/>
          <w:color w:val="auto"/>
          <w:sz w:val="24"/>
          <w:szCs w:val="32"/>
          <w:lang w:val="en-US" w:eastAsia="zh-CN"/>
        </w:rPr>
        <w:t>开展</w:t>
      </w:r>
      <w:r>
        <w:rPr>
          <w:rFonts w:hint="eastAsia" w:ascii="宋体" w:hAnsi="宋体" w:eastAsia="宋体" w:cs="宋体"/>
          <w:color w:val="auto"/>
          <w:sz w:val="24"/>
          <w:szCs w:val="32"/>
          <w:lang w:eastAsia="zh-CN"/>
        </w:rPr>
        <w:t>非破坏性渗透测试</w:t>
      </w:r>
      <w:r>
        <w:rPr>
          <w:rFonts w:hint="eastAsia" w:ascii="宋体" w:hAnsi="宋体" w:eastAsia="宋体" w:cs="宋体"/>
          <w:color w:val="auto"/>
          <w:sz w:val="24"/>
          <w:szCs w:val="32"/>
        </w:rPr>
        <w:t>。主要工作内容为：</w:t>
      </w:r>
    </w:p>
    <w:p>
      <w:pPr>
        <w:spacing w:line="360" w:lineRule="auto"/>
        <w:rPr>
          <w:rFonts w:hint="eastAsia" w:ascii="宋体" w:hAnsi="宋体" w:eastAsia="宋体" w:cs="宋体"/>
          <w:color w:val="auto"/>
          <w:sz w:val="24"/>
          <w:szCs w:val="32"/>
        </w:rPr>
      </w:pPr>
      <w:r>
        <w:rPr>
          <w:rFonts w:hint="eastAsia" w:ascii="宋体" w:hAnsi="宋体" w:eastAsia="宋体" w:cs="宋体"/>
          <w:color w:val="auto"/>
          <w:sz w:val="24"/>
          <w:szCs w:val="32"/>
        </w:rPr>
        <w:t>（1）</w:t>
      </w:r>
      <w:r>
        <w:rPr>
          <w:rFonts w:hint="eastAsia" w:ascii="宋体" w:hAnsi="宋体" w:eastAsia="宋体" w:cs="宋体"/>
          <w:color w:val="auto"/>
          <w:sz w:val="24"/>
          <w:szCs w:val="32"/>
          <w:lang w:val="en-US" w:eastAsia="zh-CN"/>
        </w:rPr>
        <w:t>活动</w:t>
      </w:r>
      <w:r>
        <w:rPr>
          <w:rFonts w:hint="eastAsia" w:ascii="宋体" w:hAnsi="宋体" w:eastAsia="宋体" w:cs="宋体"/>
          <w:color w:val="auto"/>
          <w:sz w:val="24"/>
          <w:szCs w:val="32"/>
        </w:rPr>
        <w:t>前进行技术培训、提供前期漏洞检查。</w:t>
      </w:r>
    </w:p>
    <w:p>
      <w:pPr>
        <w:spacing w:line="360" w:lineRule="auto"/>
        <w:rPr>
          <w:rFonts w:hint="eastAsia" w:ascii="宋体" w:hAnsi="宋体" w:eastAsia="宋体" w:cs="宋体"/>
          <w:color w:val="auto"/>
          <w:sz w:val="24"/>
          <w:szCs w:val="32"/>
        </w:rPr>
      </w:pPr>
      <w:r>
        <w:rPr>
          <w:rFonts w:hint="eastAsia" w:ascii="宋体" w:hAnsi="宋体" w:eastAsia="宋体" w:cs="宋体"/>
          <w:color w:val="auto"/>
          <w:sz w:val="24"/>
          <w:szCs w:val="32"/>
        </w:rPr>
        <w:t>（2）</w:t>
      </w:r>
      <w:r>
        <w:rPr>
          <w:rFonts w:hint="eastAsia" w:ascii="宋体" w:hAnsi="宋体" w:eastAsia="宋体" w:cs="宋体"/>
          <w:color w:val="auto"/>
          <w:sz w:val="24"/>
          <w:szCs w:val="32"/>
          <w:lang w:val="en-US" w:eastAsia="zh-CN"/>
        </w:rPr>
        <w:t>活动</w:t>
      </w:r>
      <w:r>
        <w:rPr>
          <w:rFonts w:hint="eastAsia" w:ascii="宋体" w:hAnsi="宋体" w:eastAsia="宋体" w:cs="宋体"/>
          <w:color w:val="auto"/>
          <w:sz w:val="24"/>
          <w:szCs w:val="32"/>
        </w:rPr>
        <w:t>阶段提供</w:t>
      </w:r>
      <w:r>
        <w:rPr>
          <w:rFonts w:hint="eastAsia" w:ascii="宋体" w:hAnsi="宋体" w:eastAsia="宋体" w:cs="宋体"/>
          <w:color w:val="auto"/>
          <w:sz w:val="24"/>
          <w:szCs w:val="32"/>
          <w:lang w:val="en-US" w:eastAsia="zh-CN"/>
        </w:rPr>
        <w:t>测试</w:t>
      </w:r>
      <w:r>
        <w:rPr>
          <w:rFonts w:hint="eastAsia" w:ascii="宋体" w:hAnsi="宋体" w:eastAsia="宋体" w:cs="宋体"/>
          <w:color w:val="auto"/>
          <w:sz w:val="24"/>
          <w:szCs w:val="32"/>
        </w:rPr>
        <w:t>服务。</w:t>
      </w:r>
    </w:p>
    <w:p>
      <w:pPr>
        <w:spacing w:line="360" w:lineRule="auto"/>
        <w:rPr>
          <w:rFonts w:hint="eastAsia" w:ascii="宋体" w:hAnsi="宋体" w:eastAsia="宋体" w:cs="宋体"/>
          <w:color w:val="auto"/>
          <w:sz w:val="24"/>
          <w:szCs w:val="32"/>
        </w:rPr>
      </w:pPr>
      <w:r>
        <w:rPr>
          <w:rFonts w:hint="eastAsia" w:ascii="宋体" w:hAnsi="宋体" w:eastAsia="宋体" w:cs="宋体"/>
          <w:color w:val="auto"/>
          <w:sz w:val="24"/>
          <w:szCs w:val="32"/>
        </w:rPr>
        <w:t>（3）</w:t>
      </w:r>
      <w:r>
        <w:rPr>
          <w:rFonts w:hint="eastAsia" w:ascii="宋体" w:hAnsi="宋体" w:eastAsia="宋体" w:cs="宋体"/>
          <w:color w:val="auto"/>
          <w:sz w:val="24"/>
          <w:szCs w:val="32"/>
          <w:lang w:val="en-US" w:eastAsia="zh-CN"/>
        </w:rPr>
        <w:t>活动</w:t>
      </w:r>
      <w:r>
        <w:rPr>
          <w:rFonts w:hint="eastAsia" w:ascii="宋体" w:hAnsi="宋体" w:eastAsia="宋体" w:cs="宋体"/>
          <w:color w:val="auto"/>
          <w:sz w:val="24"/>
          <w:szCs w:val="32"/>
        </w:rPr>
        <w:t>结束后指导修复漏洞、清除痕迹、复测修复情况、</w:t>
      </w:r>
      <w:r>
        <w:rPr>
          <w:rFonts w:hint="eastAsia" w:ascii="宋体" w:hAnsi="宋体" w:eastAsia="宋体" w:cs="宋体"/>
          <w:color w:val="auto"/>
          <w:sz w:val="24"/>
          <w:szCs w:val="32"/>
          <w:lang w:val="en-US" w:eastAsia="zh-CN"/>
        </w:rPr>
        <w:t>防御加固建议、</w:t>
      </w:r>
      <w:r>
        <w:rPr>
          <w:rFonts w:hint="eastAsia" w:ascii="宋体" w:hAnsi="宋体" w:eastAsia="宋体" w:cs="宋体"/>
          <w:color w:val="auto"/>
          <w:sz w:val="24"/>
          <w:szCs w:val="32"/>
        </w:rPr>
        <w:t>开展总结培训。</w:t>
      </w:r>
    </w:p>
    <w:p>
      <w:pPr>
        <w:spacing w:line="360" w:lineRule="auto"/>
        <w:rPr>
          <w:rFonts w:hint="eastAsia" w:ascii="宋体" w:hAnsi="宋体" w:eastAsia="宋体" w:cs="宋体"/>
          <w:color w:val="auto"/>
          <w:sz w:val="24"/>
          <w:szCs w:val="32"/>
        </w:rPr>
      </w:pPr>
      <w:r>
        <w:rPr>
          <w:rFonts w:hint="eastAsia" w:ascii="宋体" w:hAnsi="宋体" w:eastAsia="宋体" w:cs="宋体"/>
          <w:color w:val="auto"/>
          <w:sz w:val="24"/>
          <w:szCs w:val="32"/>
        </w:rPr>
        <w:t>2）</w:t>
      </w:r>
      <w:r>
        <w:rPr>
          <w:rFonts w:hint="eastAsia" w:ascii="宋体" w:hAnsi="宋体" w:eastAsia="宋体" w:cs="宋体"/>
          <w:color w:val="auto"/>
          <w:sz w:val="24"/>
          <w:szCs w:val="32"/>
          <w:lang w:val="en-US" w:eastAsia="zh-CN"/>
        </w:rPr>
        <w:t>2次</w:t>
      </w:r>
      <w:r>
        <w:rPr>
          <w:rFonts w:hint="eastAsia" w:ascii="宋体" w:hAnsi="宋体" w:eastAsia="宋体" w:cs="宋体"/>
          <w:color w:val="auto"/>
          <w:sz w:val="24"/>
          <w:szCs w:val="32"/>
        </w:rPr>
        <w:t>临港新片区管委会</w:t>
      </w:r>
      <w:r>
        <w:rPr>
          <w:rFonts w:hint="eastAsia" w:ascii="宋体" w:hAnsi="宋体" w:eastAsia="宋体" w:cs="宋体"/>
          <w:color w:val="auto"/>
          <w:sz w:val="24"/>
          <w:szCs w:val="32"/>
          <w:lang w:eastAsia="zh-CN"/>
        </w:rPr>
        <w:t>非破坏性渗透测试</w:t>
      </w:r>
      <w:r>
        <w:rPr>
          <w:rFonts w:hint="eastAsia" w:ascii="宋体" w:hAnsi="宋体" w:eastAsia="宋体" w:cs="宋体"/>
          <w:color w:val="auto"/>
          <w:sz w:val="24"/>
          <w:szCs w:val="32"/>
        </w:rPr>
        <w:t>：</w:t>
      </w:r>
      <w:r>
        <w:rPr>
          <w:rFonts w:hint="eastAsia" w:ascii="宋体" w:hAnsi="宋体" w:eastAsia="宋体" w:cs="宋体"/>
          <w:color w:val="auto"/>
          <w:sz w:val="24"/>
          <w:szCs w:val="32"/>
          <w:lang w:val="en-US" w:eastAsia="zh-CN"/>
        </w:rPr>
        <w:t>为临港新片区</w:t>
      </w:r>
      <w:r>
        <w:rPr>
          <w:rFonts w:hint="eastAsia" w:ascii="宋体" w:hAnsi="宋体" w:eastAsia="宋体" w:cs="宋体"/>
          <w:color w:val="auto"/>
          <w:sz w:val="24"/>
          <w:szCs w:val="32"/>
        </w:rPr>
        <w:t>管委会</w:t>
      </w:r>
      <w:r>
        <w:rPr>
          <w:rFonts w:hint="eastAsia" w:ascii="宋体" w:hAnsi="宋体" w:eastAsia="宋体" w:cs="宋体"/>
          <w:color w:val="auto"/>
          <w:sz w:val="24"/>
          <w:szCs w:val="32"/>
          <w:lang w:val="en-US" w:eastAsia="zh-CN"/>
        </w:rPr>
        <w:t>开展</w:t>
      </w:r>
      <w:r>
        <w:rPr>
          <w:rFonts w:hint="eastAsia" w:ascii="宋体" w:hAnsi="宋体" w:eastAsia="宋体" w:cs="宋体"/>
          <w:color w:val="auto"/>
          <w:sz w:val="24"/>
          <w:szCs w:val="32"/>
          <w:lang w:eastAsia="zh-CN"/>
        </w:rPr>
        <w:t>非破坏性渗透测试</w:t>
      </w:r>
      <w:r>
        <w:rPr>
          <w:rFonts w:hint="eastAsia" w:ascii="宋体" w:hAnsi="宋体" w:eastAsia="宋体" w:cs="宋体"/>
          <w:color w:val="auto"/>
          <w:sz w:val="24"/>
          <w:szCs w:val="32"/>
        </w:rPr>
        <w:t>。提供</w:t>
      </w:r>
      <w:r>
        <w:rPr>
          <w:rFonts w:hint="eastAsia" w:ascii="宋体" w:hAnsi="宋体" w:eastAsia="宋体" w:cs="宋体"/>
          <w:color w:val="auto"/>
          <w:sz w:val="24"/>
          <w:szCs w:val="32"/>
          <w:lang w:val="en-US" w:eastAsia="zh-CN"/>
        </w:rPr>
        <w:t>测试</w:t>
      </w:r>
      <w:r>
        <w:rPr>
          <w:rFonts w:hint="eastAsia" w:ascii="宋体" w:hAnsi="宋体" w:eastAsia="宋体" w:cs="宋体"/>
          <w:color w:val="auto"/>
          <w:sz w:val="24"/>
          <w:szCs w:val="32"/>
        </w:rPr>
        <w:t>阶段的攻击服务和</w:t>
      </w:r>
      <w:r>
        <w:rPr>
          <w:rFonts w:hint="eastAsia" w:ascii="宋体" w:hAnsi="宋体" w:eastAsia="宋体" w:cs="宋体"/>
          <w:color w:val="auto"/>
          <w:sz w:val="24"/>
          <w:szCs w:val="32"/>
          <w:lang w:val="en-US" w:eastAsia="zh-CN"/>
        </w:rPr>
        <w:t>测试</w:t>
      </w:r>
      <w:r>
        <w:rPr>
          <w:rFonts w:hint="eastAsia" w:ascii="宋体" w:hAnsi="宋体" w:eastAsia="宋体" w:cs="宋体"/>
          <w:color w:val="auto"/>
          <w:sz w:val="24"/>
          <w:szCs w:val="32"/>
        </w:rPr>
        <w:t>后的指导修复漏洞、清除痕迹、复测修复情况</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lang w:val="en-US" w:eastAsia="zh-CN"/>
        </w:rPr>
        <w:t>防御加固建议</w:t>
      </w:r>
      <w:r>
        <w:rPr>
          <w:rFonts w:hint="eastAsia" w:ascii="宋体" w:hAnsi="宋体" w:eastAsia="宋体" w:cs="宋体"/>
          <w:color w:val="auto"/>
          <w:sz w:val="24"/>
          <w:szCs w:val="32"/>
        </w:rPr>
        <w:t>等服务。</w:t>
      </w:r>
    </w:p>
    <w:p>
      <w:pPr>
        <w:spacing w:line="360" w:lineRule="auto"/>
        <w:rPr>
          <w:rFonts w:hint="eastAsia" w:ascii="宋体" w:hAnsi="宋体" w:eastAsia="宋体"/>
          <w:b/>
          <w:bCs/>
          <w:color w:val="auto"/>
          <w:sz w:val="24"/>
        </w:rPr>
      </w:pPr>
    </w:p>
    <w:p>
      <w:pPr>
        <w:spacing w:line="360" w:lineRule="auto"/>
        <w:rPr>
          <w:rFonts w:ascii="宋体" w:hAnsi="宋体" w:eastAsia="宋体"/>
          <w:color w:val="auto"/>
          <w:sz w:val="24"/>
        </w:rPr>
      </w:pPr>
      <w:r>
        <w:rPr>
          <w:rFonts w:hint="eastAsia" w:ascii="宋体" w:hAnsi="宋体" w:eastAsia="宋体"/>
          <w:b/>
          <w:bCs/>
          <w:color w:val="auto"/>
          <w:sz w:val="24"/>
          <w:lang w:val="en-US" w:eastAsia="zh-CN"/>
        </w:rPr>
        <w:t>四</w:t>
      </w:r>
      <w:r>
        <w:rPr>
          <w:rFonts w:hint="eastAsia" w:ascii="宋体" w:hAnsi="宋体" w:eastAsia="宋体"/>
          <w:b/>
          <w:bCs/>
          <w:color w:val="auto"/>
          <w:sz w:val="24"/>
        </w:rPr>
        <w:t>、服务要求</w:t>
      </w:r>
    </w:p>
    <w:p>
      <w:pPr>
        <w:numPr>
          <w:ilvl w:val="0"/>
          <w:numId w:val="3"/>
        </w:numPr>
        <w:spacing w:line="360" w:lineRule="auto"/>
        <w:rPr>
          <w:rFonts w:hint="eastAsia" w:ascii="宋体" w:hAnsi="宋体" w:eastAsia="宋体"/>
          <w:color w:val="auto"/>
          <w:sz w:val="24"/>
          <w:lang w:val="en-US" w:eastAsia="zh-CN"/>
        </w:rPr>
      </w:pPr>
      <w:r>
        <w:rPr>
          <w:rFonts w:hint="eastAsia" w:ascii="宋体" w:hAnsi="宋体" w:eastAsia="宋体"/>
          <w:color w:val="auto"/>
          <w:sz w:val="24"/>
          <w:lang w:val="en-US" w:eastAsia="zh-CN"/>
        </w:rPr>
        <w:t>服务各环节严格遵循既定流程与标准，确保资产采集准确、风险识别全面、活动有序开展。定期开展服务质量评估，持续优化流程。</w:t>
      </w:r>
    </w:p>
    <w:p>
      <w:pPr>
        <w:numPr>
          <w:ilvl w:val="0"/>
          <w:numId w:val="3"/>
        </w:numPr>
        <w:spacing w:line="360" w:lineRule="auto"/>
        <w:rPr>
          <w:rFonts w:hint="eastAsia" w:ascii="宋体" w:hAnsi="宋体" w:eastAsia="宋体"/>
          <w:color w:val="auto"/>
          <w:sz w:val="24"/>
          <w:lang w:val="en-US" w:eastAsia="zh-CN"/>
        </w:rPr>
      </w:pPr>
      <w:r>
        <w:rPr>
          <w:rFonts w:hint="eastAsia" w:ascii="宋体" w:hAnsi="宋体" w:eastAsia="宋体"/>
          <w:color w:val="auto"/>
          <w:sz w:val="24"/>
          <w:lang w:val="en-US" w:eastAsia="zh-CN"/>
        </w:rPr>
        <w:t>投入服务的工具须具备国家版权局软件著作权登记证书，功能适配且稳定，确保服务合法、有效开展。按要求及时输出各类报告，内容详实且含可行建议。发现高风险问题1小时内多渠道通报，2小时内提交初步分析报告。</w:t>
      </w:r>
    </w:p>
    <w:p>
      <w:pPr>
        <w:numPr>
          <w:ilvl w:val="0"/>
          <w:numId w:val="3"/>
        </w:numPr>
        <w:spacing w:line="360" w:lineRule="auto"/>
        <w:rPr>
          <w:rFonts w:hint="eastAsia" w:ascii="宋体" w:hAnsi="宋体" w:eastAsia="宋体"/>
          <w:b w:val="0"/>
          <w:bCs w:val="0"/>
          <w:color w:val="auto"/>
          <w:sz w:val="24"/>
        </w:rPr>
      </w:pPr>
      <w:r>
        <w:rPr>
          <w:rFonts w:hint="eastAsia" w:ascii="宋体" w:hAnsi="宋体" w:eastAsia="宋体"/>
          <w:b w:val="0"/>
          <w:bCs w:val="0"/>
          <w:color w:val="auto"/>
          <w:sz w:val="24"/>
        </w:rPr>
        <w:t>建立7×24小时应急响应机制，组建专业团队。发现数据泄露、系统攻击等紧急情况，30分钟内响应，2小时内启动处置（远程服务2小时内提供方案），问题解决后24小时内提交完整应急报告。</w:t>
      </w:r>
    </w:p>
    <w:p>
      <w:pPr>
        <w:numPr>
          <w:ilvl w:val="0"/>
          <w:numId w:val="3"/>
        </w:numPr>
        <w:spacing w:line="360" w:lineRule="auto"/>
        <w:rPr>
          <w:rFonts w:hint="eastAsia" w:ascii="宋体" w:hAnsi="宋体" w:eastAsia="宋体"/>
          <w:color w:val="auto"/>
          <w:sz w:val="24"/>
        </w:rPr>
      </w:pPr>
      <w:r>
        <w:rPr>
          <w:rFonts w:hint="eastAsia" w:ascii="宋体" w:hAnsi="宋体" w:eastAsia="宋体"/>
          <w:b w:val="0"/>
          <w:bCs w:val="0"/>
          <w:color w:val="auto"/>
          <w:sz w:val="24"/>
        </w:rPr>
        <w:t>非破坏性渗透测试严格遵循授权范围，禁止对未授权目标操作，测试过程实时监控，避免影响正常业务。测试后协同完成漏洞修复、痕迹清除、复测及加固建议工作，组织总结培训提升防御能力。</w:t>
      </w:r>
    </w:p>
    <w:p>
      <w:pPr>
        <w:numPr>
          <w:ilvl w:val="-1"/>
          <w:numId w:val="0"/>
        </w:numPr>
        <w:spacing w:line="360" w:lineRule="auto"/>
        <w:rPr>
          <w:rFonts w:hint="eastAsia" w:ascii="宋体" w:hAnsi="宋体" w:eastAsia="宋体"/>
          <w:b w:val="0"/>
          <w:bCs w:val="0"/>
          <w:color w:val="auto"/>
          <w:sz w:val="24"/>
          <w:lang w:val="en-US" w:eastAsia="zh-CN"/>
        </w:rPr>
      </w:pPr>
    </w:p>
    <w:p>
      <w:pPr>
        <w:numPr>
          <w:ilvl w:val="-1"/>
          <w:numId w:val="0"/>
        </w:numPr>
        <w:spacing w:line="360" w:lineRule="auto"/>
        <w:rPr>
          <w:rFonts w:hint="default" w:ascii="宋体" w:hAnsi="宋体" w:eastAsia="宋体"/>
          <w:b w:val="0"/>
          <w:bCs w:val="0"/>
          <w:color w:val="auto"/>
          <w:sz w:val="24"/>
          <w:lang w:val="en-US" w:eastAsia="zh-CN"/>
        </w:rPr>
      </w:pPr>
      <w:r>
        <w:rPr>
          <w:rFonts w:hint="eastAsia" w:ascii="宋体" w:hAnsi="宋体" w:eastAsia="宋体"/>
          <w:b w:val="0"/>
          <w:bCs w:val="0"/>
          <w:color w:val="auto"/>
          <w:sz w:val="24"/>
          <w:lang w:val="en-US" w:eastAsia="zh-CN"/>
        </w:rPr>
        <w:t>五、保密承诺</w:t>
      </w:r>
    </w:p>
    <w:p>
      <w:pPr>
        <w:numPr>
          <w:ilvl w:val="-1"/>
          <w:numId w:val="0"/>
        </w:numPr>
        <w:spacing w:line="360" w:lineRule="auto"/>
        <w:ind w:firstLine="480" w:firstLineChars="200"/>
        <w:rPr>
          <w:rFonts w:hint="eastAsia" w:ascii="宋体" w:hAnsi="宋体" w:eastAsia="宋体"/>
          <w:b w:val="0"/>
          <w:bCs w:val="0"/>
          <w:color w:val="auto"/>
          <w:sz w:val="24"/>
          <w:lang w:val="en-AU"/>
        </w:rPr>
      </w:pPr>
      <w:r>
        <w:rPr>
          <w:rFonts w:hint="eastAsia" w:ascii="宋体" w:hAnsi="宋体" w:eastAsia="宋体"/>
          <w:b w:val="0"/>
          <w:bCs w:val="0"/>
          <w:color w:val="auto"/>
          <w:sz w:val="24"/>
          <w:lang w:val="en-AU"/>
        </w:rPr>
        <w:t>成交供应商需承诺严格保守与本项目有关的技术秘密和商业秘密，任何涉及采购人及使用单位的信息，包括但不限于数据、特有的功能需求等，未得到采购人及使用单位的书面同意，不得对任何第三方展示、举例乃至销售，否则成交供应商将承担由此产生的一切后果。</w:t>
      </w:r>
    </w:p>
    <w:p>
      <w:pPr>
        <w:numPr>
          <w:ilvl w:val="-1"/>
          <w:numId w:val="0"/>
        </w:numPr>
        <w:spacing w:line="360" w:lineRule="auto"/>
        <w:ind w:firstLine="480" w:firstLineChars="200"/>
        <w:rPr>
          <w:rFonts w:hint="eastAsia" w:ascii="宋体" w:hAnsi="宋体" w:eastAsia="宋体"/>
          <w:b w:val="0"/>
          <w:bCs w:val="0"/>
          <w:color w:val="auto"/>
          <w:sz w:val="24"/>
          <w:lang w:val="en-AU"/>
        </w:rPr>
      </w:pPr>
      <w:r>
        <w:rPr>
          <w:rFonts w:hint="eastAsia" w:ascii="宋体" w:hAnsi="宋体" w:eastAsia="宋体"/>
          <w:b w:val="0"/>
          <w:bCs w:val="0"/>
          <w:color w:val="auto"/>
          <w:sz w:val="24"/>
          <w:lang w:val="en-AU"/>
        </w:rPr>
        <w:t>成交供应商不以实施项目为名，侵害本项目各参与单位的技术、商业秘密或者知识产权。</w:t>
      </w:r>
    </w:p>
    <w:p>
      <w:pPr>
        <w:numPr>
          <w:ilvl w:val="-1"/>
          <w:numId w:val="0"/>
        </w:numPr>
        <w:spacing w:line="360" w:lineRule="auto"/>
        <w:ind w:firstLine="480" w:firstLineChars="200"/>
        <w:rPr>
          <w:rFonts w:hint="eastAsia" w:ascii="宋体" w:hAnsi="宋体" w:eastAsia="宋体"/>
          <w:b w:val="0"/>
          <w:bCs w:val="0"/>
          <w:color w:val="auto"/>
          <w:sz w:val="24"/>
          <w:lang w:val="en-AU"/>
        </w:rPr>
      </w:pPr>
      <w:r>
        <w:rPr>
          <w:rFonts w:hint="eastAsia" w:ascii="宋体" w:hAnsi="宋体" w:eastAsia="宋体"/>
          <w:b w:val="0"/>
          <w:bCs w:val="0"/>
          <w:color w:val="auto"/>
          <w:sz w:val="24"/>
          <w:lang w:val="en-AU"/>
        </w:rPr>
        <w:t>本采购需求书仅作为成交供应商投报依据，未经采购方书面许可，不可转发第三方或随意传播。</w:t>
      </w:r>
    </w:p>
    <w:p>
      <w:pPr>
        <w:numPr>
          <w:ilvl w:val="-1"/>
          <w:numId w:val="0"/>
        </w:numPr>
        <w:spacing w:line="360" w:lineRule="auto"/>
        <w:ind w:firstLine="480" w:firstLineChars="200"/>
        <w:rPr>
          <w:rFonts w:hint="eastAsia" w:ascii="宋体" w:hAnsi="宋体" w:eastAsia="宋体"/>
          <w:b w:val="0"/>
          <w:bCs w:val="0"/>
          <w:color w:val="auto"/>
          <w:sz w:val="24"/>
          <w:lang w:val="en-AU"/>
        </w:rPr>
      </w:pPr>
    </w:p>
    <w:p>
      <w:pPr>
        <w:numPr>
          <w:ilvl w:val="-1"/>
          <w:numId w:val="0"/>
        </w:numPr>
        <w:spacing w:line="360" w:lineRule="auto"/>
        <w:rPr>
          <w:rFonts w:hint="eastAsia" w:ascii="宋体" w:hAnsi="宋体" w:eastAsia="宋体"/>
          <w:b w:val="0"/>
          <w:bCs w:val="0"/>
          <w:color w:val="auto"/>
          <w:sz w:val="24"/>
        </w:rPr>
      </w:pPr>
      <w:r>
        <w:rPr>
          <w:rFonts w:hint="eastAsia" w:ascii="宋体" w:hAnsi="宋体" w:eastAsia="宋体"/>
          <w:b w:val="0"/>
          <w:bCs w:val="0"/>
          <w:color w:val="auto"/>
          <w:sz w:val="24"/>
          <w:lang w:val="en-US" w:eastAsia="zh-CN"/>
        </w:rPr>
        <w:t>六</w:t>
      </w:r>
      <w:r>
        <w:rPr>
          <w:rFonts w:hint="eastAsia" w:ascii="宋体" w:hAnsi="宋体" w:eastAsia="宋体"/>
          <w:b w:val="0"/>
          <w:bCs w:val="0"/>
          <w:color w:val="auto"/>
          <w:sz w:val="24"/>
        </w:rPr>
        <w:t>、人员要求</w:t>
      </w:r>
    </w:p>
    <w:p>
      <w:pPr>
        <w:numPr>
          <w:ilvl w:val="0"/>
          <w:numId w:val="0"/>
        </w:numPr>
        <w:spacing w:line="360" w:lineRule="auto"/>
        <w:ind w:firstLine="480" w:firstLineChars="200"/>
        <w:rPr>
          <w:rFonts w:hint="eastAsia" w:ascii="宋体" w:hAnsi="宋体" w:eastAsia="宋体"/>
          <w:color w:val="auto"/>
          <w:sz w:val="24"/>
        </w:rPr>
      </w:pPr>
      <w:r>
        <w:rPr>
          <w:rFonts w:hint="eastAsia" w:ascii="宋体" w:hAnsi="宋体" w:eastAsia="宋体"/>
          <w:color w:val="auto"/>
          <w:sz w:val="24"/>
        </w:rPr>
        <w:t>为确保本项目的交付质量保障，要求供应商负责本项目的人员团队，</w:t>
      </w:r>
      <w:r>
        <w:rPr>
          <w:rFonts w:hint="eastAsia" w:ascii="宋体" w:hAnsi="宋体" w:eastAsia="宋体"/>
          <w:color w:val="auto"/>
          <w:sz w:val="24"/>
          <w:lang w:eastAsia="zh-CN"/>
        </w:rPr>
        <w:t>至少提供</w:t>
      </w:r>
      <w:r>
        <w:rPr>
          <w:rFonts w:hint="eastAsia" w:ascii="宋体" w:hAnsi="宋体" w:eastAsia="宋体"/>
          <w:color w:val="auto"/>
          <w:sz w:val="24"/>
          <w:lang w:val="en-US" w:eastAsia="zh-CN"/>
        </w:rPr>
        <w:t>8人，</w:t>
      </w:r>
      <w:r>
        <w:rPr>
          <w:rFonts w:hint="eastAsia" w:ascii="宋体" w:hAnsi="宋体" w:eastAsia="宋体"/>
          <w:color w:val="auto"/>
          <w:sz w:val="24"/>
        </w:rPr>
        <w:t>配置如下：</w:t>
      </w:r>
    </w:p>
    <w:tbl>
      <w:tblPr>
        <w:tblStyle w:val="7"/>
        <w:tblW w:w="8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76"/>
        <w:gridCol w:w="2848"/>
        <w:gridCol w:w="1208"/>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pacing w:line="500" w:lineRule="exact"/>
              <w:ind w:firstLine="0" w:firstLineChars="0"/>
              <w:jc w:val="center"/>
              <w:rPr>
                <w:rFonts w:eastAsia="方正仿宋_GB2312"/>
                <w:color w:val="auto"/>
                <w:sz w:val="24"/>
                <w:szCs w:val="24"/>
              </w:rPr>
            </w:pPr>
            <w:r>
              <w:rPr>
                <w:rFonts w:hint="eastAsia" w:eastAsia="方正仿宋_GB2312"/>
                <w:color w:val="auto"/>
                <w:sz w:val="24"/>
                <w:szCs w:val="24"/>
              </w:rPr>
              <w:t>序号</w:t>
            </w:r>
          </w:p>
        </w:tc>
        <w:tc>
          <w:tcPr>
            <w:tcW w:w="1176" w:type="dxa"/>
            <w:noWrap w:val="0"/>
            <w:vAlign w:val="center"/>
          </w:tcPr>
          <w:p>
            <w:pPr>
              <w:spacing w:line="500" w:lineRule="exact"/>
              <w:ind w:firstLine="0" w:firstLineChars="0"/>
              <w:jc w:val="center"/>
              <w:rPr>
                <w:rFonts w:eastAsia="方正仿宋_GB2312"/>
                <w:color w:val="auto"/>
                <w:sz w:val="24"/>
                <w:szCs w:val="24"/>
              </w:rPr>
            </w:pPr>
            <w:r>
              <w:rPr>
                <w:rFonts w:hint="eastAsia" w:eastAsia="方正仿宋_GB2312"/>
                <w:color w:val="auto"/>
                <w:sz w:val="24"/>
                <w:szCs w:val="24"/>
              </w:rPr>
              <w:t>角色</w:t>
            </w:r>
          </w:p>
        </w:tc>
        <w:tc>
          <w:tcPr>
            <w:tcW w:w="2848" w:type="dxa"/>
            <w:noWrap w:val="0"/>
            <w:vAlign w:val="center"/>
          </w:tcPr>
          <w:p>
            <w:pPr>
              <w:spacing w:line="500" w:lineRule="exact"/>
              <w:ind w:firstLine="0" w:firstLineChars="0"/>
              <w:jc w:val="center"/>
              <w:rPr>
                <w:rFonts w:eastAsia="方正仿宋_GB2312"/>
                <w:color w:val="auto"/>
                <w:sz w:val="24"/>
                <w:szCs w:val="24"/>
              </w:rPr>
            </w:pPr>
            <w:r>
              <w:rPr>
                <w:rFonts w:hint="eastAsia" w:eastAsia="方正仿宋_GB2312"/>
                <w:color w:val="auto"/>
                <w:sz w:val="24"/>
                <w:szCs w:val="24"/>
              </w:rPr>
              <w:t>主要职责</w:t>
            </w:r>
          </w:p>
        </w:tc>
        <w:tc>
          <w:tcPr>
            <w:tcW w:w="1208" w:type="dxa"/>
            <w:noWrap w:val="0"/>
            <w:vAlign w:val="center"/>
          </w:tcPr>
          <w:p>
            <w:pPr>
              <w:spacing w:line="500" w:lineRule="exact"/>
              <w:ind w:firstLine="0" w:firstLineChars="0"/>
              <w:jc w:val="center"/>
              <w:rPr>
                <w:rFonts w:eastAsia="方正仿宋_GB2312"/>
                <w:color w:val="auto"/>
                <w:sz w:val="24"/>
                <w:szCs w:val="24"/>
              </w:rPr>
            </w:pPr>
            <w:r>
              <w:rPr>
                <w:rFonts w:hint="eastAsia" w:eastAsia="方正仿宋_GB2312"/>
                <w:color w:val="auto"/>
                <w:sz w:val="24"/>
                <w:szCs w:val="24"/>
              </w:rPr>
              <w:t>人数</w:t>
            </w:r>
          </w:p>
        </w:tc>
        <w:tc>
          <w:tcPr>
            <w:tcW w:w="2300" w:type="dxa"/>
            <w:shd w:val="clear" w:color="auto" w:fill="auto"/>
            <w:noWrap w:val="0"/>
            <w:vAlign w:val="center"/>
          </w:tcPr>
          <w:p>
            <w:pPr>
              <w:spacing w:line="500" w:lineRule="exact"/>
              <w:ind w:firstLine="0" w:firstLineChars="0"/>
              <w:jc w:val="center"/>
              <w:rPr>
                <w:rFonts w:hint="eastAsia" w:eastAsia="方正仿宋_GB2312" w:asciiTheme="minorHAnsi" w:hAnsiTheme="minorHAnsi" w:cstheme="minorBidi"/>
                <w:color w:val="auto"/>
                <w:kern w:val="2"/>
                <w:sz w:val="24"/>
                <w:szCs w:val="24"/>
                <w:lang w:val="en-US" w:eastAsia="zh-CN" w:bidi="ar-SA"/>
              </w:rPr>
            </w:pPr>
            <w:r>
              <w:rPr>
                <w:rFonts w:hint="eastAsia" w:eastAsia="方正仿宋_GB2312"/>
                <w:color w:val="auto"/>
                <w:sz w:val="24"/>
                <w:szCs w:val="24"/>
                <w:lang w:val="en-US" w:eastAsia="zh-CN"/>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pacing w:line="500" w:lineRule="exact"/>
              <w:ind w:firstLine="0" w:firstLineChars="0"/>
              <w:jc w:val="center"/>
              <w:rPr>
                <w:rFonts w:eastAsia="方正仿宋_GB2312"/>
                <w:color w:val="auto"/>
                <w:sz w:val="24"/>
                <w:szCs w:val="24"/>
              </w:rPr>
            </w:pPr>
            <w:r>
              <w:rPr>
                <w:rFonts w:hint="eastAsia" w:eastAsia="方正仿宋_GB2312"/>
                <w:color w:val="auto"/>
                <w:sz w:val="24"/>
                <w:szCs w:val="24"/>
              </w:rPr>
              <w:t>1</w:t>
            </w:r>
          </w:p>
        </w:tc>
        <w:tc>
          <w:tcPr>
            <w:tcW w:w="1176" w:type="dxa"/>
            <w:noWrap w:val="0"/>
            <w:vAlign w:val="center"/>
          </w:tcPr>
          <w:p>
            <w:pPr>
              <w:spacing w:line="500" w:lineRule="exact"/>
              <w:ind w:firstLine="0" w:firstLineChars="0"/>
              <w:rPr>
                <w:rFonts w:eastAsia="方正仿宋_GB2312"/>
                <w:color w:val="auto"/>
                <w:sz w:val="24"/>
                <w:szCs w:val="24"/>
              </w:rPr>
            </w:pPr>
            <w:r>
              <w:rPr>
                <w:rFonts w:hint="eastAsia" w:eastAsia="方正仿宋_GB2312"/>
                <w:color w:val="auto"/>
                <w:sz w:val="24"/>
                <w:szCs w:val="24"/>
              </w:rPr>
              <w:t>项目经理</w:t>
            </w:r>
          </w:p>
        </w:tc>
        <w:tc>
          <w:tcPr>
            <w:tcW w:w="2848" w:type="dxa"/>
            <w:noWrap w:val="0"/>
            <w:vAlign w:val="center"/>
          </w:tcPr>
          <w:p>
            <w:pPr>
              <w:spacing w:line="500" w:lineRule="exact"/>
              <w:ind w:firstLine="0" w:firstLineChars="0"/>
              <w:rPr>
                <w:rFonts w:eastAsia="方正仿宋_GB2312"/>
                <w:color w:val="auto"/>
                <w:sz w:val="24"/>
                <w:szCs w:val="24"/>
              </w:rPr>
            </w:pPr>
            <w:r>
              <w:rPr>
                <w:rFonts w:hint="eastAsia" w:eastAsia="方正仿宋_GB2312"/>
                <w:color w:val="auto"/>
                <w:sz w:val="24"/>
                <w:szCs w:val="24"/>
              </w:rPr>
              <w:t>统筹协调全流程安全服务实施，通过客户对接与资源调配保障项目按期交付且风险可控。</w:t>
            </w:r>
          </w:p>
        </w:tc>
        <w:tc>
          <w:tcPr>
            <w:tcW w:w="1208" w:type="dxa"/>
            <w:noWrap w:val="0"/>
            <w:vAlign w:val="center"/>
          </w:tcPr>
          <w:p>
            <w:pPr>
              <w:spacing w:line="500" w:lineRule="exact"/>
              <w:ind w:firstLine="0"/>
              <w:jc w:val="center"/>
              <w:rPr>
                <w:rFonts w:hint="eastAsia" w:eastAsia="方正仿宋_GB2312"/>
                <w:color w:val="auto"/>
                <w:sz w:val="24"/>
                <w:szCs w:val="24"/>
                <w:lang w:val="en-US" w:eastAsia="zh-CN"/>
              </w:rPr>
            </w:pPr>
            <w:r>
              <w:rPr>
                <w:rFonts w:hint="eastAsia" w:eastAsia="方正仿宋_GB2312"/>
                <w:color w:val="auto"/>
                <w:sz w:val="24"/>
                <w:szCs w:val="24"/>
              </w:rPr>
              <w:t>1</w:t>
            </w:r>
            <w:r>
              <w:rPr>
                <w:rFonts w:hint="eastAsia" w:eastAsia="方正仿宋_GB2312"/>
                <w:color w:val="auto"/>
                <w:sz w:val="24"/>
                <w:szCs w:val="24"/>
                <w:lang w:val="en-US" w:eastAsia="zh-CN"/>
              </w:rPr>
              <w:t>人</w:t>
            </w:r>
          </w:p>
        </w:tc>
        <w:tc>
          <w:tcPr>
            <w:tcW w:w="2300" w:type="dxa"/>
            <w:shd w:val="clear" w:color="auto" w:fill="auto"/>
            <w:noWrap w:val="0"/>
            <w:vAlign w:val="center"/>
          </w:tcPr>
          <w:p>
            <w:pPr>
              <w:numPr>
                <w:ilvl w:val="0"/>
                <w:numId w:val="4"/>
              </w:numPr>
              <w:spacing w:line="500" w:lineRule="exact"/>
              <w:ind w:firstLine="0" w:firstLineChars="0"/>
              <w:rPr>
                <w:rFonts w:hint="eastAsia" w:eastAsia="方正仿宋_GB2312"/>
                <w:color w:val="auto"/>
                <w:sz w:val="24"/>
                <w:szCs w:val="24"/>
                <w:lang w:val="en-US" w:eastAsia="zh-CN"/>
              </w:rPr>
            </w:pPr>
            <w:r>
              <w:rPr>
                <w:rFonts w:hint="eastAsia" w:eastAsia="方正仿宋_GB2312"/>
                <w:color w:val="auto"/>
                <w:sz w:val="24"/>
                <w:szCs w:val="24"/>
                <w:lang w:val="en-US" w:eastAsia="zh-CN"/>
              </w:rPr>
              <w:t>本科及以上学历；</w:t>
            </w:r>
          </w:p>
          <w:p>
            <w:pPr>
              <w:numPr>
                <w:ilvl w:val="0"/>
                <w:numId w:val="4"/>
              </w:numPr>
              <w:spacing w:line="500" w:lineRule="exact"/>
              <w:ind w:firstLine="0" w:firstLineChars="0"/>
              <w:rPr>
                <w:rFonts w:hint="eastAsia" w:eastAsia="方正仿宋_GB2312" w:asciiTheme="minorHAnsi" w:hAnsiTheme="minorHAnsi" w:cstheme="minorBidi"/>
                <w:color w:val="auto"/>
                <w:kern w:val="2"/>
                <w:sz w:val="24"/>
                <w:szCs w:val="24"/>
                <w:lang w:val="en-US" w:eastAsia="zh-CN" w:bidi="ar-SA"/>
              </w:rPr>
            </w:pPr>
            <w:r>
              <w:rPr>
                <w:rFonts w:hint="eastAsia" w:eastAsia="方正仿宋_GB2312"/>
                <w:color w:val="auto"/>
                <w:sz w:val="24"/>
                <w:szCs w:val="24"/>
                <w:lang w:val="en-US" w:eastAsia="zh-CN"/>
              </w:rPr>
              <w:t>计算机相关专业高级专业技术资格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pacing w:line="500" w:lineRule="exact"/>
              <w:ind w:firstLine="0" w:firstLineChars="0"/>
              <w:jc w:val="center"/>
              <w:rPr>
                <w:rFonts w:eastAsia="方正仿宋_GB2312"/>
                <w:color w:val="auto"/>
                <w:sz w:val="24"/>
                <w:szCs w:val="24"/>
              </w:rPr>
            </w:pPr>
            <w:r>
              <w:rPr>
                <w:rFonts w:hint="eastAsia" w:eastAsia="方正仿宋_GB2312"/>
                <w:color w:val="auto"/>
                <w:sz w:val="24"/>
                <w:szCs w:val="24"/>
              </w:rPr>
              <w:t>2</w:t>
            </w:r>
          </w:p>
        </w:tc>
        <w:tc>
          <w:tcPr>
            <w:tcW w:w="1176" w:type="dxa"/>
            <w:noWrap w:val="0"/>
            <w:vAlign w:val="center"/>
          </w:tcPr>
          <w:p>
            <w:pPr>
              <w:spacing w:line="500" w:lineRule="exact"/>
              <w:ind w:firstLine="0" w:firstLineChars="0"/>
              <w:rPr>
                <w:rFonts w:hint="default" w:eastAsia="方正仿宋_GB2312"/>
                <w:color w:val="auto"/>
                <w:sz w:val="24"/>
                <w:szCs w:val="24"/>
                <w:lang w:val="en-US" w:eastAsia="zh-CN"/>
              </w:rPr>
            </w:pPr>
            <w:r>
              <w:rPr>
                <w:rFonts w:hint="eastAsia" w:eastAsia="方正仿宋_GB2312"/>
                <w:color w:val="auto"/>
                <w:sz w:val="24"/>
                <w:szCs w:val="24"/>
                <w:lang w:val="en-US" w:eastAsia="zh-CN"/>
              </w:rPr>
              <w:t>安全技术工程师</w:t>
            </w:r>
          </w:p>
        </w:tc>
        <w:tc>
          <w:tcPr>
            <w:tcW w:w="2848" w:type="dxa"/>
            <w:noWrap w:val="0"/>
            <w:vAlign w:val="center"/>
          </w:tcPr>
          <w:p>
            <w:pPr>
              <w:spacing w:line="500" w:lineRule="exact"/>
              <w:ind w:firstLine="0" w:firstLineChars="0"/>
              <w:rPr>
                <w:rFonts w:hint="default" w:eastAsia="方正仿宋_GB2312"/>
                <w:color w:val="auto"/>
                <w:sz w:val="24"/>
                <w:szCs w:val="24"/>
                <w:lang w:val="en-US" w:eastAsia="zh-CN"/>
              </w:rPr>
            </w:pPr>
            <w:r>
              <w:rPr>
                <w:rFonts w:hint="default" w:eastAsia="方正仿宋_GB2312"/>
                <w:color w:val="auto"/>
                <w:sz w:val="24"/>
                <w:szCs w:val="24"/>
                <w:lang w:val="en-US" w:eastAsia="zh-CN"/>
              </w:rPr>
              <w:t>实施全域资产探查与风险闭环管理，通过动态台账维护及漏洞生命周期追踪驱动暴露面收敛。</w:t>
            </w:r>
          </w:p>
        </w:tc>
        <w:tc>
          <w:tcPr>
            <w:tcW w:w="1208" w:type="dxa"/>
            <w:noWrap w:val="0"/>
            <w:vAlign w:val="center"/>
          </w:tcPr>
          <w:p>
            <w:pPr>
              <w:spacing w:line="500" w:lineRule="exact"/>
              <w:ind w:firstLine="0"/>
              <w:jc w:val="center"/>
              <w:rPr>
                <w:rFonts w:hint="eastAsia" w:eastAsia="方正仿宋_GB2312"/>
                <w:color w:val="auto"/>
                <w:sz w:val="24"/>
                <w:szCs w:val="24"/>
                <w:lang w:val="en-US" w:eastAsia="zh-CN"/>
              </w:rPr>
            </w:pPr>
            <w:r>
              <w:rPr>
                <w:rFonts w:hint="eastAsia" w:eastAsia="方正仿宋_GB2312"/>
                <w:color w:val="auto"/>
                <w:sz w:val="24"/>
                <w:szCs w:val="24"/>
              </w:rPr>
              <w:t>1</w:t>
            </w:r>
            <w:r>
              <w:rPr>
                <w:rFonts w:hint="eastAsia" w:eastAsia="方正仿宋_GB2312"/>
                <w:color w:val="auto"/>
                <w:sz w:val="24"/>
                <w:szCs w:val="24"/>
                <w:lang w:val="en-US" w:eastAsia="zh-CN"/>
              </w:rPr>
              <w:t>人</w:t>
            </w:r>
          </w:p>
        </w:tc>
        <w:tc>
          <w:tcPr>
            <w:tcW w:w="2300" w:type="dxa"/>
            <w:shd w:val="clear" w:color="auto" w:fill="auto"/>
            <w:noWrap w:val="0"/>
            <w:vAlign w:val="center"/>
          </w:tcPr>
          <w:p>
            <w:pPr>
              <w:spacing w:line="500" w:lineRule="exact"/>
              <w:ind w:firstLine="0" w:firstLineChars="0"/>
              <w:rPr>
                <w:rFonts w:hint="eastAsia" w:eastAsia="方正仿宋_GB2312" w:asciiTheme="minorHAnsi" w:hAnsiTheme="minorHAnsi" w:cstheme="minorBidi"/>
                <w:color w:val="auto"/>
                <w:kern w:val="2"/>
                <w:sz w:val="24"/>
                <w:szCs w:val="24"/>
                <w:lang w:val="en-US" w:eastAsia="zh-CN" w:bidi="ar-SA"/>
              </w:rPr>
            </w:pPr>
            <w:r>
              <w:rPr>
                <w:rFonts w:hint="eastAsia" w:eastAsia="方正仿宋_GB2312"/>
                <w:color w:val="auto"/>
                <w:sz w:val="24"/>
                <w:szCs w:val="24"/>
                <w:lang w:val="en-US" w:eastAsia="zh-CN"/>
              </w:rPr>
              <w:t>计算机信息安全工程师专业证书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pacing w:line="500" w:lineRule="exact"/>
              <w:ind w:firstLine="0" w:firstLineChars="0"/>
              <w:jc w:val="center"/>
              <w:rPr>
                <w:rFonts w:eastAsia="方正仿宋_GB2312"/>
                <w:color w:val="auto"/>
                <w:sz w:val="24"/>
                <w:szCs w:val="24"/>
              </w:rPr>
            </w:pPr>
            <w:r>
              <w:rPr>
                <w:rFonts w:hint="eastAsia" w:eastAsia="方正仿宋_GB2312"/>
                <w:color w:val="auto"/>
                <w:sz w:val="24"/>
                <w:szCs w:val="24"/>
              </w:rPr>
              <w:t>3</w:t>
            </w:r>
          </w:p>
        </w:tc>
        <w:tc>
          <w:tcPr>
            <w:tcW w:w="1176" w:type="dxa"/>
            <w:noWrap w:val="0"/>
            <w:vAlign w:val="center"/>
          </w:tcPr>
          <w:p>
            <w:pPr>
              <w:spacing w:line="500" w:lineRule="exact"/>
              <w:ind w:firstLine="0" w:firstLineChars="0"/>
              <w:rPr>
                <w:rFonts w:hint="eastAsia" w:eastAsia="方正仿宋_GB2312"/>
                <w:color w:val="auto"/>
                <w:sz w:val="24"/>
                <w:szCs w:val="24"/>
              </w:rPr>
            </w:pPr>
            <w:r>
              <w:rPr>
                <w:rFonts w:hint="eastAsia" w:eastAsia="方正仿宋_GB2312"/>
                <w:color w:val="auto"/>
                <w:sz w:val="24"/>
                <w:szCs w:val="24"/>
              </w:rPr>
              <w:t>数据安全工程师​</w:t>
            </w:r>
          </w:p>
        </w:tc>
        <w:tc>
          <w:tcPr>
            <w:tcW w:w="2848" w:type="dxa"/>
            <w:noWrap w:val="0"/>
            <w:vAlign w:val="center"/>
          </w:tcPr>
          <w:p>
            <w:pPr>
              <w:spacing w:line="500" w:lineRule="exact"/>
              <w:ind w:firstLine="0" w:firstLineChars="0"/>
              <w:rPr>
                <w:rFonts w:hint="default" w:eastAsia="方正仿宋_GB2312"/>
                <w:color w:val="auto"/>
                <w:sz w:val="24"/>
                <w:szCs w:val="24"/>
                <w:lang w:val="en-US" w:eastAsia="zh-CN"/>
              </w:rPr>
            </w:pPr>
            <w:r>
              <w:rPr>
                <w:rFonts w:hint="default" w:eastAsia="方正仿宋_GB2312"/>
                <w:color w:val="auto"/>
                <w:sz w:val="24"/>
                <w:szCs w:val="24"/>
                <w:lang w:val="en-US" w:eastAsia="zh-CN"/>
              </w:rPr>
              <w:t>监控内外部数据泄露情报，通过暗网监控</w:t>
            </w:r>
            <w:r>
              <w:rPr>
                <w:rFonts w:hint="eastAsia" w:eastAsia="方正仿宋_GB2312"/>
                <w:color w:val="auto"/>
                <w:sz w:val="24"/>
                <w:szCs w:val="24"/>
                <w:lang w:val="en-US" w:eastAsia="zh-CN"/>
              </w:rPr>
              <w:t>和</w:t>
            </w:r>
            <w:r>
              <w:rPr>
                <w:rFonts w:hint="default" w:eastAsia="方正仿宋_GB2312"/>
                <w:color w:val="auto"/>
                <w:sz w:val="24"/>
                <w:szCs w:val="24"/>
                <w:lang w:val="en-US" w:eastAsia="zh-CN"/>
              </w:rPr>
              <w:t>搜索引擎情报聚合</w:t>
            </w:r>
            <w:r>
              <w:rPr>
                <w:rFonts w:hint="eastAsia" w:eastAsia="方正仿宋_GB2312"/>
                <w:color w:val="auto"/>
                <w:sz w:val="24"/>
                <w:szCs w:val="24"/>
                <w:lang w:val="en-US" w:eastAsia="zh-CN"/>
              </w:rPr>
              <w:t>识别数据泄露风险并及时</w:t>
            </w:r>
            <w:r>
              <w:rPr>
                <w:rFonts w:hint="default" w:eastAsia="方正仿宋_GB2312"/>
                <w:color w:val="auto"/>
                <w:sz w:val="24"/>
                <w:szCs w:val="24"/>
                <w:lang w:val="en-US" w:eastAsia="zh-CN"/>
              </w:rPr>
              <w:t>预警。</w:t>
            </w:r>
          </w:p>
        </w:tc>
        <w:tc>
          <w:tcPr>
            <w:tcW w:w="1208" w:type="dxa"/>
            <w:noWrap w:val="0"/>
            <w:vAlign w:val="center"/>
          </w:tcPr>
          <w:p>
            <w:pPr>
              <w:spacing w:line="500" w:lineRule="exact"/>
              <w:ind w:firstLine="0"/>
              <w:jc w:val="center"/>
              <w:rPr>
                <w:rFonts w:hint="default" w:eastAsia="方正仿宋_GB2312"/>
                <w:color w:val="auto"/>
                <w:sz w:val="24"/>
                <w:szCs w:val="24"/>
                <w:lang w:val="en-US" w:eastAsia="zh-CN"/>
              </w:rPr>
            </w:pPr>
            <w:r>
              <w:rPr>
                <w:rFonts w:hint="eastAsia" w:eastAsia="方正仿宋_GB2312"/>
                <w:color w:val="auto"/>
                <w:sz w:val="24"/>
                <w:szCs w:val="24"/>
                <w:lang w:val="en-US" w:eastAsia="zh-CN"/>
              </w:rPr>
              <w:t>2人</w:t>
            </w:r>
          </w:p>
        </w:tc>
        <w:tc>
          <w:tcPr>
            <w:tcW w:w="2300" w:type="dxa"/>
            <w:shd w:val="clear" w:color="auto" w:fill="auto"/>
            <w:noWrap w:val="0"/>
            <w:vAlign w:val="center"/>
          </w:tcPr>
          <w:p>
            <w:pPr>
              <w:spacing w:line="500" w:lineRule="exact"/>
              <w:ind w:firstLine="0" w:firstLineChars="0"/>
              <w:rPr>
                <w:rFonts w:hint="eastAsia" w:eastAsia="方正仿宋_GB2312" w:asciiTheme="minorHAnsi" w:hAnsiTheme="minorHAnsi" w:cstheme="minorBidi"/>
                <w:color w:val="auto"/>
                <w:kern w:val="2"/>
                <w:sz w:val="24"/>
                <w:szCs w:val="24"/>
                <w:lang w:val="en-US" w:eastAsia="zh-CN" w:bidi="ar-SA"/>
              </w:rPr>
            </w:pPr>
            <w:r>
              <w:rPr>
                <w:rFonts w:hint="eastAsia" w:eastAsia="方正仿宋_GB2312"/>
                <w:color w:val="auto"/>
                <w:sz w:val="24"/>
                <w:szCs w:val="24"/>
                <w:lang w:val="en-US" w:eastAsia="zh-CN"/>
              </w:rPr>
              <w:t>CISAW证书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pacing w:line="500" w:lineRule="exact"/>
              <w:ind w:firstLine="0" w:firstLineChars="0"/>
              <w:jc w:val="center"/>
              <w:rPr>
                <w:rFonts w:eastAsia="方正仿宋_GB2312"/>
                <w:color w:val="auto"/>
                <w:sz w:val="24"/>
                <w:szCs w:val="24"/>
              </w:rPr>
            </w:pPr>
            <w:r>
              <w:rPr>
                <w:rFonts w:hint="eastAsia" w:eastAsia="方正仿宋_GB2312"/>
                <w:color w:val="auto"/>
                <w:sz w:val="24"/>
                <w:szCs w:val="24"/>
              </w:rPr>
              <w:t>4</w:t>
            </w:r>
          </w:p>
        </w:tc>
        <w:tc>
          <w:tcPr>
            <w:tcW w:w="1176" w:type="dxa"/>
            <w:noWrap w:val="0"/>
            <w:vAlign w:val="center"/>
          </w:tcPr>
          <w:p>
            <w:pPr>
              <w:spacing w:line="500" w:lineRule="exact"/>
              <w:ind w:firstLine="0" w:firstLineChars="0"/>
              <w:rPr>
                <w:rFonts w:hint="default" w:eastAsia="方正仿宋_GB2312"/>
                <w:color w:val="auto"/>
                <w:sz w:val="24"/>
                <w:szCs w:val="24"/>
                <w:lang w:val="en-US" w:eastAsia="zh-CN"/>
              </w:rPr>
            </w:pPr>
            <w:r>
              <w:rPr>
                <w:rFonts w:hint="eastAsia" w:eastAsia="方正仿宋_GB2312"/>
                <w:color w:val="auto"/>
                <w:sz w:val="24"/>
                <w:szCs w:val="24"/>
                <w:lang w:val="en-US" w:eastAsia="zh-CN"/>
              </w:rPr>
              <w:t>安全产品工程师</w:t>
            </w:r>
          </w:p>
        </w:tc>
        <w:tc>
          <w:tcPr>
            <w:tcW w:w="2848" w:type="dxa"/>
            <w:noWrap w:val="0"/>
            <w:vAlign w:val="center"/>
          </w:tcPr>
          <w:p>
            <w:pPr>
              <w:spacing w:line="500" w:lineRule="exact"/>
              <w:ind w:firstLine="0" w:firstLineChars="0"/>
              <w:rPr>
                <w:rFonts w:hint="default" w:eastAsia="方正仿宋_GB2312"/>
                <w:color w:val="auto"/>
                <w:sz w:val="24"/>
                <w:szCs w:val="24"/>
                <w:lang w:val="en-US" w:eastAsia="zh-CN"/>
              </w:rPr>
            </w:pPr>
            <w:r>
              <w:rPr>
                <w:rFonts w:hint="default" w:eastAsia="方正仿宋_GB2312"/>
                <w:color w:val="auto"/>
                <w:sz w:val="24"/>
                <w:szCs w:val="24"/>
                <w:lang w:val="en-US" w:eastAsia="zh-CN"/>
              </w:rPr>
              <w:t>执行多维度攻击模拟验证，通过防御失效路径分析及策略动态调优提升安全设备检测率。</w:t>
            </w:r>
          </w:p>
        </w:tc>
        <w:tc>
          <w:tcPr>
            <w:tcW w:w="1208" w:type="dxa"/>
            <w:noWrap w:val="0"/>
            <w:vAlign w:val="center"/>
          </w:tcPr>
          <w:p>
            <w:pPr>
              <w:spacing w:line="500" w:lineRule="exact"/>
              <w:ind w:firstLine="0"/>
              <w:jc w:val="center"/>
              <w:rPr>
                <w:rFonts w:hint="default" w:eastAsia="方正仿宋_GB2312"/>
                <w:color w:val="auto"/>
                <w:sz w:val="24"/>
                <w:szCs w:val="24"/>
                <w:lang w:val="en-US" w:eastAsia="zh-CN"/>
              </w:rPr>
            </w:pPr>
            <w:r>
              <w:rPr>
                <w:rFonts w:hint="eastAsia" w:eastAsia="方正仿宋_GB2312"/>
                <w:color w:val="auto"/>
                <w:sz w:val="24"/>
                <w:szCs w:val="24"/>
                <w:lang w:val="en-US" w:eastAsia="zh-CN"/>
              </w:rPr>
              <w:t>1人</w:t>
            </w:r>
          </w:p>
        </w:tc>
        <w:tc>
          <w:tcPr>
            <w:tcW w:w="2300" w:type="dxa"/>
            <w:shd w:val="clear" w:color="auto" w:fill="auto"/>
            <w:noWrap w:val="0"/>
            <w:vAlign w:val="center"/>
          </w:tcPr>
          <w:p>
            <w:pPr>
              <w:spacing w:line="500" w:lineRule="exact"/>
              <w:ind w:firstLine="0" w:firstLineChars="0"/>
              <w:rPr>
                <w:rFonts w:hint="eastAsia" w:eastAsia="方正仿宋_GB2312" w:asciiTheme="minorHAnsi" w:hAnsiTheme="minorHAnsi" w:cstheme="minorBidi"/>
                <w:color w:val="auto"/>
                <w:kern w:val="2"/>
                <w:sz w:val="24"/>
                <w:szCs w:val="24"/>
                <w:lang w:val="en-US" w:eastAsia="zh-CN" w:bidi="ar-SA"/>
              </w:rPr>
            </w:pPr>
            <w:r>
              <w:rPr>
                <w:rFonts w:hint="eastAsia" w:eastAsia="方正仿宋_GB2312"/>
                <w:color w:val="auto"/>
                <w:sz w:val="24"/>
                <w:szCs w:val="24"/>
                <w:lang w:val="en-US" w:eastAsia="zh-CN"/>
              </w:rPr>
              <w:t>CISAW证书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pacing w:line="500" w:lineRule="exact"/>
              <w:ind w:firstLine="0" w:firstLineChars="0"/>
              <w:jc w:val="center"/>
              <w:rPr>
                <w:rFonts w:hint="eastAsia" w:eastAsia="方正仿宋_GB2312"/>
                <w:color w:val="auto"/>
                <w:sz w:val="24"/>
                <w:szCs w:val="24"/>
                <w:lang w:val="en-US" w:eastAsia="zh-CN"/>
              </w:rPr>
            </w:pPr>
            <w:r>
              <w:rPr>
                <w:rFonts w:hint="eastAsia" w:eastAsia="方正仿宋_GB2312"/>
                <w:color w:val="auto"/>
                <w:sz w:val="24"/>
                <w:szCs w:val="24"/>
                <w:lang w:val="en-US" w:eastAsia="zh-CN"/>
              </w:rPr>
              <w:t>5</w:t>
            </w:r>
          </w:p>
        </w:tc>
        <w:tc>
          <w:tcPr>
            <w:tcW w:w="1176" w:type="dxa"/>
            <w:noWrap w:val="0"/>
            <w:vAlign w:val="center"/>
          </w:tcPr>
          <w:p>
            <w:pPr>
              <w:spacing w:line="500" w:lineRule="exact"/>
              <w:ind w:firstLine="0" w:firstLineChars="0"/>
              <w:rPr>
                <w:rFonts w:hint="default" w:eastAsia="方正仿宋_GB2312"/>
                <w:color w:val="auto"/>
                <w:sz w:val="24"/>
                <w:szCs w:val="24"/>
                <w:lang w:val="en-US" w:eastAsia="zh-CN"/>
              </w:rPr>
            </w:pPr>
            <w:r>
              <w:rPr>
                <w:rFonts w:hint="eastAsia" w:eastAsia="方正仿宋_GB2312"/>
                <w:color w:val="auto"/>
                <w:sz w:val="24"/>
                <w:szCs w:val="24"/>
                <w:lang w:val="en-US" w:eastAsia="zh-CN"/>
              </w:rPr>
              <w:t>渗透测试工程师</w:t>
            </w:r>
          </w:p>
        </w:tc>
        <w:tc>
          <w:tcPr>
            <w:tcW w:w="2848" w:type="dxa"/>
            <w:noWrap w:val="0"/>
            <w:vAlign w:val="center"/>
          </w:tcPr>
          <w:p>
            <w:pPr>
              <w:spacing w:line="500" w:lineRule="exact"/>
              <w:ind w:firstLine="0" w:firstLineChars="0"/>
              <w:rPr>
                <w:rFonts w:hint="default" w:eastAsia="方正仿宋_GB2312"/>
                <w:color w:val="auto"/>
                <w:sz w:val="24"/>
                <w:szCs w:val="24"/>
                <w:lang w:val="en-US" w:eastAsia="zh-CN"/>
              </w:rPr>
            </w:pPr>
            <w:r>
              <w:rPr>
                <w:rFonts w:hint="default" w:eastAsia="方正仿宋_GB2312"/>
                <w:color w:val="auto"/>
                <w:sz w:val="24"/>
                <w:szCs w:val="24"/>
                <w:lang w:val="en-US" w:eastAsia="zh-CN"/>
              </w:rPr>
              <w:t>开展非破坏性渗透测试，通过</w:t>
            </w:r>
            <w:r>
              <w:rPr>
                <w:rFonts w:hint="eastAsia" w:eastAsia="方正仿宋_GB2312"/>
                <w:color w:val="auto"/>
                <w:sz w:val="24"/>
                <w:szCs w:val="24"/>
                <w:lang w:val="en-US" w:eastAsia="zh-CN"/>
              </w:rPr>
              <w:t>漏洞挖掘发现高风险漏洞并</w:t>
            </w:r>
            <w:r>
              <w:rPr>
                <w:rFonts w:hint="default" w:eastAsia="方正仿宋_GB2312"/>
                <w:color w:val="auto"/>
                <w:sz w:val="24"/>
                <w:szCs w:val="24"/>
                <w:lang w:val="en-US" w:eastAsia="zh-CN"/>
              </w:rPr>
              <w:t>输出可验证的漏洞利用链报告。</w:t>
            </w:r>
          </w:p>
        </w:tc>
        <w:tc>
          <w:tcPr>
            <w:tcW w:w="1208" w:type="dxa"/>
            <w:noWrap w:val="0"/>
            <w:vAlign w:val="center"/>
          </w:tcPr>
          <w:p>
            <w:pPr>
              <w:spacing w:line="500" w:lineRule="exact"/>
              <w:ind w:firstLine="0"/>
              <w:jc w:val="center"/>
              <w:rPr>
                <w:rFonts w:hint="default" w:eastAsia="方正仿宋_GB2312"/>
                <w:color w:val="auto"/>
                <w:sz w:val="24"/>
                <w:szCs w:val="24"/>
                <w:lang w:val="en-US" w:eastAsia="zh-CN"/>
              </w:rPr>
            </w:pPr>
            <w:r>
              <w:rPr>
                <w:rFonts w:hint="eastAsia" w:eastAsia="方正仿宋_GB2312"/>
                <w:color w:val="auto"/>
                <w:sz w:val="24"/>
                <w:szCs w:val="24"/>
                <w:lang w:val="en-US" w:eastAsia="zh-CN"/>
              </w:rPr>
              <w:t>3人</w:t>
            </w:r>
          </w:p>
        </w:tc>
        <w:tc>
          <w:tcPr>
            <w:tcW w:w="2300" w:type="dxa"/>
            <w:shd w:val="clear" w:color="auto" w:fill="auto"/>
            <w:noWrap w:val="0"/>
            <w:vAlign w:val="center"/>
          </w:tcPr>
          <w:p>
            <w:pPr>
              <w:spacing w:line="500" w:lineRule="exact"/>
              <w:ind w:firstLine="0" w:firstLineChars="0"/>
              <w:rPr>
                <w:rFonts w:hint="eastAsia" w:eastAsia="方正仿宋_GB2312" w:asciiTheme="minorHAnsi" w:hAnsiTheme="minorHAnsi" w:cstheme="minorBidi"/>
                <w:color w:val="auto"/>
                <w:kern w:val="2"/>
                <w:sz w:val="24"/>
                <w:szCs w:val="24"/>
                <w:lang w:val="en-US" w:eastAsia="zh-CN" w:bidi="ar-SA"/>
              </w:rPr>
            </w:pPr>
            <w:r>
              <w:rPr>
                <w:rFonts w:hint="eastAsia" w:eastAsia="方正仿宋_GB2312"/>
                <w:color w:val="auto"/>
                <w:sz w:val="24"/>
                <w:szCs w:val="24"/>
                <w:lang w:val="en-US" w:eastAsia="zh-CN"/>
              </w:rPr>
              <w:t>CISP证书</w:t>
            </w:r>
          </w:p>
        </w:tc>
      </w:tr>
    </w:tbl>
    <w:p>
      <w:pPr>
        <w:numPr>
          <w:ilvl w:val="-1"/>
          <w:numId w:val="0"/>
        </w:numPr>
        <w:spacing w:line="360" w:lineRule="auto"/>
        <w:ind w:firstLine="480" w:firstLineChars="200"/>
        <w:rPr>
          <w:rFonts w:hint="eastAsia" w:ascii="宋体" w:hAnsi="宋体" w:eastAsia="宋体"/>
          <w:b w:val="0"/>
          <w:bCs w:val="0"/>
          <w:color w:val="auto"/>
          <w:sz w:val="24"/>
        </w:rPr>
      </w:pPr>
      <w:r>
        <w:rPr>
          <w:rFonts w:hint="eastAsia" w:ascii="宋体" w:hAnsi="宋体" w:eastAsia="宋体"/>
          <w:b w:val="0"/>
          <w:bCs w:val="0"/>
          <w:color w:val="auto"/>
          <w:sz w:val="24"/>
        </w:rPr>
        <w:t>供应商应保证项目人员的稳定，未经采购人允许不得私自进行人员更换。如遇不可抗力（如：员工离职）的情况应当进行人员更换，则要求提前30日通知采购人知晓，并得到采购人的同意，后方可入场。</w:t>
      </w:r>
    </w:p>
    <w:p>
      <w:pPr>
        <w:numPr>
          <w:ilvl w:val="-1"/>
          <w:numId w:val="0"/>
        </w:numPr>
        <w:spacing w:line="360" w:lineRule="auto"/>
        <w:ind w:firstLine="480" w:firstLineChars="200"/>
        <w:rPr>
          <w:rFonts w:hint="eastAsia" w:ascii="宋体" w:hAnsi="宋体" w:eastAsia="宋体"/>
          <w:b w:val="0"/>
          <w:bCs w:val="0"/>
          <w:color w:val="auto"/>
          <w:sz w:val="24"/>
        </w:rPr>
      </w:pPr>
      <w:r>
        <w:rPr>
          <w:rFonts w:hint="eastAsia" w:ascii="宋体" w:hAnsi="宋体" w:eastAsia="宋体"/>
          <w:b w:val="0"/>
          <w:bCs w:val="0"/>
          <w:color w:val="auto"/>
          <w:sz w:val="24"/>
        </w:rPr>
        <w:t>供应商在项目过程中进行人员更换时，需开具相关说明（如：人员更换申请说明等）并加盖公章。</w:t>
      </w:r>
    </w:p>
    <w:p>
      <w:pPr>
        <w:numPr>
          <w:ilvl w:val="-1"/>
          <w:numId w:val="0"/>
        </w:numPr>
        <w:spacing w:line="360" w:lineRule="auto"/>
        <w:ind w:firstLine="480" w:firstLineChars="200"/>
        <w:rPr>
          <w:rFonts w:hint="eastAsia" w:ascii="宋体" w:hAnsi="宋体" w:eastAsia="宋体"/>
          <w:b w:val="0"/>
          <w:bCs w:val="0"/>
          <w:color w:val="auto"/>
          <w:sz w:val="24"/>
        </w:rPr>
      </w:pPr>
      <w:r>
        <w:rPr>
          <w:rFonts w:hint="eastAsia" w:ascii="宋体" w:hAnsi="宋体" w:eastAsia="宋体"/>
          <w:b w:val="0"/>
          <w:bCs w:val="0"/>
          <w:color w:val="auto"/>
          <w:sz w:val="24"/>
        </w:rPr>
        <w:t>供应商在项目实施过程中，由于人员流失、人员素质不高等导致项目质量问题的，采购人有权推迟项目验收或终止项目，损失由供应商无偿补足，并由供应商承担全部责任。</w:t>
      </w:r>
    </w:p>
    <w:p>
      <w:pPr>
        <w:spacing w:line="360" w:lineRule="auto"/>
        <w:rPr>
          <w:rFonts w:hint="eastAsia" w:ascii="宋体" w:hAnsi="宋体" w:eastAsia="宋体" w:cs="宋体"/>
          <w:color w:val="auto"/>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华文细黑">
    <w:panose1 w:val="02010600040101010101"/>
    <w:charset w:val="86"/>
    <w:family w:val="auto"/>
    <w:pitch w:val="default"/>
    <w:sig w:usb0="00000287" w:usb1="080F0000" w:usb2="00000000" w:usb3="00000000" w:csb0="0004009F" w:csb1="DFD7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文泉驿正黑">
    <w:panose1 w:val="02000603000000000000"/>
    <w:charset w:val="86"/>
    <w:family w:val="auto"/>
    <w:pitch w:val="default"/>
    <w:sig w:usb0="900002BF" w:usb1="2BDF7DFB" w:usb2="00000036" w:usb3="00000000" w:csb0="603E000D" w:csb1="D2D70000"/>
  </w:font>
  <w:font w:name="微软雅黑">
    <w:panose1 w:val="020B0503020204020204"/>
    <w:charset w:val="86"/>
    <w:family w:val="auto"/>
    <w:pitch w:val="default"/>
    <w:sig w:usb0="80000287" w:usb1="2A0F3C52" w:usb2="00000016" w:usb3="00000000" w:csb0="0004001F" w:csb1="00000000"/>
  </w:font>
  <w:font w:name="Microsoft Himalaya">
    <w:panose1 w:val="01010100010101010101"/>
    <w:charset w:val="00"/>
    <w:family w:val="auto"/>
    <w:pitch w:val="default"/>
    <w:sig w:usb0="80000003" w:usb1="00010000" w:usb2="00000040" w:usb3="00000000" w:csb0="0000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5BFB5"/>
    <w:multiLevelType w:val="singleLevel"/>
    <w:tmpl w:val="A635BFB5"/>
    <w:lvl w:ilvl="0" w:tentative="0">
      <w:start w:val="1"/>
      <w:numFmt w:val="decimal"/>
      <w:suff w:val="nothing"/>
      <w:lvlText w:val="%1、"/>
      <w:lvlJc w:val="left"/>
    </w:lvl>
  </w:abstractNum>
  <w:abstractNum w:abstractNumId="1">
    <w:nsid w:val="F5C21044"/>
    <w:multiLevelType w:val="singleLevel"/>
    <w:tmpl w:val="F5C21044"/>
    <w:lvl w:ilvl="0" w:tentative="0">
      <w:start w:val="1"/>
      <w:numFmt w:val="bullet"/>
      <w:lvlText w:val=""/>
      <w:lvlJc w:val="left"/>
      <w:pPr>
        <w:ind w:left="420" w:hanging="420"/>
      </w:pPr>
      <w:rPr>
        <w:rFonts w:hint="default" w:ascii="Wingdings" w:hAnsi="Wingdings"/>
      </w:rPr>
    </w:lvl>
  </w:abstractNum>
  <w:abstractNum w:abstractNumId="2">
    <w:nsid w:val="FFCAE42E"/>
    <w:multiLevelType w:val="singleLevel"/>
    <w:tmpl w:val="FFCAE42E"/>
    <w:lvl w:ilvl="0" w:tentative="0">
      <w:start w:val="1"/>
      <w:numFmt w:val="decimal"/>
      <w:lvlText w:val="%1."/>
      <w:lvlJc w:val="left"/>
      <w:pPr>
        <w:tabs>
          <w:tab w:val="left" w:pos="312"/>
        </w:tabs>
      </w:pPr>
    </w:lvl>
  </w:abstractNum>
  <w:abstractNum w:abstractNumId="3">
    <w:nsid w:val="5F5555CD"/>
    <w:multiLevelType w:val="singleLevel"/>
    <w:tmpl w:val="5F5555CD"/>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2YWRmZGU0MDUxMGY0NWQyMTNhNjJiOTc3NzFiMjIifQ=="/>
  </w:docVars>
  <w:rsids>
    <w:rsidRoot w:val="6078575B"/>
    <w:rsid w:val="02D113F9"/>
    <w:rsid w:val="02EF0150"/>
    <w:rsid w:val="049A261C"/>
    <w:rsid w:val="05726DA2"/>
    <w:rsid w:val="05C1403B"/>
    <w:rsid w:val="05DB5826"/>
    <w:rsid w:val="070E08F7"/>
    <w:rsid w:val="07391925"/>
    <w:rsid w:val="07EF6F6C"/>
    <w:rsid w:val="08DA2C94"/>
    <w:rsid w:val="09B47FDF"/>
    <w:rsid w:val="09D62B50"/>
    <w:rsid w:val="0D1C7510"/>
    <w:rsid w:val="0EE56FF7"/>
    <w:rsid w:val="0F3D2A0E"/>
    <w:rsid w:val="10591EE1"/>
    <w:rsid w:val="129C7BA2"/>
    <w:rsid w:val="13E175CD"/>
    <w:rsid w:val="1573694A"/>
    <w:rsid w:val="190725C7"/>
    <w:rsid w:val="1B6114E9"/>
    <w:rsid w:val="1BEE4BC4"/>
    <w:rsid w:val="1E127BE4"/>
    <w:rsid w:val="20BA2533"/>
    <w:rsid w:val="22A85759"/>
    <w:rsid w:val="23DB3D80"/>
    <w:rsid w:val="24D60003"/>
    <w:rsid w:val="24E92AE6"/>
    <w:rsid w:val="26937DC4"/>
    <w:rsid w:val="2877685E"/>
    <w:rsid w:val="28F35C76"/>
    <w:rsid w:val="29C17E10"/>
    <w:rsid w:val="2AD70D2A"/>
    <w:rsid w:val="2CA7719D"/>
    <w:rsid w:val="2F77D452"/>
    <w:rsid w:val="30AE038E"/>
    <w:rsid w:val="354752FF"/>
    <w:rsid w:val="35575C5C"/>
    <w:rsid w:val="3622453B"/>
    <w:rsid w:val="36265672"/>
    <w:rsid w:val="38C46185"/>
    <w:rsid w:val="3A2A2B5A"/>
    <w:rsid w:val="3AA849AC"/>
    <w:rsid w:val="3B576EB2"/>
    <w:rsid w:val="3D6F80C3"/>
    <w:rsid w:val="3FC363D9"/>
    <w:rsid w:val="4015543E"/>
    <w:rsid w:val="40664832"/>
    <w:rsid w:val="42B36DFB"/>
    <w:rsid w:val="44336A9A"/>
    <w:rsid w:val="5209702A"/>
    <w:rsid w:val="57BB500C"/>
    <w:rsid w:val="5FD7D838"/>
    <w:rsid w:val="6078575B"/>
    <w:rsid w:val="636339DE"/>
    <w:rsid w:val="664604DB"/>
    <w:rsid w:val="66DA15D4"/>
    <w:rsid w:val="67B20724"/>
    <w:rsid w:val="6C773D39"/>
    <w:rsid w:val="6D303931"/>
    <w:rsid w:val="6DEDF705"/>
    <w:rsid w:val="705D431E"/>
    <w:rsid w:val="71125059"/>
    <w:rsid w:val="71763A11"/>
    <w:rsid w:val="738373E6"/>
    <w:rsid w:val="76DD5312"/>
    <w:rsid w:val="789D44D1"/>
    <w:rsid w:val="7A282224"/>
    <w:rsid w:val="7A651624"/>
    <w:rsid w:val="7AB03EFF"/>
    <w:rsid w:val="7AFA7939"/>
    <w:rsid w:val="7BC2DDB4"/>
    <w:rsid w:val="7DF9077E"/>
    <w:rsid w:val="7EC85D49"/>
    <w:rsid w:val="7ED5E345"/>
    <w:rsid w:val="E9EA74E5"/>
    <w:rsid w:val="F4FDB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styleId="10">
    <w:name w:val="List Paragraph"/>
    <w:basedOn w:val="1"/>
    <w:qFormat/>
    <w:uiPriority w:val="34"/>
    <w:pPr>
      <w:ind w:firstLine="420" w:firstLineChars="200"/>
    </w:pPr>
  </w:style>
  <w:style w:type="paragraph" w:customStyle="1" w:styleId="11">
    <w:name w:val="列出段落1"/>
    <w:basedOn w:val="1"/>
    <w:qFormat/>
    <w:uiPriority w:val="34"/>
    <w:pPr>
      <w:spacing w:line="360" w:lineRule="auto"/>
      <w:ind w:firstLine="420" w:firstLineChars="200"/>
    </w:pPr>
    <w:rPr>
      <w:rFonts w:ascii="宋体" w:hAnsi="华文细黑"/>
      <w:color w:val="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3678</Words>
  <Characters>3760</Characters>
  <Lines>0</Lines>
  <Paragraphs>0</Paragraphs>
  <TotalTime>0</TotalTime>
  <ScaleCrop>false</ScaleCrop>
  <LinksUpToDate>false</LinksUpToDate>
  <CharactersWithSpaces>3760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2024-11-01T21:46:00Z</dcterms:created>
  <dc:creator>Grodd</dc:creator>
  <cp:lastModifiedBy>高际航</cp:lastModifiedBy>
  <dcterms:modified xsi:type="dcterms:W3CDTF">2025-07-31T14:08:32Z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FCFE7742E372D1073E088B68AAE4092F_43</vt:lpwstr>
  </property>
  <property fmtid="{D5CDD505-2E9C-101B-9397-08002B2CF9AE}" pid="4" name="KSOTemplateDocerSaveRecord">
    <vt:lpwstr>eyJoZGlkIjoiOTkwNmM0NzYyNjc3NjBlNWI2OTYxZTlkMmEyZTk3OTEiLCJ1c2VySWQiOiI1NDc1NzU0NDkifQ==</vt:lpwstr>
  </property>
</Properties>
</file>