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E23B9">
      <w:pPr>
        <w:rPr>
          <w:rFonts w:hint="eastAsia"/>
          <w:lang w:eastAsia="zh-CN"/>
        </w:rPr>
      </w:pPr>
      <w:bookmarkStart w:id="0" w:name="_Toc63785461"/>
    </w:p>
    <w:p w14:paraId="1D3C6C29">
      <w:pPr>
        <w:rPr>
          <w:rFonts w:hint="eastAsia"/>
          <w:lang w:eastAsia="zh-CN"/>
        </w:rPr>
      </w:pPr>
    </w:p>
    <w:p w14:paraId="5EA3217F">
      <w:pPr>
        <w:rPr>
          <w:rFonts w:hint="eastAsia"/>
          <w:lang w:eastAsia="zh-CN"/>
        </w:rPr>
      </w:pPr>
    </w:p>
    <w:p w14:paraId="7B875B14">
      <w:pPr>
        <w:ind w:firstLine="0" w:firstLineChars="0"/>
        <w:jc w:val="center"/>
        <w:rPr>
          <w:rFonts w:hint="eastAsia" w:ascii="黑体" w:hAnsi="黑体" w:eastAsia="黑体"/>
          <w:sz w:val="52"/>
          <w:szCs w:val="52"/>
        </w:rPr>
      </w:pPr>
      <w:r>
        <w:rPr>
          <w:rFonts w:hint="eastAsia" w:ascii="黑体" w:hAnsi="黑体" w:eastAsia="黑体"/>
          <w:sz w:val="52"/>
          <w:szCs w:val="52"/>
        </w:rPr>
        <w:t>上海市医学情报AI辅助子系统</w:t>
      </w:r>
    </w:p>
    <w:p w14:paraId="49A90485">
      <w:pPr>
        <w:ind w:firstLine="0" w:firstLineChars="0"/>
        <w:jc w:val="center"/>
        <w:rPr>
          <w:rFonts w:ascii="黑体" w:hAnsi="黑体" w:eastAsia="黑体"/>
          <w:sz w:val="52"/>
          <w:szCs w:val="52"/>
        </w:rPr>
      </w:pPr>
      <w:r>
        <w:rPr>
          <w:rFonts w:hint="eastAsia" w:ascii="黑体" w:hAnsi="黑体" w:eastAsia="黑体"/>
          <w:sz w:val="52"/>
          <w:szCs w:val="52"/>
        </w:rPr>
        <w:t>建设项目采购需求</w:t>
      </w:r>
    </w:p>
    <w:p w14:paraId="1311F0E1">
      <w:pPr>
        <w:ind w:firstLine="0" w:firstLineChars="0"/>
        <w:jc w:val="center"/>
        <w:rPr>
          <w:rFonts w:ascii="黑体" w:hAnsi="黑体" w:eastAsia="黑体"/>
          <w:sz w:val="72"/>
          <w:szCs w:val="72"/>
        </w:rPr>
      </w:pPr>
      <w:bookmarkStart w:id="1" w:name="_Hlk154588744"/>
    </w:p>
    <w:p w14:paraId="00DFE170">
      <w:pPr>
        <w:ind w:firstLine="0" w:firstLineChars="0"/>
        <w:jc w:val="center"/>
        <w:rPr>
          <w:rFonts w:ascii="黑体" w:hAnsi="黑体" w:eastAsia="黑体"/>
          <w:sz w:val="48"/>
          <w:szCs w:val="48"/>
        </w:rPr>
      </w:pPr>
    </w:p>
    <w:p w14:paraId="6F8A4528">
      <w:pPr>
        <w:ind w:firstLine="0" w:firstLineChars="0"/>
        <w:jc w:val="center"/>
        <w:rPr>
          <w:rFonts w:ascii="黑体" w:hAnsi="黑体" w:eastAsia="黑体"/>
          <w:sz w:val="52"/>
          <w:szCs w:val="52"/>
        </w:rPr>
      </w:pPr>
    </w:p>
    <w:p w14:paraId="23A84177">
      <w:pPr>
        <w:ind w:firstLine="1040"/>
        <w:rPr>
          <w:rFonts w:ascii="黑体" w:hAnsi="黑体" w:eastAsia="黑体"/>
          <w:sz w:val="52"/>
          <w:szCs w:val="52"/>
        </w:rPr>
      </w:pPr>
    </w:p>
    <w:p w14:paraId="27F00164"/>
    <w:p w14:paraId="312BF852"/>
    <w:p w14:paraId="74A0FD7D"/>
    <w:p w14:paraId="487CD431"/>
    <w:bookmarkEnd w:id="1"/>
    <w:p w14:paraId="20F03FAD">
      <w:pPr>
        <w:ind w:firstLine="640"/>
        <w:jc w:val="center"/>
        <w:rPr>
          <w:rFonts w:hint="eastAsia" w:ascii="黑体" w:hAnsi="黑体" w:eastAsia="黑体"/>
          <w:sz w:val="32"/>
          <w:szCs w:val="32"/>
        </w:rPr>
      </w:pPr>
      <w:bookmarkStart w:id="2" w:name="_Hlk154588734"/>
      <w:r>
        <w:rPr>
          <w:rFonts w:hint="eastAsia" w:ascii="黑体" w:hAnsi="黑体" w:eastAsia="黑体"/>
          <w:sz w:val="32"/>
          <w:szCs w:val="32"/>
        </w:rPr>
        <w:t>上海市卫生和健康发展研究中心</w:t>
      </w:r>
    </w:p>
    <w:p w14:paraId="36731E37">
      <w:pPr>
        <w:ind w:firstLine="640"/>
        <w:jc w:val="center"/>
        <w:rPr>
          <w:rFonts w:hint="eastAsia" w:ascii="黑体" w:hAnsi="黑体" w:eastAsia="黑体"/>
          <w:sz w:val="32"/>
          <w:szCs w:val="32"/>
        </w:rPr>
      </w:pPr>
      <w:r>
        <w:rPr>
          <w:rFonts w:hint="eastAsia" w:ascii="黑体" w:hAnsi="黑体" w:eastAsia="黑体"/>
          <w:sz w:val="32"/>
          <w:szCs w:val="32"/>
        </w:rPr>
        <w:t>（上海市医学科学技术情报研究所）</w:t>
      </w:r>
    </w:p>
    <w:bookmarkEnd w:id="2"/>
    <w:p w14:paraId="5F3C5220">
      <w:pPr>
        <w:rPr>
          <w:rFonts w:hint="eastAsia"/>
          <w:lang w:eastAsia="zh-CN"/>
        </w:rPr>
      </w:pPr>
    </w:p>
    <w:p w14:paraId="5E32CFF5">
      <w:pPr>
        <w:rPr>
          <w:rFonts w:hint="eastAsia"/>
          <w:lang w:eastAsia="zh-CN"/>
        </w:rPr>
      </w:pPr>
    </w:p>
    <w:p w14:paraId="4D80E01B">
      <w:pPr>
        <w:rPr>
          <w:rFonts w:hint="eastAsia"/>
          <w:lang w:eastAsia="zh-CN"/>
        </w:rPr>
      </w:pPr>
    </w:p>
    <w:p w14:paraId="54089F47">
      <w:pPr>
        <w:rPr>
          <w:rFonts w:hint="eastAsia"/>
          <w:lang w:eastAsia="zh-CN"/>
        </w:rPr>
      </w:pPr>
    </w:p>
    <w:p w14:paraId="421FD71B">
      <w:pPr>
        <w:rPr>
          <w:rFonts w:hint="eastAsia"/>
          <w:lang w:eastAsia="zh-CN"/>
        </w:rPr>
      </w:pPr>
    </w:p>
    <w:p w14:paraId="1B57F970">
      <w:pPr>
        <w:rPr>
          <w:rFonts w:hint="eastAsia"/>
          <w:lang w:eastAsia="zh-CN"/>
        </w:rPr>
      </w:pPr>
    </w:p>
    <w:p w14:paraId="073803C2">
      <w:pPr>
        <w:rPr>
          <w:rFonts w:hint="eastAsia"/>
          <w:lang w:eastAsia="zh-CN"/>
        </w:rPr>
      </w:pPr>
    </w:p>
    <w:p w14:paraId="50F283C0">
      <w:pPr>
        <w:pStyle w:val="2"/>
      </w:pPr>
      <w:r>
        <w:rPr>
          <w:rFonts w:hint="eastAsia"/>
        </w:rPr>
        <w:t>项目概况</w:t>
      </w:r>
      <w:bookmarkEnd w:id="0"/>
    </w:p>
    <w:p w14:paraId="26E36D48">
      <w:pPr>
        <w:pStyle w:val="7"/>
        <w:ind w:firstLine="480"/>
        <w:rPr>
          <w:rFonts w:hint="eastAsia" w:ascii="宋体" w:hAnsi="宋体"/>
          <w:highlight w:val="none"/>
        </w:rPr>
      </w:pPr>
      <w:r>
        <w:rPr>
          <w:rFonts w:hint="eastAsia" w:ascii="宋体" w:hAnsi="宋体"/>
          <w:highlight w:val="none"/>
        </w:rPr>
        <w:t>上海市医学科学技术情报研究所主要承担了科研项目查新（立项和成果查新，引文查新，职称查新等）和科研项目支持服务（定题检索，文献综述，协作研究等）工作。</w:t>
      </w:r>
    </w:p>
    <w:p w14:paraId="6B34FB0E">
      <w:pPr>
        <w:pStyle w:val="7"/>
        <w:ind w:firstLine="480"/>
        <w:rPr>
          <w:rFonts w:hint="eastAsia" w:ascii="宋体" w:hAnsi="宋体"/>
          <w:highlight w:val="none"/>
        </w:rPr>
      </w:pPr>
      <w:r>
        <w:rPr>
          <w:rFonts w:hint="eastAsia" w:ascii="宋体" w:hAnsi="宋体"/>
          <w:highlight w:val="none"/>
        </w:rPr>
        <w:t>随着我国卫生健康事业的发展和科研水平的提高，科研项目数量逐年增长，每年发表的研究论文数量也以每五年翻一番的速度增长。这导致了中心查新需求量大，文献阅读任务重，查新中心长期处于人手紧张的状态。这种状况不仅增加了科研人员的工作负担，也影响了科研项目的进展和成果转化的效率。</w:t>
      </w:r>
    </w:p>
    <w:p w14:paraId="61DD3337">
      <w:pPr>
        <w:pStyle w:val="7"/>
        <w:ind w:firstLine="480"/>
        <w:rPr>
          <w:rFonts w:hint="eastAsia" w:ascii="宋体" w:hAnsi="宋体"/>
          <w:highlight w:val="none"/>
        </w:rPr>
      </w:pPr>
      <w:r>
        <w:rPr>
          <w:rFonts w:hint="eastAsia" w:ascii="宋体" w:hAnsi="宋体"/>
          <w:highlight w:val="none"/>
        </w:rPr>
        <w:t>当前，AI技术的发展为解决医学科研领域的问题提供了最佳时机。</w:t>
      </w:r>
      <w:r>
        <w:rPr>
          <w:rFonts w:hint="eastAsia" w:ascii="宋体" w:hAnsi="宋体"/>
          <w:highlight w:val="none"/>
          <w:lang w:val="en-US" w:eastAsia="zh-CN"/>
        </w:rPr>
        <w:t>其</w:t>
      </w:r>
      <w:r>
        <w:rPr>
          <w:rFonts w:hint="eastAsia" w:ascii="宋体" w:hAnsi="宋体"/>
          <w:highlight w:val="none"/>
        </w:rPr>
        <w:t>具有快速处理和分析大量文献和数据的能力，科研领域又是数据密集产生和使用的场景。</w:t>
      </w:r>
    </w:p>
    <w:p w14:paraId="0F95EB51">
      <w:r>
        <w:rPr>
          <w:rFonts w:hint="eastAsia"/>
        </w:rPr>
        <w:t>建设期限：</w:t>
      </w:r>
      <w:bookmarkStart w:id="3" w:name="_Hlk154585274"/>
      <w:r>
        <w:rPr>
          <w:rFonts w:hint="eastAsia"/>
        </w:rPr>
        <w:t>自</w:t>
      </w:r>
      <w:r>
        <w:rPr>
          <w:rFonts w:hint="eastAsia" w:cs="宋体"/>
        </w:rPr>
        <w:t>合同签订之日</w:t>
      </w:r>
      <w:r>
        <w:rPr>
          <w:rFonts w:hint="eastAsia" w:cs="宋体"/>
          <w:lang w:val="en-US" w:eastAsia="zh-CN"/>
        </w:rPr>
        <w:t>五个月内</w:t>
      </w:r>
      <w:bookmarkEnd w:id="3"/>
    </w:p>
    <w:p w14:paraId="05714B56">
      <w:r>
        <w:rPr>
          <w:rFonts w:hint="eastAsia"/>
        </w:rPr>
        <w:t>建设地点：上海</w:t>
      </w:r>
    </w:p>
    <w:p w14:paraId="6663CB9A">
      <w:r>
        <w:rPr>
          <w:rFonts w:hint="eastAsia"/>
        </w:rPr>
        <w:t>预算金额：1601000.00元</w:t>
      </w:r>
    </w:p>
    <w:p w14:paraId="1D86B6FA">
      <w:r>
        <w:rPr>
          <w:rFonts w:hint="eastAsia"/>
        </w:rPr>
        <w:t>采购金额（最高限价）：1601000.00元</w:t>
      </w:r>
    </w:p>
    <w:p w14:paraId="54265B1A">
      <w:r>
        <w:rPr>
          <w:rFonts w:hint="eastAsia"/>
        </w:rPr>
        <w:t>组织形式：集中采购</w:t>
      </w:r>
    </w:p>
    <w:p w14:paraId="5E81DCD2">
      <w:r>
        <w:rPr>
          <w:rFonts w:hint="eastAsia"/>
        </w:rPr>
        <w:t>采购方式：公开招标</w:t>
      </w:r>
    </w:p>
    <w:p w14:paraId="37013F1A">
      <w:r>
        <w:rPr>
          <w:rFonts w:hint="eastAsia"/>
        </w:rPr>
        <w:t>是否接受联合体投标：否</w:t>
      </w:r>
    </w:p>
    <w:p w14:paraId="3F730EB5">
      <w:pPr>
        <w:rPr>
          <w:rFonts w:hint="eastAsia" w:ascii="宋体" w:hAnsi="宋体"/>
          <w:highlight w:val="none"/>
        </w:rPr>
      </w:pPr>
      <w:r>
        <w:t>是否按</w:t>
      </w:r>
      <w:bookmarkStart w:id="38" w:name="_GoBack"/>
      <w:bookmarkEnd w:id="38"/>
      <w:r>
        <w:rPr>
          <w:rFonts w:hint="eastAsia"/>
          <w:lang w:eastAsia="zh-CN"/>
        </w:rPr>
        <w:t>xc</w:t>
      </w:r>
      <w:r>
        <w:t>要求建设：是</w:t>
      </w:r>
    </w:p>
    <w:p w14:paraId="423243E0">
      <w:pPr>
        <w:pStyle w:val="2"/>
      </w:pPr>
      <w:bookmarkStart w:id="4" w:name="_Toc47532891"/>
      <w:bookmarkEnd w:id="4"/>
      <w:bookmarkStart w:id="5" w:name="_Toc47533256"/>
      <w:bookmarkEnd w:id="5"/>
      <w:bookmarkStart w:id="6" w:name="_Toc47537134"/>
      <w:bookmarkEnd w:id="6"/>
      <w:bookmarkStart w:id="7" w:name="_Toc47532255"/>
      <w:bookmarkEnd w:id="7"/>
      <w:bookmarkStart w:id="8" w:name="_Toc47536644"/>
      <w:bookmarkEnd w:id="8"/>
      <w:bookmarkStart w:id="9" w:name="_Toc47536272"/>
      <w:bookmarkEnd w:id="9"/>
      <w:bookmarkStart w:id="10" w:name="_Toc47539070"/>
      <w:bookmarkEnd w:id="10"/>
      <w:bookmarkStart w:id="11" w:name="_Toc47531634"/>
      <w:bookmarkEnd w:id="11"/>
      <w:bookmarkStart w:id="12" w:name="_Toc48223882"/>
      <w:bookmarkStart w:id="13" w:name="_Toc63785463"/>
      <w:r>
        <w:rPr>
          <w:rFonts w:hint="eastAsia"/>
        </w:rPr>
        <w:t>建设目标</w:t>
      </w:r>
      <w:bookmarkEnd w:id="12"/>
      <w:bookmarkEnd w:id="13"/>
    </w:p>
    <w:p w14:paraId="77FA56CA">
      <w:pPr>
        <w:pStyle w:val="7"/>
        <w:ind w:firstLine="480"/>
        <w:rPr>
          <w:rFonts w:hint="eastAsia"/>
          <w:b w:val="0"/>
          <w:bCs/>
          <w:color w:val="000000"/>
          <w:lang w:val="en-US" w:eastAsia="zh-CN"/>
        </w:rPr>
      </w:pPr>
      <w:r>
        <w:rPr>
          <w:rFonts w:hint="eastAsia" w:ascii="宋体" w:hAnsi="宋体"/>
          <w:highlight w:val="none"/>
        </w:rPr>
        <w:t>项目利用</w:t>
      </w:r>
      <w:r>
        <w:rPr>
          <w:rFonts w:hint="eastAsia" w:ascii="宋体" w:hAnsi="宋体"/>
          <w:highlight w:val="none"/>
          <w:lang w:val="en-US" w:eastAsia="zh-CN"/>
        </w:rPr>
        <w:t>AI</w:t>
      </w:r>
      <w:r>
        <w:rPr>
          <w:rFonts w:hint="eastAsia" w:ascii="宋体" w:hAnsi="宋体"/>
          <w:highlight w:val="none"/>
        </w:rPr>
        <w:t>技术对大量数据进行分析，帮助科研工作者应对查新、选题、撰写、评审等工作，提升知识管理水平，更加精准高效地完成学术科研工作，同时促进卫生健康产业发展，为释放数字要素价值，让科研产业数字化打好坚实基础。主要建设内容包括：多源数据统合检索、AI语义智能检索、查新全流程一体化子系统、精准科研方向定位、智能投刊、领域前沿速递、学术写作辅助、方案智能评审、高质量医学文献数据库</w:t>
      </w:r>
      <w:r>
        <w:rPr>
          <w:rFonts w:hint="eastAsia"/>
          <w:b w:val="0"/>
          <w:bCs/>
          <w:color w:val="000000"/>
        </w:rPr>
        <w:t>。</w:t>
      </w:r>
      <w:r>
        <w:rPr>
          <w:rFonts w:hint="eastAsia"/>
          <w:b w:val="0"/>
          <w:bCs/>
          <w:color w:val="000000"/>
          <w:lang w:val="en-US" w:eastAsia="zh-CN"/>
        </w:rPr>
        <w:t>具体绩效目标如下：</w:t>
      </w:r>
    </w:p>
    <w:tbl>
      <w:tblPr>
        <w:tblStyle w:val="8"/>
        <w:tblW w:w="794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5"/>
        <w:gridCol w:w="1658"/>
        <w:gridCol w:w="2962"/>
        <w:gridCol w:w="1985"/>
      </w:tblGrid>
      <w:tr w14:paraId="2FDE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0573F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产出指标</w:t>
            </w:r>
          </w:p>
        </w:tc>
        <w:tc>
          <w:tcPr>
            <w:tcW w:w="1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AED19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数量指标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B6C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数据库建设的文献量</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5567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≥3700万篇</w:t>
            </w:r>
          </w:p>
        </w:tc>
      </w:tr>
      <w:tr w14:paraId="10D05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D58EA">
            <w:pPr>
              <w:spacing w:line="240" w:lineRule="auto"/>
              <w:ind w:firstLine="0" w:firstLineChars="0"/>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80E42">
            <w:pPr>
              <w:spacing w:line="240" w:lineRule="auto"/>
              <w:ind w:firstLine="0" w:firstLineChars="0"/>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C02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Style w:val="15"/>
                <w:color w:val="000000" w:themeColor="text1"/>
                <w:lang w:val="en-US" w:eastAsia="zh-CN" w:bidi="ar"/>
                <w14:textFill>
                  <w14:solidFill>
                    <w14:schemeClr w14:val="tx1"/>
                  </w14:solidFill>
                </w14:textFill>
              </w:rPr>
              <w:t>平台服务</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用户</w:t>
            </w:r>
            <w:r>
              <w:rPr>
                <w:rStyle w:val="15"/>
                <w:color w:val="000000" w:themeColor="text1"/>
                <w:lang w:val="en-US" w:eastAsia="zh-CN" w:bidi="ar"/>
                <w14:textFill>
                  <w14:solidFill>
                    <w14:schemeClr w14:val="tx1"/>
                  </w14:solidFill>
                </w14:textFill>
              </w:rPr>
              <w:t>数量</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4E2A3">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themeColor="text1"/>
                <w:sz w:val="22"/>
                <w:szCs w:val="22"/>
                <w:u w:val="none"/>
                <w:lang w:val="en-US"/>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w:t>
            </w:r>
            <w:r>
              <w:rPr>
                <w:rFonts w:hint="eastAsia" w:cs="宋体"/>
                <w:i w:val="0"/>
                <w:iCs w:val="0"/>
                <w:color w:val="000000" w:themeColor="text1"/>
                <w:kern w:val="0"/>
                <w:sz w:val="22"/>
                <w:szCs w:val="22"/>
                <w:u w:val="none"/>
                <w:lang w:val="en-US" w:eastAsia="zh-CN" w:bidi="ar"/>
                <w14:textFill>
                  <w14:solidFill>
                    <w14:schemeClr w14:val="tx1"/>
                  </w14:solidFill>
                </w14:textFill>
              </w:rPr>
              <w:t>个</w:t>
            </w:r>
          </w:p>
        </w:tc>
      </w:tr>
      <w:tr w14:paraId="66CC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A4E40">
            <w:pPr>
              <w:spacing w:line="240" w:lineRule="auto"/>
              <w:ind w:firstLine="0" w:firstLineChars="0"/>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485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质量指标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8464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平台一次性验收通过率</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30AC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w:t>
            </w:r>
          </w:p>
        </w:tc>
      </w:tr>
      <w:tr w14:paraId="0BFA2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2085B8">
            <w:pPr>
              <w:spacing w:line="240" w:lineRule="auto"/>
              <w:ind w:firstLine="0" w:firstLineChars="0"/>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C00F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时效指标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4722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平台建设完工及时率</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E68B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90%</w:t>
            </w:r>
          </w:p>
        </w:tc>
      </w:tr>
      <w:tr w14:paraId="4721B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B6CD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效益指标</w:t>
            </w: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0D3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社会效益指标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AD1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科研人员科研效率提升率</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E0D5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w:t>
            </w:r>
          </w:p>
        </w:tc>
      </w:tr>
      <w:tr w14:paraId="2452C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1DF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满意度指标</w:t>
            </w: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0AFB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服务对象满意度指标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1585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平台用户满意度</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1354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w:t>
            </w:r>
          </w:p>
        </w:tc>
      </w:tr>
    </w:tbl>
    <w:p w14:paraId="49DB6227">
      <w:pPr>
        <w:pStyle w:val="2"/>
      </w:pPr>
      <w:bookmarkStart w:id="14" w:name="_Toc47537166"/>
      <w:bookmarkEnd w:id="14"/>
      <w:bookmarkStart w:id="15" w:name="_Toc47533288"/>
      <w:bookmarkEnd w:id="15"/>
      <w:bookmarkStart w:id="16" w:name="_Toc47536676"/>
      <w:bookmarkEnd w:id="16"/>
      <w:bookmarkStart w:id="17" w:name="_Toc47536304"/>
      <w:bookmarkEnd w:id="17"/>
      <w:bookmarkStart w:id="18" w:name="_Toc47532923"/>
      <w:bookmarkEnd w:id="18"/>
      <w:bookmarkStart w:id="19" w:name="_Toc47539102"/>
      <w:bookmarkEnd w:id="19"/>
      <w:r>
        <w:rPr>
          <w:rFonts w:hint="eastAsia"/>
        </w:rPr>
        <w:t>项目建设内容</w:t>
      </w:r>
    </w:p>
    <w:p w14:paraId="1D39B76F">
      <w:pPr>
        <w:pStyle w:val="3"/>
      </w:pPr>
      <w:r>
        <w:rPr>
          <w:rFonts w:hint="eastAsia"/>
        </w:rPr>
        <w:t>项目技术路线</w:t>
      </w:r>
    </w:p>
    <w:p w14:paraId="4A3ED7EB">
      <w:r>
        <w:t>1</w:t>
      </w:r>
      <w:r>
        <w:rPr>
          <w:rFonts w:hint="eastAsia"/>
        </w:rPr>
        <w:t>、开发模式：</w:t>
      </w:r>
      <w:r>
        <w:t>前后端分离</w:t>
      </w:r>
      <w:r>
        <w:rPr>
          <w:rFonts w:hint="eastAsia"/>
        </w:rPr>
        <w:t>，前后端通过接口方式进行数据交互和通信。</w:t>
      </w:r>
    </w:p>
    <w:p w14:paraId="67EE2DDB">
      <w:r>
        <w:t>2</w:t>
      </w:r>
      <w:r>
        <w:rPr>
          <w:rFonts w:hint="eastAsia"/>
        </w:rPr>
        <w:t>、</w:t>
      </w:r>
      <w:r>
        <w:t>前端</w:t>
      </w:r>
      <w:r>
        <w:rPr>
          <w:rFonts w:hint="eastAsia"/>
        </w:rPr>
        <w:t>技术：使用</w:t>
      </w:r>
      <w:r>
        <w:t>H5</w:t>
      </w:r>
      <w:r>
        <w:rPr>
          <w:rFonts w:hint="eastAsia"/>
        </w:rPr>
        <w:t>和</w:t>
      </w:r>
      <w:r>
        <w:t>JavaScrip</w:t>
      </w:r>
      <w:r>
        <w:rPr>
          <w:rFonts w:hint="eastAsia"/>
        </w:rPr>
        <w:t>t框架</w:t>
      </w:r>
      <w:r>
        <w:t>开发，通过反向代理访问后端服务。</w:t>
      </w:r>
    </w:p>
    <w:p w14:paraId="37622272">
      <w:r>
        <w:t>3</w:t>
      </w:r>
      <w:r>
        <w:rPr>
          <w:rFonts w:hint="eastAsia"/>
        </w:rPr>
        <w:t>、</w:t>
      </w:r>
      <w:r>
        <w:t>后端</w:t>
      </w:r>
      <w:r>
        <w:rPr>
          <w:rFonts w:hint="eastAsia"/>
        </w:rPr>
        <w:t>技术：</w:t>
      </w:r>
      <w:r>
        <w:t>使用</w:t>
      </w:r>
      <w:r>
        <w:rPr>
          <w:rFonts w:hint="eastAsia"/>
        </w:rPr>
        <w:t>J</w:t>
      </w:r>
      <w:r>
        <w:t>ava开发，部署在</w:t>
      </w:r>
      <w:r>
        <w:rPr>
          <w:rFonts w:hint="eastAsia"/>
        </w:rPr>
        <w:t>国产</w:t>
      </w:r>
      <w:r>
        <w:t>服务</w:t>
      </w:r>
      <w:r>
        <w:rPr>
          <w:rFonts w:hint="eastAsia"/>
        </w:rPr>
        <w:t>容器</w:t>
      </w:r>
      <w:r>
        <w:t>中，对外提供服务。</w:t>
      </w:r>
    </w:p>
    <w:p w14:paraId="4AD03ADE">
      <w:pPr>
        <w:ind w:firstLineChars="0"/>
      </w:pPr>
      <w:r>
        <w:t>4</w:t>
      </w:r>
      <w:r>
        <w:rPr>
          <w:rFonts w:hint="eastAsia"/>
        </w:rPr>
        <w:t>、数据库：国产</w:t>
      </w:r>
      <w:r>
        <w:rPr>
          <w:rFonts w:hint="eastAsia"/>
          <w:lang w:eastAsia="zh-CN"/>
        </w:rPr>
        <w:t>xc</w:t>
      </w:r>
      <w:r>
        <w:rPr>
          <w:rFonts w:hint="eastAsia"/>
        </w:rPr>
        <w:t>数据库。</w:t>
      </w:r>
    </w:p>
    <w:p w14:paraId="316F2D1E">
      <w:pPr>
        <w:ind w:firstLineChars="0"/>
      </w:pPr>
      <w:r>
        <w:t>5</w:t>
      </w:r>
      <w:r>
        <w:rPr>
          <w:rFonts w:hint="eastAsia"/>
        </w:rPr>
        <w:t>、操作系统：国产</w:t>
      </w:r>
      <w:r>
        <w:rPr>
          <w:rFonts w:hint="eastAsia"/>
          <w:lang w:eastAsia="zh-CN"/>
        </w:rPr>
        <w:t>xc</w:t>
      </w:r>
      <w:r>
        <w:rPr>
          <w:rFonts w:hint="eastAsia"/>
        </w:rPr>
        <w:t>操作系统。</w:t>
      </w:r>
    </w:p>
    <w:p w14:paraId="1122A2E8">
      <w:pPr>
        <w:ind w:firstLineChars="0"/>
      </w:pPr>
      <w:r>
        <w:t>6</w:t>
      </w:r>
      <w:r>
        <w:rPr>
          <w:rFonts w:hint="eastAsia"/>
        </w:rPr>
        <w:t>、中间件：国产</w:t>
      </w:r>
      <w:r>
        <w:rPr>
          <w:rFonts w:hint="eastAsia"/>
          <w:lang w:eastAsia="zh-CN"/>
        </w:rPr>
        <w:t>xc</w:t>
      </w:r>
      <w:r>
        <w:rPr>
          <w:rFonts w:hint="eastAsia"/>
        </w:rPr>
        <w:t>中间件。</w:t>
      </w:r>
    </w:p>
    <w:p w14:paraId="78D04AEF">
      <w:pPr>
        <w:ind w:firstLineChars="0"/>
      </w:pPr>
      <w:r>
        <w:rPr>
          <w:rFonts w:hint="eastAsia"/>
        </w:rPr>
        <w:t>7、身份认证：支持双因子方式身份鉴别。</w:t>
      </w:r>
    </w:p>
    <w:p w14:paraId="69D7BCEA">
      <w:pPr>
        <w:ind w:firstLineChars="0"/>
        <w:rPr>
          <w:lang w:eastAsia="zh-Hans"/>
        </w:rPr>
      </w:pPr>
      <w:r>
        <w:t>8</w:t>
      </w:r>
      <w:r>
        <w:rPr>
          <w:rFonts w:hint="eastAsia"/>
        </w:rPr>
        <w:t>、加密技术：</w:t>
      </w:r>
      <w:r>
        <w:rPr>
          <w:rFonts w:hint="eastAsia"/>
          <w:lang w:eastAsia="zh-Hans"/>
        </w:rPr>
        <w:t>依托上海市政务云的安全认证网关建立基于国密算法的</w:t>
      </w:r>
      <w:r>
        <w:rPr>
          <w:lang w:eastAsia="zh-Hans"/>
        </w:rPr>
        <w:t>GMSSL安全信道，保护数据传输的</w:t>
      </w:r>
      <w:r>
        <w:rPr>
          <w:rFonts w:hint="eastAsia"/>
          <w:lang w:eastAsia="zh-Hans"/>
        </w:rPr>
        <w:t>保</w:t>
      </w:r>
      <w:r>
        <w:rPr>
          <w:lang w:eastAsia="zh-Hans"/>
        </w:rPr>
        <w:t>密性和完整性</w:t>
      </w:r>
      <w:r>
        <w:rPr>
          <w:rFonts w:hint="eastAsia"/>
          <w:lang w:eastAsia="zh-Hans"/>
        </w:rPr>
        <w:t>。</w:t>
      </w:r>
    </w:p>
    <w:p w14:paraId="14775439">
      <w:pPr>
        <w:ind w:firstLineChars="0"/>
      </w:pPr>
      <w:r>
        <w:t>9</w:t>
      </w:r>
      <w:r>
        <w:rPr>
          <w:rFonts w:hint="eastAsia"/>
        </w:rPr>
        <w:t>、安全要求：系统应通过第三方测评机构的软件测试、安全测评和密码应用测评，供应商应配合完成安全相关整改工作。</w:t>
      </w:r>
    </w:p>
    <w:p w14:paraId="40E6C1CF">
      <w:pPr>
        <w:pStyle w:val="3"/>
      </w:pPr>
      <w:r>
        <w:rPr>
          <w:rFonts w:hint="eastAsia"/>
        </w:rPr>
        <w:t>项目部署环境</w:t>
      </w:r>
    </w:p>
    <w:p w14:paraId="6FA5F764">
      <w:r>
        <w:rPr>
          <w:rFonts w:hint="eastAsia"/>
        </w:rPr>
        <w:t>本项目全面依托上海市电子政务云建设，包括云服务器、存储、网络等基础设施由市电子政务云统一提供。系统需依据</w:t>
      </w:r>
      <w:r>
        <w:rPr>
          <w:rFonts w:hint="eastAsia"/>
          <w:lang w:eastAsia="zh-CN"/>
        </w:rPr>
        <w:t>xc</w:t>
      </w:r>
      <w:r>
        <w:rPr>
          <w:rFonts w:hint="eastAsia"/>
        </w:rPr>
        <w:t>要求实现，按照上海市电子政务云相关管理要求，以及项目安全及密码应用需要完成环境及应用部署。</w:t>
      </w:r>
    </w:p>
    <w:p w14:paraId="4D10A553">
      <w:pPr>
        <w:pStyle w:val="3"/>
      </w:pPr>
      <w:r>
        <w:rPr>
          <w:rFonts w:hint="eastAsia"/>
        </w:rPr>
        <w:t>项目建设内容</w:t>
      </w:r>
    </w:p>
    <w:p w14:paraId="29429BEC">
      <w:pPr>
        <w:widowControl/>
        <w:snapToGrid w:val="0"/>
        <w:spacing w:line="440" w:lineRule="exact"/>
        <w:rPr>
          <w:rFonts w:hint="eastAsia" w:eastAsia="宋体"/>
          <w:lang w:eastAsia="zh-CN"/>
        </w:rPr>
      </w:pPr>
      <w:r>
        <w:rPr>
          <w:rFonts w:hint="eastAsia"/>
        </w:rPr>
        <w:t>本项目建设内容包括</w:t>
      </w:r>
      <w:r>
        <w:rPr>
          <w:rFonts w:hint="eastAsia"/>
          <w:lang w:eastAsia="zh-CN"/>
        </w:rPr>
        <w:t>：</w:t>
      </w:r>
    </w:p>
    <w:p w14:paraId="3E53CFC7">
      <w:pPr>
        <w:ind w:left="0" w:leftChars="0" w:firstLine="480" w:firstLineChars="200"/>
        <w:rPr>
          <w:rFonts w:hint="eastAsia"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hint="eastAsia" w:cs="Times New Roman"/>
        </w:rPr>
        <w:t>多源数据统合检索</w:t>
      </w:r>
    </w:p>
    <w:p w14:paraId="5C2167D6">
      <w:pPr>
        <w:rPr>
          <w:rFonts w:hint="eastAsia" w:cs="Times New Roman"/>
        </w:rPr>
      </w:pPr>
      <w:r>
        <w:rPr>
          <w:rFonts w:hint="eastAsia" w:cs="Times New Roman"/>
          <w:lang w:val="en-US" w:eastAsia="zh-CN"/>
        </w:rPr>
        <w:t>整合多数据源至单一检索入口，</w:t>
      </w:r>
      <w:r>
        <w:rPr>
          <w:rFonts w:hint="eastAsia" w:cs="Times New Roman"/>
        </w:rPr>
        <w:t>系统可快速切换至各个数据库进行检索</w:t>
      </w:r>
      <w:r>
        <w:rPr>
          <w:rFonts w:hint="eastAsia" w:cs="Times New Roman"/>
          <w:lang w:eastAsia="zh-CN"/>
        </w:rPr>
        <w:t>；</w:t>
      </w:r>
      <w:r>
        <w:rPr>
          <w:rFonts w:hint="eastAsia" w:cs="Times New Roman"/>
          <w:lang w:val="en-US" w:eastAsia="zh-CN"/>
        </w:rPr>
        <w:t>支持多字段、多关键词、复杂逻辑表达式的高级检索功能，</w:t>
      </w:r>
      <w:r>
        <w:rPr>
          <w:rFonts w:hint="eastAsia" w:cs="Times New Roman"/>
        </w:rPr>
        <w:t>帮助科研人员快速定位所需资料</w:t>
      </w:r>
      <w:r>
        <w:rPr>
          <w:rFonts w:hint="eastAsia" w:cs="Times New Roman"/>
          <w:lang w:eastAsia="zh-CN"/>
        </w:rPr>
        <w:t>。</w:t>
      </w:r>
    </w:p>
    <w:p w14:paraId="7BDEF2BE">
      <w:pPr>
        <w:rPr>
          <w:rFonts w:hint="eastAsia"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cs="Times New Roman"/>
        </w:rPr>
        <w:t>AI语义智能检索</w:t>
      </w:r>
    </w:p>
    <w:p w14:paraId="595F74A1">
      <w:pPr>
        <w:rPr>
          <w:rFonts w:hint="eastAsia" w:cs="Times New Roman"/>
        </w:rPr>
      </w:pPr>
      <w:r>
        <w:rPr>
          <w:rFonts w:hint="eastAsia" w:cs="Times New Roman"/>
          <w:lang w:val="en-US" w:eastAsia="zh-CN"/>
        </w:rPr>
        <w:t>无需构建复杂检索式，通过用户输入的自然语言查询串，利用意图识别、词嵌入模型和重排序引擎，快速召回相关文献，显著提升科研人员对于文献查找、数据分析和信息管理的效率。</w:t>
      </w:r>
    </w:p>
    <w:p w14:paraId="7D7970A3">
      <w:pPr>
        <w:rPr>
          <w:rFonts w:hint="eastAsia"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eastAsia" w:cs="Times New Roman"/>
        </w:rPr>
        <w:t>查新</w:t>
      </w:r>
      <w:r>
        <w:rPr>
          <w:rFonts w:hint="eastAsia" w:cs="Times New Roman"/>
          <w:lang w:val="en-US" w:eastAsia="zh-CN"/>
        </w:rPr>
        <w:t>全流程一体化</w:t>
      </w:r>
      <w:r>
        <w:rPr>
          <w:rFonts w:hint="eastAsia" w:cs="Times New Roman"/>
        </w:rPr>
        <w:t>平台</w:t>
      </w:r>
    </w:p>
    <w:p w14:paraId="66E97843">
      <w:pPr>
        <w:rPr>
          <w:rFonts w:hint="default" w:cs="Times New Roman"/>
          <w:lang w:val="en-US" w:eastAsia="zh-CN"/>
        </w:rPr>
      </w:pPr>
      <w:r>
        <w:rPr>
          <w:rFonts w:hint="eastAsia" w:cs="Times New Roman"/>
          <w:lang w:val="en-US" w:eastAsia="zh-CN"/>
        </w:rPr>
        <w:t>用人工智能技术赋能引文查新、职称查新、决策查新，除统合检索功能外，还支持智能文献处理（</w:t>
      </w:r>
      <w:r>
        <w:rPr>
          <w:rFonts w:hint="eastAsia" w:cs="Times New Roman"/>
        </w:rPr>
        <w:t>对检索出的SCI、知网等数据库的纯文本题录数据进行自动处理，快速获得卷期页码、作者、被引频次</w:t>
      </w:r>
      <w:r>
        <w:rPr>
          <w:rFonts w:hint="eastAsia" w:cs="Times New Roman"/>
          <w:lang w:eastAsia="zh-CN"/>
        </w:rPr>
        <w:t>、</w:t>
      </w:r>
      <w:r>
        <w:rPr>
          <w:rFonts w:hint="eastAsia" w:cs="Times New Roman"/>
        </w:rPr>
        <w:t>最新期刊影响因子、最新的JCR分区等相关信息，以及对未检索的文献进行报错</w:t>
      </w:r>
      <w:r>
        <w:rPr>
          <w:rFonts w:hint="eastAsia" w:cs="Times New Roman"/>
          <w:lang w:val="en-US" w:eastAsia="zh-CN"/>
        </w:rPr>
        <w:t>），自动排版功能（自动生成并导出相关查新结果的word报告），费用计算功能（自动计算查新费用）。</w:t>
      </w:r>
    </w:p>
    <w:p w14:paraId="2498C4BA">
      <w:pPr>
        <w:rPr>
          <w:rFonts w:hint="default" w:cs="Times New Roman"/>
          <w:lang w:val="en-US" w:eastAsia="zh-CN"/>
        </w:rPr>
      </w:pPr>
      <w:r>
        <w:rPr>
          <w:rFonts w:hint="eastAsia" w:cs="Times New Roman"/>
          <w:lang w:val="en-US" w:eastAsia="zh-CN"/>
        </w:rPr>
        <w:t>系统同时服务查新委托人和查新员，对查新全流程的委托、执行、交付、反馈进行线上管理，并可生成分析报表和智能提醒，不断提升服务能力和决策支持。</w:t>
      </w:r>
    </w:p>
    <w:p w14:paraId="2311CB39">
      <w:pPr>
        <w:rPr>
          <w:rFonts w:hint="eastAsia" w:cs="Times New Roman"/>
        </w:rPr>
      </w:pPr>
      <w:r>
        <w:rPr>
          <w:rFonts w:hint="eastAsia" w:cs="Times New Roman"/>
          <w:lang w:val="en-US" w:eastAsia="zh-CN"/>
        </w:rPr>
        <w:t>（4）精准</w:t>
      </w:r>
      <w:r>
        <w:rPr>
          <w:rFonts w:hint="eastAsia" w:cs="Times New Roman"/>
        </w:rPr>
        <w:t>科研方向定位</w:t>
      </w:r>
    </w:p>
    <w:p w14:paraId="4F8EA3FC">
      <w:pPr>
        <w:rPr>
          <w:rFonts w:hint="eastAsia" w:cs="Times New Roman"/>
          <w:lang w:val="en-US" w:eastAsia="zh-CN"/>
        </w:rPr>
      </w:pPr>
      <w:r>
        <w:rPr>
          <w:rFonts w:hint="eastAsia" w:cs="Times New Roman"/>
          <w:lang w:val="en-US" w:eastAsia="zh-CN"/>
        </w:rPr>
        <w:t>利用智能检索和大语言模型，快速分析大量文献，找出相关领域的科研态势，探讨其在医学及跨学科期刊中的热点程度和逐年趋势，帮助科研人员精准定位研究方向。</w:t>
      </w:r>
    </w:p>
    <w:p w14:paraId="3BCBE526">
      <w:pPr>
        <w:rPr>
          <w:rFonts w:hint="eastAsia" w:cs="Times New Roman"/>
        </w:rPr>
      </w:pPr>
      <w:r>
        <w:rPr>
          <w:rFonts w:hint="eastAsia" w:cs="Times New Roman"/>
          <w:lang w:eastAsia="zh-CN"/>
        </w:rPr>
        <w:t>（</w:t>
      </w:r>
      <w:r>
        <w:rPr>
          <w:rFonts w:hint="eastAsia" w:cs="Times New Roman"/>
          <w:lang w:val="en-US" w:eastAsia="zh-CN"/>
        </w:rPr>
        <w:t>5</w:t>
      </w:r>
      <w:r>
        <w:rPr>
          <w:rFonts w:hint="eastAsia" w:cs="Times New Roman"/>
          <w:lang w:eastAsia="zh-CN"/>
        </w:rPr>
        <w:t>）</w:t>
      </w:r>
      <w:r>
        <w:rPr>
          <w:rFonts w:hint="eastAsia" w:cs="Times New Roman"/>
        </w:rPr>
        <w:t>智能投刊</w:t>
      </w:r>
    </w:p>
    <w:p w14:paraId="438E4161">
      <w:pPr>
        <w:rPr>
          <w:rFonts w:hint="default" w:cs="Times New Roman"/>
          <w:lang w:val="en-US" w:eastAsia="zh-CN"/>
        </w:rPr>
      </w:pPr>
      <w:r>
        <w:rPr>
          <w:rFonts w:hint="eastAsia" w:cs="Times New Roman"/>
          <w:lang w:val="en-US" w:eastAsia="zh-CN"/>
        </w:rPr>
        <w:t>分析科研人员待发表的文献，智能匹配最适合的期刊，并给出推荐原因分析，提升投刊准确率。还可以针对不同的期刊格式要求自动调整格式。</w:t>
      </w:r>
    </w:p>
    <w:p w14:paraId="7E5FD4C0">
      <w:pPr>
        <w:rPr>
          <w:rFonts w:hint="eastAsia" w:cs="Times New Roman"/>
        </w:rPr>
      </w:pPr>
      <w:r>
        <w:rPr>
          <w:rFonts w:hint="eastAsia" w:cs="Times New Roman"/>
          <w:lang w:eastAsia="zh-CN"/>
        </w:rPr>
        <w:t>（</w:t>
      </w:r>
      <w:r>
        <w:rPr>
          <w:rFonts w:hint="eastAsia" w:cs="Times New Roman"/>
          <w:lang w:val="en-US" w:eastAsia="zh-CN"/>
        </w:rPr>
        <w:t>6</w:t>
      </w:r>
      <w:r>
        <w:rPr>
          <w:rFonts w:hint="eastAsia" w:cs="Times New Roman"/>
          <w:lang w:eastAsia="zh-CN"/>
        </w:rPr>
        <w:t>）</w:t>
      </w:r>
      <w:r>
        <w:rPr>
          <w:rFonts w:hint="eastAsia" w:cs="Times New Roman"/>
        </w:rPr>
        <w:t>领域前沿速递</w:t>
      </w:r>
    </w:p>
    <w:p w14:paraId="7484DCC5">
      <w:pPr>
        <w:rPr>
          <w:rFonts w:hint="eastAsia" w:cs="Times New Roman"/>
          <w:lang w:val="en-US" w:eastAsia="zh-CN"/>
        </w:rPr>
      </w:pPr>
      <w:r>
        <w:rPr>
          <w:rFonts w:hint="eastAsia" w:cs="Times New Roman"/>
          <w:lang w:val="en-US" w:eastAsia="zh-CN"/>
        </w:rPr>
        <w:t>在分钟级的时间内</w:t>
      </w:r>
      <w:r>
        <w:rPr>
          <w:rFonts w:hint="eastAsia" w:cs="Times New Roman"/>
        </w:rPr>
        <w:t>智能分析发表的文献，对学科、疾病和各种术式方法进行关键信息分析，快速揭示研究领域前沿进展。</w:t>
      </w:r>
      <w:r>
        <w:rPr>
          <w:rFonts w:hint="eastAsia" w:cs="Times New Roman"/>
          <w:lang w:val="en-US" w:eastAsia="zh-CN"/>
        </w:rPr>
        <w:t>结合日更的最新文献数据，向研究者推送与其相关领域的最新研究进展。</w:t>
      </w:r>
    </w:p>
    <w:p w14:paraId="57653D47">
      <w:pPr>
        <w:numPr>
          <w:ilvl w:val="0"/>
          <w:numId w:val="2"/>
        </w:numPr>
        <w:ind w:firstLine="482"/>
        <w:rPr>
          <w:rFonts w:hint="eastAsia"/>
          <w:b/>
        </w:rPr>
      </w:pPr>
      <w:r>
        <w:rPr>
          <w:rFonts w:hint="eastAsia"/>
          <w:b/>
        </w:rPr>
        <w:t>软件开发清单：</w:t>
      </w:r>
    </w:p>
    <w:tbl>
      <w:tblPr>
        <w:tblStyle w:val="8"/>
        <w:tblW w:w="0" w:type="auto"/>
        <w:tblInd w:w="9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658"/>
        <w:gridCol w:w="1901"/>
        <w:gridCol w:w="2548"/>
        <w:gridCol w:w="3323"/>
      </w:tblGrid>
      <w:tr w14:paraId="172717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3F8FC"/>
            <w:noWrap/>
            <w:vAlign w:val="center"/>
          </w:tcPr>
          <w:p w14:paraId="1BA6473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0" w:type="auto"/>
            <w:tcBorders>
              <w:tl2br w:val="nil"/>
              <w:tr2bl w:val="nil"/>
            </w:tcBorders>
            <w:shd w:val="clear" w:color="auto" w:fill="F3F8FC"/>
            <w:noWrap/>
            <w:vAlign w:val="center"/>
          </w:tcPr>
          <w:p w14:paraId="6DBF03A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应用系统名称</w:t>
            </w:r>
          </w:p>
        </w:tc>
        <w:tc>
          <w:tcPr>
            <w:tcW w:w="0" w:type="auto"/>
            <w:tcBorders>
              <w:tl2br w:val="nil"/>
              <w:tr2bl w:val="nil"/>
            </w:tcBorders>
            <w:shd w:val="clear" w:color="auto" w:fill="F3F8FC"/>
            <w:noWrap/>
            <w:vAlign w:val="center"/>
          </w:tcPr>
          <w:p w14:paraId="5B36917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模块名称</w:t>
            </w:r>
          </w:p>
        </w:tc>
        <w:tc>
          <w:tcPr>
            <w:tcW w:w="0" w:type="auto"/>
            <w:tcBorders>
              <w:tl2br w:val="nil"/>
              <w:tr2bl w:val="nil"/>
            </w:tcBorders>
            <w:shd w:val="clear" w:color="auto" w:fill="F3F8FC"/>
            <w:vAlign w:val="top"/>
          </w:tcPr>
          <w:p w14:paraId="63FBA46E">
            <w:pPr>
              <w:keepNext w:val="0"/>
              <w:keepLines w:val="0"/>
              <w:widowControl/>
              <w:suppressLineNumbers w:val="0"/>
              <w:spacing w:line="240" w:lineRule="auto"/>
              <w:ind w:firstLine="0" w:firstLineChars="0"/>
              <w:jc w:val="center"/>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模块描述</w:t>
            </w:r>
          </w:p>
        </w:tc>
      </w:tr>
      <w:tr w14:paraId="69475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036BE6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l2br w:val="nil"/>
              <w:tr2bl w:val="nil"/>
            </w:tcBorders>
            <w:shd w:val="clear" w:color="auto" w:fill="auto"/>
            <w:vAlign w:val="center"/>
          </w:tcPr>
          <w:p w14:paraId="3E4BCC4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79B0F7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用户体系_用户注册</w:t>
            </w:r>
          </w:p>
        </w:tc>
        <w:tc>
          <w:tcPr>
            <w:tcW w:w="0" w:type="auto"/>
            <w:tcBorders>
              <w:tl2br w:val="nil"/>
              <w:tr2bl w:val="nil"/>
            </w:tcBorders>
            <w:shd w:val="clear" w:color="auto" w:fill="FFFFFF"/>
            <w:vAlign w:val="center"/>
          </w:tcPr>
          <w:p w14:paraId="6F9EE3F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实现用户账号创建流程，包括用户名设置、密码设置、用户信息收集等完整注册功能</w:t>
            </w:r>
          </w:p>
        </w:tc>
      </w:tr>
      <w:tr w14:paraId="72BEC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237F09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l2br w:val="nil"/>
              <w:tr2bl w:val="nil"/>
            </w:tcBorders>
            <w:shd w:val="clear" w:color="auto" w:fill="auto"/>
            <w:vAlign w:val="center"/>
          </w:tcPr>
          <w:p w14:paraId="29C8A7B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51772E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用户体系_用户登录</w:t>
            </w:r>
          </w:p>
        </w:tc>
        <w:tc>
          <w:tcPr>
            <w:tcW w:w="0" w:type="auto"/>
            <w:tcBorders>
              <w:tl2br w:val="nil"/>
              <w:tr2bl w:val="nil"/>
            </w:tcBorders>
            <w:shd w:val="clear" w:color="auto" w:fill="FFFFFF"/>
            <w:vAlign w:val="center"/>
          </w:tcPr>
          <w:p w14:paraId="292998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支持用户名密码登录方式，以及必要的统一登录验证，确保登录安全性和用户体验</w:t>
            </w:r>
          </w:p>
        </w:tc>
      </w:tr>
      <w:tr w14:paraId="3C5012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99F35F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l2br w:val="nil"/>
              <w:tr2bl w:val="nil"/>
            </w:tcBorders>
            <w:shd w:val="clear" w:color="auto" w:fill="auto"/>
            <w:vAlign w:val="center"/>
          </w:tcPr>
          <w:p w14:paraId="2637948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397D71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用户体系_访问控制</w:t>
            </w:r>
          </w:p>
        </w:tc>
        <w:tc>
          <w:tcPr>
            <w:tcW w:w="0" w:type="auto"/>
            <w:tcBorders>
              <w:tl2br w:val="nil"/>
              <w:tr2bl w:val="nil"/>
            </w:tcBorders>
            <w:shd w:val="clear" w:color="auto" w:fill="FFFFFF"/>
            <w:vAlign w:val="center"/>
          </w:tcPr>
          <w:p w14:paraId="0E08AF2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构建基于角色的权限管理系统，控制不同用户对系统功能和数据的访问权限</w:t>
            </w:r>
          </w:p>
        </w:tc>
      </w:tr>
      <w:tr w14:paraId="7715BB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8CAE32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l2br w:val="nil"/>
              <w:tr2bl w:val="nil"/>
            </w:tcBorders>
            <w:shd w:val="clear" w:color="auto" w:fill="auto"/>
            <w:vAlign w:val="center"/>
          </w:tcPr>
          <w:p w14:paraId="1C23D86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A1E8F1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用户体系_多租户机制</w:t>
            </w:r>
          </w:p>
        </w:tc>
        <w:tc>
          <w:tcPr>
            <w:tcW w:w="0" w:type="auto"/>
            <w:tcBorders>
              <w:tl2br w:val="nil"/>
              <w:tr2bl w:val="nil"/>
            </w:tcBorders>
            <w:shd w:val="clear" w:color="auto" w:fill="FFFFFF"/>
            <w:vAlign w:val="center"/>
          </w:tcPr>
          <w:p w14:paraId="3D1AC54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实现数据隔离和资源共享的多租户架构，支持不同机构独立使用同一套系统</w:t>
            </w:r>
          </w:p>
        </w:tc>
      </w:tr>
      <w:tr w14:paraId="66AF8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C0E2B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l2br w:val="nil"/>
              <w:tr2bl w:val="nil"/>
            </w:tcBorders>
            <w:shd w:val="clear" w:color="auto" w:fill="auto"/>
            <w:vAlign w:val="center"/>
          </w:tcPr>
          <w:p w14:paraId="7CF6837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24C44E7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用户体系_用户管理</w:t>
            </w:r>
          </w:p>
        </w:tc>
        <w:tc>
          <w:tcPr>
            <w:tcW w:w="0" w:type="auto"/>
            <w:tcBorders>
              <w:tl2br w:val="nil"/>
              <w:tr2bl w:val="nil"/>
            </w:tcBorders>
            <w:shd w:val="clear" w:color="auto" w:fill="FFFFFF"/>
            <w:vAlign w:val="center"/>
          </w:tcPr>
          <w:p w14:paraId="09A7632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提供管理员用户管理功能，包括用户信息维护、角色分配、状态管理等操作界面</w:t>
            </w:r>
          </w:p>
        </w:tc>
      </w:tr>
      <w:tr w14:paraId="7423B3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68CB94D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l2br w:val="nil"/>
              <w:tr2bl w:val="nil"/>
            </w:tcBorders>
            <w:shd w:val="clear" w:color="auto" w:fill="auto"/>
            <w:vAlign w:val="center"/>
          </w:tcPr>
          <w:p w14:paraId="04E6812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5E8C7F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系统功能_服务监控</w:t>
            </w:r>
          </w:p>
        </w:tc>
        <w:tc>
          <w:tcPr>
            <w:tcW w:w="0" w:type="auto"/>
            <w:tcBorders>
              <w:tl2br w:val="nil"/>
              <w:tr2bl w:val="nil"/>
            </w:tcBorders>
            <w:shd w:val="clear" w:color="auto" w:fill="FFFFFF"/>
            <w:vAlign w:val="center"/>
          </w:tcPr>
          <w:p w14:paraId="3456AE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实时监控系统各项服务的运行状态，当出现异常时及时发送报警通知，确保系统稳定运行</w:t>
            </w:r>
          </w:p>
        </w:tc>
      </w:tr>
      <w:tr w14:paraId="5B3CE5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2BCBF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l2br w:val="nil"/>
              <w:tr2bl w:val="nil"/>
            </w:tcBorders>
            <w:shd w:val="clear" w:color="auto" w:fill="auto"/>
            <w:vAlign w:val="center"/>
          </w:tcPr>
          <w:p w14:paraId="0FAAF49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DB47D4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系统功能_行为感知</w:t>
            </w:r>
          </w:p>
        </w:tc>
        <w:tc>
          <w:tcPr>
            <w:tcW w:w="0" w:type="auto"/>
            <w:tcBorders>
              <w:tl2br w:val="nil"/>
              <w:tr2bl w:val="nil"/>
            </w:tcBorders>
            <w:shd w:val="clear" w:color="auto" w:fill="FFFFFF"/>
            <w:vAlign w:val="center"/>
          </w:tcPr>
          <w:p w14:paraId="50C9851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通过行为分析识别可疑的用户操作模式，如频繁访问、异常下载等，并触发安全警报</w:t>
            </w:r>
          </w:p>
        </w:tc>
      </w:tr>
      <w:tr w14:paraId="73355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B8B14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l2br w:val="nil"/>
              <w:tr2bl w:val="nil"/>
            </w:tcBorders>
            <w:shd w:val="clear" w:color="auto" w:fill="auto"/>
            <w:vAlign w:val="center"/>
          </w:tcPr>
          <w:p w14:paraId="660F46E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34B23D0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系统功能_模型推理调用接口开发</w:t>
            </w:r>
          </w:p>
        </w:tc>
        <w:tc>
          <w:tcPr>
            <w:tcW w:w="0" w:type="auto"/>
            <w:tcBorders>
              <w:tl2br w:val="nil"/>
              <w:tr2bl w:val="nil"/>
            </w:tcBorders>
            <w:shd w:val="clear" w:color="auto" w:fill="FFFFFF"/>
            <w:vAlign w:val="center"/>
          </w:tcPr>
          <w:p w14:paraId="33B580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封装各种</w:t>
            </w:r>
            <w:r>
              <w:rPr>
                <w:rStyle w:val="12"/>
                <w:rFonts w:hint="eastAsia" w:ascii="宋体" w:hAnsi="宋体" w:eastAsia="宋体" w:cs="宋体"/>
                <w:lang w:val="en-US" w:eastAsia="zh-CN" w:bidi="ar"/>
              </w:rPr>
              <w:t>AI</w:t>
            </w:r>
            <w:r>
              <w:rPr>
                <w:rStyle w:val="13"/>
                <w:rFonts w:hint="eastAsia" w:ascii="宋体" w:hAnsi="宋体" w:eastAsia="宋体" w:cs="宋体"/>
                <w:lang w:val="en-US" w:eastAsia="zh-CN" w:bidi="ar"/>
              </w:rPr>
              <w:t>模型为标准化</w:t>
            </w:r>
            <w:r>
              <w:rPr>
                <w:rStyle w:val="12"/>
                <w:rFonts w:hint="eastAsia" w:ascii="宋体" w:hAnsi="宋体" w:eastAsia="宋体" w:cs="宋体"/>
                <w:lang w:val="en-US" w:eastAsia="zh-CN" w:bidi="ar"/>
              </w:rPr>
              <w:t>API</w:t>
            </w:r>
            <w:r>
              <w:rPr>
                <w:rStyle w:val="13"/>
                <w:rFonts w:hint="eastAsia" w:ascii="宋体" w:hAnsi="宋体" w:eastAsia="宋体" w:cs="宋体"/>
                <w:lang w:val="en-US" w:eastAsia="zh-CN" w:bidi="ar"/>
              </w:rPr>
              <w:t>接口，提供统一的模型调用服务和版本管理</w:t>
            </w:r>
          </w:p>
        </w:tc>
      </w:tr>
      <w:tr w14:paraId="4D1503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B41BD6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l2br w:val="nil"/>
              <w:tr2bl w:val="nil"/>
            </w:tcBorders>
            <w:shd w:val="clear" w:color="auto" w:fill="auto"/>
            <w:vAlign w:val="center"/>
          </w:tcPr>
          <w:p w14:paraId="6D6D5AE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549E3C1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系统功能_翻译引擎</w:t>
            </w:r>
          </w:p>
        </w:tc>
        <w:tc>
          <w:tcPr>
            <w:tcW w:w="0" w:type="auto"/>
            <w:tcBorders>
              <w:tl2br w:val="nil"/>
              <w:tr2bl w:val="nil"/>
            </w:tcBorders>
            <w:shd w:val="clear" w:color="auto" w:fill="FFFFFF"/>
            <w:vAlign w:val="center"/>
          </w:tcPr>
          <w:p w14:paraId="4866DD6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集成机器翻译服务，支持中英文互译，提高跨语言文献检索和阅读效率</w:t>
            </w:r>
          </w:p>
        </w:tc>
      </w:tr>
      <w:tr w14:paraId="5E435C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4E19C27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l2br w:val="nil"/>
              <w:tr2bl w:val="nil"/>
            </w:tcBorders>
            <w:shd w:val="clear" w:color="auto" w:fill="auto"/>
            <w:vAlign w:val="center"/>
          </w:tcPr>
          <w:p w14:paraId="722922A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2704782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统合检索子系统_各数据源接口对接</w:t>
            </w:r>
          </w:p>
        </w:tc>
        <w:tc>
          <w:tcPr>
            <w:tcW w:w="0" w:type="auto"/>
            <w:tcBorders>
              <w:tl2br w:val="nil"/>
              <w:tr2bl w:val="nil"/>
            </w:tcBorders>
            <w:shd w:val="clear" w:color="auto" w:fill="FFFFFF"/>
            <w:vAlign w:val="center"/>
          </w:tcPr>
          <w:p w14:paraId="2C345B4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调研并对接现有开放的医学数据库，实现统一检索入口</w:t>
            </w:r>
          </w:p>
        </w:tc>
      </w:tr>
      <w:tr w14:paraId="66981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5293F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l2br w:val="nil"/>
              <w:tr2bl w:val="nil"/>
            </w:tcBorders>
            <w:shd w:val="clear" w:color="auto" w:fill="auto"/>
            <w:vAlign w:val="center"/>
          </w:tcPr>
          <w:p w14:paraId="52F1182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204CC60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统合检索子系统_全文索引</w:t>
            </w:r>
          </w:p>
        </w:tc>
        <w:tc>
          <w:tcPr>
            <w:tcW w:w="0" w:type="auto"/>
            <w:tcBorders>
              <w:tl2br w:val="nil"/>
              <w:tr2bl w:val="nil"/>
            </w:tcBorders>
            <w:shd w:val="clear" w:color="auto" w:fill="FFFFFF"/>
            <w:vAlign w:val="center"/>
          </w:tcPr>
          <w:p w14:paraId="22574DA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构建高效的全文检索索引，支持对文献标题、摘要、正文等内容的快速检索</w:t>
            </w:r>
          </w:p>
        </w:tc>
      </w:tr>
      <w:tr w14:paraId="45715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4A5EC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l2br w:val="nil"/>
              <w:tr2bl w:val="nil"/>
            </w:tcBorders>
            <w:shd w:val="clear" w:color="auto" w:fill="auto"/>
            <w:vAlign w:val="center"/>
          </w:tcPr>
          <w:p w14:paraId="4D21151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2FE5AC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统合检索子系统_搜索功能开发</w:t>
            </w:r>
          </w:p>
        </w:tc>
        <w:tc>
          <w:tcPr>
            <w:tcW w:w="0" w:type="auto"/>
            <w:tcBorders>
              <w:tl2br w:val="nil"/>
              <w:tr2bl w:val="nil"/>
            </w:tcBorders>
            <w:shd w:val="clear" w:color="auto" w:fill="FFFFFF"/>
            <w:vAlign w:val="center"/>
          </w:tcPr>
          <w:p w14:paraId="62D10FD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实现多维度搜索条件组合和智能排序算法，提升检索结果的相关性和准确性</w:t>
            </w:r>
          </w:p>
        </w:tc>
      </w:tr>
      <w:tr w14:paraId="7F9F4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D06ED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l2br w:val="nil"/>
              <w:tr2bl w:val="nil"/>
            </w:tcBorders>
            <w:shd w:val="clear" w:color="auto" w:fill="auto"/>
            <w:vAlign w:val="center"/>
          </w:tcPr>
          <w:p w14:paraId="27B2C0A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59B377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统合检索子系统_各数据源检索结果返回合并</w:t>
            </w:r>
          </w:p>
        </w:tc>
        <w:tc>
          <w:tcPr>
            <w:tcW w:w="0" w:type="auto"/>
            <w:tcBorders>
              <w:tl2br w:val="nil"/>
              <w:tr2bl w:val="nil"/>
            </w:tcBorders>
            <w:shd w:val="clear" w:color="auto" w:fill="FFFFFF"/>
            <w:vAlign w:val="center"/>
          </w:tcPr>
          <w:p w14:paraId="7B4622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将各数据库的检索结果取回并展示在统合检索系统中，统一展示给用户</w:t>
            </w:r>
          </w:p>
        </w:tc>
      </w:tr>
      <w:tr w14:paraId="3ED70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D6C19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l2br w:val="nil"/>
              <w:tr2bl w:val="nil"/>
            </w:tcBorders>
            <w:shd w:val="clear" w:color="auto" w:fill="auto"/>
            <w:vAlign w:val="center"/>
          </w:tcPr>
          <w:p w14:paraId="6208AB6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62FC14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语义检索子系统_向量索引建立</w:t>
            </w:r>
          </w:p>
        </w:tc>
        <w:tc>
          <w:tcPr>
            <w:tcW w:w="0" w:type="auto"/>
            <w:tcBorders>
              <w:tl2br w:val="nil"/>
              <w:tr2bl w:val="nil"/>
            </w:tcBorders>
            <w:shd w:val="clear" w:color="auto" w:fill="FFFFFF"/>
            <w:vAlign w:val="center"/>
          </w:tcPr>
          <w:p w14:paraId="1FC8872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使用深度学习模型将文献内容转换为向量表示，建立语义检索索引</w:t>
            </w:r>
          </w:p>
        </w:tc>
      </w:tr>
      <w:tr w14:paraId="18CDA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0FBBC5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l2br w:val="nil"/>
              <w:tr2bl w:val="nil"/>
            </w:tcBorders>
            <w:shd w:val="clear" w:color="auto" w:fill="auto"/>
            <w:vAlign w:val="center"/>
          </w:tcPr>
          <w:p w14:paraId="50CF875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2042A7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语义检索子系统_意图识别&amp;改写</w:t>
            </w:r>
          </w:p>
        </w:tc>
        <w:tc>
          <w:tcPr>
            <w:tcW w:w="0" w:type="auto"/>
            <w:tcBorders>
              <w:tl2br w:val="nil"/>
              <w:tr2bl w:val="nil"/>
            </w:tcBorders>
            <w:shd w:val="clear" w:color="auto" w:fill="FFFFFF"/>
            <w:vAlign w:val="center"/>
          </w:tcPr>
          <w:p w14:paraId="4578DE1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理解用户查询意图，自动优化和扩展检索词，提高检索召回率</w:t>
            </w:r>
          </w:p>
        </w:tc>
      </w:tr>
      <w:tr w14:paraId="2F5BC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BCA11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l2br w:val="nil"/>
              <w:tr2bl w:val="nil"/>
            </w:tcBorders>
            <w:shd w:val="clear" w:color="auto" w:fill="auto"/>
            <w:vAlign w:val="center"/>
          </w:tcPr>
          <w:p w14:paraId="24EBFA0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AC7836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语义检索子系统_向量召回</w:t>
            </w:r>
          </w:p>
        </w:tc>
        <w:tc>
          <w:tcPr>
            <w:tcW w:w="0" w:type="auto"/>
            <w:tcBorders>
              <w:tl2br w:val="nil"/>
              <w:tr2bl w:val="nil"/>
            </w:tcBorders>
            <w:shd w:val="clear" w:color="auto" w:fill="FFFFFF"/>
            <w:vAlign w:val="center"/>
          </w:tcPr>
          <w:p w14:paraId="0579ED4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基于语义相似度进行文献召回，使用向量距离计算相关性排序</w:t>
            </w:r>
          </w:p>
        </w:tc>
      </w:tr>
      <w:tr w14:paraId="26C6D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6C0AE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l2br w:val="nil"/>
              <w:tr2bl w:val="nil"/>
            </w:tcBorders>
            <w:shd w:val="clear" w:color="auto" w:fill="auto"/>
            <w:vAlign w:val="center"/>
          </w:tcPr>
          <w:p w14:paraId="16091F3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47426A5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语义检索子系统_重排序</w:t>
            </w:r>
          </w:p>
        </w:tc>
        <w:tc>
          <w:tcPr>
            <w:tcW w:w="0" w:type="auto"/>
            <w:tcBorders>
              <w:tl2br w:val="nil"/>
              <w:tr2bl w:val="nil"/>
            </w:tcBorders>
            <w:shd w:val="clear" w:color="auto" w:fill="FFFFFF"/>
            <w:vAlign w:val="center"/>
          </w:tcPr>
          <w:p w14:paraId="1D749FD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结合多种特征对初步检索结果进行精细化重新排序，提升最终结果质量</w:t>
            </w:r>
          </w:p>
        </w:tc>
      </w:tr>
      <w:tr w14:paraId="160B9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418B9E7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l2br w:val="nil"/>
              <w:tr2bl w:val="nil"/>
            </w:tcBorders>
            <w:shd w:val="clear" w:color="auto" w:fill="auto"/>
            <w:vAlign w:val="center"/>
          </w:tcPr>
          <w:p w14:paraId="468C3EE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21BC50E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文献解析子系统_论文数据解析</w:t>
            </w:r>
          </w:p>
        </w:tc>
        <w:tc>
          <w:tcPr>
            <w:tcW w:w="0" w:type="auto"/>
            <w:tcBorders>
              <w:tl2br w:val="nil"/>
              <w:tr2bl w:val="nil"/>
            </w:tcBorders>
            <w:shd w:val="clear" w:color="auto" w:fill="FFFFFF"/>
            <w:vAlign w:val="center"/>
          </w:tcPr>
          <w:p w14:paraId="6EB862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标准化处理原始文献数据，将采集后的原始数据进行清理、去重、去无效数据，并解析出重要的元数据并入库</w:t>
            </w:r>
          </w:p>
        </w:tc>
      </w:tr>
      <w:tr w14:paraId="3E30C4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18845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l2br w:val="nil"/>
              <w:tr2bl w:val="nil"/>
            </w:tcBorders>
            <w:shd w:val="clear" w:color="auto" w:fill="auto"/>
            <w:vAlign w:val="center"/>
          </w:tcPr>
          <w:p w14:paraId="0DE534A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F249A6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文献解析子系统_论文数据初始化清洗</w:t>
            </w:r>
          </w:p>
        </w:tc>
        <w:tc>
          <w:tcPr>
            <w:tcW w:w="0" w:type="auto"/>
            <w:tcBorders>
              <w:tl2br w:val="nil"/>
              <w:tr2bl w:val="nil"/>
            </w:tcBorders>
            <w:shd w:val="clear" w:color="auto" w:fill="FFFFFF"/>
            <w:vAlign w:val="center"/>
          </w:tcPr>
          <w:p w14:paraId="2802109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识别并处理不同数据源间的重复文献，确保数据库的唯一性和准确性</w:t>
            </w:r>
          </w:p>
        </w:tc>
      </w:tr>
      <w:tr w14:paraId="20831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4E1F181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l2br w:val="nil"/>
              <w:tr2bl w:val="nil"/>
            </w:tcBorders>
            <w:shd w:val="clear" w:color="auto" w:fill="auto"/>
            <w:vAlign w:val="center"/>
          </w:tcPr>
          <w:p w14:paraId="199765C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5B5C8B9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文献解析子系统_给定文献的元信息解析和匹配</w:t>
            </w:r>
          </w:p>
        </w:tc>
        <w:tc>
          <w:tcPr>
            <w:tcW w:w="0" w:type="auto"/>
            <w:tcBorders>
              <w:tl2br w:val="nil"/>
              <w:tr2bl w:val="nil"/>
            </w:tcBorders>
            <w:shd w:val="clear" w:color="auto" w:fill="FFFFFF"/>
            <w:vAlign w:val="center"/>
          </w:tcPr>
          <w:p w14:paraId="5E1E5A0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自动解析和补全文献的详细元数据信息，如题录信息，卷期页码、作者、被引频次、影响因子、分区信息等，提供完整的文献描述</w:t>
            </w:r>
          </w:p>
        </w:tc>
      </w:tr>
      <w:tr w14:paraId="2C6C0B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685C64F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l2br w:val="nil"/>
              <w:tr2bl w:val="nil"/>
            </w:tcBorders>
            <w:shd w:val="clear" w:color="auto" w:fill="auto"/>
            <w:vAlign w:val="center"/>
          </w:tcPr>
          <w:p w14:paraId="7A3B9CC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47643F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文献解析子系统_文献全文解析</w:t>
            </w:r>
          </w:p>
        </w:tc>
        <w:tc>
          <w:tcPr>
            <w:tcW w:w="0" w:type="auto"/>
            <w:tcBorders>
              <w:tl2br w:val="nil"/>
              <w:tr2bl w:val="nil"/>
            </w:tcBorders>
            <w:shd w:val="clear" w:color="auto" w:fill="FFFFFF"/>
            <w:vAlign w:val="center"/>
          </w:tcPr>
          <w:p w14:paraId="5527A3D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对文献</w:t>
            </w:r>
            <w:r>
              <w:rPr>
                <w:rStyle w:val="12"/>
                <w:rFonts w:hint="eastAsia" w:ascii="宋体" w:hAnsi="宋体" w:eastAsia="宋体" w:cs="宋体"/>
                <w:lang w:val="en-US" w:eastAsia="zh-CN" w:bidi="ar"/>
              </w:rPr>
              <w:t>PDF</w:t>
            </w:r>
            <w:r>
              <w:rPr>
                <w:rStyle w:val="13"/>
                <w:rFonts w:hint="eastAsia" w:ascii="宋体" w:hAnsi="宋体" w:eastAsia="宋体" w:cs="宋体"/>
                <w:lang w:val="en-US" w:eastAsia="zh-CN" w:bidi="ar"/>
              </w:rPr>
              <w:t>原文进行拆解，提取文本、图片、表格、引文，并做医学内容结构化，用于后续分析和检索</w:t>
            </w:r>
          </w:p>
        </w:tc>
      </w:tr>
      <w:tr w14:paraId="2B525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F7534E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l2br w:val="nil"/>
              <w:tr2bl w:val="nil"/>
            </w:tcBorders>
            <w:shd w:val="clear" w:color="auto" w:fill="auto"/>
            <w:vAlign w:val="center"/>
          </w:tcPr>
          <w:p w14:paraId="79736CF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48D460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推荐引擎子系统_用户偏好配置</w:t>
            </w:r>
          </w:p>
        </w:tc>
        <w:tc>
          <w:tcPr>
            <w:tcW w:w="0" w:type="auto"/>
            <w:tcBorders>
              <w:tl2br w:val="nil"/>
              <w:tr2bl w:val="nil"/>
            </w:tcBorders>
            <w:shd w:val="clear" w:color="auto" w:fill="FFFFFF"/>
            <w:vAlign w:val="center"/>
          </w:tcPr>
          <w:p w14:paraId="624C95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允许用户设置研究领域、关注疾病、偏好期刊等个性化偏好设置</w:t>
            </w:r>
          </w:p>
        </w:tc>
      </w:tr>
      <w:tr w14:paraId="3BC50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89B969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l2br w:val="nil"/>
              <w:tr2bl w:val="nil"/>
            </w:tcBorders>
            <w:shd w:val="clear" w:color="auto" w:fill="auto"/>
            <w:vAlign w:val="center"/>
          </w:tcPr>
          <w:p w14:paraId="5A2DD18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593232E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推荐引擎子系统_用户行为信息收集</w:t>
            </w:r>
          </w:p>
        </w:tc>
        <w:tc>
          <w:tcPr>
            <w:tcW w:w="0" w:type="auto"/>
            <w:tcBorders>
              <w:tl2br w:val="nil"/>
              <w:tr2bl w:val="nil"/>
            </w:tcBorders>
            <w:shd w:val="clear" w:color="auto" w:fill="FFFFFF"/>
            <w:vAlign w:val="center"/>
          </w:tcPr>
          <w:p w14:paraId="3C5375E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记录用户的搜索、浏览、下载等行为数据，为个性化推荐提供数据基础</w:t>
            </w:r>
          </w:p>
        </w:tc>
      </w:tr>
      <w:tr w14:paraId="42596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20BA88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l2br w:val="nil"/>
              <w:tr2bl w:val="nil"/>
            </w:tcBorders>
            <w:shd w:val="clear" w:color="auto" w:fill="auto"/>
            <w:vAlign w:val="center"/>
          </w:tcPr>
          <w:p w14:paraId="28DCD02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D833C8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推荐引擎子系统_模型调优</w:t>
            </w:r>
          </w:p>
        </w:tc>
        <w:tc>
          <w:tcPr>
            <w:tcW w:w="0" w:type="auto"/>
            <w:tcBorders>
              <w:tl2br w:val="nil"/>
              <w:tr2bl w:val="nil"/>
            </w:tcBorders>
            <w:shd w:val="clear" w:color="auto" w:fill="FFFFFF"/>
            <w:vAlign w:val="center"/>
          </w:tcPr>
          <w:p w14:paraId="717AF5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根据医学文献的特殊性和系统功能使用情况持续优化推荐算法，提升推荐准确性</w:t>
            </w:r>
          </w:p>
        </w:tc>
      </w:tr>
      <w:tr w14:paraId="2F8E64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3626756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l2br w:val="nil"/>
              <w:tr2bl w:val="nil"/>
            </w:tcBorders>
            <w:shd w:val="clear" w:color="auto" w:fill="auto"/>
            <w:vAlign w:val="center"/>
          </w:tcPr>
          <w:p w14:paraId="00D7A17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3E1ADE0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推送子系统_推送功能</w:t>
            </w:r>
          </w:p>
        </w:tc>
        <w:tc>
          <w:tcPr>
            <w:tcW w:w="0" w:type="auto"/>
            <w:tcBorders>
              <w:tl2br w:val="nil"/>
              <w:tr2bl w:val="nil"/>
            </w:tcBorders>
            <w:shd w:val="clear" w:color="auto" w:fill="FFFFFF"/>
            <w:vAlign w:val="center"/>
          </w:tcPr>
          <w:p w14:paraId="25A977A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实现多渠道（如邮件、短信、站内推送等）消息推送机制，及时向用户发送重要通知和个性化内容推荐</w:t>
            </w:r>
          </w:p>
        </w:tc>
      </w:tr>
      <w:tr w14:paraId="7B7CB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6D778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l2br w:val="nil"/>
              <w:tr2bl w:val="nil"/>
            </w:tcBorders>
            <w:shd w:val="clear" w:color="auto" w:fill="auto"/>
            <w:vAlign w:val="center"/>
          </w:tcPr>
          <w:p w14:paraId="797709F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EBDB73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文档渲染子系统_模板收集及配置</w:t>
            </w:r>
          </w:p>
        </w:tc>
        <w:tc>
          <w:tcPr>
            <w:tcW w:w="0" w:type="auto"/>
            <w:tcBorders>
              <w:tl2br w:val="nil"/>
              <w:tr2bl w:val="nil"/>
            </w:tcBorders>
            <w:shd w:val="clear" w:color="auto" w:fill="FFFFFF"/>
            <w:vAlign w:val="center"/>
          </w:tcPr>
          <w:p w14:paraId="33FD5A3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提供模板管理功能，支持用户上传和配置各种文档生成模板</w:t>
            </w:r>
          </w:p>
        </w:tc>
      </w:tr>
      <w:tr w14:paraId="3CF9B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B51660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l2br w:val="nil"/>
              <w:tr2bl w:val="nil"/>
            </w:tcBorders>
            <w:shd w:val="clear" w:color="auto" w:fill="auto"/>
            <w:vAlign w:val="center"/>
          </w:tcPr>
          <w:p w14:paraId="6ABCA16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52561D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文档渲染子系统_渲染功能</w:t>
            </w:r>
          </w:p>
        </w:tc>
        <w:tc>
          <w:tcPr>
            <w:tcW w:w="0" w:type="auto"/>
            <w:tcBorders>
              <w:tl2br w:val="nil"/>
              <w:tr2bl w:val="nil"/>
            </w:tcBorders>
            <w:shd w:val="clear" w:color="auto" w:fill="FFFFFF"/>
            <w:vAlign w:val="center"/>
          </w:tcPr>
          <w:p w14:paraId="7F8045E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根据用户选择的模板和数据自动生成格式化的</w:t>
            </w:r>
            <w:r>
              <w:rPr>
                <w:rStyle w:val="12"/>
                <w:rFonts w:hint="eastAsia" w:ascii="宋体" w:hAnsi="宋体" w:eastAsia="宋体" w:cs="宋体"/>
                <w:lang w:val="en-US" w:eastAsia="zh-CN" w:bidi="ar"/>
              </w:rPr>
              <w:t>Word</w:t>
            </w:r>
            <w:r>
              <w:rPr>
                <w:rStyle w:val="13"/>
                <w:rFonts w:hint="eastAsia" w:ascii="宋体" w:hAnsi="宋体" w:eastAsia="宋体" w:cs="宋体"/>
                <w:lang w:val="en-US" w:eastAsia="zh-CN" w:bidi="ar"/>
              </w:rPr>
              <w:t>或</w:t>
            </w:r>
            <w:r>
              <w:rPr>
                <w:rStyle w:val="12"/>
                <w:rFonts w:hint="eastAsia" w:ascii="宋体" w:hAnsi="宋体" w:eastAsia="宋体" w:cs="宋体"/>
                <w:lang w:val="en-US" w:eastAsia="zh-CN" w:bidi="ar"/>
              </w:rPr>
              <w:t>PDF</w:t>
            </w:r>
            <w:r>
              <w:rPr>
                <w:rStyle w:val="13"/>
                <w:rFonts w:hint="eastAsia" w:ascii="宋体" w:hAnsi="宋体" w:eastAsia="宋体" w:cs="宋体"/>
                <w:lang w:val="en-US" w:eastAsia="zh-CN" w:bidi="ar"/>
              </w:rPr>
              <w:t>文档</w:t>
            </w:r>
          </w:p>
        </w:tc>
      </w:tr>
      <w:tr w14:paraId="4AEAF0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CC63AC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0" w:type="auto"/>
            <w:tcBorders>
              <w:tl2br w:val="nil"/>
              <w:tr2bl w:val="nil"/>
            </w:tcBorders>
            <w:shd w:val="clear" w:color="auto" w:fill="auto"/>
            <w:vAlign w:val="center"/>
          </w:tcPr>
          <w:p w14:paraId="050776C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29CE0A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内容生成子系统_内容生成</w:t>
            </w:r>
          </w:p>
        </w:tc>
        <w:tc>
          <w:tcPr>
            <w:tcW w:w="0" w:type="auto"/>
            <w:tcBorders>
              <w:tl2br w:val="nil"/>
              <w:tr2bl w:val="nil"/>
            </w:tcBorders>
            <w:shd w:val="clear" w:color="auto" w:fill="FFFFFF"/>
            <w:vAlign w:val="center"/>
          </w:tcPr>
          <w:p w14:paraId="62D7EFE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利用</w:t>
            </w:r>
            <w:r>
              <w:rPr>
                <w:rStyle w:val="12"/>
                <w:rFonts w:hint="eastAsia" w:ascii="宋体" w:hAnsi="宋体" w:eastAsia="宋体" w:cs="宋体"/>
                <w:lang w:val="en-US" w:eastAsia="zh-CN" w:bidi="ar"/>
              </w:rPr>
              <w:t>AI</w:t>
            </w:r>
            <w:r>
              <w:rPr>
                <w:rStyle w:val="13"/>
                <w:rFonts w:hint="eastAsia" w:ascii="宋体" w:hAnsi="宋体" w:eastAsia="宋体" w:cs="宋体"/>
                <w:lang w:val="en-US" w:eastAsia="zh-CN" w:bidi="ar"/>
              </w:rPr>
              <w:t>大模型生成医学综述、报告摘要等专业内容</w:t>
            </w:r>
          </w:p>
        </w:tc>
      </w:tr>
      <w:tr w14:paraId="160B5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D03D3A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0" w:type="auto"/>
            <w:tcBorders>
              <w:tl2br w:val="nil"/>
              <w:tr2bl w:val="nil"/>
            </w:tcBorders>
            <w:shd w:val="clear" w:color="auto" w:fill="auto"/>
            <w:vAlign w:val="center"/>
          </w:tcPr>
          <w:p w14:paraId="465229C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5A953A1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内容生成子系统_引用出处附加</w:t>
            </w:r>
          </w:p>
        </w:tc>
        <w:tc>
          <w:tcPr>
            <w:tcW w:w="0" w:type="auto"/>
            <w:tcBorders>
              <w:tl2br w:val="nil"/>
              <w:tr2bl w:val="nil"/>
            </w:tcBorders>
            <w:shd w:val="clear" w:color="auto" w:fill="FFFFFF"/>
            <w:vAlign w:val="center"/>
          </w:tcPr>
          <w:p w14:paraId="05B7860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确保</w:t>
            </w:r>
            <w:r>
              <w:rPr>
                <w:rStyle w:val="12"/>
                <w:rFonts w:hint="eastAsia" w:ascii="宋体" w:hAnsi="宋体" w:eastAsia="宋体" w:cs="宋体"/>
                <w:lang w:val="en-US" w:eastAsia="zh-CN" w:bidi="ar"/>
              </w:rPr>
              <w:t>AI</w:t>
            </w:r>
            <w:r>
              <w:rPr>
                <w:rStyle w:val="13"/>
                <w:rFonts w:hint="eastAsia" w:ascii="宋体" w:hAnsi="宋体" w:eastAsia="宋体" w:cs="宋体"/>
                <w:lang w:val="en-US" w:eastAsia="zh-CN" w:bidi="ar"/>
              </w:rPr>
              <w:t>生成内容的可追溯性，自动添加相关文献引用和出处信息</w:t>
            </w:r>
          </w:p>
        </w:tc>
      </w:tr>
      <w:tr w14:paraId="481FC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F18AF8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l2br w:val="nil"/>
              <w:tr2bl w:val="nil"/>
            </w:tcBorders>
            <w:shd w:val="clear" w:color="auto" w:fill="auto"/>
            <w:vAlign w:val="center"/>
          </w:tcPr>
          <w:p w14:paraId="2BDEF55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5ABCCB2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内容生成子系统_正确性校验</w:t>
            </w:r>
          </w:p>
        </w:tc>
        <w:tc>
          <w:tcPr>
            <w:tcW w:w="0" w:type="auto"/>
            <w:tcBorders>
              <w:tl2br w:val="nil"/>
              <w:tr2bl w:val="nil"/>
            </w:tcBorders>
            <w:shd w:val="clear" w:color="auto" w:fill="FFFFFF"/>
            <w:vAlign w:val="center"/>
          </w:tcPr>
          <w:p w14:paraId="538A175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通过多重验证机制检查</w:t>
            </w:r>
            <w:r>
              <w:rPr>
                <w:rStyle w:val="12"/>
                <w:rFonts w:hint="eastAsia" w:ascii="宋体" w:hAnsi="宋体" w:eastAsia="宋体" w:cs="宋体"/>
                <w:lang w:val="en-US" w:eastAsia="zh-CN" w:bidi="ar"/>
              </w:rPr>
              <w:t>AI</w:t>
            </w:r>
            <w:r>
              <w:rPr>
                <w:rStyle w:val="13"/>
                <w:rFonts w:hint="eastAsia" w:ascii="宋体" w:hAnsi="宋体" w:eastAsia="宋体" w:cs="宋体"/>
                <w:lang w:val="en-US" w:eastAsia="zh-CN" w:bidi="ar"/>
              </w:rPr>
              <w:t>生成内容的准确性，减少错误信息</w:t>
            </w:r>
          </w:p>
        </w:tc>
      </w:tr>
      <w:tr w14:paraId="55067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652E97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0" w:type="auto"/>
            <w:tcBorders>
              <w:tl2br w:val="nil"/>
              <w:tr2bl w:val="nil"/>
            </w:tcBorders>
            <w:shd w:val="clear" w:color="auto" w:fill="auto"/>
            <w:vAlign w:val="center"/>
          </w:tcPr>
          <w:p w14:paraId="115A30D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E49634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查新一体化平台系统_引文查新_检索集成</w:t>
            </w:r>
          </w:p>
        </w:tc>
        <w:tc>
          <w:tcPr>
            <w:tcW w:w="0" w:type="auto"/>
            <w:tcBorders>
              <w:tl2br w:val="nil"/>
              <w:tr2bl w:val="nil"/>
            </w:tcBorders>
            <w:shd w:val="clear" w:color="auto" w:fill="FFFFFF"/>
            <w:vAlign w:val="center"/>
          </w:tcPr>
          <w:p w14:paraId="18828B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整合多个学术数据库的引文检索功能，为引文查新提供全面的数据支持</w:t>
            </w:r>
          </w:p>
        </w:tc>
      </w:tr>
      <w:tr w14:paraId="3FE9E4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470E1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0" w:type="auto"/>
            <w:tcBorders>
              <w:tl2br w:val="nil"/>
              <w:tr2bl w:val="nil"/>
            </w:tcBorders>
            <w:shd w:val="clear" w:color="auto" w:fill="auto"/>
            <w:vAlign w:val="center"/>
          </w:tcPr>
          <w:p w14:paraId="761876B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2FE451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查新一体化平台系统__解析文献信息</w:t>
            </w:r>
          </w:p>
        </w:tc>
        <w:tc>
          <w:tcPr>
            <w:tcW w:w="0" w:type="auto"/>
            <w:tcBorders>
              <w:tl2br w:val="nil"/>
              <w:tr2bl w:val="nil"/>
            </w:tcBorders>
            <w:shd w:val="clear" w:color="auto" w:fill="FFFFFF"/>
            <w:vAlign w:val="center"/>
          </w:tcPr>
          <w:p w14:paraId="4506711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自动提取和解析待查新文献的关键信息，包括标题、作者、期刊等元数据</w:t>
            </w:r>
          </w:p>
        </w:tc>
      </w:tr>
      <w:tr w14:paraId="461F3C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EAFB0C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0" w:type="auto"/>
            <w:tcBorders>
              <w:tl2br w:val="nil"/>
              <w:tr2bl w:val="nil"/>
            </w:tcBorders>
            <w:shd w:val="clear" w:color="auto" w:fill="auto"/>
            <w:vAlign w:val="center"/>
          </w:tcPr>
          <w:p w14:paraId="33E513A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0EE393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查新一体化平台系统__导出全引报告</w:t>
            </w:r>
          </w:p>
        </w:tc>
        <w:tc>
          <w:tcPr>
            <w:tcW w:w="0" w:type="auto"/>
            <w:tcBorders>
              <w:tl2br w:val="nil"/>
              <w:tr2bl w:val="nil"/>
            </w:tcBorders>
            <w:shd w:val="clear" w:color="auto" w:fill="FFFFFF"/>
            <w:vAlign w:val="center"/>
          </w:tcPr>
          <w:p w14:paraId="7AEE3D7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生成包含所有引用情况的详细报告，支持多种格式导出</w:t>
            </w:r>
          </w:p>
        </w:tc>
      </w:tr>
      <w:tr w14:paraId="18363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75FE2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l2br w:val="nil"/>
              <w:tr2bl w:val="nil"/>
            </w:tcBorders>
            <w:shd w:val="clear" w:color="auto" w:fill="auto"/>
            <w:vAlign w:val="center"/>
          </w:tcPr>
          <w:p w14:paraId="02BE234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B41FE3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查新一体化平台系统__导出他引报告</w:t>
            </w:r>
          </w:p>
        </w:tc>
        <w:tc>
          <w:tcPr>
            <w:tcW w:w="0" w:type="auto"/>
            <w:tcBorders>
              <w:tl2br w:val="nil"/>
              <w:tr2bl w:val="nil"/>
            </w:tcBorders>
            <w:shd w:val="clear" w:color="auto" w:fill="FFFFFF"/>
            <w:vAlign w:val="center"/>
          </w:tcPr>
          <w:p w14:paraId="4CB25A5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专门统计和导出其他作者对目标文献的引用情况报告</w:t>
            </w:r>
          </w:p>
        </w:tc>
      </w:tr>
      <w:tr w14:paraId="5060CD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638FD18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l2br w:val="nil"/>
              <w:tr2bl w:val="nil"/>
            </w:tcBorders>
            <w:shd w:val="clear" w:color="auto" w:fill="auto"/>
            <w:vAlign w:val="center"/>
          </w:tcPr>
          <w:p w14:paraId="51E50BF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B8D4D3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查新一体化平台系统_职称查新_检索集成</w:t>
            </w:r>
          </w:p>
        </w:tc>
        <w:tc>
          <w:tcPr>
            <w:tcW w:w="0" w:type="auto"/>
            <w:tcBorders>
              <w:tl2br w:val="nil"/>
              <w:tr2bl w:val="nil"/>
            </w:tcBorders>
            <w:shd w:val="clear" w:color="auto" w:fill="FFFFFF"/>
            <w:vAlign w:val="center"/>
          </w:tcPr>
          <w:p w14:paraId="349857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针对职称评定需求，集成相关学术数据库的检索功能</w:t>
            </w:r>
          </w:p>
        </w:tc>
      </w:tr>
      <w:tr w14:paraId="2E4ED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D19C1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l2br w:val="nil"/>
              <w:tr2bl w:val="nil"/>
            </w:tcBorders>
            <w:shd w:val="clear" w:color="auto" w:fill="auto"/>
            <w:vAlign w:val="center"/>
          </w:tcPr>
          <w:p w14:paraId="4CFC399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5D7119B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查新一体化平台系统__解析题录信息和卷码</w:t>
            </w:r>
          </w:p>
        </w:tc>
        <w:tc>
          <w:tcPr>
            <w:tcW w:w="0" w:type="auto"/>
            <w:tcBorders>
              <w:tl2br w:val="nil"/>
              <w:tr2bl w:val="nil"/>
            </w:tcBorders>
            <w:shd w:val="clear" w:color="auto" w:fill="FFFFFF"/>
            <w:vAlign w:val="center"/>
          </w:tcPr>
          <w:p w14:paraId="3F2756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自动识别和解析文献的题录信息，包括卷号、期号、页码等详细出版信息</w:t>
            </w:r>
          </w:p>
        </w:tc>
      </w:tr>
      <w:tr w14:paraId="4846DB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351297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l2br w:val="nil"/>
              <w:tr2bl w:val="nil"/>
            </w:tcBorders>
            <w:shd w:val="clear" w:color="auto" w:fill="auto"/>
            <w:vAlign w:val="center"/>
          </w:tcPr>
          <w:p w14:paraId="3913FA6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3A79CA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查新一体化平台系统__计算和匹配被引，JCR分区，影响因子</w:t>
            </w:r>
          </w:p>
        </w:tc>
        <w:tc>
          <w:tcPr>
            <w:tcW w:w="0" w:type="auto"/>
            <w:tcBorders>
              <w:tl2br w:val="nil"/>
              <w:tr2bl w:val="nil"/>
            </w:tcBorders>
            <w:shd w:val="clear" w:color="auto" w:fill="FFFFFF"/>
            <w:vAlign w:val="center"/>
          </w:tcPr>
          <w:p w14:paraId="6210C68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自动计算文献被引次数，匹配期刊的</w:t>
            </w:r>
            <w:r>
              <w:rPr>
                <w:rStyle w:val="12"/>
                <w:rFonts w:hint="eastAsia" w:ascii="宋体" w:hAnsi="宋体" w:eastAsia="宋体" w:cs="宋体"/>
                <w:lang w:val="en-US" w:eastAsia="zh-CN" w:bidi="ar"/>
              </w:rPr>
              <w:t>JCR</w:t>
            </w:r>
            <w:r>
              <w:rPr>
                <w:rStyle w:val="13"/>
                <w:rFonts w:hint="eastAsia" w:ascii="宋体" w:hAnsi="宋体" w:eastAsia="宋体" w:cs="宋体"/>
                <w:lang w:val="en-US" w:eastAsia="zh-CN" w:bidi="ar"/>
              </w:rPr>
              <w:t>分区和影响因子等重要指标</w:t>
            </w:r>
          </w:p>
        </w:tc>
      </w:tr>
      <w:tr w14:paraId="708AAC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0CEA74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l2br w:val="nil"/>
              <w:tr2bl w:val="nil"/>
            </w:tcBorders>
            <w:shd w:val="clear" w:color="auto" w:fill="auto"/>
            <w:vAlign w:val="center"/>
          </w:tcPr>
          <w:p w14:paraId="56900A3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672AD7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查新一体化平台系统__报告导出</w:t>
            </w:r>
          </w:p>
        </w:tc>
        <w:tc>
          <w:tcPr>
            <w:tcW w:w="0" w:type="auto"/>
            <w:tcBorders>
              <w:tl2br w:val="nil"/>
              <w:tr2bl w:val="nil"/>
            </w:tcBorders>
            <w:shd w:val="clear" w:color="auto" w:fill="FFFFFF"/>
            <w:vAlign w:val="center"/>
          </w:tcPr>
          <w:p w14:paraId="1130944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生成标准化的职称查新报告，满足各类职称评定要求</w:t>
            </w:r>
          </w:p>
        </w:tc>
      </w:tr>
      <w:tr w14:paraId="5B049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2E5CC1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l2br w:val="nil"/>
              <w:tr2bl w:val="nil"/>
            </w:tcBorders>
            <w:shd w:val="clear" w:color="auto" w:fill="auto"/>
            <w:vAlign w:val="center"/>
          </w:tcPr>
          <w:p w14:paraId="7D2A3D9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73873E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查新一体化平台系统_项目查新_检索集成</w:t>
            </w:r>
          </w:p>
        </w:tc>
        <w:tc>
          <w:tcPr>
            <w:tcW w:w="0" w:type="auto"/>
            <w:tcBorders>
              <w:tl2br w:val="nil"/>
              <w:tr2bl w:val="nil"/>
            </w:tcBorders>
            <w:shd w:val="clear" w:color="auto" w:fill="FFFFFF"/>
            <w:vAlign w:val="center"/>
          </w:tcPr>
          <w:p w14:paraId="6C478D8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为科研项目查新提供专门的数据库检索集成服务</w:t>
            </w:r>
          </w:p>
        </w:tc>
      </w:tr>
      <w:tr w14:paraId="52E21A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325023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l2br w:val="nil"/>
              <w:tr2bl w:val="nil"/>
            </w:tcBorders>
            <w:shd w:val="clear" w:color="auto" w:fill="auto"/>
            <w:vAlign w:val="center"/>
          </w:tcPr>
          <w:p w14:paraId="5C53D7C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2DB375F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查新一体化平台系统__委托单中的项目名称以及查新要点</w:t>
            </w:r>
          </w:p>
        </w:tc>
        <w:tc>
          <w:tcPr>
            <w:tcW w:w="0" w:type="auto"/>
            <w:tcBorders>
              <w:tl2br w:val="nil"/>
              <w:tr2bl w:val="nil"/>
            </w:tcBorders>
            <w:shd w:val="clear" w:color="auto" w:fill="FFFFFF"/>
            <w:vAlign w:val="center"/>
          </w:tcPr>
          <w:p w14:paraId="7A7E68E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自动提取委托单中的关键信息，识别项目名称和查新重点</w:t>
            </w:r>
          </w:p>
        </w:tc>
      </w:tr>
      <w:tr w14:paraId="00CDD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A9AE6A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0" w:type="auto"/>
            <w:tcBorders>
              <w:tl2br w:val="nil"/>
              <w:tr2bl w:val="nil"/>
            </w:tcBorders>
            <w:shd w:val="clear" w:color="auto" w:fill="auto"/>
            <w:vAlign w:val="center"/>
          </w:tcPr>
          <w:p w14:paraId="08752C1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D3CDB2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查新一体化平台系统__推荐检索式和相关文献</w:t>
            </w:r>
          </w:p>
        </w:tc>
        <w:tc>
          <w:tcPr>
            <w:tcW w:w="0" w:type="auto"/>
            <w:tcBorders>
              <w:tl2br w:val="nil"/>
              <w:tr2bl w:val="nil"/>
            </w:tcBorders>
            <w:shd w:val="clear" w:color="auto" w:fill="FFFFFF"/>
            <w:vAlign w:val="center"/>
          </w:tcPr>
          <w:p w14:paraId="4D56246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基于项目信息智能推荐合适的检索策略和相关文献</w:t>
            </w:r>
          </w:p>
        </w:tc>
      </w:tr>
      <w:tr w14:paraId="2B1BA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5634C1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l2br w:val="nil"/>
              <w:tr2bl w:val="nil"/>
            </w:tcBorders>
            <w:shd w:val="clear" w:color="auto" w:fill="auto"/>
            <w:vAlign w:val="center"/>
          </w:tcPr>
          <w:p w14:paraId="2CD515E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039E013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查新一体化平台系统__报告导出</w:t>
            </w:r>
          </w:p>
        </w:tc>
        <w:tc>
          <w:tcPr>
            <w:tcW w:w="0" w:type="auto"/>
            <w:tcBorders>
              <w:tl2br w:val="nil"/>
              <w:tr2bl w:val="nil"/>
            </w:tcBorders>
            <w:shd w:val="clear" w:color="auto" w:fill="FFFFFF"/>
            <w:vAlign w:val="center"/>
          </w:tcPr>
          <w:p w14:paraId="76FC49C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生成符合项目查新要求的专业报告文档</w:t>
            </w:r>
          </w:p>
        </w:tc>
      </w:tr>
      <w:tr w14:paraId="4D09A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9E027B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l2br w:val="nil"/>
              <w:tr2bl w:val="nil"/>
            </w:tcBorders>
            <w:shd w:val="clear" w:color="auto" w:fill="auto"/>
            <w:vAlign w:val="center"/>
          </w:tcPr>
          <w:p w14:paraId="459214D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09C1FA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查新一体化平台系统_在线委托_在线提交委托</w:t>
            </w:r>
          </w:p>
        </w:tc>
        <w:tc>
          <w:tcPr>
            <w:tcW w:w="0" w:type="auto"/>
            <w:tcBorders>
              <w:tl2br w:val="nil"/>
              <w:tr2bl w:val="nil"/>
            </w:tcBorders>
            <w:shd w:val="clear" w:color="auto" w:fill="FFFFFF"/>
            <w:vAlign w:val="center"/>
          </w:tcPr>
          <w:p w14:paraId="76FD89B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提供便捷的在线委托提交界面，用户可直接上传材料并提交查新需求</w:t>
            </w:r>
          </w:p>
        </w:tc>
      </w:tr>
      <w:tr w14:paraId="3350F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6F7D8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l2br w:val="nil"/>
              <w:tr2bl w:val="nil"/>
            </w:tcBorders>
            <w:shd w:val="clear" w:color="auto" w:fill="auto"/>
            <w:vAlign w:val="center"/>
          </w:tcPr>
          <w:p w14:paraId="373A85B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65E0F0A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查新一体化平台系统__委托单跟踪和提醒</w:t>
            </w:r>
          </w:p>
        </w:tc>
        <w:tc>
          <w:tcPr>
            <w:tcW w:w="0" w:type="auto"/>
            <w:tcBorders>
              <w:tl2br w:val="nil"/>
              <w:tr2bl w:val="nil"/>
            </w:tcBorders>
            <w:shd w:val="clear" w:color="auto" w:fill="FFFFFF"/>
            <w:vAlign w:val="center"/>
          </w:tcPr>
          <w:p w14:paraId="149787C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实现委托单状态实时跟踪，并向委托方发送进度提醒通知</w:t>
            </w:r>
          </w:p>
        </w:tc>
      </w:tr>
      <w:tr w14:paraId="642F9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6FD214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0" w:type="auto"/>
            <w:tcBorders>
              <w:tl2br w:val="nil"/>
              <w:tr2bl w:val="nil"/>
            </w:tcBorders>
            <w:shd w:val="clear" w:color="auto" w:fill="auto"/>
            <w:vAlign w:val="center"/>
          </w:tcPr>
          <w:p w14:paraId="495A96C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24ED72C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查新一体化平台系统_反馈&amp;评价_对查新员进行评价，填写意见反馈表单</w:t>
            </w:r>
          </w:p>
        </w:tc>
        <w:tc>
          <w:tcPr>
            <w:tcW w:w="0" w:type="auto"/>
            <w:tcBorders>
              <w:tl2br w:val="nil"/>
              <w:tr2bl w:val="nil"/>
            </w:tcBorders>
            <w:shd w:val="clear" w:color="auto" w:fill="FFFFFF"/>
            <w:vAlign w:val="center"/>
          </w:tcPr>
          <w:p w14:paraId="42826A5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提供服务质量评价功能，收集用户对查新服务的反馈意见</w:t>
            </w:r>
          </w:p>
        </w:tc>
      </w:tr>
      <w:tr w14:paraId="794954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7DE96F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l2br w:val="nil"/>
              <w:tr2bl w:val="nil"/>
            </w:tcBorders>
            <w:shd w:val="clear" w:color="auto" w:fill="auto"/>
            <w:vAlign w:val="center"/>
          </w:tcPr>
          <w:p w14:paraId="4544C20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637173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查新一体化平台系统_访问日志_日志收集</w:t>
            </w:r>
          </w:p>
        </w:tc>
        <w:tc>
          <w:tcPr>
            <w:tcW w:w="0" w:type="auto"/>
            <w:tcBorders>
              <w:tl2br w:val="nil"/>
              <w:tr2bl w:val="nil"/>
            </w:tcBorders>
            <w:shd w:val="clear" w:color="auto" w:fill="FFFFFF"/>
            <w:vAlign w:val="center"/>
          </w:tcPr>
          <w:p w14:paraId="0D9255A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全面记录系统访问和操作日志，为安全审计和性能分析提供数据支持</w:t>
            </w:r>
          </w:p>
        </w:tc>
      </w:tr>
      <w:tr w14:paraId="2429B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606BBB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l2br w:val="nil"/>
              <w:tr2bl w:val="nil"/>
            </w:tcBorders>
            <w:shd w:val="clear" w:color="auto" w:fill="auto"/>
            <w:vAlign w:val="center"/>
          </w:tcPr>
          <w:p w14:paraId="70A922E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485ABDC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查新一体化平台系统__日志查看和检索</w:t>
            </w:r>
          </w:p>
        </w:tc>
        <w:tc>
          <w:tcPr>
            <w:tcW w:w="0" w:type="auto"/>
            <w:tcBorders>
              <w:tl2br w:val="nil"/>
              <w:tr2bl w:val="nil"/>
            </w:tcBorders>
            <w:shd w:val="clear" w:color="auto" w:fill="FFFFFF"/>
            <w:vAlign w:val="center"/>
          </w:tcPr>
          <w:p w14:paraId="00C57B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提供日志查询和分析工具，支持管理员查看系统使用情况</w:t>
            </w:r>
          </w:p>
        </w:tc>
      </w:tr>
      <w:tr w14:paraId="4FB72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6F0E233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l2br w:val="nil"/>
              <w:tr2bl w:val="nil"/>
            </w:tcBorders>
            <w:shd w:val="clear" w:color="auto" w:fill="auto"/>
            <w:vAlign w:val="center"/>
          </w:tcPr>
          <w:p w14:paraId="5D45967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7179A8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查新一体化平台系统__异常访问处理</w:t>
            </w:r>
          </w:p>
        </w:tc>
        <w:tc>
          <w:tcPr>
            <w:tcW w:w="0" w:type="auto"/>
            <w:tcBorders>
              <w:tl2br w:val="nil"/>
              <w:tr2bl w:val="nil"/>
            </w:tcBorders>
            <w:shd w:val="clear" w:color="auto" w:fill="FFFFFF"/>
            <w:vAlign w:val="center"/>
          </w:tcPr>
          <w:p w14:paraId="1842F9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识别和处理异常访问行为，包括</w:t>
            </w:r>
            <w:r>
              <w:rPr>
                <w:rStyle w:val="12"/>
                <w:rFonts w:hint="eastAsia" w:ascii="宋体" w:hAnsi="宋体" w:eastAsia="宋体" w:cs="宋体"/>
                <w:lang w:val="en-US" w:eastAsia="zh-CN" w:bidi="ar"/>
              </w:rPr>
              <w:t>IP</w:t>
            </w:r>
            <w:r>
              <w:rPr>
                <w:rStyle w:val="13"/>
                <w:rFonts w:hint="eastAsia" w:ascii="宋体" w:hAnsi="宋体" w:eastAsia="宋体" w:cs="宋体"/>
                <w:lang w:val="en-US" w:eastAsia="zh-CN" w:bidi="ar"/>
              </w:rPr>
              <w:t>封禁、访问限制等安全措施</w:t>
            </w:r>
          </w:p>
        </w:tc>
      </w:tr>
      <w:tr w14:paraId="4CE69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BE011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l2br w:val="nil"/>
              <w:tr2bl w:val="nil"/>
            </w:tcBorders>
            <w:shd w:val="clear" w:color="auto" w:fill="auto"/>
            <w:vAlign w:val="center"/>
          </w:tcPr>
          <w:p w14:paraId="01D0F31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4F82518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统计分析子系统_工作量统计</w:t>
            </w:r>
          </w:p>
        </w:tc>
        <w:tc>
          <w:tcPr>
            <w:tcW w:w="0" w:type="auto"/>
            <w:tcBorders>
              <w:tl2br w:val="nil"/>
              <w:tr2bl w:val="nil"/>
            </w:tcBorders>
            <w:shd w:val="clear" w:color="auto" w:fill="FFFFFF"/>
            <w:vAlign w:val="center"/>
          </w:tcPr>
          <w:p w14:paraId="57B8FE5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统计分析系统使用情况和工作人员的工作效率，生成工作量报表</w:t>
            </w:r>
          </w:p>
        </w:tc>
      </w:tr>
      <w:tr w14:paraId="736E45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3C1AA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l2br w:val="nil"/>
              <w:tr2bl w:val="nil"/>
            </w:tcBorders>
            <w:shd w:val="clear" w:color="auto" w:fill="auto"/>
            <w:vAlign w:val="center"/>
          </w:tcPr>
          <w:p w14:paraId="72F5810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959A56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统计分析子系统_Dashboard大屏</w:t>
            </w:r>
          </w:p>
        </w:tc>
        <w:tc>
          <w:tcPr>
            <w:tcW w:w="0" w:type="auto"/>
            <w:tcBorders>
              <w:tl2br w:val="nil"/>
              <w:tr2bl w:val="nil"/>
            </w:tcBorders>
            <w:shd w:val="clear" w:color="auto" w:fill="FFFFFF"/>
            <w:vAlign w:val="center"/>
          </w:tcPr>
          <w:p w14:paraId="3012231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设计可视化大屏界面，实时展示系统关键指标和统计数据</w:t>
            </w:r>
          </w:p>
        </w:tc>
      </w:tr>
      <w:tr w14:paraId="5E06A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52CCFC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l2br w:val="nil"/>
              <w:tr2bl w:val="nil"/>
            </w:tcBorders>
            <w:shd w:val="clear" w:color="auto" w:fill="auto"/>
            <w:vAlign w:val="center"/>
          </w:tcPr>
          <w:p w14:paraId="56973E2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5922FEC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统计分析子系统_历史报告导出</w:t>
            </w:r>
          </w:p>
        </w:tc>
        <w:tc>
          <w:tcPr>
            <w:tcW w:w="0" w:type="auto"/>
            <w:tcBorders>
              <w:tl2br w:val="nil"/>
              <w:tr2bl w:val="nil"/>
            </w:tcBorders>
            <w:shd w:val="clear" w:color="auto" w:fill="FFFFFF"/>
            <w:vAlign w:val="center"/>
          </w:tcPr>
          <w:p w14:paraId="1623FC7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提供历史数据查询和报告导出功能，支持长期数据分析</w:t>
            </w:r>
          </w:p>
        </w:tc>
      </w:tr>
      <w:tr w14:paraId="2D867E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61094C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l2br w:val="nil"/>
              <w:tr2bl w:val="nil"/>
            </w:tcBorders>
            <w:shd w:val="clear" w:color="auto" w:fill="auto"/>
            <w:vAlign w:val="center"/>
          </w:tcPr>
          <w:p w14:paraId="729D8E2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A16277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科研方向定位子系统_数据收集和处理</w:t>
            </w:r>
          </w:p>
        </w:tc>
        <w:tc>
          <w:tcPr>
            <w:tcW w:w="0" w:type="auto"/>
            <w:tcBorders>
              <w:tl2br w:val="nil"/>
              <w:tr2bl w:val="nil"/>
            </w:tcBorders>
            <w:shd w:val="clear" w:color="auto" w:fill="FFFFFF"/>
            <w:vAlign w:val="center"/>
          </w:tcPr>
          <w:p w14:paraId="6CBA3AB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从海量文献中筛选和预处理用于科研方向分析的高质量数据</w:t>
            </w:r>
          </w:p>
        </w:tc>
      </w:tr>
      <w:tr w14:paraId="295DF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DBCFB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l2br w:val="nil"/>
              <w:tr2bl w:val="nil"/>
            </w:tcBorders>
            <w:shd w:val="clear" w:color="auto" w:fill="auto"/>
            <w:vAlign w:val="center"/>
          </w:tcPr>
          <w:p w14:paraId="1D2E50D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4E7EA5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科研方向定位子系统_定位分析</w:t>
            </w:r>
          </w:p>
        </w:tc>
        <w:tc>
          <w:tcPr>
            <w:tcW w:w="0" w:type="auto"/>
            <w:tcBorders>
              <w:tl2br w:val="nil"/>
              <w:tr2bl w:val="nil"/>
            </w:tcBorders>
            <w:shd w:val="clear" w:color="auto" w:fill="FFFFFF"/>
            <w:vAlign w:val="center"/>
          </w:tcPr>
          <w:p w14:paraId="008DEE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结合用户背景和文献趋势分析，为研究者推荐合适的科研方向</w:t>
            </w:r>
          </w:p>
        </w:tc>
      </w:tr>
      <w:tr w14:paraId="373CE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8DB22C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l2br w:val="nil"/>
              <w:tr2bl w:val="nil"/>
            </w:tcBorders>
            <w:shd w:val="clear" w:color="auto" w:fill="auto"/>
            <w:vAlign w:val="center"/>
          </w:tcPr>
          <w:p w14:paraId="27D9268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31B2613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智能选刊子系统_期刊数据收集和整理</w:t>
            </w:r>
          </w:p>
        </w:tc>
        <w:tc>
          <w:tcPr>
            <w:tcW w:w="0" w:type="auto"/>
            <w:tcBorders>
              <w:tl2br w:val="nil"/>
              <w:tr2bl w:val="nil"/>
            </w:tcBorders>
            <w:shd w:val="clear" w:color="auto" w:fill="FFFFFF"/>
            <w:vAlign w:val="center"/>
          </w:tcPr>
          <w:p w14:paraId="02DB2A8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建立全面的期刊数据库，包括期刊基本信息、影响因子、收录范围等</w:t>
            </w:r>
          </w:p>
        </w:tc>
      </w:tr>
      <w:tr w14:paraId="6BB45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799C3A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l2br w:val="nil"/>
              <w:tr2bl w:val="nil"/>
            </w:tcBorders>
            <w:shd w:val="clear" w:color="auto" w:fill="auto"/>
            <w:vAlign w:val="center"/>
          </w:tcPr>
          <w:p w14:paraId="0586213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4709D63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智能选刊子系统_匹配系统</w:t>
            </w:r>
          </w:p>
        </w:tc>
        <w:tc>
          <w:tcPr>
            <w:tcW w:w="0" w:type="auto"/>
            <w:tcBorders>
              <w:tl2br w:val="nil"/>
              <w:tr2bl w:val="nil"/>
            </w:tcBorders>
            <w:shd w:val="clear" w:color="auto" w:fill="FFFFFF"/>
            <w:vAlign w:val="center"/>
          </w:tcPr>
          <w:p w14:paraId="15D32E8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基于文章内容和期刊特征，智能推荐最适合的目标期刊</w:t>
            </w:r>
          </w:p>
        </w:tc>
      </w:tr>
      <w:tr w14:paraId="100707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A9405E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0" w:type="auto"/>
            <w:tcBorders>
              <w:tl2br w:val="nil"/>
              <w:tr2bl w:val="nil"/>
            </w:tcBorders>
            <w:shd w:val="clear" w:color="auto" w:fill="auto"/>
            <w:vAlign w:val="center"/>
          </w:tcPr>
          <w:p w14:paraId="4238A30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7771A88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智能选刊子系统_期刊排板收集</w:t>
            </w:r>
          </w:p>
        </w:tc>
        <w:tc>
          <w:tcPr>
            <w:tcW w:w="0" w:type="auto"/>
            <w:tcBorders>
              <w:tl2br w:val="nil"/>
              <w:tr2bl w:val="nil"/>
            </w:tcBorders>
            <w:shd w:val="clear" w:color="auto" w:fill="FFFFFF"/>
            <w:vAlign w:val="center"/>
          </w:tcPr>
          <w:p w14:paraId="63E297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收集各期刊的格式要求和排版规范，为自动排版提供模板</w:t>
            </w:r>
          </w:p>
        </w:tc>
      </w:tr>
      <w:tr w14:paraId="1A5C0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9C43F5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0" w:type="auto"/>
            <w:tcBorders>
              <w:tl2br w:val="nil"/>
              <w:tr2bl w:val="nil"/>
            </w:tcBorders>
            <w:shd w:val="clear" w:color="auto" w:fill="auto"/>
            <w:vAlign w:val="center"/>
          </w:tcPr>
          <w:p w14:paraId="1C5262A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上海市医学情报AI辅助子系统</w:t>
            </w:r>
          </w:p>
        </w:tc>
        <w:tc>
          <w:tcPr>
            <w:tcW w:w="0" w:type="auto"/>
            <w:tcBorders>
              <w:tl2br w:val="nil"/>
              <w:tr2bl w:val="nil"/>
            </w:tcBorders>
            <w:shd w:val="clear" w:color="auto" w:fill="auto"/>
            <w:vAlign w:val="center"/>
          </w:tcPr>
          <w:p w14:paraId="1FAF154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智能选刊子系统_自动排版</w:t>
            </w:r>
          </w:p>
        </w:tc>
        <w:tc>
          <w:tcPr>
            <w:tcW w:w="0" w:type="auto"/>
            <w:tcBorders>
              <w:tl2br w:val="nil"/>
              <w:tr2bl w:val="nil"/>
            </w:tcBorders>
            <w:shd w:val="clear" w:color="auto" w:fill="FFFFFF"/>
            <w:vAlign w:val="center"/>
          </w:tcPr>
          <w:p w14:paraId="593D88E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根据目标期刊要求自动调整文章格式，生成符合投稿要求的版本</w:t>
            </w:r>
          </w:p>
        </w:tc>
      </w:tr>
    </w:tbl>
    <w:p w14:paraId="4D4F8560">
      <w:pPr>
        <w:ind w:firstLine="482"/>
        <w:rPr>
          <w:b/>
        </w:rPr>
      </w:pPr>
      <w:r>
        <w:rPr>
          <w:rFonts w:hint="eastAsia"/>
          <w:b/>
          <w:lang w:val="en-US" w:eastAsia="zh-CN"/>
        </w:rPr>
        <w:t>2</w:t>
      </w:r>
      <w:r>
        <w:rPr>
          <w:rFonts w:hint="eastAsia"/>
          <w:b/>
        </w:rPr>
        <w:t>、产品软件购置清单：</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257"/>
        <w:gridCol w:w="5195"/>
        <w:gridCol w:w="720"/>
        <w:gridCol w:w="721"/>
      </w:tblGrid>
      <w:tr w14:paraId="7E7D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50EDEAC0">
            <w:pPr>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37" w:type="pct"/>
            <w:shd w:val="clear" w:color="auto" w:fill="auto"/>
            <w:vAlign w:val="center"/>
          </w:tcPr>
          <w:p w14:paraId="140EA38C">
            <w:pPr>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软件名称</w:t>
            </w:r>
          </w:p>
        </w:tc>
        <w:tc>
          <w:tcPr>
            <w:tcW w:w="3045" w:type="pct"/>
            <w:shd w:val="clear" w:color="auto" w:fill="auto"/>
            <w:vAlign w:val="center"/>
          </w:tcPr>
          <w:p w14:paraId="07C47880">
            <w:pPr>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功能说明/配置要求</w:t>
            </w:r>
          </w:p>
        </w:tc>
        <w:tc>
          <w:tcPr>
            <w:tcW w:w="422" w:type="pct"/>
            <w:shd w:val="clear" w:color="auto" w:fill="auto"/>
            <w:vAlign w:val="center"/>
          </w:tcPr>
          <w:p w14:paraId="4BFC47E3">
            <w:pPr>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422" w:type="pct"/>
            <w:shd w:val="clear" w:color="auto" w:fill="auto"/>
            <w:vAlign w:val="center"/>
          </w:tcPr>
          <w:p w14:paraId="42A01128">
            <w:pPr>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单位</w:t>
            </w:r>
          </w:p>
        </w:tc>
      </w:tr>
      <w:tr w14:paraId="4951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0BF2D3DF">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737" w:type="pct"/>
            <w:shd w:val="clear" w:color="auto" w:fill="auto"/>
            <w:vAlign w:val="center"/>
          </w:tcPr>
          <w:p w14:paraId="7941C58E">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语义检索软件</w:t>
            </w:r>
          </w:p>
        </w:tc>
        <w:tc>
          <w:tcPr>
            <w:tcW w:w="3045" w:type="pct"/>
            <w:shd w:val="clear" w:color="auto" w:fill="auto"/>
            <w:vAlign w:val="center"/>
          </w:tcPr>
          <w:p w14:paraId="0D36A93A">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语义检索软件是一套完整的医学内容数据检索系统，且包含基本的语义检索功能。其</w:t>
            </w:r>
            <w:r>
              <w:rPr>
                <w:rFonts w:hint="eastAsia" w:ascii="宋体" w:hAnsi="宋体" w:eastAsia="宋体" w:cs="宋体"/>
                <w:sz w:val="24"/>
                <w:szCs w:val="24"/>
              </w:rPr>
              <w:t>目的是改进搜索系统的理解和处理自然语言查询的能力，而不仅仅是基于</w:t>
            </w:r>
            <w:r>
              <w:rPr>
                <w:rFonts w:hint="eastAsia" w:ascii="宋体" w:hAnsi="宋体" w:eastAsia="宋体" w:cs="宋体"/>
                <w:sz w:val="24"/>
                <w:szCs w:val="24"/>
                <w:lang w:val="en-US" w:eastAsia="zh-CN"/>
              </w:rPr>
              <w:t>用户输入的</w:t>
            </w:r>
            <w:r>
              <w:rPr>
                <w:rFonts w:hint="eastAsia" w:ascii="宋体" w:hAnsi="宋体" w:eastAsia="宋体" w:cs="宋体"/>
                <w:sz w:val="24"/>
                <w:szCs w:val="24"/>
              </w:rPr>
              <w:t>关键字</w:t>
            </w:r>
            <w:r>
              <w:rPr>
                <w:rFonts w:hint="eastAsia" w:ascii="宋体" w:hAnsi="宋体" w:eastAsia="宋体" w:cs="宋体"/>
                <w:sz w:val="24"/>
                <w:szCs w:val="24"/>
                <w:lang w:val="en-US" w:eastAsia="zh-CN"/>
              </w:rPr>
              <w:t>进行</w:t>
            </w:r>
            <w:r>
              <w:rPr>
                <w:rFonts w:hint="eastAsia" w:ascii="宋体" w:hAnsi="宋体" w:eastAsia="宋体" w:cs="宋体"/>
                <w:sz w:val="24"/>
                <w:szCs w:val="24"/>
              </w:rPr>
              <w:t>匹配</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其可以提供对于一切文本类型的医学内容数据的搜索功能。主要包含以下功能：</w:t>
            </w:r>
          </w:p>
          <w:p w14:paraId="0F039A1A">
            <w:pPr>
              <w:numPr>
                <w:ilvl w:val="0"/>
                <w:numId w:val="3"/>
              </w:numPr>
              <w:ind w:left="42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关键词检索：允许用户输入一个或多个关键词进行文献检索，系统会根据关键词的出现频率和位置等因素返回最相关的结果。</w:t>
            </w:r>
          </w:p>
          <w:p w14:paraId="0991B942">
            <w:pPr>
              <w:numPr>
                <w:ilvl w:val="0"/>
                <w:numId w:val="3"/>
              </w:numPr>
              <w:ind w:left="42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逻辑表达式检索（AND/OR/NOT/括号）：支持用户使用布尔逻辑运算符（AND、OR、NOT）构建复杂的查询条件，以过滤和精确定位所需的文献数据。</w:t>
            </w:r>
          </w:p>
          <w:p w14:paraId="523ACBDC">
            <w:pPr>
              <w:numPr>
                <w:ilvl w:val="0"/>
                <w:numId w:val="3"/>
              </w:numPr>
              <w:ind w:left="42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检索字段指定：用户可以指定特定的字段进行检索，如标题、作者、机构、刊名等，从而优化检索结果的精度。</w:t>
            </w:r>
          </w:p>
          <w:p w14:paraId="3EB5C607">
            <w:pPr>
              <w:numPr>
                <w:ilvl w:val="0"/>
                <w:numId w:val="3"/>
              </w:numPr>
              <w:ind w:left="42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中英文词自动扩展：系统支持中英文医学术语的自动扩展，确保跨语言检索的效果，提升多语言环境下的用户体验。</w:t>
            </w:r>
          </w:p>
          <w:p w14:paraId="7933A227">
            <w:pPr>
              <w:numPr>
                <w:ilvl w:val="0"/>
                <w:numId w:val="3"/>
              </w:numPr>
              <w:ind w:left="42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检索式自动扩展改写：基于用户输入的查询，系统能够自动生成相关的扩展和改写，以捕捉潜在的相关文献，扩大检索范围。</w:t>
            </w:r>
          </w:p>
          <w:p w14:paraId="1A64F1C9">
            <w:pPr>
              <w:numPr>
                <w:ilvl w:val="0"/>
                <w:numId w:val="3"/>
              </w:numPr>
              <w:ind w:left="42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检索结果排序：用户可以选择根据相关性、发表时间、影响因子等不同维度对检索结果进行排序，以便快速找到最有价值的文献。</w:t>
            </w:r>
          </w:p>
          <w:p w14:paraId="504DD86D">
            <w:pPr>
              <w:numPr>
                <w:ilvl w:val="0"/>
                <w:numId w:val="3"/>
              </w:numPr>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val="en-US" w:eastAsia="zh-CN"/>
              </w:rPr>
              <w:t>文献展示信息：检索结果展示包括文献的标题、摘要、机构、作者、刊名、DOI、来源、影响因子、分区及AI总结等详细信息，并提供一键跳转到原文的功能。</w:t>
            </w:r>
          </w:p>
        </w:tc>
        <w:tc>
          <w:tcPr>
            <w:tcW w:w="422" w:type="pct"/>
            <w:shd w:val="clear" w:color="auto" w:fill="auto"/>
            <w:vAlign w:val="center"/>
          </w:tcPr>
          <w:p w14:paraId="0AF6AB2A">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22" w:type="pct"/>
            <w:shd w:val="clear" w:color="auto" w:fill="auto"/>
            <w:vAlign w:val="center"/>
          </w:tcPr>
          <w:p w14:paraId="13147977">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r>
      <w:tr w14:paraId="16E3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3BAFE00B">
            <w:pPr>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37" w:type="pct"/>
            <w:shd w:val="clear" w:color="auto" w:fill="auto"/>
            <w:vAlign w:val="center"/>
          </w:tcPr>
          <w:p w14:paraId="5D4DEB57">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词嵌入模型</w:t>
            </w:r>
          </w:p>
        </w:tc>
        <w:tc>
          <w:tcPr>
            <w:tcW w:w="3045" w:type="pct"/>
            <w:shd w:val="clear" w:color="auto" w:fill="auto"/>
            <w:vAlign w:val="center"/>
          </w:tcPr>
          <w:p w14:paraId="42832957">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词嵌入模型是语义检索的增强模块，可以满足用户输入的检索式比较模糊或者表述不一致的情况下，依然可以召回相关的结果。词嵌入模型将文本中的词语转化为数值向量，这些向量捕捉了词语的语义关系。通过将语义相似的词嵌入到相近的向量空间中，这些模型能够帮助系统更好地理解不同术语之间的关系。</w:t>
            </w:r>
          </w:p>
          <w:p w14:paraId="3510A79F">
            <w:pPr>
              <w:numPr>
                <w:ilvl w:val="0"/>
                <w:numId w:val="0"/>
              </w:numPr>
              <w:rPr>
                <w:rFonts w:hint="eastAsia" w:ascii="宋体" w:hAnsi="宋体" w:eastAsia="宋体" w:cs="宋体"/>
                <w:sz w:val="24"/>
                <w:szCs w:val="24"/>
              </w:rPr>
            </w:pPr>
            <w:r>
              <w:rPr>
                <w:rFonts w:hint="eastAsia" w:ascii="宋体" w:hAnsi="宋体" w:eastAsia="宋体" w:cs="宋体"/>
                <w:sz w:val="24"/>
                <w:szCs w:val="24"/>
                <w:lang w:val="en-US" w:eastAsia="zh-CN"/>
              </w:rPr>
              <w:t>本模型同时支持中文和英文双语向量的转化。</w:t>
            </w:r>
          </w:p>
        </w:tc>
        <w:tc>
          <w:tcPr>
            <w:tcW w:w="422" w:type="pct"/>
            <w:shd w:val="clear" w:color="auto" w:fill="auto"/>
            <w:vAlign w:val="center"/>
          </w:tcPr>
          <w:p w14:paraId="2869AC9D">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22" w:type="pct"/>
            <w:shd w:val="clear" w:color="auto" w:fill="auto"/>
            <w:vAlign w:val="center"/>
          </w:tcPr>
          <w:p w14:paraId="7882AD49">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r>
      <w:tr w14:paraId="3E5B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6580EC82">
            <w:pPr>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37" w:type="pct"/>
            <w:shd w:val="clear" w:color="auto" w:fill="auto"/>
            <w:vAlign w:val="center"/>
          </w:tcPr>
          <w:p w14:paraId="35DEAE44">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意图识别模型</w:t>
            </w:r>
          </w:p>
        </w:tc>
        <w:tc>
          <w:tcPr>
            <w:tcW w:w="3045" w:type="pct"/>
            <w:shd w:val="clear" w:color="auto" w:fill="auto"/>
            <w:vAlign w:val="center"/>
          </w:tcPr>
          <w:p w14:paraId="0B26898E">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意图识别模型用于更精细化解析用户查询背后的意图，帮助系统提高召回数据的准确性。比如，当用户输入“乳腺癌近期最新研究进展”“精分领域的高分文献”“非小细胞肺癌的一线治疗指南”时，普通的查询串解析无法理解“近期”“最新”“高分”“指南”这类的词汇，如果将它们作为关键词去检索，效果不甚理想。意图识别模型将会识别上述类型的词汇，转换为相应的查询体检。</w:t>
            </w:r>
          </w:p>
          <w:p w14:paraId="24C233D0">
            <w:pPr>
              <w:numPr>
                <w:ilvl w:val="0"/>
                <w:numId w:val="0"/>
              </w:numPr>
              <w:rPr>
                <w:rFonts w:hint="eastAsia" w:ascii="宋体" w:hAnsi="宋体" w:eastAsia="宋体" w:cs="宋体"/>
                <w:sz w:val="24"/>
                <w:szCs w:val="24"/>
              </w:rPr>
            </w:pPr>
            <w:r>
              <w:rPr>
                <w:rFonts w:hint="eastAsia" w:ascii="宋体" w:hAnsi="宋体" w:eastAsia="宋体" w:cs="宋体"/>
                <w:sz w:val="24"/>
                <w:szCs w:val="24"/>
                <w:lang w:val="en-US" w:eastAsia="zh-CN"/>
              </w:rPr>
              <w:t>本模型提供的解析范围包括：数据类型、影响因子、发表时间、核心关键词、主题词、机构、国家。</w:t>
            </w:r>
          </w:p>
        </w:tc>
        <w:tc>
          <w:tcPr>
            <w:tcW w:w="422" w:type="pct"/>
            <w:shd w:val="clear" w:color="auto" w:fill="auto"/>
            <w:vAlign w:val="center"/>
          </w:tcPr>
          <w:p w14:paraId="2EFCA81D">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22" w:type="pct"/>
            <w:shd w:val="clear" w:color="auto" w:fill="auto"/>
            <w:vAlign w:val="center"/>
          </w:tcPr>
          <w:p w14:paraId="0EF6BE8B">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r>
      <w:tr w14:paraId="3229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2BAED8A5">
            <w:pPr>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37" w:type="pct"/>
            <w:shd w:val="clear" w:color="auto" w:fill="auto"/>
            <w:vAlign w:val="center"/>
          </w:tcPr>
          <w:p w14:paraId="11FDC6D4">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Rerank模型</w:t>
            </w:r>
          </w:p>
        </w:tc>
        <w:tc>
          <w:tcPr>
            <w:tcW w:w="3045" w:type="pct"/>
            <w:shd w:val="clear" w:color="auto" w:fill="auto"/>
            <w:vAlign w:val="center"/>
          </w:tcPr>
          <w:p w14:paraId="7C2B99B2">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erank模型在初步搜索结果之后，对结果进行重新排序，以确保最相关的结果位于前列。它除了将关键词召回结果和向量召回结果双路混排之外，还参考证据等级、发表时间、影响因子、文章类型等因素，会将更新、更优质的文献排在更靠前的位置，让用户更容易在首屏和列表前部更快地看到目标文献。</w:t>
            </w:r>
          </w:p>
          <w:p w14:paraId="65106E78">
            <w:pPr>
              <w:numPr>
                <w:ilvl w:val="0"/>
                <w:numId w:val="0"/>
              </w:numPr>
              <w:rPr>
                <w:rFonts w:hint="eastAsia" w:ascii="宋体" w:hAnsi="宋体" w:eastAsia="宋体" w:cs="宋体"/>
                <w:sz w:val="24"/>
                <w:szCs w:val="24"/>
              </w:rPr>
            </w:pPr>
            <w:r>
              <w:rPr>
                <w:rFonts w:hint="eastAsia" w:ascii="宋体" w:hAnsi="宋体" w:eastAsia="宋体" w:cs="宋体"/>
                <w:sz w:val="24"/>
                <w:szCs w:val="24"/>
                <w:lang w:val="en-US" w:eastAsia="zh-CN"/>
              </w:rPr>
              <w:t>重排模型的证据等级评级使用AGREE II和Rob 2评级方法，结合其他因子，共同拟合出最终的召回排序。</w:t>
            </w:r>
          </w:p>
        </w:tc>
        <w:tc>
          <w:tcPr>
            <w:tcW w:w="422" w:type="pct"/>
            <w:shd w:val="clear" w:color="auto" w:fill="auto"/>
            <w:vAlign w:val="center"/>
          </w:tcPr>
          <w:p w14:paraId="2035DEF7">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22" w:type="pct"/>
            <w:shd w:val="clear" w:color="auto" w:fill="auto"/>
            <w:vAlign w:val="center"/>
          </w:tcPr>
          <w:p w14:paraId="323D99D2">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r>
      <w:tr w14:paraId="217F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4D4029EB">
            <w:pPr>
              <w:ind w:firstLine="0" w:firstLineChars="0"/>
              <w:jc w:val="center"/>
              <w:rPr>
                <w:rFonts w:hint="eastAsia" w:ascii="宋体" w:hAnsi="宋体" w:eastAsia="宋体" w:cs="宋体"/>
                <w:sz w:val="24"/>
                <w:szCs w:val="24"/>
                <w:lang w:val="en-US" w:eastAsia="zh-CN"/>
              </w:rPr>
            </w:pPr>
            <w:bookmarkStart w:id="20" w:name="_Toc63785502"/>
            <w:r>
              <w:rPr>
                <w:rFonts w:hint="eastAsia" w:ascii="宋体" w:hAnsi="宋体" w:eastAsia="宋体" w:cs="宋体"/>
                <w:sz w:val="24"/>
                <w:szCs w:val="24"/>
                <w:lang w:val="en-US" w:eastAsia="zh-CN"/>
              </w:rPr>
              <w:t>5</w:t>
            </w:r>
          </w:p>
        </w:tc>
        <w:tc>
          <w:tcPr>
            <w:tcW w:w="737" w:type="pct"/>
            <w:shd w:val="clear" w:color="auto" w:fill="auto"/>
            <w:vAlign w:val="center"/>
          </w:tcPr>
          <w:p w14:paraId="1B279C21">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文档解析模型</w:t>
            </w:r>
          </w:p>
        </w:tc>
        <w:tc>
          <w:tcPr>
            <w:tcW w:w="3045" w:type="pct"/>
            <w:shd w:val="clear" w:color="auto" w:fill="auto"/>
            <w:vAlign w:val="center"/>
          </w:tcPr>
          <w:p w14:paraId="150D710E">
            <w:pPr>
              <w:ind w:firstLine="0" w:firstLineChars="0"/>
              <w:jc w:val="both"/>
              <w:rPr>
                <w:rFonts w:hint="eastAsia" w:ascii="宋体" w:hAnsi="宋体" w:eastAsia="宋体" w:cs="宋体"/>
                <w:sz w:val="24"/>
                <w:szCs w:val="24"/>
              </w:rPr>
            </w:pPr>
            <w:r>
              <w:rPr>
                <w:rFonts w:hint="eastAsia" w:ascii="宋体" w:hAnsi="宋体" w:eastAsia="宋体" w:cs="宋体"/>
                <w:sz w:val="24"/>
                <w:szCs w:val="24"/>
              </w:rPr>
              <w:t>基础的搜索引擎只能对文本类型的数据进行索引，但医学文献中可能包含PDF、PPT、网页等类型的文件，需要对这些文件进行解析后，才能就行后续的索引流程，从而被检索到。而不同类型的文件的解析逻辑不同，且针对特定的医学文献类型，需要针对性的解析引擎。</w:t>
            </w:r>
          </w:p>
          <w:p w14:paraId="036FD761">
            <w:pPr>
              <w:ind w:firstLine="0" w:firstLineChars="0"/>
              <w:jc w:val="both"/>
              <w:rPr>
                <w:rFonts w:hint="eastAsia" w:ascii="宋体" w:hAnsi="宋体" w:eastAsia="宋体" w:cs="宋体"/>
                <w:sz w:val="24"/>
                <w:szCs w:val="24"/>
              </w:rPr>
            </w:pPr>
            <w:r>
              <w:rPr>
                <w:rFonts w:hint="eastAsia" w:ascii="宋体" w:hAnsi="宋体" w:eastAsia="宋体" w:cs="宋体"/>
                <w:sz w:val="24"/>
                <w:szCs w:val="24"/>
              </w:rPr>
              <w:t>该模型支持的文件类型：文本、PDF、PPT、WORD、H5、音频、视频。其中PDF文件主要又分为中英文和文字版/影印版。主要涉及的技术包括版面(layout)识别、OCR识别、图片识别、表格识别等。</w:t>
            </w:r>
          </w:p>
          <w:p w14:paraId="441E49AA">
            <w:pPr>
              <w:ind w:firstLine="0" w:firstLineChars="0"/>
              <w:jc w:val="both"/>
              <w:rPr>
                <w:rFonts w:hint="eastAsia" w:ascii="宋体" w:hAnsi="宋体" w:eastAsia="宋体" w:cs="宋体"/>
                <w:sz w:val="24"/>
                <w:szCs w:val="24"/>
              </w:rPr>
            </w:pPr>
            <w:r>
              <w:rPr>
                <w:rFonts w:hint="eastAsia" w:ascii="宋体" w:hAnsi="宋体" w:eastAsia="宋体" w:cs="宋体"/>
                <w:sz w:val="24"/>
                <w:szCs w:val="24"/>
              </w:rPr>
              <w:t>针对不同医学类型的文献也会有不同的解析模块，比如论文会被细分为RCT、Meta、一般综述、病例汇报等类型，不同类型的文章的结构不同，模型会针对不同的文章类型，将其中的内容分割抽取，并赋予不同的权重，从而优化检索召回时候的效果。</w:t>
            </w:r>
          </w:p>
        </w:tc>
        <w:tc>
          <w:tcPr>
            <w:tcW w:w="422" w:type="pct"/>
            <w:shd w:val="clear" w:color="auto" w:fill="auto"/>
            <w:vAlign w:val="center"/>
          </w:tcPr>
          <w:p w14:paraId="0E24CF9D">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22" w:type="pct"/>
            <w:shd w:val="clear" w:color="auto" w:fill="auto"/>
            <w:vAlign w:val="center"/>
          </w:tcPr>
          <w:p w14:paraId="205DA9AB">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r>
      <w:tr w14:paraId="5ED6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6648D1FC">
            <w:pPr>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37" w:type="pct"/>
            <w:shd w:val="clear" w:color="auto" w:fill="auto"/>
            <w:vAlign w:val="center"/>
          </w:tcPr>
          <w:p w14:paraId="4FB21B65">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实体抽取模型和分类模型</w:t>
            </w:r>
          </w:p>
        </w:tc>
        <w:tc>
          <w:tcPr>
            <w:tcW w:w="3045" w:type="pct"/>
            <w:shd w:val="clear" w:color="auto" w:fill="auto"/>
            <w:vAlign w:val="center"/>
          </w:tcPr>
          <w:p w14:paraId="450B2D8D">
            <w:pPr>
              <w:ind w:firstLine="0" w:firstLineChars="0"/>
              <w:jc w:val="left"/>
              <w:rPr>
                <w:rFonts w:hint="eastAsia" w:ascii="宋体" w:hAnsi="宋体" w:eastAsia="宋体" w:cs="宋体"/>
                <w:sz w:val="24"/>
                <w:szCs w:val="24"/>
              </w:rPr>
            </w:pPr>
            <w:r>
              <w:rPr>
                <w:rFonts w:hint="eastAsia" w:ascii="宋体" w:hAnsi="宋体" w:eastAsia="宋体" w:cs="宋体"/>
                <w:sz w:val="24"/>
                <w:szCs w:val="24"/>
              </w:rPr>
              <w:t>实体识别模型和分类模型是主要用于增强检索效果和辅助筛选。通过对检索串或文献中的实体进行识别和分类，抽取医学关键实体（如疾病、药物、症状、干预方式、靶点、终点、机构等），并按照不同类型和上下文，对实体赋予不同的权重，从而优化检索质量，同时也高亮显示给用户，帮助用户快速筛选和阅读。</w:t>
            </w:r>
          </w:p>
        </w:tc>
        <w:tc>
          <w:tcPr>
            <w:tcW w:w="422" w:type="pct"/>
            <w:shd w:val="clear" w:color="auto" w:fill="auto"/>
            <w:vAlign w:val="center"/>
          </w:tcPr>
          <w:p w14:paraId="16A94751">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22" w:type="pct"/>
            <w:shd w:val="clear" w:color="auto" w:fill="auto"/>
            <w:vAlign w:val="center"/>
          </w:tcPr>
          <w:p w14:paraId="2955EC54">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r>
    </w:tbl>
    <w:p w14:paraId="7FC37BB4">
      <w:pPr>
        <w:pStyle w:val="2"/>
      </w:pPr>
      <w:r>
        <w:rPr>
          <w:rFonts w:hint="eastAsia"/>
        </w:rPr>
        <w:t>电子政务云资源需求</w:t>
      </w:r>
      <w:bookmarkEnd w:id="20"/>
    </w:p>
    <w:p w14:paraId="59C94563">
      <w:r>
        <w:rPr>
          <w:rFonts w:hint="eastAsia"/>
        </w:rPr>
        <w:t>根据项目前期资源现状，本次建设根据估算拟向电子政务云申请</w:t>
      </w:r>
      <w:r>
        <w:rPr>
          <w:rFonts w:hint="eastAsia"/>
          <w:lang w:val="en-US" w:eastAsia="zh-CN"/>
        </w:rPr>
        <w:t>10</w:t>
      </w:r>
      <w:r>
        <w:rPr>
          <w:rFonts w:hint="eastAsia"/>
        </w:rPr>
        <w:t>台服务器资源CPU</w:t>
      </w:r>
      <w:r>
        <w:rPr>
          <w:rFonts w:hint="eastAsia"/>
          <w:lang w:val="en-US" w:eastAsia="zh-CN"/>
        </w:rPr>
        <w:t>88</w:t>
      </w:r>
      <w:r>
        <w:rPr>
          <w:rFonts w:hint="eastAsia"/>
        </w:rPr>
        <w:t>核 、内存</w:t>
      </w:r>
      <w:r>
        <w:rPr>
          <w:rFonts w:hint="eastAsia"/>
          <w:lang w:val="en-US" w:eastAsia="zh-CN"/>
        </w:rPr>
        <w:t>352</w:t>
      </w:r>
      <w:r>
        <w:rPr>
          <w:rFonts w:hint="eastAsia"/>
        </w:rPr>
        <w:t>G、存储</w:t>
      </w:r>
      <w:r>
        <w:rPr>
          <w:rFonts w:hint="eastAsia"/>
          <w:lang w:val="en-US" w:eastAsia="zh-CN"/>
        </w:rPr>
        <w:t>26</w:t>
      </w:r>
      <w:r>
        <w:rPr>
          <w:rFonts w:hint="eastAsia"/>
        </w:rPr>
        <w:t>T，其中虚拟机</w:t>
      </w:r>
      <w:r>
        <w:rPr>
          <w:rFonts w:hint="eastAsia"/>
          <w:lang w:val="en-US" w:eastAsia="zh-CN"/>
        </w:rPr>
        <w:t>8</w:t>
      </w:r>
      <w:r>
        <w:rPr>
          <w:rFonts w:hint="eastAsia"/>
        </w:rPr>
        <w:t>台。</w:t>
      </w:r>
    </w:p>
    <w:p w14:paraId="19618AAF">
      <w:pPr>
        <w:pStyle w:val="2"/>
      </w:pPr>
      <w:bookmarkStart w:id="21" w:name="_Toc63785503"/>
      <w:r>
        <w:rPr>
          <w:rFonts w:hint="eastAsia"/>
        </w:rPr>
        <w:t>其他工作要求</w:t>
      </w:r>
      <w:bookmarkEnd w:id="21"/>
    </w:p>
    <w:p w14:paraId="3BF73FBB">
      <w:pPr>
        <w:keepNext/>
        <w:keepLines/>
        <w:numPr>
          <w:ilvl w:val="1"/>
          <w:numId w:val="4"/>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22" w:name="_Toc63585480"/>
      <w:bookmarkEnd w:id="22"/>
      <w:bookmarkStart w:id="23" w:name="_Toc63785439"/>
      <w:bookmarkEnd w:id="23"/>
      <w:bookmarkStart w:id="24" w:name="_Toc62209488"/>
      <w:bookmarkEnd w:id="24"/>
      <w:bookmarkStart w:id="25" w:name="_Toc63785504"/>
      <w:bookmarkEnd w:id="25"/>
      <w:bookmarkStart w:id="26" w:name="_Toc62219358"/>
      <w:bookmarkEnd w:id="26"/>
      <w:bookmarkStart w:id="27" w:name="_Toc63151871"/>
      <w:bookmarkEnd w:id="27"/>
      <w:bookmarkStart w:id="28" w:name="_Toc61968111"/>
      <w:bookmarkEnd w:id="28"/>
      <w:bookmarkStart w:id="29" w:name="_Toc63762370"/>
      <w:bookmarkEnd w:id="29"/>
    </w:p>
    <w:p w14:paraId="039B5092">
      <w:pPr>
        <w:pStyle w:val="3"/>
      </w:pPr>
      <w:bookmarkStart w:id="30" w:name="_Toc63785505"/>
      <w:r>
        <w:rPr>
          <w:rFonts w:hint="eastAsia"/>
        </w:rPr>
        <w:t>售后服务要求</w:t>
      </w:r>
      <w:bookmarkEnd w:id="30"/>
    </w:p>
    <w:p w14:paraId="5B760ACE">
      <w:pPr>
        <w:pStyle w:val="10"/>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70A3646F">
      <w:pPr>
        <w:pStyle w:val="10"/>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在质量保证期内，供应商将按照售后服务的承诺提供保修和运行维护服务，如果厂商对信息系统中软件设备等产品中的部分保修期超过上述期限的，则按照厂商的规定进行免费保修。</w:t>
      </w:r>
    </w:p>
    <w:p w14:paraId="302D97A0">
      <w:pPr>
        <w:pStyle w:val="10"/>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w:t>
      </w:r>
    </w:p>
    <w:p w14:paraId="3A2A561D">
      <w:pPr>
        <w:pStyle w:val="3"/>
      </w:pPr>
      <w:bookmarkStart w:id="31" w:name="_Toc63785506"/>
      <w:r>
        <w:rPr>
          <w:rFonts w:hint="eastAsia"/>
        </w:rPr>
        <w:t>应急响应要求</w:t>
      </w:r>
      <w:bookmarkEnd w:id="31"/>
    </w:p>
    <w:p w14:paraId="43C92E5D">
      <w:pPr>
        <w:pStyle w:val="10"/>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1C619DF3">
      <w:pPr>
        <w:pStyle w:val="10"/>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14:paraId="79E0CC44">
      <w:pPr>
        <w:pStyle w:val="10"/>
        <w:snapToGrid w:val="0"/>
        <w:spacing w:line="360" w:lineRule="auto"/>
        <w:ind w:firstLine="480"/>
        <w:rPr>
          <w:rFonts w:ascii="宋体" w:hAnsi="宋体"/>
          <w:sz w:val="24"/>
          <w:szCs w:val="24"/>
        </w:rPr>
      </w:pPr>
      <w:r>
        <w:rPr>
          <w:rFonts w:hint="eastAsia" w:ascii="宋体" w:hAnsi="宋体"/>
          <w:sz w:val="24"/>
          <w:szCs w:val="24"/>
          <w:lang w:val="en-US" w:eastAsia="zh-CN"/>
        </w:rPr>
        <w:t>重大</w:t>
      </w:r>
      <w:r>
        <w:rPr>
          <w:rFonts w:hint="eastAsia" w:ascii="宋体" w:hAnsi="宋体"/>
          <w:sz w:val="24"/>
          <w:szCs w:val="24"/>
        </w:rPr>
        <w:t>故障：在</w:t>
      </w:r>
      <w:r>
        <w:rPr>
          <w:rFonts w:hint="eastAsia" w:ascii="宋体" w:hAnsi="宋体"/>
          <w:sz w:val="24"/>
          <w:szCs w:val="24"/>
          <w:lang w:val="en-US" w:eastAsia="zh-CN"/>
        </w:rPr>
        <w:t>30分钟</w:t>
      </w:r>
      <w:r>
        <w:rPr>
          <w:rFonts w:ascii="宋体" w:hAnsi="宋体"/>
          <w:sz w:val="24"/>
          <w:szCs w:val="24"/>
        </w:rPr>
        <w:t>内</w:t>
      </w:r>
      <w:r>
        <w:rPr>
          <w:rFonts w:hint="eastAsia" w:ascii="宋体" w:hAnsi="宋体"/>
          <w:sz w:val="24"/>
          <w:szCs w:val="24"/>
          <w:lang w:val="en-US" w:eastAsia="zh-CN"/>
        </w:rPr>
        <w:t>到达现场</w:t>
      </w:r>
      <w:r>
        <w:rPr>
          <w:rFonts w:ascii="宋体" w:hAnsi="宋体"/>
          <w:sz w:val="24"/>
          <w:szCs w:val="24"/>
        </w:rPr>
        <w:t>，总故障解决时间不超过</w:t>
      </w:r>
      <w:r>
        <w:rPr>
          <w:rFonts w:hint="eastAsia" w:ascii="宋体" w:hAnsi="宋体"/>
          <w:sz w:val="24"/>
          <w:szCs w:val="24"/>
          <w:lang w:val="en-US" w:eastAsia="zh-CN"/>
        </w:rPr>
        <w:t>3</w:t>
      </w:r>
      <w:r>
        <w:rPr>
          <w:rFonts w:ascii="宋体" w:hAnsi="宋体"/>
          <w:sz w:val="24"/>
          <w:szCs w:val="24"/>
        </w:rPr>
        <w:t>小时</w:t>
      </w:r>
      <w:r>
        <w:rPr>
          <w:rFonts w:hint="eastAsia" w:ascii="宋体" w:hAnsi="宋体"/>
          <w:sz w:val="24"/>
          <w:szCs w:val="24"/>
          <w:lang w:eastAsia="zh-CN"/>
        </w:rPr>
        <w:t>；</w:t>
      </w:r>
    </w:p>
    <w:p w14:paraId="5A5CA989">
      <w:pPr>
        <w:pStyle w:val="10"/>
        <w:snapToGrid w:val="0"/>
        <w:spacing w:line="360" w:lineRule="auto"/>
        <w:ind w:firstLine="480"/>
        <w:rPr>
          <w:rFonts w:ascii="宋体" w:hAnsi="宋体"/>
          <w:sz w:val="24"/>
          <w:szCs w:val="24"/>
        </w:rPr>
      </w:pPr>
      <w:r>
        <w:rPr>
          <w:rFonts w:hint="eastAsia" w:ascii="宋体" w:hAnsi="宋体"/>
          <w:sz w:val="24"/>
          <w:szCs w:val="24"/>
          <w:lang w:val="en-US" w:eastAsia="zh-CN"/>
        </w:rPr>
        <w:t>一般</w:t>
      </w:r>
      <w:r>
        <w:rPr>
          <w:rFonts w:hint="eastAsia" w:ascii="宋体" w:hAnsi="宋体"/>
          <w:sz w:val="24"/>
          <w:szCs w:val="24"/>
        </w:rPr>
        <w:t>故障：在</w:t>
      </w:r>
      <w:r>
        <w:rPr>
          <w:rFonts w:ascii="宋体" w:hAnsi="宋体"/>
          <w:sz w:val="24"/>
          <w:szCs w:val="24"/>
        </w:rPr>
        <w:t>2小时内</w:t>
      </w:r>
      <w:r>
        <w:rPr>
          <w:rFonts w:hint="eastAsia" w:ascii="宋体" w:hAnsi="宋体"/>
          <w:sz w:val="24"/>
          <w:szCs w:val="24"/>
          <w:lang w:val="en-US" w:eastAsia="zh-CN"/>
        </w:rPr>
        <w:t>到达现场</w:t>
      </w:r>
      <w:r>
        <w:rPr>
          <w:rFonts w:ascii="宋体" w:hAnsi="宋体"/>
          <w:sz w:val="24"/>
          <w:szCs w:val="24"/>
        </w:rPr>
        <w:t>，总故障解决时间不超过</w:t>
      </w:r>
      <w:r>
        <w:rPr>
          <w:rFonts w:hint="eastAsia" w:ascii="宋体" w:hAnsi="宋体"/>
          <w:sz w:val="24"/>
          <w:szCs w:val="24"/>
          <w:lang w:val="en-US" w:eastAsia="zh-CN"/>
        </w:rPr>
        <w:t>6</w:t>
      </w:r>
      <w:r>
        <w:rPr>
          <w:rFonts w:ascii="宋体" w:hAnsi="宋体"/>
          <w:sz w:val="24"/>
          <w:szCs w:val="24"/>
        </w:rPr>
        <w:t>小时</w:t>
      </w:r>
      <w:r>
        <w:rPr>
          <w:rFonts w:hint="eastAsia" w:ascii="宋体" w:hAnsi="宋体"/>
          <w:sz w:val="24"/>
          <w:szCs w:val="24"/>
          <w:lang w:eastAsia="zh-CN"/>
        </w:rPr>
        <w:t>。</w:t>
      </w:r>
    </w:p>
    <w:p w14:paraId="0D32835C">
      <w:pPr>
        <w:pStyle w:val="3"/>
      </w:pPr>
      <w:bookmarkStart w:id="32" w:name="_Toc63785507"/>
      <w:r>
        <w:rPr>
          <w:rFonts w:hint="eastAsia"/>
          <w:sz w:val="24"/>
          <w:szCs w:val="24"/>
          <w:lang w:val="en-US" w:eastAsia="zh-CN"/>
        </w:rPr>
        <w:t>6</w:t>
      </w:r>
      <w:r>
        <w:rPr>
          <w:rFonts w:hint="eastAsia"/>
        </w:rPr>
        <w:t>培训要求</w:t>
      </w:r>
      <w:bookmarkEnd w:id="32"/>
    </w:p>
    <w:p w14:paraId="01012B63">
      <w:r>
        <w:rPr>
          <w:rFonts w:hint="eastAsia"/>
        </w:rPr>
        <w:t>对系统使用单位提供业务操作培训，应提供详细培训方案。</w:t>
      </w:r>
    </w:p>
    <w:p w14:paraId="42EBB98C">
      <w:r>
        <w:rPr>
          <w:rFonts w:hint="eastAsia"/>
        </w:rPr>
        <w:t>(1)在12个月的质量保证期内，提供2次与项目相关的必要培训。</w:t>
      </w:r>
    </w:p>
    <w:p w14:paraId="1B36FEF4">
      <w:r>
        <w:rPr>
          <w:rFonts w:hint="eastAsia"/>
        </w:rPr>
        <w:t>(2)供应商需要开展分层次的人员培训工作，每次培训后应对参加培训人员进行测试，评估培训成果。培训应具有培训教材、培训环境和高水平的培训讲师。</w:t>
      </w:r>
    </w:p>
    <w:p w14:paraId="3BAC4F12">
      <w:pPr>
        <w:rPr>
          <w:strike/>
          <w:szCs w:val="21"/>
        </w:rPr>
      </w:pPr>
      <w:r>
        <w:rPr>
          <w:rFonts w:hint="eastAsia"/>
        </w:rPr>
        <w:t>(3)供应商应提供一般用户的基础操作培训和部门信息管理员的日常应用维护的培训，确保用户对象能够掌握对应的操作技能。</w:t>
      </w:r>
    </w:p>
    <w:p w14:paraId="61C88646">
      <w:pPr>
        <w:pStyle w:val="3"/>
      </w:pPr>
      <w:bookmarkStart w:id="33" w:name="_Toc63785509"/>
      <w:r>
        <w:rPr>
          <w:rFonts w:hint="eastAsia"/>
        </w:rPr>
        <w:t>进度要求</w:t>
      </w:r>
      <w:bookmarkEnd w:id="33"/>
    </w:p>
    <w:p w14:paraId="122483EA">
      <w:r>
        <w:rPr>
          <w:rFonts w:hint="eastAsia"/>
        </w:rPr>
        <w:t>投标人应根据建设内容，分阶段制定合理的时间进度，并且应根据招标方要求进行调整和细化。</w:t>
      </w:r>
    </w:p>
    <w:p w14:paraId="4BC8775C">
      <w:r>
        <w:rPr>
          <w:rFonts w:hint="eastAsia"/>
        </w:rPr>
        <w:t>总建设周期为</w:t>
      </w:r>
      <w:r>
        <w:rPr>
          <w:rFonts w:hint="eastAsia"/>
          <w:lang w:val="en-US" w:eastAsia="zh-CN"/>
        </w:rPr>
        <w:t>5</w:t>
      </w:r>
      <w:r>
        <w:rPr>
          <w:rFonts w:hint="eastAsia"/>
        </w:rPr>
        <w:t>个月，分为</w:t>
      </w:r>
      <w:r>
        <w:rPr>
          <w:rFonts w:hint="eastAsia"/>
          <w:lang w:val="en-US" w:eastAsia="zh-CN"/>
        </w:rPr>
        <w:t>2</w:t>
      </w:r>
      <w:r>
        <w:rPr>
          <w:rFonts w:hint="eastAsia"/>
        </w:rPr>
        <w:t>个阶段。</w:t>
      </w:r>
    </w:p>
    <w:p w14:paraId="6FF262D4">
      <w:r>
        <w:rPr>
          <w:rFonts w:hint="eastAsia"/>
        </w:rPr>
        <w:t>第一阶段为合同签订之日起</w:t>
      </w:r>
      <w:r>
        <w:rPr>
          <w:rFonts w:hint="eastAsia"/>
          <w:lang w:val="en-US" w:eastAsia="zh-CN"/>
        </w:rPr>
        <w:t>3个</w:t>
      </w:r>
      <w:r>
        <w:rPr>
          <w:rFonts w:hint="eastAsia"/>
        </w:rPr>
        <w:t>月</w:t>
      </w:r>
      <w:r>
        <w:rPr>
          <w:rFonts w:hint="eastAsia"/>
          <w:lang w:val="en-US" w:eastAsia="zh-CN"/>
        </w:rPr>
        <w:t>内</w:t>
      </w:r>
      <w:r>
        <w:rPr>
          <w:rFonts w:hint="eastAsia"/>
        </w:rPr>
        <w:t>，完成软件开发、产品到货、安装部署。</w:t>
      </w:r>
    </w:p>
    <w:p w14:paraId="49C0A309">
      <w:bookmarkStart w:id="34" w:name="_Toc63785510"/>
      <w:r>
        <w:rPr>
          <w:rFonts w:hint="eastAsia"/>
        </w:rPr>
        <w:t>第二阶段为合同签订之日起</w:t>
      </w:r>
      <w:r>
        <w:rPr>
          <w:rFonts w:hint="eastAsia"/>
          <w:lang w:val="en-US" w:eastAsia="zh-CN"/>
        </w:rPr>
        <w:t>5个月内</w:t>
      </w:r>
      <w:r>
        <w:rPr>
          <w:rFonts w:hint="eastAsia"/>
        </w:rPr>
        <w:t>，完成项目试运行和验收。</w:t>
      </w:r>
    </w:p>
    <w:p w14:paraId="11CFCBB9">
      <w:pPr>
        <w:pStyle w:val="3"/>
      </w:pPr>
      <w:r>
        <w:rPr>
          <w:rFonts w:hint="eastAsia"/>
        </w:rPr>
        <w:t>项目团队及驻场人员要求</w:t>
      </w:r>
      <w:bookmarkEnd w:id="34"/>
    </w:p>
    <w:p w14:paraId="37E5B98E">
      <w:r>
        <w:t>1）投标人须具有稳定的在职技术保障力量，能够提供及时的技术支援或服务，应针对本项目提供不少于</w:t>
      </w:r>
      <w:r>
        <w:rPr>
          <w:rFonts w:hint="eastAsia"/>
          <w:highlight w:val="yellow"/>
          <w:lang w:val="en-US" w:eastAsia="zh-CN"/>
        </w:rPr>
        <w:t>6</w:t>
      </w:r>
      <w:r>
        <w:rPr>
          <w:highlight w:val="yellow"/>
        </w:rPr>
        <w:t>人</w:t>
      </w:r>
      <w:r>
        <w:t>的项目服务团队（包括项目经理、产品经理、技术负责人、研发等），投标单位的相关服务人员需具备相应的服务能力，需提供相关证明。</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944"/>
        <w:gridCol w:w="1180"/>
        <w:gridCol w:w="2048"/>
        <w:gridCol w:w="1180"/>
      </w:tblGrid>
      <w:tr w14:paraId="6C83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E0113D7">
            <w:pPr>
              <w:widowControl/>
              <w:spacing w:line="240" w:lineRule="auto"/>
              <w:ind w:firstLine="0" w:firstLineChars="0"/>
              <w:jc w:val="center"/>
              <w:rPr>
                <w:b/>
              </w:rPr>
            </w:pPr>
            <w:r>
              <w:rPr>
                <w:rFonts w:hint="eastAsia"/>
                <w:b/>
              </w:rPr>
              <w:t>角色</w:t>
            </w:r>
          </w:p>
        </w:tc>
        <w:tc>
          <w:tcPr>
            <w:tcW w:w="0" w:type="auto"/>
            <w:shd w:val="clear" w:color="auto" w:fill="auto"/>
            <w:noWrap/>
            <w:vAlign w:val="center"/>
          </w:tcPr>
          <w:p w14:paraId="7592FD24">
            <w:pPr>
              <w:widowControl/>
              <w:spacing w:line="240" w:lineRule="auto"/>
              <w:ind w:firstLine="0" w:firstLineChars="0"/>
              <w:jc w:val="center"/>
              <w:rPr>
                <w:b/>
              </w:rPr>
            </w:pPr>
            <w:r>
              <w:rPr>
                <w:rFonts w:hint="eastAsia"/>
                <w:b/>
              </w:rPr>
              <w:t>主要职责</w:t>
            </w:r>
          </w:p>
        </w:tc>
        <w:tc>
          <w:tcPr>
            <w:tcW w:w="0" w:type="auto"/>
            <w:shd w:val="clear" w:color="auto" w:fill="auto"/>
            <w:noWrap/>
            <w:vAlign w:val="center"/>
          </w:tcPr>
          <w:p w14:paraId="2ACE969E">
            <w:pPr>
              <w:widowControl/>
              <w:spacing w:line="240" w:lineRule="auto"/>
              <w:ind w:firstLine="0" w:firstLineChars="0"/>
              <w:jc w:val="center"/>
              <w:rPr>
                <w:b/>
              </w:rPr>
            </w:pPr>
            <w:r>
              <w:rPr>
                <w:rFonts w:hint="eastAsia"/>
                <w:b/>
              </w:rPr>
              <w:t>人员数量</w:t>
            </w:r>
          </w:p>
        </w:tc>
        <w:tc>
          <w:tcPr>
            <w:tcW w:w="0" w:type="auto"/>
            <w:vAlign w:val="center"/>
          </w:tcPr>
          <w:p w14:paraId="5A725632">
            <w:pPr>
              <w:widowControl/>
              <w:spacing w:line="240" w:lineRule="auto"/>
              <w:ind w:firstLine="0" w:firstLineChars="0"/>
              <w:jc w:val="center"/>
              <w:rPr>
                <w:b/>
              </w:rPr>
            </w:pPr>
            <w:r>
              <w:rPr>
                <w:rFonts w:hint="eastAsia"/>
                <w:b/>
              </w:rPr>
              <w:t>人员要求</w:t>
            </w:r>
          </w:p>
        </w:tc>
        <w:tc>
          <w:tcPr>
            <w:tcW w:w="0" w:type="auto"/>
            <w:shd w:val="clear" w:color="auto" w:fill="auto"/>
            <w:noWrap/>
            <w:vAlign w:val="center"/>
          </w:tcPr>
          <w:p w14:paraId="38356ECA">
            <w:pPr>
              <w:widowControl/>
              <w:spacing w:line="240" w:lineRule="auto"/>
              <w:ind w:firstLine="0" w:firstLineChars="0"/>
              <w:jc w:val="center"/>
              <w:rPr>
                <w:b/>
              </w:rPr>
            </w:pPr>
            <w:r>
              <w:rPr>
                <w:rFonts w:hint="eastAsia"/>
                <w:b/>
              </w:rPr>
              <w:t>驻场要求</w:t>
            </w:r>
          </w:p>
        </w:tc>
      </w:tr>
      <w:tr w14:paraId="09E6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935890B">
            <w:pPr>
              <w:widowControl/>
              <w:spacing w:line="240" w:lineRule="auto"/>
              <w:ind w:firstLine="0" w:firstLineChars="0"/>
              <w:jc w:val="center"/>
            </w:pPr>
            <w:r>
              <w:rPr>
                <w:rFonts w:hint="eastAsia"/>
              </w:rPr>
              <w:t>项目经理</w:t>
            </w:r>
          </w:p>
        </w:tc>
        <w:tc>
          <w:tcPr>
            <w:tcW w:w="0" w:type="auto"/>
            <w:shd w:val="clear" w:color="auto" w:fill="auto"/>
            <w:vAlign w:val="center"/>
          </w:tcPr>
          <w:p w14:paraId="15BB851D">
            <w:pPr>
              <w:widowControl/>
              <w:spacing w:line="240" w:lineRule="auto"/>
              <w:ind w:firstLine="0" w:firstLineChars="0"/>
              <w:jc w:val="center"/>
            </w:pPr>
            <w:r>
              <w:rPr>
                <w:rFonts w:hint="eastAsia"/>
              </w:rPr>
              <w:t>负责项目质量和进度控制</w:t>
            </w:r>
          </w:p>
        </w:tc>
        <w:tc>
          <w:tcPr>
            <w:tcW w:w="0" w:type="auto"/>
            <w:shd w:val="clear" w:color="auto" w:fill="auto"/>
            <w:noWrap/>
            <w:vAlign w:val="center"/>
          </w:tcPr>
          <w:p w14:paraId="2AFDDA9A">
            <w:pPr>
              <w:widowControl/>
              <w:spacing w:line="240" w:lineRule="auto"/>
              <w:ind w:firstLine="0" w:firstLineChars="0"/>
              <w:jc w:val="center"/>
            </w:pPr>
            <w:r>
              <w:rPr>
                <w:rFonts w:hint="eastAsia"/>
                <w:lang w:val="en-US" w:eastAsia="zh-CN"/>
              </w:rPr>
              <w:t>1</w:t>
            </w:r>
            <w:r>
              <w:rPr>
                <w:rFonts w:hint="eastAsia"/>
              </w:rPr>
              <w:t>人</w:t>
            </w:r>
          </w:p>
        </w:tc>
        <w:tc>
          <w:tcPr>
            <w:tcW w:w="0" w:type="auto"/>
            <w:vMerge w:val="restart"/>
            <w:vAlign w:val="center"/>
          </w:tcPr>
          <w:p w14:paraId="604AC1C6">
            <w:pPr>
              <w:widowControl/>
              <w:spacing w:line="240" w:lineRule="auto"/>
              <w:ind w:firstLine="0" w:firstLineChars="0"/>
              <w:jc w:val="center"/>
            </w:pPr>
            <w:r>
              <w:rPr>
                <w:rFonts w:hint="eastAsia"/>
              </w:rPr>
              <w:t>具备软件设计师或系统集成项目管理工程师或计算机与信息技术相关中级及以上职称</w:t>
            </w:r>
          </w:p>
        </w:tc>
        <w:tc>
          <w:tcPr>
            <w:tcW w:w="0" w:type="auto"/>
            <w:shd w:val="clear" w:color="auto" w:fill="auto"/>
            <w:noWrap/>
            <w:vAlign w:val="center"/>
          </w:tcPr>
          <w:p w14:paraId="786B2286">
            <w:pPr>
              <w:widowControl/>
              <w:spacing w:line="240" w:lineRule="auto"/>
              <w:ind w:firstLine="0" w:firstLineChars="0"/>
              <w:jc w:val="center"/>
            </w:pPr>
            <w:r>
              <w:rPr>
                <w:rFonts w:hint="eastAsia"/>
              </w:rPr>
              <w:t>驻场</w:t>
            </w:r>
          </w:p>
        </w:tc>
      </w:tr>
      <w:tr w14:paraId="48DB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A71E826">
            <w:pPr>
              <w:widowControl/>
              <w:spacing w:line="240" w:lineRule="auto"/>
              <w:ind w:firstLine="0" w:firstLineChars="0"/>
              <w:jc w:val="center"/>
            </w:pPr>
            <w:r>
              <w:rPr>
                <w:rFonts w:hint="eastAsia"/>
              </w:rPr>
              <w:t>产品经理</w:t>
            </w:r>
          </w:p>
        </w:tc>
        <w:tc>
          <w:tcPr>
            <w:tcW w:w="0" w:type="auto"/>
            <w:shd w:val="clear" w:color="auto" w:fill="auto"/>
            <w:vAlign w:val="center"/>
          </w:tcPr>
          <w:p w14:paraId="6A464C1B">
            <w:pPr>
              <w:widowControl/>
              <w:spacing w:line="240" w:lineRule="auto"/>
              <w:ind w:firstLine="0" w:firstLineChars="0"/>
              <w:jc w:val="center"/>
            </w:pPr>
            <w:r>
              <w:rPr>
                <w:rFonts w:hint="eastAsia"/>
              </w:rPr>
              <w:t>负责项目需求评估与产品设计</w:t>
            </w:r>
          </w:p>
        </w:tc>
        <w:tc>
          <w:tcPr>
            <w:tcW w:w="0" w:type="auto"/>
            <w:shd w:val="clear" w:color="auto" w:fill="auto"/>
            <w:noWrap/>
            <w:vAlign w:val="center"/>
          </w:tcPr>
          <w:p w14:paraId="331230EC">
            <w:pPr>
              <w:widowControl/>
              <w:spacing w:line="240" w:lineRule="auto"/>
              <w:ind w:firstLine="0" w:firstLineChars="0"/>
              <w:jc w:val="center"/>
            </w:pPr>
            <w:r>
              <w:rPr>
                <w:rFonts w:hint="eastAsia"/>
                <w:lang w:val="en-US" w:eastAsia="zh-CN"/>
              </w:rPr>
              <w:t>1</w:t>
            </w:r>
            <w:r>
              <w:rPr>
                <w:rFonts w:hint="eastAsia"/>
              </w:rPr>
              <w:t>人</w:t>
            </w:r>
          </w:p>
        </w:tc>
        <w:tc>
          <w:tcPr>
            <w:tcW w:w="0" w:type="auto"/>
            <w:vMerge w:val="continue"/>
            <w:vAlign w:val="center"/>
          </w:tcPr>
          <w:p w14:paraId="5029F21D">
            <w:pPr>
              <w:widowControl/>
              <w:spacing w:line="240" w:lineRule="auto"/>
              <w:ind w:firstLine="0" w:firstLineChars="0"/>
              <w:jc w:val="center"/>
            </w:pPr>
          </w:p>
        </w:tc>
        <w:tc>
          <w:tcPr>
            <w:tcW w:w="0" w:type="auto"/>
            <w:shd w:val="clear" w:color="auto" w:fill="auto"/>
            <w:noWrap/>
            <w:vAlign w:val="center"/>
          </w:tcPr>
          <w:p w14:paraId="19B4CB1A">
            <w:pPr>
              <w:widowControl/>
              <w:spacing w:line="240" w:lineRule="auto"/>
              <w:ind w:firstLine="0" w:firstLineChars="0"/>
              <w:jc w:val="center"/>
            </w:pPr>
            <w:r>
              <w:rPr>
                <w:rFonts w:hint="eastAsia"/>
              </w:rPr>
              <w:t>驻场</w:t>
            </w:r>
          </w:p>
        </w:tc>
      </w:tr>
      <w:tr w14:paraId="70A0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95DB23A">
            <w:pPr>
              <w:widowControl/>
              <w:spacing w:line="240" w:lineRule="auto"/>
              <w:ind w:firstLine="0" w:firstLineChars="0"/>
              <w:jc w:val="center"/>
            </w:pPr>
            <w:r>
              <w:rPr>
                <w:rFonts w:hint="eastAsia"/>
              </w:rPr>
              <w:t>研发</w:t>
            </w:r>
          </w:p>
        </w:tc>
        <w:tc>
          <w:tcPr>
            <w:tcW w:w="0" w:type="auto"/>
            <w:shd w:val="clear" w:color="auto" w:fill="auto"/>
            <w:noWrap/>
            <w:vAlign w:val="center"/>
          </w:tcPr>
          <w:p w14:paraId="58D4189A">
            <w:pPr>
              <w:widowControl/>
              <w:spacing w:line="240" w:lineRule="auto"/>
              <w:ind w:firstLine="0" w:firstLineChars="0"/>
              <w:jc w:val="center"/>
            </w:pPr>
            <w:r>
              <w:rPr>
                <w:rFonts w:hint="eastAsia"/>
              </w:rPr>
              <w:t>负责项目具体开发与实施</w:t>
            </w:r>
          </w:p>
        </w:tc>
        <w:tc>
          <w:tcPr>
            <w:tcW w:w="0" w:type="auto"/>
            <w:shd w:val="clear" w:color="auto" w:fill="auto"/>
            <w:noWrap/>
            <w:vAlign w:val="center"/>
          </w:tcPr>
          <w:p w14:paraId="4CB6C4C2">
            <w:pPr>
              <w:widowControl/>
              <w:spacing w:line="240" w:lineRule="auto"/>
              <w:ind w:firstLine="0" w:firstLineChars="0"/>
              <w:jc w:val="center"/>
            </w:pPr>
            <w:r>
              <w:rPr>
                <w:rFonts w:hint="eastAsia"/>
                <w:lang w:val="en-US" w:eastAsia="zh-CN"/>
              </w:rPr>
              <w:t>4</w:t>
            </w:r>
            <w:r>
              <w:rPr>
                <w:rFonts w:hint="eastAsia"/>
              </w:rPr>
              <w:t>人</w:t>
            </w:r>
          </w:p>
        </w:tc>
        <w:tc>
          <w:tcPr>
            <w:tcW w:w="0" w:type="auto"/>
            <w:vMerge w:val="continue"/>
            <w:vAlign w:val="center"/>
          </w:tcPr>
          <w:p w14:paraId="502DE641">
            <w:pPr>
              <w:widowControl/>
              <w:spacing w:line="240" w:lineRule="auto"/>
              <w:ind w:firstLine="0" w:firstLineChars="0"/>
              <w:jc w:val="center"/>
            </w:pPr>
          </w:p>
        </w:tc>
        <w:tc>
          <w:tcPr>
            <w:tcW w:w="0" w:type="auto"/>
            <w:shd w:val="clear" w:color="auto" w:fill="auto"/>
            <w:noWrap/>
            <w:vAlign w:val="center"/>
          </w:tcPr>
          <w:p w14:paraId="36A554A3">
            <w:pPr>
              <w:widowControl/>
              <w:spacing w:line="240" w:lineRule="auto"/>
              <w:ind w:firstLine="0" w:firstLineChars="0"/>
              <w:jc w:val="center"/>
            </w:pPr>
            <w:r>
              <w:rPr>
                <w:rFonts w:hint="eastAsia"/>
              </w:rPr>
              <w:t>驻场</w:t>
            </w:r>
          </w:p>
        </w:tc>
      </w:tr>
    </w:tbl>
    <w:p w14:paraId="5DB59A04">
      <w:r>
        <w:t>2）投标人应针对本项目提供不少于</w:t>
      </w:r>
      <w:r>
        <w:rPr>
          <w:rFonts w:hint="eastAsia"/>
          <w:lang w:val="en-US" w:eastAsia="zh-CN"/>
        </w:rPr>
        <w:t>2</w:t>
      </w:r>
      <w:r>
        <w:t>人的质保期间支撑团队（其中技术经理</w:t>
      </w:r>
      <w:r>
        <w:rPr>
          <w:rFonts w:hint="eastAsia"/>
          <w:lang w:val="en-US" w:eastAsia="zh-CN"/>
        </w:rPr>
        <w:t>1</w:t>
      </w:r>
      <w:r>
        <w:t>人，技术工程师不少于</w:t>
      </w:r>
      <w:r>
        <w:rPr>
          <w:rFonts w:hint="eastAsia"/>
          <w:lang w:val="en-US" w:eastAsia="zh-CN"/>
        </w:rPr>
        <w:t>1</w:t>
      </w:r>
      <w:r>
        <w:t>人）；投标人的相关服务人员需具备相应的服务能力，需提供相关证明（最近一个季度依法缴纳社保费的证明）。</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56"/>
        <w:gridCol w:w="1180"/>
        <w:gridCol w:w="1180"/>
        <w:gridCol w:w="1180"/>
      </w:tblGrid>
      <w:tr w14:paraId="4AA8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32B72EA">
            <w:pPr>
              <w:widowControl/>
              <w:spacing w:line="240" w:lineRule="auto"/>
              <w:ind w:firstLine="0" w:firstLineChars="0"/>
              <w:jc w:val="center"/>
              <w:rPr>
                <w:b/>
              </w:rPr>
            </w:pPr>
            <w:r>
              <w:rPr>
                <w:rFonts w:hint="eastAsia"/>
                <w:b/>
              </w:rPr>
              <w:t>角色</w:t>
            </w:r>
          </w:p>
        </w:tc>
        <w:tc>
          <w:tcPr>
            <w:tcW w:w="0" w:type="auto"/>
            <w:shd w:val="clear" w:color="auto" w:fill="auto"/>
            <w:noWrap/>
            <w:vAlign w:val="center"/>
          </w:tcPr>
          <w:p w14:paraId="00E633B6">
            <w:pPr>
              <w:widowControl/>
              <w:spacing w:line="240" w:lineRule="auto"/>
              <w:ind w:firstLine="0" w:firstLineChars="0"/>
              <w:jc w:val="center"/>
              <w:rPr>
                <w:b/>
              </w:rPr>
            </w:pPr>
            <w:r>
              <w:rPr>
                <w:rFonts w:hint="eastAsia"/>
                <w:b/>
              </w:rPr>
              <w:t>主要职责</w:t>
            </w:r>
          </w:p>
        </w:tc>
        <w:tc>
          <w:tcPr>
            <w:tcW w:w="0" w:type="auto"/>
            <w:shd w:val="clear" w:color="auto" w:fill="auto"/>
            <w:noWrap/>
            <w:vAlign w:val="center"/>
          </w:tcPr>
          <w:p w14:paraId="453B24FF">
            <w:pPr>
              <w:widowControl/>
              <w:spacing w:line="240" w:lineRule="auto"/>
              <w:ind w:firstLine="0" w:firstLineChars="0"/>
              <w:jc w:val="center"/>
              <w:rPr>
                <w:b/>
              </w:rPr>
            </w:pPr>
            <w:r>
              <w:rPr>
                <w:rFonts w:hint="eastAsia"/>
                <w:b/>
              </w:rPr>
              <w:t>人员数量</w:t>
            </w:r>
          </w:p>
        </w:tc>
        <w:tc>
          <w:tcPr>
            <w:tcW w:w="0" w:type="auto"/>
            <w:vAlign w:val="center"/>
          </w:tcPr>
          <w:p w14:paraId="32C4C591">
            <w:pPr>
              <w:widowControl/>
              <w:spacing w:line="240" w:lineRule="auto"/>
              <w:ind w:firstLine="0" w:firstLineChars="0"/>
              <w:jc w:val="center"/>
              <w:rPr>
                <w:b/>
              </w:rPr>
            </w:pPr>
            <w:r>
              <w:rPr>
                <w:rFonts w:hint="eastAsia"/>
                <w:b/>
              </w:rPr>
              <w:t>人员要求</w:t>
            </w:r>
          </w:p>
        </w:tc>
        <w:tc>
          <w:tcPr>
            <w:tcW w:w="0" w:type="auto"/>
            <w:shd w:val="clear" w:color="auto" w:fill="auto"/>
            <w:noWrap/>
            <w:vAlign w:val="center"/>
          </w:tcPr>
          <w:p w14:paraId="4595C930">
            <w:pPr>
              <w:widowControl/>
              <w:spacing w:line="240" w:lineRule="auto"/>
              <w:ind w:firstLine="0" w:firstLineChars="0"/>
              <w:jc w:val="center"/>
              <w:rPr>
                <w:b/>
              </w:rPr>
            </w:pPr>
            <w:r>
              <w:rPr>
                <w:rFonts w:hint="eastAsia"/>
                <w:b/>
              </w:rPr>
              <w:t>驻场要求</w:t>
            </w:r>
          </w:p>
        </w:tc>
      </w:tr>
      <w:tr w14:paraId="2476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0" w:type="auto"/>
            <w:shd w:val="clear" w:color="auto" w:fill="auto"/>
            <w:noWrap/>
            <w:vAlign w:val="center"/>
          </w:tcPr>
          <w:p w14:paraId="2D3F733C">
            <w:pPr>
              <w:widowControl/>
              <w:spacing w:line="240" w:lineRule="auto"/>
              <w:ind w:firstLine="0" w:firstLineChars="0"/>
              <w:jc w:val="center"/>
            </w:pPr>
            <w:r>
              <w:rPr>
                <w:rFonts w:hint="eastAsia"/>
                <w:lang w:val="en-US" w:eastAsia="zh-CN"/>
              </w:rPr>
              <w:t>技术</w:t>
            </w:r>
            <w:r>
              <w:rPr>
                <w:rFonts w:hint="eastAsia"/>
              </w:rPr>
              <w:t>经理</w:t>
            </w:r>
          </w:p>
        </w:tc>
        <w:tc>
          <w:tcPr>
            <w:tcW w:w="0" w:type="auto"/>
            <w:shd w:val="clear" w:color="auto" w:fill="auto"/>
            <w:vAlign w:val="center"/>
          </w:tcPr>
          <w:p w14:paraId="4B7E7F24">
            <w:pPr>
              <w:widowControl/>
              <w:spacing w:line="240" w:lineRule="auto"/>
              <w:ind w:firstLine="0" w:firstLineChars="0"/>
              <w:jc w:val="center"/>
            </w:pPr>
            <w:r>
              <w:rPr>
                <w:rFonts w:hint="eastAsia"/>
              </w:rPr>
              <w:t>负责项目质量和进度控制</w:t>
            </w:r>
          </w:p>
        </w:tc>
        <w:tc>
          <w:tcPr>
            <w:tcW w:w="0" w:type="auto"/>
            <w:shd w:val="clear" w:color="auto" w:fill="auto"/>
            <w:noWrap/>
            <w:vAlign w:val="center"/>
          </w:tcPr>
          <w:p w14:paraId="1F750781">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14:paraId="621F1A4A">
            <w:pPr>
              <w:widowControl/>
              <w:spacing w:line="240" w:lineRule="auto"/>
              <w:ind w:firstLine="0" w:firstLineChars="0"/>
              <w:jc w:val="center"/>
            </w:pPr>
          </w:p>
        </w:tc>
        <w:tc>
          <w:tcPr>
            <w:tcW w:w="0" w:type="auto"/>
            <w:shd w:val="clear" w:color="auto" w:fill="auto"/>
            <w:noWrap/>
            <w:vAlign w:val="center"/>
          </w:tcPr>
          <w:p w14:paraId="7A2D0C67">
            <w:pPr>
              <w:widowControl/>
              <w:spacing w:line="240" w:lineRule="auto"/>
              <w:ind w:firstLine="0" w:firstLineChars="0"/>
              <w:jc w:val="center"/>
            </w:pPr>
            <w:r>
              <w:rPr>
                <w:rFonts w:hint="eastAsia"/>
              </w:rPr>
              <w:t>不驻场</w:t>
            </w:r>
          </w:p>
        </w:tc>
      </w:tr>
      <w:tr w14:paraId="6036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4BFBE23">
            <w:pPr>
              <w:widowControl/>
              <w:spacing w:line="240" w:lineRule="auto"/>
              <w:ind w:firstLine="0" w:firstLineChars="0"/>
              <w:jc w:val="center"/>
            </w:pPr>
            <w:r>
              <w:rPr>
                <w:rFonts w:hint="eastAsia"/>
              </w:rPr>
              <w:t>技术工程师</w:t>
            </w:r>
          </w:p>
        </w:tc>
        <w:tc>
          <w:tcPr>
            <w:tcW w:w="0" w:type="auto"/>
            <w:shd w:val="clear" w:color="auto" w:fill="auto"/>
            <w:noWrap/>
            <w:vAlign w:val="center"/>
          </w:tcPr>
          <w:p w14:paraId="0240AB12">
            <w:pPr>
              <w:widowControl/>
              <w:spacing w:line="240" w:lineRule="auto"/>
              <w:ind w:firstLine="0" w:firstLineChars="0"/>
              <w:jc w:val="center"/>
            </w:pPr>
            <w:r>
              <w:rPr>
                <w:rFonts w:hint="eastAsia"/>
              </w:rPr>
              <w:t>负责项目运行维护</w:t>
            </w:r>
          </w:p>
        </w:tc>
        <w:tc>
          <w:tcPr>
            <w:tcW w:w="0" w:type="auto"/>
            <w:shd w:val="clear" w:color="auto" w:fill="auto"/>
            <w:noWrap/>
            <w:vAlign w:val="center"/>
          </w:tcPr>
          <w:p w14:paraId="723B58CF">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14:paraId="177705E4">
            <w:pPr>
              <w:widowControl/>
              <w:spacing w:line="240" w:lineRule="auto"/>
              <w:ind w:firstLine="0" w:firstLineChars="0"/>
              <w:jc w:val="center"/>
            </w:pPr>
          </w:p>
        </w:tc>
        <w:tc>
          <w:tcPr>
            <w:tcW w:w="0" w:type="auto"/>
            <w:shd w:val="clear" w:color="auto" w:fill="auto"/>
            <w:noWrap/>
            <w:vAlign w:val="center"/>
          </w:tcPr>
          <w:p w14:paraId="4546A0C7">
            <w:pPr>
              <w:widowControl/>
              <w:spacing w:line="240" w:lineRule="auto"/>
              <w:ind w:firstLine="0" w:firstLineChars="0"/>
              <w:jc w:val="center"/>
            </w:pPr>
            <w:r>
              <w:rPr>
                <w:rFonts w:hint="eastAsia"/>
              </w:rPr>
              <w:t>驻场</w:t>
            </w:r>
          </w:p>
        </w:tc>
      </w:tr>
    </w:tbl>
    <w:p w14:paraId="645E9877">
      <w:pPr>
        <w:pStyle w:val="3"/>
      </w:pPr>
      <w:bookmarkStart w:id="35" w:name="_Toc63785511"/>
      <w:r>
        <w:t>等级保护要求</w:t>
      </w:r>
      <w:bookmarkEnd w:id="35"/>
    </w:p>
    <w:p w14:paraId="55F12A2A">
      <w:pPr>
        <w:rPr>
          <w:rFonts w:cs="宋体"/>
        </w:rPr>
      </w:pPr>
      <w:r>
        <w:rPr>
          <w:rFonts w:hint="eastAsia" w:cs="宋体"/>
        </w:rPr>
        <w:t>本项目按照信息系统网络安全等级保护三级建设。</w:t>
      </w:r>
    </w:p>
    <w:p w14:paraId="42BEFE11">
      <w:pPr>
        <w:pStyle w:val="3"/>
      </w:pPr>
      <w:r>
        <w:rPr>
          <w:rFonts w:hint="eastAsia"/>
        </w:rPr>
        <w:t>商业密码应用需求</w:t>
      </w:r>
    </w:p>
    <w:p w14:paraId="24F03AFB">
      <w:bookmarkStart w:id="36" w:name="_Toc63785512"/>
      <w:r>
        <w:rPr>
          <w:rFonts w:hint="eastAsia"/>
        </w:rPr>
        <w:t>本项目应按照国家商用密码第三级的相关要求进行建设</w:t>
      </w:r>
      <w:r>
        <w:rPr>
          <w:rFonts w:hint="eastAsia" w:ascii="仿宋_GB2312" w:eastAsia="仿宋_GB2312" w:cs="仿宋_GB2312"/>
          <w:kern w:val="0"/>
          <w:sz w:val="28"/>
          <w:szCs w:val="28"/>
        </w:rPr>
        <w:t>。</w:t>
      </w:r>
    </w:p>
    <w:p w14:paraId="014394EB">
      <w:pPr>
        <w:pStyle w:val="3"/>
      </w:pPr>
      <w:r>
        <w:rPr>
          <w:rFonts w:hint="eastAsia"/>
        </w:rPr>
        <w:t>技术文件要求</w:t>
      </w:r>
    </w:p>
    <w:bookmarkEnd w:id="36"/>
    <w:p w14:paraId="17B6A84F">
      <w:r>
        <w:rPr>
          <w:rFonts w:hint="eastAsia"/>
        </w:rPr>
        <w:t>投标人提供的书面技术资料应能确保系统正常运行所需的管理、运营及维护有关的全套文件。技术文件应该全面、完整、详细。投标人提供的技术文件至少应包括：</w:t>
      </w:r>
    </w:p>
    <w:p w14:paraId="55639552">
      <w:r>
        <w:rPr>
          <w:rFonts w:hint="eastAsia"/>
        </w:rPr>
        <w:t>－</w:t>
      </w:r>
      <w:r>
        <w:t xml:space="preserve"> 系统说明文件； </w:t>
      </w:r>
    </w:p>
    <w:p w14:paraId="68645496">
      <w:r>
        <w:rPr>
          <w:rFonts w:hint="eastAsia"/>
        </w:rPr>
        <w:t>－</w:t>
      </w:r>
      <w:r>
        <w:t xml:space="preserve"> 技术手册(安装、测试、操作、维护、故障排除等)； </w:t>
      </w:r>
    </w:p>
    <w:p w14:paraId="6C0DEA9D">
      <w:r>
        <w:rPr>
          <w:rFonts w:hint="eastAsia"/>
        </w:rPr>
        <w:t>－</w:t>
      </w:r>
      <w:r>
        <w:t xml:space="preserve"> 项目文档，应该包括：</w:t>
      </w:r>
    </w:p>
    <w:p w14:paraId="6CEE66FE">
      <w:pPr>
        <w:ind w:firstLine="720" w:firstLineChars="300"/>
        <w:rPr>
          <w:rFonts w:hint="eastAsia"/>
          <w:lang w:val="en-US" w:eastAsia="zh-CN"/>
        </w:rPr>
      </w:pPr>
      <w:r>
        <w:rPr>
          <w:rFonts w:hint="eastAsia"/>
          <w:lang w:val="en-US" w:eastAsia="zh-CN"/>
        </w:rPr>
        <w:t>（1）软件需求说明书</w:t>
      </w:r>
    </w:p>
    <w:p w14:paraId="10F21616">
      <w:pPr>
        <w:ind w:firstLine="720" w:firstLineChars="300"/>
        <w:rPr>
          <w:rFonts w:hint="eastAsia"/>
          <w:lang w:val="en-US" w:eastAsia="zh-CN"/>
        </w:rPr>
      </w:pPr>
      <w:r>
        <w:rPr>
          <w:rFonts w:hint="eastAsia"/>
          <w:lang w:val="en-US" w:eastAsia="zh-CN"/>
        </w:rPr>
        <w:t>（2）系统总体设计说明书</w:t>
      </w:r>
    </w:p>
    <w:p w14:paraId="32460E8E">
      <w:pPr>
        <w:ind w:firstLine="720" w:firstLineChars="300"/>
        <w:rPr>
          <w:rFonts w:hint="eastAsia"/>
          <w:lang w:val="en-US" w:eastAsia="zh-CN"/>
        </w:rPr>
      </w:pPr>
      <w:r>
        <w:rPr>
          <w:rFonts w:hint="eastAsia"/>
          <w:lang w:val="en-US" w:eastAsia="zh-CN"/>
        </w:rPr>
        <w:t>（3）应用软件功能清单</w:t>
      </w:r>
    </w:p>
    <w:p w14:paraId="023D0C72">
      <w:pPr>
        <w:ind w:firstLine="720" w:firstLineChars="300"/>
        <w:rPr>
          <w:rFonts w:hint="eastAsia"/>
          <w:lang w:val="en-US" w:eastAsia="zh-CN"/>
        </w:rPr>
      </w:pPr>
      <w:r>
        <w:rPr>
          <w:rFonts w:hint="eastAsia"/>
          <w:lang w:val="en-US" w:eastAsia="zh-CN"/>
        </w:rPr>
        <w:t>（4）产品软件说明书</w:t>
      </w:r>
    </w:p>
    <w:p w14:paraId="44A918C8">
      <w:r>
        <w:rPr>
          <w:rFonts w:hint="eastAsia"/>
        </w:rPr>
        <w:t>－招标人提出的其他项目验收文档。</w:t>
      </w:r>
    </w:p>
    <w:p w14:paraId="2628772A">
      <w:r>
        <w:rPr>
          <w:rFonts w:hint="eastAsia"/>
        </w:rPr>
        <w:t>根据招标人项目验收要求，提供项目验收册纸质</w:t>
      </w:r>
      <w:r>
        <w:rPr>
          <w:rFonts w:hint="eastAsia"/>
          <w:lang w:val="en-US" w:eastAsia="zh-CN"/>
        </w:rPr>
        <w:t>3</w:t>
      </w:r>
      <w:r>
        <w:rPr>
          <w:rFonts w:hint="eastAsia"/>
        </w:rPr>
        <w:t>套以上，项目全过程材料</w:t>
      </w:r>
      <w:r>
        <w:t>1套以及电子文件2套</w:t>
      </w:r>
      <w:r>
        <w:rPr>
          <w:rFonts w:hint="eastAsia"/>
        </w:rPr>
        <w:t>，源代码光盘等</w:t>
      </w:r>
      <w:r>
        <w:t>。</w:t>
      </w:r>
    </w:p>
    <w:p w14:paraId="2D6160B1">
      <w:pPr>
        <w:pStyle w:val="3"/>
        <w:rPr>
          <w:rFonts w:hint="eastAsia"/>
          <w:lang w:val="en-US" w:eastAsia="zh-CN"/>
        </w:rPr>
      </w:pPr>
      <w:r>
        <w:rPr>
          <w:rFonts w:hint="eastAsia"/>
          <w:lang w:val="en-US" w:eastAsia="zh-CN"/>
        </w:rPr>
        <w:t>供应商综合实力</w:t>
      </w:r>
    </w:p>
    <w:p w14:paraId="3C315DDC">
      <w:pPr>
        <w:ind w:firstLine="480" w:firstLineChars="200"/>
        <w:rPr>
          <w:rFonts w:hint="default"/>
          <w:lang w:val="en-US" w:eastAsia="zh-CN"/>
        </w:rPr>
      </w:pPr>
      <w:r>
        <w:rPr>
          <w:rFonts w:hint="default"/>
          <w:lang w:val="en-US" w:eastAsia="zh-CN"/>
        </w:rPr>
        <w:t>供应商</w:t>
      </w:r>
      <w:r>
        <w:rPr>
          <w:rFonts w:hint="eastAsia"/>
          <w:lang w:val="en-US" w:eastAsia="zh-CN"/>
        </w:rPr>
        <w:t>需</w:t>
      </w:r>
      <w:r>
        <w:rPr>
          <w:rFonts w:hint="default"/>
          <w:lang w:val="en-US" w:eastAsia="zh-CN"/>
        </w:rPr>
        <w:t>提供有效期内的信息安全管理体系认ISO27001</w:t>
      </w:r>
      <w:r>
        <w:rPr>
          <w:rFonts w:hint="eastAsia"/>
          <w:lang w:val="en-US" w:eastAsia="zh-CN"/>
        </w:rPr>
        <w:t>证书</w:t>
      </w:r>
    </w:p>
    <w:p w14:paraId="75554C07">
      <w:pPr>
        <w:pStyle w:val="2"/>
      </w:pPr>
      <w:r>
        <w:rPr>
          <w:rFonts w:hint="eastAsia"/>
        </w:rPr>
        <w:t>供应商管理要求</w:t>
      </w:r>
    </w:p>
    <w:p w14:paraId="6452B16F">
      <w:pPr>
        <w:pStyle w:val="11"/>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536DEA21">
      <w:pPr>
        <w:pStyle w:val="11"/>
        <w:ind w:firstLine="480"/>
        <w:rPr>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3ABBE907">
      <w:pPr>
        <w:pStyle w:val="11"/>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14:paraId="55E780BE">
      <w:pPr>
        <w:pStyle w:val="11"/>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2D42D2A4">
      <w:pPr>
        <w:pStyle w:val="11"/>
        <w:ind w:firstLine="480"/>
        <w:rPr>
          <w:sz w:val="24"/>
          <w:szCs w:val="24"/>
        </w:rPr>
      </w:pPr>
      <w:r>
        <w:rPr>
          <w:rFonts w:hint="eastAsia"/>
          <w:sz w:val="24"/>
          <w:szCs w:val="24"/>
        </w:rPr>
        <w:t>5、中标人在项目实施期间必须遵守采购人的规章制度并提供实施人员名单。</w:t>
      </w:r>
    </w:p>
    <w:p w14:paraId="77979A58">
      <w:pPr>
        <w:pStyle w:val="11"/>
        <w:ind w:firstLine="480"/>
        <w:rPr>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0E0907BA">
      <w:pPr>
        <w:pStyle w:val="11"/>
        <w:ind w:firstLine="480"/>
      </w:pPr>
      <w:r>
        <w:rPr>
          <w:rFonts w:hint="eastAsia"/>
          <w:sz w:val="24"/>
          <w:szCs w:val="24"/>
        </w:rPr>
        <w:t>7、本项目软件开发及调试将纳入采购人的管理范围，中标人在此过程中须服从上述单位的管理协调。</w:t>
      </w:r>
    </w:p>
    <w:p w14:paraId="0B7A1176">
      <w:pPr>
        <w:pStyle w:val="2"/>
      </w:pPr>
      <w:r>
        <w:rPr>
          <w:rFonts w:hint="eastAsia"/>
        </w:rPr>
        <w:t>关于转让和分包的规定</w:t>
      </w:r>
    </w:p>
    <w:p w14:paraId="64FC99C2">
      <w:pPr>
        <w:spacing w:line="560" w:lineRule="exact"/>
        <w:rPr>
          <w:rFonts w:ascii="Times New Roman" w:hAnsi="仿宋" w:eastAsia="仿宋_GB2312"/>
          <w:b/>
          <w:sz w:val="28"/>
          <w:szCs w:val="28"/>
        </w:rPr>
      </w:pPr>
      <w:r>
        <w:rPr>
          <w:rFonts w:hint="eastAsia" w:cs="宋体"/>
        </w:rPr>
        <w:t>本项目不得转让，不得分包。</w:t>
      </w:r>
    </w:p>
    <w:p w14:paraId="49A382AA">
      <w:pPr>
        <w:pStyle w:val="2"/>
      </w:pPr>
      <w:r>
        <w:rPr>
          <w:rFonts w:hint="eastAsia"/>
        </w:rPr>
        <w:t>知识产权及保密要求</w:t>
      </w:r>
    </w:p>
    <w:p w14:paraId="20D88FC6">
      <w:pPr>
        <w:ind w:firstLine="489"/>
        <w:rPr>
          <w:b/>
        </w:rPr>
      </w:pPr>
      <w:r>
        <w:rPr>
          <w:b/>
        </w:rPr>
        <w:t>1、中标人数据、文件、资料知识产权</w:t>
      </w:r>
    </w:p>
    <w:p w14:paraId="2F105481">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2086ADD6">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69C79D77">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29F0DD4F">
      <w:pPr>
        <w:ind w:firstLine="489"/>
        <w:rPr>
          <w:b/>
        </w:rPr>
      </w:pPr>
      <w:r>
        <w:rPr>
          <w:b/>
        </w:rPr>
        <w:t>2、项目保密要求</w:t>
      </w:r>
    </w:p>
    <w:p w14:paraId="1866FBF0">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41DBF0AB">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2DAC98BA">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16BF1C9">
      <w:r>
        <w:rPr>
          <w:rFonts w:hint="eastAsia"/>
        </w:rPr>
        <w:t>以上内容的保密期限自中标人知悉保密信息起始至保密信息被合法公开之日止。</w:t>
      </w:r>
    </w:p>
    <w:p w14:paraId="35277A2C">
      <w:pPr>
        <w:ind w:firstLine="489"/>
        <w:rPr>
          <w:b/>
        </w:rPr>
      </w:pPr>
      <w:r>
        <w:rPr>
          <w:b/>
        </w:rPr>
        <w:t>3、临时账号等使用要求</w:t>
      </w:r>
    </w:p>
    <w:p w14:paraId="4686AEC5">
      <w:r>
        <w:rPr>
          <w:rFonts w:hint="eastAsia"/>
        </w:rPr>
        <w:t>中标人对采购人提拱的临时使用账号要保密，不得公开，对组件开发的账号密码需进行加密，避免信息安全的泄露。中标人在项目建设期间应做好系统特权账号的管理和使用记录。未经采购人的同意不得利用采购人的网络及平台进行短信、彩信、微信发送</w:t>
      </w:r>
      <w:r>
        <w:t>,造成的一切后果由中标人负责。</w:t>
      </w:r>
    </w:p>
    <w:p w14:paraId="37EB8BAA">
      <w:pPr>
        <w:pStyle w:val="2"/>
      </w:pPr>
      <w:r>
        <w:t>项目的变更、解除和终止</w:t>
      </w:r>
    </w:p>
    <w:p w14:paraId="6259D944">
      <w:r>
        <w:rPr>
          <w:rFonts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2BF0DDBF">
      <w:r>
        <w:rPr>
          <w:rFonts w:hint="eastAsia"/>
        </w:rPr>
        <w:t>如遇国家、行业管理部门等机构的有关标准和规定调整的，导致本项目内容须做相应调整时，双方应按照公平、合理的原则共同协商修改本项目对应的合同的相关条款。</w:t>
      </w:r>
    </w:p>
    <w:p w14:paraId="5277AC45">
      <w:pPr>
        <w:pStyle w:val="2"/>
      </w:pPr>
      <w:r>
        <w:rPr>
          <w:rFonts w:hint="eastAsia"/>
        </w:rPr>
        <w:t>违约责任</w:t>
      </w:r>
    </w:p>
    <w:p w14:paraId="5418C2A2">
      <w: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54EFAC73">
      <w: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09B78B53">
      <w:r>
        <w:t>3、中标人有其他违反本项目合同约定的行为，中标人应当支付本项目总价款金额的20%作为违约金，违约金不足以弥补采购人损失的，采购人有权要求中标人赔偿超过部分。</w:t>
      </w:r>
    </w:p>
    <w:p w14:paraId="6168B6EF">
      <w:r>
        <w:t>4、中标人有下列情形之一，采购人有权解除合同：</w:t>
      </w:r>
    </w:p>
    <w:p w14:paraId="093EC91E">
      <w:r>
        <w:rPr>
          <w:rFonts w:hint="eastAsia"/>
        </w:rPr>
        <w:t>（1</w:t>
      </w:r>
      <w:r>
        <w:t>）因中标人服务质量问题导致采购人无法实现目的；</w:t>
      </w:r>
    </w:p>
    <w:p w14:paraId="48B632A7">
      <w:r>
        <w:rPr>
          <w:rFonts w:hint="eastAsia"/>
        </w:rPr>
        <w:t>（2</w:t>
      </w:r>
      <w:r>
        <w:t>）擅自转让或者分包其应履行的义务的；</w:t>
      </w:r>
    </w:p>
    <w:p w14:paraId="10C217B3">
      <w:r>
        <w:rPr>
          <w:rFonts w:hint="eastAsia"/>
        </w:rPr>
        <w:t>（3</w:t>
      </w:r>
      <w:r>
        <w:t>）违反或者未履行本项目合同约定的其他相关义务，且在采购人要求的合理时间内未能纠正的。</w:t>
      </w:r>
    </w:p>
    <w:p w14:paraId="3B51EF18">
      <w:pPr>
        <w:pStyle w:val="11"/>
        <w:ind w:firstLine="420"/>
      </w:pPr>
    </w:p>
    <w:p w14:paraId="1D9C86DC">
      <w:pPr>
        <w:pStyle w:val="2"/>
      </w:pPr>
      <w:bookmarkStart w:id="37" w:name="_Toc68798863"/>
      <w:r>
        <w:rPr>
          <w:rFonts w:hint="eastAsia"/>
        </w:rPr>
        <w:t>附录</w:t>
      </w:r>
      <w:bookmarkEnd w:id="37"/>
    </w:p>
    <w:p w14:paraId="024ACBF4">
      <w:pPr>
        <w:ind w:firstLine="482"/>
        <w:rPr>
          <w:b/>
        </w:rPr>
      </w:pPr>
      <w:r>
        <w:rPr>
          <w:rFonts w:hint="eastAsia"/>
          <w:b/>
        </w:rPr>
        <w:t>若项目建设过程中需符合相关技术标准或规范文件的要求，请将相关文件作为附件列出。</w:t>
      </w:r>
    </w:p>
    <w:p w14:paraId="2518258C">
      <w:pPr>
        <w:ind w:firstLine="482"/>
      </w:pPr>
      <w:r>
        <w:rPr>
          <w:rFonts w:hint="eastAsia"/>
          <w:b/>
        </w:rPr>
        <w:t>参考如下：</w:t>
      </w:r>
    </w:p>
    <w:p w14:paraId="51F41218">
      <w:pPr>
        <w:ind w:firstLine="0" w:firstLineChars="0"/>
      </w:pPr>
      <w:r>
        <w:rPr>
          <w:rFonts w:hint="eastAsia"/>
        </w:rPr>
        <w:t>1、</w:t>
      </w:r>
      <w:r>
        <w:t>《政务网络安全监测平台总体技术要求》</w:t>
      </w:r>
    </w:p>
    <w:p w14:paraId="65CAA403">
      <w:pPr>
        <w:ind w:firstLine="0" w:firstLineChars="0"/>
      </w:pPr>
      <w:r>
        <w:object>
          <v:shape id="_x0000_i1025" o:spt="75" type="#_x0000_t75" style="height:54.7pt;width:76.6pt;" o:ole="t" filled="f" o:preferrelative="t" stroked="f" coordsize="21600,21600">
            <v:path/>
            <v:fill on="f" focussize="0,0"/>
            <v:stroke on="f" joinstyle="miter"/>
            <v:imagedata r:id="rId8" o:title=""/>
            <o:lock v:ext="edit" aspectratio="t"/>
            <w10:wrap type="none"/>
            <w10:anchorlock/>
          </v:shape>
          <o:OLEObject Type="Embed" ProgID="Package" ShapeID="_x0000_i1025" DrawAspect="Icon" ObjectID="_1468075725" r:id="rId7">
            <o:LockedField>false</o:LockedField>
          </o:OLEObject>
        </w:object>
      </w:r>
    </w:p>
    <w:p w14:paraId="7304F586">
      <w:pPr>
        <w:ind w:firstLine="0" w:firstLineChars="0"/>
      </w:pPr>
    </w:p>
    <w:p w14:paraId="4DDF683D">
      <w:pPr>
        <w:ind w:firstLine="0" w:firstLineChars="0"/>
        <w:jc w:val="left"/>
      </w:pPr>
      <w:r>
        <w:rPr>
          <w:rFonts w:hint="eastAsia"/>
        </w:rPr>
        <w:t>2、《上海市电子政务外网建设和运行管理指南（试行）》</w:t>
      </w:r>
    </w:p>
    <w:p w14:paraId="3F687686">
      <w:pPr>
        <w:ind w:firstLine="0" w:firstLineChars="0"/>
        <w:jc w:val="left"/>
      </w:pPr>
      <w:r>
        <w:object>
          <v:shape id="_x0000_i1026" o:spt="75" type="#_x0000_t75" style="height:54.7pt;width:76.6pt;" o:ole="t" filled="f" o:preferrelative="t" stroked="f" coordsize="21600,21600">
            <v:path/>
            <v:fill on="f" focussize="0,0"/>
            <v:stroke on="f" joinstyle="miter"/>
            <v:imagedata r:id="rId10" o:title=""/>
            <o:lock v:ext="edit" aspectratio="t"/>
            <w10:wrap type="none"/>
            <w10:anchorlock/>
          </v:shape>
          <o:OLEObject Type="Embed" ProgID="Package" ShapeID="_x0000_i1026" DrawAspect="Icon" ObjectID="_1468075726" r:id="rId9">
            <o:LockedField>false</o:LockedField>
          </o:OLEObject>
        </w:object>
      </w:r>
    </w:p>
    <w:p w14:paraId="0967B241">
      <w:pPr>
        <w:ind w:firstLine="0" w:firstLineChars="0"/>
        <w:jc w:val="left"/>
        <w:rPr>
          <w:b/>
          <w:bCs/>
        </w:rPr>
      </w:pPr>
      <w:r>
        <w:rPr>
          <w:rFonts w:hint="eastAsia"/>
        </w:rPr>
        <w:t>3、其他标准</w:t>
      </w:r>
    </w:p>
    <w:p w14:paraId="01193121"/>
    <w:sectPr>
      <w:footerReference r:id="rId5" w:type="first"/>
      <w:pgSz w:w="11906" w:h="16838"/>
      <w:pgMar w:top="1134" w:right="1797" w:bottom="1135" w:left="1797" w:header="340" w:footer="7" w:gutter="0"/>
      <w:pgBorders>
        <w:top w:val="none" w:sz="0" w:space="0"/>
        <w:left w:val="none" w:sz="0" w:space="0"/>
        <w:bottom w:val="none" w:sz="0" w:space="0"/>
        <w:right w:val="none" w:sz="0" w:space="0"/>
      </w:pgBorders>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Tahoma">
    <w:altName w:val="noto sans thai"/>
    <w:panose1 w:val="020B0604030504040204"/>
    <w:charset w:val="00"/>
    <w:family w:val="swiss"/>
    <w:pitch w:val="default"/>
    <w:sig w:usb0="00000000" w:usb1="00000000" w:usb2="00000029" w:usb3="00000000" w:csb0="200101FF" w:csb1="20280000"/>
  </w:font>
  <w:font w:name="noto sans thai">
    <w:panose1 w:val="020B0502040504020204"/>
    <w:charset w:val="00"/>
    <w:family w:val="auto"/>
    <w:pitch w:val="default"/>
    <w:sig w:usb0="81000063" w:usb1="00002000" w:usb2="00000000" w:usb3="00000000" w:csb0="0001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1EF29">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2355EC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0E3B8504"/>
    <w:multiLevelType w:val="singleLevel"/>
    <w:tmpl w:val="0E3B8504"/>
    <w:lvl w:ilvl="0" w:tentative="0">
      <w:start w:val="1"/>
      <w:numFmt w:val="decimal"/>
      <w:suff w:val="nothing"/>
      <w:lvlText w:val="%1、"/>
      <w:lvlJc w:val="left"/>
    </w:lvl>
  </w:abstractNum>
  <w:abstractNum w:abstractNumId="2">
    <w:nsid w:val="51DD2B8C"/>
    <w:multiLevelType w:val="singleLevel"/>
    <w:tmpl w:val="51DD2B8C"/>
    <w:lvl w:ilvl="0" w:tentative="0">
      <w:start w:val="1"/>
      <w:numFmt w:val="decimal"/>
      <w:lvlText w:val="(%1)"/>
      <w:lvlJc w:val="left"/>
      <w:pPr>
        <w:ind w:left="425" w:hanging="425"/>
      </w:pPr>
      <w:rPr>
        <w:rFonts w:hint="default"/>
      </w:r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1OTMyYmVkNDBiZGZjOTJjNzg0ZTljMGM2NGM1NWEifQ=="/>
  </w:docVars>
  <w:rsids>
    <w:rsidRoot w:val="00000000"/>
    <w:rsid w:val="184E2B07"/>
    <w:rsid w:val="1BFB41D3"/>
    <w:rsid w:val="1FB39BB6"/>
    <w:rsid w:val="37BBD7F3"/>
    <w:rsid w:val="3FCA33E2"/>
    <w:rsid w:val="44A32904"/>
    <w:rsid w:val="591217F8"/>
    <w:rsid w:val="598A2EE8"/>
    <w:rsid w:val="5D2D81D2"/>
    <w:rsid w:val="610E6402"/>
    <w:rsid w:val="645D785C"/>
    <w:rsid w:val="64D84A81"/>
    <w:rsid w:val="6AFFBC57"/>
    <w:rsid w:val="6DBF59F4"/>
    <w:rsid w:val="75BF9B38"/>
    <w:rsid w:val="7BBE5DCE"/>
    <w:rsid w:val="7EFC3654"/>
    <w:rsid w:val="CBAB8138"/>
    <w:rsid w:val="D7DFB4E1"/>
    <w:rsid w:val="FA6F4342"/>
    <w:rsid w:val="FBFF9B52"/>
    <w:rsid w:val="FDC661A5"/>
    <w:rsid w:val="FEBF7FBB"/>
    <w:rsid w:val="FFE9E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Indent"/>
    <w:basedOn w:val="1"/>
    <w:unhideWhenUsed/>
    <w:qFormat/>
    <w:uiPriority w:val="99"/>
    <w:pPr>
      <w:spacing w:after="120"/>
      <w:ind w:left="420" w:leftChars="200"/>
    </w:pPr>
  </w:style>
  <w:style w:type="paragraph" w:styleId="6">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7">
    <w:name w:val="Body Text First Indent 2"/>
    <w:basedOn w:val="5"/>
    <w:qFormat/>
    <w:uiPriority w:val="0"/>
    <w:pPr>
      <w:spacing w:after="0"/>
      <w:ind w:left="0" w:leftChars="0"/>
    </w:pPr>
  </w:style>
  <w:style w:type="paragraph" w:customStyle="1" w:styleId="10">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1">
    <w:name w:val="正文正文2"/>
    <w:basedOn w:val="1"/>
    <w:autoRedefine/>
    <w:qFormat/>
    <w:uiPriority w:val="0"/>
    <w:pPr>
      <w:ind w:firstLine="460"/>
    </w:pPr>
    <w:rPr>
      <w:sz w:val="21"/>
      <w:szCs w:val="21"/>
    </w:rPr>
  </w:style>
  <w:style w:type="character" w:customStyle="1" w:styleId="12">
    <w:name w:val="font21"/>
    <w:qFormat/>
    <w:uiPriority w:val="0"/>
    <w:rPr>
      <w:rFonts w:hint="default" w:ascii="Tahoma" w:hAnsi="Tahoma" w:eastAsia="Tahoma" w:cs="Tahoma"/>
      <w:color w:val="000000"/>
      <w:sz w:val="22"/>
      <w:szCs w:val="22"/>
      <w:u w:val="none"/>
    </w:rPr>
  </w:style>
  <w:style w:type="character" w:customStyle="1" w:styleId="13">
    <w:name w:val="font41"/>
    <w:qFormat/>
    <w:uiPriority w:val="0"/>
    <w:rPr>
      <w:rFonts w:hint="eastAsia" w:ascii="宋体" w:hAnsi="宋体" w:eastAsia="宋体" w:cs="宋体"/>
      <w:color w:val="000000"/>
      <w:sz w:val="22"/>
      <w:szCs w:val="22"/>
      <w:u w:val="none"/>
    </w:rPr>
  </w:style>
  <w:style w:type="paragraph" w:customStyle="1" w:styleId="14">
    <w:name w:val="可研正文"/>
    <w:basedOn w:val="1"/>
    <w:qFormat/>
    <w:uiPriority w:val="0"/>
    <w:pPr>
      <w:spacing w:line="360" w:lineRule="auto"/>
      <w:ind w:firstLine="200" w:firstLineChars="200"/>
    </w:pPr>
    <w:rPr>
      <w:rFonts w:ascii="仿宋" w:hAnsi="仿宋" w:eastAsia="仿宋"/>
      <w:sz w:val="28"/>
      <w:szCs w:val="28"/>
    </w:rPr>
  </w:style>
  <w:style w:type="character" w:customStyle="1" w:styleId="15">
    <w:name w:val="font11"/>
    <w:qFormat/>
    <w:uiPriority w:val="0"/>
    <w:rPr>
      <w:rFonts w:hint="eastAsia" w:ascii="宋体" w:hAnsi="宋体" w:eastAsia="宋体" w:cs="宋体"/>
      <w:color w:val="000000"/>
      <w:sz w:val="22"/>
      <w:szCs w:val="22"/>
      <w:u w:val="none"/>
    </w:rPr>
  </w:style>
  <w:style w:type="paragraph" w:customStyle="1" w:styleId="16">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table" w:customStyle="1" w:styleId="17">
    <w:name w:val="Table Normal"/>
    <w:semiHidden/>
    <w:unhideWhenUsed/>
    <w:qFormat/>
    <w:uiPriority w:val="2"/>
    <w:pPr>
      <w:widowControl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1235</Words>
  <Characters>1297</Characters>
  <Lines>0</Lines>
  <Paragraphs>0</Paragraphs>
  <TotalTime>65</TotalTime>
  <ScaleCrop>false</ScaleCrop>
  <LinksUpToDate>false</LinksUpToDate>
  <CharactersWithSpaces>1297</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2024-05-16T15:04:00Z</dcterms:created>
  <dc:creator>user</dc:creator>
  <cp:lastModifiedBy>郭田恬</cp:lastModifiedBy>
  <dcterms:modified xsi:type="dcterms:W3CDTF">2025-08-19T09:25:29Z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CABA3A1654C7F4121DA09D6841B49A16_43</vt:lpwstr>
  </property>
  <property fmtid="{D5CDD505-2E9C-101B-9397-08002B2CF9AE}" pid="4" name="KSOTemplateDocerSaveRecord">
    <vt:lpwstr>eyJoZGlkIjoiNjcyYTNiNjcyMzVjZGRmOTRjYTFhOTEyOWE4Nzg4ZjYiLCJ1c2VySWQiOiIzMDI4MTM4MTUifQ==</vt:lpwstr>
  </property>
</Properties>
</file>