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FA2" w:rsidRPr="00A0273D" w:rsidRDefault="001D0FA2">
      <w:pPr>
        <w:snapToGrid w:val="0"/>
        <w:ind w:firstLine="883"/>
        <w:jc w:val="center"/>
        <w:rPr>
          <w:rFonts w:ascii="宋体" w:hAnsi="宋体"/>
          <w:b/>
          <w:bCs/>
          <w:sz w:val="44"/>
          <w:szCs w:val="44"/>
        </w:rPr>
      </w:pPr>
      <w:bookmarkStart w:id="0" w:name="_Toc10485"/>
      <w:bookmarkStart w:id="1" w:name="_Toc44086526"/>
      <w:bookmarkStart w:id="2" w:name="_Toc4967"/>
    </w:p>
    <w:p w:rsidR="001D0FA2" w:rsidRPr="00A0273D" w:rsidRDefault="006470C8">
      <w:pPr>
        <w:snapToGrid w:val="0"/>
        <w:ind w:firstLine="883"/>
        <w:jc w:val="center"/>
        <w:rPr>
          <w:rFonts w:ascii="宋体" w:hAnsi="宋体"/>
          <w:b/>
          <w:bCs/>
          <w:sz w:val="44"/>
          <w:szCs w:val="44"/>
        </w:rPr>
      </w:pPr>
      <w:r w:rsidRPr="00A0273D">
        <w:rPr>
          <w:rFonts w:ascii="宋体" w:hAnsi="宋体" w:hint="eastAsia"/>
          <w:b/>
          <w:bCs/>
          <w:sz w:val="44"/>
          <w:szCs w:val="44"/>
        </w:rPr>
        <w:t>上海市养志康复医院“便捷就医服务”数字化转型3.0应用场景子系统</w:t>
      </w:r>
    </w:p>
    <w:p w:rsidR="001D0FA2" w:rsidRPr="00A0273D" w:rsidRDefault="006470C8">
      <w:pPr>
        <w:snapToGrid w:val="0"/>
        <w:ind w:firstLine="883"/>
        <w:jc w:val="center"/>
        <w:rPr>
          <w:rFonts w:ascii="宋体" w:hAnsi="宋体"/>
          <w:b/>
          <w:bCs/>
          <w:sz w:val="44"/>
          <w:szCs w:val="44"/>
        </w:rPr>
      </w:pPr>
      <w:r w:rsidRPr="00A0273D">
        <w:rPr>
          <w:rFonts w:ascii="宋体" w:hAnsi="宋体" w:cs="宋体" w:hint="eastAsia"/>
          <w:b/>
          <w:bCs/>
          <w:sz w:val="44"/>
          <w:szCs w:val="44"/>
        </w:rPr>
        <w:t>技术需求</w:t>
      </w:r>
      <w:bookmarkStart w:id="3" w:name="_Toc510563402"/>
    </w:p>
    <w:p w:rsidR="001D0FA2" w:rsidRPr="00A0273D" w:rsidRDefault="001D0FA2">
      <w:pPr>
        <w:ind w:firstLine="964"/>
        <w:jc w:val="center"/>
        <w:rPr>
          <w:rFonts w:ascii="宋体" w:hAnsi="宋体"/>
          <w:b/>
          <w:bCs/>
          <w:sz w:val="48"/>
          <w:szCs w:val="48"/>
        </w:rPr>
      </w:pPr>
    </w:p>
    <w:p w:rsidR="001D0FA2" w:rsidRPr="00A0273D" w:rsidRDefault="001D0FA2">
      <w:pPr>
        <w:ind w:firstLine="964"/>
        <w:jc w:val="center"/>
        <w:rPr>
          <w:rFonts w:ascii="宋体" w:hAnsi="宋体"/>
          <w:b/>
          <w:bCs/>
          <w:sz w:val="48"/>
          <w:szCs w:val="48"/>
        </w:rPr>
      </w:pPr>
    </w:p>
    <w:p w:rsidR="001D0FA2" w:rsidRPr="00A0273D" w:rsidRDefault="001D0FA2">
      <w:pPr>
        <w:ind w:firstLine="964"/>
        <w:jc w:val="center"/>
        <w:rPr>
          <w:rFonts w:ascii="宋体" w:hAnsi="宋体"/>
          <w:b/>
          <w:bCs/>
          <w:sz w:val="48"/>
          <w:szCs w:val="48"/>
        </w:rPr>
      </w:pPr>
    </w:p>
    <w:p w:rsidR="001D0FA2" w:rsidRPr="00A0273D" w:rsidRDefault="001D0FA2">
      <w:pPr>
        <w:ind w:firstLine="964"/>
        <w:jc w:val="center"/>
        <w:rPr>
          <w:rFonts w:ascii="宋体" w:hAnsi="宋体"/>
          <w:b/>
          <w:bCs/>
          <w:sz w:val="48"/>
          <w:szCs w:val="48"/>
        </w:rPr>
      </w:pPr>
    </w:p>
    <w:p w:rsidR="001D0FA2" w:rsidRPr="00A0273D" w:rsidRDefault="006470C8">
      <w:pPr>
        <w:snapToGrid w:val="0"/>
        <w:ind w:firstLine="883"/>
        <w:jc w:val="center"/>
        <w:rPr>
          <w:rFonts w:ascii="宋体" w:hAnsi="宋体"/>
          <w:b/>
          <w:bCs/>
          <w:sz w:val="44"/>
          <w:szCs w:val="44"/>
        </w:rPr>
      </w:pPr>
      <w:r w:rsidRPr="00A0273D">
        <w:rPr>
          <w:rFonts w:ascii="宋体" w:hAnsi="宋体" w:hint="eastAsia"/>
          <w:b/>
          <w:bCs/>
          <w:sz w:val="44"/>
          <w:szCs w:val="44"/>
        </w:rPr>
        <w:t>上海市养志康复医院</w:t>
      </w:r>
    </w:p>
    <w:p w:rsidR="001D0FA2" w:rsidRPr="00A0273D" w:rsidRDefault="006470C8">
      <w:pPr>
        <w:ind w:firstLine="883"/>
        <w:jc w:val="center"/>
        <w:rPr>
          <w:rFonts w:ascii="宋体" w:hAnsi="宋体"/>
          <w:b/>
          <w:bCs/>
          <w:sz w:val="48"/>
          <w:szCs w:val="48"/>
        </w:rPr>
      </w:pPr>
      <w:r w:rsidRPr="00A0273D">
        <w:rPr>
          <w:rFonts w:ascii="宋体" w:hAnsi="宋体" w:hint="eastAsia"/>
          <w:b/>
          <w:bCs/>
          <w:sz w:val="44"/>
          <w:szCs w:val="44"/>
        </w:rPr>
        <w:t>2024年</w:t>
      </w:r>
    </w:p>
    <w:p w:rsidR="001D0FA2" w:rsidRPr="00A0273D" w:rsidRDefault="001D0FA2">
      <w:pPr>
        <w:ind w:firstLine="964"/>
        <w:jc w:val="center"/>
        <w:rPr>
          <w:rFonts w:ascii="宋体" w:hAnsi="宋体"/>
          <w:b/>
          <w:bCs/>
          <w:sz w:val="48"/>
          <w:szCs w:val="48"/>
        </w:rPr>
      </w:pPr>
    </w:p>
    <w:p w:rsidR="001D0FA2" w:rsidRPr="00A0273D" w:rsidRDefault="001D0FA2">
      <w:pPr>
        <w:ind w:firstLine="964"/>
        <w:jc w:val="center"/>
        <w:rPr>
          <w:rFonts w:ascii="宋体" w:hAnsi="宋体"/>
          <w:b/>
          <w:bCs/>
          <w:sz w:val="48"/>
          <w:szCs w:val="48"/>
        </w:rPr>
      </w:pPr>
    </w:p>
    <w:bookmarkEnd w:id="3"/>
    <w:p w:rsidR="001D0FA2" w:rsidRPr="00A0273D" w:rsidRDefault="001D0FA2">
      <w:pPr>
        <w:pStyle w:val="3"/>
        <w:numPr>
          <w:ilvl w:val="255"/>
          <w:numId w:val="0"/>
        </w:numPr>
        <w:spacing w:line="360" w:lineRule="auto"/>
        <w:ind w:firstLineChars="200" w:firstLine="482"/>
        <w:rPr>
          <w:rFonts w:asciiTheme="minorEastAsia" w:eastAsiaTheme="minorEastAsia" w:hAnsiTheme="minorEastAsia" w:cstheme="minorEastAsia"/>
          <w:sz w:val="24"/>
          <w:szCs w:val="24"/>
        </w:rPr>
      </w:pPr>
    </w:p>
    <w:p w:rsidR="001D0FA2" w:rsidRPr="00A0273D" w:rsidRDefault="006470C8">
      <w:pPr>
        <w:pStyle w:val="N"/>
        <w:spacing w:before="312" w:after="312" w:line="360" w:lineRule="auto"/>
        <w:ind w:firstLine="883"/>
        <w:rPr>
          <w:rFonts w:ascii="宋体" w:eastAsia="宋体" w:hAnsi="宋体"/>
        </w:rPr>
      </w:pPr>
      <w:r w:rsidRPr="00A0273D">
        <w:rPr>
          <w:rFonts w:ascii="宋体" w:eastAsia="宋体" w:hAnsi="宋体" w:cs="宋体" w:hint="eastAsia"/>
        </w:rPr>
        <w:lastRenderedPageBreak/>
        <w:t>项目概述</w:t>
      </w:r>
    </w:p>
    <w:p w:rsidR="001D0FA2" w:rsidRPr="00A0273D" w:rsidRDefault="006470C8">
      <w:pPr>
        <w:ind w:firstLine="643"/>
        <w:rPr>
          <w:rFonts w:ascii="宋体" w:hAnsi="宋体"/>
          <w:b/>
          <w:bCs/>
          <w:sz w:val="32"/>
          <w:szCs w:val="32"/>
        </w:rPr>
      </w:pPr>
      <w:bookmarkStart w:id="4" w:name="_Toc510563403"/>
      <w:r w:rsidRPr="00A0273D">
        <w:rPr>
          <w:rFonts w:ascii="宋体" w:hAnsi="宋体" w:cs="宋体" w:hint="eastAsia"/>
          <w:b/>
          <w:bCs/>
          <w:sz w:val="32"/>
          <w:szCs w:val="32"/>
        </w:rPr>
        <w:t>一、项目概述</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rPr>
      </w:pPr>
      <w:r w:rsidRPr="00A0273D">
        <w:rPr>
          <w:rFonts w:ascii="宋体" w:hAnsi="宋体" w:hint="eastAsia"/>
          <w:b/>
          <w:bCs/>
          <w:kern w:val="0"/>
          <w:sz w:val="32"/>
          <w:szCs w:val="32"/>
        </w:rPr>
        <w:t>项目</w:t>
      </w:r>
      <w:bookmarkEnd w:id="4"/>
      <w:r w:rsidRPr="00A0273D">
        <w:rPr>
          <w:rFonts w:ascii="宋体" w:hAnsi="宋体" w:hint="eastAsia"/>
          <w:b/>
          <w:bCs/>
          <w:kern w:val="0"/>
          <w:sz w:val="32"/>
          <w:szCs w:val="32"/>
        </w:rPr>
        <w:t>概况</w:t>
      </w:r>
    </w:p>
    <w:p w:rsidR="001D0FA2" w:rsidRPr="00A0273D" w:rsidRDefault="006470C8">
      <w:pPr>
        <w:pStyle w:val="af0"/>
        <w:widowControl w:val="0"/>
        <w:autoSpaceDE w:val="0"/>
        <w:autoSpaceDN w:val="0"/>
        <w:adjustRightInd w:val="0"/>
        <w:spacing w:before="78" w:beforeAutospacing="0" w:afterLines="50" w:after="156" w:afterAutospacing="0" w:line="360" w:lineRule="auto"/>
        <w:jc w:val="both"/>
        <w:rPr>
          <w:kern w:val="2"/>
        </w:rPr>
      </w:pPr>
      <w:r w:rsidRPr="00A0273D">
        <w:rPr>
          <w:rFonts w:hint="eastAsia"/>
          <w:kern w:val="2"/>
          <w:lang w:bidi="ar"/>
        </w:rPr>
        <w:t>为了加快推进医疗机构数字化转型工作，2021年4月，上海市卫生健康委员会同市经信委、市医保局、申康医院发展中心、市大数据中心等单位发布《上海市“便捷就医服务”数字化转型工作方案》。为进一步深化上海市“便捷就医服务”数字化转型与数字医学创新发展新局面，打造更有温度的健康上海，2022年1月，市卫生健康委等八部门联合制定了《上海市“便捷就医服务”数字化转型2.0工作方案》，推动公共卫生、健康等基本民生保障更均衡、更精准、更充分，打造智慧医院数字化示范场景，打造更有温度的健康上海。</w:t>
      </w:r>
    </w:p>
    <w:p w:rsidR="001D0FA2" w:rsidRPr="00A0273D" w:rsidRDefault="006470C8">
      <w:pPr>
        <w:pStyle w:val="af0"/>
        <w:widowControl w:val="0"/>
        <w:autoSpaceDE w:val="0"/>
        <w:autoSpaceDN w:val="0"/>
        <w:adjustRightInd w:val="0"/>
        <w:spacing w:before="78" w:beforeAutospacing="0" w:afterLines="50" w:after="156" w:afterAutospacing="0" w:line="360" w:lineRule="auto"/>
        <w:jc w:val="both"/>
        <w:rPr>
          <w:kern w:val="2"/>
        </w:rPr>
      </w:pPr>
      <w:r w:rsidRPr="00A0273D">
        <w:rPr>
          <w:rFonts w:hint="eastAsia"/>
          <w:kern w:val="2"/>
          <w:lang w:bidi="ar"/>
        </w:rPr>
        <w:t>2023年4月26日，上海市城市数字化转型工作领导小组办公室发布《2023年度上海市“便捷就医服务”数字化转型3.0工作方案》进一步深化上海市“便捷就医服务”数字化转型与数字医学创新发展新局面，实现全市医疗机构全覆盖，夯实普惠性、基础性、兜底性民心工程和民生实效。</w:t>
      </w:r>
    </w:p>
    <w:p w:rsidR="001D0FA2" w:rsidRPr="00A0273D" w:rsidRDefault="006470C8">
      <w:pPr>
        <w:pStyle w:val="af0"/>
        <w:widowControl w:val="0"/>
        <w:autoSpaceDE w:val="0"/>
        <w:autoSpaceDN w:val="0"/>
        <w:adjustRightInd w:val="0"/>
        <w:spacing w:before="78" w:beforeAutospacing="0" w:afterLines="50" w:after="156" w:afterAutospacing="0" w:line="360" w:lineRule="auto"/>
        <w:ind w:firstLine="482"/>
        <w:jc w:val="both"/>
        <w:rPr>
          <w:b/>
          <w:bCs/>
        </w:rPr>
      </w:pPr>
      <w:r w:rsidRPr="00A0273D">
        <w:rPr>
          <w:rFonts w:hint="eastAsia"/>
          <w:b/>
          <w:bCs/>
          <w:kern w:val="2"/>
          <w:lang w:bidi="ar"/>
        </w:rPr>
        <w:t>我院作为市级医院的一员，且作为面向残疾人服务的医疗机构，对于患者便捷就医方面的需求更为迫切。但截至目前，虽然在去年及今年上半年已陆续通过我院其他项目配套实现了个别应用场景的建设，与市卫健委以及申康中心的要求相比尚存在极大差距。在资金筹措上，其他市级医院均通过申康中心上报市经信委申报年度预算（1.0项目已验收、2.0项目计划年底验收、3.0项目正在申报过程中）。由于资金归口不同，我院拟单独申请“便捷就医服务”数字化转型3.0应用场景建设项目”，实现便捷就医1.0-3.0的所有场景应用，具体包括便捷就医3.0的7大场景以及便捷就医1.0和2.0部分尚未完成的6个场景。</w:t>
      </w:r>
    </w:p>
    <w:p w:rsidR="001D0FA2" w:rsidRPr="00A0273D" w:rsidRDefault="001D0FA2">
      <w:pPr>
        <w:rPr>
          <w:rFonts w:ascii="宋体" w:hAnsi="宋体" w:cs="宋体"/>
        </w:rPr>
      </w:pPr>
    </w:p>
    <w:p w:rsidR="001D0FA2" w:rsidRPr="00A0273D" w:rsidRDefault="006470C8">
      <w:r w:rsidRPr="00A0273D">
        <w:rPr>
          <w:rFonts w:hint="eastAsia"/>
        </w:rPr>
        <w:t>建设期限：</w:t>
      </w:r>
      <w:bookmarkStart w:id="5" w:name="_Hlk154585274"/>
      <w:r w:rsidRPr="00A0273D">
        <w:rPr>
          <w:rFonts w:hint="eastAsia"/>
        </w:rPr>
        <w:t>自</w:t>
      </w:r>
      <w:r w:rsidRPr="00A0273D">
        <w:rPr>
          <w:rFonts w:cs="宋体" w:hint="eastAsia"/>
        </w:rPr>
        <w:t>合同签订之日起至</w:t>
      </w:r>
      <w:r w:rsidRPr="00A0273D">
        <w:rPr>
          <w:rFonts w:cs="宋体" w:hint="eastAsia"/>
        </w:rPr>
        <w:t>2</w:t>
      </w:r>
      <w:r w:rsidRPr="00A0273D">
        <w:rPr>
          <w:rFonts w:cs="宋体"/>
        </w:rPr>
        <w:t>02</w:t>
      </w:r>
      <w:r w:rsidRPr="00A0273D">
        <w:rPr>
          <w:rFonts w:cs="宋体" w:hint="eastAsia"/>
        </w:rPr>
        <w:t>4</w:t>
      </w:r>
      <w:r w:rsidRPr="00A0273D">
        <w:rPr>
          <w:rFonts w:cs="宋体" w:hint="eastAsia"/>
        </w:rPr>
        <w:t>年</w:t>
      </w:r>
      <w:r w:rsidRPr="00A0273D">
        <w:rPr>
          <w:rFonts w:cs="宋体" w:hint="eastAsia"/>
        </w:rPr>
        <w:t>11</w:t>
      </w:r>
      <w:r w:rsidRPr="00A0273D">
        <w:rPr>
          <w:rFonts w:cs="宋体" w:hint="eastAsia"/>
        </w:rPr>
        <w:t>月</w:t>
      </w:r>
      <w:r w:rsidRPr="00A0273D">
        <w:rPr>
          <w:rFonts w:cs="宋体" w:hint="eastAsia"/>
        </w:rPr>
        <w:t>30</w:t>
      </w:r>
      <w:r w:rsidRPr="00A0273D">
        <w:rPr>
          <w:rFonts w:cs="宋体" w:hint="eastAsia"/>
        </w:rPr>
        <w:t>日</w:t>
      </w:r>
      <w:bookmarkEnd w:id="5"/>
      <w:r w:rsidRPr="00A0273D">
        <w:rPr>
          <w:rFonts w:cs="宋体" w:hint="eastAsia"/>
        </w:rPr>
        <w:t>前完成项目建设并通过</w:t>
      </w:r>
      <w:r w:rsidRPr="00A0273D">
        <w:rPr>
          <w:rFonts w:cs="宋体" w:hint="eastAsia"/>
        </w:rPr>
        <w:lastRenderedPageBreak/>
        <w:t>验收，其中包括至少为期</w:t>
      </w:r>
      <w:r w:rsidRPr="00A0273D">
        <w:rPr>
          <w:rFonts w:cs="宋体" w:hint="eastAsia"/>
        </w:rPr>
        <w:t>1</w:t>
      </w:r>
      <w:r w:rsidRPr="00A0273D">
        <w:rPr>
          <w:rFonts w:cs="宋体" w:hint="eastAsia"/>
        </w:rPr>
        <w:t>个月的试运行。</w:t>
      </w:r>
    </w:p>
    <w:p w:rsidR="001D0FA2" w:rsidRPr="00A0273D" w:rsidRDefault="006470C8">
      <w:r w:rsidRPr="00A0273D">
        <w:rPr>
          <w:rFonts w:hint="eastAsia"/>
        </w:rPr>
        <w:t>建设地点：上海</w:t>
      </w:r>
    </w:p>
    <w:p w:rsidR="001D0FA2" w:rsidRPr="00A0273D" w:rsidRDefault="006470C8">
      <w:r w:rsidRPr="00A0273D">
        <w:rPr>
          <w:rFonts w:hint="eastAsia"/>
        </w:rPr>
        <w:t>预算金额：</w:t>
      </w:r>
      <w:r w:rsidRPr="00A0273D">
        <w:rPr>
          <w:rFonts w:hint="eastAsia"/>
        </w:rPr>
        <w:t>200</w:t>
      </w:r>
      <w:r w:rsidRPr="00A0273D">
        <w:t>0000</w:t>
      </w:r>
      <w:r w:rsidRPr="00A0273D">
        <w:rPr>
          <w:rFonts w:hint="eastAsia"/>
        </w:rPr>
        <w:t>元</w:t>
      </w:r>
    </w:p>
    <w:p w:rsidR="001D0FA2" w:rsidRPr="00A0273D" w:rsidRDefault="006470C8">
      <w:r w:rsidRPr="00A0273D">
        <w:rPr>
          <w:rFonts w:hint="eastAsia"/>
        </w:rPr>
        <w:t>采购金额（最高限价）：</w:t>
      </w:r>
      <w:r w:rsidRPr="00A0273D">
        <w:rPr>
          <w:rFonts w:hint="eastAsia"/>
        </w:rPr>
        <w:t>200</w:t>
      </w:r>
      <w:r w:rsidRPr="00A0273D">
        <w:t>0000</w:t>
      </w:r>
      <w:r w:rsidRPr="00A0273D">
        <w:rPr>
          <w:rFonts w:hint="eastAsia"/>
        </w:rPr>
        <w:t>元</w:t>
      </w:r>
    </w:p>
    <w:p w:rsidR="001D0FA2" w:rsidRPr="00A0273D" w:rsidRDefault="006470C8">
      <w:r w:rsidRPr="00A0273D">
        <w:rPr>
          <w:rFonts w:hint="eastAsia"/>
        </w:rPr>
        <w:t>组织形式：集中采购</w:t>
      </w:r>
    </w:p>
    <w:p w:rsidR="001D0FA2" w:rsidRPr="00A0273D" w:rsidRDefault="006470C8">
      <w:r w:rsidRPr="00A0273D">
        <w:rPr>
          <w:rFonts w:hint="eastAsia"/>
        </w:rPr>
        <w:t>采购方式：公开招标</w:t>
      </w:r>
    </w:p>
    <w:p w:rsidR="001D0FA2" w:rsidRPr="00A0273D" w:rsidRDefault="006470C8">
      <w:r w:rsidRPr="00A0273D">
        <w:rPr>
          <w:rFonts w:hint="eastAsia"/>
        </w:rPr>
        <w:t>是否接受联合体投标：否</w:t>
      </w:r>
    </w:p>
    <w:p w:rsidR="001D0FA2" w:rsidRPr="00A0273D" w:rsidRDefault="006470C8">
      <w:r w:rsidRPr="00A0273D">
        <w:t>是否按信创要求建设：是</w:t>
      </w:r>
    </w:p>
    <w:p w:rsidR="001D0FA2" w:rsidRPr="00A0273D" w:rsidRDefault="001D0FA2">
      <w:pPr>
        <w:rPr>
          <w:rFonts w:ascii="宋体" w:hAnsi="宋体" w:cs="宋体"/>
        </w:rPr>
      </w:pP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rPr>
      </w:pPr>
      <w:bookmarkStart w:id="6" w:name="_Toc510563405"/>
      <w:r w:rsidRPr="00A0273D">
        <w:rPr>
          <w:rFonts w:ascii="宋体" w:hAnsi="宋体" w:hint="eastAsia"/>
          <w:b/>
          <w:bCs/>
          <w:kern w:val="0"/>
          <w:sz w:val="32"/>
          <w:szCs w:val="32"/>
        </w:rPr>
        <w:t>项目目标</w:t>
      </w:r>
      <w:bookmarkEnd w:id="6"/>
    </w:p>
    <w:p w:rsidR="001D0FA2" w:rsidRPr="00A0273D" w:rsidRDefault="006470C8">
      <w:pPr>
        <w:rPr>
          <w:rFonts w:ascii="宋体" w:hAnsi="宋体" w:cs="宋体"/>
        </w:rPr>
      </w:pPr>
      <w:r w:rsidRPr="00A0273D">
        <w:rPr>
          <w:rFonts w:ascii="宋体" w:hAnsi="宋体" w:cs="宋体" w:hint="eastAsia"/>
        </w:rPr>
        <w:t>响应市委、市政府《关于全面推进上海城市数字化转型的意见》、上海市卫健委《上海市“便捷就医服务”数字化转型3.0工作方案》、上海市城市数字化转型工作领导小组办公室《2023年度上海市级医院“便捷就医服务”数字化转型3.0工作方案》等政策的要求，开展“便捷就医服务3.0”应用场景建设，整合并拓展医院已有信息化建设建设成果，持续推荐七大应用场景和两项创新亮点应用，优化数字化诊疗服务，从云陪诊、云胶片、医保处方、病案服务、互联网专区、多学科会诊等多重就医流程，引导患者就医、帮助患者数字化就医；创建数字化传染病临床诊疗体系，实现传染病无接触就医，提升医院精细化管理水平，提升患者就医便捷性及体验度。</w:t>
      </w:r>
    </w:p>
    <w:p w:rsidR="001D0FA2" w:rsidRPr="00A0273D" w:rsidRDefault="001D0FA2">
      <w:pPr>
        <w:rPr>
          <w:rFonts w:ascii="宋体" w:hAnsi="宋体" w:cs="宋体"/>
        </w:rPr>
      </w:pPr>
    </w:p>
    <w:p w:rsidR="001D0FA2" w:rsidRPr="00A0273D" w:rsidRDefault="006470C8">
      <w:pPr>
        <w:pStyle w:val="N"/>
        <w:spacing w:before="312" w:after="312" w:line="360" w:lineRule="auto"/>
        <w:ind w:firstLine="883"/>
        <w:rPr>
          <w:lang w:val="en-US"/>
        </w:rPr>
      </w:pPr>
      <w:r w:rsidRPr="00A0273D">
        <w:rPr>
          <w:rFonts w:ascii="宋体" w:eastAsia="宋体" w:hAnsi="宋体" w:cs="宋体" w:hint="eastAsia"/>
        </w:rPr>
        <w:lastRenderedPageBreak/>
        <w:t>项目</w:t>
      </w:r>
      <w:r w:rsidRPr="00A0273D">
        <w:rPr>
          <w:rFonts w:ascii="宋体" w:eastAsia="宋体" w:hAnsi="宋体" w:cs="宋体" w:hint="eastAsia"/>
          <w:lang w:val="en-US"/>
        </w:rPr>
        <w:t>需求</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rPr>
      </w:pPr>
      <w:r w:rsidRPr="00A0273D">
        <w:rPr>
          <w:rFonts w:ascii="宋体" w:hAnsi="宋体" w:hint="eastAsia"/>
          <w:b/>
          <w:bCs/>
          <w:kern w:val="0"/>
          <w:sz w:val="32"/>
          <w:szCs w:val="32"/>
          <w:lang w:val="zh-CN"/>
        </w:rPr>
        <w:t>建设内容</w:t>
      </w:r>
      <w:bookmarkEnd w:id="0"/>
      <w:bookmarkEnd w:id="1"/>
      <w:bookmarkEnd w:id="2"/>
      <w:r w:rsidRPr="00A0273D">
        <w:rPr>
          <w:rFonts w:ascii="宋体" w:hAnsi="宋体" w:hint="eastAsia"/>
          <w:b/>
          <w:bCs/>
          <w:kern w:val="0"/>
          <w:sz w:val="32"/>
          <w:szCs w:val="32"/>
        </w:rPr>
        <w:t>及技术需求</w:t>
      </w:r>
    </w:p>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本项目建设内容包括本医院便捷就医1.0-3.0的相关场景。具体如下：</w:t>
      </w:r>
    </w:p>
    <w:tbl>
      <w:tblPr>
        <w:tblStyle w:val="af3"/>
        <w:tblW w:w="4864" w:type="pct"/>
        <w:tblLayout w:type="fixed"/>
        <w:tblLook w:val="04A0" w:firstRow="1" w:lastRow="0" w:firstColumn="1" w:lastColumn="0" w:noHBand="0" w:noVBand="1"/>
      </w:tblPr>
      <w:tblGrid>
        <w:gridCol w:w="930"/>
        <w:gridCol w:w="7360"/>
      </w:tblGrid>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序号</w:t>
            </w:r>
          </w:p>
        </w:tc>
        <w:tc>
          <w:tcPr>
            <w:tcW w:w="4438" w:type="pct"/>
          </w:tcPr>
          <w:p w:rsidR="001D0FA2" w:rsidRPr="00A0273D" w:rsidRDefault="006470C8">
            <w:pPr>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场景名称</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1</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互联网医院多学科会诊</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2</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一键式病案服务</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3</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云陪诊服务</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4</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云胶片服务</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5</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医保电子处方中心</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6</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互联网医院专区</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7</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智能预问诊</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8</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门诊智能分诊导诊，精准预约</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9</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智能院内导航</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10</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智能诊后管理</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11</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基于区块链的中医药服务</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12</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智能云客服</w:t>
            </w:r>
          </w:p>
        </w:tc>
      </w:tr>
      <w:tr w:rsidR="00A0273D" w:rsidRPr="00A0273D">
        <w:tc>
          <w:tcPr>
            <w:tcW w:w="561" w:type="pct"/>
          </w:tcPr>
          <w:p w:rsidR="001D0FA2" w:rsidRPr="00A0273D" w:rsidRDefault="006470C8">
            <w:pPr>
              <w:ind w:firstLineChars="0" w:firstLine="0"/>
              <w:jc w:val="cente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1</w:t>
            </w:r>
            <w:r w:rsidR="00974443">
              <w:rPr>
                <w:rFonts w:asciiTheme="minorEastAsia" w:eastAsiaTheme="minorEastAsia" w:hAnsiTheme="minorEastAsia" w:cstheme="minorEastAsia"/>
                <w:szCs w:val="24"/>
              </w:rPr>
              <w:t>3</w:t>
            </w:r>
          </w:p>
        </w:tc>
        <w:tc>
          <w:tcPr>
            <w:tcW w:w="4438" w:type="pct"/>
          </w:tcPr>
          <w:p w:rsidR="001D0FA2" w:rsidRPr="00A0273D" w:rsidRDefault="006470C8">
            <w:pPr>
              <w:rPr>
                <w:rFonts w:asciiTheme="minorEastAsia" w:eastAsiaTheme="minorEastAsia" w:hAnsiTheme="minorEastAsia" w:cstheme="minorEastAsia"/>
                <w:szCs w:val="24"/>
              </w:rPr>
            </w:pPr>
            <w:r w:rsidRPr="00A0273D">
              <w:rPr>
                <w:rFonts w:asciiTheme="minorEastAsia" w:eastAsiaTheme="minorEastAsia" w:hAnsiTheme="minorEastAsia" w:cstheme="minorEastAsia" w:hint="eastAsia"/>
                <w:szCs w:val="24"/>
              </w:rPr>
              <w:t>根据院方要求实现与医院现有系统对接，接口费（如有）包含在此项目预算内，由</w:t>
            </w:r>
            <w:r w:rsidRPr="00A0273D">
              <w:rPr>
                <w:rFonts w:asciiTheme="minorEastAsia" w:eastAsiaTheme="minorEastAsia" w:hAnsiTheme="minorEastAsia" w:cstheme="minorEastAsia" w:hint="eastAsia"/>
                <w:szCs w:val="24"/>
                <w:lang w:bidi="ar"/>
              </w:rPr>
              <w:t>中标方</w:t>
            </w:r>
            <w:r w:rsidRPr="00A0273D">
              <w:rPr>
                <w:rFonts w:asciiTheme="minorEastAsia" w:eastAsiaTheme="minorEastAsia" w:hAnsiTheme="minorEastAsia" w:cstheme="minorEastAsia" w:hint="eastAsia"/>
                <w:szCs w:val="24"/>
              </w:rPr>
              <w:t>负责。</w:t>
            </w:r>
          </w:p>
        </w:tc>
      </w:tr>
    </w:tbl>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7" w:name="_Toc23024"/>
      <w:bookmarkStart w:id="8" w:name="_Toc15870"/>
      <w:r w:rsidRPr="00A0273D">
        <w:rPr>
          <w:rFonts w:asciiTheme="minorEastAsia" w:eastAsiaTheme="minorEastAsia" w:hAnsiTheme="minorEastAsia" w:cstheme="minorEastAsia" w:hint="eastAsia"/>
          <w:sz w:val="24"/>
          <w:szCs w:val="24"/>
        </w:rPr>
        <w:t>2.1.1互联网医院多学科会诊</w:t>
      </w:r>
      <w:bookmarkEnd w:id="7"/>
      <w:bookmarkEnd w:id="8"/>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通过互联网端完成线上多学科会诊，专家教授可通过PC、手机、PAD等多种</w:t>
      </w:r>
      <w:r w:rsidRPr="00A0273D">
        <w:rPr>
          <w:rFonts w:asciiTheme="minorEastAsia" w:eastAsiaTheme="minorEastAsia" w:hAnsiTheme="minorEastAsia" w:cstheme="minorEastAsia" w:hint="eastAsia"/>
          <w:szCs w:val="24"/>
          <w:lang w:bidi="ar"/>
        </w:rPr>
        <w:lastRenderedPageBreak/>
        <w:t>终端,便捷登陆部署在云端的多学科会诊系统，沿用线下会诊流程，查看调阅患者病史，及时开展基于图文音视频会议的多模态、多学科互联网会诊，向患者提供不受时空限制的优质诊疗服务。具体功能需求如下：</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支持维护远程医疗协同中心管理端各机构的基本信息、科室信息、医护人员信息；</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支持维护远程医疗协同中心管理端各机构的远程门诊、远程会诊价格信息；</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支持设置远程医疗协同中心管理端各机构间远程门诊、远程会诊、双向转诊、电子病历调阅的业务权限；</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支持通过多条件查询医联体远程门诊、远程会诊、双向转诊业务的开展情况，通过时间、申请医生、目标医生、科室、患者、订单号、缴费状态等维度查询本院业务开展情况，支持导出成Excel表;</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支持通过统一页面对远程医疗中心的转诊、会诊、远程门诊业务开展情况进行展示，包括环比、趋势图、排名、业务状态分布等;</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支持对院区间的多学科会诊业务进行授权管理；</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提供授出权限和被授权限，支持进行批量配置授权；</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支持发起多学科会诊申请，提供会诊中心和指定专家模式两种模式；</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支持采用PC、平板、手机、可移动一体化终端等多种终端设备同时接入进行视频多学科会诊；</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支持医生以语音、图文的方式在线沟通讨论病例情况；同时支持查房过程中一对一病例交流；</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支持填写会诊意见及评价，并进行电子签名，可以对会诊单进行打印，形成完整的会诊流程和备案。</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9" w:name="_Toc19020"/>
      <w:bookmarkStart w:id="10" w:name="_Toc4773"/>
      <w:r w:rsidRPr="00A0273D">
        <w:rPr>
          <w:rFonts w:asciiTheme="minorEastAsia" w:eastAsiaTheme="minorEastAsia" w:hAnsiTheme="minorEastAsia" w:cstheme="minorEastAsia" w:hint="eastAsia"/>
          <w:sz w:val="24"/>
          <w:szCs w:val="24"/>
        </w:rPr>
        <w:t>2.1.2 一键式病案服务</w:t>
      </w:r>
      <w:bookmarkEnd w:id="9"/>
      <w:bookmarkEnd w:id="10"/>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提供在线病案打印入口，实现线上病案打印申请功能，患者可在移动端直接申请符合国家电子病例应用规范的病案打印，节省现行的窗口打印下患者多次往返医疗机构的时间，同时，系统可自动计算打印张数及运费，精准计算打印费用。具体功能需求如下：</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lastRenderedPageBreak/>
        <w:t>支持管理员对对病案服务参数及业务流程进行配置管理；</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支持患者在移动端为自己和家属发起病历复印申请；</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支持患者填写个人信息，完成身份认证；</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支持医院工作人员对患者发起的病历复印申请进行审核；</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支持患者在线完成病历复印费用线上预缴。</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针对邮寄的病历，支持在线查询物流信息。</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11" w:name="_Toc1649"/>
      <w:r w:rsidRPr="00A0273D">
        <w:rPr>
          <w:rFonts w:asciiTheme="minorEastAsia" w:eastAsiaTheme="minorEastAsia" w:hAnsiTheme="minorEastAsia" w:cstheme="minorEastAsia" w:hint="eastAsia"/>
          <w:sz w:val="24"/>
          <w:szCs w:val="24"/>
        </w:rPr>
        <w:t>2.1.3 云陪诊服务</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通过建设手机陪诊系统，引入线上陪诊人，远程跟踪了解患者当前就医状态及所处环节，实现以中老年、视听障碍等弱势群体为主的就医困难人群安全、便捷、无障碍地完成就医流程，改善就医数字鸿沟问题。具体功能需求如下：</w:t>
      </w:r>
    </w:p>
    <w:p w:rsidR="001D0FA2" w:rsidRPr="00A0273D" w:rsidRDefault="006470C8">
      <w:pPr>
        <w:pStyle w:val="af0"/>
        <w:spacing w:before="78" w:after="78" w:line="360" w:lineRule="auto"/>
        <w:rPr>
          <w:rFonts w:asciiTheme="minorEastAsia" w:eastAsiaTheme="minorEastAsia" w:hAnsiTheme="minorEastAsia" w:cstheme="minorEastAsia"/>
          <w:lang w:bidi="ar"/>
        </w:rPr>
      </w:pPr>
      <w:r w:rsidRPr="00A0273D">
        <w:rPr>
          <w:rFonts w:asciiTheme="minorEastAsia" w:eastAsiaTheme="minorEastAsia" w:hAnsiTheme="minorEastAsia" w:cstheme="minorEastAsia" w:hint="eastAsia"/>
          <w:lang w:bidi="ar"/>
        </w:rPr>
        <w:t>支持子女与父母新增健康亲情账号，辅助亲属就医；</w:t>
      </w:r>
    </w:p>
    <w:p w:rsidR="001D0FA2" w:rsidRPr="00A0273D" w:rsidRDefault="006470C8">
      <w:pPr>
        <w:pStyle w:val="af0"/>
        <w:spacing w:before="78" w:after="78" w:line="360" w:lineRule="auto"/>
        <w:rPr>
          <w:rFonts w:asciiTheme="minorEastAsia" w:eastAsiaTheme="minorEastAsia" w:hAnsiTheme="minorEastAsia" w:cstheme="minorEastAsia"/>
        </w:rPr>
      </w:pPr>
      <w:r w:rsidRPr="00A0273D">
        <w:rPr>
          <w:rFonts w:asciiTheme="minorEastAsia" w:eastAsiaTheme="minorEastAsia" w:hAnsiTheme="minorEastAsia" w:cstheme="minorEastAsia" w:hint="eastAsia"/>
        </w:rPr>
        <w:t>支持子女对父母的健康档案进行管理；</w:t>
      </w:r>
    </w:p>
    <w:p w:rsidR="001D0FA2" w:rsidRPr="00A0273D" w:rsidRDefault="006470C8">
      <w:pPr>
        <w:pStyle w:val="af0"/>
        <w:spacing w:before="78" w:after="78" w:line="360" w:lineRule="auto"/>
        <w:rPr>
          <w:rFonts w:asciiTheme="minorEastAsia" w:eastAsiaTheme="minorEastAsia" w:hAnsiTheme="minorEastAsia" w:cstheme="minorEastAsia"/>
        </w:rPr>
      </w:pPr>
      <w:r w:rsidRPr="00A0273D">
        <w:rPr>
          <w:rFonts w:asciiTheme="minorEastAsia" w:eastAsiaTheme="minorEastAsia" w:hAnsiTheme="minorEastAsia" w:cstheme="minorEastAsia" w:hint="eastAsia"/>
        </w:rPr>
        <w:t>支持子女参与父母和医生的线上问诊。</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r w:rsidRPr="00A0273D">
        <w:rPr>
          <w:rFonts w:asciiTheme="minorEastAsia" w:eastAsiaTheme="minorEastAsia" w:hAnsiTheme="minorEastAsia" w:cstheme="minorEastAsia" w:hint="eastAsia"/>
          <w:sz w:val="24"/>
          <w:szCs w:val="24"/>
        </w:rPr>
        <w:t>2.1.4 云胶片服务</w:t>
      </w:r>
      <w:bookmarkEnd w:id="11"/>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通过对现有影像云的合规性改造，在线提供符合诊断标准的数字医学影像，患者可通过随申办、微信公众号等方式，基于云胶片服务实现报告及影像胶片的便捷化调阅、下载及分享，解决传统胶片携带不便的问题，有效提升了患者的就医体验。具体功能需求如下：</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支持患者在移动端获取影像检查报告和电子胶片信息；</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支持患者在移动端查询不同时期、不同类型影像检查产生的报告及电子胶片；</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支持患者通过二维码方式分享影像报告至其他人；</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支持患者在移动端完成检查预约。</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12" w:name="_Toc28063"/>
      <w:bookmarkStart w:id="13" w:name="_Toc11142"/>
      <w:r w:rsidRPr="00A0273D">
        <w:rPr>
          <w:rFonts w:asciiTheme="minorEastAsia" w:eastAsiaTheme="minorEastAsia" w:hAnsiTheme="minorEastAsia" w:cstheme="minorEastAsia" w:hint="eastAsia"/>
          <w:sz w:val="24"/>
          <w:szCs w:val="24"/>
        </w:rPr>
        <w:t>2.1.5 医保电子处方中心</w:t>
      </w:r>
      <w:bookmarkEnd w:id="12"/>
      <w:bookmarkEnd w:id="13"/>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通过建设依托国家医保信息资源的医保电子处方中心，参保人在开方医疗机构和定点零售药店购买电子处方开具的药品时，享受医院统一的医保待遇政策，</w:t>
      </w:r>
      <w:r w:rsidRPr="00A0273D">
        <w:rPr>
          <w:rFonts w:asciiTheme="minorEastAsia" w:eastAsiaTheme="minorEastAsia" w:hAnsiTheme="minorEastAsia" w:cstheme="minorEastAsia" w:hint="eastAsia"/>
          <w:szCs w:val="24"/>
          <w:lang w:bidi="ar"/>
        </w:rPr>
        <w:lastRenderedPageBreak/>
        <w:t>实现患者处方跨院医保结算，优化参保人就医购药场景，为参保患者就诊配药提供便利，提高参保人就医购药体验。具体功能需求如下：</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支持电子处方管理，实现处方流转、处方上传、处方查询、处方撤销、辅助功能端等功能；</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支持门诊医生站改造，实现电子处方管理调用、处方原件上传、医院签章获取等功能；</w:t>
      </w:r>
    </w:p>
    <w:p w:rsidR="001D0FA2" w:rsidRPr="00A0273D" w:rsidRDefault="006470C8">
      <w:pPr>
        <w:rPr>
          <w:rFonts w:asciiTheme="minorEastAsia" w:eastAsiaTheme="minorEastAsia" w:hAnsiTheme="minorEastAsia" w:cstheme="minorEastAsia"/>
          <w:szCs w:val="24"/>
          <w:lang w:bidi="ar"/>
        </w:rPr>
      </w:pPr>
      <w:r w:rsidRPr="00A0273D">
        <w:rPr>
          <w:rFonts w:asciiTheme="minorEastAsia" w:eastAsiaTheme="minorEastAsia" w:hAnsiTheme="minorEastAsia" w:cstheme="minorEastAsia" w:hint="eastAsia"/>
          <w:szCs w:val="24"/>
          <w:lang w:bidi="ar"/>
        </w:rPr>
        <w:t>支持维护电子处方药品，业务端基于维护情况开立流转处方。</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14" w:name="_Toc21232"/>
      <w:bookmarkStart w:id="15" w:name="_Toc19177"/>
      <w:r w:rsidRPr="00A0273D">
        <w:rPr>
          <w:rFonts w:asciiTheme="minorEastAsia" w:eastAsiaTheme="minorEastAsia" w:hAnsiTheme="minorEastAsia" w:cstheme="minorEastAsia" w:hint="eastAsia"/>
          <w:sz w:val="24"/>
          <w:szCs w:val="24"/>
        </w:rPr>
        <w:t>2.1.6 互联网医院专区服务</w:t>
      </w:r>
      <w:bookmarkEnd w:id="14"/>
      <w:bookmarkEnd w:id="15"/>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互联网医院接入“随申办”移动端，医疗付费“一件事”数字人民币支付对接上线，提升线上诊疗场景化、便捷化、主动化、精准化服务能级，优化互联网医院的易用性和体验度。</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完成信用付相关功能。</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lang w:bidi="ar"/>
        </w:rPr>
      </w:pPr>
      <w:bookmarkStart w:id="16" w:name="_Toc13707"/>
      <w:bookmarkStart w:id="17" w:name="_Toc23359"/>
      <w:r w:rsidRPr="00A0273D">
        <w:rPr>
          <w:rFonts w:asciiTheme="minorEastAsia" w:eastAsiaTheme="minorEastAsia" w:hAnsiTheme="minorEastAsia" w:cstheme="minorEastAsia" w:hint="eastAsia"/>
          <w:sz w:val="24"/>
          <w:szCs w:val="24"/>
          <w:lang w:bidi="ar"/>
        </w:rPr>
        <w:t>2.1.7 智能预问诊</w:t>
      </w:r>
      <w:bookmarkEnd w:id="16"/>
      <w:bookmarkEnd w:id="17"/>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智能预问诊以利用患者诊前等待时间，转换患者碎片化病情描述，形成结构化预问诊报告辅助医生诊断为目标，依托于强大的知识图谱及标准化知识术语，通过开放的对话形式，形成预问诊病史资料，覆盖绝大多数医院科室，供医生便捷查看、了解患者病情。提高医生问诊效率，同时缓解患者就诊焦虑，提升就诊体验。具体功能需求如下：</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具备内置基础知识库，提供各科室的基础问卷模板功能；</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具备医院、医生结合自身情况建立符合要求的个性化模板功能，包括问题内容、选项内容及对应解释等；</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具备预问诊数据分析和病历数据使用分析，辅助医院进行运营决策；</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具备通过对话的方式智能采集患者病情信息功能；</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具备对于采集的病情信息，系统根据病历书写规范，将信息进行结构化转换，并在问卷作答完成后进行展示功能；</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lang w:bidi="ar"/>
        </w:rPr>
      </w:pPr>
      <w:r w:rsidRPr="00A0273D">
        <w:rPr>
          <w:rFonts w:asciiTheme="minorEastAsia" w:eastAsiaTheme="minorEastAsia" w:hAnsiTheme="minorEastAsia" w:cstheme="minorEastAsia"/>
          <w:sz w:val="24"/>
          <w:szCs w:val="24"/>
        </w:rPr>
        <w:t>支持与门诊电子病历系统对接，实现在医生站调阅预问诊病历功能，并支持引入到门诊病历中。</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lang w:bidi="ar"/>
        </w:rPr>
      </w:pPr>
      <w:bookmarkStart w:id="18" w:name="_Toc12647"/>
      <w:bookmarkStart w:id="19" w:name="_Toc21985"/>
      <w:r w:rsidRPr="00A0273D">
        <w:rPr>
          <w:rFonts w:asciiTheme="minorEastAsia" w:eastAsiaTheme="minorEastAsia" w:hAnsiTheme="minorEastAsia" w:cstheme="minorEastAsia" w:hint="eastAsia"/>
          <w:sz w:val="24"/>
          <w:szCs w:val="24"/>
          <w:lang w:bidi="ar"/>
        </w:rPr>
        <w:lastRenderedPageBreak/>
        <w:t>2.1.8 智能分诊导诊</w:t>
      </w:r>
      <w:bookmarkEnd w:id="18"/>
      <w:bookmarkEnd w:id="19"/>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所有市级医院门诊线上预约全部具备智能分诊导诊功能。要求院内相关系统对接，接入上海市级医院互联网总平台，接入随申办“移动端”。</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20" w:name="_Toc15449"/>
      <w:bookmarkStart w:id="21" w:name="_Toc25442"/>
      <w:r w:rsidRPr="00A0273D">
        <w:rPr>
          <w:rFonts w:asciiTheme="minorEastAsia" w:eastAsiaTheme="minorEastAsia" w:hAnsiTheme="minorEastAsia" w:cstheme="minorEastAsia" w:hint="eastAsia"/>
          <w:sz w:val="24"/>
          <w:szCs w:val="24"/>
        </w:rPr>
        <w:t>2.1.9 智能院内导航</w:t>
      </w:r>
      <w:bookmarkEnd w:id="20"/>
      <w:bookmarkEnd w:id="21"/>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市级医院门诊区域为患者提供路线指引或模拟导航。要求院内相关系统对接，接入上海市级医院互联网总平台，接入随申办“移动端”。</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22" w:name="_Toc4681"/>
      <w:bookmarkStart w:id="23" w:name="_Toc4787"/>
      <w:r w:rsidRPr="00A0273D">
        <w:rPr>
          <w:rFonts w:asciiTheme="minorEastAsia" w:eastAsiaTheme="minorEastAsia" w:hAnsiTheme="minorEastAsia" w:cstheme="minorEastAsia" w:hint="eastAsia"/>
          <w:sz w:val="24"/>
          <w:szCs w:val="24"/>
        </w:rPr>
        <w:t>2.1.10 智能诊后管理</w:t>
      </w:r>
      <w:bookmarkEnd w:id="22"/>
      <w:bookmarkEnd w:id="23"/>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随访应用科室数在5个以上，实现随访结果可视化与结构化。院内相关系统对接，接入上海市级医院互联网总平台，接入随申办“移动端”。具体功能需求如下：</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支持机构管理员进行宣教资料维护和配置；</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根据医院或科室实际业务要求，面向患者推送健康患教文章（图文、视频）；</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医务等人员在移动APP端按照日程格式对患者进行随访事件的管理；</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提供对团队成员进行管理和授权；支持医务等人员在移动端查看团队成员信息并设置相关权限；</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支持在APP端和PC端对患者进行分组管理；</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可根据专科需要自定义配置随访表单或问卷；</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可以根据专科需要自定义随访模板；</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提供患教文章管理功能，可设置患教文章类别，根据类别维护相应的患教文章；</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支持在移动APP端，可以通过会话的方式与患者进行在线随访；</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支持在移动APP端和PC端，可以与患者进行电话随访；</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支持不同类型的评估表单配置、填写和统计；</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支持患者手动填写生理指标、表单信息，完成对患者健康指标信息的收集；</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当指标数值超过危机值后，支持发送预警提醒给医生，提醒医生来关注；</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支持一段时期的类型指标数据，在页面展示变化趋势和连续轨迹。</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24" w:name="_Toc20604"/>
      <w:bookmarkStart w:id="25" w:name="_Toc4563"/>
      <w:r w:rsidRPr="00A0273D">
        <w:rPr>
          <w:rFonts w:asciiTheme="minorEastAsia" w:eastAsiaTheme="minorEastAsia" w:hAnsiTheme="minorEastAsia" w:cstheme="minorEastAsia" w:hint="eastAsia"/>
          <w:sz w:val="24"/>
          <w:szCs w:val="24"/>
        </w:rPr>
        <w:lastRenderedPageBreak/>
        <w:t>2.1.11 基于区块链技术的中药代煎配送</w:t>
      </w:r>
      <w:bookmarkEnd w:id="24"/>
      <w:bookmarkEnd w:id="25"/>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通过对接市大数据中心中药代煎配送管理平台等各类资源，市民可通过“随申办”实时查询到中药代煎配送过程及溯源试点饮片的生产、流通追溯信息，分步打造高质量、依规范、可溯源的本市中药饮片药事服务管理的模式，让全市人民群众享受到更加有温度、能放心的中医药服务。具体功能需求如下：</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对院内HIS进行改造，增加院内数据上报中药云平台相关界面；</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在处方收费完成之后将处方订单上报，通过改造，实现向平台上报院内处方订单；</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经过系统审方(合理用药)或人工审核的处方，需将院内审方结果记录上报到平台，并需实现一张处方的审方记录支持多条；</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退方记录上报平台之后，由于各种原因需要删除或者废除，支持向平台提交退方删除申请；</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处方订单上报平台之后，若需更新某些字段，支持向平台提交处方订单更新申请。</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bookmarkStart w:id="26" w:name="_Toc10456"/>
      <w:bookmarkStart w:id="27" w:name="_Toc28572"/>
      <w:r w:rsidRPr="00A0273D">
        <w:rPr>
          <w:rFonts w:asciiTheme="minorEastAsia" w:eastAsiaTheme="minorEastAsia" w:hAnsiTheme="minorEastAsia" w:cstheme="minorEastAsia" w:hint="eastAsia"/>
          <w:sz w:val="24"/>
          <w:szCs w:val="24"/>
          <w:lang w:bidi="ar"/>
        </w:rPr>
        <w:t>2.1.12 智慧云客服</w:t>
      </w:r>
      <w:bookmarkEnd w:id="26"/>
      <w:bookmarkEnd w:id="27"/>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市级医院互联网医院具备智慧云客服功能，提供包含就医指导、就诊咨询、在线答疑、投诉受理等功能中的至少3项。具体功能需求如下：</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涵盖就医指南、挂号须知、缴退费手续、院内科室位置、出入院手续和专科专病就医指导等功能，满足医院高定制化需求，全面覆盖医院的医务咨询内容</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前端可根据咨询内容不同，进行分类显示；</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支持语音输入，转化为文字进行问答；</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支持根据用户输入关键词进行匹配联想用户想要提问的问题；</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支持用户对机器反馈的结果给出点评，可以优化问题的匹配度，给问题配置提供参考数据</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 xml:space="preserve">支持自定义提炼分类热门问题，便于快速解答用户问题； </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支持在用户提问时，匹配用户的关键词（挂号、住院、医保、缴费等），进行意图判断，推荐相关问题，进行引导式提问；</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lastRenderedPageBreak/>
        <w:t>支持识别用户意图，为用户提供快速跳转链接及操作教程，完成咨询服务闭环；</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支持根据提供的知识内容进行知识梳理，根据需求按照问答对、知识图谱等形式进行知识管理；</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分析报表从接待量、服务能力、服务满意度三个方面进行统计接待能力；</w:t>
      </w:r>
    </w:p>
    <w:p w:rsidR="001D0FA2" w:rsidRPr="00A0273D" w:rsidRDefault="006470C8">
      <w:pPr>
        <w:pStyle w:val="Bodytext1"/>
        <w:spacing w:line="360" w:lineRule="auto"/>
        <w:ind w:firstLine="480"/>
        <w:rPr>
          <w:rFonts w:asciiTheme="minorEastAsia" w:eastAsiaTheme="minorEastAsia" w:hAnsiTheme="minorEastAsia" w:cstheme="minorEastAsia" w:hint="default"/>
          <w:sz w:val="24"/>
          <w:szCs w:val="24"/>
        </w:rPr>
      </w:pPr>
      <w:r w:rsidRPr="00A0273D">
        <w:rPr>
          <w:rFonts w:asciiTheme="minorEastAsia" w:eastAsiaTheme="minorEastAsia" w:hAnsiTheme="minorEastAsia" w:cstheme="minorEastAsia"/>
          <w:sz w:val="24"/>
          <w:szCs w:val="24"/>
        </w:rPr>
        <w:t>支持从知识分析统计知识库设计合理性，通过指标的设定、监控，针对性的进行知识库的丰富。</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rPr>
      </w:pPr>
      <w:r w:rsidRPr="00A0273D">
        <w:rPr>
          <w:rFonts w:ascii="宋体" w:hAnsi="宋体" w:hint="eastAsia"/>
          <w:b/>
          <w:bCs/>
          <w:kern w:val="0"/>
          <w:sz w:val="32"/>
          <w:szCs w:val="32"/>
        </w:rPr>
        <w:t>其他技术要求</w:t>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r w:rsidRPr="00A0273D">
        <w:rPr>
          <w:rFonts w:asciiTheme="minorEastAsia" w:eastAsiaTheme="minorEastAsia" w:hAnsiTheme="minorEastAsia" w:cstheme="minorEastAsia" w:hint="eastAsia"/>
          <w:sz w:val="24"/>
          <w:szCs w:val="24"/>
        </w:rPr>
        <w:t>2.2.1架构要求</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投标人提供的系统应满足以下要求：</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1.具备负载均衡能力，能够实现系统的热部署。</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2.具有良好的可扩展性，预留与其他医疗机构的接口，以后可快速接入。中标方应根据甲方要求免费提供与其他第三方系统的对接支持。</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3.投标人需提供针对本项目的系统架构设计图及说明。</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4.按照医院要求，完成单点登录、多因素认证等适配改造工作。</w:t>
      </w:r>
      <w:r w:rsidRPr="00A0273D">
        <w:rPr>
          <w:rFonts w:asciiTheme="minorEastAsia" w:hAnsiTheme="minorEastAsia" w:cstheme="minorEastAsia" w:hint="eastAsia"/>
          <w:bCs/>
          <w:sz w:val="24"/>
        </w:rPr>
        <w:t>不限注册用户数及并发数。</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5.本次建设的相关功能需按照医院要求满足PC端和企业微信等移动端应用。</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6.按照医院要求，相关应用使用医院统一入口和平台，如企业微信、微信服务号等。</w:t>
      </w:r>
    </w:p>
    <w:p w:rsidR="001D0FA2" w:rsidRPr="00A0273D" w:rsidRDefault="001D0FA2">
      <w:pPr>
        <w:pStyle w:val="-SM"/>
        <w:ind w:firstLine="480"/>
        <w:jc w:val="both"/>
        <w:rPr>
          <w:rFonts w:asciiTheme="minorEastAsia" w:hAnsiTheme="minorEastAsia" w:cstheme="minorEastAsia"/>
          <w:sz w:val="24"/>
        </w:rPr>
      </w:pPr>
    </w:p>
    <w:p w:rsidR="001D0FA2" w:rsidRPr="00A0273D" w:rsidRDefault="001D0FA2">
      <w:pPr>
        <w:pStyle w:val="-SM"/>
        <w:ind w:firstLine="480"/>
        <w:jc w:val="both"/>
        <w:rPr>
          <w:rFonts w:asciiTheme="minorEastAsia" w:hAnsiTheme="minorEastAsia" w:cstheme="minorEastAsia"/>
          <w:sz w:val="24"/>
        </w:rPr>
      </w:pP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r w:rsidRPr="00A0273D">
        <w:rPr>
          <w:rFonts w:asciiTheme="minorEastAsia" w:eastAsiaTheme="minorEastAsia" w:hAnsiTheme="minorEastAsia" w:cstheme="minorEastAsia" w:hint="eastAsia"/>
          <w:sz w:val="24"/>
          <w:szCs w:val="24"/>
        </w:rPr>
        <w:t>2.2.2安全要求</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根据《中华人民共和国数据安全法》、《中华人民共和国个人信息保护法》相关要求，本项目建设需满足以下安全要求：</w:t>
      </w:r>
    </w:p>
    <w:p w:rsidR="001D0FA2" w:rsidRPr="00A0273D" w:rsidRDefault="006470C8">
      <w:pPr>
        <w:pStyle w:val="-SM"/>
        <w:ind w:firstLine="480"/>
        <w:jc w:val="both"/>
        <w:rPr>
          <w:rFonts w:asciiTheme="minorEastAsia" w:hAnsiTheme="minorEastAsia" w:cstheme="minorEastAsia"/>
          <w:sz w:val="24"/>
        </w:rPr>
      </w:pPr>
      <w:r w:rsidRPr="00A0273D">
        <w:rPr>
          <w:rFonts w:asciiTheme="minorEastAsia" w:hAnsiTheme="minorEastAsia" w:cstheme="minorEastAsia" w:hint="eastAsia"/>
          <w:sz w:val="24"/>
        </w:rPr>
        <w:t>1.严格执行信息安全和健康医疗数据保密规定，建立完善个人隐私信息保护制度；</w:t>
      </w:r>
    </w:p>
    <w:p w:rsidR="001D0FA2" w:rsidRPr="00A0273D" w:rsidRDefault="006470C8">
      <w:pPr>
        <w:pStyle w:val="-SM"/>
        <w:ind w:firstLine="480"/>
        <w:jc w:val="both"/>
        <w:rPr>
          <w:rFonts w:ascii="宋体" w:eastAsia="宋体"/>
          <w:sz w:val="24"/>
        </w:rPr>
      </w:pPr>
      <w:r w:rsidRPr="00A0273D">
        <w:rPr>
          <w:rFonts w:ascii="宋体" w:eastAsia="宋体" w:hint="eastAsia"/>
          <w:sz w:val="24"/>
        </w:rPr>
        <w:lastRenderedPageBreak/>
        <w:t>2.系统上线前开展代码检查，杜绝逻辑漏洞等安全隐患；</w:t>
      </w:r>
    </w:p>
    <w:p w:rsidR="001D0FA2" w:rsidRPr="00A0273D" w:rsidRDefault="006470C8">
      <w:pPr>
        <w:pStyle w:val="-SM"/>
        <w:ind w:firstLineChars="0" w:firstLine="420"/>
        <w:jc w:val="both"/>
        <w:rPr>
          <w:rFonts w:ascii="宋体" w:eastAsia="宋体"/>
          <w:sz w:val="24"/>
        </w:rPr>
      </w:pPr>
      <w:r w:rsidRPr="00A0273D">
        <w:rPr>
          <w:rFonts w:ascii="宋体" w:eastAsia="宋体" w:hint="eastAsia"/>
          <w:sz w:val="24"/>
        </w:rPr>
        <w:t>3.本项目投标人应承诺不使用未取得许可生产、未经检验或检验不合格的、未通过网络安全审查、国家明令淘汰或已经报废的设备或已停用的软件；</w:t>
      </w:r>
    </w:p>
    <w:p w:rsidR="001D0FA2" w:rsidRPr="00A0273D" w:rsidRDefault="006470C8">
      <w:pPr>
        <w:pStyle w:val="-SM"/>
        <w:ind w:firstLine="480"/>
        <w:jc w:val="both"/>
        <w:rPr>
          <w:rFonts w:ascii="宋体" w:eastAsia="宋体"/>
          <w:sz w:val="24"/>
        </w:rPr>
      </w:pPr>
      <w:r w:rsidRPr="00A0273D">
        <w:rPr>
          <w:rFonts w:ascii="宋体" w:eastAsia="宋体" w:hint="eastAsia"/>
          <w:sz w:val="24"/>
        </w:rPr>
        <w:t>4.配合医院完成安全检查相关整改。</w:t>
      </w:r>
    </w:p>
    <w:p w:rsidR="001D0FA2" w:rsidRPr="00A0273D" w:rsidRDefault="001D0FA2">
      <w:pPr>
        <w:pStyle w:val="4"/>
        <w:numPr>
          <w:ilvl w:val="255"/>
          <w:numId w:val="0"/>
        </w:numPr>
        <w:spacing w:line="360" w:lineRule="auto"/>
        <w:rPr>
          <w:rFonts w:asciiTheme="minorEastAsia" w:eastAsiaTheme="minorEastAsia" w:hAnsiTheme="minorEastAsia" w:cstheme="minorEastAsia"/>
          <w:sz w:val="24"/>
          <w:szCs w:val="24"/>
        </w:rPr>
      </w:pP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r w:rsidRPr="00A0273D">
        <w:rPr>
          <w:rFonts w:asciiTheme="minorEastAsia" w:eastAsiaTheme="minorEastAsia" w:hAnsiTheme="minorEastAsia" w:cstheme="minorEastAsia" w:hint="eastAsia"/>
          <w:sz w:val="24"/>
          <w:szCs w:val="24"/>
        </w:rPr>
        <w:t>2.2.3 其他要求</w:t>
      </w:r>
    </w:p>
    <w:p w:rsidR="001D0FA2" w:rsidRPr="00A0273D" w:rsidRDefault="006470C8">
      <w:pPr>
        <w:pStyle w:val="-SM"/>
        <w:numPr>
          <w:ilvl w:val="0"/>
          <w:numId w:val="3"/>
        </w:numPr>
        <w:ind w:firstLine="480"/>
        <w:jc w:val="both"/>
        <w:rPr>
          <w:rFonts w:asciiTheme="minorEastAsia" w:hAnsiTheme="minorEastAsia" w:cstheme="minorEastAsia"/>
          <w:sz w:val="24"/>
        </w:rPr>
      </w:pPr>
      <w:r w:rsidRPr="00A0273D">
        <w:rPr>
          <w:rFonts w:asciiTheme="minorEastAsia" w:hAnsiTheme="minorEastAsia" w:cstheme="minorEastAsia" w:hint="eastAsia"/>
          <w:sz w:val="24"/>
        </w:rPr>
        <w:t>投标人应承诺（盖公章）按照采购人要求做好软件测试、安全测评及密码测评工作。项目正式验收前系统需符合并通过相关第三方测评，包含但不限于：功能、性能、安全、密码应用等。中标人不再收取改造费用。</w:t>
      </w:r>
    </w:p>
    <w:p w:rsidR="001D0FA2" w:rsidRPr="00A0273D" w:rsidRDefault="006470C8">
      <w:pPr>
        <w:pStyle w:val="-SM"/>
        <w:numPr>
          <w:ilvl w:val="0"/>
          <w:numId w:val="3"/>
        </w:numPr>
        <w:ind w:firstLine="480"/>
        <w:jc w:val="both"/>
        <w:rPr>
          <w:rFonts w:asciiTheme="minorEastAsia" w:hAnsiTheme="minorEastAsia" w:cstheme="minorEastAsia"/>
          <w:sz w:val="24"/>
        </w:rPr>
      </w:pPr>
      <w:r w:rsidRPr="00A0273D">
        <w:rPr>
          <w:rFonts w:asciiTheme="minorEastAsia" w:hAnsiTheme="minorEastAsia" w:cstheme="minorEastAsia" w:hint="eastAsia"/>
          <w:sz w:val="24"/>
        </w:rPr>
        <w:t>投标单位需在投标文件中明确承诺（盖公章）：在主管部门相关文件要求时限内免费完成相关信创改造工作，确保系统平稳替换，符合文件要求，不再收取改造费用。</w:t>
      </w:r>
    </w:p>
    <w:p w:rsidR="001D0FA2" w:rsidRPr="00A0273D" w:rsidRDefault="006470C8">
      <w:pPr>
        <w:pStyle w:val="-SM"/>
        <w:numPr>
          <w:ilvl w:val="0"/>
          <w:numId w:val="3"/>
        </w:numPr>
        <w:ind w:firstLine="480"/>
        <w:jc w:val="both"/>
        <w:rPr>
          <w:rFonts w:asciiTheme="minorEastAsia" w:hAnsiTheme="minorEastAsia" w:cstheme="minorEastAsia"/>
          <w:sz w:val="24"/>
        </w:rPr>
      </w:pPr>
      <w:r w:rsidRPr="00A0273D">
        <w:rPr>
          <w:rFonts w:asciiTheme="minorEastAsia" w:hAnsiTheme="minorEastAsia" w:cstheme="minorEastAsia" w:hint="eastAsia"/>
          <w:sz w:val="24"/>
        </w:rPr>
        <w:t>投标单位需在投标文件中明确承诺（盖公章）：系统建设需符合智慧服务三级、智慧管理三级和三级甲等康复医院相关评审要求，并配合医院做好评级相关适配改造。按照市卫健委、市残联、申康中心等主管部门相关要求完成数据上报各类接口对接和测试。所需适配改造费用均包含在本项目投标经费中。</w:t>
      </w:r>
    </w:p>
    <w:p w:rsidR="001D0FA2" w:rsidRPr="00A0273D" w:rsidRDefault="001D0FA2">
      <w:pPr>
        <w:pStyle w:val="4"/>
        <w:numPr>
          <w:ilvl w:val="255"/>
          <w:numId w:val="0"/>
        </w:numPr>
        <w:spacing w:line="360" w:lineRule="auto"/>
        <w:rPr>
          <w:rFonts w:asciiTheme="minorEastAsia" w:eastAsiaTheme="minorEastAsia" w:hAnsiTheme="minorEastAsia" w:cstheme="minorEastAsia"/>
          <w:sz w:val="24"/>
          <w:szCs w:val="24"/>
        </w:rPr>
      </w:pP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r w:rsidRPr="00A0273D">
        <w:rPr>
          <w:rFonts w:asciiTheme="minorEastAsia" w:eastAsiaTheme="minorEastAsia" w:hAnsiTheme="minorEastAsia" w:cstheme="minorEastAsia" w:hint="eastAsia"/>
          <w:sz w:val="24"/>
          <w:szCs w:val="24"/>
        </w:rPr>
        <w:t>2.2.4与现有系统无缝衔接要求</w:t>
      </w:r>
    </w:p>
    <w:p w:rsidR="001D0FA2" w:rsidRPr="00A0273D" w:rsidRDefault="006470C8">
      <w:pPr>
        <w:rPr>
          <w:rFonts w:asciiTheme="minorEastAsia" w:eastAsiaTheme="minorEastAsia" w:hAnsiTheme="minorEastAsia" w:cstheme="minorEastAsia"/>
          <w:b/>
          <w:bCs/>
          <w:szCs w:val="24"/>
        </w:rPr>
      </w:pPr>
      <w:r w:rsidRPr="00A0273D">
        <w:rPr>
          <w:rFonts w:asciiTheme="minorEastAsia" w:hAnsiTheme="minorEastAsia" w:cstheme="minorEastAsia" w:hint="eastAsia"/>
          <w:szCs w:val="24"/>
        </w:rPr>
        <w:t>投标人需承诺本项目建设内容可实现与医院现有系统无缝衔接，实现信息互联互通，包括但不限于HIS系统、门诊及住院系统、集成平台、OA、HRP、</w:t>
      </w:r>
      <w:r w:rsidRPr="00A0273D">
        <w:rPr>
          <w:rFonts w:asciiTheme="minorEastAsia" w:eastAsiaTheme="minorEastAsia" w:hAnsiTheme="minorEastAsia" w:cstheme="minorEastAsia" w:hint="eastAsia"/>
          <w:szCs w:val="24"/>
          <w:lang w:bidi="ar"/>
        </w:rPr>
        <w:t>线上服务、互联网医院、自助机等。中标人不再因此收取接口费用，并承担院内现有系统实施方因本项目产生的改造费用。</w:t>
      </w:r>
      <w:r w:rsidRPr="00A0273D">
        <w:rPr>
          <w:rFonts w:asciiTheme="minorEastAsia" w:hAnsiTheme="minorEastAsia" w:cstheme="minorEastAsia" w:hint="eastAsia"/>
          <w:szCs w:val="24"/>
        </w:rPr>
        <w:t>投标人需提供无缝衔接技术方案。</w:t>
      </w:r>
    </w:p>
    <w:p w:rsidR="001D0FA2" w:rsidRPr="00A0273D" w:rsidRDefault="006470C8">
      <w:pPr>
        <w:rPr>
          <w:rFonts w:asciiTheme="minorEastAsia" w:eastAsiaTheme="minorEastAsia" w:hAnsiTheme="minorEastAsia" w:cstheme="minorEastAsia"/>
          <w:lang w:bidi="ar"/>
        </w:rPr>
      </w:pPr>
      <w:r w:rsidRPr="00A0273D">
        <w:rPr>
          <w:rFonts w:asciiTheme="minorEastAsia" w:eastAsiaTheme="minorEastAsia" w:hAnsiTheme="minorEastAsia" w:cstheme="minorEastAsia" w:hint="eastAsia"/>
          <w:lang w:bidi="ar"/>
        </w:rPr>
        <w:br w:type="page"/>
      </w:r>
    </w:p>
    <w:p w:rsidR="001D0FA2" w:rsidRPr="00A0273D" w:rsidRDefault="006470C8">
      <w:pPr>
        <w:pStyle w:val="4"/>
        <w:numPr>
          <w:ilvl w:val="255"/>
          <w:numId w:val="0"/>
        </w:numPr>
        <w:spacing w:line="360" w:lineRule="auto"/>
        <w:rPr>
          <w:rFonts w:asciiTheme="minorEastAsia" w:eastAsiaTheme="minorEastAsia" w:hAnsiTheme="minorEastAsia" w:cstheme="minorEastAsia"/>
          <w:sz w:val="24"/>
          <w:szCs w:val="24"/>
        </w:rPr>
      </w:pPr>
      <w:r w:rsidRPr="00A0273D">
        <w:rPr>
          <w:rFonts w:asciiTheme="minorEastAsia" w:eastAsiaTheme="minorEastAsia" w:hAnsiTheme="minorEastAsia" w:cstheme="minorEastAsia" w:hint="eastAsia"/>
          <w:sz w:val="24"/>
          <w:szCs w:val="24"/>
        </w:rPr>
        <w:lastRenderedPageBreak/>
        <w:t>2.2.3其他要求</w:t>
      </w:r>
    </w:p>
    <w:p w:rsidR="001D0FA2" w:rsidRPr="00A0273D" w:rsidRDefault="006470C8">
      <w:pPr>
        <w:pStyle w:val="-SM"/>
        <w:numPr>
          <w:ilvl w:val="0"/>
          <w:numId w:val="3"/>
        </w:numPr>
        <w:ind w:firstLine="480"/>
        <w:jc w:val="both"/>
        <w:rPr>
          <w:rFonts w:asciiTheme="minorEastAsia" w:hAnsiTheme="minorEastAsia" w:cstheme="minorEastAsia"/>
          <w:sz w:val="24"/>
        </w:rPr>
      </w:pPr>
      <w:r w:rsidRPr="00A0273D">
        <w:rPr>
          <w:rFonts w:asciiTheme="minorEastAsia" w:hAnsiTheme="minorEastAsia" w:cstheme="minorEastAsia" w:hint="eastAsia"/>
          <w:sz w:val="24"/>
        </w:rPr>
        <w:t>投标人应承诺（盖公章）按照采购人要求做好软件测试、安全测评及密码测评工作。项目正式验收前系统需符合并通过相关第三方测评，包含但不限于：功能、性能、安全、密码应用等。中标人不再收取改造费用。</w:t>
      </w:r>
    </w:p>
    <w:p w:rsidR="001D0FA2" w:rsidRPr="00A0273D" w:rsidRDefault="006470C8">
      <w:pPr>
        <w:pStyle w:val="-SM"/>
        <w:numPr>
          <w:ilvl w:val="0"/>
          <w:numId w:val="3"/>
        </w:numPr>
        <w:ind w:firstLine="480"/>
        <w:jc w:val="both"/>
        <w:rPr>
          <w:rFonts w:asciiTheme="minorEastAsia" w:hAnsiTheme="minorEastAsia" w:cstheme="minorEastAsia"/>
          <w:sz w:val="24"/>
        </w:rPr>
      </w:pPr>
      <w:r w:rsidRPr="00A0273D">
        <w:rPr>
          <w:rFonts w:asciiTheme="minorEastAsia" w:hAnsiTheme="minorEastAsia" w:cstheme="minorEastAsia" w:hint="eastAsia"/>
          <w:sz w:val="24"/>
        </w:rPr>
        <w:t>投标单位需在投标文件中明确承诺（盖公章）：在主管部门相关文件要求时限内免费完成相关信创改造工作，确保系统平稳替换，符合信创要求，不再收取信创改造费用。</w:t>
      </w:r>
    </w:p>
    <w:p w:rsidR="001D0FA2" w:rsidRPr="00A0273D" w:rsidRDefault="006470C8">
      <w:pPr>
        <w:pStyle w:val="-SM"/>
        <w:numPr>
          <w:ilvl w:val="0"/>
          <w:numId w:val="3"/>
        </w:numPr>
        <w:ind w:firstLine="480"/>
        <w:jc w:val="both"/>
        <w:rPr>
          <w:rFonts w:asciiTheme="minorEastAsia" w:hAnsiTheme="minorEastAsia" w:cstheme="minorEastAsia"/>
          <w:sz w:val="24"/>
        </w:rPr>
      </w:pPr>
      <w:r w:rsidRPr="00A0273D">
        <w:rPr>
          <w:rFonts w:asciiTheme="minorEastAsia" w:hAnsiTheme="minorEastAsia" w:cstheme="minorEastAsia" w:hint="eastAsia"/>
          <w:sz w:val="24"/>
        </w:rPr>
        <w:t>投标单位需在投标文件中明确承诺（盖公章）：系统建设需符合智慧服务三级、智慧管理三级和三级甲等康复医院相关评审要求，并配合医院做好评级相关适配改造。按照市卫健委、市残联、申康中心等主管部门相关要求完成数据上报各类接口对接和测试。所需适配改造费用均包含在本项目投标经费中。</w:t>
      </w:r>
    </w:p>
    <w:p w:rsidR="001D0FA2" w:rsidRPr="00A0273D" w:rsidRDefault="006470C8">
      <w:pPr>
        <w:pStyle w:val="N"/>
        <w:spacing w:before="312" w:after="312" w:line="360" w:lineRule="auto"/>
        <w:ind w:firstLine="883"/>
        <w:rPr>
          <w:rFonts w:ascii="宋体" w:eastAsia="宋体" w:hAnsi="宋体" w:cs="宋体"/>
        </w:rPr>
      </w:pPr>
      <w:r w:rsidRPr="00A0273D">
        <w:rPr>
          <w:rFonts w:ascii="宋体" w:eastAsia="宋体" w:hAnsi="宋体" w:cs="宋体" w:hint="eastAsia"/>
        </w:rPr>
        <w:lastRenderedPageBreak/>
        <w:t>其他招标要求</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lang w:val="zh-CN"/>
        </w:rPr>
        <w:t>项目实施要求</w:t>
      </w:r>
    </w:p>
    <w:p w:rsidR="001D0FA2" w:rsidRPr="00A0273D" w:rsidRDefault="006470C8">
      <w:pPr>
        <w:spacing w:beforeLines="0" w:before="0" w:afterLines="0" w:after="0"/>
        <w:rPr>
          <w:rFonts w:ascii="宋体" w:hAnsi="宋体"/>
          <w:szCs w:val="24"/>
        </w:rPr>
      </w:pPr>
      <w:r w:rsidRPr="00A0273D">
        <w:rPr>
          <w:rFonts w:ascii="宋体" w:hAnsi="宋体" w:hint="eastAsia"/>
          <w:szCs w:val="24"/>
        </w:rPr>
        <w:t>投标人需提供详细的项目实施方案，包括项目的组织及人员配备，项目实施过程，系统测试及验收方案等。</w:t>
      </w:r>
    </w:p>
    <w:p w:rsidR="001D0FA2" w:rsidRPr="00A0273D" w:rsidRDefault="006470C8">
      <w:pPr>
        <w:spacing w:beforeLines="0" w:before="0" w:afterLines="0" w:after="0"/>
        <w:rPr>
          <w:rFonts w:ascii="宋体" w:hAnsi="宋体"/>
          <w:szCs w:val="24"/>
        </w:rPr>
      </w:pPr>
      <w:r w:rsidRPr="00A0273D">
        <w:rPr>
          <w:rFonts w:ascii="宋体" w:hAnsi="宋体" w:hint="eastAsia"/>
          <w:szCs w:val="24"/>
        </w:rPr>
        <w:t>投标人需要保证投入到本项目的开发人员能够准确、全面地理解业务需求并在项目中进行实现，能够满足本项目需求涉及面广、专业性强的要求。</w:t>
      </w:r>
    </w:p>
    <w:p w:rsidR="001D0FA2" w:rsidRPr="00A0273D" w:rsidRDefault="006470C8">
      <w:pPr>
        <w:spacing w:beforeLines="0" w:before="0" w:afterLines="0" w:after="0"/>
        <w:rPr>
          <w:rFonts w:ascii="宋体" w:hAnsi="宋体"/>
          <w:szCs w:val="24"/>
        </w:rPr>
      </w:pPr>
      <w:r w:rsidRPr="00A0273D">
        <w:rPr>
          <w:rFonts w:ascii="宋体" w:hAnsi="宋体" w:hint="eastAsia"/>
          <w:szCs w:val="24"/>
        </w:rPr>
        <w:t>同时，在保证实施团队技术力量的前提下，需要对项目实施人员的职责进行明确规定、对项目实施过程进行有效监督，加强需求的提供方与系统开发方之间的沟通效率，确保项目的顺利实施。</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lang w:val="zh-CN"/>
        </w:rPr>
        <w:t>项目工期要求</w:t>
      </w:r>
    </w:p>
    <w:p w:rsidR="001D0FA2" w:rsidRPr="00A0273D" w:rsidRDefault="006470C8">
      <w:pPr>
        <w:spacing w:beforeLines="0" w:before="0" w:afterLines="0" w:after="0"/>
        <w:rPr>
          <w:rFonts w:ascii="宋体" w:hAnsi="宋体"/>
          <w:szCs w:val="24"/>
        </w:rPr>
      </w:pPr>
      <w:r w:rsidRPr="00A0273D">
        <w:rPr>
          <w:rFonts w:ascii="宋体" w:hAnsi="宋体" w:hint="eastAsia"/>
          <w:szCs w:val="24"/>
        </w:rPr>
        <w:t>中标公司需在合同生效后立即派项目实施人员到达用户现场，开展具体工作。本项目需在11月</w:t>
      </w:r>
      <w:r w:rsidR="00F91881">
        <w:rPr>
          <w:rFonts w:ascii="宋体" w:hAnsi="宋体"/>
          <w:szCs w:val="24"/>
        </w:rPr>
        <w:t>30</w:t>
      </w:r>
      <w:bookmarkStart w:id="28" w:name="_GoBack"/>
      <w:bookmarkEnd w:id="28"/>
      <w:r w:rsidRPr="00A0273D">
        <w:rPr>
          <w:rFonts w:ascii="宋体" w:hAnsi="宋体" w:hint="eastAsia"/>
          <w:szCs w:val="24"/>
        </w:rPr>
        <w:t>日前完成项目验收。</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lang w:val="zh-CN"/>
        </w:rPr>
        <w:t>质量保证要求</w:t>
      </w:r>
    </w:p>
    <w:p w:rsidR="001D0FA2" w:rsidRPr="00A0273D" w:rsidRDefault="006470C8">
      <w:pPr>
        <w:spacing w:beforeLines="0" w:before="0" w:afterLines="0" w:after="0"/>
        <w:rPr>
          <w:rFonts w:ascii="宋体" w:hAnsi="宋体"/>
          <w:szCs w:val="24"/>
        </w:rPr>
      </w:pPr>
      <w:r w:rsidRPr="00A0273D">
        <w:rPr>
          <w:rFonts w:ascii="宋体" w:hAnsi="宋体" w:hint="eastAsia"/>
          <w:szCs w:val="24"/>
        </w:rPr>
        <w:t>投标人需提供规范的软件工程实施和项目管理方法，提供完整的质量保证体系，对项目实施的全过程进行监控和管理，对项目进度和工程实施进度进行控制。</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lang w:val="zh-CN"/>
        </w:rPr>
        <w:t>培训要求</w:t>
      </w:r>
    </w:p>
    <w:p w:rsidR="001D0FA2" w:rsidRPr="00A0273D" w:rsidRDefault="006470C8">
      <w:pPr>
        <w:spacing w:beforeLines="0" w:before="0" w:afterLines="0" w:after="0"/>
        <w:rPr>
          <w:rFonts w:ascii="宋体" w:hAnsi="宋体"/>
          <w:szCs w:val="24"/>
        </w:rPr>
      </w:pPr>
      <w:r w:rsidRPr="00A0273D">
        <w:rPr>
          <w:rFonts w:ascii="宋体" w:hAnsi="宋体" w:hint="eastAsia"/>
          <w:szCs w:val="24"/>
        </w:rPr>
        <w:t>要求投标人对采购人技术人员进行全面技术培训，培训内容应包括：投标人所提供系统的性能、技术原理、操作使用方法，维护管理技术，并能实际上机操作。投标人对采购人人员的培训，应使采购人人员可以独立操作、维护、管理，</w:t>
      </w:r>
      <w:r w:rsidRPr="00A0273D">
        <w:rPr>
          <w:rFonts w:ascii="宋体" w:hAnsi="宋体" w:hint="eastAsia"/>
          <w:szCs w:val="24"/>
        </w:rPr>
        <w:lastRenderedPageBreak/>
        <w:t>从而使采购人人员能独立进行管理、故障处理、日常测试维护等工作，确保系统能正常安全运行。投标方需提供详细的项目培训方案。</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lang w:val="zh-CN"/>
        </w:rPr>
        <w:t>技术文档要求</w:t>
      </w:r>
    </w:p>
    <w:p w:rsidR="001D0FA2" w:rsidRPr="00A0273D" w:rsidRDefault="006470C8">
      <w:pPr>
        <w:spacing w:beforeLines="0" w:before="0" w:afterLines="0" w:after="0"/>
        <w:ind w:firstLineChars="0" w:firstLine="420"/>
        <w:rPr>
          <w:rFonts w:ascii="宋体" w:hAnsi="宋体"/>
          <w:szCs w:val="24"/>
        </w:rPr>
      </w:pPr>
      <w:r w:rsidRPr="00A0273D">
        <w:rPr>
          <w:rFonts w:ascii="宋体" w:hAnsi="宋体" w:hint="eastAsia"/>
          <w:szCs w:val="24"/>
        </w:rPr>
        <w:t>系统验收前需提交各类成果文档（电子文档是成果不可分割的部分）及系统源代码，电子文档可以不限于以下几类：</w:t>
      </w:r>
    </w:p>
    <w:p w:rsidR="001D0FA2" w:rsidRPr="00A0273D" w:rsidRDefault="006470C8">
      <w:pPr>
        <w:numPr>
          <w:ilvl w:val="1"/>
          <w:numId w:val="4"/>
        </w:numPr>
        <w:spacing w:beforeLines="0" w:before="0" w:afterLines="0" w:after="0"/>
        <w:ind w:firstLineChars="0" w:firstLine="0"/>
        <w:rPr>
          <w:rFonts w:ascii="宋体" w:hAnsi="宋体"/>
          <w:szCs w:val="24"/>
        </w:rPr>
      </w:pPr>
      <w:r w:rsidRPr="00A0273D">
        <w:rPr>
          <w:rFonts w:ascii="宋体" w:hAnsi="宋体" w:hint="eastAsia"/>
          <w:szCs w:val="24"/>
        </w:rPr>
        <w:t>需求分析说明</w:t>
      </w:r>
    </w:p>
    <w:p w:rsidR="001D0FA2" w:rsidRPr="00A0273D" w:rsidRDefault="006470C8">
      <w:pPr>
        <w:numPr>
          <w:ilvl w:val="1"/>
          <w:numId w:val="4"/>
        </w:numPr>
        <w:spacing w:beforeLines="0" w:before="0" w:afterLines="0" w:after="0"/>
        <w:ind w:firstLineChars="0" w:firstLine="0"/>
        <w:rPr>
          <w:rFonts w:ascii="宋体" w:hAnsi="宋体"/>
          <w:szCs w:val="24"/>
        </w:rPr>
      </w:pPr>
      <w:r w:rsidRPr="00A0273D">
        <w:rPr>
          <w:rFonts w:ascii="宋体" w:hAnsi="宋体" w:hint="eastAsia"/>
          <w:szCs w:val="24"/>
        </w:rPr>
        <w:t>系统概要设计</w:t>
      </w:r>
    </w:p>
    <w:p w:rsidR="001D0FA2" w:rsidRPr="00A0273D" w:rsidRDefault="006470C8">
      <w:pPr>
        <w:numPr>
          <w:ilvl w:val="1"/>
          <w:numId w:val="4"/>
        </w:numPr>
        <w:spacing w:beforeLines="0" w:before="0" w:afterLines="0" w:after="0"/>
        <w:ind w:firstLineChars="0" w:firstLine="0"/>
        <w:rPr>
          <w:rFonts w:ascii="宋体" w:hAnsi="宋体"/>
          <w:szCs w:val="24"/>
        </w:rPr>
      </w:pPr>
      <w:r w:rsidRPr="00A0273D">
        <w:rPr>
          <w:rFonts w:ascii="宋体" w:hAnsi="宋体" w:hint="eastAsia"/>
          <w:szCs w:val="24"/>
        </w:rPr>
        <w:t>系统详细设计</w:t>
      </w:r>
    </w:p>
    <w:p w:rsidR="001D0FA2" w:rsidRPr="00A0273D" w:rsidRDefault="006470C8">
      <w:pPr>
        <w:numPr>
          <w:ilvl w:val="1"/>
          <w:numId w:val="4"/>
        </w:numPr>
        <w:spacing w:beforeLines="0" w:before="0" w:afterLines="0" w:after="0"/>
        <w:ind w:firstLineChars="0" w:firstLine="0"/>
        <w:rPr>
          <w:rFonts w:ascii="宋体" w:hAnsi="宋体"/>
          <w:szCs w:val="24"/>
        </w:rPr>
      </w:pPr>
      <w:r w:rsidRPr="00A0273D">
        <w:rPr>
          <w:rFonts w:ascii="宋体" w:hAnsi="宋体" w:hint="eastAsia"/>
          <w:szCs w:val="24"/>
        </w:rPr>
        <w:t>数据库设计</w:t>
      </w:r>
    </w:p>
    <w:p w:rsidR="001D0FA2" w:rsidRPr="00A0273D" w:rsidRDefault="006470C8">
      <w:pPr>
        <w:numPr>
          <w:ilvl w:val="1"/>
          <w:numId w:val="4"/>
        </w:numPr>
        <w:spacing w:beforeLines="0" w:before="0" w:afterLines="0" w:after="0"/>
        <w:ind w:firstLineChars="0" w:firstLine="0"/>
        <w:rPr>
          <w:rFonts w:ascii="宋体" w:hAnsi="宋体"/>
          <w:szCs w:val="24"/>
        </w:rPr>
      </w:pPr>
      <w:r w:rsidRPr="00A0273D">
        <w:rPr>
          <w:rFonts w:ascii="宋体" w:hAnsi="宋体" w:hint="eastAsia"/>
          <w:szCs w:val="24"/>
        </w:rPr>
        <w:t>用户操作手册</w:t>
      </w:r>
    </w:p>
    <w:p w:rsidR="001D0FA2" w:rsidRPr="00A0273D" w:rsidRDefault="006470C8">
      <w:pPr>
        <w:numPr>
          <w:ilvl w:val="1"/>
          <w:numId w:val="4"/>
        </w:numPr>
        <w:spacing w:beforeLines="0" w:before="0" w:afterLines="0" w:after="0"/>
        <w:ind w:firstLineChars="0" w:firstLine="0"/>
        <w:rPr>
          <w:rFonts w:ascii="宋体" w:hAnsi="宋体"/>
          <w:szCs w:val="24"/>
        </w:rPr>
      </w:pPr>
      <w:r w:rsidRPr="00A0273D">
        <w:rPr>
          <w:rFonts w:ascii="宋体" w:hAnsi="宋体" w:hint="eastAsia"/>
          <w:szCs w:val="24"/>
        </w:rPr>
        <w:t>程序安装维护手册</w:t>
      </w:r>
    </w:p>
    <w:p w:rsidR="001D0FA2" w:rsidRPr="00A0273D" w:rsidRDefault="006470C8">
      <w:pPr>
        <w:numPr>
          <w:ilvl w:val="1"/>
          <w:numId w:val="4"/>
        </w:numPr>
        <w:spacing w:beforeLines="0" w:before="0" w:afterLines="0" w:after="0"/>
        <w:ind w:firstLineChars="0" w:firstLine="0"/>
        <w:rPr>
          <w:rFonts w:ascii="宋体" w:hAnsi="宋体"/>
          <w:szCs w:val="24"/>
        </w:rPr>
      </w:pPr>
      <w:r w:rsidRPr="00A0273D">
        <w:rPr>
          <w:rFonts w:ascii="宋体" w:hAnsi="宋体" w:hint="eastAsia"/>
          <w:szCs w:val="24"/>
        </w:rPr>
        <w:t>系统测试报告</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lang w:val="zh-CN"/>
        </w:rPr>
        <w:t>售后服务要求</w:t>
      </w:r>
    </w:p>
    <w:p w:rsidR="001D0FA2" w:rsidRPr="00A0273D" w:rsidRDefault="006470C8">
      <w:pPr>
        <w:snapToGrid w:val="0"/>
        <w:rPr>
          <w:rFonts w:ascii="宋体" w:hAnsi="宋体" w:cs="Calibri"/>
          <w:snapToGrid w:val="0"/>
          <w:kern w:val="0"/>
          <w:szCs w:val="24"/>
        </w:rPr>
      </w:pPr>
      <w:r w:rsidRPr="00A0273D">
        <w:rPr>
          <w:rFonts w:ascii="宋体" w:hAnsi="宋体" w:cs="Calibri" w:hint="eastAsia"/>
          <w:snapToGrid w:val="0"/>
          <w:kern w:val="0"/>
          <w:szCs w:val="24"/>
        </w:rPr>
        <w:t>应用系统提供一年的免费质保期（项目验收之日起）。</w:t>
      </w:r>
    </w:p>
    <w:p w:rsidR="001D0FA2" w:rsidRPr="00A0273D" w:rsidRDefault="006470C8">
      <w:pPr>
        <w:numPr>
          <w:ilvl w:val="0"/>
          <w:numId w:val="5"/>
        </w:numPr>
        <w:snapToGrid w:val="0"/>
        <w:spacing w:beforeLines="0" w:before="0" w:afterLines="0" w:after="0"/>
        <w:ind w:left="0" w:firstLineChars="0" w:firstLine="442"/>
        <w:rPr>
          <w:rFonts w:ascii="宋体" w:hAnsi="宋体"/>
          <w:szCs w:val="24"/>
        </w:rPr>
      </w:pPr>
      <w:r w:rsidRPr="00A0273D">
        <w:rPr>
          <w:rFonts w:ascii="宋体" w:hAnsi="宋体" w:hint="eastAsia"/>
          <w:szCs w:val="24"/>
        </w:rPr>
        <w:t>在上述质保期内，中标人需配备不少于5名参加系统开发的技术人员，在采购人办公时间内常驻在采购人指定的办公场地，提供5天*8小时的有关软件的现场技术支持。现场技术支持人员不能满足采购人技术运维需求时，应该按照采购人实际需求增配限产技术支持人员。</w:t>
      </w:r>
    </w:p>
    <w:p w:rsidR="001D0FA2" w:rsidRPr="00A0273D" w:rsidRDefault="006470C8">
      <w:pPr>
        <w:numPr>
          <w:ilvl w:val="0"/>
          <w:numId w:val="5"/>
        </w:numPr>
        <w:snapToGrid w:val="0"/>
        <w:spacing w:beforeLines="0" w:before="0" w:afterLines="0" w:after="0"/>
        <w:ind w:left="0" w:firstLineChars="0" w:firstLine="442"/>
        <w:rPr>
          <w:rFonts w:ascii="宋体" w:hAnsi="宋体"/>
          <w:szCs w:val="24"/>
        </w:rPr>
      </w:pPr>
      <w:r w:rsidRPr="00A0273D">
        <w:rPr>
          <w:rFonts w:ascii="宋体" w:hAnsi="宋体" w:hint="eastAsia"/>
          <w:szCs w:val="24"/>
        </w:rPr>
        <w:t>系统在服务期内的应急响应要求：</w:t>
      </w:r>
    </w:p>
    <w:p w:rsidR="001D0FA2" w:rsidRPr="00A0273D" w:rsidRDefault="006470C8">
      <w:pPr>
        <w:snapToGrid w:val="0"/>
        <w:spacing w:beforeLines="0" w:before="0" w:afterLines="0" w:after="0"/>
        <w:ind w:left="442" w:firstLineChars="0" w:firstLine="0"/>
        <w:rPr>
          <w:rFonts w:ascii="宋体" w:hAnsi="宋体"/>
          <w:szCs w:val="24"/>
        </w:rPr>
      </w:pPr>
      <w:r w:rsidRPr="00A0273D">
        <w:rPr>
          <w:rFonts w:ascii="宋体" w:hAnsi="宋体" w:hint="eastAsia"/>
          <w:szCs w:val="24"/>
        </w:rPr>
        <w:t>一般故障应急响应时间为7天*24小时，2小时内到达现场；</w:t>
      </w:r>
    </w:p>
    <w:p w:rsidR="001D0FA2" w:rsidRPr="00A0273D" w:rsidRDefault="006470C8">
      <w:pPr>
        <w:snapToGrid w:val="0"/>
        <w:spacing w:beforeLines="0" w:before="0" w:afterLines="0" w:after="0"/>
        <w:ind w:left="442" w:firstLineChars="0" w:firstLine="0"/>
        <w:rPr>
          <w:rFonts w:ascii="宋体" w:hAnsi="宋体"/>
          <w:szCs w:val="24"/>
        </w:rPr>
      </w:pPr>
      <w:r w:rsidRPr="00A0273D">
        <w:rPr>
          <w:rFonts w:ascii="宋体" w:hAnsi="宋体" w:hint="eastAsia"/>
          <w:szCs w:val="24"/>
        </w:rPr>
        <w:t>重大故障应急响应时间为7天*24小时，30分钟内到达现场。</w:t>
      </w:r>
    </w:p>
    <w:p w:rsidR="001D0FA2" w:rsidRPr="00A0273D" w:rsidRDefault="006470C8">
      <w:pPr>
        <w:numPr>
          <w:ilvl w:val="0"/>
          <w:numId w:val="5"/>
        </w:numPr>
        <w:snapToGrid w:val="0"/>
        <w:spacing w:beforeLines="0" w:before="0" w:afterLines="0" w:after="0"/>
        <w:ind w:left="0" w:firstLineChars="0" w:firstLine="442"/>
        <w:rPr>
          <w:rFonts w:ascii="宋体" w:hAnsi="宋体"/>
          <w:szCs w:val="24"/>
        </w:rPr>
      </w:pPr>
      <w:r w:rsidRPr="00A0273D">
        <w:rPr>
          <w:rFonts w:ascii="宋体" w:hAnsi="宋体" w:hint="eastAsia"/>
          <w:szCs w:val="24"/>
        </w:rPr>
        <w:t>在保修期结束前，由中标人工程师与采购人代表进行一次全面检查，任何与合同要求不符的缺陷将由投标方负责修理，在修理之后，将缺陷原因、修理内容、完成修理及恢复正常的时间和日期等报告给采购人，报告一式两份。</w:t>
      </w:r>
    </w:p>
    <w:p w:rsidR="001D0FA2" w:rsidRPr="00A0273D" w:rsidRDefault="006470C8">
      <w:pPr>
        <w:numPr>
          <w:ilvl w:val="0"/>
          <w:numId w:val="5"/>
        </w:numPr>
        <w:snapToGrid w:val="0"/>
        <w:spacing w:beforeLines="0" w:before="0" w:afterLines="0" w:after="0"/>
        <w:ind w:left="0" w:firstLineChars="0" w:firstLine="442"/>
        <w:rPr>
          <w:rFonts w:ascii="宋体" w:hAnsi="宋体"/>
          <w:szCs w:val="24"/>
        </w:rPr>
      </w:pPr>
      <w:r w:rsidRPr="00A0273D">
        <w:rPr>
          <w:rFonts w:ascii="宋体" w:hAnsi="宋体" w:hint="eastAsia"/>
          <w:szCs w:val="24"/>
        </w:rPr>
        <w:t>所有保修服务方式均为中标人上门保修，即由中标人派员到使用单</w:t>
      </w:r>
      <w:r w:rsidRPr="00A0273D">
        <w:rPr>
          <w:rFonts w:ascii="宋体" w:hAnsi="宋体" w:hint="eastAsia"/>
          <w:szCs w:val="24"/>
        </w:rPr>
        <w:lastRenderedPageBreak/>
        <w:t>位使用现场维护。由此产生的一切费用均由中标人承担；</w:t>
      </w:r>
    </w:p>
    <w:p w:rsidR="001D0FA2" w:rsidRPr="00A0273D" w:rsidRDefault="006470C8">
      <w:pPr>
        <w:numPr>
          <w:ilvl w:val="0"/>
          <w:numId w:val="5"/>
        </w:numPr>
        <w:snapToGrid w:val="0"/>
        <w:spacing w:beforeLines="0" w:before="0" w:afterLines="0" w:after="0"/>
        <w:ind w:left="0" w:firstLineChars="0" w:firstLine="442"/>
        <w:rPr>
          <w:rFonts w:ascii="宋体" w:hAnsi="宋体"/>
          <w:szCs w:val="24"/>
        </w:rPr>
      </w:pPr>
      <w:r w:rsidRPr="00A0273D">
        <w:rPr>
          <w:rFonts w:ascii="宋体" w:hAnsi="宋体" w:hint="eastAsia"/>
          <w:szCs w:val="24"/>
        </w:rPr>
        <w:t>质保期内每三个月进行一次系统安全检测；</w:t>
      </w:r>
    </w:p>
    <w:p w:rsidR="001D0FA2" w:rsidRPr="00A0273D" w:rsidRDefault="006470C8">
      <w:pPr>
        <w:numPr>
          <w:ilvl w:val="0"/>
          <w:numId w:val="5"/>
        </w:numPr>
        <w:snapToGrid w:val="0"/>
        <w:spacing w:beforeLines="0" w:before="0" w:afterLines="0" w:after="0"/>
        <w:ind w:left="0" w:firstLineChars="0" w:firstLine="442"/>
        <w:rPr>
          <w:rFonts w:ascii="宋体" w:hAnsi="宋体"/>
          <w:szCs w:val="24"/>
        </w:rPr>
      </w:pPr>
      <w:r w:rsidRPr="00A0273D">
        <w:rPr>
          <w:rFonts w:ascii="宋体" w:hAnsi="宋体" w:hint="eastAsia"/>
          <w:szCs w:val="24"/>
        </w:rPr>
        <w:t>投标人需提出保修期内的维护内容和范围（产品、技术、模块）；</w:t>
      </w:r>
    </w:p>
    <w:p w:rsidR="001D0FA2" w:rsidRPr="00A0273D" w:rsidRDefault="006470C8">
      <w:pPr>
        <w:numPr>
          <w:ilvl w:val="0"/>
          <w:numId w:val="5"/>
        </w:numPr>
        <w:snapToGrid w:val="0"/>
        <w:spacing w:beforeLines="0" w:before="0" w:afterLines="0" w:after="0"/>
        <w:ind w:left="0" w:firstLineChars="0" w:firstLine="442"/>
        <w:rPr>
          <w:rFonts w:ascii="宋体" w:hAnsi="宋体"/>
          <w:szCs w:val="24"/>
        </w:rPr>
      </w:pPr>
      <w:r w:rsidRPr="00A0273D">
        <w:rPr>
          <w:rFonts w:ascii="宋体" w:hAnsi="宋体" w:hint="eastAsia"/>
          <w:szCs w:val="24"/>
        </w:rPr>
        <w:t>投标人需提供售后服务和保障方案。</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bookmarkStart w:id="29" w:name="_Toc63785506"/>
      <w:r w:rsidRPr="00A0273D">
        <w:rPr>
          <w:rFonts w:ascii="宋体" w:hAnsi="宋体" w:hint="eastAsia"/>
          <w:b/>
          <w:bCs/>
          <w:kern w:val="0"/>
          <w:sz w:val="32"/>
          <w:szCs w:val="32"/>
          <w:lang w:val="zh-CN"/>
        </w:rPr>
        <w:t>应急响应要求</w:t>
      </w:r>
      <w:bookmarkEnd w:id="29"/>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投标人对系统故障应能够实时响应，若系统发生故障，接到通知后30分钟之内响应，专业工程师2小时内到达现场。特殊故障与客户沟通协商后，按照协商的方式制定解决方案并进行处理。</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具体故障级别及对应的应急响应要求如下：</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一级故障：在1小时内确诊，总故障解决时间不超过4小时。</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二级故障：在2小时内确诊，并在4小时内由专家到达现场确诊并解决，总故障解决时间不超过8小时；</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三、四级故障：在4小时内确诊故障，总故障解决时间不超过16小时。</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bookmarkStart w:id="30" w:name="_Toc63785508"/>
      <w:r w:rsidRPr="00A0273D">
        <w:rPr>
          <w:rFonts w:ascii="宋体" w:hAnsi="宋体" w:hint="eastAsia"/>
          <w:b/>
          <w:bCs/>
          <w:kern w:val="0"/>
          <w:sz w:val="32"/>
          <w:szCs w:val="32"/>
          <w:lang w:val="zh-CN"/>
        </w:rPr>
        <w:t>验收要求</w:t>
      </w:r>
      <w:bookmarkEnd w:id="30"/>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本项目按下述方式开展验收。</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（1）验收分初验和终验。</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2）初验前，中标人须完成软件开发和信息系统的调试等，并对本项目进行功能和运行检测，确保所有信息系统功能模块能够正常运行且已达到本项目约定的各类标准要求。中标人应以书面形式向采购人递交初验申请，采购人应当在接到通知后的5个工作日内确定初验的具体日期，由双方按照本项目的约定完成本项目的初验。采购人有权委托第三方检测机构进行验收，对此中标人应当配合。</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3）初验时，中标人须提供软件文档包括《需求规格说明书》、《概要设计说明书》、《详细设计说明书》、《三方功能需求确认单》、《测试报告》、《用户使用手册》、《系统部署手册》等）及可安装的程序运行文件。所交付的文档与文件应当是可供自然人阅读的书面和电子文档。项目通过采购人组织的初验评审，并且</w:t>
      </w:r>
      <w:r w:rsidRPr="00A0273D">
        <w:rPr>
          <w:rFonts w:ascii="宋体" w:hAnsi="宋体" w:cs="宋体" w:hint="eastAsia"/>
          <w:sz w:val="24"/>
          <w:szCs w:val="24"/>
        </w:rPr>
        <w:lastRenderedPageBreak/>
        <w:t>所有初验材料通过验收后，视为初验通过。如有缺陷，采购人应向中标人出具书面意见，陈述需要改进的缺陷。中标人应立即严格依照采购人的书面报告中的要求改进缺陷，并再次进行初验。</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4）自初验通过之日起，采购人享有中标人免费提供的30天的信息系统试运行现场驻场服务期。该期间内，中标人应当按照采购人的要求提供现场技术支持服务，解决信息系统试运行期间可能出现的各类问题，或进一步提高与完善信息系统运行水平。</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5）初验通过且信息系统试运行期已经达到本项目约定的时间，经中标人确认信息系统具备正常运行条件，且信息系统通过运行测试，中标人应以书面形式通知采购人信息系统已准备就绪等待终验。采购人在收到终验通知后的15个工作日内发起组织专家验收会。</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（6）如果属于中标人原因致使本项目未能通过终验，中标人应当排除缺陷，直至本项目完全符合验收标准，由上述情形而产生的相关费用应由中标人自行承担。</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（7）如果由于采购人原因导致本项目在终验通过前出现故障或问题，中标人应及时配合排除该方面的故障或问题。</w:t>
      </w:r>
    </w:p>
    <w:p w:rsidR="001D0FA2" w:rsidRPr="00A0273D" w:rsidRDefault="006470C8">
      <w:pPr>
        <w:pStyle w:val="11"/>
        <w:snapToGrid w:val="0"/>
        <w:spacing w:line="360" w:lineRule="auto"/>
        <w:ind w:firstLine="480"/>
        <w:rPr>
          <w:rFonts w:ascii="宋体" w:hAnsi="宋体" w:cs="宋体"/>
          <w:sz w:val="24"/>
          <w:szCs w:val="24"/>
        </w:rPr>
      </w:pPr>
      <w:r w:rsidRPr="00A0273D">
        <w:rPr>
          <w:rFonts w:ascii="宋体" w:hAnsi="宋体" w:cs="宋体" w:hint="eastAsia"/>
          <w:sz w:val="24"/>
          <w:szCs w:val="24"/>
        </w:rPr>
        <w:t>（8）如本项目连续3次验收未通过（含初验未通过或终验未通过），采购人有权解除项目，并有权依照本项目约定的违约条款追究中标人的违约责任。</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lang w:val="zh-CN"/>
        </w:rPr>
        <w:t>安全保密要求</w:t>
      </w:r>
    </w:p>
    <w:p w:rsidR="001D0FA2" w:rsidRPr="00A0273D" w:rsidRDefault="006470C8">
      <w:pPr>
        <w:pStyle w:val="11"/>
        <w:numPr>
          <w:ilvl w:val="1"/>
          <w:numId w:val="6"/>
        </w:numPr>
        <w:adjustRightInd w:val="0"/>
        <w:snapToGrid w:val="0"/>
        <w:spacing w:line="360" w:lineRule="auto"/>
        <w:ind w:left="0" w:firstLine="454"/>
        <w:rPr>
          <w:rFonts w:ascii="宋体" w:hAnsi="宋体" w:cs="宋体"/>
          <w:sz w:val="24"/>
          <w:szCs w:val="24"/>
        </w:rPr>
      </w:pPr>
      <w:r w:rsidRPr="00A0273D">
        <w:rPr>
          <w:rFonts w:ascii="宋体" w:hAnsi="宋体" w:cs="宋体" w:hint="eastAsia"/>
          <w:sz w:val="24"/>
          <w:szCs w:val="24"/>
        </w:rPr>
        <w:t>对于采购人提供给各投标方的招标文件和其他业务需求说明文件，投标方有为采购人保密的义务；</w:t>
      </w:r>
    </w:p>
    <w:p w:rsidR="001D0FA2" w:rsidRPr="00A0273D" w:rsidRDefault="006470C8">
      <w:pPr>
        <w:pStyle w:val="11"/>
        <w:numPr>
          <w:ilvl w:val="1"/>
          <w:numId w:val="6"/>
        </w:numPr>
        <w:adjustRightInd w:val="0"/>
        <w:snapToGrid w:val="0"/>
        <w:spacing w:line="360" w:lineRule="auto"/>
        <w:ind w:left="0" w:firstLine="454"/>
        <w:rPr>
          <w:rFonts w:ascii="宋体" w:hAnsi="宋体" w:cs="宋体"/>
          <w:sz w:val="24"/>
          <w:szCs w:val="24"/>
        </w:rPr>
      </w:pPr>
      <w:r w:rsidRPr="00A0273D">
        <w:rPr>
          <w:rFonts w:ascii="宋体" w:hAnsi="宋体" w:cs="宋体" w:hint="eastAsia"/>
          <w:sz w:val="24"/>
          <w:szCs w:val="24"/>
        </w:rPr>
        <w:t>中标人应在采购人指定的工作机房内对数据进行处理，不得对用户的数据进行拷贝、备份并带出工作机房，同时不得对外泄露用户数据资料（包括自然人、法人和其他共享数据）的具体内容。否则由此引起的用户损失、相关社会和法律责任，由中标人负责承担；</w:t>
      </w:r>
    </w:p>
    <w:p w:rsidR="001D0FA2" w:rsidRPr="00A0273D" w:rsidRDefault="006470C8">
      <w:pPr>
        <w:pStyle w:val="11"/>
        <w:numPr>
          <w:ilvl w:val="1"/>
          <w:numId w:val="6"/>
        </w:numPr>
        <w:adjustRightInd w:val="0"/>
        <w:snapToGrid w:val="0"/>
        <w:spacing w:line="360" w:lineRule="auto"/>
        <w:ind w:left="0" w:firstLine="454"/>
        <w:rPr>
          <w:rFonts w:ascii="宋体" w:hAnsi="宋体" w:cs="宋体"/>
          <w:sz w:val="24"/>
          <w:szCs w:val="24"/>
        </w:rPr>
      </w:pPr>
      <w:r w:rsidRPr="00A0273D">
        <w:rPr>
          <w:rFonts w:ascii="宋体" w:hAnsi="宋体" w:cs="宋体" w:hint="eastAsia"/>
          <w:sz w:val="24"/>
          <w:szCs w:val="24"/>
        </w:rPr>
        <w:t>中标人需协助用户采取各种管理和技术的手段，确保用户的数据不外传和泄露；</w:t>
      </w:r>
    </w:p>
    <w:p w:rsidR="001D0FA2" w:rsidRPr="00A0273D" w:rsidRDefault="006470C8">
      <w:pPr>
        <w:pStyle w:val="11"/>
        <w:numPr>
          <w:ilvl w:val="1"/>
          <w:numId w:val="6"/>
        </w:numPr>
        <w:adjustRightInd w:val="0"/>
        <w:snapToGrid w:val="0"/>
        <w:spacing w:line="360" w:lineRule="auto"/>
        <w:ind w:left="0" w:firstLine="454"/>
        <w:rPr>
          <w:rFonts w:ascii="宋体" w:hAnsi="宋体" w:cs="宋体"/>
          <w:sz w:val="24"/>
          <w:szCs w:val="24"/>
        </w:rPr>
      </w:pPr>
      <w:r w:rsidRPr="00A0273D">
        <w:rPr>
          <w:rFonts w:ascii="宋体" w:hAnsi="宋体" w:cs="宋体" w:hint="eastAsia"/>
          <w:sz w:val="24"/>
          <w:szCs w:val="24"/>
        </w:rPr>
        <w:lastRenderedPageBreak/>
        <w:t>协助用户进行技术方案审理优化、进度质量控制和验收管理的一方，有为用户和包件中标方提供的项目有关文件和技术信息保密的义务。</w:t>
      </w:r>
    </w:p>
    <w:p w:rsidR="001D0FA2" w:rsidRPr="00A0273D" w:rsidRDefault="006470C8">
      <w:pPr>
        <w:pStyle w:val="11"/>
        <w:numPr>
          <w:ilvl w:val="1"/>
          <w:numId w:val="6"/>
        </w:numPr>
        <w:adjustRightInd w:val="0"/>
        <w:snapToGrid w:val="0"/>
        <w:spacing w:line="360" w:lineRule="auto"/>
        <w:ind w:left="0" w:firstLine="454"/>
      </w:pPr>
      <w:r w:rsidRPr="00A0273D">
        <w:rPr>
          <w:rFonts w:ascii="宋体" w:hAnsi="宋体" w:cs="宋体"/>
          <w:sz w:val="24"/>
          <w:szCs w:val="24"/>
        </w:rPr>
        <w:t>为采购人提供技术服务的人员必须为中标人正式员工，不得使用外协/外聘、见习实习人员。</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rPr>
        <w:t>知识产权</w:t>
      </w:r>
      <w:r w:rsidRPr="00A0273D">
        <w:rPr>
          <w:rFonts w:ascii="宋体" w:hAnsi="宋体" w:hint="eastAsia"/>
          <w:b/>
          <w:bCs/>
          <w:kern w:val="0"/>
          <w:sz w:val="32"/>
          <w:szCs w:val="32"/>
          <w:lang w:val="zh-CN"/>
        </w:rPr>
        <w:t>要求</w:t>
      </w:r>
    </w:p>
    <w:p w:rsidR="001D0FA2" w:rsidRPr="00A0273D" w:rsidRDefault="006470C8">
      <w:pPr>
        <w:spacing w:beforeLines="0" w:before="0" w:afterLines="0" w:after="0"/>
        <w:ind w:left="360" w:firstLineChars="0" w:firstLine="0"/>
        <w:rPr>
          <w:rFonts w:ascii="宋体" w:hAnsi="宋体"/>
          <w:szCs w:val="24"/>
        </w:rPr>
      </w:pPr>
      <w:r w:rsidRPr="00A0273D">
        <w:rPr>
          <w:rFonts w:ascii="宋体" w:hAnsi="宋体" w:hint="eastAsia"/>
          <w:szCs w:val="24"/>
        </w:rPr>
        <w:t>本项目应用软件开发部分涉及到得知识产权归属甲方所有。</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rPr>
      </w:pPr>
      <w:bookmarkStart w:id="31" w:name="_Toc63785511"/>
      <w:r w:rsidRPr="00A0273D">
        <w:rPr>
          <w:rFonts w:ascii="宋体" w:hAnsi="宋体" w:hint="eastAsia"/>
          <w:b/>
          <w:bCs/>
          <w:kern w:val="0"/>
          <w:sz w:val="32"/>
          <w:szCs w:val="32"/>
        </w:rPr>
        <w:t>等级保护要求</w:t>
      </w:r>
      <w:bookmarkEnd w:id="31"/>
    </w:p>
    <w:p w:rsidR="001D0FA2" w:rsidRPr="00A0273D" w:rsidRDefault="006470C8">
      <w:pPr>
        <w:spacing w:beforeLines="0" w:before="0" w:afterLines="0" w:after="0"/>
        <w:ind w:left="360" w:firstLineChars="0" w:firstLine="0"/>
        <w:rPr>
          <w:rFonts w:ascii="宋体" w:hAnsi="宋体"/>
          <w:szCs w:val="24"/>
        </w:rPr>
      </w:pPr>
      <w:r w:rsidRPr="00A0273D">
        <w:rPr>
          <w:rFonts w:ascii="宋体" w:hAnsi="宋体" w:hint="eastAsia"/>
          <w:szCs w:val="24"/>
        </w:rPr>
        <w:t>本项目按照信息系统网络安全等级保护三级建设。</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rPr>
      </w:pPr>
      <w:r w:rsidRPr="00A0273D">
        <w:rPr>
          <w:rFonts w:ascii="宋体" w:hAnsi="宋体" w:hint="eastAsia"/>
          <w:b/>
          <w:bCs/>
          <w:kern w:val="0"/>
          <w:sz w:val="32"/>
          <w:szCs w:val="32"/>
        </w:rPr>
        <w:t>商业密码应用需求</w:t>
      </w:r>
    </w:p>
    <w:p w:rsidR="001D0FA2" w:rsidRPr="00A0273D" w:rsidRDefault="006470C8">
      <w:pPr>
        <w:spacing w:beforeLines="0" w:before="0" w:afterLines="0" w:after="0"/>
        <w:ind w:left="360" w:firstLineChars="0" w:firstLine="0"/>
        <w:rPr>
          <w:rFonts w:ascii="宋体" w:hAnsi="宋体"/>
          <w:szCs w:val="24"/>
        </w:rPr>
      </w:pPr>
      <w:r w:rsidRPr="00A0273D">
        <w:rPr>
          <w:rFonts w:ascii="宋体" w:hAnsi="宋体" w:hint="eastAsia"/>
          <w:szCs w:val="24"/>
        </w:rPr>
        <w:t>本项目应按照国家商用密码第三级的相关要求进行建设。</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rPr>
      </w:pPr>
      <w:r w:rsidRPr="00A0273D">
        <w:rPr>
          <w:rFonts w:ascii="宋体" w:hAnsi="宋体" w:hint="eastAsia"/>
          <w:b/>
          <w:bCs/>
          <w:kern w:val="0"/>
          <w:sz w:val="32"/>
          <w:szCs w:val="32"/>
        </w:rPr>
        <w:t>技术文件要求</w:t>
      </w:r>
    </w:p>
    <w:p w:rsidR="001D0FA2" w:rsidRPr="00A0273D" w:rsidRDefault="006470C8">
      <w:pPr>
        <w:snapToGrid w:val="0"/>
        <w:spacing w:beforeLines="0" w:before="0" w:afterLines="0" w:after="0"/>
        <w:rPr>
          <w:rFonts w:ascii="宋体" w:hAnsi="宋体"/>
          <w:szCs w:val="24"/>
        </w:rPr>
      </w:pPr>
      <w:r w:rsidRPr="00A0273D">
        <w:rPr>
          <w:rFonts w:hint="eastAsia"/>
          <w:szCs w:val="24"/>
        </w:rPr>
        <w:t>投标人提供的书面技术资料应能确保系统正常运行所需的管理、运营及维护有关的全套文</w:t>
      </w:r>
      <w:r w:rsidRPr="00A0273D">
        <w:rPr>
          <w:rFonts w:ascii="宋体" w:hAnsi="宋体" w:hint="eastAsia"/>
          <w:szCs w:val="24"/>
        </w:rPr>
        <w:t>件。技术文件应该全面、完整、详细。投标人提供的技术文件至少应包括：</w:t>
      </w:r>
    </w:p>
    <w:p w:rsidR="001D0FA2" w:rsidRPr="00A0273D" w:rsidRDefault="006470C8">
      <w:pPr>
        <w:spacing w:beforeLines="0" w:before="0" w:afterLines="0" w:after="0"/>
        <w:ind w:left="360" w:firstLineChars="0" w:firstLine="0"/>
        <w:rPr>
          <w:rFonts w:ascii="宋体" w:hAnsi="宋体"/>
          <w:szCs w:val="24"/>
        </w:rPr>
      </w:pPr>
      <w:r w:rsidRPr="00A0273D">
        <w:rPr>
          <w:rFonts w:ascii="宋体" w:hAnsi="宋体" w:hint="eastAsia"/>
          <w:szCs w:val="24"/>
        </w:rPr>
        <w:t xml:space="preserve">（1）系统说明文件； </w:t>
      </w:r>
    </w:p>
    <w:p w:rsidR="001D0FA2" w:rsidRPr="00A0273D" w:rsidRDefault="006470C8">
      <w:pPr>
        <w:spacing w:beforeLines="0" w:before="0" w:afterLines="0" w:after="0"/>
        <w:ind w:left="360" w:firstLineChars="0" w:firstLine="0"/>
        <w:rPr>
          <w:rFonts w:ascii="宋体" w:hAnsi="宋体"/>
          <w:szCs w:val="24"/>
        </w:rPr>
      </w:pPr>
      <w:r w:rsidRPr="00A0273D">
        <w:rPr>
          <w:rFonts w:ascii="宋体" w:hAnsi="宋体" w:hint="eastAsia"/>
          <w:szCs w:val="24"/>
        </w:rPr>
        <w:t xml:space="preserve">（2）技术手册(安装、测试、操作、维护、故障排除等)； </w:t>
      </w:r>
    </w:p>
    <w:p w:rsidR="001D0FA2" w:rsidRPr="00A0273D" w:rsidRDefault="006470C8">
      <w:pPr>
        <w:snapToGrid w:val="0"/>
        <w:spacing w:beforeLines="0" w:before="0" w:afterLines="0" w:after="0"/>
        <w:rPr>
          <w:szCs w:val="24"/>
        </w:rPr>
      </w:pPr>
      <w:r w:rsidRPr="00A0273D">
        <w:rPr>
          <w:rFonts w:hint="eastAsia"/>
          <w:szCs w:val="24"/>
        </w:rPr>
        <w:t>（</w:t>
      </w:r>
      <w:r w:rsidRPr="00A0273D">
        <w:rPr>
          <w:rFonts w:hint="eastAsia"/>
          <w:szCs w:val="24"/>
        </w:rPr>
        <w:t>3</w:t>
      </w:r>
      <w:r w:rsidRPr="00A0273D">
        <w:rPr>
          <w:rFonts w:hint="eastAsia"/>
          <w:szCs w:val="24"/>
        </w:rPr>
        <w:t>）项目文档，应该包括：软件需求说明书；</w:t>
      </w:r>
      <w:r w:rsidRPr="00A0273D">
        <w:rPr>
          <w:rFonts w:hint="eastAsia"/>
          <w:szCs w:val="24"/>
        </w:rPr>
        <w:tab/>
      </w:r>
      <w:r w:rsidRPr="00A0273D">
        <w:rPr>
          <w:rFonts w:hint="eastAsia"/>
          <w:szCs w:val="24"/>
        </w:rPr>
        <w:t>系统总体设计说明书；</w:t>
      </w:r>
      <w:r w:rsidRPr="00A0273D">
        <w:rPr>
          <w:rFonts w:hint="eastAsia"/>
          <w:szCs w:val="24"/>
        </w:rPr>
        <w:tab/>
      </w:r>
      <w:r w:rsidRPr="00A0273D">
        <w:rPr>
          <w:rFonts w:hint="eastAsia"/>
          <w:szCs w:val="24"/>
        </w:rPr>
        <w:t>应用软件功能清单</w:t>
      </w:r>
    </w:p>
    <w:p w:rsidR="001D0FA2" w:rsidRPr="00A0273D" w:rsidRDefault="006470C8">
      <w:pPr>
        <w:spacing w:beforeLines="0" w:before="0" w:afterLines="0" w:after="0"/>
        <w:ind w:left="360" w:firstLineChars="0" w:firstLine="0"/>
        <w:rPr>
          <w:rFonts w:ascii="宋体" w:hAnsi="宋体"/>
          <w:szCs w:val="24"/>
        </w:rPr>
      </w:pPr>
      <w:r w:rsidRPr="00A0273D">
        <w:rPr>
          <w:rFonts w:ascii="宋体" w:hAnsi="宋体" w:hint="eastAsia"/>
          <w:szCs w:val="24"/>
        </w:rPr>
        <w:t>（4）采购人提出的其他项目验收文档。</w:t>
      </w:r>
    </w:p>
    <w:p w:rsidR="001D0FA2" w:rsidRPr="00A0273D" w:rsidRDefault="001D0FA2">
      <w:pPr>
        <w:snapToGrid w:val="0"/>
        <w:spacing w:beforeLines="0" w:before="0" w:afterLines="0" w:after="0"/>
        <w:rPr>
          <w:szCs w:val="24"/>
        </w:rPr>
      </w:pPr>
    </w:p>
    <w:p w:rsidR="001D0FA2" w:rsidRPr="00A0273D" w:rsidRDefault="006470C8">
      <w:pPr>
        <w:snapToGrid w:val="0"/>
        <w:spacing w:beforeLines="0" w:before="0" w:afterLines="0" w:after="0"/>
        <w:rPr>
          <w:szCs w:val="24"/>
        </w:rPr>
      </w:pPr>
      <w:r w:rsidRPr="00A0273D">
        <w:rPr>
          <w:rFonts w:hint="eastAsia"/>
          <w:szCs w:val="24"/>
        </w:rPr>
        <w:lastRenderedPageBreak/>
        <w:t>根据采购人项目验收要求，提供项目验收册纸质</w:t>
      </w:r>
      <w:r w:rsidRPr="00A0273D">
        <w:rPr>
          <w:rFonts w:hint="eastAsia"/>
          <w:szCs w:val="24"/>
        </w:rPr>
        <w:t>5</w:t>
      </w:r>
      <w:r w:rsidRPr="00A0273D">
        <w:rPr>
          <w:rFonts w:hint="eastAsia"/>
          <w:szCs w:val="24"/>
        </w:rPr>
        <w:t>套以上，项目全过程材料</w:t>
      </w:r>
      <w:r w:rsidRPr="00A0273D">
        <w:rPr>
          <w:rFonts w:hint="eastAsia"/>
          <w:szCs w:val="24"/>
        </w:rPr>
        <w:t>1</w:t>
      </w:r>
      <w:r w:rsidRPr="00A0273D">
        <w:rPr>
          <w:rFonts w:hint="eastAsia"/>
          <w:szCs w:val="24"/>
        </w:rPr>
        <w:t>套以及电子文件</w:t>
      </w:r>
      <w:r w:rsidRPr="00A0273D">
        <w:rPr>
          <w:rFonts w:hint="eastAsia"/>
          <w:szCs w:val="24"/>
        </w:rPr>
        <w:t>2</w:t>
      </w:r>
      <w:r w:rsidRPr="00A0273D">
        <w:rPr>
          <w:rFonts w:hint="eastAsia"/>
          <w:szCs w:val="24"/>
        </w:rPr>
        <w:t>套，源代码光盘等。</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rPr>
        <w:t>团队配置</w:t>
      </w:r>
      <w:r w:rsidRPr="00A0273D">
        <w:rPr>
          <w:rFonts w:ascii="宋体" w:hAnsi="宋体" w:hint="eastAsia"/>
          <w:b/>
          <w:bCs/>
          <w:kern w:val="0"/>
          <w:sz w:val="32"/>
          <w:szCs w:val="32"/>
          <w:lang w:val="zh-CN"/>
        </w:rPr>
        <w:t>要求</w:t>
      </w:r>
    </w:p>
    <w:p w:rsidR="001D0FA2" w:rsidRPr="00A0273D" w:rsidRDefault="006470C8">
      <w:pPr>
        <w:spacing w:beforeLines="0" w:before="0" w:afterLines="0" w:after="0"/>
        <w:rPr>
          <w:szCs w:val="24"/>
        </w:rPr>
      </w:pPr>
      <w:r w:rsidRPr="00A0273D">
        <w:rPr>
          <w:szCs w:val="24"/>
        </w:rPr>
        <w:t>投标人须具有稳定的在职技术保障力量，能够提供及时的技术支援或服务，应针对本项目提供不少于</w:t>
      </w:r>
      <w:r w:rsidRPr="00A0273D">
        <w:rPr>
          <w:rFonts w:hint="eastAsia"/>
          <w:szCs w:val="24"/>
        </w:rPr>
        <w:t>15</w:t>
      </w:r>
      <w:r w:rsidRPr="00A0273D">
        <w:rPr>
          <w:szCs w:val="24"/>
        </w:rPr>
        <w:t>人的项目服务团队（包括项目经理、产品经理、技术负责人、研发等），</w:t>
      </w:r>
      <w:r w:rsidRPr="00A0273D">
        <w:rPr>
          <w:rFonts w:hint="eastAsia"/>
          <w:szCs w:val="24"/>
        </w:rPr>
        <w:t>其中至少</w:t>
      </w:r>
      <w:r w:rsidRPr="00A0273D">
        <w:rPr>
          <w:rFonts w:hint="eastAsia"/>
          <w:szCs w:val="24"/>
        </w:rPr>
        <w:t>4</w:t>
      </w:r>
      <w:r w:rsidRPr="00A0273D">
        <w:rPr>
          <w:rFonts w:hint="eastAsia"/>
          <w:szCs w:val="24"/>
        </w:rPr>
        <w:t>人驻场，</w:t>
      </w:r>
      <w:r w:rsidRPr="00A0273D">
        <w:rPr>
          <w:szCs w:val="24"/>
        </w:rPr>
        <w:t>投标单位的相关服务人员需具备相应的服务能力，需提供相关证明。</w:t>
      </w:r>
    </w:p>
    <w:p w:rsidR="001D0FA2" w:rsidRPr="00A0273D" w:rsidRDefault="006470C8">
      <w:pPr>
        <w:spacing w:beforeLines="0" w:before="0" w:afterLines="0" w:after="0"/>
        <w:rPr>
          <w:rFonts w:ascii="宋体" w:hAnsi="宋体"/>
          <w:szCs w:val="24"/>
        </w:rPr>
      </w:pPr>
      <w:r w:rsidRPr="00A0273D">
        <w:rPr>
          <w:rFonts w:ascii="宋体" w:hAnsi="宋体" w:hint="eastAsia"/>
          <w:szCs w:val="24"/>
        </w:rPr>
        <w:t>项目经理具备信息系统项目管理师资质证书的优先考虑；项目团队成员（不含项目经理）中具备信息系统</w:t>
      </w:r>
      <w:r w:rsidRPr="00A0273D">
        <w:rPr>
          <w:szCs w:val="24"/>
        </w:rPr>
        <w:t>项目管理师、</w:t>
      </w:r>
      <w:r w:rsidRPr="00A0273D">
        <w:rPr>
          <w:rFonts w:hint="eastAsia"/>
          <w:szCs w:val="24"/>
        </w:rPr>
        <w:t>系统架构师、</w:t>
      </w:r>
      <w:r w:rsidRPr="00A0273D">
        <w:rPr>
          <w:szCs w:val="24"/>
        </w:rPr>
        <w:t>系统分析师等</w:t>
      </w:r>
      <w:r w:rsidRPr="00A0273D">
        <w:rPr>
          <w:rFonts w:ascii="宋体" w:hAnsi="宋体" w:hint="eastAsia"/>
          <w:szCs w:val="24"/>
        </w:rPr>
        <w:t>资质证书的优先考虑。</w:t>
      </w:r>
    </w:p>
    <w:p w:rsidR="001D0FA2" w:rsidRPr="00A0273D" w:rsidRDefault="006470C8">
      <w:pPr>
        <w:numPr>
          <w:ilvl w:val="1"/>
          <w:numId w:val="2"/>
        </w:numPr>
        <w:spacing w:beforeLines="150" w:before="468" w:afterLines="150" w:after="468"/>
        <w:ind w:firstLine="643"/>
        <w:jc w:val="left"/>
        <w:outlineLvl w:val="1"/>
        <w:rPr>
          <w:rFonts w:ascii="宋体" w:hAnsi="宋体"/>
          <w:b/>
          <w:bCs/>
          <w:kern w:val="0"/>
          <w:sz w:val="32"/>
          <w:szCs w:val="32"/>
          <w:lang w:val="zh-CN"/>
        </w:rPr>
      </w:pPr>
      <w:r w:rsidRPr="00A0273D">
        <w:rPr>
          <w:rFonts w:ascii="宋体" w:hAnsi="宋体" w:hint="eastAsia"/>
          <w:b/>
          <w:bCs/>
          <w:kern w:val="0"/>
          <w:sz w:val="32"/>
          <w:szCs w:val="32"/>
        </w:rPr>
        <w:t>其他</w:t>
      </w:r>
      <w:r w:rsidRPr="00A0273D">
        <w:rPr>
          <w:rFonts w:ascii="宋体" w:hAnsi="宋体" w:hint="eastAsia"/>
          <w:b/>
          <w:bCs/>
          <w:kern w:val="0"/>
          <w:sz w:val="32"/>
          <w:szCs w:val="32"/>
          <w:lang w:val="zh-CN"/>
        </w:rPr>
        <w:t>要求</w:t>
      </w:r>
    </w:p>
    <w:p w:rsidR="001D0FA2" w:rsidRPr="00A0273D" w:rsidRDefault="006470C8">
      <w:pPr>
        <w:spacing w:beforeLines="0" w:before="0" w:afterLines="0" w:after="0"/>
        <w:ind w:firstLineChars="0" w:firstLine="0"/>
        <w:rPr>
          <w:rFonts w:ascii="宋体" w:hAnsi="宋体"/>
          <w:szCs w:val="24"/>
        </w:rPr>
      </w:pPr>
      <w:r w:rsidRPr="00A0273D">
        <w:rPr>
          <w:rFonts w:ascii="宋体" w:hAnsi="宋体" w:hint="eastAsia"/>
          <w:szCs w:val="24"/>
        </w:rPr>
        <w:t>1</w:t>
      </w:r>
      <w:r w:rsidRPr="00A0273D">
        <w:rPr>
          <w:rFonts w:ascii="宋体" w:hAnsi="宋体"/>
          <w:szCs w:val="24"/>
        </w:rPr>
        <w:t>.投标人</w:t>
      </w:r>
      <w:r w:rsidRPr="00A0273D">
        <w:rPr>
          <w:rFonts w:ascii="宋体" w:hAnsi="宋体" w:hint="eastAsia"/>
          <w:szCs w:val="24"/>
        </w:rPr>
        <w:t>具有</w:t>
      </w:r>
      <w:r w:rsidR="00F01B74" w:rsidRPr="00A0273D">
        <w:rPr>
          <w:rFonts w:ascii="宋体" w:hAnsi="宋体" w:hint="eastAsia"/>
          <w:szCs w:val="24"/>
        </w:rPr>
        <w:t>三年内</w:t>
      </w:r>
      <w:r w:rsidRPr="00A0273D">
        <w:rPr>
          <w:rFonts w:ascii="宋体" w:hAnsi="宋体" w:hint="eastAsia"/>
          <w:szCs w:val="24"/>
        </w:rPr>
        <w:t>类似项目业绩的优先考虑；</w:t>
      </w:r>
    </w:p>
    <w:p w:rsidR="001D0FA2" w:rsidRPr="00A0273D" w:rsidRDefault="006470C8">
      <w:pPr>
        <w:spacing w:beforeLines="0" w:before="0" w:afterLines="0" w:after="0"/>
        <w:ind w:firstLineChars="0" w:firstLine="0"/>
        <w:rPr>
          <w:rFonts w:ascii="宋体" w:hAnsi="宋体"/>
          <w:szCs w:val="24"/>
        </w:rPr>
      </w:pPr>
      <w:r w:rsidRPr="00A0273D">
        <w:rPr>
          <w:rFonts w:ascii="宋体" w:hAnsi="宋体"/>
          <w:szCs w:val="24"/>
        </w:rPr>
        <w:t>2.</w:t>
      </w:r>
      <w:r w:rsidRPr="00A0273D">
        <w:rPr>
          <w:rFonts w:ascii="宋体" w:hAnsi="宋体" w:hint="eastAsia"/>
          <w:szCs w:val="24"/>
        </w:rPr>
        <w:t>投标人具有ITSS信息技术服务标准符合性认证、ISO27001信息安全管理体系认证、ISO9001质量管理体系认证等证书。</w:t>
      </w:r>
    </w:p>
    <w:p w:rsidR="001D0FA2" w:rsidRPr="00A0273D" w:rsidRDefault="001D0FA2">
      <w:pPr>
        <w:rPr>
          <w:rFonts w:asciiTheme="minorEastAsia" w:eastAsiaTheme="minorEastAsia" w:hAnsiTheme="minorEastAsia" w:cstheme="minorEastAsia"/>
          <w:szCs w:val="24"/>
        </w:rPr>
      </w:pPr>
    </w:p>
    <w:sectPr w:rsidR="001D0FA2" w:rsidRPr="00A0273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629" w:rsidRDefault="00430629">
      <w:pPr>
        <w:spacing w:before="60" w:after="60" w:line="240" w:lineRule="auto"/>
      </w:pPr>
      <w:r>
        <w:separator/>
      </w:r>
    </w:p>
  </w:endnote>
  <w:endnote w:type="continuationSeparator" w:id="0">
    <w:p w:rsidR="00430629" w:rsidRDefault="00430629">
      <w:pPr>
        <w:spacing w:before="60"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A2" w:rsidRDefault="001D0FA2">
    <w:pPr>
      <w:pStyle w:val="ac"/>
      <w:spacing w:before="60" w:after="6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A2" w:rsidRDefault="001D0FA2">
    <w:pPr>
      <w:pStyle w:val="ac"/>
      <w:spacing w:before="60" w:after="6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A2" w:rsidRDefault="001D0FA2">
    <w:pPr>
      <w:pStyle w:val="ac"/>
      <w:spacing w:before="60" w:after="6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629" w:rsidRDefault="00430629">
      <w:pPr>
        <w:spacing w:before="60" w:after="60"/>
      </w:pPr>
      <w:r>
        <w:separator/>
      </w:r>
    </w:p>
  </w:footnote>
  <w:footnote w:type="continuationSeparator" w:id="0">
    <w:p w:rsidR="00430629" w:rsidRDefault="00430629">
      <w:pPr>
        <w:spacing w:before="60"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A2" w:rsidRDefault="001D0FA2">
    <w:pPr>
      <w:pStyle w:val="ae"/>
      <w:spacing w:before="60" w:after="6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A2" w:rsidRDefault="001D0FA2">
    <w:pPr>
      <w:pStyle w:val="ae"/>
      <w:spacing w:before="60" w:after="6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A2" w:rsidRDefault="001D0FA2">
    <w:pPr>
      <w:pStyle w:val="ae"/>
      <w:spacing w:before="60" w:after="6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08EE7C"/>
    <w:multiLevelType w:val="singleLevel"/>
    <w:tmpl w:val="AE08EE7C"/>
    <w:lvl w:ilvl="0">
      <w:start w:val="1"/>
      <w:numFmt w:val="decimal"/>
      <w:lvlText w:val="%1."/>
      <w:lvlJc w:val="left"/>
      <w:pPr>
        <w:tabs>
          <w:tab w:val="left" w:pos="312"/>
        </w:tabs>
      </w:pPr>
    </w:lvl>
  </w:abstractNum>
  <w:abstractNum w:abstractNumId="1" w15:restartNumberingAfterBreak="0">
    <w:nsid w:val="00000008"/>
    <w:multiLevelType w:val="multilevel"/>
    <w:tmpl w:val="00000008"/>
    <w:lvl w:ilvl="0">
      <w:start w:val="1"/>
      <w:numFmt w:val="chineseCountingThousand"/>
      <w:pStyle w:val="N"/>
      <w:suff w:val="space"/>
      <w:lvlText w:val="第%1章"/>
      <w:lvlJc w:val="left"/>
      <w:rPr>
        <w:rFonts w:hint="eastAsia"/>
      </w:rPr>
    </w:lvl>
    <w:lvl w:ilvl="1">
      <w:start w:val="1"/>
      <w:numFmt w:val="decimal"/>
      <w:pStyle w:val="NN"/>
      <w:isLgl/>
      <w:suff w:val="space"/>
      <w:lvlText w:val="%1.%2"/>
      <w:lvlJc w:val="left"/>
      <w:rPr>
        <w:rFonts w:hint="eastAsia"/>
      </w:rPr>
    </w:lvl>
    <w:lvl w:ilvl="2">
      <w:start w:val="1"/>
      <w:numFmt w:val="decimal"/>
      <w:isLgl/>
      <w:suff w:val="space"/>
      <w:lvlText w:val="%1.%2.%3"/>
      <w:lvlJc w:val="left"/>
      <w:pPr>
        <w:ind w:left="1418" w:hanging="425"/>
      </w:pPr>
      <w:rPr>
        <w:rFonts w:ascii="宋体" w:eastAsia="宋体" w:hAnsi="宋体" w:hint="eastAsia"/>
        <w:b/>
        <w:bCs/>
        <w:i w:val="0"/>
        <w:iCs w:val="0"/>
        <w:caps w:val="0"/>
        <w:smallCaps w:val="0"/>
        <w:vanish w:val="0"/>
        <w:color w:val="000000"/>
        <w:spacing w:val="0"/>
        <w:position w:val="0"/>
        <w:u w:val="none"/>
        <w:vertAlign w:val="baseline"/>
      </w:rPr>
    </w:lvl>
    <w:lvl w:ilvl="3">
      <w:start w:val="1"/>
      <w:numFmt w:val="decimal"/>
      <w:isLgl/>
      <w:suff w:val="space"/>
      <w:lvlText w:val="%1.%2.%3.%4"/>
      <w:lvlJc w:val="left"/>
      <w:rPr>
        <w:rFonts w:hint="eastAsia"/>
        <w:color w:val="auto"/>
      </w:rPr>
    </w:lvl>
    <w:lvl w:ilvl="4">
      <w:start w:val="1"/>
      <w:numFmt w:val="decimal"/>
      <w:isLgl/>
      <w:lvlText w:val="%1.%2.%3.%4.%5."/>
      <w:lvlJc w:val="left"/>
      <w:rPr>
        <w:rFonts w:ascii="宋体" w:eastAsia="宋体" w:hAnsi="宋体"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 w15:restartNumberingAfterBreak="0">
    <w:nsid w:val="274779BC"/>
    <w:multiLevelType w:val="multilevel"/>
    <w:tmpl w:val="274779B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EAB3594"/>
    <w:multiLevelType w:val="multilevel"/>
    <w:tmpl w:val="4EAB3594"/>
    <w:lvl w:ilvl="0">
      <w:start w:val="1"/>
      <w:numFmt w:val="decimal"/>
      <w:lvlText w:val="（%1）"/>
      <w:lvlJc w:val="left"/>
      <w:pPr>
        <w:ind w:left="920" w:hanging="440"/>
      </w:pPr>
      <w:rPr>
        <w:rFonts w:hint="eastAsia"/>
      </w:rPr>
    </w:lvl>
    <w:lvl w:ilvl="1">
      <w:start w:val="1"/>
      <w:numFmt w:val="decimal"/>
      <w:lvlText w:val="（%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A97614F"/>
    <w:multiLevelType w:val="multilevel"/>
    <w:tmpl w:val="6A97614F"/>
    <w:lvl w:ilvl="0">
      <w:start w:val="1"/>
      <w:numFmt w:val="chineseCountingThousand"/>
      <w:lvlText w:val="第%1章"/>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pStyle w:val="4"/>
      <w:isLgl/>
      <w:suff w:val="space"/>
      <w:lvlText w:val="%1.%2.%3.%4"/>
      <w:lvlJc w:val="left"/>
      <w:pPr>
        <w:ind w:left="864" w:hanging="864"/>
      </w:pPr>
      <w:rPr>
        <w:rFonts w:hint="eastAsia"/>
      </w:rPr>
    </w:lvl>
    <w:lvl w:ilvl="4">
      <w:start w:val="1"/>
      <w:numFmt w:val="decimal"/>
      <w:isLgl/>
      <w:suff w:val="space"/>
      <w:lvlText w:val="%1.%2.%3.%4.%5"/>
      <w:lvlJc w:val="left"/>
      <w:pPr>
        <w:ind w:left="1008" w:hanging="1008"/>
      </w:pPr>
    </w:lvl>
    <w:lvl w:ilvl="5">
      <w:start w:val="1"/>
      <w:numFmt w:val="decimal"/>
      <w:pStyle w:val="6"/>
      <w:isLgl/>
      <w:suff w:val="space"/>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4" w:hanging="1584"/>
      </w:pPr>
      <w:rPr>
        <w:rFonts w:hint="eastAsia"/>
      </w:rPr>
    </w:lvl>
  </w:abstractNum>
  <w:abstractNum w:abstractNumId="5" w15:restartNumberingAfterBreak="0">
    <w:nsid w:val="774F5C54"/>
    <w:multiLevelType w:val="multilevel"/>
    <w:tmpl w:val="774F5C5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FiYzE4OTA1MmQzNWU4ODQyYjk0YmEwYjJiYzhlYWUifQ=="/>
  </w:docVars>
  <w:rsids>
    <w:rsidRoot w:val="00C11B9F"/>
    <w:rsid w:val="000B6D1F"/>
    <w:rsid w:val="000E0999"/>
    <w:rsid w:val="001432D6"/>
    <w:rsid w:val="001B1826"/>
    <w:rsid w:val="001D0FA2"/>
    <w:rsid w:val="001E20F5"/>
    <w:rsid w:val="00292537"/>
    <w:rsid w:val="00430629"/>
    <w:rsid w:val="004866E9"/>
    <w:rsid w:val="004C74E3"/>
    <w:rsid w:val="00502B87"/>
    <w:rsid w:val="006470C8"/>
    <w:rsid w:val="006D6AD6"/>
    <w:rsid w:val="007617D2"/>
    <w:rsid w:val="007E0407"/>
    <w:rsid w:val="0087584F"/>
    <w:rsid w:val="008C56CE"/>
    <w:rsid w:val="008C6486"/>
    <w:rsid w:val="00916E26"/>
    <w:rsid w:val="00972AEF"/>
    <w:rsid w:val="00974443"/>
    <w:rsid w:val="00984C59"/>
    <w:rsid w:val="00A0273D"/>
    <w:rsid w:val="00A2614E"/>
    <w:rsid w:val="00A32479"/>
    <w:rsid w:val="00A84190"/>
    <w:rsid w:val="00B21EDE"/>
    <w:rsid w:val="00B76C75"/>
    <w:rsid w:val="00B96F1D"/>
    <w:rsid w:val="00C11B9F"/>
    <w:rsid w:val="00C15665"/>
    <w:rsid w:val="00E42BCD"/>
    <w:rsid w:val="00F01B74"/>
    <w:rsid w:val="00F21883"/>
    <w:rsid w:val="00F318D6"/>
    <w:rsid w:val="00F55D27"/>
    <w:rsid w:val="00F91881"/>
    <w:rsid w:val="00F94DBF"/>
    <w:rsid w:val="02E54C87"/>
    <w:rsid w:val="057011C9"/>
    <w:rsid w:val="098E2ECE"/>
    <w:rsid w:val="0E695654"/>
    <w:rsid w:val="125910CE"/>
    <w:rsid w:val="13BF1404"/>
    <w:rsid w:val="173C6236"/>
    <w:rsid w:val="1F0640B1"/>
    <w:rsid w:val="25CA6368"/>
    <w:rsid w:val="28506677"/>
    <w:rsid w:val="2CD578D9"/>
    <w:rsid w:val="30F47322"/>
    <w:rsid w:val="31794E77"/>
    <w:rsid w:val="320D7387"/>
    <w:rsid w:val="3DF408AD"/>
    <w:rsid w:val="4957482F"/>
    <w:rsid w:val="4BFA790E"/>
    <w:rsid w:val="5BB71F8E"/>
    <w:rsid w:val="5E2F0501"/>
    <w:rsid w:val="6223273C"/>
    <w:rsid w:val="650255B8"/>
    <w:rsid w:val="6522491C"/>
    <w:rsid w:val="661F2C0A"/>
    <w:rsid w:val="6A4E1F6B"/>
    <w:rsid w:val="6C354F35"/>
    <w:rsid w:val="6DE3690D"/>
    <w:rsid w:val="6F2A1698"/>
    <w:rsid w:val="72EB6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BCBB9"/>
  <w15:docId w15:val="{1705F451-FBD5-46C2-9C97-659A947F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lock Tex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6"/>
    <w:autoRedefine/>
    <w:qFormat/>
    <w:pPr>
      <w:widowControl w:val="0"/>
      <w:spacing w:beforeLines="25" w:before="78" w:afterLines="25" w:after="78" w:line="360" w:lineRule="auto"/>
      <w:ind w:firstLineChars="200" w:firstLine="480"/>
      <w:jc w:val="both"/>
    </w:pPr>
    <w:rPr>
      <w:rFonts w:ascii="Times New Roman" w:eastAsia="宋体" w:hAnsi="Times New Roman" w:cs="Times New Roman"/>
      <w:kern w:val="2"/>
      <w:sz w:val="24"/>
      <w:szCs w:val="22"/>
    </w:rPr>
  </w:style>
  <w:style w:type="paragraph" w:styleId="1">
    <w:name w:val="heading 1"/>
    <w:basedOn w:val="a0"/>
    <w:next w:val="2"/>
    <w:link w:val="10"/>
    <w:autoRedefine/>
    <w:qFormat/>
    <w:pPr>
      <w:keepNext/>
      <w:keepLines/>
      <w:spacing w:before="340" w:after="330" w:line="578" w:lineRule="auto"/>
    </w:pPr>
    <w:rPr>
      <w:kern w:val="44"/>
      <w:sz w:val="44"/>
      <w:szCs w:val="44"/>
    </w:rPr>
  </w:style>
  <w:style w:type="paragraph" w:styleId="20">
    <w:name w:val="heading 2"/>
    <w:basedOn w:val="1"/>
    <w:next w:val="2"/>
    <w:qFormat/>
    <w:pPr>
      <w:outlineLvl w:val="1"/>
    </w:pPr>
    <w:rPr>
      <w:sz w:val="30"/>
      <w:szCs w:val="32"/>
    </w:rPr>
  </w:style>
  <w:style w:type="paragraph" w:styleId="3">
    <w:name w:val="heading 3"/>
    <w:basedOn w:val="a"/>
    <w:next w:val="a"/>
    <w:autoRedefine/>
    <w:uiPriority w:val="9"/>
    <w:qFormat/>
    <w:pPr>
      <w:keepNext/>
      <w:keepLines/>
      <w:numPr>
        <w:ilvl w:val="2"/>
        <w:numId w:val="1"/>
      </w:numPr>
      <w:spacing w:line="415" w:lineRule="auto"/>
      <w:ind w:firstLineChars="0" w:firstLine="0"/>
      <w:outlineLvl w:val="2"/>
    </w:pPr>
    <w:rPr>
      <w:b/>
      <w:bCs/>
      <w:sz w:val="30"/>
      <w:szCs w:val="32"/>
    </w:rPr>
  </w:style>
  <w:style w:type="paragraph" w:styleId="4">
    <w:name w:val="heading 4"/>
    <w:basedOn w:val="a"/>
    <w:next w:val="a"/>
    <w:autoRedefine/>
    <w:uiPriority w:val="9"/>
    <w:qFormat/>
    <w:pPr>
      <w:keepNext/>
      <w:keepLines/>
      <w:numPr>
        <w:ilvl w:val="3"/>
        <w:numId w:val="1"/>
      </w:numPr>
      <w:spacing w:line="377" w:lineRule="auto"/>
      <w:ind w:firstLineChars="0" w:firstLine="0"/>
      <w:outlineLvl w:val="3"/>
    </w:pPr>
    <w:rPr>
      <w:b/>
      <w:bCs/>
      <w:sz w:val="28"/>
      <w:szCs w:val="28"/>
    </w:rPr>
  </w:style>
  <w:style w:type="paragraph" w:styleId="6">
    <w:name w:val="heading 6"/>
    <w:basedOn w:val="a"/>
    <w:next w:val="a"/>
    <w:autoRedefine/>
    <w:uiPriority w:val="9"/>
    <w:qFormat/>
    <w:pPr>
      <w:keepNext/>
      <w:keepLines/>
      <w:numPr>
        <w:ilvl w:val="5"/>
        <w:numId w:val="1"/>
      </w:numPr>
      <w:ind w:firstLineChars="0" w:firstLine="0"/>
      <w:outlineLvl w:val="5"/>
    </w:pPr>
    <w:rPr>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2">
    <w:name w:val="Body Text First Indent 2"/>
    <w:basedOn w:val="a4"/>
    <w:link w:val="21"/>
    <w:autoRedefine/>
    <w:uiPriority w:val="99"/>
    <w:unhideWhenUsed/>
    <w:qFormat/>
    <w:pPr>
      <w:spacing w:after="25" w:line="240" w:lineRule="auto"/>
      <w:ind w:leftChars="0" w:left="0" w:firstLine="420"/>
    </w:pPr>
    <w:rPr>
      <w:rFonts w:ascii="楷体_GB2312" w:eastAsia="楷体_GB2312" w:cstheme="minorBidi"/>
      <w:kern w:val="0"/>
      <w:sz w:val="32"/>
      <w:szCs w:val="20"/>
    </w:rPr>
  </w:style>
  <w:style w:type="paragraph" w:styleId="a4">
    <w:name w:val="Body Text Indent"/>
    <w:basedOn w:val="a"/>
    <w:link w:val="a5"/>
    <w:autoRedefine/>
    <w:qFormat/>
    <w:pPr>
      <w:spacing w:after="120"/>
      <w:ind w:leftChars="200" w:left="420"/>
    </w:pPr>
  </w:style>
  <w:style w:type="paragraph" w:styleId="a6">
    <w:name w:val="annotation text"/>
    <w:basedOn w:val="a"/>
    <w:link w:val="a7"/>
    <w:autoRedefine/>
    <w:qFormat/>
    <w:pPr>
      <w:jc w:val="left"/>
    </w:pPr>
  </w:style>
  <w:style w:type="paragraph" w:styleId="a8">
    <w:name w:val="Body Text"/>
    <w:next w:val="a"/>
    <w:uiPriority w:val="99"/>
    <w:unhideWhenUsed/>
    <w:qFormat/>
    <w:pPr>
      <w:widowControl w:val="0"/>
      <w:spacing w:after="120"/>
      <w:jc w:val="both"/>
    </w:pPr>
    <w:rPr>
      <w:rFonts w:ascii="Times New Roman" w:eastAsia="宋体" w:hAnsi="Times New Roman" w:cs="Times New Roman"/>
      <w:kern w:val="2"/>
      <w:sz w:val="21"/>
      <w:szCs w:val="21"/>
    </w:rPr>
  </w:style>
  <w:style w:type="paragraph" w:styleId="a9">
    <w:name w:val="Block Text"/>
    <w:basedOn w:val="a"/>
    <w:uiPriority w:val="99"/>
    <w:unhideWhenUsed/>
    <w:qFormat/>
    <w:pPr>
      <w:spacing w:after="120"/>
      <w:ind w:leftChars="700" w:left="1440" w:rightChars="700" w:right="1440"/>
    </w:pPr>
  </w:style>
  <w:style w:type="paragraph" w:styleId="aa">
    <w:name w:val="Plain Text"/>
    <w:basedOn w:val="a"/>
    <w:link w:val="ab"/>
    <w:autoRedefine/>
    <w:qFormat/>
    <w:pPr>
      <w:spacing w:beforeLines="0" w:before="0" w:afterLines="0" w:after="0" w:line="240" w:lineRule="auto"/>
      <w:ind w:firstLineChars="0" w:firstLine="0"/>
    </w:pPr>
    <w:rPr>
      <w:rFonts w:ascii="宋体" w:eastAsiaTheme="minorEastAsia" w:hAnsi="Courier New" w:cs="Courier New"/>
      <w:sz w:val="21"/>
      <w:szCs w:val="21"/>
    </w:rPr>
  </w:style>
  <w:style w:type="paragraph" w:styleId="ac">
    <w:name w:val="footer"/>
    <w:basedOn w:val="a"/>
    <w:link w:val="ad"/>
    <w:autoRedefine/>
    <w:qFormat/>
    <w:pPr>
      <w:tabs>
        <w:tab w:val="center" w:pos="4153"/>
        <w:tab w:val="right" w:pos="8306"/>
      </w:tabs>
      <w:snapToGrid w:val="0"/>
      <w:spacing w:line="240" w:lineRule="auto"/>
      <w:jc w:val="left"/>
    </w:pPr>
    <w:rPr>
      <w:sz w:val="18"/>
      <w:szCs w:val="18"/>
    </w:rPr>
  </w:style>
  <w:style w:type="paragraph" w:styleId="ae">
    <w:name w:val="header"/>
    <w:basedOn w:val="a"/>
    <w:link w:val="af"/>
    <w:autoRedefine/>
    <w:qFormat/>
    <w:pPr>
      <w:tabs>
        <w:tab w:val="center" w:pos="4153"/>
        <w:tab w:val="right" w:pos="8306"/>
      </w:tabs>
      <w:snapToGrid w:val="0"/>
      <w:spacing w:line="240" w:lineRule="auto"/>
      <w:jc w:val="center"/>
    </w:pPr>
    <w:rPr>
      <w:sz w:val="18"/>
      <w:szCs w:val="18"/>
    </w:rPr>
  </w:style>
  <w:style w:type="paragraph" w:styleId="af0">
    <w:name w:val="Normal (Web)"/>
    <w:basedOn w:val="a"/>
    <w:autoRedefine/>
    <w:uiPriority w:val="99"/>
    <w:unhideWhenUsed/>
    <w:qFormat/>
    <w:pPr>
      <w:widowControl/>
      <w:spacing w:before="100" w:beforeAutospacing="1" w:after="100" w:afterAutospacing="1" w:line="240" w:lineRule="auto"/>
      <w:jc w:val="left"/>
    </w:pPr>
    <w:rPr>
      <w:rFonts w:ascii="宋体" w:hAnsi="宋体" w:cs="宋体"/>
      <w:kern w:val="0"/>
      <w:szCs w:val="24"/>
    </w:rPr>
  </w:style>
  <w:style w:type="paragraph" w:styleId="af1">
    <w:name w:val="annotation subject"/>
    <w:basedOn w:val="a6"/>
    <w:next w:val="a6"/>
    <w:link w:val="af2"/>
    <w:autoRedefine/>
    <w:qFormat/>
    <w:rPr>
      <w:b/>
      <w:bCs/>
    </w:rPr>
  </w:style>
  <w:style w:type="table" w:styleId="af3">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autoRedefine/>
    <w:qFormat/>
    <w:rPr>
      <w:sz w:val="21"/>
      <w:szCs w:val="21"/>
    </w:rPr>
  </w:style>
  <w:style w:type="paragraph" w:customStyle="1" w:styleId="Bodytext1">
    <w:name w:val="Body text|1"/>
    <w:basedOn w:val="a"/>
    <w:autoRedefine/>
    <w:qFormat/>
    <w:pPr>
      <w:spacing w:line="420" w:lineRule="auto"/>
      <w:ind w:firstLine="400"/>
    </w:pPr>
    <w:rPr>
      <w:rFonts w:ascii="宋体" w:hAnsi="宋体" w:hint="eastAsia"/>
      <w:sz w:val="28"/>
      <w:szCs w:val="28"/>
    </w:rPr>
  </w:style>
  <w:style w:type="paragraph" w:customStyle="1" w:styleId="af5">
    <w:name w:val="可研正文"/>
    <w:basedOn w:val="a"/>
    <w:autoRedefine/>
    <w:qFormat/>
    <w:rPr>
      <w:rFonts w:ascii="仿宋" w:eastAsia="仿宋" w:hAnsi="仿宋"/>
      <w:sz w:val="28"/>
      <w:szCs w:val="28"/>
    </w:rPr>
  </w:style>
  <w:style w:type="character" w:customStyle="1" w:styleId="af">
    <w:name w:val="页眉 字符"/>
    <w:basedOn w:val="a1"/>
    <w:link w:val="ae"/>
    <w:autoRedefine/>
    <w:qFormat/>
    <w:rPr>
      <w:rFonts w:ascii="Times New Roman" w:eastAsia="宋体" w:hAnsi="Times New Roman" w:cs="Times New Roman"/>
      <w:kern w:val="2"/>
      <w:sz w:val="18"/>
      <w:szCs w:val="18"/>
    </w:rPr>
  </w:style>
  <w:style w:type="character" w:customStyle="1" w:styleId="ad">
    <w:name w:val="页脚 字符"/>
    <w:basedOn w:val="a1"/>
    <w:link w:val="ac"/>
    <w:autoRedefine/>
    <w:qFormat/>
    <w:rPr>
      <w:rFonts w:ascii="Times New Roman" w:eastAsia="宋体" w:hAnsi="Times New Roman" w:cs="Times New Roman"/>
      <w:kern w:val="2"/>
      <w:sz w:val="18"/>
      <w:szCs w:val="18"/>
    </w:rPr>
  </w:style>
  <w:style w:type="character" w:customStyle="1" w:styleId="10">
    <w:name w:val="标题 1 字符"/>
    <w:basedOn w:val="a1"/>
    <w:link w:val="1"/>
    <w:autoRedefine/>
    <w:qFormat/>
    <w:rPr>
      <w:rFonts w:ascii="Times New Roman" w:eastAsia="宋体" w:hAnsi="Times New Roman" w:cs="Times New Roman"/>
      <w:b/>
      <w:bCs/>
      <w:kern w:val="44"/>
      <w:sz w:val="44"/>
      <w:szCs w:val="44"/>
    </w:rPr>
  </w:style>
  <w:style w:type="character" w:customStyle="1" w:styleId="ab">
    <w:name w:val="纯文本 字符"/>
    <w:basedOn w:val="a1"/>
    <w:link w:val="aa"/>
    <w:autoRedefine/>
    <w:qFormat/>
    <w:rPr>
      <w:rFonts w:ascii="宋体" w:hAnsi="Courier New" w:cs="Courier New"/>
      <w:kern w:val="2"/>
      <w:sz w:val="21"/>
      <w:szCs w:val="21"/>
    </w:rPr>
  </w:style>
  <w:style w:type="character" w:customStyle="1" w:styleId="a5">
    <w:name w:val="正文文本缩进 字符"/>
    <w:basedOn w:val="a1"/>
    <w:link w:val="a4"/>
    <w:autoRedefine/>
    <w:qFormat/>
    <w:rPr>
      <w:rFonts w:ascii="Times New Roman" w:eastAsia="宋体" w:hAnsi="Times New Roman" w:cs="Times New Roman"/>
      <w:kern w:val="2"/>
      <w:sz w:val="24"/>
      <w:szCs w:val="22"/>
    </w:rPr>
  </w:style>
  <w:style w:type="character" w:customStyle="1" w:styleId="21">
    <w:name w:val="正文文本首行缩进 2 字符"/>
    <w:basedOn w:val="a5"/>
    <w:link w:val="2"/>
    <w:autoRedefine/>
    <w:uiPriority w:val="99"/>
    <w:qFormat/>
    <w:rPr>
      <w:rFonts w:ascii="楷体_GB2312" w:eastAsia="楷体_GB2312" w:hAnsi="Times New Roman" w:cs="Times New Roman"/>
      <w:kern w:val="2"/>
      <w:sz w:val="32"/>
      <w:szCs w:val="22"/>
    </w:rPr>
  </w:style>
  <w:style w:type="character" w:customStyle="1" w:styleId="a7">
    <w:name w:val="批注文字 字符"/>
    <w:basedOn w:val="a1"/>
    <w:link w:val="a6"/>
    <w:autoRedefine/>
    <w:qFormat/>
    <w:rPr>
      <w:rFonts w:ascii="Times New Roman" w:eastAsia="宋体" w:hAnsi="Times New Roman" w:cs="Times New Roman"/>
      <w:kern w:val="2"/>
      <w:sz w:val="24"/>
      <w:szCs w:val="22"/>
    </w:rPr>
  </w:style>
  <w:style w:type="character" w:customStyle="1" w:styleId="af2">
    <w:name w:val="批注主题 字符"/>
    <w:basedOn w:val="a7"/>
    <w:link w:val="af1"/>
    <w:autoRedefine/>
    <w:qFormat/>
    <w:rPr>
      <w:rFonts w:ascii="Times New Roman" w:eastAsia="宋体" w:hAnsi="Times New Roman" w:cs="Times New Roman"/>
      <w:b/>
      <w:bCs/>
      <w:kern w:val="2"/>
      <w:sz w:val="24"/>
      <w:szCs w:val="22"/>
    </w:rPr>
  </w:style>
  <w:style w:type="paragraph" w:customStyle="1" w:styleId="-SM">
    <w:name w:val="正文-SM"/>
    <w:basedOn w:val="aa"/>
    <w:autoRedefine/>
    <w:qFormat/>
    <w:pPr>
      <w:widowControl/>
      <w:spacing w:line="360" w:lineRule="auto"/>
      <w:ind w:firstLineChars="200" w:firstLine="200"/>
      <w:jc w:val="left"/>
    </w:pPr>
    <w:rPr>
      <w:rFonts w:ascii="Times New Roman" w:hAnsi="宋体" w:cs="宋体"/>
      <w:kern w:val="0"/>
      <w:szCs w:val="24"/>
    </w:rPr>
  </w:style>
  <w:style w:type="paragraph" w:customStyle="1" w:styleId="N">
    <w:name w:val="N"/>
    <w:basedOn w:val="a"/>
    <w:next w:val="a"/>
    <w:uiPriority w:val="99"/>
    <w:pPr>
      <w:pageBreakBefore/>
      <w:numPr>
        <w:numId w:val="2"/>
      </w:numPr>
      <w:spacing w:beforeLines="100" w:afterLines="100" w:line="720" w:lineRule="auto"/>
      <w:jc w:val="center"/>
      <w:outlineLvl w:val="0"/>
    </w:pPr>
    <w:rPr>
      <w:rFonts w:ascii="黑体" w:eastAsia="微软雅黑" w:hAnsi="微软雅黑"/>
      <w:b/>
      <w:bCs/>
      <w:kern w:val="0"/>
      <w:sz w:val="44"/>
      <w:szCs w:val="44"/>
      <w:lang w:val="zh-CN"/>
    </w:rPr>
  </w:style>
  <w:style w:type="paragraph" w:customStyle="1" w:styleId="NN">
    <w:name w:val="N.N"/>
    <w:basedOn w:val="a"/>
    <w:next w:val="a"/>
    <w:autoRedefine/>
    <w:uiPriority w:val="99"/>
    <w:qFormat/>
    <w:pPr>
      <w:numPr>
        <w:ilvl w:val="1"/>
        <w:numId w:val="2"/>
      </w:numPr>
      <w:spacing w:line="720" w:lineRule="auto"/>
      <w:jc w:val="left"/>
      <w:outlineLvl w:val="1"/>
    </w:pPr>
    <w:rPr>
      <w:rFonts w:ascii="微软雅黑" w:eastAsia="微软雅黑" w:hAnsi="微软雅黑"/>
      <w:b/>
      <w:bCs/>
      <w:kern w:val="0"/>
      <w:sz w:val="32"/>
      <w:szCs w:val="32"/>
      <w:lang w:val="zh-CN"/>
    </w:rPr>
  </w:style>
  <w:style w:type="paragraph" w:customStyle="1" w:styleId="af6">
    <w:name w:val="样式"/>
    <w:basedOn w:val="a"/>
    <w:next w:val="a9"/>
    <w:autoRedefine/>
    <w:qFormat/>
    <w:pPr>
      <w:ind w:left="572" w:right="32" w:firstLine="478"/>
    </w:pPr>
  </w:style>
  <w:style w:type="paragraph" w:styleId="af7">
    <w:name w:val="List Paragraph"/>
    <w:basedOn w:val="a"/>
    <w:autoRedefine/>
    <w:uiPriority w:val="34"/>
    <w:qFormat/>
    <w:pPr>
      <w:ind w:firstLine="420"/>
    </w:pPr>
    <w:rPr>
      <w:rFonts w:ascii="Calibri" w:hAnsi="Calibri"/>
    </w:rPr>
  </w:style>
  <w:style w:type="paragraph" w:customStyle="1" w:styleId="11">
    <w:name w:val="正文缩进1"/>
    <w:autoRedefine/>
    <w:qFormat/>
    <w:pPr>
      <w:widowControl w:val="0"/>
      <w:ind w:firstLine="420"/>
      <w:jc w:val="both"/>
    </w:pPr>
    <w:rPr>
      <w:rFonts w:ascii="Times New Roman" w:eastAsia="宋体" w:hAnsi="Times New Roman" w:cs="Times New Roman"/>
      <w:kern w:val="2"/>
      <w:sz w:val="21"/>
    </w:rPr>
  </w:style>
  <w:style w:type="paragraph" w:styleId="af8">
    <w:name w:val="Balloon Text"/>
    <w:basedOn w:val="a"/>
    <w:link w:val="af9"/>
    <w:rsid w:val="00F01B74"/>
    <w:pPr>
      <w:spacing w:before="0" w:after="0" w:line="240" w:lineRule="auto"/>
    </w:pPr>
    <w:rPr>
      <w:sz w:val="18"/>
      <w:szCs w:val="18"/>
    </w:rPr>
  </w:style>
  <w:style w:type="character" w:customStyle="1" w:styleId="af9">
    <w:name w:val="批注框文本 字符"/>
    <w:basedOn w:val="a1"/>
    <w:link w:val="af8"/>
    <w:rsid w:val="00F01B7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18</Pages>
  <Words>4535</Words>
  <Characters>4762</Characters>
  <Application>Microsoft Office Word</Application>
  <DocSecurity>0</DocSecurity>
  <Lines>317</Lines>
  <Paragraphs>251</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cherni</dc:creator>
  <cp:lastModifiedBy>朱晨</cp:lastModifiedBy>
  <cp:revision>21</cp:revision>
  <dcterms:created xsi:type="dcterms:W3CDTF">2024-03-11T06:20:00Z</dcterms:created>
  <dcterms:modified xsi:type="dcterms:W3CDTF">2024-08-15T07:38:00Z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36608049C2BC4584840EB5D1EFBBD627_13</vt:lpwstr>
  </property>
</Properties>
</file>