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0FF9C">
      <w:pPr>
        <w:pStyle w:val="39"/>
      </w:pPr>
    </w:p>
    <w:p w14:paraId="2C5AE0A9">
      <w:pPr>
        <w:pStyle w:val="39"/>
      </w:pPr>
      <w:r>
        <w:t>硬X射线自由电子激光装置</w:t>
      </w:r>
    </w:p>
    <w:p w14:paraId="356976D5">
      <w:pPr>
        <w:pStyle w:val="39"/>
      </w:pPr>
      <w:r>
        <w:t>束线站总体</w:t>
      </w:r>
    </w:p>
    <w:p w14:paraId="3A319734">
      <w:pPr>
        <w:pStyle w:val="39"/>
      </w:pPr>
      <w:r>
        <w:rPr>
          <w:rFonts w:hint="eastAsia"/>
        </w:rPr>
        <w:t>4号井数据采集服务器和在线存储服务器设备</w:t>
      </w:r>
    </w:p>
    <w:p w14:paraId="2A008F24">
      <w:pPr>
        <w:pStyle w:val="39"/>
      </w:pPr>
      <w:r>
        <w:t>技术规格说明书</w:t>
      </w:r>
    </w:p>
    <w:p w14:paraId="72800FAC">
      <w:pPr>
        <w:pStyle w:val="39"/>
      </w:pPr>
    </w:p>
    <w:p w14:paraId="35E63125">
      <w:pPr>
        <w:pStyle w:val="39"/>
      </w:pPr>
    </w:p>
    <w:p w14:paraId="7F268065">
      <w:pPr>
        <w:pStyle w:val="39"/>
      </w:pPr>
    </w:p>
    <w:p w14:paraId="03188ED1">
      <w:pPr>
        <w:pStyle w:val="39"/>
      </w:pPr>
    </w:p>
    <w:p w14:paraId="602B9F99">
      <w:pPr>
        <w:pStyle w:val="39"/>
      </w:pPr>
    </w:p>
    <w:p w14:paraId="049688DB">
      <w:pPr>
        <w:pStyle w:val="39"/>
      </w:pPr>
    </w:p>
    <w:p w14:paraId="1E0CDCA1">
      <w:pPr>
        <w:pStyle w:val="39"/>
      </w:pPr>
    </w:p>
    <w:p w14:paraId="6E78C043">
      <w:pPr>
        <w:pStyle w:val="39"/>
      </w:pPr>
    </w:p>
    <w:p w14:paraId="2974B7E3">
      <w:pPr>
        <w:pStyle w:val="39"/>
      </w:pPr>
    </w:p>
    <w:p w14:paraId="322300D4">
      <w:pPr>
        <w:widowControl/>
        <w:jc w:val="left"/>
        <w:rPr>
          <w:b/>
          <w:szCs w:val="21"/>
        </w:rPr>
      </w:pPr>
      <w:r>
        <w:br w:type="page"/>
      </w:r>
    </w:p>
    <w:p w14:paraId="25BB1E09">
      <w:pPr>
        <w:jc w:val="center"/>
        <w:rPr>
          <w:szCs w:val="21"/>
        </w:rPr>
      </w:pPr>
      <w:r>
        <w:rPr>
          <w:rFonts w:hint="eastAsia"/>
          <w:b/>
          <w:szCs w:val="21"/>
        </w:rPr>
        <w:t>4号井数据采集服务器和在线存储服务器设备技术规格说明书</w:t>
      </w:r>
    </w:p>
    <w:p w14:paraId="167C15BD">
      <w:pPr>
        <w:spacing w:line="360" w:lineRule="auto"/>
        <w:rPr>
          <w:b/>
          <w:szCs w:val="21"/>
        </w:rPr>
      </w:pPr>
    </w:p>
    <w:p w14:paraId="315ABEAA">
      <w:pPr>
        <w:widowControl/>
        <w:spacing w:line="360" w:lineRule="auto"/>
        <w:jc w:val="left"/>
        <w:rPr>
          <w:b/>
          <w:bCs/>
          <w:kern w:val="0"/>
          <w:szCs w:val="21"/>
        </w:rPr>
      </w:pPr>
      <w:r>
        <w:rPr>
          <w:b/>
          <w:bCs/>
          <w:kern w:val="0"/>
          <w:szCs w:val="21"/>
        </w:rPr>
        <w:t>1. 设备配置清单</w:t>
      </w:r>
    </w:p>
    <w:p w14:paraId="015152C8">
      <w:pPr>
        <w:spacing w:line="360" w:lineRule="auto"/>
        <w:rPr>
          <w:b/>
          <w:szCs w:val="21"/>
        </w:rPr>
      </w:pPr>
      <w:r>
        <w:rPr>
          <w:b/>
          <w:szCs w:val="21"/>
        </w:rPr>
        <w:t>配置清单一览表：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549"/>
        <w:gridCol w:w="850"/>
        <w:gridCol w:w="709"/>
      </w:tblGrid>
      <w:tr w14:paraId="6FF4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9DDB511">
            <w:pPr>
              <w:pStyle w:val="21"/>
              <w:rPr>
                <w:rFonts w:cs="Times New Roman"/>
                <w:szCs w:val="21"/>
              </w:rPr>
            </w:pPr>
            <w:r>
              <w:rPr>
                <w:rFonts w:cs="Times New Roman"/>
                <w:szCs w:val="21"/>
              </w:rPr>
              <w:t>序号</w:t>
            </w:r>
          </w:p>
        </w:tc>
        <w:tc>
          <w:tcPr>
            <w:tcW w:w="3549" w:type="dxa"/>
            <w:vAlign w:val="center"/>
          </w:tcPr>
          <w:p w14:paraId="597824EA">
            <w:pPr>
              <w:pStyle w:val="21"/>
              <w:jc w:val="center"/>
              <w:rPr>
                <w:rFonts w:cs="Times New Roman"/>
                <w:szCs w:val="21"/>
              </w:rPr>
            </w:pPr>
            <w:r>
              <w:rPr>
                <w:rFonts w:cs="Times New Roman"/>
                <w:szCs w:val="21"/>
              </w:rPr>
              <w:t>货物名称</w:t>
            </w:r>
          </w:p>
        </w:tc>
        <w:tc>
          <w:tcPr>
            <w:tcW w:w="850" w:type="dxa"/>
            <w:vAlign w:val="center"/>
          </w:tcPr>
          <w:p w14:paraId="712D19BE">
            <w:pPr>
              <w:pStyle w:val="21"/>
              <w:jc w:val="center"/>
              <w:rPr>
                <w:rFonts w:cs="Times New Roman"/>
                <w:szCs w:val="21"/>
              </w:rPr>
            </w:pPr>
            <w:r>
              <w:rPr>
                <w:rFonts w:cs="Times New Roman"/>
                <w:szCs w:val="21"/>
              </w:rPr>
              <w:t>单位</w:t>
            </w:r>
          </w:p>
        </w:tc>
        <w:tc>
          <w:tcPr>
            <w:tcW w:w="709" w:type="dxa"/>
            <w:vAlign w:val="center"/>
          </w:tcPr>
          <w:p w14:paraId="6A418E13">
            <w:pPr>
              <w:pStyle w:val="21"/>
              <w:jc w:val="center"/>
              <w:rPr>
                <w:rFonts w:cs="Times New Roman"/>
                <w:szCs w:val="21"/>
              </w:rPr>
            </w:pPr>
            <w:r>
              <w:rPr>
                <w:rFonts w:cs="Times New Roman"/>
                <w:szCs w:val="21"/>
              </w:rPr>
              <w:t>数量</w:t>
            </w:r>
          </w:p>
        </w:tc>
      </w:tr>
      <w:tr w14:paraId="3E2D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C0A1681">
            <w:pPr>
              <w:pStyle w:val="21"/>
              <w:jc w:val="center"/>
              <w:rPr>
                <w:rFonts w:cs="Times New Roman"/>
                <w:szCs w:val="21"/>
              </w:rPr>
            </w:pPr>
            <w:r>
              <w:rPr>
                <w:rFonts w:cs="Times New Roman"/>
                <w:szCs w:val="21"/>
              </w:rPr>
              <w:t>1</w:t>
            </w:r>
          </w:p>
        </w:tc>
        <w:tc>
          <w:tcPr>
            <w:tcW w:w="3549" w:type="dxa"/>
            <w:vAlign w:val="center"/>
          </w:tcPr>
          <w:p w14:paraId="7A0E1C37">
            <w:pPr>
              <w:pStyle w:val="21"/>
              <w:jc w:val="center"/>
              <w:rPr>
                <w:rFonts w:cs="Times New Roman"/>
                <w:szCs w:val="21"/>
              </w:rPr>
            </w:pPr>
            <w:r>
              <w:rPr>
                <w:rFonts w:cs="Times New Roman"/>
                <w:szCs w:val="21"/>
              </w:rPr>
              <w:t>数据采集服务器1</w:t>
            </w:r>
          </w:p>
        </w:tc>
        <w:tc>
          <w:tcPr>
            <w:tcW w:w="850" w:type="dxa"/>
            <w:vAlign w:val="center"/>
          </w:tcPr>
          <w:p w14:paraId="0A5D6385">
            <w:pPr>
              <w:pStyle w:val="21"/>
              <w:jc w:val="center"/>
              <w:rPr>
                <w:rFonts w:cs="Times New Roman"/>
                <w:szCs w:val="21"/>
              </w:rPr>
            </w:pPr>
            <w:r>
              <w:rPr>
                <w:rFonts w:cs="Times New Roman"/>
                <w:szCs w:val="21"/>
              </w:rPr>
              <w:t>台</w:t>
            </w:r>
          </w:p>
        </w:tc>
        <w:tc>
          <w:tcPr>
            <w:tcW w:w="709" w:type="dxa"/>
            <w:vAlign w:val="center"/>
          </w:tcPr>
          <w:p w14:paraId="3BBF8A68">
            <w:pPr>
              <w:pStyle w:val="21"/>
              <w:jc w:val="center"/>
              <w:rPr>
                <w:rFonts w:cs="Times New Roman"/>
                <w:szCs w:val="21"/>
              </w:rPr>
            </w:pPr>
            <w:r>
              <w:rPr>
                <w:rFonts w:cs="Times New Roman"/>
                <w:szCs w:val="21"/>
              </w:rPr>
              <w:t>18</w:t>
            </w:r>
          </w:p>
        </w:tc>
      </w:tr>
      <w:tr w14:paraId="0394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4B6F840">
            <w:pPr>
              <w:pStyle w:val="21"/>
              <w:jc w:val="center"/>
              <w:rPr>
                <w:rFonts w:cs="Times New Roman"/>
                <w:szCs w:val="21"/>
              </w:rPr>
            </w:pPr>
            <w:r>
              <w:rPr>
                <w:rFonts w:cs="Times New Roman"/>
                <w:szCs w:val="21"/>
              </w:rPr>
              <w:t>2</w:t>
            </w:r>
          </w:p>
        </w:tc>
        <w:tc>
          <w:tcPr>
            <w:tcW w:w="3549" w:type="dxa"/>
            <w:vAlign w:val="center"/>
          </w:tcPr>
          <w:p w14:paraId="2A5EA8A3">
            <w:pPr>
              <w:pStyle w:val="21"/>
              <w:jc w:val="center"/>
              <w:rPr>
                <w:rFonts w:cs="Times New Roman"/>
                <w:szCs w:val="21"/>
              </w:rPr>
            </w:pPr>
            <w:r>
              <w:rPr>
                <w:rFonts w:cs="Times New Roman"/>
                <w:szCs w:val="21"/>
              </w:rPr>
              <w:t>数据采集服务器2</w:t>
            </w:r>
          </w:p>
        </w:tc>
        <w:tc>
          <w:tcPr>
            <w:tcW w:w="850" w:type="dxa"/>
            <w:vAlign w:val="center"/>
          </w:tcPr>
          <w:p w14:paraId="0C783296">
            <w:pPr>
              <w:pStyle w:val="21"/>
              <w:jc w:val="center"/>
              <w:rPr>
                <w:rFonts w:cs="Times New Roman"/>
                <w:szCs w:val="21"/>
              </w:rPr>
            </w:pPr>
            <w:r>
              <w:rPr>
                <w:rFonts w:cs="Times New Roman"/>
                <w:szCs w:val="21"/>
              </w:rPr>
              <w:t>台</w:t>
            </w:r>
          </w:p>
        </w:tc>
        <w:tc>
          <w:tcPr>
            <w:tcW w:w="709" w:type="dxa"/>
            <w:vAlign w:val="center"/>
          </w:tcPr>
          <w:p w14:paraId="7A394EE6">
            <w:pPr>
              <w:pStyle w:val="21"/>
              <w:jc w:val="center"/>
              <w:rPr>
                <w:rFonts w:cs="Times New Roman"/>
                <w:szCs w:val="21"/>
              </w:rPr>
            </w:pPr>
            <w:r>
              <w:rPr>
                <w:rFonts w:cs="Times New Roman"/>
                <w:szCs w:val="21"/>
              </w:rPr>
              <w:t>10</w:t>
            </w:r>
          </w:p>
        </w:tc>
      </w:tr>
      <w:tr w14:paraId="6090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D8CA9E5">
            <w:pPr>
              <w:pStyle w:val="21"/>
              <w:jc w:val="center"/>
              <w:rPr>
                <w:rFonts w:cs="Times New Roman"/>
                <w:szCs w:val="21"/>
              </w:rPr>
            </w:pPr>
            <w:r>
              <w:rPr>
                <w:rFonts w:cs="Times New Roman"/>
                <w:szCs w:val="21"/>
              </w:rPr>
              <w:t>3</w:t>
            </w:r>
          </w:p>
        </w:tc>
        <w:tc>
          <w:tcPr>
            <w:tcW w:w="3549" w:type="dxa"/>
            <w:vAlign w:val="center"/>
          </w:tcPr>
          <w:p w14:paraId="185EAAC8">
            <w:pPr>
              <w:pStyle w:val="21"/>
              <w:jc w:val="center"/>
              <w:rPr>
                <w:rFonts w:cs="Times New Roman"/>
                <w:szCs w:val="21"/>
              </w:rPr>
            </w:pPr>
            <w:r>
              <w:rPr>
                <w:rFonts w:cs="Times New Roman"/>
                <w:szCs w:val="21"/>
              </w:rPr>
              <w:t>数据采集服务器3</w:t>
            </w:r>
          </w:p>
        </w:tc>
        <w:tc>
          <w:tcPr>
            <w:tcW w:w="850" w:type="dxa"/>
            <w:vAlign w:val="center"/>
          </w:tcPr>
          <w:p w14:paraId="02CA866A">
            <w:pPr>
              <w:pStyle w:val="21"/>
              <w:jc w:val="center"/>
              <w:rPr>
                <w:rFonts w:cs="Times New Roman"/>
                <w:szCs w:val="21"/>
              </w:rPr>
            </w:pPr>
            <w:r>
              <w:rPr>
                <w:rFonts w:cs="Times New Roman"/>
                <w:szCs w:val="21"/>
              </w:rPr>
              <w:t>台</w:t>
            </w:r>
          </w:p>
        </w:tc>
        <w:tc>
          <w:tcPr>
            <w:tcW w:w="709" w:type="dxa"/>
            <w:vAlign w:val="center"/>
          </w:tcPr>
          <w:p w14:paraId="2E933620">
            <w:pPr>
              <w:pStyle w:val="21"/>
              <w:jc w:val="center"/>
              <w:rPr>
                <w:rFonts w:cs="Times New Roman"/>
                <w:szCs w:val="21"/>
              </w:rPr>
            </w:pPr>
            <w:r>
              <w:rPr>
                <w:rFonts w:cs="Times New Roman"/>
                <w:szCs w:val="21"/>
              </w:rPr>
              <w:t>6</w:t>
            </w:r>
          </w:p>
        </w:tc>
      </w:tr>
      <w:tr w14:paraId="0240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4C78AF7">
            <w:pPr>
              <w:pStyle w:val="21"/>
              <w:jc w:val="center"/>
              <w:rPr>
                <w:rFonts w:cs="Times New Roman"/>
                <w:szCs w:val="21"/>
              </w:rPr>
            </w:pPr>
            <w:r>
              <w:rPr>
                <w:rFonts w:cs="Times New Roman"/>
                <w:szCs w:val="21"/>
              </w:rPr>
              <w:t>4</w:t>
            </w:r>
          </w:p>
        </w:tc>
        <w:tc>
          <w:tcPr>
            <w:tcW w:w="3549" w:type="dxa"/>
            <w:vAlign w:val="center"/>
          </w:tcPr>
          <w:p w14:paraId="462AF24F">
            <w:pPr>
              <w:pStyle w:val="21"/>
              <w:jc w:val="center"/>
              <w:rPr>
                <w:rFonts w:cs="Times New Roman"/>
                <w:szCs w:val="21"/>
              </w:rPr>
            </w:pPr>
            <w:r>
              <w:rPr>
                <w:rFonts w:cs="Times New Roman"/>
                <w:szCs w:val="21"/>
              </w:rPr>
              <w:t>数据采集服务器4</w:t>
            </w:r>
          </w:p>
        </w:tc>
        <w:tc>
          <w:tcPr>
            <w:tcW w:w="850" w:type="dxa"/>
            <w:vAlign w:val="center"/>
          </w:tcPr>
          <w:p w14:paraId="789E8C99">
            <w:pPr>
              <w:pStyle w:val="21"/>
              <w:jc w:val="center"/>
              <w:rPr>
                <w:rFonts w:cs="Times New Roman"/>
                <w:szCs w:val="21"/>
              </w:rPr>
            </w:pPr>
            <w:r>
              <w:rPr>
                <w:rFonts w:cs="Times New Roman"/>
                <w:szCs w:val="21"/>
              </w:rPr>
              <w:t>台</w:t>
            </w:r>
          </w:p>
        </w:tc>
        <w:tc>
          <w:tcPr>
            <w:tcW w:w="709" w:type="dxa"/>
            <w:vAlign w:val="center"/>
          </w:tcPr>
          <w:p w14:paraId="7584C9DB">
            <w:pPr>
              <w:pStyle w:val="21"/>
              <w:jc w:val="center"/>
              <w:rPr>
                <w:rFonts w:cs="Times New Roman"/>
                <w:szCs w:val="21"/>
              </w:rPr>
            </w:pPr>
            <w:r>
              <w:rPr>
                <w:rFonts w:cs="Times New Roman"/>
                <w:szCs w:val="21"/>
              </w:rPr>
              <w:t>6</w:t>
            </w:r>
          </w:p>
        </w:tc>
      </w:tr>
      <w:tr w14:paraId="3D89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C4DCAA9">
            <w:pPr>
              <w:pStyle w:val="21"/>
              <w:jc w:val="center"/>
              <w:rPr>
                <w:rFonts w:cs="Times New Roman"/>
                <w:szCs w:val="21"/>
              </w:rPr>
            </w:pPr>
            <w:r>
              <w:rPr>
                <w:rFonts w:cs="Times New Roman"/>
                <w:szCs w:val="21"/>
              </w:rPr>
              <w:t>5</w:t>
            </w:r>
          </w:p>
        </w:tc>
        <w:tc>
          <w:tcPr>
            <w:tcW w:w="3549" w:type="dxa"/>
            <w:vAlign w:val="center"/>
          </w:tcPr>
          <w:p w14:paraId="1F64649B">
            <w:pPr>
              <w:pStyle w:val="21"/>
              <w:jc w:val="center"/>
              <w:rPr>
                <w:rFonts w:cs="Times New Roman"/>
                <w:szCs w:val="21"/>
              </w:rPr>
            </w:pPr>
            <w:r>
              <w:rPr>
                <w:rFonts w:cs="Times New Roman"/>
                <w:szCs w:val="21"/>
              </w:rPr>
              <w:t>数据筛选服务器</w:t>
            </w:r>
          </w:p>
        </w:tc>
        <w:tc>
          <w:tcPr>
            <w:tcW w:w="850" w:type="dxa"/>
            <w:vAlign w:val="center"/>
          </w:tcPr>
          <w:p w14:paraId="6974430C">
            <w:pPr>
              <w:pStyle w:val="21"/>
              <w:jc w:val="center"/>
              <w:rPr>
                <w:rFonts w:cs="Times New Roman"/>
                <w:szCs w:val="21"/>
              </w:rPr>
            </w:pPr>
            <w:r>
              <w:rPr>
                <w:rFonts w:cs="Times New Roman"/>
                <w:szCs w:val="21"/>
              </w:rPr>
              <w:t>台</w:t>
            </w:r>
          </w:p>
        </w:tc>
        <w:tc>
          <w:tcPr>
            <w:tcW w:w="709" w:type="dxa"/>
            <w:vAlign w:val="center"/>
          </w:tcPr>
          <w:p w14:paraId="2C3D0F85">
            <w:pPr>
              <w:pStyle w:val="21"/>
              <w:jc w:val="center"/>
              <w:rPr>
                <w:rFonts w:cs="Times New Roman"/>
                <w:szCs w:val="21"/>
              </w:rPr>
            </w:pPr>
            <w:r>
              <w:rPr>
                <w:rFonts w:cs="Times New Roman"/>
                <w:szCs w:val="21"/>
              </w:rPr>
              <w:t>1</w:t>
            </w:r>
          </w:p>
        </w:tc>
      </w:tr>
      <w:tr w14:paraId="241E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2F1B33F">
            <w:pPr>
              <w:pStyle w:val="21"/>
              <w:jc w:val="center"/>
              <w:rPr>
                <w:rFonts w:cs="Times New Roman"/>
                <w:szCs w:val="21"/>
              </w:rPr>
            </w:pPr>
            <w:r>
              <w:rPr>
                <w:rFonts w:cs="Times New Roman"/>
                <w:szCs w:val="21"/>
              </w:rPr>
              <w:t>6</w:t>
            </w:r>
          </w:p>
        </w:tc>
        <w:tc>
          <w:tcPr>
            <w:tcW w:w="3549" w:type="dxa"/>
            <w:vAlign w:val="center"/>
          </w:tcPr>
          <w:p w14:paraId="1D766A3B">
            <w:pPr>
              <w:pStyle w:val="21"/>
              <w:jc w:val="center"/>
              <w:rPr>
                <w:rFonts w:cs="Times New Roman"/>
                <w:szCs w:val="21"/>
              </w:rPr>
            </w:pPr>
            <w:r>
              <w:rPr>
                <w:rFonts w:cs="Times New Roman"/>
                <w:szCs w:val="21"/>
              </w:rPr>
              <w:t>在线存储服务器</w:t>
            </w:r>
            <w:r>
              <w:rPr>
                <w:rFonts w:hint="eastAsia" w:cs="Times New Roman"/>
                <w:szCs w:val="21"/>
              </w:rPr>
              <w:t>（核心</w:t>
            </w:r>
            <w:r>
              <w:rPr>
                <w:rFonts w:hint="eastAsia" w:cs="Times New Roman"/>
                <w:szCs w:val="21"/>
                <w:lang w:eastAsia="zh-CN"/>
              </w:rPr>
              <w:t>产品</w:t>
            </w:r>
            <w:r>
              <w:rPr>
                <w:rFonts w:hint="eastAsia" w:cs="Times New Roman"/>
                <w:szCs w:val="21"/>
              </w:rPr>
              <w:t>）</w:t>
            </w:r>
          </w:p>
        </w:tc>
        <w:tc>
          <w:tcPr>
            <w:tcW w:w="850" w:type="dxa"/>
            <w:vAlign w:val="center"/>
          </w:tcPr>
          <w:p w14:paraId="62D613F3">
            <w:pPr>
              <w:pStyle w:val="21"/>
              <w:jc w:val="center"/>
              <w:rPr>
                <w:rFonts w:cs="Times New Roman"/>
                <w:szCs w:val="21"/>
              </w:rPr>
            </w:pPr>
            <w:r>
              <w:rPr>
                <w:rFonts w:cs="Times New Roman"/>
                <w:szCs w:val="21"/>
              </w:rPr>
              <w:t>套</w:t>
            </w:r>
          </w:p>
        </w:tc>
        <w:tc>
          <w:tcPr>
            <w:tcW w:w="709" w:type="dxa"/>
            <w:vAlign w:val="center"/>
          </w:tcPr>
          <w:p w14:paraId="49C84C29">
            <w:pPr>
              <w:pStyle w:val="21"/>
              <w:jc w:val="center"/>
              <w:rPr>
                <w:rFonts w:cs="Times New Roman"/>
                <w:szCs w:val="21"/>
              </w:rPr>
            </w:pPr>
            <w:r>
              <w:rPr>
                <w:rFonts w:cs="Times New Roman"/>
                <w:szCs w:val="21"/>
              </w:rPr>
              <w:t>1</w:t>
            </w:r>
          </w:p>
        </w:tc>
      </w:tr>
      <w:tr w14:paraId="58BC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481F736">
            <w:pPr>
              <w:pStyle w:val="21"/>
              <w:jc w:val="center"/>
              <w:rPr>
                <w:rFonts w:cs="Times New Roman"/>
                <w:szCs w:val="21"/>
              </w:rPr>
            </w:pPr>
            <w:r>
              <w:rPr>
                <w:rFonts w:cs="Times New Roman"/>
                <w:szCs w:val="21"/>
              </w:rPr>
              <w:t>7</w:t>
            </w:r>
          </w:p>
        </w:tc>
        <w:tc>
          <w:tcPr>
            <w:tcW w:w="3549" w:type="dxa"/>
            <w:vAlign w:val="center"/>
          </w:tcPr>
          <w:p w14:paraId="48F5AC9B">
            <w:pPr>
              <w:pStyle w:val="21"/>
              <w:jc w:val="center"/>
              <w:rPr>
                <w:rFonts w:cs="Times New Roman"/>
                <w:szCs w:val="21"/>
              </w:rPr>
            </w:pPr>
            <w:r>
              <w:rPr>
                <w:rFonts w:cs="Times New Roman"/>
                <w:szCs w:val="21"/>
              </w:rPr>
              <w:t>边缘高速存储服务器</w:t>
            </w:r>
          </w:p>
        </w:tc>
        <w:tc>
          <w:tcPr>
            <w:tcW w:w="850" w:type="dxa"/>
            <w:vAlign w:val="center"/>
          </w:tcPr>
          <w:p w14:paraId="13EB95EC">
            <w:pPr>
              <w:pStyle w:val="21"/>
              <w:jc w:val="center"/>
              <w:rPr>
                <w:rFonts w:cs="Times New Roman"/>
                <w:szCs w:val="21"/>
              </w:rPr>
            </w:pPr>
            <w:r>
              <w:rPr>
                <w:rFonts w:cs="Times New Roman"/>
                <w:szCs w:val="21"/>
              </w:rPr>
              <w:t>台</w:t>
            </w:r>
          </w:p>
        </w:tc>
        <w:tc>
          <w:tcPr>
            <w:tcW w:w="709" w:type="dxa"/>
            <w:vAlign w:val="center"/>
          </w:tcPr>
          <w:p w14:paraId="4FE32985">
            <w:pPr>
              <w:pStyle w:val="21"/>
              <w:jc w:val="center"/>
              <w:rPr>
                <w:rFonts w:cs="Times New Roman"/>
                <w:szCs w:val="21"/>
              </w:rPr>
            </w:pPr>
            <w:r>
              <w:rPr>
                <w:rFonts w:cs="Times New Roman"/>
                <w:szCs w:val="21"/>
              </w:rPr>
              <w:t>2</w:t>
            </w:r>
          </w:p>
        </w:tc>
      </w:tr>
      <w:tr w14:paraId="6A75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7AADBF4">
            <w:pPr>
              <w:pStyle w:val="21"/>
              <w:jc w:val="center"/>
              <w:rPr>
                <w:rFonts w:cs="Times New Roman"/>
                <w:szCs w:val="21"/>
              </w:rPr>
            </w:pPr>
            <w:r>
              <w:rPr>
                <w:rFonts w:cs="Times New Roman"/>
                <w:szCs w:val="21"/>
              </w:rPr>
              <w:t>8</w:t>
            </w:r>
          </w:p>
        </w:tc>
        <w:tc>
          <w:tcPr>
            <w:tcW w:w="3549" w:type="dxa"/>
            <w:vAlign w:val="center"/>
          </w:tcPr>
          <w:p w14:paraId="50C50F22">
            <w:pPr>
              <w:pStyle w:val="21"/>
              <w:jc w:val="center"/>
              <w:rPr>
                <w:rFonts w:cs="Times New Roman"/>
                <w:szCs w:val="21"/>
              </w:rPr>
            </w:pPr>
            <w:r>
              <w:rPr>
                <w:rFonts w:cs="Times New Roman"/>
                <w:szCs w:val="21"/>
              </w:rPr>
              <w:t>边缘大容量存储服务器</w:t>
            </w:r>
          </w:p>
        </w:tc>
        <w:tc>
          <w:tcPr>
            <w:tcW w:w="850" w:type="dxa"/>
            <w:vAlign w:val="center"/>
          </w:tcPr>
          <w:p w14:paraId="32E26FFB">
            <w:pPr>
              <w:pStyle w:val="21"/>
              <w:jc w:val="center"/>
              <w:rPr>
                <w:rFonts w:cs="Times New Roman"/>
                <w:szCs w:val="21"/>
              </w:rPr>
            </w:pPr>
            <w:r>
              <w:rPr>
                <w:rFonts w:cs="Times New Roman"/>
                <w:szCs w:val="21"/>
              </w:rPr>
              <w:t>台</w:t>
            </w:r>
          </w:p>
        </w:tc>
        <w:tc>
          <w:tcPr>
            <w:tcW w:w="709" w:type="dxa"/>
            <w:vAlign w:val="center"/>
          </w:tcPr>
          <w:p w14:paraId="33EEC7DA">
            <w:pPr>
              <w:pStyle w:val="21"/>
              <w:jc w:val="center"/>
              <w:rPr>
                <w:rFonts w:cs="Times New Roman"/>
                <w:szCs w:val="21"/>
              </w:rPr>
            </w:pPr>
            <w:r>
              <w:rPr>
                <w:rFonts w:cs="Times New Roman"/>
                <w:szCs w:val="21"/>
              </w:rPr>
              <w:t>2</w:t>
            </w:r>
          </w:p>
        </w:tc>
      </w:tr>
      <w:tr w14:paraId="0E0D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1F79AC1">
            <w:pPr>
              <w:pStyle w:val="21"/>
              <w:jc w:val="center"/>
              <w:rPr>
                <w:rFonts w:cs="Times New Roman"/>
                <w:szCs w:val="21"/>
              </w:rPr>
            </w:pPr>
            <w:r>
              <w:rPr>
                <w:rFonts w:cs="Times New Roman"/>
                <w:szCs w:val="21"/>
              </w:rPr>
              <w:t>9</w:t>
            </w:r>
          </w:p>
        </w:tc>
        <w:tc>
          <w:tcPr>
            <w:tcW w:w="3549" w:type="dxa"/>
            <w:vAlign w:val="center"/>
          </w:tcPr>
          <w:p w14:paraId="52F8C7D6">
            <w:pPr>
              <w:pStyle w:val="21"/>
              <w:jc w:val="center"/>
              <w:rPr>
                <w:rFonts w:cs="Times New Roman"/>
                <w:szCs w:val="21"/>
              </w:rPr>
            </w:pPr>
            <w:r>
              <w:rPr>
                <w:rFonts w:cs="Times New Roman"/>
                <w:szCs w:val="21"/>
              </w:rPr>
              <w:t>现场OPI工作站</w:t>
            </w:r>
          </w:p>
        </w:tc>
        <w:tc>
          <w:tcPr>
            <w:tcW w:w="850" w:type="dxa"/>
            <w:vAlign w:val="center"/>
          </w:tcPr>
          <w:p w14:paraId="2D1741E6">
            <w:pPr>
              <w:pStyle w:val="21"/>
              <w:jc w:val="center"/>
              <w:rPr>
                <w:rFonts w:cs="Times New Roman"/>
                <w:szCs w:val="21"/>
              </w:rPr>
            </w:pPr>
            <w:r>
              <w:rPr>
                <w:rFonts w:cs="Times New Roman"/>
                <w:szCs w:val="21"/>
              </w:rPr>
              <w:t>台</w:t>
            </w:r>
          </w:p>
        </w:tc>
        <w:tc>
          <w:tcPr>
            <w:tcW w:w="709" w:type="dxa"/>
            <w:vAlign w:val="center"/>
          </w:tcPr>
          <w:p w14:paraId="7047D045">
            <w:pPr>
              <w:pStyle w:val="21"/>
              <w:jc w:val="center"/>
              <w:rPr>
                <w:rFonts w:cs="Times New Roman"/>
                <w:szCs w:val="21"/>
              </w:rPr>
            </w:pPr>
            <w:r>
              <w:rPr>
                <w:rFonts w:cs="Times New Roman"/>
                <w:szCs w:val="21"/>
              </w:rPr>
              <w:t>10</w:t>
            </w:r>
          </w:p>
        </w:tc>
      </w:tr>
      <w:tr w14:paraId="246E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5180321">
            <w:pPr>
              <w:pStyle w:val="21"/>
              <w:jc w:val="center"/>
              <w:rPr>
                <w:rFonts w:cs="Times New Roman"/>
                <w:szCs w:val="21"/>
              </w:rPr>
            </w:pPr>
            <w:r>
              <w:rPr>
                <w:rFonts w:cs="Times New Roman"/>
                <w:szCs w:val="21"/>
              </w:rPr>
              <w:t>10</w:t>
            </w:r>
          </w:p>
        </w:tc>
        <w:tc>
          <w:tcPr>
            <w:tcW w:w="3549" w:type="dxa"/>
            <w:vAlign w:val="center"/>
          </w:tcPr>
          <w:p w14:paraId="453CDA10">
            <w:pPr>
              <w:pStyle w:val="21"/>
              <w:jc w:val="center"/>
              <w:rPr>
                <w:rFonts w:cs="Times New Roman"/>
                <w:szCs w:val="21"/>
              </w:rPr>
            </w:pPr>
            <w:r>
              <w:rPr>
                <w:rFonts w:cs="Times New Roman"/>
                <w:szCs w:val="21"/>
              </w:rPr>
              <w:t>中控OPI工作站</w:t>
            </w:r>
          </w:p>
        </w:tc>
        <w:tc>
          <w:tcPr>
            <w:tcW w:w="850" w:type="dxa"/>
            <w:vAlign w:val="center"/>
          </w:tcPr>
          <w:p w14:paraId="4A865FD1">
            <w:pPr>
              <w:pStyle w:val="21"/>
              <w:jc w:val="center"/>
              <w:rPr>
                <w:rFonts w:cs="Times New Roman"/>
                <w:szCs w:val="21"/>
              </w:rPr>
            </w:pPr>
            <w:r>
              <w:rPr>
                <w:rFonts w:cs="Times New Roman"/>
                <w:szCs w:val="21"/>
              </w:rPr>
              <w:t>台</w:t>
            </w:r>
          </w:p>
        </w:tc>
        <w:tc>
          <w:tcPr>
            <w:tcW w:w="709" w:type="dxa"/>
            <w:vAlign w:val="center"/>
          </w:tcPr>
          <w:p w14:paraId="2016C41F">
            <w:pPr>
              <w:pStyle w:val="21"/>
              <w:jc w:val="center"/>
              <w:rPr>
                <w:rFonts w:cs="Times New Roman"/>
                <w:szCs w:val="21"/>
              </w:rPr>
            </w:pPr>
            <w:r>
              <w:rPr>
                <w:rFonts w:cs="Times New Roman"/>
                <w:szCs w:val="21"/>
              </w:rPr>
              <w:t>10</w:t>
            </w:r>
          </w:p>
        </w:tc>
      </w:tr>
      <w:tr w14:paraId="3DF7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34A5B9B">
            <w:pPr>
              <w:pStyle w:val="21"/>
              <w:jc w:val="center"/>
              <w:rPr>
                <w:rFonts w:cs="Times New Roman"/>
                <w:szCs w:val="21"/>
              </w:rPr>
            </w:pPr>
            <w:r>
              <w:rPr>
                <w:rFonts w:cs="Times New Roman"/>
                <w:szCs w:val="21"/>
              </w:rPr>
              <w:t>11</w:t>
            </w:r>
          </w:p>
        </w:tc>
        <w:tc>
          <w:tcPr>
            <w:tcW w:w="3549" w:type="dxa"/>
            <w:vAlign w:val="center"/>
          </w:tcPr>
          <w:p w14:paraId="16A90F38">
            <w:pPr>
              <w:pStyle w:val="21"/>
              <w:jc w:val="center"/>
              <w:rPr>
                <w:rFonts w:cs="Times New Roman"/>
                <w:szCs w:val="21"/>
              </w:rPr>
            </w:pPr>
            <w:r>
              <w:rPr>
                <w:rFonts w:cs="Times New Roman"/>
                <w:szCs w:val="21"/>
              </w:rPr>
              <w:t>移动OPI工作站</w:t>
            </w:r>
          </w:p>
        </w:tc>
        <w:tc>
          <w:tcPr>
            <w:tcW w:w="850" w:type="dxa"/>
            <w:vAlign w:val="center"/>
          </w:tcPr>
          <w:p w14:paraId="6EB99CE0">
            <w:pPr>
              <w:pStyle w:val="21"/>
              <w:jc w:val="center"/>
              <w:rPr>
                <w:rFonts w:cs="Times New Roman"/>
                <w:szCs w:val="21"/>
              </w:rPr>
            </w:pPr>
            <w:r>
              <w:rPr>
                <w:rFonts w:cs="Times New Roman"/>
                <w:szCs w:val="21"/>
              </w:rPr>
              <w:t>台</w:t>
            </w:r>
          </w:p>
        </w:tc>
        <w:tc>
          <w:tcPr>
            <w:tcW w:w="709" w:type="dxa"/>
            <w:vAlign w:val="center"/>
          </w:tcPr>
          <w:p w14:paraId="61C42CCB">
            <w:pPr>
              <w:pStyle w:val="21"/>
              <w:jc w:val="center"/>
              <w:rPr>
                <w:rFonts w:cs="Times New Roman"/>
                <w:szCs w:val="21"/>
              </w:rPr>
            </w:pPr>
            <w:r>
              <w:rPr>
                <w:rFonts w:cs="Times New Roman"/>
                <w:szCs w:val="21"/>
              </w:rPr>
              <w:t>4</w:t>
            </w:r>
          </w:p>
        </w:tc>
      </w:tr>
    </w:tbl>
    <w:p w14:paraId="7255BB16">
      <w:pPr>
        <w:rPr>
          <w:szCs w:val="21"/>
        </w:rPr>
      </w:pPr>
    </w:p>
    <w:p w14:paraId="40A02355">
      <w:pPr>
        <w:spacing w:line="360" w:lineRule="auto"/>
        <w:rPr>
          <w:b/>
          <w:szCs w:val="21"/>
        </w:rPr>
      </w:pPr>
      <w:r>
        <w:rPr>
          <w:b/>
          <w:szCs w:val="21"/>
        </w:rPr>
        <w:t>2. 主要技术参数：</w:t>
      </w:r>
    </w:p>
    <w:p w14:paraId="0FF9BFAA">
      <w:pPr>
        <w:tabs>
          <w:tab w:val="left" w:pos="1350"/>
        </w:tabs>
        <w:spacing w:line="360" w:lineRule="auto"/>
        <w:rPr>
          <w:szCs w:val="21"/>
        </w:rPr>
      </w:pPr>
      <w:r>
        <w:rPr>
          <w:szCs w:val="21"/>
        </w:rPr>
        <w:t>注：表中“</w:t>
      </w:r>
      <w:r>
        <w:rPr>
          <w:rFonts w:ascii="Segoe UI Symbol" w:hAnsi="Segoe UI Symbol" w:cs="Segoe UI Symbol"/>
          <w:szCs w:val="21"/>
        </w:rPr>
        <w:t>★</w:t>
      </w:r>
      <w:r>
        <w:rPr>
          <w:szCs w:val="21"/>
        </w:rPr>
        <w:t>”代表关键指标，不满足该指标项将导致废标；“</w:t>
      </w:r>
      <w:r>
        <w:rPr>
          <w:kern w:val="0"/>
          <w:szCs w:val="21"/>
        </w:rPr>
        <w:t>▲</w:t>
      </w:r>
      <w:r>
        <w:rPr>
          <w:szCs w:val="21"/>
        </w:rPr>
        <w:t>”代表重要指标；无标识则表示属一般指标项。</w:t>
      </w:r>
    </w:p>
    <w:p w14:paraId="5A784F24">
      <w:pPr>
        <w:tabs>
          <w:tab w:val="left" w:pos="1350"/>
        </w:tabs>
        <w:spacing w:line="360" w:lineRule="auto"/>
        <w:rPr>
          <w:rFonts w:hint="eastAsia"/>
          <w:szCs w:val="21"/>
          <w:lang w:eastAsia="zh-CN"/>
        </w:rPr>
      </w:pPr>
      <w:r>
        <w:rPr>
          <w:rFonts w:hint="eastAsia"/>
          <w:szCs w:val="21"/>
        </w:rPr>
        <w:t>“★”</w:t>
      </w:r>
      <w:r>
        <w:rPr>
          <w:rFonts w:hint="eastAsia"/>
          <w:szCs w:val="21"/>
          <w:lang w:eastAsia="zh-CN"/>
        </w:rPr>
        <w:t>指标和“▲”指标均需</w:t>
      </w:r>
      <w:r>
        <w:rPr>
          <w:rFonts w:hint="eastAsia"/>
          <w:szCs w:val="21"/>
        </w:rPr>
        <w:t>提供技术支持资料</w:t>
      </w:r>
      <w:r>
        <w:rPr>
          <w:rFonts w:hint="eastAsia"/>
          <w:szCs w:val="21"/>
          <w:lang w:eastAsia="zh-CN"/>
        </w:rPr>
        <w:t>。</w:t>
      </w:r>
      <w:r>
        <w:rPr>
          <w:rFonts w:hint="eastAsia"/>
          <w:szCs w:val="21"/>
        </w:rPr>
        <w:t>其中技术支持资料以制造商公开发布的印刷资料（产品彩页、产品说明书、产品白皮书、官网截图）、界面截图、第三方检测机构出具的检测报告或在有效期内的证书扫描件等为准，投标人可以只提供上述材料关键页的复印件，关键页需体现投标产品的品牌、规格型号、相关性能指标，相关性能指标需以醒目的方式标明招标文件技术要求对应的序号，凡不符合上述要求的视为无效技术支持资料</w:t>
      </w:r>
      <w:r>
        <w:rPr>
          <w:rFonts w:hint="eastAsia"/>
          <w:szCs w:val="21"/>
          <w:lang w:eastAsia="zh-CN"/>
        </w:rPr>
        <w:t>。</w:t>
      </w:r>
    </w:p>
    <w:p w14:paraId="2F679EC7">
      <w:pPr>
        <w:tabs>
          <w:tab w:val="left" w:pos="1350"/>
        </w:tabs>
        <w:spacing w:line="360" w:lineRule="auto"/>
        <w:rPr>
          <w:rFonts w:hint="eastAsia"/>
          <w:szCs w:val="21"/>
          <w:lang w:eastAsia="zh-CN"/>
        </w:rPr>
      </w:pPr>
    </w:p>
    <w:p w14:paraId="0625B896">
      <w:pPr>
        <w:tabs>
          <w:tab w:val="left" w:pos="1350"/>
        </w:tabs>
        <w:spacing w:line="360" w:lineRule="auto"/>
        <w:rPr>
          <w:rFonts w:hint="eastAsia"/>
          <w:szCs w:val="21"/>
          <w:lang w:eastAsia="zh-CN"/>
        </w:rPr>
      </w:pPr>
    </w:p>
    <w:p w14:paraId="5480FB0F">
      <w:pPr>
        <w:rPr>
          <w:b/>
          <w:szCs w:val="21"/>
        </w:rPr>
      </w:pPr>
    </w:p>
    <w:p w14:paraId="65F3D7A3">
      <w:pPr>
        <w:rPr>
          <w:b/>
          <w:szCs w:val="21"/>
        </w:rPr>
      </w:pPr>
      <w:r>
        <w:rPr>
          <w:b/>
          <w:szCs w:val="21"/>
        </w:rPr>
        <w:t>（1）数据采集服务器1</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04"/>
      </w:tblGrid>
      <w:tr w14:paraId="0FF0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413" w:type="dxa"/>
            <w:tcBorders>
              <w:bottom w:val="single" w:color="auto" w:sz="4" w:space="0"/>
            </w:tcBorders>
            <w:shd w:val="clear" w:color="auto" w:fill="auto"/>
            <w:vAlign w:val="center"/>
          </w:tcPr>
          <w:p w14:paraId="56A468A6">
            <w:pPr>
              <w:pStyle w:val="21"/>
              <w:rPr>
                <w:rFonts w:cs="Times New Roman"/>
                <w:szCs w:val="21"/>
              </w:rPr>
            </w:pPr>
            <w:r>
              <w:rPr>
                <w:rFonts w:cs="Times New Roman"/>
                <w:szCs w:val="21"/>
              </w:rPr>
              <w:t>部件</w:t>
            </w:r>
          </w:p>
        </w:tc>
        <w:tc>
          <w:tcPr>
            <w:tcW w:w="6804" w:type="dxa"/>
            <w:tcBorders>
              <w:bottom w:val="single" w:color="auto" w:sz="4" w:space="0"/>
            </w:tcBorders>
            <w:shd w:val="clear" w:color="auto" w:fill="auto"/>
            <w:vAlign w:val="center"/>
          </w:tcPr>
          <w:p w14:paraId="7C4F7960">
            <w:pPr>
              <w:pStyle w:val="21"/>
              <w:rPr>
                <w:rFonts w:cs="Times New Roman"/>
                <w:szCs w:val="21"/>
              </w:rPr>
            </w:pPr>
            <w:r>
              <w:rPr>
                <w:rFonts w:cs="Times New Roman"/>
                <w:szCs w:val="21"/>
              </w:rPr>
              <w:t>技术要求</w:t>
            </w:r>
          </w:p>
        </w:tc>
      </w:tr>
      <w:tr w14:paraId="507E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FC3A7CC">
            <w:pPr>
              <w:pStyle w:val="21"/>
              <w:rPr>
                <w:rFonts w:cs="Times New Roman"/>
                <w:szCs w:val="21"/>
              </w:rPr>
            </w:pPr>
            <w:r>
              <w:rPr>
                <w:rFonts w:cs="Times New Roman"/>
                <w:szCs w:val="21"/>
              </w:rPr>
              <w:t>架构</w:t>
            </w:r>
          </w:p>
        </w:tc>
        <w:tc>
          <w:tcPr>
            <w:tcW w:w="6804" w:type="dxa"/>
            <w:shd w:val="clear" w:color="auto" w:fill="auto"/>
            <w:vAlign w:val="center"/>
          </w:tcPr>
          <w:p w14:paraId="6008E678">
            <w:pPr>
              <w:pStyle w:val="21"/>
              <w:rPr>
                <w:rFonts w:cs="Times New Roman"/>
                <w:szCs w:val="21"/>
              </w:rPr>
            </w:pPr>
            <w:r>
              <w:rPr>
                <w:rFonts w:cs="Times New Roman"/>
                <w:szCs w:val="21"/>
              </w:rPr>
              <w:t>采用≥2U知名品牌企业级服务器，非OEM产品</w:t>
            </w:r>
          </w:p>
        </w:tc>
      </w:tr>
      <w:tr w14:paraId="6E29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D405969">
            <w:pPr>
              <w:pStyle w:val="21"/>
              <w:rPr>
                <w:rFonts w:cs="Times New Roman"/>
                <w:szCs w:val="21"/>
              </w:rPr>
            </w:pPr>
            <w:r>
              <w:rPr>
                <w:rFonts w:cs="Times New Roman"/>
                <w:szCs w:val="21"/>
              </w:rPr>
              <w:t>▲CPU</w:t>
            </w:r>
          </w:p>
        </w:tc>
        <w:tc>
          <w:tcPr>
            <w:tcW w:w="6804" w:type="dxa"/>
            <w:shd w:val="clear" w:color="auto" w:fill="auto"/>
            <w:vAlign w:val="center"/>
          </w:tcPr>
          <w:p w14:paraId="44578F81">
            <w:pPr>
              <w:pStyle w:val="21"/>
              <w:rPr>
                <w:rFonts w:cs="Times New Roman"/>
                <w:szCs w:val="21"/>
              </w:rPr>
            </w:pPr>
            <w:r>
              <w:rPr>
                <w:rFonts w:cs="Times New Roman"/>
                <w:szCs w:val="21"/>
              </w:rPr>
              <w:t>2颗</w:t>
            </w:r>
            <w:r>
              <w:rPr>
                <w:rFonts w:hint="eastAsia" w:cs="Times New Roman"/>
                <w:szCs w:val="21"/>
              </w:rPr>
              <w:t>x</w:t>
            </w:r>
            <w:r>
              <w:rPr>
                <w:rFonts w:cs="Times New Roman"/>
                <w:szCs w:val="21"/>
              </w:rPr>
              <w:t>86</w:t>
            </w:r>
            <w:r>
              <w:rPr>
                <w:rFonts w:hint="eastAsia" w:cs="Times New Roman"/>
                <w:szCs w:val="21"/>
              </w:rPr>
              <w:t>架构CPU，</w:t>
            </w:r>
            <w:r>
              <w:rPr>
                <w:rFonts w:cs="Times New Roman"/>
                <w:szCs w:val="21"/>
              </w:rPr>
              <w:t>支持AVX-512指令集，内存通道数≥8，PCIe通道数≥80</w:t>
            </w:r>
            <w:r>
              <w:rPr>
                <w:rFonts w:hint="eastAsia" w:cs="Times New Roman"/>
                <w:szCs w:val="21"/>
              </w:rPr>
              <w:t>，</w:t>
            </w:r>
            <w:r>
              <w:rPr>
                <w:rFonts w:cs="Times New Roman"/>
                <w:szCs w:val="21"/>
              </w:rPr>
              <w:t>基频≥3.2GHz，睿频≥4.1GHz，核心数≥8核，缓存不小于22.5MB</w:t>
            </w:r>
          </w:p>
        </w:tc>
      </w:tr>
      <w:tr w14:paraId="2560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38A60318">
            <w:pPr>
              <w:pStyle w:val="21"/>
              <w:rPr>
                <w:rFonts w:cs="Times New Roman"/>
                <w:szCs w:val="21"/>
              </w:rPr>
            </w:pPr>
            <w:r>
              <w:rPr>
                <w:rFonts w:cs="Times New Roman"/>
                <w:szCs w:val="21"/>
              </w:rPr>
              <w:t>内存</w:t>
            </w:r>
          </w:p>
        </w:tc>
        <w:tc>
          <w:tcPr>
            <w:tcW w:w="6804" w:type="dxa"/>
            <w:shd w:val="clear" w:color="auto" w:fill="auto"/>
            <w:vAlign w:val="center"/>
          </w:tcPr>
          <w:p w14:paraId="53D17421">
            <w:pPr>
              <w:pStyle w:val="21"/>
              <w:rPr>
                <w:rFonts w:cs="Times New Roman"/>
                <w:szCs w:val="21"/>
              </w:rPr>
            </w:pPr>
            <w:r>
              <w:rPr>
                <w:rFonts w:cs="Times New Roman"/>
                <w:szCs w:val="21"/>
              </w:rPr>
              <w:t>DDR5，≥5200 MT/s，满通道（16根）配置，单根≥32GB，支持ECC校验</w:t>
            </w:r>
          </w:p>
        </w:tc>
      </w:tr>
      <w:tr w14:paraId="566D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1EED46D">
            <w:pPr>
              <w:pStyle w:val="21"/>
              <w:rPr>
                <w:rFonts w:cs="Times New Roman"/>
                <w:szCs w:val="21"/>
              </w:rPr>
            </w:pPr>
            <w:r>
              <w:rPr>
                <w:rFonts w:cs="Times New Roman"/>
                <w:szCs w:val="21"/>
              </w:rPr>
              <w:t>系统硬盘</w:t>
            </w:r>
          </w:p>
        </w:tc>
        <w:tc>
          <w:tcPr>
            <w:tcW w:w="6804" w:type="dxa"/>
            <w:shd w:val="clear" w:color="auto" w:fill="auto"/>
            <w:vAlign w:val="center"/>
          </w:tcPr>
          <w:p w14:paraId="12580968">
            <w:pPr>
              <w:pStyle w:val="21"/>
              <w:rPr>
                <w:rFonts w:cs="Times New Roman"/>
                <w:szCs w:val="21"/>
              </w:rPr>
            </w:pPr>
            <w:r>
              <w:rPr>
                <w:rFonts w:cs="Times New Roman"/>
                <w:szCs w:val="21"/>
              </w:rPr>
              <w:t>2块企业级SSD盘，单块容量≥480GB，组成raid 1</w:t>
            </w:r>
          </w:p>
        </w:tc>
      </w:tr>
      <w:tr w14:paraId="3690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43509326">
            <w:pPr>
              <w:pStyle w:val="21"/>
              <w:rPr>
                <w:rFonts w:cs="Times New Roman"/>
                <w:szCs w:val="21"/>
              </w:rPr>
            </w:pPr>
            <w:r>
              <w:rPr>
                <w:rFonts w:cs="Times New Roman"/>
                <w:szCs w:val="21"/>
              </w:rPr>
              <w:t>Raid卡</w:t>
            </w:r>
          </w:p>
        </w:tc>
        <w:tc>
          <w:tcPr>
            <w:tcW w:w="6804" w:type="dxa"/>
            <w:shd w:val="clear" w:color="auto" w:fill="auto"/>
            <w:vAlign w:val="center"/>
          </w:tcPr>
          <w:p w14:paraId="0529FB0A">
            <w:pPr>
              <w:pStyle w:val="21"/>
              <w:rPr>
                <w:rFonts w:cs="Times New Roman"/>
                <w:szCs w:val="21"/>
              </w:rPr>
            </w:pPr>
            <w:r>
              <w:rPr>
                <w:rFonts w:cs="Times New Roman"/>
                <w:szCs w:val="21"/>
              </w:rPr>
              <w:t>支持Raid 0、1、5、6，带宽≥12Gbps，支持接口数≥16，≥8GB缓存</w:t>
            </w:r>
          </w:p>
        </w:tc>
      </w:tr>
      <w:tr w14:paraId="7146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5CD1352D">
            <w:pPr>
              <w:pStyle w:val="21"/>
              <w:rPr>
                <w:rFonts w:cs="Times New Roman"/>
                <w:szCs w:val="21"/>
              </w:rPr>
            </w:pPr>
            <w:r>
              <w:rPr>
                <w:rFonts w:cs="Times New Roman"/>
                <w:szCs w:val="21"/>
              </w:rPr>
              <w:t>硬盘插槽</w:t>
            </w:r>
          </w:p>
        </w:tc>
        <w:tc>
          <w:tcPr>
            <w:tcW w:w="6804" w:type="dxa"/>
            <w:shd w:val="clear" w:color="auto" w:fill="auto"/>
            <w:vAlign w:val="center"/>
          </w:tcPr>
          <w:p w14:paraId="60F1F788">
            <w:pPr>
              <w:pStyle w:val="21"/>
              <w:rPr>
                <w:rFonts w:cs="Times New Roman"/>
                <w:szCs w:val="21"/>
              </w:rPr>
            </w:pPr>
            <w:r>
              <w:rPr>
                <w:rFonts w:cs="Times New Roman"/>
                <w:szCs w:val="21"/>
              </w:rPr>
              <w:t>1. 支持安装不少于6块企业级HDD硬盘，支持组成raid 5、6，带硬盘托架</w:t>
            </w:r>
            <w:r>
              <w:rPr>
                <w:rFonts w:hint="eastAsia" w:cs="Times New Roman"/>
                <w:szCs w:val="21"/>
              </w:rPr>
              <w:t>，本次实配1块</w:t>
            </w:r>
            <w:r>
              <w:rPr>
                <w:rFonts w:cs="Times New Roman"/>
                <w:szCs w:val="21"/>
              </w:rPr>
              <w:t>≥</w:t>
            </w:r>
            <w:r>
              <w:rPr>
                <w:rFonts w:hint="eastAsia" w:cs="Times New Roman"/>
                <w:szCs w:val="21"/>
              </w:rPr>
              <w:t>8T</w:t>
            </w:r>
            <w:r>
              <w:rPr>
                <w:rFonts w:cs="Times New Roman"/>
                <w:szCs w:val="21"/>
              </w:rPr>
              <w:t>B</w:t>
            </w:r>
            <w:r>
              <w:rPr>
                <w:rFonts w:hint="eastAsia" w:cs="Times New Roman"/>
                <w:szCs w:val="21"/>
              </w:rPr>
              <w:t xml:space="preserve"> 企业级</w:t>
            </w:r>
            <w:r>
              <w:rPr>
                <w:rFonts w:cs="Times New Roman"/>
                <w:szCs w:val="21"/>
              </w:rPr>
              <w:t xml:space="preserve"> </w:t>
            </w:r>
            <w:r>
              <w:rPr>
                <w:rFonts w:hint="eastAsia" w:cs="Times New Roman"/>
                <w:szCs w:val="21"/>
              </w:rPr>
              <w:t>HDD硬盘；</w:t>
            </w:r>
          </w:p>
          <w:p w14:paraId="3DB203BC">
            <w:pPr>
              <w:pStyle w:val="21"/>
              <w:rPr>
                <w:rFonts w:cs="Times New Roman"/>
                <w:szCs w:val="21"/>
              </w:rPr>
            </w:pPr>
            <w:r>
              <w:rPr>
                <w:rFonts w:cs="Times New Roman"/>
                <w:szCs w:val="21"/>
              </w:rPr>
              <w:t>2. 支持安装不少于4块企业级NVME硬盘，支持组成raid 0，带硬盘托架</w:t>
            </w:r>
            <w:r>
              <w:rPr>
                <w:rFonts w:hint="eastAsia" w:cs="Times New Roman"/>
                <w:szCs w:val="21"/>
              </w:rPr>
              <w:t>，本次实配0</w:t>
            </w:r>
          </w:p>
        </w:tc>
      </w:tr>
      <w:tr w14:paraId="112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26DEDBA9">
            <w:pPr>
              <w:pStyle w:val="21"/>
              <w:rPr>
                <w:rFonts w:cs="Times New Roman"/>
                <w:szCs w:val="21"/>
              </w:rPr>
            </w:pPr>
            <w:r>
              <w:rPr>
                <w:rFonts w:cs="Times New Roman"/>
                <w:szCs w:val="21"/>
              </w:rPr>
              <w:t>网络</w:t>
            </w:r>
          </w:p>
        </w:tc>
        <w:tc>
          <w:tcPr>
            <w:tcW w:w="6804" w:type="dxa"/>
            <w:shd w:val="clear" w:color="auto" w:fill="auto"/>
            <w:vAlign w:val="center"/>
          </w:tcPr>
          <w:p w14:paraId="4E9DA767">
            <w:pPr>
              <w:pStyle w:val="21"/>
              <w:rPr>
                <w:rFonts w:cs="Times New Roman"/>
                <w:szCs w:val="21"/>
              </w:rPr>
            </w:pPr>
            <w:r>
              <w:rPr>
                <w:rFonts w:cs="Times New Roman"/>
                <w:szCs w:val="21"/>
              </w:rPr>
              <w:t>HDR 200Gbps的HCA卡，含InfiniBand线缆</w:t>
            </w:r>
          </w:p>
        </w:tc>
      </w:tr>
      <w:tr w14:paraId="58A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5FF2A661">
            <w:pPr>
              <w:pStyle w:val="21"/>
              <w:rPr>
                <w:rFonts w:cs="Times New Roman"/>
                <w:szCs w:val="21"/>
              </w:rPr>
            </w:pPr>
          </w:p>
        </w:tc>
        <w:tc>
          <w:tcPr>
            <w:tcW w:w="6804" w:type="dxa"/>
            <w:shd w:val="clear" w:color="auto" w:fill="auto"/>
            <w:vAlign w:val="center"/>
          </w:tcPr>
          <w:p w14:paraId="7AE5B066">
            <w:pPr>
              <w:pStyle w:val="21"/>
              <w:rPr>
                <w:rFonts w:cs="Times New Roman"/>
                <w:szCs w:val="21"/>
              </w:rPr>
            </w:pPr>
            <w:r>
              <w:rPr>
                <w:rFonts w:cs="Times New Roman"/>
                <w:szCs w:val="21"/>
              </w:rPr>
              <w:t>2块可插拔双网口100Gbps网卡，兼容40Gbps网络，支持RoCEv2，含原装100Gbps多模模块</w:t>
            </w:r>
          </w:p>
        </w:tc>
      </w:tr>
      <w:tr w14:paraId="1F37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095AA0A4">
            <w:pPr>
              <w:pStyle w:val="21"/>
              <w:rPr>
                <w:rFonts w:cs="Times New Roman"/>
                <w:szCs w:val="21"/>
              </w:rPr>
            </w:pPr>
          </w:p>
        </w:tc>
        <w:tc>
          <w:tcPr>
            <w:tcW w:w="6804" w:type="dxa"/>
            <w:shd w:val="clear" w:color="auto" w:fill="auto"/>
            <w:vAlign w:val="center"/>
          </w:tcPr>
          <w:p w14:paraId="74D15F09">
            <w:pPr>
              <w:pStyle w:val="21"/>
              <w:rPr>
                <w:rFonts w:cs="Times New Roman"/>
                <w:szCs w:val="21"/>
              </w:rPr>
            </w:pPr>
            <w:r>
              <w:rPr>
                <w:rFonts w:cs="Times New Roman"/>
                <w:szCs w:val="21"/>
              </w:rPr>
              <w:t>1块可插拔双网口25Gbps网卡，兼容10Gbps网络，支持RoCEv2，含原装25Gbps多模模块</w:t>
            </w:r>
          </w:p>
        </w:tc>
      </w:tr>
      <w:tr w14:paraId="218C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39578AA4">
            <w:pPr>
              <w:pStyle w:val="21"/>
              <w:rPr>
                <w:rFonts w:cs="Times New Roman"/>
                <w:szCs w:val="21"/>
              </w:rPr>
            </w:pPr>
          </w:p>
        </w:tc>
        <w:tc>
          <w:tcPr>
            <w:tcW w:w="6804" w:type="dxa"/>
            <w:shd w:val="clear" w:color="auto" w:fill="auto"/>
            <w:vAlign w:val="center"/>
          </w:tcPr>
          <w:p w14:paraId="6E6E890C">
            <w:pPr>
              <w:pStyle w:val="21"/>
              <w:rPr>
                <w:rFonts w:cs="Times New Roman"/>
                <w:szCs w:val="21"/>
              </w:rPr>
            </w:pPr>
            <w:r>
              <w:rPr>
                <w:rFonts w:cs="Times New Roman"/>
                <w:szCs w:val="21"/>
              </w:rPr>
              <w:t>不少于2个千兆网口</w:t>
            </w:r>
          </w:p>
        </w:tc>
      </w:tr>
      <w:tr w14:paraId="2A0A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24F8FE42">
            <w:pPr>
              <w:pStyle w:val="21"/>
              <w:rPr>
                <w:rFonts w:cs="Times New Roman"/>
                <w:szCs w:val="21"/>
              </w:rPr>
            </w:pPr>
            <w:r>
              <w:rPr>
                <w:rFonts w:cs="Times New Roman"/>
                <w:szCs w:val="21"/>
              </w:rPr>
              <w:t>▲扩展插槽</w:t>
            </w:r>
          </w:p>
        </w:tc>
        <w:tc>
          <w:tcPr>
            <w:tcW w:w="6804" w:type="dxa"/>
            <w:shd w:val="clear" w:color="auto" w:fill="auto"/>
            <w:vAlign w:val="center"/>
          </w:tcPr>
          <w:p w14:paraId="7F3EDF52">
            <w:pPr>
              <w:pStyle w:val="21"/>
              <w:rPr>
                <w:rFonts w:cs="Times New Roman"/>
                <w:szCs w:val="21"/>
              </w:rPr>
            </w:pPr>
            <w:r>
              <w:rPr>
                <w:rFonts w:cs="Times New Roman"/>
                <w:szCs w:val="21"/>
              </w:rPr>
              <w:t>额外提供≥1个空的x16 Gen4及以上PCIe接口，全高全长</w:t>
            </w:r>
          </w:p>
        </w:tc>
      </w:tr>
      <w:tr w14:paraId="2A3C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A1B684B">
            <w:pPr>
              <w:pStyle w:val="21"/>
              <w:rPr>
                <w:rFonts w:cs="Times New Roman"/>
                <w:szCs w:val="21"/>
              </w:rPr>
            </w:pPr>
            <w:r>
              <w:rPr>
                <w:rFonts w:cs="Times New Roman"/>
                <w:szCs w:val="21"/>
              </w:rPr>
              <w:t>电源</w:t>
            </w:r>
          </w:p>
        </w:tc>
        <w:tc>
          <w:tcPr>
            <w:tcW w:w="6804" w:type="dxa"/>
            <w:shd w:val="clear" w:color="auto" w:fill="auto"/>
            <w:vAlign w:val="center"/>
          </w:tcPr>
          <w:p w14:paraId="387CE3CE">
            <w:pPr>
              <w:pStyle w:val="21"/>
              <w:rPr>
                <w:rFonts w:cs="Times New Roman"/>
                <w:szCs w:val="21"/>
              </w:rPr>
            </w:pPr>
            <w:r>
              <w:rPr>
                <w:rFonts w:cs="Times New Roman"/>
                <w:szCs w:val="21"/>
              </w:rPr>
              <w:t>金牌以上冗余电源，支持热插拔，半数电源不影响服务器性能</w:t>
            </w:r>
          </w:p>
        </w:tc>
      </w:tr>
      <w:tr w14:paraId="1B5D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3510242">
            <w:pPr>
              <w:pStyle w:val="21"/>
              <w:rPr>
                <w:rFonts w:cs="Times New Roman"/>
                <w:szCs w:val="21"/>
              </w:rPr>
            </w:pPr>
            <w:r>
              <w:rPr>
                <w:rFonts w:cs="Times New Roman"/>
                <w:szCs w:val="21"/>
              </w:rPr>
              <w:t>可管理型</w:t>
            </w:r>
          </w:p>
        </w:tc>
        <w:tc>
          <w:tcPr>
            <w:tcW w:w="6804" w:type="dxa"/>
            <w:shd w:val="clear" w:color="auto" w:fill="auto"/>
            <w:vAlign w:val="center"/>
          </w:tcPr>
          <w:p w14:paraId="35D083CE">
            <w:pPr>
              <w:pStyle w:val="21"/>
              <w:rPr>
                <w:rFonts w:cs="Times New Roman"/>
                <w:szCs w:val="21"/>
              </w:rPr>
            </w:pPr>
            <w:r>
              <w:rPr>
                <w:rFonts w:cs="Times New Roman"/>
                <w:szCs w:val="21"/>
              </w:rPr>
              <w:t>具有单独的管理网口，支持WEB界面的带外管理等，可独立于操作系统运行，实现远程对服务器的完全控制，支持IPMI和SNMP协议</w:t>
            </w:r>
          </w:p>
        </w:tc>
      </w:tr>
      <w:tr w14:paraId="0EE1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4E91B7A">
            <w:pPr>
              <w:pStyle w:val="21"/>
              <w:rPr>
                <w:rFonts w:cs="Times New Roman"/>
                <w:szCs w:val="21"/>
              </w:rPr>
            </w:pPr>
            <w:r>
              <w:rPr>
                <w:rFonts w:cs="Times New Roman"/>
                <w:szCs w:val="21"/>
              </w:rPr>
              <w:t>其他</w:t>
            </w:r>
          </w:p>
        </w:tc>
        <w:tc>
          <w:tcPr>
            <w:tcW w:w="6804" w:type="dxa"/>
            <w:shd w:val="clear" w:color="auto" w:fill="auto"/>
            <w:vAlign w:val="center"/>
          </w:tcPr>
          <w:p w14:paraId="5DCFFB20">
            <w:pPr>
              <w:pStyle w:val="21"/>
              <w:rPr>
                <w:rFonts w:cs="Times New Roman"/>
                <w:szCs w:val="21"/>
              </w:rPr>
            </w:pPr>
            <w:r>
              <w:rPr>
                <w:rFonts w:cs="Times New Roman"/>
                <w:szCs w:val="21"/>
              </w:rPr>
              <w:t>含线缆、导轨等</w:t>
            </w:r>
          </w:p>
        </w:tc>
      </w:tr>
      <w:tr w14:paraId="3D88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56936CF5">
            <w:pPr>
              <w:pStyle w:val="21"/>
              <w:rPr>
                <w:rFonts w:cs="Times New Roman"/>
                <w:szCs w:val="21"/>
              </w:rPr>
            </w:pPr>
            <w:r>
              <w:rPr>
                <w:rFonts w:cs="Times New Roman"/>
                <w:szCs w:val="21"/>
              </w:rPr>
              <w:t>售后服务</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70C7D6CE">
            <w:pPr>
              <w:pStyle w:val="21"/>
              <w:rPr>
                <w:rFonts w:cs="Times New Roman"/>
                <w:szCs w:val="21"/>
              </w:rPr>
            </w:pPr>
            <w:r>
              <w:rPr>
                <w:rFonts w:cs="Times New Roman"/>
                <w:szCs w:val="21"/>
              </w:rPr>
              <w:t>提供原厂5年7x24，4小时原厂备件上门更换服务</w:t>
            </w:r>
          </w:p>
        </w:tc>
      </w:tr>
    </w:tbl>
    <w:p w14:paraId="08502E87">
      <w:pPr>
        <w:rPr>
          <w:b/>
          <w:szCs w:val="21"/>
        </w:rPr>
      </w:pPr>
    </w:p>
    <w:p w14:paraId="0715A45F">
      <w:pPr>
        <w:rPr>
          <w:b/>
          <w:szCs w:val="21"/>
        </w:rPr>
      </w:pPr>
      <w:r>
        <w:rPr>
          <w:b/>
          <w:szCs w:val="21"/>
        </w:rPr>
        <w:t>（2）数据采集服务器2</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04"/>
      </w:tblGrid>
      <w:tr w14:paraId="3127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413" w:type="dxa"/>
            <w:tcBorders>
              <w:bottom w:val="single" w:color="auto" w:sz="4" w:space="0"/>
            </w:tcBorders>
            <w:shd w:val="clear" w:color="auto" w:fill="auto"/>
            <w:vAlign w:val="center"/>
          </w:tcPr>
          <w:p w14:paraId="644F943F">
            <w:pPr>
              <w:pStyle w:val="21"/>
              <w:rPr>
                <w:rFonts w:cs="Times New Roman"/>
                <w:szCs w:val="21"/>
              </w:rPr>
            </w:pPr>
            <w:r>
              <w:rPr>
                <w:rFonts w:cs="Times New Roman"/>
                <w:szCs w:val="21"/>
              </w:rPr>
              <w:t>部件</w:t>
            </w:r>
          </w:p>
        </w:tc>
        <w:tc>
          <w:tcPr>
            <w:tcW w:w="6804" w:type="dxa"/>
            <w:tcBorders>
              <w:bottom w:val="single" w:color="auto" w:sz="4" w:space="0"/>
            </w:tcBorders>
            <w:shd w:val="clear" w:color="auto" w:fill="auto"/>
            <w:vAlign w:val="center"/>
          </w:tcPr>
          <w:p w14:paraId="5BF71684">
            <w:pPr>
              <w:pStyle w:val="21"/>
              <w:rPr>
                <w:rFonts w:cs="Times New Roman"/>
                <w:szCs w:val="21"/>
              </w:rPr>
            </w:pPr>
            <w:r>
              <w:rPr>
                <w:rFonts w:cs="Times New Roman"/>
                <w:szCs w:val="21"/>
              </w:rPr>
              <w:t>技术要求</w:t>
            </w:r>
          </w:p>
        </w:tc>
      </w:tr>
      <w:tr w14:paraId="718B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5C0F738A">
            <w:pPr>
              <w:pStyle w:val="21"/>
              <w:rPr>
                <w:rFonts w:cs="Times New Roman"/>
                <w:szCs w:val="21"/>
              </w:rPr>
            </w:pPr>
            <w:r>
              <w:rPr>
                <w:rFonts w:cs="Times New Roman"/>
                <w:szCs w:val="21"/>
              </w:rPr>
              <w:t>架构</w:t>
            </w:r>
          </w:p>
        </w:tc>
        <w:tc>
          <w:tcPr>
            <w:tcW w:w="6804" w:type="dxa"/>
            <w:shd w:val="clear" w:color="auto" w:fill="auto"/>
            <w:vAlign w:val="center"/>
          </w:tcPr>
          <w:p w14:paraId="57D06A52">
            <w:pPr>
              <w:pStyle w:val="21"/>
              <w:rPr>
                <w:rFonts w:cs="Times New Roman"/>
                <w:szCs w:val="21"/>
              </w:rPr>
            </w:pPr>
            <w:r>
              <w:rPr>
                <w:rFonts w:cs="Times New Roman"/>
                <w:szCs w:val="21"/>
              </w:rPr>
              <w:t>采用2U知名品牌企业级服务器，非OEM产品</w:t>
            </w:r>
          </w:p>
        </w:tc>
      </w:tr>
      <w:tr w14:paraId="75E0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5DC5D79">
            <w:pPr>
              <w:pStyle w:val="21"/>
              <w:rPr>
                <w:rFonts w:cs="Times New Roman"/>
                <w:szCs w:val="21"/>
              </w:rPr>
            </w:pPr>
            <w:r>
              <w:rPr>
                <w:rFonts w:cs="Times New Roman"/>
                <w:szCs w:val="21"/>
              </w:rPr>
              <w:t>▲CPU</w:t>
            </w:r>
          </w:p>
        </w:tc>
        <w:tc>
          <w:tcPr>
            <w:tcW w:w="6804" w:type="dxa"/>
            <w:shd w:val="clear" w:color="auto" w:fill="auto"/>
            <w:vAlign w:val="center"/>
          </w:tcPr>
          <w:p w14:paraId="1FCC2629">
            <w:pPr>
              <w:pStyle w:val="21"/>
              <w:rPr>
                <w:rFonts w:cs="Times New Roman"/>
                <w:szCs w:val="21"/>
              </w:rPr>
            </w:pPr>
            <w:r>
              <w:rPr>
                <w:rFonts w:cs="Times New Roman"/>
                <w:szCs w:val="21"/>
              </w:rPr>
              <w:t>2颗</w:t>
            </w:r>
            <w:r>
              <w:rPr>
                <w:rFonts w:hint="eastAsia" w:cs="Times New Roman"/>
                <w:szCs w:val="21"/>
              </w:rPr>
              <w:t>x</w:t>
            </w:r>
            <w:r>
              <w:rPr>
                <w:rFonts w:cs="Times New Roman"/>
                <w:szCs w:val="21"/>
              </w:rPr>
              <w:t>86</w:t>
            </w:r>
            <w:r>
              <w:rPr>
                <w:rFonts w:hint="eastAsia" w:cs="Times New Roman"/>
                <w:szCs w:val="21"/>
              </w:rPr>
              <w:t>架构CPU</w:t>
            </w:r>
            <w:r>
              <w:rPr>
                <w:rFonts w:cs="Times New Roman"/>
                <w:szCs w:val="21"/>
              </w:rPr>
              <w:t>，支持AVX-512指令集，内存通道数≥8，PCIe通道数≥80</w:t>
            </w:r>
            <w:r>
              <w:rPr>
                <w:rFonts w:hint="eastAsia" w:cs="Times New Roman"/>
                <w:szCs w:val="21"/>
              </w:rPr>
              <w:t>，</w:t>
            </w:r>
            <w:r>
              <w:rPr>
                <w:rFonts w:cs="Times New Roman"/>
                <w:szCs w:val="21"/>
              </w:rPr>
              <w:t>基频≥2.9GHz，睿频≥4.1GHz，核心数≥24核，缓存不小于60MB</w:t>
            </w:r>
          </w:p>
        </w:tc>
      </w:tr>
      <w:tr w14:paraId="64BA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4680BA81">
            <w:pPr>
              <w:pStyle w:val="21"/>
              <w:rPr>
                <w:rFonts w:cs="Times New Roman"/>
                <w:szCs w:val="21"/>
              </w:rPr>
            </w:pPr>
            <w:r>
              <w:rPr>
                <w:rFonts w:cs="Times New Roman"/>
                <w:szCs w:val="21"/>
              </w:rPr>
              <w:t>内存</w:t>
            </w:r>
          </w:p>
        </w:tc>
        <w:tc>
          <w:tcPr>
            <w:tcW w:w="6804" w:type="dxa"/>
            <w:shd w:val="clear" w:color="auto" w:fill="auto"/>
            <w:vAlign w:val="center"/>
          </w:tcPr>
          <w:p w14:paraId="537FB11E">
            <w:pPr>
              <w:pStyle w:val="21"/>
              <w:rPr>
                <w:rFonts w:cs="Times New Roman"/>
                <w:szCs w:val="21"/>
              </w:rPr>
            </w:pPr>
            <w:r>
              <w:rPr>
                <w:rFonts w:cs="Times New Roman"/>
                <w:szCs w:val="21"/>
              </w:rPr>
              <w:t>DDR5，≥5200 MT/s，满通道（16根）配置，单根≥32GB，支持ECC校验</w:t>
            </w:r>
          </w:p>
        </w:tc>
      </w:tr>
      <w:tr w14:paraId="1FFA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77DB4F1">
            <w:pPr>
              <w:pStyle w:val="21"/>
              <w:rPr>
                <w:rFonts w:cs="Times New Roman"/>
                <w:szCs w:val="21"/>
              </w:rPr>
            </w:pPr>
            <w:r>
              <w:rPr>
                <w:rFonts w:cs="Times New Roman"/>
                <w:szCs w:val="21"/>
              </w:rPr>
              <w:t>系统硬盘</w:t>
            </w:r>
          </w:p>
        </w:tc>
        <w:tc>
          <w:tcPr>
            <w:tcW w:w="6804" w:type="dxa"/>
            <w:shd w:val="clear" w:color="auto" w:fill="auto"/>
            <w:vAlign w:val="center"/>
          </w:tcPr>
          <w:p w14:paraId="5C9374F0">
            <w:pPr>
              <w:pStyle w:val="21"/>
              <w:rPr>
                <w:rFonts w:cs="Times New Roman"/>
                <w:szCs w:val="21"/>
              </w:rPr>
            </w:pPr>
            <w:r>
              <w:rPr>
                <w:rFonts w:cs="Times New Roman"/>
                <w:szCs w:val="21"/>
              </w:rPr>
              <w:t>2块企业级SSD盘，单块容量≥480GB，组成raid1</w:t>
            </w:r>
          </w:p>
        </w:tc>
      </w:tr>
      <w:tr w14:paraId="5126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57672F1B">
            <w:pPr>
              <w:pStyle w:val="21"/>
              <w:rPr>
                <w:rFonts w:cs="Times New Roman"/>
                <w:szCs w:val="21"/>
              </w:rPr>
            </w:pPr>
            <w:r>
              <w:rPr>
                <w:rFonts w:cs="Times New Roman"/>
                <w:szCs w:val="21"/>
              </w:rPr>
              <w:t>Raid卡</w:t>
            </w:r>
          </w:p>
        </w:tc>
        <w:tc>
          <w:tcPr>
            <w:tcW w:w="6804" w:type="dxa"/>
            <w:shd w:val="clear" w:color="auto" w:fill="auto"/>
            <w:vAlign w:val="center"/>
          </w:tcPr>
          <w:p w14:paraId="2C86F9B3">
            <w:pPr>
              <w:pStyle w:val="21"/>
              <w:rPr>
                <w:rFonts w:cs="Times New Roman"/>
                <w:szCs w:val="21"/>
              </w:rPr>
            </w:pPr>
            <w:r>
              <w:rPr>
                <w:rFonts w:cs="Times New Roman"/>
                <w:szCs w:val="21"/>
              </w:rPr>
              <w:t>支持Raid 0、1、5、6，带宽≥12Gbps，支持接口数≥16，≥8GB缓存</w:t>
            </w:r>
          </w:p>
        </w:tc>
      </w:tr>
      <w:tr w14:paraId="5155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3B141FAE">
            <w:pPr>
              <w:pStyle w:val="21"/>
              <w:rPr>
                <w:rFonts w:cs="Times New Roman"/>
                <w:szCs w:val="21"/>
              </w:rPr>
            </w:pPr>
            <w:r>
              <w:rPr>
                <w:rFonts w:cs="Times New Roman"/>
                <w:szCs w:val="21"/>
              </w:rPr>
              <w:t>硬盘插槽</w:t>
            </w:r>
          </w:p>
        </w:tc>
        <w:tc>
          <w:tcPr>
            <w:tcW w:w="6804" w:type="dxa"/>
            <w:shd w:val="clear" w:color="auto" w:fill="auto"/>
            <w:vAlign w:val="center"/>
          </w:tcPr>
          <w:p w14:paraId="3D913DBF">
            <w:pPr>
              <w:pStyle w:val="21"/>
              <w:rPr>
                <w:rFonts w:cs="Times New Roman"/>
                <w:szCs w:val="21"/>
              </w:rPr>
            </w:pPr>
            <w:r>
              <w:rPr>
                <w:rFonts w:cs="Times New Roman"/>
                <w:szCs w:val="21"/>
              </w:rPr>
              <w:t>1. 支持安装不少于6块企业级HDD硬盘，支持组成raid 5、6，带硬盘托架</w:t>
            </w:r>
            <w:r>
              <w:rPr>
                <w:rFonts w:hint="eastAsia" w:cs="Times New Roman"/>
                <w:szCs w:val="21"/>
              </w:rPr>
              <w:t>，本次实配0</w:t>
            </w:r>
          </w:p>
          <w:p w14:paraId="1D1BDF64">
            <w:pPr>
              <w:pStyle w:val="21"/>
              <w:rPr>
                <w:rFonts w:cs="Times New Roman"/>
                <w:szCs w:val="21"/>
              </w:rPr>
            </w:pPr>
            <w:r>
              <w:rPr>
                <w:rFonts w:cs="Times New Roman"/>
                <w:szCs w:val="21"/>
              </w:rPr>
              <w:t>2. 支持安装不少于4块企业级NVME硬盘，支持组成raid 0，带硬盘托架</w:t>
            </w:r>
            <w:r>
              <w:rPr>
                <w:rFonts w:hint="eastAsia" w:cs="Times New Roman"/>
                <w:szCs w:val="21"/>
              </w:rPr>
              <w:t>，本次实配0</w:t>
            </w:r>
          </w:p>
        </w:tc>
      </w:tr>
      <w:tr w14:paraId="318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6068B29E">
            <w:pPr>
              <w:pStyle w:val="21"/>
              <w:rPr>
                <w:rFonts w:cs="Times New Roman"/>
                <w:szCs w:val="21"/>
              </w:rPr>
            </w:pPr>
            <w:r>
              <w:rPr>
                <w:rFonts w:cs="Times New Roman"/>
                <w:szCs w:val="21"/>
              </w:rPr>
              <w:t>网络</w:t>
            </w:r>
          </w:p>
        </w:tc>
        <w:tc>
          <w:tcPr>
            <w:tcW w:w="6804" w:type="dxa"/>
            <w:shd w:val="clear" w:color="auto" w:fill="auto"/>
            <w:vAlign w:val="center"/>
          </w:tcPr>
          <w:p w14:paraId="2B9941F3">
            <w:pPr>
              <w:pStyle w:val="21"/>
              <w:rPr>
                <w:rFonts w:cs="Times New Roman"/>
                <w:szCs w:val="21"/>
              </w:rPr>
            </w:pPr>
            <w:r>
              <w:rPr>
                <w:rFonts w:cs="Times New Roman"/>
                <w:szCs w:val="21"/>
              </w:rPr>
              <w:t>HDR 200Gbps的HCA卡，含InfiniBand线缆</w:t>
            </w:r>
          </w:p>
        </w:tc>
      </w:tr>
      <w:tr w14:paraId="1F70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274F7C63">
            <w:pPr>
              <w:pStyle w:val="21"/>
              <w:rPr>
                <w:rFonts w:cs="Times New Roman"/>
                <w:szCs w:val="21"/>
              </w:rPr>
            </w:pPr>
          </w:p>
        </w:tc>
        <w:tc>
          <w:tcPr>
            <w:tcW w:w="6804" w:type="dxa"/>
            <w:shd w:val="clear" w:color="auto" w:fill="auto"/>
            <w:vAlign w:val="center"/>
          </w:tcPr>
          <w:p w14:paraId="2F63B703">
            <w:pPr>
              <w:pStyle w:val="21"/>
              <w:rPr>
                <w:rFonts w:cs="Times New Roman"/>
                <w:szCs w:val="21"/>
              </w:rPr>
            </w:pPr>
            <w:r>
              <w:rPr>
                <w:rFonts w:cs="Times New Roman"/>
                <w:szCs w:val="21"/>
              </w:rPr>
              <w:t>2块可插拔双网口100Gbps网卡，兼容40Gbps网络，支持RoCEv2，含原装100Gbps多模模块</w:t>
            </w:r>
          </w:p>
        </w:tc>
      </w:tr>
      <w:tr w14:paraId="79DA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3FE19E9D">
            <w:pPr>
              <w:pStyle w:val="21"/>
              <w:rPr>
                <w:rFonts w:cs="Times New Roman"/>
                <w:szCs w:val="21"/>
              </w:rPr>
            </w:pPr>
          </w:p>
        </w:tc>
        <w:tc>
          <w:tcPr>
            <w:tcW w:w="6804" w:type="dxa"/>
            <w:shd w:val="clear" w:color="auto" w:fill="auto"/>
            <w:vAlign w:val="center"/>
          </w:tcPr>
          <w:p w14:paraId="4D8EC9A5">
            <w:pPr>
              <w:pStyle w:val="21"/>
              <w:rPr>
                <w:rFonts w:cs="Times New Roman"/>
                <w:szCs w:val="21"/>
              </w:rPr>
            </w:pPr>
            <w:r>
              <w:rPr>
                <w:rFonts w:cs="Times New Roman"/>
                <w:szCs w:val="21"/>
              </w:rPr>
              <w:t>1块可插拔双网口25Gbps网卡，兼容10Gbps网络，支持RoCEv2，含原装25Gbps多模模块</w:t>
            </w:r>
          </w:p>
        </w:tc>
      </w:tr>
      <w:tr w14:paraId="252D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550F60B4">
            <w:pPr>
              <w:pStyle w:val="21"/>
              <w:rPr>
                <w:rFonts w:cs="Times New Roman"/>
                <w:szCs w:val="21"/>
              </w:rPr>
            </w:pPr>
          </w:p>
        </w:tc>
        <w:tc>
          <w:tcPr>
            <w:tcW w:w="6804" w:type="dxa"/>
            <w:shd w:val="clear" w:color="auto" w:fill="auto"/>
            <w:vAlign w:val="center"/>
          </w:tcPr>
          <w:p w14:paraId="49FDB5A1">
            <w:pPr>
              <w:pStyle w:val="21"/>
              <w:rPr>
                <w:rFonts w:cs="Times New Roman"/>
                <w:szCs w:val="21"/>
              </w:rPr>
            </w:pPr>
            <w:r>
              <w:rPr>
                <w:rFonts w:cs="Times New Roman"/>
                <w:szCs w:val="21"/>
              </w:rPr>
              <w:t>不少于2个千兆网口</w:t>
            </w:r>
          </w:p>
        </w:tc>
      </w:tr>
      <w:tr w14:paraId="7C8B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42B11B3">
            <w:pPr>
              <w:pStyle w:val="21"/>
              <w:rPr>
                <w:rFonts w:cs="Times New Roman"/>
                <w:szCs w:val="21"/>
              </w:rPr>
            </w:pPr>
            <w:r>
              <w:rPr>
                <w:rFonts w:cs="Times New Roman"/>
                <w:szCs w:val="21"/>
              </w:rPr>
              <w:t>▲扩展插槽</w:t>
            </w:r>
          </w:p>
        </w:tc>
        <w:tc>
          <w:tcPr>
            <w:tcW w:w="6804" w:type="dxa"/>
            <w:shd w:val="clear" w:color="auto" w:fill="auto"/>
            <w:vAlign w:val="center"/>
          </w:tcPr>
          <w:p w14:paraId="6352DA3D">
            <w:pPr>
              <w:pStyle w:val="21"/>
              <w:rPr>
                <w:rFonts w:cs="Times New Roman"/>
                <w:szCs w:val="21"/>
              </w:rPr>
            </w:pPr>
            <w:r>
              <w:rPr>
                <w:rFonts w:cs="Times New Roman"/>
                <w:szCs w:val="21"/>
              </w:rPr>
              <w:t>额外提供不少于1个空的x16 Gen4及以上PCIe接口，全高全长</w:t>
            </w:r>
          </w:p>
        </w:tc>
      </w:tr>
      <w:tr w14:paraId="4105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E6D50FB">
            <w:pPr>
              <w:pStyle w:val="21"/>
              <w:rPr>
                <w:rFonts w:cs="Times New Roman"/>
                <w:szCs w:val="21"/>
              </w:rPr>
            </w:pPr>
            <w:r>
              <w:rPr>
                <w:rFonts w:cs="Times New Roman"/>
                <w:szCs w:val="21"/>
              </w:rPr>
              <w:t>电源</w:t>
            </w:r>
          </w:p>
        </w:tc>
        <w:tc>
          <w:tcPr>
            <w:tcW w:w="6804" w:type="dxa"/>
            <w:shd w:val="clear" w:color="auto" w:fill="auto"/>
            <w:vAlign w:val="center"/>
          </w:tcPr>
          <w:p w14:paraId="62C880E0">
            <w:pPr>
              <w:pStyle w:val="21"/>
              <w:rPr>
                <w:rFonts w:cs="Times New Roman"/>
                <w:szCs w:val="21"/>
              </w:rPr>
            </w:pPr>
            <w:r>
              <w:rPr>
                <w:rFonts w:cs="Times New Roman"/>
                <w:szCs w:val="21"/>
              </w:rPr>
              <w:t>金牌以上冗余电源，支持热插拔，半数电源不影响服务器性能</w:t>
            </w:r>
          </w:p>
        </w:tc>
      </w:tr>
      <w:tr w14:paraId="1287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27ED1D7">
            <w:pPr>
              <w:pStyle w:val="21"/>
              <w:rPr>
                <w:rFonts w:cs="Times New Roman"/>
                <w:szCs w:val="21"/>
              </w:rPr>
            </w:pPr>
            <w:r>
              <w:rPr>
                <w:rFonts w:cs="Times New Roman"/>
                <w:szCs w:val="21"/>
              </w:rPr>
              <w:t>可管理型</w:t>
            </w:r>
          </w:p>
        </w:tc>
        <w:tc>
          <w:tcPr>
            <w:tcW w:w="6804" w:type="dxa"/>
            <w:shd w:val="clear" w:color="auto" w:fill="auto"/>
            <w:vAlign w:val="center"/>
          </w:tcPr>
          <w:p w14:paraId="3645101B">
            <w:pPr>
              <w:pStyle w:val="21"/>
              <w:rPr>
                <w:rFonts w:cs="Times New Roman"/>
                <w:szCs w:val="21"/>
              </w:rPr>
            </w:pPr>
            <w:r>
              <w:rPr>
                <w:rFonts w:cs="Times New Roman"/>
                <w:szCs w:val="21"/>
              </w:rPr>
              <w:t>具有单独的管理网口，支持WEB界面的带外管理等，可独立于操作系统运行，实现远程对服务器的完全控制，支持虚拟控制台，支持IPMI和SNMP协议</w:t>
            </w:r>
          </w:p>
        </w:tc>
      </w:tr>
      <w:tr w14:paraId="265C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77C41BD7">
            <w:pPr>
              <w:pStyle w:val="21"/>
              <w:rPr>
                <w:rFonts w:cs="Times New Roman"/>
                <w:szCs w:val="21"/>
              </w:rPr>
            </w:pPr>
            <w:r>
              <w:rPr>
                <w:rFonts w:cs="Times New Roman"/>
                <w:szCs w:val="21"/>
              </w:rPr>
              <w:t>其他</w:t>
            </w:r>
          </w:p>
        </w:tc>
        <w:tc>
          <w:tcPr>
            <w:tcW w:w="6804" w:type="dxa"/>
            <w:shd w:val="clear" w:color="auto" w:fill="auto"/>
            <w:vAlign w:val="center"/>
          </w:tcPr>
          <w:p w14:paraId="396D04C3">
            <w:pPr>
              <w:pStyle w:val="21"/>
              <w:rPr>
                <w:rFonts w:cs="Times New Roman"/>
                <w:szCs w:val="21"/>
              </w:rPr>
            </w:pPr>
            <w:r>
              <w:rPr>
                <w:rFonts w:cs="Times New Roman"/>
                <w:szCs w:val="21"/>
              </w:rPr>
              <w:t>含线缆、导轨等</w:t>
            </w:r>
          </w:p>
        </w:tc>
      </w:tr>
      <w:tr w14:paraId="3DB3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3CACDE00">
            <w:pPr>
              <w:pStyle w:val="21"/>
              <w:rPr>
                <w:rFonts w:cs="Times New Roman"/>
                <w:szCs w:val="21"/>
              </w:rPr>
            </w:pPr>
            <w:r>
              <w:rPr>
                <w:rFonts w:cs="Times New Roman"/>
                <w:szCs w:val="21"/>
              </w:rPr>
              <w:t>售后服务</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4ECD86A8">
            <w:pPr>
              <w:pStyle w:val="21"/>
              <w:rPr>
                <w:rFonts w:cs="Times New Roman"/>
                <w:szCs w:val="21"/>
              </w:rPr>
            </w:pPr>
            <w:r>
              <w:rPr>
                <w:rFonts w:cs="Times New Roman"/>
                <w:szCs w:val="21"/>
              </w:rPr>
              <w:t>提供原厂5年7x24，4小时原厂备件上门更换服务</w:t>
            </w:r>
          </w:p>
        </w:tc>
      </w:tr>
    </w:tbl>
    <w:p w14:paraId="446E6C7D">
      <w:pPr>
        <w:rPr>
          <w:b/>
          <w:szCs w:val="21"/>
        </w:rPr>
      </w:pPr>
    </w:p>
    <w:p w14:paraId="5B44DB23">
      <w:pPr>
        <w:rPr>
          <w:b/>
          <w:szCs w:val="21"/>
        </w:rPr>
      </w:pPr>
      <w:r>
        <w:rPr>
          <w:b/>
          <w:szCs w:val="21"/>
        </w:rPr>
        <w:t>（3）数据采集服务器3</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04"/>
      </w:tblGrid>
      <w:tr w14:paraId="0D18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413" w:type="dxa"/>
            <w:tcBorders>
              <w:bottom w:val="single" w:color="auto" w:sz="4" w:space="0"/>
            </w:tcBorders>
            <w:shd w:val="clear" w:color="auto" w:fill="auto"/>
            <w:vAlign w:val="center"/>
          </w:tcPr>
          <w:p w14:paraId="7B97C4D9">
            <w:pPr>
              <w:pStyle w:val="21"/>
              <w:rPr>
                <w:rFonts w:cs="Times New Roman"/>
                <w:szCs w:val="21"/>
              </w:rPr>
            </w:pPr>
            <w:r>
              <w:rPr>
                <w:rFonts w:cs="Times New Roman"/>
                <w:szCs w:val="21"/>
              </w:rPr>
              <w:t>部件</w:t>
            </w:r>
          </w:p>
        </w:tc>
        <w:tc>
          <w:tcPr>
            <w:tcW w:w="6804" w:type="dxa"/>
            <w:tcBorders>
              <w:bottom w:val="single" w:color="auto" w:sz="4" w:space="0"/>
            </w:tcBorders>
            <w:shd w:val="clear" w:color="auto" w:fill="auto"/>
            <w:vAlign w:val="center"/>
          </w:tcPr>
          <w:p w14:paraId="0867B1B2">
            <w:pPr>
              <w:pStyle w:val="21"/>
              <w:rPr>
                <w:rFonts w:cs="Times New Roman"/>
                <w:szCs w:val="21"/>
              </w:rPr>
            </w:pPr>
            <w:r>
              <w:rPr>
                <w:rFonts w:cs="Times New Roman"/>
                <w:szCs w:val="21"/>
              </w:rPr>
              <w:t>技术要求</w:t>
            </w:r>
          </w:p>
        </w:tc>
      </w:tr>
      <w:tr w14:paraId="2FCE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6A5D088">
            <w:pPr>
              <w:pStyle w:val="21"/>
              <w:rPr>
                <w:rFonts w:cs="Times New Roman"/>
                <w:szCs w:val="21"/>
              </w:rPr>
            </w:pPr>
            <w:r>
              <w:rPr>
                <w:rFonts w:cs="Times New Roman"/>
                <w:szCs w:val="21"/>
              </w:rPr>
              <w:t>架构</w:t>
            </w:r>
          </w:p>
        </w:tc>
        <w:tc>
          <w:tcPr>
            <w:tcW w:w="6804" w:type="dxa"/>
            <w:shd w:val="clear" w:color="auto" w:fill="auto"/>
            <w:vAlign w:val="center"/>
          </w:tcPr>
          <w:p w14:paraId="223D96CC">
            <w:pPr>
              <w:pStyle w:val="21"/>
              <w:rPr>
                <w:rFonts w:cs="Times New Roman"/>
                <w:szCs w:val="21"/>
              </w:rPr>
            </w:pPr>
            <w:r>
              <w:rPr>
                <w:rFonts w:cs="Times New Roman"/>
                <w:szCs w:val="21"/>
              </w:rPr>
              <w:t>采用≥2U知名品牌企业级服务器，非OEM产品</w:t>
            </w:r>
          </w:p>
        </w:tc>
      </w:tr>
      <w:tr w14:paraId="77FC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2DDE18E0">
            <w:pPr>
              <w:pStyle w:val="21"/>
              <w:rPr>
                <w:rFonts w:cs="Times New Roman"/>
                <w:szCs w:val="21"/>
              </w:rPr>
            </w:pPr>
            <w:r>
              <w:rPr>
                <w:rFonts w:cs="Times New Roman"/>
                <w:szCs w:val="21"/>
              </w:rPr>
              <w:t>▲CPU</w:t>
            </w:r>
          </w:p>
        </w:tc>
        <w:tc>
          <w:tcPr>
            <w:tcW w:w="6804" w:type="dxa"/>
            <w:shd w:val="clear" w:color="auto" w:fill="auto"/>
            <w:vAlign w:val="center"/>
          </w:tcPr>
          <w:p w14:paraId="1E066FD3">
            <w:pPr>
              <w:pStyle w:val="21"/>
              <w:rPr>
                <w:rFonts w:cs="Times New Roman"/>
                <w:szCs w:val="21"/>
              </w:rPr>
            </w:pPr>
            <w:r>
              <w:rPr>
                <w:rFonts w:cs="Times New Roman"/>
                <w:szCs w:val="21"/>
              </w:rPr>
              <w:t>2颗</w:t>
            </w:r>
            <w:r>
              <w:rPr>
                <w:rFonts w:hint="eastAsia" w:cs="Times New Roman"/>
                <w:szCs w:val="21"/>
              </w:rPr>
              <w:t>x</w:t>
            </w:r>
            <w:r>
              <w:rPr>
                <w:rFonts w:cs="Times New Roman"/>
                <w:szCs w:val="21"/>
              </w:rPr>
              <w:t>86</w:t>
            </w:r>
            <w:r>
              <w:rPr>
                <w:rFonts w:hint="eastAsia" w:cs="Times New Roman"/>
                <w:szCs w:val="21"/>
              </w:rPr>
              <w:t>架构CPU</w:t>
            </w:r>
            <w:r>
              <w:rPr>
                <w:rFonts w:cs="Times New Roman"/>
                <w:szCs w:val="21"/>
              </w:rPr>
              <w:t>，支持AVX-512指令集，内存通道数≥8，PCIe通道数≥80</w:t>
            </w:r>
            <w:r>
              <w:rPr>
                <w:rFonts w:hint="eastAsia" w:cs="Times New Roman"/>
                <w:szCs w:val="21"/>
              </w:rPr>
              <w:t>，</w:t>
            </w:r>
            <w:r>
              <w:rPr>
                <w:rFonts w:cs="Times New Roman"/>
                <w:szCs w:val="21"/>
              </w:rPr>
              <w:t>基频≥3.9GHz，睿频≥4.2GHz，核心数≥8核，缓存不小于22MB</w:t>
            </w:r>
          </w:p>
        </w:tc>
      </w:tr>
      <w:tr w14:paraId="3BE9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325D7467">
            <w:pPr>
              <w:pStyle w:val="21"/>
              <w:rPr>
                <w:rFonts w:cs="Times New Roman"/>
                <w:szCs w:val="21"/>
              </w:rPr>
            </w:pPr>
            <w:r>
              <w:rPr>
                <w:rFonts w:cs="Times New Roman"/>
                <w:szCs w:val="21"/>
              </w:rPr>
              <w:t>内存</w:t>
            </w:r>
          </w:p>
        </w:tc>
        <w:tc>
          <w:tcPr>
            <w:tcW w:w="6804" w:type="dxa"/>
            <w:shd w:val="clear" w:color="auto" w:fill="auto"/>
            <w:vAlign w:val="center"/>
          </w:tcPr>
          <w:p w14:paraId="46476491">
            <w:pPr>
              <w:pStyle w:val="21"/>
              <w:rPr>
                <w:rFonts w:cs="Times New Roman"/>
                <w:szCs w:val="21"/>
              </w:rPr>
            </w:pPr>
            <w:r>
              <w:rPr>
                <w:rFonts w:cs="Times New Roman"/>
                <w:szCs w:val="21"/>
              </w:rPr>
              <w:t>DDR5，≥5200 MT/s，满通道（16根）配置，单根≥32GB，支持ECC校验</w:t>
            </w:r>
          </w:p>
        </w:tc>
      </w:tr>
      <w:tr w14:paraId="35F8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5E91461">
            <w:pPr>
              <w:pStyle w:val="21"/>
              <w:rPr>
                <w:rFonts w:cs="Times New Roman"/>
                <w:szCs w:val="21"/>
              </w:rPr>
            </w:pPr>
            <w:r>
              <w:rPr>
                <w:rFonts w:cs="Times New Roman"/>
                <w:szCs w:val="21"/>
              </w:rPr>
              <w:t>系统硬盘</w:t>
            </w:r>
          </w:p>
        </w:tc>
        <w:tc>
          <w:tcPr>
            <w:tcW w:w="6804" w:type="dxa"/>
            <w:shd w:val="clear" w:color="auto" w:fill="auto"/>
            <w:vAlign w:val="center"/>
          </w:tcPr>
          <w:p w14:paraId="29BF965F">
            <w:pPr>
              <w:pStyle w:val="21"/>
              <w:rPr>
                <w:rFonts w:cs="Times New Roman"/>
                <w:szCs w:val="21"/>
              </w:rPr>
            </w:pPr>
            <w:r>
              <w:rPr>
                <w:rFonts w:cs="Times New Roman"/>
                <w:szCs w:val="21"/>
              </w:rPr>
              <w:t>2块企业级SSD盘，单块容量≥480GB，组成raid1</w:t>
            </w:r>
          </w:p>
        </w:tc>
      </w:tr>
      <w:tr w14:paraId="5869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83E41F6">
            <w:pPr>
              <w:pStyle w:val="21"/>
              <w:rPr>
                <w:rFonts w:cs="Times New Roman"/>
                <w:szCs w:val="21"/>
              </w:rPr>
            </w:pPr>
            <w:r>
              <w:rPr>
                <w:rFonts w:cs="Times New Roman"/>
                <w:szCs w:val="21"/>
              </w:rPr>
              <w:t>Raid卡</w:t>
            </w:r>
          </w:p>
        </w:tc>
        <w:tc>
          <w:tcPr>
            <w:tcW w:w="6804" w:type="dxa"/>
            <w:shd w:val="clear" w:color="auto" w:fill="auto"/>
            <w:vAlign w:val="center"/>
          </w:tcPr>
          <w:p w14:paraId="277541C7">
            <w:pPr>
              <w:pStyle w:val="21"/>
              <w:rPr>
                <w:rFonts w:cs="Times New Roman"/>
                <w:szCs w:val="21"/>
              </w:rPr>
            </w:pPr>
            <w:r>
              <w:rPr>
                <w:rFonts w:cs="Times New Roman"/>
                <w:szCs w:val="21"/>
              </w:rPr>
              <w:t>支持Raid 0、1、5、6，带宽≥12Gbps，支持接口数≥16，≥8GB缓存</w:t>
            </w:r>
          </w:p>
        </w:tc>
      </w:tr>
      <w:tr w14:paraId="2D93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55000A62">
            <w:pPr>
              <w:pStyle w:val="21"/>
              <w:rPr>
                <w:rFonts w:cs="Times New Roman"/>
                <w:szCs w:val="21"/>
              </w:rPr>
            </w:pPr>
            <w:r>
              <w:rPr>
                <w:rFonts w:cs="Times New Roman"/>
                <w:szCs w:val="21"/>
              </w:rPr>
              <w:t>硬盘插槽</w:t>
            </w:r>
          </w:p>
        </w:tc>
        <w:tc>
          <w:tcPr>
            <w:tcW w:w="6804" w:type="dxa"/>
            <w:shd w:val="clear" w:color="auto" w:fill="auto"/>
            <w:vAlign w:val="center"/>
          </w:tcPr>
          <w:p w14:paraId="7F2ABB42">
            <w:pPr>
              <w:pStyle w:val="21"/>
              <w:rPr>
                <w:rFonts w:cs="Times New Roman"/>
                <w:szCs w:val="21"/>
              </w:rPr>
            </w:pPr>
            <w:r>
              <w:rPr>
                <w:rFonts w:cs="Times New Roman"/>
                <w:szCs w:val="21"/>
              </w:rPr>
              <w:t>1. 支持安装不少于6块企业级HDD硬盘，支持组成raid 5、6，带硬盘托架</w:t>
            </w:r>
            <w:r>
              <w:rPr>
                <w:rFonts w:hint="eastAsia" w:cs="Times New Roman"/>
                <w:szCs w:val="21"/>
              </w:rPr>
              <w:t>，本次实配0</w:t>
            </w:r>
          </w:p>
          <w:p w14:paraId="46906C32">
            <w:pPr>
              <w:pStyle w:val="21"/>
              <w:rPr>
                <w:rFonts w:cs="Times New Roman"/>
                <w:szCs w:val="21"/>
              </w:rPr>
            </w:pPr>
            <w:r>
              <w:rPr>
                <w:rFonts w:cs="Times New Roman"/>
                <w:szCs w:val="21"/>
              </w:rPr>
              <w:t>2. 支持安装不少于4块企业级NVME硬盘，支持组成raid 0，带硬盘托架</w:t>
            </w:r>
            <w:r>
              <w:rPr>
                <w:rFonts w:hint="eastAsia" w:cs="Times New Roman"/>
                <w:szCs w:val="21"/>
              </w:rPr>
              <w:t>，本次实配0</w:t>
            </w:r>
          </w:p>
        </w:tc>
      </w:tr>
      <w:tr w14:paraId="0955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104E8B4C">
            <w:pPr>
              <w:pStyle w:val="21"/>
              <w:rPr>
                <w:rFonts w:cs="Times New Roman"/>
                <w:szCs w:val="21"/>
              </w:rPr>
            </w:pPr>
            <w:r>
              <w:rPr>
                <w:rFonts w:cs="Times New Roman"/>
                <w:szCs w:val="21"/>
              </w:rPr>
              <w:t>网络</w:t>
            </w:r>
          </w:p>
        </w:tc>
        <w:tc>
          <w:tcPr>
            <w:tcW w:w="6804" w:type="dxa"/>
            <w:shd w:val="clear" w:color="auto" w:fill="auto"/>
            <w:vAlign w:val="center"/>
          </w:tcPr>
          <w:p w14:paraId="3042AF90">
            <w:pPr>
              <w:pStyle w:val="21"/>
              <w:rPr>
                <w:rFonts w:cs="Times New Roman"/>
                <w:szCs w:val="21"/>
              </w:rPr>
            </w:pPr>
            <w:r>
              <w:rPr>
                <w:rFonts w:cs="Times New Roman"/>
                <w:szCs w:val="21"/>
              </w:rPr>
              <w:t>HDR 200Gbps的HCA卡，含InfiniBand线缆</w:t>
            </w:r>
          </w:p>
        </w:tc>
      </w:tr>
      <w:tr w14:paraId="7C71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40D944F9">
            <w:pPr>
              <w:pStyle w:val="21"/>
              <w:rPr>
                <w:rFonts w:cs="Times New Roman"/>
                <w:szCs w:val="21"/>
              </w:rPr>
            </w:pPr>
          </w:p>
        </w:tc>
        <w:tc>
          <w:tcPr>
            <w:tcW w:w="6804" w:type="dxa"/>
            <w:shd w:val="clear" w:color="auto" w:fill="auto"/>
            <w:vAlign w:val="center"/>
          </w:tcPr>
          <w:p w14:paraId="6A37DEF8">
            <w:pPr>
              <w:pStyle w:val="21"/>
              <w:rPr>
                <w:rFonts w:cs="Times New Roman"/>
                <w:szCs w:val="21"/>
              </w:rPr>
            </w:pPr>
            <w:r>
              <w:rPr>
                <w:rFonts w:cs="Times New Roman"/>
                <w:szCs w:val="21"/>
              </w:rPr>
              <w:t>2块可插拔双网口100Gbps网卡，兼容40Gbps网络，支持RoCEv2，含原装100Gbps多模模块</w:t>
            </w:r>
          </w:p>
        </w:tc>
      </w:tr>
      <w:tr w14:paraId="1D8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31FDEB90">
            <w:pPr>
              <w:pStyle w:val="21"/>
              <w:rPr>
                <w:rFonts w:cs="Times New Roman"/>
                <w:szCs w:val="21"/>
              </w:rPr>
            </w:pPr>
          </w:p>
        </w:tc>
        <w:tc>
          <w:tcPr>
            <w:tcW w:w="6804" w:type="dxa"/>
            <w:shd w:val="clear" w:color="auto" w:fill="auto"/>
            <w:vAlign w:val="center"/>
          </w:tcPr>
          <w:p w14:paraId="7542C50E">
            <w:pPr>
              <w:pStyle w:val="21"/>
              <w:rPr>
                <w:rFonts w:cs="Times New Roman"/>
                <w:szCs w:val="21"/>
              </w:rPr>
            </w:pPr>
            <w:r>
              <w:rPr>
                <w:rFonts w:cs="Times New Roman"/>
                <w:szCs w:val="21"/>
              </w:rPr>
              <w:t>1块可插拔双网口25Gbps网卡，兼容10Gbps网络，支持RoCEv2，含原装25Gbps多模模块</w:t>
            </w:r>
          </w:p>
        </w:tc>
      </w:tr>
      <w:tr w14:paraId="2D7A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0621BF75">
            <w:pPr>
              <w:pStyle w:val="21"/>
              <w:rPr>
                <w:rFonts w:cs="Times New Roman"/>
                <w:szCs w:val="21"/>
              </w:rPr>
            </w:pPr>
          </w:p>
        </w:tc>
        <w:tc>
          <w:tcPr>
            <w:tcW w:w="6804" w:type="dxa"/>
            <w:shd w:val="clear" w:color="auto" w:fill="auto"/>
            <w:vAlign w:val="center"/>
          </w:tcPr>
          <w:p w14:paraId="57BA9F34">
            <w:pPr>
              <w:pStyle w:val="21"/>
              <w:rPr>
                <w:rFonts w:cs="Times New Roman"/>
                <w:szCs w:val="21"/>
              </w:rPr>
            </w:pPr>
            <w:r>
              <w:rPr>
                <w:rFonts w:cs="Times New Roman"/>
                <w:szCs w:val="21"/>
              </w:rPr>
              <w:t>不少于2个千兆网口</w:t>
            </w:r>
          </w:p>
        </w:tc>
      </w:tr>
      <w:tr w14:paraId="4E69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4DD2EC9F">
            <w:pPr>
              <w:pStyle w:val="21"/>
              <w:rPr>
                <w:rFonts w:cs="Times New Roman"/>
                <w:szCs w:val="21"/>
              </w:rPr>
            </w:pPr>
            <w:r>
              <w:rPr>
                <w:rFonts w:cs="Times New Roman"/>
                <w:szCs w:val="21"/>
              </w:rPr>
              <w:t>▲扩展插槽</w:t>
            </w:r>
          </w:p>
        </w:tc>
        <w:tc>
          <w:tcPr>
            <w:tcW w:w="6804" w:type="dxa"/>
            <w:shd w:val="clear" w:color="auto" w:fill="auto"/>
            <w:vAlign w:val="center"/>
          </w:tcPr>
          <w:p w14:paraId="2FCC5F1D">
            <w:pPr>
              <w:pStyle w:val="21"/>
              <w:rPr>
                <w:rFonts w:cs="Times New Roman"/>
                <w:szCs w:val="21"/>
              </w:rPr>
            </w:pPr>
            <w:r>
              <w:rPr>
                <w:rFonts w:cs="Times New Roman"/>
                <w:szCs w:val="21"/>
              </w:rPr>
              <w:t>额外提供不少于1个空的x16 Gen4及以上PCIe接口，全高全长</w:t>
            </w:r>
          </w:p>
        </w:tc>
      </w:tr>
      <w:tr w14:paraId="34FD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44AE4018">
            <w:pPr>
              <w:pStyle w:val="21"/>
              <w:rPr>
                <w:rFonts w:cs="Times New Roman"/>
                <w:szCs w:val="21"/>
              </w:rPr>
            </w:pPr>
            <w:r>
              <w:rPr>
                <w:rFonts w:cs="Times New Roman"/>
                <w:szCs w:val="21"/>
              </w:rPr>
              <w:t>电源</w:t>
            </w:r>
          </w:p>
        </w:tc>
        <w:tc>
          <w:tcPr>
            <w:tcW w:w="6804" w:type="dxa"/>
            <w:shd w:val="clear" w:color="auto" w:fill="auto"/>
            <w:vAlign w:val="center"/>
          </w:tcPr>
          <w:p w14:paraId="6BDDBF38">
            <w:pPr>
              <w:pStyle w:val="21"/>
              <w:rPr>
                <w:rFonts w:cs="Times New Roman"/>
                <w:szCs w:val="21"/>
              </w:rPr>
            </w:pPr>
            <w:r>
              <w:rPr>
                <w:rFonts w:cs="Times New Roman"/>
                <w:szCs w:val="21"/>
              </w:rPr>
              <w:t>金牌以上冗余电源，支持热插拔，半数电源不影响服务器性能</w:t>
            </w:r>
          </w:p>
        </w:tc>
      </w:tr>
      <w:tr w14:paraId="32FF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3E639C1">
            <w:pPr>
              <w:pStyle w:val="21"/>
              <w:rPr>
                <w:rFonts w:cs="Times New Roman"/>
                <w:szCs w:val="21"/>
              </w:rPr>
            </w:pPr>
            <w:r>
              <w:rPr>
                <w:rFonts w:cs="Times New Roman"/>
                <w:szCs w:val="21"/>
              </w:rPr>
              <w:t>可管理型</w:t>
            </w:r>
          </w:p>
        </w:tc>
        <w:tc>
          <w:tcPr>
            <w:tcW w:w="6804" w:type="dxa"/>
            <w:shd w:val="clear" w:color="auto" w:fill="auto"/>
            <w:vAlign w:val="center"/>
          </w:tcPr>
          <w:p w14:paraId="32424288">
            <w:pPr>
              <w:pStyle w:val="21"/>
              <w:rPr>
                <w:rFonts w:cs="Times New Roman"/>
                <w:szCs w:val="21"/>
              </w:rPr>
            </w:pPr>
            <w:r>
              <w:rPr>
                <w:rFonts w:cs="Times New Roman"/>
                <w:szCs w:val="21"/>
              </w:rPr>
              <w:t>具有单独的管理网口，支持WEB界面的带外管理等，可独立于操作系统运行，实现远程对服务器的完全控制，支持虚拟控制台，支持IPMI和SNMP协议</w:t>
            </w:r>
          </w:p>
        </w:tc>
      </w:tr>
      <w:tr w14:paraId="2179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3BBC2C9">
            <w:pPr>
              <w:pStyle w:val="21"/>
              <w:rPr>
                <w:rFonts w:cs="Times New Roman"/>
                <w:szCs w:val="21"/>
              </w:rPr>
            </w:pPr>
            <w:r>
              <w:rPr>
                <w:rFonts w:cs="Times New Roman"/>
                <w:szCs w:val="21"/>
              </w:rPr>
              <w:t>其他</w:t>
            </w:r>
          </w:p>
        </w:tc>
        <w:tc>
          <w:tcPr>
            <w:tcW w:w="6804" w:type="dxa"/>
            <w:shd w:val="clear" w:color="auto" w:fill="auto"/>
            <w:vAlign w:val="center"/>
          </w:tcPr>
          <w:p w14:paraId="552C59AF">
            <w:pPr>
              <w:pStyle w:val="21"/>
              <w:rPr>
                <w:rFonts w:cs="Times New Roman"/>
                <w:szCs w:val="21"/>
              </w:rPr>
            </w:pPr>
            <w:r>
              <w:rPr>
                <w:rFonts w:cs="Times New Roman"/>
                <w:szCs w:val="21"/>
              </w:rPr>
              <w:t>含线缆、导轨等</w:t>
            </w:r>
          </w:p>
        </w:tc>
      </w:tr>
      <w:tr w14:paraId="0E15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34004BBC">
            <w:pPr>
              <w:pStyle w:val="21"/>
              <w:rPr>
                <w:rFonts w:cs="Times New Roman"/>
                <w:szCs w:val="21"/>
              </w:rPr>
            </w:pPr>
            <w:r>
              <w:rPr>
                <w:rFonts w:cs="Times New Roman"/>
                <w:szCs w:val="21"/>
              </w:rPr>
              <w:t>售后服务</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0A663541">
            <w:pPr>
              <w:pStyle w:val="21"/>
              <w:rPr>
                <w:rFonts w:cs="Times New Roman"/>
                <w:szCs w:val="21"/>
              </w:rPr>
            </w:pPr>
            <w:r>
              <w:rPr>
                <w:rFonts w:cs="Times New Roman"/>
                <w:szCs w:val="21"/>
              </w:rPr>
              <w:t>提供原厂5年7x24，4小时原厂备件上门更换服务</w:t>
            </w:r>
          </w:p>
        </w:tc>
      </w:tr>
    </w:tbl>
    <w:p w14:paraId="48402C58">
      <w:pPr>
        <w:rPr>
          <w:b/>
          <w:szCs w:val="21"/>
        </w:rPr>
      </w:pPr>
    </w:p>
    <w:p w14:paraId="60F215C4">
      <w:pPr>
        <w:rPr>
          <w:b/>
          <w:szCs w:val="21"/>
        </w:rPr>
      </w:pPr>
      <w:r>
        <w:rPr>
          <w:b/>
          <w:szCs w:val="21"/>
        </w:rPr>
        <w:t>（4）数据采集服务器4</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04"/>
      </w:tblGrid>
      <w:tr w14:paraId="0B8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413" w:type="dxa"/>
            <w:tcBorders>
              <w:bottom w:val="single" w:color="auto" w:sz="4" w:space="0"/>
            </w:tcBorders>
            <w:shd w:val="clear" w:color="auto" w:fill="auto"/>
            <w:vAlign w:val="center"/>
          </w:tcPr>
          <w:p w14:paraId="4239EC53">
            <w:pPr>
              <w:pStyle w:val="21"/>
              <w:rPr>
                <w:rFonts w:cs="Times New Roman"/>
                <w:szCs w:val="21"/>
              </w:rPr>
            </w:pPr>
            <w:r>
              <w:rPr>
                <w:rFonts w:cs="Times New Roman"/>
                <w:szCs w:val="21"/>
              </w:rPr>
              <w:t>部件</w:t>
            </w:r>
          </w:p>
        </w:tc>
        <w:tc>
          <w:tcPr>
            <w:tcW w:w="6804" w:type="dxa"/>
            <w:tcBorders>
              <w:bottom w:val="single" w:color="auto" w:sz="4" w:space="0"/>
            </w:tcBorders>
            <w:shd w:val="clear" w:color="auto" w:fill="auto"/>
            <w:vAlign w:val="center"/>
          </w:tcPr>
          <w:p w14:paraId="432C0A1D">
            <w:pPr>
              <w:pStyle w:val="21"/>
              <w:rPr>
                <w:rFonts w:cs="Times New Roman"/>
                <w:szCs w:val="21"/>
              </w:rPr>
            </w:pPr>
            <w:r>
              <w:rPr>
                <w:rFonts w:cs="Times New Roman"/>
                <w:szCs w:val="21"/>
              </w:rPr>
              <w:t>技术要求</w:t>
            </w:r>
          </w:p>
        </w:tc>
      </w:tr>
      <w:tr w14:paraId="28FC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3374874B">
            <w:pPr>
              <w:pStyle w:val="21"/>
              <w:rPr>
                <w:rFonts w:cs="Times New Roman"/>
                <w:szCs w:val="21"/>
              </w:rPr>
            </w:pPr>
            <w:r>
              <w:rPr>
                <w:rFonts w:cs="Times New Roman"/>
                <w:szCs w:val="21"/>
              </w:rPr>
              <w:t>架构</w:t>
            </w:r>
          </w:p>
        </w:tc>
        <w:tc>
          <w:tcPr>
            <w:tcW w:w="6804" w:type="dxa"/>
            <w:shd w:val="clear" w:color="auto" w:fill="auto"/>
            <w:vAlign w:val="center"/>
          </w:tcPr>
          <w:p w14:paraId="187704B7">
            <w:pPr>
              <w:pStyle w:val="21"/>
              <w:rPr>
                <w:rFonts w:cs="Times New Roman"/>
                <w:szCs w:val="21"/>
              </w:rPr>
            </w:pPr>
            <w:r>
              <w:rPr>
                <w:rFonts w:cs="Times New Roman"/>
                <w:szCs w:val="21"/>
              </w:rPr>
              <w:t>采用≥2U知名品牌企业级服务器，非OEM产品</w:t>
            </w:r>
          </w:p>
        </w:tc>
      </w:tr>
      <w:tr w14:paraId="22F9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0206903">
            <w:pPr>
              <w:pStyle w:val="21"/>
              <w:rPr>
                <w:rFonts w:cs="Times New Roman"/>
                <w:szCs w:val="21"/>
              </w:rPr>
            </w:pPr>
            <w:r>
              <w:rPr>
                <w:rFonts w:cs="Times New Roman"/>
                <w:szCs w:val="21"/>
              </w:rPr>
              <w:t>▲CPU</w:t>
            </w:r>
          </w:p>
        </w:tc>
        <w:tc>
          <w:tcPr>
            <w:tcW w:w="6804" w:type="dxa"/>
            <w:shd w:val="clear" w:color="auto" w:fill="auto"/>
            <w:vAlign w:val="center"/>
          </w:tcPr>
          <w:p w14:paraId="650C4682">
            <w:pPr>
              <w:pStyle w:val="21"/>
              <w:rPr>
                <w:rFonts w:cs="Times New Roman"/>
                <w:szCs w:val="21"/>
              </w:rPr>
            </w:pPr>
            <w:r>
              <w:rPr>
                <w:rFonts w:cs="Times New Roman"/>
                <w:szCs w:val="21"/>
              </w:rPr>
              <w:t>2颗</w:t>
            </w:r>
            <w:r>
              <w:rPr>
                <w:rFonts w:hint="eastAsia" w:cs="Times New Roman"/>
                <w:szCs w:val="21"/>
              </w:rPr>
              <w:t>x</w:t>
            </w:r>
            <w:r>
              <w:rPr>
                <w:rFonts w:cs="Times New Roman"/>
                <w:szCs w:val="21"/>
              </w:rPr>
              <w:t>86</w:t>
            </w:r>
            <w:r>
              <w:rPr>
                <w:rFonts w:hint="eastAsia" w:cs="Times New Roman"/>
                <w:szCs w:val="21"/>
              </w:rPr>
              <w:t>架构CPU</w:t>
            </w:r>
            <w:r>
              <w:rPr>
                <w:rFonts w:cs="Times New Roman"/>
                <w:szCs w:val="21"/>
              </w:rPr>
              <w:t>，支持AVX-512指令集，内存通道数≥12，PCIe通道数≥80</w:t>
            </w:r>
            <w:r>
              <w:rPr>
                <w:rFonts w:hint="eastAsia" w:cs="Times New Roman"/>
                <w:szCs w:val="21"/>
              </w:rPr>
              <w:t>，</w:t>
            </w:r>
            <w:r>
              <w:rPr>
                <w:rFonts w:cs="Times New Roman"/>
                <w:szCs w:val="21"/>
              </w:rPr>
              <w:t>基频≥4.2GHz，睿频≥5.0GHz，核心数≥16核，缓存不小于512MB</w:t>
            </w:r>
          </w:p>
        </w:tc>
      </w:tr>
      <w:tr w14:paraId="60AA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34FCE40">
            <w:pPr>
              <w:pStyle w:val="21"/>
              <w:rPr>
                <w:rFonts w:cs="Times New Roman"/>
                <w:szCs w:val="21"/>
              </w:rPr>
            </w:pPr>
            <w:r>
              <w:rPr>
                <w:rFonts w:cs="Times New Roman"/>
                <w:szCs w:val="21"/>
              </w:rPr>
              <w:t>内存</w:t>
            </w:r>
          </w:p>
        </w:tc>
        <w:tc>
          <w:tcPr>
            <w:tcW w:w="6804" w:type="dxa"/>
            <w:shd w:val="clear" w:color="auto" w:fill="auto"/>
            <w:vAlign w:val="center"/>
          </w:tcPr>
          <w:p w14:paraId="07A85AA6">
            <w:pPr>
              <w:pStyle w:val="21"/>
              <w:rPr>
                <w:rFonts w:cs="Times New Roman"/>
                <w:szCs w:val="21"/>
              </w:rPr>
            </w:pPr>
            <w:r>
              <w:rPr>
                <w:rFonts w:cs="Times New Roman"/>
                <w:szCs w:val="21"/>
              </w:rPr>
              <w:t>DDR5，≥6000 MT/s，满通道（24根）配置，单根≥32GB，支持ECC校验</w:t>
            </w:r>
          </w:p>
        </w:tc>
      </w:tr>
      <w:tr w14:paraId="6DAC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0634E66">
            <w:pPr>
              <w:pStyle w:val="21"/>
              <w:rPr>
                <w:rFonts w:cs="Times New Roman"/>
                <w:szCs w:val="21"/>
              </w:rPr>
            </w:pPr>
            <w:r>
              <w:rPr>
                <w:rFonts w:cs="Times New Roman"/>
                <w:szCs w:val="21"/>
              </w:rPr>
              <w:t>系统硬盘</w:t>
            </w:r>
          </w:p>
        </w:tc>
        <w:tc>
          <w:tcPr>
            <w:tcW w:w="6804" w:type="dxa"/>
            <w:shd w:val="clear" w:color="auto" w:fill="auto"/>
            <w:vAlign w:val="center"/>
          </w:tcPr>
          <w:p w14:paraId="7CC35BF8">
            <w:pPr>
              <w:pStyle w:val="21"/>
              <w:rPr>
                <w:rFonts w:cs="Times New Roman"/>
                <w:szCs w:val="21"/>
              </w:rPr>
            </w:pPr>
            <w:r>
              <w:rPr>
                <w:rFonts w:cs="Times New Roman"/>
                <w:szCs w:val="21"/>
              </w:rPr>
              <w:t>2块企业级SSD盘，单块容量≥480GB，组成raid1</w:t>
            </w:r>
          </w:p>
        </w:tc>
      </w:tr>
      <w:tr w14:paraId="5EFB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13EEE45">
            <w:pPr>
              <w:pStyle w:val="21"/>
              <w:rPr>
                <w:rFonts w:cs="Times New Roman"/>
                <w:szCs w:val="21"/>
              </w:rPr>
            </w:pPr>
            <w:r>
              <w:rPr>
                <w:rFonts w:cs="Times New Roman"/>
                <w:szCs w:val="21"/>
              </w:rPr>
              <w:t>Raid卡</w:t>
            </w:r>
          </w:p>
        </w:tc>
        <w:tc>
          <w:tcPr>
            <w:tcW w:w="6804" w:type="dxa"/>
            <w:shd w:val="clear" w:color="auto" w:fill="auto"/>
            <w:vAlign w:val="center"/>
          </w:tcPr>
          <w:p w14:paraId="6647790C">
            <w:pPr>
              <w:pStyle w:val="21"/>
              <w:rPr>
                <w:rFonts w:cs="Times New Roman"/>
                <w:szCs w:val="21"/>
              </w:rPr>
            </w:pPr>
            <w:r>
              <w:rPr>
                <w:rFonts w:cs="Times New Roman"/>
                <w:szCs w:val="21"/>
              </w:rPr>
              <w:t>支持Raid 0、1、5、6，带宽≥12Gbps，支持接口数≥</w:t>
            </w:r>
            <w:r>
              <w:rPr>
                <w:rFonts w:hint="eastAsia" w:cs="Times New Roman"/>
                <w:szCs w:val="21"/>
              </w:rPr>
              <w:t>8</w:t>
            </w:r>
            <w:r>
              <w:rPr>
                <w:rFonts w:cs="Times New Roman"/>
                <w:szCs w:val="21"/>
              </w:rPr>
              <w:t>，≥8GB缓存</w:t>
            </w:r>
          </w:p>
        </w:tc>
      </w:tr>
      <w:tr w14:paraId="6A1A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7912C768">
            <w:pPr>
              <w:pStyle w:val="21"/>
              <w:rPr>
                <w:rFonts w:cs="Times New Roman"/>
                <w:szCs w:val="21"/>
              </w:rPr>
            </w:pPr>
            <w:r>
              <w:rPr>
                <w:rFonts w:cs="Times New Roman"/>
                <w:szCs w:val="21"/>
              </w:rPr>
              <w:t>硬盘插槽</w:t>
            </w:r>
          </w:p>
        </w:tc>
        <w:tc>
          <w:tcPr>
            <w:tcW w:w="6804" w:type="dxa"/>
            <w:shd w:val="clear" w:color="auto" w:fill="auto"/>
            <w:vAlign w:val="center"/>
          </w:tcPr>
          <w:p w14:paraId="22F13009">
            <w:pPr>
              <w:pStyle w:val="21"/>
              <w:rPr>
                <w:rFonts w:cs="Times New Roman"/>
                <w:szCs w:val="21"/>
              </w:rPr>
            </w:pPr>
            <w:r>
              <w:rPr>
                <w:rFonts w:cs="Times New Roman"/>
                <w:szCs w:val="21"/>
              </w:rPr>
              <w:t>1. 支持安装不少于6块企业级HDD硬盘，支持组成raid 5、6，带硬盘托架</w:t>
            </w:r>
            <w:r>
              <w:rPr>
                <w:rFonts w:hint="eastAsia" w:cs="Times New Roman"/>
                <w:szCs w:val="21"/>
              </w:rPr>
              <w:t>，本次实配0</w:t>
            </w:r>
          </w:p>
          <w:p w14:paraId="158D55A1">
            <w:pPr>
              <w:pStyle w:val="21"/>
              <w:rPr>
                <w:rFonts w:cs="Times New Roman"/>
                <w:szCs w:val="21"/>
              </w:rPr>
            </w:pPr>
            <w:r>
              <w:rPr>
                <w:rFonts w:cs="Times New Roman"/>
                <w:szCs w:val="21"/>
              </w:rPr>
              <w:t>2. 支持安装不少于</w:t>
            </w:r>
            <w:r>
              <w:rPr>
                <w:rFonts w:hint="eastAsia" w:cs="Times New Roman"/>
                <w:szCs w:val="21"/>
              </w:rPr>
              <w:t>2</w:t>
            </w:r>
            <w:r>
              <w:rPr>
                <w:rFonts w:cs="Times New Roman"/>
                <w:szCs w:val="21"/>
              </w:rPr>
              <w:t>块企业级NVME硬盘，支持组成raid 0，带硬盘托架</w:t>
            </w:r>
            <w:r>
              <w:rPr>
                <w:rFonts w:hint="eastAsia" w:cs="Times New Roman"/>
                <w:szCs w:val="21"/>
              </w:rPr>
              <w:t>，本次实配0</w:t>
            </w:r>
          </w:p>
        </w:tc>
      </w:tr>
      <w:tr w14:paraId="2C88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1DC297B9">
            <w:pPr>
              <w:pStyle w:val="21"/>
              <w:rPr>
                <w:rFonts w:cs="Times New Roman"/>
                <w:szCs w:val="21"/>
              </w:rPr>
            </w:pPr>
            <w:r>
              <w:rPr>
                <w:rFonts w:cs="Times New Roman"/>
                <w:szCs w:val="21"/>
              </w:rPr>
              <w:t>网络</w:t>
            </w:r>
          </w:p>
        </w:tc>
        <w:tc>
          <w:tcPr>
            <w:tcW w:w="6804" w:type="dxa"/>
            <w:shd w:val="clear" w:color="auto" w:fill="auto"/>
            <w:vAlign w:val="center"/>
          </w:tcPr>
          <w:p w14:paraId="4D435E63">
            <w:pPr>
              <w:pStyle w:val="21"/>
              <w:rPr>
                <w:rFonts w:cs="Times New Roman"/>
                <w:szCs w:val="21"/>
              </w:rPr>
            </w:pPr>
            <w:r>
              <w:rPr>
                <w:rFonts w:cs="Times New Roman"/>
                <w:szCs w:val="21"/>
              </w:rPr>
              <w:t>HDR 200Gbps的HCA卡，含InfiniBand线缆</w:t>
            </w:r>
          </w:p>
        </w:tc>
      </w:tr>
      <w:tr w14:paraId="53D8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177C5D26">
            <w:pPr>
              <w:pStyle w:val="21"/>
              <w:rPr>
                <w:rFonts w:cs="Times New Roman"/>
                <w:szCs w:val="21"/>
              </w:rPr>
            </w:pPr>
          </w:p>
        </w:tc>
        <w:tc>
          <w:tcPr>
            <w:tcW w:w="6804" w:type="dxa"/>
            <w:shd w:val="clear" w:color="auto" w:fill="auto"/>
            <w:vAlign w:val="center"/>
          </w:tcPr>
          <w:p w14:paraId="190E4776">
            <w:pPr>
              <w:pStyle w:val="21"/>
              <w:rPr>
                <w:rFonts w:cs="Times New Roman"/>
                <w:szCs w:val="21"/>
              </w:rPr>
            </w:pPr>
            <w:r>
              <w:rPr>
                <w:rFonts w:cs="Times New Roman"/>
                <w:szCs w:val="21"/>
              </w:rPr>
              <w:t>2块可插拔双网口100Gbps网卡，兼容40Gbps网络，支持RoCEv2，含原装100Gbps多模模块</w:t>
            </w:r>
          </w:p>
        </w:tc>
      </w:tr>
      <w:tr w14:paraId="29A1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264506AB">
            <w:pPr>
              <w:pStyle w:val="21"/>
              <w:rPr>
                <w:rFonts w:cs="Times New Roman"/>
                <w:szCs w:val="21"/>
              </w:rPr>
            </w:pPr>
          </w:p>
        </w:tc>
        <w:tc>
          <w:tcPr>
            <w:tcW w:w="6804" w:type="dxa"/>
            <w:shd w:val="clear" w:color="auto" w:fill="auto"/>
            <w:vAlign w:val="center"/>
          </w:tcPr>
          <w:p w14:paraId="411DA723">
            <w:pPr>
              <w:pStyle w:val="21"/>
              <w:rPr>
                <w:rFonts w:cs="Times New Roman"/>
                <w:szCs w:val="21"/>
              </w:rPr>
            </w:pPr>
            <w:r>
              <w:rPr>
                <w:rFonts w:cs="Times New Roman"/>
                <w:szCs w:val="21"/>
              </w:rPr>
              <w:t>1块可插拔双网口25Gbps网卡，兼容10Gbps网络，支持RoCEv2，含原装25Gbps多模模块</w:t>
            </w:r>
          </w:p>
        </w:tc>
      </w:tr>
      <w:tr w14:paraId="78F5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3CA17E3A">
            <w:pPr>
              <w:pStyle w:val="21"/>
              <w:rPr>
                <w:rFonts w:cs="Times New Roman"/>
                <w:szCs w:val="21"/>
              </w:rPr>
            </w:pPr>
          </w:p>
        </w:tc>
        <w:tc>
          <w:tcPr>
            <w:tcW w:w="6804" w:type="dxa"/>
            <w:shd w:val="clear" w:color="auto" w:fill="auto"/>
            <w:vAlign w:val="center"/>
          </w:tcPr>
          <w:p w14:paraId="1A74412D">
            <w:pPr>
              <w:pStyle w:val="21"/>
              <w:rPr>
                <w:rFonts w:cs="Times New Roman"/>
                <w:szCs w:val="21"/>
              </w:rPr>
            </w:pPr>
            <w:r>
              <w:rPr>
                <w:rFonts w:cs="Times New Roman"/>
                <w:szCs w:val="21"/>
              </w:rPr>
              <w:t>不少于2个千兆网口</w:t>
            </w:r>
          </w:p>
        </w:tc>
      </w:tr>
      <w:tr w14:paraId="7F8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FF83BC6">
            <w:pPr>
              <w:pStyle w:val="21"/>
              <w:rPr>
                <w:rFonts w:cs="Times New Roman"/>
                <w:szCs w:val="21"/>
              </w:rPr>
            </w:pPr>
            <w:r>
              <w:rPr>
                <w:rFonts w:cs="Times New Roman"/>
                <w:szCs w:val="21"/>
              </w:rPr>
              <w:t>▲扩展插槽</w:t>
            </w:r>
          </w:p>
        </w:tc>
        <w:tc>
          <w:tcPr>
            <w:tcW w:w="6804" w:type="dxa"/>
            <w:shd w:val="clear" w:color="auto" w:fill="auto"/>
            <w:vAlign w:val="center"/>
          </w:tcPr>
          <w:p w14:paraId="211A0DA6">
            <w:pPr>
              <w:pStyle w:val="21"/>
              <w:rPr>
                <w:rFonts w:cs="Times New Roman"/>
                <w:szCs w:val="21"/>
              </w:rPr>
            </w:pPr>
            <w:r>
              <w:rPr>
                <w:rFonts w:cs="Times New Roman"/>
                <w:szCs w:val="21"/>
              </w:rPr>
              <w:t>额外提供不少于1个空的x16 Gen4及以上PCIe接口，全高全长</w:t>
            </w:r>
          </w:p>
        </w:tc>
      </w:tr>
      <w:tr w14:paraId="2709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783A601E">
            <w:pPr>
              <w:pStyle w:val="21"/>
              <w:rPr>
                <w:rFonts w:cs="Times New Roman"/>
                <w:szCs w:val="21"/>
              </w:rPr>
            </w:pPr>
            <w:r>
              <w:rPr>
                <w:rFonts w:cs="Times New Roman"/>
                <w:szCs w:val="21"/>
              </w:rPr>
              <w:t>电源</w:t>
            </w:r>
          </w:p>
        </w:tc>
        <w:tc>
          <w:tcPr>
            <w:tcW w:w="6804" w:type="dxa"/>
            <w:shd w:val="clear" w:color="auto" w:fill="auto"/>
            <w:vAlign w:val="center"/>
          </w:tcPr>
          <w:p w14:paraId="728658CE">
            <w:pPr>
              <w:pStyle w:val="21"/>
              <w:rPr>
                <w:rFonts w:cs="Times New Roman"/>
                <w:szCs w:val="21"/>
              </w:rPr>
            </w:pPr>
            <w:r>
              <w:rPr>
                <w:rFonts w:cs="Times New Roman"/>
                <w:szCs w:val="21"/>
              </w:rPr>
              <w:t>金牌以上冗余电源，支持热插拔，半数电源不影响服务器性能</w:t>
            </w:r>
          </w:p>
        </w:tc>
      </w:tr>
      <w:tr w14:paraId="5557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3CD98B6B">
            <w:pPr>
              <w:pStyle w:val="21"/>
              <w:rPr>
                <w:rFonts w:cs="Times New Roman"/>
                <w:szCs w:val="21"/>
              </w:rPr>
            </w:pPr>
            <w:r>
              <w:rPr>
                <w:rFonts w:cs="Times New Roman"/>
                <w:szCs w:val="21"/>
              </w:rPr>
              <w:t>可管理型</w:t>
            </w:r>
          </w:p>
        </w:tc>
        <w:tc>
          <w:tcPr>
            <w:tcW w:w="6804" w:type="dxa"/>
            <w:shd w:val="clear" w:color="auto" w:fill="auto"/>
            <w:vAlign w:val="center"/>
          </w:tcPr>
          <w:p w14:paraId="00C65FD7">
            <w:pPr>
              <w:pStyle w:val="21"/>
              <w:rPr>
                <w:rFonts w:cs="Times New Roman"/>
                <w:szCs w:val="21"/>
              </w:rPr>
            </w:pPr>
            <w:r>
              <w:rPr>
                <w:rFonts w:cs="Times New Roman"/>
                <w:szCs w:val="21"/>
              </w:rPr>
              <w:t>具有单独的管理网口，支持WEB界面的带外管理等，可独立于操作系统运行，实现远程对服务器的完全控制，支持虚拟控制台，支持IPMI和SNMP协议</w:t>
            </w:r>
          </w:p>
        </w:tc>
      </w:tr>
      <w:tr w14:paraId="115D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7A44B82">
            <w:pPr>
              <w:pStyle w:val="21"/>
              <w:rPr>
                <w:rFonts w:cs="Times New Roman"/>
                <w:szCs w:val="21"/>
              </w:rPr>
            </w:pPr>
            <w:r>
              <w:rPr>
                <w:rFonts w:cs="Times New Roman"/>
                <w:szCs w:val="21"/>
              </w:rPr>
              <w:t>其他</w:t>
            </w:r>
          </w:p>
        </w:tc>
        <w:tc>
          <w:tcPr>
            <w:tcW w:w="6804" w:type="dxa"/>
            <w:shd w:val="clear" w:color="auto" w:fill="auto"/>
            <w:vAlign w:val="center"/>
          </w:tcPr>
          <w:p w14:paraId="14F18A8D">
            <w:pPr>
              <w:pStyle w:val="21"/>
              <w:rPr>
                <w:rFonts w:cs="Times New Roman"/>
                <w:szCs w:val="21"/>
              </w:rPr>
            </w:pPr>
            <w:r>
              <w:rPr>
                <w:rFonts w:cs="Times New Roman"/>
                <w:szCs w:val="21"/>
              </w:rPr>
              <w:t>含线缆、导轨等</w:t>
            </w:r>
          </w:p>
        </w:tc>
      </w:tr>
      <w:tr w14:paraId="4451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72F8FB88">
            <w:pPr>
              <w:pStyle w:val="21"/>
              <w:rPr>
                <w:rFonts w:cs="Times New Roman"/>
                <w:szCs w:val="21"/>
              </w:rPr>
            </w:pPr>
            <w:r>
              <w:rPr>
                <w:rFonts w:cs="Times New Roman"/>
                <w:szCs w:val="21"/>
              </w:rPr>
              <w:t>售后服务</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54D6824C">
            <w:pPr>
              <w:pStyle w:val="21"/>
              <w:rPr>
                <w:rFonts w:cs="Times New Roman"/>
                <w:szCs w:val="21"/>
              </w:rPr>
            </w:pPr>
            <w:r>
              <w:rPr>
                <w:rFonts w:cs="Times New Roman"/>
                <w:szCs w:val="21"/>
              </w:rPr>
              <w:t>提供原厂5年7x24，4小时原厂备件上门更换服务</w:t>
            </w:r>
          </w:p>
        </w:tc>
      </w:tr>
    </w:tbl>
    <w:p w14:paraId="3A92D31C">
      <w:pPr>
        <w:rPr>
          <w:b/>
          <w:szCs w:val="21"/>
        </w:rPr>
      </w:pPr>
    </w:p>
    <w:p w14:paraId="2DB99E2F">
      <w:pPr>
        <w:rPr>
          <w:b/>
          <w:szCs w:val="21"/>
        </w:rPr>
      </w:pPr>
      <w:r>
        <w:rPr>
          <w:b/>
          <w:szCs w:val="21"/>
        </w:rPr>
        <w:t>（5）数据筛选服务器</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04"/>
      </w:tblGrid>
      <w:tr w14:paraId="6941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413" w:type="dxa"/>
            <w:tcBorders>
              <w:bottom w:val="single" w:color="auto" w:sz="4" w:space="0"/>
            </w:tcBorders>
            <w:shd w:val="clear" w:color="auto" w:fill="auto"/>
            <w:vAlign w:val="center"/>
          </w:tcPr>
          <w:p w14:paraId="44F62FB7">
            <w:pPr>
              <w:pStyle w:val="21"/>
              <w:rPr>
                <w:rFonts w:cs="Times New Roman"/>
                <w:szCs w:val="21"/>
              </w:rPr>
            </w:pPr>
            <w:r>
              <w:rPr>
                <w:rFonts w:cs="Times New Roman"/>
                <w:szCs w:val="21"/>
              </w:rPr>
              <w:t>部件</w:t>
            </w:r>
          </w:p>
        </w:tc>
        <w:tc>
          <w:tcPr>
            <w:tcW w:w="6804" w:type="dxa"/>
            <w:tcBorders>
              <w:bottom w:val="single" w:color="auto" w:sz="4" w:space="0"/>
            </w:tcBorders>
            <w:shd w:val="clear" w:color="auto" w:fill="auto"/>
            <w:vAlign w:val="center"/>
          </w:tcPr>
          <w:p w14:paraId="339153A0">
            <w:pPr>
              <w:pStyle w:val="21"/>
              <w:rPr>
                <w:rFonts w:cs="Times New Roman"/>
                <w:szCs w:val="21"/>
              </w:rPr>
            </w:pPr>
            <w:r>
              <w:rPr>
                <w:rFonts w:cs="Times New Roman"/>
                <w:szCs w:val="21"/>
              </w:rPr>
              <w:t>技术要求</w:t>
            </w:r>
          </w:p>
        </w:tc>
      </w:tr>
      <w:tr w14:paraId="406E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232BC891">
            <w:pPr>
              <w:pStyle w:val="21"/>
              <w:rPr>
                <w:rFonts w:cs="Times New Roman"/>
                <w:szCs w:val="21"/>
              </w:rPr>
            </w:pPr>
            <w:r>
              <w:rPr>
                <w:rFonts w:cs="Times New Roman"/>
                <w:szCs w:val="21"/>
              </w:rPr>
              <w:t>架构</w:t>
            </w:r>
          </w:p>
        </w:tc>
        <w:tc>
          <w:tcPr>
            <w:tcW w:w="6804" w:type="dxa"/>
            <w:shd w:val="clear" w:color="auto" w:fill="auto"/>
            <w:vAlign w:val="center"/>
          </w:tcPr>
          <w:p w14:paraId="61BA3ACA">
            <w:pPr>
              <w:pStyle w:val="21"/>
              <w:rPr>
                <w:rFonts w:cs="Times New Roman"/>
                <w:szCs w:val="21"/>
              </w:rPr>
            </w:pPr>
            <w:r>
              <w:rPr>
                <w:rFonts w:cs="Times New Roman"/>
                <w:szCs w:val="21"/>
              </w:rPr>
              <w:t>采用</w:t>
            </w:r>
            <w:r>
              <w:rPr>
                <w:rFonts w:hint="eastAsia" w:cs="Times New Roman"/>
                <w:szCs w:val="21"/>
              </w:rPr>
              <w:t>4</w:t>
            </w:r>
            <w:r>
              <w:rPr>
                <w:rFonts w:cs="Times New Roman"/>
                <w:szCs w:val="21"/>
              </w:rPr>
              <w:t>U知名品牌企业级服务器，非OEM产品</w:t>
            </w:r>
          </w:p>
        </w:tc>
      </w:tr>
      <w:tr w14:paraId="19E5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61E40107">
            <w:pPr>
              <w:pStyle w:val="21"/>
              <w:rPr>
                <w:rFonts w:cs="Times New Roman"/>
                <w:szCs w:val="21"/>
              </w:rPr>
            </w:pPr>
            <w:r>
              <w:rPr>
                <w:rFonts w:cs="Times New Roman"/>
                <w:szCs w:val="21"/>
              </w:rPr>
              <w:t>▲CPU</w:t>
            </w:r>
          </w:p>
        </w:tc>
        <w:tc>
          <w:tcPr>
            <w:tcW w:w="6804" w:type="dxa"/>
            <w:shd w:val="clear" w:color="auto" w:fill="auto"/>
            <w:vAlign w:val="center"/>
          </w:tcPr>
          <w:p w14:paraId="3FBEE85D">
            <w:pPr>
              <w:pStyle w:val="21"/>
              <w:rPr>
                <w:rFonts w:cs="Times New Roman"/>
                <w:szCs w:val="21"/>
              </w:rPr>
            </w:pPr>
            <w:r>
              <w:rPr>
                <w:rFonts w:cs="Times New Roman"/>
                <w:szCs w:val="21"/>
              </w:rPr>
              <w:t>2颗</w:t>
            </w:r>
            <w:r>
              <w:rPr>
                <w:rFonts w:hint="eastAsia" w:cs="Times New Roman"/>
                <w:szCs w:val="21"/>
              </w:rPr>
              <w:t xml:space="preserve"> x</w:t>
            </w:r>
            <w:r>
              <w:rPr>
                <w:rFonts w:cs="Times New Roman"/>
                <w:szCs w:val="21"/>
              </w:rPr>
              <w:t>86</w:t>
            </w:r>
            <w:r>
              <w:rPr>
                <w:rFonts w:hint="eastAsia" w:cs="Times New Roman"/>
                <w:szCs w:val="21"/>
              </w:rPr>
              <w:t>架构CPU</w:t>
            </w:r>
            <w:r>
              <w:rPr>
                <w:rFonts w:cs="Times New Roman"/>
                <w:szCs w:val="21"/>
              </w:rPr>
              <w:t>，支持AVX-512指令集，内存通道≥8，PCIe通道数≥80</w:t>
            </w:r>
            <w:r>
              <w:rPr>
                <w:rFonts w:hint="eastAsia" w:cs="Times New Roman"/>
                <w:szCs w:val="21"/>
              </w:rPr>
              <w:t>，</w:t>
            </w:r>
            <w:r>
              <w:rPr>
                <w:rFonts w:cs="Times New Roman"/>
                <w:szCs w:val="21"/>
              </w:rPr>
              <w:t>基频≥2.9GHz，睿频≥4.1GHz，核心数≥24核，缓存不小于60MB</w:t>
            </w:r>
          </w:p>
        </w:tc>
      </w:tr>
      <w:tr w14:paraId="166D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1EDCF4E">
            <w:pPr>
              <w:pStyle w:val="21"/>
              <w:rPr>
                <w:rFonts w:cs="Times New Roman"/>
                <w:szCs w:val="21"/>
              </w:rPr>
            </w:pPr>
            <w:r>
              <w:rPr>
                <w:rFonts w:cs="Times New Roman"/>
                <w:szCs w:val="21"/>
              </w:rPr>
              <w:t>▲GPU</w:t>
            </w:r>
          </w:p>
        </w:tc>
        <w:tc>
          <w:tcPr>
            <w:tcW w:w="6804" w:type="dxa"/>
            <w:shd w:val="clear" w:color="auto" w:fill="auto"/>
            <w:vAlign w:val="center"/>
          </w:tcPr>
          <w:p w14:paraId="1B368A87">
            <w:pPr>
              <w:pStyle w:val="21"/>
              <w:rPr>
                <w:rFonts w:cs="Times New Roman"/>
                <w:szCs w:val="21"/>
              </w:rPr>
            </w:pPr>
            <w:r>
              <w:rPr>
                <w:rFonts w:cs="Times New Roman"/>
                <w:szCs w:val="21"/>
              </w:rPr>
              <w:t>单节点总显存容量≥640GB，单节点单精度计算能力理论峰值≥150TFLOPS，单节点双精度计算能力理论峰值≥75TFLOPS</w:t>
            </w:r>
          </w:p>
        </w:tc>
      </w:tr>
      <w:tr w14:paraId="0FFA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711CC71E">
            <w:pPr>
              <w:pStyle w:val="21"/>
              <w:rPr>
                <w:rFonts w:cs="Times New Roman"/>
                <w:szCs w:val="21"/>
              </w:rPr>
            </w:pPr>
            <w:r>
              <w:rPr>
                <w:rFonts w:cs="Times New Roman"/>
                <w:szCs w:val="21"/>
              </w:rPr>
              <w:t>内存</w:t>
            </w:r>
          </w:p>
        </w:tc>
        <w:tc>
          <w:tcPr>
            <w:tcW w:w="6804" w:type="dxa"/>
            <w:shd w:val="clear" w:color="auto" w:fill="auto"/>
            <w:vAlign w:val="center"/>
          </w:tcPr>
          <w:p w14:paraId="780FC4B4">
            <w:pPr>
              <w:pStyle w:val="21"/>
              <w:rPr>
                <w:rFonts w:cs="Times New Roman"/>
                <w:szCs w:val="21"/>
              </w:rPr>
            </w:pPr>
            <w:r>
              <w:rPr>
                <w:rFonts w:cs="Times New Roman"/>
                <w:szCs w:val="21"/>
              </w:rPr>
              <w:t>DDR5，≥5200 MT/s，满通道（16根）配置，单根≥32GB，支持ECC校验</w:t>
            </w:r>
          </w:p>
        </w:tc>
      </w:tr>
      <w:tr w14:paraId="541E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A0A851C">
            <w:pPr>
              <w:pStyle w:val="21"/>
              <w:rPr>
                <w:rFonts w:cs="Times New Roman"/>
                <w:szCs w:val="21"/>
              </w:rPr>
            </w:pPr>
            <w:r>
              <w:rPr>
                <w:rFonts w:cs="Times New Roman"/>
                <w:szCs w:val="21"/>
              </w:rPr>
              <w:t>系统硬盘</w:t>
            </w:r>
          </w:p>
        </w:tc>
        <w:tc>
          <w:tcPr>
            <w:tcW w:w="6804" w:type="dxa"/>
            <w:shd w:val="clear" w:color="auto" w:fill="auto"/>
            <w:vAlign w:val="center"/>
          </w:tcPr>
          <w:p w14:paraId="50A13945">
            <w:pPr>
              <w:pStyle w:val="21"/>
              <w:rPr>
                <w:rFonts w:cs="Times New Roman"/>
                <w:szCs w:val="21"/>
              </w:rPr>
            </w:pPr>
            <w:r>
              <w:rPr>
                <w:rFonts w:cs="Times New Roman"/>
                <w:szCs w:val="21"/>
              </w:rPr>
              <w:t>2块企业级SSD盘，单块容量≥480GB，组成raid1</w:t>
            </w:r>
          </w:p>
        </w:tc>
      </w:tr>
      <w:tr w14:paraId="70AC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413B7D62">
            <w:pPr>
              <w:pStyle w:val="21"/>
              <w:rPr>
                <w:rFonts w:cs="Times New Roman"/>
                <w:szCs w:val="21"/>
              </w:rPr>
            </w:pPr>
            <w:r>
              <w:rPr>
                <w:rFonts w:cs="Times New Roman"/>
                <w:szCs w:val="21"/>
              </w:rPr>
              <w:t>Raid卡</w:t>
            </w:r>
          </w:p>
        </w:tc>
        <w:tc>
          <w:tcPr>
            <w:tcW w:w="6804" w:type="dxa"/>
            <w:shd w:val="clear" w:color="auto" w:fill="auto"/>
            <w:vAlign w:val="center"/>
          </w:tcPr>
          <w:p w14:paraId="2245F3F1">
            <w:pPr>
              <w:pStyle w:val="21"/>
              <w:rPr>
                <w:rFonts w:cs="Times New Roman"/>
                <w:szCs w:val="21"/>
              </w:rPr>
            </w:pPr>
            <w:r>
              <w:rPr>
                <w:rFonts w:cs="Times New Roman"/>
                <w:szCs w:val="21"/>
              </w:rPr>
              <w:t>支持Raid 0、1、5、6，带宽≥12Gbps，支持接口数≥16，≥8GB缓存</w:t>
            </w:r>
          </w:p>
        </w:tc>
      </w:tr>
      <w:tr w14:paraId="2888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7B43D892">
            <w:pPr>
              <w:pStyle w:val="21"/>
              <w:rPr>
                <w:rFonts w:cs="Times New Roman"/>
                <w:szCs w:val="21"/>
              </w:rPr>
            </w:pPr>
            <w:r>
              <w:rPr>
                <w:rFonts w:cs="Times New Roman"/>
                <w:szCs w:val="21"/>
              </w:rPr>
              <w:t>网络</w:t>
            </w:r>
          </w:p>
        </w:tc>
        <w:tc>
          <w:tcPr>
            <w:tcW w:w="6804" w:type="dxa"/>
            <w:shd w:val="clear" w:color="auto" w:fill="auto"/>
            <w:vAlign w:val="center"/>
          </w:tcPr>
          <w:p w14:paraId="74D84981">
            <w:pPr>
              <w:pStyle w:val="21"/>
              <w:rPr>
                <w:rFonts w:cs="Times New Roman"/>
                <w:szCs w:val="21"/>
              </w:rPr>
            </w:pPr>
            <w:r>
              <w:rPr>
                <w:rFonts w:cs="Times New Roman"/>
                <w:szCs w:val="21"/>
              </w:rPr>
              <w:t>HDR 200Gbps的HCA卡，含InfiniBand线缆</w:t>
            </w:r>
          </w:p>
        </w:tc>
      </w:tr>
      <w:tr w14:paraId="293F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23176776">
            <w:pPr>
              <w:pStyle w:val="21"/>
              <w:rPr>
                <w:rFonts w:cs="Times New Roman"/>
                <w:szCs w:val="21"/>
              </w:rPr>
            </w:pPr>
          </w:p>
        </w:tc>
        <w:tc>
          <w:tcPr>
            <w:tcW w:w="6804" w:type="dxa"/>
            <w:shd w:val="clear" w:color="auto" w:fill="auto"/>
            <w:vAlign w:val="center"/>
          </w:tcPr>
          <w:p w14:paraId="53E8E8FE">
            <w:pPr>
              <w:pStyle w:val="21"/>
              <w:rPr>
                <w:rFonts w:cs="Times New Roman"/>
                <w:szCs w:val="21"/>
              </w:rPr>
            </w:pPr>
            <w:r>
              <w:rPr>
                <w:rFonts w:cs="Times New Roman"/>
                <w:szCs w:val="21"/>
              </w:rPr>
              <w:t>2块可插拔双网口100Gbps网卡，兼容40Gbps网络，支持RoCEv2，含原装100Gbps多模模块</w:t>
            </w:r>
          </w:p>
        </w:tc>
      </w:tr>
      <w:tr w14:paraId="70D8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775E609F">
            <w:pPr>
              <w:pStyle w:val="21"/>
              <w:rPr>
                <w:rFonts w:cs="Times New Roman"/>
                <w:szCs w:val="21"/>
              </w:rPr>
            </w:pPr>
          </w:p>
        </w:tc>
        <w:tc>
          <w:tcPr>
            <w:tcW w:w="6804" w:type="dxa"/>
            <w:shd w:val="clear" w:color="auto" w:fill="auto"/>
            <w:vAlign w:val="center"/>
          </w:tcPr>
          <w:p w14:paraId="7AAD9923">
            <w:pPr>
              <w:pStyle w:val="21"/>
              <w:rPr>
                <w:rFonts w:cs="Times New Roman"/>
                <w:szCs w:val="21"/>
              </w:rPr>
            </w:pPr>
            <w:r>
              <w:rPr>
                <w:rFonts w:cs="Times New Roman"/>
                <w:szCs w:val="21"/>
              </w:rPr>
              <w:t>1块可插拔双网口25Gbps网卡，兼容10Gbps网络，支持RoCEv2，含原装25Gbps多模模块</w:t>
            </w:r>
          </w:p>
        </w:tc>
      </w:tr>
      <w:tr w14:paraId="7A95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14:paraId="47E7FFE5">
            <w:pPr>
              <w:pStyle w:val="21"/>
              <w:rPr>
                <w:rFonts w:cs="Times New Roman"/>
                <w:szCs w:val="21"/>
              </w:rPr>
            </w:pPr>
          </w:p>
        </w:tc>
        <w:tc>
          <w:tcPr>
            <w:tcW w:w="6804" w:type="dxa"/>
            <w:shd w:val="clear" w:color="auto" w:fill="auto"/>
            <w:vAlign w:val="center"/>
          </w:tcPr>
          <w:p w14:paraId="2A50D8AC">
            <w:pPr>
              <w:pStyle w:val="21"/>
              <w:rPr>
                <w:rFonts w:cs="Times New Roman"/>
                <w:szCs w:val="21"/>
              </w:rPr>
            </w:pPr>
            <w:r>
              <w:rPr>
                <w:rFonts w:cs="Times New Roman"/>
                <w:szCs w:val="21"/>
              </w:rPr>
              <w:t>不少于2个千兆网口</w:t>
            </w:r>
          </w:p>
        </w:tc>
      </w:tr>
      <w:tr w14:paraId="3778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09E81905">
            <w:pPr>
              <w:pStyle w:val="21"/>
              <w:rPr>
                <w:rFonts w:cs="Times New Roman"/>
                <w:szCs w:val="21"/>
              </w:rPr>
            </w:pPr>
            <w:r>
              <w:rPr>
                <w:rFonts w:cs="Times New Roman"/>
                <w:szCs w:val="21"/>
              </w:rPr>
              <w:t>电源</w:t>
            </w:r>
          </w:p>
        </w:tc>
        <w:tc>
          <w:tcPr>
            <w:tcW w:w="6804" w:type="dxa"/>
            <w:shd w:val="clear" w:color="auto" w:fill="auto"/>
            <w:vAlign w:val="center"/>
          </w:tcPr>
          <w:p w14:paraId="28148D2A">
            <w:pPr>
              <w:pStyle w:val="21"/>
              <w:rPr>
                <w:rFonts w:cs="Times New Roman"/>
                <w:szCs w:val="21"/>
              </w:rPr>
            </w:pPr>
            <w:r>
              <w:rPr>
                <w:rFonts w:cs="Times New Roman"/>
                <w:szCs w:val="21"/>
              </w:rPr>
              <w:t>金牌以上冗余电源，支持热插拔，半数电源不影响服务器性能</w:t>
            </w:r>
          </w:p>
        </w:tc>
      </w:tr>
      <w:tr w14:paraId="01A4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D68D1A8">
            <w:pPr>
              <w:pStyle w:val="21"/>
              <w:rPr>
                <w:rFonts w:cs="Times New Roman"/>
                <w:szCs w:val="21"/>
              </w:rPr>
            </w:pPr>
            <w:r>
              <w:rPr>
                <w:rFonts w:cs="Times New Roman"/>
                <w:szCs w:val="21"/>
              </w:rPr>
              <w:t>可管理型</w:t>
            </w:r>
          </w:p>
        </w:tc>
        <w:tc>
          <w:tcPr>
            <w:tcW w:w="6804" w:type="dxa"/>
            <w:shd w:val="clear" w:color="auto" w:fill="auto"/>
            <w:vAlign w:val="center"/>
          </w:tcPr>
          <w:p w14:paraId="593FDA3E">
            <w:pPr>
              <w:pStyle w:val="21"/>
              <w:rPr>
                <w:rFonts w:cs="Times New Roman"/>
                <w:szCs w:val="21"/>
              </w:rPr>
            </w:pPr>
            <w:r>
              <w:rPr>
                <w:rFonts w:cs="Times New Roman"/>
                <w:szCs w:val="21"/>
              </w:rPr>
              <w:t>具有单独的管理网口，支持WEB界面的带外管理等，可独立于操作系统运行，实现远程对服务器的完全控制，支持虚拟控制台，支持IPMI和SNMP协议</w:t>
            </w:r>
          </w:p>
        </w:tc>
      </w:tr>
      <w:tr w14:paraId="3129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center"/>
          </w:tcPr>
          <w:p w14:paraId="1C66335C">
            <w:pPr>
              <w:pStyle w:val="21"/>
              <w:rPr>
                <w:rFonts w:cs="Times New Roman"/>
                <w:szCs w:val="21"/>
              </w:rPr>
            </w:pPr>
            <w:r>
              <w:rPr>
                <w:rFonts w:cs="Times New Roman"/>
                <w:szCs w:val="21"/>
              </w:rPr>
              <w:t>其他</w:t>
            </w:r>
          </w:p>
        </w:tc>
        <w:tc>
          <w:tcPr>
            <w:tcW w:w="6804" w:type="dxa"/>
            <w:shd w:val="clear" w:color="auto" w:fill="auto"/>
            <w:vAlign w:val="center"/>
          </w:tcPr>
          <w:p w14:paraId="17CD119D">
            <w:pPr>
              <w:pStyle w:val="21"/>
              <w:rPr>
                <w:rFonts w:cs="Times New Roman"/>
                <w:szCs w:val="21"/>
              </w:rPr>
            </w:pPr>
            <w:r>
              <w:rPr>
                <w:rFonts w:cs="Times New Roman"/>
                <w:szCs w:val="21"/>
              </w:rPr>
              <w:t>含线缆、导轨等</w:t>
            </w:r>
          </w:p>
        </w:tc>
      </w:tr>
      <w:tr w14:paraId="472E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04EA423F">
            <w:pPr>
              <w:pStyle w:val="21"/>
              <w:rPr>
                <w:rFonts w:cs="Times New Roman"/>
                <w:szCs w:val="21"/>
              </w:rPr>
            </w:pPr>
            <w:r>
              <w:rPr>
                <w:rFonts w:cs="Times New Roman"/>
                <w:szCs w:val="21"/>
              </w:rPr>
              <w:t>售后服务</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29FC17EC">
            <w:pPr>
              <w:pStyle w:val="21"/>
              <w:rPr>
                <w:rFonts w:cs="Times New Roman"/>
                <w:szCs w:val="21"/>
              </w:rPr>
            </w:pPr>
            <w:r>
              <w:rPr>
                <w:rFonts w:cs="Times New Roman"/>
                <w:szCs w:val="21"/>
              </w:rPr>
              <w:t>提供原厂5年7x24，4小时原厂备件上门更换服务</w:t>
            </w:r>
          </w:p>
        </w:tc>
      </w:tr>
    </w:tbl>
    <w:p w14:paraId="1E56589A">
      <w:pPr>
        <w:rPr>
          <w:b/>
          <w:szCs w:val="21"/>
        </w:rPr>
      </w:pPr>
    </w:p>
    <w:p w14:paraId="7191D26A">
      <w:pPr>
        <w:rPr>
          <w:b/>
          <w:szCs w:val="21"/>
        </w:rPr>
      </w:pPr>
      <w:r>
        <w:rPr>
          <w:b/>
          <w:szCs w:val="21"/>
        </w:rPr>
        <w:t>（6）在线存储服务器</w:t>
      </w:r>
      <w:r>
        <w:rPr>
          <w:rFonts w:hint="eastAsia"/>
          <w:b/>
          <w:szCs w:val="21"/>
        </w:rPr>
        <w:t>（核心产品）</w:t>
      </w:r>
      <w:bookmarkStart w:id="4" w:name="_GoBack"/>
      <w:bookmarkEnd w:id="4"/>
    </w:p>
    <w:tbl>
      <w:tblPr>
        <w:tblStyle w:val="14"/>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804"/>
      </w:tblGrid>
      <w:tr w14:paraId="45A9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418" w:type="dxa"/>
            <w:tcBorders>
              <w:bottom w:val="single" w:color="auto" w:sz="4" w:space="0"/>
            </w:tcBorders>
            <w:shd w:val="clear" w:color="auto" w:fill="auto"/>
            <w:vAlign w:val="center"/>
          </w:tcPr>
          <w:p w14:paraId="02421320">
            <w:pPr>
              <w:pStyle w:val="21"/>
              <w:rPr>
                <w:rFonts w:cs="Times New Roman"/>
                <w:szCs w:val="21"/>
              </w:rPr>
            </w:pPr>
            <w:r>
              <w:rPr>
                <w:rFonts w:cs="Times New Roman"/>
                <w:szCs w:val="21"/>
              </w:rPr>
              <w:t>部件</w:t>
            </w:r>
          </w:p>
        </w:tc>
        <w:tc>
          <w:tcPr>
            <w:tcW w:w="6804" w:type="dxa"/>
            <w:tcBorders>
              <w:bottom w:val="single" w:color="auto" w:sz="4" w:space="0"/>
            </w:tcBorders>
            <w:shd w:val="clear" w:color="auto" w:fill="auto"/>
            <w:vAlign w:val="center"/>
          </w:tcPr>
          <w:p w14:paraId="3BE46FFE">
            <w:pPr>
              <w:pStyle w:val="21"/>
              <w:rPr>
                <w:rFonts w:cs="Times New Roman"/>
                <w:szCs w:val="21"/>
              </w:rPr>
            </w:pPr>
            <w:r>
              <w:rPr>
                <w:rFonts w:cs="Times New Roman"/>
                <w:szCs w:val="21"/>
              </w:rPr>
              <w:t>技术要求</w:t>
            </w:r>
          </w:p>
        </w:tc>
      </w:tr>
      <w:tr w14:paraId="5480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073E99DD">
            <w:pPr>
              <w:pStyle w:val="21"/>
              <w:rPr>
                <w:rFonts w:cs="Times New Roman"/>
                <w:szCs w:val="21"/>
              </w:rPr>
            </w:pPr>
            <w:r>
              <w:rPr>
                <w:rFonts w:cs="Times New Roman"/>
                <w:szCs w:val="21"/>
              </w:rPr>
              <w:t>架构</w:t>
            </w:r>
          </w:p>
        </w:tc>
        <w:tc>
          <w:tcPr>
            <w:tcW w:w="6804" w:type="dxa"/>
            <w:shd w:val="clear" w:color="auto" w:fill="auto"/>
            <w:vAlign w:val="center"/>
          </w:tcPr>
          <w:p w14:paraId="07A15D2D">
            <w:pPr>
              <w:pStyle w:val="21"/>
              <w:rPr>
                <w:rFonts w:cs="Times New Roman"/>
                <w:szCs w:val="21"/>
              </w:rPr>
            </w:pPr>
            <w:r>
              <w:rPr>
                <w:rFonts w:cs="Times New Roman"/>
                <w:szCs w:val="21"/>
              </w:rPr>
              <w:t>采用知名品牌企业级服务器，非OEM产品</w:t>
            </w:r>
          </w:p>
        </w:tc>
      </w:tr>
      <w:tr w14:paraId="4728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613F601D">
            <w:pPr>
              <w:pStyle w:val="21"/>
              <w:rPr>
                <w:rFonts w:cs="Times New Roman"/>
                <w:szCs w:val="21"/>
              </w:rPr>
            </w:pPr>
            <w:r>
              <w:rPr>
                <w:kern w:val="0"/>
                <w:szCs w:val="21"/>
              </w:rPr>
              <w:t>▲</w:t>
            </w:r>
            <w:r>
              <w:rPr>
                <w:rFonts w:hint="eastAsia" w:cs="Times New Roman"/>
                <w:szCs w:val="21"/>
              </w:rPr>
              <w:t>容量要求</w:t>
            </w:r>
          </w:p>
        </w:tc>
        <w:tc>
          <w:tcPr>
            <w:tcW w:w="6804" w:type="dxa"/>
            <w:shd w:val="clear" w:color="auto" w:fill="auto"/>
            <w:vAlign w:val="center"/>
          </w:tcPr>
          <w:p w14:paraId="57573211">
            <w:pPr>
              <w:pStyle w:val="21"/>
              <w:rPr>
                <w:rFonts w:cs="Times New Roman"/>
                <w:szCs w:val="21"/>
              </w:rPr>
            </w:pPr>
            <w:r>
              <w:rPr>
                <w:rFonts w:cs="Times New Roman"/>
                <w:szCs w:val="21"/>
              </w:rPr>
              <w:t>可用容量≥1PiB（按照1024进位计算，扣除所有其他开销）</w:t>
            </w:r>
          </w:p>
        </w:tc>
      </w:tr>
      <w:tr w14:paraId="7CE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418" w:type="dxa"/>
            <w:vMerge w:val="restart"/>
            <w:shd w:val="clear" w:color="auto" w:fill="auto"/>
            <w:vAlign w:val="center"/>
          </w:tcPr>
          <w:p w14:paraId="53B440F9">
            <w:pPr>
              <w:pStyle w:val="21"/>
              <w:rPr>
                <w:rFonts w:cs="Times New Roman"/>
                <w:szCs w:val="21"/>
              </w:rPr>
            </w:pPr>
            <w:r>
              <w:rPr>
                <w:rFonts w:ascii="Segoe UI Symbol" w:hAnsi="Segoe UI Symbol" w:cs="Segoe UI Symbol"/>
                <w:szCs w:val="21"/>
              </w:rPr>
              <w:t>★</w:t>
            </w:r>
            <w:r>
              <w:rPr>
                <w:rFonts w:hint="eastAsia" w:cs="Times New Roman"/>
                <w:szCs w:val="21"/>
              </w:rPr>
              <w:t>性能</w:t>
            </w:r>
            <w:r>
              <w:rPr>
                <w:rFonts w:cs="Times New Roman"/>
                <w:szCs w:val="21"/>
              </w:rPr>
              <w:t>要求</w:t>
            </w:r>
          </w:p>
        </w:tc>
        <w:tc>
          <w:tcPr>
            <w:tcW w:w="6804" w:type="dxa"/>
            <w:shd w:val="clear" w:color="auto" w:fill="auto"/>
            <w:vAlign w:val="center"/>
          </w:tcPr>
          <w:p w14:paraId="452D7B74">
            <w:pPr>
              <w:pStyle w:val="21"/>
              <w:rPr>
                <w:rFonts w:cs="Times New Roman"/>
                <w:szCs w:val="21"/>
              </w:rPr>
            </w:pPr>
            <w:r>
              <w:rPr>
                <w:rFonts w:cs="Times New Roman"/>
                <w:szCs w:val="21"/>
              </w:rPr>
              <w:t>存储空间从0~900TiB时候，通过以太网和IB网络多进程读写带宽</w:t>
            </w:r>
            <w:r>
              <w:rPr>
                <w:rFonts w:hint="eastAsia" w:cs="Times New Roman"/>
                <w:szCs w:val="21"/>
              </w:rPr>
              <w:t>都</w:t>
            </w:r>
            <w:r>
              <w:rPr>
                <w:rFonts w:cs="Times New Roman"/>
                <w:szCs w:val="21"/>
              </w:rPr>
              <w:t>不小于100GB/s</w:t>
            </w:r>
            <w:r>
              <w:rPr>
                <w:rFonts w:hint="eastAsia" w:cs="Times New Roman"/>
                <w:szCs w:val="21"/>
              </w:rPr>
              <w:t>，并且单</w:t>
            </w:r>
            <w:r>
              <w:rPr>
                <w:rFonts w:cs="Times New Roman"/>
                <w:szCs w:val="21"/>
              </w:rPr>
              <w:t>进程读写带宽</w:t>
            </w:r>
            <w:r>
              <w:rPr>
                <w:rFonts w:hint="eastAsia" w:cs="Times New Roman"/>
                <w:szCs w:val="21"/>
              </w:rPr>
              <w:t>都</w:t>
            </w:r>
            <w:r>
              <w:rPr>
                <w:rFonts w:cs="Times New Roman"/>
                <w:szCs w:val="21"/>
              </w:rPr>
              <w:t>不小于5GB/s</w:t>
            </w:r>
            <w:r>
              <w:rPr>
                <w:rFonts w:hint="eastAsia" w:cs="Times New Roman"/>
                <w:szCs w:val="21"/>
              </w:rPr>
              <w:t>，读写带宽测试</w:t>
            </w:r>
            <w:r>
              <w:rPr>
                <w:rFonts w:cs="Times New Roman"/>
                <w:szCs w:val="21"/>
              </w:rPr>
              <w:t>要求采用c/c++语言自带的fprintf/fscanf、fwrite/fread等函数的程序实现，非iozone、fio等工具测试结果</w:t>
            </w:r>
          </w:p>
        </w:tc>
      </w:tr>
      <w:tr w14:paraId="7B01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18" w:type="dxa"/>
            <w:vMerge w:val="continue"/>
            <w:shd w:val="clear" w:color="auto" w:fill="auto"/>
            <w:vAlign w:val="center"/>
          </w:tcPr>
          <w:p w14:paraId="786E4CF2">
            <w:pPr>
              <w:pStyle w:val="21"/>
              <w:rPr>
                <w:rFonts w:cs="Times New Roman"/>
                <w:szCs w:val="21"/>
              </w:rPr>
            </w:pPr>
          </w:p>
        </w:tc>
        <w:tc>
          <w:tcPr>
            <w:tcW w:w="6804" w:type="dxa"/>
            <w:shd w:val="clear" w:color="auto" w:fill="auto"/>
            <w:vAlign w:val="center"/>
          </w:tcPr>
          <w:p w14:paraId="3A8AD45A">
            <w:pPr>
              <w:pStyle w:val="21"/>
              <w:rPr>
                <w:rFonts w:cs="Times New Roman"/>
                <w:szCs w:val="21"/>
              </w:rPr>
            </w:pPr>
            <w:r>
              <w:rPr>
                <w:rFonts w:cs="Times New Roman"/>
                <w:szCs w:val="21"/>
              </w:rPr>
              <w:t>通过以太网和IB网络的</w:t>
            </w:r>
            <w:r>
              <w:rPr>
                <w:rFonts w:hint="eastAsia" w:cs="Times New Roman"/>
                <w:szCs w:val="21"/>
              </w:rPr>
              <w:t>4K写IOPS都不小于1</w:t>
            </w:r>
            <w:r>
              <w:rPr>
                <w:rFonts w:cs="Times New Roman"/>
                <w:szCs w:val="21"/>
              </w:rPr>
              <w:t>0</w:t>
            </w:r>
            <w:r>
              <w:rPr>
                <w:rFonts w:hint="eastAsia" w:cs="Times New Roman"/>
                <w:szCs w:val="21"/>
              </w:rPr>
              <w:t>0万，4K读IOPS都不小于2</w:t>
            </w:r>
            <w:r>
              <w:rPr>
                <w:rFonts w:cs="Times New Roman"/>
                <w:szCs w:val="21"/>
              </w:rPr>
              <w:t>0</w:t>
            </w:r>
            <w:r>
              <w:rPr>
                <w:rFonts w:hint="eastAsia" w:cs="Times New Roman"/>
                <w:szCs w:val="21"/>
              </w:rPr>
              <w:t>0万</w:t>
            </w:r>
          </w:p>
        </w:tc>
      </w:tr>
      <w:tr w14:paraId="2C73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0EBEB7C6">
            <w:pPr>
              <w:pStyle w:val="21"/>
              <w:rPr>
                <w:rFonts w:cs="Times New Roman"/>
                <w:szCs w:val="21"/>
              </w:rPr>
            </w:pPr>
            <w:r>
              <w:rPr>
                <w:rFonts w:ascii="Segoe UI Symbol" w:hAnsi="Segoe UI Symbol" w:cs="Segoe UI Symbol"/>
                <w:szCs w:val="21"/>
              </w:rPr>
              <w:t>★</w:t>
            </w:r>
            <w:r>
              <w:rPr>
                <w:rFonts w:cs="Times New Roman"/>
                <w:szCs w:val="21"/>
              </w:rPr>
              <w:t>文件系统</w:t>
            </w:r>
          </w:p>
        </w:tc>
        <w:tc>
          <w:tcPr>
            <w:tcW w:w="6804" w:type="dxa"/>
            <w:shd w:val="clear" w:color="auto" w:fill="auto"/>
            <w:vAlign w:val="center"/>
          </w:tcPr>
          <w:p w14:paraId="459CD3BD">
            <w:pPr>
              <w:pStyle w:val="21"/>
              <w:rPr>
                <w:rFonts w:hint="eastAsia" w:eastAsia="宋体" w:cs="Times New Roman"/>
                <w:szCs w:val="21"/>
                <w:lang w:eastAsia="zh-CN"/>
              </w:rPr>
            </w:pPr>
            <w:r>
              <w:rPr>
                <w:rFonts w:cs="Times New Roman"/>
                <w:szCs w:val="21"/>
              </w:rPr>
              <w:t>采用商业版并行文件系统，投标人应确保该并行文件系统与所投存储产品兼容，且本次所投产品包含所有存储容量的并行文件系统的正版商业License。所有存储服务器可通过该并行文件系统进行统一管理和使用。</w:t>
            </w:r>
          </w:p>
        </w:tc>
      </w:tr>
      <w:tr w14:paraId="0457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70580042">
            <w:pPr>
              <w:pStyle w:val="21"/>
              <w:rPr>
                <w:rFonts w:cs="Times New Roman"/>
                <w:szCs w:val="21"/>
              </w:rPr>
            </w:pPr>
            <w:r>
              <w:rPr>
                <w:kern w:val="0"/>
                <w:szCs w:val="21"/>
              </w:rPr>
              <w:t>▲</w:t>
            </w:r>
            <w:r>
              <w:rPr>
                <w:rFonts w:cs="Times New Roman"/>
                <w:szCs w:val="21"/>
              </w:rPr>
              <w:t>可靠性</w:t>
            </w:r>
          </w:p>
        </w:tc>
        <w:tc>
          <w:tcPr>
            <w:tcW w:w="6804" w:type="dxa"/>
            <w:shd w:val="clear" w:color="auto" w:fill="auto"/>
            <w:vAlign w:val="center"/>
          </w:tcPr>
          <w:p w14:paraId="7B0EDD95">
            <w:pPr>
              <w:pStyle w:val="21"/>
              <w:rPr>
                <w:rFonts w:cs="Times New Roman"/>
                <w:szCs w:val="21"/>
              </w:rPr>
            </w:pPr>
            <w:r>
              <w:rPr>
                <w:rFonts w:cs="Times New Roman"/>
                <w:szCs w:val="21"/>
              </w:rPr>
              <w:t>具备高可靠性，可采用副本/纠删码/RAID等方式保证数据安全冗余度，需保证当任意1个节点/盘柜故障时，业务不中断、数据不丢失并且性能不下降</w:t>
            </w:r>
            <w:r>
              <w:rPr>
                <w:rFonts w:hint="eastAsia" w:cs="Times New Roman"/>
                <w:szCs w:val="21"/>
              </w:rPr>
              <w:t>，存储介质采用企业级硬盘。</w:t>
            </w:r>
          </w:p>
        </w:tc>
      </w:tr>
      <w:tr w14:paraId="2C53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418" w:type="dxa"/>
            <w:shd w:val="clear" w:color="auto" w:fill="auto"/>
            <w:vAlign w:val="center"/>
          </w:tcPr>
          <w:p w14:paraId="2F1C248F">
            <w:pPr>
              <w:pStyle w:val="21"/>
              <w:rPr>
                <w:rFonts w:cs="Times New Roman"/>
                <w:szCs w:val="21"/>
              </w:rPr>
            </w:pPr>
            <w:r>
              <w:rPr>
                <w:kern w:val="0"/>
                <w:szCs w:val="21"/>
              </w:rPr>
              <w:t>▲</w:t>
            </w:r>
            <w:r>
              <w:rPr>
                <w:rFonts w:hint="eastAsia"/>
                <w:kern w:val="0"/>
                <w:szCs w:val="21"/>
              </w:rPr>
              <w:t>数据</w:t>
            </w:r>
            <w:r>
              <w:rPr>
                <w:rFonts w:cs="Times New Roman"/>
                <w:szCs w:val="21"/>
              </w:rPr>
              <w:t>网络</w:t>
            </w:r>
          </w:p>
        </w:tc>
        <w:tc>
          <w:tcPr>
            <w:tcW w:w="6804" w:type="dxa"/>
            <w:shd w:val="clear" w:color="auto" w:fill="auto"/>
            <w:vAlign w:val="center"/>
          </w:tcPr>
          <w:p w14:paraId="65B3586A">
            <w:pPr>
              <w:pStyle w:val="21"/>
              <w:rPr>
                <w:rFonts w:cs="Times New Roman"/>
                <w:szCs w:val="21"/>
              </w:rPr>
            </w:pPr>
            <w:r>
              <w:rPr>
                <w:rFonts w:hint="eastAsia" w:cs="Times New Roman"/>
                <w:szCs w:val="21"/>
              </w:rPr>
              <w:t>同时</w:t>
            </w:r>
            <w:r>
              <w:rPr>
                <w:rFonts w:cs="Times New Roman"/>
                <w:szCs w:val="21"/>
              </w:rPr>
              <w:t>采用200Gbps HDR InfiniBand网络</w:t>
            </w:r>
            <w:r>
              <w:rPr>
                <w:rFonts w:hint="eastAsia" w:cs="Times New Roman"/>
                <w:szCs w:val="21"/>
              </w:rPr>
              <w:t>和</w:t>
            </w:r>
            <w:r>
              <w:rPr>
                <w:rFonts w:cs="Times New Roman"/>
                <w:szCs w:val="21"/>
              </w:rPr>
              <w:t>100Gbps 以太网</w:t>
            </w:r>
            <w:r>
              <w:rPr>
                <w:rFonts w:hint="eastAsia" w:cs="Times New Roman"/>
                <w:szCs w:val="21"/>
              </w:rPr>
              <w:t>（</w:t>
            </w:r>
            <w:r>
              <w:rPr>
                <w:rFonts w:cs="Times New Roman"/>
                <w:szCs w:val="21"/>
              </w:rPr>
              <w:t>支持RoCEv2</w:t>
            </w:r>
            <w:r>
              <w:rPr>
                <w:rFonts w:hint="eastAsia" w:cs="Times New Roman"/>
                <w:szCs w:val="21"/>
              </w:rPr>
              <w:t>）读写数据</w:t>
            </w:r>
          </w:p>
        </w:tc>
      </w:tr>
      <w:tr w14:paraId="32CD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418" w:type="dxa"/>
            <w:shd w:val="clear" w:color="auto" w:fill="auto"/>
            <w:vAlign w:val="center"/>
          </w:tcPr>
          <w:p w14:paraId="1656AC86">
            <w:pPr>
              <w:pStyle w:val="21"/>
              <w:rPr>
                <w:rFonts w:cs="Times New Roman"/>
                <w:szCs w:val="21"/>
              </w:rPr>
            </w:pPr>
            <w:r>
              <w:rPr>
                <w:rFonts w:hint="eastAsia" w:cs="Times New Roman"/>
                <w:szCs w:val="21"/>
              </w:rPr>
              <w:t>管理网络</w:t>
            </w:r>
          </w:p>
        </w:tc>
        <w:tc>
          <w:tcPr>
            <w:tcW w:w="6804" w:type="dxa"/>
            <w:shd w:val="clear" w:color="auto" w:fill="auto"/>
            <w:vAlign w:val="center"/>
          </w:tcPr>
          <w:p w14:paraId="16255F82">
            <w:pPr>
              <w:pStyle w:val="21"/>
              <w:rPr>
                <w:rFonts w:cs="Times New Roman"/>
                <w:szCs w:val="21"/>
              </w:rPr>
            </w:pPr>
            <w:r>
              <w:rPr>
                <w:rFonts w:cs="Times New Roman"/>
                <w:szCs w:val="21"/>
              </w:rPr>
              <w:t>采用≥</w:t>
            </w:r>
            <w:r>
              <w:rPr>
                <w:rFonts w:hint="eastAsia" w:cs="Times New Roman"/>
                <w:szCs w:val="21"/>
              </w:rPr>
              <w:t>1</w:t>
            </w:r>
            <w:r>
              <w:rPr>
                <w:rFonts w:cs="Times New Roman"/>
                <w:szCs w:val="21"/>
              </w:rPr>
              <w:t>口1Gbps以太网</w:t>
            </w:r>
            <w:r>
              <w:rPr>
                <w:rFonts w:hint="eastAsia" w:cs="Times New Roman"/>
                <w:szCs w:val="21"/>
              </w:rPr>
              <w:t>管理</w:t>
            </w:r>
          </w:p>
        </w:tc>
      </w:tr>
      <w:tr w14:paraId="7BCD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74D2175F">
            <w:pPr>
              <w:pStyle w:val="21"/>
              <w:rPr>
                <w:rFonts w:cs="Times New Roman"/>
                <w:szCs w:val="21"/>
              </w:rPr>
            </w:pPr>
            <w:r>
              <w:rPr>
                <w:rFonts w:cs="Times New Roman"/>
                <w:szCs w:val="21"/>
              </w:rPr>
              <w:t>权限认证管理</w:t>
            </w:r>
          </w:p>
        </w:tc>
        <w:tc>
          <w:tcPr>
            <w:tcW w:w="6804" w:type="dxa"/>
            <w:shd w:val="clear" w:color="auto" w:fill="auto"/>
            <w:vAlign w:val="center"/>
          </w:tcPr>
          <w:p w14:paraId="3AD7971E">
            <w:pPr>
              <w:pStyle w:val="21"/>
              <w:rPr>
                <w:rFonts w:cs="Times New Roman"/>
                <w:szCs w:val="21"/>
              </w:rPr>
            </w:pPr>
            <w:r>
              <w:rPr>
                <w:rFonts w:cs="Times New Roman"/>
                <w:szCs w:val="21"/>
              </w:rPr>
              <w:t>支持按用户/组/目录分别设置配额，支持AD/LDAP/NIS用户认证，支持ACL认证管理</w:t>
            </w:r>
          </w:p>
        </w:tc>
      </w:tr>
      <w:tr w14:paraId="310D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0675574F">
            <w:pPr>
              <w:pStyle w:val="21"/>
              <w:rPr>
                <w:rFonts w:cs="Times New Roman"/>
                <w:szCs w:val="21"/>
              </w:rPr>
            </w:pPr>
            <w:r>
              <w:rPr>
                <w:rFonts w:cs="Times New Roman"/>
                <w:szCs w:val="21"/>
              </w:rPr>
              <w:t>API接口</w:t>
            </w:r>
          </w:p>
        </w:tc>
        <w:tc>
          <w:tcPr>
            <w:tcW w:w="6804" w:type="dxa"/>
            <w:shd w:val="clear" w:color="auto" w:fill="auto"/>
            <w:vAlign w:val="center"/>
          </w:tcPr>
          <w:p w14:paraId="5EA31297">
            <w:pPr>
              <w:pStyle w:val="21"/>
              <w:rPr>
                <w:rFonts w:cs="Times New Roman"/>
                <w:szCs w:val="21"/>
              </w:rPr>
            </w:pPr>
            <w:r>
              <w:rPr>
                <w:rFonts w:cs="Times New Roman"/>
                <w:szCs w:val="21"/>
              </w:rPr>
              <w:t>要求提供标准的API接口，可以供第三方系统调用存储运行信息，包括但不限于：用户/用户组配额及用量，存储整体容量和使用量等</w:t>
            </w:r>
          </w:p>
        </w:tc>
      </w:tr>
      <w:tr w14:paraId="0FCA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5FBB6152">
            <w:pPr>
              <w:pStyle w:val="21"/>
              <w:rPr>
                <w:rFonts w:cs="Times New Roman"/>
                <w:szCs w:val="21"/>
              </w:rPr>
            </w:pPr>
            <w:r>
              <w:rPr>
                <w:rFonts w:cs="Times New Roman"/>
                <w:szCs w:val="21"/>
              </w:rPr>
              <w:t>▲兼容性</w:t>
            </w:r>
          </w:p>
        </w:tc>
        <w:tc>
          <w:tcPr>
            <w:tcW w:w="6804" w:type="dxa"/>
            <w:shd w:val="clear" w:color="auto" w:fill="auto"/>
            <w:vAlign w:val="center"/>
          </w:tcPr>
          <w:p w14:paraId="32916B32">
            <w:pPr>
              <w:pStyle w:val="21"/>
              <w:rPr>
                <w:rFonts w:cs="Times New Roman"/>
                <w:szCs w:val="21"/>
              </w:rPr>
            </w:pPr>
            <w:r>
              <w:rPr>
                <w:rFonts w:cs="Times New Roman"/>
                <w:szCs w:val="21"/>
              </w:rPr>
              <w:t>兼容POSIX标准接口，支持主流Linux、Windows操作系统</w:t>
            </w:r>
            <w:r>
              <w:rPr>
                <w:rFonts w:hint="eastAsia" w:cs="Times New Roman"/>
                <w:szCs w:val="21"/>
              </w:rPr>
              <w:t>的客户端挂载</w:t>
            </w:r>
            <w:r>
              <w:rPr>
                <w:rFonts w:cs="Times New Roman"/>
                <w:szCs w:val="21"/>
              </w:rPr>
              <w:t>，</w:t>
            </w:r>
            <w:r>
              <w:rPr>
                <w:rFonts w:hint="eastAsia" w:cs="Times New Roman"/>
                <w:szCs w:val="21"/>
              </w:rPr>
              <w:t>提供客户端软件截图并加盖公章</w:t>
            </w:r>
          </w:p>
        </w:tc>
      </w:tr>
      <w:tr w14:paraId="0A1B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58379ADE">
            <w:pPr>
              <w:pStyle w:val="21"/>
              <w:rPr>
                <w:rFonts w:cs="Times New Roman"/>
                <w:szCs w:val="21"/>
              </w:rPr>
            </w:pPr>
            <w:r>
              <w:rPr>
                <w:rFonts w:cs="Times New Roman"/>
                <w:szCs w:val="21"/>
              </w:rPr>
              <w:t>电源</w:t>
            </w:r>
          </w:p>
        </w:tc>
        <w:tc>
          <w:tcPr>
            <w:tcW w:w="6804" w:type="dxa"/>
            <w:shd w:val="clear" w:color="auto" w:fill="auto"/>
            <w:vAlign w:val="center"/>
          </w:tcPr>
          <w:p w14:paraId="683D1355">
            <w:pPr>
              <w:pStyle w:val="21"/>
              <w:rPr>
                <w:rFonts w:cs="Times New Roman"/>
                <w:szCs w:val="21"/>
              </w:rPr>
            </w:pPr>
            <w:r>
              <w:rPr>
                <w:rFonts w:cs="Times New Roman"/>
                <w:szCs w:val="21"/>
              </w:rPr>
              <w:t>金牌以上冗余电源，支持热插拔，半数电源不影响服务器性能</w:t>
            </w:r>
          </w:p>
        </w:tc>
      </w:tr>
      <w:tr w14:paraId="1078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1418" w:type="dxa"/>
            <w:shd w:val="clear" w:color="auto" w:fill="auto"/>
            <w:vAlign w:val="center"/>
          </w:tcPr>
          <w:p w14:paraId="5FA97FDD">
            <w:pPr>
              <w:pStyle w:val="21"/>
              <w:rPr>
                <w:rFonts w:cs="Times New Roman"/>
                <w:szCs w:val="21"/>
              </w:rPr>
            </w:pPr>
            <w:r>
              <w:rPr>
                <w:rFonts w:cs="Times New Roman"/>
                <w:szCs w:val="21"/>
              </w:rPr>
              <w:t>监控要求</w:t>
            </w:r>
          </w:p>
        </w:tc>
        <w:tc>
          <w:tcPr>
            <w:tcW w:w="6804" w:type="dxa"/>
            <w:shd w:val="clear" w:color="auto" w:fill="auto"/>
            <w:vAlign w:val="center"/>
          </w:tcPr>
          <w:p w14:paraId="049B1DC0">
            <w:pPr>
              <w:pStyle w:val="21"/>
              <w:rPr>
                <w:rFonts w:cs="Times New Roman"/>
                <w:szCs w:val="21"/>
              </w:rPr>
            </w:pPr>
            <w:r>
              <w:rPr>
                <w:rFonts w:cs="Times New Roman"/>
                <w:szCs w:val="21"/>
              </w:rPr>
              <w:t>1. 存储集群状态，每个存储节点的服务状态，连接状态，共享磁盘状态，存储节点及磁盘健康情况</w:t>
            </w:r>
          </w:p>
          <w:p w14:paraId="4DD107C5">
            <w:pPr>
              <w:pStyle w:val="21"/>
              <w:rPr>
                <w:rFonts w:cs="Times New Roman"/>
                <w:szCs w:val="21"/>
              </w:rPr>
            </w:pPr>
            <w:r>
              <w:rPr>
                <w:rFonts w:cs="Times New Roman"/>
                <w:szCs w:val="21"/>
              </w:rPr>
              <w:t>2. 文件系统的总读写带宽，读写IOPS，元数据访问性能</w:t>
            </w:r>
          </w:p>
          <w:p w14:paraId="6723F32C">
            <w:pPr>
              <w:pStyle w:val="21"/>
              <w:rPr>
                <w:rFonts w:cs="Times New Roman"/>
                <w:szCs w:val="21"/>
              </w:rPr>
            </w:pPr>
            <w:r>
              <w:rPr>
                <w:rFonts w:cs="Times New Roman"/>
                <w:szCs w:val="21"/>
              </w:rPr>
              <w:t>3. 每台存储及计算节点对并行文件系统的读写速率，读写IOPS，访问元数据压力等</w:t>
            </w:r>
          </w:p>
          <w:p w14:paraId="6934BA52">
            <w:pPr>
              <w:pStyle w:val="21"/>
              <w:rPr>
                <w:rFonts w:cs="Times New Roman"/>
                <w:szCs w:val="21"/>
              </w:rPr>
            </w:pPr>
            <w:r>
              <w:rPr>
                <w:rFonts w:cs="Times New Roman"/>
                <w:szCs w:val="21"/>
              </w:rPr>
              <w:t>4. 每台数据采集和计算节点文件系统挂载状态</w:t>
            </w:r>
          </w:p>
          <w:p w14:paraId="26DCC5BD">
            <w:pPr>
              <w:pStyle w:val="21"/>
              <w:rPr>
                <w:rFonts w:cs="Times New Roman"/>
                <w:szCs w:val="21"/>
              </w:rPr>
            </w:pPr>
            <w:r>
              <w:rPr>
                <w:rFonts w:cs="Times New Roman"/>
                <w:szCs w:val="21"/>
              </w:rPr>
              <w:t>5. 存储节点Infiniband和RoCE网络发送和接收速率，发送和接收数据包数量</w:t>
            </w:r>
          </w:p>
          <w:p w14:paraId="7E9AB75A">
            <w:pPr>
              <w:pStyle w:val="21"/>
              <w:rPr>
                <w:rFonts w:cs="Times New Roman"/>
                <w:szCs w:val="21"/>
              </w:rPr>
            </w:pPr>
            <w:r>
              <w:rPr>
                <w:rFonts w:cs="Times New Roman"/>
                <w:szCs w:val="21"/>
              </w:rPr>
              <w:t>6. 监控存储节点CPU核温度，平均温度，最高、最低温度</w:t>
            </w:r>
          </w:p>
        </w:tc>
      </w:tr>
      <w:tr w14:paraId="0F62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0B2CEB58">
            <w:pPr>
              <w:pStyle w:val="21"/>
              <w:rPr>
                <w:rFonts w:cs="Times New Roman"/>
                <w:szCs w:val="21"/>
              </w:rPr>
            </w:pPr>
            <w:r>
              <w:rPr>
                <w:rFonts w:cs="Times New Roman"/>
                <w:szCs w:val="21"/>
              </w:rPr>
              <w:t>性能分析</w:t>
            </w:r>
          </w:p>
        </w:tc>
        <w:tc>
          <w:tcPr>
            <w:tcW w:w="6804" w:type="dxa"/>
            <w:shd w:val="clear" w:color="auto" w:fill="auto"/>
            <w:vAlign w:val="center"/>
          </w:tcPr>
          <w:p w14:paraId="554D3E79">
            <w:pPr>
              <w:pStyle w:val="21"/>
              <w:rPr>
                <w:rFonts w:cs="Times New Roman"/>
                <w:szCs w:val="21"/>
              </w:rPr>
            </w:pPr>
            <w:r>
              <w:rPr>
                <w:rFonts w:cs="Times New Roman"/>
                <w:szCs w:val="21"/>
              </w:rPr>
              <w:t>配置存储性能收集分析工具，支持图形化界面操作，对存储的容量、带宽、延时、IOPS、队列深度和主机端的CPU、内存、磁盘容量以及主机操作系统版本摘要等进行能收集分析</w:t>
            </w:r>
          </w:p>
        </w:tc>
      </w:tr>
      <w:tr w14:paraId="3216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5205F62D">
            <w:pPr>
              <w:pStyle w:val="21"/>
              <w:rPr>
                <w:rFonts w:cs="Times New Roman"/>
                <w:szCs w:val="21"/>
              </w:rPr>
            </w:pPr>
            <w:r>
              <w:rPr>
                <w:rFonts w:cs="Times New Roman"/>
                <w:szCs w:val="21"/>
              </w:rPr>
              <w:t>管理界面</w:t>
            </w:r>
          </w:p>
        </w:tc>
        <w:tc>
          <w:tcPr>
            <w:tcW w:w="6804" w:type="dxa"/>
            <w:shd w:val="clear" w:color="auto" w:fill="auto"/>
            <w:vAlign w:val="center"/>
          </w:tcPr>
          <w:p w14:paraId="49C1FD14">
            <w:pPr>
              <w:pStyle w:val="21"/>
              <w:rPr>
                <w:rFonts w:cs="Times New Roman"/>
                <w:szCs w:val="21"/>
              </w:rPr>
            </w:pPr>
            <w:r>
              <w:rPr>
                <w:rFonts w:cs="Times New Roman"/>
                <w:szCs w:val="21"/>
              </w:rPr>
              <w:t>提供GUI管理界面，支持运维可视化，无需第三方软件或插件</w:t>
            </w:r>
          </w:p>
        </w:tc>
      </w:tr>
      <w:tr w14:paraId="218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30FE5681">
            <w:pPr>
              <w:pStyle w:val="21"/>
              <w:rPr>
                <w:rFonts w:cs="Times New Roman"/>
                <w:szCs w:val="21"/>
              </w:rPr>
            </w:pPr>
            <w:r>
              <w:rPr>
                <w:rFonts w:cs="Times New Roman"/>
                <w:szCs w:val="21"/>
              </w:rPr>
              <w:t>可管理型</w:t>
            </w:r>
          </w:p>
        </w:tc>
        <w:tc>
          <w:tcPr>
            <w:tcW w:w="6804" w:type="dxa"/>
            <w:shd w:val="clear" w:color="auto" w:fill="auto"/>
            <w:vAlign w:val="center"/>
          </w:tcPr>
          <w:p w14:paraId="28495D32">
            <w:pPr>
              <w:pStyle w:val="21"/>
              <w:rPr>
                <w:rFonts w:cs="Times New Roman"/>
                <w:szCs w:val="21"/>
              </w:rPr>
            </w:pPr>
            <w:r>
              <w:rPr>
                <w:rFonts w:cs="Times New Roman"/>
                <w:szCs w:val="21"/>
              </w:rPr>
              <w:t>具有单独的管理网口，支持WEB界面的带外管理等，可独立于操作系统运行，实现远程对服务器的完全控制，支持虚拟控制台，支持IPMI和SNMP协议</w:t>
            </w:r>
          </w:p>
        </w:tc>
      </w:tr>
      <w:tr w14:paraId="0374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center"/>
          </w:tcPr>
          <w:p w14:paraId="20182AD6">
            <w:pPr>
              <w:pStyle w:val="21"/>
              <w:rPr>
                <w:rFonts w:cs="Times New Roman"/>
                <w:szCs w:val="21"/>
              </w:rPr>
            </w:pPr>
            <w:r>
              <w:rPr>
                <w:rFonts w:cs="Times New Roman"/>
                <w:szCs w:val="21"/>
              </w:rPr>
              <w:t>其他</w:t>
            </w:r>
          </w:p>
        </w:tc>
        <w:tc>
          <w:tcPr>
            <w:tcW w:w="6804" w:type="dxa"/>
            <w:shd w:val="clear" w:color="auto" w:fill="auto"/>
            <w:vAlign w:val="center"/>
          </w:tcPr>
          <w:p w14:paraId="5A302124">
            <w:pPr>
              <w:pStyle w:val="21"/>
              <w:rPr>
                <w:rFonts w:cs="Times New Roman"/>
                <w:szCs w:val="21"/>
              </w:rPr>
            </w:pPr>
            <w:r>
              <w:rPr>
                <w:rFonts w:cs="Times New Roman"/>
                <w:szCs w:val="21"/>
              </w:rPr>
              <w:t>含线缆、导轨等</w:t>
            </w:r>
          </w:p>
        </w:tc>
      </w:tr>
      <w:tr w14:paraId="4CD4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D1AE04">
            <w:pPr>
              <w:pStyle w:val="21"/>
              <w:rPr>
                <w:rFonts w:cs="Times New Roman"/>
                <w:szCs w:val="21"/>
              </w:rPr>
            </w:pPr>
            <w:r>
              <w:rPr>
                <w:rFonts w:cs="Times New Roman"/>
                <w:szCs w:val="21"/>
              </w:rPr>
              <w:t>售后服务</w:t>
            </w:r>
          </w:p>
        </w:tc>
        <w:tc>
          <w:tcPr>
            <w:tcW w:w="68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0D85DA">
            <w:pPr>
              <w:pStyle w:val="21"/>
              <w:rPr>
                <w:rFonts w:cs="Times New Roman"/>
                <w:szCs w:val="21"/>
              </w:rPr>
            </w:pPr>
            <w:r>
              <w:rPr>
                <w:rFonts w:cs="Times New Roman"/>
                <w:szCs w:val="21"/>
              </w:rPr>
              <w:t>提供原厂5年7x24，4小时原厂备件上门更换服务</w:t>
            </w:r>
          </w:p>
        </w:tc>
      </w:tr>
    </w:tbl>
    <w:p w14:paraId="1B66317B">
      <w:pPr>
        <w:rPr>
          <w:b/>
          <w:szCs w:val="21"/>
        </w:rPr>
      </w:pPr>
    </w:p>
    <w:p w14:paraId="3A84F228">
      <w:pPr>
        <w:rPr>
          <w:b/>
          <w:szCs w:val="21"/>
        </w:rPr>
      </w:pPr>
      <w:r>
        <w:rPr>
          <w:b/>
          <w:szCs w:val="21"/>
        </w:rPr>
        <w:t>（7）边缘高速存储服务器</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521"/>
      </w:tblGrid>
      <w:tr w14:paraId="6455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696" w:type="dxa"/>
            <w:tcBorders>
              <w:bottom w:val="single" w:color="auto" w:sz="4" w:space="0"/>
            </w:tcBorders>
            <w:shd w:val="clear" w:color="auto" w:fill="auto"/>
            <w:vAlign w:val="center"/>
          </w:tcPr>
          <w:p w14:paraId="194AC465">
            <w:pPr>
              <w:pStyle w:val="21"/>
              <w:rPr>
                <w:rFonts w:cs="Times New Roman"/>
                <w:szCs w:val="21"/>
              </w:rPr>
            </w:pPr>
            <w:r>
              <w:rPr>
                <w:rFonts w:cs="Times New Roman"/>
                <w:szCs w:val="21"/>
              </w:rPr>
              <w:t>部件</w:t>
            </w:r>
          </w:p>
        </w:tc>
        <w:tc>
          <w:tcPr>
            <w:tcW w:w="6521" w:type="dxa"/>
            <w:tcBorders>
              <w:bottom w:val="single" w:color="auto" w:sz="4" w:space="0"/>
            </w:tcBorders>
            <w:shd w:val="clear" w:color="auto" w:fill="auto"/>
            <w:vAlign w:val="center"/>
          </w:tcPr>
          <w:p w14:paraId="645D24B1">
            <w:pPr>
              <w:pStyle w:val="21"/>
              <w:rPr>
                <w:rFonts w:cs="Times New Roman"/>
                <w:szCs w:val="21"/>
              </w:rPr>
            </w:pPr>
            <w:r>
              <w:rPr>
                <w:rFonts w:cs="Times New Roman"/>
                <w:szCs w:val="21"/>
              </w:rPr>
              <w:t>技术要求</w:t>
            </w:r>
          </w:p>
        </w:tc>
      </w:tr>
      <w:tr w14:paraId="0CAA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3DD6B4EE">
            <w:pPr>
              <w:pStyle w:val="21"/>
              <w:rPr>
                <w:rFonts w:cs="Times New Roman"/>
                <w:szCs w:val="21"/>
              </w:rPr>
            </w:pPr>
            <w:r>
              <w:rPr>
                <w:rFonts w:cs="Times New Roman"/>
                <w:szCs w:val="21"/>
              </w:rPr>
              <w:t>架构</w:t>
            </w:r>
          </w:p>
        </w:tc>
        <w:tc>
          <w:tcPr>
            <w:tcW w:w="6521" w:type="dxa"/>
            <w:shd w:val="clear" w:color="auto" w:fill="auto"/>
            <w:vAlign w:val="center"/>
          </w:tcPr>
          <w:p w14:paraId="70E7EE37">
            <w:pPr>
              <w:pStyle w:val="21"/>
              <w:rPr>
                <w:rFonts w:cs="Times New Roman"/>
                <w:szCs w:val="21"/>
              </w:rPr>
            </w:pPr>
            <w:r>
              <w:rPr>
                <w:rFonts w:cs="Times New Roman"/>
                <w:szCs w:val="21"/>
              </w:rPr>
              <w:t>采用知名品牌企业级服务器，非OEM产品</w:t>
            </w:r>
          </w:p>
        </w:tc>
      </w:tr>
      <w:tr w14:paraId="7ED7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0C9877C6">
            <w:pPr>
              <w:pStyle w:val="21"/>
              <w:rPr>
                <w:rFonts w:cs="Times New Roman"/>
                <w:szCs w:val="21"/>
              </w:rPr>
            </w:pPr>
            <w:r>
              <w:rPr>
                <w:rFonts w:cs="Times New Roman"/>
                <w:szCs w:val="21"/>
              </w:rPr>
              <w:t>▲CPU</w:t>
            </w:r>
          </w:p>
        </w:tc>
        <w:tc>
          <w:tcPr>
            <w:tcW w:w="6521" w:type="dxa"/>
            <w:shd w:val="clear" w:color="auto" w:fill="auto"/>
            <w:vAlign w:val="center"/>
          </w:tcPr>
          <w:p w14:paraId="7E28D099">
            <w:pPr>
              <w:pStyle w:val="21"/>
              <w:rPr>
                <w:rFonts w:cs="Times New Roman"/>
                <w:szCs w:val="21"/>
              </w:rPr>
            </w:pPr>
            <w:r>
              <w:rPr>
                <w:rFonts w:cs="Times New Roman"/>
                <w:szCs w:val="21"/>
              </w:rPr>
              <w:t>2颗</w:t>
            </w:r>
            <w:r>
              <w:rPr>
                <w:rFonts w:hint="eastAsia" w:cs="Times New Roman"/>
                <w:szCs w:val="21"/>
              </w:rPr>
              <w:t>x</w:t>
            </w:r>
            <w:r>
              <w:rPr>
                <w:rFonts w:cs="Times New Roman"/>
                <w:szCs w:val="21"/>
              </w:rPr>
              <w:t>86</w:t>
            </w:r>
            <w:r>
              <w:rPr>
                <w:rFonts w:hint="eastAsia" w:cs="Times New Roman"/>
                <w:szCs w:val="21"/>
              </w:rPr>
              <w:t>架构</w:t>
            </w:r>
            <w:r>
              <w:rPr>
                <w:rFonts w:cs="Times New Roman"/>
                <w:szCs w:val="21"/>
              </w:rPr>
              <w:t>CPU，支持AVX-512指令集，内存通道≥8，PCIe通道数≥80</w:t>
            </w:r>
            <w:r>
              <w:rPr>
                <w:rFonts w:hint="eastAsia" w:cs="Times New Roman"/>
                <w:szCs w:val="21"/>
              </w:rPr>
              <w:t>，</w:t>
            </w:r>
            <w:r>
              <w:rPr>
                <w:rFonts w:cs="Times New Roman"/>
                <w:szCs w:val="21"/>
              </w:rPr>
              <w:t>基频≥3.9GHz，睿频≥4.2GHz，核心数≥8核，缓存不小于22MB</w:t>
            </w:r>
          </w:p>
        </w:tc>
      </w:tr>
      <w:tr w14:paraId="0DF9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2D406B7D">
            <w:pPr>
              <w:pStyle w:val="21"/>
              <w:rPr>
                <w:rFonts w:cs="Times New Roman"/>
                <w:szCs w:val="21"/>
              </w:rPr>
            </w:pPr>
            <w:r>
              <w:rPr>
                <w:rFonts w:cs="Times New Roman"/>
                <w:szCs w:val="21"/>
              </w:rPr>
              <w:t>内存</w:t>
            </w:r>
          </w:p>
        </w:tc>
        <w:tc>
          <w:tcPr>
            <w:tcW w:w="6521" w:type="dxa"/>
            <w:shd w:val="clear" w:color="auto" w:fill="auto"/>
            <w:vAlign w:val="center"/>
          </w:tcPr>
          <w:p w14:paraId="1B685E5F">
            <w:pPr>
              <w:pStyle w:val="21"/>
              <w:rPr>
                <w:rFonts w:cs="Times New Roman"/>
                <w:szCs w:val="21"/>
              </w:rPr>
            </w:pPr>
            <w:r>
              <w:rPr>
                <w:rFonts w:cs="Times New Roman"/>
                <w:szCs w:val="21"/>
              </w:rPr>
              <w:t>DDR5，≥5200 MT/s，满通道（16根）配置，单根≥32GB，支持ECC校验</w:t>
            </w:r>
          </w:p>
        </w:tc>
      </w:tr>
      <w:tr w14:paraId="1FEB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2C1A4B0D">
            <w:pPr>
              <w:pStyle w:val="21"/>
              <w:rPr>
                <w:rFonts w:cs="Times New Roman"/>
                <w:szCs w:val="21"/>
              </w:rPr>
            </w:pPr>
            <w:r>
              <w:rPr>
                <w:rFonts w:cs="Times New Roman"/>
                <w:szCs w:val="21"/>
              </w:rPr>
              <w:t>系统硬盘</w:t>
            </w:r>
          </w:p>
        </w:tc>
        <w:tc>
          <w:tcPr>
            <w:tcW w:w="6521" w:type="dxa"/>
            <w:shd w:val="clear" w:color="auto" w:fill="auto"/>
            <w:vAlign w:val="center"/>
          </w:tcPr>
          <w:p w14:paraId="07BE05A5">
            <w:pPr>
              <w:pStyle w:val="21"/>
              <w:rPr>
                <w:rFonts w:cs="Times New Roman"/>
                <w:szCs w:val="21"/>
              </w:rPr>
            </w:pPr>
            <w:r>
              <w:rPr>
                <w:rFonts w:cs="Times New Roman"/>
                <w:szCs w:val="21"/>
              </w:rPr>
              <w:t>2块企业级SSD盘，单块容量≥480GB，组成raid1</w:t>
            </w:r>
          </w:p>
        </w:tc>
      </w:tr>
      <w:tr w14:paraId="1780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214A4393">
            <w:pPr>
              <w:pStyle w:val="21"/>
              <w:rPr>
                <w:rFonts w:cs="Times New Roman"/>
                <w:szCs w:val="21"/>
              </w:rPr>
            </w:pPr>
            <w:r>
              <w:rPr>
                <w:rFonts w:cs="Times New Roman"/>
                <w:szCs w:val="21"/>
              </w:rPr>
              <w:t>Raid卡</w:t>
            </w:r>
          </w:p>
        </w:tc>
        <w:tc>
          <w:tcPr>
            <w:tcW w:w="6521" w:type="dxa"/>
            <w:shd w:val="clear" w:color="auto" w:fill="auto"/>
            <w:vAlign w:val="center"/>
          </w:tcPr>
          <w:p w14:paraId="390F3565">
            <w:pPr>
              <w:pStyle w:val="21"/>
              <w:rPr>
                <w:rFonts w:cs="Times New Roman"/>
                <w:szCs w:val="21"/>
              </w:rPr>
            </w:pPr>
            <w:r>
              <w:rPr>
                <w:rFonts w:cs="Times New Roman"/>
                <w:szCs w:val="21"/>
              </w:rPr>
              <w:t>支持Raid 0、1、5、6，带宽≥12Gbps，支持接口数≥16，≥8GB缓存</w:t>
            </w:r>
          </w:p>
        </w:tc>
      </w:tr>
      <w:tr w14:paraId="5042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2D1BC3B6">
            <w:pPr>
              <w:pStyle w:val="21"/>
              <w:rPr>
                <w:rFonts w:cs="Times New Roman"/>
                <w:szCs w:val="21"/>
              </w:rPr>
            </w:pPr>
            <w:r>
              <w:rPr>
                <w:rFonts w:cs="Times New Roman"/>
                <w:szCs w:val="21"/>
              </w:rPr>
              <w:t>数据硬盘</w:t>
            </w:r>
          </w:p>
        </w:tc>
        <w:tc>
          <w:tcPr>
            <w:tcW w:w="6521" w:type="dxa"/>
            <w:shd w:val="clear" w:color="auto" w:fill="auto"/>
            <w:vAlign w:val="center"/>
          </w:tcPr>
          <w:p w14:paraId="1D2FDD1C">
            <w:pPr>
              <w:pStyle w:val="21"/>
              <w:rPr>
                <w:rFonts w:cs="Times New Roman"/>
                <w:szCs w:val="21"/>
              </w:rPr>
            </w:pPr>
            <w:r>
              <w:rPr>
                <w:rFonts w:cs="Times New Roman"/>
                <w:szCs w:val="21"/>
              </w:rPr>
              <w:t>采用</w:t>
            </w:r>
            <w:r>
              <w:rPr>
                <w:rFonts w:hint="eastAsia" w:cs="Times New Roman"/>
                <w:szCs w:val="21"/>
              </w:rPr>
              <w:t>企业级</w:t>
            </w:r>
            <w:r>
              <w:rPr>
                <w:rFonts w:cs="Times New Roman"/>
                <w:szCs w:val="21"/>
              </w:rPr>
              <w:t>Nvme SSD，可用容量不小于100TiB（按照1024进位计算）</w:t>
            </w:r>
          </w:p>
        </w:tc>
      </w:tr>
      <w:tr w14:paraId="2881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696" w:type="dxa"/>
            <w:shd w:val="clear" w:color="auto" w:fill="auto"/>
            <w:vAlign w:val="center"/>
          </w:tcPr>
          <w:p w14:paraId="16B69FF6">
            <w:pPr>
              <w:pStyle w:val="21"/>
              <w:rPr>
                <w:rFonts w:cs="Times New Roman"/>
                <w:szCs w:val="21"/>
              </w:rPr>
            </w:pPr>
            <w:r>
              <w:rPr>
                <w:rFonts w:ascii="Segoe UI Symbol" w:hAnsi="Segoe UI Symbol" w:cs="Segoe UI Symbol"/>
                <w:szCs w:val="21"/>
              </w:rPr>
              <w:t>★</w:t>
            </w:r>
            <w:r>
              <w:rPr>
                <w:rFonts w:cs="Times New Roman"/>
                <w:szCs w:val="21"/>
              </w:rPr>
              <w:t>性能</w:t>
            </w:r>
            <w:r>
              <w:rPr>
                <w:rFonts w:hint="eastAsia" w:cs="Times New Roman"/>
                <w:szCs w:val="21"/>
              </w:rPr>
              <w:t>要求</w:t>
            </w:r>
          </w:p>
        </w:tc>
        <w:tc>
          <w:tcPr>
            <w:tcW w:w="6521" w:type="dxa"/>
            <w:shd w:val="clear" w:color="auto" w:fill="auto"/>
            <w:vAlign w:val="center"/>
          </w:tcPr>
          <w:p w14:paraId="19D55740">
            <w:pPr>
              <w:pStyle w:val="21"/>
              <w:rPr>
                <w:rFonts w:cs="Times New Roman"/>
                <w:szCs w:val="21"/>
              </w:rPr>
            </w:pPr>
            <w:r>
              <w:rPr>
                <w:rFonts w:cs="Times New Roman"/>
                <w:szCs w:val="21"/>
              </w:rPr>
              <w:t>存储空间从0~90TiB，通过以太网和IB网络多进程读写带宽均不小于10GB/s</w:t>
            </w:r>
            <w:r>
              <w:rPr>
                <w:rFonts w:hint="eastAsia" w:cs="Times New Roman"/>
                <w:szCs w:val="21"/>
              </w:rPr>
              <w:t>，并且单</w:t>
            </w:r>
            <w:r>
              <w:rPr>
                <w:rFonts w:cs="Times New Roman"/>
                <w:szCs w:val="21"/>
              </w:rPr>
              <w:t>进程读写带宽均不小于2GB/s</w:t>
            </w:r>
            <w:r>
              <w:rPr>
                <w:rFonts w:hint="eastAsia" w:cs="Times New Roman"/>
                <w:szCs w:val="21"/>
              </w:rPr>
              <w:t>，读写带宽测试</w:t>
            </w:r>
            <w:r>
              <w:rPr>
                <w:rFonts w:cs="Times New Roman"/>
                <w:szCs w:val="21"/>
              </w:rPr>
              <w:t>要求采用c/c++语言自带的fprintf/fscanf、fwrite/fread等函数的程序实现，非iozone、fio等工具测试</w:t>
            </w:r>
          </w:p>
        </w:tc>
      </w:tr>
      <w:tr w14:paraId="047D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shd w:val="clear" w:color="auto" w:fill="auto"/>
            <w:vAlign w:val="center"/>
          </w:tcPr>
          <w:p w14:paraId="7801D3D0">
            <w:pPr>
              <w:pStyle w:val="21"/>
              <w:rPr>
                <w:rFonts w:cs="Times New Roman"/>
                <w:szCs w:val="21"/>
              </w:rPr>
            </w:pPr>
            <w:r>
              <w:rPr>
                <w:rFonts w:hint="eastAsia" w:cs="Times New Roman"/>
                <w:szCs w:val="21"/>
              </w:rPr>
              <w:t>网络</w:t>
            </w:r>
          </w:p>
        </w:tc>
        <w:tc>
          <w:tcPr>
            <w:tcW w:w="6521" w:type="dxa"/>
            <w:shd w:val="clear" w:color="auto" w:fill="auto"/>
            <w:vAlign w:val="center"/>
          </w:tcPr>
          <w:p w14:paraId="7927BCA8">
            <w:pPr>
              <w:pStyle w:val="21"/>
              <w:rPr>
                <w:rFonts w:cs="Times New Roman"/>
                <w:szCs w:val="21"/>
              </w:rPr>
            </w:pPr>
            <w:r>
              <w:rPr>
                <w:rFonts w:cs="Times New Roman"/>
                <w:szCs w:val="21"/>
              </w:rPr>
              <w:t>HDR 200Gbps的HCA卡，含Infiniband线缆</w:t>
            </w:r>
          </w:p>
        </w:tc>
      </w:tr>
      <w:tr w14:paraId="7512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vAlign w:val="center"/>
          </w:tcPr>
          <w:p w14:paraId="5DCBB718">
            <w:pPr>
              <w:pStyle w:val="21"/>
              <w:rPr>
                <w:rFonts w:cs="Times New Roman"/>
                <w:szCs w:val="21"/>
              </w:rPr>
            </w:pPr>
          </w:p>
        </w:tc>
        <w:tc>
          <w:tcPr>
            <w:tcW w:w="6521" w:type="dxa"/>
            <w:shd w:val="clear" w:color="auto" w:fill="auto"/>
            <w:vAlign w:val="center"/>
          </w:tcPr>
          <w:p w14:paraId="6B3BED7B">
            <w:pPr>
              <w:pStyle w:val="21"/>
              <w:rPr>
                <w:rFonts w:cs="Times New Roman"/>
                <w:szCs w:val="21"/>
              </w:rPr>
            </w:pPr>
            <w:r>
              <w:rPr>
                <w:rFonts w:cs="Times New Roman"/>
                <w:szCs w:val="21"/>
              </w:rPr>
              <w:t>1块可插拔双网口100Gbps网卡，兼容40Gbps网络，支持RoCEv2，含原装100Gbps多模模块</w:t>
            </w:r>
          </w:p>
        </w:tc>
      </w:tr>
      <w:tr w14:paraId="11DE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vAlign w:val="center"/>
          </w:tcPr>
          <w:p w14:paraId="60AF3B55">
            <w:pPr>
              <w:pStyle w:val="21"/>
              <w:rPr>
                <w:rFonts w:cs="Times New Roman"/>
                <w:szCs w:val="21"/>
              </w:rPr>
            </w:pPr>
          </w:p>
        </w:tc>
        <w:tc>
          <w:tcPr>
            <w:tcW w:w="6521" w:type="dxa"/>
            <w:shd w:val="clear" w:color="auto" w:fill="auto"/>
            <w:vAlign w:val="center"/>
          </w:tcPr>
          <w:p w14:paraId="3D842723">
            <w:pPr>
              <w:pStyle w:val="21"/>
              <w:rPr>
                <w:rFonts w:cs="Times New Roman"/>
                <w:szCs w:val="21"/>
              </w:rPr>
            </w:pPr>
            <w:r>
              <w:rPr>
                <w:rFonts w:cs="Times New Roman"/>
                <w:szCs w:val="21"/>
              </w:rPr>
              <w:t>1块可插拔双网口25Gbps网卡，兼容10Gbps网络，支持RoCEv2，含原装25Gbps多模模块</w:t>
            </w:r>
          </w:p>
        </w:tc>
      </w:tr>
      <w:tr w14:paraId="56A1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15AA5D95">
            <w:pPr>
              <w:pStyle w:val="21"/>
              <w:rPr>
                <w:rFonts w:cs="Times New Roman"/>
                <w:szCs w:val="21"/>
              </w:rPr>
            </w:pPr>
            <w:r>
              <w:rPr>
                <w:rFonts w:cs="Times New Roman"/>
                <w:szCs w:val="21"/>
              </w:rPr>
              <w:t>千兆以太网</w:t>
            </w:r>
          </w:p>
        </w:tc>
        <w:tc>
          <w:tcPr>
            <w:tcW w:w="6521" w:type="dxa"/>
            <w:shd w:val="clear" w:color="auto" w:fill="auto"/>
            <w:vAlign w:val="center"/>
          </w:tcPr>
          <w:p w14:paraId="43D4D2A1">
            <w:pPr>
              <w:pStyle w:val="21"/>
              <w:rPr>
                <w:rFonts w:cs="Times New Roman"/>
                <w:szCs w:val="21"/>
              </w:rPr>
            </w:pPr>
            <w:r>
              <w:rPr>
                <w:rFonts w:cs="Times New Roman"/>
                <w:szCs w:val="21"/>
              </w:rPr>
              <w:t>不少于2个</w:t>
            </w:r>
          </w:p>
        </w:tc>
      </w:tr>
      <w:tr w14:paraId="3CD7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0200F0A0">
            <w:pPr>
              <w:pStyle w:val="21"/>
              <w:rPr>
                <w:rFonts w:cs="Times New Roman"/>
                <w:szCs w:val="21"/>
              </w:rPr>
            </w:pPr>
            <w:r>
              <w:rPr>
                <w:rFonts w:cs="Times New Roman"/>
                <w:szCs w:val="21"/>
              </w:rPr>
              <w:t>电源</w:t>
            </w:r>
          </w:p>
        </w:tc>
        <w:tc>
          <w:tcPr>
            <w:tcW w:w="6521" w:type="dxa"/>
            <w:shd w:val="clear" w:color="auto" w:fill="auto"/>
            <w:vAlign w:val="center"/>
          </w:tcPr>
          <w:p w14:paraId="791BDC19">
            <w:pPr>
              <w:pStyle w:val="21"/>
              <w:rPr>
                <w:rFonts w:cs="Times New Roman"/>
                <w:szCs w:val="21"/>
              </w:rPr>
            </w:pPr>
            <w:r>
              <w:rPr>
                <w:rFonts w:cs="Times New Roman"/>
                <w:szCs w:val="21"/>
              </w:rPr>
              <w:t>金牌以上冗余电源，支持热插拔，半数电源不影响服务器性能</w:t>
            </w:r>
          </w:p>
        </w:tc>
      </w:tr>
      <w:tr w14:paraId="4EA3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39B60E0E">
            <w:pPr>
              <w:pStyle w:val="21"/>
              <w:rPr>
                <w:rFonts w:cs="Times New Roman"/>
                <w:szCs w:val="21"/>
              </w:rPr>
            </w:pPr>
            <w:r>
              <w:rPr>
                <w:rFonts w:cs="Times New Roman"/>
                <w:szCs w:val="21"/>
              </w:rPr>
              <w:t>可管理型</w:t>
            </w:r>
          </w:p>
        </w:tc>
        <w:tc>
          <w:tcPr>
            <w:tcW w:w="6521" w:type="dxa"/>
            <w:shd w:val="clear" w:color="auto" w:fill="auto"/>
            <w:vAlign w:val="center"/>
          </w:tcPr>
          <w:p w14:paraId="1845F3B9">
            <w:pPr>
              <w:pStyle w:val="21"/>
              <w:rPr>
                <w:rFonts w:cs="Times New Roman"/>
                <w:szCs w:val="21"/>
              </w:rPr>
            </w:pPr>
            <w:r>
              <w:rPr>
                <w:rFonts w:cs="Times New Roman"/>
                <w:szCs w:val="21"/>
              </w:rPr>
              <w:t>具有单独的管理网口，支持WEB界面的带外管理等，可独立于操作系统运行，实现远程对服务器的完全控制，支持虚拟控制台，支持IPMI和SNMP协议</w:t>
            </w:r>
          </w:p>
        </w:tc>
      </w:tr>
      <w:tr w14:paraId="176A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7B6478E5">
            <w:pPr>
              <w:pStyle w:val="21"/>
              <w:rPr>
                <w:rFonts w:cs="Times New Roman"/>
                <w:szCs w:val="21"/>
              </w:rPr>
            </w:pPr>
            <w:r>
              <w:rPr>
                <w:rFonts w:cs="Times New Roman"/>
                <w:szCs w:val="21"/>
              </w:rPr>
              <w:t>其他</w:t>
            </w:r>
          </w:p>
        </w:tc>
        <w:tc>
          <w:tcPr>
            <w:tcW w:w="6521" w:type="dxa"/>
            <w:shd w:val="clear" w:color="auto" w:fill="auto"/>
            <w:vAlign w:val="center"/>
          </w:tcPr>
          <w:p w14:paraId="587EE6D8">
            <w:pPr>
              <w:pStyle w:val="21"/>
              <w:rPr>
                <w:rFonts w:cs="Times New Roman"/>
                <w:szCs w:val="21"/>
              </w:rPr>
            </w:pPr>
            <w:r>
              <w:rPr>
                <w:rFonts w:cs="Times New Roman"/>
                <w:szCs w:val="21"/>
              </w:rPr>
              <w:t>含线缆、导轨等</w:t>
            </w:r>
          </w:p>
        </w:tc>
      </w:tr>
      <w:tr w14:paraId="4F78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5BEE7A4C">
            <w:pPr>
              <w:pStyle w:val="21"/>
              <w:rPr>
                <w:rFonts w:cs="Times New Roman"/>
                <w:szCs w:val="21"/>
              </w:rPr>
            </w:pPr>
            <w:r>
              <w:rPr>
                <w:rFonts w:cs="Times New Roman"/>
                <w:szCs w:val="21"/>
              </w:rPr>
              <w:t>售后服务</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14:paraId="66D689FA">
            <w:pPr>
              <w:pStyle w:val="21"/>
              <w:rPr>
                <w:rFonts w:cs="Times New Roman"/>
                <w:szCs w:val="21"/>
              </w:rPr>
            </w:pPr>
            <w:r>
              <w:rPr>
                <w:rFonts w:cs="Times New Roman"/>
                <w:szCs w:val="21"/>
              </w:rPr>
              <w:t>提供原厂5年7x24，4小时原厂备件上门更换服务</w:t>
            </w:r>
          </w:p>
        </w:tc>
      </w:tr>
    </w:tbl>
    <w:p w14:paraId="79CD2DC2">
      <w:pPr>
        <w:rPr>
          <w:b/>
          <w:szCs w:val="21"/>
        </w:rPr>
      </w:pPr>
    </w:p>
    <w:p w14:paraId="4F617592">
      <w:pPr>
        <w:rPr>
          <w:b/>
          <w:szCs w:val="21"/>
        </w:rPr>
      </w:pPr>
      <w:r>
        <w:rPr>
          <w:b/>
          <w:szCs w:val="21"/>
        </w:rPr>
        <w:t>（8）边缘大容量存储服务器</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521"/>
      </w:tblGrid>
      <w:tr w14:paraId="093E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696" w:type="dxa"/>
            <w:tcBorders>
              <w:bottom w:val="single" w:color="auto" w:sz="4" w:space="0"/>
            </w:tcBorders>
            <w:shd w:val="clear" w:color="auto" w:fill="auto"/>
            <w:vAlign w:val="center"/>
          </w:tcPr>
          <w:p w14:paraId="68E832E2">
            <w:pPr>
              <w:pStyle w:val="21"/>
              <w:rPr>
                <w:rFonts w:cs="Times New Roman"/>
                <w:szCs w:val="21"/>
              </w:rPr>
            </w:pPr>
            <w:r>
              <w:rPr>
                <w:rFonts w:cs="Times New Roman"/>
                <w:szCs w:val="21"/>
              </w:rPr>
              <w:t>部件</w:t>
            </w:r>
          </w:p>
        </w:tc>
        <w:tc>
          <w:tcPr>
            <w:tcW w:w="6521" w:type="dxa"/>
            <w:tcBorders>
              <w:bottom w:val="single" w:color="auto" w:sz="4" w:space="0"/>
            </w:tcBorders>
            <w:shd w:val="clear" w:color="auto" w:fill="auto"/>
            <w:vAlign w:val="center"/>
          </w:tcPr>
          <w:p w14:paraId="2EF507EE">
            <w:pPr>
              <w:pStyle w:val="21"/>
              <w:rPr>
                <w:rFonts w:cs="Times New Roman"/>
                <w:szCs w:val="21"/>
              </w:rPr>
            </w:pPr>
            <w:r>
              <w:rPr>
                <w:rFonts w:cs="Times New Roman"/>
                <w:szCs w:val="21"/>
              </w:rPr>
              <w:t>技术要求</w:t>
            </w:r>
          </w:p>
        </w:tc>
      </w:tr>
      <w:tr w14:paraId="6C53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2C2B96AA">
            <w:pPr>
              <w:pStyle w:val="21"/>
              <w:rPr>
                <w:rFonts w:cs="Times New Roman"/>
                <w:szCs w:val="21"/>
              </w:rPr>
            </w:pPr>
            <w:r>
              <w:rPr>
                <w:rFonts w:cs="Times New Roman"/>
                <w:szCs w:val="21"/>
              </w:rPr>
              <w:t>架构</w:t>
            </w:r>
          </w:p>
        </w:tc>
        <w:tc>
          <w:tcPr>
            <w:tcW w:w="6521" w:type="dxa"/>
            <w:shd w:val="clear" w:color="auto" w:fill="auto"/>
            <w:vAlign w:val="center"/>
          </w:tcPr>
          <w:p w14:paraId="1F3FC41D">
            <w:pPr>
              <w:pStyle w:val="21"/>
              <w:rPr>
                <w:rFonts w:cs="Times New Roman"/>
                <w:szCs w:val="21"/>
              </w:rPr>
            </w:pPr>
            <w:r>
              <w:rPr>
                <w:rFonts w:cs="Times New Roman"/>
                <w:szCs w:val="21"/>
              </w:rPr>
              <w:t>采用2U知名品牌企业级服务器，非OEM产品</w:t>
            </w:r>
          </w:p>
        </w:tc>
      </w:tr>
      <w:tr w14:paraId="7EBA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51529EAF">
            <w:pPr>
              <w:pStyle w:val="21"/>
              <w:rPr>
                <w:rFonts w:cs="Times New Roman"/>
                <w:szCs w:val="21"/>
              </w:rPr>
            </w:pPr>
            <w:r>
              <w:rPr>
                <w:rFonts w:cs="Times New Roman"/>
                <w:szCs w:val="21"/>
              </w:rPr>
              <w:t>▲CPU</w:t>
            </w:r>
          </w:p>
        </w:tc>
        <w:tc>
          <w:tcPr>
            <w:tcW w:w="6521" w:type="dxa"/>
            <w:shd w:val="clear" w:color="auto" w:fill="auto"/>
            <w:vAlign w:val="center"/>
          </w:tcPr>
          <w:p w14:paraId="7F4E6D0E">
            <w:pPr>
              <w:pStyle w:val="21"/>
              <w:rPr>
                <w:rFonts w:cs="Times New Roman"/>
                <w:szCs w:val="21"/>
              </w:rPr>
            </w:pPr>
            <w:r>
              <w:rPr>
                <w:rFonts w:cs="Times New Roman"/>
                <w:szCs w:val="21"/>
              </w:rPr>
              <w:t>2颗</w:t>
            </w:r>
            <w:r>
              <w:rPr>
                <w:rFonts w:hint="eastAsia" w:cs="Times New Roman"/>
                <w:szCs w:val="21"/>
              </w:rPr>
              <w:t>x</w:t>
            </w:r>
            <w:r>
              <w:rPr>
                <w:rFonts w:cs="Times New Roman"/>
                <w:szCs w:val="21"/>
              </w:rPr>
              <w:t>86</w:t>
            </w:r>
            <w:r>
              <w:rPr>
                <w:rFonts w:hint="eastAsia" w:cs="Times New Roman"/>
                <w:szCs w:val="21"/>
              </w:rPr>
              <w:t>架构</w:t>
            </w:r>
            <w:r>
              <w:rPr>
                <w:rFonts w:cs="Times New Roman"/>
                <w:szCs w:val="21"/>
              </w:rPr>
              <w:t>CPU，支持AVX-512指令集，内存通道≥8，PCIe通道数≥80</w:t>
            </w:r>
            <w:r>
              <w:rPr>
                <w:rFonts w:hint="eastAsia" w:cs="Times New Roman"/>
                <w:szCs w:val="21"/>
              </w:rPr>
              <w:t>，</w:t>
            </w:r>
            <w:r>
              <w:rPr>
                <w:rFonts w:cs="Times New Roman"/>
                <w:szCs w:val="21"/>
              </w:rPr>
              <w:t>基频≥3.9GHz，睿频≥4.2GHz，核心数≥8核，缓存不小于22MB</w:t>
            </w:r>
          </w:p>
        </w:tc>
      </w:tr>
      <w:tr w14:paraId="6895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5C8D04A9">
            <w:pPr>
              <w:pStyle w:val="21"/>
              <w:rPr>
                <w:rFonts w:cs="Times New Roman"/>
                <w:szCs w:val="21"/>
              </w:rPr>
            </w:pPr>
            <w:r>
              <w:rPr>
                <w:rFonts w:cs="Times New Roman"/>
                <w:szCs w:val="21"/>
              </w:rPr>
              <w:t>内存</w:t>
            </w:r>
          </w:p>
        </w:tc>
        <w:tc>
          <w:tcPr>
            <w:tcW w:w="6521" w:type="dxa"/>
            <w:shd w:val="clear" w:color="auto" w:fill="auto"/>
            <w:vAlign w:val="center"/>
          </w:tcPr>
          <w:p w14:paraId="28F8B71D">
            <w:pPr>
              <w:pStyle w:val="21"/>
              <w:rPr>
                <w:rFonts w:cs="Times New Roman"/>
                <w:szCs w:val="21"/>
              </w:rPr>
            </w:pPr>
            <w:r>
              <w:rPr>
                <w:rFonts w:cs="Times New Roman"/>
                <w:szCs w:val="21"/>
              </w:rPr>
              <w:t>DDR5，≥5200 MT/s，满通道（16根）配置，单根≥16GB，支持ECC校验</w:t>
            </w:r>
          </w:p>
        </w:tc>
      </w:tr>
      <w:tr w14:paraId="1124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5029390E">
            <w:pPr>
              <w:pStyle w:val="21"/>
              <w:rPr>
                <w:rFonts w:cs="Times New Roman"/>
                <w:szCs w:val="21"/>
              </w:rPr>
            </w:pPr>
            <w:r>
              <w:rPr>
                <w:rFonts w:cs="Times New Roman"/>
                <w:szCs w:val="21"/>
              </w:rPr>
              <w:t>系统硬盘</w:t>
            </w:r>
          </w:p>
        </w:tc>
        <w:tc>
          <w:tcPr>
            <w:tcW w:w="6521" w:type="dxa"/>
            <w:shd w:val="clear" w:color="auto" w:fill="auto"/>
            <w:vAlign w:val="center"/>
          </w:tcPr>
          <w:p w14:paraId="587EBCFB">
            <w:pPr>
              <w:pStyle w:val="21"/>
              <w:rPr>
                <w:rFonts w:cs="Times New Roman"/>
                <w:szCs w:val="21"/>
              </w:rPr>
            </w:pPr>
            <w:r>
              <w:rPr>
                <w:rFonts w:cs="Times New Roman"/>
                <w:szCs w:val="21"/>
              </w:rPr>
              <w:t>2块企业级SSD盘，单块容量≥480GB，组成raid1</w:t>
            </w:r>
          </w:p>
        </w:tc>
      </w:tr>
      <w:tr w14:paraId="47F8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495D9A3B">
            <w:pPr>
              <w:pStyle w:val="21"/>
              <w:rPr>
                <w:rFonts w:cs="Times New Roman"/>
                <w:szCs w:val="21"/>
              </w:rPr>
            </w:pPr>
            <w:r>
              <w:rPr>
                <w:rFonts w:cs="Times New Roman"/>
                <w:szCs w:val="21"/>
              </w:rPr>
              <w:t>Raid卡</w:t>
            </w:r>
          </w:p>
        </w:tc>
        <w:tc>
          <w:tcPr>
            <w:tcW w:w="6521" w:type="dxa"/>
            <w:shd w:val="clear" w:color="auto" w:fill="auto"/>
            <w:vAlign w:val="center"/>
          </w:tcPr>
          <w:p w14:paraId="26F2B435">
            <w:pPr>
              <w:pStyle w:val="21"/>
              <w:rPr>
                <w:rFonts w:cs="Times New Roman"/>
                <w:szCs w:val="21"/>
              </w:rPr>
            </w:pPr>
            <w:r>
              <w:rPr>
                <w:rFonts w:cs="Times New Roman"/>
                <w:szCs w:val="21"/>
              </w:rPr>
              <w:t>支持Raid 0、1、5、6，带宽≥12Gbps，支持接口数≥16，≥8GB缓存</w:t>
            </w:r>
          </w:p>
        </w:tc>
      </w:tr>
      <w:tr w14:paraId="01DA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1644E821">
            <w:pPr>
              <w:pStyle w:val="21"/>
              <w:rPr>
                <w:rFonts w:cs="Times New Roman"/>
                <w:szCs w:val="21"/>
              </w:rPr>
            </w:pPr>
            <w:r>
              <w:rPr>
                <w:rFonts w:cs="Times New Roman"/>
                <w:szCs w:val="21"/>
              </w:rPr>
              <w:t>数据硬盘</w:t>
            </w:r>
          </w:p>
        </w:tc>
        <w:tc>
          <w:tcPr>
            <w:tcW w:w="6521" w:type="dxa"/>
            <w:shd w:val="clear" w:color="auto" w:fill="auto"/>
            <w:vAlign w:val="center"/>
          </w:tcPr>
          <w:p w14:paraId="6C89E9CA">
            <w:pPr>
              <w:pStyle w:val="21"/>
              <w:rPr>
                <w:rFonts w:cs="Times New Roman"/>
                <w:szCs w:val="21"/>
              </w:rPr>
            </w:pPr>
            <w:r>
              <w:rPr>
                <w:rFonts w:cs="Times New Roman"/>
                <w:szCs w:val="21"/>
              </w:rPr>
              <w:t>可采用</w:t>
            </w:r>
            <w:r>
              <w:rPr>
                <w:rFonts w:hint="eastAsia" w:cs="Times New Roman"/>
                <w:szCs w:val="21"/>
              </w:rPr>
              <w:t>企业级</w:t>
            </w:r>
            <w:r>
              <w:rPr>
                <w:rFonts w:cs="Times New Roman"/>
                <w:szCs w:val="21"/>
              </w:rPr>
              <w:t>HDD/SSD磁盘，可用容量不小于200TiB（按照1024进位计算）</w:t>
            </w:r>
          </w:p>
        </w:tc>
      </w:tr>
      <w:tr w14:paraId="3F27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45BF95BD">
            <w:pPr>
              <w:pStyle w:val="21"/>
              <w:rPr>
                <w:rFonts w:cs="Times New Roman"/>
                <w:szCs w:val="21"/>
              </w:rPr>
            </w:pPr>
            <w:r>
              <w:rPr>
                <w:rFonts w:ascii="Segoe UI Symbol" w:hAnsi="Segoe UI Symbol" w:cs="Segoe UI Symbol"/>
                <w:szCs w:val="21"/>
              </w:rPr>
              <w:t>★</w:t>
            </w:r>
            <w:r>
              <w:rPr>
                <w:rFonts w:cs="Times New Roman"/>
                <w:szCs w:val="21"/>
              </w:rPr>
              <w:t>性能</w:t>
            </w:r>
            <w:r>
              <w:rPr>
                <w:rFonts w:hint="eastAsia" w:cs="Times New Roman"/>
                <w:szCs w:val="21"/>
              </w:rPr>
              <w:t>要求</w:t>
            </w:r>
          </w:p>
        </w:tc>
        <w:tc>
          <w:tcPr>
            <w:tcW w:w="6521" w:type="dxa"/>
            <w:shd w:val="clear" w:color="auto" w:fill="auto"/>
            <w:vAlign w:val="center"/>
          </w:tcPr>
          <w:p w14:paraId="6C7E2A41">
            <w:pPr>
              <w:pStyle w:val="21"/>
              <w:rPr>
                <w:rFonts w:cs="Times New Roman"/>
                <w:szCs w:val="21"/>
              </w:rPr>
            </w:pPr>
            <w:r>
              <w:rPr>
                <w:rFonts w:cs="Times New Roman"/>
                <w:szCs w:val="21"/>
              </w:rPr>
              <w:t>存储空间从0~180TiB，通过以太网和IB网络多进程读写带宽不小于4GB/s</w:t>
            </w:r>
            <w:r>
              <w:rPr>
                <w:rFonts w:hint="eastAsia" w:cs="Times New Roman"/>
                <w:szCs w:val="21"/>
              </w:rPr>
              <w:t>并且</w:t>
            </w:r>
            <w:r>
              <w:rPr>
                <w:rFonts w:cs="Times New Roman"/>
                <w:szCs w:val="21"/>
              </w:rPr>
              <w:t>单进程读写带宽不小于2GB/s</w:t>
            </w:r>
            <w:r>
              <w:rPr>
                <w:rFonts w:hint="eastAsia" w:cs="Times New Roman"/>
                <w:szCs w:val="21"/>
              </w:rPr>
              <w:t>，读写带宽测试</w:t>
            </w:r>
            <w:r>
              <w:rPr>
                <w:rFonts w:cs="Times New Roman"/>
                <w:szCs w:val="21"/>
              </w:rPr>
              <w:t>要求采用c/c++语言自带的fprintf/fscanf、fwrite/fread等函数的程序实现，非iozone、fio等工具测试</w:t>
            </w:r>
          </w:p>
        </w:tc>
      </w:tr>
      <w:tr w14:paraId="1105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shd w:val="clear" w:color="auto" w:fill="auto"/>
            <w:vAlign w:val="center"/>
          </w:tcPr>
          <w:p w14:paraId="7AF59909">
            <w:pPr>
              <w:pStyle w:val="21"/>
              <w:rPr>
                <w:rFonts w:cs="Times New Roman"/>
                <w:szCs w:val="21"/>
              </w:rPr>
            </w:pPr>
            <w:r>
              <w:rPr>
                <w:rFonts w:cs="Times New Roman"/>
                <w:szCs w:val="21"/>
              </w:rPr>
              <w:t>网络</w:t>
            </w:r>
          </w:p>
        </w:tc>
        <w:tc>
          <w:tcPr>
            <w:tcW w:w="6521" w:type="dxa"/>
            <w:shd w:val="clear" w:color="auto" w:fill="auto"/>
            <w:vAlign w:val="center"/>
          </w:tcPr>
          <w:p w14:paraId="3AFCD85E">
            <w:pPr>
              <w:pStyle w:val="21"/>
              <w:rPr>
                <w:rFonts w:cs="Times New Roman"/>
                <w:szCs w:val="21"/>
              </w:rPr>
            </w:pPr>
            <w:r>
              <w:rPr>
                <w:rFonts w:cs="Times New Roman"/>
                <w:szCs w:val="21"/>
              </w:rPr>
              <w:t>HDR 200Gbps的HCA卡，含Infiniband线缆</w:t>
            </w:r>
          </w:p>
        </w:tc>
      </w:tr>
      <w:tr w14:paraId="4D0D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vAlign w:val="center"/>
          </w:tcPr>
          <w:p w14:paraId="189E1923">
            <w:pPr>
              <w:pStyle w:val="21"/>
              <w:rPr>
                <w:rFonts w:cs="Times New Roman"/>
                <w:szCs w:val="21"/>
              </w:rPr>
            </w:pPr>
          </w:p>
        </w:tc>
        <w:tc>
          <w:tcPr>
            <w:tcW w:w="6521" w:type="dxa"/>
            <w:shd w:val="clear" w:color="auto" w:fill="auto"/>
            <w:vAlign w:val="center"/>
          </w:tcPr>
          <w:p w14:paraId="04370027">
            <w:pPr>
              <w:pStyle w:val="21"/>
              <w:rPr>
                <w:rFonts w:cs="Times New Roman"/>
                <w:szCs w:val="21"/>
              </w:rPr>
            </w:pPr>
            <w:r>
              <w:rPr>
                <w:rFonts w:cs="Times New Roman"/>
                <w:szCs w:val="21"/>
              </w:rPr>
              <w:t>1块可插拔双网口100Gbps网卡，兼容40Gbps网络，支持RoCEv2，含原装100Gbps多模模块</w:t>
            </w:r>
          </w:p>
        </w:tc>
      </w:tr>
      <w:tr w14:paraId="5CB6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vAlign w:val="center"/>
          </w:tcPr>
          <w:p w14:paraId="1A0C7DA0">
            <w:pPr>
              <w:pStyle w:val="21"/>
              <w:rPr>
                <w:rFonts w:cs="Times New Roman"/>
                <w:szCs w:val="21"/>
              </w:rPr>
            </w:pPr>
          </w:p>
        </w:tc>
        <w:tc>
          <w:tcPr>
            <w:tcW w:w="6521" w:type="dxa"/>
            <w:shd w:val="clear" w:color="auto" w:fill="auto"/>
            <w:vAlign w:val="center"/>
          </w:tcPr>
          <w:p w14:paraId="6C3C347F">
            <w:pPr>
              <w:pStyle w:val="21"/>
              <w:rPr>
                <w:rFonts w:cs="Times New Roman"/>
                <w:szCs w:val="21"/>
              </w:rPr>
            </w:pPr>
            <w:r>
              <w:rPr>
                <w:rFonts w:cs="Times New Roman"/>
                <w:szCs w:val="21"/>
              </w:rPr>
              <w:t>1块可插拔双网口25Gbps网卡，兼容10Gbps网络，支持RoCEv2，含原装25Gbps多模模块</w:t>
            </w:r>
          </w:p>
        </w:tc>
      </w:tr>
      <w:tr w14:paraId="7DB0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vAlign w:val="center"/>
          </w:tcPr>
          <w:p w14:paraId="6C57083C">
            <w:pPr>
              <w:pStyle w:val="21"/>
              <w:rPr>
                <w:rFonts w:cs="Times New Roman"/>
                <w:szCs w:val="21"/>
              </w:rPr>
            </w:pPr>
          </w:p>
        </w:tc>
        <w:tc>
          <w:tcPr>
            <w:tcW w:w="6521" w:type="dxa"/>
            <w:shd w:val="clear" w:color="auto" w:fill="auto"/>
            <w:vAlign w:val="center"/>
          </w:tcPr>
          <w:p w14:paraId="61E3DD61">
            <w:pPr>
              <w:pStyle w:val="21"/>
              <w:rPr>
                <w:rFonts w:cs="Times New Roman"/>
                <w:szCs w:val="21"/>
              </w:rPr>
            </w:pPr>
            <w:r>
              <w:rPr>
                <w:rFonts w:cs="Times New Roman"/>
                <w:szCs w:val="21"/>
              </w:rPr>
              <w:t>不少于2个千兆网口</w:t>
            </w:r>
          </w:p>
        </w:tc>
      </w:tr>
      <w:tr w14:paraId="02B2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02F09174">
            <w:pPr>
              <w:pStyle w:val="21"/>
              <w:rPr>
                <w:rFonts w:cs="Times New Roman"/>
                <w:szCs w:val="21"/>
              </w:rPr>
            </w:pPr>
            <w:r>
              <w:rPr>
                <w:rFonts w:cs="Times New Roman"/>
                <w:szCs w:val="21"/>
              </w:rPr>
              <w:t>电源</w:t>
            </w:r>
          </w:p>
        </w:tc>
        <w:tc>
          <w:tcPr>
            <w:tcW w:w="6521" w:type="dxa"/>
            <w:shd w:val="clear" w:color="auto" w:fill="auto"/>
            <w:vAlign w:val="center"/>
          </w:tcPr>
          <w:p w14:paraId="6208B26E">
            <w:pPr>
              <w:pStyle w:val="21"/>
              <w:rPr>
                <w:rFonts w:cs="Times New Roman"/>
                <w:szCs w:val="21"/>
              </w:rPr>
            </w:pPr>
            <w:r>
              <w:rPr>
                <w:rFonts w:cs="Times New Roman"/>
                <w:szCs w:val="21"/>
              </w:rPr>
              <w:t>金牌以上冗余电源，支持热插拔，半数电源不影响服务器性能</w:t>
            </w:r>
          </w:p>
        </w:tc>
      </w:tr>
      <w:tr w14:paraId="4944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04DCBF8D">
            <w:pPr>
              <w:pStyle w:val="21"/>
              <w:rPr>
                <w:rFonts w:cs="Times New Roman"/>
                <w:szCs w:val="21"/>
              </w:rPr>
            </w:pPr>
            <w:r>
              <w:rPr>
                <w:rFonts w:cs="Times New Roman"/>
                <w:szCs w:val="21"/>
              </w:rPr>
              <w:t>可管理型</w:t>
            </w:r>
          </w:p>
        </w:tc>
        <w:tc>
          <w:tcPr>
            <w:tcW w:w="6521" w:type="dxa"/>
            <w:shd w:val="clear" w:color="auto" w:fill="auto"/>
            <w:vAlign w:val="center"/>
          </w:tcPr>
          <w:p w14:paraId="23AD4531">
            <w:pPr>
              <w:pStyle w:val="21"/>
              <w:rPr>
                <w:rFonts w:cs="Times New Roman"/>
                <w:szCs w:val="21"/>
              </w:rPr>
            </w:pPr>
            <w:r>
              <w:rPr>
                <w:rFonts w:cs="Times New Roman"/>
                <w:szCs w:val="21"/>
              </w:rPr>
              <w:t>具有单独的管理网口，支持WEB界面的带外管理等，可独立于操作系统运行，实现远程对服务器的完全控制，支持虚拟控制台，支持IPMI和SNMP协议</w:t>
            </w:r>
          </w:p>
        </w:tc>
      </w:tr>
      <w:tr w14:paraId="6504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5576000F">
            <w:pPr>
              <w:pStyle w:val="21"/>
              <w:rPr>
                <w:rFonts w:cs="Times New Roman"/>
                <w:szCs w:val="21"/>
              </w:rPr>
            </w:pPr>
            <w:r>
              <w:rPr>
                <w:rFonts w:cs="Times New Roman"/>
                <w:szCs w:val="21"/>
              </w:rPr>
              <w:t>其他</w:t>
            </w:r>
          </w:p>
        </w:tc>
        <w:tc>
          <w:tcPr>
            <w:tcW w:w="6521" w:type="dxa"/>
            <w:shd w:val="clear" w:color="auto" w:fill="auto"/>
            <w:vAlign w:val="center"/>
          </w:tcPr>
          <w:p w14:paraId="2AED19D0">
            <w:pPr>
              <w:pStyle w:val="21"/>
              <w:rPr>
                <w:rFonts w:cs="Times New Roman"/>
                <w:szCs w:val="21"/>
              </w:rPr>
            </w:pPr>
            <w:r>
              <w:rPr>
                <w:rFonts w:cs="Times New Roman"/>
                <w:szCs w:val="21"/>
              </w:rPr>
              <w:t>含线缆、导轨等</w:t>
            </w:r>
          </w:p>
        </w:tc>
      </w:tr>
      <w:tr w14:paraId="7539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4FEBE326">
            <w:pPr>
              <w:pStyle w:val="21"/>
              <w:rPr>
                <w:rFonts w:cs="Times New Roman"/>
                <w:szCs w:val="21"/>
              </w:rPr>
            </w:pPr>
            <w:r>
              <w:rPr>
                <w:rFonts w:cs="Times New Roman"/>
                <w:szCs w:val="21"/>
              </w:rPr>
              <w:t>售后服务</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14:paraId="2776020C">
            <w:pPr>
              <w:pStyle w:val="21"/>
              <w:rPr>
                <w:rFonts w:cs="Times New Roman"/>
                <w:szCs w:val="21"/>
              </w:rPr>
            </w:pPr>
            <w:r>
              <w:rPr>
                <w:rFonts w:cs="Times New Roman"/>
                <w:szCs w:val="21"/>
              </w:rPr>
              <w:t>提供原厂5年7x24，4小时原厂备件上门更换服务</w:t>
            </w:r>
          </w:p>
        </w:tc>
      </w:tr>
    </w:tbl>
    <w:p w14:paraId="69CBEF35">
      <w:pPr>
        <w:rPr>
          <w:b/>
          <w:szCs w:val="21"/>
        </w:rPr>
      </w:pPr>
    </w:p>
    <w:p w14:paraId="4FA4BB77">
      <w:pPr>
        <w:rPr>
          <w:b/>
          <w:szCs w:val="21"/>
        </w:rPr>
      </w:pPr>
      <w:r>
        <w:rPr>
          <w:b/>
          <w:szCs w:val="21"/>
        </w:rPr>
        <w:t>（9）现场OPI工作站</w:t>
      </w:r>
    </w:p>
    <w:tbl>
      <w:tblPr>
        <w:tblStyle w:val="14"/>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6522"/>
      </w:tblGrid>
      <w:tr w14:paraId="7A89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700" w:type="dxa"/>
            <w:tcBorders>
              <w:bottom w:val="single" w:color="auto" w:sz="4" w:space="0"/>
            </w:tcBorders>
            <w:shd w:val="clear" w:color="auto" w:fill="auto"/>
            <w:vAlign w:val="center"/>
          </w:tcPr>
          <w:p w14:paraId="7DB89DB1">
            <w:pPr>
              <w:pStyle w:val="21"/>
              <w:rPr>
                <w:rFonts w:cs="Times New Roman"/>
                <w:szCs w:val="21"/>
              </w:rPr>
            </w:pPr>
            <w:r>
              <w:rPr>
                <w:rFonts w:cs="Times New Roman"/>
                <w:szCs w:val="21"/>
              </w:rPr>
              <w:t>部件</w:t>
            </w:r>
          </w:p>
        </w:tc>
        <w:tc>
          <w:tcPr>
            <w:tcW w:w="6517" w:type="dxa"/>
            <w:tcBorders>
              <w:bottom w:val="single" w:color="auto" w:sz="4" w:space="0"/>
            </w:tcBorders>
            <w:shd w:val="clear" w:color="auto" w:fill="auto"/>
            <w:vAlign w:val="center"/>
          </w:tcPr>
          <w:p w14:paraId="2E868ADC">
            <w:pPr>
              <w:pStyle w:val="21"/>
              <w:rPr>
                <w:rFonts w:cs="Times New Roman"/>
                <w:szCs w:val="21"/>
              </w:rPr>
            </w:pPr>
            <w:r>
              <w:rPr>
                <w:rFonts w:cs="Times New Roman"/>
                <w:szCs w:val="21"/>
              </w:rPr>
              <w:t>技术要求</w:t>
            </w:r>
          </w:p>
        </w:tc>
      </w:tr>
      <w:tr w14:paraId="70E4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16A1B0D0">
            <w:pPr>
              <w:pStyle w:val="21"/>
              <w:rPr>
                <w:rFonts w:cs="Times New Roman"/>
                <w:szCs w:val="21"/>
              </w:rPr>
            </w:pPr>
            <w:r>
              <w:rPr>
                <w:rFonts w:cs="Times New Roman"/>
                <w:szCs w:val="21"/>
              </w:rPr>
              <w:t>CPU</w:t>
            </w:r>
          </w:p>
        </w:tc>
        <w:tc>
          <w:tcPr>
            <w:tcW w:w="6517" w:type="dxa"/>
            <w:shd w:val="clear" w:color="auto" w:fill="auto"/>
            <w:vAlign w:val="center"/>
          </w:tcPr>
          <w:p w14:paraId="5408CE70">
            <w:pPr>
              <w:pStyle w:val="21"/>
              <w:rPr>
                <w:rFonts w:cs="Times New Roman"/>
                <w:szCs w:val="21"/>
              </w:rPr>
            </w:pPr>
            <w:r>
              <w:rPr>
                <w:rFonts w:cs="Times New Roman"/>
                <w:szCs w:val="21"/>
              </w:rPr>
              <w:t>1颗</w:t>
            </w:r>
            <w:r>
              <w:rPr>
                <w:rFonts w:hint="eastAsia" w:cs="Times New Roman"/>
                <w:szCs w:val="21"/>
              </w:rPr>
              <w:t>x</w:t>
            </w:r>
            <w:r>
              <w:rPr>
                <w:rFonts w:cs="Times New Roman"/>
                <w:szCs w:val="21"/>
              </w:rPr>
              <w:t>86</w:t>
            </w:r>
            <w:r>
              <w:rPr>
                <w:rFonts w:hint="eastAsia" w:cs="Times New Roman"/>
                <w:szCs w:val="21"/>
              </w:rPr>
              <w:t>架构工作站专用</w:t>
            </w:r>
            <w:r>
              <w:rPr>
                <w:rFonts w:cs="Times New Roman"/>
                <w:szCs w:val="21"/>
              </w:rPr>
              <w:t>CPU，主频≥3.1GHz，睿频4.5GHz，核心数≥8核</w:t>
            </w:r>
          </w:p>
        </w:tc>
      </w:tr>
      <w:tr w14:paraId="680E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09DC2E9B">
            <w:pPr>
              <w:pStyle w:val="21"/>
              <w:rPr>
                <w:rFonts w:cs="Times New Roman"/>
                <w:szCs w:val="21"/>
              </w:rPr>
            </w:pPr>
            <w:r>
              <w:rPr>
                <w:rFonts w:cs="Times New Roman"/>
                <w:szCs w:val="21"/>
              </w:rPr>
              <w:t>内存</w:t>
            </w:r>
          </w:p>
        </w:tc>
        <w:tc>
          <w:tcPr>
            <w:tcW w:w="6517" w:type="dxa"/>
            <w:shd w:val="clear" w:color="auto" w:fill="auto"/>
            <w:vAlign w:val="center"/>
          </w:tcPr>
          <w:p w14:paraId="5EF4953F">
            <w:pPr>
              <w:pStyle w:val="21"/>
              <w:rPr>
                <w:rFonts w:cs="Times New Roman"/>
                <w:szCs w:val="21"/>
              </w:rPr>
            </w:pPr>
            <w:r>
              <w:rPr>
                <w:rFonts w:cs="Times New Roman"/>
                <w:szCs w:val="21"/>
              </w:rPr>
              <w:t>≥128GB</w:t>
            </w:r>
          </w:p>
        </w:tc>
      </w:tr>
      <w:tr w14:paraId="43B0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0F6F4BE8">
            <w:pPr>
              <w:pStyle w:val="21"/>
              <w:rPr>
                <w:rFonts w:cs="Times New Roman"/>
                <w:szCs w:val="21"/>
              </w:rPr>
            </w:pPr>
            <w:r>
              <w:rPr>
                <w:rFonts w:cs="Times New Roman"/>
                <w:szCs w:val="21"/>
              </w:rPr>
              <w:t>系统盘</w:t>
            </w:r>
          </w:p>
        </w:tc>
        <w:tc>
          <w:tcPr>
            <w:tcW w:w="6517" w:type="dxa"/>
            <w:shd w:val="clear" w:color="auto" w:fill="auto"/>
            <w:vAlign w:val="center"/>
          </w:tcPr>
          <w:p w14:paraId="3BBFAF31">
            <w:pPr>
              <w:pStyle w:val="21"/>
              <w:rPr>
                <w:rFonts w:cs="Times New Roman"/>
                <w:szCs w:val="21"/>
              </w:rPr>
            </w:pPr>
            <w:r>
              <w:rPr>
                <w:rFonts w:cs="Times New Roman"/>
                <w:szCs w:val="21"/>
              </w:rPr>
              <w:t>1块≥1TB Nvme SSD硬盘</w:t>
            </w:r>
          </w:p>
        </w:tc>
      </w:tr>
      <w:tr w14:paraId="562B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6C3E7E3C">
            <w:pPr>
              <w:pStyle w:val="21"/>
              <w:rPr>
                <w:rFonts w:cs="Times New Roman"/>
                <w:szCs w:val="21"/>
              </w:rPr>
            </w:pPr>
            <w:r>
              <w:rPr>
                <w:rFonts w:cs="Times New Roman"/>
                <w:szCs w:val="21"/>
              </w:rPr>
              <w:t>数据盘</w:t>
            </w:r>
          </w:p>
        </w:tc>
        <w:tc>
          <w:tcPr>
            <w:tcW w:w="6517" w:type="dxa"/>
            <w:shd w:val="clear" w:color="auto" w:fill="auto"/>
            <w:vAlign w:val="center"/>
          </w:tcPr>
          <w:p w14:paraId="347DB8E9">
            <w:pPr>
              <w:pStyle w:val="21"/>
              <w:rPr>
                <w:rFonts w:cs="Times New Roman"/>
                <w:szCs w:val="21"/>
              </w:rPr>
            </w:pPr>
            <w:r>
              <w:rPr>
                <w:rFonts w:cs="Times New Roman"/>
                <w:szCs w:val="21"/>
              </w:rPr>
              <w:t>2块≥12TB 企业级HDD硬盘</w:t>
            </w:r>
          </w:p>
        </w:tc>
      </w:tr>
      <w:tr w14:paraId="432D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619518ED">
            <w:pPr>
              <w:pStyle w:val="21"/>
              <w:rPr>
                <w:rFonts w:cs="Times New Roman"/>
                <w:szCs w:val="21"/>
              </w:rPr>
            </w:pPr>
            <w:r>
              <w:rPr>
                <w:rFonts w:cs="Times New Roman"/>
                <w:szCs w:val="21"/>
              </w:rPr>
              <w:t>显卡</w:t>
            </w:r>
          </w:p>
        </w:tc>
        <w:tc>
          <w:tcPr>
            <w:tcW w:w="6517" w:type="dxa"/>
            <w:shd w:val="clear" w:color="auto" w:fill="auto"/>
            <w:vAlign w:val="center"/>
          </w:tcPr>
          <w:p w14:paraId="2FEA1B7C">
            <w:pPr>
              <w:pStyle w:val="21"/>
              <w:rPr>
                <w:rFonts w:cs="Times New Roman"/>
                <w:szCs w:val="21"/>
              </w:rPr>
            </w:pPr>
            <w:r>
              <w:rPr>
                <w:rFonts w:cs="Times New Roman"/>
                <w:szCs w:val="21"/>
              </w:rPr>
              <w:t>独立显卡，显存≥20GB，单精度算力≥26.7TFlops，支持≥4个DP接口</w:t>
            </w:r>
          </w:p>
        </w:tc>
      </w:tr>
      <w:tr w14:paraId="0DC2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353C9239">
            <w:pPr>
              <w:pStyle w:val="21"/>
              <w:rPr>
                <w:rFonts w:cs="Times New Roman"/>
                <w:szCs w:val="21"/>
              </w:rPr>
            </w:pPr>
            <w:r>
              <w:rPr>
                <w:rFonts w:cs="Times New Roman"/>
                <w:szCs w:val="21"/>
              </w:rPr>
              <w:t>显示器</w:t>
            </w:r>
          </w:p>
        </w:tc>
        <w:tc>
          <w:tcPr>
            <w:tcW w:w="6517" w:type="dxa"/>
            <w:shd w:val="clear" w:color="auto" w:fill="auto"/>
            <w:vAlign w:val="center"/>
          </w:tcPr>
          <w:p w14:paraId="6FC2584A">
            <w:pPr>
              <w:pStyle w:val="21"/>
              <w:rPr>
                <w:rFonts w:cs="Times New Roman"/>
                <w:szCs w:val="21"/>
              </w:rPr>
            </w:pPr>
            <w:r>
              <w:rPr>
                <w:rFonts w:cs="Times New Roman"/>
                <w:szCs w:val="21"/>
              </w:rPr>
              <w:t>3块27英寸显示器，分辨率不小于 2560×1440，60Hz，ISP旋转升降，DP、HDMI接口</w:t>
            </w:r>
          </w:p>
        </w:tc>
      </w:tr>
      <w:tr w14:paraId="0DB7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vAlign w:val="center"/>
          </w:tcPr>
          <w:p w14:paraId="67DDDB57">
            <w:pPr>
              <w:pStyle w:val="21"/>
              <w:rPr>
                <w:rFonts w:cs="Times New Roman"/>
                <w:szCs w:val="21"/>
              </w:rPr>
            </w:pPr>
            <w:r>
              <w:rPr>
                <w:rFonts w:cs="Times New Roman"/>
                <w:szCs w:val="21"/>
              </w:rPr>
              <w:t>网络</w:t>
            </w:r>
          </w:p>
        </w:tc>
        <w:tc>
          <w:tcPr>
            <w:tcW w:w="6517" w:type="dxa"/>
            <w:shd w:val="clear" w:color="auto" w:fill="auto"/>
            <w:vAlign w:val="center"/>
          </w:tcPr>
          <w:p w14:paraId="453497FC">
            <w:pPr>
              <w:pStyle w:val="21"/>
              <w:rPr>
                <w:rFonts w:cs="Times New Roman"/>
                <w:szCs w:val="21"/>
              </w:rPr>
            </w:pPr>
            <w:r>
              <w:rPr>
                <w:rFonts w:cs="Times New Roman"/>
                <w:szCs w:val="21"/>
              </w:rPr>
              <w:t>2端口25Gbps网卡，带原装单模模块</w:t>
            </w:r>
          </w:p>
        </w:tc>
      </w:tr>
      <w:tr w14:paraId="6A3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shd w:val="clear" w:color="auto" w:fill="auto"/>
            <w:vAlign w:val="center"/>
          </w:tcPr>
          <w:p w14:paraId="515BCD9A">
            <w:pPr>
              <w:pStyle w:val="21"/>
              <w:rPr>
                <w:rFonts w:cs="Times New Roman"/>
                <w:szCs w:val="21"/>
              </w:rPr>
            </w:pPr>
          </w:p>
        </w:tc>
        <w:tc>
          <w:tcPr>
            <w:tcW w:w="6517" w:type="dxa"/>
            <w:shd w:val="clear" w:color="auto" w:fill="auto"/>
            <w:vAlign w:val="center"/>
          </w:tcPr>
          <w:p w14:paraId="49EB7D6A">
            <w:pPr>
              <w:pStyle w:val="21"/>
              <w:rPr>
                <w:rFonts w:cs="Times New Roman"/>
                <w:szCs w:val="21"/>
              </w:rPr>
            </w:pPr>
            <w:r>
              <w:rPr>
                <w:rFonts w:hint="eastAsia" w:cs="Times New Roman"/>
                <w:szCs w:val="21"/>
              </w:rPr>
              <w:t>1</w:t>
            </w:r>
            <w:r>
              <w:rPr>
                <w:rFonts w:cs="Times New Roman"/>
                <w:szCs w:val="21"/>
              </w:rPr>
              <w:t>端口1Gbps网卡</w:t>
            </w:r>
          </w:p>
        </w:tc>
      </w:tr>
      <w:tr w14:paraId="1DA0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7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4CBC8A">
            <w:pPr>
              <w:pStyle w:val="21"/>
              <w:rPr>
                <w:rFonts w:cs="Times New Roman"/>
                <w:szCs w:val="21"/>
              </w:rPr>
            </w:pPr>
            <w:r>
              <w:rPr>
                <w:rFonts w:cs="Times New Roman"/>
                <w:szCs w:val="21"/>
              </w:rPr>
              <w:t>售后服务</w:t>
            </w:r>
          </w:p>
        </w:tc>
        <w:tc>
          <w:tcPr>
            <w:tcW w:w="65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E9EFC6">
            <w:pPr>
              <w:pStyle w:val="21"/>
              <w:rPr>
                <w:rFonts w:cs="Times New Roman"/>
                <w:szCs w:val="21"/>
              </w:rPr>
            </w:pPr>
            <w:r>
              <w:rPr>
                <w:rFonts w:cs="Times New Roman"/>
                <w:szCs w:val="21"/>
              </w:rPr>
              <w:t>提供原厂5年7x24，4小时原厂备件上门更换服务</w:t>
            </w:r>
          </w:p>
        </w:tc>
      </w:tr>
    </w:tbl>
    <w:p w14:paraId="5E9290AB">
      <w:pPr>
        <w:rPr>
          <w:b/>
          <w:szCs w:val="21"/>
        </w:rPr>
      </w:pPr>
    </w:p>
    <w:p w14:paraId="37C4E2C3">
      <w:pPr>
        <w:rPr>
          <w:b/>
          <w:szCs w:val="21"/>
        </w:rPr>
      </w:pPr>
      <w:r>
        <w:rPr>
          <w:b/>
          <w:szCs w:val="21"/>
        </w:rPr>
        <w:t>（10）中控OPI工作站</w:t>
      </w:r>
    </w:p>
    <w:tbl>
      <w:tblPr>
        <w:tblStyle w:val="14"/>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6522"/>
      </w:tblGrid>
      <w:tr w14:paraId="6C3B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700" w:type="dxa"/>
            <w:tcBorders>
              <w:bottom w:val="single" w:color="auto" w:sz="4" w:space="0"/>
            </w:tcBorders>
            <w:shd w:val="clear" w:color="auto" w:fill="auto"/>
            <w:vAlign w:val="center"/>
          </w:tcPr>
          <w:p w14:paraId="173C293C">
            <w:pPr>
              <w:pStyle w:val="21"/>
              <w:rPr>
                <w:rFonts w:cs="Times New Roman"/>
                <w:szCs w:val="21"/>
              </w:rPr>
            </w:pPr>
            <w:r>
              <w:rPr>
                <w:rFonts w:cs="Times New Roman"/>
                <w:szCs w:val="21"/>
              </w:rPr>
              <w:t>部件</w:t>
            </w:r>
          </w:p>
        </w:tc>
        <w:tc>
          <w:tcPr>
            <w:tcW w:w="6517" w:type="dxa"/>
            <w:tcBorders>
              <w:bottom w:val="single" w:color="auto" w:sz="4" w:space="0"/>
            </w:tcBorders>
            <w:shd w:val="clear" w:color="auto" w:fill="auto"/>
            <w:vAlign w:val="center"/>
          </w:tcPr>
          <w:p w14:paraId="7A06A6D4">
            <w:pPr>
              <w:pStyle w:val="21"/>
              <w:rPr>
                <w:rFonts w:cs="Times New Roman"/>
                <w:szCs w:val="21"/>
              </w:rPr>
            </w:pPr>
            <w:r>
              <w:rPr>
                <w:rFonts w:cs="Times New Roman"/>
                <w:szCs w:val="21"/>
              </w:rPr>
              <w:t>技术要求</w:t>
            </w:r>
          </w:p>
        </w:tc>
      </w:tr>
      <w:tr w14:paraId="090E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30F5A1BF">
            <w:pPr>
              <w:pStyle w:val="21"/>
              <w:rPr>
                <w:rFonts w:cs="Times New Roman"/>
                <w:szCs w:val="21"/>
              </w:rPr>
            </w:pPr>
            <w:r>
              <w:rPr>
                <w:rFonts w:cs="Times New Roman"/>
                <w:szCs w:val="21"/>
              </w:rPr>
              <w:t>CPU</w:t>
            </w:r>
          </w:p>
        </w:tc>
        <w:tc>
          <w:tcPr>
            <w:tcW w:w="6517" w:type="dxa"/>
            <w:shd w:val="clear" w:color="auto" w:fill="auto"/>
            <w:vAlign w:val="center"/>
          </w:tcPr>
          <w:p w14:paraId="5A4AF7B9">
            <w:pPr>
              <w:pStyle w:val="21"/>
              <w:rPr>
                <w:rFonts w:cs="Times New Roman"/>
                <w:szCs w:val="21"/>
              </w:rPr>
            </w:pPr>
            <w:r>
              <w:rPr>
                <w:rFonts w:cs="Times New Roman"/>
                <w:szCs w:val="21"/>
              </w:rPr>
              <w:t>1颗</w:t>
            </w:r>
            <w:r>
              <w:rPr>
                <w:rFonts w:hint="eastAsia" w:cs="Times New Roman"/>
                <w:szCs w:val="21"/>
              </w:rPr>
              <w:t>x</w:t>
            </w:r>
            <w:r>
              <w:rPr>
                <w:rFonts w:cs="Times New Roman"/>
                <w:szCs w:val="21"/>
              </w:rPr>
              <w:t>86</w:t>
            </w:r>
            <w:r>
              <w:rPr>
                <w:rFonts w:hint="eastAsia" w:cs="Times New Roman"/>
                <w:szCs w:val="21"/>
              </w:rPr>
              <w:t>架构工作站专用</w:t>
            </w:r>
            <w:r>
              <w:rPr>
                <w:rFonts w:cs="Times New Roman"/>
                <w:szCs w:val="21"/>
              </w:rPr>
              <w:t>CPU，主频≥3.1GHz，睿频4.5GHz，核心数≥8核</w:t>
            </w:r>
          </w:p>
        </w:tc>
      </w:tr>
      <w:tr w14:paraId="5969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073EF83B">
            <w:pPr>
              <w:pStyle w:val="21"/>
              <w:rPr>
                <w:rFonts w:cs="Times New Roman"/>
                <w:szCs w:val="21"/>
              </w:rPr>
            </w:pPr>
            <w:r>
              <w:rPr>
                <w:rFonts w:cs="Times New Roman"/>
                <w:szCs w:val="21"/>
              </w:rPr>
              <w:t>内存</w:t>
            </w:r>
          </w:p>
        </w:tc>
        <w:tc>
          <w:tcPr>
            <w:tcW w:w="6517" w:type="dxa"/>
            <w:shd w:val="clear" w:color="auto" w:fill="auto"/>
            <w:vAlign w:val="center"/>
          </w:tcPr>
          <w:p w14:paraId="15C59ECB">
            <w:pPr>
              <w:pStyle w:val="21"/>
              <w:rPr>
                <w:rFonts w:cs="Times New Roman"/>
                <w:szCs w:val="21"/>
              </w:rPr>
            </w:pPr>
            <w:r>
              <w:rPr>
                <w:rFonts w:cs="Times New Roman"/>
                <w:szCs w:val="21"/>
              </w:rPr>
              <w:t>≥128GB</w:t>
            </w:r>
          </w:p>
        </w:tc>
      </w:tr>
      <w:tr w14:paraId="284B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3EFDBAD4">
            <w:pPr>
              <w:pStyle w:val="21"/>
              <w:rPr>
                <w:rFonts w:cs="Times New Roman"/>
                <w:szCs w:val="21"/>
              </w:rPr>
            </w:pPr>
            <w:r>
              <w:rPr>
                <w:rFonts w:cs="Times New Roman"/>
                <w:szCs w:val="21"/>
              </w:rPr>
              <w:t>系统盘</w:t>
            </w:r>
          </w:p>
        </w:tc>
        <w:tc>
          <w:tcPr>
            <w:tcW w:w="6517" w:type="dxa"/>
            <w:shd w:val="clear" w:color="auto" w:fill="auto"/>
            <w:vAlign w:val="center"/>
          </w:tcPr>
          <w:p w14:paraId="26F53700">
            <w:pPr>
              <w:pStyle w:val="21"/>
              <w:rPr>
                <w:rFonts w:cs="Times New Roman"/>
                <w:szCs w:val="21"/>
              </w:rPr>
            </w:pPr>
            <w:r>
              <w:rPr>
                <w:rFonts w:cs="Times New Roman"/>
                <w:szCs w:val="21"/>
              </w:rPr>
              <w:t>1块≥1TB Nvme SSD硬盘</w:t>
            </w:r>
          </w:p>
        </w:tc>
      </w:tr>
      <w:tr w14:paraId="458E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7E5C82DB">
            <w:pPr>
              <w:pStyle w:val="21"/>
              <w:rPr>
                <w:rFonts w:cs="Times New Roman"/>
                <w:szCs w:val="21"/>
              </w:rPr>
            </w:pPr>
            <w:r>
              <w:rPr>
                <w:rFonts w:cs="Times New Roman"/>
                <w:szCs w:val="21"/>
              </w:rPr>
              <w:t>数据盘</w:t>
            </w:r>
          </w:p>
        </w:tc>
        <w:tc>
          <w:tcPr>
            <w:tcW w:w="6517" w:type="dxa"/>
            <w:shd w:val="clear" w:color="auto" w:fill="auto"/>
            <w:vAlign w:val="center"/>
          </w:tcPr>
          <w:p w14:paraId="3E14F881">
            <w:pPr>
              <w:pStyle w:val="21"/>
              <w:rPr>
                <w:rFonts w:cs="Times New Roman"/>
                <w:szCs w:val="21"/>
              </w:rPr>
            </w:pPr>
            <w:r>
              <w:rPr>
                <w:rFonts w:cs="Times New Roman"/>
                <w:szCs w:val="21"/>
              </w:rPr>
              <w:t>1块≥12TB 企业级HDD硬盘</w:t>
            </w:r>
          </w:p>
        </w:tc>
      </w:tr>
      <w:tr w14:paraId="483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shd w:val="clear" w:color="auto" w:fill="auto"/>
            <w:vAlign w:val="center"/>
          </w:tcPr>
          <w:p w14:paraId="7EDC31D1">
            <w:pPr>
              <w:pStyle w:val="21"/>
              <w:rPr>
                <w:rFonts w:cs="Times New Roman"/>
                <w:szCs w:val="21"/>
              </w:rPr>
            </w:pPr>
            <w:r>
              <w:rPr>
                <w:rFonts w:cs="Times New Roman"/>
                <w:szCs w:val="21"/>
              </w:rPr>
              <w:t>显示器</w:t>
            </w:r>
          </w:p>
        </w:tc>
        <w:tc>
          <w:tcPr>
            <w:tcW w:w="6517" w:type="dxa"/>
            <w:shd w:val="clear" w:color="auto" w:fill="auto"/>
            <w:vAlign w:val="center"/>
          </w:tcPr>
          <w:p w14:paraId="60701E14">
            <w:pPr>
              <w:pStyle w:val="21"/>
              <w:rPr>
                <w:rFonts w:cs="Times New Roman"/>
                <w:szCs w:val="21"/>
              </w:rPr>
            </w:pPr>
            <w:r>
              <w:rPr>
                <w:rFonts w:cs="Times New Roman"/>
                <w:szCs w:val="21"/>
              </w:rPr>
              <w:t>2块27英寸显示器，分辨率不小于 2560×1440，60Hz，ISP旋转升降，DP、HDMI接口</w:t>
            </w:r>
          </w:p>
        </w:tc>
      </w:tr>
      <w:tr w14:paraId="2B84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vAlign w:val="center"/>
          </w:tcPr>
          <w:p w14:paraId="2BA07030">
            <w:pPr>
              <w:pStyle w:val="21"/>
              <w:rPr>
                <w:rFonts w:cs="Times New Roman"/>
                <w:szCs w:val="21"/>
              </w:rPr>
            </w:pPr>
            <w:r>
              <w:rPr>
                <w:rFonts w:cs="Times New Roman"/>
                <w:szCs w:val="21"/>
              </w:rPr>
              <w:t>网络</w:t>
            </w:r>
          </w:p>
        </w:tc>
        <w:tc>
          <w:tcPr>
            <w:tcW w:w="6517" w:type="dxa"/>
            <w:shd w:val="clear" w:color="auto" w:fill="auto"/>
            <w:vAlign w:val="center"/>
          </w:tcPr>
          <w:p w14:paraId="44FCA64C">
            <w:pPr>
              <w:pStyle w:val="21"/>
              <w:rPr>
                <w:rFonts w:cs="Times New Roman"/>
                <w:szCs w:val="21"/>
              </w:rPr>
            </w:pPr>
            <w:r>
              <w:rPr>
                <w:rFonts w:cs="Times New Roman"/>
                <w:szCs w:val="21"/>
              </w:rPr>
              <w:t>2端口25Gbps网卡，带原装单模模块</w:t>
            </w:r>
          </w:p>
        </w:tc>
      </w:tr>
      <w:tr w14:paraId="1677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shd w:val="clear" w:color="auto" w:fill="auto"/>
            <w:vAlign w:val="center"/>
          </w:tcPr>
          <w:p w14:paraId="167C313D">
            <w:pPr>
              <w:pStyle w:val="21"/>
              <w:rPr>
                <w:rFonts w:cs="Times New Roman"/>
                <w:szCs w:val="21"/>
              </w:rPr>
            </w:pPr>
          </w:p>
        </w:tc>
        <w:tc>
          <w:tcPr>
            <w:tcW w:w="6517" w:type="dxa"/>
            <w:shd w:val="clear" w:color="auto" w:fill="auto"/>
            <w:vAlign w:val="center"/>
          </w:tcPr>
          <w:p w14:paraId="3579A337">
            <w:pPr>
              <w:pStyle w:val="21"/>
              <w:rPr>
                <w:rFonts w:cs="Times New Roman"/>
                <w:szCs w:val="21"/>
              </w:rPr>
            </w:pPr>
            <w:r>
              <w:rPr>
                <w:rFonts w:hint="eastAsia" w:cs="Times New Roman"/>
                <w:szCs w:val="21"/>
              </w:rPr>
              <w:t>1</w:t>
            </w:r>
            <w:r>
              <w:rPr>
                <w:rFonts w:cs="Times New Roman"/>
                <w:szCs w:val="21"/>
              </w:rPr>
              <w:t>端口1Gbps网卡</w:t>
            </w:r>
          </w:p>
        </w:tc>
      </w:tr>
      <w:tr w14:paraId="19DC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7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E9829E">
            <w:pPr>
              <w:pStyle w:val="21"/>
              <w:rPr>
                <w:rFonts w:cs="Times New Roman"/>
                <w:szCs w:val="21"/>
              </w:rPr>
            </w:pPr>
            <w:r>
              <w:rPr>
                <w:rFonts w:cs="Times New Roman"/>
                <w:szCs w:val="21"/>
              </w:rPr>
              <w:t>售后服务</w:t>
            </w:r>
          </w:p>
        </w:tc>
        <w:tc>
          <w:tcPr>
            <w:tcW w:w="65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448CDE">
            <w:pPr>
              <w:pStyle w:val="21"/>
              <w:rPr>
                <w:rFonts w:cs="Times New Roman"/>
                <w:szCs w:val="21"/>
              </w:rPr>
            </w:pPr>
            <w:r>
              <w:rPr>
                <w:rFonts w:cs="Times New Roman"/>
                <w:szCs w:val="21"/>
              </w:rPr>
              <w:t>提供原厂5年7x24，4小时原厂备件上门更换服务</w:t>
            </w:r>
          </w:p>
        </w:tc>
      </w:tr>
    </w:tbl>
    <w:p w14:paraId="76464BEE">
      <w:pPr>
        <w:rPr>
          <w:b/>
          <w:szCs w:val="21"/>
        </w:rPr>
      </w:pPr>
    </w:p>
    <w:p w14:paraId="01DBD6EF">
      <w:pPr>
        <w:rPr>
          <w:b/>
          <w:szCs w:val="21"/>
        </w:rPr>
      </w:pPr>
      <w:r>
        <w:rPr>
          <w:b/>
          <w:szCs w:val="21"/>
        </w:rPr>
        <w:t>（11）移动OPI工作站</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521"/>
      </w:tblGrid>
      <w:tr w14:paraId="72E3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696" w:type="dxa"/>
            <w:tcBorders>
              <w:bottom w:val="single" w:color="auto" w:sz="4" w:space="0"/>
            </w:tcBorders>
            <w:shd w:val="clear" w:color="auto" w:fill="auto"/>
            <w:vAlign w:val="center"/>
          </w:tcPr>
          <w:p w14:paraId="69D150D5">
            <w:pPr>
              <w:pStyle w:val="21"/>
              <w:rPr>
                <w:rFonts w:cs="Times New Roman"/>
                <w:szCs w:val="21"/>
              </w:rPr>
            </w:pPr>
            <w:r>
              <w:rPr>
                <w:rFonts w:cs="Times New Roman"/>
                <w:szCs w:val="21"/>
              </w:rPr>
              <w:t>部件</w:t>
            </w:r>
          </w:p>
        </w:tc>
        <w:tc>
          <w:tcPr>
            <w:tcW w:w="6521" w:type="dxa"/>
            <w:tcBorders>
              <w:bottom w:val="single" w:color="auto" w:sz="4" w:space="0"/>
            </w:tcBorders>
            <w:shd w:val="clear" w:color="auto" w:fill="auto"/>
            <w:vAlign w:val="center"/>
          </w:tcPr>
          <w:p w14:paraId="1E16FC8F">
            <w:pPr>
              <w:pStyle w:val="21"/>
              <w:rPr>
                <w:rFonts w:cs="Times New Roman"/>
                <w:szCs w:val="21"/>
              </w:rPr>
            </w:pPr>
            <w:r>
              <w:rPr>
                <w:rFonts w:cs="Times New Roman"/>
                <w:szCs w:val="21"/>
              </w:rPr>
              <w:t>技术要求</w:t>
            </w:r>
          </w:p>
        </w:tc>
      </w:tr>
      <w:tr w14:paraId="7022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27CDEEBD">
            <w:pPr>
              <w:pStyle w:val="21"/>
              <w:rPr>
                <w:rFonts w:cs="Times New Roman"/>
                <w:szCs w:val="21"/>
              </w:rPr>
            </w:pPr>
            <w:r>
              <w:rPr>
                <w:rFonts w:cs="Times New Roman"/>
                <w:szCs w:val="21"/>
              </w:rPr>
              <w:t>CPU</w:t>
            </w:r>
          </w:p>
        </w:tc>
        <w:tc>
          <w:tcPr>
            <w:tcW w:w="6521" w:type="dxa"/>
            <w:shd w:val="clear" w:color="auto" w:fill="auto"/>
            <w:vAlign w:val="center"/>
          </w:tcPr>
          <w:p w14:paraId="224C9CA8">
            <w:pPr>
              <w:pStyle w:val="21"/>
              <w:rPr>
                <w:rFonts w:cs="Times New Roman"/>
                <w:szCs w:val="21"/>
              </w:rPr>
            </w:pPr>
            <w:r>
              <w:rPr>
                <w:rFonts w:cs="Times New Roman"/>
                <w:szCs w:val="21"/>
              </w:rPr>
              <w:t>1</w:t>
            </w:r>
            <w:r>
              <w:rPr>
                <w:rFonts w:hint="eastAsia" w:cs="Times New Roman"/>
                <w:szCs w:val="21"/>
              </w:rPr>
              <w:t>颗x</w:t>
            </w:r>
            <w:r>
              <w:rPr>
                <w:rFonts w:cs="Times New Roman"/>
                <w:szCs w:val="21"/>
              </w:rPr>
              <w:t>86</w:t>
            </w:r>
            <w:r>
              <w:rPr>
                <w:rFonts w:hint="eastAsia" w:cs="Times New Roman"/>
                <w:szCs w:val="21"/>
              </w:rPr>
              <w:t>架构系列</w:t>
            </w:r>
            <w:r>
              <w:rPr>
                <w:rFonts w:cs="Times New Roman"/>
                <w:szCs w:val="21"/>
              </w:rPr>
              <w:t>，核心数≥8核，主频≥4.8GHz</w:t>
            </w:r>
          </w:p>
        </w:tc>
      </w:tr>
      <w:tr w14:paraId="0147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7C045FE6">
            <w:pPr>
              <w:pStyle w:val="21"/>
              <w:rPr>
                <w:rFonts w:cs="Times New Roman"/>
                <w:szCs w:val="21"/>
              </w:rPr>
            </w:pPr>
            <w:r>
              <w:rPr>
                <w:rFonts w:cs="Times New Roman"/>
                <w:szCs w:val="21"/>
              </w:rPr>
              <w:t>内存</w:t>
            </w:r>
          </w:p>
        </w:tc>
        <w:tc>
          <w:tcPr>
            <w:tcW w:w="6521" w:type="dxa"/>
            <w:shd w:val="clear" w:color="auto" w:fill="auto"/>
            <w:vAlign w:val="center"/>
          </w:tcPr>
          <w:p w14:paraId="4EDFF85C">
            <w:pPr>
              <w:pStyle w:val="21"/>
              <w:rPr>
                <w:rFonts w:cs="Times New Roman"/>
                <w:szCs w:val="21"/>
              </w:rPr>
            </w:pPr>
            <w:r>
              <w:rPr>
                <w:rFonts w:cs="Times New Roman"/>
                <w:szCs w:val="21"/>
              </w:rPr>
              <w:t>≥64GB</w:t>
            </w:r>
          </w:p>
        </w:tc>
      </w:tr>
      <w:tr w14:paraId="3B85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37C54C90">
            <w:pPr>
              <w:pStyle w:val="21"/>
              <w:rPr>
                <w:rFonts w:cs="Times New Roman"/>
                <w:szCs w:val="21"/>
              </w:rPr>
            </w:pPr>
            <w:r>
              <w:rPr>
                <w:rFonts w:cs="Times New Roman"/>
                <w:szCs w:val="21"/>
              </w:rPr>
              <w:t>硬盘</w:t>
            </w:r>
          </w:p>
        </w:tc>
        <w:tc>
          <w:tcPr>
            <w:tcW w:w="6521" w:type="dxa"/>
            <w:shd w:val="clear" w:color="auto" w:fill="auto"/>
            <w:vAlign w:val="center"/>
          </w:tcPr>
          <w:p w14:paraId="271714CB">
            <w:pPr>
              <w:pStyle w:val="21"/>
              <w:rPr>
                <w:rFonts w:cs="Times New Roman"/>
                <w:szCs w:val="21"/>
              </w:rPr>
            </w:pPr>
            <w:r>
              <w:rPr>
                <w:rFonts w:cs="Times New Roman"/>
                <w:szCs w:val="21"/>
              </w:rPr>
              <w:t>≥1TB SSD</w:t>
            </w:r>
          </w:p>
        </w:tc>
      </w:tr>
      <w:tr w14:paraId="756C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0C49D930">
            <w:pPr>
              <w:pStyle w:val="21"/>
              <w:rPr>
                <w:rFonts w:cs="Times New Roman"/>
                <w:szCs w:val="21"/>
              </w:rPr>
            </w:pPr>
            <w:r>
              <w:rPr>
                <w:rFonts w:cs="Times New Roman"/>
                <w:szCs w:val="21"/>
              </w:rPr>
              <w:t>显卡</w:t>
            </w:r>
          </w:p>
        </w:tc>
        <w:tc>
          <w:tcPr>
            <w:tcW w:w="6521" w:type="dxa"/>
            <w:shd w:val="clear" w:color="auto" w:fill="auto"/>
            <w:vAlign w:val="center"/>
          </w:tcPr>
          <w:p w14:paraId="081DAC6E">
            <w:pPr>
              <w:pStyle w:val="21"/>
              <w:rPr>
                <w:rFonts w:cs="Times New Roman"/>
                <w:szCs w:val="21"/>
              </w:rPr>
            </w:pPr>
            <w:r>
              <w:rPr>
                <w:rFonts w:cs="Times New Roman"/>
                <w:szCs w:val="21"/>
              </w:rPr>
              <w:t>独立显卡，显存≥6GB</w:t>
            </w:r>
          </w:p>
        </w:tc>
      </w:tr>
      <w:tr w14:paraId="2F91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6580D347">
            <w:pPr>
              <w:pStyle w:val="21"/>
              <w:rPr>
                <w:rFonts w:cs="Times New Roman"/>
                <w:szCs w:val="21"/>
              </w:rPr>
            </w:pPr>
            <w:r>
              <w:rPr>
                <w:rFonts w:cs="Times New Roman"/>
                <w:szCs w:val="21"/>
              </w:rPr>
              <w:t>屏幕</w:t>
            </w:r>
          </w:p>
        </w:tc>
        <w:tc>
          <w:tcPr>
            <w:tcW w:w="6521" w:type="dxa"/>
            <w:shd w:val="clear" w:color="auto" w:fill="auto"/>
            <w:vAlign w:val="center"/>
          </w:tcPr>
          <w:p w14:paraId="1A3648C0">
            <w:pPr>
              <w:pStyle w:val="21"/>
              <w:rPr>
                <w:rFonts w:cs="Times New Roman"/>
                <w:szCs w:val="21"/>
              </w:rPr>
            </w:pPr>
            <w:r>
              <w:rPr>
                <w:rFonts w:cs="Times New Roman"/>
                <w:szCs w:val="21"/>
              </w:rPr>
              <w:t>≥14英寸</w:t>
            </w:r>
          </w:p>
        </w:tc>
      </w:tr>
      <w:tr w14:paraId="4852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4EADF48E">
            <w:pPr>
              <w:pStyle w:val="21"/>
              <w:rPr>
                <w:rFonts w:cs="Times New Roman"/>
                <w:szCs w:val="21"/>
              </w:rPr>
            </w:pPr>
            <w:r>
              <w:rPr>
                <w:rFonts w:cs="Times New Roman"/>
                <w:szCs w:val="21"/>
              </w:rPr>
              <w:t>售后服务</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14:paraId="028BCD5F">
            <w:pPr>
              <w:pStyle w:val="21"/>
              <w:rPr>
                <w:rFonts w:cs="Times New Roman"/>
                <w:szCs w:val="21"/>
              </w:rPr>
            </w:pPr>
            <w:r>
              <w:rPr>
                <w:rFonts w:cs="Times New Roman"/>
                <w:szCs w:val="21"/>
              </w:rPr>
              <w:t>提供原厂5年7x24，4小时原厂备件上门更换服务</w:t>
            </w:r>
          </w:p>
        </w:tc>
      </w:tr>
    </w:tbl>
    <w:p w14:paraId="02D4495F">
      <w:pPr>
        <w:rPr>
          <w:b/>
          <w:szCs w:val="21"/>
        </w:rPr>
      </w:pPr>
    </w:p>
    <w:p w14:paraId="7A0DA64F">
      <w:pPr>
        <w:adjustRightInd w:val="0"/>
        <w:snapToGrid w:val="0"/>
        <w:spacing w:line="360" w:lineRule="auto"/>
        <w:ind w:firstLine="525" w:firstLineChars="250"/>
        <w:rPr>
          <w:szCs w:val="21"/>
        </w:rPr>
      </w:pPr>
      <w:r>
        <w:rPr>
          <w:szCs w:val="21"/>
        </w:rPr>
        <w:t>招标人在技术需求和图纸中指出的工艺、材料和货物的标准以及参照的技术参数或型号仅起说明作用，并没有任何限制性，投标人在投标中可以选用其他替代标准、技术参数或型号，但这些替代要实质上优于或相当于技术规格的要求。</w:t>
      </w:r>
    </w:p>
    <w:p w14:paraId="710E3A41">
      <w:pPr>
        <w:rPr>
          <w:szCs w:val="21"/>
        </w:rPr>
      </w:pPr>
    </w:p>
    <w:p w14:paraId="509A8430">
      <w:pPr>
        <w:widowControl/>
        <w:spacing w:line="360" w:lineRule="auto"/>
        <w:jc w:val="left"/>
        <w:rPr>
          <w:b/>
          <w:bCs/>
          <w:kern w:val="0"/>
          <w:szCs w:val="21"/>
        </w:rPr>
      </w:pPr>
      <w:r>
        <w:rPr>
          <w:b/>
          <w:bCs/>
          <w:kern w:val="0"/>
          <w:szCs w:val="21"/>
        </w:rPr>
        <w:t>3．总体要求</w:t>
      </w:r>
    </w:p>
    <w:p w14:paraId="52CE0F3C">
      <w:pPr>
        <w:spacing w:line="360" w:lineRule="auto"/>
        <w:ind w:firstLine="422" w:firstLineChars="200"/>
        <w:rPr>
          <w:b/>
          <w:bCs/>
          <w:kern w:val="0"/>
          <w:szCs w:val="21"/>
        </w:rPr>
      </w:pPr>
      <w:r>
        <w:rPr>
          <w:b/>
          <w:bCs/>
          <w:kern w:val="0"/>
          <w:szCs w:val="21"/>
        </w:rPr>
        <w:t>完整性要求：</w:t>
      </w:r>
      <w:r>
        <w:rPr>
          <w:szCs w:val="21"/>
          <w:lang w:val="zh-TW" w:eastAsia="zh-TW"/>
        </w:rPr>
        <w:t>本项目为交钥匙项目。提供的所有设备需完全满足本项目建设要求。所有需要的接口设备、缆线、软件、控制器、服务器I/O槽等需配齐，以构成实用系统。如在实际实施时，发现有内容缺失，无法构成实用系统，需由中标方负责提供，所产生的费用由中标方承担。</w:t>
      </w:r>
    </w:p>
    <w:p w14:paraId="462B5CEB">
      <w:pPr>
        <w:spacing w:line="360" w:lineRule="auto"/>
        <w:ind w:firstLine="422" w:firstLineChars="200"/>
        <w:rPr>
          <w:szCs w:val="21"/>
          <w:lang w:val="zh-TW" w:eastAsia="zh-TW"/>
        </w:rPr>
      </w:pPr>
      <w:r>
        <w:rPr>
          <w:b/>
          <w:bCs/>
          <w:kern w:val="0"/>
          <w:szCs w:val="21"/>
        </w:rPr>
        <w:t>报价要求：</w:t>
      </w:r>
      <w:r>
        <w:rPr>
          <w:szCs w:val="21"/>
          <w:lang w:val="zh-TW" w:eastAsia="zh-TW"/>
        </w:rPr>
        <w:t>投标人的报价不仅应包含招标文件提供的技术条款的要求，</w:t>
      </w:r>
      <w:r>
        <w:rPr>
          <w:szCs w:val="21"/>
        </w:rPr>
        <w:t>还应包括任何未明确标出的保证正常安全运行所不可缺少的配件及附件的全部费用</w:t>
      </w:r>
      <w:r>
        <w:rPr>
          <w:szCs w:val="21"/>
          <w:lang w:val="zh-TW" w:eastAsia="zh-TW"/>
        </w:rPr>
        <w:t>。报价须包括但不限于货物费、材料费、设计和安装调试费、税金、运输和运输保险费、售后服务费以及其他的风险、责任等各项应有的费用，采购人不再支付任何费用。</w:t>
      </w:r>
    </w:p>
    <w:p w14:paraId="08988156">
      <w:pPr>
        <w:spacing w:line="360" w:lineRule="auto"/>
        <w:ind w:firstLine="422" w:firstLineChars="200"/>
        <w:rPr>
          <w:bCs/>
          <w:kern w:val="0"/>
          <w:szCs w:val="21"/>
        </w:rPr>
      </w:pPr>
      <w:r>
        <w:rPr>
          <w:b/>
          <w:bCs/>
          <w:kern w:val="0"/>
          <w:szCs w:val="21"/>
        </w:rPr>
        <w:t>质保要求：</w:t>
      </w:r>
      <w:r>
        <w:rPr>
          <w:bCs/>
          <w:kern w:val="0"/>
          <w:szCs w:val="21"/>
        </w:rPr>
        <w:t>项目总体提供不少于5年的免费硬件和软件原厂售后服务，从项目验收合格之日开始算起</w:t>
      </w:r>
      <w:r>
        <w:rPr>
          <w:szCs w:val="21"/>
        </w:rPr>
        <w:t>，并且所有设备必须为针对本项目的全新设备</w:t>
      </w:r>
      <w:r>
        <w:rPr>
          <w:bCs/>
          <w:kern w:val="0"/>
          <w:szCs w:val="21"/>
        </w:rPr>
        <w:t>。质保期内</w:t>
      </w:r>
      <w:r>
        <w:rPr>
          <w:bCs/>
          <w:szCs w:val="21"/>
        </w:rPr>
        <w:t>所有软件、硬件需提供7x24小时原厂维保，10分钟电话响应，4小时上门，硬件故障承诺24小时内更换配件完成修复，软件保修期内提供免费升级。</w:t>
      </w:r>
    </w:p>
    <w:p w14:paraId="5DA66B2D">
      <w:pPr>
        <w:spacing w:line="360" w:lineRule="auto"/>
        <w:ind w:firstLine="422" w:firstLineChars="200"/>
        <w:rPr>
          <w:szCs w:val="21"/>
        </w:rPr>
      </w:pPr>
      <w:r>
        <w:rPr>
          <w:b/>
          <w:bCs/>
          <w:kern w:val="0"/>
          <w:szCs w:val="21"/>
        </w:rPr>
        <w:t>安装要求：</w:t>
      </w:r>
      <w:r>
        <w:rPr>
          <w:szCs w:val="21"/>
        </w:rPr>
        <w:t>设备必须能够放入42U标准机柜（600*1200*2000mm</w:t>
      </w:r>
      <w:r>
        <w:rPr>
          <w:szCs w:val="21"/>
          <w:vertAlign w:val="superscript"/>
        </w:rPr>
        <w:t>3</w:t>
      </w:r>
      <w:r>
        <w:rPr>
          <w:szCs w:val="21"/>
        </w:rPr>
        <w:t>），</w:t>
      </w:r>
      <w:r>
        <w:rPr>
          <w:bCs/>
          <w:kern w:val="0"/>
          <w:szCs w:val="21"/>
        </w:rPr>
        <w:t>单个机柜功耗不超过12kw，</w:t>
      </w:r>
      <w:r>
        <w:rPr>
          <w:szCs w:val="21"/>
        </w:rPr>
        <w:t>不接受非标整柜设备。</w:t>
      </w:r>
    </w:p>
    <w:p w14:paraId="546A7A42">
      <w:pPr>
        <w:spacing w:line="360" w:lineRule="auto"/>
        <w:ind w:firstLine="422" w:firstLineChars="200"/>
        <w:rPr>
          <w:bCs/>
          <w:kern w:val="0"/>
          <w:szCs w:val="21"/>
        </w:rPr>
      </w:pPr>
      <w:r>
        <w:rPr>
          <w:b/>
          <w:bCs/>
          <w:kern w:val="0"/>
          <w:szCs w:val="21"/>
        </w:rPr>
        <w:t>性能要求：</w:t>
      </w:r>
      <w:r>
        <w:rPr>
          <w:bCs/>
          <w:kern w:val="0"/>
          <w:szCs w:val="21"/>
        </w:rPr>
        <w:t>如果投标人所投标的产品经过实际测试后，无法达到性能要求，则投标人需要进行解决，所采取的措施包括但不限于免费升级服务器、免费增加服务器数量、免费更换服务器配件等，所采取的措施需要提交加盖公章的情况说明，并取得采购方签字认可。</w:t>
      </w:r>
    </w:p>
    <w:p w14:paraId="6EF66B03">
      <w:pPr>
        <w:spacing w:line="360" w:lineRule="auto"/>
        <w:rPr>
          <w:b/>
          <w:bCs/>
          <w:szCs w:val="21"/>
        </w:rPr>
      </w:pPr>
      <w:r>
        <w:rPr>
          <w:b/>
          <w:bCs/>
          <w:szCs w:val="21"/>
        </w:rPr>
        <w:t>4. 交货时间</w:t>
      </w:r>
    </w:p>
    <w:p w14:paraId="7E74439A">
      <w:pPr>
        <w:spacing w:line="360" w:lineRule="auto"/>
        <w:ind w:firstLine="420" w:firstLineChars="200"/>
        <w:rPr>
          <w:szCs w:val="21"/>
        </w:rPr>
      </w:pPr>
      <w:r>
        <w:rPr>
          <w:szCs w:val="21"/>
        </w:rPr>
        <w:t>自合同签订</w:t>
      </w:r>
      <w:r>
        <w:rPr>
          <w:rFonts w:hint="eastAsia"/>
          <w:szCs w:val="21"/>
          <w:lang w:eastAsia="zh-CN"/>
        </w:rPr>
        <w:t>之</w:t>
      </w:r>
      <w:r>
        <w:rPr>
          <w:szCs w:val="21"/>
        </w:rPr>
        <w:t>日起</w:t>
      </w:r>
      <w:r>
        <w:rPr>
          <w:szCs w:val="21"/>
          <w:u w:val="single"/>
        </w:rPr>
        <w:t xml:space="preserve"> 90 </w:t>
      </w:r>
      <w:r>
        <w:rPr>
          <w:szCs w:val="21"/>
        </w:rPr>
        <w:t>天内完成供货、安装、调试和验收。</w:t>
      </w:r>
    </w:p>
    <w:p w14:paraId="4D527257">
      <w:pPr>
        <w:spacing w:line="360" w:lineRule="auto"/>
        <w:rPr>
          <w:bCs/>
          <w:szCs w:val="21"/>
        </w:rPr>
      </w:pPr>
      <w:r>
        <w:rPr>
          <w:b/>
          <w:bCs/>
          <w:szCs w:val="21"/>
        </w:rPr>
        <w:t>5．项目团队要求</w:t>
      </w:r>
    </w:p>
    <w:p w14:paraId="6EF95622">
      <w:pPr>
        <w:spacing w:line="360" w:lineRule="auto"/>
        <w:ind w:firstLine="420" w:firstLineChars="200"/>
        <w:rPr>
          <w:szCs w:val="21"/>
        </w:rPr>
      </w:pPr>
      <w:r>
        <w:rPr>
          <w:szCs w:val="21"/>
        </w:rPr>
        <w:t>供应商应确定一名项目经理，在设备安装、调试期间项目经理须每日到现场。直至项目验收结束前不得更换项目经理。如因不可抗力因素需要更换项目经理，需要提前书面通知采购方，并且征得采购方书面同意。</w:t>
      </w:r>
    </w:p>
    <w:p w14:paraId="6E6A5115">
      <w:pPr>
        <w:spacing w:line="360" w:lineRule="auto"/>
        <w:ind w:firstLine="420" w:firstLineChars="200"/>
        <w:rPr>
          <w:b/>
          <w:bCs/>
          <w:szCs w:val="21"/>
        </w:rPr>
      </w:pPr>
      <w:r>
        <w:rPr>
          <w:szCs w:val="21"/>
        </w:rPr>
        <w:t>现场管理团队，设备进场安装前需得到采购方的批准同意，并且服从采购方的管理。</w:t>
      </w:r>
    </w:p>
    <w:p w14:paraId="7FB580D8">
      <w:pPr>
        <w:spacing w:line="360" w:lineRule="auto"/>
        <w:rPr>
          <w:b/>
          <w:bCs/>
          <w:szCs w:val="21"/>
        </w:rPr>
      </w:pPr>
      <w:r>
        <w:rPr>
          <w:b/>
          <w:bCs/>
          <w:szCs w:val="21"/>
        </w:rPr>
        <w:t>6．验收标准</w:t>
      </w:r>
    </w:p>
    <w:p w14:paraId="711CE629">
      <w:pPr>
        <w:spacing w:line="360" w:lineRule="auto"/>
        <w:ind w:firstLine="420" w:firstLineChars="200"/>
        <w:rPr>
          <w:bCs/>
          <w:szCs w:val="21"/>
        </w:rPr>
      </w:pPr>
      <w:r>
        <w:rPr>
          <w:bCs/>
          <w:szCs w:val="21"/>
        </w:rPr>
        <w:t>在用户和设备技术人员双方确认设备的各项技术指标均达到要求且运行正常后方可对设备进行验收。</w:t>
      </w:r>
    </w:p>
    <w:p w14:paraId="7CB6B14C">
      <w:pPr>
        <w:spacing w:line="360" w:lineRule="auto"/>
        <w:ind w:firstLine="420" w:firstLineChars="200"/>
        <w:rPr>
          <w:bCs/>
          <w:szCs w:val="21"/>
        </w:rPr>
      </w:pPr>
      <w:r>
        <w:rPr>
          <w:bCs/>
          <w:szCs w:val="21"/>
        </w:rPr>
        <w:t>根据采购方的要求，由供应商提供能够满足采购方验收指标要求，并且能够体现设备性能的测试验收方案，起草测试大纲，经采购方签字确认后，由采购方组织测试和验收</w:t>
      </w:r>
      <w:r>
        <w:rPr>
          <w:rFonts w:hint="eastAsia"/>
          <w:bCs/>
          <w:szCs w:val="21"/>
        </w:rPr>
        <w:t>，由供应商进行测试操作</w:t>
      </w:r>
      <w:r>
        <w:rPr>
          <w:bCs/>
          <w:szCs w:val="21"/>
        </w:rPr>
        <w:t>。测试验收合格后，形成技术验收报告。</w:t>
      </w:r>
    </w:p>
    <w:p w14:paraId="07BC9AF0">
      <w:pPr>
        <w:spacing w:line="360" w:lineRule="auto"/>
        <w:ind w:firstLine="420" w:firstLineChars="200"/>
        <w:rPr>
          <w:bCs/>
          <w:szCs w:val="21"/>
        </w:rPr>
      </w:pPr>
      <w:r>
        <w:rPr>
          <w:rFonts w:hint="eastAsia"/>
          <w:bCs/>
          <w:szCs w:val="21"/>
        </w:rPr>
        <w:t>在测试过程中，出现设备产品性能指标或者功能不符合要求时，由供应商进行整改，整改方案包括但不限于更换性能更好的设备、增加设备数量等，整改结束后，可经过再次测试，经过三次测试仍无法达到要求，采购方有权退货或者更换符合要求的产品，由此产生的费用由供应商承担。</w:t>
      </w:r>
    </w:p>
    <w:p w14:paraId="3970B29A">
      <w:pPr>
        <w:spacing w:line="360" w:lineRule="auto"/>
        <w:ind w:firstLine="420" w:firstLineChars="200"/>
        <w:rPr>
          <w:bCs/>
          <w:szCs w:val="21"/>
        </w:rPr>
      </w:pPr>
    </w:p>
    <w:p w14:paraId="21D01366">
      <w:pPr>
        <w:spacing w:line="360" w:lineRule="auto"/>
        <w:rPr>
          <w:b/>
          <w:bCs/>
          <w:szCs w:val="21"/>
        </w:rPr>
      </w:pPr>
      <w:bookmarkStart w:id="0" w:name="_Toc187733153"/>
      <w:r>
        <w:rPr>
          <w:rFonts w:hint="eastAsia"/>
          <w:b/>
          <w:bCs/>
          <w:szCs w:val="21"/>
        </w:rPr>
        <w:t>7</w:t>
      </w:r>
      <w:r>
        <w:rPr>
          <w:b/>
          <w:bCs/>
          <w:szCs w:val="21"/>
        </w:rPr>
        <w:t>. 售后服务</w:t>
      </w:r>
      <w:bookmarkEnd w:id="0"/>
    </w:p>
    <w:p w14:paraId="4684FB95">
      <w:pPr>
        <w:spacing w:line="360" w:lineRule="auto"/>
        <w:rPr>
          <w:b/>
          <w:bCs/>
          <w:szCs w:val="21"/>
        </w:rPr>
      </w:pPr>
      <w:bookmarkStart w:id="1" w:name="_Toc187733154"/>
      <w:r>
        <w:rPr>
          <w:rFonts w:hint="eastAsia"/>
          <w:b/>
          <w:bCs/>
          <w:szCs w:val="21"/>
        </w:rPr>
        <w:t>7</w:t>
      </w:r>
      <w:r>
        <w:rPr>
          <w:b/>
          <w:bCs/>
          <w:szCs w:val="21"/>
        </w:rPr>
        <w:t>.1 质保期要求</w:t>
      </w:r>
      <w:bookmarkEnd w:id="1"/>
    </w:p>
    <w:p w14:paraId="76B46090">
      <w:pPr>
        <w:spacing w:line="360" w:lineRule="auto"/>
        <w:ind w:firstLine="420" w:firstLineChars="200"/>
        <w:rPr>
          <w:bCs/>
          <w:szCs w:val="21"/>
        </w:rPr>
      </w:pPr>
      <w:r>
        <w:rPr>
          <w:rFonts w:hint="eastAsia"/>
          <w:bCs/>
          <w:szCs w:val="21"/>
        </w:rPr>
        <w:t>自验收合格之日起提供不少于 60 个月软件与硬件的免费全面原厂质保。</w:t>
      </w:r>
    </w:p>
    <w:p w14:paraId="00E96190">
      <w:pPr>
        <w:spacing w:line="360" w:lineRule="auto"/>
        <w:rPr>
          <w:b/>
          <w:bCs/>
          <w:szCs w:val="21"/>
        </w:rPr>
      </w:pPr>
      <w:bookmarkStart w:id="2" w:name="_Toc187733155"/>
      <w:r>
        <w:rPr>
          <w:b/>
          <w:bCs/>
          <w:szCs w:val="21"/>
        </w:rPr>
        <w:t>7.2 质保期内服务内容</w:t>
      </w:r>
      <w:bookmarkEnd w:id="2"/>
    </w:p>
    <w:p w14:paraId="14507E7F">
      <w:pPr>
        <w:spacing w:line="360" w:lineRule="auto"/>
        <w:ind w:firstLine="420" w:firstLineChars="200"/>
        <w:rPr>
          <w:bCs/>
          <w:szCs w:val="21"/>
        </w:rPr>
      </w:pPr>
      <w:r>
        <w:rPr>
          <w:bCs/>
          <w:szCs w:val="21"/>
        </w:rPr>
        <w:t>1、</w:t>
      </w:r>
      <w:r>
        <w:rPr>
          <w:rFonts w:hint="eastAsia"/>
          <w:bCs/>
          <w:szCs w:val="21"/>
        </w:rPr>
        <w:t>售后服务内容</w:t>
      </w:r>
    </w:p>
    <w:p w14:paraId="6F1195EB">
      <w:pPr>
        <w:spacing w:line="360" w:lineRule="auto"/>
        <w:ind w:firstLine="420" w:firstLineChars="200"/>
        <w:rPr>
          <w:bCs/>
          <w:szCs w:val="21"/>
        </w:rPr>
      </w:pPr>
      <w:r>
        <w:rPr>
          <w:rFonts w:hint="eastAsia"/>
          <w:bCs/>
          <w:szCs w:val="21"/>
        </w:rPr>
        <w:t>质保期内，供应商必须保障系统和设备的安全稳定运行，并提供包括但不限于以下服务内容：</w:t>
      </w:r>
    </w:p>
    <w:p w14:paraId="10B13E2A">
      <w:pPr>
        <w:spacing w:line="360" w:lineRule="auto"/>
        <w:ind w:firstLine="420" w:firstLineChars="200"/>
        <w:rPr>
          <w:bCs/>
          <w:szCs w:val="21"/>
        </w:rPr>
      </w:pPr>
      <w:r>
        <w:rPr>
          <w:rFonts w:hint="eastAsia"/>
          <w:bCs/>
          <w:szCs w:val="21"/>
        </w:rPr>
        <w:t>（1）质保期内必须提供所安装软件的免费升级服务。在此质量保证期内发生的任何故障，供应商均应负责免费修复和更换，质量保证期内供应商修复系统所需的备品、备件由供应商负责提供且为全新配件，采购方不承担任何费用。</w:t>
      </w:r>
    </w:p>
    <w:p w14:paraId="7AAA8EC5">
      <w:pPr>
        <w:spacing w:line="360" w:lineRule="auto"/>
        <w:ind w:firstLine="420" w:firstLineChars="200"/>
        <w:rPr>
          <w:bCs/>
          <w:szCs w:val="21"/>
        </w:rPr>
      </w:pPr>
      <w:r>
        <w:rPr>
          <w:rFonts w:hint="eastAsia"/>
          <w:bCs/>
          <w:szCs w:val="21"/>
        </w:rPr>
        <w:t>（</w:t>
      </w:r>
      <w:r>
        <w:rPr>
          <w:bCs/>
          <w:szCs w:val="21"/>
        </w:rPr>
        <w:t>2</w:t>
      </w:r>
      <w:r>
        <w:rPr>
          <w:rFonts w:hint="eastAsia"/>
          <w:bCs/>
          <w:szCs w:val="21"/>
        </w:rPr>
        <w:t>）免费保修期结束后，仍须提供与保修期内等同的原厂服务响应，所收服务费与主要配件更换费用（如主板、CPU、内存、硬盘、电源等），请在投标文件中明示。</w:t>
      </w:r>
    </w:p>
    <w:p w14:paraId="7C3420A3">
      <w:pPr>
        <w:spacing w:line="360" w:lineRule="auto"/>
        <w:ind w:firstLine="420" w:firstLineChars="200"/>
        <w:rPr>
          <w:bCs/>
          <w:szCs w:val="21"/>
        </w:rPr>
      </w:pPr>
      <w:r>
        <w:rPr>
          <w:rFonts w:hint="eastAsia"/>
          <w:bCs/>
          <w:szCs w:val="21"/>
        </w:rPr>
        <w:t>（</w:t>
      </w:r>
      <w:r>
        <w:rPr>
          <w:bCs/>
          <w:szCs w:val="21"/>
        </w:rPr>
        <w:t>3）</w:t>
      </w:r>
      <w:r>
        <w:rPr>
          <w:rFonts w:hint="eastAsia"/>
          <w:bCs/>
          <w:szCs w:val="21"/>
        </w:rPr>
        <w:t>供应商</w:t>
      </w:r>
      <w:r>
        <w:rPr>
          <w:bCs/>
          <w:szCs w:val="21"/>
        </w:rPr>
        <w:t>承诺提供质保期外服务，保证长期提供技术服务支持，并提供明确的报修电话等联系方式及7×24电话技术支持服务。</w:t>
      </w:r>
    </w:p>
    <w:p w14:paraId="76D4FDD4">
      <w:pPr>
        <w:spacing w:line="360" w:lineRule="auto"/>
        <w:ind w:firstLine="420" w:firstLineChars="200"/>
        <w:rPr>
          <w:bCs/>
          <w:szCs w:val="21"/>
        </w:rPr>
      </w:pPr>
      <w:r>
        <w:rPr>
          <w:rFonts w:hint="eastAsia"/>
          <w:bCs/>
          <w:szCs w:val="21"/>
        </w:rPr>
        <w:t>（</w:t>
      </w:r>
      <w:r>
        <w:rPr>
          <w:bCs/>
          <w:szCs w:val="21"/>
        </w:rPr>
        <w:t>4）保修期内，提供</w:t>
      </w:r>
      <w:r>
        <w:rPr>
          <w:rFonts w:hint="eastAsia"/>
          <w:bCs/>
          <w:szCs w:val="21"/>
        </w:rPr>
        <w:t>原厂</w:t>
      </w:r>
      <w:r>
        <w:rPr>
          <w:bCs/>
          <w:szCs w:val="21"/>
        </w:rPr>
        <w:t>7×24小时的电话响应与4小时以内的现场服务响应，提供售后服务。</w:t>
      </w:r>
    </w:p>
    <w:p w14:paraId="641AAE84">
      <w:pPr>
        <w:spacing w:line="360" w:lineRule="auto"/>
        <w:ind w:firstLine="420" w:firstLineChars="200"/>
        <w:rPr>
          <w:bCs/>
          <w:szCs w:val="21"/>
        </w:rPr>
      </w:pPr>
      <w:r>
        <w:rPr>
          <w:rFonts w:hint="eastAsia"/>
          <w:bCs/>
          <w:szCs w:val="21"/>
        </w:rPr>
        <w:t>（</w:t>
      </w:r>
      <w:r>
        <w:rPr>
          <w:bCs/>
          <w:szCs w:val="21"/>
        </w:rPr>
        <w:t>5）原厂在中国大陆地区必须拥有专业的售后服务和技术支持团队，提供高效的软件与硬件售后技术支持，及时排除各种故障，确保系统健康运转。</w:t>
      </w:r>
    </w:p>
    <w:p w14:paraId="6EA5EB92">
      <w:pPr>
        <w:spacing w:line="360" w:lineRule="auto"/>
        <w:ind w:firstLine="420" w:firstLineChars="200"/>
        <w:rPr>
          <w:bCs/>
          <w:szCs w:val="21"/>
        </w:rPr>
      </w:pPr>
      <w:r>
        <w:rPr>
          <w:bCs/>
          <w:szCs w:val="21"/>
        </w:rPr>
        <w:t>2</w:t>
      </w:r>
      <w:r>
        <w:rPr>
          <w:rFonts w:hint="eastAsia"/>
          <w:bCs/>
          <w:szCs w:val="21"/>
        </w:rPr>
        <w:t>、现场保障</w:t>
      </w:r>
    </w:p>
    <w:p w14:paraId="6E4B3646">
      <w:pPr>
        <w:spacing w:line="360" w:lineRule="auto"/>
        <w:ind w:firstLine="420" w:firstLineChars="200"/>
        <w:rPr>
          <w:bCs/>
          <w:szCs w:val="21"/>
        </w:rPr>
      </w:pPr>
      <w:r>
        <w:rPr>
          <w:rFonts w:hint="eastAsia"/>
          <w:bCs/>
          <w:szCs w:val="21"/>
        </w:rPr>
        <w:t>在质保期内，在SHINE装置进行调试、做实验等采购方认为需要进行现场提供保障的时候，需要派不少于一名原厂工程师进行现场保障，包括但不限于处理SHINE装置调试和实验过程中，服务器出现的故障和问题、服务器性能优化以及其他相关的事情。质保期内提供现场保障的次数不超过3</w:t>
      </w:r>
      <w:r>
        <w:rPr>
          <w:bCs/>
          <w:szCs w:val="21"/>
        </w:rPr>
        <w:t>0</w:t>
      </w:r>
      <w:r>
        <w:rPr>
          <w:rFonts w:hint="eastAsia"/>
          <w:bCs/>
          <w:szCs w:val="21"/>
        </w:rPr>
        <w:t>次。</w:t>
      </w:r>
    </w:p>
    <w:p w14:paraId="566E0D8B">
      <w:pPr>
        <w:spacing w:line="360" w:lineRule="auto"/>
        <w:ind w:firstLine="420" w:firstLineChars="200"/>
        <w:rPr>
          <w:bCs/>
          <w:szCs w:val="21"/>
        </w:rPr>
      </w:pPr>
      <w:r>
        <w:rPr>
          <w:bCs/>
          <w:szCs w:val="21"/>
        </w:rPr>
        <w:t>3、</w:t>
      </w:r>
      <w:r>
        <w:rPr>
          <w:rFonts w:hint="eastAsia"/>
          <w:bCs/>
          <w:szCs w:val="21"/>
        </w:rPr>
        <w:t>技术支持团队</w:t>
      </w:r>
    </w:p>
    <w:p w14:paraId="570A7FE9">
      <w:pPr>
        <w:spacing w:line="360" w:lineRule="auto"/>
        <w:ind w:firstLine="420" w:firstLineChars="200"/>
        <w:rPr>
          <w:bCs/>
          <w:szCs w:val="21"/>
        </w:rPr>
      </w:pPr>
      <w:r>
        <w:rPr>
          <w:rFonts w:hint="eastAsia"/>
          <w:bCs/>
          <w:szCs w:val="21"/>
        </w:rPr>
        <w:t>供应商承诺指定</w:t>
      </w:r>
      <w:r>
        <w:rPr>
          <w:bCs/>
          <w:szCs w:val="21"/>
        </w:rPr>
        <w:t>1</w:t>
      </w:r>
      <w:r>
        <w:rPr>
          <w:rFonts w:hint="eastAsia"/>
          <w:bCs/>
          <w:szCs w:val="21"/>
        </w:rPr>
        <w:t>名工程师在质保期内提供远程技术支持，在用户遇到问题时，</w:t>
      </w:r>
      <w:r>
        <w:rPr>
          <w:bCs/>
          <w:szCs w:val="21"/>
        </w:rPr>
        <w:t>20</w:t>
      </w:r>
      <w:r>
        <w:rPr>
          <w:rFonts w:hint="eastAsia"/>
          <w:bCs/>
          <w:szCs w:val="21"/>
        </w:rPr>
        <w:t>分钟内进行响应，在必要时，</w:t>
      </w:r>
      <w:r>
        <w:rPr>
          <w:bCs/>
          <w:szCs w:val="21"/>
        </w:rPr>
        <w:t>1</w:t>
      </w:r>
      <w:r>
        <w:rPr>
          <w:rFonts w:hint="eastAsia"/>
          <w:bCs/>
          <w:szCs w:val="21"/>
        </w:rPr>
        <w:t>小时内到达现场。需要处理的问题包括但不限于设备性能调优、硬件故障处置、用户使用问题处理、管理平台运维工作、设备巡检等，并且协助用户处理数据采集过程中遇到的相关问题。工程师</w:t>
      </w:r>
      <w:r>
        <w:rPr>
          <w:bCs/>
          <w:szCs w:val="21"/>
        </w:rPr>
        <w:t>需要有</w:t>
      </w:r>
      <w:r>
        <w:rPr>
          <w:rFonts w:hint="eastAsia"/>
          <w:bCs/>
          <w:szCs w:val="21"/>
        </w:rPr>
        <w:t>一</w:t>
      </w:r>
      <w:r>
        <w:rPr>
          <w:bCs/>
          <w:szCs w:val="21"/>
        </w:rPr>
        <w:t>年以上</w:t>
      </w:r>
      <w:r>
        <w:rPr>
          <w:rFonts w:hint="eastAsia"/>
          <w:bCs/>
          <w:szCs w:val="21"/>
        </w:rPr>
        <w:t>Linux操作系统运维、软件编译安装等</w:t>
      </w:r>
      <w:r>
        <w:rPr>
          <w:bCs/>
          <w:szCs w:val="21"/>
        </w:rPr>
        <w:t>经验</w:t>
      </w:r>
      <w:r>
        <w:rPr>
          <w:rFonts w:hint="eastAsia"/>
          <w:bCs/>
          <w:szCs w:val="21"/>
        </w:rPr>
        <w:t>，具有</w:t>
      </w:r>
      <w:r>
        <w:rPr>
          <w:bCs/>
          <w:szCs w:val="21"/>
        </w:rPr>
        <w:t>工程师</w:t>
      </w:r>
      <w:r>
        <w:rPr>
          <w:rFonts w:hint="eastAsia"/>
          <w:bCs/>
          <w:szCs w:val="21"/>
        </w:rPr>
        <w:t>及以上职称优先考虑；</w:t>
      </w:r>
      <w:r>
        <w:rPr>
          <w:bCs/>
          <w:szCs w:val="21"/>
        </w:rPr>
        <w:t>并承诺除非该工程师离职或招标人提出，否则不得另换他人。</w:t>
      </w:r>
      <w:r>
        <w:rPr>
          <w:rFonts w:hint="eastAsia"/>
          <w:bCs/>
          <w:szCs w:val="21"/>
        </w:rPr>
        <w:t>投标时</w:t>
      </w:r>
      <w:r>
        <w:rPr>
          <w:bCs/>
          <w:szCs w:val="21"/>
        </w:rPr>
        <w:t>提供该工程师的姓名、社保证明及工作简历（含现职位说明、工作经历等）</w:t>
      </w:r>
      <w:r>
        <w:rPr>
          <w:rFonts w:hint="eastAsia"/>
          <w:bCs/>
          <w:szCs w:val="21"/>
        </w:rPr>
        <w:t>以及加盖公章的承诺书</w:t>
      </w:r>
      <w:r>
        <w:rPr>
          <w:rFonts w:hint="eastAsia"/>
          <w:bCs/>
          <w:szCs w:val="21"/>
          <w:lang w:eastAsia="zh-CN"/>
        </w:rPr>
        <w:t>优先考虑</w:t>
      </w:r>
      <w:r>
        <w:rPr>
          <w:rFonts w:hint="eastAsia"/>
          <w:bCs/>
          <w:szCs w:val="21"/>
        </w:rPr>
        <w:t>。</w:t>
      </w:r>
    </w:p>
    <w:p w14:paraId="48D9F57F">
      <w:pPr>
        <w:spacing w:line="360" w:lineRule="auto"/>
        <w:ind w:firstLine="420" w:firstLineChars="200"/>
        <w:rPr>
          <w:bCs/>
          <w:szCs w:val="21"/>
        </w:rPr>
      </w:pPr>
      <w:r>
        <w:rPr>
          <w:bCs/>
          <w:szCs w:val="21"/>
        </w:rPr>
        <w:t>4、应急响应服务</w:t>
      </w:r>
    </w:p>
    <w:p w14:paraId="6CABD988">
      <w:pPr>
        <w:spacing w:line="360" w:lineRule="auto"/>
        <w:ind w:firstLine="420" w:firstLineChars="200"/>
        <w:rPr>
          <w:bCs/>
          <w:szCs w:val="21"/>
        </w:rPr>
      </w:pPr>
      <w:r>
        <w:rPr>
          <w:rFonts w:hint="eastAsia"/>
          <w:bCs/>
          <w:szCs w:val="21"/>
        </w:rPr>
        <w:t>故障级别故障描述响应要求：</w:t>
      </w:r>
    </w:p>
    <w:p w14:paraId="17C532CA">
      <w:pPr>
        <w:spacing w:line="360" w:lineRule="auto"/>
        <w:ind w:firstLine="420" w:firstLineChars="200"/>
        <w:rPr>
          <w:bCs/>
          <w:szCs w:val="21"/>
        </w:rPr>
      </w:pPr>
      <w:r>
        <w:rPr>
          <w:bCs/>
          <w:szCs w:val="21"/>
        </w:rPr>
        <w:t>A 级故障严重故障导致业务停止；1小时内现场响应，1小时内排除故障；</w:t>
      </w:r>
    </w:p>
    <w:p w14:paraId="033A36F2">
      <w:pPr>
        <w:spacing w:line="360" w:lineRule="auto"/>
        <w:ind w:firstLine="420" w:firstLineChars="200"/>
        <w:rPr>
          <w:bCs/>
          <w:szCs w:val="21"/>
        </w:rPr>
      </w:pPr>
      <w:r>
        <w:rPr>
          <w:bCs/>
          <w:szCs w:val="21"/>
        </w:rPr>
        <w:t>B 级故障一般故障导致性能下降但不影响正常业务运行；2小时内现场响应，2小时内排除故障；</w:t>
      </w:r>
    </w:p>
    <w:p w14:paraId="6B5A80EF">
      <w:pPr>
        <w:spacing w:line="360" w:lineRule="auto"/>
        <w:ind w:firstLine="420" w:firstLineChars="200"/>
        <w:rPr>
          <w:bCs/>
          <w:szCs w:val="21"/>
        </w:rPr>
      </w:pPr>
      <w:r>
        <w:rPr>
          <w:bCs/>
          <w:szCs w:val="21"/>
        </w:rPr>
        <w:t>C 级故障系统功能，安装或配置咨询，或其他显然不影响业务的预约服务4小时内现场响应，24小时内排除故障。如果故障升级需按照升级后故障等级响应。</w:t>
      </w:r>
    </w:p>
    <w:p w14:paraId="0A113250">
      <w:pPr>
        <w:spacing w:line="360" w:lineRule="auto"/>
        <w:ind w:firstLine="420" w:firstLineChars="200"/>
        <w:rPr>
          <w:bCs/>
          <w:szCs w:val="21"/>
        </w:rPr>
      </w:pPr>
      <w:r>
        <w:rPr>
          <w:bCs/>
          <w:szCs w:val="21"/>
        </w:rPr>
        <w:t>5、维修记录文件要求</w:t>
      </w:r>
    </w:p>
    <w:p w14:paraId="50C3D73E">
      <w:pPr>
        <w:spacing w:line="360" w:lineRule="auto"/>
        <w:ind w:firstLine="420" w:firstLineChars="200"/>
        <w:rPr>
          <w:bCs/>
          <w:szCs w:val="21"/>
        </w:rPr>
      </w:pPr>
      <w:r>
        <w:rPr>
          <w:rFonts w:hint="eastAsia"/>
          <w:bCs/>
          <w:szCs w:val="21"/>
        </w:rPr>
        <w:t>提交现场工作报告：包括维护记录、故障分析和解决报告。在每次报修结束后的</w:t>
      </w:r>
      <w:r>
        <w:rPr>
          <w:bCs/>
          <w:szCs w:val="21"/>
        </w:rPr>
        <w:t>3个工作日内送交采购方一份维修报告，标明维修时间、故障原因、采取的维修措施及系统恢复时间。</w:t>
      </w:r>
    </w:p>
    <w:p w14:paraId="04253780">
      <w:pPr>
        <w:spacing w:line="360" w:lineRule="auto"/>
        <w:ind w:firstLine="420" w:firstLineChars="200"/>
        <w:rPr>
          <w:bCs/>
          <w:szCs w:val="21"/>
        </w:rPr>
      </w:pPr>
      <w:r>
        <w:rPr>
          <w:bCs/>
          <w:szCs w:val="21"/>
        </w:rPr>
        <w:t>6、备品备件</w:t>
      </w:r>
      <w:r>
        <w:rPr>
          <w:rFonts w:hint="eastAsia"/>
          <w:bCs/>
          <w:szCs w:val="21"/>
        </w:rPr>
        <w:t>仓库</w:t>
      </w:r>
    </w:p>
    <w:p w14:paraId="22CED20A">
      <w:pPr>
        <w:spacing w:line="360" w:lineRule="auto"/>
        <w:ind w:firstLine="420" w:firstLineChars="200"/>
        <w:rPr>
          <w:bCs/>
          <w:szCs w:val="21"/>
        </w:rPr>
      </w:pPr>
      <w:r>
        <w:rPr>
          <w:rFonts w:hint="eastAsia"/>
          <w:bCs/>
          <w:szCs w:val="21"/>
        </w:rPr>
        <w:t>供应商需要在本地有备品备件仓库，需提供备品备件清单，关键备件要求在1小时内送达现场，投标时提供加盖公章的</w:t>
      </w:r>
      <w:r>
        <w:rPr>
          <w:bCs/>
          <w:szCs w:val="21"/>
        </w:rPr>
        <w:t>7×24小时服务承诺函。</w:t>
      </w:r>
    </w:p>
    <w:p w14:paraId="735C875F">
      <w:pPr>
        <w:spacing w:line="360" w:lineRule="auto"/>
        <w:rPr>
          <w:b/>
          <w:bCs/>
          <w:szCs w:val="21"/>
        </w:rPr>
      </w:pPr>
      <w:bookmarkStart w:id="3" w:name="_Toc187733156"/>
      <w:r>
        <w:rPr>
          <w:rFonts w:hint="eastAsia"/>
          <w:b/>
          <w:bCs/>
          <w:szCs w:val="21"/>
        </w:rPr>
        <w:t>7</w:t>
      </w:r>
      <w:r>
        <w:rPr>
          <w:b/>
          <w:bCs/>
          <w:szCs w:val="21"/>
        </w:rPr>
        <w:t>.3 培训服务要求</w:t>
      </w:r>
      <w:bookmarkEnd w:id="3"/>
    </w:p>
    <w:p w14:paraId="3FC23B20">
      <w:pPr>
        <w:spacing w:line="360" w:lineRule="auto"/>
        <w:ind w:firstLine="420" w:firstLineChars="200"/>
        <w:rPr>
          <w:bCs/>
          <w:szCs w:val="21"/>
        </w:rPr>
      </w:pPr>
      <w:r>
        <w:rPr>
          <w:rFonts w:hint="eastAsia"/>
          <w:bCs/>
          <w:szCs w:val="21"/>
        </w:rPr>
        <w:t>供应商应负责对供应商管理人员和技术人员进行培训，使其能熟悉并掌握各系统、各设备的软硬件维护技能，及时排除设备故障。</w:t>
      </w:r>
    </w:p>
    <w:p w14:paraId="31C65C4F">
      <w:pPr>
        <w:spacing w:line="360" w:lineRule="auto"/>
        <w:ind w:firstLine="420" w:firstLineChars="200"/>
        <w:rPr>
          <w:rFonts w:hint="eastAsia"/>
          <w:bCs/>
          <w:szCs w:val="21"/>
        </w:rPr>
      </w:pPr>
      <w:r>
        <w:rPr>
          <w:rFonts w:hint="eastAsia"/>
          <w:bCs/>
          <w:szCs w:val="21"/>
        </w:rPr>
        <w:t>供应商应收到采购方培训时间安排后，一个月内提出培训计划，并提供相应的设备、场地、培训资料。培训内容至少应包括：系统介绍、系统原理、设备运行操作程序、调校程序、日常保养维护、设备维修、应急措施和安全保护措施等。使受培人员掌握设备的运行原理和使用方法，具备日常维护及设备维修等常用技能。培训的时间、人数、地点等具体内容由双方商定。供应商应免费为所有被培训人员提供培训用文字资料和讲义等相关用品。</w:t>
      </w:r>
    </w:p>
    <w:p w14:paraId="7DE79533">
      <w:pPr>
        <w:spacing w:line="360" w:lineRule="auto"/>
        <w:rPr>
          <w:b/>
          <w:bCs/>
          <w:szCs w:val="21"/>
        </w:rPr>
      </w:pPr>
      <w:r>
        <w:rPr>
          <w:rFonts w:hint="eastAsia"/>
          <w:b/>
          <w:bCs/>
          <w:szCs w:val="21"/>
        </w:rPr>
        <w:t>7</w:t>
      </w:r>
      <w:r>
        <w:rPr>
          <w:b/>
          <w:bCs/>
          <w:szCs w:val="21"/>
        </w:rPr>
        <w:t>.</w:t>
      </w:r>
      <w:r>
        <w:rPr>
          <w:rFonts w:hint="eastAsia"/>
          <w:b/>
          <w:bCs/>
          <w:szCs w:val="21"/>
          <w:lang w:val="en-US" w:eastAsia="zh-CN"/>
        </w:rPr>
        <w:t>4</w:t>
      </w:r>
      <w:r>
        <w:rPr>
          <w:b/>
          <w:bCs/>
          <w:szCs w:val="21"/>
        </w:rPr>
        <w:t xml:space="preserve"> </w:t>
      </w:r>
      <w:r>
        <w:rPr>
          <w:rFonts w:hint="eastAsia"/>
          <w:b/>
          <w:bCs/>
          <w:szCs w:val="21"/>
          <w:lang w:eastAsia="zh-CN"/>
        </w:rPr>
        <w:t>企业综合能力</w:t>
      </w:r>
      <w:r>
        <w:rPr>
          <w:b/>
          <w:bCs/>
          <w:szCs w:val="21"/>
        </w:rPr>
        <w:t>要求</w:t>
      </w:r>
    </w:p>
    <w:p w14:paraId="1095B2F3">
      <w:pPr>
        <w:spacing w:line="360" w:lineRule="auto"/>
        <w:ind w:firstLine="420" w:firstLineChars="200"/>
        <w:rPr>
          <w:rFonts w:hint="eastAsia" w:eastAsia="宋体"/>
          <w:bCs/>
          <w:szCs w:val="21"/>
          <w:lang w:eastAsia="zh-CN"/>
        </w:rPr>
      </w:pPr>
      <w:r>
        <w:rPr>
          <w:rFonts w:hint="eastAsia"/>
          <w:bCs/>
          <w:szCs w:val="21"/>
        </w:rPr>
        <w:t>投标人具有ISO9001质量管理体系认证证书、ISO27001信息安全管理体系认证证书</w:t>
      </w:r>
      <w:r>
        <w:rPr>
          <w:rFonts w:hint="eastAsia"/>
          <w:bCs/>
          <w:szCs w:val="21"/>
          <w:lang w:eastAsia="zh-CN"/>
        </w:rPr>
        <w:t>优先考虑。</w:t>
      </w:r>
    </w:p>
    <w:p w14:paraId="69909312">
      <w:pPr>
        <w:spacing w:line="360" w:lineRule="auto"/>
        <w:rPr>
          <w:b/>
          <w:bCs/>
          <w:szCs w:val="21"/>
        </w:rPr>
      </w:pPr>
      <w:r>
        <w:rPr>
          <w:b/>
          <w:bCs/>
          <w:szCs w:val="21"/>
        </w:rPr>
        <w:t>8. 付款方式</w:t>
      </w:r>
    </w:p>
    <w:p w14:paraId="6A6707FB">
      <w:pPr>
        <w:spacing w:line="360" w:lineRule="auto"/>
        <w:ind w:firstLine="420" w:firstLineChars="200"/>
        <w:rPr>
          <w:bCs/>
          <w:szCs w:val="21"/>
        </w:rPr>
      </w:pPr>
      <w:r>
        <w:rPr>
          <w:bCs/>
          <w:szCs w:val="21"/>
        </w:rPr>
        <w:t>合同分期付款方式，具体如下：</w:t>
      </w:r>
    </w:p>
    <w:p w14:paraId="0DAA1E59">
      <w:pPr>
        <w:spacing w:line="360" w:lineRule="auto"/>
        <w:ind w:firstLine="420" w:firstLineChars="200"/>
        <w:rPr>
          <w:bCs/>
          <w:szCs w:val="21"/>
        </w:rPr>
      </w:pPr>
      <w:r>
        <w:rPr>
          <w:bCs/>
          <w:szCs w:val="21"/>
        </w:rPr>
        <w:t>1. 合同签订后，甲方收到乙方提供的履约保函（合同金额的10%，期限自合同签订日起至验收合格），甲方支付30%合同款；</w:t>
      </w:r>
    </w:p>
    <w:p w14:paraId="525B00F7">
      <w:pPr>
        <w:spacing w:line="360" w:lineRule="auto"/>
        <w:ind w:firstLine="420" w:firstLineChars="200"/>
        <w:rPr>
          <w:bCs/>
          <w:szCs w:val="21"/>
        </w:rPr>
      </w:pPr>
      <w:r>
        <w:rPr>
          <w:bCs/>
          <w:szCs w:val="21"/>
        </w:rPr>
        <w:t>2. 设备到货、安装、测试合格，完成验收后，甲方支付70%合同款。</w:t>
      </w:r>
    </w:p>
    <w:p w14:paraId="0840EC42">
      <w:pPr>
        <w:spacing w:line="360" w:lineRule="auto"/>
        <w:rPr>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94A03"/>
    <w:multiLevelType w:val="multilevel"/>
    <w:tmpl w:val="0D994A03"/>
    <w:lvl w:ilvl="0" w:tentative="0">
      <w:start w:val="1"/>
      <w:numFmt w:val="decimal"/>
      <w:pStyle w:val="27"/>
      <w:lvlText w:val="%1."/>
      <w:lvlJc w:val="left"/>
      <w:pPr>
        <w:ind w:left="360" w:hanging="360"/>
      </w:pPr>
    </w:lvl>
    <w:lvl w:ilvl="1" w:tentative="0">
      <w:start w:val="1"/>
      <w:numFmt w:val="decimal"/>
      <w:pStyle w:val="28"/>
      <w:lvlText w:val="%1.%2."/>
      <w:lvlJc w:val="left"/>
      <w:pPr>
        <w:ind w:left="792" w:hanging="432"/>
      </w:pPr>
    </w:lvl>
    <w:lvl w:ilvl="2" w:tentative="0">
      <w:start w:val="1"/>
      <w:numFmt w:val="decimal"/>
      <w:pStyle w:val="35"/>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643F1E7B"/>
    <w:multiLevelType w:val="multilevel"/>
    <w:tmpl w:val="643F1E7B"/>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pStyle w:val="30"/>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BA"/>
    <w:rsid w:val="00013C1F"/>
    <w:rsid w:val="00024F6A"/>
    <w:rsid w:val="00045198"/>
    <w:rsid w:val="00045A10"/>
    <w:rsid w:val="000477C9"/>
    <w:rsid w:val="000648CF"/>
    <w:rsid w:val="00066CBE"/>
    <w:rsid w:val="000935D5"/>
    <w:rsid w:val="000A0055"/>
    <w:rsid w:val="000A1CBE"/>
    <w:rsid w:val="000E69CB"/>
    <w:rsid w:val="00102270"/>
    <w:rsid w:val="00134726"/>
    <w:rsid w:val="0014149A"/>
    <w:rsid w:val="001607B2"/>
    <w:rsid w:val="0017150A"/>
    <w:rsid w:val="00176006"/>
    <w:rsid w:val="0017629C"/>
    <w:rsid w:val="001A4AB9"/>
    <w:rsid w:val="001D4D3C"/>
    <w:rsid w:val="001E0A33"/>
    <w:rsid w:val="001E218E"/>
    <w:rsid w:val="002061B3"/>
    <w:rsid w:val="00231213"/>
    <w:rsid w:val="00246F1E"/>
    <w:rsid w:val="00252C0D"/>
    <w:rsid w:val="0026047F"/>
    <w:rsid w:val="00263CB2"/>
    <w:rsid w:val="00267669"/>
    <w:rsid w:val="00270425"/>
    <w:rsid w:val="00274011"/>
    <w:rsid w:val="00285D11"/>
    <w:rsid w:val="00285F19"/>
    <w:rsid w:val="002A353D"/>
    <w:rsid w:val="002A7A3E"/>
    <w:rsid w:val="002B1C37"/>
    <w:rsid w:val="002B604A"/>
    <w:rsid w:val="002C522C"/>
    <w:rsid w:val="002D54FE"/>
    <w:rsid w:val="002E5CEB"/>
    <w:rsid w:val="002F7271"/>
    <w:rsid w:val="00302178"/>
    <w:rsid w:val="00312A6A"/>
    <w:rsid w:val="00364027"/>
    <w:rsid w:val="00370C90"/>
    <w:rsid w:val="003718C5"/>
    <w:rsid w:val="00372558"/>
    <w:rsid w:val="00393D91"/>
    <w:rsid w:val="00394E3D"/>
    <w:rsid w:val="00395FE2"/>
    <w:rsid w:val="003B1900"/>
    <w:rsid w:val="003B2523"/>
    <w:rsid w:val="003B75E3"/>
    <w:rsid w:val="003D4EDB"/>
    <w:rsid w:val="003F7655"/>
    <w:rsid w:val="004020B8"/>
    <w:rsid w:val="00403CD1"/>
    <w:rsid w:val="00434265"/>
    <w:rsid w:val="00447638"/>
    <w:rsid w:val="00454DD1"/>
    <w:rsid w:val="00461E78"/>
    <w:rsid w:val="004644F3"/>
    <w:rsid w:val="00485AAC"/>
    <w:rsid w:val="00494FCC"/>
    <w:rsid w:val="00495358"/>
    <w:rsid w:val="004A1182"/>
    <w:rsid w:val="004A5894"/>
    <w:rsid w:val="004C7ED7"/>
    <w:rsid w:val="004D55E1"/>
    <w:rsid w:val="004E2E98"/>
    <w:rsid w:val="004F5A9D"/>
    <w:rsid w:val="00504D12"/>
    <w:rsid w:val="005127C8"/>
    <w:rsid w:val="005228C5"/>
    <w:rsid w:val="00527A73"/>
    <w:rsid w:val="00541809"/>
    <w:rsid w:val="00564AA5"/>
    <w:rsid w:val="005706B1"/>
    <w:rsid w:val="0058573E"/>
    <w:rsid w:val="005C62E9"/>
    <w:rsid w:val="005C7A7F"/>
    <w:rsid w:val="0061358E"/>
    <w:rsid w:val="00613FAD"/>
    <w:rsid w:val="006259E0"/>
    <w:rsid w:val="00626AF9"/>
    <w:rsid w:val="00635BD4"/>
    <w:rsid w:val="00636EDC"/>
    <w:rsid w:val="00690001"/>
    <w:rsid w:val="006951C0"/>
    <w:rsid w:val="006F2C19"/>
    <w:rsid w:val="006F5483"/>
    <w:rsid w:val="006F59F7"/>
    <w:rsid w:val="007059DA"/>
    <w:rsid w:val="00711EE4"/>
    <w:rsid w:val="007137E5"/>
    <w:rsid w:val="00724869"/>
    <w:rsid w:val="00742161"/>
    <w:rsid w:val="00753AF3"/>
    <w:rsid w:val="0078014F"/>
    <w:rsid w:val="00781B3B"/>
    <w:rsid w:val="007C5E71"/>
    <w:rsid w:val="007E635F"/>
    <w:rsid w:val="00803433"/>
    <w:rsid w:val="008167E9"/>
    <w:rsid w:val="00816BB0"/>
    <w:rsid w:val="00840383"/>
    <w:rsid w:val="00842555"/>
    <w:rsid w:val="00844ED8"/>
    <w:rsid w:val="00850FE0"/>
    <w:rsid w:val="00854168"/>
    <w:rsid w:val="00857BD0"/>
    <w:rsid w:val="008759E6"/>
    <w:rsid w:val="0089161F"/>
    <w:rsid w:val="0089415C"/>
    <w:rsid w:val="008B5EA5"/>
    <w:rsid w:val="008B64CB"/>
    <w:rsid w:val="008C5022"/>
    <w:rsid w:val="008D27C8"/>
    <w:rsid w:val="008D768D"/>
    <w:rsid w:val="008E41FB"/>
    <w:rsid w:val="008E5E75"/>
    <w:rsid w:val="00907149"/>
    <w:rsid w:val="00922758"/>
    <w:rsid w:val="0092380F"/>
    <w:rsid w:val="00926E29"/>
    <w:rsid w:val="0093125B"/>
    <w:rsid w:val="00937696"/>
    <w:rsid w:val="00940DBE"/>
    <w:rsid w:val="00950387"/>
    <w:rsid w:val="009756DE"/>
    <w:rsid w:val="00987E20"/>
    <w:rsid w:val="009A0B46"/>
    <w:rsid w:val="009A5593"/>
    <w:rsid w:val="009B2ABA"/>
    <w:rsid w:val="00A0265C"/>
    <w:rsid w:val="00A258BC"/>
    <w:rsid w:val="00A26718"/>
    <w:rsid w:val="00A30051"/>
    <w:rsid w:val="00A46CF7"/>
    <w:rsid w:val="00A65DEF"/>
    <w:rsid w:val="00A71E8C"/>
    <w:rsid w:val="00A722EC"/>
    <w:rsid w:val="00A73A19"/>
    <w:rsid w:val="00A747A9"/>
    <w:rsid w:val="00A90EBE"/>
    <w:rsid w:val="00A914DD"/>
    <w:rsid w:val="00A96CAE"/>
    <w:rsid w:val="00AA3BC0"/>
    <w:rsid w:val="00AB35E8"/>
    <w:rsid w:val="00AE0844"/>
    <w:rsid w:val="00AE2660"/>
    <w:rsid w:val="00B27969"/>
    <w:rsid w:val="00B51CCF"/>
    <w:rsid w:val="00B55FE0"/>
    <w:rsid w:val="00B8007B"/>
    <w:rsid w:val="00BA401B"/>
    <w:rsid w:val="00BB6C18"/>
    <w:rsid w:val="00BC0CB0"/>
    <w:rsid w:val="00BC26D9"/>
    <w:rsid w:val="00BC6284"/>
    <w:rsid w:val="00BE5BBF"/>
    <w:rsid w:val="00BF64E7"/>
    <w:rsid w:val="00C17205"/>
    <w:rsid w:val="00C375D1"/>
    <w:rsid w:val="00C858D2"/>
    <w:rsid w:val="00CC6F46"/>
    <w:rsid w:val="00CD1FC7"/>
    <w:rsid w:val="00CD58EC"/>
    <w:rsid w:val="00CD7CD7"/>
    <w:rsid w:val="00CF265E"/>
    <w:rsid w:val="00D16963"/>
    <w:rsid w:val="00D31707"/>
    <w:rsid w:val="00D32443"/>
    <w:rsid w:val="00D434C8"/>
    <w:rsid w:val="00D658DF"/>
    <w:rsid w:val="00D72725"/>
    <w:rsid w:val="00D777DD"/>
    <w:rsid w:val="00D87377"/>
    <w:rsid w:val="00D95F6D"/>
    <w:rsid w:val="00DA34D7"/>
    <w:rsid w:val="00DA5A19"/>
    <w:rsid w:val="00DB263F"/>
    <w:rsid w:val="00DB394C"/>
    <w:rsid w:val="00DD71BA"/>
    <w:rsid w:val="00DF5B5C"/>
    <w:rsid w:val="00E016F8"/>
    <w:rsid w:val="00E107E1"/>
    <w:rsid w:val="00E310E8"/>
    <w:rsid w:val="00E337C6"/>
    <w:rsid w:val="00E41C6C"/>
    <w:rsid w:val="00E55FB9"/>
    <w:rsid w:val="00E6320C"/>
    <w:rsid w:val="00E678B9"/>
    <w:rsid w:val="00E7440F"/>
    <w:rsid w:val="00EA291D"/>
    <w:rsid w:val="00EA3C79"/>
    <w:rsid w:val="00EB0E27"/>
    <w:rsid w:val="00EB4359"/>
    <w:rsid w:val="00EC06FB"/>
    <w:rsid w:val="00EC4F5C"/>
    <w:rsid w:val="00EE46E6"/>
    <w:rsid w:val="00F12700"/>
    <w:rsid w:val="00F135A5"/>
    <w:rsid w:val="00F27579"/>
    <w:rsid w:val="00F2777C"/>
    <w:rsid w:val="00F6081E"/>
    <w:rsid w:val="00F64D88"/>
    <w:rsid w:val="00F86150"/>
    <w:rsid w:val="00FA011B"/>
    <w:rsid w:val="00FA1EC1"/>
    <w:rsid w:val="00FA62CA"/>
    <w:rsid w:val="00FC7499"/>
    <w:rsid w:val="00FE1B5F"/>
    <w:rsid w:val="3FAFBEB2"/>
    <w:rsid w:val="6BEED92F"/>
    <w:rsid w:val="7EC9A481"/>
    <w:rsid w:val="7EDF336E"/>
    <w:rsid w:val="7FE7C810"/>
    <w:rsid w:val="AFFF22DA"/>
    <w:rsid w:val="BDE7A3EC"/>
    <w:rsid w:val="BEBE9827"/>
    <w:rsid w:val="F3EB9CA0"/>
    <w:rsid w:val="FB7E9832"/>
    <w:rsid w:val="FFFE8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240" w:line="440" w:lineRule="exact"/>
      <w:ind w:firstLine="42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4"/>
    <w:semiHidden/>
    <w:unhideWhenUsed/>
    <w:qFormat/>
    <w:uiPriority w:val="9"/>
    <w:pPr>
      <w:keepNext/>
      <w:keepLines/>
      <w:spacing w:before="40" w:line="440" w:lineRule="exact"/>
      <w:ind w:firstLine="42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5"/>
    <w:semiHidden/>
    <w:unhideWhenUsed/>
    <w:qFormat/>
    <w:uiPriority w:val="9"/>
    <w:pPr>
      <w:keepNext/>
      <w:keepLines/>
      <w:spacing w:before="40" w:line="440" w:lineRule="exact"/>
      <w:ind w:firstLine="420"/>
      <w:outlineLvl w:val="2"/>
    </w:pPr>
    <w:rPr>
      <w:rFonts w:asciiTheme="majorHAnsi" w:hAnsiTheme="majorHAnsi" w:eastAsiaTheme="majorEastAsia" w:cstheme="majorBidi"/>
      <w:color w:val="203864" w:themeColor="accent1" w:themeShade="8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1"/>
    <w:unhideWhenUsed/>
    <w:qFormat/>
    <w:uiPriority w:val="99"/>
    <w:pPr>
      <w:spacing w:line="440" w:lineRule="exact"/>
      <w:ind w:firstLine="420"/>
      <w:jc w:val="left"/>
    </w:pPr>
    <w:rPr>
      <w:rFonts w:cstheme="minorBidi"/>
      <w:szCs w:val="22"/>
    </w:rPr>
  </w:style>
  <w:style w:type="paragraph" w:styleId="6">
    <w:name w:val="toc 3"/>
    <w:basedOn w:val="1"/>
    <w:next w:val="1"/>
    <w:autoRedefine/>
    <w:unhideWhenUsed/>
    <w:qFormat/>
    <w:uiPriority w:val="39"/>
    <w:pPr>
      <w:spacing w:after="100" w:line="440" w:lineRule="exact"/>
      <w:ind w:left="420" w:firstLine="420"/>
    </w:pPr>
    <w:rPr>
      <w:rFonts w:cstheme="minorBidi"/>
      <w:szCs w:val="22"/>
    </w:rPr>
  </w:style>
  <w:style w:type="paragraph" w:styleId="7">
    <w:name w:val="Balloon Text"/>
    <w:basedOn w:val="1"/>
    <w:link w:val="42"/>
    <w:semiHidden/>
    <w:unhideWhenUsed/>
    <w:qFormat/>
    <w:uiPriority w:val="99"/>
    <w:pPr>
      <w:ind w:firstLine="420"/>
    </w:pPr>
    <w:rPr>
      <w:rFonts w:ascii="Microsoft YaHei UI" w:eastAsia="Microsoft YaHei UI" w:cstheme="minorBidi"/>
      <w:sz w:val="18"/>
      <w:szCs w:val="18"/>
    </w:rPr>
  </w:style>
  <w:style w:type="paragraph" w:styleId="8">
    <w:name w:val="footer"/>
    <w:basedOn w:val="1"/>
    <w:link w:val="20"/>
    <w:unhideWhenUsed/>
    <w:qFormat/>
    <w:uiPriority w:val="99"/>
    <w:pPr>
      <w:tabs>
        <w:tab w:val="center" w:pos="4153"/>
        <w:tab w:val="right" w:pos="8306"/>
      </w:tabs>
    </w:pPr>
  </w:style>
  <w:style w:type="paragraph" w:styleId="9">
    <w:name w:val="header"/>
    <w:basedOn w:val="1"/>
    <w:link w:val="19"/>
    <w:unhideWhenUsed/>
    <w:qFormat/>
    <w:uiPriority w:val="99"/>
    <w:pPr>
      <w:tabs>
        <w:tab w:val="center" w:pos="4153"/>
        <w:tab w:val="right" w:pos="8306"/>
      </w:tabs>
    </w:pPr>
  </w:style>
  <w:style w:type="paragraph" w:styleId="10">
    <w:name w:val="toc 1"/>
    <w:basedOn w:val="1"/>
    <w:next w:val="1"/>
    <w:autoRedefine/>
    <w:unhideWhenUsed/>
    <w:qFormat/>
    <w:uiPriority w:val="39"/>
    <w:pPr>
      <w:spacing w:after="100" w:line="440" w:lineRule="exact"/>
      <w:ind w:firstLine="420"/>
    </w:pPr>
    <w:rPr>
      <w:rFonts w:cstheme="minorBidi"/>
      <w:szCs w:val="22"/>
    </w:rPr>
  </w:style>
  <w:style w:type="paragraph" w:styleId="11">
    <w:name w:val="Subtitle"/>
    <w:basedOn w:val="1"/>
    <w:next w:val="1"/>
    <w:link w:val="38"/>
    <w:qFormat/>
    <w:uiPriority w:val="0"/>
    <w:pPr>
      <w:spacing w:before="240" w:after="60" w:line="312" w:lineRule="auto"/>
      <w:jc w:val="center"/>
      <w:outlineLvl w:val="1"/>
    </w:pPr>
    <w:rPr>
      <w:rFonts w:ascii="等线 Light" w:hAnsi="等线 Light"/>
      <w:b/>
      <w:bCs/>
      <w:kern w:val="28"/>
      <w:sz w:val="32"/>
      <w:szCs w:val="32"/>
    </w:rPr>
  </w:style>
  <w:style w:type="paragraph" w:styleId="12">
    <w:name w:val="toc 2"/>
    <w:basedOn w:val="1"/>
    <w:next w:val="1"/>
    <w:autoRedefine/>
    <w:unhideWhenUsed/>
    <w:qFormat/>
    <w:uiPriority w:val="39"/>
    <w:pPr>
      <w:spacing w:after="100" w:line="440" w:lineRule="exact"/>
      <w:ind w:left="210" w:firstLine="420"/>
    </w:pPr>
    <w:rPr>
      <w:rFonts w:cstheme="minorBidi"/>
      <w:szCs w:val="22"/>
    </w:rPr>
  </w:style>
  <w:style w:type="paragraph" w:styleId="13">
    <w:name w:val="annotation subject"/>
    <w:basedOn w:val="5"/>
    <w:next w:val="5"/>
    <w:link w:val="43"/>
    <w:semiHidden/>
    <w:unhideWhenUsed/>
    <w:qFormat/>
    <w:uiPriority w:val="99"/>
    <w:pPr>
      <w:spacing w:line="240" w:lineRule="auto"/>
      <w:jc w:val="both"/>
    </w:pPr>
    <w:rPr>
      <w:b/>
      <w:bCs/>
      <w:sz w:val="20"/>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unhideWhenUsed/>
    <w:qFormat/>
    <w:uiPriority w:val="0"/>
    <w:rPr>
      <w:sz w:val="21"/>
      <w:szCs w:val="21"/>
    </w:rPr>
  </w:style>
  <w:style w:type="character" w:customStyle="1" w:styleId="19">
    <w:name w:val="页眉 Char"/>
    <w:basedOn w:val="16"/>
    <w:link w:val="9"/>
    <w:qFormat/>
    <w:uiPriority w:val="99"/>
  </w:style>
  <w:style w:type="character" w:customStyle="1" w:styleId="20">
    <w:name w:val="页脚 Char"/>
    <w:basedOn w:val="16"/>
    <w:link w:val="8"/>
    <w:qFormat/>
    <w:uiPriority w:val="99"/>
  </w:style>
  <w:style w:type="paragraph" w:customStyle="1" w:styleId="21">
    <w:name w:val="表格内容"/>
    <w:basedOn w:val="1"/>
    <w:link w:val="22"/>
    <w:qFormat/>
    <w:uiPriority w:val="0"/>
    <w:pPr>
      <w:jc w:val="left"/>
    </w:pPr>
    <w:rPr>
      <w:rFonts w:cstheme="minorBidi"/>
      <w:szCs w:val="18"/>
    </w:rPr>
  </w:style>
  <w:style w:type="character" w:customStyle="1" w:styleId="22">
    <w:name w:val="表格内容 字符"/>
    <w:basedOn w:val="16"/>
    <w:link w:val="21"/>
    <w:qFormat/>
    <w:uiPriority w:val="0"/>
    <w:rPr>
      <w:rFonts w:ascii="Times New Roman" w:hAnsi="Times New Roman" w:eastAsia="宋体"/>
      <w:szCs w:val="18"/>
    </w:rPr>
  </w:style>
  <w:style w:type="character" w:customStyle="1" w:styleId="23">
    <w:name w:val="标题 1 Char"/>
    <w:basedOn w:val="16"/>
    <w:link w:val="2"/>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2 Char"/>
    <w:basedOn w:val="16"/>
    <w:link w:val="3"/>
    <w:semiHidden/>
    <w:qFormat/>
    <w:uiPriority w:val="9"/>
    <w:rPr>
      <w:rFonts w:asciiTheme="majorHAnsi" w:hAnsiTheme="majorHAnsi" w:eastAsiaTheme="majorEastAsia" w:cstheme="majorBidi"/>
      <w:color w:val="2F5597" w:themeColor="accent1" w:themeShade="BF"/>
      <w:sz w:val="26"/>
      <w:szCs w:val="26"/>
    </w:rPr>
  </w:style>
  <w:style w:type="character" w:customStyle="1" w:styleId="25">
    <w:name w:val="标题 3 Char"/>
    <w:basedOn w:val="16"/>
    <w:link w:val="4"/>
    <w:semiHidden/>
    <w:qFormat/>
    <w:uiPriority w:val="9"/>
    <w:rPr>
      <w:rFonts w:asciiTheme="majorHAnsi" w:hAnsiTheme="majorHAnsi" w:eastAsiaTheme="majorEastAsia" w:cstheme="majorBidi"/>
      <w:color w:val="203864" w:themeColor="accent1" w:themeShade="80"/>
      <w:sz w:val="24"/>
      <w:szCs w:val="24"/>
    </w:rPr>
  </w:style>
  <w:style w:type="paragraph" w:styleId="26">
    <w:name w:val="List Paragraph"/>
    <w:basedOn w:val="1"/>
    <w:link w:val="31"/>
    <w:qFormat/>
    <w:uiPriority w:val="34"/>
    <w:pPr>
      <w:spacing w:line="440" w:lineRule="exact"/>
      <w:ind w:left="720" w:firstLine="420"/>
      <w:contextualSpacing/>
    </w:pPr>
    <w:rPr>
      <w:rFonts w:cstheme="minorBidi"/>
      <w:szCs w:val="22"/>
    </w:rPr>
  </w:style>
  <w:style w:type="paragraph" w:customStyle="1" w:styleId="27">
    <w:name w:val="技术1"/>
    <w:basedOn w:val="2"/>
    <w:next w:val="1"/>
    <w:link w:val="29"/>
    <w:qFormat/>
    <w:uiPriority w:val="0"/>
    <w:pPr>
      <w:numPr>
        <w:ilvl w:val="0"/>
        <w:numId w:val="1"/>
      </w:numPr>
    </w:pPr>
    <w:rPr>
      <w:rFonts w:ascii="宋体" w:hAnsi="宋体"/>
      <w:b/>
      <w:sz w:val="28"/>
    </w:rPr>
  </w:style>
  <w:style w:type="paragraph" w:customStyle="1" w:styleId="28">
    <w:name w:val="技术2"/>
    <w:basedOn w:val="3"/>
    <w:next w:val="1"/>
    <w:link w:val="32"/>
    <w:qFormat/>
    <w:uiPriority w:val="0"/>
    <w:pPr>
      <w:numPr>
        <w:ilvl w:val="1"/>
        <w:numId w:val="1"/>
      </w:numPr>
    </w:pPr>
    <w:rPr>
      <w:rFonts w:ascii="Times New Roman" w:hAnsi="Times New Roman" w:eastAsia="宋体"/>
      <w:b/>
      <w:color w:val="auto"/>
    </w:rPr>
  </w:style>
  <w:style w:type="character" w:customStyle="1" w:styleId="29">
    <w:name w:val="技术1 字符"/>
    <w:basedOn w:val="23"/>
    <w:link w:val="27"/>
    <w:qFormat/>
    <w:uiPriority w:val="0"/>
    <w:rPr>
      <w:rFonts w:ascii="宋体" w:hAnsi="宋体" w:eastAsiaTheme="majorEastAsia" w:cstheme="majorBidi"/>
      <w:b/>
      <w:color w:val="2F5597" w:themeColor="accent1" w:themeShade="BF"/>
      <w:sz w:val="28"/>
      <w:szCs w:val="32"/>
    </w:rPr>
  </w:style>
  <w:style w:type="paragraph" w:customStyle="1" w:styleId="30">
    <w:name w:val="技术3"/>
    <w:basedOn w:val="4"/>
    <w:link w:val="34"/>
    <w:qFormat/>
    <w:uiPriority w:val="0"/>
    <w:pPr>
      <w:numPr>
        <w:ilvl w:val="2"/>
        <w:numId w:val="2"/>
      </w:numPr>
      <w:ind w:left="0" w:firstLine="0"/>
    </w:pPr>
    <w:rPr>
      <w:rFonts w:ascii="宋体" w:hAnsi="宋体"/>
      <w:b/>
    </w:rPr>
  </w:style>
  <w:style w:type="character" w:customStyle="1" w:styleId="31">
    <w:name w:val="列出段落 Char"/>
    <w:basedOn w:val="16"/>
    <w:link w:val="26"/>
    <w:qFormat/>
    <w:uiPriority w:val="34"/>
    <w:rPr>
      <w:rFonts w:ascii="Times New Roman" w:hAnsi="Times New Roman" w:eastAsia="宋体"/>
    </w:rPr>
  </w:style>
  <w:style w:type="character" w:customStyle="1" w:styleId="32">
    <w:name w:val="技术2 字符"/>
    <w:basedOn w:val="31"/>
    <w:link w:val="28"/>
    <w:qFormat/>
    <w:uiPriority w:val="0"/>
    <w:rPr>
      <w:rFonts w:ascii="Times New Roman" w:hAnsi="Times New Roman" w:eastAsia="宋体" w:cstheme="majorBidi"/>
      <w:b/>
      <w:sz w:val="26"/>
      <w:szCs w:val="26"/>
    </w:rPr>
  </w:style>
  <w:style w:type="paragraph" w:customStyle="1" w:styleId="33">
    <w:name w:val="TOC 标题1"/>
    <w:basedOn w:val="2"/>
    <w:next w:val="1"/>
    <w:unhideWhenUsed/>
    <w:qFormat/>
    <w:uiPriority w:val="39"/>
    <w:pPr>
      <w:widowControl/>
      <w:spacing w:line="259" w:lineRule="auto"/>
      <w:ind w:firstLine="0"/>
      <w:jc w:val="left"/>
      <w:outlineLvl w:val="9"/>
    </w:pPr>
    <w:rPr>
      <w:kern w:val="0"/>
    </w:rPr>
  </w:style>
  <w:style w:type="character" w:customStyle="1" w:styleId="34">
    <w:name w:val="技术3 字符"/>
    <w:basedOn w:val="25"/>
    <w:link w:val="30"/>
    <w:qFormat/>
    <w:uiPriority w:val="0"/>
    <w:rPr>
      <w:rFonts w:ascii="宋体" w:hAnsi="宋体" w:eastAsiaTheme="majorEastAsia" w:cstheme="majorBidi"/>
      <w:b/>
      <w:color w:val="203864" w:themeColor="accent1" w:themeShade="80"/>
      <w:sz w:val="24"/>
      <w:szCs w:val="24"/>
    </w:rPr>
  </w:style>
  <w:style w:type="paragraph" w:customStyle="1" w:styleId="35">
    <w:name w:val="技术31"/>
    <w:basedOn w:val="28"/>
    <w:next w:val="1"/>
    <w:link w:val="36"/>
    <w:qFormat/>
    <w:uiPriority w:val="0"/>
    <w:pPr>
      <w:numPr>
        <w:ilvl w:val="2"/>
      </w:numPr>
      <w:ind w:left="0" w:firstLine="0"/>
    </w:pPr>
    <w:rPr>
      <w:sz w:val="24"/>
    </w:rPr>
  </w:style>
  <w:style w:type="character" w:customStyle="1" w:styleId="36">
    <w:name w:val="技术31 字符"/>
    <w:basedOn w:val="32"/>
    <w:link w:val="35"/>
    <w:qFormat/>
    <w:uiPriority w:val="0"/>
    <w:rPr>
      <w:rFonts w:ascii="Times New Roman" w:hAnsi="Times New Roman" w:eastAsia="宋体" w:cstheme="majorBidi"/>
      <w:sz w:val="24"/>
      <w:szCs w:val="26"/>
    </w:rPr>
  </w:style>
  <w:style w:type="paragraph" w:styleId="37">
    <w:name w:val="No Spacing"/>
    <w:qFormat/>
    <w:uiPriority w:val="1"/>
    <w:pPr>
      <w:widowControl w:val="0"/>
      <w:ind w:firstLine="420"/>
      <w:jc w:val="both"/>
    </w:pPr>
    <w:rPr>
      <w:rFonts w:ascii="宋体" w:hAnsi="宋体" w:eastAsiaTheme="minorEastAsia" w:cstheme="minorBidi"/>
      <w:kern w:val="2"/>
      <w:sz w:val="21"/>
      <w:szCs w:val="22"/>
      <w:lang w:val="en-US" w:eastAsia="zh-CN" w:bidi="ar-SA"/>
    </w:rPr>
  </w:style>
  <w:style w:type="character" w:customStyle="1" w:styleId="38">
    <w:name w:val="副标题 Char"/>
    <w:basedOn w:val="16"/>
    <w:link w:val="11"/>
    <w:qFormat/>
    <w:uiPriority w:val="0"/>
    <w:rPr>
      <w:rFonts w:ascii="等线 Light" w:hAnsi="等线 Light" w:eastAsia="宋体" w:cs="Times New Roman"/>
      <w:b/>
      <w:bCs/>
      <w:kern w:val="28"/>
      <w:sz w:val="32"/>
      <w:szCs w:val="32"/>
    </w:rPr>
  </w:style>
  <w:style w:type="paragraph" w:customStyle="1" w:styleId="39">
    <w:name w:val="封面"/>
    <w:basedOn w:val="1"/>
    <w:link w:val="40"/>
    <w:qFormat/>
    <w:uiPriority w:val="0"/>
    <w:pPr>
      <w:widowControl/>
      <w:spacing w:line="600" w:lineRule="auto"/>
      <w:jc w:val="center"/>
    </w:pPr>
    <w:rPr>
      <w:b/>
      <w:sz w:val="32"/>
      <w:szCs w:val="32"/>
    </w:rPr>
  </w:style>
  <w:style w:type="character" w:customStyle="1" w:styleId="40">
    <w:name w:val="封面 字符"/>
    <w:basedOn w:val="16"/>
    <w:link w:val="39"/>
    <w:qFormat/>
    <w:uiPriority w:val="0"/>
    <w:rPr>
      <w:rFonts w:ascii="Times New Roman" w:hAnsi="Times New Roman" w:eastAsia="宋体" w:cs="Times New Roman"/>
      <w:b/>
      <w:sz w:val="32"/>
      <w:szCs w:val="32"/>
    </w:rPr>
  </w:style>
  <w:style w:type="character" w:customStyle="1" w:styleId="41">
    <w:name w:val="批注文字 Char"/>
    <w:basedOn w:val="16"/>
    <w:link w:val="5"/>
    <w:qFormat/>
    <w:uiPriority w:val="99"/>
    <w:rPr>
      <w:rFonts w:ascii="Times New Roman" w:hAnsi="Times New Roman" w:eastAsia="宋体"/>
    </w:rPr>
  </w:style>
  <w:style w:type="character" w:customStyle="1" w:styleId="42">
    <w:name w:val="批注框文本 Char"/>
    <w:basedOn w:val="16"/>
    <w:link w:val="7"/>
    <w:semiHidden/>
    <w:qFormat/>
    <w:uiPriority w:val="99"/>
    <w:rPr>
      <w:rFonts w:ascii="Microsoft YaHei UI" w:hAnsi="Times New Roman" w:eastAsia="Microsoft YaHei UI"/>
      <w:sz w:val="18"/>
      <w:szCs w:val="18"/>
    </w:rPr>
  </w:style>
  <w:style w:type="character" w:customStyle="1" w:styleId="43">
    <w:name w:val="批注主题 Char"/>
    <w:basedOn w:val="41"/>
    <w:link w:val="13"/>
    <w:semiHidden/>
    <w:qFormat/>
    <w:uiPriority w:val="99"/>
    <w:rPr>
      <w:rFonts w:ascii="Times New Roman" w:hAnsi="Times New Roman" w:eastAsia="宋体"/>
      <w:b/>
      <w:bC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1596</Words>
  <Characters>9098</Characters>
  <Lines>75</Lines>
  <Paragraphs>21</Paragraphs>
  <TotalTime>69</TotalTime>
  <ScaleCrop>false</ScaleCrop>
  <LinksUpToDate>false</LinksUpToDate>
  <CharactersWithSpaces>10673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2025-05-14T06:20:00Z</dcterms:created>
  <dc:creator>swj</dc:creator>
  <cp:lastModifiedBy>user</cp:lastModifiedBy>
  <dcterms:modified xsi:type="dcterms:W3CDTF">2025-05-15T08:45:05Z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AF4386A0007495C1DA671D682276DE4E_42</vt:lpwstr>
  </property>
</Properties>
</file>