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ascii="仿宋_GB2312" w:hAnsi="宋体" w:eastAsia="仿宋_GB2312" w:cs="宋体"/>
          <w:kern w:val="0"/>
          <w:sz w:val="24"/>
          <w:szCs w:val="24"/>
          <w:highlight w:val="none"/>
        </w:rPr>
      </w:pPr>
      <w:bookmarkStart w:id="0" w:name="_Toc119016205"/>
      <w:bookmarkStart w:id="1" w:name="_Toc144204417"/>
      <w:bookmarkStart w:id="2" w:name="_Toc143302075"/>
      <w:bookmarkStart w:id="3" w:name="_Toc119016011"/>
      <w:bookmarkStart w:id="4" w:name="_Toc154415942"/>
    </w:p>
    <w:p>
      <w:pPr>
        <w:widowControl/>
        <w:ind w:firstLine="0" w:firstLineChars="0"/>
        <w:jc w:val="left"/>
        <w:rPr>
          <w:rFonts w:ascii="仿宋_GB2312" w:hAnsi="宋体" w:eastAsia="仿宋_GB2312" w:cs="宋体"/>
          <w:kern w:val="0"/>
          <w:sz w:val="24"/>
          <w:szCs w:val="24"/>
          <w:highlight w:val="none"/>
        </w:rPr>
      </w:pP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pPr>
              <w:widowControl/>
              <w:spacing w:before="100" w:beforeAutospacing="1" w:after="100" w:afterAutospacing="1"/>
              <w:ind w:firstLine="640"/>
              <w:jc w:val="center"/>
              <w:rPr>
                <w:rFonts w:ascii="仿宋_GB2312" w:hAnsi="宋体" w:eastAsia="仿宋_GB2312" w:cs="宋体"/>
                <w:kern w:val="0"/>
                <w:sz w:val="32"/>
                <w:szCs w:val="32"/>
                <w:highlight w:val="none"/>
              </w:rPr>
            </w:pPr>
          </w:p>
          <w:p>
            <w:pPr>
              <w:widowControl/>
              <w:spacing w:before="100" w:beforeAutospacing="1" w:after="100" w:afterAutospacing="1"/>
              <w:ind w:firstLine="640"/>
              <w:jc w:val="center"/>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用户需求书</w:t>
            </w:r>
          </w:p>
          <w:p>
            <w:pPr>
              <w:widowControl/>
              <w:spacing w:before="100" w:beforeAutospacing="1" w:after="100" w:afterAutospacing="1"/>
              <w:ind w:firstLine="640"/>
              <w:jc w:val="center"/>
              <w:rPr>
                <w:rFonts w:ascii="仿宋_GB2312" w:hAnsi="宋体" w:eastAsia="仿宋_GB2312" w:cs="宋体"/>
                <w:kern w:val="0"/>
                <w:sz w:val="32"/>
                <w:szCs w:val="32"/>
                <w:highlight w:val="none"/>
              </w:rPr>
            </w:pPr>
          </w:p>
          <w:p>
            <w:pPr>
              <w:widowControl/>
              <w:spacing w:before="100" w:beforeAutospacing="1" w:after="100" w:afterAutospacing="1"/>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项目名称：</w:t>
            </w:r>
            <w:r>
              <w:rPr>
                <w:rFonts w:hint="eastAsia" w:ascii="仿宋_GB2312" w:hAnsi="宋体" w:eastAsia="仿宋_GB2312" w:cs="宋体"/>
                <w:kern w:val="0"/>
                <w:sz w:val="32"/>
                <w:szCs w:val="32"/>
                <w:highlight w:val="none"/>
                <w:u w:val="single"/>
              </w:rPr>
              <w:t xml:space="preserve">   “情指行”一体化实战系统     </w:t>
            </w:r>
          </w:p>
          <w:p>
            <w:pPr>
              <w:widowControl/>
              <w:spacing w:before="100" w:beforeAutospacing="1" w:after="100" w:afterAutospacing="1"/>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责任单位：</w:t>
            </w:r>
            <w:r>
              <w:rPr>
                <w:rFonts w:hint="eastAsia" w:ascii="仿宋_GB2312" w:hAnsi="宋体" w:eastAsia="仿宋_GB2312" w:cs="宋体"/>
                <w:kern w:val="0"/>
                <w:sz w:val="32"/>
                <w:szCs w:val="32"/>
                <w:highlight w:val="none"/>
                <w:u w:val="single"/>
              </w:rPr>
              <w:t xml:space="preserve">     上海市公安局               </w:t>
            </w:r>
          </w:p>
          <w:p>
            <w:pPr>
              <w:widowControl/>
              <w:spacing w:before="100" w:beforeAutospacing="1" w:after="100" w:afterAutospacing="1"/>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项目负责人：</w:t>
            </w:r>
            <w:r>
              <w:rPr>
                <w:rFonts w:hint="eastAsia" w:ascii="仿宋_GB2312" w:hAnsi="宋体" w:eastAsia="仿宋_GB2312" w:cs="宋体"/>
                <w:kern w:val="0"/>
                <w:sz w:val="32"/>
                <w:szCs w:val="32"/>
                <w:highlight w:val="none"/>
                <w:u w:val="single"/>
              </w:rPr>
              <w:t xml:space="preserve">         宋鼎                 </w:t>
            </w:r>
          </w:p>
          <w:p>
            <w:pPr>
              <w:widowControl/>
              <w:spacing w:before="100" w:beforeAutospacing="1" w:after="100" w:afterAutospacing="1"/>
              <w:ind w:firstLine="640"/>
              <w:rPr>
                <w:rFonts w:ascii="仿宋_GB2312" w:hAnsi="宋体" w:eastAsia="仿宋_GB2312" w:cs="宋体"/>
                <w:kern w:val="0"/>
                <w:sz w:val="32"/>
                <w:szCs w:val="32"/>
                <w:highlight w:val="none"/>
                <w:u w:val="single"/>
              </w:rPr>
            </w:pPr>
            <w:r>
              <w:rPr>
                <w:rFonts w:hint="eastAsia" w:ascii="仿宋_GB2312" w:hAnsi="宋体" w:eastAsia="仿宋_GB2312" w:cs="宋体"/>
                <w:kern w:val="0"/>
                <w:sz w:val="32"/>
                <w:szCs w:val="32"/>
                <w:highlight w:val="none"/>
              </w:rPr>
              <w:t>起止年月：</w:t>
            </w:r>
            <w:r>
              <w:rPr>
                <w:rFonts w:hint="eastAsia" w:ascii="仿宋_GB2312" w:hAnsi="宋体" w:eastAsia="仿宋_GB2312" w:cs="宋体"/>
                <w:kern w:val="0"/>
                <w:sz w:val="32"/>
                <w:szCs w:val="32"/>
                <w:highlight w:val="none"/>
                <w:u w:val="single"/>
              </w:rPr>
              <w:t>自合同签订之日起</w:t>
            </w:r>
            <w:r>
              <w:rPr>
                <w:rFonts w:hint="eastAsia" w:ascii="仿宋_GB2312" w:hAnsi="宋体" w:eastAsia="仿宋_GB2312" w:cs="宋体"/>
                <w:kern w:val="0"/>
                <w:sz w:val="32"/>
                <w:szCs w:val="32"/>
                <w:highlight w:val="none"/>
                <w:u w:val="single"/>
                <w:lang w:eastAsia="zh-CN"/>
              </w:rPr>
              <w:t>一年</w:t>
            </w:r>
            <w:r>
              <w:rPr>
                <w:rFonts w:hint="eastAsia" w:ascii="仿宋_GB2312" w:hAnsi="宋体" w:eastAsia="仿宋_GB2312" w:cs="宋体"/>
                <w:kern w:val="0"/>
                <w:sz w:val="32"/>
                <w:szCs w:val="32"/>
                <w:highlight w:val="none"/>
                <w:u w:val="single"/>
              </w:rPr>
              <w:t xml:space="preserve">内完成项目建设  </w:t>
            </w:r>
          </w:p>
          <w:p>
            <w:pPr>
              <w:widowControl/>
              <w:spacing w:before="100" w:beforeAutospacing="1" w:after="100" w:afterAutospacing="1"/>
              <w:ind w:firstLine="0" w:firstLineChars="0"/>
              <w:rPr>
                <w:rFonts w:ascii="仿宋_GB2312" w:hAnsi="宋体" w:eastAsia="仿宋_GB2312" w:cs="宋体"/>
                <w:kern w:val="0"/>
                <w:sz w:val="32"/>
                <w:szCs w:val="32"/>
                <w:highlight w:val="none"/>
              </w:rPr>
            </w:pPr>
          </w:p>
        </w:tc>
      </w:tr>
    </w:tbl>
    <w:p>
      <w:pPr>
        <w:ind w:firstLine="0" w:firstLineChars="0"/>
        <w:rPr>
          <w:rFonts w:ascii="仿宋_GB2312" w:hAnsi="宋体" w:eastAsia="仿宋_GB2312"/>
          <w:highlight w:val="none"/>
        </w:rPr>
      </w:pPr>
    </w:p>
    <w:p>
      <w:pPr>
        <w:spacing w:before="60" w:beforeLines="25" w:after="60" w:afterLines="25" w:line="560" w:lineRule="exact"/>
        <w:ind w:firstLine="0" w:firstLineChars="0"/>
        <w:rPr>
          <w:rFonts w:ascii="仿宋_GB2312" w:hAnsi="宋体" w:eastAsia="仿宋_GB2312" w:cs="Times New Roman"/>
          <w:sz w:val="44"/>
          <w:szCs w:val="44"/>
          <w:highlight w:val="none"/>
        </w:rPr>
      </w:pPr>
    </w:p>
    <w:p>
      <w:pPr>
        <w:ind w:firstLine="0" w:firstLineChars="0"/>
        <w:rPr>
          <w:rFonts w:ascii="仿宋_GB2312" w:hAnsi="宋体" w:eastAsia="仿宋_GB2312" w:cs="Times New Roman"/>
          <w:color w:val="000000"/>
          <w:sz w:val="21"/>
          <w:szCs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576" w:right="1797" w:bottom="1440" w:left="1797" w:header="851" w:footer="992" w:gutter="0"/>
          <w:pgNumType w:start="1"/>
          <w:cols w:space="720" w:num="1"/>
          <w:titlePg/>
          <w:docGrid w:linePitch="326" w:charSpace="0"/>
        </w:sectPr>
      </w:pPr>
    </w:p>
    <w:p>
      <w:pPr>
        <w:pStyle w:val="2"/>
        <w:rPr>
          <w:rFonts w:ascii="仿宋_GB2312" w:hAnsi="宋体" w:eastAsia="仿宋_GB2312"/>
          <w:highlight w:val="none"/>
        </w:rPr>
      </w:pPr>
      <w:r>
        <w:rPr>
          <w:rFonts w:hint="eastAsia" w:ascii="仿宋_GB2312" w:hAnsi="宋体" w:eastAsia="仿宋_GB2312"/>
          <w:highlight w:val="none"/>
        </w:rPr>
        <w:t>背景与现状概述</w:t>
      </w:r>
    </w:p>
    <w:p>
      <w:pPr>
        <w:ind w:firstLine="560"/>
        <w:rPr>
          <w:rFonts w:ascii="仿宋_GB2312" w:hAnsi="宋体" w:eastAsia="仿宋_GB2312"/>
          <w:highlight w:val="none"/>
        </w:rPr>
      </w:pPr>
      <w:r>
        <w:rPr>
          <w:rFonts w:hint="eastAsia" w:ascii="仿宋_GB2312" w:hAnsi="宋体" w:eastAsia="仿宋_GB2312"/>
          <w:highlight w:val="none"/>
        </w:rPr>
        <w:t>在习近平新时代中国特色社会主义思想的指导下，全面贯彻党的二十大精神，深入学习总书记关于新时代公安工作、上海工作的一系列重要论述和指示批示。严格对标公安部防范化解重大风险，深化改革创新，健全完善“情指行”一体化运行机制的总任务。全面提升预警、风险防范、统筹指挥、应急处置能力水平，加快构建统一高效权威的情指队伍。全力做好防风险、保安全、护稳定、促发展各项工作的总目标。紧密结合上海“加快建设具有中国特色社会之一现代化国际大都市”的目标，围绕中心，服务大局。</w:t>
      </w:r>
    </w:p>
    <w:p>
      <w:pPr>
        <w:ind w:firstLine="560"/>
        <w:rPr>
          <w:rFonts w:ascii="仿宋_GB2312" w:hAnsi="宋体" w:eastAsia="仿宋_GB2312"/>
          <w:highlight w:val="none"/>
        </w:rPr>
      </w:pPr>
      <w:r>
        <w:rPr>
          <w:rFonts w:hint="eastAsia" w:ascii="仿宋_GB2312" w:hAnsi="宋体" w:eastAsia="仿宋_GB2312"/>
          <w:highlight w:val="none"/>
        </w:rPr>
        <w:t>上海公安深刻把握国际化、超大城市治理和新时代公安工作的规律特点，着重在坚持主导理念、发挥中枢作用、深化情指工作改革上用功发力。</w:t>
      </w:r>
    </w:p>
    <w:p>
      <w:pPr>
        <w:ind w:firstLine="560"/>
        <w:rPr>
          <w:rFonts w:ascii="仿宋_GB2312" w:hAnsi="宋体" w:eastAsia="仿宋_GB2312"/>
          <w:highlight w:val="none"/>
        </w:rPr>
      </w:pPr>
      <w:r>
        <w:rPr>
          <w:rFonts w:hint="eastAsia" w:ascii="仿宋_GB2312" w:hAnsi="宋体" w:eastAsia="仿宋_GB2312"/>
          <w:highlight w:val="none"/>
        </w:rPr>
        <w:t>最终为习总书记在二十大报告中提出的健全国家安全体系、增强维护国家安全能力、提高公共安全治理水平、完善社会治理的中国特色国家安全体系和能力现代化，维护国家安全和社会稳定的宏伟目标提供上海公安的解决方案和实现路径。</w:t>
      </w:r>
    </w:p>
    <w:p>
      <w:pPr>
        <w:pStyle w:val="2"/>
        <w:rPr>
          <w:rFonts w:ascii="仿宋_GB2312" w:hAnsi="宋体" w:eastAsia="仿宋_GB2312"/>
          <w:highlight w:val="none"/>
        </w:rPr>
      </w:pPr>
      <w:r>
        <w:rPr>
          <w:rFonts w:hint="eastAsia" w:ascii="仿宋_GB2312" w:hAnsi="宋体" w:eastAsia="仿宋_GB2312"/>
          <w:highlight w:val="none"/>
        </w:rPr>
        <w:t>目标与任务</w:t>
      </w:r>
    </w:p>
    <w:p>
      <w:pPr>
        <w:ind w:firstLine="560"/>
        <w:rPr>
          <w:rFonts w:ascii="仿宋_GB2312" w:hAnsi="宋体" w:eastAsia="仿宋_GB2312"/>
          <w:highlight w:val="none"/>
        </w:rPr>
      </w:pPr>
      <w:r>
        <w:rPr>
          <w:rFonts w:hint="eastAsia" w:ascii="仿宋_GB2312" w:hAnsi="宋体" w:eastAsia="仿宋_GB2312"/>
          <w:highlight w:val="none"/>
        </w:rPr>
        <w:t>以习近平新时代中国特色社会主义思想为指导，全面贯彻党的二十大精神，深入贯彻习近平法治思想特别是习总书记关于新时代公安工作，上海工作的重要论述，深刻领悟“两个确立”的决定意义，增强四个意识、坚定四个自信，做到两个维护，以防范化解重大风险为基点，以深化改革创新为动力，以健全完善“情指</w:t>
      </w:r>
      <w:r>
        <w:rPr>
          <w:rFonts w:ascii="仿宋_GB2312" w:hAnsi="宋体" w:eastAsia="仿宋_GB2312"/>
          <w:highlight w:val="none"/>
        </w:rPr>
        <w:t>行</w:t>
      </w:r>
      <w:r>
        <w:rPr>
          <w:rFonts w:hint="eastAsia" w:ascii="仿宋_GB2312" w:hAnsi="宋体" w:eastAsia="仿宋_GB2312"/>
          <w:highlight w:val="none"/>
        </w:rPr>
        <w:t>”一体化运行机制为牵引，全面提升预警、风险防控、统筹指挥、应急处置能力水平，加快构建统一高效权威的情指体系，持续锻造“三个绝对”“四个铁一般”过硬情指队伍，全力做好防风险、保安全、护稳定、促发展各项工作，努力为新时代上海公安工作高质量发展贡献力量。打造“一流的警务模式”，</w:t>
      </w:r>
      <w:r>
        <w:rPr>
          <w:rFonts w:ascii="仿宋_GB2312" w:hAnsi="宋体" w:eastAsia="仿宋_GB2312"/>
          <w:highlight w:val="none"/>
        </w:rPr>
        <w:t>加快形成和提升新质战斗力</w:t>
      </w:r>
      <w:r>
        <w:rPr>
          <w:rFonts w:hint="eastAsia" w:ascii="仿宋_GB2312" w:hAnsi="宋体" w:eastAsia="仿宋_GB2312"/>
          <w:highlight w:val="none"/>
        </w:rPr>
        <w:t>。</w:t>
      </w:r>
    </w:p>
    <w:p>
      <w:pPr>
        <w:ind w:firstLine="560"/>
        <w:rPr>
          <w:rFonts w:ascii="仿宋_GB2312" w:hAnsi="宋体" w:eastAsia="仿宋_GB2312"/>
          <w:highlight w:val="none"/>
        </w:rPr>
      </w:pPr>
      <w:r>
        <w:rPr>
          <w:rFonts w:hint="eastAsia" w:ascii="仿宋_GB2312" w:hAnsi="宋体" w:eastAsia="仿宋_GB2312"/>
          <w:highlight w:val="none"/>
        </w:rPr>
        <w:t>打破专业分管单位壁垒，做好各专业分管单位间的业务枢纽，做好驱动各类业务的总引擎。将各专业分管单位、条线的有价值数据在本系统中归口落地。</w:t>
      </w:r>
    </w:p>
    <w:p>
      <w:pPr>
        <w:ind w:firstLine="560"/>
        <w:rPr>
          <w:rFonts w:ascii="仿宋_GB2312" w:hAnsi="宋体" w:eastAsia="仿宋_GB2312"/>
          <w:highlight w:val="none"/>
        </w:rPr>
      </w:pPr>
      <w:r>
        <w:rPr>
          <w:rFonts w:hint="eastAsia" w:ascii="仿宋_GB2312" w:hAnsi="宋体" w:eastAsia="仿宋_GB2312"/>
          <w:highlight w:val="none"/>
        </w:rPr>
        <w:t>打造情指工作的全流程智慧生产链，实现发现、生产、应用、研判、评估的全流程可监控闭环，优化生产路径，提高产品质量。同时完善指令，打造覆盖全局的情指任务分发中心，实现各情指任务的有效、及时部署、有效调度。</w:t>
      </w:r>
    </w:p>
    <w:p>
      <w:pPr>
        <w:ind w:firstLine="560"/>
        <w:rPr>
          <w:rFonts w:ascii="仿宋_GB2312" w:hAnsi="宋体" w:eastAsia="仿宋_GB2312"/>
          <w:highlight w:val="none"/>
        </w:rPr>
      </w:pPr>
      <w:r>
        <w:rPr>
          <w:rFonts w:hint="eastAsia" w:ascii="仿宋_GB2312" w:hAnsi="宋体" w:eastAsia="仿宋_GB2312"/>
          <w:highlight w:val="none"/>
        </w:rPr>
        <w:t>做好驱动各项警务工作总引擎的功能，将相关业务的各个环节与指挥和行动部门的相关系统及机制打通，实现各环节、各阶段的指引实际行动，并将现场态势直观地供给情指部门，帮助优化情指系统的有效对接。</w:t>
      </w:r>
    </w:p>
    <w:p>
      <w:pPr>
        <w:ind w:firstLine="560"/>
        <w:rPr>
          <w:rFonts w:ascii="仿宋_GB2312" w:hAnsi="宋体" w:eastAsia="仿宋_GB2312"/>
          <w:highlight w:val="none"/>
        </w:rPr>
      </w:pPr>
    </w:p>
    <w:bookmarkEnd w:id="0"/>
    <w:bookmarkEnd w:id="1"/>
    <w:bookmarkEnd w:id="2"/>
    <w:bookmarkEnd w:id="3"/>
    <w:p>
      <w:pPr>
        <w:pStyle w:val="2"/>
        <w:rPr>
          <w:rFonts w:ascii="仿宋_GB2312" w:hAnsi="宋体" w:eastAsia="仿宋_GB2312"/>
          <w:highlight w:val="none"/>
        </w:rPr>
      </w:pPr>
      <w:bookmarkStart w:id="5" w:name="_Toc159517164"/>
      <w:r>
        <w:rPr>
          <w:rFonts w:hint="eastAsia" w:ascii="仿宋_GB2312" w:hAnsi="宋体" w:eastAsia="仿宋_GB2312"/>
          <w:highlight w:val="none"/>
        </w:rPr>
        <w:t>软件功能需求</w:t>
      </w:r>
    </w:p>
    <w:p>
      <w:pPr>
        <w:pStyle w:val="3"/>
        <w:rPr>
          <w:rFonts w:ascii="仿宋_GB2312" w:hAnsi="宋体" w:eastAsia="仿宋_GB2312"/>
          <w:highlight w:val="none"/>
        </w:rPr>
      </w:pPr>
      <w:r>
        <w:rPr>
          <w:rFonts w:ascii="仿宋_GB2312" w:hAnsi="宋体" w:eastAsia="仿宋_GB2312"/>
          <w:highlight w:val="none"/>
        </w:rPr>
        <w:t>qingbao警情全量归集</w:t>
      </w:r>
    </w:p>
    <w:p>
      <w:pPr>
        <w:ind w:firstLine="560"/>
        <w:rPr>
          <w:rFonts w:ascii="仿宋_GB2312" w:hAnsi="宋体" w:eastAsia="仿宋_GB2312"/>
          <w:highlight w:val="none"/>
        </w:rPr>
      </w:pPr>
      <w:r>
        <w:rPr>
          <w:rFonts w:hint="eastAsia" w:ascii="仿宋_GB2312" w:hAnsi="宋体" w:eastAsia="仿宋_GB2312"/>
          <w:highlight w:val="none"/>
        </w:rPr>
        <w:t>建设纵向贯通区域多级，横向衔接相关专业分管单位的qingbao警情，最大限度实现各类qingbao线索的统一汇聚。支撑qingbao警情标准化、合规合法化的归集录入，为全专业分管单位应用提供全面的qingbao支撑和决策依据。</w:t>
      </w:r>
    </w:p>
    <w:p>
      <w:pPr>
        <w:pStyle w:val="4"/>
        <w:rPr>
          <w:rFonts w:ascii="仿宋_GB2312" w:hAnsi="宋体" w:eastAsia="仿宋_GB2312"/>
          <w:highlight w:val="none"/>
        </w:rPr>
      </w:pPr>
      <w:r>
        <w:rPr>
          <w:rFonts w:hint="eastAsia" w:ascii="仿宋_GB2312" w:hAnsi="宋体" w:eastAsia="仿宋_GB2312"/>
          <w:highlight w:val="none"/>
        </w:rPr>
        <w:t>qingbao警情导入和管理</w:t>
      </w:r>
    </w:p>
    <w:p>
      <w:pPr>
        <w:ind w:firstLine="560"/>
        <w:rPr>
          <w:rFonts w:ascii="仿宋_GB2312" w:hAnsi="宋体" w:eastAsia="仿宋_GB2312"/>
          <w:highlight w:val="none"/>
        </w:rPr>
      </w:pPr>
      <w:r>
        <w:rPr>
          <w:rFonts w:hint="eastAsia" w:ascii="仿宋_GB2312" w:hAnsi="宋体" w:eastAsia="仿宋_GB2312"/>
          <w:highlight w:val="none"/>
        </w:rPr>
        <w:t>将分散在不同数据源中的非常</w:t>
      </w:r>
      <w:r>
        <w:rPr>
          <w:rFonts w:ascii="仿宋_GB2312" w:hAnsi="宋体" w:eastAsia="仿宋_GB2312"/>
          <w:highlight w:val="none"/>
        </w:rPr>
        <w:t>庞大而的</w:t>
      </w:r>
      <w:r>
        <w:rPr>
          <w:rFonts w:hint="eastAsia" w:ascii="仿宋_GB2312" w:hAnsi="宋体" w:eastAsia="仿宋_GB2312"/>
          <w:highlight w:val="none"/>
        </w:rPr>
        <w:t>qingbao警情数据进行整合管理，形成一个完整的qingbao警情信息归集体系，为qingbao后续的业务流转提供数据支撑。</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导入110警情信息和界面管理</w:t>
      </w:r>
    </w:p>
    <w:p>
      <w:pPr>
        <w:ind w:firstLine="560"/>
        <w:rPr>
          <w:rFonts w:ascii="仿宋_GB2312" w:hAnsi="宋体" w:eastAsia="仿宋_GB2312"/>
          <w:highlight w:val="none"/>
        </w:rPr>
      </w:pPr>
      <w:r>
        <w:rPr>
          <w:rFonts w:hint="eastAsia" w:ascii="仿宋_GB2312" w:hAnsi="宋体" w:eastAsia="仿宋_GB2312"/>
          <w:highlight w:val="none"/>
        </w:rPr>
        <w:t>支持导入110警情信息数据功能，支持数据的综合管理并形成信息管理闭环，支持多维度呈现数据导入情况。</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导入窗口报警信息和界面管理</w:t>
      </w:r>
    </w:p>
    <w:p>
      <w:pPr>
        <w:ind w:firstLine="560"/>
        <w:rPr>
          <w:rFonts w:ascii="仿宋_GB2312" w:hAnsi="宋体" w:eastAsia="仿宋_GB2312"/>
          <w:highlight w:val="none"/>
        </w:rPr>
      </w:pPr>
      <w:r>
        <w:rPr>
          <w:rFonts w:hint="eastAsia" w:ascii="仿宋_GB2312" w:hAnsi="宋体" w:eastAsia="仿宋_GB2312"/>
          <w:highlight w:val="none"/>
        </w:rPr>
        <w:t>支持导入窗口警情信息数据，支持数据的综合管理并形成信息管理闭环，支持多维度呈现数据导入情况。</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导入信访投诉信息和界面管理</w:t>
      </w:r>
    </w:p>
    <w:p>
      <w:pPr>
        <w:ind w:firstLine="560"/>
        <w:rPr>
          <w:rFonts w:ascii="仿宋_GB2312" w:hAnsi="宋体" w:eastAsia="仿宋_GB2312"/>
          <w:highlight w:val="none"/>
        </w:rPr>
      </w:pPr>
      <w:r>
        <w:rPr>
          <w:rFonts w:hint="eastAsia" w:ascii="仿宋_GB2312" w:hAnsi="宋体" w:eastAsia="仿宋_GB2312"/>
          <w:highlight w:val="none"/>
        </w:rPr>
        <w:t>支持导入信访投诉信息数据，支持数据的综合管理并形成信息管理闭环，支持多维度呈现数据导入情况。</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导入12345市民服务热线警情信息和界面管理</w:t>
      </w:r>
    </w:p>
    <w:p>
      <w:pPr>
        <w:ind w:firstLine="560"/>
        <w:rPr>
          <w:rFonts w:ascii="仿宋_GB2312" w:hAnsi="宋体" w:eastAsia="仿宋_GB2312"/>
          <w:highlight w:val="none"/>
        </w:rPr>
      </w:pPr>
      <w:r>
        <w:rPr>
          <w:rFonts w:hint="eastAsia" w:ascii="仿宋_GB2312" w:hAnsi="宋体" w:eastAsia="仿宋_GB2312"/>
          <w:highlight w:val="none"/>
        </w:rPr>
        <w:t>支持导入12345市民服务热线警情信息数据，支持数据的综合管理并形成信息管理闭环，支持多维度呈现数据导入情况。</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导入工作发现的警情和界面管理</w:t>
      </w:r>
    </w:p>
    <w:p>
      <w:pPr>
        <w:ind w:firstLine="560"/>
        <w:rPr>
          <w:rFonts w:ascii="仿宋_GB2312" w:hAnsi="宋体" w:eastAsia="仿宋_GB2312"/>
          <w:highlight w:val="none"/>
        </w:rPr>
      </w:pPr>
      <w:r>
        <w:rPr>
          <w:rFonts w:hint="eastAsia" w:ascii="仿宋_GB2312" w:hAnsi="宋体" w:eastAsia="仿宋_GB2312"/>
          <w:highlight w:val="none"/>
        </w:rPr>
        <w:t>支持导入工作发现的警情信息数据，支持数据的综合管理并形成信息管理闭环，支持多维度呈现数据导入情况。</w:t>
      </w:r>
    </w:p>
    <w:p>
      <w:pPr>
        <w:pStyle w:val="5"/>
        <w:numPr>
          <w:ilvl w:val="0"/>
          <w:numId w:val="5"/>
        </w:numPr>
        <w:rPr>
          <w:rFonts w:ascii="仿宋_GB2312" w:hAnsi="宋体" w:eastAsia="仿宋_GB2312"/>
          <w:highlight w:val="none"/>
        </w:rPr>
      </w:pPr>
      <w:r>
        <w:rPr>
          <w:rFonts w:hint="eastAsia" w:ascii="仿宋_GB2312" w:hAnsi="宋体" w:eastAsia="仿宋_GB2312"/>
          <w:highlight w:val="none"/>
        </w:rPr>
        <w:t>导入其他qingbao警情相关信息和解析管理</w:t>
      </w:r>
    </w:p>
    <w:p>
      <w:pPr>
        <w:ind w:firstLine="560"/>
        <w:rPr>
          <w:rFonts w:ascii="仿宋_GB2312" w:eastAsia="仿宋_GB2312"/>
          <w:highlight w:val="none"/>
        </w:rPr>
      </w:pPr>
      <w:r>
        <w:rPr>
          <w:rFonts w:hint="eastAsia" w:ascii="仿宋_GB2312" w:hAnsi="宋体" w:eastAsia="仿宋_GB2312"/>
          <w:highlight w:val="none"/>
        </w:rPr>
        <w:t>支持</w:t>
      </w:r>
      <w:r>
        <w:rPr>
          <w:rFonts w:hint="eastAsia" w:ascii="仿宋_GB2312" w:eastAsia="仿宋_GB2312"/>
          <w:highlight w:val="none"/>
        </w:rPr>
        <w:t>导入外部移交、本系统</w:t>
      </w:r>
      <w:r>
        <w:rPr>
          <w:rFonts w:ascii="仿宋_GB2312" w:eastAsia="仿宋_GB2312"/>
          <w:highlight w:val="none"/>
        </w:rPr>
        <w:t>其他部门</w:t>
      </w:r>
      <w:r>
        <w:rPr>
          <w:rFonts w:hint="eastAsia" w:ascii="仿宋_GB2312" w:eastAsia="仿宋_GB2312"/>
          <w:highlight w:val="none"/>
        </w:rPr>
        <w:t>等其他qingbao警情相关信息数据，</w:t>
      </w:r>
      <w:r>
        <w:rPr>
          <w:rFonts w:hint="eastAsia" w:ascii="仿宋_GB2312" w:hAnsi="宋体" w:eastAsia="仿宋_GB2312"/>
          <w:highlight w:val="none"/>
        </w:rPr>
        <w:t>支持数据的综合管理并形成信息管理闭环，支持多维度呈现数据导入情况。</w:t>
      </w:r>
    </w:p>
    <w:p>
      <w:pPr>
        <w:pStyle w:val="4"/>
        <w:rPr>
          <w:rFonts w:ascii="仿宋_GB2312" w:hAnsi="宋体" w:eastAsia="仿宋_GB2312"/>
          <w:highlight w:val="none"/>
        </w:rPr>
      </w:pPr>
      <w:r>
        <w:rPr>
          <w:rFonts w:hint="eastAsia" w:ascii="仿宋_GB2312" w:hAnsi="宋体" w:eastAsia="仿宋_GB2312"/>
          <w:highlight w:val="none"/>
        </w:rPr>
        <w:t>qingbao警情采集管理</w:t>
      </w:r>
    </w:p>
    <w:p>
      <w:pPr>
        <w:ind w:firstLine="560"/>
        <w:rPr>
          <w:rFonts w:ascii="仿宋_GB2312" w:hAnsi="宋体" w:eastAsia="仿宋_GB2312"/>
          <w:highlight w:val="none"/>
        </w:rPr>
      </w:pPr>
      <w:r>
        <w:rPr>
          <w:rFonts w:hint="eastAsia" w:ascii="仿宋_GB2312" w:hAnsi="宋体" w:eastAsia="仿宋_GB2312"/>
          <w:highlight w:val="none"/>
        </w:rPr>
        <w:t>向工作人员提供qingbao警情录入入口，通过动态隐患、线索、</w:t>
      </w:r>
      <w:r>
        <w:rPr>
          <w:rFonts w:hint="eastAsia" w:ascii="仿宋_GB2312" w:hAnsi="宋体" w:eastAsia="仿宋_GB2312"/>
          <w:highlight w:val="none"/>
          <w:lang w:eastAsia="zh-CN"/>
        </w:rPr>
        <w:t>舆 情</w:t>
      </w:r>
      <w:r>
        <w:rPr>
          <w:rFonts w:hint="eastAsia" w:ascii="仿宋_GB2312" w:hAnsi="宋体" w:eastAsia="仿宋_GB2312"/>
          <w:highlight w:val="none"/>
        </w:rPr>
        <w:t>三个方面，录入日常出警所得到的警情信息。</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警情动态隐患专项业务采集管理</w:t>
      </w:r>
    </w:p>
    <w:p>
      <w:pPr>
        <w:ind w:firstLine="560"/>
        <w:rPr>
          <w:rFonts w:ascii="仿宋_GB2312" w:hAnsi="宋体" w:eastAsia="仿宋_GB2312"/>
          <w:highlight w:val="none"/>
        </w:rPr>
      </w:pPr>
      <w:r>
        <w:rPr>
          <w:rFonts w:hint="eastAsia" w:ascii="仿宋_GB2312" w:hAnsi="宋体" w:eastAsia="仿宋_GB2312"/>
          <w:highlight w:val="none"/>
        </w:rPr>
        <w:t>辅助滚动排查、及时消除、有效掌控影响安全稳定的各类隐患，逐步形成具有上海特色的隐患排查整治模式。</w:t>
      </w:r>
      <w:r>
        <w:rPr>
          <w:rFonts w:hint="eastAsia"/>
          <w:highlight w:val="none"/>
        </w:rPr>
        <w:t>实现警情动态隐患专项基础业务信息采集</w:t>
      </w:r>
      <w:r>
        <w:rPr>
          <w:highlight w:val="none"/>
        </w:rPr>
        <w:t>录入和批量导入功能</w:t>
      </w:r>
      <w:r>
        <w:rPr>
          <w:rFonts w:hint="eastAsia"/>
          <w:highlight w:val="none"/>
        </w:rPr>
        <w:t>。实现警情动态隐患热线业务管理。实现警情动态隐患专项业务基础界面展示</w:t>
      </w:r>
      <w:r>
        <w:rPr>
          <w:rFonts w:hint="eastAsia" w:ascii="仿宋_GB2312" w:hAnsi="宋体" w:eastAsia="仿宋_GB2312"/>
          <w:highlight w:val="none"/>
        </w:rPr>
        <w:t>。</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qingbao线索信息采集</w:t>
      </w:r>
    </w:p>
    <w:p>
      <w:pPr>
        <w:ind w:firstLine="560"/>
        <w:rPr>
          <w:rFonts w:ascii="仿宋_GB2312" w:hAnsi="宋体" w:eastAsia="仿宋_GB2312"/>
          <w:highlight w:val="none"/>
        </w:rPr>
      </w:pPr>
      <w:r>
        <w:rPr>
          <w:rFonts w:hint="eastAsia" w:ascii="仿宋_GB2312" w:hAnsi="宋体" w:eastAsia="仿宋_GB2312"/>
          <w:highlight w:val="none"/>
        </w:rPr>
        <w:t>实时响应工作人员需求，丰富qingbao线索数据。</w:t>
      </w:r>
      <w:r>
        <w:rPr>
          <w:rFonts w:hint="eastAsia" w:eastAsia="仿宋_GB2312"/>
          <w:highlight w:val="none"/>
        </w:rPr>
        <w:t>shewen</w:t>
      </w:r>
      <w:r>
        <w:rPr>
          <w:rFonts w:hint="eastAsia"/>
          <w:highlight w:val="none"/>
        </w:rPr>
        <w:t>类线索采集</w:t>
      </w:r>
      <w:r>
        <w:rPr>
          <w:rFonts w:ascii="仿宋_GB2312" w:eastAsia="仿宋_GB2312"/>
          <w:highlight w:val="none"/>
        </w:rPr>
        <w:t>功能包含</w:t>
      </w:r>
      <w:r>
        <w:rPr>
          <w:rFonts w:hint="eastAsia" w:ascii="仿宋_GB2312" w:eastAsia="仿宋_GB2312"/>
          <w:highlight w:val="none"/>
        </w:rPr>
        <w:t>shewen线索</w:t>
      </w:r>
      <w:r>
        <w:rPr>
          <w:rFonts w:ascii="仿宋_GB2312" w:eastAsia="仿宋_GB2312"/>
          <w:highlight w:val="none"/>
        </w:rPr>
        <w:t>新增</w:t>
      </w:r>
      <w:r>
        <w:rPr>
          <w:rFonts w:hint="eastAsia" w:ascii="仿宋_GB2312" w:eastAsia="仿宋_GB2312"/>
          <w:highlight w:val="none"/>
        </w:rPr>
        <w:t>、</w:t>
      </w:r>
      <w:r>
        <w:rPr>
          <w:rFonts w:ascii="仿宋_GB2312" w:eastAsia="仿宋_GB2312"/>
          <w:highlight w:val="none"/>
        </w:rPr>
        <w:t>录入</w:t>
      </w:r>
      <w:r>
        <w:rPr>
          <w:rFonts w:hint="eastAsia" w:ascii="仿宋_GB2312" w:eastAsia="仿宋_GB2312"/>
          <w:highlight w:val="none"/>
        </w:rPr>
        <w:t>、关联查询、</w:t>
      </w:r>
      <w:r>
        <w:rPr>
          <w:rFonts w:ascii="仿宋_GB2312" w:eastAsia="仿宋_GB2312"/>
          <w:highlight w:val="none"/>
        </w:rPr>
        <w:t>信息补充</w:t>
      </w:r>
      <w:r>
        <w:rPr>
          <w:rFonts w:hint="eastAsia" w:ascii="仿宋_GB2312" w:eastAsia="仿宋_GB2312"/>
          <w:highlight w:val="none"/>
        </w:rPr>
        <w:t>、</w:t>
      </w:r>
      <w:r>
        <w:rPr>
          <w:rFonts w:ascii="仿宋_GB2312" w:eastAsia="仿宋_GB2312"/>
          <w:highlight w:val="none"/>
        </w:rPr>
        <w:t>涉及</w:t>
      </w:r>
      <w:r>
        <w:rPr>
          <w:rFonts w:hint="eastAsia" w:ascii="仿宋_GB2312" w:eastAsia="仿宋_GB2312"/>
          <w:highlight w:val="none"/>
        </w:rPr>
        <w:t>人员</w:t>
      </w:r>
      <w:r>
        <w:rPr>
          <w:rFonts w:ascii="仿宋_GB2312" w:eastAsia="仿宋_GB2312"/>
          <w:highlight w:val="none"/>
        </w:rPr>
        <w:t>关联</w:t>
      </w:r>
      <w:r>
        <w:rPr>
          <w:rFonts w:hint="eastAsia" w:ascii="仿宋_GB2312" w:eastAsia="仿宋_GB2312"/>
          <w:highlight w:val="none"/>
        </w:rPr>
        <w:t>线索</w:t>
      </w:r>
      <w:r>
        <w:rPr>
          <w:rFonts w:ascii="仿宋_GB2312" w:eastAsia="仿宋_GB2312"/>
          <w:highlight w:val="none"/>
        </w:rPr>
        <w:t>查询功能</w:t>
      </w:r>
      <w:r>
        <w:rPr>
          <w:rFonts w:hint="eastAsia" w:ascii="仿宋_GB2312" w:eastAsia="仿宋_GB2312"/>
          <w:highlight w:val="none"/>
        </w:rPr>
        <w:t>。</w:t>
      </w:r>
      <w:r>
        <w:rPr>
          <w:rFonts w:hint="eastAsia" w:ascii="仿宋_GB2312" w:hAnsi="宋体" w:eastAsia="仿宋_GB2312"/>
          <w:highlight w:val="none"/>
        </w:rPr>
        <w:t>构建违法犯罪类线索数据采集机制，提供信息录入口，汇聚多种社会信息、110信箱、信访转递、局长信箱、警企协作、警职联动等各类违法犯罪类信息，筛选后生成违法犯罪类线索。</w:t>
      </w:r>
    </w:p>
    <w:p>
      <w:pPr>
        <w:pStyle w:val="5"/>
        <w:numPr>
          <w:ilvl w:val="0"/>
          <w:numId w:val="6"/>
        </w:numPr>
        <w:rPr>
          <w:rFonts w:ascii="仿宋_GB2312" w:hAnsi="宋体" w:eastAsia="仿宋_GB2312"/>
          <w:highlight w:val="none"/>
        </w:rPr>
      </w:pPr>
      <w:r>
        <w:rPr>
          <w:rFonts w:hint="eastAsia" w:ascii="仿宋_GB2312" w:hAnsi="宋体" w:eastAsia="仿宋_GB2312"/>
          <w:highlight w:val="none"/>
          <w:lang w:eastAsia="zh-CN"/>
        </w:rPr>
        <w:t>舆 情</w:t>
      </w:r>
      <w:r>
        <w:rPr>
          <w:rFonts w:hint="eastAsia" w:ascii="仿宋_GB2312" w:hAnsi="宋体" w:eastAsia="仿宋_GB2312"/>
          <w:highlight w:val="none"/>
        </w:rPr>
        <w:t>qingbao信息管理</w:t>
      </w:r>
    </w:p>
    <w:p>
      <w:pPr>
        <w:ind w:firstLine="560"/>
        <w:rPr>
          <w:rFonts w:ascii="仿宋_GB2312" w:hAnsi="宋体" w:eastAsia="仿宋_GB2312"/>
          <w:highlight w:val="none"/>
        </w:rPr>
      </w:pPr>
      <w:r>
        <w:rPr>
          <w:rFonts w:hint="eastAsia" w:ascii="仿宋_GB2312" w:hAnsi="宋体" w:eastAsia="仿宋_GB2312"/>
          <w:highlight w:val="none"/>
        </w:rPr>
        <w:t>开发符合当前要求的推送应用，第一时间将相关内容精准推送至不同指定</w:t>
      </w:r>
      <w:r>
        <w:rPr>
          <w:rFonts w:ascii="仿宋_GB2312" w:hAnsi="宋体" w:eastAsia="仿宋_GB2312"/>
          <w:highlight w:val="none"/>
        </w:rPr>
        <w:t>单位</w:t>
      </w:r>
      <w:r>
        <w:rPr>
          <w:rFonts w:hint="eastAsia" w:ascii="仿宋_GB2312" w:hAnsi="宋体" w:eastAsia="仿宋_GB2312"/>
          <w:highlight w:val="none"/>
        </w:rPr>
        <w:t>。实现针对</w:t>
      </w:r>
      <w:r>
        <w:rPr>
          <w:rFonts w:hint="eastAsia" w:ascii="仿宋_GB2312" w:hAnsi="宋体" w:eastAsia="仿宋_GB2312"/>
          <w:highlight w:val="none"/>
          <w:lang w:eastAsia="zh-CN"/>
        </w:rPr>
        <w:t>舆 情</w:t>
      </w:r>
      <w:r>
        <w:rPr>
          <w:rFonts w:hint="eastAsia" w:ascii="仿宋_GB2312" w:hAnsi="宋体" w:eastAsia="仿宋_GB2312"/>
          <w:highlight w:val="none"/>
        </w:rPr>
        <w:t>qingbao信息的综合分析，为</w:t>
      </w:r>
      <w:r>
        <w:rPr>
          <w:rFonts w:ascii="仿宋_GB2312" w:hAnsi="宋体" w:eastAsia="仿宋_GB2312"/>
          <w:highlight w:val="none"/>
        </w:rPr>
        <w:t>用户</w:t>
      </w:r>
      <w:r>
        <w:rPr>
          <w:rFonts w:hint="eastAsia" w:ascii="仿宋_GB2312" w:hAnsi="宋体" w:eastAsia="仿宋_GB2312"/>
          <w:highlight w:val="none"/>
        </w:rPr>
        <w:t>提供辅助支撑。</w:t>
      </w:r>
    </w:p>
    <w:p>
      <w:pPr>
        <w:ind w:firstLine="560"/>
        <w:rPr>
          <w:rFonts w:ascii="仿宋_GB2312" w:hAnsi="宋体" w:eastAsia="仿宋_GB2312"/>
          <w:highlight w:val="none"/>
        </w:rPr>
      </w:pPr>
      <w:r>
        <w:rPr>
          <w:rFonts w:hint="eastAsia" w:ascii="仿宋_GB2312" w:hAnsi="宋体" w:eastAsia="仿宋_GB2312"/>
          <w:highlight w:val="none"/>
        </w:rPr>
        <w:t>提供信息“推送展示、存储检索”的实现路径设计，图文结合。</w:t>
      </w:r>
    </w:p>
    <w:p>
      <w:pPr>
        <w:ind w:firstLine="560"/>
        <w:rPr>
          <w:rFonts w:ascii="仿宋_GB2312" w:hAnsi="宋体" w:eastAsia="仿宋_GB2312"/>
          <w:highlight w:val="none"/>
        </w:rPr>
      </w:pPr>
    </w:p>
    <w:p>
      <w:pPr>
        <w:pStyle w:val="4"/>
        <w:rPr>
          <w:rFonts w:ascii="仿宋_GB2312" w:hAnsi="宋体" w:eastAsia="仿宋_GB2312"/>
          <w:highlight w:val="none"/>
        </w:rPr>
      </w:pPr>
      <w:r>
        <w:rPr>
          <w:rFonts w:hint="eastAsia" w:ascii="仿宋_GB2312" w:hAnsi="宋体" w:eastAsia="仿宋_GB2312"/>
          <w:highlight w:val="none"/>
        </w:rPr>
        <w:t>全量警情仓库管理</w:t>
      </w:r>
    </w:p>
    <w:p>
      <w:pPr>
        <w:ind w:firstLine="560"/>
        <w:rPr>
          <w:rFonts w:ascii="仿宋_GB2312" w:hAnsi="宋体" w:eastAsia="仿宋_GB2312"/>
          <w:highlight w:val="none"/>
        </w:rPr>
      </w:pPr>
      <w:r>
        <w:rPr>
          <w:rFonts w:hint="eastAsia" w:ascii="仿宋_GB2312" w:hAnsi="宋体" w:eastAsia="仿宋_GB2312"/>
          <w:highlight w:val="none"/>
        </w:rPr>
        <w:t>实现服务于qingbao相关的数据、服务、应用等支撑能力，形成应用支撑的qingbao体系性框架，为各专业分管单位业务应用提供数据支撑。</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全量警情入库管理</w:t>
      </w:r>
    </w:p>
    <w:p>
      <w:pPr>
        <w:ind w:firstLine="560"/>
        <w:rPr>
          <w:rFonts w:ascii="仿宋_GB2312" w:hAnsi="宋体" w:eastAsia="仿宋_GB2312"/>
          <w:highlight w:val="none"/>
        </w:rPr>
      </w:pPr>
      <w:r>
        <w:rPr>
          <w:rFonts w:hint="eastAsia" w:ascii="仿宋_GB2312" w:hAnsi="宋体" w:eastAsia="仿宋_GB2312"/>
          <w:highlight w:val="none"/>
        </w:rPr>
        <w:t>提供全量警情入库服务任务清单，提供全量警情探查服务、数据定义服务、数据读取服务、数据对账服务等服务能力。</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全量警情信息处理管理</w:t>
      </w:r>
    </w:p>
    <w:p>
      <w:pPr>
        <w:ind w:firstLine="560"/>
        <w:rPr>
          <w:rFonts w:ascii="仿宋_GB2312" w:hAnsi="宋体" w:eastAsia="仿宋_GB2312"/>
          <w:highlight w:val="none"/>
        </w:rPr>
      </w:pPr>
      <w:r>
        <w:rPr>
          <w:rFonts w:hint="eastAsia" w:ascii="仿宋_GB2312" w:hAnsi="宋体" w:eastAsia="仿宋_GB2312"/>
          <w:highlight w:val="none"/>
        </w:rPr>
        <w:t>提供任务清单，开展信息提炼、重新审查、数据表和字段命名标准化服务，进行信息关联、比对以及依据策略提供信息分发服务等。</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全量警情信息数据规范管理</w:t>
      </w:r>
    </w:p>
    <w:p>
      <w:pPr>
        <w:ind w:firstLine="560"/>
        <w:rPr>
          <w:rFonts w:ascii="仿宋_GB2312" w:hAnsi="宋体" w:eastAsia="仿宋_GB2312"/>
          <w:highlight w:val="none"/>
        </w:rPr>
      </w:pPr>
      <w:r>
        <w:rPr>
          <w:rFonts w:hint="eastAsia" w:ascii="仿宋_GB2312" w:hAnsi="宋体" w:eastAsia="仿宋_GB2312"/>
          <w:highlight w:val="none"/>
        </w:rPr>
        <w:t>提供对数据元的对标管理、数据编目以及基于质量评估要求开展质量分析并反馈报告等。</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全量警情数据核验</w:t>
      </w:r>
    </w:p>
    <w:p>
      <w:pPr>
        <w:ind w:firstLine="560"/>
        <w:rPr>
          <w:rFonts w:ascii="仿宋_GB2312" w:hAnsi="宋体" w:eastAsia="仿宋_GB2312"/>
          <w:highlight w:val="none"/>
        </w:rPr>
      </w:pPr>
      <w:r>
        <w:rPr>
          <w:rFonts w:hint="eastAsia" w:ascii="仿宋_GB2312" w:hAnsi="宋体" w:eastAsia="仿宋_GB2312"/>
          <w:highlight w:val="none"/>
        </w:rPr>
        <w:t>依据相关要求制定数据质量核检策略服务、数据质量检核服务以及针对处理过程中的问题处理及跟进服务。</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全量警情仓库库表管理</w:t>
      </w:r>
    </w:p>
    <w:p>
      <w:pPr>
        <w:ind w:firstLine="560"/>
        <w:rPr>
          <w:rFonts w:ascii="仿宋_GB2312" w:hAnsi="宋体" w:eastAsia="仿宋_GB2312"/>
          <w:highlight w:val="none"/>
        </w:rPr>
      </w:pPr>
      <w:r>
        <w:rPr>
          <w:rFonts w:hint="eastAsia" w:ascii="仿宋_GB2312" w:hAnsi="宋体" w:eastAsia="仿宋_GB2312"/>
          <w:highlight w:val="none"/>
        </w:rPr>
        <w:t>针对全量警情处理后涉及多个后续业务环节等的结果数据，依相应业务实际需求，提供以表结果方式存储至对应仓库。</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全量警情接入的模型概览管理</w:t>
      </w:r>
    </w:p>
    <w:p>
      <w:pPr>
        <w:ind w:firstLine="560"/>
        <w:rPr>
          <w:rFonts w:ascii="仿宋_GB2312" w:hAnsi="宋体" w:eastAsia="仿宋_GB2312"/>
          <w:highlight w:val="none"/>
        </w:rPr>
      </w:pPr>
      <w:r>
        <w:rPr>
          <w:rFonts w:hint="eastAsia" w:ascii="仿宋_GB2312" w:hAnsi="宋体" w:eastAsia="仿宋_GB2312"/>
          <w:highlight w:val="none"/>
        </w:rPr>
        <w:t>据实际应用需求，通过数据接入、数据服务和模型等支撑能力，充分挖掘qingbao数据的价值和能力。</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全量警情接入的模型配置管理</w:t>
      </w:r>
    </w:p>
    <w:p>
      <w:pPr>
        <w:ind w:firstLine="560"/>
        <w:rPr>
          <w:rFonts w:ascii="仿宋_GB2312" w:hAnsi="宋体" w:eastAsia="仿宋_GB2312"/>
          <w:highlight w:val="none"/>
        </w:rPr>
      </w:pPr>
      <w:r>
        <w:rPr>
          <w:rFonts w:hint="eastAsia" w:ascii="仿宋_GB2312" w:hAnsi="宋体" w:eastAsia="仿宋_GB2312"/>
          <w:highlight w:val="none"/>
        </w:rPr>
        <w:t>提供资源管理、分步调试、调度设置、封装以及复用等服务，支撑全量警情接入模型的相关操作与应用。</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全量警情接入的模型分类共享管理</w:t>
      </w:r>
    </w:p>
    <w:p>
      <w:pPr>
        <w:ind w:firstLine="560"/>
        <w:rPr>
          <w:rFonts w:ascii="仿宋_GB2312" w:hAnsi="宋体" w:eastAsia="仿宋_GB2312"/>
          <w:highlight w:val="none"/>
        </w:rPr>
      </w:pPr>
      <w:r>
        <w:rPr>
          <w:rFonts w:hint="eastAsia" w:ascii="仿宋_GB2312" w:hAnsi="宋体" w:eastAsia="仿宋_GB2312"/>
          <w:highlight w:val="none"/>
        </w:rPr>
        <w:t>全量警情接入的模型分类共享管理提供模型分类算子、模型广场分享及发布设定服务，支撑模型资源管理与共享。</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全量警情业务数据接口管理</w:t>
      </w:r>
    </w:p>
    <w:p>
      <w:pPr>
        <w:ind w:firstLine="560"/>
        <w:rPr>
          <w:rFonts w:ascii="仿宋_GB2312" w:hAnsi="宋体" w:eastAsia="仿宋_GB2312"/>
          <w:highlight w:val="none"/>
        </w:rPr>
      </w:pPr>
      <w:r>
        <w:rPr>
          <w:rFonts w:hint="eastAsia" w:ascii="仿宋_GB2312" w:hAnsi="宋体" w:eastAsia="仿宋_GB2312"/>
          <w:highlight w:val="none"/>
        </w:rPr>
        <w:t>提供全量警情业务数据接口构建服务、全量警情业务数据接口运维服务、全量警情业务数据接口服务管理。</w:t>
      </w:r>
    </w:p>
    <w:p>
      <w:pPr>
        <w:pStyle w:val="3"/>
        <w:rPr>
          <w:rFonts w:ascii="仿宋_GB2312" w:hAnsi="宋体" w:eastAsia="仿宋_GB2312"/>
          <w:highlight w:val="none"/>
        </w:rPr>
      </w:pPr>
      <w:r>
        <w:rPr>
          <w:rFonts w:ascii="仿宋_GB2312" w:hAnsi="宋体" w:eastAsia="仿宋_GB2312"/>
          <w:highlight w:val="none"/>
        </w:rPr>
        <w:t>qingbao研判和管理</w:t>
      </w:r>
    </w:p>
    <w:p>
      <w:pPr>
        <w:ind w:firstLine="560"/>
        <w:rPr>
          <w:rFonts w:ascii="仿宋_GB2312" w:hAnsi="宋体" w:eastAsia="仿宋_GB2312"/>
          <w:highlight w:val="none"/>
        </w:rPr>
      </w:pPr>
      <w:r>
        <w:rPr>
          <w:rFonts w:hint="eastAsia" w:ascii="仿宋_GB2312" w:hAnsi="宋体" w:eastAsia="仿宋_GB2312"/>
          <w:highlight w:val="none"/>
        </w:rPr>
        <w:t>建设归集整合的qingbao警情，进行标准化、场景化、系统化的研判流程，全面考虑常态化、特定时段、重大活动等多场景的研判应用。</w:t>
      </w:r>
    </w:p>
    <w:p>
      <w:pPr>
        <w:pStyle w:val="4"/>
        <w:rPr>
          <w:rFonts w:ascii="仿宋_GB2312" w:hAnsi="宋体" w:eastAsia="仿宋_GB2312"/>
          <w:highlight w:val="none"/>
        </w:rPr>
      </w:pPr>
      <w:r>
        <w:rPr>
          <w:rFonts w:hint="eastAsia" w:ascii="仿宋_GB2312" w:hAnsi="宋体" w:eastAsia="仿宋_GB2312"/>
          <w:highlight w:val="none"/>
        </w:rPr>
        <w:t>线索研判</w:t>
      </w:r>
    </w:p>
    <w:p>
      <w:pPr>
        <w:ind w:firstLine="560"/>
        <w:rPr>
          <w:rFonts w:ascii="仿宋_GB2312" w:hAnsi="宋体" w:eastAsia="仿宋_GB2312"/>
          <w:highlight w:val="none"/>
        </w:rPr>
      </w:pPr>
      <w:r>
        <w:rPr>
          <w:rFonts w:hint="eastAsia" w:ascii="仿宋_GB2312" w:hAnsi="宋体" w:eastAsia="仿宋_GB2312"/>
          <w:highlight w:val="none"/>
        </w:rPr>
        <w:t>线索研判集合了线索型qingbao研判、分析性qingbao研判及计算机辅助能力支撑，提高分析研判工作的效率和准确性。</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线索</w:t>
      </w:r>
      <w:r>
        <w:rPr>
          <w:rFonts w:ascii="仿宋_GB2312" w:hAnsi="宋体" w:eastAsia="仿宋_GB2312"/>
          <w:highlight w:val="none"/>
        </w:rPr>
        <w:t>人员合集</w:t>
      </w:r>
      <w:r>
        <w:rPr>
          <w:rFonts w:hint="eastAsia" w:ascii="仿宋_GB2312" w:hAnsi="宋体" w:eastAsia="仿宋_GB2312"/>
          <w:highlight w:val="none"/>
        </w:rPr>
        <w:t>管理</w:t>
      </w:r>
    </w:p>
    <w:p>
      <w:pPr>
        <w:ind w:firstLine="560"/>
        <w:rPr>
          <w:rFonts w:ascii="仿宋_GB2312" w:hAnsi="宋体" w:eastAsia="仿宋_GB2312"/>
          <w:highlight w:val="none"/>
        </w:rPr>
      </w:pPr>
      <w:r>
        <w:rPr>
          <w:rFonts w:hint="eastAsia" w:ascii="仿宋_GB2312" w:hAnsi="宋体" w:eastAsia="仿宋_GB2312"/>
          <w:highlight w:val="none"/>
        </w:rPr>
        <w:t>包含且</w:t>
      </w:r>
      <w:r>
        <w:rPr>
          <w:rFonts w:ascii="仿宋_GB2312" w:hAnsi="宋体" w:eastAsia="仿宋_GB2312"/>
          <w:highlight w:val="none"/>
        </w:rPr>
        <w:t>不限于</w:t>
      </w:r>
      <w:r>
        <w:rPr>
          <w:rFonts w:hint="eastAsia" w:ascii="仿宋_GB2312" w:hAnsi="宋体" w:eastAsia="仿宋_GB2312"/>
          <w:highlight w:val="none"/>
        </w:rPr>
        <w:t>总览、专题、档案、人员管理等功能。</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总览管理</w:t>
      </w:r>
    </w:p>
    <w:p>
      <w:pPr>
        <w:ind w:firstLine="560"/>
        <w:rPr>
          <w:rFonts w:ascii="仿宋_GB2312" w:hAnsi="宋体" w:eastAsia="仿宋_GB2312"/>
          <w:highlight w:val="none"/>
        </w:rPr>
      </w:pPr>
      <w:r>
        <w:rPr>
          <w:rFonts w:hint="eastAsia" w:ascii="仿宋_GB2312" w:hAnsi="宋体" w:eastAsia="仿宋_GB2312"/>
          <w:highlight w:val="none"/>
        </w:rPr>
        <w:t>包含且</w:t>
      </w:r>
      <w:r>
        <w:rPr>
          <w:rFonts w:ascii="仿宋_GB2312" w:hAnsi="宋体" w:eastAsia="仿宋_GB2312"/>
          <w:highlight w:val="none"/>
        </w:rPr>
        <w:t>不限于</w:t>
      </w:r>
      <w:r>
        <w:rPr>
          <w:rFonts w:hint="eastAsia" w:ascii="仿宋_GB2312" w:hAnsi="宋体" w:eastAsia="仿宋_GB2312"/>
          <w:highlight w:val="none"/>
        </w:rPr>
        <w:t>档案概览、总数概览(下分三种)、条件查询、热点、突出概览、类型统计和事件统计的功能。</w:t>
      </w:r>
      <w:r>
        <w:rPr>
          <w:rFonts w:hint="eastAsia"/>
          <w:highlight w:val="none"/>
        </w:rPr>
        <w:t>实现多种方式管理（略）。实现</w:t>
      </w:r>
      <w:r>
        <w:rPr>
          <w:rFonts w:hint="eastAsia" w:ascii="仿宋_GB2312" w:hAnsi="宋体" w:eastAsia="仿宋_GB2312"/>
          <w:highlight w:val="none"/>
        </w:rPr>
        <w:t>通过列表形式查看总体流程情况，支持对流程情况查询、编辑、审批等操作。</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线索研判要素提取</w:t>
      </w:r>
    </w:p>
    <w:p>
      <w:pPr>
        <w:ind w:firstLine="560"/>
        <w:rPr>
          <w:rFonts w:ascii="仿宋_GB2312" w:hAnsi="宋体" w:eastAsia="仿宋_GB2312"/>
          <w:highlight w:val="none"/>
        </w:rPr>
      </w:pPr>
      <w:r>
        <w:rPr>
          <w:rFonts w:hint="eastAsia" w:ascii="仿宋_GB2312" w:hAnsi="宋体" w:eastAsia="仿宋_GB2312"/>
          <w:highlight w:val="none"/>
        </w:rPr>
        <w:t>线索研判要素提取，可提取线索文本中</w:t>
      </w:r>
      <w:r>
        <w:rPr>
          <w:rFonts w:ascii="仿宋_GB2312" w:hAnsi="宋体" w:eastAsia="仿宋_GB2312"/>
          <w:highlight w:val="none"/>
        </w:rPr>
        <w:t>违法</w:t>
      </w:r>
      <w:r>
        <w:rPr>
          <w:rFonts w:hint="eastAsia" w:ascii="仿宋_GB2312" w:hAnsi="宋体" w:eastAsia="仿宋_GB2312"/>
          <w:highlight w:val="none"/>
        </w:rPr>
        <w:t>犯罪</w:t>
      </w:r>
      <w:r>
        <w:rPr>
          <w:rFonts w:ascii="仿宋_GB2312" w:hAnsi="宋体" w:eastAsia="仿宋_GB2312"/>
          <w:highlight w:val="none"/>
        </w:rPr>
        <w:t>嫌疑</w:t>
      </w:r>
      <w:r>
        <w:rPr>
          <w:rFonts w:hint="eastAsia" w:ascii="仿宋_GB2312" w:hAnsi="宋体" w:eastAsia="仿宋_GB2312"/>
          <w:highlight w:val="none"/>
        </w:rPr>
        <w:t>多类要素并结构化处理用于分析研判，可根据需要</w:t>
      </w:r>
      <w:r>
        <w:rPr>
          <w:rFonts w:ascii="仿宋_GB2312" w:hAnsi="宋体" w:eastAsia="仿宋_GB2312"/>
          <w:highlight w:val="none"/>
        </w:rPr>
        <w:t>进行</w:t>
      </w:r>
      <w:r>
        <w:rPr>
          <w:rFonts w:hint="eastAsia" w:ascii="仿宋_GB2312" w:hAnsi="宋体" w:eastAsia="仿宋_GB2312"/>
          <w:highlight w:val="none"/>
        </w:rPr>
        <w:t>多种违法犯罪相关信息要素提取等操作，用于查询、统计及分析研判工作。</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其他线索涉及研判任务推送管理</w:t>
      </w:r>
    </w:p>
    <w:p>
      <w:pPr>
        <w:ind w:firstLine="560"/>
        <w:rPr>
          <w:rFonts w:ascii="仿宋_GB2312" w:hAnsi="宋体" w:eastAsia="仿宋_GB2312"/>
          <w:highlight w:val="none"/>
        </w:rPr>
      </w:pPr>
      <w:r>
        <w:rPr>
          <w:rFonts w:hint="eastAsia" w:ascii="仿宋_GB2312" w:hAnsi="宋体" w:eastAsia="仿宋_GB2312"/>
          <w:highlight w:val="none"/>
        </w:rPr>
        <w:t>实现关注工作、警情线索、窗口接报、上级下发任务的推送管理、结果管理。</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线索涉及重点区域分析</w:t>
      </w:r>
    </w:p>
    <w:p>
      <w:pPr>
        <w:ind w:firstLine="560"/>
        <w:rPr>
          <w:rFonts w:ascii="仿宋_GB2312" w:hAnsi="宋体" w:eastAsia="仿宋_GB2312"/>
          <w:highlight w:val="none"/>
        </w:rPr>
      </w:pPr>
      <w:r>
        <w:rPr>
          <w:rFonts w:hint="eastAsia" w:ascii="仿宋_GB2312" w:hAnsi="宋体" w:eastAsia="仿宋_GB2312"/>
          <w:highlight w:val="none"/>
        </w:rPr>
        <w:t>包括重点区域划分以多类数据建立数据库，区域标签可关联多数据自动标注并支持修改，展示区域概况，以图表呈现积分情况。</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线索涉及重点单位分析</w:t>
      </w:r>
    </w:p>
    <w:p>
      <w:pPr>
        <w:ind w:firstLine="560"/>
        <w:rPr>
          <w:rFonts w:ascii="仿宋_GB2312" w:hAnsi="宋体" w:eastAsia="仿宋_GB2312"/>
          <w:highlight w:val="none"/>
        </w:rPr>
      </w:pPr>
      <w:r>
        <w:rPr>
          <w:rFonts w:hint="eastAsia" w:ascii="仿宋_GB2312" w:hAnsi="宋体" w:eastAsia="仿宋_GB2312"/>
          <w:highlight w:val="none"/>
        </w:rPr>
        <w:t>包含对不同类型单位的相关分析功能，重点单位可进行标签标注、关联信息展示、综合分析及信息检索查看等。</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线索涉及人员分析</w:t>
      </w:r>
    </w:p>
    <w:p>
      <w:pPr>
        <w:ind w:firstLine="560"/>
        <w:rPr>
          <w:rFonts w:ascii="仿宋_GB2312" w:hAnsi="宋体" w:eastAsia="仿宋_GB2312"/>
          <w:highlight w:val="none"/>
        </w:rPr>
      </w:pPr>
      <w:r>
        <w:rPr>
          <w:rFonts w:hint="eastAsia" w:ascii="仿宋_GB2312" w:hAnsi="宋体" w:eastAsia="仿宋_GB2312"/>
          <w:highlight w:val="none"/>
        </w:rPr>
        <w:t>包括概览展示、</w:t>
      </w:r>
      <w:r>
        <w:rPr>
          <w:rFonts w:ascii="仿宋_GB2312" w:hAnsi="宋体" w:eastAsia="仿宋_GB2312"/>
          <w:highlight w:val="none"/>
        </w:rPr>
        <w:t>分类展示</w:t>
      </w:r>
      <w:r>
        <w:rPr>
          <w:rFonts w:hint="eastAsia" w:ascii="仿宋_GB2312" w:hAnsi="宋体" w:eastAsia="仿宋_GB2312"/>
          <w:highlight w:val="none"/>
        </w:rPr>
        <w:t>，支持多种查询方式，功能具备页面筛选、列表展示、排序、</w:t>
      </w:r>
      <w:r>
        <w:rPr>
          <w:rFonts w:ascii="仿宋_GB2312" w:hAnsi="宋体" w:eastAsia="仿宋_GB2312"/>
          <w:highlight w:val="none"/>
        </w:rPr>
        <w:t>页面展示</w:t>
      </w:r>
      <w:r>
        <w:rPr>
          <w:rFonts w:hint="eastAsia" w:ascii="仿宋_GB2312" w:hAnsi="宋体" w:eastAsia="仿宋_GB2312"/>
          <w:highlight w:val="none"/>
        </w:rPr>
        <w:t>等功能。</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信息热点识别</w:t>
      </w:r>
    </w:p>
    <w:p>
      <w:pPr>
        <w:ind w:firstLine="560"/>
        <w:rPr>
          <w:rFonts w:ascii="仿宋_GB2312" w:hAnsi="宋体" w:eastAsia="仿宋_GB2312"/>
          <w:highlight w:val="none"/>
        </w:rPr>
      </w:pPr>
      <w:r>
        <w:rPr>
          <w:rFonts w:hint="eastAsia" w:ascii="仿宋_GB2312" w:hAnsi="宋体" w:eastAsia="仿宋_GB2312"/>
          <w:highlight w:val="none"/>
        </w:rPr>
        <w:t>通过对公开面的热点数据的采集分析，辅助研判决策。实现全面热点数据应用分析和全面qingbao热点识别管理。</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研判语义能力支撑</w:t>
      </w:r>
    </w:p>
    <w:p>
      <w:pPr>
        <w:ind w:firstLine="560"/>
        <w:rPr>
          <w:rFonts w:ascii="仿宋_GB2312" w:hAnsi="宋体" w:eastAsia="仿宋_GB2312"/>
          <w:highlight w:val="none"/>
        </w:rPr>
      </w:pPr>
      <w:r>
        <w:rPr>
          <w:rFonts w:hint="eastAsia" w:ascii="仿宋_GB2312" w:hAnsi="宋体" w:eastAsia="仿宋_GB2312"/>
          <w:highlight w:val="none"/>
        </w:rPr>
        <w:t>支持语义能力提供</w:t>
      </w:r>
      <w:r>
        <w:rPr>
          <w:rFonts w:ascii="仿宋_GB2312" w:hAnsi="宋体" w:eastAsia="仿宋_GB2312"/>
          <w:highlight w:val="none"/>
        </w:rPr>
        <w:t>研判支持</w:t>
      </w:r>
      <w:r>
        <w:rPr>
          <w:rFonts w:hint="eastAsia" w:ascii="仿宋_GB2312" w:hAnsi="宋体" w:eastAsia="仿宋_GB2312"/>
          <w:highlight w:val="none"/>
        </w:rPr>
        <w:t>。</w:t>
      </w:r>
    </w:p>
    <w:p>
      <w:pPr>
        <w:pStyle w:val="4"/>
        <w:rPr>
          <w:rFonts w:ascii="仿宋_GB2312" w:hAnsi="宋体" w:eastAsia="仿宋_GB2312"/>
          <w:highlight w:val="none"/>
          <w:lang w:val="zh-CN"/>
        </w:rPr>
      </w:pPr>
      <w:r>
        <w:rPr>
          <w:rFonts w:hint="eastAsia" w:ascii="仿宋_GB2312" w:hAnsi="宋体" w:eastAsia="仿宋_GB2312"/>
          <w:highlight w:val="none"/>
          <w:lang w:val="zh-CN"/>
        </w:rPr>
        <w:t>研判全生命周期管理</w:t>
      </w:r>
    </w:p>
    <w:p>
      <w:pPr>
        <w:ind w:firstLine="560"/>
        <w:rPr>
          <w:rFonts w:ascii="仿宋_GB2312" w:hAnsi="宋体" w:eastAsia="仿宋_GB2312"/>
          <w:highlight w:val="none"/>
        </w:rPr>
      </w:pPr>
      <w:r>
        <w:rPr>
          <w:rFonts w:hint="eastAsia" w:ascii="仿宋_GB2312" w:hAnsi="宋体" w:eastAsia="仿宋_GB2312"/>
          <w:highlight w:val="none"/>
        </w:rPr>
        <w:t>研判全生命周期管理主要包括研判任务全流程管理及专题研判管理。</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研判任务管理</w:t>
      </w:r>
    </w:p>
    <w:p>
      <w:pPr>
        <w:ind w:firstLine="560"/>
        <w:rPr>
          <w:rFonts w:ascii="仿宋_GB2312" w:hAnsi="宋体" w:eastAsia="仿宋_GB2312"/>
          <w:highlight w:val="none"/>
        </w:rPr>
      </w:pPr>
      <w:r>
        <w:rPr>
          <w:rFonts w:hint="eastAsia" w:ascii="仿宋_GB2312" w:hAnsi="宋体" w:eastAsia="仿宋_GB2312"/>
          <w:highlight w:val="none"/>
        </w:rPr>
        <w:t>研判任务库数据来源分为两类，一类是外部接入，另一类是系统内部发起。创建研判任务需引用研判主题（任务性质、创建人或创建单位），确认研判任务标准分析项。管理员可对研判任务进行审批，审批通过进入研判任务池。</w:t>
      </w:r>
    </w:p>
    <w:p>
      <w:pPr>
        <w:ind w:firstLine="560"/>
        <w:rPr>
          <w:rFonts w:ascii="仿宋_GB2312" w:hAnsi="宋体" w:eastAsia="仿宋_GB2312"/>
          <w:highlight w:val="none"/>
        </w:rPr>
      </w:pPr>
      <w:r>
        <w:rPr>
          <w:rFonts w:hint="eastAsia" w:ascii="仿宋_GB2312" w:hAnsi="宋体" w:eastAsia="仿宋_GB2312"/>
          <w:highlight w:val="none"/>
        </w:rPr>
        <w:t>可在报告撰写模块根据研判报告预置提醒完成报告撰写，最终保存并发布。发布后的研判报告进入研判归档管理中，业务用户可在研判评价模块对研判报告进行自评以及他评等操作。</w:t>
      </w:r>
    </w:p>
    <w:p>
      <w:pPr>
        <w:ind w:firstLine="560"/>
        <w:rPr>
          <w:rFonts w:ascii="仿宋_GB2312" w:hAnsi="宋体" w:eastAsia="仿宋_GB2312"/>
          <w:highlight w:val="none"/>
        </w:rPr>
      </w:pPr>
      <w:r>
        <w:rPr>
          <w:rFonts w:hint="eastAsia" w:ascii="仿宋_GB2312" w:hAnsi="宋体" w:eastAsia="仿宋_GB2312"/>
          <w:highlight w:val="none"/>
        </w:rPr>
        <w:t>可实现研判任务接口管理、新建研判任务、研判任务审批、新任务提示、研判任务签收、研判任务下发、研判任务退回、研判任务反馈、研判项管理、接收单位匹配、研判报告管理、研判任务查询、研判任务撤回、超时任务提醒、人员信息自动补全、上报任务统计、研判任务接入管理、研判主题模板管理等功能。</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专题研判</w:t>
      </w:r>
    </w:p>
    <w:p>
      <w:pPr>
        <w:ind w:firstLine="560"/>
        <w:rPr>
          <w:rFonts w:ascii="仿宋_GB2312" w:hAnsi="宋体" w:eastAsia="仿宋_GB2312"/>
          <w:highlight w:val="none"/>
        </w:rPr>
      </w:pPr>
      <w:r>
        <w:rPr>
          <w:rFonts w:hint="eastAsia" w:ascii="仿宋_GB2312" w:hAnsi="宋体" w:eastAsia="仿宋_GB2312"/>
          <w:highlight w:val="none"/>
        </w:rPr>
        <w:t>专题研判功能包括多种数据库的管理与比对，可通过多种方式接入数据并进行信息录入、筛选、修改、删除及可视化分析，还能对各库相关线索进行综合研判，以及专项整治行动目标的管理，包括风险分析形成目标、目标展示、详情查看、行动发起与处置情况展现并可依条件筛选操作。</w:t>
      </w:r>
    </w:p>
    <w:p>
      <w:pPr>
        <w:pStyle w:val="4"/>
        <w:rPr>
          <w:rFonts w:ascii="仿宋_GB2312" w:hAnsi="宋体" w:eastAsia="仿宋_GB2312"/>
          <w:highlight w:val="none"/>
        </w:rPr>
      </w:pPr>
      <w:r>
        <w:rPr>
          <w:rFonts w:hint="eastAsia" w:ascii="仿宋_GB2312" w:hAnsi="宋体" w:eastAsia="仿宋_GB2312"/>
          <w:highlight w:val="none"/>
        </w:rPr>
        <w:t>qingbao资产库</w:t>
      </w:r>
    </w:p>
    <w:p>
      <w:pPr>
        <w:ind w:firstLine="560"/>
        <w:rPr>
          <w:rFonts w:ascii="仿宋_GB2312" w:hAnsi="宋体" w:eastAsia="仿宋_GB2312"/>
          <w:highlight w:val="none"/>
        </w:rPr>
      </w:pPr>
      <w:r>
        <w:rPr>
          <w:rFonts w:hint="eastAsia" w:ascii="仿宋_GB2312" w:hAnsi="宋体" w:eastAsia="仿宋_GB2312"/>
          <w:highlight w:val="none"/>
        </w:rPr>
        <w:t>qingbao资产库即业务生产库的建设，包含要素库、专属知识库以及专题库标识管理三部分。</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要素库</w:t>
      </w:r>
    </w:p>
    <w:p>
      <w:pPr>
        <w:ind w:firstLine="560"/>
        <w:rPr>
          <w:rFonts w:ascii="仿宋_GB2312" w:hAnsi="宋体" w:eastAsia="仿宋_GB2312"/>
          <w:highlight w:val="none"/>
        </w:rPr>
      </w:pPr>
      <w:r>
        <w:rPr>
          <w:rFonts w:hint="eastAsia" w:ascii="仿宋_GB2312" w:hAnsi="宋体" w:eastAsia="仿宋_GB2312"/>
          <w:highlight w:val="none"/>
        </w:rPr>
        <w:t>在qingbao数据梳理、整合、治理基础上，结合qingbao的实际业务与知识图谱的逻辑设计构建统一的数据模型，此数据模型具有多模型融合、多主题融合、多规融合的基本特点，能够覆盖目前qingbao数据涉及的分析场景，以多种实体等主体，同时结合多种数据，为复杂</w:t>
      </w:r>
      <w:r>
        <w:rPr>
          <w:rFonts w:ascii="仿宋_GB2312" w:hAnsi="宋体" w:eastAsia="仿宋_GB2312"/>
          <w:highlight w:val="none"/>
        </w:rPr>
        <w:t>关系</w:t>
      </w:r>
      <w:r>
        <w:rPr>
          <w:rFonts w:hint="eastAsia" w:ascii="仿宋_GB2312" w:hAnsi="宋体" w:eastAsia="仿宋_GB2312"/>
          <w:highlight w:val="none"/>
        </w:rPr>
        <w:t>挖掘提供数据模型支撑。</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专属知识库</w:t>
      </w:r>
    </w:p>
    <w:p>
      <w:pPr>
        <w:ind w:firstLine="560"/>
        <w:rPr>
          <w:rFonts w:ascii="仿宋_GB2312" w:hAnsi="宋体" w:eastAsia="仿宋_GB2312"/>
          <w:highlight w:val="none"/>
        </w:rPr>
      </w:pPr>
      <w:r>
        <w:rPr>
          <w:rFonts w:hint="eastAsia" w:ascii="仿宋_GB2312" w:hAnsi="宋体" w:eastAsia="仿宋_GB2312"/>
          <w:highlight w:val="none"/>
        </w:rPr>
        <w:t>对每条线索、研判任务建立专属知识库，实现对线索、研判的知识说明，主要包括介绍、变化总结、分析总结等内容，以服务封装的方式进行管理。</w:t>
      </w:r>
    </w:p>
    <w:p>
      <w:pPr>
        <w:ind w:firstLine="560"/>
        <w:rPr>
          <w:rFonts w:ascii="仿宋_GB2312" w:hAnsi="宋体" w:eastAsia="仿宋_GB2312"/>
          <w:highlight w:val="none"/>
        </w:rPr>
      </w:pPr>
      <w:r>
        <w:rPr>
          <w:rFonts w:hint="eastAsia" w:ascii="仿宋_GB2312" w:hAnsi="宋体" w:eastAsia="仿宋_GB2312"/>
          <w:highlight w:val="none"/>
        </w:rPr>
        <w:t>可实现点事件明细库、数据拆解、点事件提取、qingbao事件库、qingbao实体信息库。</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专题库标识管理</w:t>
      </w:r>
    </w:p>
    <w:p>
      <w:pPr>
        <w:ind w:firstLine="560"/>
        <w:rPr>
          <w:rFonts w:ascii="仿宋_GB2312" w:hAnsi="宋体" w:eastAsia="仿宋_GB2312"/>
          <w:highlight w:val="none"/>
        </w:rPr>
      </w:pPr>
      <w:r>
        <w:rPr>
          <w:rFonts w:hint="eastAsia" w:ascii="仿宋_GB2312" w:hAnsi="宋体" w:eastAsia="仿宋_GB2312"/>
          <w:highlight w:val="none"/>
        </w:rPr>
        <w:t>通过自动化元数据调度和比对算法对qingbao信息进行收集、整理、分析和展示。该技术包括元数据注册管理、数据库接入、数据同步、数据比对、任务调度等多个方面。在元数据注册管理方面，系统可以自动注册数据源的元数据，并支持多种数据源接入，如关系型数据库、平台数据、流式数据、文件和API接口等。在数据库接入方面，系统支持各种数据库类型，并提供了可视化的配置方式。数据同步方面，系统支持全量和条件增量同步，并可以设置同步策略。在数据比对方面，系统提供了比对方案编辑器，支持源表和目标表的选择、字段配置、条件筛选等功能。任务调度方面，系统支持任务的创建、同步管理、调度和监控等操作。此外，系统还提供了消息管理、任务申请和审批等功能，方便用户进行信息管理和协作。qingbao信息标识管理实现qingbao业务数据的比对、自动化任务调度。</w:t>
      </w:r>
    </w:p>
    <w:p>
      <w:pPr>
        <w:ind w:firstLine="560"/>
        <w:rPr>
          <w:rFonts w:ascii="仿宋_GB2312" w:hAnsi="宋体" w:eastAsia="仿宋_GB2312"/>
          <w:highlight w:val="none"/>
        </w:rPr>
      </w:pPr>
      <w:r>
        <w:rPr>
          <w:rFonts w:hint="eastAsia" w:ascii="仿宋_GB2312" w:hAnsi="宋体" w:eastAsia="仿宋_GB2312"/>
          <w:highlight w:val="none"/>
        </w:rPr>
        <w:t>可实现元数据注册管理、数据比对、结果数据集管理、比对方案消息管理、比对方案任务申请、比对方案任务审批。</w:t>
      </w:r>
    </w:p>
    <w:p>
      <w:pPr>
        <w:pStyle w:val="3"/>
        <w:rPr>
          <w:rFonts w:ascii="仿宋_GB2312" w:hAnsi="宋体" w:eastAsia="仿宋_GB2312"/>
          <w:highlight w:val="none"/>
        </w:rPr>
      </w:pPr>
      <w:r>
        <w:rPr>
          <w:rFonts w:ascii="仿宋_GB2312" w:hAnsi="宋体" w:eastAsia="仿宋_GB2312"/>
          <w:highlight w:val="none"/>
        </w:rPr>
        <w:t>qingbao警情分流管理</w:t>
      </w:r>
    </w:p>
    <w:p>
      <w:pPr>
        <w:pStyle w:val="66"/>
        <w:ind w:firstLine="560"/>
        <w:rPr>
          <w:rFonts w:hAnsi="宋体" w:eastAsia="仿宋_GB2312"/>
          <w:highlight w:val="none"/>
          <w:lang w:val="zh-CN"/>
        </w:rPr>
      </w:pPr>
      <w:r>
        <w:rPr>
          <w:rFonts w:hint="eastAsia" w:hAnsi="宋体" w:eastAsia="仿宋_GB2312"/>
          <w:highlight w:val="none"/>
          <w:lang w:val="zh-CN"/>
        </w:rPr>
        <w:t>qingbao警情分流管理实现以qingbao警情业务为核心，让qingbao警情业务以短平快的快速分流发挥发挥成效，通过不断挖掘目标，自动匹配任务流程和任务动作，让数据跟着业务走，形成精准化的qingbao警情数据赋能业务，实现qingbao警情全过程的透明监管。</w:t>
      </w:r>
    </w:p>
    <w:p>
      <w:pPr>
        <w:pStyle w:val="4"/>
        <w:rPr>
          <w:rFonts w:ascii="仿宋_GB2312" w:hAnsi="宋体" w:eastAsia="仿宋_GB2312"/>
          <w:highlight w:val="none"/>
        </w:rPr>
      </w:pPr>
      <w:r>
        <w:rPr>
          <w:rFonts w:hint="eastAsia" w:ascii="仿宋_GB2312" w:hAnsi="宋体" w:eastAsia="仿宋_GB2312"/>
          <w:highlight w:val="none"/>
        </w:rPr>
        <w:t>指令分流管理</w:t>
      </w:r>
    </w:p>
    <w:p>
      <w:pPr>
        <w:ind w:firstLine="560"/>
        <w:rPr>
          <w:rFonts w:ascii="仿宋_GB2312" w:hAnsi="宋体" w:eastAsia="仿宋_GB2312"/>
          <w:highlight w:val="none"/>
        </w:rPr>
      </w:pPr>
      <w:r>
        <w:rPr>
          <w:rFonts w:hint="eastAsia" w:ascii="仿宋_GB2312" w:hAnsi="宋体" w:eastAsia="仿宋_GB2312"/>
          <w:highlight w:val="none"/>
        </w:rPr>
        <w:t>包括全量警情调度管理、命案回溯业务规则配置、其他指令业务标准规则配置、全量警情业务分流管理、全量警情闭环回收。</w:t>
      </w:r>
    </w:p>
    <w:p>
      <w:pPr>
        <w:pStyle w:val="5"/>
        <w:numPr>
          <w:ilvl w:val="0"/>
          <w:numId w:val="6"/>
        </w:numPr>
        <w:rPr>
          <w:rFonts w:ascii="仿宋_GB2312" w:hAnsi="宋体" w:eastAsia="仿宋_GB2312"/>
          <w:highlight w:val="none"/>
        </w:rPr>
      </w:pPr>
      <w:r>
        <w:rPr>
          <w:rFonts w:hint="eastAsia" w:ascii="仿宋_GB2312" w:hAnsi="宋体" w:eastAsia="仿宋_GB2312"/>
          <w:highlight w:val="none"/>
        </w:rPr>
        <w:t>全量警情调度管理</w:t>
      </w:r>
    </w:p>
    <w:p>
      <w:pPr>
        <w:ind w:firstLine="560"/>
        <w:rPr>
          <w:rFonts w:ascii="仿宋_GB2312" w:hAnsi="宋体" w:eastAsia="仿宋_GB2312"/>
          <w:highlight w:val="none"/>
          <w:lang w:val="zh-CN"/>
        </w:rPr>
      </w:pPr>
      <w:r>
        <w:rPr>
          <w:rFonts w:hint="eastAsia" w:ascii="仿宋_GB2312" w:hAnsi="宋体" w:eastAsia="仿宋_GB2312"/>
          <w:highlight w:val="none"/>
          <w:lang w:val="zh-CN"/>
        </w:rPr>
        <w:t>构建智能化建设体系，深入推动平台服务、安全保障、运营运维等工作，形成服务于全量警情的调度管理，高效助力智慧警务，以智能感知和协同共治为支撑，通过整合分散的各类应用，融合多种资源能力和业务，形成以全量警情调度管理应用，支撑以警务标准化为核心的勤务运行机制。</w:t>
      </w:r>
    </w:p>
    <w:p>
      <w:pPr>
        <w:ind w:firstLine="560"/>
        <w:rPr>
          <w:rFonts w:ascii="仿宋_GB2312" w:hAnsi="宋体" w:eastAsia="仿宋_GB2312"/>
          <w:highlight w:val="none"/>
        </w:rPr>
      </w:pPr>
      <w:r>
        <w:rPr>
          <w:rFonts w:hint="eastAsia" w:ascii="仿宋_GB2312" w:hAnsi="宋体" w:eastAsia="仿宋_GB2312"/>
          <w:highlight w:val="none"/>
        </w:rPr>
        <w:t>可实现</w:t>
      </w:r>
      <w:r>
        <w:rPr>
          <w:rFonts w:hint="eastAsia" w:ascii="仿宋_GB2312" w:hAnsi="宋体" w:eastAsia="仿宋_GB2312"/>
          <w:highlight w:val="none"/>
          <w:lang w:val="zh-CN"/>
        </w:rPr>
        <w:t>全量警情业务全生命周期总览、</w:t>
      </w:r>
      <w:r>
        <w:rPr>
          <w:rFonts w:hint="eastAsia" w:ascii="仿宋_GB2312" w:hAnsi="宋体" w:eastAsia="仿宋_GB2312"/>
          <w:highlight w:val="none"/>
        </w:rPr>
        <w:t>全量警情调度运营统计、</w:t>
      </w:r>
      <w:r>
        <w:rPr>
          <w:rFonts w:hint="eastAsia" w:ascii="仿宋_GB2312" w:hAnsi="宋体" w:eastAsia="仿宋_GB2312"/>
          <w:highlight w:val="none"/>
          <w:lang w:val="zh-CN"/>
        </w:rPr>
        <w:t>全量警情调度业务管理、</w:t>
      </w:r>
      <w:r>
        <w:rPr>
          <w:rFonts w:hint="eastAsia" w:ascii="仿宋_GB2312" w:hAnsi="宋体" w:eastAsia="仿宋_GB2312"/>
          <w:highlight w:val="none"/>
        </w:rPr>
        <w:t>全量警情任务调度管理、</w:t>
      </w:r>
      <w:r>
        <w:rPr>
          <w:rFonts w:hint="eastAsia" w:ascii="仿宋_GB2312" w:hAnsi="宋体" w:eastAsia="仿宋_GB2312"/>
          <w:highlight w:val="none"/>
          <w:lang w:val="zh-CN"/>
        </w:rPr>
        <w:t>全量警情调度基础配置</w:t>
      </w:r>
      <w:r>
        <w:rPr>
          <w:rFonts w:hint="eastAsia" w:ascii="仿宋_GB2312" w:hAnsi="宋体" w:eastAsia="仿宋_GB2312"/>
          <w:highlight w:val="none"/>
        </w:rPr>
        <w:t>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命案回溯业务规则配置</w:t>
      </w:r>
    </w:p>
    <w:p>
      <w:pPr>
        <w:ind w:firstLine="560"/>
        <w:rPr>
          <w:rFonts w:ascii="仿宋_GB2312" w:hAnsi="宋体" w:eastAsia="仿宋_GB2312"/>
          <w:highlight w:val="none"/>
        </w:rPr>
      </w:pPr>
      <w:r>
        <w:rPr>
          <w:rFonts w:hint="eastAsia" w:ascii="仿宋_GB2312" w:hAnsi="宋体" w:eastAsia="仿宋_GB2312"/>
          <w:highlight w:val="none"/>
        </w:rPr>
        <w:t>主要由命案初查反馈审核、命案复查反馈两条业务线组成，在复查过程中要求实现专业条线可以同步开展，最后能够自动关联形成命案核查总表。根据该业务要求设计形成完整业务流转图。</w:t>
      </w:r>
    </w:p>
    <w:p>
      <w:pPr>
        <w:ind w:firstLine="560"/>
        <w:rPr>
          <w:rFonts w:ascii="仿宋_GB2312" w:hAnsi="宋体" w:eastAsia="仿宋_GB2312"/>
          <w:highlight w:val="none"/>
        </w:rPr>
      </w:pPr>
      <w:r>
        <w:rPr>
          <w:rFonts w:hint="eastAsia" w:ascii="仿宋_GB2312" w:hAnsi="宋体" w:eastAsia="仿宋_GB2312"/>
          <w:highlight w:val="none"/>
        </w:rPr>
        <w:t>命案回溯业务规则配置涵盖整体业务流设计，及多部门在命案回溯各环节（派发任务、接收任务、审核任务、反查复核反馈等）的工作对象数据结构设计、系统展示、表单与赋能数据对接、任务流转逻辑设置等功能，包括命案初查相关任务配置。</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其他警情指令业务标准规则配置</w:t>
      </w:r>
    </w:p>
    <w:p>
      <w:pPr>
        <w:ind w:firstLine="560"/>
        <w:rPr>
          <w:rFonts w:ascii="仿宋_GB2312" w:hAnsi="宋体" w:eastAsia="仿宋_GB2312"/>
          <w:highlight w:val="none"/>
        </w:rPr>
      </w:pPr>
      <w:r>
        <w:rPr>
          <w:rFonts w:hint="eastAsia" w:ascii="仿宋_GB2312" w:hAnsi="宋体" w:eastAsia="仿宋_GB2312"/>
          <w:highlight w:val="none"/>
        </w:rPr>
        <w:t>支持对三所联动指令、办理工作指令、线索指令、矛盾纠纷等其他警情指令业务进行标准规则配置，以符合部标标准程序进行业务执行。</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全量警情业务分流管理</w:t>
      </w:r>
    </w:p>
    <w:p>
      <w:pPr>
        <w:ind w:firstLine="560"/>
        <w:rPr>
          <w:rFonts w:ascii="仿宋_GB2312" w:hAnsi="宋体" w:eastAsia="仿宋_GB2312"/>
          <w:highlight w:val="none"/>
        </w:rPr>
      </w:pPr>
      <w:r>
        <w:rPr>
          <w:rFonts w:hint="eastAsia" w:ascii="仿宋_GB2312" w:hAnsi="宋体" w:eastAsia="仿宋_GB2312"/>
          <w:highlight w:val="none"/>
        </w:rPr>
        <w:t>全量警情业务分流管理按照各专业分管单位不同的业务系统进行智能分流操作。</w:t>
      </w:r>
    </w:p>
    <w:p>
      <w:pPr>
        <w:ind w:firstLine="560"/>
        <w:rPr>
          <w:rFonts w:ascii="仿宋_GB2312" w:hAnsi="宋体" w:eastAsia="仿宋_GB2312"/>
          <w:highlight w:val="none"/>
        </w:rPr>
      </w:pPr>
      <w:r>
        <w:rPr>
          <w:rFonts w:hint="eastAsia" w:ascii="仿宋_GB2312" w:hAnsi="宋体" w:eastAsia="仿宋_GB2312"/>
          <w:highlight w:val="none"/>
        </w:rPr>
        <w:t>可实现全量警情涉及行政刑事案件业务分流管理、全量警情涉及线索业务分流管理、全量警情涉及三所联动业务分流管理、全量警情涉及标准构建业务分流管理等功能。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全量警情闭环回收</w:t>
      </w:r>
    </w:p>
    <w:p>
      <w:pPr>
        <w:ind w:firstLine="560"/>
        <w:rPr>
          <w:rFonts w:ascii="仿宋_GB2312" w:hAnsi="宋体" w:eastAsia="仿宋_GB2312"/>
          <w:highlight w:val="none"/>
        </w:rPr>
      </w:pPr>
      <w:r>
        <w:rPr>
          <w:rFonts w:hint="eastAsia" w:ascii="仿宋_GB2312" w:hAnsi="宋体" w:eastAsia="仿宋_GB2312"/>
          <w:highlight w:val="none"/>
        </w:rPr>
        <w:t>全量警情闭环回收实现对行政刑事案件结果、违法犯罪线索结果、涉W线索结果、三所联动结果、标准业务结果及其他业务反馈结果进行回收并存储至仓库中。</w:t>
      </w:r>
    </w:p>
    <w:p>
      <w:pPr>
        <w:pStyle w:val="4"/>
        <w:rPr>
          <w:rFonts w:ascii="仿宋_GB2312" w:hAnsi="宋体" w:eastAsia="仿宋_GB2312"/>
          <w:highlight w:val="none"/>
        </w:rPr>
      </w:pPr>
      <w:r>
        <w:rPr>
          <w:rFonts w:hint="eastAsia" w:ascii="仿宋_GB2312" w:hAnsi="宋体" w:eastAsia="仿宋_GB2312"/>
          <w:highlight w:val="none"/>
        </w:rPr>
        <w:t>线索核查处置</w:t>
      </w:r>
    </w:p>
    <w:p>
      <w:pPr>
        <w:ind w:firstLine="560"/>
        <w:rPr>
          <w:rFonts w:ascii="仿宋_GB2312" w:hAnsi="宋体" w:eastAsia="仿宋_GB2312"/>
          <w:highlight w:val="none"/>
        </w:rPr>
      </w:pPr>
      <w:r>
        <w:rPr>
          <w:rFonts w:hint="eastAsia" w:ascii="仿宋_GB2312" w:hAnsi="宋体" w:eastAsia="仿宋_GB2312"/>
          <w:highlight w:val="none"/>
        </w:rPr>
        <w:t>通过qingbao线索内部上报、下发、审核、反馈、处置、评价等全过程闭环管理，可对线索各环节进行盯办、督办提醒，提高qingbao线索的流转效率以及提高用户的办公效率。</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违法犯罪线索核查处置</w:t>
      </w:r>
    </w:p>
    <w:p>
      <w:pPr>
        <w:ind w:firstLine="560"/>
        <w:rPr>
          <w:rFonts w:ascii="仿宋_GB2312" w:hAnsi="宋体" w:eastAsia="仿宋_GB2312"/>
          <w:highlight w:val="none"/>
        </w:rPr>
      </w:pPr>
      <w:r>
        <w:rPr>
          <w:rFonts w:hint="eastAsia" w:ascii="仿宋_GB2312" w:hAnsi="宋体" w:eastAsia="仿宋_GB2312"/>
          <w:highlight w:val="none"/>
        </w:rPr>
        <w:t>实现违法犯罪线索核查处置全流程管理。</w:t>
      </w:r>
    </w:p>
    <w:p>
      <w:pPr>
        <w:ind w:firstLine="560"/>
        <w:rPr>
          <w:rFonts w:ascii="仿宋_GB2312" w:hAnsi="宋体" w:eastAsia="仿宋_GB2312"/>
          <w:highlight w:val="none"/>
        </w:rPr>
      </w:pPr>
      <w:r>
        <w:rPr>
          <w:rFonts w:hint="eastAsia" w:ascii="仿宋_GB2312" w:hAnsi="宋体" w:eastAsia="仿宋_GB2312"/>
          <w:highlight w:val="none"/>
        </w:rPr>
        <w:t>提供违法犯罪线索流转接口设计，包含5个接口的输入输出。</w:t>
      </w:r>
    </w:p>
    <w:p>
      <w:pPr>
        <w:ind w:firstLine="560"/>
        <w:rPr>
          <w:rFonts w:ascii="仿宋_GB2312" w:hAnsi="宋体" w:eastAsia="仿宋_GB2312"/>
          <w:highlight w:val="none"/>
        </w:rPr>
      </w:pPr>
      <w:r>
        <w:rPr>
          <w:rFonts w:hint="eastAsia" w:ascii="仿宋_GB2312" w:hAnsi="宋体" w:eastAsia="仿宋_GB2312"/>
          <w:highlight w:val="none"/>
        </w:rPr>
        <w:t>提供违法犯罪线索“哪里来、怎么转、怎么查、怎么管”的实现路径设计，图文结合。</w:t>
      </w:r>
    </w:p>
    <w:p>
      <w:pPr>
        <w:ind w:firstLine="560"/>
        <w:rPr>
          <w:rFonts w:ascii="仿宋_GB2312" w:hAnsi="宋体" w:eastAsia="仿宋_GB2312"/>
          <w:highlight w:val="none"/>
        </w:rPr>
      </w:pPr>
      <w:r>
        <w:rPr>
          <w:rFonts w:hint="eastAsia" w:ascii="仿宋_GB2312" w:hAnsi="宋体" w:eastAsia="仿宋_GB2312"/>
          <w:highlight w:val="none"/>
        </w:rPr>
        <w:t>可实现闭环处置、综合查询统计、可视化等功能。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shewen线索核查处置</w:t>
      </w:r>
    </w:p>
    <w:p>
      <w:pPr>
        <w:ind w:firstLine="560"/>
        <w:rPr>
          <w:rFonts w:ascii="仿宋_GB2312" w:hAnsi="宋体" w:eastAsia="仿宋_GB2312"/>
          <w:highlight w:val="none"/>
        </w:rPr>
      </w:pPr>
      <w:r>
        <w:rPr>
          <w:rFonts w:hint="eastAsia" w:ascii="仿宋_GB2312" w:hAnsi="宋体" w:eastAsia="仿宋_GB2312"/>
          <w:highlight w:val="none"/>
        </w:rPr>
        <w:t>shewen线索核查处置实现线索从上报到评价的全流程管理。</w:t>
      </w:r>
    </w:p>
    <w:p>
      <w:pPr>
        <w:ind w:firstLine="560"/>
        <w:rPr>
          <w:rFonts w:ascii="仿宋_GB2312" w:hAnsi="宋体" w:eastAsia="仿宋_GB2312"/>
          <w:highlight w:val="none"/>
        </w:rPr>
      </w:pPr>
      <w:r>
        <w:rPr>
          <w:rFonts w:hint="eastAsia" w:ascii="仿宋_GB2312" w:hAnsi="宋体" w:eastAsia="仿宋_GB2312"/>
          <w:highlight w:val="none"/>
        </w:rPr>
        <w:t>提供“来源渠道、报送机制、核查处置支撑”的实现路径设计，图文结合。</w:t>
      </w:r>
    </w:p>
    <w:p>
      <w:pPr>
        <w:ind w:firstLine="560"/>
        <w:rPr>
          <w:rFonts w:ascii="仿宋_GB2312" w:hAnsi="宋体" w:eastAsia="仿宋_GB2312"/>
          <w:highlight w:val="none"/>
        </w:rPr>
      </w:pPr>
      <w:r>
        <w:rPr>
          <w:rFonts w:hint="eastAsia" w:ascii="仿宋_GB2312" w:hAnsi="宋体" w:eastAsia="仿宋_GB2312"/>
          <w:highlight w:val="none"/>
        </w:rPr>
        <w:t>提供解决线索核查、处置环节中多头查询印证问题的设计，图文结合。</w:t>
      </w:r>
    </w:p>
    <w:p>
      <w:pPr>
        <w:ind w:firstLine="560"/>
        <w:rPr>
          <w:rFonts w:ascii="仿宋_GB2312" w:hAnsi="宋体" w:eastAsia="仿宋_GB2312"/>
          <w:highlight w:val="none"/>
        </w:rPr>
      </w:pPr>
      <w:r>
        <w:rPr>
          <w:rFonts w:hint="eastAsia" w:ascii="仿宋_GB2312" w:hAnsi="宋体" w:eastAsia="仿宋_GB2312"/>
          <w:highlight w:val="none"/>
        </w:rPr>
        <w:t>可实现上报、通报、签收、通知、审批、退回、转发、反馈、超时、批示、打印、统计、每日看板等功能。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线索核查处置融合</w:t>
      </w:r>
    </w:p>
    <w:p>
      <w:pPr>
        <w:ind w:firstLine="560"/>
        <w:rPr>
          <w:rFonts w:ascii="仿宋_GB2312" w:hAnsi="宋体" w:eastAsia="仿宋_GB2312"/>
          <w:highlight w:val="none"/>
        </w:rPr>
      </w:pPr>
      <w:r>
        <w:rPr>
          <w:rFonts w:hint="eastAsia" w:ascii="仿宋_GB2312" w:hAnsi="宋体" w:eastAsia="仿宋_GB2312"/>
          <w:highlight w:val="none"/>
        </w:rPr>
        <w:t>线索核查处置融合将shewen和违法犯罪线索进行综合管理，实现统一登录、统一界面展现、统一数据流转、统一统计分析等能力，为情指行研判与核查提供数据的赋能支撑。</w:t>
      </w:r>
    </w:p>
    <w:p>
      <w:pPr>
        <w:ind w:firstLine="560"/>
        <w:rPr>
          <w:rFonts w:ascii="仿宋_GB2312" w:hAnsi="宋体" w:eastAsia="仿宋_GB2312"/>
          <w:highlight w:val="none"/>
        </w:rPr>
      </w:pPr>
      <w:r>
        <w:rPr>
          <w:rFonts w:hint="eastAsia" w:ascii="仿宋_GB2312" w:hAnsi="宋体" w:eastAsia="仿宋_GB2312"/>
          <w:highlight w:val="none"/>
        </w:rPr>
        <w:t>主要内容包括线索核查处置界面配置和线索核查处置数据统计功能。</w:t>
      </w:r>
    </w:p>
    <w:p>
      <w:pPr>
        <w:pStyle w:val="3"/>
        <w:rPr>
          <w:rFonts w:ascii="仿宋_GB2312" w:hAnsi="宋体" w:eastAsia="仿宋_GB2312"/>
          <w:highlight w:val="none"/>
        </w:rPr>
      </w:pPr>
      <w:r>
        <w:rPr>
          <w:rFonts w:hint="eastAsia" w:ascii="仿宋_GB2312" w:hAnsi="宋体" w:eastAsia="仿宋_GB2312"/>
          <w:highlight w:val="none"/>
        </w:rPr>
        <w:t>质效管理</w:t>
      </w:r>
    </w:p>
    <w:p>
      <w:pPr>
        <w:ind w:firstLine="560"/>
        <w:rPr>
          <w:rFonts w:ascii="仿宋_GB2312" w:hAnsi="宋体" w:eastAsia="仿宋_GB2312"/>
          <w:highlight w:val="none"/>
        </w:rPr>
      </w:pPr>
      <w:r>
        <w:rPr>
          <w:rFonts w:hint="eastAsia" w:ascii="仿宋_GB2312" w:hAnsi="宋体" w:eastAsia="仿宋_GB2312"/>
          <w:highlight w:val="none"/>
        </w:rPr>
        <w:t>实现对专业系统全面评估和管理，从qingbao警情的质量、各业务流转的时效、各单位、各部门、各人员等多维度进行数字化的评估，及时发现业务流转过程中的各个问题，及时调整，提高qingbao警情的整体工作效率。</w:t>
      </w:r>
    </w:p>
    <w:p>
      <w:pPr>
        <w:pStyle w:val="4"/>
        <w:rPr>
          <w:rFonts w:ascii="仿宋_GB2312" w:hAnsi="宋体" w:eastAsia="仿宋_GB2312"/>
          <w:highlight w:val="none"/>
        </w:rPr>
      </w:pPr>
      <w:r>
        <w:rPr>
          <w:rFonts w:hint="eastAsia" w:ascii="仿宋_GB2312" w:hAnsi="宋体" w:eastAsia="仿宋_GB2312"/>
          <w:highlight w:val="none"/>
        </w:rPr>
        <w:t>等级qingbao评定</w:t>
      </w:r>
    </w:p>
    <w:p>
      <w:pPr>
        <w:ind w:firstLine="560"/>
        <w:rPr>
          <w:rFonts w:ascii="仿宋_GB2312" w:hAnsi="宋体" w:eastAsia="仿宋_GB2312"/>
          <w:highlight w:val="none"/>
        </w:rPr>
      </w:pPr>
      <w:r>
        <w:rPr>
          <w:rFonts w:hint="eastAsia" w:ascii="仿宋_GB2312" w:hAnsi="宋体" w:eastAsia="仿宋_GB2312"/>
          <w:highlight w:val="none"/>
        </w:rPr>
        <w:t>实现各类线索和各级研判任务完成后生成qingbao产品，依据产出成效评定等级。</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qingbao产品等级评定</w:t>
      </w:r>
    </w:p>
    <w:p>
      <w:pPr>
        <w:ind w:firstLine="560"/>
        <w:rPr>
          <w:rFonts w:ascii="仿宋_GB2312" w:hAnsi="宋体" w:eastAsia="仿宋_GB2312"/>
          <w:highlight w:val="none"/>
        </w:rPr>
      </w:pPr>
      <w:bookmarkStart w:id="6" w:name="_Hlk153747753"/>
      <w:r>
        <w:rPr>
          <w:rFonts w:hint="eastAsia" w:ascii="仿宋_GB2312" w:hAnsi="宋体" w:eastAsia="仿宋_GB2312"/>
          <w:highlight w:val="none"/>
        </w:rPr>
        <w:t>等级评定，可按实际需求抽取关键要素并依据预设模板定时、定期自动或半自动生成；能由各业务单位向上级单位上报，随后上级单位进行流转处置，同时各单位还可按需订阅；支持按照类别、归属地、时间等进行分类、汇总，能将其与其他</w:t>
      </w:r>
      <w:r>
        <w:rPr>
          <w:rFonts w:ascii="仿宋_GB2312" w:hAnsi="宋体" w:eastAsia="仿宋_GB2312"/>
          <w:highlight w:val="none"/>
        </w:rPr>
        <w:t>本系统</w:t>
      </w:r>
      <w:r>
        <w:rPr>
          <w:rFonts w:hint="eastAsia" w:ascii="仿宋_GB2312" w:hAnsi="宋体" w:eastAsia="仿宋_GB2312"/>
          <w:highlight w:val="none"/>
        </w:rPr>
        <w:t>元素关联以及和警情信息、案事件关联归档，可回溯展示生产过程，会按照发生程度、危害程度、完整度、贡献程度等综合评估进行评级，形成完善的管理流程。</w:t>
      </w:r>
    </w:p>
    <w:bookmarkEnd w:id="6"/>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研判报告评估管理</w:t>
      </w:r>
    </w:p>
    <w:p>
      <w:pPr>
        <w:ind w:firstLine="560"/>
        <w:rPr>
          <w:rFonts w:ascii="仿宋_GB2312" w:hAnsi="宋体" w:eastAsia="仿宋_GB2312"/>
          <w:highlight w:val="none"/>
        </w:rPr>
      </w:pPr>
      <w:r>
        <w:rPr>
          <w:rFonts w:hint="eastAsia" w:ascii="仿宋_GB2312" w:hAnsi="宋体" w:eastAsia="仿宋_GB2312"/>
          <w:highlight w:val="none"/>
        </w:rPr>
        <w:t>研判报告评估管理实现对研判报告各环节的节点信息的综合统计分析，为决策提供数据支撑。</w:t>
      </w:r>
    </w:p>
    <w:p>
      <w:pPr>
        <w:ind w:firstLine="560"/>
        <w:rPr>
          <w:rFonts w:ascii="仿宋_GB2312" w:hAnsi="宋体" w:eastAsia="仿宋_GB2312"/>
          <w:highlight w:val="none"/>
        </w:rPr>
      </w:pPr>
      <w:r>
        <w:rPr>
          <w:rFonts w:hint="eastAsia" w:ascii="仿宋_GB2312" w:hAnsi="宋体" w:eastAsia="仿宋_GB2312"/>
          <w:highlight w:val="none"/>
        </w:rPr>
        <w:t>从多个方面对相关任务进行全面评估与分析，包括按不同时间维度统计发起任务数，围绕任务接收、协助、退回、反馈时效等情况分别进行计算、统计及排名，还针对任务下发、执行、反馈各环节开展多维分析统计与可视化展示，同时对任务涉及的下发反馈、执行反馈、处置反馈以及执行异常产生的异常动作和结果在单位、个人层面进行分类排名统计与可视化展示。</w:t>
      </w:r>
    </w:p>
    <w:p>
      <w:pPr>
        <w:pStyle w:val="4"/>
        <w:rPr>
          <w:rFonts w:ascii="仿宋_GB2312" w:hAnsi="宋体" w:eastAsia="仿宋_GB2312"/>
          <w:highlight w:val="none"/>
        </w:rPr>
      </w:pPr>
      <w:r>
        <w:rPr>
          <w:rFonts w:hint="eastAsia" w:ascii="仿宋_GB2312" w:hAnsi="宋体" w:eastAsia="仿宋_GB2312"/>
          <w:highlight w:val="none"/>
        </w:rPr>
        <w:t>质效评估</w:t>
      </w:r>
    </w:p>
    <w:p>
      <w:pPr>
        <w:ind w:firstLine="560"/>
        <w:rPr>
          <w:rFonts w:ascii="仿宋_GB2312" w:hAnsi="宋体" w:eastAsia="仿宋_GB2312"/>
          <w:highlight w:val="none"/>
        </w:rPr>
      </w:pPr>
      <w:r>
        <w:rPr>
          <w:rFonts w:hint="eastAsia" w:ascii="仿宋_GB2312" w:hAnsi="宋体" w:eastAsia="仿宋_GB2312"/>
          <w:highlight w:val="none"/>
        </w:rPr>
        <w:t>实现反哺qingbao搜集、研判及数据资源获取，依据核查处置结果，对qingbao搜集、研判等工作进行全面评估。</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排名统计</w:t>
      </w:r>
    </w:p>
    <w:p>
      <w:pPr>
        <w:ind w:firstLine="560"/>
        <w:rPr>
          <w:rFonts w:ascii="仿宋_GB2312" w:hAnsi="宋体" w:eastAsia="仿宋_GB2312"/>
          <w:highlight w:val="none"/>
        </w:rPr>
      </w:pPr>
      <w:r>
        <w:rPr>
          <w:rFonts w:hint="eastAsia" w:ascii="仿宋_GB2312" w:hAnsi="宋体" w:eastAsia="仿宋_GB2312"/>
          <w:highlight w:val="none"/>
        </w:rPr>
        <w:t>提供按单位分类排名统计、按个人分类排名统计、按群组分类排名统计功能。</w:t>
      </w:r>
    </w:p>
    <w:p>
      <w:pPr>
        <w:ind w:firstLine="560"/>
        <w:rPr>
          <w:rFonts w:ascii="仿宋_GB2312" w:hAnsi="宋体" w:eastAsia="仿宋_GB2312"/>
          <w:highlight w:val="none"/>
        </w:rPr>
      </w:pPr>
      <w:r>
        <w:rPr>
          <w:rFonts w:hint="eastAsia" w:ascii="仿宋_GB2312" w:hAnsi="宋体" w:eastAsia="仿宋_GB2312"/>
          <w:highlight w:val="none"/>
        </w:rPr>
        <w:t>可实现按单位分类排名统计、按个人分类排名统计、按群组分类排名统计等功能。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全量警情闭环业务回溯评估</w:t>
      </w:r>
    </w:p>
    <w:p>
      <w:pPr>
        <w:ind w:firstLine="560"/>
        <w:rPr>
          <w:rFonts w:ascii="仿宋_GB2312" w:hAnsi="宋体" w:eastAsia="仿宋_GB2312"/>
          <w:highlight w:val="none"/>
        </w:rPr>
      </w:pPr>
      <w:r>
        <w:rPr>
          <w:rFonts w:hint="eastAsia" w:ascii="仿宋_GB2312" w:hAnsi="宋体" w:eastAsia="仿宋_GB2312"/>
          <w:highlight w:val="none"/>
        </w:rPr>
        <w:t>全量警情闭环业务回溯评估通过对评估的多维度设置，对全量警情业务整体闭环中涉及的各个流程节点、节点涉及的事件、存在的问题等进行综合评估，找出业务环节中存在的问题。</w:t>
      </w:r>
    </w:p>
    <w:p>
      <w:pPr>
        <w:ind w:firstLine="560"/>
        <w:rPr>
          <w:rFonts w:ascii="仿宋_GB2312" w:hAnsi="宋体" w:eastAsia="仿宋_GB2312"/>
          <w:highlight w:val="none"/>
        </w:rPr>
      </w:pPr>
      <w:r>
        <w:rPr>
          <w:rFonts w:hint="eastAsia" w:ascii="仿宋_GB2312" w:hAnsi="宋体" w:eastAsia="仿宋_GB2312"/>
          <w:highlight w:val="none"/>
        </w:rPr>
        <w:t>可实现全量警情闭环业务回溯评估评估设置、全量警情业务回溯评估管理、全量警情闭环业务责任倒查管理等功能。</w:t>
      </w:r>
    </w:p>
    <w:p>
      <w:pPr>
        <w:pStyle w:val="5"/>
        <w:numPr>
          <w:ilvl w:val="0"/>
          <w:numId w:val="6"/>
        </w:numPr>
        <w:rPr>
          <w:rFonts w:ascii="仿宋_GB2312" w:hAnsi="宋体" w:eastAsia="仿宋_GB2312"/>
          <w:highlight w:val="none"/>
          <w:lang w:val="zh-CN"/>
        </w:rPr>
      </w:pPr>
      <w:r>
        <w:rPr>
          <w:rFonts w:hint="eastAsia" w:ascii="仿宋_GB2312" w:hAnsi="宋体" w:eastAsia="仿宋_GB2312"/>
          <w:highlight w:val="none"/>
          <w:lang w:val="zh-CN"/>
        </w:rPr>
        <w:t>效能评估管理</w:t>
      </w:r>
    </w:p>
    <w:p>
      <w:pPr>
        <w:ind w:firstLine="560"/>
        <w:rPr>
          <w:rFonts w:ascii="仿宋_GB2312" w:hAnsi="宋体" w:eastAsia="仿宋_GB2312"/>
          <w:highlight w:val="none"/>
        </w:rPr>
      </w:pPr>
      <w:r>
        <w:rPr>
          <w:rFonts w:hint="eastAsia" w:ascii="仿宋_GB2312" w:hAnsi="宋体" w:eastAsia="仿宋_GB2312"/>
          <w:highlight w:val="none"/>
        </w:rPr>
        <w:t>效能评估管理包含效能要素管理、效能指标管理、效能规则管理、效能岗位管理、效能方案管理、效能计划管理、效能考核管理、评估结果查询、qingbao效能评估、线索效能评估功能。</w:t>
      </w:r>
    </w:p>
    <w:p>
      <w:pPr>
        <w:pStyle w:val="3"/>
        <w:rPr>
          <w:rFonts w:ascii="仿宋_GB2312" w:hAnsi="宋体" w:eastAsia="仿宋_GB2312"/>
          <w:highlight w:val="none"/>
        </w:rPr>
      </w:pPr>
      <w:r>
        <w:rPr>
          <w:rFonts w:hint="eastAsia" w:ascii="仿宋_GB2312" w:hAnsi="宋体" w:eastAsia="仿宋_GB2312"/>
          <w:highlight w:val="none"/>
        </w:rPr>
        <w:t>智能指挥</w:t>
      </w:r>
    </w:p>
    <w:p>
      <w:pPr>
        <w:ind w:firstLine="560"/>
        <w:rPr>
          <w:highlight w:val="none"/>
        </w:rPr>
      </w:pPr>
      <w:r>
        <w:rPr>
          <w:rFonts w:hint="eastAsia" w:ascii="仿宋_GB2312" w:hAnsi="宋体" w:eastAsia="仿宋_GB2312"/>
          <w:highlight w:val="none"/>
        </w:rPr>
        <w:t>支持对来源于110接处警、行动警情等多个渠道的警情进行处置，直观调阅资源分布情况，就近向周边对应警力及机构下达指令、快速出警；即时推荐适合当前警情处置的预案，为指挥员提供处置建议；合成工作时，及时共享各自掌握的现场信息、qingbao信息、警力联络信息等。并对勤务统一实现事前、事中、事后的全闭环勤务派勤、监督、检查等实战功能。</w:t>
      </w:r>
    </w:p>
    <w:p>
      <w:pPr>
        <w:pStyle w:val="4"/>
        <w:rPr>
          <w:rFonts w:ascii="仿宋_GB2312" w:hAnsi="宋体" w:eastAsia="仿宋_GB2312"/>
          <w:highlight w:val="none"/>
        </w:rPr>
      </w:pPr>
      <w:r>
        <w:rPr>
          <w:rFonts w:hint="eastAsia" w:ascii="仿宋_GB2312" w:hAnsi="宋体" w:eastAsia="仿宋_GB2312"/>
          <w:highlight w:val="none"/>
        </w:rPr>
        <w:t>智能指挥管理台</w:t>
      </w:r>
    </w:p>
    <w:p>
      <w:pPr>
        <w:ind w:firstLine="560"/>
        <w:rPr>
          <w:rFonts w:ascii="仿宋_GB2312" w:hAnsi="宋体" w:eastAsia="仿宋_GB2312"/>
          <w:highlight w:val="none"/>
        </w:rPr>
      </w:pPr>
      <w:r>
        <w:rPr>
          <w:rFonts w:hint="eastAsia" w:ascii="仿宋_GB2312" w:hAnsi="宋体" w:eastAsia="仿宋_GB2312"/>
          <w:highlight w:val="none"/>
        </w:rPr>
        <w:t>包括综合qingbao、指挥、</w:t>
      </w:r>
      <w:r>
        <w:rPr>
          <w:rFonts w:hint="eastAsia" w:ascii="仿宋_GB2312" w:hAnsi="宋体" w:eastAsia="仿宋_GB2312"/>
          <w:highlight w:val="none"/>
          <w:lang w:eastAsia="zh-CN"/>
        </w:rPr>
        <w:t>舆 情</w:t>
      </w:r>
      <w:r>
        <w:rPr>
          <w:rFonts w:hint="eastAsia" w:ascii="仿宋_GB2312" w:hAnsi="宋体" w:eastAsia="仿宋_GB2312"/>
          <w:highlight w:val="none"/>
        </w:rPr>
        <w:t>、勤务等业务数据，并建设基于软交换的语音、视频通信等多媒体指挥调度能力。</w:t>
      </w:r>
    </w:p>
    <w:p>
      <w:pPr>
        <w:ind w:firstLine="560"/>
        <w:rPr>
          <w:rFonts w:ascii="仿宋_GB2312" w:hAnsi="宋体" w:eastAsia="仿宋_GB2312"/>
          <w:highlight w:val="none"/>
        </w:rPr>
      </w:pPr>
      <w:r>
        <w:rPr>
          <w:rFonts w:ascii="仿宋_GB2312" w:hAnsi="宋体" w:eastAsia="仿宋_GB2312"/>
          <w:highlight w:val="none"/>
        </w:rPr>
        <w:t>实现</w:t>
      </w:r>
      <w:r>
        <w:rPr>
          <w:rFonts w:hint="eastAsia" w:ascii="仿宋_GB2312" w:hAnsi="宋体" w:eastAsia="仿宋_GB2312"/>
          <w:highlight w:val="none"/>
        </w:rPr>
        <w:t>综合看板/看板列表、综合看板/警情详情、综合看板/线索详情、综合看板/关注对象预警、综合看板/</w:t>
      </w:r>
      <w:r>
        <w:rPr>
          <w:rFonts w:hint="eastAsia" w:ascii="仿宋_GB2312" w:hAnsi="宋体" w:eastAsia="仿宋_GB2312"/>
          <w:highlight w:val="none"/>
          <w:lang w:eastAsia="zh-CN"/>
        </w:rPr>
        <w:t>舆 情</w:t>
      </w:r>
      <w:r>
        <w:rPr>
          <w:rFonts w:hint="eastAsia" w:ascii="仿宋_GB2312" w:hAnsi="宋体" w:eastAsia="仿宋_GB2312"/>
          <w:highlight w:val="none"/>
        </w:rPr>
        <w:t>信息展示、qingbao概况展示、警情概况展示、勤务概况展示、属地情况展示、通知通告、重要节点、应用集成、多源集成指挥通信等功能。</w:t>
      </w:r>
    </w:p>
    <w:p>
      <w:pPr>
        <w:pStyle w:val="4"/>
        <w:rPr>
          <w:rFonts w:ascii="仿宋_GB2312" w:hAnsi="宋体" w:eastAsia="仿宋_GB2312"/>
          <w:highlight w:val="none"/>
        </w:rPr>
      </w:pPr>
      <w:r>
        <w:rPr>
          <w:rFonts w:hint="eastAsia" w:ascii="仿宋_GB2312" w:hAnsi="宋体" w:eastAsia="仿宋_GB2312"/>
          <w:highlight w:val="none"/>
        </w:rPr>
        <w:t>一体化云指</w:t>
      </w:r>
    </w:p>
    <w:p>
      <w:pPr>
        <w:ind w:firstLine="560"/>
        <w:rPr>
          <w:rFonts w:ascii="仿宋_GB2312" w:hAnsi="宋体" w:eastAsia="仿宋_GB2312"/>
          <w:highlight w:val="none"/>
          <w:lang w:val="zh-CN"/>
        </w:rPr>
      </w:pPr>
      <w:r>
        <w:rPr>
          <w:rFonts w:hint="eastAsia" w:ascii="仿宋_GB2312" w:hAnsi="宋体" w:eastAsia="仿宋_GB2312"/>
          <w:highlight w:val="none"/>
          <w:lang w:val="zh-CN"/>
        </w:rPr>
        <w:t>建设上下级贯通的指令一体化流转体系，作为全市指挥中心上下贯通、横向各部门联通的统一指令平台。</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要素归集管理</w:t>
      </w:r>
    </w:p>
    <w:p>
      <w:pPr>
        <w:ind w:firstLine="560"/>
        <w:rPr>
          <w:rFonts w:ascii="仿宋_GB2312" w:hAnsi="宋体" w:eastAsia="仿宋_GB2312"/>
          <w:highlight w:val="none"/>
          <w:lang w:val="zh-CN"/>
        </w:rPr>
      </w:pPr>
      <w:r>
        <w:rPr>
          <w:rFonts w:ascii="仿宋_GB2312" w:hAnsi="宋体" w:eastAsia="仿宋_GB2312"/>
          <w:highlight w:val="none"/>
          <w:lang w:val="zh-CN"/>
        </w:rPr>
        <w:t>实现</w:t>
      </w:r>
      <w:r>
        <w:rPr>
          <w:rFonts w:hint="eastAsia" w:ascii="仿宋_GB2312" w:hAnsi="宋体" w:eastAsia="仿宋_GB2312"/>
          <w:highlight w:val="none"/>
          <w:lang w:val="zh-CN"/>
        </w:rPr>
        <w:t>动态信息库、摘报、快报、要情、电话记录、指令单、应急任务单、协作函、工作查问单、通知单、值班日志列表、值班日志操作等功能。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指令总线</w:t>
      </w:r>
    </w:p>
    <w:p>
      <w:pPr>
        <w:ind w:firstLine="560"/>
        <w:rPr>
          <w:rFonts w:ascii="仿宋_GB2312" w:hAnsi="宋体" w:eastAsia="仿宋_GB2312"/>
          <w:highlight w:val="none"/>
          <w:lang w:val="zh-CN"/>
        </w:rPr>
      </w:pPr>
      <w:r>
        <w:rPr>
          <w:rFonts w:ascii="仿宋_GB2312" w:hAnsi="宋体" w:eastAsia="仿宋_GB2312"/>
          <w:highlight w:val="none"/>
          <w:lang w:val="zh-CN"/>
        </w:rPr>
        <w:t>实现</w:t>
      </w:r>
      <w:r>
        <w:rPr>
          <w:rFonts w:hint="eastAsia" w:ascii="仿宋_GB2312" w:hAnsi="宋体" w:eastAsia="仿宋_GB2312"/>
          <w:highlight w:val="none"/>
          <w:lang w:val="zh-CN"/>
        </w:rPr>
        <w:t>指令列表、指令操作等功能。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智慧督导</w:t>
      </w:r>
    </w:p>
    <w:p>
      <w:pPr>
        <w:ind w:firstLine="560"/>
        <w:rPr>
          <w:rFonts w:ascii="仿宋_GB2312" w:hAnsi="宋体" w:eastAsia="仿宋_GB2312"/>
          <w:highlight w:val="none"/>
        </w:rPr>
      </w:pPr>
      <w:r>
        <w:rPr>
          <w:rFonts w:hint="eastAsia" w:ascii="仿宋_GB2312" w:hAnsi="宋体" w:eastAsia="仿宋_GB2312"/>
          <w:highlight w:val="none"/>
        </w:rPr>
        <w:t>智慧督导可展示值班长/指挥长值守情况，分析日常值守、警情处置、信息编报类工作量，统计指令信息，显示单位值班信息并支持一键呼叫，为指挥管理提供数据支撑与监测手段。</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查勤点名</w:t>
      </w:r>
    </w:p>
    <w:p>
      <w:pPr>
        <w:ind w:firstLine="560"/>
        <w:rPr>
          <w:rFonts w:ascii="仿宋_GB2312" w:hAnsi="宋体" w:eastAsia="仿宋_GB2312"/>
          <w:highlight w:val="none"/>
        </w:rPr>
      </w:pPr>
      <w:r>
        <w:rPr>
          <w:rFonts w:ascii="仿宋_GB2312" w:hAnsi="宋体" w:eastAsia="仿宋_GB2312"/>
          <w:highlight w:val="none"/>
        </w:rPr>
        <w:t>实现包括</w:t>
      </w:r>
      <w:r>
        <w:rPr>
          <w:rFonts w:hint="eastAsia" w:ascii="仿宋_GB2312" w:hAnsi="宋体" w:eastAsia="仿宋_GB2312"/>
          <w:highlight w:val="none"/>
        </w:rPr>
        <w:t>各分局、市局各单位、应急联动单位点名策略定制，综合指挥室点名策略定制，人员点名策略定制，处置区域点名策略定制，早晚高峰路段点名策略定制，场景化点名自动适配，点名结果查询统计，场景区域维护，点名册维护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指令中枢</w:t>
      </w:r>
    </w:p>
    <w:p>
      <w:pPr>
        <w:ind w:firstLine="560"/>
        <w:rPr>
          <w:rFonts w:ascii="仿宋_GB2312" w:hAnsi="宋体" w:eastAsia="仿宋_GB2312"/>
          <w:highlight w:val="none"/>
        </w:rPr>
      </w:pPr>
      <w:r>
        <w:rPr>
          <w:rFonts w:ascii="仿宋_GB2312" w:hAnsi="宋体" w:eastAsia="仿宋_GB2312"/>
          <w:highlight w:val="none"/>
        </w:rPr>
        <w:t>实现</w:t>
      </w:r>
      <w:r>
        <w:rPr>
          <w:rFonts w:hint="eastAsia" w:ascii="仿宋_GB2312" w:hAnsi="宋体" w:eastAsia="仿宋_GB2312"/>
          <w:highlight w:val="none"/>
        </w:rPr>
        <w:t>指令管理、表单关联、协同通信、引擎服务等功能。</w:t>
      </w:r>
    </w:p>
    <w:p>
      <w:pPr>
        <w:pStyle w:val="4"/>
        <w:rPr>
          <w:rFonts w:ascii="仿宋_GB2312" w:hAnsi="宋体" w:eastAsia="仿宋_GB2312"/>
          <w:highlight w:val="none"/>
        </w:rPr>
      </w:pPr>
      <w:r>
        <w:rPr>
          <w:rFonts w:hint="eastAsia" w:ascii="仿宋_GB2312" w:hAnsi="宋体" w:eastAsia="仿宋_GB2312"/>
          <w:highlight w:val="none"/>
        </w:rPr>
        <w:t>图上指挥作战</w:t>
      </w:r>
    </w:p>
    <w:p>
      <w:pPr>
        <w:ind w:firstLine="560"/>
        <w:rPr>
          <w:rFonts w:ascii="仿宋_GB2312" w:hAnsi="宋体" w:eastAsia="仿宋_GB2312"/>
          <w:highlight w:val="none"/>
          <w:lang w:val="zh-CN"/>
        </w:rPr>
      </w:pPr>
      <w:r>
        <w:rPr>
          <w:rFonts w:hint="eastAsia" w:ascii="仿宋_GB2312" w:hAnsi="宋体" w:eastAsia="仿宋_GB2312"/>
          <w:highlight w:val="none"/>
          <w:lang w:val="zh-CN"/>
        </w:rPr>
        <w:t>图上指挥作战包含可视化指挥处置以及可视化合成作战，实现全警情可视化指挥调度。</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可视化指挥处置</w:t>
      </w:r>
    </w:p>
    <w:p>
      <w:pPr>
        <w:ind w:firstLine="560"/>
        <w:rPr>
          <w:rFonts w:ascii="仿宋_GB2312" w:hAnsi="宋体" w:eastAsia="仿宋_GB2312"/>
          <w:highlight w:val="none"/>
          <w:lang w:val="zh-CN"/>
        </w:rPr>
      </w:pPr>
      <w:r>
        <w:rPr>
          <w:rFonts w:ascii="仿宋_GB2312" w:hAnsi="宋体" w:eastAsia="仿宋_GB2312"/>
          <w:highlight w:val="none"/>
          <w:lang w:val="zh-CN"/>
        </w:rPr>
        <w:t>实现</w:t>
      </w:r>
      <w:r>
        <w:rPr>
          <w:rFonts w:hint="eastAsia" w:ascii="仿宋_GB2312" w:hAnsi="宋体" w:eastAsia="仿宋_GB2312"/>
          <w:highlight w:val="none"/>
          <w:lang w:val="zh-CN"/>
        </w:rPr>
        <w:t>警情服务、处置指引、音视频调度服务、报警人员快速背景分析、时间轴、任务指令服务、指挥要素资源上图、标绘服务、一键</w:t>
      </w:r>
      <w:r>
        <w:rPr>
          <w:rFonts w:ascii="仿宋_GB2312" w:hAnsi="宋体" w:eastAsia="仿宋_GB2312"/>
          <w:highlight w:val="none"/>
          <w:lang w:val="zh-CN"/>
        </w:rPr>
        <w:t>bk</w:t>
      </w:r>
      <w:r>
        <w:rPr>
          <w:rFonts w:hint="eastAsia" w:ascii="仿宋_GB2312" w:hAnsi="宋体" w:eastAsia="仿宋_GB2312"/>
          <w:highlight w:val="none"/>
          <w:lang w:val="zh-CN"/>
        </w:rPr>
        <w:t>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可视化合成作战</w:t>
      </w:r>
    </w:p>
    <w:p>
      <w:pPr>
        <w:ind w:firstLine="560"/>
        <w:rPr>
          <w:rFonts w:ascii="仿宋_GB2312" w:hAnsi="宋体" w:eastAsia="仿宋_GB2312"/>
          <w:highlight w:val="none"/>
          <w:lang w:val="zh-CN"/>
        </w:rPr>
      </w:pPr>
      <w:r>
        <w:rPr>
          <w:rFonts w:ascii="仿宋_GB2312" w:hAnsi="宋体" w:eastAsia="仿宋_GB2312"/>
          <w:highlight w:val="none"/>
          <w:lang w:val="zh-CN"/>
        </w:rPr>
        <w:t>实现</w:t>
      </w:r>
      <w:r>
        <w:rPr>
          <w:rFonts w:hint="eastAsia" w:ascii="仿宋_GB2312" w:hAnsi="宋体" w:eastAsia="仿宋_GB2312"/>
          <w:highlight w:val="none"/>
          <w:lang w:val="zh-CN"/>
        </w:rPr>
        <w:t>实时资源多维展示、合作任务、处置过程信息集成、关联qingbao信息展示、卡口信息展示、车辆活动信息、视频播放、语音会商、协同群组、调度历史记录、通讯录展示等功能。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作战场景分类展示</w:t>
      </w:r>
    </w:p>
    <w:p>
      <w:pPr>
        <w:ind w:firstLine="560"/>
        <w:rPr>
          <w:rFonts w:ascii="仿宋_GB2312" w:hAnsi="宋体" w:eastAsia="仿宋_GB2312"/>
          <w:highlight w:val="none"/>
        </w:rPr>
      </w:pPr>
      <w:r>
        <w:rPr>
          <w:rFonts w:hint="eastAsia" w:ascii="仿宋_GB2312" w:hAnsi="宋体" w:eastAsia="仿宋_GB2312"/>
          <w:highlight w:val="none"/>
        </w:rPr>
        <w:t>提供作战图分类展示功能。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作战场景一张图展示</w:t>
      </w:r>
    </w:p>
    <w:p>
      <w:pPr>
        <w:ind w:firstLine="560"/>
        <w:rPr>
          <w:rFonts w:ascii="仿宋_GB2312" w:eastAsia="仿宋_GB2312"/>
          <w:highlight w:val="none"/>
        </w:rPr>
      </w:pPr>
      <w:r>
        <w:rPr>
          <w:rFonts w:hint="eastAsia" w:ascii="仿宋_GB2312" w:eastAsia="仿宋_GB2312"/>
          <w:highlight w:val="none"/>
        </w:rPr>
        <w:t>提供作战图一张图展示功能。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制定场景方案</w:t>
      </w:r>
    </w:p>
    <w:p>
      <w:pPr>
        <w:ind w:firstLine="560"/>
        <w:rPr>
          <w:rFonts w:ascii="仿宋_GB2312" w:eastAsia="仿宋_GB2312"/>
          <w:highlight w:val="none"/>
        </w:rPr>
      </w:pPr>
      <w:r>
        <w:rPr>
          <w:rFonts w:hint="eastAsia" w:ascii="仿宋_GB2312" w:eastAsia="仿宋_GB2312"/>
          <w:highlight w:val="none"/>
        </w:rPr>
        <w:t>提供作战图场景方案的新建、复制、删除、重命名、备注等管理功能。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数据维护</w:t>
      </w:r>
    </w:p>
    <w:p>
      <w:pPr>
        <w:ind w:firstLine="560"/>
        <w:rPr>
          <w:rFonts w:ascii="仿宋_GB2312" w:eastAsia="仿宋_GB2312"/>
          <w:highlight w:val="none"/>
        </w:rPr>
      </w:pPr>
      <w:r>
        <w:rPr>
          <w:rFonts w:hint="eastAsia" w:ascii="仿宋_GB2312" w:eastAsia="仿宋_GB2312"/>
          <w:highlight w:val="none"/>
        </w:rPr>
        <w:t>提供作战图数据维护功能。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方案制作</w:t>
      </w:r>
    </w:p>
    <w:p>
      <w:pPr>
        <w:ind w:firstLine="560"/>
        <w:rPr>
          <w:rFonts w:ascii="仿宋_GB2312" w:eastAsia="仿宋_GB2312"/>
          <w:highlight w:val="none"/>
        </w:rPr>
      </w:pPr>
      <w:r>
        <w:rPr>
          <w:rFonts w:hint="eastAsia" w:ascii="仿宋_GB2312" w:eastAsia="仿宋_GB2312"/>
          <w:highlight w:val="none"/>
        </w:rPr>
        <w:t>提供作战场景方案制作。</w:t>
      </w:r>
    </w:p>
    <w:p>
      <w:pPr>
        <w:pStyle w:val="4"/>
        <w:rPr>
          <w:rFonts w:ascii="仿宋_GB2312" w:hAnsi="宋体" w:eastAsia="仿宋_GB2312"/>
          <w:highlight w:val="none"/>
        </w:rPr>
      </w:pPr>
      <w:r>
        <w:rPr>
          <w:rFonts w:hint="eastAsia" w:ascii="仿宋_GB2312" w:hAnsi="宋体" w:eastAsia="仿宋_GB2312"/>
          <w:highlight w:val="none"/>
        </w:rPr>
        <w:t>智能勤务管理</w:t>
      </w:r>
    </w:p>
    <w:p>
      <w:pPr>
        <w:ind w:firstLine="560"/>
        <w:rPr>
          <w:rFonts w:ascii="仿宋_GB2312" w:hAnsi="宋体" w:eastAsia="仿宋_GB2312"/>
          <w:highlight w:val="none"/>
        </w:rPr>
      </w:pPr>
      <w:r>
        <w:rPr>
          <w:rFonts w:hint="eastAsia" w:ascii="仿宋_GB2312" w:hAnsi="宋体" w:eastAsia="仿宋_GB2312"/>
          <w:highlight w:val="none"/>
        </w:rPr>
        <w:t>建设智能勤务管理模块，实现勤务排班全程管理、勤务数据赋能实战。智能勤务管理将全局勤务工作分为事前、事中、事后三部分进行管理。</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智慧派勤</w:t>
      </w:r>
    </w:p>
    <w:p>
      <w:pPr>
        <w:ind w:firstLine="560"/>
        <w:rPr>
          <w:rFonts w:ascii="仿宋_GB2312" w:hAnsi="宋体" w:eastAsia="仿宋_GB2312"/>
          <w:highlight w:val="none"/>
        </w:rPr>
      </w:pPr>
      <w:r>
        <w:rPr>
          <w:rFonts w:hint="eastAsia" w:ascii="仿宋_GB2312" w:hAnsi="宋体" w:eastAsia="仿宋_GB2312"/>
          <w:highlight w:val="none"/>
        </w:rPr>
        <w:t>该模块包含日常工作模块、派勤模块、当日警力计算模型、排班动态模块、值班工作模块、专项工作模块、领导工作安排模块、小组编组模块、工作用户纠偏等。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智慧勤务监督模块</w:t>
      </w:r>
    </w:p>
    <w:p>
      <w:pPr>
        <w:ind w:firstLine="560"/>
        <w:rPr>
          <w:rFonts w:ascii="仿宋_GB2312" w:hAnsi="宋体" w:eastAsia="仿宋_GB2312"/>
          <w:highlight w:val="none"/>
        </w:rPr>
      </w:pPr>
      <w:r>
        <w:rPr>
          <w:rFonts w:hint="eastAsia" w:ascii="仿宋_GB2312" w:hAnsi="宋体" w:eastAsia="仿宋_GB2312"/>
          <w:highlight w:val="none"/>
        </w:rPr>
        <w:t>提供排班监督模块、打卡监督模块、派出所警力有效上勤监督模块、派出所自主启动勤务等级监督模块、派出所街面巡逻分色预警等级响应监督模块、工作用户在线率分析监督模块、重点区域警力精准出勤检查模块、专项检查模块。</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勤务警力概览模型</w:t>
      </w:r>
    </w:p>
    <w:p>
      <w:pPr>
        <w:ind w:firstLine="560"/>
        <w:rPr>
          <w:rFonts w:ascii="仿宋_GB2312" w:hAnsi="宋体" w:eastAsia="仿宋_GB2312"/>
          <w:highlight w:val="none"/>
        </w:rPr>
      </w:pPr>
      <w:r>
        <w:rPr>
          <w:rFonts w:hint="eastAsia" w:ascii="仿宋_GB2312" w:hAnsi="宋体" w:eastAsia="仿宋_GB2312"/>
          <w:highlight w:val="none"/>
        </w:rPr>
        <w:t>提供市局、分局、派出所、机关业务单位等警力概览模型。</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智慧勤务评估模块</w:t>
      </w:r>
    </w:p>
    <w:p>
      <w:pPr>
        <w:ind w:firstLine="560"/>
        <w:rPr>
          <w:rFonts w:ascii="仿宋_GB2312" w:hAnsi="宋体" w:eastAsia="仿宋_GB2312"/>
          <w:highlight w:val="none"/>
        </w:rPr>
      </w:pPr>
      <w:r>
        <w:rPr>
          <w:rFonts w:hint="eastAsia" w:ascii="仿宋_GB2312" w:hAnsi="宋体" w:eastAsia="仿宋_GB2312"/>
          <w:highlight w:val="none"/>
        </w:rPr>
        <w:t>提供警力模型分析模块、基础用警模型模块、单位评估模块、工作用户评估模块。</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智慧勤务系统对接模块</w:t>
      </w:r>
    </w:p>
    <w:p>
      <w:pPr>
        <w:ind w:firstLine="560"/>
        <w:rPr>
          <w:rFonts w:ascii="仿宋_GB2312" w:hAnsi="宋体" w:eastAsia="仿宋_GB2312"/>
          <w:highlight w:val="none"/>
        </w:rPr>
      </w:pPr>
      <w:r>
        <w:rPr>
          <w:rFonts w:hint="eastAsia" w:ascii="仿宋_GB2312" w:hAnsi="宋体" w:eastAsia="仿宋_GB2312"/>
          <w:highlight w:val="none"/>
        </w:rPr>
        <w:t>勤务数据计算结果通过接口进行传输。智慧勤务系统对接模块可与警用地理信息系统等进行对接。</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智慧勤务系统赋能模块</w:t>
      </w:r>
    </w:p>
    <w:p>
      <w:pPr>
        <w:ind w:firstLine="560"/>
        <w:rPr>
          <w:rFonts w:ascii="仿宋_GB2312" w:hAnsi="宋体" w:eastAsia="仿宋_GB2312"/>
          <w:highlight w:val="none"/>
        </w:rPr>
      </w:pPr>
      <w:r>
        <w:rPr>
          <w:rFonts w:hint="eastAsia" w:ascii="仿宋_GB2312" w:hAnsi="宋体" w:eastAsia="仿宋_GB2312"/>
          <w:highlight w:val="none"/>
        </w:rPr>
        <w:t>智慧勤务系统赋能模块包含多个接口，为勤务相关工作提供全面的数据支持与赋能。</w:t>
      </w:r>
    </w:p>
    <w:p>
      <w:pPr>
        <w:pStyle w:val="4"/>
        <w:rPr>
          <w:rFonts w:ascii="仿宋_GB2312" w:hAnsi="宋体" w:eastAsia="仿宋_GB2312"/>
          <w:highlight w:val="none"/>
        </w:rPr>
      </w:pPr>
      <w:r>
        <w:rPr>
          <w:rFonts w:hint="eastAsia" w:ascii="仿宋_GB2312" w:hAnsi="宋体" w:eastAsia="仿宋_GB2312"/>
          <w:highlight w:val="none"/>
        </w:rPr>
        <w:t>110警情多维要素管理</w:t>
      </w:r>
    </w:p>
    <w:p>
      <w:pPr>
        <w:ind w:firstLine="560"/>
        <w:rPr>
          <w:rFonts w:ascii="仿宋_GB2312" w:hAnsi="宋体" w:eastAsia="仿宋_GB2312"/>
          <w:highlight w:val="none"/>
        </w:rPr>
      </w:pPr>
      <w:r>
        <w:rPr>
          <w:rFonts w:hint="eastAsia" w:ascii="仿宋_GB2312" w:hAnsi="宋体" w:eastAsia="仿宋_GB2312"/>
          <w:highlight w:val="none"/>
        </w:rPr>
        <w:t>建设多维要素分析模块，要求充分考虑一张接警表单所能涉及的所有查询筛选条件；要求针对表单地址、人员、事件属性等要素信息，与表单中特定栏目、特定要素、特定标签等可合并查询分析；同一张表单中涉及的多段反馈内容，能够合并查询分析；查询结果能够针对需求无效警单进行“可选式”过滤。</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全要素采集</w:t>
      </w:r>
    </w:p>
    <w:p>
      <w:pPr>
        <w:ind w:firstLine="560"/>
        <w:rPr>
          <w:rFonts w:ascii="仿宋_GB2312" w:hAnsi="宋体" w:eastAsia="仿宋_GB2312"/>
          <w:highlight w:val="none"/>
        </w:rPr>
      </w:pPr>
      <w:r>
        <w:rPr>
          <w:rFonts w:ascii="仿宋_GB2312" w:hAnsi="宋体" w:eastAsia="仿宋_GB2312"/>
          <w:highlight w:val="none"/>
        </w:rPr>
        <w:t>实现</w:t>
      </w:r>
      <w:r>
        <w:rPr>
          <w:rFonts w:hint="eastAsia" w:ascii="仿宋_GB2312" w:hAnsi="宋体" w:eastAsia="仿宋_GB2312"/>
          <w:highlight w:val="none"/>
        </w:rPr>
        <w:t>实际发生时间反馈、要素化反馈等功能。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警情要素质量核查管理</w:t>
      </w:r>
    </w:p>
    <w:p>
      <w:pPr>
        <w:ind w:firstLine="560"/>
        <w:rPr>
          <w:rFonts w:ascii="仿宋_GB2312" w:hAnsi="宋体" w:eastAsia="仿宋_GB2312"/>
          <w:highlight w:val="none"/>
        </w:rPr>
      </w:pPr>
      <w:r>
        <w:rPr>
          <w:rFonts w:hint="eastAsia" w:ascii="仿宋_GB2312" w:hAnsi="宋体" w:eastAsia="仿宋_GB2312"/>
          <w:highlight w:val="none"/>
        </w:rPr>
        <w:t>警情要素质量核查管理，包括警情要素化反馈质量展示多类信息，市局通过专项抽查对警情要素化反馈情况检查并处理不合规警情与误判记录。</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警情反馈标签管理</w:t>
      </w:r>
    </w:p>
    <w:p>
      <w:pPr>
        <w:ind w:firstLine="560"/>
        <w:rPr>
          <w:rFonts w:ascii="仿宋_GB2312" w:hAnsi="宋体" w:eastAsia="仿宋_GB2312"/>
          <w:highlight w:val="none"/>
        </w:rPr>
      </w:pPr>
      <w:r>
        <w:rPr>
          <w:rFonts w:ascii="仿宋_GB2312" w:hAnsi="宋体" w:eastAsia="仿宋_GB2312"/>
          <w:highlight w:val="none"/>
        </w:rPr>
        <w:t>实现</w:t>
      </w:r>
      <w:r>
        <w:rPr>
          <w:rFonts w:hint="eastAsia" w:ascii="仿宋_GB2312" w:hAnsi="宋体" w:eastAsia="仿宋_GB2312"/>
          <w:highlight w:val="none"/>
        </w:rPr>
        <w:t>警情反馈标签管理，市局标签管理维护，分局、派出所标签应用等功能。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多维要素分析</w:t>
      </w:r>
    </w:p>
    <w:p>
      <w:pPr>
        <w:ind w:firstLine="560"/>
        <w:rPr>
          <w:rFonts w:ascii="仿宋_GB2312" w:hAnsi="宋体" w:eastAsia="仿宋_GB2312"/>
          <w:highlight w:val="none"/>
        </w:rPr>
      </w:pPr>
      <w:r>
        <w:rPr>
          <w:rFonts w:ascii="仿宋_GB2312" w:hAnsi="宋体" w:eastAsia="仿宋_GB2312"/>
          <w:highlight w:val="none"/>
        </w:rPr>
        <w:t>实现</w:t>
      </w:r>
      <w:r>
        <w:rPr>
          <w:rFonts w:hint="eastAsia" w:ascii="仿宋_GB2312" w:hAnsi="宋体" w:eastAsia="仿宋_GB2312"/>
          <w:highlight w:val="none"/>
        </w:rPr>
        <w:t>多字段关联汇聚、要素化反馈及警情反馈标签自动关联、汇聚分词索引、算法模型定制、警情全文检索、多级反馈合并查询、多维关联查询、重复警情详情、警情总量专题分析、全景态势分析等功能。</w:t>
      </w:r>
    </w:p>
    <w:p>
      <w:pPr>
        <w:pStyle w:val="4"/>
        <w:rPr>
          <w:rFonts w:ascii="仿宋_GB2312" w:hAnsi="宋体" w:eastAsia="仿宋_GB2312"/>
          <w:highlight w:val="none"/>
        </w:rPr>
      </w:pPr>
      <w:r>
        <w:rPr>
          <w:rFonts w:hint="eastAsia" w:ascii="仿宋_GB2312" w:hAnsi="宋体" w:eastAsia="仿宋_GB2312"/>
          <w:highlight w:val="none"/>
        </w:rPr>
        <w:t>上海公安热线管理应用</w:t>
      </w:r>
    </w:p>
    <w:p>
      <w:pPr>
        <w:ind w:firstLine="560"/>
        <w:rPr>
          <w:rFonts w:ascii="仿宋_GB2312" w:hAnsi="宋体" w:eastAsia="仿宋_GB2312"/>
          <w:highlight w:val="none"/>
        </w:rPr>
      </w:pPr>
      <w:r>
        <w:rPr>
          <w:rFonts w:hint="eastAsia" w:ascii="仿宋_GB2312" w:hAnsi="宋体" w:eastAsia="仿宋_GB2312"/>
          <w:highlight w:val="none"/>
        </w:rPr>
        <w:t>上海公安热线管理应用包含12345市民服务热线公安专线平台及网上咨询求助平台两部分内容。根据实际业务需要重点对12345市民服务热线公安专线进行技术升级与重建。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热线管理门户</w:t>
      </w:r>
    </w:p>
    <w:p>
      <w:pPr>
        <w:ind w:firstLine="560"/>
        <w:rPr>
          <w:rFonts w:ascii="仿宋_GB2312" w:hAnsi="宋体" w:eastAsia="仿宋_GB2312"/>
          <w:highlight w:val="none"/>
        </w:rPr>
      </w:pPr>
      <w:r>
        <w:rPr>
          <w:rFonts w:hint="eastAsia" w:ascii="仿宋_GB2312" w:hAnsi="宋体" w:eastAsia="仿宋_GB2312"/>
          <w:highlight w:val="none"/>
        </w:rPr>
        <w:t>热线管理门户包含多个功能板块，首页涵盖多类实用模块，包括办理情况汇总展示、值班列表，具备值班人员展示、“今日我值班”“我要值班”等细分功能。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工单受理</w:t>
      </w:r>
    </w:p>
    <w:p>
      <w:pPr>
        <w:ind w:firstLine="560"/>
        <w:rPr>
          <w:rFonts w:ascii="仿宋_GB2312" w:hAnsi="宋体" w:eastAsia="仿宋_GB2312"/>
          <w:highlight w:val="none"/>
        </w:rPr>
      </w:pPr>
      <w:r>
        <w:rPr>
          <w:rFonts w:hint="eastAsia" w:ascii="仿宋_GB2312" w:hAnsi="宋体" w:eastAsia="仿宋_GB2312"/>
          <w:highlight w:val="none"/>
        </w:rPr>
        <w:t>工单受理功能，涵盖从工单接入、待办展示、信息分类与处理，到列表展示、处置过程记录与查看、多种提醒、信息反馈与审核、特殊工单处理、回访复核以及信息跟进与高级查询等全流程。</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审核功能</w:t>
      </w:r>
    </w:p>
    <w:p>
      <w:pPr>
        <w:ind w:firstLine="560"/>
        <w:rPr>
          <w:rFonts w:ascii="仿宋_GB2312" w:hAnsi="宋体" w:eastAsia="仿宋_GB2312"/>
          <w:highlight w:val="none"/>
          <w:lang w:val="zh-CN"/>
        </w:rPr>
      </w:pPr>
      <w:r>
        <w:rPr>
          <w:rFonts w:hint="eastAsia" w:ascii="仿宋_GB2312" w:hAnsi="宋体" w:eastAsia="仿宋_GB2312"/>
          <w:highlight w:val="none"/>
          <w:lang w:val="zh-CN"/>
        </w:rPr>
        <w:t>市局二级受理中心班长岗位除工单受理功能外，具备审核功能，其中包含文员审核及用户审核。</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网上咨询求助</w:t>
      </w:r>
    </w:p>
    <w:p>
      <w:pPr>
        <w:ind w:firstLine="560"/>
        <w:rPr>
          <w:rFonts w:ascii="仿宋_GB2312" w:hAnsi="宋体" w:eastAsia="仿宋_GB2312"/>
          <w:highlight w:val="none"/>
        </w:rPr>
      </w:pPr>
      <w:r>
        <w:rPr>
          <w:rFonts w:hint="eastAsia" w:ascii="仿宋_GB2312" w:hAnsi="宋体" w:eastAsia="仿宋_GB2312"/>
          <w:highlight w:val="none"/>
        </w:rPr>
        <w:t>点击按钮后进入“网上咨询求助平台”，无需用户再次登录验证。</w:t>
      </w:r>
    </w:p>
    <w:p>
      <w:pPr>
        <w:ind w:firstLine="560"/>
        <w:rPr>
          <w:rFonts w:ascii="仿宋_GB2312" w:hAnsi="宋体" w:eastAsia="仿宋_GB2312"/>
          <w:highlight w:val="none"/>
        </w:rPr>
      </w:pPr>
      <w:r>
        <w:rPr>
          <w:rFonts w:hint="eastAsia" w:ascii="仿宋_GB2312" w:hAnsi="宋体" w:eastAsia="仿宋_GB2312"/>
          <w:highlight w:val="none"/>
        </w:rPr>
        <w:t>基于XC环境进行软件升级改造，与上海公安门户网站系统对接，获取信息。</w:t>
      </w:r>
    </w:p>
    <w:p>
      <w:pPr>
        <w:ind w:firstLine="560"/>
        <w:rPr>
          <w:rFonts w:ascii="仿宋_GB2312" w:hAnsi="宋体" w:eastAsia="仿宋_GB2312"/>
          <w:highlight w:val="none"/>
        </w:rPr>
      </w:pPr>
      <w:r>
        <w:rPr>
          <w:rFonts w:hint="eastAsia" w:ascii="仿宋_GB2312" w:hAnsi="宋体" w:eastAsia="仿宋_GB2312"/>
          <w:highlight w:val="none"/>
        </w:rPr>
        <w:t>群众提交的咨询信息转至上海公安热线管理应用平台“上海公安热线”模块进行后续处置，答复内容能够反馈至互联网上的门户网站。</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辅助功能</w:t>
      </w:r>
    </w:p>
    <w:p>
      <w:pPr>
        <w:ind w:firstLine="560"/>
        <w:rPr>
          <w:rFonts w:ascii="仿宋_GB2312" w:hAnsi="宋体" w:eastAsia="仿宋_GB2312"/>
          <w:highlight w:val="none"/>
        </w:rPr>
      </w:pPr>
      <w:r>
        <w:rPr>
          <w:rFonts w:hint="eastAsia" w:ascii="仿宋_GB2312" w:hAnsi="宋体" w:eastAsia="仿宋_GB2312"/>
          <w:highlight w:val="none"/>
        </w:rPr>
        <w:t>辅助功能，包括语音调度、三方通话、关联电话录音方便沟通及回溯，还有基于110历史记录查询、预警预报助力信息掌握，以及针对工单的退单、初始化工单、解锁申请、延期申请、催单申请等操作的相关规定与流程，此外还有重报提醒、热点推送及通知公告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知识库</w:t>
      </w:r>
    </w:p>
    <w:p>
      <w:pPr>
        <w:ind w:firstLine="560"/>
        <w:rPr>
          <w:rFonts w:ascii="仿宋_GB2312" w:hAnsi="宋体" w:eastAsia="仿宋_GB2312"/>
          <w:highlight w:val="none"/>
        </w:rPr>
      </w:pPr>
      <w:r>
        <w:rPr>
          <w:rFonts w:hint="eastAsia" w:ascii="仿宋_GB2312" w:hAnsi="宋体" w:eastAsia="仿宋_GB2312"/>
          <w:highlight w:val="none"/>
        </w:rPr>
        <w:t>“市12345热线平台”遇到无法回复的咨询，可向公安客户端（政务外网）发纠错或查无单。</w:t>
      </w:r>
    </w:p>
    <w:p>
      <w:pPr>
        <w:ind w:firstLine="560"/>
        <w:rPr>
          <w:rFonts w:ascii="仿宋_GB2312" w:hAnsi="宋体" w:eastAsia="仿宋_GB2312"/>
          <w:highlight w:val="none"/>
        </w:rPr>
      </w:pPr>
      <w:r>
        <w:rPr>
          <w:rFonts w:hint="eastAsia" w:ascii="仿宋_GB2312" w:hAnsi="宋体" w:eastAsia="仿宋_GB2312"/>
          <w:highlight w:val="none"/>
        </w:rPr>
        <w:t>市局值班人员需要通过手工方式将公安信息网内新发布的知识内容，重新录入到政务外网的客户端内，完成对“市12345热线平台”下发的纠错或查无单的回复。</w:t>
      </w:r>
    </w:p>
    <w:p>
      <w:pPr>
        <w:ind w:firstLine="560"/>
        <w:rPr>
          <w:rFonts w:ascii="仿宋_GB2312" w:hAnsi="宋体" w:eastAsia="仿宋_GB2312"/>
          <w:highlight w:val="none"/>
        </w:rPr>
      </w:pPr>
      <w:r>
        <w:rPr>
          <w:rFonts w:hint="eastAsia" w:ascii="仿宋_GB2312" w:hAnsi="宋体" w:eastAsia="仿宋_GB2312"/>
          <w:highlight w:val="none"/>
        </w:rPr>
        <w:t>各单位都可以上传知识库信息内容。</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工单回访</w:t>
      </w:r>
    </w:p>
    <w:p>
      <w:pPr>
        <w:ind w:firstLine="560"/>
        <w:rPr>
          <w:rFonts w:ascii="仿宋_GB2312" w:hAnsi="宋体" w:eastAsia="仿宋_GB2312"/>
          <w:highlight w:val="none"/>
        </w:rPr>
      </w:pPr>
      <w:r>
        <w:rPr>
          <w:rFonts w:hint="eastAsia" w:ascii="仿宋_GB2312" w:hAnsi="宋体" w:eastAsia="仿宋_GB2312"/>
          <w:highlight w:val="none"/>
        </w:rPr>
        <w:t>工单回访，各级单位可将工单纳入回访池并一键拨打求助人电话进行电话回访。</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查询统计</w:t>
      </w:r>
    </w:p>
    <w:p>
      <w:pPr>
        <w:ind w:firstLine="560"/>
        <w:rPr>
          <w:rFonts w:ascii="仿宋_GB2312" w:hAnsi="宋体" w:eastAsia="仿宋_GB2312"/>
          <w:highlight w:val="none"/>
        </w:rPr>
      </w:pPr>
      <w:r>
        <w:rPr>
          <w:rFonts w:hint="eastAsia" w:ascii="仿宋_GB2312" w:hAnsi="宋体" w:eastAsia="仿宋_GB2312"/>
          <w:highlight w:val="none"/>
        </w:rPr>
        <w:t>具备综合查询、统计功能模块，并且具有工单统计。</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数据分析</w:t>
      </w:r>
    </w:p>
    <w:p>
      <w:pPr>
        <w:ind w:firstLine="560"/>
        <w:rPr>
          <w:rFonts w:ascii="仿宋_GB2312" w:hAnsi="宋体" w:eastAsia="仿宋_GB2312"/>
          <w:highlight w:val="none"/>
        </w:rPr>
      </w:pPr>
      <w:r>
        <w:rPr>
          <w:rFonts w:hint="eastAsia" w:ascii="仿宋_GB2312" w:hAnsi="宋体" w:eastAsia="仿宋_GB2312"/>
          <w:highlight w:val="none"/>
        </w:rPr>
        <w:t>数据分析功能，能分析热线月报环比数据、直观呈现并实现个性化统计及自动生成图表。</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业务流程再造</w:t>
      </w:r>
    </w:p>
    <w:p>
      <w:pPr>
        <w:ind w:firstLine="560"/>
        <w:rPr>
          <w:rFonts w:ascii="仿宋_GB2312" w:hAnsi="宋体" w:eastAsia="仿宋_GB2312"/>
          <w:highlight w:val="none"/>
        </w:rPr>
      </w:pPr>
      <w:r>
        <w:rPr>
          <w:rFonts w:hint="eastAsia" w:ascii="仿宋_GB2312" w:hAnsi="宋体" w:eastAsia="仿宋_GB2312"/>
          <w:highlight w:val="none"/>
        </w:rPr>
        <w:t>业务流程再造包含，工单流转对接含警务类向分局110接处警系统流转以及非警务类与12345热线平台的数据交互；实现一单多派；改造回访复核单分发及反馈流程。</w:t>
      </w:r>
    </w:p>
    <w:p>
      <w:pPr>
        <w:pStyle w:val="3"/>
        <w:rPr>
          <w:rFonts w:ascii="仿宋_GB2312" w:hAnsi="宋体" w:eastAsia="仿宋_GB2312"/>
          <w:highlight w:val="none"/>
        </w:rPr>
      </w:pPr>
      <w:r>
        <w:rPr>
          <w:rFonts w:hint="eastAsia" w:ascii="仿宋_GB2312" w:hAnsi="宋体" w:eastAsia="仿宋_GB2312"/>
          <w:highlight w:val="none"/>
        </w:rPr>
        <w:t>一体化可视化分析展示</w:t>
      </w:r>
    </w:p>
    <w:p>
      <w:pPr>
        <w:ind w:firstLine="560"/>
        <w:rPr>
          <w:rFonts w:ascii="仿宋_GB2312" w:hAnsi="宋体" w:eastAsia="仿宋_GB2312"/>
          <w:highlight w:val="none"/>
        </w:rPr>
      </w:pPr>
      <w:r>
        <w:rPr>
          <w:rFonts w:hint="eastAsia" w:ascii="仿宋_GB2312" w:hAnsi="宋体" w:eastAsia="仿宋_GB2312"/>
          <w:highlight w:val="none"/>
        </w:rPr>
        <w:t>打造“情指行”一体化实战大屏，常态化展示城市运行、今日聚焦、要素管理、治安态势等体征数据；支撑重大活动、重要节点、特定维保、专项工作，实现对指挥架构、警力安排、警情</w:t>
      </w:r>
      <w:bookmarkStart w:id="13" w:name="_GoBack"/>
      <w:bookmarkEnd w:id="13"/>
      <w:r>
        <w:rPr>
          <w:rFonts w:hint="eastAsia" w:ascii="仿宋_GB2312" w:hAnsi="宋体" w:eastAsia="仿宋_GB2312"/>
          <w:highlight w:val="none"/>
          <w:lang w:eastAsia="zh-CN"/>
        </w:rPr>
        <w:t>舆 情</w:t>
      </w:r>
      <w:r>
        <w:rPr>
          <w:rFonts w:hint="eastAsia" w:ascii="仿宋_GB2312" w:hAnsi="宋体" w:eastAsia="仿宋_GB2312"/>
          <w:highlight w:val="none"/>
        </w:rPr>
        <w:t>、qingbao信息、实时图像等要素的一屏展示；支撑突发情况处置，以融合通讯模块为核心，依托警用无人机、执法记录仪、移动警务终端等，实时展示重点指挥环节，辅助决策指挥调度。</w:t>
      </w:r>
    </w:p>
    <w:p>
      <w:pPr>
        <w:pStyle w:val="4"/>
        <w:rPr>
          <w:rFonts w:ascii="仿宋_GB2312" w:hAnsi="宋体" w:eastAsia="仿宋_GB2312"/>
          <w:highlight w:val="none"/>
        </w:rPr>
      </w:pPr>
      <w:r>
        <w:rPr>
          <w:rFonts w:hint="eastAsia" w:ascii="仿宋_GB2312" w:hAnsi="宋体" w:eastAsia="仿宋_GB2312"/>
          <w:highlight w:val="none"/>
        </w:rPr>
        <w:t>大屏后台管理模块</w:t>
      </w:r>
    </w:p>
    <w:p>
      <w:pPr>
        <w:ind w:firstLine="560"/>
        <w:rPr>
          <w:rFonts w:ascii="仿宋_GB2312" w:hAnsi="宋体" w:eastAsia="仿宋_GB2312"/>
          <w:highlight w:val="none"/>
        </w:rPr>
      </w:pPr>
      <w:r>
        <w:rPr>
          <w:rFonts w:hint="eastAsia" w:ascii="仿宋_GB2312" w:hAnsi="宋体" w:eastAsia="仿宋_GB2312"/>
          <w:highlight w:val="none"/>
        </w:rPr>
        <w:t>大屏后台管理模块含数据填报、补录与接口服务，用于信息管理、数据管理及接口对接。</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数据填报</w:t>
      </w:r>
    </w:p>
    <w:p>
      <w:pPr>
        <w:ind w:firstLine="560"/>
        <w:rPr>
          <w:rFonts w:ascii="仿宋_GB2312" w:hAnsi="宋体" w:eastAsia="仿宋_GB2312"/>
          <w:highlight w:val="none"/>
        </w:rPr>
      </w:pPr>
      <w:r>
        <w:rPr>
          <w:rFonts w:hint="eastAsia" w:ascii="仿宋_GB2312" w:hAnsi="宋体" w:eastAsia="仿宋_GB2312"/>
          <w:highlight w:val="none"/>
        </w:rPr>
        <w:t>数据填报功能基于填报模块为前端可视化大屏的信息管理提供可视化参数配置后台。</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数据补录</w:t>
      </w:r>
    </w:p>
    <w:p>
      <w:pPr>
        <w:ind w:firstLine="560"/>
        <w:rPr>
          <w:rFonts w:ascii="仿宋_GB2312" w:hAnsi="宋体" w:eastAsia="仿宋_GB2312"/>
          <w:highlight w:val="none"/>
        </w:rPr>
      </w:pPr>
      <w:r>
        <w:rPr>
          <w:rFonts w:hint="eastAsia" w:ascii="仿宋_GB2312" w:hAnsi="宋体" w:eastAsia="仿宋_GB2312"/>
          <w:highlight w:val="none"/>
        </w:rPr>
        <w:t>提供对前端可视化大屏涉及到的数据新增、导入、查询、修改、重置功能，实现对数据管理。</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数据接口服务</w:t>
      </w:r>
    </w:p>
    <w:p>
      <w:pPr>
        <w:ind w:firstLine="560"/>
        <w:rPr>
          <w:rFonts w:ascii="仿宋_GB2312" w:hAnsi="宋体" w:eastAsia="仿宋_GB2312"/>
          <w:szCs w:val="32"/>
          <w:highlight w:val="none"/>
        </w:rPr>
      </w:pPr>
      <w:r>
        <w:rPr>
          <w:rFonts w:hint="eastAsia" w:ascii="仿宋_GB2312" w:hAnsi="宋体" w:eastAsia="仿宋_GB2312"/>
          <w:szCs w:val="32"/>
          <w:highlight w:val="none"/>
        </w:rPr>
        <w:t>将可视化呈现的专题相关的数据提供对外接口服务和公安部接口服务。</w:t>
      </w:r>
    </w:p>
    <w:p>
      <w:pPr>
        <w:pStyle w:val="4"/>
        <w:rPr>
          <w:rFonts w:ascii="仿宋_GB2312" w:hAnsi="宋体" w:eastAsia="仿宋_GB2312"/>
          <w:highlight w:val="none"/>
        </w:rPr>
      </w:pPr>
      <w:r>
        <w:rPr>
          <w:rFonts w:hint="eastAsia" w:ascii="仿宋_GB2312" w:hAnsi="宋体" w:eastAsia="仿宋_GB2312"/>
          <w:highlight w:val="none"/>
        </w:rPr>
        <w:t>综合态势分析（主屏）</w:t>
      </w:r>
    </w:p>
    <w:p>
      <w:pPr>
        <w:ind w:firstLine="560"/>
        <w:rPr>
          <w:rFonts w:ascii="仿宋_GB2312" w:hAnsi="宋体" w:eastAsia="仿宋_GB2312"/>
          <w:szCs w:val="32"/>
          <w:highlight w:val="none"/>
        </w:rPr>
      </w:pPr>
      <w:r>
        <w:rPr>
          <w:rFonts w:hint="eastAsia" w:ascii="仿宋_GB2312" w:hAnsi="宋体" w:eastAsia="仿宋_GB2312"/>
          <w:szCs w:val="32"/>
          <w:highlight w:val="none"/>
        </w:rPr>
        <w:t>实现宏观态势、数据统计、工作质态等信息资源以可视化方式呈现，实现态势全面智知、任务统筹调度、趋势智能研判深化风险洞察应用场景，分析宏观、中观、微观风险核心要素，服务决策、指挥、实战等不同维度业务开展。</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综合态势分析（常态屏）</w:t>
      </w:r>
    </w:p>
    <w:p>
      <w:pPr>
        <w:ind w:firstLine="560"/>
        <w:rPr>
          <w:rFonts w:ascii="仿宋_GB2312" w:hAnsi="宋体" w:eastAsia="仿宋_GB2312"/>
          <w:highlight w:val="none"/>
        </w:rPr>
      </w:pPr>
      <w:r>
        <w:rPr>
          <w:rFonts w:ascii="仿宋_GB2312" w:hAnsi="宋体" w:eastAsia="仿宋_GB2312"/>
          <w:highlight w:val="none"/>
        </w:rPr>
        <w:t>包括</w:t>
      </w:r>
      <w:r>
        <w:rPr>
          <w:rFonts w:hint="eastAsia" w:ascii="仿宋_GB2312" w:hAnsi="宋体" w:eastAsia="仿宋_GB2312"/>
          <w:highlight w:val="none"/>
        </w:rPr>
        <w:t>城市运行模块、今日聚焦模块、要素管理模块、社会治安态势模块。</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综合态势分析（专项屏）</w:t>
      </w:r>
    </w:p>
    <w:p>
      <w:pPr>
        <w:ind w:firstLine="560"/>
        <w:rPr>
          <w:rFonts w:ascii="仿宋_GB2312" w:hAnsi="宋体" w:eastAsia="仿宋_GB2312"/>
          <w:highlight w:val="none"/>
        </w:rPr>
      </w:pPr>
      <w:r>
        <w:rPr>
          <w:rFonts w:ascii="仿宋_GB2312" w:hAnsi="宋体" w:eastAsia="仿宋_GB2312"/>
          <w:highlight w:val="none"/>
        </w:rPr>
        <w:t>包括</w:t>
      </w:r>
      <w:r>
        <w:rPr>
          <w:rFonts w:hint="eastAsia" w:ascii="仿宋_GB2312" w:hAnsi="宋体" w:eastAsia="仿宋_GB2312"/>
          <w:highlight w:val="none"/>
        </w:rPr>
        <w:t>警务日历、专项安保活动、指挥架构、分层预警、勤务数据、能力支撑、安保预案、视频轮播等。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综合态势分析（应急屏）</w:t>
      </w:r>
    </w:p>
    <w:p>
      <w:pPr>
        <w:ind w:firstLine="560"/>
        <w:rPr>
          <w:rFonts w:ascii="仿宋_GB2312" w:hAnsi="宋体" w:eastAsia="仿宋_GB2312"/>
          <w:bCs/>
          <w:color w:val="000000"/>
          <w:szCs w:val="28"/>
          <w:highlight w:val="none"/>
        </w:rPr>
      </w:pPr>
      <w:r>
        <w:rPr>
          <w:rFonts w:hint="eastAsia" w:ascii="仿宋_GB2312" w:hAnsi="宋体" w:eastAsia="仿宋_GB2312"/>
          <w:bCs/>
          <w:color w:val="000000"/>
          <w:szCs w:val="28"/>
          <w:highlight w:val="none"/>
        </w:rPr>
        <w:t>应急屏通过事件时间轴按降序展示应急事件发展过程及相关信息并提供qingbao支持，对预案进行标签管理与自动匹配发布及滚动显示文本与附件预览，基于应急事件发生地址GIS信息匹配调阅周边视频监控形成监控组，以及对接在线会商系统实现各方人员在线视频会议与现场连线。</w:t>
      </w:r>
    </w:p>
    <w:p>
      <w:pPr>
        <w:pStyle w:val="4"/>
        <w:rPr>
          <w:rFonts w:ascii="仿宋_GB2312" w:hAnsi="宋体" w:eastAsia="仿宋_GB2312"/>
          <w:highlight w:val="none"/>
        </w:rPr>
      </w:pPr>
      <w:r>
        <w:rPr>
          <w:rFonts w:hint="eastAsia" w:ascii="仿宋_GB2312" w:hAnsi="宋体" w:eastAsia="仿宋_GB2312"/>
          <w:highlight w:val="none"/>
        </w:rPr>
        <w:t>指挥调度分析（分屏）</w:t>
      </w:r>
    </w:p>
    <w:p>
      <w:pPr>
        <w:ind w:firstLine="560"/>
        <w:rPr>
          <w:rFonts w:ascii="仿宋_GB2312" w:hAnsi="宋体" w:eastAsia="仿宋_GB2312"/>
          <w:bCs/>
          <w:color w:val="000000"/>
          <w:szCs w:val="28"/>
          <w:highlight w:val="none"/>
        </w:rPr>
      </w:pPr>
      <w:r>
        <w:rPr>
          <w:rFonts w:hint="eastAsia" w:ascii="仿宋_GB2312" w:hAnsi="宋体" w:eastAsia="仿宋_GB2312"/>
          <w:bCs/>
          <w:color w:val="000000"/>
          <w:szCs w:val="28"/>
          <w:highlight w:val="none"/>
        </w:rPr>
        <w:t>实现市内交通安全、社会治安等应急指挥调度过程中各类信息展示。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交通安全</w:t>
      </w:r>
    </w:p>
    <w:p>
      <w:pPr>
        <w:ind w:firstLine="560"/>
        <w:rPr>
          <w:rFonts w:ascii="仿宋_GB2312" w:hAnsi="宋体" w:eastAsia="仿宋_GB2312"/>
          <w:bCs/>
          <w:color w:val="000000"/>
          <w:szCs w:val="28"/>
          <w:highlight w:val="none"/>
        </w:rPr>
      </w:pPr>
      <w:r>
        <w:rPr>
          <w:rFonts w:hint="eastAsia" w:ascii="仿宋_GB2312" w:hAnsi="宋体" w:eastAsia="仿宋_GB2312"/>
          <w:bCs/>
          <w:color w:val="000000"/>
          <w:szCs w:val="28"/>
          <w:highlight w:val="none"/>
        </w:rPr>
        <w:t>对轨道通勤、市域卡口等信息的实时数据、排名数据、同环比数据及分类数据进行可视化呈现，并按照一定时间间隔刷新展示。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社会治安</w:t>
      </w:r>
    </w:p>
    <w:p>
      <w:pPr>
        <w:ind w:firstLine="560"/>
        <w:rPr>
          <w:rFonts w:ascii="仿宋_GB2312" w:hAnsi="宋体" w:eastAsia="仿宋_GB2312"/>
          <w:bCs/>
          <w:color w:val="000000"/>
          <w:szCs w:val="28"/>
          <w:highlight w:val="none"/>
        </w:rPr>
      </w:pPr>
      <w:r>
        <w:rPr>
          <w:rFonts w:hint="eastAsia" w:ascii="仿宋_GB2312" w:hAnsi="宋体" w:eastAsia="仿宋_GB2312"/>
          <w:bCs/>
          <w:color w:val="000000"/>
          <w:szCs w:val="28"/>
          <w:highlight w:val="none"/>
        </w:rPr>
        <w:t>对警务类警情、警力、接报、立案、破案、治安查处等信息的实时数据、排名数据、同环比数据、分区数据、趋势数据及分类数据进行可视化呈现，并按照一定时间间隔刷新展示。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综合信息</w:t>
      </w:r>
    </w:p>
    <w:p>
      <w:pPr>
        <w:ind w:firstLine="560"/>
        <w:rPr>
          <w:rFonts w:ascii="仿宋_GB2312" w:hAnsi="宋体" w:eastAsia="仿宋_GB2312"/>
          <w:szCs w:val="32"/>
          <w:highlight w:val="none"/>
        </w:rPr>
      </w:pPr>
      <w:r>
        <w:rPr>
          <w:rFonts w:hint="eastAsia" w:ascii="仿宋_GB2312" w:hAnsi="宋体" w:eastAsia="仿宋_GB2312"/>
          <w:szCs w:val="32"/>
          <w:highlight w:val="none"/>
        </w:rPr>
        <w:t>对天气信息、值班信息、各单位值班力量、重点关注、</w:t>
      </w:r>
      <w:r>
        <w:rPr>
          <w:rFonts w:hint="eastAsia" w:ascii="仿宋_GB2312" w:hAnsi="宋体" w:eastAsia="仿宋_GB2312"/>
          <w:szCs w:val="32"/>
          <w:highlight w:val="none"/>
          <w:lang w:eastAsia="zh-CN"/>
        </w:rPr>
        <w:t>舆 情</w:t>
      </w:r>
      <w:r>
        <w:rPr>
          <w:rFonts w:hint="eastAsia" w:ascii="仿宋_GB2312" w:hAnsi="宋体" w:eastAsia="仿宋_GB2312"/>
          <w:szCs w:val="32"/>
          <w:highlight w:val="none"/>
        </w:rPr>
        <w:t>动态、</w:t>
      </w:r>
      <w:r>
        <w:rPr>
          <w:rFonts w:hint="eastAsia" w:ascii="仿宋_GB2312" w:hAnsi="宋体" w:eastAsia="仿宋_GB2312"/>
          <w:szCs w:val="32"/>
          <w:highlight w:val="none"/>
          <w:lang w:eastAsia="zh-CN"/>
        </w:rPr>
        <w:t>舆 情</w:t>
      </w:r>
      <w:r>
        <w:rPr>
          <w:rFonts w:hint="eastAsia" w:ascii="仿宋_GB2312" w:hAnsi="宋体" w:eastAsia="仿宋_GB2312"/>
          <w:szCs w:val="32"/>
          <w:highlight w:val="none"/>
        </w:rPr>
        <w:t>热词、110呼入量、110开台数等信息的实时数据及分类数据进行可视化呈现，并按照一定时间间隔刷新展示。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消防安全</w:t>
      </w:r>
    </w:p>
    <w:p>
      <w:pPr>
        <w:ind w:firstLine="560"/>
        <w:rPr>
          <w:rFonts w:ascii="仿宋_GB2312" w:hAnsi="宋体" w:eastAsia="仿宋_GB2312"/>
          <w:szCs w:val="32"/>
          <w:highlight w:val="none"/>
        </w:rPr>
      </w:pPr>
      <w:r>
        <w:rPr>
          <w:rFonts w:hint="eastAsia" w:ascii="仿宋_GB2312" w:hAnsi="宋体" w:eastAsia="仿宋_GB2312"/>
          <w:szCs w:val="32"/>
          <w:highlight w:val="none"/>
        </w:rPr>
        <w:t>对消防执勤车动态、火警抢险及救助等信息的实时数据、统计数据进行可视化呈现，并按照一定时间间隔刷新展示。</w:t>
      </w:r>
    </w:p>
    <w:p>
      <w:pPr>
        <w:pStyle w:val="3"/>
        <w:rPr>
          <w:rFonts w:ascii="仿宋_GB2312" w:hAnsi="宋体" w:eastAsia="仿宋_GB2312"/>
          <w:highlight w:val="none"/>
        </w:rPr>
      </w:pPr>
      <w:r>
        <w:rPr>
          <w:rFonts w:hint="eastAsia" w:ascii="仿宋_GB2312" w:hAnsi="宋体" w:eastAsia="仿宋_GB2312"/>
          <w:highlight w:val="none"/>
        </w:rPr>
        <w:t>情指行移动应用</w:t>
      </w:r>
    </w:p>
    <w:p>
      <w:pPr>
        <w:ind w:firstLine="560"/>
        <w:rPr>
          <w:rFonts w:ascii="仿宋_GB2312" w:hAnsi="宋体" w:eastAsia="仿宋_GB2312"/>
          <w:highlight w:val="none"/>
        </w:rPr>
      </w:pPr>
      <w:r>
        <w:rPr>
          <w:rFonts w:hint="eastAsia" w:ascii="仿宋_GB2312" w:hAnsi="宋体" w:eastAsia="仿宋_GB2312"/>
          <w:highlight w:val="none"/>
        </w:rPr>
        <w:t>情指行移动应用建设，包括1个移动应用门户+3个功能模块（综合qingbao研判、网络</w:t>
      </w:r>
      <w:r>
        <w:rPr>
          <w:rFonts w:hint="eastAsia" w:ascii="仿宋_GB2312" w:hAnsi="宋体" w:eastAsia="仿宋_GB2312"/>
          <w:highlight w:val="none"/>
          <w:lang w:eastAsia="zh-CN"/>
        </w:rPr>
        <w:t>舆 情</w:t>
      </w:r>
      <w:r>
        <w:rPr>
          <w:rFonts w:hint="eastAsia" w:ascii="仿宋_GB2312" w:hAnsi="宋体" w:eastAsia="仿宋_GB2312"/>
          <w:highlight w:val="none"/>
        </w:rPr>
        <w:t>推送、勤务管理）。</w:t>
      </w:r>
    </w:p>
    <w:p>
      <w:pPr>
        <w:pStyle w:val="4"/>
        <w:rPr>
          <w:rFonts w:ascii="仿宋_GB2312" w:hAnsi="宋体" w:eastAsia="仿宋_GB2312"/>
          <w:highlight w:val="none"/>
        </w:rPr>
      </w:pPr>
      <w:r>
        <w:rPr>
          <w:rFonts w:hint="eastAsia" w:ascii="仿宋_GB2312" w:hAnsi="宋体" w:eastAsia="仿宋_GB2312"/>
          <w:highlight w:val="none"/>
        </w:rPr>
        <w:t>移动应用门户</w:t>
      </w:r>
    </w:p>
    <w:p>
      <w:pPr>
        <w:ind w:firstLine="560"/>
        <w:rPr>
          <w:rFonts w:ascii="仿宋_GB2312" w:hAnsi="宋体" w:eastAsia="仿宋_GB2312"/>
          <w:highlight w:val="none"/>
        </w:rPr>
      </w:pPr>
      <w:r>
        <w:rPr>
          <w:rFonts w:hint="eastAsia" w:ascii="仿宋_GB2312" w:hAnsi="宋体" w:eastAsia="仿宋_GB2312"/>
          <w:highlight w:val="none"/>
        </w:rPr>
        <w:t>包括信息展示、信息查询、移动会商、任务处置等。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移动端首页</w:t>
      </w:r>
    </w:p>
    <w:p>
      <w:pPr>
        <w:ind w:firstLine="560"/>
        <w:rPr>
          <w:rFonts w:ascii="仿宋_GB2312" w:hAnsi="宋体" w:eastAsia="仿宋_GB2312"/>
          <w:highlight w:val="none"/>
        </w:rPr>
      </w:pPr>
      <w:r>
        <w:rPr>
          <w:rFonts w:hint="eastAsia" w:ascii="仿宋_GB2312" w:hAnsi="宋体" w:eastAsia="仿宋_GB2312"/>
          <w:highlight w:val="none"/>
        </w:rPr>
        <w:t>移动端首页包括通知通报、常用功能、快捷导航等。用户用可以自定义勾选和展示想要展示的内容和功能模块。</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信息展示</w:t>
      </w:r>
    </w:p>
    <w:p>
      <w:pPr>
        <w:ind w:firstLine="560"/>
        <w:rPr>
          <w:rFonts w:ascii="仿宋_GB2312" w:hAnsi="宋体" w:eastAsia="仿宋_GB2312"/>
          <w:highlight w:val="none"/>
        </w:rPr>
      </w:pPr>
      <w:r>
        <w:rPr>
          <w:rFonts w:hint="eastAsia" w:ascii="仿宋_GB2312" w:hAnsi="宋体" w:eastAsia="仿宋_GB2312"/>
          <w:highlight w:val="none"/>
        </w:rPr>
        <w:t>提供今日警情与昨日警情按时间倒序展示相关信息，具备移动端页面水印功能，还可对最近消息进行列表处理及查看详细信息。</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信息支撑</w:t>
      </w:r>
    </w:p>
    <w:p>
      <w:pPr>
        <w:ind w:firstLine="560"/>
        <w:rPr>
          <w:rFonts w:ascii="仿宋_GB2312" w:hAnsi="宋体" w:eastAsia="仿宋_GB2312"/>
          <w:highlight w:val="none"/>
        </w:rPr>
      </w:pPr>
      <w:r>
        <w:rPr>
          <w:rFonts w:hint="eastAsia" w:ascii="仿宋_GB2312" w:hAnsi="宋体" w:eastAsia="仿宋_GB2312"/>
          <w:highlight w:val="none"/>
        </w:rPr>
        <w:t>警单下发伴随检索一X一档，提供人员、车辆、事件地址等多维度要素信息，随警单自动推送至用户警务终端。</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移动协同会商</w:t>
      </w:r>
    </w:p>
    <w:p>
      <w:pPr>
        <w:ind w:firstLine="560"/>
        <w:rPr>
          <w:rFonts w:ascii="仿宋_GB2312" w:hAnsi="宋体" w:eastAsia="仿宋_GB2312"/>
          <w:highlight w:val="none"/>
        </w:rPr>
      </w:pPr>
      <w:r>
        <w:rPr>
          <w:rFonts w:hint="eastAsia" w:ascii="仿宋_GB2312" w:hAnsi="宋体" w:eastAsia="仿宋_GB2312"/>
          <w:highlight w:val="none"/>
        </w:rPr>
        <w:t>将参与处置警力拉入指挥群组，实现群内指挥员、用户以文字、语音、图片、视频等形式的协同交互。</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移动指令处置</w:t>
      </w:r>
    </w:p>
    <w:p>
      <w:pPr>
        <w:ind w:firstLine="560"/>
        <w:rPr>
          <w:rFonts w:ascii="仿宋_GB2312" w:hAnsi="宋体" w:eastAsia="仿宋_GB2312"/>
          <w:highlight w:val="none"/>
        </w:rPr>
      </w:pPr>
      <w:r>
        <w:rPr>
          <w:rFonts w:hint="eastAsia" w:ascii="仿宋_GB2312" w:hAnsi="宋体" w:eastAsia="仿宋_GB2312"/>
          <w:highlight w:val="none"/>
        </w:rPr>
        <w:t>在事件的处置群中，通过移动指令处置模块进行实时处置，领导下达指令，用户进行反馈。</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任务处置</w:t>
      </w:r>
    </w:p>
    <w:p>
      <w:pPr>
        <w:ind w:firstLine="560"/>
        <w:rPr>
          <w:rFonts w:ascii="仿宋_GB2312" w:hAnsi="宋体" w:eastAsia="仿宋_GB2312"/>
          <w:highlight w:val="none"/>
        </w:rPr>
      </w:pPr>
      <w:r>
        <w:rPr>
          <w:rFonts w:hint="eastAsia" w:ascii="仿宋_GB2312" w:hAnsi="宋体" w:eastAsia="仿宋_GB2312"/>
          <w:highlight w:val="none"/>
        </w:rPr>
        <w:t>任务处置具备任务提醒、列表展示及筛选、详情查看、签收、上图、反馈等功能，支持用户对任务进行全流程处理与操作展示。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通知消息</w:t>
      </w:r>
    </w:p>
    <w:p>
      <w:pPr>
        <w:ind w:firstLine="560"/>
        <w:rPr>
          <w:rFonts w:ascii="仿宋_GB2312" w:hAnsi="宋体" w:eastAsia="仿宋_GB2312"/>
          <w:highlight w:val="none"/>
        </w:rPr>
      </w:pPr>
      <w:r>
        <w:rPr>
          <w:rFonts w:hint="eastAsia" w:ascii="仿宋_GB2312" w:hAnsi="宋体" w:eastAsia="仿宋_GB2312"/>
          <w:highlight w:val="none"/>
        </w:rPr>
        <w:t>通知消息具备通知列表展示、详情查看、确认签收、关联警情跳转、接收值守通知与公告以及查看通知通报等功能。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信息提醒</w:t>
      </w:r>
    </w:p>
    <w:p>
      <w:pPr>
        <w:ind w:firstLine="560"/>
        <w:rPr>
          <w:rFonts w:ascii="仿宋_GB2312" w:hAnsi="宋体" w:eastAsia="仿宋_GB2312"/>
          <w:highlight w:val="none"/>
        </w:rPr>
      </w:pPr>
      <w:r>
        <w:rPr>
          <w:rFonts w:hint="eastAsia" w:ascii="仿宋_GB2312" w:hAnsi="宋体" w:eastAsia="仿宋_GB2312"/>
          <w:highlight w:val="none"/>
        </w:rPr>
        <w:t>信息提醒包含接收提醒、超时提醒、退回提醒、审批提醒、盯办提醒、预警提醒以及督办提醒。</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信息查询</w:t>
      </w:r>
    </w:p>
    <w:p>
      <w:pPr>
        <w:ind w:firstLine="560"/>
        <w:rPr>
          <w:rFonts w:ascii="仿宋_GB2312" w:hAnsi="宋体" w:eastAsia="仿宋_GB2312"/>
          <w:bCs/>
          <w:szCs w:val="28"/>
          <w:highlight w:val="none"/>
        </w:rPr>
      </w:pPr>
      <w:r>
        <w:rPr>
          <w:rFonts w:hint="eastAsia" w:ascii="仿宋_GB2312" w:hAnsi="宋体" w:eastAsia="仿宋_GB2312"/>
          <w:bCs/>
          <w:szCs w:val="28"/>
          <w:highlight w:val="none"/>
        </w:rPr>
        <w:t>信息查询需提供信息搜索、可在首页顶部搜索框快速查询相关历史警情快捷查询以及搜索结果展示。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基础功能</w:t>
      </w:r>
    </w:p>
    <w:p>
      <w:pPr>
        <w:ind w:firstLine="560"/>
        <w:rPr>
          <w:rFonts w:ascii="仿宋_GB2312" w:hAnsi="宋体" w:eastAsia="仿宋_GB2312"/>
          <w:highlight w:val="none"/>
        </w:rPr>
      </w:pPr>
      <w:r>
        <w:rPr>
          <w:rFonts w:hint="eastAsia" w:ascii="仿宋_GB2312" w:hAnsi="宋体" w:eastAsia="仿宋_GB2312"/>
          <w:highlight w:val="none"/>
        </w:rPr>
        <w:t>基础功能包含登录认证、账号切换、用户管理、密码修改、退出登录、版本信息查看以及获取移动端菜单等。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日志管理</w:t>
      </w:r>
    </w:p>
    <w:p>
      <w:pPr>
        <w:ind w:firstLine="560"/>
        <w:rPr>
          <w:rFonts w:ascii="仿宋_GB2312" w:hAnsi="宋体" w:eastAsia="仿宋_GB2312"/>
          <w:highlight w:val="none"/>
        </w:rPr>
      </w:pPr>
      <w:r>
        <w:rPr>
          <w:rFonts w:hint="eastAsia" w:ascii="仿宋_GB2312" w:hAnsi="宋体" w:eastAsia="仿宋_GB2312"/>
          <w:highlight w:val="none"/>
        </w:rPr>
        <w:t>移动端日志管理，</w:t>
      </w:r>
      <w:r>
        <w:rPr>
          <w:rFonts w:hint="eastAsia" w:ascii="仿宋_GB2312" w:hAnsi="宋体" w:eastAsia="仿宋_GB2312"/>
          <w:bCs/>
          <w:szCs w:val="28"/>
          <w:highlight w:val="none"/>
        </w:rPr>
        <w:t>对移动应用用户操作行为进行记录。</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装备绑定</w:t>
      </w:r>
    </w:p>
    <w:p>
      <w:pPr>
        <w:ind w:firstLine="560"/>
        <w:rPr>
          <w:rFonts w:ascii="仿宋_GB2312" w:hAnsi="宋体" w:eastAsia="仿宋_GB2312"/>
          <w:highlight w:val="none"/>
        </w:rPr>
      </w:pPr>
      <w:r>
        <w:rPr>
          <w:rFonts w:hint="eastAsia" w:ascii="仿宋_GB2312" w:hAnsi="宋体" w:eastAsia="仿宋_GB2312"/>
          <w:highlight w:val="none"/>
        </w:rPr>
        <w:t>装备绑定提供PDT、执法记录仪、车辆的绑定功能，用户出警前可在警务通首页相应模块绑定指定的对应装备。</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个人基本信息</w:t>
      </w:r>
    </w:p>
    <w:p>
      <w:pPr>
        <w:ind w:firstLine="560"/>
        <w:rPr>
          <w:rFonts w:ascii="仿宋_GB2312" w:hAnsi="宋体" w:eastAsia="仿宋_GB2312"/>
          <w:highlight w:val="none"/>
        </w:rPr>
      </w:pPr>
      <w:r>
        <w:rPr>
          <w:rFonts w:hint="eastAsia" w:ascii="仿宋_GB2312" w:hAnsi="宋体" w:eastAsia="仿宋_GB2312"/>
          <w:highlight w:val="none"/>
        </w:rPr>
        <w:t>首页可查看用户的基本信息，包含姓名、警号、单位和状态。</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个人统计</w:t>
      </w:r>
    </w:p>
    <w:p>
      <w:pPr>
        <w:ind w:firstLine="560"/>
        <w:rPr>
          <w:rFonts w:ascii="仿宋_GB2312" w:hAnsi="宋体" w:eastAsia="仿宋_GB2312"/>
          <w:highlight w:val="none"/>
        </w:rPr>
      </w:pPr>
      <w:r>
        <w:rPr>
          <w:rFonts w:hint="eastAsia" w:ascii="仿宋_GB2312" w:hAnsi="宋体" w:eastAsia="仿宋_GB2312"/>
          <w:highlight w:val="none"/>
        </w:rPr>
        <w:t>个人统计包含个人警情统计和我的处置中任务统计。</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通讯录</w:t>
      </w:r>
    </w:p>
    <w:p>
      <w:pPr>
        <w:ind w:firstLine="560"/>
        <w:rPr>
          <w:rFonts w:ascii="仿宋_GB2312" w:hAnsi="宋体" w:eastAsia="仿宋_GB2312"/>
          <w:highlight w:val="none"/>
        </w:rPr>
      </w:pPr>
      <w:r>
        <w:rPr>
          <w:rFonts w:hint="eastAsia" w:ascii="仿宋_GB2312" w:hAnsi="宋体" w:eastAsia="仿宋_GB2312"/>
          <w:highlight w:val="none"/>
        </w:rPr>
        <w:t>通讯录提供按单位组织架构分组、自定义我的好友、创建群组以及群组搜索等功能。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应用中心</w:t>
      </w:r>
    </w:p>
    <w:p>
      <w:pPr>
        <w:ind w:firstLine="560"/>
        <w:rPr>
          <w:rFonts w:ascii="仿宋_GB2312" w:hAnsi="宋体" w:eastAsia="仿宋_GB2312"/>
          <w:highlight w:val="none"/>
        </w:rPr>
      </w:pPr>
      <w:r>
        <w:rPr>
          <w:rFonts w:hint="eastAsia" w:ascii="仿宋_GB2312" w:hAnsi="宋体" w:eastAsia="仿宋_GB2312"/>
          <w:highlight w:val="none"/>
        </w:rPr>
        <w:t>展示各应用模块，包含警情查询，自接警，信息消息等。</w:t>
      </w:r>
    </w:p>
    <w:p>
      <w:pPr>
        <w:pStyle w:val="4"/>
        <w:rPr>
          <w:rFonts w:ascii="仿宋_GB2312" w:hAnsi="宋体" w:eastAsia="仿宋_GB2312"/>
          <w:highlight w:val="none"/>
        </w:rPr>
      </w:pPr>
      <w:r>
        <w:rPr>
          <w:rFonts w:hint="eastAsia" w:ascii="仿宋_GB2312" w:hAnsi="宋体" w:eastAsia="仿宋_GB2312"/>
          <w:highlight w:val="none"/>
        </w:rPr>
        <w:t>综合qingbao研判</w:t>
      </w:r>
    </w:p>
    <w:p>
      <w:pPr>
        <w:ind w:firstLine="560"/>
        <w:rPr>
          <w:rFonts w:ascii="仿宋_GB2312" w:hAnsi="宋体" w:eastAsia="仿宋_GB2312"/>
          <w:highlight w:val="none"/>
        </w:rPr>
      </w:pPr>
      <w:r>
        <w:rPr>
          <w:rFonts w:hint="eastAsia" w:ascii="仿宋_GB2312" w:hAnsi="宋体" w:eastAsia="仿宋_GB2312"/>
          <w:highlight w:val="none"/>
        </w:rPr>
        <w:t>签收、审批、超时、退回提醒等流程类操作等数据在移动端和桌面端保持同步，保证处理工作流程的及时性，提高工作效率。</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移动端线索签收</w:t>
      </w:r>
    </w:p>
    <w:p>
      <w:pPr>
        <w:ind w:firstLine="560"/>
        <w:rPr>
          <w:rFonts w:ascii="仿宋_GB2312" w:hAnsi="宋体" w:eastAsia="仿宋_GB2312"/>
          <w:highlight w:val="none"/>
        </w:rPr>
      </w:pPr>
      <w:r>
        <w:rPr>
          <w:rFonts w:hint="eastAsia" w:ascii="仿宋_GB2312" w:hAnsi="宋体" w:eastAsia="仿宋_GB2312"/>
          <w:highlight w:val="none"/>
        </w:rPr>
        <w:t>通过移动APP接收线索通知，进行线索签收。</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移动端报表查询</w:t>
      </w:r>
    </w:p>
    <w:p>
      <w:pPr>
        <w:ind w:firstLine="560"/>
        <w:rPr>
          <w:rFonts w:ascii="仿宋_GB2312" w:hAnsi="宋体" w:eastAsia="仿宋_GB2312"/>
          <w:highlight w:val="none"/>
        </w:rPr>
      </w:pPr>
      <w:r>
        <w:rPr>
          <w:rFonts w:hint="eastAsia" w:ascii="仿宋_GB2312" w:hAnsi="宋体" w:eastAsia="仿宋_GB2312"/>
          <w:highlight w:val="none"/>
        </w:rPr>
        <w:t>提供移动端报表查询。用户在移动端可查看统计报表数据，可以设置自己关注的报表。</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移动端专项行动</w:t>
      </w:r>
    </w:p>
    <w:p>
      <w:pPr>
        <w:ind w:firstLine="560"/>
        <w:rPr>
          <w:rFonts w:ascii="仿宋_GB2312" w:hAnsi="宋体" w:eastAsia="仿宋_GB2312"/>
          <w:highlight w:val="none"/>
        </w:rPr>
      </w:pPr>
      <w:r>
        <w:rPr>
          <w:rFonts w:hint="eastAsia" w:ascii="仿宋_GB2312" w:hAnsi="宋体" w:eastAsia="仿宋_GB2312"/>
          <w:highlight w:val="none"/>
        </w:rPr>
        <w:t>各单位可选择特定的专项行动，可查看该专项行动特定时间段内的专项行动数据，战果展示等。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移动端排名情况</w:t>
      </w:r>
    </w:p>
    <w:p>
      <w:pPr>
        <w:ind w:firstLine="560"/>
        <w:rPr>
          <w:rFonts w:ascii="仿宋_GB2312" w:hAnsi="宋体" w:eastAsia="仿宋_GB2312"/>
          <w:highlight w:val="none"/>
        </w:rPr>
      </w:pPr>
      <w:r>
        <w:rPr>
          <w:rFonts w:hint="eastAsia" w:ascii="仿宋_GB2312" w:hAnsi="宋体" w:eastAsia="仿宋_GB2312"/>
          <w:highlight w:val="none"/>
        </w:rPr>
        <w:t>提供统计指标排名情况。各单位可查看本单位各类统计指标排名情况，点击各类排名进入排名详情界面。</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移动端党委目标</w:t>
      </w:r>
    </w:p>
    <w:p>
      <w:pPr>
        <w:ind w:firstLine="560"/>
        <w:rPr>
          <w:rFonts w:ascii="仿宋_GB2312" w:hAnsi="宋体" w:eastAsia="仿宋_GB2312"/>
          <w:highlight w:val="none"/>
        </w:rPr>
      </w:pPr>
      <w:r>
        <w:rPr>
          <w:rFonts w:hint="eastAsia" w:ascii="仿宋_GB2312" w:hAnsi="宋体" w:eastAsia="仿宋_GB2312"/>
          <w:highlight w:val="none"/>
        </w:rPr>
        <w:t>提供党委目标完成情况。显示每个单位党委目标的完成情况，并可与其他单位的党委目标的完成情况进行比较。</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移动端统计分析</w:t>
      </w:r>
    </w:p>
    <w:p>
      <w:pPr>
        <w:ind w:firstLine="560"/>
        <w:rPr>
          <w:rFonts w:ascii="仿宋_GB2312" w:hAnsi="宋体" w:eastAsia="仿宋_GB2312"/>
          <w:highlight w:val="none"/>
        </w:rPr>
      </w:pPr>
      <w:r>
        <w:rPr>
          <w:rFonts w:hint="eastAsia" w:ascii="仿宋_GB2312" w:hAnsi="宋体" w:eastAsia="仿宋_GB2312"/>
          <w:highlight w:val="none"/>
        </w:rPr>
        <w:t>实现移动端的统计分析报告展示、上报情况展示、预警情况展示、统计分析研判等业务功能移动端可视化展示。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移动端我要举报</w:t>
      </w:r>
    </w:p>
    <w:p>
      <w:pPr>
        <w:ind w:firstLine="560"/>
        <w:rPr>
          <w:rFonts w:ascii="仿宋_GB2312" w:hAnsi="宋体" w:eastAsia="仿宋_GB2312"/>
          <w:highlight w:val="none"/>
        </w:rPr>
      </w:pPr>
      <w:r>
        <w:rPr>
          <w:rFonts w:hint="eastAsia" w:ascii="仿宋_GB2312" w:hAnsi="宋体" w:eastAsia="仿宋_GB2312"/>
          <w:highlight w:val="none"/>
        </w:rPr>
        <w:t>用户可以通过移动端进行重复统计的举报，举报后进入统计监督核查环节。</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移动端一键检测</w:t>
      </w:r>
    </w:p>
    <w:p>
      <w:pPr>
        <w:ind w:firstLine="560"/>
        <w:rPr>
          <w:rFonts w:ascii="仿宋_GB2312" w:hAnsi="宋体" w:eastAsia="仿宋_GB2312"/>
          <w:highlight w:val="none"/>
        </w:rPr>
      </w:pPr>
      <w:r>
        <w:rPr>
          <w:rFonts w:hint="eastAsia" w:ascii="仿宋_GB2312" w:hAnsi="宋体" w:eastAsia="仿宋_GB2312"/>
          <w:highlight w:val="none"/>
        </w:rPr>
        <w:t>可以一键检测单位超过目标值的情况，包括警情、立案、破案、破案率和其他情况。</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移动端比对</w:t>
      </w:r>
    </w:p>
    <w:p>
      <w:pPr>
        <w:ind w:firstLine="560"/>
        <w:rPr>
          <w:rFonts w:ascii="仿宋_GB2312" w:hAnsi="宋体" w:eastAsia="仿宋_GB2312"/>
          <w:highlight w:val="none"/>
        </w:rPr>
      </w:pPr>
      <w:r>
        <w:rPr>
          <w:rFonts w:hint="eastAsia" w:ascii="仿宋_GB2312" w:hAnsi="宋体" w:eastAsia="仿宋_GB2312"/>
          <w:highlight w:val="none"/>
        </w:rPr>
        <w:t>可以根据要比对的单位、指标项、时间段，汇总展示各单位、各指标项的数目、同比率的详细比对结果。</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移动端问答</w:t>
      </w:r>
    </w:p>
    <w:p>
      <w:pPr>
        <w:ind w:firstLine="560"/>
        <w:rPr>
          <w:rFonts w:ascii="仿宋_GB2312" w:hAnsi="宋体" w:eastAsia="仿宋_GB2312"/>
          <w:highlight w:val="none"/>
        </w:rPr>
      </w:pPr>
      <w:r>
        <w:rPr>
          <w:rFonts w:hint="eastAsia" w:ascii="仿宋_GB2312" w:hAnsi="宋体" w:eastAsia="仿宋_GB2312"/>
          <w:highlight w:val="none"/>
        </w:rPr>
        <w:t>提供统计机器人，支持移动端自动采集、识别语音内容，可根据关键字推送统计分析结果。</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移动端人力qingbao</w:t>
      </w:r>
    </w:p>
    <w:p>
      <w:pPr>
        <w:ind w:firstLine="560"/>
        <w:rPr>
          <w:rFonts w:ascii="仿宋_GB2312" w:hAnsi="宋体" w:eastAsia="仿宋_GB2312"/>
          <w:highlight w:val="none"/>
        </w:rPr>
      </w:pPr>
      <w:r>
        <w:rPr>
          <w:rFonts w:hint="eastAsia" w:ascii="仿宋_GB2312" w:hAnsi="宋体" w:eastAsia="仿宋_GB2312"/>
          <w:highlight w:val="none"/>
        </w:rPr>
        <w:t>人力qingbao主要包括：采集录入、信息查询、信息评价奖励、信息流转、线索交流。</w:t>
      </w:r>
    </w:p>
    <w:p>
      <w:pPr>
        <w:pStyle w:val="4"/>
        <w:rPr>
          <w:rFonts w:ascii="仿宋_GB2312" w:hAnsi="宋体" w:eastAsia="仿宋_GB2312"/>
          <w:highlight w:val="none"/>
        </w:rPr>
      </w:pPr>
      <w:r>
        <w:rPr>
          <w:rFonts w:hint="eastAsia" w:ascii="仿宋_GB2312" w:hAnsi="宋体" w:eastAsia="仿宋_GB2312"/>
          <w:highlight w:val="none"/>
        </w:rPr>
        <w:t>网络</w:t>
      </w:r>
      <w:r>
        <w:rPr>
          <w:rFonts w:hint="eastAsia" w:ascii="仿宋_GB2312" w:hAnsi="宋体" w:eastAsia="仿宋_GB2312"/>
          <w:highlight w:val="none"/>
          <w:lang w:eastAsia="zh-CN"/>
        </w:rPr>
        <w:t>舆 情</w:t>
      </w:r>
      <w:r>
        <w:rPr>
          <w:rFonts w:hint="eastAsia" w:ascii="仿宋_GB2312" w:hAnsi="宋体" w:eastAsia="仿宋_GB2312"/>
          <w:highlight w:val="none"/>
        </w:rPr>
        <w:t>推送</w:t>
      </w:r>
    </w:p>
    <w:p>
      <w:pPr>
        <w:ind w:firstLine="560"/>
        <w:rPr>
          <w:rFonts w:ascii="仿宋_GB2312" w:hAnsi="宋体" w:eastAsia="仿宋_GB2312"/>
          <w:highlight w:val="none"/>
        </w:rPr>
      </w:pPr>
      <w:r>
        <w:rPr>
          <w:rFonts w:hint="eastAsia" w:ascii="仿宋_GB2312" w:hAnsi="宋体" w:eastAsia="仿宋_GB2312"/>
          <w:highlight w:val="none"/>
        </w:rPr>
        <w:t>根据用户权限设置，向市局相关单位、各分局用户提供</w:t>
      </w:r>
      <w:r>
        <w:rPr>
          <w:rFonts w:hint="eastAsia" w:ascii="仿宋_GB2312" w:hAnsi="宋体" w:eastAsia="仿宋_GB2312"/>
          <w:highlight w:val="none"/>
          <w:lang w:eastAsia="zh-CN"/>
        </w:rPr>
        <w:t>舆 情</w:t>
      </w:r>
      <w:r>
        <w:rPr>
          <w:rFonts w:hint="eastAsia" w:ascii="仿宋_GB2312" w:hAnsi="宋体" w:eastAsia="仿宋_GB2312"/>
          <w:highlight w:val="none"/>
        </w:rPr>
        <w:t>信息的推送、接收、反馈，并提供完全的历史信息检索与新消息提醒等辅助功能。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事件库</w:t>
      </w:r>
    </w:p>
    <w:p>
      <w:pPr>
        <w:ind w:firstLine="560"/>
        <w:rPr>
          <w:rFonts w:ascii="仿宋_GB2312" w:hAnsi="宋体" w:eastAsia="仿宋_GB2312"/>
          <w:highlight w:val="none"/>
        </w:rPr>
      </w:pPr>
      <w:r>
        <w:rPr>
          <w:rFonts w:hint="eastAsia" w:ascii="仿宋_GB2312" w:hAnsi="宋体" w:eastAsia="仿宋_GB2312"/>
          <w:highlight w:val="none"/>
        </w:rPr>
        <w:t>实现事件库汇总列表；实现事件库搜索功能；实现事件详细信息。</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信息浏览</w:t>
      </w:r>
    </w:p>
    <w:p>
      <w:pPr>
        <w:ind w:firstLine="560"/>
        <w:rPr>
          <w:rFonts w:ascii="仿宋_GB2312" w:eastAsia="仿宋_GB2312"/>
          <w:highlight w:val="none"/>
        </w:rPr>
      </w:pPr>
      <w:r>
        <w:rPr>
          <w:rFonts w:hint="eastAsia" w:ascii="仿宋_GB2312" w:eastAsia="仿宋_GB2312"/>
          <w:highlight w:val="none"/>
        </w:rPr>
        <w:t>实现信息滚动切换浏览；实现事件消息汇总浏览。</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信息反馈</w:t>
      </w:r>
    </w:p>
    <w:p>
      <w:pPr>
        <w:ind w:firstLine="560"/>
        <w:rPr>
          <w:rFonts w:ascii="仿宋_GB2312" w:hAnsi="宋体" w:eastAsia="仿宋_GB2312"/>
          <w:highlight w:val="none"/>
        </w:rPr>
      </w:pPr>
      <w:r>
        <w:rPr>
          <w:rFonts w:hint="eastAsia" w:ascii="仿宋_GB2312" w:hAnsi="宋体" w:eastAsia="仿宋_GB2312"/>
          <w:highlight w:val="none"/>
        </w:rPr>
        <w:t>实现核查结果反馈处理；实现反馈修改删除处理；实现多次反馈处理。</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反馈浏览</w:t>
      </w:r>
    </w:p>
    <w:p>
      <w:pPr>
        <w:ind w:firstLine="560"/>
        <w:rPr>
          <w:rFonts w:ascii="仿宋_GB2312" w:hAnsi="宋体" w:eastAsia="仿宋_GB2312"/>
          <w:highlight w:val="none"/>
        </w:rPr>
      </w:pPr>
      <w:r>
        <w:rPr>
          <w:rFonts w:hint="eastAsia" w:ascii="仿宋_GB2312" w:hAnsi="宋体" w:eastAsia="仿宋_GB2312"/>
          <w:highlight w:val="none"/>
        </w:rPr>
        <w:t>实现反馈信息列表处理；实现反馈详情信息。</w:t>
      </w:r>
    </w:p>
    <w:p>
      <w:pPr>
        <w:pStyle w:val="4"/>
        <w:rPr>
          <w:rFonts w:ascii="仿宋_GB2312" w:hAnsi="宋体" w:eastAsia="仿宋_GB2312"/>
          <w:highlight w:val="none"/>
        </w:rPr>
      </w:pPr>
      <w:r>
        <w:rPr>
          <w:rFonts w:hint="eastAsia" w:ascii="仿宋_GB2312" w:hAnsi="宋体" w:eastAsia="仿宋_GB2312"/>
          <w:highlight w:val="none"/>
        </w:rPr>
        <w:t>勤务管理</w:t>
      </w:r>
    </w:p>
    <w:p>
      <w:pPr>
        <w:ind w:firstLine="560"/>
        <w:rPr>
          <w:rFonts w:ascii="仿宋_GB2312" w:hAnsi="宋体" w:eastAsia="仿宋_GB2312"/>
          <w:highlight w:val="none"/>
        </w:rPr>
      </w:pPr>
      <w:r>
        <w:rPr>
          <w:rFonts w:hint="eastAsia" w:ascii="仿宋_GB2312" w:hAnsi="宋体" w:eastAsia="仿宋_GB2312"/>
          <w:highlight w:val="none"/>
        </w:rPr>
        <w:t>实现智能勤务闭环管理，开发智慧勤务用户移动端，针对用户的工作安排进行设计。</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用户信息展示</w:t>
      </w:r>
    </w:p>
    <w:p>
      <w:pPr>
        <w:ind w:firstLine="560"/>
        <w:rPr>
          <w:rFonts w:ascii="仿宋_GB2312" w:hAnsi="宋体" w:eastAsia="仿宋_GB2312"/>
          <w:highlight w:val="none"/>
        </w:rPr>
      </w:pPr>
      <w:r>
        <w:rPr>
          <w:rFonts w:hint="eastAsia" w:ascii="仿宋_GB2312" w:hAnsi="宋体" w:eastAsia="仿宋_GB2312"/>
          <w:highlight w:val="none"/>
        </w:rPr>
        <w:t>支持展示全局工作用户的个人信息；支持当工作用户无头像信息的时候展示默认头像；支持展示数据最近的更新时间；支持工作用户手动刷新指定工作日期的工作安排数据。</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排班信息查看</w:t>
      </w:r>
    </w:p>
    <w:p>
      <w:pPr>
        <w:ind w:firstLine="560"/>
        <w:rPr>
          <w:rFonts w:ascii="仿宋_GB2312" w:hAnsi="宋体" w:eastAsia="仿宋_GB2312"/>
          <w:highlight w:val="none"/>
        </w:rPr>
      </w:pPr>
      <w:r>
        <w:rPr>
          <w:rFonts w:hint="eastAsia" w:ascii="仿宋_GB2312" w:hAnsi="宋体" w:eastAsia="仿宋_GB2312"/>
          <w:highlight w:val="none"/>
        </w:rPr>
        <w:t>排班信息查看功能支持全局工作用户分析近七日工作日历以及计算分析个人当日全量工作岗位安排。</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工作用户个人评估</w:t>
      </w:r>
    </w:p>
    <w:p>
      <w:pPr>
        <w:ind w:firstLine="560"/>
        <w:rPr>
          <w:rFonts w:ascii="仿宋_GB2312" w:hAnsi="宋体" w:eastAsia="仿宋_GB2312"/>
          <w:highlight w:val="none"/>
        </w:rPr>
      </w:pPr>
      <w:r>
        <w:rPr>
          <w:rFonts w:hint="eastAsia" w:ascii="仿宋_GB2312" w:hAnsi="宋体" w:eastAsia="仿宋_GB2312"/>
          <w:highlight w:val="none"/>
        </w:rPr>
        <w:t>从日常、值班、专项工作等多维度，对全局工作用户进行岗位分类、工作安排、出勤打卡、工时及值班情况等全方位分析计算，并支持本单位平均工作数据对比查看。</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勤务消息</w:t>
      </w:r>
    </w:p>
    <w:p>
      <w:pPr>
        <w:ind w:firstLine="560"/>
        <w:rPr>
          <w:rFonts w:ascii="仿宋_GB2312" w:hAnsi="宋体" w:eastAsia="仿宋_GB2312"/>
          <w:highlight w:val="none"/>
        </w:rPr>
      </w:pPr>
      <w:r>
        <w:rPr>
          <w:rFonts w:hint="eastAsia" w:ascii="仿宋_GB2312" w:hAnsi="宋体" w:eastAsia="仿宋_GB2312"/>
          <w:highlight w:val="none"/>
        </w:rPr>
        <w:t>提供未打卡智慧提醒、下班关闭打卡智慧提醒以及打卡报备功能。</w:t>
      </w:r>
    </w:p>
    <w:p>
      <w:pPr>
        <w:pStyle w:val="3"/>
        <w:rPr>
          <w:rFonts w:ascii="仿宋_GB2312" w:hAnsi="宋体" w:eastAsia="仿宋_GB2312"/>
          <w:highlight w:val="none"/>
        </w:rPr>
      </w:pPr>
      <w:r>
        <w:rPr>
          <w:rFonts w:hint="eastAsia" w:ascii="仿宋_GB2312" w:hAnsi="宋体" w:eastAsia="仿宋_GB2312"/>
          <w:highlight w:val="none"/>
        </w:rPr>
        <w:t>基础支撑</w:t>
      </w:r>
    </w:p>
    <w:p>
      <w:pPr>
        <w:ind w:firstLine="560"/>
        <w:rPr>
          <w:rFonts w:ascii="仿宋_GB2312" w:hAnsi="宋体" w:eastAsia="仿宋_GB2312"/>
          <w:highlight w:val="none"/>
        </w:rPr>
      </w:pPr>
      <w:r>
        <w:rPr>
          <w:rFonts w:hint="eastAsia" w:ascii="仿宋_GB2312" w:hAnsi="宋体" w:eastAsia="仿宋_GB2312"/>
          <w:highlight w:val="none"/>
        </w:rPr>
        <w:t>基础支撑包括工作门户、研判会商支撑、公安统计工作管理、系统管理、系统对接、密码应用开发。</w:t>
      </w:r>
    </w:p>
    <w:p>
      <w:pPr>
        <w:pStyle w:val="66"/>
        <w:ind w:firstLine="560"/>
        <w:rPr>
          <w:rFonts w:hAnsi="宋体" w:eastAsia="仿宋_GB2312"/>
          <w:highlight w:val="none"/>
        </w:rPr>
      </w:pPr>
      <w:r>
        <w:rPr>
          <w:rFonts w:hint="eastAsia" w:hAnsi="宋体" w:eastAsia="仿宋_GB2312"/>
          <w:highlight w:val="none"/>
        </w:rPr>
        <w:t>提供能力（工具）赋能本项目建设的设计，图文结合。</w:t>
      </w:r>
    </w:p>
    <w:p>
      <w:pPr>
        <w:pStyle w:val="4"/>
        <w:rPr>
          <w:rFonts w:ascii="仿宋_GB2312" w:hAnsi="宋体" w:eastAsia="仿宋_GB2312"/>
          <w:highlight w:val="none"/>
        </w:rPr>
      </w:pPr>
      <w:r>
        <w:rPr>
          <w:rFonts w:hint="eastAsia" w:ascii="仿宋_GB2312" w:hAnsi="宋体" w:eastAsia="仿宋_GB2312"/>
          <w:highlight w:val="none"/>
        </w:rPr>
        <w:t>工作门户</w:t>
      </w:r>
    </w:p>
    <w:p>
      <w:pPr>
        <w:pStyle w:val="66"/>
        <w:ind w:firstLine="560"/>
        <w:rPr>
          <w:rFonts w:hAnsi="宋体" w:eastAsia="仿宋_GB2312"/>
          <w:highlight w:val="none"/>
        </w:rPr>
      </w:pPr>
      <w:r>
        <w:rPr>
          <w:rFonts w:hint="eastAsia" w:hAnsi="宋体" w:eastAsia="仿宋_GB2312"/>
          <w:highlight w:val="none"/>
        </w:rPr>
        <w:t>通过统一工作台，实现全专业分管单位用户个人在处理日常qingbao线索工作过程能够快速了解工作流程推进情况、代办任务、接收通知、消息提醒及快速信息检索。能够快速了解和处理日常工作通知，工作流程推进情况，待办工作任务等，并能够通过消息提醒跳转至相关工作流，开展工作。通过统一门户，实现对qingbao线索的快速关注，通过单位、个人的权限设定，帮助用户有条不紊开展日常qingbao线索工作，实现工作系统的统一登录，从应用级集成情指行全部应用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业务工作台</w:t>
      </w:r>
    </w:p>
    <w:p>
      <w:pPr>
        <w:pStyle w:val="66"/>
        <w:ind w:firstLine="560"/>
        <w:rPr>
          <w:rFonts w:hAnsi="宋体" w:eastAsia="仿宋_GB2312"/>
          <w:highlight w:val="none"/>
        </w:rPr>
      </w:pPr>
      <w:r>
        <w:rPr>
          <w:rFonts w:hint="eastAsia" w:hAnsi="宋体" w:eastAsia="仿宋_GB2312"/>
          <w:highlight w:val="none"/>
        </w:rPr>
        <w:t>工作台需要包含消息中心、单位中心、个人中心、智能检索中心，能够快速了解和处理日常工作通知，工作流程推进情况，代办工作任务等，并能够通过消息提醒跳转至相关工作流，开展工作，同时支持快速检索，便于用户日常查询所提供便捷通道。</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统一门户</w:t>
      </w:r>
    </w:p>
    <w:p>
      <w:pPr>
        <w:ind w:firstLine="560"/>
        <w:rPr>
          <w:rFonts w:ascii="仿宋_GB2312" w:hAnsi="宋体" w:eastAsia="仿宋_GB2312"/>
          <w:highlight w:val="none"/>
        </w:rPr>
      </w:pPr>
      <w:r>
        <w:rPr>
          <w:rFonts w:hint="eastAsia" w:ascii="仿宋_GB2312" w:hAnsi="宋体" w:eastAsia="仿宋_GB2312"/>
          <w:highlight w:val="none"/>
        </w:rPr>
        <w:t>通过统一门户，实现对信息的快速关注，通过单位、个人的权限设定，帮助用户有条不紊开展日常工作，实现工作系统的统一登录，从应用级集成系统全部应用功能。</w:t>
      </w:r>
    </w:p>
    <w:p>
      <w:pPr>
        <w:ind w:firstLine="560"/>
        <w:rPr>
          <w:rFonts w:ascii="仿宋_GB2312" w:hAnsi="宋体" w:eastAsia="仿宋_GB2312"/>
          <w:highlight w:val="none"/>
        </w:rPr>
      </w:pPr>
      <w:r>
        <w:rPr>
          <w:rFonts w:hint="eastAsia" w:ascii="仿宋_GB2312" w:hAnsi="宋体" w:eastAsia="仿宋_GB2312"/>
          <w:highlight w:val="none"/>
        </w:rPr>
        <w:t>统一门户包含统一门户登录操作、统一门户导航栏、统一门户常用系统链接、统一门户通知公告、统一门户情指快报、统一门户工作动态、统一门户图片新闻、统一门户机制规范、统一门户意见信箱。</w:t>
      </w:r>
    </w:p>
    <w:p>
      <w:pPr>
        <w:pStyle w:val="4"/>
        <w:rPr>
          <w:rFonts w:ascii="仿宋_GB2312" w:hAnsi="宋体" w:eastAsia="仿宋_GB2312"/>
          <w:highlight w:val="none"/>
        </w:rPr>
      </w:pPr>
      <w:r>
        <w:rPr>
          <w:rFonts w:hint="eastAsia" w:ascii="仿宋_GB2312" w:hAnsi="宋体" w:eastAsia="仿宋_GB2312"/>
          <w:highlight w:val="none"/>
        </w:rPr>
        <w:t>研判会商支撑</w:t>
      </w:r>
    </w:p>
    <w:p>
      <w:pPr>
        <w:ind w:firstLine="560"/>
        <w:rPr>
          <w:rFonts w:ascii="仿宋_GB2312" w:hAnsi="宋体" w:eastAsia="仿宋_GB2312"/>
          <w:highlight w:val="none"/>
        </w:rPr>
      </w:pPr>
      <w:r>
        <w:rPr>
          <w:rFonts w:hint="eastAsia" w:ascii="仿宋_GB2312" w:hAnsi="宋体" w:eastAsia="仿宋_GB2312"/>
          <w:highlight w:val="none"/>
        </w:rPr>
        <w:t>提供警情同步，警情处置状态，以及警情反馈信息，调用集成通信模块功能，现场工作群组与视频会议功能。同时为满足联动研判需要，支撑形成专业qingbao产品。</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线索中心</w:t>
      </w:r>
    </w:p>
    <w:p>
      <w:pPr>
        <w:ind w:firstLine="560"/>
        <w:rPr>
          <w:rFonts w:ascii="仿宋_GB2312" w:hAnsi="宋体" w:eastAsia="仿宋_GB2312"/>
          <w:highlight w:val="none"/>
        </w:rPr>
      </w:pPr>
      <w:r>
        <w:rPr>
          <w:rFonts w:hint="eastAsia" w:ascii="仿宋_GB2312" w:hAnsi="宋体" w:eastAsia="仿宋_GB2312"/>
          <w:highlight w:val="none"/>
        </w:rPr>
        <w:t>线索中心需具备多源警情接入、警情列表展示与状态管理、分级通知、详情查看、转派、复活及反馈功能，实现警情全流程处理与信息整合呈现。</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现场支撑</w:t>
      </w:r>
    </w:p>
    <w:p>
      <w:pPr>
        <w:ind w:firstLine="560"/>
        <w:rPr>
          <w:rFonts w:ascii="仿宋_GB2312" w:hAnsi="宋体" w:eastAsia="仿宋_GB2312"/>
          <w:highlight w:val="none"/>
        </w:rPr>
      </w:pPr>
      <w:r>
        <w:rPr>
          <w:rFonts w:hint="eastAsia" w:ascii="仿宋_GB2312" w:hAnsi="宋体" w:eastAsia="仿宋_GB2312"/>
          <w:highlight w:val="none"/>
        </w:rPr>
        <w:t>支持PC端用户使用工作群组进行通讯。用户可使用PC登录系统，基于警情打开工作群组，通过PC端发送和接收文字、图片、视频消息、文件消息，并可展示群内历史对话消息。同一工作群内的其它使用PC端的用户，可同步收到该用户发送的文字、图片和文件消息。</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视频会议</w:t>
      </w:r>
    </w:p>
    <w:p>
      <w:pPr>
        <w:ind w:firstLine="560"/>
        <w:rPr>
          <w:rFonts w:ascii="仿宋_GB2312" w:hAnsi="宋体" w:eastAsia="仿宋_GB2312"/>
          <w:szCs w:val="32"/>
          <w:highlight w:val="none"/>
        </w:rPr>
      </w:pPr>
      <w:r>
        <w:rPr>
          <w:rFonts w:hint="eastAsia" w:ascii="仿宋_GB2312" w:hAnsi="宋体" w:eastAsia="仿宋_GB2312"/>
          <w:highlight w:val="none"/>
        </w:rPr>
        <w:t>调用多源集成指挥通信组件，视频所需硬件使用市局现有资源。</w:t>
      </w:r>
      <w:r>
        <w:rPr>
          <w:rFonts w:hint="eastAsia" w:ascii="仿宋_GB2312" w:hAnsi="宋体" w:eastAsia="仿宋_GB2312"/>
          <w:szCs w:val="32"/>
          <w:highlight w:val="none"/>
        </w:rPr>
        <w:t>支持通过调用页面方式视频会商，拉通相关组织人员，在PC端之间实现视频通话功能。视频会商能力作为共性服务提供全局调用。</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处置分析</w:t>
      </w:r>
    </w:p>
    <w:p>
      <w:pPr>
        <w:ind w:firstLine="560"/>
        <w:rPr>
          <w:rFonts w:eastAsia="仿宋_GB2312"/>
          <w:highlight w:val="none"/>
        </w:rPr>
      </w:pPr>
      <w:r>
        <w:rPr>
          <w:rFonts w:hint="eastAsia" w:ascii="仿宋_GB2312" w:hAnsi="宋体" w:eastAsia="仿宋_GB2312"/>
          <w:highlight w:val="none"/>
        </w:rPr>
        <w:t>用户可通过多种条件查询警情并筛选，能查看警情详情，还可将已完成反馈的按权限可查看或不可查看信息按选定格式与路径导出，并提供统计分析功能，可对警情、派出所、用户进行数据统计，并支持时间段筛选以便高效查看与完善工作</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联动研判</w:t>
      </w:r>
    </w:p>
    <w:p>
      <w:pPr>
        <w:ind w:firstLine="560"/>
        <w:rPr>
          <w:rFonts w:ascii="仿宋_GB2312" w:hAnsi="宋体" w:eastAsia="仿宋_GB2312"/>
          <w:highlight w:val="none"/>
        </w:rPr>
      </w:pPr>
      <w:r>
        <w:rPr>
          <w:rFonts w:hint="eastAsia" w:ascii="仿宋_GB2312" w:hAnsi="宋体" w:eastAsia="仿宋_GB2312"/>
          <w:highlight w:val="none"/>
        </w:rPr>
        <w:t>联动研判包括qingbao会商研判综合管理、qingbao研判合成工作管理。qingbao会商研判综合管理可实现管理员或有权限用户定制日常工作专班及设定权限，涵盖专班管理、过程管理以及结果管理等功能；qingbao研判合成工作管理可实现对qingbao涉及的不同专业分管单位，需要合成工作的协办单位进行管理。</w:t>
      </w:r>
    </w:p>
    <w:p>
      <w:pPr>
        <w:pStyle w:val="4"/>
        <w:rPr>
          <w:rFonts w:ascii="仿宋_GB2312" w:hAnsi="宋体" w:eastAsia="仿宋_GB2312"/>
          <w:highlight w:val="none"/>
        </w:rPr>
      </w:pPr>
      <w:r>
        <w:rPr>
          <w:rFonts w:hint="eastAsia" w:ascii="仿宋_GB2312" w:hAnsi="宋体" w:eastAsia="仿宋_GB2312"/>
          <w:highlight w:val="none"/>
        </w:rPr>
        <w:t>公安统计工作管理</w:t>
      </w:r>
    </w:p>
    <w:p>
      <w:pPr>
        <w:ind w:firstLine="560"/>
        <w:rPr>
          <w:rFonts w:ascii="仿宋_GB2312" w:hAnsi="宋体" w:eastAsia="仿宋_GB2312"/>
          <w:highlight w:val="none"/>
        </w:rPr>
      </w:pPr>
      <w:r>
        <w:rPr>
          <w:rFonts w:hint="eastAsia" w:ascii="仿宋_GB2312" w:hAnsi="宋体" w:eastAsia="仿宋_GB2312"/>
          <w:highlight w:val="none"/>
        </w:rPr>
        <w:t>集各专业分管单位、各部门业务数据的统计、分析应用于一体。依托公安信息网实现基础数据整合与安全共享、统计分析、数据展示、分析报告生成等信息化应用。</w:t>
      </w:r>
    </w:p>
    <w:p>
      <w:pPr>
        <w:ind w:firstLine="560"/>
        <w:rPr>
          <w:rFonts w:ascii="仿宋_GB2312" w:hAnsi="宋体" w:eastAsia="仿宋_GB2312"/>
          <w:highlight w:val="none"/>
        </w:rPr>
      </w:pPr>
      <w:r>
        <w:rPr>
          <w:rFonts w:hint="eastAsia" w:ascii="仿宋_GB2312" w:hAnsi="宋体" w:eastAsia="仿宋_GB2312"/>
          <w:highlight w:val="none"/>
        </w:rPr>
        <w:t>提供统计指标设计，包括案件维度、人员维度、物品维度、组织（单位）维度。</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线索统计</w:t>
      </w:r>
    </w:p>
    <w:p>
      <w:pPr>
        <w:ind w:firstLine="560"/>
        <w:rPr>
          <w:rFonts w:ascii="仿宋_GB2312" w:hAnsi="宋体" w:eastAsia="仿宋_GB2312"/>
          <w:highlight w:val="none"/>
        </w:rPr>
      </w:pPr>
      <w:r>
        <w:rPr>
          <w:rFonts w:hint="eastAsia" w:ascii="仿宋_GB2312" w:hAnsi="宋体" w:eastAsia="仿宋_GB2312"/>
          <w:highlight w:val="none"/>
        </w:rPr>
        <w:t>实现制式报表制作和报表在线管理。</w:t>
      </w:r>
    </w:p>
    <w:p>
      <w:pPr>
        <w:ind w:firstLine="560"/>
        <w:rPr>
          <w:rFonts w:ascii="仿宋_GB2312" w:hAnsi="宋体" w:eastAsia="仿宋_GB2312"/>
          <w:highlight w:val="none"/>
        </w:rPr>
      </w:pPr>
      <w:r>
        <w:rPr>
          <w:rFonts w:hint="eastAsia" w:ascii="仿宋_GB2312" w:hAnsi="宋体" w:eastAsia="仿宋_GB2312"/>
          <w:highlight w:val="none"/>
        </w:rPr>
        <w:t>提供业务逻辑设计，包含报表模板管理、报表表间关系。</w:t>
      </w:r>
    </w:p>
    <w:p>
      <w:pPr>
        <w:ind w:firstLine="560"/>
        <w:rPr>
          <w:rFonts w:ascii="仿宋_GB2312" w:hAnsi="宋体" w:eastAsia="仿宋_GB2312"/>
          <w:highlight w:val="none"/>
        </w:rPr>
      </w:pPr>
      <w:r>
        <w:rPr>
          <w:rFonts w:hint="eastAsia" w:ascii="仿宋_GB2312" w:hAnsi="宋体" w:eastAsia="仿宋_GB2312"/>
          <w:highlight w:val="none"/>
        </w:rPr>
        <w:t>根据制式报表的表样制作42张报表，满足上报要求。</w:t>
      </w:r>
    </w:p>
    <w:p>
      <w:pPr>
        <w:ind w:firstLine="560"/>
        <w:rPr>
          <w:rFonts w:ascii="仿宋_GB2312" w:eastAsia="仿宋_GB2312"/>
          <w:highlight w:val="none"/>
        </w:rPr>
      </w:pPr>
      <w:r>
        <w:rPr>
          <w:rFonts w:hint="eastAsia" w:ascii="仿宋_GB2312" w:hAnsi="宋体" w:eastAsia="仿宋_GB2312"/>
          <w:highlight w:val="none"/>
        </w:rPr>
        <w:t>报表在线管理，</w:t>
      </w:r>
      <w:r>
        <w:rPr>
          <w:rFonts w:hint="eastAsia" w:ascii="仿宋_GB2312" w:eastAsia="仿宋_GB2312"/>
          <w:highlight w:val="none"/>
        </w:rPr>
        <w:t>包含关系配置、流程配置、版本管理、导入导出、报表停用、报表目录、报表查询的功能。</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统计工作管理</w:t>
      </w:r>
    </w:p>
    <w:p>
      <w:pPr>
        <w:ind w:firstLine="560"/>
        <w:rPr>
          <w:rFonts w:ascii="仿宋_GB2312" w:hAnsi="宋体" w:eastAsia="仿宋_GB2312"/>
          <w:szCs w:val="32"/>
          <w:highlight w:val="none"/>
        </w:rPr>
      </w:pPr>
      <w:r>
        <w:rPr>
          <w:rFonts w:hint="eastAsia" w:ascii="仿宋_GB2312" w:hAnsi="宋体" w:eastAsia="仿宋_GB2312"/>
          <w:szCs w:val="32"/>
          <w:highlight w:val="none"/>
        </w:rPr>
        <w:t>完成数据统计上报流程，提供数据采集、</w:t>
      </w:r>
      <w:r>
        <w:rPr>
          <w:rFonts w:hint="eastAsia" w:ascii="仿宋_GB2312" w:hAnsi="宋体" w:eastAsia="仿宋_GB2312"/>
          <w:highlight w:val="none"/>
        </w:rPr>
        <w:t>数据清洗计算</w:t>
      </w:r>
      <w:r>
        <w:rPr>
          <w:rFonts w:hint="eastAsia" w:ascii="仿宋_GB2312" w:hAnsi="宋体" w:eastAsia="仿宋_GB2312"/>
          <w:szCs w:val="32"/>
          <w:highlight w:val="none"/>
        </w:rPr>
        <w:t>、数据填报、各级数据上报、公安部上报等功能。</w:t>
      </w:r>
    </w:p>
    <w:p>
      <w:pPr>
        <w:ind w:firstLine="560"/>
        <w:rPr>
          <w:rFonts w:ascii="仿宋_GB2312" w:hAnsi="宋体" w:eastAsia="仿宋_GB2312"/>
          <w:szCs w:val="32"/>
          <w:highlight w:val="none"/>
        </w:rPr>
      </w:pPr>
      <w:r>
        <w:rPr>
          <w:rFonts w:hint="eastAsia" w:ascii="仿宋_GB2312" w:hAnsi="宋体" w:eastAsia="仿宋_GB2312"/>
          <w:szCs w:val="32"/>
          <w:highlight w:val="none"/>
        </w:rPr>
        <w:t>提供业务逻辑设计，包含上报任务配置、报表填报、数据审核、汇总管理、数据审批、公安部上报。</w:t>
      </w:r>
    </w:p>
    <w:p>
      <w:pPr>
        <w:pStyle w:val="4"/>
        <w:rPr>
          <w:rFonts w:ascii="仿宋_GB2312" w:hAnsi="宋体" w:eastAsia="仿宋_GB2312"/>
          <w:highlight w:val="none"/>
        </w:rPr>
      </w:pPr>
      <w:r>
        <w:rPr>
          <w:rFonts w:hint="eastAsia" w:ascii="仿宋_GB2312" w:hAnsi="宋体" w:eastAsia="仿宋_GB2312"/>
          <w:highlight w:val="none"/>
        </w:rPr>
        <w:t>系统管理</w:t>
      </w:r>
    </w:p>
    <w:p>
      <w:pPr>
        <w:ind w:firstLine="560"/>
        <w:rPr>
          <w:rFonts w:ascii="仿宋_GB2312" w:hAnsi="宋体" w:eastAsia="仿宋_GB2312"/>
          <w:szCs w:val="32"/>
          <w:highlight w:val="none"/>
        </w:rPr>
      </w:pPr>
      <w:r>
        <w:rPr>
          <w:rFonts w:hint="eastAsia" w:ascii="仿宋_GB2312" w:hAnsi="宋体" w:eastAsia="仿宋_GB2312"/>
          <w:szCs w:val="32"/>
          <w:highlight w:val="none"/>
        </w:rPr>
        <w:t>新一代公安信息网专用域基于零信任体系开展统一身份认证，新一代公安信息网基于数字证书实现统一身份认证</w:t>
      </w:r>
      <w:r>
        <w:rPr>
          <w:rFonts w:hint="eastAsia" w:ascii="仿宋_GB2312" w:hAnsi="宋体" w:eastAsia="仿宋_GB2312"/>
          <w:highlight w:val="none"/>
        </w:rPr>
        <w:t>。系统管理</w:t>
      </w:r>
      <w:r>
        <w:rPr>
          <w:rFonts w:hint="eastAsia" w:ascii="仿宋_GB2312" w:hAnsi="宋体" w:eastAsia="仿宋_GB2312"/>
          <w:szCs w:val="32"/>
          <w:highlight w:val="none"/>
        </w:rPr>
        <w:t>包含单位管理、角色管理、日志管理、权限管理、身份校验、配置管理。</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单位管理</w:t>
      </w:r>
    </w:p>
    <w:p>
      <w:pPr>
        <w:ind w:firstLine="560"/>
        <w:rPr>
          <w:rFonts w:ascii="仿宋_GB2312" w:hAnsi="宋体" w:eastAsia="仿宋_GB2312"/>
          <w:highlight w:val="none"/>
        </w:rPr>
      </w:pPr>
      <w:r>
        <w:rPr>
          <w:rFonts w:hint="eastAsia" w:ascii="仿宋_GB2312" w:hAnsi="宋体" w:eastAsia="仿宋_GB2312"/>
          <w:highlight w:val="none"/>
        </w:rPr>
        <w:t>单位管理需提供新建（含虚拟单位）、编辑部门信息、删除或禁用部门与单位功能，并为其配置权限。</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角色管理</w:t>
      </w:r>
    </w:p>
    <w:p>
      <w:pPr>
        <w:ind w:firstLine="560"/>
        <w:rPr>
          <w:rFonts w:ascii="仿宋_GB2312" w:hAnsi="宋体" w:eastAsia="仿宋_GB2312"/>
          <w:highlight w:val="none"/>
        </w:rPr>
      </w:pPr>
      <w:r>
        <w:rPr>
          <w:rFonts w:hint="eastAsia" w:ascii="仿宋_GB2312" w:hAnsi="宋体" w:eastAsia="仿宋_GB2312"/>
          <w:highlight w:val="none"/>
        </w:rPr>
        <w:t>需提供角色新建、角色权限配置以及角色删除等功能，有效管控不同角色在系统中的操作范围与权限级别。</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权限管理</w:t>
      </w:r>
    </w:p>
    <w:p>
      <w:pPr>
        <w:ind w:firstLine="560"/>
        <w:rPr>
          <w:rFonts w:ascii="仿宋_GB2312" w:hAnsi="宋体" w:eastAsia="仿宋_GB2312"/>
          <w:highlight w:val="none"/>
        </w:rPr>
      </w:pPr>
      <w:r>
        <w:rPr>
          <w:rFonts w:hint="eastAsia" w:ascii="仿宋_GB2312" w:hAnsi="宋体" w:eastAsia="仿宋_GB2312"/>
          <w:highlight w:val="none"/>
        </w:rPr>
        <w:t>需为系统用户、角色分配相应的线索上报、线索审批、任务生成、任务审批等权限。</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日志管理</w:t>
      </w:r>
    </w:p>
    <w:p>
      <w:pPr>
        <w:ind w:firstLine="560"/>
        <w:rPr>
          <w:rFonts w:ascii="仿宋_GB2312" w:hAnsi="宋体" w:eastAsia="仿宋_GB2312"/>
          <w:highlight w:val="none"/>
        </w:rPr>
      </w:pPr>
      <w:r>
        <w:rPr>
          <w:rFonts w:hint="eastAsia" w:ascii="仿宋_GB2312" w:hAnsi="宋体" w:eastAsia="仿宋_GB2312"/>
          <w:highlight w:val="none"/>
        </w:rPr>
        <w:t>需提供系统登录、操作等日志的综合管理，包含安全审计、按规范记录及向市局平台汇集信息，同时支持日志查询、导出，能详细记录所有用户操作日志以及用户登录平台的相关信息如登录时间与账号等。</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身份校验</w:t>
      </w:r>
    </w:p>
    <w:p>
      <w:pPr>
        <w:ind w:firstLine="560"/>
        <w:rPr>
          <w:rFonts w:ascii="仿宋_GB2312" w:hAnsi="宋体" w:eastAsia="仿宋_GB2312"/>
          <w:highlight w:val="none"/>
        </w:rPr>
      </w:pPr>
      <w:r>
        <w:rPr>
          <w:rFonts w:hint="eastAsia" w:ascii="仿宋_GB2312" w:hAnsi="宋体" w:eastAsia="仿宋_GB2312"/>
          <w:highlight w:val="none"/>
        </w:rPr>
        <w:t>需提供用户身份校验，身份校验涵盖登录方式的综合管理，包含密码、key等登录方式，可对登录的用户进行操作日志的记录。</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配置管理</w:t>
      </w:r>
    </w:p>
    <w:p>
      <w:pPr>
        <w:ind w:firstLine="560"/>
        <w:rPr>
          <w:rFonts w:ascii="仿宋_GB2312" w:hAnsi="宋体" w:eastAsia="仿宋_GB2312"/>
          <w:highlight w:val="none"/>
        </w:rPr>
      </w:pPr>
      <w:r>
        <w:rPr>
          <w:rFonts w:hint="eastAsia" w:ascii="仿宋_GB2312" w:hAnsi="宋体" w:eastAsia="仿宋_GB2312"/>
          <w:highlight w:val="none"/>
        </w:rPr>
        <w:t>需根据权限配置相对应的平台资源，根据市局各单位负责的业务不同，进行相应的权限分配。</w:t>
      </w:r>
    </w:p>
    <w:p>
      <w:pPr>
        <w:pStyle w:val="4"/>
        <w:rPr>
          <w:rFonts w:ascii="仿宋_GB2312" w:hAnsi="宋体" w:eastAsia="仿宋_GB2312"/>
          <w:highlight w:val="none"/>
        </w:rPr>
      </w:pPr>
      <w:r>
        <w:rPr>
          <w:rFonts w:hint="eastAsia" w:ascii="仿宋_GB2312" w:hAnsi="宋体" w:eastAsia="仿宋_GB2312"/>
          <w:highlight w:val="none"/>
        </w:rPr>
        <w:t>系统对接</w:t>
      </w:r>
    </w:p>
    <w:p>
      <w:pPr>
        <w:ind w:firstLine="560"/>
        <w:rPr>
          <w:rFonts w:ascii="仿宋_GB2312" w:hAnsi="宋体" w:eastAsia="仿宋_GB2312"/>
          <w:highlight w:val="none"/>
        </w:rPr>
      </w:pPr>
      <w:r>
        <w:rPr>
          <w:rFonts w:hint="eastAsia" w:ascii="仿宋_GB2312" w:hAnsi="宋体" w:eastAsia="仿宋_GB2312"/>
          <w:highlight w:val="none"/>
        </w:rPr>
        <w:t>5大类共50余项数据、系统、网络接入。实现对接市局大数据基座现有系统接口和相关支撑能力，外部系统接口、部系统接口、局内其他系统接口、跨网数据接口，实现与全局系统数据接口对接。</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与大基座系统对接</w:t>
      </w:r>
    </w:p>
    <w:p>
      <w:pPr>
        <w:ind w:firstLine="560"/>
        <w:rPr>
          <w:rFonts w:ascii="仿宋_GB2312" w:hAnsi="宋体" w:eastAsia="仿宋_GB2312"/>
          <w:highlight w:val="none"/>
        </w:rPr>
      </w:pPr>
      <w:r>
        <w:rPr>
          <w:rFonts w:hint="eastAsia" w:ascii="仿宋_GB2312" w:hAnsi="宋体" w:eastAsia="仿宋_GB2312"/>
          <w:highlight w:val="none"/>
        </w:rPr>
        <w:t>需实现对接市局大数据基座现有系统接口和相关支撑能力，包含20个系统接口和能力。根据实际需要实现与市局可提供的其他相关现有支撑能力对接。</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与外部系统对接</w:t>
      </w:r>
    </w:p>
    <w:p>
      <w:pPr>
        <w:ind w:firstLine="560"/>
        <w:rPr>
          <w:rFonts w:ascii="仿宋_GB2312" w:hAnsi="宋体" w:eastAsia="仿宋_GB2312"/>
          <w:highlight w:val="none"/>
        </w:rPr>
      </w:pPr>
      <w:r>
        <w:rPr>
          <w:rFonts w:hint="eastAsia" w:ascii="仿宋_GB2312" w:hAnsi="宋体" w:eastAsia="仿宋_GB2312"/>
          <w:highlight w:val="none"/>
        </w:rPr>
        <w:t>需实现与外部系统对接。包含对接“市12345热线平台”等20个系统对接。</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与上级部门对接</w:t>
      </w:r>
    </w:p>
    <w:p>
      <w:pPr>
        <w:ind w:firstLine="560"/>
        <w:rPr>
          <w:rFonts w:ascii="仿宋_GB2312" w:hAnsi="宋体" w:eastAsia="仿宋_GB2312"/>
          <w:highlight w:val="none"/>
        </w:rPr>
      </w:pPr>
      <w:r>
        <w:rPr>
          <w:rFonts w:hint="eastAsia" w:ascii="仿宋_GB2312" w:hAnsi="宋体" w:eastAsia="仿宋_GB2312"/>
          <w:highlight w:val="none"/>
        </w:rPr>
        <w:t>需实现与部中心的线索落查系统模块对接，精准互认。</w:t>
      </w:r>
    </w:p>
    <w:p>
      <w:pPr>
        <w:ind w:firstLine="560"/>
        <w:rPr>
          <w:rFonts w:ascii="仿宋_GB2312" w:hAnsi="宋体" w:eastAsia="仿宋_GB2312"/>
          <w:highlight w:val="none"/>
        </w:rPr>
      </w:pPr>
      <w:r>
        <w:rPr>
          <w:rFonts w:hint="eastAsia" w:ascii="仿宋_GB2312" w:hAnsi="宋体" w:eastAsia="仿宋_GB2312"/>
          <w:highlight w:val="none"/>
        </w:rPr>
        <w:t>提供上级部门接口对接设计，包含5个接口的输入输出。</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与局内其他系统对接</w:t>
      </w:r>
    </w:p>
    <w:p>
      <w:pPr>
        <w:ind w:firstLine="560"/>
        <w:rPr>
          <w:rFonts w:ascii="仿宋_GB2312" w:hAnsi="宋体" w:eastAsia="仿宋_GB2312"/>
          <w:highlight w:val="none"/>
        </w:rPr>
      </w:pPr>
      <w:r>
        <w:rPr>
          <w:rFonts w:hint="eastAsia" w:ascii="仿宋_GB2312" w:hAnsi="宋体" w:eastAsia="仿宋_GB2312"/>
          <w:highlight w:val="none"/>
        </w:rPr>
        <w:t>需实现与局内其他系统对接。包含对接110接处警系统、对接门户网站等24个系统对接。</w:t>
      </w:r>
    </w:p>
    <w:p>
      <w:pPr>
        <w:ind w:firstLine="560"/>
        <w:rPr>
          <w:rFonts w:ascii="仿宋_GB2312" w:hAnsi="宋体" w:eastAsia="仿宋_GB2312"/>
          <w:highlight w:val="none"/>
        </w:rPr>
      </w:pPr>
      <w:r>
        <w:rPr>
          <w:rFonts w:hint="eastAsia" w:ascii="仿宋_GB2312" w:hAnsi="宋体" w:eastAsia="仿宋_GB2312"/>
          <w:highlight w:val="none"/>
        </w:rPr>
        <w:t>提供情、指、行智能调度系统对接设计，包含流程、接口的输入输出、数据字典。</w:t>
      </w:r>
    </w:p>
    <w:p>
      <w:pPr>
        <w:pStyle w:val="57"/>
        <w:numPr>
          <w:ilvl w:val="0"/>
          <w:numId w:val="7"/>
        </w:numPr>
        <w:ind w:firstLineChars="0"/>
        <w:rPr>
          <w:rFonts w:ascii="仿宋_GB2312" w:hAnsi="宋体" w:eastAsia="仿宋_GB2312"/>
          <w:b/>
          <w:highlight w:val="none"/>
        </w:rPr>
      </w:pPr>
      <w:r>
        <w:rPr>
          <w:rFonts w:hint="eastAsia" w:ascii="仿宋_GB2312" w:hAnsi="宋体" w:eastAsia="仿宋_GB2312"/>
          <w:b/>
          <w:highlight w:val="none"/>
        </w:rPr>
        <w:t>跨网数据交换</w:t>
      </w:r>
    </w:p>
    <w:p>
      <w:pPr>
        <w:ind w:firstLine="560"/>
        <w:rPr>
          <w:rFonts w:ascii="仿宋_GB2312" w:hAnsi="宋体" w:eastAsia="仿宋_GB2312"/>
          <w:highlight w:val="none"/>
        </w:rPr>
      </w:pPr>
      <w:r>
        <w:rPr>
          <w:rFonts w:hint="eastAsia" w:ascii="仿宋_GB2312" w:hAnsi="宋体" w:eastAsia="仿宋_GB2312"/>
          <w:highlight w:val="none"/>
        </w:rPr>
        <w:t>需实现与相关单位2专网、相关单位3专网、政务外网对接。</w:t>
      </w:r>
    </w:p>
    <w:p>
      <w:pPr>
        <w:pStyle w:val="4"/>
        <w:rPr>
          <w:rFonts w:ascii="仿宋_GB2312" w:hAnsi="宋体" w:eastAsia="仿宋_GB2312"/>
          <w:highlight w:val="none"/>
        </w:rPr>
      </w:pPr>
      <w:r>
        <w:rPr>
          <w:rFonts w:hint="eastAsia" w:ascii="仿宋_GB2312" w:hAnsi="宋体" w:eastAsia="仿宋_GB2312"/>
          <w:highlight w:val="none"/>
        </w:rPr>
        <w:t>密码应用开发</w:t>
      </w:r>
    </w:p>
    <w:p>
      <w:pPr>
        <w:ind w:firstLine="560"/>
        <w:rPr>
          <w:rFonts w:ascii="仿宋_GB2312" w:hAnsi="宋体" w:eastAsia="仿宋_GB2312"/>
          <w:highlight w:val="none"/>
        </w:rPr>
      </w:pPr>
      <w:r>
        <w:rPr>
          <w:rFonts w:hint="eastAsia" w:ascii="仿宋_GB2312" w:hAnsi="宋体" w:eastAsia="仿宋_GB2312" w:cs="宋体"/>
          <w:kern w:val="0"/>
          <w:szCs w:val="28"/>
          <w:highlight w:val="none"/>
        </w:rPr>
        <w:t>需实现应用软件与商用密码服务对接开发</w:t>
      </w:r>
      <w:r>
        <w:rPr>
          <w:rFonts w:hint="eastAsia" w:ascii="仿宋_GB2312" w:hAnsi="宋体" w:eastAsia="仿宋_GB2312"/>
          <w:highlight w:val="none"/>
        </w:rPr>
        <w:t>。包含用户身份认证模块、业务重要数据安全传输模块、服务器虚拟机设备日志/访问控制信息完整性保护、重要可执行程序签名验签模块、用户访问控制信息签名验签模块、应用系统重要数据加解密模块、应用系统重要数据签名验签与时间戳签发模块、关键操作行为的签名验签与时间戳签发模块。</w:t>
      </w:r>
    </w:p>
    <w:bookmarkEnd w:id="4"/>
    <w:bookmarkEnd w:id="5"/>
    <w:p>
      <w:pPr>
        <w:pStyle w:val="2"/>
        <w:rPr>
          <w:rFonts w:ascii="仿宋_GB2312" w:hAnsi="宋体" w:eastAsia="仿宋_GB2312"/>
          <w:highlight w:val="none"/>
        </w:rPr>
      </w:pPr>
      <w:bookmarkStart w:id="7" w:name="_Toc159517174"/>
      <w:r>
        <w:rPr>
          <w:rFonts w:hint="eastAsia" w:ascii="仿宋_GB2312" w:hAnsi="宋体" w:eastAsia="仿宋_GB2312"/>
          <w:highlight w:val="none"/>
        </w:rPr>
        <w:t>信息安全保障需求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（1）本项目须选用符合XC的技术和产品，软件开发、成品软硬件选型均须符合XC要求。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（2）本项目依托公安信息网开展建设工作，整体安全边界由公安信息网统一提供。</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（3）本项目须参照等保三级进行建设。</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（4）本项目加强应用系统、数据的安全性，针对身份鉴别、访问控制、安全审计、数据全生命周期安全管控、跨域数据交换等方面强化安全技术措施应用。</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（5）本项目须完成应用软件与商用密码服务开发对接，并通过商用密码应用安全性测评。</w:t>
      </w:r>
    </w:p>
    <w:p>
      <w:pPr>
        <w:pStyle w:val="2"/>
        <w:rPr>
          <w:rFonts w:ascii="仿宋_GB2312" w:hAnsi="宋体" w:eastAsia="仿宋_GB2312"/>
          <w:highlight w:val="none"/>
        </w:rPr>
      </w:pPr>
      <w:r>
        <w:rPr>
          <w:rFonts w:hint="eastAsia" w:ascii="仿宋_GB2312" w:hAnsi="宋体" w:eastAsia="仿宋_GB2312"/>
          <w:highlight w:val="none"/>
        </w:rPr>
        <w:t>技术性能指标与配置要求</w:t>
      </w:r>
    </w:p>
    <w:p>
      <w:pPr>
        <w:pStyle w:val="3"/>
        <w:rPr>
          <w:rFonts w:ascii="仿宋_GB2312" w:hAnsi="宋体" w:eastAsia="仿宋_GB2312"/>
          <w:highlight w:val="none"/>
        </w:rPr>
      </w:pPr>
      <w:r>
        <w:rPr>
          <w:rFonts w:hint="eastAsia" w:ascii="仿宋_GB2312" w:hAnsi="宋体" w:eastAsia="仿宋_GB2312"/>
          <w:highlight w:val="none"/>
        </w:rPr>
        <w:t>硬件设备需求</w:t>
      </w:r>
      <w:bookmarkEnd w:id="7"/>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796"/>
        <w:gridCol w:w="699"/>
        <w:gridCol w:w="3441"/>
        <w:gridCol w:w="723"/>
        <w:gridCol w:w="607"/>
        <w:gridCol w:w="47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48"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序号</w:t>
            </w:r>
          </w:p>
        </w:tc>
        <w:tc>
          <w:tcPr>
            <w:tcW w:w="467"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名称</w:t>
            </w:r>
          </w:p>
        </w:tc>
        <w:tc>
          <w:tcPr>
            <w:tcW w:w="410"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类别</w:t>
            </w:r>
          </w:p>
        </w:tc>
        <w:tc>
          <w:tcPr>
            <w:tcW w:w="2019"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配置要求</w:t>
            </w:r>
          </w:p>
        </w:tc>
        <w:tc>
          <w:tcPr>
            <w:tcW w:w="424"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保修年限</w:t>
            </w:r>
          </w:p>
        </w:tc>
        <w:tc>
          <w:tcPr>
            <w:tcW w:w="356"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单位</w:t>
            </w:r>
          </w:p>
        </w:tc>
        <w:tc>
          <w:tcPr>
            <w:tcW w:w="277"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数量</w:t>
            </w:r>
          </w:p>
        </w:tc>
        <w:tc>
          <w:tcPr>
            <w:tcW w:w="700"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国产化平台主机，要求配置不低于如下参数：处理器: 2颗*8核 CPU，内存: 64GB RAM，存储磁盘: 500GB SAS，网络接口: 1000 Mbps*2</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配套1台网络录制主机，要求不低于如下参数：处理器: 2颗*8核 CPU，内存: 64GB RAM，存储磁盘: 12TB SATA，网络接口: 1000 Mbps*2</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网络设备</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交换机配件</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支持ISDN PRI信令和七号信令。支持G.711 A律/μ律、G723.1、G729等音频格式。最大支持8根E1中继。最大支持240路话务路数。</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4</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网络设备</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交换机配件</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16路模拟网关</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5</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84</w:t>
            </w:r>
          </w:p>
        </w:tc>
        <w:tc>
          <w:tcPr>
            <w:tcW w:w="700" w:type="pct"/>
            <w:vAlign w:val="center"/>
          </w:tcPr>
          <w:p>
            <w:pPr>
              <w:widowControl/>
              <w:spacing w:line="240" w:lineRule="auto"/>
              <w:ind w:firstLine="0" w:firstLineChars="0"/>
              <w:rPr>
                <w:rFonts w:hint="eastAsia" w:ascii="仿宋_GB2312" w:hAnsi="宋体" w:eastAsia="仿宋_GB2312" w:cs="Microsoft Sans Serif"/>
                <w:kern w:val="0"/>
                <w:sz w:val="21"/>
                <w:szCs w:val="21"/>
                <w:highlight w:val="none"/>
                <w:lang w:eastAsia="zh-CN"/>
              </w:rPr>
            </w:pPr>
            <w:r>
              <w:rPr>
                <w:rFonts w:hint="eastAsia" w:ascii="仿宋_GB2312" w:hAnsi="宋体" w:eastAsia="仿宋_GB2312" w:cs="宋体"/>
                <w:color w:val="000000"/>
                <w:kern w:val="0"/>
                <w:sz w:val="21"/>
                <w:szCs w:val="21"/>
                <w:highlight w:val="none"/>
              </w:rPr>
              <w:t>市局统一提供虚拟化资源</w:t>
            </w:r>
            <w:r>
              <w:rPr>
                <w:rFonts w:hint="eastAsia" w:ascii="仿宋_GB2312" w:hAnsi="宋体" w:eastAsia="仿宋_GB2312" w:cs="宋体"/>
                <w:color w:val="000000"/>
                <w:kern w:val="0"/>
                <w:sz w:val="21"/>
                <w:szCs w:val="21"/>
                <w:highlight w:val="none"/>
                <w:lang w:eastAsia="zh-CN"/>
              </w:rPr>
              <w:t>（该内容不包含在本次采购中，供应商需根据技术参数合理安排系统资源）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6</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xml:space="preserve">CPU 32核/内存128G/480G SATA SSD+3*2TB HDD 7.2K </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12</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另行采购</w:t>
            </w:r>
            <w:r>
              <w:rPr>
                <w:rFonts w:hint="eastAsia" w:ascii="仿宋_GB2312" w:hAnsi="宋体" w:eastAsia="仿宋_GB2312" w:cs="宋体"/>
                <w:color w:val="000000"/>
                <w:kern w:val="0"/>
                <w:sz w:val="21"/>
                <w:szCs w:val="21"/>
                <w:highlight w:val="none"/>
                <w:lang w:eastAsia="zh-CN"/>
              </w:rPr>
              <w:t>（该内容不包含在本次采购中，供应商需根据技术参数合理安排系统资源）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7</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CPU:   2* CPU（2.6GHz，32Core）；内存：256GB容量；硬盘：标配960GB+3*4TB SATA网口：4*GE网卡；RAID卡数量: 1扩展配件硬盘：2*480GB SSD+ 12*8TB SATA网口：4*10GE网卡，含4个万兆多模光模块；</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700" w:type="pct"/>
            <w:vMerge w:val="restart"/>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市局提供资源</w:t>
            </w:r>
            <w:r>
              <w:rPr>
                <w:rFonts w:hint="eastAsia" w:ascii="仿宋_GB2312" w:hAnsi="宋体" w:eastAsia="仿宋_GB2312" w:cs="宋体"/>
                <w:color w:val="000000"/>
                <w:kern w:val="0"/>
                <w:sz w:val="21"/>
                <w:szCs w:val="21"/>
                <w:highlight w:val="none"/>
                <w:lang w:eastAsia="zh-CN"/>
              </w:rPr>
              <w:t>（该内容不包含在本次采购中，供应商需根据技术参数合理安排系统资源）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8</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CPU:   2* CPU（2.6GHz，32Core）；内存：256GB容量；硬盘：标配960GB+3*4TB SATA网口：4*GE网卡；RAID卡数量: 1扩展配件内存：10*16GB硬盘：1*960GB SATA SSD + 4*3.2TB NVMe + 12*16TB SATA；网口：4*10GE网卡，含4个万兆多模光模块；</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700" w:type="pct"/>
            <w:vMerge w:val="continue"/>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9</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CPU:   2* CPU（2.6GHz，32Core）；内存：256GB容量；硬盘：标配960GB+3*4TB SATA网口：4*GE网卡；RAID卡数量: 1扩展配件硬盘：2*480GB SSD+3*960GB SSD;网口：4*10GE网卡，含4个万兆多模光模块；</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700" w:type="pct"/>
            <w:vMerge w:val="continue"/>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10</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CPU:   2* CPU（2.6GHz，32Core）；内存：256GB容量；硬盘：标配960GB+3*4TB SATA网口：4*GE网卡；RAID卡数量: 1扩展配件硬盘：2*480GB SSD+24*1.8TB SAS网口：4*10GE网卡，含4个万兆多模光模块</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700" w:type="pct"/>
            <w:vMerge w:val="continue"/>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11</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PC服务器</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CPU 32核 2路/内存512G/2*960G SATA SSD+10*2.4TB SAS 10K，1*RAID卡，2*10GE网口（含两个万兆光模块）</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36</w:t>
            </w:r>
          </w:p>
        </w:tc>
        <w:tc>
          <w:tcPr>
            <w:tcW w:w="700" w:type="pct"/>
            <w:vMerge w:val="continue"/>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8"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12</w:t>
            </w:r>
          </w:p>
        </w:tc>
        <w:tc>
          <w:tcPr>
            <w:tcW w:w="467"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410"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2019"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配套1台平台主机，要求不低于如下参数：处理器: 2颗*8核 CPU内存: 64GB RAM存储磁盘: 500GB SAS网络接口: 1000 Mbps*2</w:t>
            </w:r>
          </w:p>
        </w:tc>
        <w:tc>
          <w:tcPr>
            <w:tcW w:w="424"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56"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台</w:t>
            </w:r>
          </w:p>
        </w:tc>
        <w:tc>
          <w:tcPr>
            <w:tcW w:w="277"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700" w:type="pct"/>
            <w:vAlign w:val="center"/>
          </w:tcPr>
          <w:p>
            <w:pPr>
              <w:widowControl/>
              <w:spacing w:line="240" w:lineRule="auto"/>
              <w:ind w:firstLine="0" w:firstLineChars="0"/>
              <w:rPr>
                <w:rFonts w:ascii="仿宋_GB2312" w:hAnsi="宋体" w:eastAsia="仿宋_GB2312" w:cs="Microsoft Sans Serif"/>
                <w:kern w:val="0"/>
                <w:sz w:val="21"/>
                <w:szCs w:val="21"/>
                <w:highlight w:val="none"/>
              </w:rPr>
            </w:pPr>
          </w:p>
        </w:tc>
      </w:tr>
    </w:tbl>
    <w:p>
      <w:pPr>
        <w:pStyle w:val="3"/>
        <w:rPr>
          <w:rFonts w:ascii="仿宋_GB2312" w:hAnsi="宋体" w:eastAsia="仿宋_GB2312"/>
          <w:highlight w:val="none"/>
        </w:rPr>
      </w:pPr>
      <w:bookmarkStart w:id="8" w:name="_Toc159517175"/>
      <w:r>
        <w:rPr>
          <w:rFonts w:hint="eastAsia" w:ascii="仿宋_GB2312" w:hAnsi="宋体" w:eastAsia="仿宋_GB2312"/>
          <w:highlight w:val="none"/>
        </w:rPr>
        <w:t>产品软件需求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685"/>
        <w:gridCol w:w="815"/>
        <w:gridCol w:w="3491"/>
        <w:gridCol w:w="692"/>
        <w:gridCol w:w="523"/>
        <w:gridCol w:w="54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64"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序号</w:t>
            </w:r>
          </w:p>
        </w:tc>
        <w:tc>
          <w:tcPr>
            <w:tcW w:w="402"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名称</w:t>
            </w:r>
          </w:p>
        </w:tc>
        <w:tc>
          <w:tcPr>
            <w:tcW w:w="478"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类别</w:t>
            </w:r>
          </w:p>
        </w:tc>
        <w:tc>
          <w:tcPr>
            <w:tcW w:w="2048"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配置要求</w:t>
            </w:r>
          </w:p>
        </w:tc>
        <w:tc>
          <w:tcPr>
            <w:tcW w:w="406"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保修年限</w:t>
            </w:r>
          </w:p>
        </w:tc>
        <w:tc>
          <w:tcPr>
            <w:tcW w:w="307"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单位</w:t>
            </w:r>
          </w:p>
        </w:tc>
        <w:tc>
          <w:tcPr>
            <w:tcW w:w="322"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数量</w:t>
            </w:r>
          </w:p>
        </w:tc>
        <w:tc>
          <w:tcPr>
            <w:tcW w:w="673" w:type="pct"/>
            <w:shd w:val="clear" w:color="auto" w:fill="E7E6E6" w:themeFill="background2"/>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中间件</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Web应用、EJB应用、虚拟主机、应用服务器集群、身份验证、日志审计等基本工作；要求提供类库管理、集成环境管理、图形化监控、JVM配置、垃圾回收配置等工具；要求支持实例部署、数据库连接服务，为业务系统提供运行环境；符合XC要求。</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24</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数据库</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数据存储、访问控制、身份鉴别、安全审计和数据库备份恢复、服务器集群等功能；要求产品部署在服务器后，以后台服务形式运行；要求数据库管理员及用户在管理主机上通过图形化管理工具或命令行工具，可实现对数据对象的配置管理；要求开发人员可通过标准化数据库访问接口，开发基于数据库的应用系统和软件产品；符合XC要求</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6</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操作系统</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文件管理、设备管理、日志管理、服务进程和监控管理、网络管理、资源管理、软件包管理、硬盘管理等基本功能；要求提供语言支持工具、集成开发平台、管理工具等常用工具；要求支持KVM、Docker虚拟化技术，并提供远程网络批量部署；符合XC要求</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138</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4</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离线计算</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673" w:type="pct"/>
            <w:vMerge w:val="restart"/>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市局提供资源</w:t>
            </w:r>
            <w:r>
              <w:rPr>
                <w:rFonts w:hint="eastAsia" w:ascii="仿宋_GB2312" w:hAnsi="宋体" w:eastAsia="仿宋_GB2312" w:cs="宋体"/>
                <w:color w:val="000000"/>
                <w:kern w:val="0"/>
                <w:sz w:val="21"/>
                <w:szCs w:val="21"/>
                <w:highlight w:val="none"/>
                <w:lang w:eastAsia="zh-CN"/>
              </w:rPr>
              <w:t>（该内容不包含在本次采购中，供应商需根据技术参数合理安排系统资源）</w:t>
            </w:r>
          </w:p>
          <w:p>
            <w:pPr>
              <w:spacing w:line="240" w:lineRule="auto"/>
              <w:ind w:firstLine="420"/>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5</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数据库</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HTAP数据库</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vMerge w:val="continue"/>
            <w:shd w:val="clear" w:color="auto" w:fill="auto"/>
            <w:vAlign w:val="center"/>
          </w:tcPr>
          <w:p>
            <w:pPr>
              <w:spacing w:line="240" w:lineRule="auto"/>
              <w:ind w:firstLine="42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6</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对象存储</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vMerge w:val="continue"/>
            <w:shd w:val="clear" w:color="auto" w:fill="auto"/>
            <w:vAlign w:val="center"/>
          </w:tcPr>
          <w:p>
            <w:pPr>
              <w:spacing w:line="240" w:lineRule="auto"/>
              <w:ind w:firstLine="42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7</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分布式内存库</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vMerge w:val="continue"/>
            <w:shd w:val="clear" w:color="auto" w:fill="auto"/>
            <w:vAlign w:val="center"/>
          </w:tcPr>
          <w:p>
            <w:pPr>
              <w:spacing w:line="240" w:lineRule="auto"/>
              <w:ind w:firstLine="42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8</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流式计算</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vMerge w:val="continue"/>
            <w:shd w:val="clear" w:color="auto" w:fill="auto"/>
            <w:vAlign w:val="center"/>
          </w:tcPr>
          <w:p>
            <w:pPr>
              <w:spacing w:line="240" w:lineRule="auto"/>
              <w:ind w:firstLine="42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9</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消息队列</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　</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vMerge w:val="continue"/>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10</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工具软件</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可视化大屏配置工具，详见5.2.1</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11</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工具软件</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裸金属服务软件</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36</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市局提供资源</w:t>
            </w:r>
            <w:r>
              <w:rPr>
                <w:rFonts w:hint="eastAsia" w:ascii="仿宋_GB2312" w:hAnsi="宋体" w:eastAsia="仿宋_GB2312" w:cs="宋体"/>
                <w:color w:val="000000"/>
                <w:kern w:val="0"/>
                <w:sz w:val="21"/>
                <w:szCs w:val="21"/>
                <w:highlight w:val="none"/>
                <w:lang w:eastAsia="zh-CN"/>
              </w:rPr>
              <w:t>（该内容不包含在本次采购中，供应商需根据技术参数合理安排系统资源）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4"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12</w:t>
            </w:r>
          </w:p>
        </w:tc>
        <w:tc>
          <w:tcPr>
            <w:tcW w:w="40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47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工具软件</w:t>
            </w:r>
          </w:p>
        </w:tc>
        <w:tc>
          <w:tcPr>
            <w:tcW w:w="204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宋体"/>
                <w:color w:val="000000"/>
                <w:kern w:val="0"/>
                <w:sz w:val="21"/>
                <w:szCs w:val="21"/>
                <w:highlight w:val="none"/>
              </w:rPr>
              <w:t>标准配置管理工具，详见5.2.2</w:t>
            </w:r>
          </w:p>
        </w:tc>
        <w:tc>
          <w:tcPr>
            <w:tcW w:w="406"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307"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套</w:t>
            </w:r>
          </w:p>
        </w:tc>
        <w:tc>
          <w:tcPr>
            <w:tcW w:w="322" w:type="pct"/>
            <w:shd w:val="clear" w:color="auto" w:fill="auto"/>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73"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p>
        </w:tc>
      </w:tr>
    </w:tbl>
    <w:p>
      <w:pPr>
        <w:pStyle w:val="4"/>
        <w:rPr>
          <w:rFonts w:ascii="仿宋_GB2312" w:hAnsi="宋体" w:eastAsia="仿宋_GB2312"/>
          <w:highlight w:val="none"/>
        </w:rPr>
      </w:pPr>
      <w:r>
        <w:rPr>
          <w:rFonts w:hint="eastAsia" w:ascii="仿宋_GB2312" w:hAnsi="宋体" w:eastAsia="仿宋_GB2312"/>
          <w:highlight w:val="none"/>
        </w:rPr>
        <w:t>可视化大屏配置工具</w:t>
      </w:r>
    </w:p>
    <w:p>
      <w:pPr>
        <w:ind w:firstLine="560"/>
        <w:rPr>
          <w:rFonts w:ascii="仿宋_GB2312" w:hAnsi="宋体" w:eastAsia="仿宋_GB2312"/>
          <w:highlight w:val="none"/>
        </w:rPr>
      </w:pPr>
      <w:r>
        <w:rPr>
          <w:rFonts w:hint="eastAsia" w:ascii="仿宋_GB2312" w:hAnsi="宋体" w:eastAsia="仿宋_GB2312"/>
          <w:highlight w:val="none"/>
        </w:rPr>
        <w:t>可视化大屏配置工具是面向用户建设的数据大屏生产平台，集成了数据分析、编辑、展示的大屏编辑系统，支持用户自定义编辑、拖拽式搭建可视化数据大屏。</w:t>
      </w:r>
    </w:p>
    <w:p>
      <w:pPr>
        <w:ind w:firstLine="560"/>
        <w:rPr>
          <w:rFonts w:ascii="仿宋_GB2312" w:hAnsi="宋体" w:eastAsia="仿宋_GB2312"/>
          <w:highlight w:val="none"/>
        </w:rPr>
      </w:pPr>
      <w:r>
        <w:rPr>
          <w:rFonts w:hint="eastAsia" w:ascii="仿宋_GB2312" w:hAnsi="宋体" w:eastAsia="仿宋_GB2312"/>
          <w:highlight w:val="none"/>
        </w:rPr>
        <w:t>支持通过一个灵活易用可配置的可视化分析与展示引擎，帮助各部门、各专业分管单位对外展示自身业务，对内实时监控业务数据的变化，帮助各专业分管单位更好地利用数据进行多维分析，支撑决策，实现数据驱动业务。</w:t>
      </w:r>
    </w:p>
    <w:p>
      <w:pPr>
        <w:pStyle w:val="5"/>
        <w:rPr>
          <w:rFonts w:ascii="仿宋_GB2312" w:hAnsi="宋体" w:eastAsia="仿宋_GB2312"/>
          <w:highlight w:val="none"/>
        </w:rPr>
      </w:pPr>
      <w:r>
        <w:rPr>
          <w:rFonts w:hint="eastAsia" w:ascii="仿宋_GB2312" w:hAnsi="宋体" w:eastAsia="仿宋_GB2312"/>
          <w:highlight w:val="none"/>
        </w:rPr>
        <w:t>数据可视化分析模块</w:t>
      </w:r>
    </w:p>
    <w:p>
      <w:pPr>
        <w:pStyle w:val="6"/>
        <w:rPr>
          <w:rFonts w:ascii="仿宋_GB2312" w:hAnsi="宋体" w:eastAsia="仿宋_GB2312"/>
          <w:highlight w:val="none"/>
        </w:rPr>
      </w:pPr>
      <w:r>
        <w:rPr>
          <w:rFonts w:hint="eastAsia" w:ascii="仿宋_GB2312" w:hAnsi="宋体" w:eastAsia="仿宋_GB2312"/>
          <w:highlight w:val="none"/>
        </w:rPr>
        <w:t>常规图表分析</w:t>
      </w:r>
    </w:p>
    <w:p>
      <w:pPr>
        <w:ind w:firstLine="560"/>
        <w:rPr>
          <w:rFonts w:ascii="仿宋_GB2312" w:hAnsi="宋体" w:eastAsia="仿宋_GB2312"/>
          <w:highlight w:val="none"/>
        </w:rPr>
      </w:pPr>
      <w:r>
        <w:rPr>
          <w:rFonts w:hint="eastAsia" w:ascii="仿宋_GB2312" w:hAnsi="宋体" w:eastAsia="仿宋_GB2312"/>
          <w:highlight w:val="none"/>
        </w:rPr>
        <w:t>数据可视化模块支持丰富的常规图库，涵盖多样柱状图、折线图、饼图、散点图、双轴图组件以及基本雷达图、漏斗图、多维漏斗图、箱线散点图等组件展示样式，满足多样化的大屏展示需求。</w:t>
      </w:r>
    </w:p>
    <w:p>
      <w:pPr>
        <w:pStyle w:val="6"/>
        <w:rPr>
          <w:rFonts w:ascii="仿宋_GB2312" w:hAnsi="宋体" w:eastAsia="仿宋_GB2312"/>
          <w:highlight w:val="none"/>
        </w:rPr>
      </w:pPr>
      <w:r>
        <w:rPr>
          <w:rFonts w:hint="eastAsia" w:ascii="仿宋_GB2312" w:hAnsi="宋体" w:eastAsia="仿宋_GB2312"/>
          <w:highlight w:val="none"/>
        </w:rPr>
        <w:t>布局展示分析</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数据可视化模块内置多种布局组件，涵盖多种3D背景、图文标题、图文部件、骨架布局和功能布局等组件，满足多样的大屏布局需求。</w:t>
      </w:r>
    </w:p>
    <w:p>
      <w:pPr>
        <w:pStyle w:val="6"/>
        <w:rPr>
          <w:rFonts w:ascii="仿宋_GB2312" w:hAnsi="宋体" w:eastAsia="仿宋_GB2312"/>
          <w:highlight w:val="none"/>
        </w:rPr>
      </w:pPr>
      <w:r>
        <w:rPr>
          <w:rFonts w:hint="eastAsia" w:ascii="仿宋_GB2312" w:hAnsi="宋体" w:eastAsia="仿宋_GB2312"/>
          <w:highlight w:val="none"/>
        </w:rPr>
        <w:t>数据分析模块</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数据可视化模块内置多种数据组件，涵盖文本组件、数据集组件、指标卡组件，满足多样的数据展示需求。基于系统数据源底层，根据业务需求情况，利用数据组件，开展大屏展示效果设计。</w:t>
      </w:r>
    </w:p>
    <w:p>
      <w:pPr>
        <w:pStyle w:val="6"/>
        <w:rPr>
          <w:rFonts w:ascii="仿宋_GB2312" w:hAnsi="宋体" w:eastAsia="仿宋_GB2312"/>
          <w:highlight w:val="none"/>
        </w:rPr>
      </w:pPr>
      <w:r>
        <w:rPr>
          <w:rFonts w:hint="eastAsia" w:ascii="仿宋_GB2312" w:hAnsi="宋体" w:eastAsia="仿宋_GB2312"/>
          <w:highlight w:val="none"/>
        </w:rPr>
        <w:t>媒体分析模块</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数据可视化模块内置多种媒体组件，涵盖图片组件、视频组件，满足不同场景的大屏展示需求。基于系统内置图片和视频元素，利用拖拽各元素自主排版，完成媒体组件服务可视化大屏展示。</w:t>
      </w:r>
    </w:p>
    <w:p>
      <w:pPr>
        <w:pStyle w:val="6"/>
        <w:rPr>
          <w:rFonts w:ascii="仿宋_GB2312" w:hAnsi="宋体" w:eastAsia="仿宋_GB2312"/>
          <w:highlight w:val="none"/>
        </w:rPr>
      </w:pPr>
      <w:r>
        <w:rPr>
          <w:rFonts w:hint="eastAsia" w:ascii="仿宋_GB2312" w:hAnsi="宋体" w:eastAsia="仿宋_GB2312"/>
          <w:highlight w:val="none"/>
        </w:rPr>
        <w:t>地图分析模块</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数据可视化模块内置多种地图展示组件，涵盖中国3D地图、GIS地图、统计地图等，满足多样的地图展示需求。结合地图展示需求，实现地图不同区域数据变化情况展现。</w:t>
      </w:r>
    </w:p>
    <w:p>
      <w:pPr>
        <w:pStyle w:val="6"/>
        <w:rPr>
          <w:rFonts w:ascii="仿宋_GB2312" w:hAnsi="宋体" w:eastAsia="仿宋_GB2312"/>
          <w:highlight w:val="none"/>
        </w:rPr>
      </w:pPr>
      <w:r>
        <w:rPr>
          <w:rFonts w:hint="eastAsia" w:ascii="仿宋_GB2312" w:hAnsi="宋体" w:eastAsia="仿宋_GB2312"/>
          <w:highlight w:val="none"/>
        </w:rPr>
        <w:t>交互分析模块</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数据可视化模块内置多种交互组件，涵盖表独立组件、导航组件、容器组件，满足多样的图表交互需求，在大屏中可通过使用下拉框、日期范围、按钮组件、菜单和时间轴等展示，完善可视化大屏交互设计。</w:t>
      </w:r>
    </w:p>
    <w:p>
      <w:pPr>
        <w:pStyle w:val="6"/>
        <w:rPr>
          <w:rFonts w:ascii="仿宋_GB2312" w:hAnsi="宋体" w:eastAsia="仿宋_GB2312"/>
          <w:highlight w:val="none"/>
        </w:rPr>
      </w:pPr>
      <w:r>
        <w:rPr>
          <w:rFonts w:hint="eastAsia" w:ascii="仿宋_GB2312" w:hAnsi="宋体" w:eastAsia="仿宋_GB2312"/>
          <w:highlight w:val="none"/>
        </w:rPr>
        <w:t>关系分析模块</w:t>
      </w:r>
    </w:p>
    <w:p>
      <w:pPr>
        <w:ind w:firstLine="560"/>
        <w:rPr>
          <w:rFonts w:ascii="仿宋_GB2312" w:hAnsi="宋体" w:eastAsia="仿宋_GB2312"/>
          <w:highlight w:val="none"/>
        </w:rPr>
      </w:pPr>
      <w:r>
        <w:rPr>
          <w:rFonts w:hint="eastAsia" w:ascii="仿宋_GB2312" w:hAnsi="宋体" w:eastAsia="仿宋_GB2312"/>
          <w:highlight w:val="none"/>
        </w:rPr>
        <w:t>数据可视化模块内置多种关系组件，涵盖逻辑图组件、层级图组件、分支图组件等，满足多样的可视化关系图展示需求。可根据关系展示需求，基于数据资源基础，开展关系情况配置展示。</w:t>
      </w:r>
    </w:p>
    <w:p>
      <w:pPr>
        <w:pStyle w:val="6"/>
        <w:rPr>
          <w:rFonts w:ascii="仿宋_GB2312" w:hAnsi="宋体" w:eastAsia="仿宋_GB2312"/>
          <w:highlight w:val="none"/>
        </w:rPr>
      </w:pPr>
      <w:r>
        <w:rPr>
          <w:rFonts w:hint="eastAsia" w:ascii="仿宋_GB2312" w:hAnsi="宋体" w:eastAsia="仿宋_GB2312"/>
          <w:highlight w:val="none"/>
        </w:rPr>
        <w:t>装饰组件</w:t>
      </w:r>
    </w:p>
    <w:p>
      <w:pPr>
        <w:ind w:firstLine="560"/>
        <w:rPr>
          <w:rFonts w:ascii="仿宋_GB2312" w:hAnsi="宋体" w:eastAsia="仿宋_GB2312"/>
          <w:highlight w:val="none"/>
        </w:rPr>
      </w:pPr>
      <w:r>
        <w:rPr>
          <w:rFonts w:hint="eastAsia" w:ascii="仿宋_GB2312" w:hAnsi="宋体" w:eastAsia="仿宋_GB2312"/>
          <w:highlight w:val="none"/>
        </w:rPr>
        <w:t>数据可视化模块提供装饰组件，主要包括箭头、边框、色块、自定义路径和图表组件。装饰组件主要实现可视化大屏工程中精细化设置能力支撑，丰富大屏展示效果，完善大屏整体展示能力。</w:t>
      </w:r>
    </w:p>
    <w:p>
      <w:pPr>
        <w:pStyle w:val="6"/>
        <w:rPr>
          <w:rFonts w:ascii="仿宋_GB2312" w:hAnsi="宋体" w:eastAsia="仿宋_GB2312"/>
          <w:highlight w:val="none"/>
        </w:rPr>
      </w:pPr>
      <w:r>
        <w:rPr>
          <w:rFonts w:hint="eastAsia" w:ascii="仿宋_GB2312" w:hAnsi="宋体" w:eastAsia="仿宋_GB2312"/>
          <w:highlight w:val="none"/>
        </w:rPr>
        <w:t>自定义组件</w:t>
      </w:r>
    </w:p>
    <w:p>
      <w:pPr>
        <w:ind w:firstLine="560"/>
        <w:rPr>
          <w:rFonts w:ascii="仿宋_GB2312" w:hAnsi="宋体" w:eastAsia="仿宋_GB2312"/>
          <w:highlight w:val="none"/>
        </w:rPr>
      </w:pPr>
      <w:r>
        <w:rPr>
          <w:rFonts w:hint="eastAsia" w:ascii="仿宋_GB2312" w:hAnsi="宋体" w:eastAsia="仿宋_GB2312"/>
          <w:highlight w:val="none"/>
        </w:rPr>
        <w:t>数据可视化模块支持自定义组件类型，以及基于已存在组件类型，自定义具体组件样式，内置至组件库，作为通用组件，供后续可视化大屏工程调用。</w:t>
      </w:r>
    </w:p>
    <w:p>
      <w:pPr>
        <w:pStyle w:val="5"/>
        <w:rPr>
          <w:rFonts w:ascii="仿宋_GB2312" w:hAnsi="宋体" w:eastAsia="仿宋_GB2312"/>
          <w:highlight w:val="none"/>
        </w:rPr>
      </w:pPr>
      <w:r>
        <w:rPr>
          <w:rFonts w:hint="eastAsia" w:ascii="仿宋_GB2312" w:hAnsi="宋体" w:eastAsia="仿宋_GB2312"/>
          <w:highlight w:val="none"/>
        </w:rPr>
        <w:t>可视化计算配置</w:t>
      </w:r>
    </w:p>
    <w:p>
      <w:pPr>
        <w:ind w:firstLine="560"/>
        <w:rPr>
          <w:rFonts w:ascii="仿宋_GB2312" w:hAnsi="宋体" w:eastAsia="仿宋_GB2312"/>
          <w:highlight w:val="none"/>
        </w:rPr>
      </w:pPr>
      <w:r>
        <w:rPr>
          <w:rFonts w:hint="eastAsia" w:ascii="仿宋_GB2312" w:hAnsi="宋体" w:eastAsia="仿宋_GB2312"/>
          <w:highlight w:val="none"/>
        </w:rPr>
        <w:t>面向复杂的qingbao加工场景，不仅对结果数据要有可视化能力的支撑，也要具备多样性的功能辅助可视化计算的灵感配置。系统支持快速的可视化模板切换、业务功能的联动贯通、图表样式的灵活选择等，方便用户可以高效的完成数据可视化计算的配置操作。</w:t>
      </w:r>
    </w:p>
    <w:p>
      <w:pPr>
        <w:pStyle w:val="6"/>
        <w:rPr>
          <w:rFonts w:ascii="仿宋_GB2312" w:hAnsi="宋体" w:eastAsia="仿宋_GB2312"/>
          <w:highlight w:val="none"/>
        </w:rPr>
      </w:pPr>
      <w:r>
        <w:rPr>
          <w:rFonts w:hint="eastAsia" w:ascii="仿宋_GB2312" w:hAnsi="宋体" w:eastAsia="仿宋_GB2312"/>
          <w:highlight w:val="none"/>
        </w:rPr>
        <w:t>工程分类管理</w:t>
      </w:r>
    </w:p>
    <w:p>
      <w:pPr>
        <w:ind w:firstLine="560"/>
        <w:rPr>
          <w:rFonts w:ascii="仿宋_GB2312" w:hAnsi="宋体" w:eastAsia="仿宋_GB2312"/>
          <w:highlight w:val="none"/>
        </w:rPr>
      </w:pPr>
      <w:r>
        <w:rPr>
          <w:rFonts w:hint="eastAsia" w:ascii="仿宋_GB2312" w:hAnsi="宋体" w:eastAsia="仿宋_GB2312"/>
          <w:highlight w:val="none"/>
        </w:rPr>
        <w:t>工程分类管理，支持根据业务场景的自身需要创建业务分组，将创建的进行分组归类，可查看、编辑、删除，使得工程有序且一目了然，便于可视化工程管理。</w:t>
      </w:r>
    </w:p>
    <w:p>
      <w:pPr>
        <w:pStyle w:val="6"/>
        <w:rPr>
          <w:rFonts w:ascii="仿宋_GB2312" w:hAnsi="宋体" w:eastAsia="仿宋_GB2312"/>
          <w:highlight w:val="none"/>
        </w:rPr>
      </w:pPr>
      <w:r>
        <w:rPr>
          <w:rFonts w:hint="eastAsia" w:ascii="仿宋_GB2312" w:hAnsi="宋体" w:eastAsia="仿宋_GB2312"/>
          <w:highlight w:val="none"/>
        </w:rPr>
        <w:t>可视化工程创建管理</w:t>
      </w:r>
    </w:p>
    <w:p>
      <w:pPr>
        <w:ind w:firstLine="560"/>
        <w:rPr>
          <w:rFonts w:ascii="仿宋_GB2312" w:hAnsi="宋体" w:eastAsia="仿宋_GB2312"/>
          <w:highlight w:val="none"/>
        </w:rPr>
      </w:pPr>
      <w:r>
        <w:rPr>
          <w:rFonts w:hint="eastAsia" w:ascii="仿宋_GB2312" w:hAnsi="宋体" w:eastAsia="仿宋_GB2312"/>
          <w:highlight w:val="none"/>
        </w:rPr>
        <w:t>在工程分类目录下，支持按需创建单个或多个可视化分析场景模式，除了创建全新的外，还支持基于模板、外部导入、复制系统权限内已建等模式进行复用、编辑，实现满足个人需求的创建。</w:t>
      </w:r>
    </w:p>
    <w:p>
      <w:pPr>
        <w:pStyle w:val="6"/>
        <w:rPr>
          <w:rFonts w:ascii="仿宋_GB2312" w:hAnsi="宋体" w:eastAsia="仿宋_GB2312"/>
          <w:highlight w:val="none"/>
        </w:rPr>
      </w:pPr>
      <w:r>
        <w:rPr>
          <w:rFonts w:hint="eastAsia" w:ascii="仿宋_GB2312" w:hAnsi="宋体" w:eastAsia="仿宋_GB2312"/>
          <w:highlight w:val="none"/>
        </w:rPr>
        <w:t>可视化属性管理</w:t>
      </w:r>
    </w:p>
    <w:p>
      <w:pPr>
        <w:ind w:firstLine="560"/>
        <w:rPr>
          <w:rFonts w:ascii="仿宋_GB2312" w:hAnsi="宋体" w:eastAsia="仿宋_GB2312"/>
          <w:highlight w:val="none"/>
        </w:rPr>
      </w:pPr>
      <w:r>
        <w:rPr>
          <w:rFonts w:hint="eastAsia" w:ascii="仿宋_GB2312" w:hAnsi="宋体" w:eastAsia="仿宋_GB2312"/>
          <w:highlight w:val="none"/>
        </w:rPr>
        <w:t>可视化属性管理，支持对创建的可视化工程的属性管理操作，列表、预览、编辑、移动、发布、删除、搜索、重命名、排序、共享、导出等功能。</w:t>
      </w:r>
    </w:p>
    <w:p>
      <w:pPr>
        <w:pStyle w:val="6"/>
        <w:rPr>
          <w:rFonts w:ascii="仿宋_GB2312" w:hAnsi="宋体" w:eastAsia="仿宋_GB2312"/>
          <w:highlight w:val="none"/>
        </w:rPr>
      </w:pPr>
      <w:r>
        <w:rPr>
          <w:rFonts w:hint="eastAsia" w:ascii="仿宋_GB2312" w:hAnsi="宋体" w:eastAsia="仿宋_GB2312"/>
          <w:highlight w:val="none"/>
        </w:rPr>
        <w:t>样式配置</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样式配置支持独立组件配置每个独立组件系统内置多个主题，可进行主题切换，用户通过选择不同的主题颜色配置，系统自动进行组件主题颜色切换展示；全局组件主题配置支持对画布中所有的组件全局进行主题样式切换，设置主题后，再次拖拽的组件同样以该主题显示</w:t>
      </w:r>
    </w:p>
    <w:p>
      <w:pPr>
        <w:pStyle w:val="6"/>
        <w:rPr>
          <w:rFonts w:ascii="仿宋_GB2312" w:hAnsi="宋体" w:eastAsia="仿宋_GB2312"/>
          <w:highlight w:val="none"/>
        </w:rPr>
      </w:pPr>
      <w:r>
        <w:rPr>
          <w:rFonts w:hint="eastAsia" w:ascii="仿宋_GB2312" w:hAnsi="宋体" w:eastAsia="仿宋_GB2312"/>
          <w:highlight w:val="none"/>
        </w:rPr>
        <w:t>交互配置</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交互配置支持qingbao分析数据的动态配置、数据下钻配置、自定义事件，数据联动可实现组件间一对多、多对一、多对多的qingbao业务数据联动，数据下钻可快捷通过配置字段下钻级别实现下钻，自定义事件可以联动其他组件，也可仅发生动作，仅发生的动作包括显示、隐藏、动态更新组件样式、发生特效、执行脚本。</w:t>
      </w:r>
    </w:p>
    <w:p>
      <w:pPr>
        <w:pStyle w:val="6"/>
        <w:rPr>
          <w:rFonts w:ascii="仿宋_GB2312" w:hAnsi="宋体" w:eastAsia="仿宋_GB2312"/>
          <w:highlight w:val="none"/>
        </w:rPr>
      </w:pPr>
      <w:r>
        <w:rPr>
          <w:rFonts w:hint="eastAsia" w:ascii="仿宋_GB2312" w:hAnsi="宋体" w:eastAsia="仿宋_GB2312"/>
          <w:highlight w:val="none"/>
        </w:rPr>
        <w:t>页面配置</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为适应可视化qingbao分析的需求，页面配置支持背景粒子效果、屏幕大小配置、背景配置、缩放配置、首页配置、滤镜配置。</w:t>
      </w:r>
    </w:p>
    <w:p>
      <w:pPr>
        <w:pStyle w:val="6"/>
        <w:rPr>
          <w:rFonts w:ascii="仿宋_GB2312" w:hAnsi="宋体" w:eastAsia="仿宋_GB2312"/>
          <w:highlight w:val="none"/>
        </w:rPr>
      </w:pPr>
      <w:r>
        <w:rPr>
          <w:rFonts w:hint="eastAsia" w:ascii="仿宋_GB2312" w:hAnsi="宋体" w:eastAsia="仿宋_GB2312"/>
          <w:highlight w:val="none"/>
        </w:rPr>
        <w:t>工程特效配置</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为适应可视化qingbao分析的需求，特效配置支持组件通用的入场特效、驻场特效、离场特效、事件特效，图表类组件特有的绘制特效、编辑特效。</w:t>
      </w:r>
    </w:p>
    <w:p>
      <w:pPr>
        <w:pStyle w:val="6"/>
        <w:rPr>
          <w:rFonts w:ascii="仿宋_GB2312" w:hAnsi="宋体" w:eastAsia="仿宋_GB2312"/>
          <w:highlight w:val="none"/>
        </w:rPr>
      </w:pPr>
      <w:r>
        <w:rPr>
          <w:rFonts w:hint="eastAsia" w:ascii="仿宋_GB2312" w:hAnsi="宋体" w:eastAsia="仿宋_GB2312"/>
          <w:highlight w:val="none"/>
        </w:rPr>
        <w:t>画板配置</w:t>
      </w:r>
    </w:p>
    <w:p>
      <w:pPr>
        <w:ind w:firstLine="560"/>
        <w:rPr>
          <w:rFonts w:ascii="仿宋_GB2312" w:hAnsi="宋体" w:eastAsia="仿宋_GB2312"/>
          <w:highlight w:val="none"/>
        </w:rPr>
      </w:pPr>
      <w:r>
        <w:rPr>
          <w:rFonts w:hint="eastAsia" w:ascii="仿宋_GB2312" w:hAnsi="宋体" w:eastAsia="仿宋_GB2312"/>
          <w:highlight w:val="none"/>
        </w:rPr>
        <w:t xml:space="preserve"> 画板配置支持画板列表、画板显示突出显示相关的配件、画板顺序调整、画板隐藏/取消隐藏、画板锁定/解锁、画板重命名、复制、粘贴、删除、画板拖拽配置、画板分组配置、画板检索等功能</w:t>
      </w:r>
    </w:p>
    <w:p>
      <w:pPr>
        <w:pStyle w:val="6"/>
        <w:rPr>
          <w:rFonts w:ascii="仿宋_GB2312" w:hAnsi="宋体" w:eastAsia="仿宋_GB2312"/>
          <w:highlight w:val="none"/>
        </w:rPr>
      </w:pPr>
      <w:r>
        <w:rPr>
          <w:rFonts w:hint="eastAsia" w:ascii="仿宋_GB2312" w:hAnsi="宋体" w:eastAsia="仿宋_GB2312"/>
          <w:highlight w:val="none"/>
        </w:rPr>
        <w:t>辅助工具</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为适应可视化qingbao分析的需求，提供辅助工具功能，支持异常监控、布局、组件升级、图片在线编辑、权限设置、公共数据管理。</w:t>
      </w:r>
    </w:p>
    <w:p>
      <w:pPr>
        <w:pStyle w:val="6"/>
        <w:rPr>
          <w:rFonts w:ascii="仿宋_GB2312" w:hAnsi="宋体" w:eastAsia="仿宋_GB2312"/>
          <w:highlight w:val="none"/>
        </w:rPr>
      </w:pPr>
      <w:r>
        <w:rPr>
          <w:rFonts w:hint="eastAsia" w:ascii="仿宋_GB2312" w:hAnsi="宋体" w:eastAsia="仿宋_GB2312"/>
          <w:highlight w:val="none"/>
        </w:rPr>
        <w:t>画布管理</w:t>
      </w:r>
    </w:p>
    <w:p>
      <w:pPr>
        <w:ind w:firstLine="560"/>
        <w:rPr>
          <w:rFonts w:ascii="仿宋_GB2312" w:hAnsi="宋体" w:eastAsia="仿宋_GB2312"/>
          <w:highlight w:val="none"/>
        </w:rPr>
      </w:pPr>
      <w:r>
        <w:rPr>
          <w:rFonts w:hint="eastAsia" w:ascii="仿宋_GB2312" w:hAnsi="宋体" w:eastAsia="仿宋_GB2312"/>
          <w:highlight w:val="none"/>
        </w:rPr>
        <w:t>为适应可视化qingbao分析的需求，画布支持组件拖放、辅助线配置、组件坐标、多选操作组件、比例尺、鸟瞰图展示、快捷键配置。</w:t>
      </w:r>
    </w:p>
    <w:p>
      <w:pPr>
        <w:pStyle w:val="4"/>
        <w:rPr>
          <w:rFonts w:ascii="仿宋_GB2312" w:hAnsi="宋体" w:eastAsia="仿宋_GB2312"/>
          <w:highlight w:val="none"/>
        </w:rPr>
      </w:pPr>
      <w:r>
        <w:rPr>
          <w:rFonts w:hint="eastAsia" w:ascii="仿宋_GB2312" w:hAnsi="宋体" w:eastAsia="仿宋_GB2312"/>
          <w:highlight w:val="none"/>
        </w:rPr>
        <w:t>标准配置管理工具</w:t>
      </w:r>
    </w:p>
    <w:p>
      <w:pPr>
        <w:ind w:firstLine="560"/>
        <w:rPr>
          <w:rFonts w:ascii="仿宋_GB2312" w:hAnsi="宋体" w:eastAsia="仿宋_GB2312"/>
          <w:highlight w:val="none"/>
        </w:rPr>
      </w:pPr>
      <w:r>
        <w:rPr>
          <w:rFonts w:hint="eastAsia" w:ascii="仿宋_GB2312" w:hAnsi="宋体" w:eastAsia="仿宋_GB2312"/>
          <w:highlight w:val="none"/>
        </w:rPr>
        <w:t>建设能满足业务随需而动，高效、便捷的情指行一体化标准配置管理平台，既能满足各类赋能对接、又能满足业务快速定制、还能保障数据使用安全的服务。</w:t>
      </w:r>
    </w:p>
    <w:p>
      <w:pPr>
        <w:pStyle w:val="5"/>
        <w:rPr>
          <w:rFonts w:ascii="仿宋_GB2312" w:hAnsi="宋体" w:eastAsia="仿宋_GB2312"/>
          <w:highlight w:val="none"/>
        </w:rPr>
      </w:pPr>
      <w:r>
        <w:rPr>
          <w:rFonts w:hint="eastAsia" w:ascii="仿宋_GB2312" w:hAnsi="宋体" w:eastAsia="仿宋_GB2312"/>
          <w:highlight w:val="none"/>
        </w:rPr>
        <w:t>自定义对象子模块</w:t>
      </w:r>
    </w:p>
    <w:p>
      <w:pPr>
        <w:ind w:firstLine="560"/>
        <w:rPr>
          <w:rFonts w:ascii="仿宋_GB2312" w:hAnsi="宋体" w:eastAsia="仿宋_GB2312"/>
          <w:highlight w:val="none"/>
        </w:rPr>
      </w:pPr>
      <w:r>
        <w:rPr>
          <w:rFonts w:hint="eastAsia" w:ascii="仿宋_GB2312" w:hAnsi="宋体" w:eastAsia="仿宋_GB2312"/>
          <w:color w:val="000000" w:themeColor="text1"/>
          <w:highlight w:val="none"/>
          <w14:textFill>
            <w14:solidFill>
              <w14:schemeClr w14:val="tx1"/>
            </w14:solidFill>
          </w14:textFill>
        </w:rPr>
        <w:t>自定义对象模块支持工作对象的自定义创建，为用户提供“0代码”、“界面引导式”的创建工作对象，支撑接收各类上级业务系统下发的工作任务、大数据预警工作任务、领导临时交办工作任务的工作清单。自定义工作对象能够实现属性字段自定义、PC端系统显示样式自定义、查询字段索引自定义，同时可以实现相配套的APP显示的工作清单的名称卡片属性自定义等</w:t>
      </w:r>
      <w:r>
        <w:rPr>
          <w:rFonts w:hint="eastAsia" w:ascii="仿宋_GB2312" w:hAnsi="宋体" w:eastAsia="仿宋_GB2312"/>
          <w:highlight w:val="none"/>
        </w:rPr>
        <w:t>。</w:t>
      </w:r>
    </w:p>
    <w:p>
      <w:pPr>
        <w:ind w:firstLine="560"/>
        <w:rPr>
          <w:rFonts w:ascii="仿宋_GB2312" w:hAnsi="宋体" w:eastAsia="仿宋_GB2312"/>
          <w:highlight w:val="none"/>
        </w:rPr>
      </w:pPr>
      <w:r>
        <w:rPr>
          <w:rFonts w:hint="eastAsia" w:ascii="仿宋_GB2312" w:hAnsi="宋体" w:eastAsia="仿宋_GB2312"/>
          <w:highlight w:val="none"/>
        </w:rPr>
        <w:t>可实现</w:t>
      </w:r>
      <w:r>
        <w:rPr>
          <w:rFonts w:hint="eastAsia" w:ascii="仿宋_GB2312" w:hAnsi="宋体" w:eastAsia="仿宋_GB2312"/>
          <w:color w:val="000000" w:themeColor="text1"/>
          <w:highlight w:val="none"/>
          <w14:textFill>
            <w14:solidFill>
              <w14:schemeClr w14:val="tx1"/>
            </w14:solidFill>
          </w14:textFill>
        </w:rPr>
        <w:t>自定义对象基本信息、自定义表字段基础信息、自定义表新增表字段、自定义配置对象名称、自定义配置对象唯一标识、自定义配置查询字段、自定义配置卡片字段、自动生成固定信息、自定义配置扩展字段、自定义设置对象样式、关联对象设置、对象权限设置、文本框查询、筛选条件查询、综合查询、数据统计、基本信息管理、</w:t>
      </w:r>
      <w:r>
        <w:rPr>
          <w:rFonts w:hint="eastAsia" w:ascii="仿宋_GB2312" w:hAnsi="宋体" w:eastAsia="仿宋_GB2312"/>
          <w:highlight w:val="none"/>
        </w:rPr>
        <w:t>对象标签管理、关联对象管理、对象相关工作记录管理、对象操作日志管理、对象标签快捷管理、对象管辖单位管理、对象数据新增、自定义多层级标签创建、草稿箱、自定义标签基本信息、自定义标签采集字段、自定义标签常用字段、标签不可使用范围、标签不可见字段等功能。</w:t>
      </w:r>
    </w:p>
    <w:p>
      <w:pPr>
        <w:pStyle w:val="5"/>
        <w:rPr>
          <w:rFonts w:ascii="仿宋_GB2312" w:hAnsi="宋体" w:eastAsia="仿宋_GB2312"/>
          <w:highlight w:val="none"/>
        </w:rPr>
      </w:pPr>
      <w:r>
        <w:rPr>
          <w:rFonts w:hint="eastAsia" w:ascii="仿宋_GB2312" w:hAnsi="宋体" w:eastAsia="仿宋_GB2312"/>
          <w:highlight w:val="none"/>
        </w:rPr>
        <w:t>数据导入配置</w:t>
      </w:r>
    </w:p>
    <w:p>
      <w:pPr>
        <w:ind w:firstLine="560"/>
        <w:rPr>
          <w:rFonts w:ascii="仿宋_GB2312" w:hAnsi="宋体" w:eastAsia="仿宋_GB2312"/>
          <w:highlight w:val="none"/>
        </w:rPr>
      </w:pPr>
      <w:r>
        <w:rPr>
          <w:rFonts w:hint="eastAsia" w:ascii="仿宋_GB2312" w:hAnsi="宋体" w:eastAsia="仿宋_GB2312"/>
          <w:color w:val="000000" w:themeColor="text1"/>
          <w:highlight w:val="none"/>
          <w14:textFill>
            <w14:solidFill>
              <w14:schemeClr w14:val="tx1"/>
            </w14:solidFill>
          </w14:textFill>
        </w:rPr>
        <w:t>支持用户通过数据接入功能，可以从第三方数据源中的工作对象清单数据接入到自定义对象中，形成工作清单仓库。在情指行标准配置工具中，每一个自定义工作对象，每一个自定义业务标签都是一个独立的工作清单仓库。情指行标准配置工具支持对用户自定义创建的所有工作对象、所有业务标签从第三方数据库中进行工作清单数据的接入。情指行标准配置工具支持用户通过可视化化、流程化的操作自定义创建数据接入、管理数据调度</w:t>
      </w:r>
      <w:r>
        <w:rPr>
          <w:rFonts w:hint="eastAsia" w:ascii="仿宋_GB2312" w:hAnsi="宋体" w:eastAsia="仿宋_GB2312"/>
          <w:highlight w:val="none"/>
        </w:rPr>
        <w:t>。</w:t>
      </w:r>
    </w:p>
    <w:p>
      <w:pPr>
        <w:ind w:firstLine="560"/>
        <w:rPr>
          <w:rFonts w:ascii="仿宋_GB2312" w:hAnsi="宋体" w:eastAsia="仿宋_GB2312"/>
          <w:highlight w:val="none"/>
        </w:rPr>
      </w:pPr>
      <w:r>
        <w:rPr>
          <w:rFonts w:hint="eastAsia" w:ascii="仿宋_GB2312" w:hAnsi="宋体" w:eastAsia="仿宋_GB2312"/>
          <w:highlight w:val="none"/>
        </w:rPr>
        <w:t>可实现自定义数据源、数据库表管理、数据源连通性测试、创建对象数据导入、创建业务标签数据导入、导入数据筛选条件设置、导入数据联合查询、可视化字段映射等功能。</w:t>
      </w:r>
    </w:p>
    <w:p>
      <w:pPr>
        <w:pStyle w:val="5"/>
        <w:rPr>
          <w:rFonts w:ascii="仿宋_GB2312" w:hAnsi="宋体" w:eastAsia="仿宋_GB2312"/>
          <w:highlight w:val="none"/>
        </w:rPr>
      </w:pPr>
      <w:r>
        <w:rPr>
          <w:rFonts w:hint="eastAsia" w:ascii="仿宋_GB2312" w:hAnsi="宋体" w:eastAsia="仿宋_GB2312"/>
          <w:highlight w:val="none"/>
        </w:rPr>
        <w:t>数据调度配置</w:t>
      </w:r>
    </w:p>
    <w:p>
      <w:pPr>
        <w:ind w:firstLine="560"/>
        <w:rPr>
          <w:rFonts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情指行标准配置工具支持一次性导入，或是周期导入两种方式。</w:t>
      </w:r>
    </w:p>
    <w:p>
      <w:pPr>
        <w:ind w:firstLine="560"/>
        <w:rPr>
          <w:rFonts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可实现一次性数据导入、周期性数据导入、自定义分类文件夹、数据导入分类移动、数据导入筛选、数据查看、编辑调度、导入次数日志、启动&amp;停止调度、数据调度浏览等功能。</w:t>
      </w:r>
    </w:p>
    <w:p>
      <w:pPr>
        <w:pStyle w:val="5"/>
        <w:rPr>
          <w:rFonts w:ascii="仿宋_GB2312" w:hAnsi="宋体" w:eastAsia="仿宋_GB2312"/>
          <w:highlight w:val="none"/>
        </w:rPr>
      </w:pPr>
      <w:r>
        <w:rPr>
          <w:rFonts w:hint="eastAsia" w:ascii="仿宋_GB2312" w:hAnsi="宋体" w:eastAsia="仿宋_GB2312"/>
          <w:highlight w:val="none"/>
        </w:rPr>
        <w:t>管控规则配置</w:t>
      </w:r>
    </w:p>
    <w:p>
      <w:pPr>
        <w:ind w:firstLine="560"/>
        <w:rPr>
          <w:rFonts w:ascii="仿宋_GB2312" w:hAnsi="宋体" w:eastAsia="仿宋_GB2312"/>
          <w:highlight w:val="none"/>
        </w:rPr>
      </w:pPr>
      <w:r>
        <w:rPr>
          <w:rFonts w:hint="eastAsia" w:ascii="仿宋_GB2312" w:hAnsi="宋体" w:eastAsia="仿宋_GB2312"/>
          <w:highlight w:val="none"/>
        </w:rPr>
        <w:t>支持用户对任意自定义工作对象的某一类自定义业务标签或通过筛选部分特定工作对象数据，发起执行管控。执行的规则可以自定义配置一次性输出或规则输出。能够形成清单，对清单可以支持签收，并能够自定义设置分类文件夹。对完成签收的数据可以在自定义任务流中自动展示。</w:t>
      </w:r>
    </w:p>
    <w:p>
      <w:pPr>
        <w:ind w:firstLine="560"/>
        <w:rPr>
          <w:rFonts w:ascii="仿宋_GB2312" w:hAnsi="宋体" w:eastAsia="仿宋_GB2312"/>
          <w:highlight w:val="none"/>
        </w:rPr>
      </w:pPr>
      <w:r>
        <w:rPr>
          <w:rFonts w:hint="eastAsia" w:ascii="仿宋_GB2312" w:hAnsi="宋体" w:eastAsia="仿宋_GB2312"/>
          <w:highlight w:val="none"/>
        </w:rPr>
        <w:t>可实现工作清单规则分类、工作清单文件自定义管理、签收预警处置、工作清单处置统计、工作清单编辑、关联预案维护、处置结果管理、自定义创建工作表单、自定义配置表单内容、工作表单预览操作、自定义创建赋能表单、自定义配置赋能内容、赋能表单预览操作等功能。</w:t>
      </w:r>
    </w:p>
    <w:p>
      <w:pPr>
        <w:pStyle w:val="5"/>
        <w:rPr>
          <w:rFonts w:ascii="仿宋_GB2312" w:hAnsi="宋体" w:eastAsia="仿宋_GB2312"/>
          <w:highlight w:val="none"/>
        </w:rPr>
      </w:pPr>
      <w:r>
        <w:rPr>
          <w:rFonts w:hint="eastAsia" w:ascii="仿宋_GB2312" w:hAnsi="宋体" w:eastAsia="仿宋_GB2312"/>
          <w:highlight w:val="none"/>
        </w:rPr>
        <w:t>表单组件配置管理</w:t>
      </w:r>
    </w:p>
    <w:p>
      <w:pPr>
        <w:ind w:firstLine="560"/>
        <w:rPr>
          <w:rFonts w:ascii="仿宋_GB2312" w:hAnsi="宋体" w:eastAsia="仿宋_GB2312"/>
          <w:highlight w:val="none"/>
        </w:rPr>
      </w:pPr>
      <w:r>
        <w:rPr>
          <w:rFonts w:hint="eastAsia" w:ascii="仿宋_GB2312" w:hAnsi="宋体" w:eastAsia="仿宋_GB2312"/>
          <w:highlight w:val="none"/>
        </w:rPr>
        <w:t>表单组件配置管理包含对象套件组件、单行文本组件、多行文本组件、单项选择组件、多项选择组件、日期时间组件、图片上传组件、文件上传组件、扫二维码组件、列表表格组件、打分评价组件、手机拍照组件、手机录音组件、调度组件、管辖单位组件、人员选择组件、电子签名组件、姓名组件、性别组件、年龄组件、身份证组件、手机号组件、座机组件、邮箱组件、一级/二级标题组件、通用标题组件、说明文字组件、工作依据组件、分割线组件、二维码组件、逻辑组件、算法组件、对象稳控组件、对象标签组件、标签管理组件、对象关联组件、对象操作信息组件、统计点组件、调度点组件、直接/间接关键点组件、调档相关业务组件等，为用户提供丰富的表单组件便于使用和管理。</w:t>
      </w:r>
    </w:p>
    <w:p>
      <w:pPr>
        <w:pStyle w:val="5"/>
        <w:rPr>
          <w:rFonts w:ascii="仿宋_GB2312" w:hAnsi="宋体" w:eastAsia="仿宋_GB2312"/>
          <w:highlight w:val="none"/>
        </w:rPr>
      </w:pPr>
      <w:r>
        <w:rPr>
          <w:rFonts w:hint="eastAsia" w:ascii="仿宋_GB2312" w:hAnsi="宋体" w:eastAsia="仿宋_GB2312"/>
          <w:highlight w:val="none"/>
        </w:rPr>
        <w:t>表单分组</w:t>
      </w:r>
    </w:p>
    <w:p>
      <w:pPr>
        <w:ind w:firstLine="560"/>
        <w:rPr>
          <w:rFonts w:ascii="仿宋_GB2312" w:hAnsi="宋体" w:eastAsia="仿宋_GB2312"/>
          <w:highlight w:val="none"/>
        </w:rPr>
      </w:pPr>
      <w:r>
        <w:rPr>
          <w:rFonts w:hint="eastAsia" w:ascii="仿宋_GB2312" w:hAnsi="宋体" w:eastAsia="仿宋_GB2312"/>
          <w:highlight w:val="none"/>
        </w:rPr>
        <w:t>表单分组包含新建分组、管理分组、切换单位的功能。支持用户可以自定义创建、删除、编辑数据执行表单的分组，便于用户能够更好的分类管理维护执行动作。</w:t>
      </w:r>
    </w:p>
    <w:p>
      <w:pPr>
        <w:pStyle w:val="5"/>
        <w:rPr>
          <w:rFonts w:ascii="仿宋_GB2312" w:hAnsi="宋体" w:eastAsia="仿宋_GB2312"/>
          <w:highlight w:val="none"/>
        </w:rPr>
      </w:pPr>
      <w:r>
        <w:rPr>
          <w:rFonts w:hint="eastAsia" w:ascii="仿宋_GB2312" w:hAnsi="宋体" w:eastAsia="仿宋_GB2312"/>
          <w:highlight w:val="none"/>
        </w:rPr>
        <w:t>表单管理</w:t>
      </w:r>
    </w:p>
    <w:p>
      <w:pPr>
        <w:ind w:firstLine="560"/>
        <w:rPr>
          <w:rFonts w:ascii="仿宋_GB2312" w:hAnsi="宋体" w:eastAsia="仿宋_GB2312"/>
          <w:highlight w:val="none"/>
        </w:rPr>
      </w:pPr>
      <w:r>
        <w:rPr>
          <w:rFonts w:hint="eastAsia" w:ascii="仿宋_GB2312" w:hAnsi="宋体" w:eastAsia="仿宋_GB2312"/>
          <w:highlight w:val="none"/>
        </w:rPr>
        <w:t>情指行标准配置工具支持对所有的执行表单进行编辑、复制、分享、删除、隐藏、更换分组管理，表单管理涵盖表单编辑、表单复制、表单分享、表单删除、表单隐藏、更换分组等基本操作功能。</w:t>
      </w:r>
    </w:p>
    <w:p>
      <w:pPr>
        <w:pStyle w:val="5"/>
        <w:rPr>
          <w:rFonts w:ascii="仿宋_GB2312" w:hAnsi="宋体" w:eastAsia="仿宋_GB2312"/>
          <w:highlight w:val="none"/>
        </w:rPr>
      </w:pPr>
      <w:r>
        <w:rPr>
          <w:rFonts w:hint="eastAsia" w:ascii="仿宋_GB2312" w:hAnsi="宋体" w:eastAsia="仿宋_GB2312"/>
          <w:highlight w:val="none"/>
        </w:rPr>
        <w:t>下发模型</w:t>
      </w:r>
    </w:p>
    <w:p>
      <w:pPr>
        <w:ind w:firstLine="560"/>
        <w:rPr>
          <w:rFonts w:ascii="仿宋_GB2312" w:hAnsi="宋体" w:eastAsia="仿宋_GB2312"/>
          <w:highlight w:val="none"/>
        </w:rPr>
      </w:pPr>
      <w:r>
        <w:rPr>
          <w:rFonts w:hint="eastAsia" w:ascii="仿宋_GB2312" w:hAnsi="宋体" w:eastAsia="仿宋_GB2312"/>
          <w:highlight w:val="none"/>
        </w:rPr>
        <w:t>情指行标准配置工具支持灵活的任务执行规则配置，如果任务执行是下发给特定的专班，可以创建工作专班群，将系统中的用户添加到专班群中。如果任务执行者是先有组织架构中的某类用户，可以选择下发层级并选择用户分工方式自定义创建任务执行规则。自定义业务标准件打样审核的执行规则，支持任务下发给工作专班群或某类用户。自定义业务标准件正式上线的执行规则，支持任务下发、抄送给工作专班群或某类用户。</w:t>
      </w:r>
    </w:p>
    <w:p>
      <w:pPr>
        <w:pStyle w:val="5"/>
        <w:rPr>
          <w:rFonts w:ascii="仿宋_GB2312" w:hAnsi="宋体" w:eastAsia="仿宋_GB2312"/>
          <w:highlight w:val="none"/>
        </w:rPr>
      </w:pPr>
      <w:r>
        <w:rPr>
          <w:rFonts w:hint="eastAsia" w:ascii="仿宋_GB2312" w:hAnsi="宋体" w:eastAsia="仿宋_GB2312"/>
          <w:highlight w:val="none"/>
        </w:rPr>
        <w:t>基础任务流配置模块</w:t>
      </w:r>
    </w:p>
    <w:p>
      <w:pPr>
        <w:ind w:firstLine="560"/>
        <w:rPr>
          <w:rFonts w:ascii="仿宋_GB2312" w:hAnsi="宋体" w:eastAsia="仿宋_GB2312"/>
          <w:highlight w:val="none"/>
        </w:rPr>
      </w:pPr>
      <w:r>
        <w:rPr>
          <w:rFonts w:hint="eastAsia" w:ascii="仿宋_GB2312" w:hAnsi="宋体" w:eastAsia="仿宋_GB2312"/>
          <w:highlight w:val="none"/>
        </w:rPr>
        <w:t>情指行标准配置工具支持用户自定义配置所有已接入情指行标准配置工具中的工作对象数据，支持同时配置多个工作对象。创建单工作任务模版，通过自定义组装工作对象、工作表单、赋能表单、协作表单和下发规则，自定义设置工作任务完成模式。</w:t>
      </w:r>
      <w:r>
        <w:rPr>
          <w:rFonts w:hint="eastAsia" w:ascii="仿宋_GB2312" w:hAnsi="宋体" w:eastAsia="仿宋_GB2312"/>
          <w:color w:val="262626" w:themeColor="text1" w:themeTint="D9"/>
          <w:highlight w:val="none"/>
          <w14:textFill>
            <w14:solidFill>
              <w14:schemeClr w14:val="tx1">
                <w14:lumMod w14:val="85000"/>
                <w14:lumOff w14:val="15000"/>
              </w14:schemeClr>
            </w14:solidFill>
          </w14:textFill>
        </w:rPr>
        <w:t>用户可以根据业务的特点自定义创建常规任务、指令任务、智能任务和方案任务</w:t>
      </w:r>
      <w:r>
        <w:rPr>
          <w:rFonts w:hint="eastAsia" w:ascii="仿宋_GB2312" w:hAnsi="宋体" w:eastAsia="仿宋_GB2312"/>
          <w:highlight w:val="none"/>
        </w:rPr>
        <w:t>。</w:t>
      </w:r>
    </w:p>
    <w:p>
      <w:pPr>
        <w:ind w:firstLine="560"/>
        <w:rPr>
          <w:rFonts w:ascii="仿宋_GB2312" w:hAnsi="宋体" w:eastAsia="仿宋_GB2312"/>
          <w:highlight w:val="none"/>
        </w:rPr>
      </w:pPr>
      <w:r>
        <w:rPr>
          <w:rFonts w:hint="eastAsia" w:ascii="仿宋_GB2312" w:hAnsi="宋体" w:eastAsia="仿宋_GB2312"/>
          <w:highlight w:val="none"/>
        </w:rPr>
        <w:t>可实现自定义任务基本信息、自定义选择管控对象类型、自定义选择实时管控对象、自定义选择临时管控对象、自定义选择无管控对象、自定义选择标准动作、自定义设置时间模式、自定义设置指导数、自定义设置任务执行规则、自定义创建方案任务、方案任务统计、方案任务状态、方案任务搜索、方案任务状态搜索、回复方案任务、关联任务、签收方案任务、关联任务审核等功能。</w:t>
      </w:r>
    </w:p>
    <w:p>
      <w:pPr>
        <w:pStyle w:val="5"/>
        <w:rPr>
          <w:rFonts w:ascii="仿宋_GB2312" w:hAnsi="宋体" w:eastAsia="仿宋_GB2312"/>
          <w:highlight w:val="none"/>
        </w:rPr>
      </w:pPr>
      <w:r>
        <w:rPr>
          <w:rFonts w:hint="eastAsia" w:ascii="仿宋_GB2312" w:hAnsi="宋体" w:eastAsia="仿宋_GB2312"/>
          <w:highlight w:val="none"/>
        </w:rPr>
        <w:t>任务专题管理</w:t>
      </w:r>
    </w:p>
    <w:p>
      <w:pPr>
        <w:ind w:firstLine="560"/>
        <w:rPr>
          <w:rFonts w:ascii="仿宋_GB2312" w:hAnsi="宋体" w:eastAsia="仿宋_GB2312"/>
          <w:highlight w:val="none"/>
        </w:rPr>
      </w:pPr>
      <w:r>
        <w:rPr>
          <w:rFonts w:hint="eastAsia" w:ascii="仿宋_GB2312" w:hAnsi="宋体" w:eastAsia="仿宋_GB2312"/>
          <w:highlight w:val="none"/>
        </w:rPr>
        <w:t>支持用户自定义创建维护任务链任务专题，实现任务链任务分类管理，根据不同的专题进行专题性的设置和配置，任务专题管理包含自定义专题、维护专题内容、专题位置移动、专题编辑等功能。</w:t>
      </w:r>
    </w:p>
    <w:p>
      <w:pPr>
        <w:pStyle w:val="5"/>
        <w:rPr>
          <w:rFonts w:ascii="仿宋_GB2312" w:hAnsi="宋体" w:eastAsia="仿宋_GB2312"/>
          <w:highlight w:val="none"/>
        </w:rPr>
      </w:pPr>
      <w:r>
        <w:rPr>
          <w:rFonts w:hint="eastAsia" w:ascii="仿宋_GB2312" w:hAnsi="宋体" w:eastAsia="仿宋_GB2312"/>
          <w:highlight w:val="none"/>
        </w:rPr>
        <w:t>多跨协同任务流配置模块</w:t>
      </w:r>
    </w:p>
    <w:p>
      <w:pPr>
        <w:ind w:firstLine="560"/>
        <w:rPr>
          <w:rFonts w:ascii="仿宋_GB2312" w:hAnsi="宋体" w:eastAsia="仿宋_GB2312"/>
          <w:highlight w:val="none"/>
        </w:rPr>
      </w:pPr>
      <w:r>
        <w:rPr>
          <w:rFonts w:hint="eastAsia" w:ascii="仿宋_GB2312" w:hAnsi="宋体" w:eastAsia="仿宋_GB2312"/>
          <w:highlight w:val="none"/>
        </w:rPr>
        <w:t>情指行标准配置工具支持用户自定义创建复杂的多跨协同任务流，支持从一个或多个工作清单对象出发，在处置过程中满足一定的触发条件自动下发新的任务，形成复杂业务的任务链。</w:t>
      </w:r>
    </w:p>
    <w:p>
      <w:pPr>
        <w:ind w:firstLine="560"/>
        <w:rPr>
          <w:rFonts w:ascii="仿宋_GB2312" w:hAnsi="宋体" w:eastAsia="仿宋_GB2312"/>
          <w:highlight w:val="none"/>
        </w:rPr>
      </w:pPr>
      <w:r>
        <w:rPr>
          <w:rFonts w:hint="eastAsia" w:ascii="仿宋_GB2312" w:hAnsi="宋体" w:eastAsia="仿宋_GB2312"/>
          <w:highlight w:val="none"/>
        </w:rPr>
        <w:t>可实现任务链创建、数据驱动模块、业务统筹模块、工作任务、自定义创建工作对象池、自定义创建处置规则、自定义设计工作流、综合查询、流转追溯、工作成果、分支管理、流转管理等功能。</w:t>
      </w:r>
    </w:p>
    <w:p>
      <w:pPr>
        <w:pStyle w:val="5"/>
        <w:rPr>
          <w:rFonts w:ascii="仿宋_GB2312" w:hAnsi="宋体" w:eastAsia="仿宋_GB2312"/>
          <w:highlight w:val="none"/>
        </w:rPr>
      </w:pPr>
      <w:r>
        <w:rPr>
          <w:rFonts w:hint="eastAsia" w:ascii="仿宋_GB2312" w:hAnsi="宋体" w:eastAsia="仿宋_GB2312"/>
          <w:highlight w:val="none"/>
        </w:rPr>
        <w:t>模块配置设置</w:t>
      </w:r>
    </w:p>
    <w:p>
      <w:pPr>
        <w:ind w:firstLine="560"/>
        <w:rPr>
          <w:rFonts w:ascii="仿宋_GB2312" w:hAnsi="宋体" w:eastAsia="仿宋_GB2312"/>
          <w:highlight w:val="none"/>
        </w:rPr>
      </w:pPr>
      <w:r>
        <w:rPr>
          <w:rFonts w:hint="eastAsia" w:ascii="仿宋_GB2312" w:hAnsi="宋体" w:eastAsia="仿宋_GB2312"/>
          <w:highlight w:val="none"/>
        </w:rPr>
        <w:t>能够自定将下发的任务中未落实到具体责任人的任务按照类型进行分类，各级管理员可在塔台调度中对本辖区的任务进行责任人分配。</w:t>
      </w:r>
    </w:p>
    <w:p>
      <w:pPr>
        <w:ind w:firstLine="560"/>
        <w:rPr>
          <w:rFonts w:ascii="仿宋_GB2312" w:hAnsi="宋体" w:eastAsia="仿宋_GB2312"/>
          <w:highlight w:val="none"/>
        </w:rPr>
      </w:pPr>
      <w:r>
        <w:rPr>
          <w:rFonts w:hint="eastAsia" w:ascii="仿宋_GB2312" w:hAnsi="宋体" w:eastAsia="仿宋_GB2312"/>
          <w:highlight w:val="none"/>
        </w:rPr>
        <w:t>可实现新增模块、模块管理、公共模块配置、自定义设置、默认设置、APP注册、标签栏功能设置、标签栏权限设置。</w:t>
      </w:r>
    </w:p>
    <w:p>
      <w:pPr>
        <w:pStyle w:val="3"/>
        <w:rPr>
          <w:rFonts w:ascii="仿宋_GB2312" w:hAnsi="宋体" w:eastAsia="仿宋_GB2312"/>
          <w:highlight w:val="none"/>
        </w:rPr>
      </w:pPr>
      <w:r>
        <w:rPr>
          <w:rFonts w:hint="eastAsia" w:ascii="仿宋_GB2312" w:hAnsi="宋体" w:eastAsia="仿宋_GB2312"/>
          <w:highlight w:val="none"/>
        </w:rPr>
        <w:t>安全产品需求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763"/>
        <w:gridCol w:w="2154"/>
        <w:gridCol w:w="1589"/>
        <w:gridCol w:w="786"/>
        <w:gridCol w:w="718"/>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21" w:type="pct"/>
            <w:shd w:val="clear" w:color="auto" w:fill="E7E6E6" w:themeFill="background2"/>
            <w:noWrap/>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序号</w:t>
            </w:r>
          </w:p>
        </w:tc>
        <w:tc>
          <w:tcPr>
            <w:tcW w:w="1712" w:type="pct"/>
            <w:gridSpan w:val="2"/>
            <w:shd w:val="clear" w:color="auto" w:fill="E7E6E6" w:themeFill="background2"/>
            <w:noWrap/>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设备名称</w:t>
            </w:r>
          </w:p>
        </w:tc>
        <w:tc>
          <w:tcPr>
            <w:tcW w:w="932" w:type="pct"/>
            <w:shd w:val="clear" w:color="auto" w:fill="E7E6E6" w:themeFill="background2"/>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配置参数</w:t>
            </w:r>
          </w:p>
        </w:tc>
        <w:tc>
          <w:tcPr>
            <w:tcW w:w="461" w:type="pct"/>
            <w:shd w:val="clear" w:color="auto" w:fill="E7E6E6" w:themeFill="background2"/>
            <w:noWrap/>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单位</w:t>
            </w:r>
          </w:p>
        </w:tc>
        <w:tc>
          <w:tcPr>
            <w:tcW w:w="421" w:type="pct"/>
            <w:shd w:val="clear" w:color="auto" w:fill="E7E6E6" w:themeFill="background2"/>
            <w:noWrap/>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数量</w:t>
            </w:r>
          </w:p>
        </w:tc>
        <w:tc>
          <w:tcPr>
            <w:tcW w:w="1053" w:type="pct"/>
            <w:shd w:val="clear" w:color="auto" w:fill="E7E6E6" w:themeFill="background2"/>
            <w:vAlign w:val="center"/>
          </w:tcPr>
          <w:p>
            <w:pPr>
              <w:widowControl/>
              <w:spacing w:line="240" w:lineRule="auto"/>
              <w:ind w:firstLine="0" w:firstLineChars="0"/>
              <w:jc w:val="center"/>
              <w:rPr>
                <w:rFonts w:ascii="仿宋_GB2312" w:hAnsi="宋体" w:eastAsia="仿宋_GB2312" w:cs="宋体"/>
                <w:b/>
                <w:bCs/>
                <w:color w:val="000000"/>
                <w:kern w:val="0"/>
                <w:sz w:val="21"/>
                <w:szCs w:val="21"/>
                <w:highlight w:val="none"/>
              </w:rPr>
            </w:pPr>
            <w:r>
              <w:rPr>
                <w:rFonts w:hint="eastAsia" w:ascii="仿宋_GB2312" w:hAnsi="宋体" w:eastAsia="仿宋_GB2312" w:cs="宋体"/>
                <w:b/>
                <w:bCs/>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1</w:t>
            </w:r>
          </w:p>
        </w:tc>
        <w:tc>
          <w:tcPr>
            <w:tcW w:w="448" w:type="pct"/>
            <w:vMerge w:val="restar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安全产品</w:t>
            </w: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服务器密码机</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2</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2</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签名验签服务器与时间戳二合一服务器</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2</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3</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安全认证网关</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4</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4</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VPN综合安全网关</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1</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5</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存储加密服务器</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1</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6</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密钥管理系统</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台</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1</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7</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智能密码钥匙</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套</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8</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1" w:type="pct"/>
            <w:shd w:val="clear" w:color="auto" w:fill="auto"/>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8</w:t>
            </w:r>
          </w:p>
        </w:tc>
        <w:tc>
          <w:tcPr>
            <w:tcW w:w="448" w:type="pct"/>
            <w:vMerge w:val="continue"/>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p>
        </w:tc>
        <w:tc>
          <w:tcPr>
            <w:tcW w:w="1264"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国密安全浏览器</w:t>
            </w:r>
          </w:p>
        </w:tc>
        <w:tc>
          <w:tcPr>
            <w:tcW w:w="932" w:type="pct"/>
            <w:shd w:val="clear" w:color="auto" w:fill="auto"/>
            <w:vAlign w:val="center"/>
          </w:tcPr>
          <w:p>
            <w:pPr>
              <w:widowControl/>
              <w:spacing w:line="240" w:lineRule="auto"/>
              <w:ind w:firstLine="0" w:firstLineChars="0"/>
              <w:jc w:val="left"/>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　</w:t>
            </w:r>
          </w:p>
        </w:tc>
        <w:tc>
          <w:tcPr>
            <w:tcW w:w="46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套</w:t>
            </w:r>
          </w:p>
        </w:tc>
        <w:tc>
          <w:tcPr>
            <w:tcW w:w="421" w:type="pct"/>
            <w:shd w:val="clear" w:color="auto" w:fill="auto"/>
            <w:noWrap/>
            <w:vAlign w:val="center"/>
          </w:tcPr>
          <w:p>
            <w:pPr>
              <w:widowControl/>
              <w:spacing w:line="240" w:lineRule="auto"/>
              <w:ind w:firstLine="0" w:firstLineChars="0"/>
              <w:jc w:val="center"/>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15</w:t>
            </w:r>
          </w:p>
        </w:tc>
        <w:tc>
          <w:tcPr>
            <w:tcW w:w="1053" w:type="pct"/>
            <w:vAlign w:val="center"/>
          </w:tcPr>
          <w:p>
            <w:pPr>
              <w:widowControl/>
              <w:spacing w:line="240" w:lineRule="auto"/>
              <w:ind w:firstLine="0" w:firstLineChars="0"/>
              <w:rPr>
                <w:rFonts w:ascii="仿宋_GB2312" w:hAnsi="宋体" w:eastAsia="仿宋_GB2312" w:cs="宋体"/>
                <w:color w:val="000000"/>
                <w:kern w:val="0"/>
                <w:sz w:val="21"/>
                <w:szCs w:val="21"/>
                <w:highlight w:val="none"/>
              </w:rPr>
            </w:pPr>
            <w:r>
              <w:rPr>
                <w:rFonts w:hint="eastAsia" w:ascii="仿宋_GB2312" w:hAnsi="宋体" w:eastAsia="仿宋_GB2312" w:cs="宋体"/>
                <w:color w:val="000000"/>
                <w:kern w:val="0"/>
                <w:sz w:val="21"/>
                <w:szCs w:val="21"/>
                <w:highlight w:val="none"/>
              </w:rPr>
              <w:t>市局统一建设</w:t>
            </w:r>
          </w:p>
        </w:tc>
      </w:tr>
      <w:bookmarkEnd w:id="8"/>
    </w:tbl>
    <w:p>
      <w:pPr>
        <w:pStyle w:val="3"/>
        <w:rPr>
          <w:rFonts w:ascii="仿宋_GB2312" w:hAnsi="宋体" w:eastAsia="仿宋_GB2312"/>
          <w:highlight w:val="none"/>
        </w:rPr>
      </w:pPr>
      <w:bookmarkStart w:id="9" w:name="_Toc159517179"/>
      <w:r>
        <w:rPr>
          <w:rFonts w:hint="eastAsia" w:ascii="仿宋_GB2312" w:hAnsi="宋体" w:eastAsia="仿宋_GB2312"/>
          <w:highlight w:val="none"/>
        </w:rPr>
        <w:t>性能需求</w:t>
      </w:r>
    </w:p>
    <w:p>
      <w:pPr>
        <w:ind w:firstLine="560"/>
        <w:rPr>
          <w:rFonts w:ascii="仿宋_GB2312" w:hAnsi="宋体" w:eastAsia="仿宋_GB2312"/>
          <w:highlight w:val="none"/>
        </w:rPr>
      </w:pPr>
      <w:r>
        <w:rPr>
          <w:rFonts w:hint="eastAsia" w:ascii="仿宋_GB2312" w:hAnsi="宋体" w:eastAsia="仿宋_GB2312"/>
          <w:highlight w:val="none"/>
        </w:rPr>
        <w:t>本项目需支撑上海市公安局以及分局、派出所使用，应满足如下要求：</w:t>
      </w:r>
    </w:p>
    <w:p>
      <w:pPr>
        <w:pStyle w:val="57"/>
        <w:numPr>
          <w:ilvl w:val="0"/>
          <w:numId w:val="8"/>
        </w:numPr>
        <w:ind w:firstLineChars="0"/>
        <w:rPr>
          <w:rFonts w:ascii="仿宋_GB2312" w:hAnsi="宋体" w:eastAsia="仿宋_GB2312"/>
          <w:highlight w:val="none"/>
        </w:rPr>
      </w:pPr>
      <w:r>
        <w:rPr>
          <w:rFonts w:hint="eastAsia" w:ascii="仿宋_GB2312" w:hAnsi="宋体" w:eastAsia="仿宋_GB2312"/>
          <w:highlight w:val="none"/>
        </w:rPr>
        <w:t>页面响应时间</w:t>
      </w:r>
    </w:p>
    <w:p>
      <w:pPr>
        <w:ind w:firstLine="560"/>
        <w:rPr>
          <w:rFonts w:ascii="仿宋_GB2312" w:hAnsi="宋体" w:eastAsia="仿宋_GB2312"/>
          <w:highlight w:val="none"/>
        </w:rPr>
      </w:pPr>
      <w:r>
        <w:rPr>
          <w:rFonts w:hint="eastAsia" w:ascii="仿宋_GB2312" w:hAnsi="宋体" w:eastAsia="仿宋_GB2312"/>
          <w:highlight w:val="none"/>
        </w:rPr>
        <w:t>平峰时段，页面打开时间为1-3秒；</w:t>
      </w:r>
    </w:p>
    <w:p>
      <w:pPr>
        <w:ind w:firstLine="560"/>
        <w:rPr>
          <w:rFonts w:ascii="仿宋_GB2312" w:hAnsi="宋体" w:eastAsia="仿宋_GB2312"/>
          <w:highlight w:val="none"/>
        </w:rPr>
      </w:pPr>
      <w:r>
        <w:rPr>
          <w:rFonts w:hint="eastAsia" w:ascii="仿宋_GB2312" w:hAnsi="宋体" w:eastAsia="仿宋_GB2312"/>
          <w:highlight w:val="none"/>
        </w:rPr>
        <w:t>高峰时段，页面打开时间为3-5秒；</w:t>
      </w:r>
    </w:p>
    <w:p>
      <w:pPr>
        <w:pStyle w:val="57"/>
        <w:numPr>
          <w:ilvl w:val="0"/>
          <w:numId w:val="8"/>
        </w:numPr>
        <w:ind w:firstLineChars="0"/>
        <w:rPr>
          <w:rFonts w:ascii="仿宋_GB2312" w:hAnsi="宋体" w:eastAsia="仿宋_GB2312"/>
          <w:highlight w:val="none"/>
        </w:rPr>
      </w:pPr>
      <w:r>
        <w:rPr>
          <w:rFonts w:hint="eastAsia" w:ascii="仿宋_GB2312" w:hAnsi="宋体" w:eastAsia="仿宋_GB2312"/>
          <w:highlight w:val="none"/>
        </w:rPr>
        <w:t>操作响应时间</w:t>
      </w:r>
    </w:p>
    <w:p>
      <w:pPr>
        <w:ind w:firstLine="560"/>
        <w:rPr>
          <w:rFonts w:ascii="仿宋_GB2312" w:hAnsi="宋体" w:eastAsia="仿宋_GB2312"/>
          <w:highlight w:val="none"/>
        </w:rPr>
      </w:pPr>
      <w:r>
        <w:rPr>
          <w:rFonts w:hint="eastAsia" w:ascii="仿宋_GB2312" w:hAnsi="宋体" w:eastAsia="仿宋_GB2312"/>
          <w:highlight w:val="none"/>
        </w:rPr>
        <w:t>平峰时段，操作响应时间为1-3秒；</w:t>
      </w:r>
    </w:p>
    <w:p>
      <w:pPr>
        <w:ind w:firstLine="560"/>
        <w:rPr>
          <w:rFonts w:ascii="仿宋_GB2312" w:hAnsi="宋体" w:eastAsia="仿宋_GB2312"/>
          <w:highlight w:val="none"/>
        </w:rPr>
      </w:pPr>
      <w:r>
        <w:rPr>
          <w:rFonts w:hint="eastAsia" w:ascii="仿宋_GB2312" w:hAnsi="宋体" w:eastAsia="仿宋_GB2312"/>
          <w:highlight w:val="none"/>
        </w:rPr>
        <w:t>高峰时段，操作响应时间为5-8秒；</w:t>
      </w:r>
    </w:p>
    <w:p>
      <w:pPr>
        <w:pStyle w:val="57"/>
        <w:numPr>
          <w:ilvl w:val="0"/>
          <w:numId w:val="8"/>
        </w:numPr>
        <w:ind w:firstLineChars="0"/>
        <w:rPr>
          <w:rFonts w:ascii="仿宋_GB2312" w:hAnsi="宋体" w:eastAsia="仿宋_GB2312"/>
          <w:highlight w:val="none"/>
        </w:rPr>
      </w:pPr>
      <w:r>
        <w:rPr>
          <w:rFonts w:hint="eastAsia" w:ascii="仿宋_GB2312" w:hAnsi="宋体" w:eastAsia="仿宋_GB2312"/>
          <w:highlight w:val="none"/>
        </w:rPr>
        <w:t>用户访问指标</w:t>
      </w:r>
    </w:p>
    <w:p>
      <w:pPr>
        <w:ind w:firstLine="560"/>
        <w:rPr>
          <w:rFonts w:ascii="仿宋_GB2312" w:hAnsi="宋体" w:eastAsia="仿宋_GB2312"/>
          <w:highlight w:val="none"/>
        </w:rPr>
      </w:pPr>
      <w:r>
        <w:rPr>
          <w:rFonts w:hint="eastAsia" w:ascii="仿宋_GB2312" w:hAnsi="宋体" w:eastAsia="仿宋_GB2312"/>
          <w:highlight w:val="none"/>
        </w:rPr>
        <w:t>1）系统支撑用户数：&gt;=50000；</w:t>
      </w:r>
    </w:p>
    <w:p>
      <w:pPr>
        <w:ind w:firstLine="560"/>
        <w:rPr>
          <w:rFonts w:ascii="仿宋_GB2312" w:hAnsi="宋体" w:eastAsia="仿宋_GB2312"/>
          <w:highlight w:val="none"/>
        </w:rPr>
      </w:pPr>
      <w:r>
        <w:rPr>
          <w:rFonts w:hint="eastAsia" w:ascii="仿宋_GB2312" w:hAnsi="宋体" w:eastAsia="仿宋_GB2312"/>
          <w:highlight w:val="none"/>
        </w:rPr>
        <w:t>2）用户并发访问：&gt;=300；</w:t>
      </w:r>
    </w:p>
    <w:p>
      <w:pPr>
        <w:ind w:firstLine="560"/>
        <w:rPr>
          <w:rFonts w:ascii="仿宋_GB2312" w:hAnsi="宋体" w:eastAsia="仿宋_GB2312"/>
          <w:highlight w:val="none"/>
        </w:rPr>
      </w:pPr>
      <w:r>
        <w:rPr>
          <w:rFonts w:hint="eastAsia" w:ascii="仿宋_GB2312" w:hAnsi="宋体" w:eastAsia="仿宋_GB2312"/>
          <w:highlight w:val="none"/>
        </w:rPr>
        <w:t>3）平均响应时间：3000毫秒；</w:t>
      </w:r>
    </w:p>
    <w:p>
      <w:pPr>
        <w:pStyle w:val="57"/>
        <w:numPr>
          <w:ilvl w:val="0"/>
          <w:numId w:val="8"/>
        </w:numPr>
        <w:ind w:firstLineChars="0"/>
        <w:rPr>
          <w:rFonts w:ascii="仿宋_GB2312" w:hAnsi="宋体" w:eastAsia="仿宋_GB2312"/>
          <w:highlight w:val="none"/>
        </w:rPr>
      </w:pPr>
      <w:r>
        <w:rPr>
          <w:rFonts w:hint="eastAsia" w:ascii="仿宋_GB2312" w:hAnsi="宋体" w:eastAsia="仿宋_GB2312"/>
          <w:highlight w:val="none"/>
        </w:rPr>
        <w:t>稳定性指标</w:t>
      </w:r>
    </w:p>
    <w:p>
      <w:pPr>
        <w:ind w:firstLine="560"/>
        <w:rPr>
          <w:rFonts w:ascii="仿宋_GB2312" w:hAnsi="宋体" w:eastAsia="仿宋_GB2312"/>
          <w:highlight w:val="none"/>
        </w:rPr>
      </w:pPr>
      <w:bookmarkStart w:id="10" w:name="_Hlk509206647"/>
      <w:r>
        <w:rPr>
          <w:rFonts w:hint="eastAsia" w:ascii="仿宋_GB2312" w:hAnsi="宋体" w:eastAsia="仿宋_GB2312"/>
          <w:highlight w:val="none"/>
        </w:rPr>
        <w:t>1）系统有效工作时间：&gt;=99%；</w:t>
      </w:r>
    </w:p>
    <w:bookmarkEnd w:id="10"/>
    <w:p>
      <w:pPr>
        <w:ind w:firstLine="560"/>
        <w:rPr>
          <w:rFonts w:ascii="仿宋_GB2312" w:hAnsi="宋体" w:eastAsia="仿宋_GB2312"/>
          <w:highlight w:val="none"/>
        </w:rPr>
      </w:pPr>
      <w:r>
        <w:rPr>
          <w:rFonts w:hint="eastAsia" w:ascii="仿宋_GB2312" w:hAnsi="宋体" w:eastAsia="仿宋_GB2312"/>
          <w:highlight w:val="none"/>
        </w:rPr>
        <w:t>2）系统故障平均间隔时间：&gt;=30天；</w:t>
      </w:r>
    </w:p>
    <w:p>
      <w:pPr>
        <w:ind w:firstLine="560"/>
        <w:rPr>
          <w:rFonts w:ascii="仿宋_GB2312" w:hAnsi="宋体" w:eastAsia="仿宋_GB2312"/>
          <w:highlight w:val="none"/>
        </w:rPr>
      </w:pPr>
      <w:r>
        <w:rPr>
          <w:rFonts w:hint="eastAsia" w:ascii="仿宋_GB2312" w:hAnsi="宋体" w:eastAsia="仿宋_GB2312"/>
          <w:highlight w:val="none"/>
        </w:rPr>
        <w:t>3）系统一年的故障停机累计时间不超过7天(因为停电等不可预测因素除外)。</w:t>
      </w:r>
    </w:p>
    <w:p>
      <w:pPr>
        <w:pStyle w:val="2"/>
        <w:rPr>
          <w:rFonts w:ascii="仿宋_GB2312" w:hAnsi="宋体" w:eastAsia="仿宋_GB2312"/>
          <w:highlight w:val="none"/>
        </w:rPr>
      </w:pPr>
      <w:r>
        <w:rPr>
          <w:rFonts w:hint="eastAsia" w:ascii="仿宋_GB2312" w:hAnsi="宋体" w:eastAsia="仿宋_GB2312"/>
          <w:highlight w:val="none"/>
        </w:rPr>
        <w:t>进度</w:t>
      </w:r>
      <w:bookmarkEnd w:id="9"/>
      <w:r>
        <w:rPr>
          <w:rFonts w:hint="eastAsia" w:ascii="仿宋_GB2312" w:hAnsi="宋体" w:eastAsia="仿宋_GB2312"/>
          <w:highlight w:val="none"/>
        </w:rPr>
        <w:t>安排</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项目建设周期为自合同签订之日起12个月内完成项目建设。采用分阶段的方式进行稳步推进，整个实施阶段分为总体规划阶段、建设阶段、试运行阶段、验收阶段。要求严格把控时间节点，进行阶段性的进度审查，以保障实施进度的可控、可管。</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（1）总体规划阶段。包括项目调研与需求分析，设计方案的编制与评审，1个月。</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（2）建设阶段。包括采购到货、软件开发、系统集成与部署、系统测试，8个月。</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（3）试运行阶段。包括上线试运行及问题处理，并组织人员培训，2个月。</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（4）验收阶段。包括</w:t>
      </w:r>
      <w:r>
        <w:rPr>
          <w:rFonts w:hint="eastAsia" w:ascii="仿宋_GB2312" w:hAnsi="宋体" w:eastAsia="仿宋_GB2312"/>
          <w:szCs w:val="28"/>
          <w:highlight w:val="none"/>
        </w:rPr>
        <w:t>软件测评、安全测评、商用密码测评及</w:t>
      </w:r>
      <w:r>
        <w:rPr>
          <w:rFonts w:hint="eastAsia" w:ascii="仿宋_GB2312" w:hAnsi="宋体" w:eastAsia="仿宋_GB2312" w:cs="宋体"/>
          <w:kern w:val="0"/>
          <w:szCs w:val="28"/>
          <w:highlight w:val="none"/>
        </w:rPr>
        <w:t>验收工作，1个月。</w:t>
      </w:r>
    </w:p>
    <w:p>
      <w:pPr>
        <w:pStyle w:val="2"/>
        <w:rPr>
          <w:rFonts w:ascii="仿宋_GB2312" w:hAnsi="宋体" w:eastAsia="仿宋_GB2312"/>
          <w:highlight w:val="none"/>
        </w:rPr>
      </w:pPr>
      <w:bookmarkStart w:id="11" w:name="_Toc159517180"/>
      <w:r>
        <w:rPr>
          <w:rFonts w:hint="eastAsia" w:ascii="仿宋_GB2312" w:hAnsi="宋体" w:eastAsia="仿宋_GB2312"/>
          <w:highlight w:val="none"/>
        </w:rPr>
        <w:t>实施要求和技术服务要求</w:t>
      </w:r>
    </w:p>
    <w:p>
      <w:pPr>
        <w:pStyle w:val="3"/>
        <w:rPr>
          <w:rFonts w:ascii="仿宋_GB2312" w:hAnsi="宋体" w:eastAsia="仿宋_GB2312"/>
          <w:highlight w:val="none"/>
        </w:rPr>
      </w:pPr>
      <w:r>
        <w:rPr>
          <w:rFonts w:hint="eastAsia" w:ascii="仿宋_GB2312" w:hAnsi="宋体" w:eastAsia="仿宋_GB2312"/>
          <w:highlight w:val="none"/>
        </w:rPr>
        <w:t>技术要求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（1）本项目须保证设计的标准性、先进性、稳定性、易维护性、安全可控性、界面友好性。</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（2）系统设计开发须遵循国家及地方标准、有关软件行业的通用规范、通用的国际规范及各子系统间接口标准，保证各个模块之间可以无缝集成，并对外提供标准接口。</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（3）系统设计须采用先进、成熟的技术，以保证系统建设的实用性和前瞻性。</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（4）系统设计须充分考虑到要部署的软硬件平台、用户使用的各类终端、各种用户操作，使用面向对象语言丰富的异常处理机制，保证系统稳定运行。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（5）须采用先进的开发和应用模式，客户机无需安装任何客户程序，用户对系统的维护仅在服务器上进行，降低维护工作量。</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（6）应用安全可控的技术和产品，统筹集约建设，构建技术标准统一的“情指行”一体化实战系统。</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（7）界面设计应遵循一致性、信息易读、有效提示原则，提升系统的易用性，友好的用户体验。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（8）须设计统一的移动端能力，并提供移动应用调用。</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（9）供应商须在投标方案中对本项目的架构、技术路线进行设计。</w:t>
      </w:r>
    </w:p>
    <w:p>
      <w:pPr>
        <w:pStyle w:val="3"/>
        <w:rPr>
          <w:rFonts w:ascii="仿宋_GB2312" w:hAnsi="宋体" w:eastAsia="仿宋_GB2312"/>
          <w:highlight w:val="none"/>
        </w:rPr>
      </w:pPr>
      <w:r>
        <w:rPr>
          <w:rFonts w:hint="eastAsia" w:ascii="仿宋_GB2312" w:hAnsi="宋体" w:eastAsia="仿宋_GB2312"/>
          <w:highlight w:val="none"/>
        </w:rPr>
        <w:t>集成与部署要求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（1）供应商须完成本项目中所有硬件设备的安装与调试，所有软件产品部署与联调，确保应用软件功能、性能满足招标要求，达到项目总体的建设周期及交付要求。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本项目网络部分依托公安信息网现有网络边界。本项目建设涉及的硬件与网络架构，在满足本项目系统建设需求的前提下，充分依托市局现有网络资源、安全资源与计算资源，深度挖掘利用现有公安信息网内的大数据计算能力，以便更好的为本次建设提供基础支撑服务。</w:t>
      </w:r>
    </w:p>
    <w:p>
      <w:pPr>
        <w:ind w:firstLine="560"/>
        <w:rPr>
          <w:rFonts w:ascii="仿宋_GB2312" w:hAnsi="宋体" w:eastAsia="仿宋_GB2312" w:cs="宋体"/>
          <w:kern w:val="0"/>
          <w:szCs w:val="28"/>
          <w:highlight w:val="none"/>
        </w:rPr>
      </w:pPr>
      <w:r>
        <w:rPr>
          <w:rFonts w:hint="eastAsia" w:ascii="仿宋_GB2312" w:hAnsi="宋体" w:eastAsia="仿宋_GB2312"/>
          <w:highlight w:val="none"/>
        </w:rPr>
        <w:t>（3）本项目</w:t>
      </w:r>
      <w:r>
        <w:rPr>
          <w:rFonts w:hint="eastAsia" w:ascii="仿宋_GB2312" w:hAnsi="宋体" w:eastAsia="仿宋_GB2312" w:cs="宋体"/>
          <w:kern w:val="0"/>
          <w:szCs w:val="28"/>
          <w:highlight w:val="none"/>
        </w:rPr>
        <w:t>利用市局提供的机房空间部署相关设备。项目</w:t>
      </w:r>
      <w:r>
        <w:rPr>
          <w:rFonts w:hint="eastAsia" w:ascii="仿宋_GB2312" w:hAnsi="宋体" w:eastAsia="仿宋_GB2312"/>
          <w:highlight w:val="none"/>
        </w:rPr>
        <w:t>建设涉及的移动总线，零信任体系，公安信息网虚拟机及云资源管理平台，公安信息网专A用域云服务、虚拟机及云资</w:t>
      </w:r>
      <w:r>
        <w:rPr>
          <w:rFonts w:hint="eastAsia" w:ascii="仿宋_GB2312" w:hAnsi="宋体" w:eastAsia="仿宋_GB2312" w:cs="宋体"/>
          <w:kern w:val="0"/>
          <w:szCs w:val="28"/>
          <w:highlight w:val="none"/>
        </w:rPr>
        <w:t>源管理平台均基于现有服务。</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（4）本项目须按照分层解耦、基础设施统一纳管、数据分域管理的要求进行多域跨</w:t>
      </w:r>
      <w:r>
        <w:rPr>
          <w:rFonts w:ascii="仿宋_GB2312" w:hAnsi="宋体" w:eastAsia="仿宋_GB2312" w:cs="宋体"/>
          <w:kern w:val="0"/>
          <w:szCs w:val="28"/>
          <w:highlight w:val="none"/>
        </w:rPr>
        <w:t>域</w:t>
      </w:r>
      <w:r>
        <w:rPr>
          <w:rFonts w:hint="eastAsia" w:ascii="仿宋_GB2312" w:hAnsi="宋体" w:eastAsia="仿宋_GB2312" w:cs="宋体"/>
          <w:kern w:val="0"/>
          <w:szCs w:val="28"/>
          <w:highlight w:val="none"/>
        </w:rPr>
        <w:t>部署架构建设。</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（5）本项目服务器申请市局现云资源，采用虚拟机部署（除所需物理机外），并通过零信任体系与专A用域进行对接。业务数据库服务</w:t>
      </w:r>
      <w:r>
        <w:rPr>
          <w:rFonts w:hint="eastAsia" w:ascii="仿宋_GB2312" w:hAnsi="宋体" w:eastAsia="仿宋_GB2312"/>
          <w:highlight w:val="none"/>
        </w:rPr>
        <w:t>器物理机划入市局云资源管理平台，由市局提供同等计算、存储能力的裸金属资源的形式进行相关部署，纳入专A用域现有云资源管理平台后，采用集群架构部署，由专A用域云资源管理平台实现数据库服务器集群业务应用服务和资源调度。</w:t>
      </w:r>
    </w:p>
    <w:p>
      <w:pPr>
        <w:ind w:firstLine="560"/>
        <w:rPr>
          <w:rFonts w:ascii="仿宋_GB2312" w:hAnsi="宋体" w:eastAsia="仿宋_GB2312"/>
          <w:highlight w:val="none"/>
        </w:rPr>
      </w:pPr>
      <w:r>
        <w:rPr>
          <w:rFonts w:hint="eastAsia" w:ascii="仿宋_GB2312" w:hAnsi="宋体" w:eastAsia="仿宋_GB2312"/>
          <w:highlight w:val="none"/>
        </w:rPr>
        <w:t>（6）本项目软件功能模块须依据实际业务需求部署在公安信息网不同网域和公安移动信息网。</w:t>
      </w:r>
    </w:p>
    <w:p>
      <w:pPr>
        <w:ind w:firstLine="560"/>
        <w:rPr>
          <w:rFonts w:ascii="仿宋_GB2312" w:hAnsi="宋体" w:eastAsia="仿宋_GB2312"/>
          <w:highlight w:val="none"/>
        </w:rPr>
      </w:pPr>
      <w:r>
        <w:rPr>
          <w:rFonts w:hint="eastAsia" w:ascii="仿宋_GB2312" w:hAnsi="宋体" w:eastAsia="仿宋_GB2312" w:cs="宋体"/>
          <w:kern w:val="0"/>
          <w:szCs w:val="28"/>
          <w:highlight w:val="none"/>
        </w:rPr>
        <w:t>（7）密码应用硬件设备由市局统一支持。包括服务器密码机、签名验签服务器、安全认证网关、VPN综合安全网关、存储加密服务器、密钥管理系统、智能密码钥匙、国密安全浏览器。本项目须完成应用软件与商用密码服务开发对接，并通过商用密码应用安全性</w:t>
      </w:r>
      <w:r>
        <w:rPr>
          <w:rFonts w:hint="eastAsia" w:ascii="仿宋_GB2312" w:hAnsi="宋体" w:eastAsia="仿宋_GB2312"/>
          <w:highlight w:val="none"/>
        </w:rPr>
        <w:t>测评。</w:t>
      </w:r>
    </w:p>
    <w:p>
      <w:pPr>
        <w:ind w:firstLine="560"/>
        <w:rPr>
          <w:rFonts w:ascii="仿宋_GB2312" w:hAnsi="宋体" w:eastAsia="仿宋_GB2312"/>
          <w:highlight w:val="none"/>
        </w:rPr>
      </w:pPr>
      <w:r>
        <w:rPr>
          <w:rFonts w:hint="eastAsia" w:ascii="仿宋_GB2312" w:hAnsi="宋体" w:eastAsia="仿宋_GB2312"/>
          <w:highlight w:val="none"/>
        </w:rPr>
        <w:t>（8）本项目中涉及跨网数据交换如FTP、数据摆渡的业务模块，需要在所跨两网部署摆渡服务器，将在市局公安信息网部署1台虚拟机（市局资源支撑），在相关单位2专网、相关单位3专网、互联网及政务外网使用现有资源设备进行传输接入。</w:t>
      </w:r>
    </w:p>
    <w:p>
      <w:pPr>
        <w:ind w:firstLine="560"/>
        <w:rPr>
          <w:rFonts w:ascii="仿宋_GB2312" w:hAnsi="宋体" w:eastAsia="仿宋_GB2312"/>
          <w:highlight w:val="none"/>
        </w:rPr>
      </w:pPr>
      <w:r>
        <w:rPr>
          <w:rFonts w:hint="eastAsia" w:ascii="仿宋_GB2312" w:hAnsi="宋体" w:eastAsia="仿宋_GB2312"/>
          <w:highlight w:val="none"/>
        </w:rPr>
        <w:t>（9）供应商须在投标方案中对本项目的部署架构、软件功能模块部署进行设计。</w:t>
      </w:r>
    </w:p>
    <w:p>
      <w:pPr>
        <w:pStyle w:val="3"/>
        <w:rPr>
          <w:rFonts w:ascii="仿宋_GB2312" w:hAnsi="宋体" w:eastAsia="仿宋_GB2312"/>
          <w:highlight w:val="none"/>
        </w:rPr>
      </w:pPr>
      <w:r>
        <w:rPr>
          <w:rFonts w:hint="eastAsia" w:ascii="仿宋_GB2312" w:hAnsi="宋体" w:eastAsia="仿宋_GB2312"/>
          <w:highlight w:val="none"/>
        </w:rPr>
        <w:t>质保期限</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本项目要求提供软件开发一年免费质保服务，软件产品、硬件</w:t>
      </w:r>
      <w:r>
        <w:rPr>
          <w:rFonts w:hint="eastAsia" w:ascii="仿宋_GB2312" w:hAnsi="宋体" w:eastAsia="仿宋_GB2312" w:cs="宋体"/>
          <w:b/>
          <w:kern w:val="0"/>
          <w:szCs w:val="28"/>
          <w:highlight w:val="none"/>
        </w:rPr>
        <w:t>三年</w:t>
      </w:r>
      <w:r>
        <w:rPr>
          <w:rFonts w:hint="eastAsia" w:ascii="仿宋_GB2312" w:hAnsi="宋体" w:eastAsia="仿宋_GB2312" w:cs="宋体"/>
          <w:kern w:val="0"/>
          <w:szCs w:val="28"/>
          <w:highlight w:val="none"/>
        </w:rPr>
        <w:t>免费质保服务，自项目整体验收合格之日起计算。</w:t>
      </w:r>
    </w:p>
    <w:p>
      <w:pPr>
        <w:pStyle w:val="3"/>
        <w:rPr>
          <w:rFonts w:ascii="仿宋_GB2312" w:hAnsi="宋体" w:eastAsia="仿宋_GB2312"/>
          <w:highlight w:val="none"/>
        </w:rPr>
      </w:pPr>
      <w:r>
        <w:rPr>
          <w:rFonts w:hint="eastAsia" w:ascii="仿宋_GB2312" w:hAnsi="宋体" w:eastAsia="仿宋_GB2312"/>
          <w:highlight w:val="none"/>
        </w:rPr>
        <w:t>实施要求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（1）供应商须提供完整的项目实施方案，描述项目的实施过程，提出需采取的确保整个项目实施正常有序的措施和办法，并在项目建设过程中严格执行。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（2）项目计划的制定和执行要体现本项目的特点。</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（3）为保证本项目能按时高质的顺利完成，规避项目风险或将风险降至最低程度，供应商应建立项目质量管理体系，包括</w:t>
      </w:r>
      <w:r>
        <w:rPr>
          <w:rFonts w:ascii="仿宋_GB2312" w:hAnsi="宋体" w:eastAsia="仿宋_GB2312" w:cs="宋体"/>
          <w:kern w:val="0"/>
          <w:szCs w:val="28"/>
          <w:highlight w:val="none"/>
        </w:rPr>
        <w:t>质量目标、质量控制流程、质量评估标准以及质量改进机制</w:t>
      </w:r>
      <w:r>
        <w:rPr>
          <w:rFonts w:hint="eastAsia" w:ascii="仿宋_GB2312" w:hAnsi="宋体" w:eastAsia="仿宋_GB2312" w:cs="宋体"/>
          <w:kern w:val="0"/>
          <w:szCs w:val="28"/>
          <w:highlight w:val="none"/>
        </w:rPr>
        <w:t>。</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项目实施方案应充分体现供应商在项目管理方面的经验和能力以及对本项目管理的设想和具体方法，内容须涉及：组织结构及分工、详细进度计划、采购管理、文档管理、人员管理、质量控制、项目需求变更控制和进度控制办法。</w:t>
      </w:r>
    </w:p>
    <w:p>
      <w:pPr>
        <w:pStyle w:val="3"/>
        <w:rPr>
          <w:rFonts w:ascii="仿宋_GB2312" w:hAnsi="宋体" w:eastAsia="仿宋_GB2312"/>
          <w:highlight w:val="none"/>
        </w:rPr>
      </w:pPr>
      <w:r>
        <w:rPr>
          <w:rFonts w:hint="eastAsia" w:ascii="仿宋_GB2312" w:hAnsi="宋体" w:eastAsia="仿宋_GB2312" w:cs="宋体"/>
          <w:kern w:val="0"/>
          <w:szCs w:val="28"/>
          <w:highlight w:val="none"/>
        </w:rPr>
        <w:t>供应商企业综合能力要求</w:t>
      </w:r>
    </w:p>
    <w:p>
      <w:pPr>
        <w:ind w:firstLine="560"/>
        <w:rPr>
          <w:rFonts w:ascii="Times New Roman" w:hAnsi="Times New Roman" w:eastAsia="仿宋" w:cstheme="minorBidi"/>
          <w:kern w:val="2"/>
          <w:szCs w:val="22"/>
          <w:highlight w:val="none"/>
        </w:rPr>
      </w:pPr>
      <w:r>
        <w:rPr>
          <w:rFonts w:hint="eastAsia"/>
          <w:highlight w:val="none"/>
        </w:rPr>
        <w:t>供应商具有DCMM数据管理能力成熟度等级证书（4级及以上）、CCRC信息系统安全集成服务资质认证证书(一级)的优先考虑；具有情指行研判与核查、字典、精准互认、安全共享计算机相关的软件著作权证书的优先考虑。</w:t>
      </w:r>
    </w:p>
    <w:p>
      <w:pPr>
        <w:pStyle w:val="3"/>
        <w:rPr>
          <w:rFonts w:ascii="仿宋_GB2312" w:hAnsi="宋体" w:eastAsia="仿宋_GB2312"/>
          <w:highlight w:val="none"/>
        </w:rPr>
      </w:pPr>
      <w:r>
        <w:rPr>
          <w:rFonts w:hint="eastAsia" w:ascii="仿宋_GB2312" w:hAnsi="宋体" w:eastAsia="仿宋_GB2312"/>
          <w:highlight w:val="none"/>
        </w:rPr>
        <w:t>项目团队要求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（1）供应商为本项目配备项目负责人1人，项目负责人需具备本科及以上学历，十年及以上相关工作经历；需持有信息系统项目管理师、系统分析师、软件设计师以及高级工程师证书，并有同类项目经验。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（2）供应商为本项目配备技术负责人1人，技术负责人需具备本科及以上学历，同时持有系统分析师、信息系统项目管理师证书，并有同类项目经验。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（3）供应商为本项目配备的其他团队成员中需具备系统集成项目管理工程师、软件设计师、系统架构设计师、CISP注册信息安全工程师证书，并有同类项目经验。</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（4）供应商应组建不少于100人的项目团队，其中驻场开发人员不少于50人，团队需具备合理的专业结构与年龄结构，确保项目能够高效、顺利地推进。</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（5）供应商为本项目配备的所有人员须是供应商在职员工，须提供人员名单以及最近一个季度任意一个月依法缴纳社保费的证明。</w:t>
      </w:r>
    </w:p>
    <w:p>
      <w:pPr>
        <w:pStyle w:val="3"/>
        <w:rPr>
          <w:rFonts w:ascii="仿宋_GB2312" w:hAnsi="宋体" w:eastAsia="仿宋_GB2312"/>
          <w:highlight w:val="none"/>
        </w:rPr>
      </w:pPr>
      <w:r>
        <w:rPr>
          <w:rFonts w:hint="eastAsia" w:ascii="仿宋_GB2312" w:hAnsi="宋体" w:eastAsia="仿宋_GB2312" w:cs="宋体"/>
          <w:kern w:val="0"/>
          <w:szCs w:val="28"/>
          <w:highlight w:val="none"/>
        </w:rPr>
        <w:t>人员</w:t>
      </w:r>
      <w:r>
        <w:rPr>
          <w:rFonts w:hint="eastAsia" w:ascii="仿宋_GB2312" w:hAnsi="宋体" w:eastAsia="仿宋_GB2312"/>
          <w:highlight w:val="none"/>
        </w:rPr>
        <w:t>管理要求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（1）所有参与本项目的相关人员，均须签订《信息化项目安全责任承诺书》，且需严格遵循其中所规定的各项条款。</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（2）所有参与本项目的相关人员，均应依据《关于印发&lt;上海公安机关科技信息化合作人员bjsc工作规范&gt;的通知》（沪公智慧办通字（2021）24 号）的要求，接受项目建设单位开展的bjsc。审查不通过无条件更换。</w:t>
      </w:r>
    </w:p>
    <w:p>
      <w:pPr>
        <w:pStyle w:val="3"/>
        <w:rPr>
          <w:rFonts w:ascii="仿宋_GB2312" w:hAnsi="宋体" w:eastAsia="仿宋_GB2312"/>
          <w:highlight w:val="none"/>
        </w:rPr>
      </w:pPr>
      <w:r>
        <w:rPr>
          <w:rFonts w:hint="eastAsia" w:ascii="仿宋_GB2312" w:hAnsi="宋体" w:eastAsia="仿宋_GB2312"/>
          <w:highlight w:val="none"/>
        </w:rPr>
        <w:t>驻场运维要求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（1）供应商须承诺质保期内（第1年）安排不少于8名运维人员提供驻场运维服务。</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（2）供应商须承诺质保期后（第2-3年）安排不少于2名运维人员提供驻场运维服务。</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（3）驻场运维人员须是供应商在职员工，具有两年及以上软件开发或运维工作经验，须提供人员名单及最近一个季度任意一个月依法缴纳社保费的证明。</w:t>
      </w:r>
    </w:p>
    <w:p>
      <w:pPr>
        <w:pStyle w:val="3"/>
        <w:rPr>
          <w:rFonts w:ascii="仿宋_GB2312" w:hAnsi="宋体" w:eastAsia="仿宋_GB2312"/>
          <w:highlight w:val="none"/>
        </w:rPr>
      </w:pPr>
      <w:r>
        <w:rPr>
          <w:rFonts w:hint="eastAsia" w:ascii="仿宋_GB2312" w:hAnsi="宋体" w:eastAsia="仿宋_GB2312"/>
          <w:highlight w:val="none"/>
        </w:rPr>
        <w:t>售后服务要求</w:t>
      </w:r>
    </w:p>
    <w:p>
      <w:pPr>
        <w:ind w:firstLine="560"/>
        <w:rPr>
          <w:rFonts w:ascii="仿宋_GB2312" w:hAnsi="宋体" w:eastAsia="仿宋_GB2312" w:cs="仿宋_GB2312"/>
          <w:kern w:val="0"/>
          <w:szCs w:val="28"/>
          <w:highlight w:val="none"/>
        </w:rPr>
      </w:pPr>
      <w:r>
        <w:rPr>
          <w:rFonts w:hint="eastAsia" w:ascii="仿宋_GB2312" w:hAnsi="宋体" w:eastAsia="仿宋_GB2312" w:cs="仿宋_GB2312"/>
          <w:kern w:val="0"/>
          <w:szCs w:val="28"/>
          <w:highlight w:val="none"/>
        </w:rPr>
        <w:t>（1）供应商应具有完善的售后服务体系、规范的服务流程。针对本项目成立专门的技术支持中心，配备充足稳定、专业层次完整的技术力量，负责本项目的技术支持和售后服务工作。</w:t>
      </w:r>
    </w:p>
    <w:p>
      <w:pPr>
        <w:ind w:firstLine="560"/>
        <w:rPr>
          <w:rFonts w:ascii="仿宋_GB2312" w:hAnsi="宋体" w:eastAsia="仿宋_GB2312" w:cs="仿宋_GB2312"/>
          <w:kern w:val="0"/>
          <w:szCs w:val="28"/>
          <w:highlight w:val="none"/>
        </w:rPr>
      </w:pPr>
      <w:r>
        <w:rPr>
          <w:rFonts w:hint="eastAsia" w:ascii="仿宋_GB2312" w:hAnsi="宋体" w:eastAsia="仿宋_GB2312" w:cs="仿宋_GB2312"/>
          <w:kern w:val="0"/>
          <w:szCs w:val="28"/>
          <w:highlight w:val="none"/>
        </w:rPr>
        <w:t>（2）供应商应针对本项目可能出现的风险点制定有效的应急预案。</w:t>
      </w:r>
    </w:p>
    <w:p>
      <w:pPr>
        <w:ind w:firstLine="560"/>
        <w:rPr>
          <w:rFonts w:ascii="仿宋_GB2312" w:hAnsi="宋体" w:eastAsia="仿宋_GB2312" w:cs="仿宋_GB2312"/>
          <w:kern w:val="0"/>
          <w:szCs w:val="28"/>
          <w:highlight w:val="none"/>
        </w:rPr>
      </w:pPr>
      <w:r>
        <w:rPr>
          <w:rFonts w:hint="eastAsia" w:ascii="仿宋_GB2312" w:hAnsi="宋体" w:eastAsia="仿宋_GB2312" w:cs="仿宋_GB2312"/>
          <w:kern w:val="0"/>
          <w:szCs w:val="28"/>
          <w:highlight w:val="none"/>
        </w:rPr>
        <w:t>（3）质保期内服务内容包括本项目建设的全部软硬件设备、应用软件的维护、升级和故障排除工作。故障排除后应将故障原因、故障内容、完成修复及恢复正常的时间和日期等报告给用户。</w:t>
      </w:r>
    </w:p>
    <w:p>
      <w:pPr>
        <w:ind w:firstLine="560"/>
        <w:rPr>
          <w:rFonts w:ascii="仿宋_GB2312" w:hAnsi="宋体" w:eastAsia="仿宋_GB2312" w:cs="仿宋_GB2312"/>
          <w:kern w:val="0"/>
          <w:szCs w:val="28"/>
          <w:highlight w:val="none"/>
        </w:rPr>
      </w:pPr>
      <w:r>
        <w:rPr>
          <w:rFonts w:hint="eastAsia" w:ascii="仿宋_GB2312" w:hAnsi="宋体" w:eastAsia="仿宋_GB2312" w:cs="仿宋_GB2312"/>
          <w:kern w:val="0"/>
          <w:szCs w:val="28"/>
          <w:highlight w:val="none"/>
        </w:rPr>
        <w:t>（4）质保期结束前，由供应商运维人员和用户方代表进行一次全面检查，检查过程中发现的故障问题由供应商负责修复。</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（5）供应商应提供7×24小时的技术支持；在接到用户通知后，响应时间不多于1小时，修复时间不多于3小时。</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6）对质保期外需要更换设备、重装软件、部署系统等较大故障问题，供应商须配合完成系统集成工作，包括硬件设备的安装与调试，软件产品部署与联调，供应商在说明工作复杂程度的基础上，由双方协商解决问题所需的时间，并在商定时间内完成。</w:t>
      </w:r>
    </w:p>
    <w:p>
      <w:pPr>
        <w:pStyle w:val="3"/>
        <w:rPr>
          <w:rFonts w:ascii="仿宋_GB2312" w:hAnsi="宋体" w:eastAsia="仿宋_GB2312"/>
          <w:highlight w:val="none"/>
        </w:rPr>
      </w:pPr>
      <w:r>
        <w:rPr>
          <w:rFonts w:hint="eastAsia" w:ascii="仿宋_GB2312" w:hAnsi="宋体" w:eastAsia="仿宋_GB2312"/>
          <w:highlight w:val="none"/>
        </w:rPr>
        <w:t>巡检要求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（1）质保期内，供应商驻派用户现场的运维</w:t>
      </w:r>
      <w:r>
        <w:rPr>
          <w:rFonts w:hint="eastAsia" w:ascii="仿宋_GB2312" w:hAnsi="宋体" w:eastAsia="仿宋_GB2312" w:cs="仿宋_GB2312"/>
          <w:kern w:val="0"/>
          <w:szCs w:val="28"/>
          <w:highlight w:val="none"/>
        </w:rPr>
        <w:t>人员</w:t>
      </w:r>
      <w:r>
        <w:rPr>
          <w:rFonts w:hint="eastAsia" w:ascii="仿宋_GB2312" w:hAnsi="宋体" w:eastAsia="仿宋_GB2312" w:cs="宋体"/>
          <w:kern w:val="0"/>
          <w:szCs w:val="28"/>
          <w:highlight w:val="none"/>
        </w:rPr>
        <w:t>，须在用户方指定的重大节点前对系统进行全面巡检。</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（2）质保期内，供应商派驻用户现场的运维</w:t>
      </w:r>
      <w:r>
        <w:rPr>
          <w:rFonts w:hint="eastAsia" w:ascii="仿宋_GB2312" w:hAnsi="宋体" w:eastAsia="仿宋_GB2312" w:cs="仿宋_GB2312"/>
          <w:kern w:val="0"/>
          <w:szCs w:val="28"/>
          <w:highlight w:val="none"/>
        </w:rPr>
        <w:t>人员</w:t>
      </w:r>
      <w:r>
        <w:rPr>
          <w:rFonts w:hint="eastAsia" w:ascii="仿宋_GB2312" w:hAnsi="宋体" w:eastAsia="仿宋_GB2312" w:cs="宋体"/>
          <w:kern w:val="0"/>
          <w:szCs w:val="28"/>
          <w:highlight w:val="none"/>
        </w:rPr>
        <w:t>须每月开展一次系统运行情况常规巡检工作。</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（3）运维</w:t>
      </w:r>
      <w:r>
        <w:rPr>
          <w:rFonts w:hint="eastAsia" w:ascii="仿宋_GB2312" w:hAnsi="宋体" w:eastAsia="仿宋_GB2312" w:cs="仿宋_GB2312"/>
          <w:kern w:val="0"/>
          <w:szCs w:val="28"/>
          <w:highlight w:val="none"/>
        </w:rPr>
        <w:t>人员</w:t>
      </w:r>
      <w:r>
        <w:rPr>
          <w:rFonts w:hint="eastAsia" w:ascii="仿宋_GB2312" w:hAnsi="宋体" w:eastAsia="仿宋_GB2312" w:cs="宋体"/>
          <w:kern w:val="0"/>
          <w:szCs w:val="28"/>
          <w:highlight w:val="none"/>
        </w:rPr>
        <w:t>须及时做好巡检工作记录。</w:t>
      </w:r>
    </w:p>
    <w:p>
      <w:pPr>
        <w:pStyle w:val="3"/>
        <w:rPr>
          <w:rFonts w:ascii="仿宋_GB2312" w:hAnsi="宋体" w:eastAsia="仿宋_GB2312"/>
          <w:highlight w:val="none"/>
        </w:rPr>
      </w:pPr>
      <w:r>
        <w:rPr>
          <w:rFonts w:hint="eastAsia" w:ascii="仿宋_GB2312" w:hAnsi="宋体" w:eastAsia="仿宋_GB2312"/>
          <w:highlight w:val="none"/>
        </w:rPr>
        <w:t>培训要求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（1）供应商须免费提供本项目建设的全部软硬件设备、应用软件的培训。</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（2）供应商须提供现场培训，培训地点由用户指定。总培训次数不少于10次，其中项目试运行、售后期间的培训次数各不少于5次。</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（3）供应商派出的培训讲师应熟悉本项目，有丰富的教学经验，具备高级工程师证书。</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（4）供应商须制定详细培训计划，针对操作</w:t>
      </w:r>
      <w:r>
        <w:rPr>
          <w:rFonts w:hint="eastAsia" w:ascii="仿宋_GB2312" w:hAnsi="宋体" w:eastAsia="仿宋_GB2312" w:cs="仿宋_GB2312"/>
          <w:kern w:val="0"/>
          <w:szCs w:val="28"/>
          <w:highlight w:val="none"/>
        </w:rPr>
        <w:t>人员</w:t>
      </w:r>
      <w:r>
        <w:rPr>
          <w:rFonts w:hint="eastAsia" w:ascii="仿宋_GB2312" w:hAnsi="宋体" w:eastAsia="仿宋_GB2312" w:cs="宋体"/>
          <w:kern w:val="0"/>
          <w:szCs w:val="28"/>
          <w:highlight w:val="none"/>
        </w:rPr>
        <w:t>、管理</w:t>
      </w:r>
      <w:r>
        <w:rPr>
          <w:rFonts w:hint="eastAsia" w:ascii="仿宋_GB2312" w:hAnsi="宋体" w:eastAsia="仿宋_GB2312" w:cs="仿宋_GB2312"/>
          <w:kern w:val="0"/>
          <w:szCs w:val="28"/>
          <w:highlight w:val="none"/>
        </w:rPr>
        <w:t>人员</w:t>
      </w:r>
      <w:r>
        <w:rPr>
          <w:rFonts w:hint="eastAsia" w:ascii="仿宋_GB2312" w:hAnsi="宋体" w:eastAsia="仿宋_GB2312" w:cs="宋体"/>
          <w:kern w:val="0"/>
          <w:szCs w:val="28"/>
          <w:highlight w:val="none"/>
        </w:rPr>
        <w:t>等不同角色用户分别设计培训课程，提供中文培训课程资料和讲义等用品。</w:t>
      </w:r>
    </w:p>
    <w:bookmarkEnd w:id="11"/>
    <w:p>
      <w:pPr>
        <w:pStyle w:val="3"/>
        <w:rPr>
          <w:rFonts w:ascii="仿宋_GB2312" w:hAnsi="宋体" w:eastAsia="仿宋_GB2312"/>
          <w:highlight w:val="none"/>
        </w:rPr>
      </w:pPr>
      <w:r>
        <w:rPr>
          <w:rFonts w:hint="eastAsia" w:ascii="仿宋_GB2312" w:hAnsi="宋体" w:eastAsia="仿宋_GB2312"/>
          <w:highlight w:val="none"/>
        </w:rPr>
        <w:t>其他要求</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（1）项目建成后，供应商应向用户提供完整的技术资料，包括设备随机资料、应用软件源程序及介质、用户手册、管理员手册、安装指南等用户文档资料。</w:t>
      </w:r>
    </w:p>
    <w:p>
      <w:pPr>
        <w:ind w:firstLine="560"/>
        <w:rPr>
          <w:rFonts w:ascii="仿宋_GB2312" w:hAnsi="宋体" w:eastAsia="仿宋_GB2312" w:cs="宋体"/>
          <w:kern w:val="0"/>
          <w:szCs w:val="28"/>
          <w:highlight w:val="none"/>
        </w:rPr>
      </w:pPr>
      <w:r>
        <w:rPr>
          <w:rFonts w:hint="eastAsia" w:ascii="仿宋_GB2312" w:hAnsi="宋体" w:eastAsia="仿宋_GB2312" w:cs="宋体"/>
          <w:kern w:val="0"/>
          <w:szCs w:val="28"/>
          <w:highlight w:val="none"/>
        </w:rPr>
        <w:t>（2）供应商须保证所提供的所有产品皆不侵犯任何第三方的版权、知识产权和其他合法权利，针对本项目所制定的需求和本项目中所有知识产权为上海市公安局所有。</w:t>
      </w:r>
    </w:p>
    <w:p>
      <w:pPr>
        <w:ind w:firstLine="560"/>
        <w:rPr>
          <w:rFonts w:ascii="仿宋_GB2312" w:hAnsi="宋体" w:eastAsia="仿宋_GB2312"/>
          <w:highlight w:val="none"/>
        </w:rPr>
      </w:pPr>
      <w:r>
        <w:rPr>
          <w:rFonts w:hint="eastAsia" w:ascii="仿宋_GB2312" w:hAnsi="宋体" w:eastAsia="仿宋_GB2312" w:cs="宋体"/>
          <w:kern w:val="0"/>
          <w:szCs w:val="28"/>
          <w:highlight w:val="none"/>
        </w:rPr>
        <w:t>（3）项目验收后须按照上海市公安局财务审计工作要求进行项目审计，最终付款按审计审价后的实际金额付款。</w:t>
      </w:r>
    </w:p>
    <w:p>
      <w:pPr>
        <w:pStyle w:val="2"/>
        <w:rPr>
          <w:rFonts w:ascii="仿宋_GB2312" w:hAnsi="宋体" w:eastAsia="仿宋_GB2312"/>
          <w:highlight w:val="none"/>
        </w:rPr>
      </w:pPr>
      <w:r>
        <w:rPr>
          <w:rFonts w:hint="eastAsia" w:ascii="仿宋_GB2312" w:hAnsi="宋体" w:eastAsia="仿宋_GB2312"/>
          <w:highlight w:val="none"/>
        </w:rPr>
        <w:t>招标方案、投标单位资质要求及投标书应答要求</w:t>
      </w:r>
    </w:p>
    <w:p>
      <w:pPr>
        <w:ind w:firstLine="560"/>
        <w:rPr>
          <w:rFonts w:ascii="仿宋_GB2312" w:hAnsi="宋体" w:eastAsia="仿宋_GB2312"/>
          <w:highlight w:val="none"/>
        </w:rPr>
      </w:pPr>
      <w:r>
        <w:rPr>
          <w:rFonts w:hint="eastAsia" w:ascii="仿宋_GB2312" w:hAnsi="宋体" w:eastAsia="仿宋_GB2312"/>
          <w:highlight w:val="none"/>
        </w:rPr>
        <w:t>1、招标方案要求</w:t>
      </w:r>
    </w:p>
    <w:p>
      <w:pPr>
        <w:ind w:firstLine="560"/>
        <w:rPr>
          <w:rFonts w:ascii="仿宋_GB2312" w:hAnsi="宋体" w:eastAsia="仿宋_GB2312"/>
          <w:highlight w:val="none"/>
        </w:rPr>
      </w:pPr>
      <w:r>
        <w:rPr>
          <w:rFonts w:hint="eastAsia" w:ascii="仿宋_GB2312" w:hAnsi="宋体" w:eastAsia="仿宋_GB2312"/>
          <w:highlight w:val="none"/>
        </w:rPr>
        <w:t>（1）本项目采用公开招标方式。</w:t>
      </w:r>
    </w:p>
    <w:p>
      <w:pPr>
        <w:ind w:firstLine="560"/>
        <w:rPr>
          <w:rFonts w:ascii="仿宋_GB2312" w:hAnsi="宋体" w:eastAsia="仿宋_GB2312"/>
          <w:highlight w:val="none"/>
        </w:rPr>
      </w:pPr>
      <w:r>
        <w:rPr>
          <w:rFonts w:hint="eastAsia" w:ascii="仿宋_GB2312" w:hAnsi="宋体" w:eastAsia="仿宋_GB2312"/>
          <w:highlight w:val="none"/>
        </w:rPr>
        <w:t>（2）本项目不接受联合投标，不允许转包、分包。</w:t>
      </w:r>
    </w:p>
    <w:p>
      <w:pPr>
        <w:ind w:firstLine="560"/>
        <w:rPr>
          <w:rFonts w:ascii="仿宋_GB2312" w:hAnsi="宋体" w:eastAsia="仿宋_GB2312"/>
          <w:highlight w:val="none"/>
        </w:rPr>
      </w:pPr>
      <w:r>
        <w:rPr>
          <w:rFonts w:hint="eastAsia" w:ascii="仿宋_GB2312" w:hAnsi="宋体" w:eastAsia="仿宋_GB2312"/>
          <w:highlight w:val="none"/>
        </w:rPr>
        <w:t>2、投标单位资质要求</w:t>
      </w:r>
    </w:p>
    <w:p>
      <w:pPr>
        <w:ind w:firstLine="560"/>
        <w:rPr>
          <w:rFonts w:ascii="仿宋_GB2312" w:hAnsi="宋体" w:eastAsia="仿宋_GB2312"/>
          <w:highlight w:val="none"/>
        </w:rPr>
      </w:pPr>
      <w:r>
        <w:rPr>
          <w:rFonts w:hint="eastAsia" w:ascii="仿宋_GB2312" w:hAnsi="宋体" w:eastAsia="仿宋_GB2312"/>
          <w:highlight w:val="none"/>
        </w:rPr>
        <w:t>（1）满足《中华人民共和国政府采购法》第二十二条规定；</w:t>
      </w:r>
    </w:p>
    <w:p>
      <w:pPr>
        <w:ind w:firstLine="560"/>
        <w:rPr>
          <w:rFonts w:ascii="仿宋_GB2312" w:hAnsi="宋体" w:eastAsia="仿宋_GB2312"/>
          <w:highlight w:val="none"/>
        </w:rPr>
      </w:pPr>
      <w:r>
        <w:rPr>
          <w:rFonts w:hint="eastAsia" w:ascii="仿宋_GB2312" w:hAnsi="宋体" w:eastAsia="仿宋_GB2312"/>
          <w:highlight w:val="none"/>
        </w:rPr>
        <w:t>（2）本项目的特定资格要求：</w:t>
      </w:r>
    </w:p>
    <w:p>
      <w:pPr>
        <w:ind w:firstLine="560"/>
        <w:rPr>
          <w:rFonts w:ascii="仿宋_GB2312" w:hAnsi="宋体" w:eastAsia="仿宋_GB2312"/>
          <w:highlight w:val="none"/>
        </w:rPr>
      </w:pPr>
      <w:r>
        <w:rPr>
          <w:rFonts w:hint="eastAsia" w:ascii="仿宋_GB2312" w:hAnsi="宋体" w:eastAsia="仿宋_GB2312"/>
          <w:highlight w:val="none"/>
        </w:rPr>
        <w:t>符合《中华人民共和国政府采购法》第二十二条的规定；</w:t>
      </w:r>
    </w:p>
    <w:p>
      <w:pPr>
        <w:ind w:firstLine="560"/>
        <w:rPr>
          <w:rFonts w:ascii="仿宋_GB2312" w:hAnsi="宋体" w:eastAsia="仿宋_GB2312"/>
          <w:highlight w:val="none"/>
        </w:rPr>
      </w:pPr>
      <w:r>
        <w:rPr>
          <w:rFonts w:hint="eastAsia" w:ascii="仿宋_GB2312" w:hAnsi="宋体" w:eastAsia="仿宋_GB2312"/>
          <w:highlight w:val="none"/>
        </w:rPr>
        <w:t>未被“信用中国”（www.creditchina.gov.cn）、中国政府采购网（www.ccgp.gov.cn）列入失信被执行人、重大税收违法案件当事人名单、政府采购严重违法失信行为记录名单；</w:t>
      </w:r>
    </w:p>
    <w:p>
      <w:pPr>
        <w:ind w:firstLine="560"/>
        <w:rPr>
          <w:rFonts w:ascii="仿宋_GB2312" w:hAnsi="宋体" w:eastAsia="仿宋_GB2312"/>
          <w:highlight w:val="none"/>
        </w:rPr>
      </w:pPr>
      <w:r>
        <w:rPr>
          <w:rFonts w:hint="eastAsia" w:ascii="仿宋_GB2312" w:hAnsi="宋体" w:eastAsia="仿宋_GB2312"/>
          <w:highlight w:val="none"/>
        </w:rPr>
        <w:t>本项目不接受联合体投标。</w:t>
      </w:r>
    </w:p>
    <w:p>
      <w:pPr>
        <w:ind w:firstLine="560"/>
        <w:rPr>
          <w:rFonts w:ascii="仿宋_GB2312" w:hAnsi="宋体" w:eastAsia="仿宋_GB2312"/>
          <w:highlight w:val="none"/>
        </w:rPr>
      </w:pPr>
      <w:r>
        <w:rPr>
          <w:rFonts w:hint="eastAsia" w:ascii="仿宋_GB2312" w:hAnsi="宋体" w:eastAsia="仿宋_GB2312"/>
          <w:highlight w:val="none"/>
        </w:rPr>
        <w:t>3、投标书应答要求</w:t>
      </w:r>
    </w:p>
    <w:p>
      <w:pPr>
        <w:ind w:firstLine="560"/>
        <w:rPr>
          <w:rFonts w:ascii="仿宋_GB2312" w:hAnsi="宋体" w:eastAsia="仿宋_GB2312"/>
          <w:highlight w:val="none"/>
        </w:rPr>
      </w:pPr>
      <w:r>
        <w:rPr>
          <w:rFonts w:hint="eastAsia" w:ascii="仿宋_GB2312" w:hAnsi="宋体" w:eastAsia="仿宋_GB2312"/>
          <w:highlight w:val="none"/>
        </w:rPr>
        <w:t>（1）供应商应针对招标需求中的每项条款逐条应答。</w:t>
      </w:r>
    </w:p>
    <w:p>
      <w:pPr>
        <w:ind w:firstLine="560"/>
        <w:rPr>
          <w:rFonts w:ascii="仿宋_GB2312" w:hAnsi="宋体" w:eastAsia="仿宋_GB2312"/>
          <w:highlight w:val="none"/>
        </w:rPr>
      </w:pPr>
      <w:r>
        <w:rPr>
          <w:rFonts w:hint="eastAsia" w:ascii="仿宋_GB2312" w:hAnsi="宋体" w:eastAsia="仿宋_GB2312"/>
          <w:highlight w:val="none"/>
        </w:rPr>
        <w:t>（2）供应商须提供内容详尽的投标方案，包括需求理解、总体设计方案、软件功能模块设计与开发方案、系统集成与部署方案、安全保障方案、实施方案、售后服务方案等。</w:t>
      </w:r>
    </w:p>
    <w:p>
      <w:pPr>
        <w:ind w:firstLine="560"/>
        <w:rPr>
          <w:rFonts w:ascii="仿宋_GB2312" w:hAnsi="宋体" w:eastAsia="仿宋_GB2312"/>
          <w:highlight w:val="none"/>
        </w:rPr>
      </w:pPr>
      <w:r>
        <w:rPr>
          <w:rFonts w:hint="eastAsia" w:ascii="仿宋_GB2312" w:hAnsi="宋体" w:eastAsia="仿宋_GB2312"/>
          <w:highlight w:val="none"/>
        </w:rPr>
        <w:t>4、投标演示</w:t>
      </w:r>
    </w:p>
    <w:p>
      <w:pPr>
        <w:ind w:firstLine="560"/>
        <w:rPr>
          <w:rFonts w:ascii="仿宋_GB2312" w:hAnsi="宋体" w:eastAsia="仿宋_GB2312"/>
          <w:highlight w:val="none"/>
        </w:rPr>
      </w:pPr>
      <w:r>
        <w:rPr>
          <w:rFonts w:hint="eastAsia" w:ascii="仿宋_GB2312" w:hAnsi="宋体" w:eastAsia="仿宋_GB2312"/>
          <w:highlight w:val="none"/>
        </w:rPr>
        <w:t>投标人以系统演示，以录制视频形式提供，总时长不超过5分钟，未提供或以其他形式（如PPT、demo、文档等）提供的不得分。</w:t>
      </w:r>
    </w:p>
    <w:p>
      <w:pPr>
        <w:ind w:firstLine="560"/>
        <w:rPr>
          <w:rFonts w:ascii="仿宋_GB2312" w:hAnsi="宋体" w:eastAsia="仿宋_GB2312"/>
          <w:highlight w:val="none"/>
        </w:rPr>
      </w:pPr>
      <w:r>
        <w:rPr>
          <w:rFonts w:hint="eastAsia" w:ascii="仿宋_GB2312" w:hAnsi="宋体" w:eastAsia="仿宋_GB2312"/>
          <w:highlight w:val="none"/>
        </w:rPr>
        <w:t>演示内容如下：</w:t>
      </w:r>
    </w:p>
    <w:p>
      <w:pPr>
        <w:ind w:firstLine="560"/>
        <w:rPr>
          <w:rFonts w:ascii="仿宋_GB2312" w:hAnsi="宋体" w:eastAsia="仿宋_GB2312"/>
          <w:highlight w:val="none"/>
        </w:rPr>
      </w:pPr>
      <w:r>
        <w:rPr>
          <w:rFonts w:hint="eastAsia" w:ascii="仿宋_GB2312" w:hAnsi="宋体" w:eastAsia="仿宋_GB2312"/>
          <w:highlight w:val="none"/>
        </w:rPr>
        <w:t>（1）违法犯罪线索核查处置演示，以可视化图表呈现派出所工作看板，包含破案成果、抓获人员成果、案件类型及查实查处TOP等信息。支持110信箱邮件与表格2种信息文件导入，线索处置支持市、区、派出所三级流转。能生成三联回复举报人通知书，可实现线索自定义导出，能对接警务中台发起在线群聊。</w:t>
      </w:r>
    </w:p>
    <w:p>
      <w:pPr>
        <w:ind w:firstLine="560"/>
        <w:rPr>
          <w:rFonts w:ascii="仿宋_GB2312" w:hAnsi="宋体" w:eastAsia="仿宋_GB2312"/>
          <w:highlight w:val="none"/>
        </w:rPr>
      </w:pPr>
      <w:r>
        <w:rPr>
          <w:rFonts w:hint="eastAsia" w:ascii="仿宋_GB2312" w:hAnsi="宋体" w:eastAsia="仿宋_GB2312"/>
          <w:highlight w:val="none"/>
        </w:rPr>
        <w:t>（2）统计工作管理演示，</w:t>
      </w:r>
      <w:r>
        <w:rPr>
          <w:rFonts w:ascii="仿宋_GB2312" w:hAnsi="宋体" w:eastAsia="仿宋_GB2312"/>
          <w:highlight w:val="none"/>
        </w:rPr>
        <w:t>报表报送任务</w:t>
      </w:r>
      <w:r>
        <w:rPr>
          <w:rFonts w:hint="eastAsia" w:ascii="仿宋_GB2312" w:hAnsi="宋体" w:eastAsia="仿宋_GB2312"/>
          <w:highlight w:val="none"/>
        </w:rPr>
        <w:t>支持</w:t>
      </w:r>
      <w:r>
        <w:rPr>
          <w:rFonts w:ascii="仿宋_GB2312" w:hAnsi="宋体" w:eastAsia="仿宋_GB2312"/>
          <w:highlight w:val="none"/>
        </w:rPr>
        <w:t>列表式与图形化</w:t>
      </w:r>
      <w:r>
        <w:rPr>
          <w:rFonts w:hint="eastAsia" w:ascii="仿宋_GB2312" w:hAnsi="宋体" w:eastAsia="仿宋_GB2312"/>
          <w:highlight w:val="none"/>
        </w:rPr>
        <w:t>2</w:t>
      </w:r>
      <w:r>
        <w:rPr>
          <w:rFonts w:ascii="仿宋_GB2312" w:hAnsi="宋体" w:eastAsia="仿宋_GB2312"/>
          <w:highlight w:val="none"/>
        </w:rPr>
        <w:t>种模式，图形化可依月报、日报、周报</w:t>
      </w:r>
      <w:r>
        <w:rPr>
          <w:rFonts w:hint="eastAsia" w:ascii="仿宋_GB2312" w:hAnsi="宋体" w:eastAsia="仿宋_GB2312"/>
          <w:highlight w:val="none"/>
        </w:rPr>
        <w:t>3种方式</w:t>
      </w:r>
      <w:r>
        <w:rPr>
          <w:rFonts w:ascii="仿宋_GB2312" w:hAnsi="宋体" w:eastAsia="仿宋_GB2312"/>
          <w:highlight w:val="none"/>
        </w:rPr>
        <w:t>灵活切换展示</w:t>
      </w:r>
      <w:r>
        <w:rPr>
          <w:rFonts w:hint="eastAsia" w:ascii="仿宋_GB2312" w:hAnsi="宋体" w:eastAsia="仿宋_GB2312"/>
          <w:highlight w:val="none"/>
        </w:rPr>
        <w:t>。警情数据分析</w:t>
      </w:r>
      <w:r>
        <w:rPr>
          <w:rFonts w:ascii="仿宋_GB2312" w:hAnsi="宋体" w:eastAsia="仿宋_GB2312"/>
          <w:highlight w:val="none"/>
        </w:rPr>
        <w:t>维度含来源</w:t>
      </w:r>
      <w:r>
        <w:rPr>
          <w:rFonts w:hint="eastAsia" w:ascii="仿宋_GB2312" w:hAnsi="宋体" w:eastAsia="仿宋_GB2312"/>
          <w:highlight w:val="none"/>
        </w:rPr>
        <w:t>、类别</w:t>
      </w:r>
      <w:r>
        <w:rPr>
          <w:rFonts w:ascii="仿宋_GB2312" w:hAnsi="宋体" w:eastAsia="仿宋_GB2312"/>
          <w:highlight w:val="none"/>
        </w:rPr>
        <w:t>等，</w:t>
      </w:r>
      <w:r>
        <w:rPr>
          <w:rFonts w:hint="eastAsia" w:ascii="仿宋_GB2312" w:hAnsi="宋体" w:eastAsia="仿宋_GB2312"/>
          <w:highlight w:val="none"/>
        </w:rPr>
        <w:t>数据可视化</w:t>
      </w:r>
      <w:r>
        <w:rPr>
          <w:rFonts w:ascii="仿宋_GB2312" w:hAnsi="宋体" w:eastAsia="仿宋_GB2312"/>
          <w:highlight w:val="none"/>
        </w:rPr>
        <w:t>展示</w:t>
      </w:r>
      <w:r>
        <w:rPr>
          <w:rFonts w:hint="eastAsia" w:ascii="仿宋_GB2312" w:hAnsi="宋体" w:eastAsia="仿宋_GB2312"/>
          <w:highlight w:val="none"/>
        </w:rPr>
        <w:t>含走势图、分类图、分区图以及预警图4</w:t>
      </w:r>
      <w:r>
        <w:rPr>
          <w:rFonts w:ascii="仿宋_GB2312" w:hAnsi="宋体" w:eastAsia="仿宋_GB2312"/>
          <w:highlight w:val="none"/>
        </w:rPr>
        <w:t>种形式。报表单元格依数据来源分抽取、计算、手工</w:t>
      </w:r>
      <w:r>
        <w:rPr>
          <w:rFonts w:hint="eastAsia" w:ascii="仿宋_GB2312" w:hAnsi="宋体" w:eastAsia="仿宋_GB2312"/>
          <w:highlight w:val="none"/>
        </w:rPr>
        <w:t>3</w:t>
      </w:r>
      <w:r>
        <w:rPr>
          <w:rFonts w:ascii="仿宋_GB2312" w:hAnsi="宋体" w:eastAsia="仿宋_GB2312"/>
          <w:highlight w:val="none"/>
        </w:rPr>
        <w:t>类并用颜色区分，有操作记录的带三角标识，悬停可显操作历史。单元格可按单位</w:t>
      </w:r>
      <w:r>
        <w:rPr>
          <w:rFonts w:hint="eastAsia" w:ascii="仿宋_GB2312" w:hAnsi="宋体" w:eastAsia="仿宋_GB2312"/>
          <w:highlight w:val="none"/>
        </w:rPr>
        <w:t>和</w:t>
      </w:r>
      <w:r>
        <w:rPr>
          <w:rFonts w:ascii="仿宋_GB2312" w:hAnsi="宋体" w:eastAsia="仿宋_GB2312"/>
          <w:highlight w:val="none"/>
        </w:rPr>
        <w:t>明细</w:t>
      </w:r>
      <w:r>
        <w:rPr>
          <w:rFonts w:hint="eastAsia" w:ascii="仿宋_GB2312" w:hAnsi="宋体" w:eastAsia="仿宋_GB2312"/>
          <w:highlight w:val="none"/>
        </w:rPr>
        <w:t>2</w:t>
      </w:r>
      <w:r>
        <w:rPr>
          <w:rFonts w:ascii="仿宋_GB2312" w:hAnsi="宋体" w:eastAsia="仿宋_GB2312"/>
          <w:highlight w:val="none"/>
        </w:rPr>
        <w:t>种方式下钻，下钻结果能导出。</w:t>
      </w:r>
    </w:p>
    <w:p>
      <w:pPr>
        <w:pStyle w:val="2"/>
        <w:rPr>
          <w:rFonts w:ascii="仿宋_GB2312" w:hAnsi="宋体" w:eastAsia="仿宋_GB2312"/>
          <w:highlight w:val="none"/>
        </w:rPr>
      </w:pPr>
      <w:bookmarkStart w:id="12" w:name="_Toc159517188"/>
      <w:r>
        <w:rPr>
          <w:rFonts w:hint="eastAsia" w:ascii="仿宋_GB2312" w:hAnsi="宋体" w:eastAsia="仿宋_GB2312"/>
          <w:highlight w:val="none"/>
        </w:rPr>
        <w:t>项目验收</w:t>
      </w:r>
      <w:bookmarkEnd w:id="12"/>
    </w:p>
    <w:p>
      <w:pPr>
        <w:ind w:firstLine="560"/>
        <w:rPr>
          <w:rFonts w:ascii="仿宋_GB2312" w:hAnsi="宋体" w:eastAsia="仿宋_GB2312"/>
          <w:highlight w:val="none"/>
        </w:rPr>
      </w:pPr>
      <w:r>
        <w:rPr>
          <w:rFonts w:hint="eastAsia" w:ascii="仿宋_GB2312" w:hAnsi="宋体" w:eastAsia="仿宋_GB2312"/>
          <w:highlight w:val="none"/>
        </w:rPr>
        <w:t>供应商须配合建设单位完成项目测评和验收工作。</w:t>
      </w:r>
    </w:p>
    <w:p>
      <w:pPr>
        <w:ind w:firstLine="560"/>
        <w:rPr>
          <w:rFonts w:ascii="仿宋_GB2312" w:hAnsi="宋体" w:eastAsia="仿宋_GB2312"/>
          <w:highlight w:val="none"/>
        </w:rPr>
      </w:pPr>
      <w:r>
        <w:rPr>
          <w:rFonts w:hint="eastAsia" w:ascii="仿宋_GB2312" w:hAnsi="宋体" w:eastAsia="仿宋_GB2312"/>
          <w:highlight w:val="none"/>
        </w:rPr>
        <w:t>本项目按《上海市公安局信息化项目验收规范》要求开展验收，主要分为测评、初步验收和最终验收。</w:t>
      </w:r>
    </w:p>
    <w:p>
      <w:pPr>
        <w:ind w:firstLine="560"/>
        <w:rPr>
          <w:rFonts w:ascii="仿宋_GB2312" w:hAnsi="宋体" w:eastAsia="仿宋_GB2312"/>
          <w:highlight w:val="none"/>
        </w:rPr>
      </w:pPr>
      <w:r>
        <w:rPr>
          <w:rFonts w:hint="eastAsia" w:ascii="仿宋_GB2312" w:hAnsi="宋体" w:eastAsia="仿宋_GB2312"/>
          <w:highlight w:val="none"/>
        </w:rPr>
        <w:t>1、项目测评</w:t>
      </w:r>
    </w:p>
    <w:p>
      <w:pPr>
        <w:ind w:firstLine="560"/>
        <w:rPr>
          <w:rFonts w:ascii="仿宋_GB2312" w:hAnsi="宋体" w:eastAsia="仿宋_GB2312"/>
          <w:highlight w:val="none"/>
        </w:rPr>
      </w:pPr>
      <w:r>
        <w:rPr>
          <w:rFonts w:hint="eastAsia" w:ascii="仿宋_GB2312" w:hAnsi="宋体" w:eastAsia="仿宋_GB2312"/>
          <w:highlight w:val="none"/>
        </w:rPr>
        <w:t>（1）自测。由建设单位和供应商组成测试组，搭建测试环境，根据市经信委批复建设功能和</w:t>
      </w:r>
      <w:r>
        <w:rPr>
          <w:rFonts w:hint="eastAsia" w:ascii="仿宋_GB2312" w:hAnsi="宋体" w:eastAsia="仿宋_GB2312" w:cs="宋体"/>
          <w:kern w:val="0"/>
          <w:szCs w:val="28"/>
          <w:highlight w:val="none"/>
        </w:rPr>
        <w:t>性能指标</w:t>
      </w:r>
      <w:r>
        <w:rPr>
          <w:rFonts w:hint="eastAsia" w:ascii="仿宋_GB2312" w:hAnsi="宋体" w:eastAsia="仿宋_GB2312"/>
          <w:highlight w:val="none"/>
        </w:rPr>
        <w:t>对系统开展测试，并进行差异性分析和修改完善。</w:t>
      </w:r>
    </w:p>
    <w:p>
      <w:pPr>
        <w:ind w:firstLine="560"/>
        <w:rPr>
          <w:rFonts w:ascii="仿宋_GB2312" w:hAnsi="宋体" w:eastAsia="仿宋_GB2312"/>
          <w:highlight w:val="none"/>
        </w:rPr>
      </w:pPr>
      <w:r>
        <w:rPr>
          <w:rFonts w:hint="eastAsia" w:ascii="仿宋_GB2312" w:hAnsi="宋体" w:eastAsia="仿宋_GB2312"/>
          <w:highlight w:val="none"/>
        </w:rPr>
        <w:t>（2）软件测评。项目验收前供应商须配合建设单位完成软件测评工作，并获得有资质的第三方机构出具的软件测评报告。</w:t>
      </w:r>
    </w:p>
    <w:p>
      <w:pPr>
        <w:ind w:firstLine="560"/>
        <w:rPr>
          <w:rFonts w:ascii="仿宋_GB2312" w:hAnsi="宋体" w:eastAsia="仿宋_GB2312"/>
          <w:highlight w:val="none"/>
        </w:rPr>
      </w:pPr>
      <w:r>
        <w:rPr>
          <w:rFonts w:hint="eastAsia" w:ascii="仿宋_GB2312" w:hAnsi="宋体" w:eastAsia="仿宋_GB2312"/>
          <w:highlight w:val="none"/>
        </w:rPr>
        <w:t>（3）安全测评。本项目参照等保三级标准进行安全测评，项目验收前供应商须配合建设单位完成安全测评工作，并获得有资质的第三方机构出具的安全测评报告，完成相关整改工作。</w:t>
      </w:r>
    </w:p>
    <w:p>
      <w:pPr>
        <w:ind w:firstLine="560"/>
        <w:rPr>
          <w:rFonts w:ascii="仿宋_GB2312" w:hAnsi="宋体" w:eastAsia="仿宋_GB2312"/>
          <w:highlight w:val="none"/>
        </w:rPr>
      </w:pPr>
      <w:r>
        <w:rPr>
          <w:rFonts w:hint="eastAsia" w:ascii="仿宋_GB2312" w:hAnsi="宋体" w:eastAsia="仿宋_GB2312"/>
          <w:highlight w:val="none"/>
        </w:rPr>
        <w:t>（4）商用密码测评。项目验收须需配合建设单位完成商用密码测评工作，并获得有资质的第三方机构出具的密码应用测评报告。</w:t>
      </w:r>
    </w:p>
    <w:p>
      <w:pPr>
        <w:ind w:firstLine="560"/>
        <w:rPr>
          <w:rFonts w:ascii="仿宋_GB2312" w:hAnsi="宋体" w:eastAsia="仿宋_GB2312"/>
          <w:highlight w:val="none"/>
        </w:rPr>
      </w:pPr>
      <w:r>
        <w:rPr>
          <w:rFonts w:hint="eastAsia" w:ascii="仿宋_GB2312" w:hAnsi="宋体" w:eastAsia="仿宋_GB2312"/>
          <w:highlight w:val="none"/>
        </w:rPr>
        <w:t>2、初步验收</w:t>
      </w:r>
    </w:p>
    <w:p>
      <w:pPr>
        <w:ind w:firstLine="560"/>
        <w:rPr>
          <w:rFonts w:ascii="仿宋_GB2312" w:hAnsi="宋体" w:eastAsia="仿宋_GB2312"/>
          <w:highlight w:val="none"/>
        </w:rPr>
      </w:pPr>
      <w:r>
        <w:rPr>
          <w:rFonts w:hint="eastAsia" w:ascii="仿宋_GB2312" w:hAnsi="宋体" w:eastAsia="仿宋_GB2312"/>
          <w:highlight w:val="none"/>
        </w:rPr>
        <w:t>项目开发系统的编码、测试等工作基本完成，合同约定的软件模块功能基本齐备，达到系统设计的性能要求，具备系统上线试运行条件，并经建设单位聘请的第三方监理机构确认后，申请进行项目初步验收。项目初步验收主要检验系统的功能、性能等，验收依据是本合同及其附件的内容、要求及建设单位的项目管理制度。</w:t>
      </w:r>
    </w:p>
    <w:p>
      <w:pPr>
        <w:ind w:firstLine="560"/>
        <w:rPr>
          <w:rFonts w:ascii="仿宋_GB2312" w:hAnsi="宋体" w:eastAsia="仿宋_GB2312"/>
          <w:highlight w:val="none"/>
        </w:rPr>
      </w:pPr>
      <w:r>
        <w:rPr>
          <w:rFonts w:hint="eastAsia" w:ascii="仿宋_GB2312" w:hAnsi="宋体" w:eastAsia="仿宋_GB2312"/>
          <w:highlight w:val="none"/>
        </w:rPr>
        <w:t>3、最终验收</w:t>
      </w:r>
    </w:p>
    <w:p>
      <w:pPr>
        <w:ind w:firstLine="560"/>
        <w:rPr>
          <w:rFonts w:ascii="仿宋_GB2312" w:hAnsi="宋体" w:eastAsia="仿宋_GB2312" w:cs="宋体"/>
          <w:szCs w:val="28"/>
          <w:highlight w:val="none"/>
        </w:rPr>
      </w:pPr>
      <w:r>
        <w:rPr>
          <w:rFonts w:hint="eastAsia" w:ascii="仿宋_GB2312" w:hAnsi="宋体" w:eastAsia="仿宋_GB2312" w:cs="宋体"/>
          <w:szCs w:val="28"/>
          <w:highlight w:val="none"/>
        </w:rPr>
        <w:t>系统最终验收，按照上海市信息化项目管理要求和上海市局项目管理要求进行验收。</w:t>
      </w:r>
    </w:p>
    <w:p>
      <w:pPr>
        <w:pStyle w:val="2"/>
        <w:rPr>
          <w:rFonts w:ascii="仿宋_GB2312" w:hAnsi="宋体" w:eastAsia="仿宋_GB2312"/>
          <w:highlight w:val="none"/>
        </w:rPr>
      </w:pPr>
      <w:r>
        <w:rPr>
          <w:rFonts w:hint="eastAsia" w:ascii="仿宋_GB2312" w:hAnsi="宋体" w:eastAsia="仿宋_GB2312"/>
          <w:highlight w:val="none"/>
        </w:rPr>
        <w:t>采购内容清单</w:t>
      </w:r>
    </w:p>
    <w:tbl>
      <w:tblPr>
        <w:tblStyle w:val="31"/>
        <w:tblW w:w="45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982"/>
        <w:gridCol w:w="1350"/>
        <w:gridCol w:w="332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序号</w:t>
            </w:r>
          </w:p>
        </w:tc>
        <w:tc>
          <w:tcPr>
            <w:tcW w:w="1491" w:type="pct"/>
            <w:gridSpan w:val="2"/>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应用软件名称</w:t>
            </w:r>
          </w:p>
        </w:tc>
        <w:tc>
          <w:tcPr>
            <w:tcW w:w="2125" w:type="pct"/>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模块名称</w:t>
            </w:r>
          </w:p>
        </w:tc>
        <w:tc>
          <w:tcPr>
            <w:tcW w:w="921" w:type="pct"/>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qingbao警情全量归集-qingbao警情导入和管理</w:t>
            </w:r>
          </w:p>
        </w:tc>
        <w:tc>
          <w:tcPr>
            <w:tcW w:w="921" w:type="pct"/>
            <w:vMerge w:val="restart"/>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详见3.软件功能需求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qingbao警情全量归集-qingbao警情采集管理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qingbao警情全量归集-全量警情仓库管理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4</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qingbao研判和管理-线索qingbao研判</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5</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qingbao研判和管理-研判全生命周期管理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6</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qingbao研判和管理-qingbao资产库</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7</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qingbao警情分流管理-警情指令分流管理</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8</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qingbao警情分流管理-线索核查处置</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9</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质效管理-等级qingbao评定</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10</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质效管理-质效评估</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11</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智能指挥-智能指挥管理台</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12</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智能指挥-一体化云指</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13</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智能指挥-图上指挥作战</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14</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智能指挥-智能勤务管理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15</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智能指挥-110警情多维要素管理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16</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智能指挥-上海公安热线管理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17</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一体化可视化分析展示-大屏后台管理</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18</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一体化可视化分析展示-综合态势分析（常态屏）</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19</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一体化可视化分析展示-综合态势分析（专项屏）</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20</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一体化可视化分析展示-综合态势分析（应急屏）</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21</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一体化可视化分析展示-指挥调度分析（分屏）</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22</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情指行移动应用-移动应用门户</w:t>
            </w:r>
          </w:p>
        </w:tc>
        <w:tc>
          <w:tcPr>
            <w:tcW w:w="921" w:type="pct"/>
            <w:vMerge w:val="continue"/>
            <w:vAlign w:val="center"/>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23</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情指行移动应用-综合qingbao研判</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24</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情指行移动应用-网络</w:t>
            </w:r>
            <w:r>
              <w:rPr>
                <w:rFonts w:hint="eastAsia" w:ascii="仿宋_GB2312" w:hAnsi="宋体" w:eastAsia="仿宋_GB2312" w:cs="Microsoft Sans Serif"/>
                <w:kern w:val="0"/>
                <w:sz w:val="21"/>
                <w:szCs w:val="21"/>
                <w:highlight w:val="none"/>
                <w:lang w:eastAsia="zh-CN"/>
              </w:rPr>
              <w:t>舆 情</w:t>
            </w:r>
            <w:r>
              <w:rPr>
                <w:rFonts w:hint="eastAsia" w:ascii="仿宋_GB2312" w:hAnsi="宋体" w:eastAsia="仿宋_GB2312" w:cs="Microsoft Sans Serif"/>
                <w:kern w:val="0"/>
                <w:sz w:val="21"/>
                <w:szCs w:val="21"/>
                <w:highlight w:val="none"/>
              </w:rPr>
              <w:t>推送</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25</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情指行移动应用-智能勤务管理</w:t>
            </w:r>
          </w:p>
        </w:tc>
        <w:tc>
          <w:tcPr>
            <w:tcW w:w="921" w:type="pct"/>
            <w:vMerge w:val="continue"/>
          </w:tcPr>
          <w:p>
            <w:pPr>
              <w:spacing w:line="240" w:lineRule="auto"/>
              <w:ind w:firstLine="42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26</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基础支撑-情指行工作门户</w:t>
            </w:r>
          </w:p>
        </w:tc>
        <w:tc>
          <w:tcPr>
            <w:tcW w:w="921" w:type="pct"/>
            <w:vMerge w:val="continue"/>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27</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基础支撑-研判会商支撑</w:t>
            </w:r>
          </w:p>
        </w:tc>
        <w:tc>
          <w:tcPr>
            <w:tcW w:w="921" w:type="pct"/>
            <w:vMerge w:val="continue"/>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28</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基础支撑-公安统计工作管理</w:t>
            </w:r>
          </w:p>
        </w:tc>
        <w:tc>
          <w:tcPr>
            <w:tcW w:w="921" w:type="pct"/>
            <w:vMerge w:val="continue"/>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29</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基础支撑-系统管理</w:t>
            </w:r>
          </w:p>
        </w:tc>
        <w:tc>
          <w:tcPr>
            <w:tcW w:w="921" w:type="pct"/>
            <w:vMerge w:val="continue"/>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30</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基础支撑-系统对接</w:t>
            </w:r>
          </w:p>
        </w:tc>
        <w:tc>
          <w:tcPr>
            <w:tcW w:w="921" w:type="pct"/>
            <w:vMerge w:val="continue"/>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31</w:t>
            </w:r>
          </w:p>
        </w:tc>
        <w:tc>
          <w:tcPr>
            <w:tcW w:w="1491"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“情指行”一体化实战系统</w:t>
            </w:r>
          </w:p>
        </w:tc>
        <w:tc>
          <w:tcPr>
            <w:tcW w:w="2125"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基础支撑-密码应用开发</w:t>
            </w:r>
          </w:p>
        </w:tc>
        <w:tc>
          <w:tcPr>
            <w:tcW w:w="921" w:type="pct"/>
            <w:vMerge w:val="continue"/>
          </w:tcPr>
          <w:p>
            <w:pPr>
              <w:widowControl/>
              <w:spacing w:line="240" w:lineRule="auto"/>
              <w:ind w:firstLine="0" w:firstLineChars="0"/>
              <w:jc w:val="center"/>
              <w:rPr>
                <w:rFonts w:ascii="仿宋_GB2312" w:hAnsi="宋体" w:eastAsia="仿宋_GB2312" w:cs="Microsoft Sans Serif"/>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序号</w:t>
            </w:r>
          </w:p>
        </w:tc>
        <w:tc>
          <w:tcPr>
            <w:tcW w:w="628" w:type="pct"/>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名称</w:t>
            </w:r>
          </w:p>
        </w:tc>
        <w:tc>
          <w:tcPr>
            <w:tcW w:w="862" w:type="pct"/>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类别</w:t>
            </w:r>
          </w:p>
        </w:tc>
        <w:tc>
          <w:tcPr>
            <w:tcW w:w="3046" w:type="pct"/>
            <w:gridSpan w:val="2"/>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3046" w:type="pct"/>
            <w:gridSpan w:val="2"/>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国产化平台主机，要求配置不低于如下参数：处理器: 2颗*8核 CPU，内存: 64GB RAM，存储磁盘: 500GB SAS，网络接口: 1000 Mbps*2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3046" w:type="pct"/>
            <w:gridSpan w:val="2"/>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配套1台网络录制主机，要求不低于如下参数：处理器: 2颗*8核 CPU，内存: 64GB RAM，存储磁盘: 12TB SATA，网络接口: 1000 Mbps*2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网络设备</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交换机配件</w:t>
            </w:r>
          </w:p>
        </w:tc>
        <w:tc>
          <w:tcPr>
            <w:tcW w:w="3046" w:type="pct"/>
            <w:gridSpan w:val="2"/>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支持ISDN PRI信令和七号信令。支持G.711 A律/μ律、G723.1、G729等音频格式。最大支持8根E1中继。最大支持240路话务路数。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4</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网络设备</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交换机配件</w:t>
            </w:r>
          </w:p>
        </w:tc>
        <w:tc>
          <w:tcPr>
            <w:tcW w:w="3046" w:type="pct"/>
            <w:gridSpan w:val="2"/>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16路模拟网关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5</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主机</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工控机</w:t>
            </w:r>
          </w:p>
        </w:tc>
        <w:tc>
          <w:tcPr>
            <w:tcW w:w="3046" w:type="pct"/>
            <w:gridSpan w:val="2"/>
            <w:shd w:val="clear" w:color="auto" w:fill="auto"/>
            <w:vAlign w:val="center"/>
          </w:tcPr>
          <w:p>
            <w:pPr>
              <w:widowControl/>
              <w:spacing w:line="240" w:lineRule="auto"/>
              <w:ind w:firstLine="0" w:firstLineChars="0"/>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配套1台平台主机，要求不低于如下参数：处理器: 2颗*8核 CPU内存: 64GB RAM存储磁盘: 500GB SAS网络接口: 1000 Mbps*2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序号</w:t>
            </w:r>
          </w:p>
        </w:tc>
        <w:tc>
          <w:tcPr>
            <w:tcW w:w="628" w:type="pct"/>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名称</w:t>
            </w:r>
          </w:p>
        </w:tc>
        <w:tc>
          <w:tcPr>
            <w:tcW w:w="862" w:type="pct"/>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类别</w:t>
            </w:r>
          </w:p>
        </w:tc>
        <w:tc>
          <w:tcPr>
            <w:tcW w:w="3046" w:type="pct"/>
            <w:gridSpan w:val="2"/>
            <w:shd w:val="clear" w:color="auto" w:fill="auto"/>
            <w:vAlign w:val="center"/>
          </w:tcPr>
          <w:p>
            <w:pPr>
              <w:widowControl/>
              <w:spacing w:line="240" w:lineRule="auto"/>
              <w:ind w:firstLine="0" w:firstLineChars="0"/>
              <w:jc w:val="center"/>
              <w:rPr>
                <w:rFonts w:ascii="仿宋_GB2312" w:hAnsi="宋体" w:eastAsia="仿宋_GB2312" w:cs="Microsoft Sans Serif"/>
                <w:b/>
                <w:bCs/>
                <w:kern w:val="0"/>
                <w:sz w:val="21"/>
                <w:szCs w:val="21"/>
                <w:highlight w:val="none"/>
              </w:rPr>
            </w:pPr>
            <w:r>
              <w:rPr>
                <w:rFonts w:hint="eastAsia" w:ascii="仿宋_GB2312" w:hAnsi="宋体" w:eastAsia="仿宋_GB2312" w:cs="Microsoft Sans Serif"/>
                <w:b/>
                <w:bCs/>
                <w:kern w:val="0"/>
                <w:sz w:val="21"/>
                <w:szCs w:val="21"/>
                <w:highlight w:val="none"/>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中间件</w:t>
            </w:r>
          </w:p>
        </w:tc>
        <w:tc>
          <w:tcPr>
            <w:tcW w:w="3046"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Web应用、EJB应用、虚拟主机、应用服务器集群、身份验证、日志审计等基本工作；要求提供类库管理、集成环境管理、图形化监控、JVM配置、垃圾回收配置等工具；要求支持实例部署、数据库连接服务，为业务系统提供运行环境；符合XC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2</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862"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数据库</w:t>
            </w:r>
          </w:p>
        </w:tc>
        <w:tc>
          <w:tcPr>
            <w:tcW w:w="3046"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数据存储、访问控制、身份鉴别、安全审计和数据库备份恢复、服务器集群等功能；要求产品部署在服务器后，以后台服务形式运行；要求数据库管理员及用户在管理主机上通过图形化管理工具或命令行工具，可实现对数据对象的配置管理；要求开发人员可通过标准化数据库访问接口，开发基于数据库的应用系统和软件产品；符合XC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3</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2988"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操作系统</w:t>
            </w:r>
          </w:p>
        </w:tc>
        <w:tc>
          <w:tcPr>
            <w:tcW w:w="921"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要求具备文件管理、设备管理、日志管理、服务进程和监控管理、网络管理、资源管理、软件包管理、硬盘管理等基本功能；要求提供语言支持工具、集成开发平台、管理工具等常用工具；要求支持KVM、Docker虚拟化技术，并提供远程网络批量部署；符合XC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4</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2988"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工具软件</w:t>
            </w:r>
          </w:p>
        </w:tc>
        <w:tc>
          <w:tcPr>
            <w:tcW w:w="921"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可视化大屏配置工具，详见5.2.1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5</w:t>
            </w:r>
          </w:p>
        </w:tc>
        <w:tc>
          <w:tcPr>
            <w:tcW w:w="628"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产品软件</w:t>
            </w:r>
          </w:p>
        </w:tc>
        <w:tc>
          <w:tcPr>
            <w:tcW w:w="2988" w:type="pct"/>
            <w:gridSpan w:val="2"/>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工具软件</w:t>
            </w:r>
          </w:p>
        </w:tc>
        <w:tc>
          <w:tcPr>
            <w:tcW w:w="921"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标准配置管理工具，详见5.2.2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1" w:type="pct"/>
            <w:vAlign w:val="center"/>
          </w:tcPr>
          <w:p>
            <w:pPr>
              <w:widowControl/>
              <w:spacing w:line="240" w:lineRule="auto"/>
              <w:ind w:firstLine="0" w:firstLineChars="0"/>
              <w:jc w:val="center"/>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1</w:t>
            </w:r>
          </w:p>
        </w:tc>
        <w:tc>
          <w:tcPr>
            <w:tcW w:w="3616" w:type="pct"/>
            <w:gridSpan w:val="3"/>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系统集成</w:t>
            </w:r>
          </w:p>
        </w:tc>
        <w:tc>
          <w:tcPr>
            <w:tcW w:w="921" w:type="pct"/>
            <w:shd w:val="clear" w:color="auto" w:fill="auto"/>
            <w:vAlign w:val="center"/>
          </w:tcPr>
          <w:p>
            <w:pPr>
              <w:widowControl/>
              <w:spacing w:line="240" w:lineRule="auto"/>
              <w:ind w:firstLine="0" w:firstLineChars="0"/>
              <w:jc w:val="left"/>
              <w:rPr>
                <w:rFonts w:ascii="仿宋_GB2312" w:hAnsi="宋体" w:eastAsia="仿宋_GB2312" w:cs="Microsoft Sans Serif"/>
                <w:kern w:val="0"/>
                <w:sz w:val="21"/>
                <w:szCs w:val="21"/>
                <w:highlight w:val="none"/>
              </w:rPr>
            </w:pPr>
            <w:r>
              <w:rPr>
                <w:rFonts w:hint="eastAsia" w:ascii="仿宋_GB2312" w:hAnsi="宋体" w:eastAsia="仿宋_GB2312" w:cs="Microsoft Sans Serif"/>
                <w:kern w:val="0"/>
                <w:sz w:val="21"/>
                <w:szCs w:val="21"/>
                <w:highlight w:val="none"/>
              </w:rPr>
              <w:t>详见7.2</w:t>
            </w:r>
          </w:p>
        </w:tc>
      </w:tr>
    </w:tbl>
    <w:p>
      <w:pPr>
        <w:ind w:firstLine="0" w:firstLineChars="0"/>
        <w:rPr>
          <w:rFonts w:ascii="仿宋_GB2312" w:hAnsi="宋体" w:eastAsia="仿宋_GB2312"/>
          <w:highlight w:val="none"/>
        </w:rPr>
      </w:pPr>
    </w:p>
    <w:sectPr>
      <w:headerReference r:id="rId11" w:type="firs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alibri Light">
    <w:altName w:val="DejaVu Sans"/>
    <w:panose1 w:val="020F0302020204030204"/>
    <w:charset w:val="00"/>
    <w:family w:val="swiss"/>
    <w:pitch w:val="default"/>
    <w:sig w:usb0="00000000" w:usb1="00000000" w:usb2="00000000" w:usb3="00000000" w:csb0="0000019F" w:csb1="00000000"/>
  </w:font>
  <w:font w:name="Futura Bk">
    <w:altName w:val="华文中宋"/>
    <w:panose1 w:val="00000000000000000000"/>
    <w:charset w:val="00"/>
    <w:family w:val="swiss"/>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幼圆">
    <w:altName w:val="仿宋_GB2312"/>
    <w:panose1 w:val="0201050906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Liberation Sans"/>
    <w:panose1 w:val="020B05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Microsoft Sans Serif">
    <w:altName w:val="Liberation Sans"/>
    <w:panose1 w:val="020B0604020202020204"/>
    <w:charset w:val="00"/>
    <w:family w:val="swiss"/>
    <w:pitch w:val="default"/>
    <w:sig w:usb0="00000000" w:usb1="0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fldChar w:fldCharType="begin"/>
    </w:r>
    <w:r>
      <w:instrText xml:space="preserve"> PAGE </w:instrText>
    </w:r>
    <w:r>
      <w:fldChar w:fldCharType="separate"/>
    </w:r>
    <w: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ind w:firstLine="5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240" w:lineRule="auto"/>
      <w:ind w:firstLine="0" w:firstLineChars="0"/>
      <w:jc w:val="right"/>
      <w:rPr>
        <w:sz w:val="24"/>
      </w:rPr>
    </w:pPr>
    <w:r>
      <w:rPr>
        <w:rFonts w:hint="eastAsia"/>
      </w:rPr>
      <w:t>“情指行”一体化实战系统项目可行性研究报告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172B4"/>
    <w:multiLevelType w:val="singleLevel"/>
    <w:tmpl w:val="F52172B4"/>
    <w:lvl w:ilvl="0" w:tentative="0">
      <w:start w:val="1"/>
      <w:numFmt w:val="bullet"/>
      <w:lvlText w:val=""/>
      <w:lvlJc w:val="left"/>
      <w:pPr>
        <w:tabs>
          <w:tab w:val="left" w:pos="420"/>
        </w:tabs>
        <w:ind w:left="840" w:hanging="420"/>
      </w:pPr>
      <w:rPr>
        <w:rFonts w:hint="default" w:ascii="Wingdings" w:hAnsi="Wingdings"/>
      </w:rPr>
    </w:lvl>
  </w:abstractNum>
  <w:abstractNum w:abstractNumId="1">
    <w:nsid w:val="0000000F"/>
    <w:multiLevelType w:val="multilevel"/>
    <w:tmpl w:val="0000000F"/>
    <w:lvl w:ilvl="0" w:tentative="0">
      <w:start w:val="1"/>
      <w:numFmt w:val="bullet"/>
      <w:pStyle w:val="70"/>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
    <w:nsid w:val="2A1E072A"/>
    <w:multiLevelType w:val="multilevel"/>
    <w:tmpl w:val="2A1E072A"/>
    <w:lvl w:ilvl="0" w:tentative="0">
      <w:start w:val="1"/>
      <w:numFmt w:val="decimal"/>
      <w:pStyle w:val="75"/>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ascii="楷体_GB2312" w:eastAsia="楷体_GB2312"/>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D391407"/>
    <w:multiLevelType w:val="multilevel"/>
    <w:tmpl w:val="2D391407"/>
    <w:lvl w:ilvl="0" w:tentative="0">
      <w:start w:val="1"/>
      <w:numFmt w:val="decimal"/>
      <w:pStyle w:val="56"/>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suff w:val="space"/>
      <w:lvlText w:val="%1.%2.%3."/>
      <w:lvlJc w:val="left"/>
      <w:pPr>
        <w:ind w:left="0" w:firstLine="0"/>
      </w:pPr>
      <w:rPr>
        <w:rFonts w:hint="eastAsia" w:ascii="仿宋_GB2312" w:eastAsia="仿宋_GB2312"/>
        <w:sz w:val="28"/>
      </w:rPr>
    </w:lvl>
    <w:lvl w:ilvl="3" w:tentative="0">
      <w:start w:val="1"/>
      <w:numFmt w:val="decimal"/>
      <w:suff w:val="space"/>
      <w:lvlText w:val="%1.%2.%3.%4."/>
      <w:lvlJc w:val="left"/>
      <w:pPr>
        <w:ind w:left="851" w:hanging="851"/>
      </w:pPr>
      <w:rPr>
        <w:rFonts w:hint="eastAsia"/>
        <w:sz w:val="28"/>
      </w:rPr>
    </w:lvl>
    <w:lvl w:ilvl="4" w:tentative="0">
      <w:start w:val="1"/>
      <w:numFmt w:val="decimal"/>
      <w:lvlText w:val="%1.%2.%3.%4.%5."/>
      <w:lvlJc w:val="left"/>
      <w:pPr>
        <w:ind w:left="992" w:hanging="992"/>
      </w:pPr>
      <w:rPr>
        <w:rFonts w:hint="eastAsia"/>
        <w:sz w:val="28"/>
      </w:rPr>
    </w:lvl>
    <w:lvl w:ilvl="5" w:tentative="0">
      <w:start w:val="1"/>
      <w:numFmt w:val="decimal"/>
      <w:lvlText w:val="%1.%2.%3.%4.%5.%6."/>
      <w:lvlJc w:val="left"/>
      <w:pPr>
        <w:ind w:left="1134" w:hanging="1134"/>
      </w:pPr>
      <w:rPr>
        <w:rFonts w:hint="eastAsia"/>
        <w:sz w:val="28"/>
      </w:rPr>
    </w:lvl>
    <w:lvl w:ilvl="6" w:tentative="0">
      <w:start w:val="1"/>
      <w:numFmt w:val="decimal"/>
      <w:lvlText w:val="%1.%2.%3.%4.%5.%6.%7."/>
      <w:lvlJc w:val="left"/>
      <w:pPr>
        <w:ind w:left="1276" w:hanging="1276"/>
      </w:pPr>
      <w:rPr>
        <w:rFonts w:hint="eastAsia"/>
        <w:sz w:val="28"/>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FC6752D"/>
    <w:multiLevelType w:val="multilevel"/>
    <w:tmpl w:val="2FC6752D"/>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decimal"/>
      <w:pStyle w:val="7"/>
      <w:suff w:val="space"/>
      <w:lvlText w:val="%1.%2.%3.%4.%5.%6"/>
      <w:lvlJc w:val="left"/>
      <w:pPr>
        <w:ind w:left="0" w:firstLine="0"/>
      </w:pPr>
      <w:rPr>
        <w:rFonts w:hint="eastAsia"/>
      </w:rPr>
    </w:lvl>
    <w:lvl w:ilvl="6" w:tentative="0">
      <w:start w:val="1"/>
      <w:numFmt w:val="decimal"/>
      <w:pStyle w:val="8"/>
      <w:suff w:val="space"/>
      <w:lvlText w:val="%1.%2.%3.%4.%5.%6.%7"/>
      <w:lvlJc w:val="left"/>
      <w:pPr>
        <w:ind w:left="0" w:firstLine="0"/>
      </w:pPr>
      <w:rPr>
        <w:rFonts w:hint="eastAsia"/>
      </w:rPr>
    </w:lvl>
    <w:lvl w:ilvl="7" w:tentative="0">
      <w:start w:val="1"/>
      <w:numFmt w:val="decimal"/>
      <w:pStyle w:val="9"/>
      <w:suff w:val="space"/>
      <w:lvlText w:val="%1.%2.%3.%4.%5.%6.%7.%8"/>
      <w:lvlJc w:val="left"/>
      <w:pPr>
        <w:ind w:left="0" w:firstLine="0"/>
      </w:pPr>
      <w:rPr>
        <w:rFonts w:hint="eastAsia"/>
      </w:rPr>
    </w:lvl>
    <w:lvl w:ilvl="8" w:tentative="0">
      <w:start w:val="1"/>
      <w:numFmt w:val="decimal"/>
      <w:pStyle w:val="10"/>
      <w:suff w:val="space"/>
      <w:lvlText w:val="%1.%2.%3.%4.%5.%6.%7.%8.%9"/>
      <w:lvlJc w:val="left"/>
      <w:pPr>
        <w:ind w:left="0" w:firstLine="0"/>
      </w:pPr>
      <w:rPr>
        <w:rFonts w:hint="eastAsia"/>
      </w:rPr>
    </w:lvl>
  </w:abstractNum>
  <w:abstractNum w:abstractNumId="5">
    <w:nsid w:val="37D221D1"/>
    <w:multiLevelType w:val="multilevel"/>
    <w:tmpl w:val="37D221D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01BCBDB"/>
    <w:multiLevelType w:val="singleLevel"/>
    <w:tmpl w:val="401BCBDB"/>
    <w:lvl w:ilvl="0" w:tentative="0">
      <w:start w:val="1"/>
      <w:numFmt w:val="bullet"/>
      <w:lvlText w:val=""/>
      <w:lvlJc w:val="left"/>
      <w:pPr>
        <w:tabs>
          <w:tab w:val="left" w:pos="420"/>
        </w:tabs>
        <w:ind w:left="840" w:hanging="420"/>
      </w:pPr>
      <w:rPr>
        <w:rFonts w:hint="default" w:ascii="Wingdings" w:hAnsi="Wingdings"/>
      </w:rPr>
    </w:lvl>
  </w:abstractNum>
  <w:abstractNum w:abstractNumId="7">
    <w:nsid w:val="57EA782E"/>
    <w:multiLevelType w:val="multilevel"/>
    <w:tmpl w:val="57EA782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hideGrammaticalErrors/>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F7DA4"/>
    <w:rsid w:val="0000010F"/>
    <w:rsid w:val="00000686"/>
    <w:rsid w:val="00000699"/>
    <w:rsid w:val="00000861"/>
    <w:rsid w:val="000012F5"/>
    <w:rsid w:val="0000132E"/>
    <w:rsid w:val="0000136C"/>
    <w:rsid w:val="0000155C"/>
    <w:rsid w:val="00001600"/>
    <w:rsid w:val="000016F0"/>
    <w:rsid w:val="000017EA"/>
    <w:rsid w:val="0000186F"/>
    <w:rsid w:val="00001948"/>
    <w:rsid w:val="00001BAD"/>
    <w:rsid w:val="00001BB4"/>
    <w:rsid w:val="00001C8C"/>
    <w:rsid w:val="00001EE3"/>
    <w:rsid w:val="00001F40"/>
    <w:rsid w:val="00002027"/>
    <w:rsid w:val="00002107"/>
    <w:rsid w:val="00002149"/>
    <w:rsid w:val="00002347"/>
    <w:rsid w:val="000029D0"/>
    <w:rsid w:val="00002A73"/>
    <w:rsid w:val="00002B62"/>
    <w:rsid w:val="00002D16"/>
    <w:rsid w:val="000030D6"/>
    <w:rsid w:val="00003277"/>
    <w:rsid w:val="0000333A"/>
    <w:rsid w:val="00003365"/>
    <w:rsid w:val="00003581"/>
    <w:rsid w:val="0000390D"/>
    <w:rsid w:val="000039B7"/>
    <w:rsid w:val="00003C7F"/>
    <w:rsid w:val="00003EAC"/>
    <w:rsid w:val="00003F7C"/>
    <w:rsid w:val="00003FE1"/>
    <w:rsid w:val="00004052"/>
    <w:rsid w:val="000041FC"/>
    <w:rsid w:val="000042E6"/>
    <w:rsid w:val="000045BE"/>
    <w:rsid w:val="000046BD"/>
    <w:rsid w:val="00004991"/>
    <w:rsid w:val="00004AE2"/>
    <w:rsid w:val="00004C9F"/>
    <w:rsid w:val="00004E5C"/>
    <w:rsid w:val="00005089"/>
    <w:rsid w:val="00005240"/>
    <w:rsid w:val="00005450"/>
    <w:rsid w:val="00005668"/>
    <w:rsid w:val="000056A4"/>
    <w:rsid w:val="00005AB8"/>
    <w:rsid w:val="00005BCD"/>
    <w:rsid w:val="00005CFF"/>
    <w:rsid w:val="00005D52"/>
    <w:rsid w:val="000060C6"/>
    <w:rsid w:val="00006102"/>
    <w:rsid w:val="00006140"/>
    <w:rsid w:val="00006398"/>
    <w:rsid w:val="000063FD"/>
    <w:rsid w:val="0000640E"/>
    <w:rsid w:val="000065E2"/>
    <w:rsid w:val="0000680E"/>
    <w:rsid w:val="00006AEB"/>
    <w:rsid w:val="00006B55"/>
    <w:rsid w:val="00006C16"/>
    <w:rsid w:val="00006C62"/>
    <w:rsid w:val="00006C75"/>
    <w:rsid w:val="00006D7A"/>
    <w:rsid w:val="0000706F"/>
    <w:rsid w:val="0000710C"/>
    <w:rsid w:val="0000722D"/>
    <w:rsid w:val="0000724E"/>
    <w:rsid w:val="000074DE"/>
    <w:rsid w:val="0000752C"/>
    <w:rsid w:val="00007713"/>
    <w:rsid w:val="000078BE"/>
    <w:rsid w:val="0000794F"/>
    <w:rsid w:val="00007B71"/>
    <w:rsid w:val="00007C2C"/>
    <w:rsid w:val="00010041"/>
    <w:rsid w:val="00010078"/>
    <w:rsid w:val="0001015C"/>
    <w:rsid w:val="000102A1"/>
    <w:rsid w:val="000103C7"/>
    <w:rsid w:val="000105B5"/>
    <w:rsid w:val="000107BB"/>
    <w:rsid w:val="000107EA"/>
    <w:rsid w:val="00010BE4"/>
    <w:rsid w:val="00010C5A"/>
    <w:rsid w:val="00010DBA"/>
    <w:rsid w:val="00010E2D"/>
    <w:rsid w:val="0001127C"/>
    <w:rsid w:val="00011294"/>
    <w:rsid w:val="00011335"/>
    <w:rsid w:val="0001187D"/>
    <w:rsid w:val="00011959"/>
    <w:rsid w:val="00011E95"/>
    <w:rsid w:val="0001241E"/>
    <w:rsid w:val="000124F1"/>
    <w:rsid w:val="000128BB"/>
    <w:rsid w:val="00012F29"/>
    <w:rsid w:val="00013421"/>
    <w:rsid w:val="0001348A"/>
    <w:rsid w:val="0001348C"/>
    <w:rsid w:val="0001360D"/>
    <w:rsid w:val="000136C4"/>
    <w:rsid w:val="000138D2"/>
    <w:rsid w:val="00014072"/>
    <w:rsid w:val="00014079"/>
    <w:rsid w:val="000141E4"/>
    <w:rsid w:val="00014262"/>
    <w:rsid w:val="00014350"/>
    <w:rsid w:val="0001437E"/>
    <w:rsid w:val="000144B5"/>
    <w:rsid w:val="00014514"/>
    <w:rsid w:val="00014631"/>
    <w:rsid w:val="000148B6"/>
    <w:rsid w:val="00014AB5"/>
    <w:rsid w:val="00014AEA"/>
    <w:rsid w:val="00014C13"/>
    <w:rsid w:val="00014C8B"/>
    <w:rsid w:val="00014CD0"/>
    <w:rsid w:val="00014D91"/>
    <w:rsid w:val="00014EA6"/>
    <w:rsid w:val="000151AE"/>
    <w:rsid w:val="000155C2"/>
    <w:rsid w:val="0001582B"/>
    <w:rsid w:val="00015AD8"/>
    <w:rsid w:val="00015C32"/>
    <w:rsid w:val="00015C87"/>
    <w:rsid w:val="00015D6B"/>
    <w:rsid w:val="00015D91"/>
    <w:rsid w:val="00015FA1"/>
    <w:rsid w:val="00015FB5"/>
    <w:rsid w:val="00016523"/>
    <w:rsid w:val="00016573"/>
    <w:rsid w:val="0001658B"/>
    <w:rsid w:val="0001665E"/>
    <w:rsid w:val="00016EB1"/>
    <w:rsid w:val="00016FD5"/>
    <w:rsid w:val="00017141"/>
    <w:rsid w:val="000174E8"/>
    <w:rsid w:val="000177AE"/>
    <w:rsid w:val="000179A6"/>
    <w:rsid w:val="00017AE8"/>
    <w:rsid w:val="00017C0A"/>
    <w:rsid w:val="00017DE9"/>
    <w:rsid w:val="000201B7"/>
    <w:rsid w:val="00020336"/>
    <w:rsid w:val="0002039B"/>
    <w:rsid w:val="000203F9"/>
    <w:rsid w:val="00020574"/>
    <w:rsid w:val="000205A1"/>
    <w:rsid w:val="00020789"/>
    <w:rsid w:val="000209FA"/>
    <w:rsid w:val="00020B73"/>
    <w:rsid w:val="00020BC5"/>
    <w:rsid w:val="00020CC1"/>
    <w:rsid w:val="00021286"/>
    <w:rsid w:val="0002133F"/>
    <w:rsid w:val="000214DC"/>
    <w:rsid w:val="000214EF"/>
    <w:rsid w:val="00021795"/>
    <w:rsid w:val="00021CC8"/>
    <w:rsid w:val="00021FBA"/>
    <w:rsid w:val="00021FCD"/>
    <w:rsid w:val="00022050"/>
    <w:rsid w:val="000220EC"/>
    <w:rsid w:val="00022A13"/>
    <w:rsid w:val="00022B9F"/>
    <w:rsid w:val="000235AB"/>
    <w:rsid w:val="00023891"/>
    <w:rsid w:val="00023CD0"/>
    <w:rsid w:val="00023D34"/>
    <w:rsid w:val="00023EF6"/>
    <w:rsid w:val="000243C4"/>
    <w:rsid w:val="000246F9"/>
    <w:rsid w:val="00024CF6"/>
    <w:rsid w:val="00024FA5"/>
    <w:rsid w:val="000250A3"/>
    <w:rsid w:val="00025142"/>
    <w:rsid w:val="00025283"/>
    <w:rsid w:val="0002528A"/>
    <w:rsid w:val="000253B0"/>
    <w:rsid w:val="000255AA"/>
    <w:rsid w:val="00025649"/>
    <w:rsid w:val="00025B65"/>
    <w:rsid w:val="00025BA9"/>
    <w:rsid w:val="00026037"/>
    <w:rsid w:val="0002612F"/>
    <w:rsid w:val="00026141"/>
    <w:rsid w:val="0002629A"/>
    <w:rsid w:val="0002638C"/>
    <w:rsid w:val="00026542"/>
    <w:rsid w:val="00026891"/>
    <w:rsid w:val="00026934"/>
    <w:rsid w:val="0002697D"/>
    <w:rsid w:val="00026AA4"/>
    <w:rsid w:val="00026B4F"/>
    <w:rsid w:val="00026D07"/>
    <w:rsid w:val="00026EF0"/>
    <w:rsid w:val="00027000"/>
    <w:rsid w:val="00027086"/>
    <w:rsid w:val="00027276"/>
    <w:rsid w:val="00027303"/>
    <w:rsid w:val="0002749B"/>
    <w:rsid w:val="000274A3"/>
    <w:rsid w:val="000279B1"/>
    <w:rsid w:val="00027D02"/>
    <w:rsid w:val="00027D12"/>
    <w:rsid w:val="00030064"/>
    <w:rsid w:val="00030176"/>
    <w:rsid w:val="00030195"/>
    <w:rsid w:val="00030234"/>
    <w:rsid w:val="00030324"/>
    <w:rsid w:val="000304C7"/>
    <w:rsid w:val="00030580"/>
    <w:rsid w:val="00030606"/>
    <w:rsid w:val="000306FB"/>
    <w:rsid w:val="0003093D"/>
    <w:rsid w:val="00030B46"/>
    <w:rsid w:val="00030D5C"/>
    <w:rsid w:val="00030F2B"/>
    <w:rsid w:val="000310FC"/>
    <w:rsid w:val="00031234"/>
    <w:rsid w:val="00031501"/>
    <w:rsid w:val="000317B1"/>
    <w:rsid w:val="00031F34"/>
    <w:rsid w:val="000323F9"/>
    <w:rsid w:val="00032860"/>
    <w:rsid w:val="0003294E"/>
    <w:rsid w:val="00032999"/>
    <w:rsid w:val="00032A66"/>
    <w:rsid w:val="00032BE1"/>
    <w:rsid w:val="00032DAF"/>
    <w:rsid w:val="00033083"/>
    <w:rsid w:val="0003314F"/>
    <w:rsid w:val="0003359A"/>
    <w:rsid w:val="000335F7"/>
    <w:rsid w:val="00033A02"/>
    <w:rsid w:val="00033A51"/>
    <w:rsid w:val="00033D98"/>
    <w:rsid w:val="00033DEC"/>
    <w:rsid w:val="00033E39"/>
    <w:rsid w:val="00033E9D"/>
    <w:rsid w:val="00033F15"/>
    <w:rsid w:val="00034249"/>
    <w:rsid w:val="00034268"/>
    <w:rsid w:val="00034317"/>
    <w:rsid w:val="000345AC"/>
    <w:rsid w:val="00034664"/>
    <w:rsid w:val="00034785"/>
    <w:rsid w:val="0003485A"/>
    <w:rsid w:val="00034963"/>
    <w:rsid w:val="00034985"/>
    <w:rsid w:val="00034BF4"/>
    <w:rsid w:val="00034DC9"/>
    <w:rsid w:val="00034E13"/>
    <w:rsid w:val="0003513C"/>
    <w:rsid w:val="00035291"/>
    <w:rsid w:val="000356DB"/>
    <w:rsid w:val="00035740"/>
    <w:rsid w:val="0003594C"/>
    <w:rsid w:val="000359B3"/>
    <w:rsid w:val="000359D0"/>
    <w:rsid w:val="00035AD7"/>
    <w:rsid w:val="00035E50"/>
    <w:rsid w:val="00035FE8"/>
    <w:rsid w:val="00036292"/>
    <w:rsid w:val="000363FA"/>
    <w:rsid w:val="000368AC"/>
    <w:rsid w:val="00036B0F"/>
    <w:rsid w:val="00036B23"/>
    <w:rsid w:val="00036D68"/>
    <w:rsid w:val="000372FA"/>
    <w:rsid w:val="000373BF"/>
    <w:rsid w:val="000373FD"/>
    <w:rsid w:val="0003752B"/>
    <w:rsid w:val="00037550"/>
    <w:rsid w:val="00037572"/>
    <w:rsid w:val="000375FF"/>
    <w:rsid w:val="000376ED"/>
    <w:rsid w:val="000378AF"/>
    <w:rsid w:val="000378EE"/>
    <w:rsid w:val="000379BE"/>
    <w:rsid w:val="00037AF2"/>
    <w:rsid w:val="00037C1D"/>
    <w:rsid w:val="00037ED6"/>
    <w:rsid w:val="0004007E"/>
    <w:rsid w:val="000400C9"/>
    <w:rsid w:val="0004042E"/>
    <w:rsid w:val="000406FD"/>
    <w:rsid w:val="0004090F"/>
    <w:rsid w:val="00040964"/>
    <w:rsid w:val="00040AD2"/>
    <w:rsid w:val="00040B69"/>
    <w:rsid w:val="00040B98"/>
    <w:rsid w:val="00040CA0"/>
    <w:rsid w:val="00040E03"/>
    <w:rsid w:val="00040F3E"/>
    <w:rsid w:val="00040FCA"/>
    <w:rsid w:val="0004102E"/>
    <w:rsid w:val="000411D6"/>
    <w:rsid w:val="00041279"/>
    <w:rsid w:val="00041C2D"/>
    <w:rsid w:val="00041D60"/>
    <w:rsid w:val="00041D6E"/>
    <w:rsid w:val="00042298"/>
    <w:rsid w:val="000422AE"/>
    <w:rsid w:val="00042423"/>
    <w:rsid w:val="0004273E"/>
    <w:rsid w:val="0004284D"/>
    <w:rsid w:val="00042B0E"/>
    <w:rsid w:val="00042E00"/>
    <w:rsid w:val="00042F6A"/>
    <w:rsid w:val="00042FAD"/>
    <w:rsid w:val="0004307D"/>
    <w:rsid w:val="000434DB"/>
    <w:rsid w:val="00043690"/>
    <w:rsid w:val="000439BC"/>
    <w:rsid w:val="00043B30"/>
    <w:rsid w:val="0004401E"/>
    <w:rsid w:val="0004404A"/>
    <w:rsid w:val="0004446E"/>
    <w:rsid w:val="000444A3"/>
    <w:rsid w:val="000448C1"/>
    <w:rsid w:val="00044AFE"/>
    <w:rsid w:val="00045285"/>
    <w:rsid w:val="00045342"/>
    <w:rsid w:val="000454A4"/>
    <w:rsid w:val="000455F8"/>
    <w:rsid w:val="0004561A"/>
    <w:rsid w:val="00045B90"/>
    <w:rsid w:val="00045D11"/>
    <w:rsid w:val="00046054"/>
    <w:rsid w:val="000462BE"/>
    <w:rsid w:val="000463F5"/>
    <w:rsid w:val="00046753"/>
    <w:rsid w:val="00046A15"/>
    <w:rsid w:val="00046A36"/>
    <w:rsid w:val="00046BFD"/>
    <w:rsid w:val="00046F72"/>
    <w:rsid w:val="00046F7E"/>
    <w:rsid w:val="00046FC9"/>
    <w:rsid w:val="000471A2"/>
    <w:rsid w:val="0004736E"/>
    <w:rsid w:val="0004752E"/>
    <w:rsid w:val="00047948"/>
    <w:rsid w:val="00047F14"/>
    <w:rsid w:val="00047FCF"/>
    <w:rsid w:val="00050004"/>
    <w:rsid w:val="00050057"/>
    <w:rsid w:val="0005018E"/>
    <w:rsid w:val="0005030C"/>
    <w:rsid w:val="000509C5"/>
    <w:rsid w:val="00050A9F"/>
    <w:rsid w:val="00050AC9"/>
    <w:rsid w:val="00050E98"/>
    <w:rsid w:val="00051201"/>
    <w:rsid w:val="0005124E"/>
    <w:rsid w:val="00051632"/>
    <w:rsid w:val="00051BE4"/>
    <w:rsid w:val="00051C11"/>
    <w:rsid w:val="00051C36"/>
    <w:rsid w:val="00051DEE"/>
    <w:rsid w:val="00051E03"/>
    <w:rsid w:val="00051E68"/>
    <w:rsid w:val="00052009"/>
    <w:rsid w:val="00052018"/>
    <w:rsid w:val="000522F6"/>
    <w:rsid w:val="00052644"/>
    <w:rsid w:val="00052732"/>
    <w:rsid w:val="00052DAF"/>
    <w:rsid w:val="00052E7F"/>
    <w:rsid w:val="00052FF1"/>
    <w:rsid w:val="00053025"/>
    <w:rsid w:val="000530BD"/>
    <w:rsid w:val="00053122"/>
    <w:rsid w:val="00053310"/>
    <w:rsid w:val="000533A1"/>
    <w:rsid w:val="0005354B"/>
    <w:rsid w:val="00053609"/>
    <w:rsid w:val="00053712"/>
    <w:rsid w:val="00053830"/>
    <w:rsid w:val="00053883"/>
    <w:rsid w:val="00053B15"/>
    <w:rsid w:val="00053B79"/>
    <w:rsid w:val="00053B8F"/>
    <w:rsid w:val="00053E49"/>
    <w:rsid w:val="00054249"/>
    <w:rsid w:val="00054271"/>
    <w:rsid w:val="0005472C"/>
    <w:rsid w:val="00054979"/>
    <w:rsid w:val="00054B8E"/>
    <w:rsid w:val="00054BF6"/>
    <w:rsid w:val="00055015"/>
    <w:rsid w:val="00055424"/>
    <w:rsid w:val="000555D4"/>
    <w:rsid w:val="000557E2"/>
    <w:rsid w:val="00055965"/>
    <w:rsid w:val="00055C81"/>
    <w:rsid w:val="00055CF6"/>
    <w:rsid w:val="00055CF9"/>
    <w:rsid w:val="00055D63"/>
    <w:rsid w:val="000561DF"/>
    <w:rsid w:val="00056210"/>
    <w:rsid w:val="0005649F"/>
    <w:rsid w:val="00056ACA"/>
    <w:rsid w:val="00056D45"/>
    <w:rsid w:val="0005716C"/>
    <w:rsid w:val="00057361"/>
    <w:rsid w:val="000573C4"/>
    <w:rsid w:val="00057461"/>
    <w:rsid w:val="00057618"/>
    <w:rsid w:val="00057776"/>
    <w:rsid w:val="0005792E"/>
    <w:rsid w:val="00057E5B"/>
    <w:rsid w:val="00057F29"/>
    <w:rsid w:val="00057F70"/>
    <w:rsid w:val="00060037"/>
    <w:rsid w:val="00060481"/>
    <w:rsid w:val="000605D5"/>
    <w:rsid w:val="00060791"/>
    <w:rsid w:val="00060885"/>
    <w:rsid w:val="0006098D"/>
    <w:rsid w:val="000609B2"/>
    <w:rsid w:val="00060A94"/>
    <w:rsid w:val="00060BF1"/>
    <w:rsid w:val="00060C3A"/>
    <w:rsid w:val="00060E0F"/>
    <w:rsid w:val="00060ED2"/>
    <w:rsid w:val="00061209"/>
    <w:rsid w:val="0006122E"/>
    <w:rsid w:val="00061275"/>
    <w:rsid w:val="00061361"/>
    <w:rsid w:val="0006152F"/>
    <w:rsid w:val="00061733"/>
    <w:rsid w:val="00061A7B"/>
    <w:rsid w:val="00061E38"/>
    <w:rsid w:val="00061E5C"/>
    <w:rsid w:val="000620E1"/>
    <w:rsid w:val="00062439"/>
    <w:rsid w:val="00062695"/>
    <w:rsid w:val="000628C1"/>
    <w:rsid w:val="00062933"/>
    <w:rsid w:val="00062C22"/>
    <w:rsid w:val="00062DEE"/>
    <w:rsid w:val="00062EA0"/>
    <w:rsid w:val="00062EF2"/>
    <w:rsid w:val="00062F9D"/>
    <w:rsid w:val="000633D4"/>
    <w:rsid w:val="000634D9"/>
    <w:rsid w:val="00063517"/>
    <w:rsid w:val="000636D7"/>
    <w:rsid w:val="00063971"/>
    <w:rsid w:val="00063B7A"/>
    <w:rsid w:val="00063BFA"/>
    <w:rsid w:val="00063CDF"/>
    <w:rsid w:val="00063DCD"/>
    <w:rsid w:val="000641EA"/>
    <w:rsid w:val="000647B1"/>
    <w:rsid w:val="00064830"/>
    <w:rsid w:val="0006488E"/>
    <w:rsid w:val="000648D7"/>
    <w:rsid w:val="00064971"/>
    <w:rsid w:val="00064B4B"/>
    <w:rsid w:val="00064BF8"/>
    <w:rsid w:val="00064F1A"/>
    <w:rsid w:val="000651CF"/>
    <w:rsid w:val="000653AE"/>
    <w:rsid w:val="0006560E"/>
    <w:rsid w:val="000656B6"/>
    <w:rsid w:val="0006581E"/>
    <w:rsid w:val="0006592F"/>
    <w:rsid w:val="000659ED"/>
    <w:rsid w:val="00065A74"/>
    <w:rsid w:val="00065C79"/>
    <w:rsid w:val="00065CA0"/>
    <w:rsid w:val="00065E2D"/>
    <w:rsid w:val="000660A9"/>
    <w:rsid w:val="00066143"/>
    <w:rsid w:val="0006619D"/>
    <w:rsid w:val="00066331"/>
    <w:rsid w:val="000666A8"/>
    <w:rsid w:val="00066918"/>
    <w:rsid w:val="00066A30"/>
    <w:rsid w:val="00066AAC"/>
    <w:rsid w:val="00066B40"/>
    <w:rsid w:val="00066BEC"/>
    <w:rsid w:val="00066F24"/>
    <w:rsid w:val="0006728F"/>
    <w:rsid w:val="0006735F"/>
    <w:rsid w:val="0006770E"/>
    <w:rsid w:val="00067809"/>
    <w:rsid w:val="0007002D"/>
    <w:rsid w:val="00070251"/>
    <w:rsid w:val="00070331"/>
    <w:rsid w:val="00070435"/>
    <w:rsid w:val="00070717"/>
    <w:rsid w:val="0007083F"/>
    <w:rsid w:val="00070840"/>
    <w:rsid w:val="0007097B"/>
    <w:rsid w:val="00070989"/>
    <w:rsid w:val="00070E86"/>
    <w:rsid w:val="00070E98"/>
    <w:rsid w:val="00070EFD"/>
    <w:rsid w:val="00070F69"/>
    <w:rsid w:val="00071027"/>
    <w:rsid w:val="0007104B"/>
    <w:rsid w:val="000712B0"/>
    <w:rsid w:val="000712EC"/>
    <w:rsid w:val="0007148B"/>
    <w:rsid w:val="0007158F"/>
    <w:rsid w:val="000716E3"/>
    <w:rsid w:val="00071882"/>
    <w:rsid w:val="00071BAD"/>
    <w:rsid w:val="00071C8B"/>
    <w:rsid w:val="00071DD5"/>
    <w:rsid w:val="00072282"/>
    <w:rsid w:val="000722B6"/>
    <w:rsid w:val="00072453"/>
    <w:rsid w:val="000727D8"/>
    <w:rsid w:val="000727D9"/>
    <w:rsid w:val="000728EE"/>
    <w:rsid w:val="00072969"/>
    <w:rsid w:val="00072F65"/>
    <w:rsid w:val="000734EB"/>
    <w:rsid w:val="00073611"/>
    <w:rsid w:val="000737F7"/>
    <w:rsid w:val="00073949"/>
    <w:rsid w:val="00073C7B"/>
    <w:rsid w:val="000741DD"/>
    <w:rsid w:val="000741E7"/>
    <w:rsid w:val="00074624"/>
    <w:rsid w:val="000747FA"/>
    <w:rsid w:val="00074B38"/>
    <w:rsid w:val="00074E5E"/>
    <w:rsid w:val="000750E9"/>
    <w:rsid w:val="000750F4"/>
    <w:rsid w:val="00075557"/>
    <w:rsid w:val="000756EA"/>
    <w:rsid w:val="000757C7"/>
    <w:rsid w:val="00075A3D"/>
    <w:rsid w:val="00075FDC"/>
    <w:rsid w:val="00076130"/>
    <w:rsid w:val="000761F1"/>
    <w:rsid w:val="000762C1"/>
    <w:rsid w:val="000762F4"/>
    <w:rsid w:val="00076356"/>
    <w:rsid w:val="000763DB"/>
    <w:rsid w:val="0007664D"/>
    <w:rsid w:val="0007676B"/>
    <w:rsid w:val="00076A51"/>
    <w:rsid w:val="00076B8C"/>
    <w:rsid w:val="00076C00"/>
    <w:rsid w:val="00076D62"/>
    <w:rsid w:val="00076D96"/>
    <w:rsid w:val="00076F6D"/>
    <w:rsid w:val="00077148"/>
    <w:rsid w:val="000773A3"/>
    <w:rsid w:val="000774AD"/>
    <w:rsid w:val="00077669"/>
    <w:rsid w:val="00077726"/>
    <w:rsid w:val="00077925"/>
    <w:rsid w:val="00077A20"/>
    <w:rsid w:val="00077A5D"/>
    <w:rsid w:val="00077A67"/>
    <w:rsid w:val="00077B49"/>
    <w:rsid w:val="00077C43"/>
    <w:rsid w:val="00077CED"/>
    <w:rsid w:val="00077D55"/>
    <w:rsid w:val="00080019"/>
    <w:rsid w:val="000800EE"/>
    <w:rsid w:val="00080694"/>
    <w:rsid w:val="000807BD"/>
    <w:rsid w:val="00080B1B"/>
    <w:rsid w:val="00080BA7"/>
    <w:rsid w:val="00080D5D"/>
    <w:rsid w:val="000811D8"/>
    <w:rsid w:val="00081545"/>
    <w:rsid w:val="00081718"/>
    <w:rsid w:val="00081B24"/>
    <w:rsid w:val="00081D2A"/>
    <w:rsid w:val="000822AF"/>
    <w:rsid w:val="000824F7"/>
    <w:rsid w:val="00082555"/>
    <w:rsid w:val="000825A6"/>
    <w:rsid w:val="00082B98"/>
    <w:rsid w:val="00083164"/>
    <w:rsid w:val="00083354"/>
    <w:rsid w:val="00083548"/>
    <w:rsid w:val="000836E8"/>
    <w:rsid w:val="00083ABE"/>
    <w:rsid w:val="00083AD0"/>
    <w:rsid w:val="00083B92"/>
    <w:rsid w:val="00083D46"/>
    <w:rsid w:val="0008418C"/>
    <w:rsid w:val="00084198"/>
    <w:rsid w:val="0008419F"/>
    <w:rsid w:val="000841C2"/>
    <w:rsid w:val="000845D4"/>
    <w:rsid w:val="000845DC"/>
    <w:rsid w:val="00084989"/>
    <w:rsid w:val="00084B87"/>
    <w:rsid w:val="00085084"/>
    <w:rsid w:val="00085173"/>
    <w:rsid w:val="00085351"/>
    <w:rsid w:val="0008542B"/>
    <w:rsid w:val="00085A51"/>
    <w:rsid w:val="00085D88"/>
    <w:rsid w:val="00086026"/>
    <w:rsid w:val="00086027"/>
    <w:rsid w:val="00086340"/>
    <w:rsid w:val="000865FA"/>
    <w:rsid w:val="00086795"/>
    <w:rsid w:val="0008683C"/>
    <w:rsid w:val="0008691B"/>
    <w:rsid w:val="00086A33"/>
    <w:rsid w:val="00086A7D"/>
    <w:rsid w:val="00086F56"/>
    <w:rsid w:val="000872F8"/>
    <w:rsid w:val="0008733B"/>
    <w:rsid w:val="0008734D"/>
    <w:rsid w:val="0008747F"/>
    <w:rsid w:val="00087623"/>
    <w:rsid w:val="00087641"/>
    <w:rsid w:val="00087646"/>
    <w:rsid w:val="00087A1C"/>
    <w:rsid w:val="00087D29"/>
    <w:rsid w:val="00087E88"/>
    <w:rsid w:val="00087FD0"/>
    <w:rsid w:val="0009014C"/>
    <w:rsid w:val="000901AE"/>
    <w:rsid w:val="0009021A"/>
    <w:rsid w:val="00090234"/>
    <w:rsid w:val="000902C1"/>
    <w:rsid w:val="000903EB"/>
    <w:rsid w:val="00090545"/>
    <w:rsid w:val="00090621"/>
    <w:rsid w:val="00090699"/>
    <w:rsid w:val="00090B03"/>
    <w:rsid w:val="00090C23"/>
    <w:rsid w:val="00090CA1"/>
    <w:rsid w:val="00091073"/>
    <w:rsid w:val="00091395"/>
    <w:rsid w:val="000915B5"/>
    <w:rsid w:val="00091A6E"/>
    <w:rsid w:val="00091B2D"/>
    <w:rsid w:val="00091B9D"/>
    <w:rsid w:val="00092255"/>
    <w:rsid w:val="000923E8"/>
    <w:rsid w:val="0009274E"/>
    <w:rsid w:val="0009286F"/>
    <w:rsid w:val="00092A18"/>
    <w:rsid w:val="00093511"/>
    <w:rsid w:val="0009365B"/>
    <w:rsid w:val="00093738"/>
    <w:rsid w:val="0009376A"/>
    <w:rsid w:val="00093C06"/>
    <w:rsid w:val="00093FD8"/>
    <w:rsid w:val="00094240"/>
    <w:rsid w:val="000946A5"/>
    <w:rsid w:val="00094851"/>
    <w:rsid w:val="00094C02"/>
    <w:rsid w:val="00094C1F"/>
    <w:rsid w:val="00094CB7"/>
    <w:rsid w:val="00094EB5"/>
    <w:rsid w:val="00094EBA"/>
    <w:rsid w:val="00094EF9"/>
    <w:rsid w:val="00095048"/>
    <w:rsid w:val="000952A1"/>
    <w:rsid w:val="00095321"/>
    <w:rsid w:val="0009542D"/>
    <w:rsid w:val="000955FC"/>
    <w:rsid w:val="000957D1"/>
    <w:rsid w:val="00095C21"/>
    <w:rsid w:val="00095DDB"/>
    <w:rsid w:val="00095DEF"/>
    <w:rsid w:val="000961CC"/>
    <w:rsid w:val="0009622D"/>
    <w:rsid w:val="0009635D"/>
    <w:rsid w:val="000964E7"/>
    <w:rsid w:val="00096537"/>
    <w:rsid w:val="00096709"/>
    <w:rsid w:val="00096AD9"/>
    <w:rsid w:val="00096B83"/>
    <w:rsid w:val="00096C78"/>
    <w:rsid w:val="00096CF8"/>
    <w:rsid w:val="00097190"/>
    <w:rsid w:val="000977C5"/>
    <w:rsid w:val="000977D1"/>
    <w:rsid w:val="00097950"/>
    <w:rsid w:val="000979B9"/>
    <w:rsid w:val="000979D4"/>
    <w:rsid w:val="00097D88"/>
    <w:rsid w:val="000A000D"/>
    <w:rsid w:val="000A01E3"/>
    <w:rsid w:val="000A0284"/>
    <w:rsid w:val="000A0540"/>
    <w:rsid w:val="000A05C5"/>
    <w:rsid w:val="000A05F5"/>
    <w:rsid w:val="000A0704"/>
    <w:rsid w:val="000A0760"/>
    <w:rsid w:val="000A088F"/>
    <w:rsid w:val="000A0A15"/>
    <w:rsid w:val="000A0D41"/>
    <w:rsid w:val="000A104A"/>
    <w:rsid w:val="000A11FF"/>
    <w:rsid w:val="000A12E4"/>
    <w:rsid w:val="000A146E"/>
    <w:rsid w:val="000A1491"/>
    <w:rsid w:val="000A17F2"/>
    <w:rsid w:val="000A1A99"/>
    <w:rsid w:val="000A1B4C"/>
    <w:rsid w:val="000A1CB0"/>
    <w:rsid w:val="000A1D5E"/>
    <w:rsid w:val="000A1EEF"/>
    <w:rsid w:val="000A22CF"/>
    <w:rsid w:val="000A236C"/>
    <w:rsid w:val="000A2472"/>
    <w:rsid w:val="000A26C5"/>
    <w:rsid w:val="000A2E12"/>
    <w:rsid w:val="000A31A7"/>
    <w:rsid w:val="000A3267"/>
    <w:rsid w:val="000A3410"/>
    <w:rsid w:val="000A35DB"/>
    <w:rsid w:val="000A37FC"/>
    <w:rsid w:val="000A3951"/>
    <w:rsid w:val="000A39E5"/>
    <w:rsid w:val="000A39FC"/>
    <w:rsid w:val="000A3A33"/>
    <w:rsid w:val="000A4074"/>
    <w:rsid w:val="000A410A"/>
    <w:rsid w:val="000A440D"/>
    <w:rsid w:val="000A44DE"/>
    <w:rsid w:val="000A4747"/>
    <w:rsid w:val="000A4980"/>
    <w:rsid w:val="000A4B25"/>
    <w:rsid w:val="000A4EDB"/>
    <w:rsid w:val="000A51E7"/>
    <w:rsid w:val="000A55C4"/>
    <w:rsid w:val="000A5614"/>
    <w:rsid w:val="000A5624"/>
    <w:rsid w:val="000A57BF"/>
    <w:rsid w:val="000A57D3"/>
    <w:rsid w:val="000A57F1"/>
    <w:rsid w:val="000A58AB"/>
    <w:rsid w:val="000A596D"/>
    <w:rsid w:val="000A5A0B"/>
    <w:rsid w:val="000A5B40"/>
    <w:rsid w:val="000A5D8B"/>
    <w:rsid w:val="000A6010"/>
    <w:rsid w:val="000A609A"/>
    <w:rsid w:val="000A6168"/>
    <w:rsid w:val="000A648F"/>
    <w:rsid w:val="000A6494"/>
    <w:rsid w:val="000A65F1"/>
    <w:rsid w:val="000A6770"/>
    <w:rsid w:val="000A6983"/>
    <w:rsid w:val="000A6A30"/>
    <w:rsid w:val="000A6DE4"/>
    <w:rsid w:val="000A6E93"/>
    <w:rsid w:val="000A79D3"/>
    <w:rsid w:val="000A7F8C"/>
    <w:rsid w:val="000A7FA7"/>
    <w:rsid w:val="000B018A"/>
    <w:rsid w:val="000B0258"/>
    <w:rsid w:val="000B05D7"/>
    <w:rsid w:val="000B0696"/>
    <w:rsid w:val="000B0733"/>
    <w:rsid w:val="000B0AD8"/>
    <w:rsid w:val="000B0E22"/>
    <w:rsid w:val="000B12B5"/>
    <w:rsid w:val="000B13EF"/>
    <w:rsid w:val="000B152C"/>
    <w:rsid w:val="000B1765"/>
    <w:rsid w:val="000B1AFF"/>
    <w:rsid w:val="000B1CD2"/>
    <w:rsid w:val="000B1E93"/>
    <w:rsid w:val="000B205F"/>
    <w:rsid w:val="000B2703"/>
    <w:rsid w:val="000B2A9C"/>
    <w:rsid w:val="000B2B3C"/>
    <w:rsid w:val="000B2BBF"/>
    <w:rsid w:val="000B2C72"/>
    <w:rsid w:val="000B2CF0"/>
    <w:rsid w:val="000B2D56"/>
    <w:rsid w:val="000B2FE9"/>
    <w:rsid w:val="000B30D6"/>
    <w:rsid w:val="000B31B1"/>
    <w:rsid w:val="000B31B5"/>
    <w:rsid w:val="000B383C"/>
    <w:rsid w:val="000B3983"/>
    <w:rsid w:val="000B3B21"/>
    <w:rsid w:val="000B3E7F"/>
    <w:rsid w:val="000B4289"/>
    <w:rsid w:val="000B42CB"/>
    <w:rsid w:val="000B43AC"/>
    <w:rsid w:val="000B45AD"/>
    <w:rsid w:val="000B4978"/>
    <w:rsid w:val="000B4B1C"/>
    <w:rsid w:val="000B4B2F"/>
    <w:rsid w:val="000B4E56"/>
    <w:rsid w:val="000B4E71"/>
    <w:rsid w:val="000B4F65"/>
    <w:rsid w:val="000B4FE6"/>
    <w:rsid w:val="000B50CD"/>
    <w:rsid w:val="000B51D1"/>
    <w:rsid w:val="000B52F2"/>
    <w:rsid w:val="000B5373"/>
    <w:rsid w:val="000B56E7"/>
    <w:rsid w:val="000B5908"/>
    <w:rsid w:val="000B5B6B"/>
    <w:rsid w:val="000B5C8A"/>
    <w:rsid w:val="000B5D82"/>
    <w:rsid w:val="000B5FAA"/>
    <w:rsid w:val="000B60DD"/>
    <w:rsid w:val="000B61D0"/>
    <w:rsid w:val="000B6284"/>
    <w:rsid w:val="000B6443"/>
    <w:rsid w:val="000B647F"/>
    <w:rsid w:val="000B668B"/>
    <w:rsid w:val="000B67A0"/>
    <w:rsid w:val="000B69FA"/>
    <w:rsid w:val="000B6DA5"/>
    <w:rsid w:val="000B7015"/>
    <w:rsid w:val="000B7336"/>
    <w:rsid w:val="000B7349"/>
    <w:rsid w:val="000B7352"/>
    <w:rsid w:val="000B7490"/>
    <w:rsid w:val="000B7538"/>
    <w:rsid w:val="000B757D"/>
    <w:rsid w:val="000B75EE"/>
    <w:rsid w:val="000B7777"/>
    <w:rsid w:val="000B78BD"/>
    <w:rsid w:val="000B7A39"/>
    <w:rsid w:val="000B7B7C"/>
    <w:rsid w:val="000C0189"/>
    <w:rsid w:val="000C02A1"/>
    <w:rsid w:val="000C0364"/>
    <w:rsid w:val="000C05BE"/>
    <w:rsid w:val="000C05F4"/>
    <w:rsid w:val="000C06AC"/>
    <w:rsid w:val="000C08AA"/>
    <w:rsid w:val="000C09C1"/>
    <w:rsid w:val="000C0AEA"/>
    <w:rsid w:val="000C0C15"/>
    <w:rsid w:val="000C0CB2"/>
    <w:rsid w:val="000C107B"/>
    <w:rsid w:val="000C10CB"/>
    <w:rsid w:val="000C1302"/>
    <w:rsid w:val="000C13E1"/>
    <w:rsid w:val="000C1809"/>
    <w:rsid w:val="000C1941"/>
    <w:rsid w:val="000C1C97"/>
    <w:rsid w:val="000C1D13"/>
    <w:rsid w:val="000C2138"/>
    <w:rsid w:val="000C22D0"/>
    <w:rsid w:val="000C2639"/>
    <w:rsid w:val="000C26E0"/>
    <w:rsid w:val="000C282D"/>
    <w:rsid w:val="000C2BA8"/>
    <w:rsid w:val="000C2BFB"/>
    <w:rsid w:val="000C2E90"/>
    <w:rsid w:val="000C3947"/>
    <w:rsid w:val="000C3FC1"/>
    <w:rsid w:val="000C407F"/>
    <w:rsid w:val="000C42A0"/>
    <w:rsid w:val="000C4511"/>
    <w:rsid w:val="000C477B"/>
    <w:rsid w:val="000C4BE7"/>
    <w:rsid w:val="000C4E5A"/>
    <w:rsid w:val="000C4E79"/>
    <w:rsid w:val="000C502B"/>
    <w:rsid w:val="000C53A3"/>
    <w:rsid w:val="000C54C3"/>
    <w:rsid w:val="000C590A"/>
    <w:rsid w:val="000C5AFA"/>
    <w:rsid w:val="000C5B61"/>
    <w:rsid w:val="000C6414"/>
    <w:rsid w:val="000C642B"/>
    <w:rsid w:val="000C6440"/>
    <w:rsid w:val="000C6461"/>
    <w:rsid w:val="000C66FA"/>
    <w:rsid w:val="000C68E4"/>
    <w:rsid w:val="000C6901"/>
    <w:rsid w:val="000C698A"/>
    <w:rsid w:val="000C6BEC"/>
    <w:rsid w:val="000C6C39"/>
    <w:rsid w:val="000C6D22"/>
    <w:rsid w:val="000C6E49"/>
    <w:rsid w:val="000C6E6E"/>
    <w:rsid w:val="000C7784"/>
    <w:rsid w:val="000C7791"/>
    <w:rsid w:val="000C77B0"/>
    <w:rsid w:val="000C7976"/>
    <w:rsid w:val="000C79F9"/>
    <w:rsid w:val="000C7A87"/>
    <w:rsid w:val="000C7B24"/>
    <w:rsid w:val="000C7D41"/>
    <w:rsid w:val="000D0286"/>
    <w:rsid w:val="000D03ED"/>
    <w:rsid w:val="000D046B"/>
    <w:rsid w:val="000D0572"/>
    <w:rsid w:val="000D05BF"/>
    <w:rsid w:val="000D088D"/>
    <w:rsid w:val="000D0B47"/>
    <w:rsid w:val="000D0D76"/>
    <w:rsid w:val="000D0F0F"/>
    <w:rsid w:val="000D11EE"/>
    <w:rsid w:val="000D1216"/>
    <w:rsid w:val="000D13B6"/>
    <w:rsid w:val="000D13E1"/>
    <w:rsid w:val="000D16CD"/>
    <w:rsid w:val="000D17BD"/>
    <w:rsid w:val="000D17E0"/>
    <w:rsid w:val="000D1CB7"/>
    <w:rsid w:val="000D1F61"/>
    <w:rsid w:val="000D2219"/>
    <w:rsid w:val="000D2276"/>
    <w:rsid w:val="000D2B64"/>
    <w:rsid w:val="000D2BEC"/>
    <w:rsid w:val="000D2C40"/>
    <w:rsid w:val="000D2CBC"/>
    <w:rsid w:val="000D2F48"/>
    <w:rsid w:val="000D2F6C"/>
    <w:rsid w:val="000D359B"/>
    <w:rsid w:val="000D36D2"/>
    <w:rsid w:val="000D3991"/>
    <w:rsid w:val="000D3A1C"/>
    <w:rsid w:val="000D3BBA"/>
    <w:rsid w:val="000D3C9E"/>
    <w:rsid w:val="000D439C"/>
    <w:rsid w:val="000D4620"/>
    <w:rsid w:val="000D4991"/>
    <w:rsid w:val="000D49C2"/>
    <w:rsid w:val="000D4C1E"/>
    <w:rsid w:val="000D4D0B"/>
    <w:rsid w:val="000D4DA1"/>
    <w:rsid w:val="000D4E6E"/>
    <w:rsid w:val="000D5429"/>
    <w:rsid w:val="000D5A43"/>
    <w:rsid w:val="000D5B70"/>
    <w:rsid w:val="000D5BF0"/>
    <w:rsid w:val="000D5D23"/>
    <w:rsid w:val="000D5D96"/>
    <w:rsid w:val="000D5F63"/>
    <w:rsid w:val="000D5FDB"/>
    <w:rsid w:val="000D60CC"/>
    <w:rsid w:val="000D610B"/>
    <w:rsid w:val="000D61FF"/>
    <w:rsid w:val="000D623A"/>
    <w:rsid w:val="000D631D"/>
    <w:rsid w:val="000D697B"/>
    <w:rsid w:val="000D69C6"/>
    <w:rsid w:val="000D6AB1"/>
    <w:rsid w:val="000D6AF7"/>
    <w:rsid w:val="000D6DDD"/>
    <w:rsid w:val="000D6DE8"/>
    <w:rsid w:val="000D70EA"/>
    <w:rsid w:val="000D71C1"/>
    <w:rsid w:val="000D74D9"/>
    <w:rsid w:val="000D750A"/>
    <w:rsid w:val="000D7C7D"/>
    <w:rsid w:val="000D7E11"/>
    <w:rsid w:val="000D7E17"/>
    <w:rsid w:val="000D7F92"/>
    <w:rsid w:val="000D7FFE"/>
    <w:rsid w:val="000E001C"/>
    <w:rsid w:val="000E036F"/>
    <w:rsid w:val="000E0399"/>
    <w:rsid w:val="000E0931"/>
    <w:rsid w:val="000E0BFB"/>
    <w:rsid w:val="000E0E80"/>
    <w:rsid w:val="000E1153"/>
    <w:rsid w:val="000E1302"/>
    <w:rsid w:val="000E13BB"/>
    <w:rsid w:val="000E145D"/>
    <w:rsid w:val="000E1671"/>
    <w:rsid w:val="000E167B"/>
    <w:rsid w:val="000E17BF"/>
    <w:rsid w:val="000E184C"/>
    <w:rsid w:val="000E1917"/>
    <w:rsid w:val="000E1D36"/>
    <w:rsid w:val="000E1EEE"/>
    <w:rsid w:val="000E2201"/>
    <w:rsid w:val="000E275D"/>
    <w:rsid w:val="000E2924"/>
    <w:rsid w:val="000E3329"/>
    <w:rsid w:val="000E33D1"/>
    <w:rsid w:val="000E39D4"/>
    <w:rsid w:val="000E3B38"/>
    <w:rsid w:val="000E3BBE"/>
    <w:rsid w:val="000E3BE4"/>
    <w:rsid w:val="000E3DB3"/>
    <w:rsid w:val="000E3E21"/>
    <w:rsid w:val="000E4359"/>
    <w:rsid w:val="000E440D"/>
    <w:rsid w:val="000E4483"/>
    <w:rsid w:val="000E451D"/>
    <w:rsid w:val="000E45EA"/>
    <w:rsid w:val="000E4875"/>
    <w:rsid w:val="000E48A4"/>
    <w:rsid w:val="000E48EB"/>
    <w:rsid w:val="000E49A0"/>
    <w:rsid w:val="000E49C7"/>
    <w:rsid w:val="000E4F25"/>
    <w:rsid w:val="000E5364"/>
    <w:rsid w:val="000E546C"/>
    <w:rsid w:val="000E54EB"/>
    <w:rsid w:val="000E5721"/>
    <w:rsid w:val="000E58E7"/>
    <w:rsid w:val="000E5BAB"/>
    <w:rsid w:val="000E5C39"/>
    <w:rsid w:val="000E5C6E"/>
    <w:rsid w:val="000E5FD9"/>
    <w:rsid w:val="000E60FC"/>
    <w:rsid w:val="000E6357"/>
    <w:rsid w:val="000E635A"/>
    <w:rsid w:val="000E635E"/>
    <w:rsid w:val="000E64BE"/>
    <w:rsid w:val="000E6A0A"/>
    <w:rsid w:val="000E6A30"/>
    <w:rsid w:val="000E6C7A"/>
    <w:rsid w:val="000E72A6"/>
    <w:rsid w:val="000E742C"/>
    <w:rsid w:val="000E74E8"/>
    <w:rsid w:val="000E789F"/>
    <w:rsid w:val="000E7C53"/>
    <w:rsid w:val="000E7EEA"/>
    <w:rsid w:val="000F0083"/>
    <w:rsid w:val="000F01F2"/>
    <w:rsid w:val="000F030D"/>
    <w:rsid w:val="000F051C"/>
    <w:rsid w:val="000F0531"/>
    <w:rsid w:val="000F05D8"/>
    <w:rsid w:val="000F08AC"/>
    <w:rsid w:val="000F0B04"/>
    <w:rsid w:val="000F0BC2"/>
    <w:rsid w:val="000F111F"/>
    <w:rsid w:val="000F1125"/>
    <w:rsid w:val="000F1133"/>
    <w:rsid w:val="000F1472"/>
    <w:rsid w:val="000F149B"/>
    <w:rsid w:val="000F16A2"/>
    <w:rsid w:val="000F1921"/>
    <w:rsid w:val="000F1C6D"/>
    <w:rsid w:val="000F1CFE"/>
    <w:rsid w:val="000F22CE"/>
    <w:rsid w:val="000F234A"/>
    <w:rsid w:val="000F294D"/>
    <w:rsid w:val="000F299F"/>
    <w:rsid w:val="000F2A3C"/>
    <w:rsid w:val="000F2CBB"/>
    <w:rsid w:val="000F2D10"/>
    <w:rsid w:val="000F2EDA"/>
    <w:rsid w:val="000F3037"/>
    <w:rsid w:val="000F331A"/>
    <w:rsid w:val="000F345E"/>
    <w:rsid w:val="000F357E"/>
    <w:rsid w:val="000F3742"/>
    <w:rsid w:val="000F3AA1"/>
    <w:rsid w:val="000F3AD3"/>
    <w:rsid w:val="000F3E13"/>
    <w:rsid w:val="000F4126"/>
    <w:rsid w:val="000F4228"/>
    <w:rsid w:val="000F42CE"/>
    <w:rsid w:val="000F43A0"/>
    <w:rsid w:val="000F45EF"/>
    <w:rsid w:val="000F4696"/>
    <w:rsid w:val="000F4A42"/>
    <w:rsid w:val="000F4B40"/>
    <w:rsid w:val="000F4CA3"/>
    <w:rsid w:val="000F4FC8"/>
    <w:rsid w:val="000F5105"/>
    <w:rsid w:val="000F51F3"/>
    <w:rsid w:val="000F51FD"/>
    <w:rsid w:val="000F52A2"/>
    <w:rsid w:val="000F561D"/>
    <w:rsid w:val="000F57D9"/>
    <w:rsid w:val="000F597D"/>
    <w:rsid w:val="000F5ED2"/>
    <w:rsid w:val="000F5F40"/>
    <w:rsid w:val="000F6294"/>
    <w:rsid w:val="000F6470"/>
    <w:rsid w:val="000F657E"/>
    <w:rsid w:val="000F6598"/>
    <w:rsid w:val="000F68AB"/>
    <w:rsid w:val="000F6908"/>
    <w:rsid w:val="000F693C"/>
    <w:rsid w:val="000F69BD"/>
    <w:rsid w:val="000F6C91"/>
    <w:rsid w:val="000F6E1C"/>
    <w:rsid w:val="000F6F57"/>
    <w:rsid w:val="000F6F5B"/>
    <w:rsid w:val="000F71D9"/>
    <w:rsid w:val="000F76F9"/>
    <w:rsid w:val="000F77C7"/>
    <w:rsid w:val="000F7A20"/>
    <w:rsid w:val="000F7ABE"/>
    <w:rsid w:val="000F7AF7"/>
    <w:rsid w:val="00100015"/>
    <w:rsid w:val="00100153"/>
    <w:rsid w:val="0010049D"/>
    <w:rsid w:val="00100658"/>
    <w:rsid w:val="00100773"/>
    <w:rsid w:val="0010086B"/>
    <w:rsid w:val="00100874"/>
    <w:rsid w:val="0010087E"/>
    <w:rsid w:val="00100ABB"/>
    <w:rsid w:val="00100D68"/>
    <w:rsid w:val="00100ED5"/>
    <w:rsid w:val="00100F04"/>
    <w:rsid w:val="00101280"/>
    <w:rsid w:val="00101566"/>
    <w:rsid w:val="001015A2"/>
    <w:rsid w:val="001019D2"/>
    <w:rsid w:val="00102129"/>
    <w:rsid w:val="001025A8"/>
    <w:rsid w:val="001025E0"/>
    <w:rsid w:val="001029EC"/>
    <w:rsid w:val="00102A06"/>
    <w:rsid w:val="00102C08"/>
    <w:rsid w:val="001031EF"/>
    <w:rsid w:val="001032A3"/>
    <w:rsid w:val="00103471"/>
    <w:rsid w:val="001034F6"/>
    <w:rsid w:val="001034F7"/>
    <w:rsid w:val="001035F1"/>
    <w:rsid w:val="00103648"/>
    <w:rsid w:val="00103AA2"/>
    <w:rsid w:val="00103DD1"/>
    <w:rsid w:val="00103F04"/>
    <w:rsid w:val="0010425F"/>
    <w:rsid w:val="00104461"/>
    <w:rsid w:val="0010458B"/>
    <w:rsid w:val="00104871"/>
    <w:rsid w:val="0010493F"/>
    <w:rsid w:val="00104943"/>
    <w:rsid w:val="00104AD7"/>
    <w:rsid w:val="00104DEE"/>
    <w:rsid w:val="0010517E"/>
    <w:rsid w:val="001052C6"/>
    <w:rsid w:val="001057D2"/>
    <w:rsid w:val="00105B79"/>
    <w:rsid w:val="00105FA3"/>
    <w:rsid w:val="00106112"/>
    <w:rsid w:val="00106147"/>
    <w:rsid w:val="00106185"/>
    <w:rsid w:val="001061FC"/>
    <w:rsid w:val="00106470"/>
    <w:rsid w:val="001067A6"/>
    <w:rsid w:val="001067D9"/>
    <w:rsid w:val="0010681F"/>
    <w:rsid w:val="001068E6"/>
    <w:rsid w:val="00106AAA"/>
    <w:rsid w:val="00106B30"/>
    <w:rsid w:val="00106CEA"/>
    <w:rsid w:val="00106E46"/>
    <w:rsid w:val="00106E96"/>
    <w:rsid w:val="00107056"/>
    <w:rsid w:val="001074A2"/>
    <w:rsid w:val="0010757F"/>
    <w:rsid w:val="00107812"/>
    <w:rsid w:val="00107991"/>
    <w:rsid w:val="00107A11"/>
    <w:rsid w:val="00107B24"/>
    <w:rsid w:val="00107D02"/>
    <w:rsid w:val="0011018C"/>
    <w:rsid w:val="0011019F"/>
    <w:rsid w:val="0011020B"/>
    <w:rsid w:val="001105B1"/>
    <w:rsid w:val="001105C5"/>
    <w:rsid w:val="00110677"/>
    <w:rsid w:val="001106BD"/>
    <w:rsid w:val="00110745"/>
    <w:rsid w:val="00110829"/>
    <w:rsid w:val="00110AAB"/>
    <w:rsid w:val="00110ED1"/>
    <w:rsid w:val="00110EF0"/>
    <w:rsid w:val="00110F3B"/>
    <w:rsid w:val="0011104E"/>
    <w:rsid w:val="00111052"/>
    <w:rsid w:val="00111090"/>
    <w:rsid w:val="001112DB"/>
    <w:rsid w:val="00111310"/>
    <w:rsid w:val="00111507"/>
    <w:rsid w:val="001119B6"/>
    <w:rsid w:val="00111B54"/>
    <w:rsid w:val="00111D03"/>
    <w:rsid w:val="00111F14"/>
    <w:rsid w:val="00111F18"/>
    <w:rsid w:val="00112001"/>
    <w:rsid w:val="001122A5"/>
    <w:rsid w:val="00112528"/>
    <w:rsid w:val="0011253B"/>
    <w:rsid w:val="0011257A"/>
    <w:rsid w:val="001125F3"/>
    <w:rsid w:val="00112863"/>
    <w:rsid w:val="00112AC4"/>
    <w:rsid w:val="00112AE9"/>
    <w:rsid w:val="00112D86"/>
    <w:rsid w:val="00113045"/>
    <w:rsid w:val="001133B7"/>
    <w:rsid w:val="001138B7"/>
    <w:rsid w:val="001139BB"/>
    <w:rsid w:val="00113A9C"/>
    <w:rsid w:val="00113B15"/>
    <w:rsid w:val="0011431C"/>
    <w:rsid w:val="00114701"/>
    <w:rsid w:val="0011479F"/>
    <w:rsid w:val="00114808"/>
    <w:rsid w:val="00114924"/>
    <w:rsid w:val="00114CD4"/>
    <w:rsid w:val="00114E03"/>
    <w:rsid w:val="0011503F"/>
    <w:rsid w:val="001150CF"/>
    <w:rsid w:val="00115240"/>
    <w:rsid w:val="00115AA0"/>
    <w:rsid w:val="00115B60"/>
    <w:rsid w:val="00115E1A"/>
    <w:rsid w:val="001160FF"/>
    <w:rsid w:val="00116519"/>
    <w:rsid w:val="00116623"/>
    <w:rsid w:val="00116731"/>
    <w:rsid w:val="00116B6B"/>
    <w:rsid w:val="00116D3C"/>
    <w:rsid w:val="00116EBF"/>
    <w:rsid w:val="001170A0"/>
    <w:rsid w:val="0011711E"/>
    <w:rsid w:val="00117122"/>
    <w:rsid w:val="001172BD"/>
    <w:rsid w:val="00117332"/>
    <w:rsid w:val="001173F9"/>
    <w:rsid w:val="00117457"/>
    <w:rsid w:val="001175C6"/>
    <w:rsid w:val="00117700"/>
    <w:rsid w:val="0011798F"/>
    <w:rsid w:val="00117E42"/>
    <w:rsid w:val="00120034"/>
    <w:rsid w:val="00120197"/>
    <w:rsid w:val="0012027A"/>
    <w:rsid w:val="001202A9"/>
    <w:rsid w:val="001206B1"/>
    <w:rsid w:val="001208F9"/>
    <w:rsid w:val="00120FE8"/>
    <w:rsid w:val="00121706"/>
    <w:rsid w:val="0012173B"/>
    <w:rsid w:val="00121765"/>
    <w:rsid w:val="00121797"/>
    <w:rsid w:val="0012195F"/>
    <w:rsid w:val="00122295"/>
    <w:rsid w:val="00122302"/>
    <w:rsid w:val="0012264C"/>
    <w:rsid w:val="001227CB"/>
    <w:rsid w:val="00123253"/>
    <w:rsid w:val="001235FC"/>
    <w:rsid w:val="00123640"/>
    <w:rsid w:val="00123717"/>
    <w:rsid w:val="00123835"/>
    <w:rsid w:val="00123A69"/>
    <w:rsid w:val="00123C68"/>
    <w:rsid w:val="00123DAC"/>
    <w:rsid w:val="00123DE0"/>
    <w:rsid w:val="00123E33"/>
    <w:rsid w:val="00123F82"/>
    <w:rsid w:val="00124549"/>
    <w:rsid w:val="00124661"/>
    <w:rsid w:val="00124838"/>
    <w:rsid w:val="00124E22"/>
    <w:rsid w:val="00125231"/>
    <w:rsid w:val="00125234"/>
    <w:rsid w:val="00125301"/>
    <w:rsid w:val="001254A0"/>
    <w:rsid w:val="00125583"/>
    <w:rsid w:val="001255C4"/>
    <w:rsid w:val="001258C1"/>
    <w:rsid w:val="0012596C"/>
    <w:rsid w:val="00125F08"/>
    <w:rsid w:val="00125FF5"/>
    <w:rsid w:val="0012609F"/>
    <w:rsid w:val="001261B1"/>
    <w:rsid w:val="0012639E"/>
    <w:rsid w:val="00126664"/>
    <w:rsid w:val="00126893"/>
    <w:rsid w:val="00126BF3"/>
    <w:rsid w:val="00126D6B"/>
    <w:rsid w:val="00126FBC"/>
    <w:rsid w:val="00127390"/>
    <w:rsid w:val="00127648"/>
    <w:rsid w:val="00127844"/>
    <w:rsid w:val="00127936"/>
    <w:rsid w:val="00127A28"/>
    <w:rsid w:val="00127C1A"/>
    <w:rsid w:val="00130124"/>
    <w:rsid w:val="001301B3"/>
    <w:rsid w:val="00130267"/>
    <w:rsid w:val="001304C7"/>
    <w:rsid w:val="0013070D"/>
    <w:rsid w:val="00130965"/>
    <w:rsid w:val="00130B26"/>
    <w:rsid w:val="00130F06"/>
    <w:rsid w:val="00130F38"/>
    <w:rsid w:val="00130FE5"/>
    <w:rsid w:val="001310EC"/>
    <w:rsid w:val="00131340"/>
    <w:rsid w:val="001314EE"/>
    <w:rsid w:val="00131CD1"/>
    <w:rsid w:val="00132138"/>
    <w:rsid w:val="001324A3"/>
    <w:rsid w:val="001325C3"/>
    <w:rsid w:val="00132703"/>
    <w:rsid w:val="0013292A"/>
    <w:rsid w:val="00132A1B"/>
    <w:rsid w:val="00132C29"/>
    <w:rsid w:val="00132C7D"/>
    <w:rsid w:val="00132E76"/>
    <w:rsid w:val="00132EED"/>
    <w:rsid w:val="00132F26"/>
    <w:rsid w:val="00132F4F"/>
    <w:rsid w:val="0013304C"/>
    <w:rsid w:val="00133051"/>
    <w:rsid w:val="001330E0"/>
    <w:rsid w:val="0013321C"/>
    <w:rsid w:val="00133380"/>
    <w:rsid w:val="001333B3"/>
    <w:rsid w:val="0013346B"/>
    <w:rsid w:val="001338D8"/>
    <w:rsid w:val="00133930"/>
    <w:rsid w:val="00133A09"/>
    <w:rsid w:val="00133B24"/>
    <w:rsid w:val="00133BC3"/>
    <w:rsid w:val="0013441D"/>
    <w:rsid w:val="00134539"/>
    <w:rsid w:val="0013486E"/>
    <w:rsid w:val="00134871"/>
    <w:rsid w:val="001348E9"/>
    <w:rsid w:val="0013503B"/>
    <w:rsid w:val="00135324"/>
    <w:rsid w:val="001357A7"/>
    <w:rsid w:val="001360A8"/>
    <w:rsid w:val="0013617C"/>
    <w:rsid w:val="0013620A"/>
    <w:rsid w:val="00136222"/>
    <w:rsid w:val="0013622B"/>
    <w:rsid w:val="0013622D"/>
    <w:rsid w:val="00136714"/>
    <w:rsid w:val="0013687C"/>
    <w:rsid w:val="001368D0"/>
    <w:rsid w:val="001368E8"/>
    <w:rsid w:val="00136AE2"/>
    <w:rsid w:val="00136B1C"/>
    <w:rsid w:val="00136D25"/>
    <w:rsid w:val="00136EF3"/>
    <w:rsid w:val="00137191"/>
    <w:rsid w:val="00137297"/>
    <w:rsid w:val="001372D5"/>
    <w:rsid w:val="00137304"/>
    <w:rsid w:val="00137706"/>
    <w:rsid w:val="0013799C"/>
    <w:rsid w:val="00137A6C"/>
    <w:rsid w:val="00137DF9"/>
    <w:rsid w:val="00137E26"/>
    <w:rsid w:val="001401FF"/>
    <w:rsid w:val="00140329"/>
    <w:rsid w:val="001403B7"/>
    <w:rsid w:val="00140773"/>
    <w:rsid w:val="00140D45"/>
    <w:rsid w:val="00140D50"/>
    <w:rsid w:val="00140D59"/>
    <w:rsid w:val="00140F0F"/>
    <w:rsid w:val="00140F8F"/>
    <w:rsid w:val="001419DB"/>
    <w:rsid w:val="00141A64"/>
    <w:rsid w:val="00141B06"/>
    <w:rsid w:val="00141BDC"/>
    <w:rsid w:val="0014230E"/>
    <w:rsid w:val="001424AD"/>
    <w:rsid w:val="001425EF"/>
    <w:rsid w:val="00142806"/>
    <w:rsid w:val="0014288C"/>
    <w:rsid w:val="00142E39"/>
    <w:rsid w:val="001430AD"/>
    <w:rsid w:val="001430DF"/>
    <w:rsid w:val="001431D1"/>
    <w:rsid w:val="00143433"/>
    <w:rsid w:val="00143597"/>
    <w:rsid w:val="00143758"/>
    <w:rsid w:val="001437B7"/>
    <w:rsid w:val="001438D2"/>
    <w:rsid w:val="00143A9C"/>
    <w:rsid w:val="00143D46"/>
    <w:rsid w:val="00143F1D"/>
    <w:rsid w:val="00143F37"/>
    <w:rsid w:val="001441CD"/>
    <w:rsid w:val="00144283"/>
    <w:rsid w:val="001446ED"/>
    <w:rsid w:val="00144706"/>
    <w:rsid w:val="0014487D"/>
    <w:rsid w:val="00144C82"/>
    <w:rsid w:val="00144CE7"/>
    <w:rsid w:val="001450D4"/>
    <w:rsid w:val="001451E1"/>
    <w:rsid w:val="00145263"/>
    <w:rsid w:val="00145651"/>
    <w:rsid w:val="001456A5"/>
    <w:rsid w:val="00145854"/>
    <w:rsid w:val="001459FE"/>
    <w:rsid w:val="00145A4A"/>
    <w:rsid w:val="00145BA1"/>
    <w:rsid w:val="00145CA6"/>
    <w:rsid w:val="00146068"/>
    <w:rsid w:val="0014622E"/>
    <w:rsid w:val="00146352"/>
    <w:rsid w:val="0014683E"/>
    <w:rsid w:val="0014691F"/>
    <w:rsid w:val="00146990"/>
    <w:rsid w:val="00146993"/>
    <w:rsid w:val="001469FF"/>
    <w:rsid w:val="00146A3C"/>
    <w:rsid w:val="00146A7A"/>
    <w:rsid w:val="00146BB9"/>
    <w:rsid w:val="00146C6A"/>
    <w:rsid w:val="00146E64"/>
    <w:rsid w:val="00146ED9"/>
    <w:rsid w:val="00146F0E"/>
    <w:rsid w:val="0014758B"/>
    <w:rsid w:val="001475DE"/>
    <w:rsid w:val="00147889"/>
    <w:rsid w:val="001479DB"/>
    <w:rsid w:val="00147A97"/>
    <w:rsid w:val="00147ADE"/>
    <w:rsid w:val="00147E5E"/>
    <w:rsid w:val="00147F8A"/>
    <w:rsid w:val="00147FA3"/>
    <w:rsid w:val="0015007D"/>
    <w:rsid w:val="00150114"/>
    <w:rsid w:val="00150152"/>
    <w:rsid w:val="001501C4"/>
    <w:rsid w:val="001501E0"/>
    <w:rsid w:val="001503E6"/>
    <w:rsid w:val="001503EF"/>
    <w:rsid w:val="001503FA"/>
    <w:rsid w:val="001504A9"/>
    <w:rsid w:val="001505E2"/>
    <w:rsid w:val="001506FF"/>
    <w:rsid w:val="00150949"/>
    <w:rsid w:val="00150B94"/>
    <w:rsid w:val="00150BF6"/>
    <w:rsid w:val="00150D1D"/>
    <w:rsid w:val="00150D70"/>
    <w:rsid w:val="001510B2"/>
    <w:rsid w:val="0015116E"/>
    <w:rsid w:val="0015120E"/>
    <w:rsid w:val="001512A2"/>
    <w:rsid w:val="0015147F"/>
    <w:rsid w:val="0015158A"/>
    <w:rsid w:val="001516D0"/>
    <w:rsid w:val="00151751"/>
    <w:rsid w:val="001517B3"/>
    <w:rsid w:val="00151CEC"/>
    <w:rsid w:val="00151D24"/>
    <w:rsid w:val="00151D50"/>
    <w:rsid w:val="00151DC2"/>
    <w:rsid w:val="001520C6"/>
    <w:rsid w:val="001526DD"/>
    <w:rsid w:val="001527EA"/>
    <w:rsid w:val="00152856"/>
    <w:rsid w:val="00152C5C"/>
    <w:rsid w:val="00152C9D"/>
    <w:rsid w:val="0015306C"/>
    <w:rsid w:val="0015337C"/>
    <w:rsid w:val="00153469"/>
    <w:rsid w:val="001537CA"/>
    <w:rsid w:val="00153886"/>
    <w:rsid w:val="00153AE8"/>
    <w:rsid w:val="00154032"/>
    <w:rsid w:val="00154160"/>
    <w:rsid w:val="00154199"/>
    <w:rsid w:val="00154232"/>
    <w:rsid w:val="001542DB"/>
    <w:rsid w:val="00154402"/>
    <w:rsid w:val="001547D7"/>
    <w:rsid w:val="00154A33"/>
    <w:rsid w:val="00154C5D"/>
    <w:rsid w:val="00154C70"/>
    <w:rsid w:val="00154E4F"/>
    <w:rsid w:val="00154F92"/>
    <w:rsid w:val="0015538C"/>
    <w:rsid w:val="001553DA"/>
    <w:rsid w:val="00155724"/>
    <w:rsid w:val="00155807"/>
    <w:rsid w:val="00155B0E"/>
    <w:rsid w:val="00155DF8"/>
    <w:rsid w:val="00156056"/>
    <w:rsid w:val="00156170"/>
    <w:rsid w:val="001561DE"/>
    <w:rsid w:val="00156B86"/>
    <w:rsid w:val="00157249"/>
    <w:rsid w:val="00157646"/>
    <w:rsid w:val="0015765C"/>
    <w:rsid w:val="0015766F"/>
    <w:rsid w:val="00157948"/>
    <w:rsid w:val="001579CB"/>
    <w:rsid w:val="00160160"/>
    <w:rsid w:val="001601DA"/>
    <w:rsid w:val="001605A1"/>
    <w:rsid w:val="0016067C"/>
    <w:rsid w:val="00160B48"/>
    <w:rsid w:val="00160C57"/>
    <w:rsid w:val="00160C67"/>
    <w:rsid w:val="00160E42"/>
    <w:rsid w:val="00161A03"/>
    <w:rsid w:val="00161A1C"/>
    <w:rsid w:val="00161C0B"/>
    <w:rsid w:val="00161C66"/>
    <w:rsid w:val="00161C8D"/>
    <w:rsid w:val="00161CB7"/>
    <w:rsid w:val="00161DFA"/>
    <w:rsid w:val="00161E44"/>
    <w:rsid w:val="001622D9"/>
    <w:rsid w:val="001622E8"/>
    <w:rsid w:val="0016249A"/>
    <w:rsid w:val="001624EE"/>
    <w:rsid w:val="001626D5"/>
    <w:rsid w:val="001626F8"/>
    <w:rsid w:val="001627BC"/>
    <w:rsid w:val="00162839"/>
    <w:rsid w:val="001628D4"/>
    <w:rsid w:val="00162A90"/>
    <w:rsid w:val="00162D20"/>
    <w:rsid w:val="00162F85"/>
    <w:rsid w:val="001633FB"/>
    <w:rsid w:val="001636FE"/>
    <w:rsid w:val="00163778"/>
    <w:rsid w:val="00163A1E"/>
    <w:rsid w:val="00163E1B"/>
    <w:rsid w:val="00163EA7"/>
    <w:rsid w:val="00163F09"/>
    <w:rsid w:val="00163FA9"/>
    <w:rsid w:val="00164263"/>
    <w:rsid w:val="001643ED"/>
    <w:rsid w:val="00164425"/>
    <w:rsid w:val="0016444B"/>
    <w:rsid w:val="0016463C"/>
    <w:rsid w:val="001646F4"/>
    <w:rsid w:val="0016473F"/>
    <w:rsid w:val="001647AD"/>
    <w:rsid w:val="00164F25"/>
    <w:rsid w:val="001650EC"/>
    <w:rsid w:val="00165155"/>
    <w:rsid w:val="0016541E"/>
    <w:rsid w:val="00165872"/>
    <w:rsid w:val="0016599E"/>
    <w:rsid w:val="00165B40"/>
    <w:rsid w:val="00165DDF"/>
    <w:rsid w:val="00165E06"/>
    <w:rsid w:val="00166175"/>
    <w:rsid w:val="00166194"/>
    <w:rsid w:val="0016628E"/>
    <w:rsid w:val="00166B15"/>
    <w:rsid w:val="00166B4D"/>
    <w:rsid w:val="0016750D"/>
    <w:rsid w:val="00167852"/>
    <w:rsid w:val="00167AC3"/>
    <w:rsid w:val="00167E4D"/>
    <w:rsid w:val="00167ED6"/>
    <w:rsid w:val="0017022B"/>
    <w:rsid w:val="0017035C"/>
    <w:rsid w:val="001704A1"/>
    <w:rsid w:val="00170662"/>
    <w:rsid w:val="001708BB"/>
    <w:rsid w:val="00170B79"/>
    <w:rsid w:val="00170C74"/>
    <w:rsid w:val="00170D1F"/>
    <w:rsid w:val="00170DF1"/>
    <w:rsid w:val="00170F7A"/>
    <w:rsid w:val="0017106C"/>
    <w:rsid w:val="00171245"/>
    <w:rsid w:val="001712B5"/>
    <w:rsid w:val="00171694"/>
    <w:rsid w:val="00171761"/>
    <w:rsid w:val="001719E0"/>
    <w:rsid w:val="00171DCB"/>
    <w:rsid w:val="00171F07"/>
    <w:rsid w:val="00171F77"/>
    <w:rsid w:val="00172138"/>
    <w:rsid w:val="001721A7"/>
    <w:rsid w:val="0017223A"/>
    <w:rsid w:val="0017234D"/>
    <w:rsid w:val="00172717"/>
    <w:rsid w:val="00172757"/>
    <w:rsid w:val="00172780"/>
    <w:rsid w:val="001727EE"/>
    <w:rsid w:val="00172B42"/>
    <w:rsid w:val="00172D56"/>
    <w:rsid w:val="00172FCB"/>
    <w:rsid w:val="001731B0"/>
    <w:rsid w:val="001732DD"/>
    <w:rsid w:val="001732ED"/>
    <w:rsid w:val="0017374D"/>
    <w:rsid w:val="001738D0"/>
    <w:rsid w:val="00173A52"/>
    <w:rsid w:val="00173ADF"/>
    <w:rsid w:val="00173AE6"/>
    <w:rsid w:val="00173D53"/>
    <w:rsid w:val="00173FFC"/>
    <w:rsid w:val="001741E4"/>
    <w:rsid w:val="00174931"/>
    <w:rsid w:val="00174C2C"/>
    <w:rsid w:val="00175496"/>
    <w:rsid w:val="001754D4"/>
    <w:rsid w:val="00175857"/>
    <w:rsid w:val="00175928"/>
    <w:rsid w:val="001759AF"/>
    <w:rsid w:val="001759C0"/>
    <w:rsid w:val="00175AC8"/>
    <w:rsid w:val="00175ADC"/>
    <w:rsid w:val="0017631D"/>
    <w:rsid w:val="001769C3"/>
    <w:rsid w:val="00176A54"/>
    <w:rsid w:val="00176AAD"/>
    <w:rsid w:val="00176C9E"/>
    <w:rsid w:val="00177000"/>
    <w:rsid w:val="00177016"/>
    <w:rsid w:val="001775D9"/>
    <w:rsid w:val="00177634"/>
    <w:rsid w:val="00177779"/>
    <w:rsid w:val="001778F8"/>
    <w:rsid w:val="00177975"/>
    <w:rsid w:val="0017799A"/>
    <w:rsid w:val="00177B59"/>
    <w:rsid w:val="00177BE8"/>
    <w:rsid w:val="00177D7B"/>
    <w:rsid w:val="00177DFF"/>
    <w:rsid w:val="00180D62"/>
    <w:rsid w:val="00181244"/>
    <w:rsid w:val="001815CE"/>
    <w:rsid w:val="00181705"/>
    <w:rsid w:val="00181756"/>
    <w:rsid w:val="00181805"/>
    <w:rsid w:val="001818AD"/>
    <w:rsid w:val="0018194E"/>
    <w:rsid w:val="00181D43"/>
    <w:rsid w:val="00181D62"/>
    <w:rsid w:val="00181F52"/>
    <w:rsid w:val="001827A4"/>
    <w:rsid w:val="001827E2"/>
    <w:rsid w:val="00182EA6"/>
    <w:rsid w:val="001831BD"/>
    <w:rsid w:val="00183228"/>
    <w:rsid w:val="00183277"/>
    <w:rsid w:val="001834B3"/>
    <w:rsid w:val="00183C41"/>
    <w:rsid w:val="00183C95"/>
    <w:rsid w:val="00183D7E"/>
    <w:rsid w:val="00183E22"/>
    <w:rsid w:val="00183E55"/>
    <w:rsid w:val="00183EA2"/>
    <w:rsid w:val="00183F6B"/>
    <w:rsid w:val="00184203"/>
    <w:rsid w:val="001844B4"/>
    <w:rsid w:val="001846E6"/>
    <w:rsid w:val="0018470F"/>
    <w:rsid w:val="0018493F"/>
    <w:rsid w:val="00184960"/>
    <w:rsid w:val="001849AD"/>
    <w:rsid w:val="00184E08"/>
    <w:rsid w:val="00184EAC"/>
    <w:rsid w:val="0018530B"/>
    <w:rsid w:val="001854C8"/>
    <w:rsid w:val="001856E4"/>
    <w:rsid w:val="00185708"/>
    <w:rsid w:val="0018570A"/>
    <w:rsid w:val="001857B4"/>
    <w:rsid w:val="0018595B"/>
    <w:rsid w:val="0018598E"/>
    <w:rsid w:val="00185BD6"/>
    <w:rsid w:val="00185F74"/>
    <w:rsid w:val="001861EF"/>
    <w:rsid w:val="001863A0"/>
    <w:rsid w:val="0018644F"/>
    <w:rsid w:val="00186462"/>
    <w:rsid w:val="001864F2"/>
    <w:rsid w:val="0018653B"/>
    <w:rsid w:val="00186551"/>
    <w:rsid w:val="001868FE"/>
    <w:rsid w:val="00186D64"/>
    <w:rsid w:val="00186DAC"/>
    <w:rsid w:val="00186E43"/>
    <w:rsid w:val="0018720D"/>
    <w:rsid w:val="00187657"/>
    <w:rsid w:val="00187771"/>
    <w:rsid w:val="001878A8"/>
    <w:rsid w:val="00187987"/>
    <w:rsid w:val="00187A1E"/>
    <w:rsid w:val="00187A43"/>
    <w:rsid w:val="00187CE5"/>
    <w:rsid w:val="00187D4A"/>
    <w:rsid w:val="00187D53"/>
    <w:rsid w:val="00187DAF"/>
    <w:rsid w:val="0019052B"/>
    <w:rsid w:val="00190883"/>
    <w:rsid w:val="001908B8"/>
    <w:rsid w:val="001908CC"/>
    <w:rsid w:val="00190B29"/>
    <w:rsid w:val="00190C99"/>
    <w:rsid w:val="00190DA0"/>
    <w:rsid w:val="001910B9"/>
    <w:rsid w:val="0019117D"/>
    <w:rsid w:val="00191285"/>
    <w:rsid w:val="00191301"/>
    <w:rsid w:val="00191449"/>
    <w:rsid w:val="0019167A"/>
    <w:rsid w:val="00191748"/>
    <w:rsid w:val="00191758"/>
    <w:rsid w:val="001917CD"/>
    <w:rsid w:val="001918C6"/>
    <w:rsid w:val="00191953"/>
    <w:rsid w:val="00191975"/>
    <w:rsid w:val="00191C7A"/>
    <w:rsid w:val="00191DAB"/>
    <w:rsid w:val="00191ED6"/>
    <w:rsid w:val="00191F89"/>
    <w:rsid w:val="001920AA"/>
    <w:rsid w:val="0019242A"/>
    <w:rsid w:val="001924EA"/>
    <w:rsid w:val="001924EF"/>
    <w:rsid w:val="001924F8"/>
    <w:rsid w:val="00192550"/>
    <w:rsid w:val="00192ABB"/>
    <w:rsid w:val="00193845"/>
    <w:rsid w:val="001939F7"/>
    <w:rsid w:val="00194099"/>
    <w:rsid w:val="00194261"/>
    <w:rsid w:val="001942A6"/>
    <w:rsid w:val="001945BF"/>
    <w:rsid w:val="001945F3"/>
    <w:rsid w:val="001947B9"/>
    <w:rsid w:val="0019484F"/>
    <w:rsid w:val="00194880"/>
    <w:rsid w:val="001948F3"/>
    <w:rsid w:val="001949CD"/>
    <w:rsid w:val="00194AC3"/>
    <w:rsid w:val="00194D88"/>
    <w:rsid w:val="00194F37"/>
    <w:rsid w:val="0019500F"/>
    <w:rsid w:val="001959A5"/>
    <w:rsid w:val="00195F87"/>
    <w:rsid w:val="001960B9"/>
    <w:rsid w:val="0019665D"/>
    <w:rsid w:val="001968A1"/>
    <w:rsid w:val="00196961"/>
    <w:rsid w:val="001969F1"/>
    <w:rsid w:val="00196ABE"/>
    <w:rsid w:val="00196DFA"/>
    <w:rsid w:val="00196F00"/>
    <w:rsid w:val="0019706C"/>
    <w:rsid w:val="001975F3"/>
    <w:rsid w:val="00197669"/>
    <w:rsid w:val="00197733"/>
    <w:rsid w:val="001979C4"/>
    <w:rsid w:val="00197F45"/>
    <w:rsid w:val="001A004F"/>
    <w:rsid w:val="001A015E"/>
    <w:rsid w:val="001A0432"/>
    <w:rsid w:val="001A0C7A"/>
    <w:rsid w:val="001A11C6"/>
    <w:rsid w:val="001A1472"/>
    <w:rsid w:val="001A1661"/>
    <w:rsid w:val="001A1954"/>
    <w:rsid w:val="001A1E30"/>
    <w:rsid w:val="001A238E"/>
    <w:rsid w:val="001A35E7"/>
    <w:rsid w:val="001A3798"/>
    <w:rsid w:val="001A3831"/>
    <w:rsid w:val="001A39B2"/>
    <w:rsid w:val="001A3BBF"/>
    <w:rsid w:val="001A3BD3"/>
    <w:rsid w:val="001A3D1D"/>
    <w:rsid w:val="001A3FF2"/>
    <w:rsid w:val="001A4049"/>
    <w:rsid w:val="001A410E"/>
    <w:rsid w:val="001A43A9"/>
    <w:rsid w:val="001A4596"/>
    <w:rsid w:val="001A45F0"/>
    <w:rsid w:val="001A48F4"/>
    <w:rsid w:val="001A4DAA"/>
    <w:rsid w:val="001A538D"/>
    <w:rsid w:val="001A5669"/>
    <w:rsid w:val="001A593B"/>
    <w:rsid w:val="001A5C27"/>
    <w:rsid w:val="001A5D0C"/>
    <w:rsid w:val="001A5F3B"/>
    <w:rsid w:val="001A5FFC"/>
    <w:rsid w:val="001A6090"/>
    <w:rsid w:val="001A6111"/>
    <w:rsid w:val="001A6573"/>
    <w:rsid w:val="001A65D3"/>
    <w:rsid w:val="001A69F1"/>
    <w:rsid w:val="001A6E79"/>
    <w:rsid w:val="001A6F69"/>
    <w:rsid w:val="001A750A"/>
    <w:rsid w:val="001A791D"/>
    <w:rsid w:val="001A7AAC"/>
    <w:rsid w:val="001A7CA6"/>
    <w:rsid w:val="001A7CAA"/>
    <w:rsid w:val="001A7EC1"/>
    <w:rsid w:val="001A7F9C"/>
    <w:rsid w:val="001B04D8"/>
    <w:rsid w:val="001B0638"/>
    <w:rsid w:val="001B0979"/>
    <w:rsid w:val="001B097E"/>
    <w:rsid w:val="001B09C9"/>
    <w:rsid w:val="001B0BB7"/>
    <w:rsid w:val="001B0C41"/>
    <w:rsid w:val="001B0D7E"/>
    <w:rsid w:val="001B0E93"/>
    <w:rsid w:val="001B0FE5"/>
    <w:rsid w:val="001B102D"/>
    <w:rsid w:val="001B13F8"/>
    <w:rsid w:val="001B1667"/>
    <w:rsid w:val="001B193C"/>
    <w:rsid w:val="001B1980"/>
    <w:rsid w:val="001B1BBA"/>
    <w:rsid w:val="001B1CC5"/>
    <w:rsid w:val="001B1FC2"/>
    <w:rsid w:val="001B246D"/>
    <w:rsid w:val="001B2566"/>
    <w:rsid w:val="001B26C8"/>
    <w:rsid w:val="001B2A85"/>
    <w:rsid w:val="001B2C1A"/>
    <w:rsid w:val="001B2C68"/>
    <w:rsid w:val="001B2D82"/>
    <w:rsid w:val="001B2D8A"/>
    <w:rsid w:val="001B2F6A"/>
    <w:rsid w:val="001B30B1"/>
    <w:rsid w:val="001B3228"/>
    <w:rsid w:val="001B3447"/>
    <w:rsid w:val="001B3551"/>
    <w:rsid w:val="001B37FB"/>
    <w:rsid w:val="001B38A3"/>
    <w:rsid w:val="001B38B1"/>
    <w:rsid w:val="001B3A23"/>
    <w:rsid w:val="001B3C40"/>
    <w:rsid w:val="001B3EC4"/>
    <w:rsid w:val="001B4143"/>
    <w:rsid w:val="001B41E1"/>
    <w:rsid w:val="001B41F8"/>
    <w:rsid w:val="001B42BD"/>
    <w:rsid w:val="001B4392"/>
    <w:rsid w:val="001B43BF"/>
    <w:rsid w:val="001B43DF"/>
    <w:rsid w:val="001B4645"/>
    <w:rsid w:val="001B46EE"/>
    <w:rsid w:val="001B4B1C"/>
    <w:rsid w:val="001B4BD3"/>
    <w:rsid w:val="001B4D67"/>
    <w:rsid w:val="001B5043"/>
    <w:rsid w:val="001B53F8"/>
    <w:rsid w:val="001B545E"/>
    <w:rsid w:val="001B5503"/>
    <w:rsid w:val="001B562A"/>
    <w:rsid w:val="001B5703"/>
    <w:rsid w:val="001B5755"/>
    <w:rsid w:val="001B5A12"/>
    <w:rsid w:val="001B5C12"/>
    <w:rsid w:val="001B5C72"/>
    <w:rsid w:val="001B5D2D"/>
    <w:rsid w:val="001B5DD3"/>
    <w:rsid w:val="001B6208"/>
    <w:rsid w:val="001B64AB"/>
    <w:rsid w:val="001B65C4"/>
    <w:rsid w:val="001B65FE"/>
    <w:rsid w:val="001B6608"/>
    <w:rsid w:val="001B66ED"/>
    <w:rsid w:val="001B6845"/>
    <w:rsid w:val="001B6864"/>
    <w:rsid w:val="001B68E7"/>
    <w:rsid w:val="001B6B34"/>
    <w:rsid w:val="001B6CF1"/>
    <w:rsid w:val="001B6F8C"/>
    <w:rsid w:val="001B73E2"/>
    <w:rsid w:val="001B7528"/>
    <w:rsid w:val="001B754E"/>
    <w:rsid w:val="001B760E"/>
    <w:rsid w:val="001B7716"/>
    <w:rsid w:val="001B7903"/>
    <w:rsid w:val="001B7B1A"/>
    <w:rsid w:val="001B7CBB"/>
    <w:rsid w:val="001B7D21"/>
    <w:rsid w:val="001C00C7"/>
    <w:rsid w:val="001C0151"/>
    <w:rsid w:val="001C026F"/>
    <w:rsid w:val="001C027F"/>
    <w:rsid w:val="001C06D0"/>
    <w:rsid w:val="001C09B6"/>
    <w:rsid w:val="001C0AFD"/>
    <w:rsid w:val="001C0CB5"/>
    <w:rsid w:val="001C0D28"/>
    <w:rsid w:val="001C0DE1"/>
    <w:rsid w:val="001C0E86"/>
    <w:rsid w:val="001C1149"/>
    <w:rsid w:val="001C1550"/>
    <w:rsid w:val="001C176D"/>
    <w:rsid w:val="001C1807"/>
    <w:rsid w:val="001C1926"/>
    <w:rsid w:val="001C1A7E"/>
    <w:rsid w:val="001C1E74"/>
    <w:rsid w:val="001C2095"/>
    <w:rsid w:val="001C20F1"/>
    <w:rsid w:val="001C22E2"/>
    <w:rsid w:val="001C27D4"/>
    <w:rsid w:val="001C2A27"/>
    <w:rsid w:val="001C2B52"/>
    <w:rsid w:val="001C2B99"/>
    <w:rsid w:val="001C2F30"/>
    <w:rsid w:val="001C3087"/>
    <w:rsid w:val="001C30E5"/>
    <w:rsid w:val="001C324C"/>
    <w:rsid w:val="001C3335"/>
    <w:rsid w:val="001C34B3"/>
    <w:rsid w:val="001C35CB"/>
    <w:rsid w:val="001C3A3F"/>
    <w:rsid w:val="001C3B60"/>
    <w:rsid w:val="001C3BCB"/>
    <w:rsid w:val="001C3E49"/>
    <w:rsid w:val="001C3F69"/>
    <w:rsid w:val="001C406A"/>
    <w:rsid w:val="001C465C"/>
    <w:rsid w:val="001C479D"/>
    <w:rsid w:val="001C4C40"/>
    <w:rsid w:val="001C4CA8"/>
    <w:rsid w:val="001C4F93"/>
    <w:rsid w:val="001C4F99"/>
    <w:rsid w:val="001C51E6"/>
    <w:rsid w:val="001C5458"/>
    <w:rsid w:val="001C586C"/>
    <w:rsid w:val="001C5884"/>
    <w:rsid w:val="001C58E2"/>
    <w:rsid w:val="001C598A"/>
    <w:rsid w:val="001C59AD"/>
    <w:rsid w:val="001C5B62"/>
    <w:rsid w:val="001C5FE4"/>
    <w:rsid w:val="001C608C"/>
    <w:rsid w:val="001C6159"/>
    <w:rsid w:val="001C6468"/>
    <w:rsid w:val="001C6535"/>
    <w:rsid w:val="001C65C8"/>
    <w:rsid w:val="001C65EF"/>
    <w:rsid w:val="001C6651"/>
    <w:rsid w:val="001C69F2"/>
    <w:rsid w:val="001C6A0C"/>
    <w:rsid w:val="001C6B70"/>
    <w:rsid w:val="001C6F06"/>
    <w:rsid w:val="001C6FB8"/>
    <w:rsid w:val="001C711A"/>
    <w:rsid w:val="001C736F"/>
    <w:rsid w:val="001C7423"/>
    <w:rsid w:val="001C7441"/>
    <w:rsid w:val="001C7516"/>
    <w:rsid w:val="001C76CC"/>
    <w:rsid w:val="001C7D8F"/>
    <w:rsid w:val="001C7FCC"/>
    <w:rsid w:val="001C7FEF"/>
    <w:rsid w:val="001D00AC"/>
    <w:rsid w:val="001D03C2"/>
    <w:rsid w:val="001D06EB"/>
    <w:rsid w:val="001D0B32"/>
    <w:rsid w:val="001D0C93"/>
    <w:rsid w:val="001D0D43"/>
    <w:rsid w:val="001D0E29"/>
    <w:rsid w:val="001D106C"/>
    <w:rsid w:val="001D10BA"/>
    <w:rsid w:val="001D10BB"/>
    <w:rsid w:val="001D1484"/>
    <w:rsid w:val="001D14D2"/>
    <w:rsid w:val="001D15E5"/>
    <w:rsid w:val="001D17FA"/>
    <w:rsid w:val="001D1BF0"/>
    <w:rsid w:val="001D1EAE"/>
    <w:rsid w:val="001D2121"/>
    <w:rsid w:val="001D21D7"/>
    <w:rsid w:val="001D21F7"/>
    <w:rsid w:val="001D221D"/>
    <w:rsid w:val="001D24BF"/>
    <w:rsid w:val="001D259E"/>
    <w:rsid w:val="001D2D08"/>
    <w:rsid w:val="001D2D88"/>
    <w:rsid w:val="001D2E44"/>
    <w:rsid w:val="001D3025"/>
    <w:rsid w:val="001D30C8"/>
    <w:rsid w:val="001D30D5"/>
    <w:rsid w:val="001D31A8"/>
    <w:rsid w:val="001D3473"/>
    <w:rsid w:val="001D3922"/>
    <w:rsid w:val="001D3C68"/>
    <w:rsid w:val="001D3CE2"/>
    <w:rsid w:val="001D3D65"/>
    <w:rsid w:val="001D3DD7"/>
    <w:rsid w:val="001D449A"/>
    <w:rsid w:val="001D4763"/>
    <w:rsid w:val="001D48CA"/>
    <w:rsid w:val="001D49CD"/>
    <w:rsid w:val="001D4B67"/>
    <w:rsid w:val="001D4C53"/>
    <w:rsid w:val="001D4C7A"/>
    <w:rsid w:val="001D4FB7"/>
    <w:rsid w:val="001D52B7"/>
    <w:rsid w:val="001D52F8"/>
    <w:rsid w:val="001D546C"/>
    <w:rsid w:val="001D573D"/>
    <w:rsid w:val="001D5950"/>
    <w:rsid w:val="001D5980"/>
    <w:rsid w:val="001D599E"/>
    <w:rsid w:val="001D5B2A"/>
    <w:rsid w:val="001D60E1"/>
    <w:rsid w:val="001D6336"/>
    <w:rsid w:val="001D6D5C"/>
    <w:rsid w:val="001D6E5D"/>
    <w:rsid w:val="001D711B"/>
    <w:rsid w:val="001D7134"/>
    <w:rsid w:val="001D74C2"/>
    <w:rsid w:val="001D7921"/>
    <w:rsid w:val="001D798B"/>
    <w:rsid w:val="001D7F17"/>
    <w:rsid w:val="001D7F61"/>
    <w:rsid w:val="001D7F95"/>
    <w:rsid w:val="001E01C0"/>
    <w:rsid w:val="001E0271"/>
    <w:rsid w:val="001E040C"/>
    <w:rsid w:val="001E0613"/>
    <w:rsid w:val="001E074E"/>
    <w:rsid w:val="001E07A0"/>
    <w:rsid w:val="001E0A73"/>
    <w:rsid w:val="001E0AD8"/>
    <w:rsid w:val="001E0B43"/>
    <w:rsid w:val="001E0E7C"/>
    <w:rsid w:val="001E0EB7"/>
    <w:rsid w:val="001E0ED1"/>
    <w:rsid w:val="001E10EF"/>
    <w:rsid w:val="001E112C"/>
    <w:rsid w:val="001E150B"/>
    <w:rsid w:val="001E15CE"/>
    <w:rsid w:val="001E1C51"/>
    <w:rsid w:val="001E1DD7"/>
    <w:rsid w:val="001E1F5C"/>
    <w:rsid w:val="001E205C"/>
    <w:rsid w:val="001E2276"/>
    <w:rsid w:val="001E228B"/>
    <w:rsid w:val="001E23BC"/>
    <w:rsid w:val="001E2469"/>
    <w:rsid w:val="001E28DA"/>
    <w:rsid w:val="001E2914"/>
    <w:rsid w:val="001E29B7"/>
    <w:rsid w:val="001E37BD"/>
    <w:rsid w:val="001E3800"/>
    <w:rsid w:val="001E3D00"/>
    <w:rsid w:val="001E4107"/>
    <w:rsid w:val="001E422B"/>
    <w:rsid w:val="001E4244"/>
    <w:rsid w:val="001E4663"/>
    <w:rsid w:val="001E46AA"/>
    <w:rsid w:val="001E46D6"/>
    <w:rsid w:val="001E4702"/>
    <w:rsid w:val="001E4788"/>
    <w:rsid w:val="001E47EB"/>
    <w:rsid w:val="001E4C48"/>
    <w:rsid w:val="001E4D46"/>
    <w:rsid w:val="001E4EBA"/>
    <w:rsid w:val="001E4EEC"/>
    <w:rsid w:val="001E4FBE"/>
    <w:rsid w:val="001E507B"/>
    <w:rsid w:val="001E5099"/>
    <w:rsid w:val="001E51BB"/>
    <w:rsid w:val="001E56E9"/>
    <w:rsid w:val="001E57A4"/>
    <w:rsid w:val="001E5872"/>
    <w:rsid w:val="001E5DA3"/>
    <w:rsid w:val="001E626F"/>
    <w:rsid w:val="001E63B1"/>
    <w:rsid w:val="001E6442"/>
    <w:rsid w:val="001E6469"/>
    <w:rsid w:val="001E64AB"/>
    <w:rsid w:val="001E6A66"/>
    <w:rsid w:val="001E6C4E"/>
    <w:rsid w:val="001E6D5E"/>
    <w:rsid w:val="001E6DD1"/>
    <w:rsid w:val="001E747A"/>
    <w:rsid w:val="001E7588"/>
    <w:rsid w:val="001E764D"/>
    <w:rsid w:val="001E7C37"/>
    <w:rsid w:val="001E7FA8"/>
    <w:rsid w:val="001F0157"/>
    <w:rsid w:val="001F03F4"/>
    <w:rsid w:val="001F08D7"/>
    <w:rsid w:val="001F0952"/>
    <w:rsid w:val="001F0A2B"/>
    <w:rsid w:val="001F0C7C"/>
    <w:rsid w:val="001F0C89"/>
    <w:rsid w:val="001F0CA6"/>
    <w:rsid w:val="001F1162"/>
    <w:rsid w:val="001F127D"/>
    <w:rsid w:val="001F12E1"/>
    <w:rsid w:val="001F15B8"/>
    <w:rsid w:val="001F1676"/>
    <w:rsid w:val="001F16BB"/>
    <w:rsid w:val="001F175A"/>
    <w:rsid w:val="001F18F2"/>
    <w:rsid w:val="001F1EEE"/>
    <w:rsid w:val="001F1F27"/>
    <w:rsid w:val="001F1FE5"/>
    <w:rsid w:val="001F29F3"/>
    <w:rsid w:val="001F2B69"/>
    <w:rsid w:val="001F3015"/>
    <w:rsid w:val="001F3524"/>
    <w:rsid w:val="001F35AC"/>
    <w:rsid w:val="001F3738"/>
    <w:rsid w:val="001F3CFA"/>
    <w:rsid w:val="001F3D00"/>
    <w:rsid w:val="001F3D1A"/>
    <w:rsid w:val="001F418C"/>
    <w:rsid w:val="001F457B"/>
    <w:rsid w:val="001F4653"/>
    <w:rsid w:val="001F48A6"/>
    <w:rsid w:val="001F4A16"/>
    <w:rsid w:val="001F4B4F"/>
    <w:rsid w:val="001F4E24"/>
    <w:rsid w:val="001F507B"/>
    <w:rsid w:val="001F50DC"/>
    <w:rsid w:val="001F51DB"/>
    <w:rsid w:val="001F5363"/>
    <w:rsid w:val="001F53D3"/>
    <w:rsid w:val="001F560B"/>
    <w:rsid w:val="001F5792"/>
    <w:rsid w:val="001F598D"/>
    <w:rsid w:val="001F5B0F"/>
    <w:rsid w:val="001F5CBC"/>
    <w:rsid w:val="001F5F61"/>
    <w:rsid w:val="001F62AC"/>
    <w:rsid w:val="001F64DC"/>
    <w:rsid w:val="001F6798"/>
    <w:rsid w:val="001F69BC"/>
    <w:rsid w:val="001F6BF1"/>
    <w:rsid w:val="001F6D3B"/>
    <w:rsid w:val="001F6DCD"/>
    <w:rsid w:val="001F6E83"/>
    <w:rsid w:val="001F6E9F"/>
    <w:rsid w:val="001F6EA0"/>
    <w:rsid w:val="001F706C"/>
    <w:rsid w:val="001F71A3"/>
    <w:rsid w:val="001F7211"/>
    <w:rsid w:val="001F727E"/>
    <w:rsid w:val="001F7326"/>
    <w:rsid w:val="001F7515"/>
    <w:rsid w:val="001F7635"/>
    <w:rsid w:val="001F77AF"/>
    <w:rsid w:val="001F78EA"/>
    <w:rsid w:val="001F7A30"/>
    <w:rsid w:val="001F7E35"/>
    <w:rsid w:val="001F7F49"/>
    <w:rsid w:val="00200212"/>
    <w:rsid w:val="0020021F"/>
    <w:rsid w:val="002003E7"/>
    <w:rsid w:val="00200729"/>
    <w:rsid w:val="00200A9B"/>
    <w:rsid w:val="00200B73"/>
    <w:rsid w:val="00200B85"/>
    <w:rsid w:val="00200D7F"/>
    <w:rsid w:val="00200E75"/>
    <w:rsid w:val="0020114D"/>
    <w:rsid w:val="0020124F"/>
    <w:rsid w:val="00201418"/>
    <w:rsid w:val="0020146E"/>
    <w:rsid w:val="0020174A"/>
    <w:rsid w:val="00201B0E"/>
    <w:rsid w:val="00201B90"/>
    <w:rsid w:val="00201BDB"/>
    <w:rsid w:val="00201C5F"/>
    <w:rsid w:val="00201C94"/>
    <w:rsid w:val="00201CFB"/>
    <w:rsid w:val="00201E74"/>
    <w:rsid w:val="0020206E"/>
    <w:rsid w:val="002021F2"/>
    <w:rsid w:val="002022F6"/>
    <w:rsid w:val="0020253B"/>
    <w:rsid w:val="00202F13"/>
    <w:rsid w:val="00202F2E"/>
    <w:rsid w:val="002031B8"/>
    <w:rsid w:val="0020325A"/>
    <w:rsid w:val="002033C4"/>
    <w:rsid w:val="002036D6"/>
    <w:rsid w:val="002037C6"/>
    <w:rsid w:val="002037E9"/>
    <w:rsid w:val="0020388C"/>
    <w:rsid w:val="00203961"/>
    <w:rsid w:val="00203A52"/>
    <w:rsid w:val="00203C50"/>
    <w:rsid w:val="00203E96"/>
    <w:rsid w:val="0020451C"/>
    <w:rsid w:val="00204629"/>
    <w:rsid w:val="002046D1"/>
    <w:rsid w:val="00204866"/>
    <w:rsid w:val="00204900"/>
    <w:rsid w:val="00204C19"/>
    <w:rsid w:val="00204E29"/>
    <w:rsid w:val="00205080"/>
    <w:rsid w:val="002052D1"/>
    <w:rsid w:val="00205390"/>
    <w:rsid w:val="00205BE3"/>
    <w:rsid w:val="00205DE0"/>
    <w:rsid w:val="0020607B"/>
    <w:rsid w:val="0020639C"/>
    <w:rsid w:val="00206C8A"/>
    <w:rsid w:val="00206DAD"/>
    <w:rsid w:val="00206F8D"/>
    <w:rsid w:val="0020728D"/>
    <w:rsid w:val="0020756F"/>
    <w:rsid w:val="00207EAF"/>
    <w:rsid w:val="00207F13"/>
    <w:rsid w:val="00207FB6"/>
    <w:rsid w:val="00210132"/>
    <w:rsid w:val="00210133"/>
    <w:rsid w:val="00210170"/>
    <w:rsid w:val="00210173"/>
    <w:rsid w:val="0021018B"/>
    <w:rsid w:val="002103E0"/>
    <w:rsid w:val="002103F4"/>
    <w:rsid w:val="002105A2"/>
    <w:rsid w:val="00210634"/>
    <w:rsid w:val="0021096F"/>
    <w:rsid w:val="002109E1"/>
    <w:rsid w:val="00210C22"/>
    <w:rsid w:val="00210FCD"/>
    <w:rsid w:val="0021100B"/>
    <w:rsid w:val="0021104D"/>
    <w:rsid w:val="002112D2"/>
    <w:rsid w:val="00211521"/>
    <w:rsid w:val="00211AD1"/>
    <w:rsid w:val="00211BCD"/>
    <w:rsid w:val="00211EE1"/>
    <w:rsid w:val="00211F39"/>
    <w:rsid w:val="0021220A"/>
    <w:rsid w:val="00212276"/>
    <w:rsid w:val="00212648"/>
    <w:rsid w:val="00212E35"/>
    <w:rsid w:val="00212F93"/>
    <w:rsid w:val="00213022"/>
    <w:rsid w:val="00213183"/>
    <w:rsid w:val="002132DC"/>
    <w:rsid w:val="002132EA"/>
    <w:rsid w:val="00213356"/>
    <w:rsid w:val="002133EB"/>
    <w:rsid w:val="00213AA1"/>
    <w:rsid w:val="00213D91"/>
    <w:rsid w:val="00213DA6"/>
    <w:rsid w:val="00214075"/>
    <w:rsid w:val="00214257"/>
    <w:rsid w:val="00214638"/>
    <w:rsid w:val="00214A4A"/>
    <w:rsid w:val="00214A72"/>
    <w:rsid w:val="00214BA1"/>
    <w:rsid w:val="00214C78"/>
    <w:rsid w:val="00214DB2"/>
    <w:rsid w:val="00214F60"/>
    <w:rsid w:val="00214FC8"/>
    <w:rsid w:val="00215017"/>
    <w:rsid w:val="0021559B"/>
    <w:rsid w:val="002155DE"/>
    <w:rsid w:val="002158A0"/>
    <w:rsid w:val="00215D12"/>
    <w:rsid w:val="00215E1A"/>
    <w:rsid w:val="0021611E"/>
    <w:rsid w:val="002162D8"/>
    <w:rsid w:val="002162F9"/>
    <w:rsid w:val="00216522"/>
    <w:rsid w:val="002165FA"/>
    <w:rsid w:val="00216745"/>
    <w:rsid w:val="00216767"/>
    <w:rsid w:val="00216829"/>
    <w:rsid w:val="0021693C"/>
    <w:rsid w:val="0021698E"/>
    <w:rsid w:val="00216B24"/>
    <w:rsid w:val="00216B98"/>
    <w:rsid w:val="00216DC6"/>
    <w:rsid w:val="00216F16"/>
    <w:rsid w:val="002174E0"/>
    <w:rsid w:val="002176D7"/>
    <w:rsid w:val="00217943"/>
    <w:rsid w:val="002179C7"/>
    <w:rsid w:val="00217B15"/>
    <w:rsid w:val="002201E2"/>
    <w:rsid w:val="002201F0"/>
    <w:rsid w:val="002207DE"/>
    <w:rsid w:val="002207F6"/>
    <w:rsid w:val="00220978"/>
    <w:rsid w:val="00220CC2"/>
    <w:rsid w:val="00220DA0"/>
    <w:rsid w:val="00221001"/>
    <w:rsid w:val="0022102D"/>
    <w:rsid w:val="0022178F"/>
    <w:rsid w:val="002217E6"/>
    <w:rsid w:val="0022186F"/>
    <w:rsid w:val="002218DB"/>
    <w:rsid w:val="00221934"/>
    <w:rsid w:val="00221E52"/>
    <w:rsid w:val="00221EB9"/>
    <w:rsid w:val="002220C6"/>
    <w:rsid w:val="0022212E"/>
    <w:rsid w:val="00222305"/>
    <w:rsid w:val="002225B9"/>
    <w:rsid w:val="0022267F"/>
    <w:rsid w:val="00222942"/>
    <w:rsid w:val="00222C38"/>
    <w:rsid w:val="00222C9A"/>
    <w:rsid w:val="0022326D"/>
    <w:rsid w:val="002232DC"/>
    <w:rsid w:val="0022352A"/>
    <w:rsid w:val="00223631"/>
    <w:rsid w:val="002237D6"/>
    <w:rsid w:val="0022391B"/>
    <w:rsid w:val="00223DA9"/>
    <w:rsid w:val="00223ED6"/>
    <w:rsid w:val="00224222"/>
    <w:rsid w:val="00224263"/>
    <w:rsid w:val="00224275"/>
    <w:rsid w:val="002242E8"/>
    <w:rsid w:val="00224413"/>
    <w:rsid w:val="002249FD"/>
    <w:rsid w:val="00224F8D"/>
    <w:rsid w:val="00224FD8"/>
    <w:rsid w:val="00225077"/>
    <w:rsid w:val="00225198"/>
    <w:rsid w:val="002255D4"/>
    <w:rsid w:val="00225693"/>
    <w:rsid w:val="002256B1"/>
    <w:rsid w:val="002256C6"/>
    <w:rsid w:val="00225728"/>
    <w:rsid w:val="002257A5"/>
    <w:rsid w:val="002258DB"/>
    <w:rsid w:val="00225AED"/>
    <w:rsid w:val="00225D3B"/>
    <w:rsid w:val="00225DA8"/>
    <w:rsid w:val="00225DB2"/>
    <w:rsid w:val="0022662B"/>
    <w:rsid w:val="002266F5"/>
    <w:rsid w:val="00226727"/>
    <w:rsid w:val="00226877"/>
    <w:rsid w:val="00226882"/>
    <w:rsid w:val="002269E0"/>
    <w:rsid w:val="00226C08"/>
    <w:rsid w:val="00226D3A"/>
    <w:rsid w:val="00226FF2"/>
    <w:rsid w:val="0022713B"/>
    <w:rsid w:val="0022720C"/>
    <w:rsid w:val="00227431"/>
    <w:rsid w:val="0022776A"/>
    <w:rsid w:val="00227792"/>
    <w:rsid w:val="00227825"/>
    <w:rsid w:val="0022790B"/>
    <w:rsid w:val="00227B84"/>
    <w:rsid w:val="00227CFA"/>
    <w:rsid w:val="00227F95"/>
    <w:rsid w:val="002302E4"/>
    <w:rsid w:val="002304B5"/>
    <w:rsid w:val="00230600"/>
    <w:rsid w:val="002306FA"/>
    <w:rsid w:val="002307B1"/>
    <w:rsid w:val="002308FE"/>
    <w:rsid w:val="0023097E"/>
    <w:rsid w:val="00230C4E"/>
    <w:rsid w:val="00230CBF"/>
    <w:rsid w:val="00230D5E"/>
    <w:rsid w:val="00231486"/>
    <w:rsid w:val="0023152D"/>
    <w:rsid w:val="002315EA"/>
    <w:rsid w:val="002316C8"/>
    <w:rsid w:val="002316EE"/>
    <w:rsid w:val="00231872"/>
    <w:rsid w:val="002318DC"/>
    <w:rsid w:val="00231AF5"/>
    <w:rsid w:val="00231CCA"/>
    <w:rsid w:val="002320E7"/>
    <w:rsid w:val="00232225"/>
    <w:rsid w:val="0023244E"/>
    <w:rsid w:val="0023277F"/>
    <w:rsid w:val="0023289D"/>
    <w:rsid w:val="002329FE"/>
    <w:rsid w:val="00232A07"/>
    <w:rsid w:val="00232D19"/>
    <w:rsid w:val="00232D66"/>
    <w:rsid w:val="00232ED0"/>
    <w:rsid w:val="00232F4E"/>
    <w:rsid w:val="00233290"/>
    <w:rsid w:val="00233490"/>
    <w:rsid w:val="00233656"/>
    <w:rsid w:val="002337AE"/>
    <w:rsid w:val="00233838"/>
    <w:rsid w:val="00233A8C"/>
    <w:rsid w:val="00233C61"/>
    <w:rsid w:val="00233EBB"/>
    <w:rsid w:val="00233EE6"/>
    <w:rsid w:val="00233F1F"/>
    <w:rsid w:val="002340AC"/>
    <w:rsid w:val="002340DF"/>
    <w:rsid w:val="002342C9"/>
    <w:rsid w:val="00234A99"/>
    <w:rsid w:val="00234C5E"/>
    <w:rsid w:val="00234D9F"/>
    <w:rsid w:val="0023524C"/>
    <w:rsid w:val="0023527F"/>
    <w:rsid w:val="002353A3"/>
    <w:rsid w:val="002353B8"/>
    <w:rsid w:val="0023548E"/>
    <w:rsid w:val="002356B9"/>
    <w:rsid w:val="002358C0"/>
    <w:rsid w:val="00235AD5"/>
    <w:rsid w:val="00236182"/>
    <w:rsid w:val="002361FB"/>
    <w:rsid w:val="00236679"/>
    <w:rsid w:val="00236779"/>
    <w:rsid w:val="00236AF2"/>
    <w:rsid w:val="00236CE2"/>
    <w:rsid w:val="00236CEF"/>
    <w:rsid w:val="00236D9A"/>
    <w:rsid w:val="00236EAC"/>
    <w:rsid w:val="00236F5D"/>
    <w:rsid w:val="00236F9F"/>
    <w:rsid w:val="00236FC8"/>
    <w:rsid w:val="002371FF"/>
    <w:rsid w:val="002372FA"/>
    <w:rsid w:val="0023747D"/>
    <w:rsid w:val="002375A0"/>
    <w:rsid w:val="0023764F"/>
    <w:rsid w:val="0023769C"/>
    <w:rsid w:val="0023779A"/>
    <w:rsid w:val="0023779C"/>
    <w:rsid w:val="00237B3A"/>
    <w:rsid w:val="00237CAE"/>
    <w:rsid w:val="00237CF4"/>
    <w:rsid w:val="00237D42"/>
    <w:rsid w:val="00237FB9"/>
    <w:rsid w:val="00237FE7"/>
    <w:rsid w:val="00240087"/>
    <w:rsid w:val="0024019C"/>
    <w:rsid w:val="0024020F"/>
    <w:rsid w:val="00240361"/>
    <w:rsid w:val="002404C7"/>
    <w:rsid w:val="00240501"/>
    <w:rsid w:val="002405EB"/>
    <w:rsid w:val="00240738"/>
    <w:rsid w:val="002408E5"/>
    <w:rsid w:val="00240D32"/>
    <w:rsid w:val="00240F22"/>
    <w:rsid w:val="00241498"/>
    <w:rsid w:val="002414BE"/>
    <w:rsid w:val="00241745"/>
    <w:rsid w:val="002419F2"/>
    <w:rsid w:val="00241BD0"/>
    <w:rsid w:val="00241CB7"/>
    <w:rsid w:val="00241FA0"/>
    <w:rsid w:val="00242038"/>
    <w:rsid w:val="00242044"/>
    <w:rsid w:val="0024243D"/>
    <w:rsid w:val="0024270E"/>
    <w:rsid w:val="00242B4D"/>
    <w:rsid w:val="00242E07"/>
    <w:rsid w:val="0024327B"/>
    <w:rsid w:val="00243B4A"/>
    <w:rsid w:val="00243BCD"/>
    <w:rsid w:val="00243C27"/>
    <w:rsid w:val="00243C4D"/>
    <w:rsid w:val="00243CC2"/>
    <w:rsid w:val="00244375"/>
    <w:rsid w:val="00244407"/>
    <w:rsid w:val="0024455D"/>
    <w:rsid w:val="00244637"/>
    <w:rsid w:val="002446A8"/>
    <w:rsid w:val="00244713"/>
    <w:rsid w:val="0024479A"/>
    <w:rsid w:val="002449D9"/>
    <w:rsid w:val="00244B55"/>
    <w:rsid w:val="00244CCC"/>
    <w:rsid w:val="00244F1B"/>
    <w:rsid w:val="00245276"/>
    <w:rsid w:val="0024534E"/>
    <w:rsid w:val="002456EC"/>
    <w:rsid w:val="002456FA"/>
    <w:rsid w:val="00245DDB"/>
    <w:rsid w:val="00245F98"/>
    <w:rsid w:val="00246477"/>
    <w:rsid w:val="00246586"/>
    <w:rsid w:val="00246BB9"/>
    <w:rsid w:val="00246CEC"/>
    <w:rsid w:val="00246D51"/>
    <w:rsid w:val="0024721B"/>
    <w:rsid w:val="0024728F"/>
    <w:rsid w:val="0024786D"/>
    <w:rsid w:val="002478E7"/>
    <w:rsid w:val="00247BFA"/>
    <w:rsid w:val="002500F7"/>
    <w:rsid w:val="002504C5"/>
    <w:rsid w:val="0025065F"/>
    <w:rsid w:val="00250660"/>
    <w:rsid w:val="00250B89"/>
    <w:rsid w:val="00250BA8"/>
    <w:rsid w:val="00250BDD"/>
    <w:rsid w:val="00250E67"/>
    <w:rsid w:val="00250E8E"/>
    <w:rsid w:val="00250F54"/>
    <w:rsid w:val="00251358"/>
    <w:rsid w:val="00251767"/>
    <w:rsid w:val="00251788"/>
    <w:rsid w:val="002517D3"/>
    <w:rsid w:val="00251B8B"/>
    <w:rsid w:val="00251C51"/>
    <w:rsid w:val="00251D75"/>
    <w:rsid w:val="00251DDE"/>
    <w:rsid w:val="0025235D"/>
    <w:rsid w:val="002526B3"/>
    <w:rsid w:val="00252714"/>
    <w:rsid w:val="00252B5B"/>
    <w:rsid w:val="00252BEA"/>
    <w:rsid w:val="00252F29"/>
    <w:rsid w:val="002531D1"/>
    <w:rsid w:val="002531EF"/>
    <w:rsid w:val="00253297"/>
    <w:rsid w:val="002535C1"/>
    <w:rsid w:val="00253801"/>
    <w:rsid w:val="00253BFF"/>
    <w:rsid w:val="00253FDA"/>
    <w:rsid w:val="002541B0"/>
    <w:rsid w:val="002545C4"/>
    <w:rsid w:val="00254900"/>
    <w:rsid w:val="00254A86"/>
    <w:rsid w:val="00254B1A"/>
    <w:rsid w:val="00254B3E"/>
    <w:rsid w:val="00254D1B"/>
    <w:rsid w:val="00254D4F"/>
    <w:rsid w:val="00254F0A"/>
    <w:rsid w:val="00254F3F"/>
    <w:rsid w:val="00254F51"/>
    <w:rsid w:val="00254F9A"/>
    <w:rsid w:val="00254FA6"/>
    <w:rsid w:val="00255138"/>
    <w:rsid w:val="00255351"/>
    <w:rsid w:val="002553BF"/>
    <w:rsid w:val="002553D8"/>
    <w:rsid w:val="00255591"/>
    <w:rsid w:val="002555C5"/>
    <w:rsid w:val="00255625"/>
    <w:rsid w:val="0025568C"/>
    <w:rsid w:val="00255795"/>
    <w:rsid w:val="0025593F"/>
    <w:rsid w:val="00255DA5"/>
    <w:rsid w:val="00255DAF"/>
    <w:rsid w:val="002560FF"/>
    <w:rsid w:val="00256443"/>
    <w:rsid w:val="00256929"/>
    <w:rsid w:val="00256B56"/>
    <w:rsid w:val="00256F00"/>
    <w:rsid w:val="00256F37"/>
    <w:rsid w:val="00256FCA"/>
    <w:rsid w:val="002574A4"/>
    <w:rsid w:val="002574D5"/>
    <w:rsid w:val="00257577"/>
    <w:rsid w:val="00257584"/>
    <w:rsid w:val="0025761B"/>
    <w:rsid w:val="0025789E"/>
    <w:rsid w:val="00257932"/>
    <w:rsid w:val="0025799F"/>
    <w:rsid w:val="00257A59"/>
    <w:rsid w:val="00257B07"/>
    <w:rsid w:val="00257F1B"/>
    <w:rsid w:val="00257FC0"/>
    <w:rsid w:val="00257FE2"/>
    <w:rsid w:val="0026023F"/>
    <w:rsid w:val="0026043B"/>
    <w:rsid w:val="00260457"/>
    <w:rsid w:val="00260B47"/>
    <w:rsid w:val="00260B68"/>
    <w:rsid w:val="00260BF7"/>
    <w:rsid w:val="00260E56"/>
    <w:rsid w:val="00260F97"/>
    <w:rsid w:val="00261314"/>
    <w:rsid w:val="002614F2"/>
    <w:rsid w:val="002615FE"/>
    <w:rsid w:val="00261607"/>
    <w:rsid w:val="00261D2B"/>
    <w:rsid w:val="00262018"/>
    <w:rsid w:val="002622DB"/>
    <w:rsid w:val="002625F6"/>
    <w:rsid w:val="002627FC"/>
    <w:rsid w:val="00262888"/>
    <w:rsid w:val="00262BB3"/>
    <w:rsid w:val="00262D0D"/>
    <w:rsid w:val="002635E8"/>
    <w:rsid w:val="002636BD"/>
    <w:rsid w:val="00263855"/>
    <w:rsid w:val="00263903"/>
    <w:rsid w:val="00263F95"/>
    <w:rsid w:val="00264133"/>
    <w:rsid w:val="00264193"/>
    <w:rsid w:val="002641CB"/>
    <w:rsid w:val="0026420A"/>
    <w:rsid w:val="002645A5"/>
    <w:rsid w:val="002646F6"/>
    <w:rsid w:val="0026478E"/>
    <w:rsid w:val="00264AAB"/>
    <w:rsid w:val="00264B70"/>
    <w:rsid w:val="002652A2"/>
    <w:rsid w:val="00265934"/>
    <w:rsid w:val="00265C82"/>
    <w:rsid w:val="00265CA2"/>
    <w:rsid w:val="00265ECB"/>
    <w:rsid w:val="00266169"/>
    <w:rsid w:val="002662CE"/>
    <w:rsid w:val="00266376"/>
    <w:rsid w:val="0026650F"/>
    <w:rsid w:val="00266517"/>
    <w:rsid w:val="00267538"/>
    <w:rsid w:val="00267858"/>
    <w:rsid w:val="00267D19"/>
    <w:rsid w:val="00267D9D"/>
    <w:rsid w:val="00267DA5"/>
    <w:rsid w:val="00270377"/>
    <w:rsid w:val="002703CA"/>
    <w:rsid w:val="00270461"/>
    <w:rsid w:val="00270582"/>
    <w:rsid w:val="00270AA3"/>
    <w:rsid w:val="00270B98"/>
    <w:rsid w:val="00270ED8"/>
    <w:rsid w:val="00270F83"/>
    <w:rsid w:val="002710A1"/>
    <w:rsid w:val="0027115D"/>
    <w:rsid w:val="002711A5"/>
    <w:rsid w:val="0027127A"/>
    <w:rsid w:val="00271307"/>
    <w:rsid w:val="00271319"/>
    <w:rsid w:val="00271547"/>
    <w:rsid w:val="0027165A"/>
    <w:rsid w:val="0027170C"/>
    <w:rsid w:val="00271AB0"/>
    <w:rsid w:val="00271D69"/>
    <w:rsid w:val="00271EF5"/>
    <w:rsid w:val="002721B6"/>
    <w:rsid w:val="00272358"/>
    <w:rsid w:val="002723E2"/>
    <w:rsid w:val="00272749"/>
    <w:rsid w:val="00272946"/>
    <w:rsid w:val="00272CA3"/>
    <w:rsid w:val="00272ED9"/>
    <w:rsid w:val="00272F56"/>
    <w:rsid w:val="002730A5"/>
    <w:rsid w:val="00273162"/>
    <w:rsid w:val="00273405"/>
    <w:rsid w:val="002734A3"/>
    <w:rsid w:val="00273A9F"/>
    <w:rsid w:val="00273B37"/>
    <w:rsid w:val="00273D7C"/>
    <w:rsid w:val="00273DD3"/>
    <w:rsid w:val="00274319"/>
    <w:rsid w:val="00274405"/>
    <w:rsid w:val="00274488"/>
    <w:rsid w:val="002745DD"/>
    <w:rsid w:val="00274771"/>
    <w:rsid w:val="00274796"/>
    <w:rsid w:val="00274A6F"/>
    <w:rsid w:val="00274BD8"/>
    <w:rsid w:val="00274E94"/>
    <w:rsid w:val="00274EAD"/>
    <w:rsid w:val="0027502E"/>
    <w:rsid w:val="002750A2"/>
    <w:rsid w:val="002754A1"/>
    <w:rsid w:val="0027550E"/>
    <w:rsid w:val="0027563B"/>
    <w:rsid w:val="00275A1B"/>
    <w:rsid w:val="00275F63"/>
    <w:rsid w:val="00276151"/>
    <w:rsid w:val="00276360"/>
    <w:rsid w:val="002766C8"/>
    <w:rsid w:val="002766DD"/>
    <w:rsid w:val="00276763"/>
    <w:rsid w:val="0027682C"/>
    <w:rsid w:val="0027682F"/>
    <w:rsid w:val="00276927"/>
    <w:rsid w:val="00276966"/>
    <w:rsid w:val="002769C0"/>
    <w:rsid w:val="00276A0A"/>
    <w:rsid w:val="00276E86"/>
    <w:rsid w:val="00276EA0"/>
    <w:rsid w:val="00276EA5"/>
    <w:rsid w:val="00276F09"/>
    <w:rsid w:val="00276F1F"/>
    <w:rsid w:val="00276FE7"/>
    <w:rsid w:val="002772F0"/>
    <w:rsid w:val="00277601"/>
    <w:rsid w:val="002776DE"/>
    <w:rsid w:val="00277E04"/>
    <w:rsid w:val="00277EC4"/>
    <w:rsid w:val="00277F96"/>
    <w:rsid w:val="00277FAF"/>
    <w:rsid w:val="002800D3"/>
    <w:rsid w:val="00280114"/>
    <w:rsid w:val="00280405"/>
    <w:rsid w:val="002804CF"/>
    <w:rsid w:val="00280B07"/>
    <w:rsid w:val="00280EA7"/>
    <w:rsid w:val="00281254"/>
    <w:rsid w:val="002813F2"/>
    <w:rsid w:val="00281625"/>
    <w:rsid w:val="0028174F"/>
    <w:rsid w:val="00281A13"/>
    <w:rsid w:val="00281F0F"/>
    <w:rsid w:val="00281FCC"/>
    <w:rsid w:val="0028203A"/>
    <w:rsid w:val="00282213"/>
    <w:rsid w:val="0028257E"/>
    <w:rsid w:val="002826A2"/>
    <w:rsid w:val="002826EF"/>
    <w:rsid w:val="00282739"/>
    <w:rsid w:val="002828FF"/>
    <w:rsid w:val="002829FC"/>
    <w:rsid w:val="00282AAB"/>
    <w:rsid w:val="00282B33"/>
    <w:rsid w:val="00282BAA"/>
    <w:rsid w:val="002831B4"/>
    <w:rsid w:val="00283322"/>
    <w:rsid w:val="0028391D"/>
    <w:rsid w:val="00283B45"/>
    <w:rsid w:val="00283CB9"/>
    <w:rsid w:val="00283D45"/>
    <w:rsid w:val="00283E7B"/>
    <w:rsid w:val="00284082"/>
    <w:rsid w:val="00284123"/>
    <w:rsid w:val="0028474B"/>
    <w:rsid w:val="0028499E"/>
    <w:rsid w:val="00284AC0"/>
    <w:rsid w:val="00284DF7"/>
    <w:rsid w:val="00284F07"/>
    <w:rsid w:val="00284F57"/>
    <w:rsid w:val="002851B8"/>
    <w:rsid w:val="00285875"/>
    <w:rsid w:val="00285AC1"/>
    <w:rsid w:val="00285B7F"/>
    <w:rsid w:val="00286197"/>
    <w:rsid w:val="0028627C"/>
    <w:rsid w:val="0028630D"/>
    <w:rsid w:val="0028634F"/>
    <w:rsid w:val="0028638F"/>
    <w:rsid w:val="00286799"/>
    <w:rsid w:val="00286809"/>
    <w:rsid w:val="00287141"/>
    <w:rsid w:val="0028738B"/>
    <w:rsid w:val="00287629"/>
    <w:rsid w:val="0028784A"/>
    <w:rsid w:val="002879D5"/>
    <w:rsid w:val="002879FB"/>
    <w:rsid w:val="00287B51"/>
    <w:rsid w:val="00287CE7"/>
    <w:rsid w:val="00287CEC"/>
    <w:rsid w:val="00287DF7"/>
    <w:rsid w:val="0029031C"/>
    <w:rsid w:val="0029032B"/>
    <w:rsid w:val="002905FF"/>
    <w:rsid w:val="00290888"/>
    <w:rsid w:val="0029088A"/>
    <w:rsid w:val="00290A18"/>
    <w:rsid w:val="00290BB0"/>
    <w:rsid w:val="00290C38"/>
    <w:rsid w:val="00290CE5"/>
    <w:rsid w:val="00290D01"/>
    <w:rsid w:val="0029100B"/>
    <w:rsid w:val="00291179"/>
    <w:rsid w:val="0029117E"/>
    <w:rsid w:val="002912DC"/>
    <w:rsid w:val="002913D2"/>
    <w:rsid w:val="00291563"/>
    <w:rsid w:val="00291605"/>
    <w:rsid w:val="002918BB"/>
    <w:rsid w:val="002918E3"/>
    <w:rsid w:val="00291F0D"/>
    <w:rsid w:val="00291F40"/>
    <w:rsid w:val="00292153"/>
    <w:rsid w:val="00292534"/>
    <w:rsid w:val="00292684"/>
    <w:rsid w:val="0029291D"/>
    <w:rsid w:val="0029296A"/>
    <w:rsid w:val="00292ADA"/>
    <w:rsid w:val="00292D2A"/>
    <w:rsid w:val="00292D5C"/>
    <w:rsid w:val="00292E4C"/>
    <w:rsid w:val="00292FB6"/>
    <w:rsid w:val="002932EB"/>
    <w:rsid w:val="002937F5"/>
    <w:rsid w:val="00293A31"/>
    <w:rsid w:val="00293A9D"/>
    <w:rsid w:val="00293AAF"/>
    <w:rsid w:val="00293AE8"/>
    <w:rsid w:val="00293B49"/>
    <w:rsid w:val="00293C7C"/>
    <w:rsid w:val="00293D33"/>
    <w:rsid w:val="00293E62"/>
    <w:rsid w:val="00293FF1"/>
    <w:rsid w:val="00294414"/>
    <w:rsid w:val="0029481B"/>
    <w:rsid w:val="00294BD7"/>
    <w:rsid w:val="00294D45"/>
    <w:rsid w:val="0029529E"/>
    <w:rsid w:val="0029558C"/>
    <w:rsid w:val="00295718"/>
    <w:rsid w:val="00295732"/>
    <w:rsid w:val="00295735"/>
    <w:rsid w:val="00296516"/>
    <w:rsid w:val="002965F6"/>
    <w:rsid w:val="00296A4B"/>
    <w:rsid w:val="00296AAA"/>
    <w:rsid w:val="00296BB4"/>
    <w:rsid w:val="00296C8A"/>
    <w:rsid w:val="00297074"/>
    <w:rsid w:val="0029732E"/>
    <w:rsid w:val="00297377"/>
    <w:rsid w:val="00297455"/>
    <w:rsid w:val="002977EB"/>
    <w:rsid w:val="00297A0B"/>
    <w:rsid w:val="00297C12"/>
    <w:rsid w:val="00297CA4"/>
    <w:rsid w:val="00297DBA"/>
    <w:rsid w:val="00297FD4"/>
    <w:rsid w:val="002A00DA"/>
    <w:rsid w:val="002A0290"/>
    <w:rsid w:val="002A09D4"/>
    <w:rsid w:val="002A09DF"/>
    <w:rsid w:val="002A0A54"/>
    <w:rsid w:val="002A0A77"/>
    <w:rsid w:val="002A0CA2"/>
    <w:rsid w:val="002A10A3"/>
    <w:rsid w:val="002A142B"/>
    <w:rsid w:val="002A14E0"/>
    <w:rsid w:val="002A150C"/>
    <w:rsid w:val="002A16F0"/>
    <w:rsid w:val="002A172F"/>
    <w:rsid w:val="002A1975"/>
    <w:rsid w:val="002A1999"/>
    <w:rsid w:val="002A2155"/>
    <w:rsid w:val="002A23D2"/>
    <w:rsid w:val="002A25F1"/>
    <w:rsid w:val="002A2929"/>
    <w:rsid w:val="002A2B02"/>
    <w:rsid w:val="002A2EC4"/>
    <w:rsid w:val="002A3147"/>
    <w:rsid w:val="002A31A1"/>
    <w:rsid w:val="002A3250"/>
    <w:rsid w:val="002A37D9"/>
    <w:rsid w:val="002A3C86"/>
    <w:rsid w:val="002A3D72"/>
    <w:rsid w:val="002A3D9A"/>
    <w:rsid w:val="002A3E95"/>
    <w:rsid w:val="002A3FF4"/>
    <w:rsid w:val="002A4075"/>
    <w:rsid w:val="002A438B"/>
    <w:rsid w:val="002A4400"/>
    <w:rsid w:val="002A46FC"/>
    <w:rsid w:val="002A4743"/>
    <w:rsid w:val="002A49E1"/>
    <w:rsid w:val="002A4B73"/>
    <w:rsid w:val="002A4BFA"/>
    <w:rsid w:val="002A4CA6"/>
    <w:rsid w:val="002A4F4B"/>
    <w:rsid w:val="002A52A2"/>
    <w:rsid w:val="002A55B3"/>
    <w:rsid w:val="002A575D"/>
    <w:rsid w:val="002A57A6"/>
    <w:rsid w:val="002A57E5"/>
    <w:rsid w:val="002A5842"/>
    <w:rsid w:val="002A59BC"/>
    <w:rsid w:val="002A5A15"/>
    <w:rsid w:val="002A5B12"/>
    <w:rsid w:val="002A5BF0"/>
    <w:rsid w:val="002A5D2E"/>
    <w:rsid w:val="002A5E2B"/>
    <w:rsid w:val="002A600A"/>
    <w:rsid w:val="002A6180"/>
    <w:rsid w:val="002A6422"/>
    <w:rsid w:val="002A648C"/>
    <w:rsid w:val="002A6547"/>
    <w:rsid w:val="002A6A53"/>
    <w:rsid w:val="002A6B85"/>
    <w:rsid w:val="002A6C84"/>
    <w:rsid w:val="002A6F64"/>
    <w:rsid w:val="002A702F"/>
    <w:rsid w:val="002A7054"/>
    <w:rsid w:val="002A745A"/>
    <w:rsid w:val="002A753E"/>
    <w:rsid w:val="002A767A"/>
    <w:rsid w:val="002A7ABF"/>
    <w:rsid w:val="002A7E39"/>
    <w:rsid w:val="002A7FB9"/>
    <w:rsid w:val="002B01A9"/>
    <w:rsid w:val="002B01CD"/>
    <w:rsid w:val="002B0201"/>
    <w:rsid w:val="002B0674"/>
    <w:rsid w:val="002B06BA"/>
    <w:rsid w:val="002B06D1"/>
    <w:rsid w:val="002B06F3"/>
    <w:rsid w:val="002B08C2"/>
    <w:rsid w:val="002B0994"/>
    <w:rsid w:val="002B09FD"/>
    <w:rsid w:val="002B0F37"/>
    <w:rsid w:val="002B12D2"/>
    <w:rsid w:val="002B1507"/>
    <w:rsid w:val="002B150E"/>
    <w:rsid w:val="002B17D4"/>
    <w:rsid w:val="002B1AA5"/>
    <w:rsid w:val="002B1B03"/>
    <w:rsid w:val="002B1BDA"/>
    <w:rsid w:val="002B1C62"/>
    <w:rsid w:val="002B21C9"/>
    <w:rsid w:val="002B2496"/>
    <w:rsid w:val="002B2537"/>
    <w:rsid w:val="002B262A"/>
    <w:rsid w:val="002B263D"/>
    <w:rsid w:val="002B26D6"/>
    <w:rsid w:val="002B2A50"/>
    <w:rsid w:val="002B2CAA"/>
    <w:rsid w:val="002B2E62"/>
    <w:rsid w:val="002B2EDB"/>
    <w:rsid w:val="002B2EF8"/>
    <w:rsid w:val="002B2EFD"/>
    <w:rsid w:val="002B2F30"/>
    <w:rsid w:val="002B306F"/>
    <w:rsid w:val="002B316F"/>
    <w:rsid w:val="002B31AA"/>
    <w:rsid w:val="002B3398"/>
    <w:rsid w:val="002B33AE"/>
    <w:rsid w:val="002B3622"/>
    <w:rsid w:val="002B3802"/>
    <w:rsid w:val="002B38E4"/>
    <w:rsid w:val="002B38FF"/>
    <w:rsid w:val="002B3997"/>
    <w:rsid w:val="002B3C18"/>
    <w:rsid w:val="002B3C55"/>
    <w:rsid w:val="002B3ED7"/>
    <w:rsid w:val="002B3EF4"/>
    <w:rsid w:val="002B3EF6"/>
    <w:rsid w:val="002B400A"/>
    <w:rsid w:val="002B4206"/>
    <w:rsid w:val="002B42AE"/>
    <w:rsid w:val="002B4591"/>
    <w:rsid w:val="002B4598"/>
    <w:rsid w:val="002B46BE"/>
    <w:rsid w:val="002B4869"/>
    <w:rsid w:val="002B49F4"/>
    <w:rsid w:val="002B4BAF"/>
    <w:rsid w:val="002B4CDD"/>
    <w:rsid w:val="002B4D4D"/>
    <w:rsid w:val="002B5128"/>
    <w:rsid w:val="002B516E"/>
    <w:rsid w:val="002B517A"/>
    <w:rsid w:val="002B5286"/>
    <w:rsid w:val="002B5468"/>
    <w:rsid w:val="002B5611"/>
    <w:rsid w:val="002B5815"/>
    <w:rsid w:val="002B5D7D"/>
    <w:rsid w:val="002B5FEF"/>
    <w:rsid w:val="002B603F"/>
    <w:rsid w:val="002B6270"/>
    <w:rsid w:val="002B6901"/>
    <w:rsid w:val="002B69D5"/>
    <w:rsid w:val="002B6F05"/>
    <w:rsid w:val="002B6F6D"/>
    <w:rsid w:val="002B7892"/>
    <w:rsid w:val="002B7BDD"/>
    <w:rsid w:val="002B7C2A"/>
    <w:rsid w:val="002B7C8D"/>
    <w:rsid w:val="002B7EAC"/>
    <w:rsid w:val="002B7EDE"/>
    <w:rsid w:val="002B7F48"/>
    <w:rsid w:val="002C01F7"/>
    <w:rsid w:val="002C0571"/>
    <w:rsid w:val="002C05B4"/>
    <w:rsid w:val="002C06EA"/>
    <w:rsid w:val="002C081F"/>
    <w:rsid w:val="002C091D"/>
    <w:rsid w:val="002C09AD"/>
    <w:rsid w:val="002C0A32"/>
    <w:rsid w:val="002C0AFD"/>
    <w:rsid w:val="002C0DEF"/>
    <w:rsid w:val="002C0DFC"/>
    <w:rsid w:val="002C0E3A"/>
    <w:rsid w:val="002C0EBC"/>
    <w:rsid w:val="002C111A"/>
    <w:rsid w:val="002C13C8"/>
    <w:rsid w:val="002C1415"/>
    <w:rsid w:val="002C14CC"/>
    <w:rsid w:val="002C155F"/>
    <w:rsid w:val="002C18BF"/>
    <w:rsid w:val="002C198B"/>
    <w:rsid w:val="002C19BA"/>
    <w:rsid w:val="002C1A28"/>
    <w:rsid w:val="002C1B4C"/>
    <w:rsid w:val="002C1DC4"/>
    <w:rsid w:val="002C1F65"/>
    <w:rsid w:val="002C1F8F"/>
    <w:rsid w:val="002C3720"/>
    <w:rsid w:val="002C3825"/>
    <w:rsid w:val="002C3903"/>
    <w:rsid w:val="002C3A41"/>
    <w:rsid w:val="002C3B30"/>
    <w:rsid w:val="002C3B4F"/>
    <w:rsid w:val="002C3B6E"/>
    <w:rsid w:val="002C3D0A"/>
    <w:rsid w:val="002C4086"/>
    <w:rsid w:val="002C411F"/>
    <w:rsid w:val="002C4612"/>
    <w:rsid w:val="002C4701"/>
    <w:rsid w:val="002C4888"/>
    <w:rsid w:val="002C48E7"/>
    <w:rsid w:val="002C494E"/>
    <w:rsid w:val="002C52C6"/>
    <w:rsid w:val="002C5475"/>
    <w:rsid w:val="002C54F7"/>
    <w:rsid w:val="002C5974"/>
    <w:rsid w:val="002C5A87"/>
    <w:rsid w:val="002C5B4A"/>
    <w:rsid w:val="002C5ED9"/>
    <w:rsid w:val="002C622D"/>
    <w:rsid w:val="002C63FB"/>
    <w:rsid w:val="002C6A7A"/>
    <w:rsid w:val="002C6DBB"/>
    <w:rsid w:val="002C7300"/>
    <w:rsid w:val="002C7469"/>
    <w:rsid w:val="002C75D2"/>
    <w:rsid w:val="002C76F5"/>
    <w:rsid w:val="002C7706"/>
    <w:rsid w:val="002C77AC"/>
    <w:rsid w:val="002C7A92"/>
    <w:rsid w:val="002C7B9C"/>
    <w:rsid w:val="002C7DBF"/>
    <w:rsid w:val="002C7F6C"/>
    <w:rsid w:val="002D047F"/>
    <w:rsid w:val="002D0603"/>
    <w:rsid w:val="002D097F"/>
    <w:rsid w:val="002D0A12"/>
    <w:rsid w:val="002D0A95"/>
    <w:rsid w:val="002D0B0E"/>
    <w:rsid w:val="002D0D1F"/>
    <w:rsid w:val="002D0E6E"/>
    <w:rsid w:val="002D0F26"/>
    <w:rsid w:val="002D0F83"/>
    <w:rsid w:val="002D1442"/>
    <w:rsid w:val="002D1454"/>
    <w:rsid w:val="002D1489"/>
    <w:rsid w:val="002D15BF"/>
    <w:rsid w:val="002D1AA3"/>
    <w:rsid w:val="002D2244"/>
    <w:rsid w:val="002D247B"/>
    <w:rsid w:val="002D24CA"/>
    <w:rsid w:val="002D25C5"/>
    <w:rsid w:val="002D27F9"/>
    <w:rsid w:val="002D2AA1"/>
    <w:rsid w:val="002D2B5D"/>
    <w:rsid w:val="002D2E1F"/>
    <w:rsid w:val="002D2EBF"/>
    <w:rsid w:val="002D2FB8"/>
    <w:rsid w:val="002D3272"/>
    <w:rsid w:val="002D332B"/>
    <w:rsid w:val="002D3407"/>
    <w:rsid w:val="002D3669"/>
    <w:rsid w:val="002D3768"/>
    <w:rsid w:val="002D3A70"/>
    <w:rsid w:val="002D3BA5"/>
    <w:rsid w:val="002D4012"/>
    <w:rsid w:val="002D41F0"/>
    <w:rsid w:val="002D43FA"/>
    <w:rsid w:val="002D44EA"/>
    <w:rsid w:val="002D4730"/>
    <w:rsid w:val="002D497D"/>
    <w:rsid w:val="002D4DF6"/>
    <w:rsid w:val="002D5032"/>
    <w:rsid w:val="002D5124"/>
    <w:rsid w:val="002D56D1"/>
    <w:rsid w:val="002D58DF"/>
    <w:rsid w:val="002D58E9"/>
    <w:rsid w:val="002D5A42"/>
    <w:rsid w:val="002D5A50"/>
    <w:rsid w:val="002D5A56"/>
    <w:rsid w:val="002D5A58"/>
    <w:rsid w:val="002D5ADE"/>
    <w:rsid w:val="002D5E7B"/>
    <w:rsid w:val="002D5F04"/>
    <w:rsid w:val="002D5F8C"/>
    <w:rsid w:val="002D6030"/>
    <w:rsid w:val="002D657A"/>
    <w:rsid w:val="002D692D"/>
    <w:rsid w:val="002D6AC6"/>
    <w:rsid w:val="002D6ADF"/>
    <w:rsid w:val="002D6D18"/>
    <w:rsid w:val="002D6EAC"/>
    <w:rsid w:val="002D714F"/>
    <w:rsid w:val="002D7167"/>
    <w:rsid w:val="002D71C2"/>
    <w:rsid w:val="002D72F2"/>
    <w:rsid w:val="002D771E"/>
    <w:rsid w:val="002D7745"/>
    <w:rsid w:val="002D7955"/>
    <w:rsid w:val="002D796C"/>
    <w:rsid w:val="002D7C12"/>
    <w:rsid w:val="002D7C91"/>
    <w:rsid w:val="002D7DE4"/>
    <w:rsid w:val="002D7DFE"/>
    <w:rsid w:val="002E0087"/>
    <w:rsid w:val="002E0605"/>
    <w:rsid w:val="002E0632"/>
    <w:rsid w:val="002E068B"/>
    <w:rsid w:val="002E06AC"/>
    <w:rsid w:val="002E0959"/>
    <w:rsid w:val="002E0FB1"/>
    <w:rsid w:val="002E1861"/>
    <w:rsid w:val="002E1AD4"/>
    <w:rsid w:val="002E1C7A"/>
    <w:rsid w:val="002E1E5D"/>
    <w:rsid w:val="002E21B3"/>
    <w:rsid w:val="002E21C4"/>
    <w:rsid w:val="002E2333"/>
    <w:rsid w:val="002E2531"/>
    <w:rsid w:val="002E2728"/>
    <w:rsid w:val="002E27B8"/>
    <w:rsid w:val="002E28A7"/>
    <w:rsid w:val="002E2C26"/>
    <w:rsid w:val="002E2CEF"/>
    <w:rsid w:val="002E2E55"/>
    <w:rsid w:val="002E2E60"/>
    <w:rsid w:val="002E32DD"/>
    <w:rsid w:val="002E33E5"/>
    <w:rsid w:val="002E3933"/>
    <w:rsid w:val="002E399C"/>
    <w:rsid w:val="002E3BB6"/>
    <w:rsid w:val="002E3C28"/>
    <w:rsid w:val="002E4238"/>
    <w:rsid w:val="002E43BF"/>
    <w:rsid w:val="002E45B8"/>
    <w:rsid w:val="002E46B6"/>
    <w:rsid w:val="002E46DC"/>
    <w:rsid w:val="002E47B2"/>
    <w:rsid w:val="002E4B00"/>
    <w:rsid w:val="002E4D08"/>
    <w:rsid w:val="002E5382"/>
    <w:rsid w:val="002E5492"/>
    <w:rsid w:val="002E5548"/>
    <w:rsid w:val="002E56E9"/>
    <w:rsid w:val="002E5710"/>
    <w:rsid w:val="002E588A"/>
    <w:rsid w:val="002E5D33"/>
    <w:rsid w:val="002E5DC0"/>
    <w:rsid w:val="002E5FD0"/>
    <w:rsid w:val="002E60FF"/>
    <w:rsid w:val="002E63B2"/>
    <w:rsid w:val="002E65FD"/>
    <w:rsid w:val="002E679D"/>
    <w:rsid w:val="002E69BB"/>
    <w:rsid w:val="002E6DA9"/>
    <w:rsid w:val="002E71E7"/>
    <w:rsid w:val="002E75E4"/>
    <w:rsid w:val="002E7993"/>
    <w:rsid w:val="002E7B3F"/>
    <w:rsid w:val="002E7C20"/>
    <w:rsid w:val="002E7FB7"/>
    <w:rsid w:val="002F07D8"/>
    <w:rsid w:val="002F0CA3"/>
    <w:rsid w:val="002F0D7F"/>
    <w:rsid w:val="002F0E02"/>
    <w:rsid w:val="002F105F"/>
    <w:rsid w:val="002F111C"/>
    <w:rsid w:val="002F13FB"/>
    <w:rsid w:val="002F1431"/>
    <w:rsid w:val="002F153B"/>
    <w:rsid w:val="002F17A5"/>
    <w:rsid w:val="002F1A70"/>
    <w:rsid w:val="002F2333"/>
    <w:rsid w:val="002F288A"/>
    <w:rsid w:val="002F288D"/>
    <w:rsid w:val="002F302F"/>
    <w:rsid w:val="002F30D3"/>
    <w:rsid w:val="002F3157"/>
    <w:rsid w:val="002F3272"/>
    <w:rsid w:val="002F399D"/>
    <w:rsid w:val="002F3DC5"/>
    <w:rsid w:val="002F3F47"/>
    <w:rsid w:val="002F4012"/>
    <w:rsid w:val="002F4083"/>
    <w:rsid w:val="002F43E2"/>
    <w:rsid w:val="002F44C7"/>
    <w:rsid w:val="002F47AD"/>
    <w:rsid w:val="002F4863"/>
    <w:rsid w:val="002F4AE0"/>
    <w:rsid w:val="002F4CDE"/>
    <w:rsid w:val="002F4D99"/>
    <w:rsid w:val="002F4F26"/>
    <w:rsid w:val="002F4F44"/>
    <w:rsid w:val="002F4FE5"/>
    <w:rsid w:val="002F5211"/>
    <w:rsid w:val="002F5442"/>
    <w:rsid w:val="002F571D"/>
    <w:rsid w:val="002F580A"/>
    <w:rsid w:val="002F592A"/>
    <w:rsid w:val="002F5956"/>
    <w:rsid w:val="002F5A49"/>
    <w:rsid w:val="002F5DE6"/>
    <w:rsid w:val="002F5FEE"/>
    <w:rsid w:val="002F6270"/>
    <w:rsid w:val="002F6326"/>
    <w:rsid w:val="002F64D6"/>
    <w:rsid w:val="002F660D"/>
    <w:rsid w:val="002F67EC"/>
    <w:rsid w:val="002F69A2"/>
    <w:rsid w:val="002F6CA9"/>
    <w:rsid w:val="002F6D0C"/>
    <w:rsid w:val="002F6DFD"/>
    <w:rsid w:val="002F72E2"/>
    <w:rsid w:val="002F7337"/>
    <w:rsid w:val="002F73F0"/>
    <w:rsid w:val="002F740D"/>
    <w:rsid w:val="002F75AA"/>
    <w:rsid w:val="002F7666"/>
    <w:rsid w:val="002F76A3"/>
    <w:rsid w:val="002F7719"/>
    <w:rsid w:val="002F781C"/>
    <w:rsid w:val="002F7852"/>
    <w:rsid w:val="002F7AA0"/>
    <w:rsid w:val="002F7C5F"/>
    <w:rsid w:val="002F7D3D"/>
    <w:rsid w:val="003000AA"/>
    <w:rsid w:val="00300185"/>
    <w:rsid w:val="003002AA"/>
    <w:rsid w:val="0030074F"/>
    <w:rsid w:val="00300762"/>
    <w:rsid w:val="003007EA"/>
    <w:rsid w:val="0030083B"/>
    <w:rsid w:val="00300B19"/>
    <w:rsid w:val="00300EDE"/>
    <w:rsid w:val="00300FA4"/>
    <w:rsid w:val="00301392"/>
    <w:rsid w:val="00301409"/>
    <w:rsid w:val="003015B4"/>
    <w:rsid w:val="003017A2"/>
    <w:rsid w:val="003019FF"/>
    <w:rsid w:val="00301A6A"/>
    <w:rsid w:val="00301B60"/>
    <w:rsid w:val="00301C8A"/>
    <w:rsid w:val="00301F71"/>
    <w:rsid w:val="00301FE9"/>
    <w:rsid w:val="00302321"/>
    <w:rsid w:val="00302348"/>
    <w:rsid w:val="0030237A"/>
    <w:rsid w:val="003023FD"/>
    <w:rsid w:val="0030245A"/>
    <w:rsid w:val="003025C7"/>
    <w:rsid w:val="003027A6"/>
    <w:rsid w:val="00302B55"/>
    <w:rsid w:val="00302E5F"/>
    <w:rsid w:val="00302F61"/>
    <w:rsid w:val="003031C5"/>
    <w:rsid w:val="0030338E"/>
    <w:rsid w:val="00303467"/>
    <w:rsid w:val="0030364B"/>
    <w:rsid w:val="00303816"/>
    <w:rsid w:val="00303843"/>
    <w:rsid w:val="003039C7"/>
    <w:rsid w:val="00303C58"/>
    <w:rsid w:val="00303D84"/>
    <w:rsid w:val="00303E01"/>
    <w:rsid w:val="00303E96"/>
    <w:rsid w:val="00304015"/>
    <w:rsid w:val="00304073"/>
    <w:rsid w:val="003042EC"/>
    <w:rsid w:val="00304740"/>
    <w:rsid w:val="00304786"/>
    <w:rsid w:val="003048BD"/>
    <w:rsid w:val="003049E0"/>
    <w:rsid w:val="00304A83"/>
    <w:rsid w:val="00304F80"/>
    <w:rsid w:val="003051F1"/>
    <w:rsid w:val="00305334"/>
    <w:rsid w:val="00305374"/>
    <w:rsid w:val="00305401"/>
    <w:rsid w:val="0030545B"/>
    <w:rsid w:val="0030549F"/>
    <w:rsid w:val="0030574B"/>
    <w:rsid w:val="003058FE"/>
    <w:rsid w:val="00305903"/>
    <w:rsid w:val="00305971"/>
    <w:rsid w:val="003059F7"/>
    <w:rsid w:val="00305B82"/>
    <w:rsid w:val="00305D17"/>
    <w:rsid w:val="00305DEE"/>
    <w:rsid w:val="00305E94"/>
    <w:rsid w:val="00305F55"/>
    <w:rsid w:val="00306341"/>
    <w:rsid w:val="003063B3"/>
    <w:rsid w:val="00306515"/>
    <w:rsid w:val="003066D6"/>
    <w:rsid w:val="00307175"/>
    <w:rsid w:val="0030732E"/>
    <w:rsid w:val="003073CD"/>
    <w:rsid w:val="00307461"/>
    <w:rsid w:val="003077D2"/>
    <w:rsid w:val="00307B25"/>
    <w:rsid w:val="00307B73"/>
    <w:rsid w:val="00307DA6"/>
    <w:rsid w:val="00310093"/>
    <w:rsid w:val="003100FB"/>
    <w:rsid w:val="00310332"/>
    <w:rsid w:val="00310588"/>
    <w:rsid w:val="003106D9"/>
    <w:rsid w:val="0031083B"/>
    <w:rsid w:val="00310A32"/>
    <w:rsid w:val="00310B9D"/>
    <w:rsid w:val="00310BC8"/>
    <w:rsid w:val="0031103F"/>
    <w:rsid w:val="003111DD"/>
    <w:rsid w:val="00311467"/>
    <w:rsid w:val="003114B5"/>
    <w:rsid w:val="00311503"/>
    <w:rsid w:val="003117D8"/>
    <w:rsid w:val="0031182F"/>
    <w:rsid w:val="00311A72"/>
    <w:rsid w:val="00311AC0"/>
    <w:rsid w:val="00311E8A"/>
    <w:rsid w:val="00311FEE"/>
    <w:rsid w:val="003120EA"/>
    <w:rsid w:val="0031213E"/>
    <w:rsid w:val="003124B9"/>
    <w:rsid w:val="00312516"/>
    <w:rsid w:val="003126AA"/>
    <w:rsid w:val="003127A5"/>
    <w:rsid w:val="0031295A"/>
    <w:rsid w:val="00312A3E"/>
    <w:rsid w:val="00312D2B"/>
    <w:rsid w:val="00312D8D"/>
    <w:rsid w:val="003132DF"/>
    <w:rsid w:val="0031330F"/>
    <w:rsid w:val="0031354C"/>
    <w:rsid w:val="0031361D"/>
    <w:rsid w:val="0031379B"/>
    <w:rsid w:val="003137C9"/>
    <w:rsid w:val="003138A5"/>
    <w:rsid w:val="00313B46"/>
    <w:rsid w:val="00313C7A"/>
    <w:rsid w:val="00313E2A"/>
    <w:rsid w:val="00314246"/>
    <w:rsid w:val="00314331"/>
    <w:rsid w:val="00314718"/>
    <w:rsid w:val="003149D2"/>
    <w:rsid w:val="00314D4D"/>
    <w:rsid w:val="00314EFB"/>
    <w:rsid w:val="00314F78"/>
    <w:rsid w:val="003153E8"/>
    <w:rsid w:val="00315621"/>
    <w:rsid w:val="0031589D"/>
    <w:rsid w:val="003158CD"/>
    <w:rsid w:val="003158D1"/>
    <w:rsid w:val="00315947"/>
    <w:rsid w:val="00315AA7"/>
    <w:rsid w:val="00315F98"/>
    <w:rsid w:val="003160E5"/>
    <w:rsid w:val="0031611A"/>
    <w:rsid w:val="0031645D"/>
    <w:rsid w:val="003166FB"/>
    <w:rsid w:val="0031701D"/>
    <w:rsid w:val="0031714A"/>
    <w:rsid w:val="00317166"/>
    <w:rsid w:val="00317184"/>
    <w:rsid w:val="00317801"/>
    <w:rsid w:val="00317D73"/>
    <w:rsid w:val="00317DA6"/>
    <w:rsid w:val="00317E83"/>
    <w:rsid w:val="00317F18"/>
    <w:rsid w:val="00320151"/>
    <w:rsid w:val="00320196"/>
    <w:rsid w:val="00320304"/>
    <w:rsid w:val="00320670"/>
    <w:rsid w:val="003206F4"/>
    <w:rsid w:val="003209C4"/>
    <w:rsid w:val="00320A03"/>
    <w:rsid w:val="00320AC0"/>
    <w:rsid w:val="00320AF6"/>
    <w:rsid w:val="00320D07"/>
    <w:rsid w:val="00320EFA"/>
    <w:rsid w:val="00321270"/>
    <w:rsid w:val="003212DE"/>
    <w:rsid w:val="00321601"/>
    <w:rsid w:val="00321965"/>
    <w:rsid w:val="00321B01"/>
    <w:rsid w:val="00321F6D"/>
    <w:rsid w:val="00322156"/>
    <w:rsid w:val="00322202"/>
    <w:rsid w:val="00322479"/>
    <w:rsid w:val="00322532"/>
    <w:rsid w:val="003225AA"/>
    <w:rsid w:val="003225D6"/>
    <w:rsid w:val="00322732"/>
    <w:rsid w:val="003227CD"/>
    <w:rsid w:val="00322817"/>
    <w:rsid w:val="0032291B"/>
    <w:rsid w:val="00322AAA"/>
    <w:rsid w:val="00322ACA"/>
    <w:rsid w:val="0032314C"/>
    <w:rsid w:val="00323212"/>
    <w:rsid w:val="0032339D"/>
    <w:rsid w:val="00323711"/>
    <w:rsid w:val="00323B2B"/>
    <w:rsid w:val="003241C2"/>
    <w:rsid w:val="00324302"/>
    <w:rsid w:val="003245B1"/>
    <w:rsid w:val="003249AB"/>
    <w:rsid w:val="00324A95"/>
    <w:rsid w:val="00324B36"/>
    <w:rsid w:val="00324C1C"/>
    <w:rsid w:val="00324C36"/>
    <w:rsid w:val="00324D10"/>
    <w:rsid w:val="00324E38"/>
    <w:rsid w:val="00325361"/>
    <w:rsid w:val="00325437"/>
    <w:rsid w:val="00325956"/>
    <w:rsid w:val="00325BFD"/>
    <w:rsid w:val="00325C01"/>
    <w:rsid w:val="00325F87"/>
    <w:rsid w:val="003261E8"/>
    <w:rsid w:val="00326507"/>
    <w:rsid w:val="0032679E"/>
    <w:rsid w:val="00326A12"/>
    <w:rsid w:val="00326C34"/>
    <w:rsid w:val="0032744D"/>
    <w:rsid w:val="0032752F"/>
    <w:rsid w:val="00327599"/>
    <w:rsid w:val="00327AE3"/>
    <w:rsid w:val="00327F79"/>
    <w:rsid w:val="00330363"/>
    <w:rsid w:val="003305EC"/>
    <w:rsid w:val="003306DF"/>
    <w:rsid w:val="00330883"/>
    <w:rsid w:val="00330982"/>
    <w:rsid w:val="00330C41"/>
    <w:rsid w:val="00330C61"/>
    <w:rsid w:val="00330C94"/>
    <w:rsid w:val="00330D0A"/>
    <w:rsid w:val="00330E92"/>
    <w:rsid w:val="00330EDA"/>
    <w:rsid w:val="00330F7D"/>
    <w:rsid w:val="003310B6"/>
    <w:rsid w:val="00331163"/>
    <w:rsid w:val="00331453"/>
    <w:rsid w:val="0033183E"/>
    <w:rsid w:val="00331962"/>
    <w:rsid w:val="00331BF0"/>
    <w:rsid w:val="00331CE2"/>
    <w:rsid w:val="00331F2B"/>
    <w:rsid w:val="003320C8"/>
    <w:rsid w:val="00332401"/>
    <w:rsid w:val="003325B3"/>
    <w:rsid w:val="003327EC"/>
    <w:rsid w:val="003328D5"/>
    <w:rsid w:val="003329CD"/>
    <w:rsid w:val="003329EB"/>
    <w:rsid w:val="00332E27"/>
    <w:rsid w:val="00332E92"/>
    <w:rsid w:val="00332F52"/>
    <w:rsid w:val="0033329F"/>
    <w:rsid w:val="003332D6"/>
    <w:rsid w:val="00333576"/>
    <w:rsid w:val="00333747"/>
    <w:rsid w:val="00333941"/>
    <w:rsid w:val="00333B93"/>
    <w:rsid w:val="00333C23"/>
    <w:rsid w:val="00333CC3"/>
    <w:rsid w:val="00333EA9"/>
    <w:rsid w:val="00333EF2"/>
    <w:rsid w:val="00334231"/>
    <w:rsid w:val="003346D8"/>
    <w:rsid w:val="0033493A"/>
    <w:rsid w:val="00334ABC"/>
    <w:rsid w:val="00334CAA"/>
    <w:rsid w:val="00334CAC"/>
    <w:rsid w:val="00335075"/>
    <w:rsid w:val="003350D6"/>
    <w:rsid w:val="0033539A"/>
    <w:rsid w:val="00335F52"/>
    <w:rsid w:val="00336127"/>
    <w:rsid w:val="0033663F"/>
    <w:rsid w:val="003366BB"/>
    <w:rsid w:val="003367AB"/>
    <w:rsid w:val="003367CC"/>
    <w:rsid w:val="003369A1"/>
    <w:rsid w:val="00336B28"/>
    <w:rsid w:val="00336C38"/>
    <w:rsid w:val="00336D22"/>
    <w:rsid w:val="00336DEE"/>
    <w:rsid w:val="00337337"/>
    <w:rsid w:val="0033738A"/>
    <w:rsid w:val="00337600"/>
    <w:rsid w:val="003377C0"/>
    <w:rsid w:val="003377D1"/>
    <w:rsid w:val="00337B90"/>
    <w:rsid w:val="00337CAC"/>
    <w:rsid w:val="00337E25"/>
    <w:rsid w:val="0034037E"/>
    <w:rsid w:val="0034059E"/>
    <w:rsid w:val="00340938"/>
    <w:rsid w:val="0034094F"/>
    <w:rsid w:val="00340EF6"/>
    <w:rsid w:val="00341045"/>
    <w:rsid w:val="0034149D"/>
    <w:rsid w:val="0034171B"/>
    <w:rsid w:val="00341933"/>
    <w:rsid w:val="00341CE9"/>
    <w:rsid w:val="00341E62"/>
    <w:rsid w:val="00341F63"/>
    <w:rsid w:val="00342169"/>
    <w:rsid w:val="003421D1"/>
    <w:rsid w:val="003422B8"/>
    <w:rsid w:val="00342657"/>
    <w:rsid w:val="00342A0A"/>
    <w:rsid w:val="00342C4A"/>
    <w:rsid w:val="00342CCB"/>
    <w:rsid w:val="00342D99"/>
    <w:rsid w:val="00342DA2"/>
    <w:rsid w:val="00342F19"/>
    <w:rsid w:val="003431A6"/>
    <w:rsid w:val="00343583"/>
    <w:rsid w:val="00343680"/>
    <w:rsid w:val="003436AA"/>
    <w:rsid w:val="003436F7"/>
    <w:rsid w:val="003437BE"/>
    <w:rsid w:val="00343805"/>
    <w:rsid w:val="0034388F"/>
    <w:rsid w:val="00343A85"/>
    <w:rsid w:val="00343CD6"/>
    <w:rsid w:val="00343CFE"/>
    <w:rsid w:val="00343FB5"/>
    <w:rsid w:val="0034400D"/>
    <w:rsid w:val="003440E0"/>
    <w:rsid w:val="00344457"/>
    <w:rsid w:val="0034453D"/>
    <w:rsid w:val="00344584"/>
    <w:rsid w:val="00344733"/>
    <w:rsid w:val="00344747"/>
    <w:rsid w:val="00345410"/>
    <w:rsid w:val="003454F2"/>
    <w:rsid w:val="00345523"/>
    <w:rsid w:val="0034584D"/>
    <w:rsid w:val="00345A30"/>
    <w:rsid w:val="00345B7A"/>
    <w:rsid w:val="00345C8F"/>
    <w:rsid w:val="00345CB4"/>
    <w:rsid w:val="00345CC3"/>
    <w:rsid w:val="00345E24"/>
    <w:rsid w:val="00345F8F"/>
    <w:rsid w:val="0034602F"/>
    <w:rsid w:val="00346385"/>
    <w:rsid w:val="00346424"/>
    <w:rsid w:val="003464CB"/>
    <w:rsid w:val="00346576"/>
    <w:rsid w:val="0034688C"/>
    <w:rsid w:val="00346AAE"/>
    <w:rsid w:val="00346B28"/>
    <w:rsid w:val="00346D7E"/>
    <w:rsid w:val="00347002"/>
    <w:rsid w:val="0034727E"/>
    <w:rsid w:val="003472D4"/>
    <w:rsid w:val="00347778"/>
    <w:rsid w:val="00347C14"/>
    <w:rsid w:val="00347E2F"/>
    <w:rsid w:val="0035001F"/>
    <w:rsid w:val="003505DE"/>
    <w:rsid w:val="00350681"/>
    <w:rsid w:val="003508A9"/>
    <w:rsid w:val="00350925"/>
    <w:rsid w:val="00350AEA"/>
    <w:rsid w:val="00350C52"/>
    <w:rsid w:val="00350D5B"/>
    <w:rsid w:val="00350F2B"/>
    <w:rsid w:val="003510D9"/>
    <w:rsid w:val="0035165D"/>
    <w:rsid w:val="003516BD"/>
    <w:rsid w:val="003519CA"/>
    <w:rsid w:val="00351AD8"/>
    <w:rsid w:val="00351BA6"/>
    <w:rsid w:val="00351C73"/>
    <w:rsid w:val="00351DF4"/>
    <w:rsid w:val="003522A4"/>
    <w:rsid w:val="0035242F"/>
    <w:rsid w:val="00352435"/>
    <w:rsid w:val="0035245D"/>
    <w:rsid w:val="003529B5"/>
    <w:rsid w:val="003529CE"/>
    <w:rsid w:val="00352DD4"/>
    <w:rsid w:val="003535D8"/>
    <w:rsid w:val="00353AA8"/>
    <w:rsid w:val="00353B17"/>
    <w:rsid w:val="00353EDE"/>
    <w:rsid w:val="00354563"/>
    <w:rsid w:val="003549DE"/>
    <w:rsid w:val="00354C4C"/>
    <w:rsid w:val="00354D69"/>
    <w:rsid w:val="00354E3E"/>
    <w:rsid w:val="00355099"/>
    <w:rsid w:val="003550A4"/>
    <w:rsid w:val="003550FC"/>
    <w:rsid w:val="0035545A"/>
    <w:rsid w:val="003554D0"/>
    <w:rsid w:val="003555C7"/>
    <w:rsid w:val="003555E1"/>
    <w:rsid w:val="0035564A"/>
    <w:rsid w:val="003557A7"/>
    <w:rsid w:val="00355859"/>
    <w:rsid w:val="00355861"/>
    <w:rsid w:val="00355910"/>
    <w:rsid w:val="00355D57"/>
    <w:rsid w:val="00355FB7"/>
    <w:rsid w:val="003560B7"/>
    <w:rsid w:val="00356704"/>
    <w:rsid w:val="00356911"/>
    <w:rsid w:val="00356C80"/>
    <w:rsid w:val="00356C8B"/>
    <w:rsid w:val="00356D03"/>
    <w:rsid w:val="00356F69"/>
    <w:rsid w:val="00357162"/>
    <w:rsid w:val="003574BE"/>
    <w:rsid w:val="003575CF"/>
    <w:rsid w:val="0035775F"/>
    <w:rsid w:val="00357933"/>
    <w:rsid w:val="003579F8"/>
    <w:rsid w:val="00357AC1"/>
    <w:rsid w:val="00357B4F"/>
    <w:rsid w:val="00357D91"/>
    <w:rsid w:val="00357E31"/>
    <w:rsid w:val="00360116"/>
    <w:rsid w:val="003602B9"/>
    <w:rsid w:val="0036064F"/>
    <w:rsid w:val="00360A9F"/>
    <w:rsid w:val="00360C41"/>
    <w:rsid w:val="00360E1D"/>
    <w:rsid w:val="00360E73"/>
    <w:rsid w:val="00360ED6"/>
    <w:rsid w:val="00360FAA"/>
    <w:rsid w:val="00361007"/>
    <w:rsid w:val="003611BA"/>
    <w:rsid w:val="0036120E"/>
    <w:rsid w:val="003613FB"/>
    <w:rsid w:val="00361530"/>
    <w:rsid w:val="00361767"/>
    <w:rsid w:val="00361BE0"/>
    <w:rsid w:val="0036228E"/>
    <w:rsid w:val="00362322"/>
    <w:rsid w:val="003623C5"/>
    <w:rsid w:val="00362474"/>
    <w:rsid w:val="00362623"/>
    <w:rsid w:val="00362A46"/>
    <w:rsid w:val="00362B6D"/>
    <w:rsid w:val="00362C2F"/>
    <w:rsid w:val="00362C4E"/>
    <w:rsid w:val="00362D66"/>
    <w:rsid w:val="00362DF1"/>
    <w:rsid w:val="00362E5A"/>
    <w:rsid w:val="003633A2"/>
    <w:rsid w:val="00363813"/>
    <w:rsid w:val="00363CEE"/>
    <w:rsid w:val="00363F34"/>
    <w:rsid w:val="00364023"/>
    <w:rsid w:val="003642E8"/>
    <w:rsid w:val="00364433"/>
    <w:rsid w:val="00364599"/>
    <w:rsid w:val="003645BF"/>
    <w:rsid w:val="003648E6"/>
    <w:rsid w:val="00364CAC"/>
    <w:rsid w:val="00364FB8"/>
    <w:rsid w:val="0036501A"/>
    <w:rsid w:val="00365039"/>
    <w:rsid w:val="00365121"/>
    <w:rsid w:val="0036514C"/>
    <w:rsid w:val="00365628"/>
    <w:rsid w:val="003658D4"/>
    <w:rsid w:val="003659AA"/>
    <w:rsid w:val="003659E1"/>
    <w:rsid w:val="00365BEE"/>
    <w:rsid w:val="00365CDD"/>
    <w:rsid w:val="003661F4"/>
    <w:rsid w:val="003667DA"/>
    <w:rsid w:val="00366B79"/>
    <w:rsid w:val="00366B89"/>
    <w:rsid w:val="00366BD0"/>
    <w:rsid w:val="00366CE6"/>
    <w:rsid w:val="00366D9A"/>
    <w:rsid w:val="00367100"/>
    <w:rsid w:val="00367167"/>
    <w:rsid w:val="00367217"/>
    <w:rsid w:val="003673B9"/>
    <w:rsid w:val="003675AF"/>
    <w:rsid w:val="003678A5"/>
    <w:rsid w:val="00367B72"/>
    <w:rsid w:val="00367C1A"/>
    <w:rsid w:val="00367D0B"/>
    <w:rsid w:val="00367ECD"/>
    <w:rsid w:val="00367FF5"/>
    <w:rsid w:val="00370520"/>
    <w:rsid w:val="00370814"/>
    <w:rsid w:val="00370ECF"/>
    <w:rsid w:val="00370FB4"/>
    <w:rsid w:val="00371395"/>
    <w:rsid w:val="00371660"/>
    <w:rsid w:val="00371677"/>
    <w:rsid w:val="003717C4"/>
    <w:rsid w:val="00371846"/>
    <w:rsid w:val="00371BD2"/>
    <w:rsid w:val="00371D85"/>
    <w:rsid w:val="00371F6B"/>
    <w:rsid w:val="00371FD8"/>
    <w:rsid w:val="00372188"/>
    <w:rsid w:val="0037225E"/>
    <w:rsid w:val="003724A0"/>
    <w:rsid w:val="003728A5"/>
    <w:rsid w:val="00372C5F"/>
    <w:rsid w:val="003731EC"/>
    <w:rsid w:val="0037323E"/>
    <w:rsid w:val="0037366E"/>
    <w:rsid w:val="0037384D"/>
    <w:rsid w:val="00373933"/>
    <w:rsid w:val="0037397A"/>
    <w:rsid w:val="00373BC9"/>
    <w:rsid w:val="00373FF0"/>
    <w:rsid w:val="003740F1"/>
    <w:rsid w:val="0037416B"/>
    <w:rsid w:val="0037424D"/>
    <w:rsid w:val="00374259"/>
    <w:rsid w:val="0037440A"/>
    <w:rsid w:val="00374443"/>
    <w:rsid w:val="0037451C"/>
    <w:rsid w:val="003746FD"/>
    <w:rsid w:val="00374735"/>
    <w:rsid w:val="00374F8F"/>
    <w:rsid w:val="003751CF"/>
    <w:rsid w:val="0037535E"/>
    <w:rsid w:val="0037553A"/>
    <w:rsid w:val="003755CE"/>
    <w:rsid w:val="003758F7"/>
    <w:rsid w:val="003759A8"/>
    <w:rsid w:val="00375C05"/>
    <w:rsid w:val="00375F28"/>
    <w:rsid w:val="00375FED"/>
    <w:rsid w:val="0037633B"/>
    <w:rsid w:val="003763EC"/>
    <w:rsid w:val="00376436"/>
    <w:rsid w:val="003764F9"/>
    <w:rsid w:val="00376652"/>
    <w:rsid w:val="003769DF"/>
    <w:rsid w:val="00376A20"/>
    <w:rsid w:val="00376A24"/>
    <w:rsid w:val="00376BE8"/>
    <w:rsid w:val="00376C11"/>
    <w:rsid w:val="00376E39"/>
    <w:rsid w:val="003771A4"/>
    <w:rsid w:val="003772B3"/>
    <w:rsid w:val="003773F7"/>
    <w:rsid w:val="00377480"/>
    <w:rsid w:val="0037756B"/>
    <w:rsid w:val="0037756E"/>
    <w:rsid w:val="00377706"/>
    <w:rsid w:val="0037795A"/>
    <w:rsid w:val="003779D2"/>
    <w:rsid w:val="00377A25"/>
    <w:rsid w:val="00377AB7"/>
    <w:rsid w:val="00377C79"/>
    <w:rsid w:val="00377E8D"/>
    <w:rsid w:val="00377EC1"/>
    <w:rsid w:val="003803B1"/>
    <w:rsid w:val="00380608"/>
    <w:rsid w:val="00380669"/>
    <w:rsid w:val="003808B4"/>
    <w:rsid w:val="00380ABD"/>
    <w:rsid w:val="00380FD8"/>
    <w:rsid w:val="00380FEB"/>
    <w:rsid w:val="00381207"/>
    <w:rsid w:val="00381234"/>
    <w:rsid w:val="0038123E"/>
    <w:rsid w:val="003813DD"/>
    <w:rsid w:val="00381432"/>
    <w:rsid w:val="003814A2"/>
    <w:rsid w:val="003815C5"/>
    <w:rsid w:val="003815D0"/>
    <w:rsid w:val="00381873"/>
    <w:rsid w:val="00381A94"/>
    <w:rsid w:val="00381B12"/>
    <w:rsid w:val="00381B75"/>
    <w:rsid w:val="00381C44"/>
    <w:rsid w:val="0038203A"/>
    <w:rsid w:val="00382082"/>
    <w:rsid w:val="00382226"/>
    <w:rsid w:val="00382256"/>
    <w:rsid w:val="00382489"/>
    <w:rsid w:val="003824F6"/>
    <w:rsid w:val="00382525"/>
    <w:rsid w:val="00382693"/>
    <w:rsid w:val="003829FB"/>
    <w:rsid w:val="00382A61"/>
    <w:rsid w:val="00382D40"/>
    <w:rsid w:val="00383364"/>
    <w:rsid w:val="003833FD"/>
    <w:rsid w:val="003834EC"/>
    <w:rsid w:val="00383560"/>
    <w:rsid w:val="00383566"/>
    <w:rsid w:val="0038381F"/>
    <w:rsid w:val="00383908"/>
    <w:rsid w:val="00383917"/>
    <w:rsid w:val="00383AC4"/>
    <w:rsid w:val="00383BD8"/>
    <w:rsid w:val="00383CBE"/>
    <w:rsid w:val="00383E26"/>
    <w:rsid w:val="00383FA9"/>
    <w:rsid w:val="0038463B"/>
    <w:rsid w:val="0038467F"/>
    <w:rsid w:val="00384A08"/>
    <w:rsid w:val="00384B7A"/>
    <w:rsid w:val="00384BC3"/>
    <w:rsid w:val="00384D33"/>
    <w:rsid w:val="00384DBA"/>
    <w:rsid w:val="00384E39"/>
    <w:rsid w:val="0038500C"/>
    <w:rsid w:val="00385092"/>
    <w:rsid w:val="003851C0"/>
    <w:rsid w:val="003851D8"/>
    <w:rsid w:val="003854F7"/>
    <w:rsid w:val="0038594A"/>
    <w:rsid w:val="00386154"/>
    <w:rsid w:val="003862A9"/>
    <w:rsid w:val="0038642B"/>
    <w:rsid w:val="0038653A"/>
    <w:rsid w:val="003868E3"/>
    <w:rsid w:val="00386A83"/>
    <w:rsid w:val="00386B8E"/>
    <w:rsid w:val="00387023"/>
    <w:rsid w:val="00387370"/>
    <w:rsid w:val="00387562"/>
    <w:rsid w:val="0038760D"/>
    <w:rsid w:val="003876AC"/>
    <w:rsid w:val="003876D1"/>
    <w:rsid w:val="0038778C"/>
    <w:rsid w:val="00387B1D"/>
    <w:rsid w:val="00387DD3"/>
    <w:rsid w:val="00390376"/>
    <w:rsid w:val="003903AB"/>
    <w:rsid w:val="003903C8"/>
    <w:rsid w:val="00390425"/>
    <w:rsid w:val="00390482"/>
    <w:rsid w:val="003904D6"/>
    <w:rsid w:val="0039067B"/>
    <w:rsid w:val="003906E5"/>
    <w:rsid w:val="00390938"/>
    <w:rsid w:val="00390D04"/>
    <w:rsid w:val="00390DB4"/>
    <w:rsid w:val="00390E0B"/>
    <w:rsid w:val="00391939"/>
    <w:rsid w:val="00391B15"/>
    <w:rsid w:val="00391C13"/>
    <w:rsid w:val="00391DF5"/>
    <w:rsid w:val="00391E97"/>
    <w:rsid w:val="00391F3C"/>
    <w:rsid w:val="003922C2"/>
    <w:rsid w:val="003922DE"/>
    <w:rsid w:val="00392527"/>
    <w:rsid w:val="003926AE"/>
    <w:rsid w:val="003928ED"/>
    <w:rsid w:val="00392B16"/>
    <w:rsid w:val="00392CEA"/>
    <w:rsid w:val="00392D25"/>
    <w:rsid w:val="00392F98"/>
    <w:rsid w:val="00392FA3"/>
    <w:rsid w:val="003930D1"/>
    <w:rsid w:val="003931C1"/>
    <w:rsid w:val="00393A16"/>
    <w:rsid w:val="00393B74"/>
    <w:rsid w:val="00393B8A"/>
    <w:rsid w:val="00393F8A"/>
    <w:rsid w:val="00393FF6"/>
    <w:rsid w:val="00394036"/>
    <w:rsid w:val="0039408C"/>
    <w:rsid w:val="0039416E"/>
    <w:rsid w:val="00394298"/>
    <w:rsid w:val="003943CC"/>
    <w:rsid w:val="003947E5"/>
    <w:rsid w:val="00394862"/>
    <w:rsid w:val="00394998"/>
    <w:rsid w:val="003949D3"/>
    <w:rsid w:val="00394B30"/>
    <w:rsid w:val="00394B53"/>
    <w:rsid w:val="00394C00"/>
    <w:rsid w:val="00394D1E"/>
    <w:rsid w:val="00394DAD"/>
    <w:rsid w:val="003950CB"/>
    <w:rsid w:val="0039570B"/>
    <w:rsid w:val="00395845"/>
    <w:rsid w:val="00395E03"/>
    <w:rsid w:val="00395E34"/>
    <w:rsid w:val="0039629A"/>
    <w:rsid w:val="003962FB"/>
    <w:rsid w:val="003964B9"/>
    <w:rsid w:val="00396521"/>
    <w:rsid w:val="003966B2"/>
    <w:rsid w:val="00396982"/>
    <w:rsid w:val="00396A20"/>
    <w:rsid w:val="00396A6E"/>
    <w:rsid w:val="00396EB7"/>
    <w:rsid w:val="00396ECF"/>
    <w:rsid w:val="0039704F"/>
    <w:rsid w:val="0039705E"/>
    <w:rsid w:val="00397887"/>
    <w:rsid w:val="00397D17"/>
    <w:rsid w:val="00397D4B"/>
    <w:rsid w:val="003A00DB"/>
    <w:rsid w:val="003A0296"/>
    <w:rsid w:val="003A03C5"/>
    <w:rsid w:val="003A05FA"/>
    <w:rsid w:val="003A0615"/>
    <w:rsid w:val="003A0DEC"/>
    <w:rsid w:val="003A14D9"/>
    <w:rsid w:val="003A1771"/>
    <w:rsid w:val="003A187B"/>
    <w:rsid w:val="003A1B3B"/>
    <w:rsid w:val="003A1DF1"/>
    <w:rsid w:val="003A218A"/>
    <w:rsid w:val="003A2197"/>
    <w:rsid w:val="003A2378"/>
    <w:rsid w:val="003A270B"/>
    <w:rsid w:val="003A2A33"/>
    <w:rsid w:val="003A2CD9"/>
    <w:rsid w:val="003A2D23"/>
    <w:rsid w:val="003A2DF2"/>
    <w:rsid w:val="003A2FBB"/>
    <w:rsid w:val="003A346B"/>
    <w:rsid w:val="003A358A"/>
    <w:rsid w:val="003A359E"/>
    <w:rsid w:val="003A35FE"/>
    <w:rsid w:val="003A366F"/>
    <w:rsid w:val="003A3A75"/>
    <w:rsid w:val="003A3ABF"/>
    <w:rsid w:val="003A3B52"/>
    <w:rsid w:val="003A3C3B"/>
    <w:rsid w:val="003A3C4F"/>
    <w:rsid w:val="003A3F2D"/>
    <w:rsid w:val="003A3F84"/>
    <w:rsid w:val="003A404C"/>
    <w:rsid w:val="003A40CB"/>
    <w:rsid w:val="003A434B"/>
    <w:rsid w:val="003A44AE"/>
    <w:rsid w:val="003A454B"/>
    <w:rsid w:val="003A45FA"/>
    <w:rsid w:val="003A466A"/>
    <w:rsid w:val="003A473C"/>
    <w:rsid w:val="003A477A"/>
    <w:rsid w:val="003A478B"/>
    <w:rsid w:val="003A47B7"/>
    <w:rsid w:val="003A48DA"/>
    <w:rsid w:val="003A48E0"/>
    <w:rsid w:val="003A49B6"/>
    <w:rsid w:val="003A4A32"/>
    <w:rsid w:val="003A4A69"/>
    <w:rsid w:val="003A4ABF"/>
    <w:rsid w:val="003A4D99"/>
    <w:rsid w:val="003A4EB0"/>
    <w:rsid w:val="003A4F3A"/>
    <w:rsid w:val="003A4F60"/>
    <w:rsid w:val="003A4FFE"/>
    <w:rsid w:val="003A54EC"/>
    <w:rsid w:val="003A564C"/>
    <w:rsid w:val="003A5694"/>
    <w:rsid w:val="003A5926"/>
    <w:rsid w:val="003A5961"/>
    <w:rsid w:val="003A599A"/>
    <w:rsid w:val="003A64D6"/>
    <w:rsid w:val="003A65FE"/>
    <w:rsid w:val="003A6769"/>
    <w:rsid w:val="003A6A1D"/>
    <w:rsid w:val="003A6A9B"/>
    <w:rsid w:val="003A6B0A"/>
    <w:rsid w:val="003A6BE2"/>
    <w:rsid w:val="003A71C2"/>
    <w:rsid w:val="003A7671"/>
    <w:rsid w:val="003A798B"/>
    <w:rsid w:val="003A7AAA"/>
    <w:rsid w:val="003A7B91"/>
    <w:rsid w:val="003A7CB9"/>
    <w:rsid w:val="003A7D52"/>
    <w:rsid w:val="003A7FDD"/>
    <w:rsid w:val="003A7FF5"/>
    <w:rsid w:val="003B0035"/>
    <w:rsid w:val="003B02FA"/>
    <w:rsid w:val="003B0729"/>
    <w:rsid w:val="003B0861"/>
    <w:rsid w:val="003B0A13"/>
    <w:rsid w:val="003B0C29"/>
    <w:rsid w:val="003B0DD2"/>
    <w:rsid w:val="003B0FF9"/>
    <w:rsid w:val="003B10DD"/>
    <w:rsid w:val="003B10F2"/>
    <w:rsid w:val="003B1623"/>
    <w:rsid w:val="003B1768"/>
    <w:rsid w:val="003B18B8"/>
    <w:rsid w:val="003B1A3E"/>
    <w:rsid w:val="003B1A43"/>
    <w:rsid w:val="003B1F2F"/>
    <w:rsid w:val="003B2066"/>
    <w:rsid w:val="003B21C9"/>
    <w:rsid w:val="003B241C"/>
    <w:rsid w:val="003B2455"/>
    <w:rsid w:val="003B258D"/>
    <w:rsid w:val="003B2628"/>
    <w:rsid w:val="003B2A89"/>
    <w:rsid w:val="003B2B44"/>
    <w:rsid w:val="003B2BAA"/>
    <w:rsid w:val="003B2D1E"/>
    <w:rsid w:val="003B2E4B"/>
    <w:rsid w:val="003B30BE"/>
    <w:rsid w:val="003B3585"/>
    <w:rsid w:val="003B3683"/>
    <w:rsid w:val="003B369A"/>
    <w:rsid w:val="003B3C5D"/>
    <w:rsid w:val="003B3C88"/>
    <w:rsid w:val="003B3CFE"/>
    <w:rsid w:val="003B3E5B"/>
    <w:rsid w:val="003B3F87"/>
    <w:rsid w:val="003B404E"/>
    <w:rsid w:val="003B40CE"/>
    <w:rsid w:val="003B432A"/>
    <w:rsid w:val="003B43F1"/>
    <w:rsid w:val="003B45DC"/>
    <w:rsid w:val="003B4775"/>
    <w:rsid w:val="003B47D1"/>
    <w:rsid w:val="003B4A8E"/>
    <w:rsid w:val="003B4AEA"/>
    <w:rsid w:val="003B4D5F"/>
    <w:rsid w:val="003B4E2E"/>
    <w:rsid w:val="003B4E34"/>
    <w:rsid w:val="003B4EC6"/>
    <w:rsid w:val="003B5055"/>
    <w:rsid w:val="003B509E"/>
    <w:rsid w:val="003B51B5"/>
    <w:rsid w:val="003B5564"/>
    <w:rsid w:val="003B5807"/>
    <w:rsid w:val="003B58C5"/>
    <w:rsid w:val="003B592C"/>
    <w:rsid w:val="003B5B6D"/>
    <w:rsid w:val="003B5BC7"/>
    <w:rsid w:val="003B5CC5"/>
    <w:rsid w:val="003B5CD2"/>
    <w:rsid w:val="003B5CF4"/>
    <w:rsid w:val="003B6034"/>
    <w:rsid w:val="003B640D"/>
    <w:rsid w:val="003B64D4"/>
    <w:rsid w:val="003B65C1"/>
    <w:rsid w:val="003B65EE"/>
    <w:rsid w:val="003B668B"/>
    <w:rsid w:val="003B68B8"/>
    <w:rsid w:val="003B69E8"/>
    <w:rsid w:val="003B6BCD"/>
    <w:rsid w:val="003B6C74"/>
    <w:rsid w:val="003B6E27"/>
    <w:rsid w:val="003B6FF8"/>
    <w:rsid w:val="003B7480"/>
    <w:rsid w:val="003B77F4"/>
    <w:rsid w:val="003B78F3"/>
    <w:rsid w:val="003B7D8F"/>
    <w:rsid w:val="003B7DD9"/>
    <w:rsid w:val="003B7FE8"/>
    <w:rsid w:val="003C0167"/>
    <w:rsid w:val="003C01D3"/>
    <w:rsid w:val="003C07E6"/>
    <w:rsid w:val="003C0967"/>
    <w:rsid w:val="003C0CEF"/>
    <w:rsid w:val="003C1267"/>
    <w:rsid w:val="003C145F"/>
    <w:rsid w:val="003C1965"/>
    <w:rsid w:val="003C1A8F"/>
    <w:rsid w:val="003C1C95"/>
    <w:rsid w:val="003C1E56"/>
    <w:rsid w:val="003C215F"/>
    <w:rsid w:val="003C2219"/>
    <w:rsid w:val="003C2346"/>
    <w:rsid w:val="003C234F"/>
    <w:rsid w:val="003C23A2"/>
    <w:rsid w:val="003C244D"/>
    <w:rsid w:val="003C24C5"/>
    <w:rsid w:val="003C25C9"/>
    <w:rsid w:val="003C262D"/>
    <w:rsid w:val="003C2649"/>
    <w:rsid w:val="003C2C3B"/>
    <w:rsid w:val="003C2CD2"/>
    <w:rsid w:val="003C2FDB"/>
    <w:rsid w:val="003C324F"/>
    <w:rsid w:val="003C3863"/>
    <w:rsid w:val="003C3AB9"/>
    <w:rsid w:val="003C3C41"/>
    <w:rsid w:val="003C3DFC"/>
    <w:rsid w:val="003C3FAF"/>
    <w:rsid w:val="003C40E1"/>
    <w:rsid w:val="003C421F"/>
    <w:rsid w:val="003C427E"/>
    <w:rsid w:val="003C4326"/>
    <w:rsid w:val="003C4569"/>
    <w:rsid w:val="003C46C0"/>
    <w:rsid w:val="003C4745"/>
    <w:rsid w:val="003C4963"/>
    <w:rsid w:val="003C4A4E"/>
    <w:rsid w:val="003C4B5D"/>
    <w:rsid w:val="003C517E"/>
    <w:rsid w:val="003C5294"/>
    <w:rsid w:val="003C52EF"/>
    <w:rsid w:val="003C545B"/>
    <w:rsid w:val="003C5625"/>
    <w:rsid w:val="003C5696"/>
    <w:rsid w:val="003C5974"/>
    <w:rsid w:val="003C5C0C"/>
    <w:rsid w:val="003C5CFB"/>
    <w:rsid w:val="003C5FCD"/>
    <w:rsid w:val="003C61FC"/>
    <w:rsid w:val="003C621C"/>
    <w:rsid w:val="003C672D"/>
    <w:rsid w:val="003C6B8E"/>
    <w:rsid w:val="003C6C52"/>
    <w:rsid w:val="003C735D"/>
    <w:rsid w:val="003C78E0"/>
    <w:rsid w:val="003C794F"/>
    <w:rsid w:val="003C7958"/>
    <w:rsid w:val="003C7AB9"/>
    <w:rsid w:val="003D0080"/>
    <w:rsid w:val="003D0825"/>
    <w:rsid w:val="003D0DCF"/>
    <w:rsid w:val="003D0F99"/>
    <w:rsid w:val="003D1476"/>
    <w:rsid w:val="003D15CF"/>
    <w:rsid w:val="003D17AE"/>
    <w:rsid w:val="003D1994"/>
    <w:rsid w:val="003D19DB"/>
    <w:rsid w:val="003D1F7E"/>
    <w:rsid w:val="003D2113"/>
    <w:rsid w:val="003D2222"/>
    <w:rsid w:val="003D2303"/>
    <w:rsid w:val="003D2330"/>
    <w:rsid w:val="003D2349"/>
    <w:rsid w:val="003D25AC"/>
    <w:rsid w:val="003D27EC"/>
    <w:rsid w:val="003D2907"/>
    <w:rsid w:val="003D298F"/>
    <w:rsid w:val="003D2D1E"/>
    <w:rsid w:val="003D2F1A"/>
    <w:rsid w:val="003D3351"/>
    <w:rsid w:val="003D33AE"/>
    <w:rsid w:val="003D3652"/>
    <w:rsid w:val="003D3B48"/>
    <w:rsid w:val="003D3C4D"/>
    <w:rsid w:val="003D3EFB"/>
    <w:rsid w:val="003D4022"/>
    <w:rsid w:val="003D421A"/>
    <w:rsid w:val="003D450D"/>
    <w:rsid w:val="003D451E"/>
    <w:rsid w:val="003D482B"/>
    <w:rsid w:val="003D4A27"/>
    <w:rsid w:val="003D4C70"/>
    <w:rsid w:val="003D4CAA"/>
    <w:rsid w:val="003D4D6B"/>
    <w:rsid w:val="003D4E1C"/>
    <w:rsid w:val="003D4F2B"/>
    <w:rsid w:val="003D5153"/>
    <w:rsid w:val="003D51FB"/>
    <w:rsid w:val="003D5294"/>
    <w:rsid w:val="003D53C6"/>
    <w:rsid w:val="003D5539"/>
    <w:rsid w:val="003D5A38"/>
    <w:rsid w:val="003D64A2"/>
    <w:rsid w:val="003D6673"/>
    <w:rsid w:val="003D672C"/>
    <w:rsid w:val="003D708D"/>
    <w:rsid w:val="003D72F5"/>
    <w:rsid w:val="003D744A"/>
    <w:rsid w:val="003D7692"/>
    <w:rsid w:val="003D7799"/>
    <w:rsid w:val="003D77F4"/>
    <w:rsid w:val="003D782C"/>
    <w:rsid w:val="003D7868"/>
    <w:rsid w:val="003D7886"/>
    <w:rsid w:val="003D7894"/>
    <w:rsid w:val="003D7970"/>
    <w:rsid w:val="003D79EA"/>
    <w:rsid w:val="003D7A5C"/>
    <w:rsid w:val="003D7DE6"/>
    <w:rsid w:val="003D7E1A"/>
    <w:rsid w:val="003D7E66"/>
    <w:rsid w:val="003E0000"/>
    <w:rsid w:val="003E02DA"/>
    <w:rsid w:val="003E0603"/>
    <w:rsid w:val="003E06AE"/>
    <w:rsid w:val="003E07C6"/>
    <w:rsid w:val="003E07DD"/>
    <w:rsid w:val="003E0947"/>
    <w:rsid w:val="003E0ABB"/>
    <w:rsid w:val="003E0BF8"/>
    <w:rsid w:val="003E0DC2"/>
    <w:rsid w:val="003E0FBE"/>
    <w:rsid w:val="003E10AF"/>
    <w:rsid w:val="003E10F7"/>
    <w:rsid w:val="003E1293"/>
    <w:rsid w:val="003E139B"/>
    <w:rsid w:val="003E1492"/>
    <w:rsid w:val="003E154F"/>
    <w:rsid w:val="003E17EA"/>
    <w:rsid w:val="003E1BE4"/>
    <w:rsid w:val="003E1C68"/>
    <w:rsid w:val="003E203C"/>
    <w:rsid w:val="003E247A"/>
    <w:rsid w:val="003E2495"/>
    <w:rsid w:val="003E2958"/>
    <w:rsid w:val="003E2B7C"/>
    <w:rsid w:val="003E2D65"/>
    <w:rsid w:val="003E30CF"/>
    <w:rsid w:val="003E3137"/>
    <w:rsid w:val="003E3394"/>
    <w:rsid w:val="003E33A9"/>
    <w:rsid w:val="003E35EB"/>
    <w:rsid w:val="003E3AD4"/>
    <w:rsid w:val="003E3BC8"/>
    <w:rsid w:val="003E3C12"/>
    <w:rsid w:val="003E47A6"/>
    <w:rsid w:val="003E47C3"/>
    <w:rsid w:val="003E498D"/>
    <w:rsid w:val="003E4EEB"/>
    <w:rsid w:val="003E4EEF"/>
    <w:rsid w:val="003E5098"/>
    <w:rsid w:val="003E531B"/>
    <w:rsid w:val="003E5367"/>
    <w:rsid w:val="003E53E1"/>
    <w:rsid w:val="003E59B8"/>
    <w:rsid w:val="003E59F1"/>
    <w:rsid w:val="003E5ADF"/>
    <w:rsid w:val="003E5AE6"/>
    <w:rsid w:val="003E6181"/>
    <w:rsid w:val="003E627D"/>
    <w:rsid w:val="003E669B"/>
    <w:rsid w:val="003E67A7"/>
    <w:rsid w:val="003E67CD"/>
    <w:rsid w:val="003E68F0"/>
    <w:rsid w:val="003E69CD"/>
    <w:rsid w:val="003E6AE9"/>
    <w:rsid w:val="003E6B8D"/>
    <w:rsid w:val="003E6C09"/>
    <w:rsid w:val="003E6DF6"/>
    <w:rsid w:val="003E70C4"/>
    <w:rsid w:val="003E7642"/>
    <w:rsid w:val="003E7719"/>
    <w:rsid w:val="003E7721"/>
    <w:rsid w:val="003E7809"/>
    <w:rsid w:val="003E7BD2"/>
    <w:rsid w:val="003F00A1"/>
    <w:rsid w:val="003F1065"/>
    <w:rsid w:val="003F1368"/>
    <w:rsid w:val="003F1410"/>
    <w:rsid w:val="003F1954"/>
    <w:rsid w:val="003F1BA3"/>
    <w:rsid w:val="003F1EFE"/>
    <w:rsid w:val="003F2006"/>
    <w:rsid w:val="003F207A"/>
    <w:rsid w:val="003F218A"/>
    <w:rsid w:val="003F23D7"/>
    <w:rsid w:val="003F248D"/>
    <w:rsid w:val="003F25CA"/>
    <w:rsid w:val="003F2706"/>
    <w:rsid w:val="003F275E"/>
    <w:rsid w:val="003F28F4"/>
    <w:rsid w:val="003F2901"/>
    <w:rsid w:val="003F2C58"/>
    <w:rsid w:val="003F3092"/>
    <w:rsid w:val="003F32CF"/>
    <w:rsid w:val="003F33E2"/>
    <w:rsid w:val="003F3500"/>
    <w:rsid w:val="003F361C"/>
    <w:rsid w:val="003F36B7"/>
    <w:rsid w:val="003F36EB"/>
    <w:rsid w:val="003F39DD"/>
    <w:rsid w:val="003F3A67"/>
    <w:rsid w:val="003F3C4C"/>
    <w:rsid w:val="003F40C5"/>
    <w:rsid w:val="003F431F"/>
    <w:rsid w:val="003F4353"/>
    <w:rsid w:val="003F442F"/>
    <w:rsid w:val="003F45CF"/>
    <w:rsid w:val="003F4657"/>
    <w:rsid w:val="003F4708"/>
    <w:rsid w:val="003F4881"/>
    <w:rsid w:val="003F4912"/>
    <w:rsid w:val="003F4975"/>
    <w:rsid w:val="003F4DFB"/>
    <w:rsid w:val="003F4EE0"/>
    <w:rsid w:val="003F50DF"/>
    <w:rsid w:val="003F510C"/>
    <w:rsid w:val="003F52E7"/>
    <w:rsid w:val="003F537F"/>
    <w:rsid w:val="003F5389"/>
    <w:rsid w:val="003F558B"/>
    <w:rsid w:val="003F5605"/>
    <w:rsid w:val="003F5611"/>
    <w:rsid w:val="003F5677"/>
    <w:rsid w:val="003F590E"/>
    <w:rsid w:val="003F5BD0"/>
    <w:rsid w:val="003F5C3F"/>
    <w:rsid w:val="003F5CCC"/>
    <w:rsid w:val="003F61CB"/>
    <w:rsid w:val="003F6448"/>
    <w:rsid w:val="003F66F9"/>
    <w:rsid w:val="003F675B"/>
    <w:rsid w:val="003F68C6"/>
    <w:rsid w:val="003F6AD4"/>
    <w:rsid w:val="003F6AD9"/>
    <w:rsid w:val="003F71A1"/>
    <w:rsid w:val="003F75CA"/>
    <w:rsid w:val="003F765D"/>
    <w:rsid w:val="003F771B"/>
    <w:rsid w:val="003F778B"/>
    <w:rsid w:val="003F7953"/>
    <w:rsid w:val="003F7BD1"/>
    <w:rsid w:val="003F7DA4"/>
    <w:rsid w:val="003F7ED6"/>
    <w:rsid w:val="003F7ED8"/>
    <w:rsid w:val="004000FB"/>
    <w:rsid w:val="00400130"/>
    <w:rsid w:val="0040021F"/>
    <w:rsid w:val="004004C1"/>
    <w:rsid w:val="0040066B"/>
    <w:rsid w:val="004006A0"/>
    <w:rsid w:val="00400839"/>
    <w:rsid w:val="004010AE"/>
    <w:rsid w:val="004012FC"/>
    <w:rsid w:val="00401411"/>
    <w:rsid w:val="004016B4"/>
    <w:rsid w:val="004017AF"/>
    <w:rsid w:val="00401823"/>
    <w:rsid w:val="00401976"/>
    <w:rsid w:val="00401A1C"/>
    <w:rsid w:val="00401C0B"/>
    <w:rsid w:val="00401C65"/>
    <w:rsid w:val="00401DA7"/>
    <w:rsid w:val="0040201A"/>
    <w:rsid w:val="004020CF"/>
    <w:rsid w:val="00402323"/>
    <w:rsid w:val="00402375"/>
    <w:rsid w:val="0040263F"/>
    <w:rsid w:val="004028FD"/>
    <w:rsid w:val="00402A32"/>
    <w:rsid w:val="00402BEE"/>
    <w:rsid w:val="00402C96"/>
    <w:rsid w:val="00402ED3"/>
    <w:rsid w:val="00402F46"/>
    <w:rsid w:val="00402FE7"/>
    <w:rsid w:val="00402FEB"/>
    <w:rsid w:val="00402FFF"/>
    <w:rsid w:val="004030E1"/>
    <w:rsid w:val="00403279"/>
    <w:rsid w:val="0040347B"/>
    <w:rsid w:val="00403AD0"/>
    <w:rsid w:val="00403AE7"/>
    <w:rsid w:val="00403BD6"/>
    <w:rsid w:val="00403CAC"/>
    <w:rsid w:val="0040427D"/>
    <w:rsid w:val="0040437B"/>
    <w:rsid w:val="00404488"/>
    <w:rsid w:val="00404630"/>
    <w:rsid w:val="00404838"/>
    <w:rsid w:val="00404886"/>
    <w:rsid w:val="00404A2E"/>
    <w:rsid w:val="00404BB5"/>
    <w:rsid w:val="00404D7F"/>
    <w:rsid w:val="00404DBC"/>
    <w:rsid w:val="00404DEB"/>
    <w:rsid w:val="004050A3"/>
    <w:rsid w:val="00405444"/>
    <w:rsid w:val="004056C2"/>
    <w:rsid w:val="00406084"/>
    <w:rsid w:val="004064B7"/>
    <w:rsid w:val="004067C4"/>
    <w:rsid w:val="004068A7"/>
    <w:rsid w:val="004068C0"/>
    <w:rsid w:val="00406AD0"/>
    <w:rsid w:val="00406E59"/>
    <w:rsid w:val="0040721C"/>
    <w:rsid w:val="00407227"/>
    <w:rsid w:val="0040727E"/>
    <w:rsid w:val="004072AA"/>
    <w:rsid w:val="0040750A"/>
    <w:rsid w:val="004078CC"/>
    <w:rsid w:val="004078CD"/>
    <w:rsid w:val="00407AD4"/>
    <w:rsid w:val="00410218"/>
    <w:rsid w:val="00410773"/>
    <w:rsid w:val="00410B62"/>
    <w:rsid w:val="00410CD3"/>
    <w:rsid w:val="00410CF6"/>
    <w:rsid w:val="00410EE2"/>
    <w:rsid w:val="00410FAB"/>
    <w:rsid w:val="00411119"/>
    <w:rsid w:val="004111CB"/>
    <w:rsid w:val="00411400"/>
    <w:rsid w:val="00411452"/>
    <w:rsid w:val="00411739"/>
    <w:rsid w:val="004119F2"/>
    <w:rsid w:val="00411ADE"/>
    <w:rsid w:val="00411E24"/>
    <w:rsid w:val="004121DD"/>
    <w:rsid w:val="00412255"/>
    <w:rsid w:val="004122F5"/>
    <w:rsid w:val="00412392"/>
    <w:rsid w:val="00412672"/>
    <w:rsid w:val="00412673"/>
    <w:rsid w:val="004126C7"/>
    <w:rsid w:val="004127C2"/>
    <w:rsid w:val="004128DE"/>
    <w:rsid w:val="00412AF2"/>
    <w:rsid w:val="00412C21"/>
    <w:rsid w:val="00412F02"/>
    <w:rsid w:val="00413014"/>
    <w:rsid w:val="0041301C"/>
    <w:rsid w:val="00413054"/>
    <w:rsid w:val="0041316B"/>
    <w:rsid w:val="004132F8"/>
    <w:rsid w:val="004137BE"/>
    <w:rsid w:val="00413A67"/>
    <w:rsid w:val="00413E11"/>
    <w:rsid w:val="00414203"/>
    <w:rsid w:val="0041430D"/>
    <w:rsid w:val="00414A84"/>
    <w:rsid w:val="00414BFD"/>
    <w:rsid w:val="00414E1D"/>
    <w:rsid w:val="00414FE2"/>
    <w:rsid w:val="004150D7"/>
    <w:rsid w:val="004152F2"/>
    <w:rsid w:val="004154AC"/>
    <w:rsid w:val="004155E0"/>
    <w:rsid w:val="00415606"/>
    <w:rsid w:val="00415781"/>
    <w:rsid w:val="00415BBC"/>
    <w:rsid w:val="00415D7D"/>
    <w:rsid w:val="00415ECE"/>
    <w:rsid w:val="0041656E"/>
    <w:rsid w:val="004166A7"/>
    <w:rsid w:val="00416C98"/>
    <w:rsid w:val="00416DC0"/>
    <w:rsid w:val="00417230"/>
    <w:rsid w:val="00417479"/>
    <w:rsid w:val="0041755F"/>
    <w:rsid w:val="00417561"/>
    <w:rsid w:val="00420165"/>
    <w:rsid w:val="00420197"/>
    <w:rsid w:val="0042057C"/>
    <w:rsid w:val="0042066A"/>
    <w:rsid w:val="0042078B"/>
    <w:rsid w:val="00420822"/>
    <w:rsid w:val="00420A11"/>
    <w:rsid w:val="00420A43"/>
    <w:rsid w:val="00420BBD"/>
    <w:rsid w:val="00420BF1"/>
    <w:rsid w:val="0042107F"/>
    <w:rsid w:val="004212A5"/>
    <w:rsid w:val="0042140E"/>
    <w:rsid w:val="0042141A"/>
    <w:rsid w:val="00421BC5"/>
    <w:rsid w:val="00421DDD"/>
    <w:rsid w:val="00421F37"/>
    <w:rsid w:val="00422000"/>
    <w:rsid w:val="00422103"/>
    <w:rsid w:val="004223F8"/>
    <w:rsid w:val="00422579"/>
    <w:rsid w:val="004228B6"/>
    <w:rsid w:val="004228CF"/>
    <w:rsid w:val="00422A69"/>
    <w:rsid w:val="00422A6D"/>
    <w:rsid w:val="00422BDA"/>
    <w:rsid w:val="00422C83"/>
    <w:rsid w:val="004231B5"/>
    <w:rsid w:val="004234F6"/>
    <w:rsid w:val="00423610"/>
    <w:rsid w:val="004237F0"/>
    <w:rsid w:val="00423800"/>
    <w:rsid w:val="00423ACA"/>
    <w:rsid w:val="00423E8D"/>
    <w:rsid w:val="00423F7F"/>
    <w:rsid w:val="00424175"/>
    <w:rsid w:val="00424285"/>
    <w:rsid w:val="00424668"/>
    <w:rsid w:val="00424BA9"/>
    <w:rsid w:val="00424BE1"/>
    <w:rsid w:val="00424CCD"/>
    <w:rsid w:val="00424D6A"/>
    <w:rsid w:val="00425012"/>
    <w:rsid w:val="004253F3"/>
    <w:rsid w:val="0042540E"/>
    <w:rsid w:val="004254B4"/>
    <w:rsid w:val="00425628"/>
    <w:rsid w:val="004258AE"/>
    <w:rsid w:val="004258C4"/>
    <w:rsid w:val="00425946"/>
    <w:rsid w:val="00425AB1"/>
    <w:rsid w:val="00425BD6"/>
    <w:rsid w:val="00425CD5"/>
    <w:rsid w:val="00425FC6"/>
    <w:rsid w:val="00426129"/>
    <w:rsid w:val="00426263"/>
    <w:rsid w:val="00426608"/>
    <w:rsid w:val="004267EB"/>
    <w:rsid w:val="00426A5B"/>
    <w:rsid w:val="00426AB2"/>
    <w:rsid w:val="00426B31"/>
    <w:rsid w:val="00426C0D"/>
    <w:rsid w:val="00426D2D"/>
    <w:rsid w:val="00426D9B"/>
    <w:rsid w:val="00426FC5"/>
    <w:rsid w:val="00427125"/>
    <w:rsid w:val="00427422"/>
    <w:rsid w:val="004274A0"/>
    <w:rsid w:val="00427B89"/>
    <w:rsid w:val="00427D84"/>
    <w:rsid w:val="004302F6"/>
    <w:rsid w:val="00430305"/>
    <w:rsid w:val="00430415"/>
    <w:rsid w:val="0043058A"/>
    <w:rsid w:val="00430892"/>
    <w:rsid w:val="004309AD"/>
    <w:rsid w:val="00430B6A"/>
    <w:rsid w:val="00430C02"/>
    <w:rsid w:val="00430C68"/>
    <w:rsid w:val="00431087"/>
    <w:rsid w:val="00431150"/>
    <w:rsid w:val="00431181"/>
    <w:rsid w:val="004311A9"/>
    <w:rsid w:val="004312C7"/>
    <w:rsid w:val="0043147A"/>
    <w:rsid w:val="00431734"/>
    <w:rsid w:val="00431898"/>
    <w:rsid w:val="00431A8C"/>
    <w:rsid w:val="00431C51"/>
    <w:rsid w:val="00431CD4"/>
    <w:rsid w:val="00431D80"/>
    <w:rsid w:val="00431EDA"/>
    <w:rsid w:val="00431F97"/>
    <w:rsid w:val="004320C1"/>
    <w:rsid w:val="00432316"/>
    <w:rsid w:val="004323A5"/>
    <w:rsid w:val="004323BA"/>
    <w:rsid w:val="00432439"/>
    <w:rsid w:val="00432600"/>
    <w:rsid w:val="004328E2"/>
    <w:rsid w:val="004329A6"/>
    <w:rsid w:val="00432A2C"/>
    <w:rsid w:val="00432F03"/>
    <w:rsid w:val="00433181"/>
    <w:rsid w:val="0043326A"/>
    <w:rsid w:val="00433291"/>
    <w:rsid w:val="0043348C"/>
    <w:rsid w:val="00433876"/>
    <w:rsid w:val="00433B72"/>
    <w:rsid w:val="00433D95"/>
    <w:rsid w:val="00433DFE"/>
    <w:rsid w:val="00433E15"/>
    <w:rsid w:val="00433E6A"/>
    <w:rsid w:val="00434593"/>
    <w:rsid w:val="00434B00"/>
    <w:rsid w:val="00434EEF"/>
    <w:rsid w:val="00434F69"/>
    <w:rsid w:val="00435282"/>
    <w:rsid w:val="0043566E"/>
    <w:rsid w:val="00435A6D"/>
    <w:rsid w:val="00435BA5"/>
    <w:rsid w:val="00435C41"/>
    <w:rsid w:val="00435E17"/>
    <w:rsid w:val="00435F10"/>
    <w:rsid w:val="004360CF"/>
    <w:rsid w:val="0043640A"/>
    <w:rsid w:val="004368BC"/>
    <w:rsid w:val="004369FC"/>
    <w:rsid w:val="00436B6A"/>
    <w:rsid w:val="00436F9C"/>
    <w:rsid w:val="00436FDF"/>
    <w:rsid w:val="00437146"/>
    <w:rsid w:val="00437338"/>
    <w:rsid w:val="00437476"/>
    <w:rsid w:val="004376A2"/>
    <w:rsid w:val="00437CD5"/>
    <w:rsid w:val="00437CEF"/>
    <w:rsid w:val="00437D66"/>
    <w:rsid w:val="00437EAE"/>
    <w:rsid w:val="00440397"/>
    <w:rsid w:val="004403AB"/>
    <w:rsid w:val="0044040A"/>
    <w:rsid w:val="00440627"/>
    <w:rsid w:val="00440636"/>
    <w:rsid w:val="004407AA"/>
    <w:rsid w:val="00440C6B"/>
    <w:rsid w:val="0044110D"/>
    <w:rsid w:val="004412D6"/>
    <w:rsid w:val="0044136B"/>
    <w:rsid w:val="0044178F"/>
    <w:rsid w:val="004417A3"/>
    <w:rsid w:val="004418DF"/>
    <w:rsid w:val="004419C5"/>
    <w:rsid w:val="00441AC9"/>
    <w:rsid w:val="00441D51"/>
    <w:rsid w:val="00441DDF"/>
    <w:rsid w:val="00442254"/>
    <w:rsid w:val="004423DD"/>
    <w:rsid w:val="004424A7"/>
    <w:rsid w:val="004424B5"/>
    <w:rsid w:val="004424B7"/>
    <w:rsid w:val="004425B4"/>
    <w:rsid w:val="00442612"/>
    <w:rsid w:val="00442742"/>
    <w:rsid w:val="00442A5E"/>
    <w:rsid w:val="00442B76"/>
    <w:rsid w:val="00442FAC"/>
    <w:rsid w:val="004430F7"/>
    <w:rsid w:val="004434D7"/>
    <w:rsid w:val="0044351D"/>
    <w:rsid w:val="00443D5D"/>
    <w:rsid w:val="00443D9C"/>
    <w:rsid w:val="00444023"/>
    <w:rsid w:val="0044410B"/>
    <w:rsid w:val="004441E1"/>
    <w:rsid w:val="00444A30"/>
    <w:rsid w:val="0044539F"/>
    <w:rsid w:val="004457A8"/>
    <w:rsid w:val="00445883"/>
    <w:rsid w:val="004458A2"/>
    <w:rsid w:val="00445AC5"/>
    <w:rsid w:val="00445E4E"/>
    <w:rsid w:val="0044601E"/>
    <w:rsid w:val="00446093"/>
    <w:rsid w:val="0044647F"/>
    <w:rsid w:val="004465E5"/>
    <w:rsid w:val="00446943"/>
    <w:rsid w:val="00446B76"/>
    <w:rsid w:val="00446BBB"/>
    <w:rsid w:val="00447062"/>
    <w:rsid w:val="004470F0"/>
    <w:rsid w:val="00447394"/>
    <w:rsid w:val="0044760F"/>
    <w:rsid w:val="0044763B"/>
    <w:rsid w:val="004479C1"/>
    <w:rsid w:val="004500B3"/>
    <w:rsid w:val="00450394"/>
    <w:rsid w:val="0045069C"/>
    <w:rsid w:val="00450BE6"/>
    <w:rsid w:val="00450D56"/>
    <w:rsid w:val="00450EBF"/>
    <w:rsid w:val="00451223"/>
    <w:rsid w:val="00451360"/>
    <w:rsid w:val="00451A5E"/>
    <w:rsid w:val="00451AB5"/>
    <w:rsid w:val="00451B15"/>
    <w:rsid w:val="00451D52"/>
    <w:rsid w:val="00452067"/>
    <w:rsid w:val="00452306"/>
    <w:rsid w:val="004527A5"/>
    <w:rsid w:val="00452B32"/>
    <w:rsid w:val="00452BFD"/>
    <w:rsid w:val="00453133"/>
    <w:rsid w:val="00453162"/>
    <w:rsid w:val="00453379"/>
    <w:rsid w:val="00453A55"/>
    <w:rsid w:val="00453A70"/>
    <w:rsid w:val="00453E30"/>
    <w:rsid w:val="00453F52"/>
    <w:rsid w:val="004540A7"/>
    <w:rsid w:val="00454346"/>
    <w:rsid w:val="00454860"/>
    <w:rsid w:val="00454A14"/>
    <w:rsid w:val="00454A2B"/>
    <w:rsid w:val="00454BCF"/>
    <w:rsid w:val="00454CDC"/>
    <w:rsid w:val="00455614"/>
    <w:rsid w:val="00455D57"/>
    <w:rsid w:val="00455D80"/>
    <w:rsid w:val="00455F11"/>
    <w:rsid w:val="00455F41"/>
    <w:rsid w:val="00456083"/>
    <w:rsid w:val="00456163"/>
    <w:rsid w:val="004562FA"/>
    <w:rsid w:val="004566B1"/>
    <w:rsid w:val="00456794"/>
    <w:rsid w:val="004569F1"/>
    <w:rsid w:val="00456B2D"/>
    <w:rsid w:val="00457024"/>
    <w:rsid w:val="004570DA"/>
    <w:rsid w:val="00457527"/>
    <w:rsid w:val="00457585"/>
    <w:rsid w:val="00457705"/>
    <w:rsid w:val="0045777C"/>
    <w:rsid w:val="0045799B"/>
    <w:rsid w:val="00457BF3"/>
    <w:rsid w:val="00457CA5"/>
    <w:rsid w:val="00457CA8"/>
    <w:rsid w:val="0046027B"/>
    <w:rsid w:val="004603C7"/>
    <w:rsid w:val="0046041B"/>
    <w:rsid w:val="004605E3"/>
    <w:rsid w:val="00460742"/>
    <w:rsid w:val="00460966"/>
    <w:rsid w:val="00460ACA"/>
    <w:rsid w:val="00460BF2"/>
    <w:rsid w:val="00460CF8"/>
    <w:rsid w:val="0046110D"/>
    <w:rsid w:val="004616DB"/>
    <w:rsid w:val="0046170B"/>
    <w:rsid w:val="00461A1D"/>
    <w:rsid w:val="00461ACB"/>
    <w:rsid w:val="00461AE4"/>
    <w:rsid w:val="00461BFC"/>
    <w:rsid w:val="00461D73"/>
    <w:rsid w:val="00462305"/>
    <w:rsid w:val="004623B1"/>
    <w:rsid w:val="0046242A"/>
    <w:rsid w:val="00462569"/>
    <w:rsid w:val="00462635"/>
    <w:rsid w:val="00462662"/>
    <w:rsid w:val="0046267A"/>
    <w:rsid w:val="00462DEA"/>
    <w:rsid w:val="004631B5"/>
    <w:rsid w:val="004632D0"/>
    <w:rsid w:val="004632F4"/>
    <w:rsid w:val="00463329"/>
    <w:rsid w:val="00463527"/>
    <w:rsid w:val="0046390A"/>
    <w:rsid w:val="004639CE"/>
    <w:rsid w:val="00463E19"/>
    <w:rsid w:val="004640B6"/>
    <w:rsid w:val="00464246"/>
    <w:rsid w:val="0046440C"/>
    <w:rsid w:val="00464492"/>
    <w:rsid w:val="0046460F"/>
    <w:rsid w:val="00464735"/>
    <w:rsid w:val="0046474D"/>
    <w:rsid w:val="00464840"/>
    <w:rsid w:val="0046486C"/>
    <w:rsid w:val="00464A6E"/>
    <w:rsid w:val="00464C38"/>
    <w:rsid w:val="00464DB8"/>
    <w:rsid w:val="00464E8F"/>
    <w:rsid w:val="00465023"/>
    <w:rsid w:val="00465064"/>
    <w:rsid w:val="0046509C"/>
    <w:rsid w:val="00465579"/>
    <w:rsid w:val="0046579D"/>
    <w:rsid w:val="004658C6"/>
    <w:rsid w:val="00465D20"/>
    <w:rsid w:val="00465DF0"/>
    <w:rsid w:val="00465E47"/>
    <w:rsid w:val="004661F7"/>
    <w:rsid w:val="004662CE"/>
    <w:rsid w:val="00466580"/>
    <w:rsid w:val="004665F5"/>
    <w:rsid w:val="00466666"/>
    <w:rsid w:val="004667DE"/>
    <w:rsid w:val="004669FB"/>
    <w:rsid w:val="00466A92"/>
    <w:rsid w:val="00466AD6"/>
    <w:rsid w:val="00466AF7"/>
    <w:rsid w:val="00466FD9"/>
    <w:rsid w:val="00467216"/>
    <w:rsid w:val="004672BE"/>
    <w:rsid w:val="004673A2"/>
    <w:rsid w:val="00467648"/>
    <w:rsid w:val="004676B8"/>
    <w:rsid w:val="00467B0B"/>
    <w:rsid w:val="00467B4C"/>
    <w:rsid w:val="00467E2B"/>
    <w:rsid w:val="00467EDF"/>
    <w:rsid w:val="00467FAB"/>
    <w:rsid w:val="004700AA"/>
    <w:rsid w:val="00470306"/>
    <w:rsid w:val="0047030E"/>
    <w:rsid w:val="004703A3"/>
    <w:rsid w:val="00470630"/>
    <w:rsid w:val="00470880"/>
    <w:rsid w:val="00470897"/>
    <w:rsid w:val="00470900"/>
    <w:rsid w:val="00470D30"/>
    <w:rsid w:val="00470EA0"/>
    <w:rsid w:val="00471055"/>
    <w:rsid w:val="0047115C"/>
    <w:rsid w:val="004711F8"/>
    <w:rsid w:val="0047143A"/>
    <w:rsid w:val="00471557"/>
    <w:rsid w:val="00471BE0"/>
    <w:rsid w:val="00471BE8"/>
    <w:rsid w:val="00471CD0"/>
    <w:rsid w:val="00471DAB"/>
    <w:rsid w:val="00471ED3"/>
    <w:rsid w:val="004720F6"/>
    <w:rsid w:val="0047210F"/>
    <w:rsid w:val="004724AD"/>
    <w:rsid w:val="004724DE"/>
    <w:rsid w:val="00472FE2"/>
    <w:rsid w:val="004730A1"/>
    <w:rsid w:val="00473338"/>
    <w:rsid w:val="00473590"/>
    <w:rsid w:val="00473733"/>
    <w:rsid w:val="00473A3C"/>
    <w:rsid w:val="00473D0B"/>
    <w:rsid w:val="00473EE7"/>
    <w:rsid w:val="004740E6"/>
    <w:rsid w:val="00474164"/>
    <w:rsid w:val="0047416D"/>
    <w:rsid w:val="00474250"/>
    <w:rsid w:val="004743EE"/>
    <w:rsid w:val="00474505"/>
    <w:rsid w:val="00474688"/>
    <w:rsid w:val="0047473C"/>
    <w:rsid w:val="00474AA9"/>
    <w:rsid w:val="00474BF1"/>
    <w:rsid w:val="00474D29"/>
    <w:rsid w:val="00474D49"/>
    <w:rsid w:val="00474D86"/>
    <w:rsid w:val="004754BF"/>
    <w:rsid w:val="00475616"/>
    <w:rsid w:val="004756CB"/>
    <w:rsid w:val="0047584D"/>
    <w:rsid w:val="004758EF"/>
    <w:rsid w:val="0047591D"/>
    <w:rsid w:val="00475B70"/>
    <w:rsid w:val="00475F3F"/>
    <w:rsid w:val="004760FB"/>
    <w:rsid w:val="004762C2"/>
    <w:rsid w:val="00476681"/>
    <w:rsid w:val="00476BA1"/>
    <w:rsid w:val="00476D76"/>
    <w:rsid w:val="00476FA3"/>
    <w:rsid w:val="004770BC"/>
    <w:rsid w:val="004774E1"/>
    <w:rsid w:val="00477655"/>
    <w:rsid w:val="004776C7"/>
    <w:rsid w:val="00477757"/>
    <w:rsid w:val="004779B7"/>
    <w:rsid w:val="004779F4"/>
    <w:rsid w:val="00477A45"/>
    <w:rsid w:val="00477D6B"/>
    <w:rsid w:val="00477D72"/>
    <w:rsid w:val="00477E6E"/>
    <w:rsid w:val="00477E8B"/>
    <w:rsid w:val="00477F1A"/>
    <w:rsid w:val="00480177"/>
    <w:rsid w:val="0048039D"/>
    <w:rsid w:val="004803D8"/>
    <w:rsid w:val="004805FB"/>
    <w:rsid w:val="004811FF"/>
    <w:rsid w:val="00481AF2"/>
    <w:rsid w:val="00481B52"/>
    <w:rsid w:val="00481B93"/>
    <w:rsid w:val="00481D13"/>
    <w:rsid w:val="004820AD"/>
    <w:rsid w:val="0048214A"/>
    <w:rsid w:val="00482725"/>
    <w:rsid w:val="00482B3B"/>
    <w:rsid w:val="00482FBE"/>
    <w:rsid w:val="00482FF4"/>
    <w:rsid w:val="00483123"/>
    <w:rsid w:val="004831F0"/>
    <w:rsid w:val="00483472"/>
    <w:rsid w:val="00483593"/>
    <w:rsid w:val="004835F4"/>
    <w:rsid w:val="004836F3"/>
    <w:rsid w:val="004837FB"/>
    <w:rsid w:val="0048386A"/>
    <w:rsid w:val="004838AA"/>
    <w:rsid w:val="004838B3"/>
    <w:rsid w:val="00483A1C"/>
    <w:rsid w:val="00483CAD"/>
    <w:rsid w:val="004841F1"/>
    <w:rsid w:val="0048471A"/>
    <w:rsid w:val="0048481E"/>
    <w:rsid w:val="00484BFA"/>
    <w:rsid w:val="00484DE6"/>
    <w:rsid w:val="00484ECA"/>
    <w:rsid w:val="004851F3"/>
    <w:rsid w:val="0048542B"/>
    <w:rsid w:val="0048548A"/>
    <w:rsid w:val="004855D9"/>
    <w:rsid w:val="00485AC2"/>
    <w:rsid w:val="00485B54"/>
    <w:rsid w:val="00485B8D"/>
    <w:rsid w:val="00485BF9"/>
    <w:rsid w:val="00485DBE"/>
    <w:rsid w:val="00485EAF"/>
    <w:rsid w:val="0048619D"/>
    <w:rsid w:val="004861FF"/>
    <w:rsid w:val="0048666A"/>
    <w:rsid w:val="00486863"/>
    <w:rsid w:val="0048687A"/>
    <w:rsid w:val="00486A16"/>
    <w:rsid w:val="00486B93"/>
    <w:rsid w:val="00486F83"/>
    <w:rsid w:val="0048790D"/>
    <w:rsid w:val="00487B6F"/>
    <w:rsid w:val="004900D5"/>
    <w:rsid w:val="004905B8"/>
    <w:rsid w:val="00490698"/>
    <w:rsid w:val="004908E6"/>
    <w:rsid w:val="004909A2"/>
    <w:rsid w:val="00490A4D"/>
    <w:rsid w:val="00490E41"/>
    <w:rsid w:val="00490E7A"/>
    <w:rsid w:val="00490EC6"/>
    <w:rsid w:val="004911A0"/>
    <w:rsid w:val="0049123D"/>
    <w:rsid w:val="00491721"/>
    <w:rsid w:val="00491800"/>
    <w:rsid w:val="00491BB0"/>
    <w:rsid w:val="00491E75"/>
    <w:rsid w:val="00491EAD"/>
    <w:rsid w:val="004923F3"/>
    <w:rsid w:val="00492430"/>
    <w:rsid w:val="00492469"/>
    <w:rsid w:val="004927C1"/>
    <w:rsid w:val="00492971"/>
    <w:rsid w:val="00492F95"/>
    <w:rsid w:val="00493355"/>
    <w:rsid w:val="00493686"/>
    <w:rsid w:val="004936B3"/>
    <w:rsid w:val="004937E7"/>
    <w:rsid w:val="0049381C"/>
    <w:rsid w:val="004938D7"/>
    <w:rsid w:val="00493C3C"/>
    <w:rsid w:val="00493CB3"/>
    <w:rsid w:val="00493EA0"/>
    <w:rsid w:val="00494124"/>
    <w:rsid w:val="0049417B"/>
    <w:rsid w:val="0049448D"/>
    <w:rsid w:val="0049457A"/>
    <w:rsid w:val="004948BF"/>
    <w:rsid w:val="004949E5"/>
    <w:rsid w:val="0049522B"/>
    <w:rsid w:val="00495478"/>
    <w:rsid w:val="0049591B"/>
    <w:rsid w:val="00495B3E"/>
    <w:rsid w:val="00495D5E"/>
    <w:rsid w:val="00495DA2"/>
    <w:rsid w:val="0049600C"/>
    <w:rsid w:val="0049619C"/>
    <w:rsid w:val="00496271"/>
    <w:rsid w:val="004964BD"/>
    <w:rsid w:val="00496502"/>
    <w:rsid w:val="00496864"/>
    <w:rsid w:val="004969FE"/>
    <w:rsid w:val="00496C63"/>
    <w:rsid w:val="00496CB2"/>
    <w:rsid w:val="00496D4D"/>
    <w:rsid w:val="00496FCF"/>
    <w:rsid w:val="00497293"/>
    <w:rsid w:val="00497B47"/>
    <w:rsid w:val="00497C46"/>
    <w:rsid w:val="00497D33"/>
    <w:rsid w:val="00497D65"/>
    <w:rsid w:val="00497DC9"/>
    <w:rsid w:val="004A03B3"/>
    <w:rsid w:val="004A046E"/>
    <w:rsid w:val="004A0517"/>
    <w:rsid w:val="004A05E0"/>
    <w:rsid w:val="004A0753"/>
    <w:rsid w:val="004A0945"/>
    <w:rsid w:val="004A0B7F"/>
    <w:rsid w:val="004A0CD5"/>
    <w:rsid w:val="004A0E88"/>
    <w:rsid w:val="004A0F94"/>
    <w:rsid w:val="004A1676"/>
    <w:rsid w:val="004A18A5"/>
    <w:rsid w:val="004A1A17"/>
    <w:rsid w:val="004A1B28"/>
    <w:rsid w:val="004A1B7F"/>
    <w:rsid w:val="004A1DCA"/>
    <w:rsid w:val="004A1DE4"/>
    <w:rsid w:val="004A1F06"/>
    <w:rsid w:val="004A1FDE"/>
    <w:rsid w:val="004A20F7"/>
    <w:rsid w:val="004A21DA"/>
    <w:rsid w:val="004A241D"/>
    <w:rsid w:val="004A2438"/>
    <w:rsid w:val="004A2459"/>
    <w:rsid w:val="004A247B"/>
    <w:rsid w:val="004A24FD"/>
    <w:rsid w:val="004A28AF"/>
    <w:rsid w:val="004A2932"/>
    <w:rsid w:val="004A2ADA"/>
    <w:rsid w:val="004A2AFF"/>
    <w:rsid w:val="004A2B84"/>
    <w:rsid w:val="004A324A"/>
    <w:rsid w:val="004A37E2"/>
    <w:rsid w:val="004A3DCA"/>
    <w:rsid w:val="004A3EED"/>
    <w:rsid w:val="004A43CC"/>
    <w:rsid w:val="004A442C"/>
    <w:rsid w:val="004A44DC"/>
    <w:rsid w:val="004A4601"/>
    <w:rsid w:val="004A4638"/>
    <w:rsid w:val="004A4B13"/>
    <w:rsid w:val="004A505E"/>
    <w:rsid w:val="004A51CE"/>
    <w:rsid w:val="004A523B"/>
    <w:rsid w:val="004A53F8"/>
    <w:rsid w:val="004A563B"/>
    <w:rsid w:val="004A56B3"/>
    <w:rsid w:val="004A587D"/>
    <w:rsid w:val="004A5CE5"/>
    <w:rsid w:val="004A5DD0"/>
    <w:rsid w:val="004A6377"/>
    <w:rsid w:val="004A63EE"/>
    <w:rsid w:val="004A65FF"/>
    <w:rsid w:val="004A6812"/>
    <w:rsid w:val="004A6A39"/>
    <w:rsid w:val="004A6A52"/>
    <w:rsid w:val="004A6B5F"/>
    <w:rsid w:val="004A6D85"/>
    <w:rsid w:val="004A6FCB"/>
    <w:rsid w:val="004A707B"/>
    <w:rsid w:val="004A71BC"/>
    <w:rsid w:val="004A7642"/>
    <w:rsid w:val="004A76BD"/>
    <w:rsid w:val="004A78D5"/>
    <w:rsid w:val="004A7A7C"/>
    <w:rsid w:val="004A7B13"/>
    <w:rsid w:val="004A7E24"/>
    <w:rsid w:val="004A7F49"/>
    <w:rsid w:val="004B018A"/>
    <w:rsid w:val="004B02F2"/>
    <w:rsid w:val="004B0419"/>
    <w:rsid w:val="004B04EC"/>
    <w:rsid w:val="004B0B6F"/>
    <w:rsid w:val="004B0C4D"/>
    <w:rsid w:val="004B0FC9"/>
    <w:rsid w:val="004B116C"/>
    <w:rsid w:val="004B1320"/>
    <w:rsid w:val="004B13C5"/>
    <w:rsid w:val="004B13C9"/>
    <w:rsid w:val="004B1625"/>
    <w:rsid w:val="004B1667"/>
    <w:rsid w:val="004B19D1"/>
    <w:rsid w:val="004B1B17"/>
    <w:rsid w:val="004B1C47"/>
    <w:rsid w:val="004B1D2F"/>
    <w:rsid w:val="004B2013"/>
    <w:rsid w:val="004B223C"/>
    <w:rsid w:val="004B2B19"/>
    <w:rsid w:val="004B2B3E"/>
    <w:rsid w:val="004B2D53"/>
    <w:rsid w:val="004B2E52"/>
    <w:rsid w:val="004B31AD"/>
    <w:rsid w:val="004B328F"/>
    <w:rsid w:val="004B3828"/>
    <w:rsid w:val="004B3904"/>
    <w:rsid w:val="004B39F6"/>
    <w:rsid w:val="004B3B49"/>
    <w:rsid w:val="004B3C68"/>
    <w:rsid w:val="004B3DDE"/>
    <w:rsid w:val="004B40B1"/>
    <w:rsid w:val="004B4131"/>
    <w:rsid w:val="004B4516"/>
    <w:rsid w:val="004B49AC"/>
    <w:rsid w:val="004B4CC8"/>
    <w:rsid w:val="004B4D0E"/>
    <w:rsid w:val="004B4EC4"/>
    <w:rsid w:val="004B577F"/>
    <w:rsid w:val="004B578B"/>
    <w:rsid w:val="004B58CB"/>
    <w:rsid w:val="004B5ABB"/>
    <w:rsid w:val="004B5CD2"/>
    <w:rsid w:val="004B6024"/>
    <w:rsid w:val="004B605E"/>
    <w:rsid w:val="004B63C2"/>
    <w:rsid w:val="004B6578"/>
    <w:rsid w:val="004B666F"/>
    <w:rsid w:val="004B6A31"/>
    <w:rsid w:val="004B6D5E"/>
    <w:rsid w:val="004B6DFD"/>
    <w:rsid w:val="004B72B1"/>
    <w:rsid w:val="004B7471"/>
    <w:rsid w:val="004B7646"/>
    <w:rsid w:val="004B778B"/>
    <w:rsid w:val="004B77FC"/>
    <w:rsid w:val="004C019B"/>
    <w:rsid w:val="004C0247"/>
    <w:rsid w:val="004C02ED"/>
    <w:rsid w:val="004C0437"/>
    <w:rsid w:val="004C07C6"/>
    <w:rsid w:val="004C0C5E"/>
    <w:rsid w:val="004C0CA6"/>
    <w:rsid w:val="004C0D8B"/>
    <w:rsid w:val="004C0F46"/>
    <w:rsid w:val="004C1315"/>
    <w:rsid w:val="004C1460"/>
    <w:rsid w:val="004C1BC3"/>
    <w:rsid w:val="004C1F1D"/>
    <w:rsid w:val="004C22C7"/>
    <w:rsid w:val="004C237C"/>
    <w:rsid w:val="004C2557"/>
    <w:rsid w:val="004C2612"/>
    <w:rsid w:val="004C26E1"/>
    <w:rsid w:val="004C26EC"/>
    <w:rsid w:val="004C283A"/>
    <w:rsid w:val="004C2882"/>
    <w:rsid w:val="004C28F9"/>
    <w:rsid w:val="004C2960"/>
    <w:rsid w:val="004C29B5"/>
    <w:rsid w:val="004C2AE7"/>
    <w:rsid w:val="004C2E4E"/>
    <w:rsid w:val="004C3203"/>
    <w:rsid w:val="004C3260"/>
    <w:rsid w:val="004C32E9"/>
    <w:rsid w:val="004C35DA"/>
    <w:rsid w:val="004C3629"/>
    <w:rsid w:val="004C3A69"/>
    <w:rsid w:val="004C3D30"/>
    <w:rsid w:val="004C3E11"/>
    <w:rsid w:val="004C3F0B"/>
    <w:rsid w:val="004C42DF"/>
    <w:rsid w:val="004C441D"/>
    <w:rsid w:val="004C45DF"/>
    <w:rsid w:val="004C48BC"/>
    <w:rsid w:val="004C4D1E"/>
    <w:rsid w:val="004C5041"/>
    <w:rsid w:val="004C50D3"/>
    <w:rsid w:val="004C52AE"/>
    <w:rsid w:val="004C5513"/>
    <w:rsid w:val="004C59B2"/>
    <w:rsid w:val="004C5EB8"/>
    <w:rsid w:val="004C5FB3"/>
    <w:rsid w:val="004C60E6"/>
    <w:rsid w:val="004C6134"/>
    <w:rsid w:val="004C6169"/>
    <w:rsid w:val="004C61A9"/>
    <w:rsid w:val="004C64A1"/>
    <w:rsid w:val="004C64D0"/>
    <w:rsid w:val="004C654E"/>
    <w:rsid w:val="004C6839"/>
    <w:rsid w:val="004C6894"/>
    <w:rsid w:val="004C6B1D"/>
    <w:rsid w:val="004C6BEC"/>
    <w:rsid w:val="004C6CA1"/>
    <w:rsid w:val="004C721C"/>
    <w:rsid w:val="004C7393"/>
    <w:rsid w:val="004C7480"/>
    <w:rsid w:val="004C780D"/>
    <w:rsid w:val="004C7896"/>
    <w:rsid w:val="004C7914"/>
    <w:rsid w:val="004C79A4"/>
    <w:rsid w:val="004C7A20"/>
    <w:rsid w:val="004C7B9F"/>
    <w:rsid w:val="004C7C68"/>
    <w:rsid w:val="004D00F3"/>
    <w:rsid w:val="004D03F3"/>
    <w:rsid w:val="004D04D4"/>
    <w:rsid w:val="004D05BC"/>
    <w:rsid w:val="004D05E6"/>
    <w:rsid w:val="004D068B"/>
    <w:rsid w:val="004D06CF"/>
    <w:rsid w:val="004D06E0"/>
    <w:rsid w:val="004D0710"/>
    <w:rsid w:val="004D0748"/>
    <w:rsid w:val="004D075A"/>
    <w:rsid w:val="004D07F2"/>
    <w:rsid w:val="004D0C0E"/>
    <w:rsid w:val="004D0C8D"/>
    <w:rsid w:val="004D0C96"/>
    <w:rsid w:val="004D0EDA"/>
    <w:rsid w:val="004D1028"/>
    <w:rsid w:val="004D1129"/>
    <w:rsid w:val="004D1415"/>
    <w:rsid w:val="004D1452"/>
    <w:rsid w:val="004D15BF"/>
    <w:rsid w:val="004D1BDA"/>
    <w:rsid w:val="004D1BEA"/>
    <w:rsid w:val="004D1C71"/>
    <w:rsid w:val="004D1E51"/>
    <w:rsid w:val="004D2439"/>
    <w:rsid w:val="004D2645"/>
    <w:rsid w:val="004D2791"/>
    <w:rsid w:val="004D27B3"/>
    <w:rsid w:val="004D2A8C"/>
    <w:rsid w:val="004D2AB6"/>
    <w:rsid w:val="004D2C0F"/>
    <w:rsid w:val="004D2C7B"/>
    <w:rsid w:val="004D2F6B"/>
    <w:rsid w:val="004D328A"/>
    <w:rsid w:val="004D34E3"/>
    <w:rsid w:val="004D34E4"/>
    <w:rsid w:val="004D369B"/>
    <w:rsid w:val="004D3956"/>
    <w:rsid w:val="004D3B02"/>
    <w:rsid w:val="004D3D38"/>
    <w:rsid w:val="004D3FE6"/>
    <w:rsid w:val="004D41A0"/>
    <w:rsid w:val="004D44B8"/>
    <w:rsid w:val="004D499B"/>
    <w:rsid w:val="004D4A52"/>
    <w:rsid w:val="004D4A99"/>
    <w:rsid w:val="004D4AF4"/>
    <w:rsid w:val="004D4C1E"/>
    <w:rsid w:val="004D4C8C"/>
    <w:rsid w:val="004D4CD4"/>
    <w:rsid w:val="004D4D26"/>
    <w:rsid w:val="004D4D29"/>
    <w:rsid w:val="004D4E10"/>
    <w:rsid w:val="004D5009"/>
    <w:rsid w:val="004D51A1"/>
    <w:rsid w:val="004D53B9"/>
    <w:rsid w:val="004D541A"/>
    <w:rsid w:val="004D5495"/>
    <w:rsid w:val="004D54F7"/>
    <w:rsid w:val="004D5549"/>
    <w:rsid w:val="004D56DC"/>
    <w:rsid w:val="004D59F4"/>
    <w:rsid w:val="004D5D57"/>
    <w:rsid w:val="004D5ED9"/>
    <w:rsid w:val="004D5F43"/>
    <w:rsid w:val="004D5FE2"/>
    <w:rsid w:val="004D5FE6"/>
    <w:rsid w:val="004D604E"/>
    <w:rsid w:val="004D60AB"/>
    <w:rsid w:val="004D6287"/>
    <w:rsid w:val="004D62B5"/>
    <w:rsid w:val="004D64FF"/>
    <w:rsid w:val="004D65A4"/>
    <w:rsid w:val="004D65B7"/>
    <w:rsid w:val="004D671C"/>
    <w:rsid w:val="004D68DD"/>
    <w:rsid w:val="004D6FAA"/>
    <w:rsid w:val="004D71CB"/>
    <w:rsid w:val="004D72D0"/>
    <w:rsid w:val="004D72D6"/>
    <w:rsid w:val="004D73D1"/>
    <w:rsid w:val="004D750A"/>
    <w:rsid w:val="004D7579"/>
    <w:rsid w:val="004D75AD"/>
    <w:rsid w:val="004D75DE"/>
    <w:rsid w:val="004D7705"/>
    <w:rsid w:val="004D7965"/>
    <w:rsid w:val="004D7D26"/>
    <w:rsid w:val="004D7DCA"/>
    <w:rsid w:val="004D7FBB"/>
    <w:rsid w:val="004E00B2"/>
    <w:rsid w:val="004E0155"/>
    <w:rsid w:val="004E032D"/>
    <w:rsid w:val="004E0469"/>
    <w:rsid w:val="004E057D"/>
    <w:rsid w:val="004E0667"/>
    <w:rsid w:val="004E06AD"/>
    <w:rsid w:val="004E06FB"/>
    <w:rsid w:val="004E077B"/>
    <w:rsid w:val="004E07B3"/>
    <w:rsid w:val="004E09B8"/>
    <w:rsid w:val="004E0DBB"/>
    <w:rsid w:val="004E102A"/>
    <w:rsid w:val="004E1051"/>
    <w:rsid w:val="004E10DE"/>
    <w:rsid w:val="004E12A8"/>
    <w:rsid w:val="004E12D9"/>
    <w:rsid w:val="004E1316"/>
    <w:rsid w:val="004E157B"/>
    <w:rsid w:val="004E17A2"/>
    <w:rsid w:val="004E1968"/>
    <w:rsid w:val="004E1976"/>
    <w:rsid w:val="004E1A0F"/>
    <w:rsid w:val="004E1C54"/>
    <w:rsid w:val="004E1DA8"/>
    <w:rsid w:val="004E1DED"/>
    <w:rsid w:val="004E1F03"/>
    <w:rsid w:val="004E1F07"/>
    <w:rsid w:val="004E2141"/>
    <w:rsid w:val="004E2B47"/>
    <w:rsid w:val="004E2DA3"/>
    <w:rsid w:val="004E2E1F"/>
    <w:rsid w:val="004E2F04"/>
    <w:rsid w:val="004E3193"/>
    <w:rsid w:val="004E34C2"/>
    <w:rsid w:val="004E35D6"/>
    <w:rsid w:val="004E365B"/>
    <w:rsid w:val="004E394B"/>
    <w:rsid w:val="004E3D29"/>
    <w:rsid w:val="004E3D6E"/>
    <w:rsid w:val="004E4256"/>
    <w:rsid w:val="004E452B"/>
    <w:rsid w:val="004E4965"/>
    <w:rsid w:val="004E49D0"/>
    <w:rsid w:val="004E4E1E"/>
    <w:rsid w:val="004E4E5C"/>
    <w:rsid w:val="004E4EBA"/>
    <w:rsid w:val="004E4F75"/>
    <w:rsid w:val="004E5060"/>
    <w:rsid w:val="004E54E1"/>
    <w:rsid w:val="004E55C2"/>
    <w:rsid w:val="004E5734"/>
    <w:rsid w:val="004E5820"/>
    <w:rsid w:val="004E5832"/>
    <w:rsid w:val="004E5920"/>
    <w:rsid w:val="004E5A04"/>
    <w:rsid w:val="004E5AD0"/>
    <w:rsid w:val="004E5DBA"/>
    <w:rsid w:val="004E5DF4"/>
    <w:rsid w:val="004E5ED8"/>
    <w:rsid w:val="004E61A3"/>
    <w:rsid w:val="004E65DA"/>
    <w:rsid w:val="004E67C5"/>
    <w:rsid w:val="004E6B2E"/>
    <w:rsid w:val="004E6BEF"/>
    <w:rsid w:val="004E6DBE"/>
    <w:rsid w:val="004E6DC6"/>
    <w:rsid w:val="004E6E9C"/>
    <w:rsid w:val="004E6EB2"/>
    <w:rsid w:val="004E7359"/>
    <w:rsid w:val="004E78AC"/>
    <w:rsid w:val="004E78C9"/>
    <w:rsid w:val="004E796C"/>
    <w:rsid w:val="004E7A1D"/>
    <w:rsid w:val="004E7AD2"/>
    <w:rsid w:val="004E7B65"/>
    <w:rsid w:val="004E7BE2"/>
    <w:rsid w:val="004E7C2D"/>
    <w:rsid w:val="004E7D36"/>
    <w:rsid w:val="004E7ED7"/>
    <w:rsid w:val="004F00E0"/>
    <w:rsid w:val="004F010E"/>
    <w:rsid w:val="004F0673"/>
    <w:rsid w:val="004F09CD"/>
    <w:rsid w:val="004F0A41"/>
    <w:rsid w:val="004F0E02"/>
    <w:rsid w:val="004F0E3A"/>
    <w:rsid w:val="004F0E5B"/>
    <w:rsid w:val="004F0E8B"/>
    <w:rsid w:val="004F11B3"/>
    <w:rsid w:val="004F1519"/>
    <w:rsid w:val="004F1581"/>
    <w:rsid w:val="004F1742"/>
    <w:rsid w:val="004F1B7D"/>
    <w:rsid w:val="004F1C82"/>
    <w:rsid w:val="004F2066"/>
    <w:rsid w:val="004F20A8"/>
    <w:rsid w:val="004F2375"/>
    <w:rsid w:val="004F2427"/>
    <w:rsid w:val="004F25FB"/>
    <w:rsid w:val="004F2914"/>
    <w:rsid w:val="004F2AA7"/>
    <w:rsid w:val="004F3049"/>
    <w:rsid w:val="004F332E"/>
    <w:rsid w:val="004F3414"/>
    <w:rsid w:val="004F347A"/>
    <w:rsid w:val="004F3B7D"/>
    <w:rsid w:val="004F3C35"/>
    <w:rsid w:val="004F3C51"/>
    <w:rsid w:val="004F3E49"/>
    <w:rsid w:val="004F400F"/>
    <w:rsid w:val="004F441A"/>
    <w:rsid w:val="004F44DD"/>
    <w:rsid w:val="004F4568"/>
    <w:rsid w:val="004F4787"/>
    <w:rsid w:val="004F4791"/>
    <w:rsid w:val="004F499A"/>
    <w:rsid w:val="004F4B31"/>
    <w:rsid w:val="004F4C57"/>
    <w:rsid w:val="004F4CA1"/>
    <w:rsid w:val="004F515D"/>
    <w:rsid w:val="004F5191"/>
    <w:rsid w:val="004F5204"/>
    <w:rsid w:val="004F53AC"/>
    <w:rsid w:val="004F5614"/>
    <w:rsid w:val="004F576B"/>
    <w:rsid w:val="004F59BC"/>
    <w:rsid w:val="004F5C98"/>
    <w:rsid w:val="004F61DE"/>
    <w:rsid w:val="004F640C"/>
    <w:rsid w:val="004F665E"/>
    <w:rsid w:val="004F689C"/>
    <w:rsid w:val="004F69E6"/>
    <w:rsid w:val="004F6B49"/>
    <w:rsid w:val="004F6BFE"/>
    <w:rsid w:val="004F6E91"/>
    <w:rsid w:val="004F709D"/>
    <w:rsid w:val="004F7238"/>
    <w:rsid w:val="004F7489"/>
    <w:rsid w:val="004F76EA"/>
    <w:rsid w:val="004F77C4"/>
    <w:rsid w:val="004F7B9A"/>
    <w:rsid w:val="004F7F75"/>
    <w:rsid w:val="005001E0"/>
    <w:rsid w:val="00500596"/>
    <w:rsid w:val="0050078F"/>
    <w:rsid w:val="00500797"/>
    <w:rsid w:val="0050081A"/>
    <w:rsid w:val="005009B4"/>
    <w:rsid w:val="00500A12"/>
    <w:rsid w:val="00500B05"/>
    <w:rsid w:val="00500BCE"/>
    <w:rsid w:val="00501216"/>
    <w:rsid w:val="00501579"/>
    <w:rsid w:val="005016D6"/>
    <w:rsid w:val="00501754"/>
    <w:rsid w:val="0050199F"/>
    <w:rsid w:val="00501AD7"/>
    <w:rsid w:val="00501D0D"/>
    <w:rsid w:val="00501E5E"/>
    <w:rsid w:val="00501EC2"/>
    <w:rsid w:val="00502044"/>
    <w:rsid w:val="0050221E"/>
    <w:rsid w:val="00502266"/>
    <w:rsid w:val="00502429"/>
    <w:rsid w:val="005025A4"/>
    <w:rsid w:val="005025B6"/>
    <w:rsid w:val="00502600"/>
    <w:rsid w:val="0050280A"/>
    <w:rsid w:val="00502A81"/>
    <w:rsid w:val="00502CEA"/>
    <w:rsid w:val="005030F2"/>
    <w:rsid w:val="00503198"/>
    <w:rsid w:val="00503224"/>
    <w:rsid w:val="0050367A"/>
    <w:rsid w:val="0050372B"/>
    <w:rsid w:val="0050384B"/>
    <w:rsid w:val="00503891"/>
    <w:rsid w:val="00503ECB"/>
    <w:rsid w:val="0050426B"/>
    <w:rsid w:val="0050427B"/>
    <w:rsid w:val="00504289"/>
    <w:rsid w:val="00504553"/>
    <w:rsid w:val="005045CC"/>
    <w:rsid w:val="005045D1"/>
    <w:rsid w:val="00504628"/>
    <w:rsid w:val="00504704"/>
    <w:rsid w:val="0050481B"/>
    <w:rsid w:val="00504A70"/>
    <w:rsid w:val="005052C8"/>
    <w:rsid w:val="00505646"/>
    <w:rsid w:val="0050573F"/>
    <w:rsid w:val="00505920"/>
    <w:rsid w:val="00505932"/>
    <w:rsid w:val="00505B2C"/>
    <w:rsid w:val="00505E20"/>
    <w:rsid w:val="00505E73"/>
    <w:rsid w:val="00505EF1"/>
    <w:rsid w:val="005061B2"/>
    <w:rsid w:val="005061C5"/>
    <w:rsid w:val="005063C7"/>
    <w:rsid w:val="00506424"/>
    <w:rsid w:val="00506783"/>
    <w:rsid w:val="00506894"/>
    <w:rsid w:val="0050692A"/>
    <w:rsid w:val="00506B8E"/>
    <w:rsid w:val="00506C0B"/>
    <w:rsid w:val="00506D2A"/>
    <w:rsid w:val="00506F44"/>
    <w:rsid w:val="00506FD0"/>
    <w:rsid w:val="00507183"/>
    <w:rsid w:val="005073C1"/>
    <w:rsid w:val="00507A5B"/>
    <w:rsid w:val="00507C7A"/>
    <w:rsid w:val="005100DE"/>
    <w:rsid w:val="00510E4D"/>
    <w:rsid w:val="00510F17"/>
    <w:rsid w:val="00510FA0"/>
    <w:rsid w:val="0051118F"/>
    <w:rsid w:val="00511241"/>
    <w:rsid w:val="00511333"/>
    <w:rsid w:val="005118BD"/>
    <w:rsid w:val="005121EC"/>
    <w:rsid w:val="00512293"/>
    <w:rsid w:val="00512306"/>
    <w:rsid w:val="0051260C"/>
    <w:rsid w:val="0051265F"/>
    <w:rsid w:val="00512841"/>
    <w:rsid w:val="00512D20"/>
    <w:rsid w:val="00512E5F"/>
    <w:rsid w:val="00512EB7"/>
    <w:rsid w:val="00513375"/>
    <w:rsid w:val="00513736"/>
    <w:rsid w:val="0051381A"/>
    <w:rsid w:val="0051392F"/>
    <w:rsid w:val="00513A4A"/>
    <w:rsid w:val="005140D0"/>
    <w:rsid w:val="00514225"/>
    <w:rsid w:val="005142F0"/>
    <w:rsid w:val="0051446F"/>
    <w:rsid w:val="005147A3"/>
    <w:rsid w:val="00514B15"/>
    <w:rsid w:val="00514DA9"/>
    <w:rsid w:val="00514DD8"/>
    <w:rsid w:val="00514E6C"/>
    <w:rsid w:val="00515363"/>
    <w:rsid w:val="0051545F"/>
    <w:rsid w:val="005155CB"/>
    <w:rsid w:val="0051598E"/>
    <w:rsid w:val="00515A89"/>
    <w:rsid w:val="00515DFC"/>
    <w:rsid w:val="00515E40"/>
    <w:rsid w:val="00515EDF"/>
    <w:rsid w:val="00515FF0"/>
    <w:rsid w:val="00516611"/>
    <w:rsid w:val="005166BC"/>
    <w:rsid w:val="00516CC6"/>
    <w:rsid w:val="00516E37"/>
    <w:rsid w:val="005170A9"/>
    <w:rsid w:val="005175D1"/>
    <w:rsid w:val="005179BC"/>
    <w:rsid w:val="005179F7"/>
    <w:rsid w:val="00517B92"/>
    <w:rsid w:val="00517C28"/>
    <w:rsid w:val="00517E1C"/>
    <w:rsid w:val="00517E8B"/>
    <w:rsid w:val="0052025A"/>
    <w:rsid w:val="005204A9"/>
    <w:rsid w:val="005204B6"/>
    <w:rsid w:val="0052051C"/>
    <w:rsid w:val="00520538"/>
    <w:rsid w:val="00520691"/>
    <w:rsid w:val="00520998"/>
    <w:rsid w:val="00520AFF"/>
    <w:rsid w:val="00520E14"/>
    <w:rsid w:val="00521289"/>
    <w:rsid w:val="005214E4"/>
    <w:rsid w:val="00521596"/>
    <w:rsid w:val="00521741"/>
    <w:rsid w:val="0052176A"/>
    <w:rsid w:val="00521E42"/>
    <w:rsid w:val="00522830"/>
    <w:rsid w:val="005229AD"/>
    <w:rsid w:val="005229F0"/>
    <w:rsid w:val="00522B89"/>
    <w:rsid w:val="00522CB5"/>
    <w:rsid w:val="0052333B"/>
    <w:rsid w:val="0052356F"/>
    <w:rsid w:val="00523B66"/>
    <w:rsid w:val="00523CD1"/>
    <w:rsid w:val="00523D93"/>
    <w:rsid w:val="00523E45"/>
    <w:rsid w:val="005241EF"/>
    <w:rsid w:val="00524257"/>
    <w:rsid w:val="00524637"/>
    <w:rsid w:val="00524858"/>
    <w:rsid w:val="0052486B"/>
    <w:rsid w:val="00524896"/>
    <w:rsid w:val="00524A22"/>
    <w:rsid w:val="00524B49"/>
    <w:rsid w:val="00524C13"/>
    <w:rsid w:val="00524D09"/>
    <w:rsid w:val="00524E11"/>
    <w:rsid w:val="00524E5C"/>
    <w:rsid w:val="00524EE1"/>
    <w:rsid w:val="00525427"/>
    <w:rsid w:val="00525745"/>
    <w:rsid w:val="005258F3"/>
    <w:rsid w:val="0052597F"/>
    <w:rsid w:val="00525B7F"/>
    <w:rsid w:val="00525B93"/>
    <w:rsid w:val="00525CA6"/>
    <w:rsid w:val="0052649E"/>
    <w:rsid w:val="0052686E"/>
    <w:rsid w:val="005269F5"/>
    <w:rsid w:val="00526B40"/>
    <w:rsid w:val="00526D18"/>
    <w:rsid w:val="00526D7E"/>
    <w:rsid w:val="0052755F"/>
    <w:rsid w:val="005275C8"/>
    <w:rsid w:val="00527A09"/>
    <w:rsid w:val="00527A56"/>
    <w:rsid w:val="00527C91"/>
    <w:rsid w:val="00527EBA"/>
    <w:rsid w:val="005303FC"/>
    <w:rsid w:val="00530576"/>
    <w:rsid w:val="0053073C"/>
    <w:rsid w:val="00530A6C"/>
    <w:rsid w:val="00530CDB"/>
    <w:rsid w:val="00530D16"/>
    <w:rsid w:val="00530FD7"/>
    <w:rsid w:val="005313BD"/>
    <w:rsid w:val="005314D5"/>
    <w:rsid w:val="005314E7"/>
    <w:rsid w:val="00531869"/>
    <w:rsid w:val="00531889"/>
    <w:rsid w:val="00531A2E"/>
    <w:rsid w:val="00531B08"/>
    <w:rsid w:val="00531C66"/>
    <w:rsid w:val="00531CA1"/>
    <w:rsid w:val="00531CC8"/>
    <w:rsid w:val="00531D73"/>
    <w:rsid w:val="00531E53"/>
    <w:rsid w:val="0053259C"/>
    <w:rsid w:val="00532695"/>
    <w:rsid w:val="00532AC1"/>
    <w:rsid w:val="00532D91"/>
    <w:rsid w:val="00532E56"/>
    <w:rsid w:val="005330C5"/>
    <w:rsid w:val="005334D2"/>
    <w:rsid w:val="00533704"/>
    <w:rsid w:val="00533707"/>
    <w:rsid w:val="00533ADC"/>
    <w:rsid w:val="00533CAE"/>
    <w:rsid w:val="00533DB4"/>
    <w:rsid w:val="0053407F"/>
    <w:rsid w:val="005341E7"/>
    <w:rsid w:val="00534289"/>
    <w:rsid w:val="00534586"/>
    <w:rsid w:val="005345D9"/>
    <w:rsid w:val="0053479F"/>
    <w:rsid w:val="00534907"/>
    <w:rsid w:val="0053497F"/>
    <w:rsid w:val="00534BA5"/>
    <w:rsid w:val="00534D1B"/>
    <w:rsid w:val="00534D39"/>
    <w:rsid w:val="00534DB8"/>
    <w:rsid w:val="00534F0C"/>
    <w:rsid w:val="00534FE1"/>
    <w:rsid w:val="0053500B"/>
    <w:rsid w:val="005351EF"/>
    <w:rsid w:val="0053534C"/>
    <w:rsid w:val="00535798"/>
    <w:rsid w:val="005357DE"/>
    <w:rsid w:val="0053581B"/>
    <w:rsid w:val="0053585D"/>
    <w:rsid w:val="00535BCE"/>
    <w:rsid w:val="00535C4D"/>
    <w:rsid w:val="00535D34"/>
    <w:rsid w:val="0053601C"/>
    <w:rsid w:val="00536129"/>
    <w:rsid w:val="005362DF"/>
    <w:rsid w:val="005363E3"/>
    <w:rsid w:val="005368AA"/>
    <w:rsid w:val="005368D3"/>
    <w:rsid w:val="005369F8"/>
    <w:rsid w:val="00536A7D"/>
    <w:rsid w:val="00536A8A"/>
    <w:rsid w:val="00536C25"/>
    <w:rsid w:val="00536E08"/>
    <w:rsid w:val="00536F08"/>
    <w:rsid w:val="005371D6"/>
    <w:rsid w:val="00537279"/>
    <w:rsid w:val="00537593"/>
    <w:rsid w:val="00537679"/>
    <w:rsid w:val="005378E7"/>
    <w:rsid w:val="0053791B"/>
    <w:rsid w:val="005379F6"/>
    <w:rsid w:val="00537C1F"/>
    <w:rsid w:val="00537C89"/>
    <w:rsid w:val="00537E00"/>
    <w:rsid w:val="00537E72"/>
    <w:rsid w:val="00537EAC"/>
    <w:rsid w:val="00537FF0"/>
    <w:rsid w:val="0054017F"/>
    <w:rsid w:val="00540192"/>
    <w:rsid w:val="00540440"/>
    <w:rsid w:val="00540553"/>
    <w:rsid w:val="005405E2"/>
    <w:rsid w:val="00540A05"/>
    <w:rsid w:val="00540B24"/>
    <w:rsid w:val="00540B90"/>
    <w:rsid w:val="00540CDD"/>
    <w:rsid w:val="005410DF"/>
    <w:rsid w:val="00541182"/>
    <w:rsid w:val="005412A2"/>
    <w:rsid w:val="0054135F"/>
    <w:rsid w:val="005414FE"/>
    <w:rsid w:val="005415E4"/>
    <w:rsid w:val="005417B4"/>
    <w:rsid w:val="00541A2E"/>
    <w:rsid w:val="00541A92"/>
    <w:rsid w:val="00541B25"/>
    <w:rsid w:val="00541E3D"/>
    <w:rsid w:val="00542020"/>
    <w:rsid w:val="00542084"/>
    <w:rsid w:val="00542295"/>
    <w:rsid w:val="0054229C"/>
    <w:rsid w:val="005422B1"/>
    <w:rsid w:val="00542442"/>
    <w:rsid w:val="005424A5"/>
    <w:rsid w:val="005426D1"/>
    <w:rsid w:val="005426DD"/>
    <w:rsid w:val="005426EB"/>
    <w:rsid w:val="00542712"/>
    <w:rsid w:val="0054299B"/>
    <w:rsid w:val="00542B50"/>
    <w:rsid w:val="00542B78"/>
    <w:rsid w:val="00542D61"/>
    <w:rsid w:val="005430AB"/>
    <w:rsid w:val="005437E1"/>
    <w:rsid w:val="0054380B"/>
    <w:rsid w:val="00543DED"/>
    <w:rsid w:val="00543E5A"/>
    <w:rsid w:val="0054414A"/>
    <w:rsid w:val="0054425B"/>
    <w:rsid w:val="00544344"/>
    <w:rsid w:val="0054435E"/>
    <w:rsid w:val="005445DA"/>
    <w:rsid w:val="00544620"/>
    <w:rsid w:val="00544A80"/>
    <w:rsid w:val="00544F6D"/>
    <w:rsid w:val="00544FE4"/>
    <w:rsid w:val="005453D1"/>
    <w:rsid w:val="005454E2"/>
    <w:rsid w:val="0054587B"/>
    <w:rsid w:val="0054597A"/>
    <w:rsid w:val="005459AE"/>
    <w:rsid w:val="00545B39"/>
    <w:rsid w:val="00545B55"/>
    <w:rsid w:val="00545BDC"/>
    <w:rsid w:val="00545DD2"/>
    <w:rsid w:val="00545DF5"/>
    <w:rsid w:val="00545E76"/>
    <w:rsid w:val="00545EBD"/>
    <w:rsid w:val="00546102"/>
    <w:rsid w:val="00546739"/>
    <w:rsid w:val="00546825"/>
    <w:rsid w:val="00546836"/>
    <w:rsid w:val="00546BEC"/>
    <w:rsid w:val="00546FAC"/>
    <w:rsid w:val="005471E1"/>
    <w:rsid w:val="005472AA"/>
    <w:rsid w:val="0054745D"/>
    <w:rsid w:val="005477D5"/>
    <w:rsid w:val="00547FC2"/>
    <w:rsid w:val="005500F1"/>
    <w:rsid w:val="00550360"/>
    <w:rsid w:val="005503D2"/>
    <w:rsid w:val="005508D0"/>
    <w:rsid w:val="00550963"/>
    <w:rsid w:val="00550A4D"/>
    <w:rsid w:val="00550B2E"/>
    <w:rsid w:val="00550C2B"/>
    <w:rsid w:val="00551158"/>
    <w:rsid w:val="0055122B"/>
    <w:rsid w:val="00551515"/>
    <w:rsid w:val="00551550"/>
    <w:rsid w:val="005516C6"/>
    <w:rsid w:val="005516F8"/>
    <w:rsid w:val="0055173F"/>
    <w:rsid w:val="005519FB"/>
    <w:rsid w:val="00551B66"/>
    <w:rsid w:val="00551C44"/>
    <w:rsid w:val="00551CA0"/>
    <w:rsid w:val="00551D7F"/>
    <w:rsid w:val="00551E23"/>
    <w:rsid w:val="00552174"/>
    <w:rsid w:val="0055218A"/>
    <w:rsid w:val="005522BA"/>
    <w:rsid w:val="005524BD"/>
    <w:rsid w:val="00552513"/>
    <w:rsid w:val="00552943"/>
    <w:rsid w:val="00552BE7"/>
    <w:rsid w:val="00552E12"/>
    <w:rsid w:val="00552ED9"/>
    <w:rsid w:val="00552EE2"/>
    <w:rsid w:val="00552FCD"/>
    <w:rsid w:val="005532CC"/>
    <w:rsid w:val="005533C9"/>
    <w:rsid w:val="005536F6"/>
    <w:rsid w:val="0055370B"/>
    <w:rsid w:val="005537DD"/>
    <w:rsid w:val="005538FC"/>
    <w:rsid w:val="00553981"/>
    <w:rsid w:val="00553D79"/>
    <w:rsid w:val="00553F76"/>
    <w:rsid w:val="005540CD"/>
    <w:rsid w:val="005541FA"/>
    <w:rsid w:val="005542E5"/>
    <w:rsid w:val="00554395"/>
    <w:rsid w:val="005549B4"/>
    <w:rsid w:val="005549F8"/>
    <w:rsid w:val="00554B39"/>
    <w:rsid w:val="00554BE7"/>
    <w:rsid w:val="00554C30"/>
    <w:rsid w:val="00554DA8"/>
    <w:rsid w:val="00554E59"/>
    <w:rsid w:val="0055511F"/>
    <w:rsid w:val="00555530"/>
    <w:rsid w:val="00555726"/>
    <w:rsid w:val="00555A05"/>
    <w:rsid w:val="00555A65"/>
    <w:rsid w:val="00555B6A"/>
    <w:rsid w:val="00555BCC"/>
    <w:rsid w:val="00555C05"/>
    <w:rsid w:val="00555C10"/>
    <w:rsid w:val="005561BD"/>
    <w:rsid w:val="005562AE"/>
    <w:rsid w:val="0055630D"/>
    <w:rsid w:val="0055655E"/>
    <w:rsid w:val="00556722"/>
    <w:rsid w:val="0055689E"/>
    <w:rsid w:val="00556AE0"/>
    <w:rsid w:val="00556E2B"/>
    <w:rsid w:val="00556E35"/>
    <w:rsid w:val="005570D1"/>
    <w:rsid w:val="00557259"/>
    <w:rsid w:val="0055725F"/>
    <w:rsid w:val="00557329"/>
    <w:rsid w:val="00557430"/>
    <w:rsid w:val="005578AE"/>
    <w:rsid w:val="0055799B"/>
    <w:rsid w:val="00557DC1"/>
    <w:rsid w:val="00557DF0"/>
    <w:rsid w:val="00557E0A"/>
    <w:rsid w:val="0056009A"/>
    <w:rsid w:val="00560521"/>
    <w:rsid w:val="00560576"/>
    <w:rsid w:val="005608F8"/>
    <w:rsid w:val="00560958"/>
    <w:rsid w:val="00560C05"/>
    <w:rsid w:val="00560C32"/>
    <w:rsid w:val="00560C63"/>
    <w:rsid w:val="00560D91"/>
    <w:rsid w:val="00561033"/>
    <w:rsid w:val="00561047"/>
    <w:rsid w:val="005610BA"/>
    <w:rsid w:val="005612C3"/>
    <w:rsid w:val="005615BA"/>
    <w:rsid w:val="005615FB"/>
    <w:rsid w:val="0056171A"/>
    <w:rsid w:val="00561A99"/>
    <w:rsid w:val="00561B92"/>
    <w:rsid w:val="00561CAA"/>
    <w:rsid w:val="005621E2"/>
    <w:rsid w:val="005621F6"/>
    <w:rsid w:val="005625D8"/>
    <w:rsid w:val="005626BF"/>
    <w:rsid w:val="00562808"/>
    <w:rsid w:val="00562B70"/>
    <w:rsid w:val="00562E40"/>
    <w:rsid w:val="0056301B"/>
    <w:rsid w:val="00563122"/>
    <w:rsid w:val="0056314C"/>
    <w:rsid w:val="00563A4B"/>
    <w:rsid w:val="00563B56"/>
    <w:rsid w:val="00563F03"/>
    <w:rsid w:val="00564270"/>
    <w:rsid w:val="005642A0"/>
    <w:rsid w:val="00564529"/>
    <w:rsid w:val="00564632"/>
    <w:rsid w:val="00564EC8"/>
    <w:rsid w:val="00564FCC"/>
    <w:rsid w:val="005650E2"/>
    <w:rsid w:val="0056515F"/>
    <w:rsid w:val="005651AA"/>
    <w:rsid w:val="0056526E"/>
    <w:rsid w:val="00565311"/>
    <w:rsid w:val="00565478"/>
    <w:rsid w:val="00565556"/>
    <w:rsid w:val="005655F0"/>
    <w:rsid w:val="00565809"/>
    <w:rsid w:val="00565FE6"/>
    <w:rsid w:val="005660A6"/>
    <w:rsid w:val="005661DE"/>
    <w:rsid w:val="005662EF"/>
    <w:rsid w:val="00566806"/>
    <w:rsid w:val="00566818"/>
    <w:rsid w:val="00566A17"/>
    <w:rsid w:val="00566A74"/>
    <w:rsid w:val="00566DF0"/>
    <w:rsid w:val="0056729B"/>
    <w:rsid w:val="005673BE"/>
    <w:rsid w:val="005673F1"/>
    <w:rsid w:val="005675F0"/>
    <w:rsid w:val="00567A58"/>
    <w:rsid w:val="00567DFF"/>
    <w:rsid w:val="00570137"/>
    <w:rsid w:val="00570247"/>
    <w:rsid w:val="005703EE"/>
    <w:rsid w:val="0057046B"/>
    <w:rsid w:val="00570A55"/>
    <w:rsid w:val="00570AB2"/>
    <w:rsid w:val="00570AC6"/>
    <w:rsid w:val="00570C27"/>
    <w:rsid w:val="00570D61"/>
    <w:rsid w:val="00570D99"/>
    <w:rsid w:val="00570DF2"/>
    <w:rsid w:val="00570E25"/>
    <w:rsid w:val="00571042"/>
    <w:rsid w:val="005710A0"/>
    <w:rsid w:val="0057114E"/>
    <w:rsid w:val="005711BF"/>
    <w:rsid w:val="00571208"/>
    <w:rsid w:val="00571932"/>
    <w:rsid w:val="00571A41"/>
    <w:rsid w:val="00571F32"/>
    <w:rsid w:val="0057217C"/>
    <w:rsid w:val="00572335"/>
    <w:rsid w:val="005723E7"/>
    <w:rsid w:val="005724A2"/>
    <w:rsid w:val="005724EE"/>
    <w:rsid w:val="005725AF"/>
    <w:rsid w:val="0057293C"/>
    <w:rsid w:val="00572ED1"/>
    <w:rsid w:val="005731F8"/>
    <w:rsid w:val="00573551"/>
    <w:rsid w:val="005735E2"/>
    <w:rsid w:val="005738C8"/>
    <w:rsid w:val="00573936"/>
    <w:rsid w:val="005739DE"/>
    <w:rsid w:val="00573B39"/>
    <w:rsid w:val="00573EDD"/>
    <w:rsid w:val="00574241"/>
    <w:rsid w:val="00574467"/>
    <w:rsid w:val="0057446D"/>
    <w:rsid w:val="0057448D"/>
    <w:rsid w:val="005745A4"/>
    <w:rsid w:val="00574BCF"/>
    <w:rsid w:val="00574CF3"/>
    <w:rsid w:val="00574D7C"/>
    <w:rsid w:val="005750AE"/>
    <w:rsid w:val="0057538E"/>
    <w:rsid w:val="005756B2"/>
    <w:rsid w:val="00575A7D"/>
    <w:rsid w:val="00575B43"/>
    <w:rsid w:val="00575B92"/>
    <w:rsid w:val="00575C35"/>
    <w:rsid w:val="00575C6D"/>
    <w:rsid w:val="00575D74"/>
    <w:rsid w:val="00575E76"/>
    <w:rsid w:val="0057629A"/>
    <w:rsid w:val="00576589"/>
    <w:rsid w:val="005765AC"/>
    <w:rsid w:val="005766FA"/>
    <w:rsid w:val="00576862"/>
    <w:rsid w:val="00576A8C"/>
    <w:rsid w:val="00576C3C"/>
    <w:rsid w:val="00576D7A"/>
    <w:rsid w:val="00577109"/>
    <w:rsid w:val="0057711C"/>
    <w:rsid w:val="005773B1"/>
    <w:rsid w:val="0057741B"/>
    <w:rsid w:val="005774FD"/>
    <w:rsid w:val="00577681"/>
    <w:rsid w:val="00577692"/>
    <w:rsid w:val="0057797C"/>
    <w:rsid w:val="00577AE8"/>
    <w:rsid w:val="00577BC0"/>
    <w:rsid w:val="00577C30"/>
    <w:rsid w:val="00577F74"/>
    <w:rsid w:val="0058022E"/>
    <w:rsid w:val="005807BA"/>
    <w:rsid w:val="005807C8"/>
    <w:rsid w:val="005808E5"/>
    <w:rsid w:val="00580A2C"/>
    <w:rsid w:val="00580E32"/>
    <w:rsid w:val="00581184"/>
    <w:rsid w:val="00581310"/>
    <w:rsid w:val="00581320"/>
    <w:rsid w:val="00581668"/>
    <w:rsid w:val="005817BB"/>
    <w:rsid w:val="00581831"/>
    <w:rsid w:val="00581AF3"/>
    <w:rsid w:val="00581D86"/>
    <w:rsid w:val="0058209B"/>
    <w:rsid w:val="00582182"/>
    <w:rsid w:val="005823A3"/>
    <w:rsid w:val="0058257E"/>
    <w:rsid w:val="0058267D"/>
    <w:rsid w:val="00582CF2"/>
    <w:rsid w:val="00583068"/>
    <w:rsid w:val="00583282"/>
    <w:rsid w:val="005836C3"/>
    <w:rsid w:val="005838AE"/>
    <w:rsid w:val="005838EF"/>
    <w:rsid w:val="00583A33"/>
    <w:rsid w:val="00583E19"/>
    <w:rsid w:val="00583FAD"/>
    <w:rsid w:val="00584221"/>
    <w:rsid w:val="005842EE"/>
    <w:rsid w:val="005843DA"/>
    <w:rsid w:val="005844C9"/>
    <w:rsid w:val="0058453D"/>
    <w:rsid w:val="00584543"/>
    <w:rsid w:val="005845C2"/>
    <w:rsid w:val="005846BD"/>
    <w:rsid w:val="005846CB"/>
    <w:rsid w:val="00584710"/>
    <w:rsid w:val="00584734"/>
    <w:rsid w:val="005847E2"/>
    <w:rsid w:val="005848E6"/>
    <w:rsid w:val="00584ABE"/>
    <w:rsid w:val="00584E21"/>
    <w:rsid w:val="00585078"/>
    <w:rsid w:val="00585110"/>
    <w:rsid w:val="0058520D"/>
    <w:rsid w:val="00585402"/>
    <w:rsid w:val="005856B1"/>
    <w:rsid w:val="00585A1D"/>
    <w:rsid w:val="00585B3E"/>
    <w:rsid w:val="00585D7C"/>
    <w:rsid w:val="00585FEA"/>
    <w:rsid w:val="00586232"/>
    <w:rsid w:val="00586443"/>
    <w:rsid w:val="00586716"/>
    <w:rsid w:val="0058692F"/>
    <w:rsid w:val="00586B00"/>
    <w:rsid w:val="00586C6A"/>
    <w:rsid w:val="00586CF4"/>
    <w:rsid w:val="00586ECE"/>
    <w:rsid w:val="005872DF"/>
    <w:rsid w:val="005873CF"/>
    <w:rsid w:val="0058770A"/>
    <w:rsid w:val="00587941"/>
    <w:rsid w:val="00587D22"/>
    <w:rsid w:val="00587D5E"/>
    <w:rsid w:val="00590192"/>
    <w:rsid w:val="00590367"/>
    <w:rsid w:val="0059072B"/>
    <w:rsid w:val="005907BE"/>
    <w:rsid w:val="00590861"/>
    <w:rsid w:val="00590954"/>
    <w:rsid w:val="00590D49"/>
    <w:rsid w:val="00590F50"/>
    <w:rsid w:val="00591135"/>
    <w:rsid w:val="0059114D"/>
    <w:rsid w:val="0059115A"/>
    <w:rsid w:val="005913D8"/>
    <w:rsid w:val="0059153D"/>
    <w:rsid w:val="00591561"/>
    <w:rsid w:val="005919ED"/>
    <w:rsid w:val="00591AB3"/>
    <w:rsid w:val="00591BBE"/>
    <w:rsid w:val="00591DC1"/>
    <w:rsid w:val="00591FA5"/>
    <w:rsid w:val="00591FA8"/>
    <w:rsid w:val="00591FCE"/>
    <w:rsid w:val="005920FC"/>
    <w:rsid w:val="0059255C"/>
    <w:rsid w:val="00592677"/>
    <w:rsid w:val="0059290B"/>
    <w:rsid w:val="00592AEF"/>
    <w:rsid w:val="00592B88"/>
    <w:rsid w:val="00592C1B"/>
    <w:rsid w:val="00592E68"/>
    <w:rsid w:val="00593147"/>
    <w:rsid w:val="0059318C"/>
    <w:rsid w:val="005931C8"/>
    <w:rsid w:val="005935DD"/>
    <w:rsid w:val="00593661"/>
    <w:rsid w:val="00593EAE"/>
    <w:rsid w:val="00593FA4"/>
    <w:rsid w:val="005941B7"/>
    <w:rsid w:val="005943A5"/>
    <w:rsid w:val="00594859"/>
    <w:rsid w:val="00594AB7"/>
    <w:rsid w:val="00594B3C"/>
    <w:rsid w:val="00594CB4"/>
    <w:rsid w:val="00594D97"/>
    <w:rsid w:val="00594F7A"/>
    <w:rsid w:val="0059508C"/>
    <w:rsid w:val="00595244"/>
    <w:rsid w:val="0059578A"/>
    <w:rsid w:val="005957F3"/>
    <w:rsid w:val="00595DE3"/>
    <w:rsid w:val="0059600E"/>
    <w:rsid w:val="00596150"/>
    <w:rsid w:val="0059615D"/>
    <w:rsid w:val="005966DF"/>
    <w:rsid w:val="00596EFA"/>
    <w:rsid w:val="0059703D"/>
    <w:rsid w:val="00597367"/>
    <w:rsid w:val="005973EB"/>
    <w:rsid w:val="0059749D"/>
    <w:rsid w:val="005975FE"/>
    <w:rsid w:val="005978CA"/>
    <w:rsid w:val="005979D7"/>
    <w:rsid w:val="00597CA4"/>
    <w:rsid w:val="00597CD9"/>
    <w:rsid w:val="00597E30"/>
    <w:rsid w:val="00597F11"/>
    <w:rsid w:val="005A00F2"/>
    <w:rsid w:val="005A017B"/>
    <w:rsid w:val="005A01E3"/>
    <w:rsid w:val="005A03AD"/>
    <w:rsid w:val="005A0516"/>
    <w:rsid w:val="005A088E"/>
    <w:rsid w:val="005A09DD"/>
    <w:rsid w:val="005A09E4"/>
    <w:rsid w:val="005A0AC5"/>
    <w:rsid w:val="005A0B92"/>
    <w:rsid w:val="005A0E20"/>
    <w:rsid w:val="005A114D"/>
    <w:rsid w:val="005A15AB"/>
    <w:rsid w:val="005A1793"/>
    <w:rsid w:val="005A1A01"/>
    <w:rsid w:val="005A1BAA"/>
    <w:rsid w:val="005A2195"/>
    <w:rsid w:val="005A22C9"/>
    <w:rsid w:val="005A23E8"/>
    <w:rsid w:val="005A249B"/>
    <w:rsid w:val="005A2502"/>
    <w:rsid w:val="005A2780"/>
    <w:rsid w:val="005A29BE"/>
    <w:rsid w:val="005A2AA3"/>
    <w:rsid w:val="005A2B1F"/>
    <w:rsid w:val="005A3061"/>
    <w:rsid w:val="005A3100"/>
    <w:rsid w:val="005A3318"/>
    <w:rsid w:val="005A342B"/>
    <w:rsid w:val="005A3577"/>
    <w:rsid w:val="005A3791"/>
    <w:rsid w:val="005A37BB"/>
    <w:rsid w:val="005A4030"/>
    <w:rsid w:val="005A4514"/>
    <w:rsid w:val="005A4A3F"/>
    <w:rsid w:val="005A4C9F"/>
    <w:rsid w:val="005A4F1C"/>
    <w:rsid w:val="005A5233"/>
    <w:rsid w:val="005A53B7"/>
    <w:rsid w:val="005A56A2"/>
    <w:rsid w:val="005A580F"/>
    <w:rsid w:val="005A5A7E"/>
    <w:rsid w:val="005A5E56"/>
    <w:rsid w:val="005A5F3B"/>
    <w:rsid w:val="005A63D3"/>
    <w:rsid w:val="005A6405"/>
    <w:rsid w:val="005A642C"/>
    <w:rsid w:val="005A6B22"/>
    <w:rsid w:val="005A6C97"/>
    <w:rsid w:val="005A6DCF"/>
    <w:rsid w:val="005A6E1F"/>
    <w:rsid w:val="005A6FD1"/>
    <w:rsid w:val="005A77E5"/>
    <w:rsid w:val="005A7B42"/>
    <w:rsid w:val="005A7CEB"/>
    <w:rsid w:val="005A7EC4"/>
    <w:rsid w:val="005A7FE5"/>
    <w:rsid w:val="005B0017"/>
    <w:rsid w:val="005B0199"/>
    <w:rsid w:val="005B0553"/>
    <w:rsid w:val="005B060A"/>
    <w:rsid w:val="005B066B"/>
    <w:rsid w:val="005B080E"/>
    <w:rsid w:val="005B093C"/>
    <w:rsid w:val="005B09E2"/>
    <w:rsid w:val="005B0D39"/>
    <w:rsid w:val="005B0D3B"/>
    <w:rsid w:val="005B0DC0"/>
    <w:rsid w:val="005B0E7E"/>
    <w:rsid w:val="005B1402"/>
    <w:rsid w:val="005B1690"/>
    <w:rsid w:val="005B18DF"/>
    <w:rsid w:val="005B1905"/>
    <w:rsid w:val="005B19C0"/>
    <w:rsid w:val="005B1A62"/>
    <w:rsid w:val="005B1B78"/>
    <w:rsid w:val="005B1CB4"/>
    <w:rsid w:val="005B1D1F"/>
    <w:rsid w:val="005B1DE5"/>
    <w:rsid w:val="005B1DF4"/>
    <w:rsid w:val="005B1F1A"/>
    <w:rsid w:val="005B1F37"/>
    <w:rsid w:val="005B2141"/>
    <w:rsid w:val="005B21B8"/>
    <w:rsid w:val="005B2216"/>
    <w:rsid w:val="005B2345"/>
    <w:rsid w:val="005B240B"/>
    <w:rsid w:val="005B28CA"/>
    <w:rsid w:val="005B2B2C"/>
    <w:rsid w:val="005B2CAE"/>
    <w:rsid w:val="005B32AC"/>
    <w:rsid w:val="005B334D"/>
    <w:rsid w:val="005B3452"/>
    <w:rsid w:val="005B37CA"/>
    <w:rsid w:val="005B37F7"/>
    <w:rsid w:val="005B3852"/>
    <w:rsid w:val="005B393B"/>
    <w:rsid w:val="005B395A"/>
    <w:rsid w:val="005B3981"/>
    <w:rsid w:val="005B3A99"/>
    <w:rsid w:val="005B3E17"/>
    <w:rsid w:val="005B3F44"/>
    <w:rsid w:val="005B42FB"/>
    <w:rsid w:val="005B46AF"/>
    <w:rsid w:val="005B46FB"/>
    <w:rsid w:val="005B4B79"/>
    <w:rsid w:val="005B4DA2"/>
    <w:rsid w:val="005B4EBF"/>
    <w:rsid w:val="005B52FC"/>
    <w:rsid w:val="005B5302"/>
    <w:rsid w:val="005B5609"/>
    <w:rsid w:val="005B5863"/>
    <w:rsid w:val="005B5914"/>
    <w:rsid w:val="005B5AA5"/>
    <w:rsid w:val="005B5B2B"/>
    <w:rsid w:val="005B5EE7"/>
    <w:rsid w:val="005B62EB"/>
    <w:rsid w:val="005B6435"/>
    <w:rsid w:val="005B676F"/>
    <w:rsid w:val="005B6781"/>
    <w:rsid w:val="005B6857"/>
    <w:rsid w:val="005B6A84"/>
    <w:rsid w:val="005B6AE1"/>
    <w:rsid w:val="005B6EA3"/>
    <w:rsid w:val="005B7145"/>
    <w:rsid w:val="005B7268"/>
    <w:rsid w:val="005B7786"/>
    <w:rsid w:val="005B77AF"/>
    <w:rsid w:val="005B7A41"/>
    <w:rsid w:val="005B7C71"/>
    <w:rsid w:val="005B7E69"/>
    <w:rsid w:val="005C053E"/>
    <w:rsid w:val="005C0B10"/>
    <w:rsid w:val="005C0CF3"/>
    <w:rsid w:val="005C1131"/>
    <w:rsid w:val="005C14AB"/>
    <w:rsid w:val="005C15CB"/>
    <w:rsid w:val="005C15F1"/>
    <w:rsid w:val="005C160A"/>
    <w:rsid w:val="005C180A"/>
    <w:rsid w:val="005C19BD"/>
    <w:rsid w:val="005C1B03"/>
    <w:rsid w:val="005C1DF1"/>
    <w:rsid w:val="005C200F"/>
    <w:rsid w:val="005C2091"/>
    <w:rsid w:val="005C20FF"/>
    <w:rsid w:val="005C21C4"/>
    <w:rsid w:val="005C2279"/>
    <w:rsid w:val="005C22DB"/>
    <w:rsid w:val="005C22FF"/>
    <w:rsid w:val="005C2308"/>
    <w:rsid w:val="005C250F"/>
    <w:rsid w:val="005C2581"/>
    <w:rsid w:val="005C2609"/>
    <w:rsid w:val="005C2664"/>
    <w:rsid w:val="005C298D"/>
    <w:rsid w:val="005C2BB1"/>
    <w:rsid w:val="005C2CB1"/>
    <w:rsid w:val="005C2E85"/>
    <w:rsid w:val="005C2F91"/>
    <w:rsid w:val="005C3061"/>
    <w:rsid w:val="005C3250"/>
    <w:rsid w:val="005C366F"/>
    <w:rsid w:val="005C3786"/>
    <w:rsid w:val="005C3A78"/>
    <w:rsid w:val="005C3B27"/>
    <w:rsid w:val="005C3E22"/>
    <w:rsid w:val="005C3F1C"/>
    <w:rsid w:val="005C4136"/>
    <w:rsid w:val="005C419E"/>
    <w:rsid w:val="005C4228"/>
    <w:rsid w:val="005C42A6"/>
    <w:rsid w:val="005C46C6"/>
    <w:rsid w:val="005C4AA4"/>
    <w:rsid w:val="005C4B82"/>
    <w:rsid w:val="005C4C6A"/>
    <w:rsid w:val="005C51CF"/>
    <w:rsid w:val="005C5518"/>
    <w:rsid w:val="005C5762"/>
    <w:rsid w:val="005C58EC"/>
    <w:rsid w:val="005C5EFA"/>
    <w:rsid w:val="005C63BA"/>
    <w:rsid w:val="005C64F1"/>
    <w:rsid w:val="005C68CC"/>
    <w:rsid w:val="005C68E1"/>
    <w:rsid w:val="005C6B10"/>
    <w:rsid w:val="005C7009"/>
    <w:rsid w:val="005C730F"/>
    <w:rsid w:val="005C75FD"/>
    <w:rsid w:val="005C7716"/>
    <w:rsid w:val="005C795B"/>
    <w:rsid w:val="005C79ED"/>
    <w:rsid w:val="005C7EAF"/>
    <w:rsid w:val="005C7ECF"/>
    <w:rsid w:val="005D002A"/>
    <w:rsid w:val="005D01EA"/>
    <w:rsid w:val="005D06F3"/>
    <w:rsid w:val="005D0719"/>
    <w:rsid w:val="005D09B6"/>
    <w:rsid w:val="005D0A6D"/>
    <w:rsid w:val="005D0FE2"/>
    <w:rsid w:val="005D10B6"/>
    <w:rsid w:val="005D1127"/>
    <w:rsid w:val="005D17C6"/>
    <w:rsid w:val="005D17F7"/>
    <w:rsid w:val="005D18D5"/>
    <w:rsid w:val="005D1B02"/>
    <w:rsid w:val="005D1C37"/>
    <w:rsid w:val="005D1CE0"/>
    <w:rsid w:val="005D2035"/>
    <w:rsid w:val="005D2098"/>
    <w:rsid w:val="005D22C8"/>
    <w:rsid w:val="005D24E9"/>
    <w:rsid w:val="005D256F"/>
    <w:rsid w:val="005D284E"/>
    <w:rsid w:val="005D2B18"/>
    <w:rsid w:val="005D32C1"/>
    <w:rsid w:val="005D32E5"/>
    <w:rsid w:val="005D3399"/>
    <w:rsid w:val="005D3541"/>
    <w:rsid w:val="005D35CA"/>
    <w:rsid w:val="005D35F2"/>
    <w:rsid w:val="005D3636"/>
    <w:rsid w:val="005D39E7"/>
    <w:rsid w:val="005D3A28"/>
    <w:rsid w:val="005D3AC8"/>
    <w:rsid w:val="005D3B58"/>
    <w:rsid w:val="005D3D1B"/>
    <w:rsid w:val="005D3E70"/>
    <w:rsid w:val="005D3E77"/>
    <w:rsid w:val="005D3FB8"/>
    <w:rsid w:val="005D41F3"/>
    <w:rsid w:val="005D4272"/>
    <w:rsid w:val="005D444F"/>
    <w:rsid w:val="005D45FD"/>
    <w:rsid w:val="005D461A"/>
    <w:rsid w:val="005D465E"/>
    <w:rsid w:val="005D4780"/>
    <w:rsid w:val="005D48EC"/>
    <w:rsid w:val="005D48ED"/>
    <w:rsid w:val="005D49C6"/>
    <w:rsid w:val="005D4A1A"/>
    <w:rsid w:val="005D4B8F"/>
    <w:rsid w:val="005D4FB7"/>
    <w:rsid w:val="005D5256"/>
    <w:rsid w:val="005D53A0"/>
    <w:rsid w:val="005D5468"/>
    <w:rsid w:val="005D55BD"/>
    <w:rsid w:val="005D5673"/>
    <w:rsid w:val="005D58F5"/>
    <w:rsid w:val="005D5C0C"/>
    <w:rsid w:val="005D5CEB"/>
    <w:rsid w:val="005D5D5C"/>
    <w:rsid w:val="005D6157"/>
    <w:rsid w:val="005D61A8"/>
    <w:rsid w:val="005D61B8"/>
    <w:rsid w:val="005D61C8"/>
    <w:rsid w:val="005D6579"/>
    <w:rsid w:val="005D65F4"/>
    <w:rsid w:val="005D6815"/>
    <w:rsid w:val="005D6A40"/>
    <w:rsid w:val="005D7027"/>
    <w:rsid w:val="005D7090"/>
    <w:rsid w:val="005D7368"/>
    <w:rsid w:val="005D7417"/>
    <w:rsid w:val="005D7525"/>
    <w:rsid w:val="005D7707"/>
    <w:rsid w:val="005D77F5"/>
    <w:rsid w:val="005D793B"/>
    <w:rsid w:val="005D7B13"/>
    <w:rsid w:val="005D7E03"/>
    <w:rsid w:val="005D7F19"/>
    <w:rsid w:val="005E03F9"/>
    <w:rsid w:val="005E0535"/>
    <w:rsid w:val="005E06C5"/>
    <w:rsid w:val="005E078D"/>
    <w:rsid w:val="005E07B4"/>
    <w:rsid w:val="005E0984"/>
    <w:rsid w:val="005E09F8"/>
    <w:rsid w:val="005E0B37"/>
    <w:rsid w:val="005E0C32"/>
    <w:rsid w:val="005E0D23"/>
    <w:rsid w:val="005E0DB6"/>
    <w:rsid w:val="005E0DFD"/>
    <w:rsid w:val="005E101D"/>
    <w:rsid w:val="005E10E7"/>
    <w:rsid w:val="005E11B3"/>
    <w:rsid w:val="005E1445"/>
    <w:rsid w:val="005E18D9"/>
    <w:rsid w:val="005E19B0"/>
    <w:rsid w:val="005E1D07"/>
    <w:rsid w:val="005E1DDE"/>
    <w:rsid w:val="005E2350"/>
    <w:rsid w:val="005E24A1"/>
    <w:rsid w:val="005E25BC"/>
    <w:rsid w:val="005E25C3"/>
    <w:rsid w:val="005E288C"/>
    <w:rsid w:val="005E2A5B"/>
    <w:rsid w:val="005E2A6B"/>
    <w:rsid w:val="005E2C0D"/>
    <w:rsid w:val="005E2E63"/>
    <w:rsid w:val="005E343A"/>
    <w:rsid w:val="005E357A"/>
    <w:rsid w:val="005E35F2"/>
    <w:rsid w:val="005E374F"/>
    <w:rsid w:val="005E38B5"/>
    <w:rsid w:val="005E4100"/>
    <w:rsid w:val="005E437F"/>
    <w:rsid w:val="005E446E"/>
    <w:rsid w:val="005E478D"/>
    <w:rsid w:val="005E48AC"/>
    <w:rsid w:val="005E49D1"/>
    <w:rsid w:val="005E4A3D"/>
    <w:rsid w:val="005E4A87"/>
    <w:rsid w:val="005E4ADD"/>
    <w:rsid w:val="005E4E48"/>
    <w:rsid w:val="005E4F8A"/>
    <w:rsid w:val="005E524B"/>
    <w:rsid w:val="005E54CF"/>
    <w:rsid w:val="005E584C"/>
    <w:rsid w:val="005E588A"/>
    <w:rsid w:val="005E59AF"/>
    <w:rsid w:val="005E5BBC"/>
    <w:rsid w:val="005E5DEF"/>
    <w:rsid w:val="005E5E6C"/>
    <w:rsid w:val="005E5F93"/>
    <w:rsid w:val="005E635F"/>
    <w:rsid w:val="005E664E"/>
    <w:rsid w:val="005E68BE"/>
    <w:rsid w:val="005E6A1F"/>
    <w:rsid w:val="005E6C87"/>
    <w:rsid w:val="005E6E72"/>
    <w:rsid w:val="005E6EBB"/>
    <w:rsid w:val="005E6F55"/>
    <w:rsid w:val="005E725C"/>
    <w:rsid w:val="005E729A"/>
    <w:rsid w:val="005E734E"/>
    <w:rsid w:val="005E7361"/>
    <w:rsid w:val="005E73AB"/>
    <w:rsid w:val="005E73AE"/>
    <w:rsid w:val="005E7572"/>
    <w:rsid w:val="005E7849"/>
    <w:rsid w:val="005E793D"/>
    <w:rsid w:val="005E79C6"/>
    <w:rsid w:val="005E7AA4"/>
    <w:rsid w:val="005E7C5B"/>
    <w:rsid w:val="005F0011"/>
    <w:rsid w:val="005F01D9"/>
    <w:rsid w:val="005F039C"/>
    <w:rsid w:val="005F03E1"/>
    <w:rsid w:val="005F03E2"/>
    <w:rsid w:val="005F03FB"/>
    <w:rsid w:val="005F0602"/>
    <w:rsid w:val="005F082B"/>
    <w:rsid w:val="005F097C"/>
    <w:rsid w:val="005F0A1B"/>
    <w:rsid w:val="005F0C99"/>
    <w:rsid w:val="005F0E88"/>
    <w:rsid w:val="005F10CD"/>
    <w:rsid w:val="005F137A"/>
    <w:rsid w:val="005F13A3"/>
    <w:rsid w:val="005F1407"/>
    <w:rsid w:val="005F1408"/>
    <w:rsid w:val="005F1488"/>
    <w:rsid w:val="005F16B8"/>
    <w:rsid w:val="005F18CB"/>
    <w:rsid w:val="005F1CB8"/>
    <w:rsid w:val="005F1CDC"/>
    <w:rsid w:val="005F1D94"/>
    <w:rsid w:val="005F1EE9"/>
    <w:rsid w:val="005F1F09"/>
    <w:rsid w:val="005F219B"/>
    <w:rsid w:val="005F21A6"/>
    <w:rsid w:val="005F2277"/>
    <w:rsid w:val="005F23E9"/>
    <w:rsid w:val="005F2525"/>
    <w:rsid w:val="005F26D1"/>
    <w:rsid w:val="005F2855"/>
    <w:rsid w:val="005F299F"/>
    <w:rsid w:val="005F2DDC"/>
    <w:rsid w:val="005F2E59"/>
    <w:rsid w:val="005F2F94"/>
    <w:rsid w:val="005F36BB"/>
    <w:rsid w:val="005F37F5"/>
    <w:rsid w:val="005F41AD"/>
    <w:rsid w:val="005F43DD"/>
    <w:rsid w:val="005F4432"/>
    <w:rsid w:val="005F44A7"/>
    <w:rsid w:val="005F45B0"/>
    <w:rsid w:val="005F45E7"/>
    <w:rsid w:val="005F4785"/>
    <w:rsid w:val="005F49F1"/>
    <w:rsid w:val="005F4A8A"/>
    <w:rsid w:val="005F4C61"/>
    <w:rsid w:val="005F4E28"/>
    <w:rsid w:val="005F4EA2"/>
    <w:rsid w:val="005F4FA1"/>
    <w:rsid w:val="005F525A"/>
    <w:rsid w:val="005F5286"/>
    <w:rsid w:val="005F5289"/>
    <w:rsid w:val="005F53B1"/>
    <w:rsid w:val="005F5402"/>
    <w:rsid w:val="005F54E1"/>
    <w:rsid w:val="005F5562"/>
    <w:rsid w:val="005F5679"/>
    <w:rsid w:val="005F5B5D"/>
    <w:rsid w:val="005F5E0F"/>
    <w:rsid w:val="005F5E59"/>
    <w:rsid w:val="005F6501"/>
    <w:rsid w:val="005F6688"/>
    <w:rsid w:val="005F670E"/>
    <w:rsid w:val="005F6767"/>
    <w:rsid w:val="005F69F2"/>
    <w:rsid w:val="005F6A7A"/>
    <w:rsid w:val="005F6B63"/>
    <w:rsid w:val="005F6C6B"/>
    <w:rsid w:val="005F6E79"/>
    <w:rsid w:val="005F6EC9"/>
    <w:rsid w:val="005F6F57"/>
    <w:rsid w:val="005F736C"/>
    <w:rsid w:val="005F7714"/>
    <w:rsid w:val="005F7807"/>
    <w:rsid w:val="005F7CD1"/>
    <w:rsid w:val="006000A2"/>
    <w:rsid w:val="006001B3"/>
    <w:rsid w:val="006005F1"/>
    <w:rsid w:val="006008D9"/>
    <w:rsid w:val="00600936"/>
    <w:rsid w:val="00600C51"/>
    <w:rsid w:val="00600F71"/>
    <w:rsid w:val="00601563"/>
    <w:rsid w:val="00601802"/>
    <w:rsid w:val="00601E41"/>
    <w:rsid w:val="00601F53"/>
    <w:rsid w:val="00601F97"/>
    <w:rsid w:val="00601FD5"/>
    <w:rsid w:val="00602565"/>
    <w:rsid w:val="0060264B"/>
    <w:rsid w:val="00602692"/>
    <w:rsid w:val="006026FD"/>
    <w:rsid w:val="00602784"/>
    <w:rsid w:val="00602BC2"/>
    <w:rsid w:val="00602D5B"/>
    <w:rsid w:val="00602EFA"/>
    <w:rsid w:val="00603070"/>
    <w:rsid w:val="00603179"/>
    <w:rsid w:val="0060329E"/>
    <w:rsid w:val="00603713"/>
    <w:rsid w:val="0060372A"/>
    <w:rsid w:val="0060375F"/>
    <w:rsid w:val="0060394F"/>
    <w:rsid w:val="00603B7C"/>
    <w:rsid w:val="00604384"/>
    <w:rsid w:val="0060448B"/>
    <w:rsid w:val="006044F8"/>
    <w:rsid w:val="00604549"/>
    <w:rsid w:val="00604751"/>
    <w:rsid w:val="00604997"/>
    <w:rsid w:val="006049FD"/>
    <w:rsid w:val="00604B6B"/>
    <w:rsid w:val="00604D3E"/>
    <w:rsid w:val="0060510C"/>
    <w:rsid w:val="0060517C"/>
    <w:rsid w:val="006051E2"/>
    <w:rsid w:val="00605351"/>
    <w:rsid w:val="0060558E"/>
    <w:rsid w:val="00605EBA"/>
    <w:rsid w:val="006062AC"/>
    <w:rsid w:val="0060640E"/>
    <w:rsid w:val="006064E9"/>
    <w:rsid w:val="00606753"/>
    <w:rsid w:val="006068DB"/>
    <w:rsid w:val="00606D22"/>
    <w:rsid w:val="00606D6B"/>
    <w:rsid w:val="00606D6E"/>
    <w:rsid w:val="00606EE1"/>
    <w:rsid w:val="006071DC"/>
    <w:rsid w:val="00607667"/>
    <w:rsid w:val="0060788B"/>
    <w:rsid w:val="006078C2"/>
    <w:rsid w:val="00607933"/>
    <w:rsid w:val="006079B2"/>
    <w:rsid w:val="00607C27"/>
    <w:rsid w:val="00607D77"/>
    <w:rsid w:val="00607E2F"/>
    <w:rsid w:val="00607FB0"/>
    <w:rsid w:val="00610466"/>
    <w:rsid w:val="006104DC"/>
    <w:rsid w:val="00610502"/>
    <w:rsid w:val="0061067C"/>
    <w:rsid w:val="00610701"/>
    <w:rsid w:val="00610754"/>
    <w:rsid w:val="006109B2"/>
    <w:rsid w:val="00610AA9"/>
    <w:rsid w:val="00610CBF"/>
    <w:rsid w:val="00610DF7"/>
    <w:rsid w:val="00610EB3"/>
    <w:rsid w:val="00611281"/>
    <w:rsid w:val="00611414"/>
    <w:rsid w:val="006114D1"/>
    <w:rsid w:val="006116D9"/>
    <w:rsid w:val="00611812"/>
    <w:rsid w:val="00611844"/>
    <w:rsid w:val="00611C76"/>
    <w:rsid w:val="00611D65"/>
    <w:rsid w:val="00611E47"/>
    <w:rsid w:val="00611EED"/>
    <w:rsid w:val="006120E9"/>
    <w:rsid w:val="00612854"/>
    <w:rsid w:val="00612989"/>
    <w:rsid w:val="00612D5D"/>
    <w:rsid w:val="00612E06"/>
    <w:rsid w:val="00612F35"/>
    <w:rsid w:val="0061311C"/>
    <w:rsid w:val="006131F7"/>
    <w:rsid w:val="0061322F"/>
    <w:rsid w:val="0061331E"/>
    <w:rsid w:val="00613522"/>
    <w:rsid w:val="006135E7"/>
    <w:rsid w:val="006135FA"/>
    <w:rsid w:val="00613948"/>
    <w:rsid w:val="00613A53"/>
    <w:rsid w:val="00613C0A"/>
    <w:rsid w:val="00613EA3"/>
    <w:rsid w:val="0061404F"/>
    <w:rsid w:val="006140FB"/>
    <w:rsid w:val="00614376"/>
    <w:rsid w:val="006143E0"/>
    <w:rsid w:val="00614565"/>
    <w:rsid w:val="006146E4"/>
    <w:rsid w:val="006147B7"/>
    <w:rsid w:val="0061489D"/>
    <w:rsid w:val="00614BAB"/>
    <w:rsid w:val="00614ED3"/>
    <w:rsid w:val="006150FB"/>
    <w:rsid w:val="006152E1"/>
    <w:rsid w:val="006152FA"/>
    <w:rsid w:val="00615947"/>
    <w:rsid w:val="00615954"/>
    <w:rsid w:val="0061596B"/>
    <w:rsid w:val="00615BF1"/>
    <w:rsid w:val="00615CEF"/>
    <w:rsid w:val="006163E1"/>
    <w:rsid w:val="006164DC"/>
    <w:rsid w:val="00616505"/>
    <w:rsid w:val="0061654C"/>
    <w:rsid w:val="006165AF"/>
    <w:rsid w:val="006169D6"/>
    <w:rsid w:val="00616B62"/>
    <w:rsid w:val="00616C79"/>
    <w:rsid w:val="00616FFA"/>
    <w:rsid w:val="0061726E"/>
    <w:rsid w:val="00617597"/>
    <w:rsid w:val="0061763F"/>
    <w:rsid w:val="00617753"/>
    <w:rsid w:val="00617935"/>
    <w:rsid w:val="00617CB8"/>
    <w:rsid w:val="00617CDD"/>
    <w:rsid w:val="00620230"/>
    <w:rsid w:val="00620322"/>
    <w:rsid w:val="0062036E"/>
    <w:rsid w:val="0062053B"/>
    <w:rsid w:val="00620A40"/>
    <w:rsid w:val="00621308"/>
    <w:rsid w:val="00621352"/>
    <w:rsid w:val="0062151F"/>
    <w:rsid w:val="00621657"/>
    <w:rsid w:val="006216A8"/>
    <w:rsid w:val="00621873"/>
    <w:rsid w:val="00621A69"/>
    <w:rsid w:val="00621D02"/>
    <w:rsid w:val="00621E6C"/>
    <w:rsid w:val="00621FFD"/>
    <w:rsid w:val="00622044"/>
    <w:rsid w:val="0062241F"/>
    <w:rsid w:val="0062268A"/>
    <w:rsid w:val="00622AFC"/>
    <w:rsid w:val="00622B57"/>
    <w:rsid w:val="00622BF5"/>
    <w:rsid w:val="00622C02"/>
    <w:rsid w:val="00623186"/>
    <w:rsid w:val="00623722"/>
    <w:rsid w:val="006238AC"/>
    <w:rsid w:val="0062399E"/>
    <w:rsid w:val="00623C40"/>
    <w:rsid w:val="00623C94"/>
    <w:rsid w:val="00624071"/>
    <w:rsid w:val="00624553"/>
    <w:rsid w:val="006248BE"/>
    <w:rsid w:val="00624A5F"/>
    <w:rsid w:val="00624DD7"/>
    <w:rsid w:val="0062526C"/>
    <w:rsid w:val="00625339"/>
    <w:rsid w:val="006256E3"/>
    <w:rsid w:val="00625DFA"/>
    <w:rsid w:val="00626029"/>
    <w:rsid w:val="0062630F"/>
    <w:rsid w:val="00626527"/>
    <w:rsid w:val="0062691F"/>
    <w:rsid w:val="006269F2"/>
    <w:rsid w:val="00626A58"/>
    <w:rsid w:val="00626AF4"/>
    <w:rsid w:val="00626C48"/>
    <w:rsid w:val="00626DAD"/>
    <w:rsid w:val="00626DB7"/>
    <w:rsid w:val="00627218"/>
    <w:rsid w:val="00627733"/>
    <w:rsid w:val="00627BD5"/>
    <w:rsid w:val="00627C80"/>
    <w:rsid w:val="00627F4C"/>
    <w:rsid w:val="006301F3"/>
    <w:rsid w:val="0063033C"/>
    <w:rsid w:val="006305B1"/>
    <w:rsid w:val="00630954"/>
    <w:rsid w:val="006309A9"/>
    <w:rsid w:val="00630AE5"/>
    <w:rsid w:val="00630F5A"/>
    <w:rsid w:val="00630FFB"/>
    <w:rsid w:val="00631169"/>
    <w:rsid w:val="00631395"/>
    <w:rsid w:val="0063142B"/>
    <w:rsid w:val="0063152A"/>
    <w:rsid w:val="00631890"/>
    <w:rsid w:val="006318E7"/>
    <w:rsid w:val="00631988"/>
    <w:rsid w:val="00631991"/>
    <w:rsid w:val="00631C3A"/>
    <w:rsid w:val="00631E1A"/>
    <w:rsid w:val="0063249A"/>
    <w:rsid w:val="006327E9"/>
    <w:rsid w:val="00632915"/>
    <w:rsid w:val="00632C4B"/>
    <w:rsid w:val="00632EF4"/>
    <w:rsid w:val="006333B1"/>
    <w:rsid w:val="00633873"/>
    <w:rsid w:val="00633B31"/>
    <w:rsid w:val="00633B4D"/>
    <w:rsid w:val="00633B6E"/>
    <w:rsid w:val="00633BEE"/>
    <w:rsid w:val="00634EFD"/>
    <w:rsid w:val="00634F8A"/>
    <w:rsid w:val="00635290"/>
    <w:rsid w:val="006352C8"/>
    <w:rsid w:val="00635575"/>
    <w:rsid w:val="00635811"/>
    <w:rsid w:val="00635EC4"/>
    <w:rsid w:val="00635EE7"/>
    <w:rsid w:val="00635F91"/>
    <w:rsid w:val="006362DC"/>
    <w:rsid w:val="00636398"/>
    <w:rsid w:val="00636408"/>
    <w:rsid w:val="006364C4"/>
    <w:rsid w:val="0063654C"/>
    <w:rsid w:val="0063666B"/>
    <w:rsid w:val="006366C9"/>
    <w:rsid w:val="006366DE"/>
    <w:rsid w:val="0063683C"/>
    <w:rsid w:val="00636B3C"/>
    <w:rsid w:val="00636E54"/>
    <w:rsid w:val="00637170"/>
    <w:rsid w:val="006371B7"/>
    <w:rsid w:val="0063725C"/>
    <w:rsid w:val="00637381"/>
    <w:rsid w:val="0063753C"/>
    <w:rsid w:val="00637696"/>
    <w:rsid w:val="006377E8"/>
    <w:rsid w:val="00637BA7"/>
    <w:rsid w:val="00637C58"/>
    <w:rsid w:val="00637D1F"/>
    <w:rsid w:val="00640139"/>
    <w:rsid w:val="00640209"/>
    <w:rsid w:val="0064022A"/>
    <w:rsid w:val="00640498"/>
    <w:rsid w:val="00640DB7"/>
    <w:rsid w:val="00640F41"/>
    <w:rsid w:val="00641024"/>
    <w:rsid w:val="00641232"/>
    <w:rsid w:val="006412DB"/>
    <w:rsid w:val="006417E3"/>
    <w:rsid w:val="00641A7D"/>
    <w:rsid w:val="00641B10"/>
    <w:rsid w:val="00641D57"/>
    <w:rsid w:val="00641D63"/>
    <w:rsid w:val="00641D87"/>
    <w:rsid w:val="00641DE8"/>
    <w:rsid w:val="00641DEC"/>
    <w:rsid w:val="00641E3F"/>
    <w:rsid w:val="006423A1"/>
    <w:rsid w:val="00642558"/>
    <w:rsid w:val="006429B2"/>
    <w:rsid w:val="00642BB6"/>
    <w:rsid w:val="00642CA7"/>
    <w:rsid w:val="00642EC2"/>
    <w:rsid w:val="00642F22"/>
    <w:rsid w:val="00642FC1"/>
    <w:rsid w:val="006431D0"/>
    <w:rsid w:val="00643479"/>
    <w:rsid w:val="006436F2"/>
    <w:rsid w:val="006438F1"/>
    <w:rsid w:val="00643F41"/>
    <w:rsid w:val="00643FFB"/>
    <w:rsid w:val="00644364"/>
    <w:rsid w:val="006445CD"/>
    <w:rsid w:val="006445DA"/>
    <w:rsid w:val="00644642"/>
    <w:rsid w:val="0064464A"/>
    <w:rsid w:val="00644655"/>
    <w:rsid w:val="006447BB"/>
    <w:rsid w:val="0064483C"/>
    <w:rsid w:val="006448F4"/>
    <w:rsid w:val="00644A41"/>
    <w:rsid w:val="00644CC4"/>
    <w:rsid w:val="006453A3"/>
    <w:rsid w:val="006453C9"/>
    <w:rsid w:val="006457B9"/>
    <w:rsid w:val="00645CDA"/>
    <w:rsid w:val="00645EF2"/>
    <w:rsid w:val="00645FF6"/>
    <w:rsid w:val="0064614D"/>
    <w:rsid w:val="00646204"/>
    <w:rsid w:val="0064633D"/>
    <w:rsid w:val="0064672D"/>
    <w:rsid w:val="006468D7"/>
    <w:rsid w:val="00646B96"/>
    <w:rsid w:val="00646D3F"/>
    <w:rsid w:val="006472F1"/>
    <w:rsid w:val="00647351"/>
    <w:rsid w:val="0064772A"/>
    <w:rsid w:val="00647762"/>
    <w:rsid w:val="00647771"/>
    <w:rsid w:val="00647A08"/>
    <w:rsid w:val="00647D17"/>
    <w:rsid w:val="00647DC6"/>
    <w:rsid w:val="006501E3"/>
    <w:rsid w:val="006502DE"/>
    <w:rsid w:val="0065039B"/>
    <w:rsid w:val="006505D1"/>
    <w:rsid w:val="00650651"/>
    <w:rsid w:val="0065075F"/>
    <w:rsid w:val="00650C41"/>
    <w:rsid w:val="00650C5A"/>
    <w:rsid w:val="00650DF0"/>
    <w:rsid w:val="0065105E"/>
    <w:rsid w:val="00651082"/>
    <w:rsid w:val="006511A7"/>
    <w:rsid w:val="0065132C"/>
    <w:rsid w:val="0065135A"/>
    <w:rsid w:val="00651508"/>
    <w:rsid w:val="00651566"/>
    <w:rsid w:val="00651A45"/>
    <w:rsid w:val="00651C87"/>
    <w:rsid w:val="00651FDA"/>
    <w:rsid w:val="006520D7"/>
    <w:rsid w:val="00652221"/>
    <w:rsid w:val="00652560"/>
    <w:rsid w:val="00652941"/>
    <w:rsid w:val="00652D54"/>
    <w:rsid w:val="00652D97"/>
    <w:rsid w:val="00652EAE"/>
    <w:rsid w:val="0065306F"/>
    <w:rsid w:val="0065316D"/>
    <w:rsid w:val="00653381"/>
    <w:rsid w:val="00653472"/>
    <w:rsid w:val="00653856"/>
    <w:rsid w:val="0065391F"/>
    <w:rsid w:val="00653A18"/>
    <w:rsid w:val="00653A34"/>
    <w:rsid w:val="00653ABC"/>
    <w:rsid w:val="00653AFA"/>
    <w:rsid w:val="00653D1B"/>
    <w:rsid w:val="00653D22"/>
    <w:rsid w:val="00653DF8"/>
    <w:rsid w:val="00653F47"/>
    <w:rsid w:val="0065400C"/>
    <w:rsid w:val="0065418C"/>
    <w:rsid w:val="006544EB"/>
    <w:rsid w:val="00654BFF"/>
    <w:rsid w:val="00654C40"/>
    <w:rsid w:val="00654D75"/>
    <w:rsid w:val="00654DA6"/>
    <w:rsid w:val="00655478"/>
    <w:rsid w:val="006555BB"/>
    <w:rsid w:val="00655613"/>
    <w:rsid w:val="006558E3"/>
    <w:rsid w:val="00655959"/>
    <w:rsid w:val="00655A1F"/>
    <w:rsid w:val="00655BE4"/>
    <w:rsid w:val="00655ECD"/>
    <w:rsid w:val="00656112"/>
    <w:rsid w:val="00656617"/>
    <w:rsid w:val="006566FA"/>
    <w:rsid w:val="00656B63"/>
    <w:rsid w:val="00656CC1"/>
    <w:rsid w:val="00656DE4"/>
    <w:rsid w:val="006570DA"/>
    <w:rsid w:val="00657482"/>
    <w:rsid w:val="0065794B"/>
    <w:rsid w:val="006579FA"/>
    <w:rsid w:val="00657A3B"/>
    <w:rsid w:val="00657BEF"/>
    <w:rsid w:val="00657FC8"/>
    <w:rsid w:val="00660042"/>
    <w:rsid w:val="0066038E"/>
    <w:rsid w:val="006603B4"/>
    <w:rsid w:val="006603FA"/>
    <w:rsid w:val="0066059C"/>
    <w:rsid w:val="0066084A"/>
    <w:rsid w:val="00660989"/>
    <w:rsid w:val="00660A92"/>
    <w:rsid w:val="00660AD0"/>
    <w:rsid w:val="00660B57"/>
    <w:rsid w:val="00660B90"/>
    <w:rsid w:val="00660E9E"/>
    <w:rsid w:val="00660F19"/>
    <w:rsid w:val="0066125B"/>
    <w:rsid w:val="00661514"/>
    <w:rsid w:val="006618BE"/>
    <w:rsid w:val="006619D7"/>
    <w:rsid w:val="00661CC4"/>
    <w:rsid w:val="00661E31"/>
    <w:rsid w:val="0066204F"/>
    <w:rsid w:val="0066214B"/>
    <w:rsid w:val="006621BD"/>
    <w:rsid w:val="006621DE"/>
    <w:rsid w:val="006621E4"/>
    <w:rsid w:val="00662210"/>
    <w:rsid w:val="006622A9"/>
    <w:rsid w:val="00662350"/>
    <w:rsid w:val="0066237C"/>
    <w:rsid w:val="0066238B"/>
    <w:rsid w:val="00662517"/>
    <w:rsid w:val="00662920"/>
    <w:rsid w:val="00662C13"/>
    <w:rsid w:val="00662D37"/>
    <w:rsid w:val="00662FC7"/>
    <w:rsid w:val="00663289"/>
    <w:rsid w:val="00663374"/>
    <w:rsid w:val="006633E0"/>
    <w:rsid w:val="0066349F"/>
    <w:rsid w:val="00663530"/>
    <w:rsid w:val="00663543"/>
    <w:rsid w:val="00663639"/>
    <w:rsid w:val="0066396A"/>
    <w:rsid w:val="00663DAA"/>
    <w:rsid w:val="00663E4F"/>
    <w:rsid w:val="00663EF8"/>
    <w:rsid w:val="00664173"/>
    <w:rsid w:val="006643AD"/>
    <w:rsid w:val="006643BF"/>
    <w:rsid w:val="0066489E"/>
    <w:rsid w:val="006649ED"/>
    <w:rsid w:val="00664AF8"/>
    <w:rsid w:val="00664C70"/>
    <w:rsid w:val="00664DF3"/>
    <w:rsid w:val="00664F74"/>
    <w:rsid w:val="00665004"/>
    <w:rsid w:val="00665026"/>
    <w:rsid w:val="0066534E"/>
    <w:rsid w:val="0066546F"/>
    <w:rsid w:val="00665953"/>
    <w:rsid w:val="00665C9B"/>
    <w:rsid w:val="00665CBF"/>
    <w:rsid w:val="00665DCF"/>
    <w:rsid w:val="0066671C"/>
    <w:rsid w:val="00666994"/>
    <w:rsid w:val="006669B0"/>
    <w:rsid w:val="00666A77"/>
    <w:rsid w:val="00666C33"/>
    <w:rsid w:val="00666D85"/>
    <w:rsid w:val="00666E7B"/>
    <w:rsid w:val="00667071"/>
    <w:rsid w:val="00667166"/>
    <w:rsid w:val="00667936"/>
    <w:rsid w:val="00667979"/>
    <w:rsid w:val="00667A7B"/>
    <w:rsid w:val="00667AFB"/>
    <w:rsid w:val="00667B52"/>
    <w:rsid w:val="00667C8C"/>
    <w:rsid w:val="00667CEF"/>
    <w:rsid w:val="00670069"/>
    <w:rsid w:val="006700EB"/>
    <w:rsid w:val="006701C9"/>
    <w:rsid w:val="00670272"/>
    <w:rsid w:val="00670414"/>
    <w:rsid w:val="0067045D"/>
    <w:rsid w:val="00670508"/>
    <w:rsid w:val="0067080A"/>
    <w:rsid w:val="00670CA1"/>
    <w:rsid w:val="00670D98"/>
    <w:rsid w:val="00671032"/>
    <w:rsid w:val="00671060"/>
    <w:rsid w:val="0067116F"/>
    <w:rsid w:val="0067120B"/>
    <w:rsid w:val="006713A0"/>
    <w:rsid w:val="00671516"/>
    <w:rsid w:val="00671D6F"/>
    <w:rsid w:val="006720E1"/>
    <w:rsid w:val="00672340"/>
    <w:rsid w:val="006723A4"/>
    <w:rsid w:val="00672449"/>
    <w:rsid w:val="006726CB"/>
    <w:rsid w:val="00672914"/>
    <w:rsid w:val="00672D5D"/>
    <w:rsid w:val="00672D81"/>
    <w:rsid w:val="00672D8F"/>
    <w:rsid w:val="00672DDA"/>
    <w:rsid w:val="00672E85"/>
    <w:rsid w:val="00673593"/>
    <w:rsid w:val="00673992"/>
    <w:rsid w:val="00673F5A"/>
    <w:rsid w:val="0067425B"/>
    <w:rsid w:val="00674336"/>
    <w:rsid w:val="00674622"/>
    <w:rsid w:val="006747D4"/>
    <w:rsid w:val="006747F0"/>
    <w:rsid w:val="006748C9"/>
    <w:rsid w:val="00674CA6"/>
    <w:rsid w:val="0067504A"/>
    <w:rsid w:val="00675243"/>
    <w:rsid w:val="00675287"/>
    <w:rsid w:val="006752D7"/>
    <w:rsid w:val="00675426"/>
    <w:rsid w:val="00675474"/>
    <w:rsid w:val="006754FF"/>
    <w:rsid w:val="006755A1"/>
    <w:rsid w:val="0067568F"/>
    <w:rsid w:val="00675764"/>
    <w:rsid w:val="00675863"/>
    <w:rsid w:val="00675B9D"/>
    <w:rsid w:val="00675F22"/>
    <w:rsid w:val="00675F77"/>
    <w:rsid w:val="006760B7"/>
    <w:rsid w:val="00676113"/>
    <w:rsid w:val="006762F6"/>
    <w:rsid w:val="00676383"/>
    <w:rsid w:val="00676712"/>
    <w:rsid w:val="00676836"/>
    <w:rsid w:val="0067686D"/>
    <w:rsid w:val="00676AA6"/>
    <w:rsid w:val="00676AF9"/>
    <w:rsid w:val="00676D93"/>
    <w:rsid w:val="00677183"/>
    <w:rsid w:val="00677857"/>
    <w:rsid w:val="006778D2"/>
    <w:rsid w:val="00677AB7"/>
    <w:rsid w:val="00677DC7"/>
    <w:rsid w:val="00677E3E"/>
    <w:rsid w:val="00677EA2"/>
    <w:rsid w:val="00677FC6"/>
    <w:rsid w:val="00680159"/>
    <w:rsid w:val="0068045D"/>
    <w:rsid w:val="00680520"/>
    <w:rsid w:val="00680960"/>
    <w:rsid w:val="0068097D"/>
    <w:rsid w:val="006809CB"/>
    <w:rsid w:val="00680AD4"/>
    <w:rsid w:val="00680B07"/>
    <w:rsid w:val="00680BB7"/>
    <w:rsid w:val="00680EE9"/>
    <w:rsid w:val="00681426"/>
    <w:rsid w:val="00681796"/>
    <w:rsid w:val="006817D6"/>
    <w:rsid w:val="00681832"/>
    <w:rsid w:val="00681884"/>
    <w:rsid w:val="0068189B"/>
    <w:rsid w:val="00681C1D"/>
    <w:rsid w:val="006820D6"/>
    <w:rsid w:val="006825D3"/>
    <w:rsid w:val="00682757"/>
    <w:rsid w:val="0068282C"/>
    <w:rsid w:val="00682953"/>
    <w:rsid w:val="00682969"/>
    <w:rsid w:val="00682B88"/>
    <w:rsid w:val="00682E27"/>
    <w:rsid w:val="00682F10"/>
    <w:rsid w:val="006831A1"/>
    <w:rsid w:val="006831A7"/>
    <w:rsid w:val="00683343"/>
    <w:rsid w:val="006833D7"/>
    <w:rsid w:val="0068343F"/>
    <w:rsid w:val="00683573"/>
    <w:rsid w:val="0068365C"/>
    <w:rsid w:val="0068380E"/>
    <w:rsid w:val="00683A4E"/>
    <w:rsid w:val="00683A5D"/>
    <w:rsid w:val="00683BF6"/>
    <w:rsid w:val="00683D1D"/>
    <w:rsid w:val="00683E18"/>
    <w:rsid w:val="006844B5"/>
    <w:rsid w:val="00684569"/>
    <w:rsid w:val="0068477C"/>
    <w:rsid w:val="00684BD9"/>
    <w:rsid w:val="00684C1B"/>
    <w:rsid w:val="00684E11"/>
    <w:rsid w:val="00684FBC"/>
    <w:rsid w:val="00685237"/>
    <w:rsid w:val="006855E1"/>
    <w:rsid w:val="00685811"/>
    <w:rsid w:val="006858F1"/>
    <w:rsid w:val="006859BF"/>
    <w:rsid w:val="006859E9"/>
    <w:rsid w:val="00685A86"/>
    <w:rsid w:val="00685D00"/>
    <w:rsid w:val="00685DA9"/>
    <w:rsid w:val="0068628A"/>
    <w:rsid w:val="0068635E"/>
    <w:rsid w:val="006864DD"/>
    <w:rsid w:val="006864E3"/>
    <w:rsid w:val="00686527"/>
    <w:rsid w:val="00686538"/>
    <w:rsid w:val="00686550"/>
    <w:rsid w:val="00686763"/>
    <w:rsid w:val="00686883"/>
    <w:rsid w:val="0068708C"/>
    <w:rsid w:val="00687739"/>
    <w:rsid w:val="0068780B"/>
    <w:rsid w:val="0068787A"/>
    <w:rsid w:val="006878A2"/>
    <w:rsid w:val="00687A50"/>
    <w:rsid w:val="00687B63"/>
    <w:rsid w:val="00687BC1"/>
    <w:rsid w:val="00687DDD"/>
    <w:rsid w:val="006903EB"/>
    <w:rsid w:val="006909C7"/>
    <w:rsid w:val="00690A65"/>
    <w:rsid w:val="00690D9B"/>
    <w:rsid w:val="0069103B"/>
    <w:rsid w:val="006913F3"/>
    <w:rsid w:val="00691537"/>
    <w:rsid w:val="0069153B"/>
    <w:rsid w:val="0069169C"/>
    <w:rsid w:val="006918AB"/>
    <w:rsid w:val="00691AE6"/>
    <w:rsid w:val="00691B53"/>
    <w:rsid w:val="00691DF4"/>
    <w:rsid w:val="00692030"/>
    <w:rsid w:val="00692091"/>
    <w:rsid w:val="006920A2"/>
    <w:rsid w:val="006923EB"/>
    <w:rsid w:val="006925F7"/>
    <w:rsid w:val="006927BE"/>
    <w:rsid w:val="00692C10"/>
    <w:rsid w:val="00692C93"/>
    <w:rsid w:val="00692D32"/>
    <w:rsid w:val="00692EFF"/>
    <w:rsid w:val="006930EE"/>
    <w:rsid w:val="00693556"/>
    <w:rsid w:val="006935CB"/>
    <w:rsid w:val="0069378F"/>
    <w:rsid w:val="0069383C"/>
    <w:rsid w:val="00693C28"/>
    <w:rsid w:val="00693D0E"/>
    <w:rsid w:val="00694299"/>
    <w:rsid w:val="0069435F"/>
    <w:rsid w:val="006943AB"/>
    <w:rsid w:val="0069447F"/>
    <w:rsid w:val="0069474C"/>
    <w:rsid w:val="006947E0"/>
    <w:rsid w:val="00694BEA"/>
    <w:rsid w:val="00694C29"/>
    <w:rsid w:val="00694EC2"/>
    <w:rsid w:val="00694F37"/>
    <w:rsid w:val="00695045"/>
    <w:rsid w:val="00695116"/>
    <w:rsid w:val="006952B8"/>
    <w:rsid w:val="006952D8"/>
    <w:rsid w:val="00695394"/>
    <w:rsid w:val="00695468"/>
    <w:rsid w:val="006956AA"/>
    <w:rsid w:val="00695937"/>
    <w:rsid w:val="00695B8D"/>
    <w:rsid w:val="00695B9D"/>
    <w:rsid w:val="00695BDB"/>
    <w:rsid w:val="00695C21"/>
    <w:rsid w:val="00695EE5"/>
    <w:rsid w:val="00696369"/>
    <w:rsid w:val="006966E3"/>
    <w:rsid w:val="0069680A"/>
    <w:rsid w:val="0069689E"/>
    <w:rsid w:val="00696BAD"/>
    <w:rsid w:val="00696ED5"/>
    <w:rsid w:val="00696F4E"/>
    <w:rsid w:val="00697004"/>
    <w:rsid w:val="006970CD"/>
    <w:rsid w:val="0069713D"/>
    <w:rsid w:val="00697D59"/>
    <w:rsid w:val="006A000B"/>
    <w:rsid w:val="006A0397"/>
    <w:rsid w:val="006A0410"/>
    <w:rsid w:val="006A0423"/>
    <w:rsid w:val="006A0B06"/>
    <w:rsid w:val="006A0EC0"/>
    <w:rsid w:val="006A136C"/>
    <w:rsid w:val="006A16F6"/>
    <w:rsid w:val="006A1840"/>
    <w:rsid w:val="006A197B"/>
    <w:rsid w:val="006A1BEB"/>
    <w:rsid w:val="006A1C43"/>
    <w:rsid w:val="006A1D79"/>
    <w:rsid w:val="006A1ECC"/>
    <w:rsid w:val="006A2224"/>
    <w:rsid w:val="006A28E0"/>
    <w:rsid w:val="006A29DA"/>
    <w:rsid w:val="006A2C71"/>
    <w:rsid w:val="006A2CD1"/>
    <w:rsid w:val="006A2D61"/>
    <w:rsid w:val="006A2D6D"/>
    <w:rsid w:val="006A340A"/>
    <w:rsid w:val="006A39BF"/>
    <w:rsid w:val="006A3A42"/>
    <w:rsid w:val="006A3AE6"/>
    <w:rsid w:val="006A3BD0"/>
    <w:rsid w:val="006A3CA3"/>
    <w:rsid w:val="006A3EFE"/>
    <w:rsid w:val="006A4040"/>
    <w:rsid w:val="006A4071"/>
    <w:rsid w:val="006A417C"/>
    <w:rsid w:val="006A453D"/>
    <w:rsid w:val="006A498B"/>
    <w:rsid w:val="006A4A8D"/>
    <w:rsid w:val="006A4F53"/>
    <w:rsid w:val="006A509C"/>
    <w:rsid w:val="006A53AA"/>
    <w:rsid w:val="006A5468"/>
    <w:rsid w:val="006A54DA"/>
    <w:rsid w:val="006A5531"/>
    <w:rsid w:val="006A55DF"/>
    <w:rsid w:val="006A5679"/>
    <w:rsid w:val="006A57D9"/>
    <w:rsid w:val="006A57EB"/>
    <w:rsid w:val="006A589E"/>
    <w:rsid w:val="006A58D6"/>
    <w:rsid w:val="006A597F"/>
    <w:rsid w:val="006A5AA0"/>
    <w:rsid w:val="006A5BD3"/>
    <w:rsid w:val="006A5CC1"/>
    <w:rsid w:val="006A5CE9"/>
    <w:rsid w:val="006A5D6E"/>
    <w:rsid w:val="006A682D"/>
    <w:rsid w:val="006A6830"/>
    <w:rsid w:val="006A6C1B"/>
    <w:rsid w:val="006A6C35"/>
    <w:rsid w:val="006A6FA6"/>
    <w:rsid w:val="006A7136"/>
    <w:rsid w:val="006A7166"/>
    <w:rsid w:val="006A717B"/>
    <w:rsid w:val="006A7268"/>
    <w:rsid w:val="006A74D1"/>
    <w:rsid w:val="006A74D6"/>
    <w:rsid w:val="006A7773"/>
    <w:rsid w:val="006A7A41"/>
    <w:rsid w:val="006A7BD8"/>
    <w:rsid w:val="006A7C0B"/>
    <w:rsid w:val="006A7EE6"/>
    <w:rsid w:val="006B00E5"/>
    <w:rsid w:val="006B017C"/>
    <w:rsid w:val="006B04B3"/>
    <w:rsid w:val="006B0734"/>
    <w:rsid w:val="006B0A7C"/>
    <w:rsid w:val="006B0DF1"/>
    <w:rsid w:val="006B13A6"/>
    <w:rsid w:val="006B1E2F"/>
    <w:rsid w:val="006B1FD0"/>
    <w:rsid w:val="006B206E"/>
    <w:rsid w:val="006B21E2"/>
    <w:rsid w:val="006B2264"/>
    <w:rsid w:val="006B243F"/>
    <w:rsid w:val="006B2503"/>
    <w:rsid w:val="006B2548"/>
    <w:rsid w:val="006B312A"/>
    <w:rsid w:val="006B3446"/>
    <w:rsid w:val="006B37B0"/>
    <w:rsid w:val="006B3A32"/>
    <w:rsid w:val="006B3C8F"/>
    <w:rsid w:val="006B3DF5"/>
    <w:rsid w:val="006B3E25"/>
    <w:rsid w:val="006B3EDD"/>
    <w:rsid w:val="006B3FF5"/>
    <w:rsid w:val="006B4590"/>
    <w:rsid w:val="006B4839"/>
    <w:rsid w:val="006B4B8E"/>
    <w:rsid w:val="006B4EAD"/>
    <w:rsid w:val="006B5556"/>
    <w:rsid w:val="006B5C7C"/>
    <w:rsid w:val="006B5D08"/>
    <w:rsid w:val="006B6660"/>
    <w:rsid w:val="006B6E87"/>
    <w:rsid w:val="006B713A"/>
    <w:rsid w:val="006B7176"/>
    <w:rsid w:val="006B7256"/>
    <w:rsid w:val="006B72B5"/>
    <w:rsid w:val="006B7C0A"/>
    <w:rsid w:val="006B7CAE"/>
    <w:rsid w:val="006B7CBA"/>
    <w:rsid w:val="006C0101"/>
    <w:rsid w:val="006C0282"/>
    <w:rsid w:val="006C04E9"/>
    <w:rsid w:val="006C0682"/>
    <w:rsid w:val="006C07BE"/>
    <w:rsid w:val="006C09C6"/>
    <w:rsid w:val="006C0BB5"/>
    <w:rsid w:val="006C0BE1"/>
    <w:rsid w:val="006C0E42"/>
    <w:rsid w:val="006C1388"/>
    <w:rsid w:val="006C14C2"/>
    <w:rsid w:val="006C1771"/>
    <w:rsid w:val="006C17E7"/>
    <w:rsid w:val="006C2028"/>
    <w:rsid w:val="006C210A"/>
    <w:rsid w:val="006C211F"/>
    <w:rsid w:val="006C219E"/>
    <w:rsid w:val="006C2260"/>
    <w:rsid w:val="006C22C9"/>
    <w:rsid w:val="006C2305"/>
    <w:rsid w:val="006C232C"/>
    <w:rsid w:val="006C24CD"/>
    <w:rsid w:val="006C2594"/>
    <w:rsid w:val="006C25AF"/>
    <w:rsid w:val="006C27B8"/>
    <w:rsid w:val="006C29D6"/>
    <w:rsid w:val="006C2B3A"/>
    <w:rsid w:val="006C2B95"/>
    <w:rsid w:val="006C2D66"/>
    <w:rsid w:val="006C2E15"/>
    <w:rsid w:val="006C2FD9"/>
    <w:rsid w:val="006C3140"/>
    <w:rsid w:val="006C318F"/>
    <w:rsid w:val="006C326F"/>
    <w:rsid w:val="006C33C4"/>
    <w:rsid w:val="006C352A"/>
    <w:rsid w:val="006C37A1"/>
    <w:rsid w:val="006C432E"/>
    <w:rsid w:val="006C44AE"/>
    <w:rsid w:val="006C4698"/>
    <w:rsid w:val="006C46C9"/>
    <w:rsid w:val="006C49A5"/>
    <w:rsid w:val="006C4B1F"/>
    <w:rsid w:val="006C4B3C"/>
    <w:rsid w:val="006C4BBB"/>
    <w:rsid w:val="006C4F6D"/>
    <w:rsid w:val="006C5050"/>
    <w:rsid w:val="006C520C"/>
    <w:rsid w:val="006C547B"/>
    <w:rsid w:val="006C563A"/>
    <w:rsid w:val="006C5676"/>
    <w:rsid w:val="006C58C1"/>
    <w:rsid w:val="006C5A3B"/>
    <w:rsid w:val="006C5A95"/>
    <w:rsid w:val="006C5DCA"/>
    <w:rsid w:val="006C5E1E"/>
    <w:rsid w:val="006C5EA2"/>
    <w:rsid w:val="006C60F3"/>
    <w:rsid w:val="006C621F"/>
    <w:rsid w:val="006C6252"/>
    <w:rsid w:val="006C62AD"/>
    <w:rsid w:val="006C63D1"/>
    <w:rsid w:val="006C65E0"/>
    <w:rsid w:val="006C672E"/>
    <w:rsid w:val="006C6741"/>
    <w:rsid w:val="006C6866"/>
    <w:rsid w:val="006C691F"/>
    <w:rsid w:val="006C6D29"/>
    <w:rsid w:val="006C6DB2"/>
    <w:rsid w:val="006C6FC5"/>
    <w:rsid w:val="006C70ED"/>
    <w:rsid w:val="006C7123"/>
    <w:rsid w:val="006C75FD"/>
    <w:rsid w:val="006C77BC"/>
    <w:rsid w:val="006C7C58"/>
    <w:rsid w:val="006C7D27"/>
    <w:rsid w:val="006C7DDC"/>
    <w:rsid w:val="006C7EB3"/>
    <w:rsid w:val="006C7FAE"/>
    <w:rsid w:val="006D00F3"/>
    <w:rsid w:val="006D0242"/>
    <w:rsid w:val="006D038C"/>
    <w:rsid w:val="006D0585"/>
    <w:rsid w:val="006D0622"/>
    <w:rsid w:val="006D0744"/>
    <w:rsid w:val="006D0957"/>
    <w:rsid w:val="006D0AE7"/>
    <w:rsid w:val="006D1169"/>
    <w:rsid w:val="006D1180"/>
    <w:rsid w:val="006D1224"/>
    <w:rsid w:val="006D1396"/>
    <w:rsid w:val="006D1397"/>
    <w:rsid w:val="006D14E1"/>
    <w:rsid w:val="006D15EC"/>
    <w:rsid w:val="006D16DC"/>
    <w:rsid w:val="006D183E"/>
    <w:rsid w:val="006D1952"/>
    <w:rsid w:val="006D1ED0"/>
    <w:rsid w:val="006D220A"/>
    <w:rsid w:val="006D246D"/>
    <w:rsid w:val="006D26EC"/>
    <w:rsid w:val="006D28FD"/>
    <w:rsid w:val="006D29DA"/>
    <w:rsid w:val="006D2C5C"/>
    <w:rsid w:val="006D2D33"/>
    <w:rsid w:val="006D2D6F"/>
    <w:rsid w:val="006D319E"/>
    <w:rsid w:val="006D34A0"/>
    <w:rsid w:val="006D34D7"/>
    <w:rsid w:val="006D353A"/>
    <w:rsid w:val="006D3553"/>
    <w:rsid w:val="006D3771"/>
    <w:rsid w:val="006D3A54"/>
    <w:rsid w:val="006D3C70"/>
    <w:rsid w:val="006D3E22"/>
    <w:rsid w:val="006D3F3F"/>
    <w:rsid w:val="006D4077"/>
    <w:rsid w:val="006D411A"/>
    <w:rsid w:val="006D42FB"/>
    <w:rsid w:val="006D4604"/>
    <w:rsid w:val="006D4746"/>
    <w:rsid w:val="006D4AF9"/>
    <w:rsid w:val="006D4C20"/>
    <w:rsid w:val="006D4C52"/>
    <w:rsid w:val="006D4D78"/>
    <w:rsid w:val="006D4ECF"/>
    <w:rsid w:val="006D4F3C"/>
    <w:rsid w:val="006D4F98"/>
    <w:rsid w:val="006D5262"/>
    <w:rsid w:val="006D52F8"/>
    <w:rsid w:val="006D5329"/>
    <w:rsid w:val="006D54A5"/>
    <w:rsid w:val="006D55C4"/>
    <w:rsid w:val="006D56F6"/>
    <w:rsid w:val="006D5CC2"/>
    <w:rsid w:val="006D5D94"/>
    <w:rsid w:val="006D5F79"/>
    <w:rsid w:val="006D60DE"/>
    <w:rsid w:val="006D65AC"/>
    <w:rsid w:val="006D694F"/>
    <w:rsid w:val="006D6A9F"/>
    <w:rsid w:val="006D6F8E"/>
    <w:rsid w:val="006D7215"/>
    <w:rsid w:val="006D751A"/>
    <w:rsid w:val="006D7CBC"/>
    <w:rsid w:val="006D7FD1"/>
    <w:rsid w:val="006E00D8"/>
    <w:rsid w:val="006E03F8"/>
    <w:rsid w:val="006E0909"/>
    <w:rsid w:val="006E0A21"/>
    <w:rsid w:val="006E0D83"/>
    <w:rsid w:val="006E10AD"/>
    <w:rsid w:val="006E1160"/>
    <w:rsid w:val="006E1597"/>
    <w:rsid w:val="006E165C"/>
    <w:rsid w:val="006E1864"/>
    <w:rsid w:val="006E1949"/>
    <w:rsid w:val="006E1D4A"/>
    <w:rsid w:val="006E206A"/>
    <w:rsid w:val="006E208A"/>
    <w:rsid w:val="006E20C3"/>
    <w:rsid w:val="006E22F4"/>
    <w:rsid w:val="006E249B"/>
    <w:rsid w:val="006E2650"/>
    <w:rsid w:val="006E26E0"/>
    <w:rsid w:val="006E27B5"/>
    <w:rsid w:val="006E2A54"/>
    <w:rsid w:val="006E2A56"/>
    <w:rsid w:val="006E2BF0"/>
    <w:rsid w:val="006E2E44"/>
    <w:rsid w:val="006E302B"/>
    <w:rsid w:val="006E32E3"/>
    <w:rsid w:val="006E355A"/>
    <w:rsid w:val="006E3633"/>
    <w:rsid w:val="006E37F0"/>
    <w:rsid w:val="006E37F7"/>
    <w:rsid w:val="006E3BA1"/>
    <w:rsid w:val="006E3D05"/>
    <w:rsid w:val="006E3FE4"/>
    <w:rsid w:val="006E4118"/>
    <w:rsid w:val="006E4534"/>
    <w:rsid w:val="006E48CF"/>
    <w:rsid w:val="006E4B40"/>
    <w:rsid w:val="006E4BE9"/>
    <w:rsid w:val="006E4CBB"/>
    <w:rsid w:val="006E4D68"/>
    <w:rsid w:val="006E4D6A"/>
    <w:rsid w:val="006E5207"/>
    <w:rsid w:val="006E5442"/>
    <w:rsid w:val="006E54F9"/>
    <w:rsid w:val="006E5902"/>
    <w:rsid w:val="006E590E"/>
    <w:rsid w:val="006E5AD9"/>
    <w:rsid w:val="006E5BA2"/>
    <w:rsid w:val="006E5BA3"/>
    <w:rsid w:val="006E5D48"/>
    <w:rsid w:val="006E5E60"/>
    <w:rsid w:val="006E60AA"/>
    <w:rsid w:val="006E6153"/>
    <w:rsid w:val="006E62CB"/>
    <w:rsid w:val="006E6301"/>
    <w:rsid w:val="006E637E"/>
    <w:rsid w:val="006E63FE"/>
    <w:rsid w:val="006E6520"/>
    <w:rsid w:val="006E6B2B"/>
    <w:rsid w:val="006E6B76"/>
    <w:rsid w:val="006E7023"/>
    <w:rsid w:val="006E709E"/>
    <w:rsid w:val="006E7206"/>
    <w:rsid w:val="006E78AF"/>
    <w:rsid w:val="006E7918"/>
    <w:rsid w:val="006E79E3"/>
    <w:rsid w:val="006E7BF1"/>
    <w:rsid w:val="006E7CF8"/>
    <w:rsid w:val="006E7DEE"/>
    <w:rsid w:val="006F0340"/>
    <w:rsid w:val="006F04B3"/>
    <w:rsid w:val="006F0580"/>
    <w:rsid w:val="006F05FC"/>
    <w:rsid w:val="006F06EA"/>
    <w:rsid w:val="006F0843"/>
    <w:rsid w:val="006F0D2A"/>
    <w:rsid w:val="006F0F5E"/>
    <w:rsid w:val="006F1141"/>
    <w:rsid w:val="006F114B"/>
    <w:rsid w:val="006F15F1"/>
    <w:rsid w:val="006F160E"/>
    <w:rsid w:val="006F19CE"/>
    <w:rsid w:val="006F1CCD"/>
    <w:rsid w:val="006F1ED6"/>
    <w:rsid w:val="006F1F31"/>
    <w:rsid w:val="006F201C"/>
    <w:rsid w:val="006F22E3"/>
    <w:rsid w:val="006F2831"/>
    <w:rsid w:val="006F2936"/>
    <w:rsid w:val="006F29A6"/>
    <w:rsid w:val="006F2AEE"/>
    <w:rsid w:val="006F2AF3"/>
    <w:rsid w:val="006F2B1C"/>
    <w:rsid w:val="006F2B90"/>
    <w:rsid w:val="006F2BFD"/>
    <w:rsid w:val="006F301F"/>
    <w:rsid w:val="006F3089"/>
    <w:rsid w:val="006F3185"/>
    <w:rsid w:val="006F358A"/>
    <w:rsid w:val="006F3923"/>
    <w:rsid w:val="006F3BB7"/>
    <w:rsid w:val="006F3DFE"/>
    <w:rsid w:val="006F4080"/>
    <w:rsid w:val="006F416F"/>
    <w:rsid w:val="006F4271"/>
    <w:rsid w:val="006F4623"/>
    <w:rsid w:val="006F485B"/>
    <w:rsid w:val="006F48BB"/>
    <w:rsid w:val="006F4A5E"/>
    <w:rsid w:val="006F4B27"/>
    <w:rsid w:val="006F4D11"/>
    <w:rsid w:val="006F50D7"/>
    <w:rsid w:val="006F519B"/>
    <w:rsid w:val="006F5263"/>
    <w:rsid w:val="006F52BD"/>
    <w:rsid w:val="006F565E"/>
    <w:rsid w:val="006F5E5C"/>
    <w:rsid w:val="006F5F4D"/>
    <w:rsid w:val="006F60A0"/>
    <w:rsid w:val="006F66CA"/>
    <w:rsid w:val="006F671E"/>
    <w:rsid w:val="006F67D4"/>
    <w:rsid w:val="006F684D"/>
    <w:rsid w:val="006F6890"/>
    <w:rsid w:val="006F68DA"/>
    <w:rsid w:val="006F69D8"/>
    <w:rsid w:val="006F6A90"/>
    <w:rsid w:val="006F6CB8"/>
    <w:rsid w:val="006F6D68"/>
    <w:rsid w:val="006F7785"/>
    <w:rsid w:val="006F7948"/>
    <w:rsid w:val="006F7E20"/>
    <w:rsid w:val="007000E5"/>
    <w:rsid w:val="00700648"/>
    <w:rsid w:val="007008B4"/>
    <w:rsid w:val="007008C7"/>
    <w:rsid w:val="00700EA5"/>
    <w:rsid w:val="00700F13"/>
    <w:rsid w:val="00700F2D"/>
    <w:rsid w:val="00700F34"/>
    <w:rsid w:val="00701129"/>
    <w:rsid w:val="007014E4"/>
    <w:rsid w:val="00701553"/>
    <w:rsid w:val="00701572"/>
    <w:rsid w:val="0070161F"/>
    <w:rsid w:val="007017C8"/>
    <w:rsid w:val="007018A7"/>
    <w:rsid w:val="00701B3E"/>
    <w:rsid w:val="00701BAB"/>
    <w:rsid w:val="007022BA"/>
    <w:rsid w:val="0070288D"/>
    <w:rsid w:val="00702A0E"/>
    <w:rsid w:val="00702CFD"/>
    <w:rsid w:val="007032C4"/>
    <w:rsid w:val="0070348A"/>
    <w:rsid w:val="007036B6"/>
    <w:rsid w:val="0070398D"/>
    <w:rsid w:val="00703A1D"/>
    <w:rsid w:val="007040AA"/>
    <w:rsid w:val="0070411D"/>
    <w:rsid w:val="00704407"/>
    <w:rsid w:val="00704681"/>
    <w:rsid w:val="00704815"/>
    <w:rsid w:val="00704894"/>
    <w:rsid w:val="007049D3"/>
    <w:rsid w:val="00704DAB"/>
    <w:rsid w:val="00704DB0"/>
    <w:rsid w:val="00704F04"/>
    <w:rsid w:val="0070502A"/>
    <w:rsid w:val="007050FF"/>
    <w:rsid w:val="007055F9"/>
    <w:rsid w:val="00705655"/>
    <w:rsid w:val="00705710"/>
    <w:rsid w:val="007059AD"/>
    <w:rsid w:val="00705CB4"/>
    <w:rsid w:val="00705DBA"/>
    <w:rsid w:val="00705EB4"/>
    <w:rsid w:val="0070614D"/>
    <w:rsid w:val="00706420"/>
    <w:rsid w:val="00706624"/>
    <w:rsid w:val="00706677"/>
    <w:rsid w:val="007066A4"/>
    <w:rsid w:val="007067BD"/>
    <w:rsid w:val="0070683C"/>
    <w:rsid w:val="00706939"/>
    <w:rsid w:val="00706BAD"/>
    <w:rsid w:val="00706D4C"/>
    <w:rsid w:val="00706DA3"/>
    <w:rsid w:val="00706DA8"/>
    <w:rsid w:val="00706F67"/>
    <w:rsid w:val="00707167"/>
    <w:rsid w:val="00707233"/>
    <w:rsid w:val="0070724C"/>
    <w:rsid w:val="007072F9"/>
    <w:rsid w:val="00707775"/>
    <w:rsid w:val="007077D6"/>
    <w:rsid w:val="00707878"/>
    <w:rsid w:val="0070789C"/>
    <w:rsid w:val="007079A2"/>
    <w:rsid w:val="00707A06"/>
    <w:rsid w:val="00710024"/>
    <w:rsid w:val="00710389"/>
    <w:rsid w:val="0071084B"/>
    <w:rsid w:val="0071097B"/>
    <w:rsid w:val="00710A26"/>
    <w:rsid w:val="00710A32"/>
    <w:rsid w:val="0071116B"/>
    <w:rsid w:val="007114FE"/>
    <w:rsid w:val="007117DD"/>
    <w:rsid w:val="00711813"/>
    <w:rsid w:val="0071196C"/>
    <w:rsid w:val="00711AC5"/>
    <w:rsid w:val="00711D52"/>
    <w:rsid w:val="00711E1F"/>
    <w:rsid w:val="00712069"/>
    <w:rsid w:val="007121C7"/>
    <w:rsid w:val="00712570"/>
    <w:rsid w:val="007126FD"/>
    <w:rsid w:val="00712754"/>
    <w:rsid w:val="007128C9"/>
    <w:rsid w:val="00712952"/>
    <w:rsid w:val="00712AF5"/>
    <w:rsid w:val="00712CB2"/>
    <w:rsid w:val="007130AF"/>
    <w:rsid w:val="007131EC"/>
    <w:rsid w:val="00713558"/>
    <w:rsid w:val="0071357D"/>
    <w:rsid w:val="00713630"/>
    <w:rsid w:val="0071375B"/>
    <w:rsid w:val="0071397F"/>
    <w:rsid w:val="00713B57"/>
    <w:rsid w:val="00713D06"/>
    <w:rsid w:val="00713E76"/>
    <w:rsid w:val="0071409E"/>
    <w:rsid w:val="0071446C"/>
    <w:rsid w:val="0071456C"/>
    <w:rsid w:val="00714D47"/>
    <w:rsid w:val="00715085"/>
    <w:rsid w:val="00715309"/>
    <w:rsid w:val="0071548A"/>
    <w:rsid w:val="0071551C"/>
    <w:rsid w:val="007159B8"/>
    <w:rsid w:val="00715B3D"/>
    <w:rsid w:val="00715BE7"/>
    <w:rsid w:val="007160BB"/>
    <w:rsid w:val="007161C3"/>
    <w:rsid w:val="007162EC"/>
    <w:rsid w:val="007163B2"/>
    <w:rsid w:val="00716406"/>
    <w:rsid w:val="00716539"/>
    <w:rsid w:val="007165EB"/>
    <w:rsid w:val="007168F4"/>
    <w:rsid w:val="00716D66"/>
    <w:rsid w:val="00716FCF"/>
    <w:rsid w:val="0071705F"/>
    <w:rsid w:val="00717547"/>
    <w:rsid w:val="0071755B"/>
    <w:rsid w:val="00717817"/>
    <w:rsid w:val="00717C0B"/>
    <w:rsid w:val="00717D94"/>
    <w:rsid w:val="00717FBB"/>
    <w:rsid w:val="00720141"/>
    <w:rsid w:val="007202F6"/>
    <w:rsid w:val="007204CE"/>
    <w:rsid w:val="007205C7"/>
    <w:rsid w:val="00720645"/>
    <w:rsid w:val="00720805"/>
    <w:rsid w:val="00720BE0"/>
    <w:rsid w:val="00720FBD"/>
    <w:rsid w:val="00721091"/>
    <w:rsid w:val="007211D0"/>
    <w:rsid w:val="007215BE"/>
    <w:rsid w:val="00721966"/>
    <w:rsid w:val="00721967"/>
    <w:rsid w:val="00721AD0"/>
    <w:rsid w:val="00721C89"/>
    <w:rsid w:val="00722223"/>
    <w:rsid w:val="007225B1"/>
    <w:rsid w:val="00722CB2"/>
    <w:rsid w:val="00722DF8"/>
    <w:rsid w:val="00722E68"/>
    <w:rsid w:val="00722FAC"/>
    <w:rsid w:val="007230C9"/>
    <w:rsid w:val="00723303"/>
    <w:rsid w:val="00723351"/>
    <w:rsid w:val="007234ED"/>
    <w:rsid w:val="007236F3"/>
    <w:rsid w:val="00723758"/>
    <w:rsid w:val="0072378F"/>
    <w:rsid w:val="00723B69"/>
    <w:rsid w:val="00723B97"/>
    <w:rsid w:val="00723C84"/>
    <w:rsid w:val="00723CF5"/>
    <w:rsid w:val="00723D54"/>
    <w:rsid w:val="00723F7F"/>
    <w:rsid w:val="00723FA6"/>
    <w:rsid w:val="00723FFC"/>
    <w:rsid w:val="0072409A"/>
    <w:rsid w:val="0072481F"/>
    <w:rsid w:val="00724C28"/>
    <w:rsid w:val="00724F1B"/>
    <w:rsid w:val="00724FA1"/>
    <w:rsid w:val="00724FB1"/>
    <w:rsid w:val="00725018"/>
    <w:rsid w:val="00725161"/>
    <w:rsid w:val="00725268"/>
    <w:rsid w:val="00725490"/>
    <w:rsid w:val="00725844"/>
    <w:rsid w:val="00725AE7"/>
    <w:rsid w:val="00725B25"/>
    <w:rsid w:val="00725C90"/>
    <w:rsid w:val="00725E15"/>
    <w:rsid w:val="0072616D"/>
    <w:rsid w:val="007268E6"/>
    <w:rsid w:val="00726D4A"/>
    <w:rsid w:val="00726FE1"/>
    <w:rsid w:val="00727198"/>
    <w:rsid w:val="007271A6"/>
    <w:rsid w:val="00727782"/>
    <w:rsid w:val="007277BE"/>
    <w:rsid w:val="00727A46"/>
    <w:rsid w:val="00727B4B"/>
    <w:rsid w:val="00727B76"/>
    <w:rsid w:val="00730075"/>
    <w:rsid w:val="0073026D"/>
    <w:rsid w:val="0073073B"/>
    <w:rsid w:val="00730AC8"/>
    <w:rsid w:val="007310F3"/>
    <w:rsid w:val="00731184"/>
    <w:rsid w:val="007312BD"/>
    <w:rsid w:val="007315F6"/>
    <w:rsid w:val="00731C83"/>
    <w:rsid w:val="00731C8B"/>
    <w:rsid w:val="0073270E"/>
    <w:rsid w:val="00732710"/>
    <w:rsid w:val="00732778"/>
    <w:rsid w:val="00732841"/>
    <w:rsid w:val="00732990"/>
    <w:rsid w:val="00732BB9"/>
    <w:rsid w:val="00732DB4"/>
    <w:rsid w:val="00732EA4"/>
    <w:rsid w:val="00733374"/>
    <w:rsid w:val="00733447"/>
    <w:rsid w:val="00733480"/>
    <w:rsid w:val="007334CD"/>
    <w:rsid w:val="00733918"/>
    <w:rsid w:val="00733BA8"/>
    <w:rsid w:val="00733F91"/>
    <w:rsid w:val="0073417E"/>
    <w:rsid w:val="0073420C"/>
    <w:rsid w:val="007345EF"/>
    <w:rsid w:val="00734730"/>
    <w:rsid w:val="00734AE4"/>
    <w:rsid w:val="00734DDE"/>
    <w:rsid w:val="00734DEC"/>
    <w:rsid w:val="00735157"/>
    <w:rsid w:val="00735477"/>
    <w:rsid w:val="007355CF"/>
    <w:rsid w:val="007356B5"/>
    <w:rsid w:val="00735B71"/>
    <w:rsid w:val="00735D90"/>
    <w:rsid w:val="00736001"/>
    <w:rsid w:val="007360F8"/>
    <w:rsid w:val="0073613A"/>
    <w:rsid w:val="00736216"/>
    <w:rsid w:val="007363C6"/>
    <w:rsid w:val="00736429"/>
    <w:rsid w:val="0073664B"/>
    <w:rsid w:val="00736771"/>
    <w:rsid w:val="007367C6"/>
    <w:rsid w:val="007368C2"/>
    <w:rsid w:val="0073724E"/>
    <w:rsid w:val="007374C7"/>
    <w:rsid w:val="00737588"/>
    <w:rsid w:val="007375C5"/>
    <w:rsid w:val="007376A6"/>
    <w:rsid w:val="0073793F"/>
    <w:rsid w:val="00737955"/>
    <w:rsid w:val="007379FF"/>
    <w:rsid w:val="00737C30"/>
    <w:rsid w:val="00737C78"/>
    <w:rsid w:val="00737DAD"/>
    <w:rsid w:val="007401A9"/>
    <w:rsid w:val="00740312"/>
    <w:rsid w:val="00740354"/>
    <w:rsid w:val="00740624"/>
    <w:rsid w:val="007407EF"/>
    <w:rsid w:val="00740857"/>
    <w:rsid w:val="00740888"/>
    <w:rsid w:val="00740A02"/>
    <w:rsid w:val="00740EB8"/>
    <w:rsid w:val="007412B2"/>
    <w:rsid w:val="007413B3"/>
    <w:rsid w:val="007415BE"/>
    <w:rsid w:val="007418F5"/>
    <w:rsid w:val="0074239E"/>
    <w:rsid w:val="007423CD"/>
    <w:rsid w:val="00742417"/>
    <w:rsid w:val="00742910"/>
    <w:rsid w:val="00742B1A"/>
    <w:rsid w:val="00742DAF"/>
    <w:rsid w:val="00742F95"/>
    <w:rsid w:val="00743380"/>
    <w:rsid w:val="0074345E"/>
    <w:rsid w:val="007437C1"/>
    <w:rsid w:val="00743D31"/>
    <w:rsid w:val="00744256"/>
    <w:rsid w:val="00744430"/>
    <w:rsid w:val="0074463F"/>
    <w:rsid w:val="007446C7"/>
    <w:rsid w:val="007446DE"/>
    <w:rsid w:val="007447A0"/>
    <w:rsid w:val="00744945"/>
    <w:rsid w:val="00745B40"/>
    <w:rsid w:val="00745CC2"/>
    <w:rsid w:val="00745E07"/>
    <w:rsid w:val="00745ECA"/>
    <w:rsid w:val="00746407"/>
    <w:rsid w:val="007465F3"/>
    <w:rsid w:val="0074673D"/>
    <w:rsid w:val="007469C7"/>
    <w:rsid w:val="00746B9F"/>
    <w:rsid w:val="00746F14"/>
    <w:rsid w:val="00747130"/>
    <w:rsid w:val="00747228"/>
    <w:rsid w:val="007473B5"/>
    <w:rsid w:val="0074756E"/>
    <w:rsid w:val="00747A04"/>
    <w:rsid w:val="00747A2A"/>
    <w:rsid w:val="00747CB8"/>
    <w:rsid w:val="00747DE7"/>
    <w:rsid w:val="00747EBB"/>
    <w:rsid w:val="0075068A"/>
    <w:rsid w:val="0075076C"/>
    <w:rsid w:val="00750993"/>
    <w:rsid w:val="00750B1A"/>
    <w:rsid w:val="00750D7F"/>
    <w:rsid w:val="00750EFD"/>
    <w:rsid w:val="00750F77"/>
    <w:rsid w:val="007511DF"/>
    <w:rsid w:val="00751341"/>
    <w:rsid w:val="00751521"/>
    <w:rsid w:val="00751959"/>
    <w:rsid w:val="00751ADF"/>
    <w:rsid w:val="00751B0F"/>
    <w:rsid w:val="00751F54"/>
    <w:rsid w:val="007521BF"/>
    <w:rsid w:val="0075257F"/>
    <w:rsid w:val="00752656"/>
    <w:rsid w:val="007526E1"/>
    <w:rsid w:val="007527CD"/>
    <w:rsid w:val="00752CE1"/>
    <w:rsid w:val="00752DBE"/>
    <w:rsid w:val="00752F1E"/>
    <w:rsid w:val="007530DA"/>
    <w:rsid w:val="00753372"/>
    <w:rsid w:val="0075345C"/>
    <w:rsid w:val="0075350D"/>
    <w:rsid w:val="007536EA"/>
    <w:rsid w:val="00753869"/>
    <w:rsid w:val="00753914"/>
    <w:rsid w:val="00753BA3"/>
    <w:rsid w:val="00753C56"/>
    <w:rsid w:val="00753D01"/>
    <w:rsid w:val="00753D07"/>
    <w:rsid w:val="00753F07"/>
    <w:rsid w:val="00753FC6"/>
    <w:rsid w:val="00754393"/>
    <w:rsid w:val="00754522"/>
    <w:rsid w:val="0075478F"/>
    <w:rsid w:val="00754BB9"/>
    <w:rsid w:val="00754D8C"/>
    <w:rsid w:val="007550CD"/>
    <w:rsid w:val="0075513E"/>
    <w:rsid w:val="0075542B"/>
    <w:rsid w:val="00755523"/>
    <w:rsid w:val="00755587"/>
    <w:rsid w:val="007555B4"/>
    <w:rsid w:val="00755BC5"/>
    <w:rsid w:val="00755C6F"/>
    <w:rsid w:val="00755CA0"/>
    <w:rsid w:val="00755CFC"/>
    <w:rsid w:val="00755DE5"/>
    <w:rsid w:val="0075619D"/>
    <w:rsid w:val="0075662E"/>
    <w:rsid w:val="007568E4"/>
    <w:rsid w:val="00756940"/>
    <w:rsid w:val="00756A35"/>
    <w:rsid w:val="00756AEF"/>
    <w:rsid w:val="00756AFF"/>
    <w:rsid w:val="00756B43"/>
    <w:rsid w:val="00756B66"/>
    <w:rsid w:val="00756D68"/>
    <w:rsid w:val="00756D9F"/>
    <w:rsid w:val="00756FEB"/>
    <w:rsid w:val="007570A8"/>
    <w:rsid w:val="0075766A"/>
    <w:rsid w:val="0075783C"/>
    <w:rsid w:val="00757848"/>
    <w:rsid w:val="007578C4"/>
    <w:rsid w:val="00757A7D"/>
    <w:rsid w:val="00757EFC"/>
    <w:rsid w:val="00760055"/>
    <w:rsid w:val="007600AD"/>
    <w:rsid w:val="00760251"/>
    <w:rsid w:val="007602DB"/>
    <w:rsid w:val="0076040A"/>
    <w:rsid w:val="007604B4"/>
    <w:rsid w:val="0076051A"/>
    <w:rsid w:val="00760CA8"/>
    <w:rsid w:val="00760CE6"/>
    <w:rsid w:val="00760FFB"/>
    <w:rsid w:val="00761053"/>
    <w:rsid w:val="0076114F"/>
    <w:rsid w:val="00761265"/>
    <w:rsid w:val="00761726"/>
    <w:rsid w:val="007617A1"/>
    <w:rsid w:val="007618B1"/>
    <w:rsid w:val="0076193E"/>
    <w:rsid w:val="0076195F"/>
    <w:rsid w:val="00761A22"/>
    <w:rsid w:val="00761CE9"/>
    <w:rsid w:val="00761EDE"/>
    <w:rsid w:val="00761F9F"/>
    <w:rsid w:val="007620A8"/>
    <w:rsid w:val="007620B4"/>
    <w:rsid w:val="0076228E"/>
    <w:rsid w:val="007625C9"/>
    <w:rsid w:val="0076265C"/>
    <w:rsid w:val="00762AA8"/>
    <w:rsid w:val="00762AAA"/>
    <w:rsid w:val="00762BDC"/>
    <w:rsid w:val="00762D56"/>
    <w:rsid w:val="00762EE5"/>
    <w:rsid w:val="00762FCE"/>
    <w:rsid w:val="00763147"/>
    <w:rsid w:val="007637F8"/>
    <w:rsid w:val="007638C0"/>
    <w:rsid w:val="00763D19"/>
    <w:rsid w:val="00763D40"/>
    <w:rsid w:val="00763E9C"/>
    <w:rsid w:val="00764498"/>
    <w:rsid w:val="0076450C"/>
    <w:rsid w:val="00764768"/>
    <w:rsid w:val="00764ED8"/>
    <w:rsid w:val="00765221"/>
    <w:rsid w:val="007652B0"/>
    <w:rsid w:val="00765338"/>
    <w:rsid w:val="007653B9"/>
    <w:rsid w:val="00765415"/>
    <w:rsid w:val="007654BF"/>
    <w:rsid w:val="007655FF"/>
    <w:rsid w:val="0076580A"/>
    <w:rsid w:val="0076588B"/>
    <w:rsid w:val="00765B9B"/>
    <w:rsid w:val="0076684D"/>
    <w:rsid w:val="00766C2C"/>
    <w:rsid w:val="00766D0E"/>
    <w:rsid w:val="00766FC2"/>
    <w:rsid w:val="007674D2"/>
    <w:rsid w:val="00767706"/>
    <w:rsid w:val="007677A3"/>
    <w:rsid w:val="007677FC"/>
    <w:rsid w:val="007678DF"/>
    <w:rsid w:val="00767A94"/>
    <w:rsid w:val="00767A9E"/>
    <w:rsid w:val="00767DA5"/>
    <w:rsid w:val="00770128"/>
    <w:rsid w:val="00770285"/>
    <w:rsid w:val="007702C6"/>
    <w:rsid w:val="00770329"/>
    <w:rsid w:val="007704D4"/>
    <w:rsid w:val="007705C4"/>
    <w:rsid w:val="0077060A"/>
    <w:rsid w:val="007707E8"/>
    <w:rsid w:val="0077086F"/>
    <w:rsid w:val="00770AA8"/>
    <w:rsid w:val="00771010"/>
    <w:rsid w:val="0077163F"/>
    <w:rsid w:val="007718CD"/>
    <w:rsid w:val="0077194A"/>
    <w:rsid w:val="00771A43"/>
    <w:rsid w:val="00771A9F"/>
    <w:rsid w:val="00771B2C"/>
    <w:rsid w:val="00771BD9"/>
    <w:rsid w:val="00771D20"/>
    <w:rsid w:val="00771DF3"/>
    <w:rsid w:val="00772169"/>
    <w:rsid w:val="00772366"/>
    <w:rsid w:val="00772402"/>
    <w:rsid w:val="0077264D"/>
    <w:rsid w:val="00772C4F"/>
    <w:rsid w:val="00772F98"/>
    <w:rsid w:val="00772FB9"/>
    <w:rsid w:val="00773007"/>
    <w:rsid w:val="00773393"/>
    <w:rsid w:val="00773403"/>
    <w:rsid w:val="0077382F"/>
    <w:rsid w:val="00773914"/>
    <w:rsid w:val="00773994"/>
    <w:rsid w:val="007739FD"/>
    <w:rsid w:val="00773B0B"/>
    <w:rsid w:val="00773F28"/>
    <w:rsid w:val="00774145"/>
    <w:rsid w:val="0077432D"/>
    <w:rsid w:val="007749BC"/>
    <w:rsid w:val="00774EC1"/>
    <w:rsid w:val="0077525F"/>
    <w:rsid w:val="00775A57"/>
    <w:rsid w:val="00775D12"/>
    <w:rsid w:val="00776048"/>
    <w:rsid w:val="007760A3"/>
    <w:rsid w:val="00776141"/>
    <w:rsid w:val="007761FD"/>
    <w:rsid w:val="007762BC"/>
    <w:rsid w:val="007766BD"/>
    <w:rsid w:val="007767AE"/>
    <w:rsid w:val="007769C6"/>
    <w:rsid w:val="00776ED1"/>
    <w:rsid w:val="0077717A"/>
    <w:rsid w:val="007771B7"/>
    <w:rsid w:val="00777359"/>
    <w:rsid w:val="007774DC"/>
    <w:rsid w:val="00777639"/>
    <w:rsid w:val="0077769B"/>
    <w:rsid w:val="0077771C"/>
    <w:rsid w:val="00777842"/>
    <w:rsid w:val="00777B8D"/>
    <w:rsid w:val="00780336"/>
    <w:rsid w:val="00780725"/>
    <w:rsid w:val="0078094C"/>
    <w:rsid w:val="00780968"/>
    <w:rsid w:val="00780B18"/>
    <w:rsid w:val="00780BFC"/>
    <w:rsid w:val="00781119"/>
    <w:rsid w:val="00781A5B"/>
    <w:rsid w:val="00781C76"/>
    <w:rsid w:val="00781DDC"/>
    <w:rsid w:val="00781E18"/>
    <w:rsid w:val="00781ED6"/>
    <w:rsid w:val="00781F96"/>
    <w:rsid w:val="007821FD"/>
    <w:rsid w:val="00782C56"/>
    <w:rsid w:val="00782D43"/>
    <w:rsid w:val="00782DC9"/>
    <w:rsid w:val="00782DDA"/>
    <w:rsid w:val="007836CA"/>
    <w:rsid w:val="007836E7"/>
    <w:rsid w:val="00783E5F"/>
    <w:rsid w:val="00784079"/>
    <w:rsid w:val="007840A2"/>
    <w:rsid w:val="007840BF"/>
    <w:rsid w:val="007845B8"/>
    <w:rsid w:val="007845E3"/>
    <w:rsid w:val="00784693"/>
    <w:rsid w:val="00784772"/>
    <w:rsid w:val="00784A1B"/>
    <w:rsid w:val="00784A53"/>
    <w:rsid w:val="00784B3A"/>
    <w:rsid w:val="00784B58"/>
    <w:rsid w:val="00784B9D"/>
    <w:rsid w:val="00784F14"/>
    <w:rsid w:val="007850AB"/>
    <w:rsid w:val="0078510C"/>
    <w:rsid w:val="0078512F"/>
    <w:rsid w:val="0078515C"/>
    <w:rsid w:val="007852EF"/>
    <w:rsid w:val="007858A2"/>
    <w:rsid w:val="007858C4"/>
    <w:rsid w:val="00785930"/>
    <w:rsid w:val="00785A48"/>
    <w:rsid w:val="00785C3C"/>
    <w:rsid w:val="00785E05"/>
    <w:rsid w:val="00785E0F"/>
    <w:rsid w:val="0078660E"/>
    <w:rsid w:val="00786998"/>
    <w:rsid w:val="00786A0C"/>
    <w:rsid w:val="007876FE"/>
    <w:rsid w:val="00787938"/>
    <w:rsid w:val="00787A0B"/>
    <w:rsid w:val="00787DB6"/>
    <w:rsid w:val="00787F44"/>
    <w:rsid w:val="007900B4"/>
    <w:rsid w:val="00790502"/>
    <w:rsid w:val="007905D7"/>
    <w:rsid w:val="00790BD6"/>
    <w:rsid w:val="007912E2"/>
    <w:rsid w:val="00791329"/>
    <w:rsid w:val="007913FE"/>
    <w:rsid w:val="007915C2"/>
    <w:rsid w:val="00791666"/>
    <w:rsid w:val="0079167C"/>
    <w:rsid w:val="0079167D"/>
    <w:rsid w:val="00791756"/>
    <w:rsid w:val="00791913"/>
    <w:rsid w:val="00791A3A"/>
    <w:rsid w:val="00791A8F"/>
    <w:rsid w:val="00791ADB"/>
    <w:rsid w:val="00791DCF"/>
    <w:rsid w:val="00792009"/>
    <w:rsid w:val="007927E4"/>
    <w:rsid w:val="0079289A"/>
    <w:rsid w:val="0079298F"/>
    <w:rsid w:val="00792ABB"/>
    <w:rsid w:val="00792B72"/>
    <w:rsid w:val="00792E65"/>
    <w:rsid w:val="00792F75"/>
    <w:rsid w:val="00793089"/>
    <w:rsid w:val="00793292"/>
    <w:rsid w:val="007932A7"/>
    <w:rsid w:val="007936A1"/>
    <w:rsid w:val="007938DD"/>
    <w:rsid w:val="00793945"/>
    <w:rsid w:val="00793A93"/>
    <w:rsid w:val="00793B55"/>
    <w:rsid w:val="00793CB1"/>
    <w:rsid w:val="00793CED"/>
    <w:rsid w:val="00793E2A"/>
    <w:rsid w:val="00793EA6"/>
    <w:rsid w:val="00793F8E"/>
    <w:rsid w:val="00794029"/>
    <w:rsid w:val="007941FC"/>
    <w:rsid w:val="00794498"/>
    <w:rsid w:val="0079451D"/>
    <w:rsid w:val="007945DF"/>
    <w:rsid w:val="00794747"/>
    <w:rsid w:val="0079477E"/>
    <w:rsid w:val="0079478C"/>
    <w:rsid w:val="00794A18"/>
    <w:rsid w:val="00794D00"/>
    <w:rsid w:val="00794DBC"/>
    <w:rsid w:val="0079506D"/>
    <w:rsid w:val="00795DF3"/>
    <w:rsid w:val="00796173"/>
    <w:rsid w:val="007961DA"/>
    <w:rsid w:val="00796680"/>
    <w:rsid w:val="0079687F"/>
    <w:rsid w:val="00796F2A"/>
    <w:rsid w:val="00797070"/>
    <w:rsid w:val="00797337"/>
    <w:rsid w:val="00797676"/>
    <w:rsid w:val="00797829"/>
    <w:rsid w:val="0079783C"/>
    <w:rsid w:val="00797921"/>
    <w:rsid w:val="00797A9E"/>
    <w:rsid w:val="00797ADA"/>
    <w:rsid w:val="00797B74"/>
    <w:rsid w:val="00797B84"/>
    <w:rsid w:val="00797DAF"/>
    <w:rsid w:val="00797E40"/>
    <w:rsid w:val="007A002F"/>
    <w:rsid w:val="007A022A"/>
    <w:rsid w:val="007A02B8"/>
    <w:rsid w:val="007A044A"/>
    <w:rsid w:val="007A0466"/>
    <w:rsid w:val="007A04BA"/>
    <w:rsid w:val="007A067C"/>
    <w:rsid w:val="007A068C"/>
    <w:rsid w:val="007A07CB"/>
    <w:rsid w:val="007A0A97"/>
    <w:rsid w:val="007A0AF9"/>
    <w:rsid w:val="007A0DCA"/>
    <w:rsid w:val="007A0E76"/>
    <w:rsid w:val="007A0F14"/>
    <w:rsid w:val="007A0F75"/>
    <w:rsid w:val="007A0FDA"/>
    <w:rsid w:val="007A145F"/>
    <w:rsid w:val="007A181D"/>
    <w:rsid w:val="007A1829"/>
    <w:rsid w:val="007A185B"/>
    <w:rsid w:val="007A1B81"/>
    <w:rsid w:val="007A1C52"/>
    <w:rsid w:val="007A1FC4"/>
    <w:rsid w:val="007A2149"/>
    <w:rsid w:val="007A222C"/>
    <w:rsid w:val="007A25A9"/>
    <w:rsid w:val="007A3126"/>
    <w:rsid w:val="007A3309"/>
    <w:rsid w:val="007A35A7"/>
    <w:rsid w:val="007A36E5"/>
    <w:rsid w:val="007A3AF4"/>
    <w:rsid w:val="007A3C12"/>
    <w:rsid w:val="007A3D41"/>
    <w:rsid w:val="007A4012"/>
    <w:rsid w:val="007A406D"/>
    <w:rsid w:val="007A40A9"/>
    <w:rsid w:val="007A4456"/>
    <w:rsid w:val="007A490B"/>
    <w:rsid w:val="007A4AC9"/>
    <w:rsid w:val="007A4D21"/>
    <w:rsid w:val="007A4F32"/>
    <w:rsid w:val="007A51B8"/>
    <w:rsid w:val="007A51EB"/>
    <w:rsid w:val="007A52B9"/>
    <w:rsid w:val="007A5731"/>
    <w:rsid w:val="007A576E"/>
    <w:rsid w:val="007A583D"/>
    <w:rsid w:val="007A585A"/>
    <w:rsid w:val="007A5C32"/>
    <w:rsid w:val="007A5C42"/>
    <w:rsid w:val="007A5CBB"/>
    <w:rsid w:val="007A5F3D"/>
    <w:rsid w:val="007A5FA1"/>
    <w:rsid w:val="007A63F7"/>
    <w:rsid w:val="007A66E3"/>
    <w:rsid w:val="007A6766"/>
    <w:rsid w:val="007A6B8B"/>
    <w:rsid w:val="007A6B8E"/>
    <w:rsid w:val="007A6D28"/>
    <w:rsid w:val="007A6D37"/>
    <w:rsid w:val="007A6DA7"/>
    <w:rsid w:val="007A6EA5"/>
    <w:rsid w:val="007A7097"/>
    <w:rsid w:val="007A7282"/>
    <w:rsid w:val="007A7448"/>
    <w:rsid w:val="007A74A0"/>
    <w:rsid w:val="007A7595"/>
    <w:rsid w:val="007A768A"/>
    <w:rsid w:val="007A76D7"/>
    <w:rsid w:val="007A7894"/>
    <w:rsid w:val="007A78B9"/>
    <w:rsid w:val="007A7A7A"/>
    <w:rsid w:val="007A7AB5"/>
    <w:rsid w:val="007A7DDB"/>
    <w:rsid w:val="007A7E2C"/>
    <w:rsid w:val="007B0118"/>
    <w:rsid w:val="007B031C"/>
    <w:rsid w:val="007B0387"/>
    <w:rsid w:val="007B0733"/>
    <w:rsid w:val="007B08B0"/>
    <w:rsid w:val="007B0C77"/>
    <w:rsid w:val="007B0EDA"/>
    <w:rsid w:val="007B13B9"/>
    <w:rsid w:val="007B1755"/>
    <w:rsid w:val="007B17F4"/>
    <w:rsid w:val="007B1872"/>
    <w:rsid w:val="007B191C"/>
    <w:rsid w:val="007B19AF"/>
    <w:rsid w:val="007B1A96"/>
    <w:rsid w:val="007B1AC7"/>
    <w:rsid w:val="007B1BAD"/>
    <w:rsid w:val="007B1EE4"/>
    <w:rsid w:val="007B208C"/>
    <w:rsid w:val="007B21D5"/>
    <w:rsid w:val="007B2252"/>
    <w:rsid w:val="007B22D4"/>
    <w:rsid w:val="007B2345"/>
    <w:rsid w:val="007B2407"/>
    <w:rsid w:val="007B2846"/>
    <w:rsid w:val="007B2CED"/>
    <w:rsid w:val="007B2F64"/>
    <w:rsid w:val="007B2FC1"/>
    <w:rsid w:val="007B319A"/>
    <w:rsid w:val="007B31CB"/>
    <w:rsid w:val="007B3A38"/>
    <w:rsid w:val="007B3B66"/>
    <w:rsid w:val="007B3C13"/>
    <w:rsid w:val="007B3E06"/>
    <w:rsid w:val="007B41A4"/>
    <w:rsid w:val="007B4374"/>
    <w:rsid w:val="007B43E9"/>
    <w:rsid w:val="007B45C1"/>
    <w:rsid w:val="007B49FD"/>
    <w:rsid w:val="007B4AE0"/>
    <w:rsid w:val="007B4B4E"/>
    <w:rsid w:val="007B4BD2"/>
    <w:rsid w:val="007B4BDD"/>
    <w:rsid w:val="007B4F46"/>
    <w:rsid w:val="007B5395"/>
    <w:rsid w:val="007B59DF"/>
    <w:rsid w:val="007B5BC7"/>
    <w:rsid w:val="007B5D35"/>
    <w:rsid w:val="007B5E4B"/>
    <w:rsid w:val="007B5E5E"/>
    <w:rsid w:val="007B6103"/>
    <w:rsid w:val="007B619B"/>
    <w:rsid w:val="007B6353"/>
    <w:rsid w:val="007B6799"/>
    <w:rsid w:val="007B680E"/>
    <w:rsid w:val="007B6817"/>
    <w:rsid w:val="007B69DA"/>
    <w:rsid w:val="007B6C78"/>
    <w:rsid w:val="007B6D76"/>
    <w:rsid w:val="007B6E3E"/>
    <w:rsid w:val="007B6E9D"/>
    <w:rsid w:val="007B6F14"/>
    <w:rsid w:val="007B6F53"/>
    <w:rsid w:val="007B70DC"/>
    <w:rsid w:val="007B70F3"/>
    <w:rsid w:val="007B7323"/>
    <w:rsid w:val="007B75A6"/>
    <w:rsid w:val="007B786A"/>
    <w:rsid w:val="007C0280"/>
    <w:rsid w:val="007C0558"/>
    <w:rsid w:val="007C069A"/>
    <w:rsid w:val="007C0A80"/>
    <w:rsid w:val="007C0F5D"/>
    <w:rsid w:val="007C1006"/>
    <w:rsid w:val="007C1063"/>
    <w:rsid w:val="007C107B"/>
    <w:rsid w:val="007C11DD"/>
    <w:rsid w:val="007C1286"/>
    <w:rsid w:val="007C138B"/>
    <w:rsid w:val="007C16AA"/>
    <w:rsid w:val="007C1DC7"/>
    <w:rsid w:val="007C1E3B"/>
    <w:rsid w:val="007C1E79"/>
    <w:rsid w:val="007C211E"/>
    <w:rsid w:val="007C2350"/>
    <w:rsid w:val="007C245F"/>
    <w:rsid w:val="007C270F"/>
    <w:rsid w:val="007C2A85"/>
    <w:rsid w:val="007C2DB9"/>
    <w:rsid w:val="007C2DD7"/>
    <w:rsid w:val="007C2DE2"/>
    <w:rsid w:val="007C2E35"/>
    <w:rsid w:val="007C2FFE"/>
    <w:rsid w:val="007C313F"/>
    <w:rsid w:val="007C37A3"/>
    <w:rsid w:val="007C3900"/>
    <w:rsid w:val="007C39B2"/>
    <w:rsid w:val="007C3AD9"/>
    <w:rsid w:val="007C3B75"/>
    <w:rsid w:val="007C3BAE"/>
    <w:rsid w:val="007C3D62"/>
    <w:rsid w:val="007C4090"/>
    <w:rsid w:val="007C46E2"/>
    <w:rsid w:val="007C4715"/>
    <w:rsid w:val="007C48DB"/>
    <w:rsid w:val="007C48E3"/>
    <w:rsid w:val="007C5426"/>
    <w:rsid w:val="007C555D"/>
    <w:rsid w:val="007C5BC3"/>
    <w:rsid w:val="007C5EEF"/>
    <w:rsid w:val="007C5F4B"/>
    <w:rsid w:val="007C61A4"/>
    <w:rsid w:val="007C682F"/>
    <w:rsid w:val="007C6C66"/>
    <w:rsid w:val="007C6D83"/>
    <w:rsid w:val="007C6E4A"/>
    <w:rsid w:val="007C7100"/>
    <w:rsid w:val="007C7462"/>
    <w:rsid w:val="007C74E0"/>
    <w:rsid w:val="007C7605"/>
    <w:rsid w:val="007C7770"/>
    <w:rsid w:val="007C77C9"/>
    <w:rsid w:val="007C79CF"/>
    <w:rsid w:val="007C7B8C"/>
    <w:rsid w:val="007C7F03"/>
    <w:rsid w:val="007C7F10"/>
    <w:rsid w:val="007D002D"/>
    <w:rsid w:val="007D028A"/>
    <w:rsid w:val="007D044A"/>
    <w:rsid w:val="007D059C"/>
    <w:rsid w:val="007D0712"/>
    <w:rsid w:val="007D08C6"/>
    <w:rsid w:val="007D0A29"/>
    <w:rsid w:val="007D0A3E"/>
    <w:rsid w:val="007D0B71"/>
    <w:rsid w:val="007D0BD9"/>
    <w:rsid w:val="007D1527"/>
    <w:rsid w:val="007D1700"/>
    <w:rsid w:val="007D17B2"/>
    <w:rsid w:val="007D19A1"/>
    <w:rsid w:val="007D1BDD"/>
    <w:rsid w:val="007D1CA5"/>
    <w:rsid w:val="007D1D05"/>
    <w:rsid w:val="007D20F7"/>
    <w:rsid w:val="007D24E2"/>
    <w:rsid w:val="007D2526"/>
    <w:rsid w:val="007D257F"/>
    <w:rsid w:val="007D2AA4"/>
    <w:rsid w:val="007D2AD3"/>
    <w:rsid w:val="007D2BA6"/>
    <w:rsid w:val="007D2E1A"/>
    <w:rsid w:val="007D2F58"/>
    <w:rsid w:val="007D2FC4"/>
    <w:rsid w:val="007D3092"/>
    <w:rsid w:val="007D30DC"/>
    <w:rsid w:val="007D33C8"/>
    <w:rsid w:val="007D3678"/>
    <w:rsid w:val="007D36AB"/>
    <w:rsid w:val="007D36EA"/>
    <w:rsid w:val="007D3A3B"/>
    <w:rsid w:val="007D3E3C"/>
    <w:rsid w:val="007D3EC3"/>
    <w:rsid w:val="007D3FF6"/>
    <w:rsid w:val="007D406C"/>
    <w:rsid w:val="007D4163"/>
    <w:rsid w:val="007D430F"/>
    <w:rsid w:val="007D4364"/>
    <w:rsid w:val="007D439A"/>
    <w:rsid w:val="007D43CD"/>
    <w:rsid w:val="007D457D"/>
    <w:rsid w:val="007D4696"/>
    <w:rsid w:val="007D46BB"/>
    <w:rsid w:val="007D49D3"/>
    <w:rsid w:val="007D4D5B"/>
    <w:rsid w:val="007D4DA6"/>
    <w:rsid w:val="007D4EEF"/>
    <w:rsid w:val="007D5069"/>
    <w:rsid w:val="007D50E7"/>
    <w:rsid w:val="007D538D"/>
    <w:rsid w:val="007D5A0B"/>
    <w:rsid w:val="007D5D62"/>
    <w:rsid w:val="007D5DD4"/>
    <w:rsid w:val="007D5DE7"/>
    <w:rsid w:val="007D60B2"/>
    <w:rsid w:val="007D60D5"/>
    <w:rsid w:val="007D6574"/>
    <w:rsid w:val="007D657D"/>
    <w:rsid w:val="007D65EC"/>
    <w:rsid w:val="007D664C"/>
    <w:rsid w:val="007D6693"/>
    <w:rsid w:val="007D692C"/>
    <w:rsid w:val="007D6A58"/>
    <w:rsid w:val="007D6EEE"/>
    <w:rsid w:val="007D78BF"/>
    <w:rsid w:val="007D7ACE"/>
    <w:rsid w:val="007D7BB6"/>
    <w:rsid w:val="007D7E17"/>
    <w:rsid w:val="007D7E2F"/>
    <w:rsid w:val="007E02CE"/>
    <w:rsid w:val="007E049C"/>
    <w:rsid w:val="007E0719"/>
    <w:rsid w:val="007E0829"/>
    <w:rsid w:val="007E0936"/>
    <w:rsid w:val="007E0942"/>
    <w:rsid w:val="007E098A"/>
    <w:rsid w:val="007E09D8"/>
    <w:rsid w:val="007E11E5"/>
    <w:rsid w:val="007E1312"/>
    <w:rsid w:val="007E1369"/>
    <w:rsid w:val="007E18CA"/>
    <w:rsid w:val="007E1DC3"/>
    <w:rsid w:val="007E1E8E"/>
    <w:rsid w:val="007E2084"/>
    <w:rsid w:val="007E20E5"/>
    <w:rsid w:val="007E2239"/>
    <w:rsid w:val="007E2631"/>
    <w:rsid w:val="007E268C"/>
    <w:rsid w:val="007E26BD"/>
    <w:rsid w:val="007E28AD"/>
    <w:rsid w:val="007E2CAF"/>
    <w:rsid w:val="007E316F"/>
    <w:rsid w:val="007E3170"/>
    <w:rsid w:val="007E36A7"/>
    <w:rsid w:val="007E3794"/>
    <w:rsid w:val="007E3C79"/>
    <w:rsid w:val="007E3FFC"/>
    <w:rsid w:val="007E41AD"/>
    <w:rsid w:val="007E4662"/>
    <w:rsid w:val="007E4AC6"/>
    <w:rsid w:val="007E4B65"/>
    <w:rsid w:val="007E4C05"/>
    <w:rsid w:val="007E4D74"/>
    <w:rsid w:val="007E4D9E"/>
    <w:rsid w:val="007E4FC0"/>
    <w:rsid w:val="007E50C4"/>
    <w:rsid w:val="007E527E"/>
    <w:rsid w:val="007E5A74"/>
    <w:rsid w:val="007E5B3B"/>
    <w:rsid w:val="007E5C5F"/>
    <w:rsid w:val="007E60CB"/>
    <w:rsid w:val="007E62B6"/>
    <w:rsid w:val="007E63BE"/>
    <w:rsid w:val="007E6481"/>
    <w:rsid w:val="007E657B"/>
    <w:rsid w:val="007E66A6"/>
    <w:rsid w:val="007E67B5"/>
    <w:rsid w:val="007E683C"/>
    <w:rsid w:val="007E688A"/>
    <w:rsid w:val="007E69CF"/>
    <w:rsid w:val="007E6B18"/>
    <w:rsid w:val="007E6B45"/>
    <w:rsid w:val="007E6FAF"/>
    <w:rsid w:val="007E7149"/>
    <w:rsid w:val="007E71F9"/>
    <w:rsid w:val="007E738F"/>
    <w:rsid w:val="007E7970"/>
    <w:rsid w:val="007E79BC"/>
    <w:rsid w:val="007E7AA0"/>
    <w:rsid w:val="007F0129"/>
    <w:rsid w:val="007F0150"/>
    <w:rsid w:val="007F016C"/>
    <w:rsid w:val="007F072C"/>
    <w:rsid w:val="007F082D"/>
    <w:rsid w:val="007F0845"/>
    <w:rsid w:val="007F0924"/>
    <w:rsid w:val="007F0BAA"/>
    <w:rsid w:val="007F0CC1"/>
    <w:rsid w:val="007F0D37"/>
    <w:rsid w:val="007F10B1"/>
    <w:rsid w:val="007F13A9"/>
    <w:rsid w:val="007F16B9"/>
    <w:rsid w:val="007F187B"/>
    <w:rsid w:val="007F18C4"/>
    <w:rsid w:val="007F1C4A"/>
    <w:rsid w:val="007F2454"/>
    <w:rsid w:val="007F2577"/>
    <w:rsid w:val="007F269F"/>
    <w:rsid w:val="007F26AF"/>
    <w:rsid w:val="007F29CF"/>
    <w:rsid w:val="007F2E2A"/>
    <w:rsid w:val="007F30CC"/>
    <w:rsid w:val="007F3964"/>
    <w:rsid w:val="007F3AF9"/>
    <w:rsid w:val="007F3B3F"/>
    <w:rsid w:val="007F3BFD"/>
    <w:rsid w:val="007F3C4E"/>
    <w:rsid w:val="007F3D64"/>
    <w:rsid w:val="007F3F87"/>
    <w:rsid w:val="007F3FB4"/>
    <w:rsid w:val="007F3FE3"/>
    <w:rsid w:val="007F4077"/>
    <w:rsid w:val="007F452E"/>
    <w:rsid w:val="007F47E2"/>
    <w:rsid w:val="007F4825"/>
    <w:rsid w:val="007F4A74"/>
    <w:rsid w:val="007F4B0E"/>
    <w:rsid w:val="007F4ED8"/>
    <w:rsid w:val="007F51AA"/>
    <w:rsid w:val="007F522F"/>
    <w:rsid w:val="007F5710"/>
    <w:rsid w:val="007F576F"/>
    <w:rsid w:val="007F5985"/>
    <w:rsid w:val="007F5B24"/>
    <w:rsid w:val="007F5ED1"/>
    <w:rsid w:val="007F5F19"/>
    <w:rsid w:val="007F6342"/>
    <w:rsid w:val="007F651E"/>
    <w:rsid w:val="007F6817"/>
    <w:rsid w:val="007F6861"/>
    <w:rsid w:val="007F6976"/>
    <w:rsid w:val="007F6CB9"/>
    <w:rsid w:val="007F7064"/>
    <w:rsid w:val="007F7B1F"/>
    <w:rsid w:val="007F7BDB"/>
    <w:rsid w:val="007F7C31"/>
    <w:rsid w:val="007F7D9C"/>
    <w:rsid w:val="007F7E16"/>
    <w:rsid w:val="008005FC"/>
    <w:rsid w:val="0080063A"/>
    <w:rsid w:val="00800700"/>
    <w:rsid w:val="008008BD"/>
    <w:rsid w:val="00800CF2"/>
    <w:rsid w:val="00800F35"/>
    <w:rsid w:val="008010F1"/>
    <w:rsid w:val="00801141"/>
    <w:rsid w:val="008011CE"/>
    <w:rsid w:val="0080129A"/>
    <w:rsid w:val="008014F8"/>
    <w:rsid w:val="008015D7"/>
    <w:rsid w:val="00801690"/>
    <w:rsid w:val="008019DC"/>
    <w:rsid w:val="00801A35"/>
    <w:rsid w:val="00801C0D"/>
    <w:rsid w:val="00801C24"/>
    <w:rsid w:val="00801CA5"/>
    <w:rsid w:val="00801F59"/>
    <w:rsid w:val="00801FFF"/>
    <w:rsid w:val="00802033"/>
    <w:rsid w:val="008020D2"/>
    <w:rsid w:val="008021E1"/>
    <w:rsid w:val="00802284"/>
    <w:rsid w:val="008024AC"/>
    <w:rsid w:val="008026B0"/>
    <w:rsid w:val="0080274A"/>
    <w:rsid w:val="00802768"/>
    <w:rsid w:val="008027D7"/>
    <w:rsid w:val="00802A31"/>
    <w:rsid w:val="00802A69"/>
    <w:rsid w:val="00802A7D"/>
    <w:rsid w:val="00802CBB"/>
    <w:rsid w:val="00802E50"/>
    <w:rsid w:val="00803024"/>
    <w:rsid w:val="00803481"/>
    <w:rsid w:val="008035A6"/>
    <w:rsid w:val="0080382E"/>
    <w:rsid w:val="00803A30"/>
    <w:rsid w:val="00803A36"/>
    <w:rsid w:val="00803A3B"/>
    <w:rsid w:val="00803D75"/>
    <w:rsid w:val="00804008"/>
    <w:rsid w:val="0080408F"/>
    <w:rsid w:val="00804285"/>
    <w:rsid w:val="008042A0"/>
    <w:rsid w:val="00804449"/>
    <w:rsid w:val="00804A75"/>
    <w:rsid w:val="00804B0E"/>
    <w:rsid w:val="00804D7E"/>
    <w:rsid w:val="00804DC5"/>
    <w:rsid w:val="00804FE4"/>
    <w:rsid w:val="008050B3"/>
    <w:rsid w:val="008055BD"/>
    <w:rsid w:val="0080564B"/>
    <w:rsid w:val="00805774"/>
    <w:rsid w:val="0080588B"/>
    <w:rsid w:val="008059B5"/>
    <w:rsid w:val="008059C0"/>
    <w:rsid w:val="00805A10"/>
    <w:rsid w:val="00805F71"/>
    <w:rsid w:val="00805F7F"/>
    <w:rsid w:val="00805FC9"/>
    <w:rsid w:val="00806019"/>
    <w:rsid w:val="00806039"/>
    <w:rsid w:val="008063CB"/>
    <w:rsid w:val="0080658B"/>
    <w:rsid w:val="008069F5"/>
    <w:rsid w:val="00806B7D"/>
    <w:rsid w:val="008071A7"/>
    <w:rsid w:val="0080779F"/>
    <w:rsid w:val="0080780C"/>
    <w:rsid w:val="008079B6"/>
    <w:rsid w:val="00807D0E"/>
    <w:rsid w:val="00807DA0"/>
    <w:rsid w:val="00807F46"/>
    <w:rsid w:val="00810062"/>
    <w:rsid w:val="0081036D"/>
    <w:rsid w:val="00810485"/>
    <w:rsid w:val="0081066A"/>
    <w:rsid w:val="00810890"/>
    <w:rsid w:val="008108C3"/>
    <w:rsid w:val="00810B98"/>
    <w:rsid w:val="00810BB2"/>
    <w:rsid w:val="00810E93"/>
    <w:rsid w:val="00811012"/>
    <w:rsid w:val="0081121A"/>
    <w:rsid w:val="0081127B"/>
    <w:rsid w:val="008114F6"/>
    <w:rsid w:val="0081152A"/>
    <w:rsid w:val="00811659"/>
    <w:rsid w:val="00811AA3"/>
    <w:rsid w:val="00811D70"/>
    <w:rsid w:val="00812159"/>
    <w:rsid w:val="008121CD"/>
    <w:rsid w:val="00812373"/>
    <w:rsid w:val="008124C5"/>
    <w:rsid w:val="00812764"/>
    <w:rsid w:val="0081286E"/>
    <w:rsid w:val="0081286F"/>
    <w:rsid w:val="0081288C"/>
    <w:rsid w:val="00812A05"/>
    <w:rsid w:val="00812E35"/>
    <w:rsid w:val="00812E65"/>
    <w:rsid w:val="0081306B"/>
    <w:rsid w:val="00813147"/>
    <w:rsid w:val="0081319A"/>
    <w:rsid w:val="008131A5"/>
    <w:rsid w:val="00813346"/>
    <w:rsid w:val="0081346F"/>
    <w:rsid w:val="00813501"/>
    <w:rsid w:val="00813672"/>
    <w:rsid w:val="008137D5"/>
    <w:rsid w:val="0081389D"/>
    <w:rsid w:val="00813A84"/>
    <w:rsid w:val="00813DD8"/>
    <w:rsid w:val="00813F0E"/>
    <w:rsid w:val="008141CC"/>
    <w:rsid w:val="008141F8"/>
    <w:rsid w:val="00814248"/>
    <w:rsid w:val="008142AB"/>
    <w:rsid w:val="0081454B"/>
    <w:rsid w:val="00814713"/>
    <w:rsid w:val="00814993"/>
    <w:rsid w:val="00814A78"/>
    <w:rsid w:val="00814AC4"/>
    <w:rsid w:val="00814C7E"/>
    <w:rsid w:val="00814DD2"/>
    <w:rsid w:val="0081516D"/>
    <w:rsid w:val="008151BA"/>
    <w:rsid w:val="0081521C"/>
    <w:rsid w:val="008153DC"/>
    <w:rsid w:val="0081551D"/>
    <w:rsid w:val="008156D9"/>
    <w:rsid w:val="00815758"/>
    <w:rsid w:val="008157B2"/>
    <w:rsid w:val="00815838"/>
    <w:rsid w:val="008159DC"/>
    <w:rsid w:val="008159DF"/>
    <w:rsid w:val="00815C05"/>
    <w:rsid w:val="00816050"/>
    <w:rsid w:val="00816425"/>
    <w:rsid w:val="00816508"/>
    <w:rsid w:val="00816514"/>
    <w:rsid w:val="008165AA"/>
    <w:rsid w:val="00816634"/>
    <w:rsid w:val="00816742"/>
    <w:rsid w:val="00816811"/>
    <w:rsid w:val="00816A7B"/>
    <w:rsid w:val="00816AFB"/>
    <w:rsid w:val="00816F1D"/>
    <w:rsid w:val="00817066"/>
    <w:rsid w:val="008171B1"/>
    <w:rsid w:val="00817211"/>
    <w:rsid w:val="00817222"/>
    <w:rsid w:val="00817475"/>
    <w:rsid w:val="00817C6B"/>
    <w:rsid w:val="00820019"/>
    <w:rsid w:val="00820040"/>
    <w:rsid w:val="0082012F"/>
    <w:rsid w:val="00820322"/>
    <w:rsid w:val="00820358"/>
    <w:rsid w:val="0082060F"/>
    <w:rsid w:val="00820616"/>
    <w:rsid w:val="0082074B"/>
    <w:rsid w:val="00820817"/>
    <w:rsid w:val="00820873"/>
    <w:rsid w:val="00820AA9"/>
    <w:rsid w:val="00820CC4"/>
    <w:rsid w:val="00820D59"/>
    <w:rsid w:val="00820D78"/>
    <w:rsid w:val="00820DA7"/>
    <w:rsid w:val="00820F4C"/>
    <w:rsid w:val="0082102C"/>
    <w:rsid w:val="00821548"/>
    <w:rsid w:val="008216A8"/>
    <w:rsid w:val="00821852"/>
    <w:rsid w:val="00821921"/>
    <w:rsid w:val="008219D4"/>
    <w:rsid w:val="00821A32"/>
    <w:rsid w:val="00821A9F"/>
    <w:rsid w:val="00821EE2"/>
    <w:rsid w:val="0082248F"/>
    <w:rsid w:val="00822CF5"/>
    <w:rsid w:val="00822D95"/>
    <w:rsid w:val="008230D4"/>
    <w:rsid w:val="008230F8"/>
    <w:rsid w:val="008233D0"/>
    <w:rsid w:val="008234D9"/>
    <w:rsid w:val="00823A1D"/>
    <w:rsid w:val="00823A63"/>
    <w:rsid w:val="00823D8A"/>
    <w:rsid w:val="00823D98"/>
    <w:rsid w:val="00823E62"/>
    <w:rsid w:val="00823FD1"/>
    <w:rsid w:val="00823FE1"/>
    <w:rsid w:val="00824019"/>
    <w:rsid w:val="0082418C"/>
    <w:rsid w:val="00824264"/>
    <w:rsid w:val="0082427F"/>
    <w:rsid w:val="0082428F"/>
    <w:rsid w:val="008244E3"/>
    <w:rsid w:val="00824791"/>
    <w:rsid w:val="00824955"/>
    <w:rsid w:val="00824D8E"/>
    <w:rsid w:val="00824EFA"/>
    <w:rsid w:val="00824FCF"/>
    <w:rsid w:val="008250F3"/>
    <w:rsid w:val="0082520F"/>
    <w:rsid w:val="00825601"/>
    <w:rsid w:val="008256A8"/>
    <w:rsid w:val="008256BC"/>
    <w:rsid w:val="00825740"/>
    <w:rsid w:val="00825C56"/>
    <w:rsid w:val="00825CB4"/>
    <w:rsid w:val="00826302"/>
    <w:rsid w:val="00826364"/>
    <w:rsid w:val="008264BF"/>
    <w:rsid w:val="00826613"/>
    <w:rsid w:val="008268C0"/>
    <w:rsid w:val="0082695A"/>
    <w:rsid w:val="00826A57"/>
    <w:rsid w:val="00826A8C"/>
    <w:rsid w:val="00826CBC"/>
    <w:rsid w:val="00826E7E"/>
    <w:rsid w:val="00826FEB"/>
    <w:rsid w:val="008271E7"/>
    <w:rsid w:val="0082737C"/>
    <w:rsid w:val="008273FE"/>
    <w:rsid w:val="00827734"/>
    <w:rsid w:val="0082779D"/>
    <w:rsid w:val="008279C8"/>
    <w:rsid w:val="008279DC"/>
    <w:rsid w:val="00827A4E"/>
    <w:rsid w:val="00827A69"/>
    <w:rsid w:val="00827B87"/>
    <w:rsid w:val="00827BE0"/>
    <w:rsid w:val="00827BF7"/>
    <w:rsid w:val="00827C2D"/>
    <w:rsid w:val="00827E38"/>
    <w:rsid w:val="00827E5C"/>
    <w:rsid w:val="0083020C"/>
    <w:rsid w:val="0083076E"/>
    <w:rsid w:val="00830886"/>
    <w:rsid w:val="008309F9"/>
    <w:rsid w:val="00830B16"/>
    <w:rsid w:val="00830DEB"/>
    <w:rsid w:val="00830FDA"/>
    <w:rsid w:val="00831104"/>
    <w:rsid w:val="00831679"/>
    <w:rsid w:val="00831683"/>
    <w:rsid w:val="008316DB"/>
    <w:rsid w:val="00831A06"/>
    <w:rsid w:val="00831ABA"/>
    <w:rsid w:val="00831B91"/>
    <w:rsid w:val="00831CBE"/>
    <w:rsid w:val="00831DCF"/>
    <w:rsid w:val="00831F7E"/>
    <w:rsid w:val="00831FCD"/>
    <w:rsid w:val="0083227A"/>
    <w:rsid w:val="0083258A"/>
    <w:rsid w:val="008325D6"/>
    <w:rsid w:val="008325E5"/>
    <w:rsid w:val="00832716"/>
    <w:rsid w:val="008327C5"/>
    <w:rsid w:val="00832972"/>
    <w:rsid w:val="00832AAF"/>
    <w:rsid w:val="008332EA"/>
    <w:rsid w:val="00833388"/>
    <w:rsid w:val="00833864"/>
    <w:rsid w:val="00833B31"/>
    <w:rsid w:val="00833BEA"/>
    <w:rsid w:val="008341AC"/>
    <w:rsid w:val="008342E9"/>
    <w:rsid w:val="00834347"/>
    <w:rsid w:val="0083442C"/>
    <w:rsid w:val="008344D3"/>
    <w:rsid w:val="008344D5"/>
    <w:rsid w:val="00834565"/>
    <w:rsid w:val="00834585"/>
    <w:rsid w:val="0083464C"/>
    <w:rsid w:val="0083475E"/>
    <w:rsid w:val="008347CD"/>
    <w:rsid w:val="00834BA3"/>
    <w:rsid w:val="00834D09"/>
    <w:rsid w:val="00834D40"/>
    <w:rsid w:val="00834D58"/>
    <w:rsid w:val="00834F48"/>
    <w:rsid w:val="00834FF1"/>
    <w:rsid w:val="00835142"/>
    <w:rsid w:val="008351C9"/>
    <w:rsid w:val="008352B4"/>
    <w:rsid w:val="0083536D"/>
    <w:rsid w:val="008353B8"/>
    <w:rsid w:val="00835470"/>
    <w:rsid w:val="008354D1"/>
    <w:rsid w:val="008355EF"/>
    <w:rsid w:val="00835711"/>
    <w:rsid w:val="0083584D"/>
    <w:rsid w:val="008358EF"/>
    <w:rsid w:val="00835A26"/>
    <w:rsid w:val="00835DE1"/>
    <w:rsid w:val="00835EAC"/>
    <w:rsid w:val="00835F31"/>
    <w:rsid w:val="00835FDD"/>
    <w:rsid w:val="00835FEB"/>
    <w:rsid w:val="008363CC"/>
    <w:rsid w:val="0083650C"/>
    <w:rsid w:val="008370B1"/>
    <w:rsid w:val="0083713D"/>
    <w:rsid w:val="008373C9"/>
    <w:rsid w:val="00837633"/>
    <w:rsid w:val="008379C2"/>
    <w:rsid w:val="00837F37"/>
    <w:rsid w:val="008400E1"/>
    <w:rsid w:val="00840410"/>
    <w:rsid w:val="008404CF"/>
    <w:rsid w:val="008406AA"/>
    <w:rsid w:val="008406E9"/>
    <w:rsid w:val="00840700"/>
    <w:rsid w:val="0084090F"/>
    <w:rsid w:val="00840A8A"/>
    <w:rsid w:val="00840B15"/>
    <w:rsid w:val="00840D4B"/>
    <w:rsid w:val="00840DC7"/>
    <w:rsid w:val="00840FED"/>
    <w:rsid w:val="00841142"/>
    <w:rsid w:val="00841210"/>
    <w:rsid w:val="00841350"/>
    <w:rsid w:val="00841406"/>
    <w:rsid w:val="0084159D"/>
    <w:rsid w:val="0084183D"/>
    <w:rsid w:val="00841A4A"/>
    <w:rsid w:val="00841DC7"/>
    <w:rsid w:val="00842565"/>
    <w:rsid w:val="0084259F"/>
    <w:rsid w:val="008427A1"/>
    <w:rsid w:val="008427CA"/>
    <w:rsid w:val="008428E9"/>
    <w:rsid w:val="00842A6A"/>
    <w:rsid w:val="00842D1B"/>
    <w:rsid w:val="00842EA0"/>
    <w:rsid w:val="0084333A"/>
    <w:rsid w:val="008433B0"/>
    <w:rsid w:val="0084340A"/>
    <w:rsid w:val="00843468"/>
    <w:rsid w:val="00843807"/>
    <w:rsid w:val="00843A4D"/>
    <w:rsid w:val="00843B69"/>
    <w:rsid w:val="00843BE2"/>
    <w:rsid w:val="00843CFD"/>
    <w:rsid w:val="00843D5C"/>
    <w:rsid w:val="00843D75"/>
    <w:rsid w:val="008444EB"/>
    <w:rsid w:val="00844509"/>
    <w:rsid w:val="0084482C"/>
    <w:rsid w:val="00844A17"/>
    <w:rsid w:val="00844AB3"/>
    <w:rsid w:val="00844C5E"/>
    <w:rsid w:val="00844CE2"/>
    <w:rsid w:val="00844E04"/>
    <w:rsid w:val="00844F06"/>
    <w:rsid w:val="00844FE4"/>
    <w:rsid w:val="00845059"/>
    <w:rsid w:val="00845917"/>
    <w:rsid w:val="00845A9B"/>
    <w:rsid w:val="00845B58"/>
    <w:rsid w:val="00845B96"/>
    <w:rsid w:val="00845D4D"/>
    <w:rsid w:val="00845F06"/>
    <w:rsid w:val="00845F2C"/>
    <w:rsid w:val="00845FCD"/>
    <w:rsid w:val="008460F5"/>
    <w:rsid w:val="008463B5"/>
    <w:rsid w:val="008464A2"/>
    <w:rsid w:val="00846AEE"/>
    <w:rsid w:val="00846C73"/>
    <w:rsid w:val="00846CE1"/>
    <w:rsid w:val="00847321"/>
    <w:rsid w:val="00847426"/>
    <w:rsid w:val="008474E1"/>
    <w:rsid w:val="008476C2"/>
    <w:rsid w:val="00847A77"/>
    <w:rsid w:val="00847ABE"/>
    <w:rsid w:val="00847CA4"/>
    <w:rsid w:val="00847CBD"/>
    <w:rsid w:val="00847E0B"/>
    <w:rsid w:val="00847E0F"/>
    <w:rsid w:val="0085023B"/>
    <w:rsid w:val="008505E1"/>
    <w:rsid w:val="008507C3"/>
    <w:rsid w:val="008507D1"/>
    <w:rsid w:val="00850EE9"/>
    <w:rsid w:val="0085109E"/>
    <w:rsid w:val="008514F5"/>
    <w:rsid w:val="008518EE"/>
    <w:rsid w:val="00851CDE"/>
    <w:rsid w:val="00851CE0"/>
    <w:rsid w:val="00851E45"/>
    <w:rsid w:val="00851FDE"/>
    <w:rsid w:val="00852010"/>
    <w:rsid w:val="00852118"/>
    <w:rsid w:val="008525EB"/>
    <w:rsid w:val="00852712"/>
    <w:rsid w:val="00852AD2"/>
    <w:rsid w:val="00852DCA"/>
    <w:rsid w:val="00852DF8"/>
    <w:rsid w:val="00852F8D"/>
    <w:rsid w:val="0085301A"/>
    <w:rsid w:val="0085329F"/>
    <w:rsid w:val="008532E5"/>
    <w:rsid w:val="00853397"/>
    <w:rsid w:val="00853454"/>
    <w:rsid w:val="00853942"/>
    <w:rsid w:val="00853AAD"/>
    <w:rsid w:val="00853B22"/>
    <w:rsid w:val="008542C9"/>
    <w:rsid w:val="0085432C"/>
    <w:rsid w:val="008548A7"/>
    <w:rsid w:val="0085495D"/>
    <w:rsid w:val="00854BBD"/>
    <w:rsid w:val="00854BD8"/>
    <w:rsid w:val="00854C3B"/>
    <w:rsid w:val="00854D40"/>
    <w:rsid w:val="00854E11"/>
    <w:rsid w:val="00854FA0"/>
    <w:rsid w:val="00855026"/>
    <w:rsid w:val="00855046"/>
    <w:rsid w:val="00855265"/>
    <w:rsid w:val="00855789"/>
    <w:rsid w:val="008557C8"/>
    <w:rsid w:val="00855B40"/>
    <w:rsid w:val="00855BE4"/>
    <w:rsid w:val="00855CE2"/>
    <w:rsid w:val="00855D6B"/>
    <w:rsid w:val="0085631C"/>
    <w:rsid w:val="0085649A"/>
    <w:rsid w:val="00856712"/>
    <w:rsid w:val="00856A9B"/>
    <w:rsid w:val="00856B2C"/>
    <w:rsid w:val="00856B3F"/>
    <w:rsid w:val="00856BB4"/>
    <w:rsid w:val="00856BC7"/>
    <w:rsid w:val="00856C26"/>
    <w:rsid w:val="00856C98"/>
    <w:rsid w:val="00856D0E"/>
    <w:rsid w:val="00856D68"/>
    <w:rsid w:val="00856E31"/>
    <w:rsid w:val="008570CB"/>
    <w:rsid w:val="00857231"/>
    <w:rsid w:val="0085740A"/>
    <w:rsid w:val="00857524"/>
    <w:rsid w:val="00857691"/>
    <w:rsid w:val="008601F8"/>
    <w:rsid w:val="008602F8"/>
    <w:rsid w:val="008603A2"/>
    <w:rsid w:val="008603EF"/>
    <w:rsid w:val="00860545"/>
    <w:rsid w:val="008606D8"/>
    <w:rsid w:val="008607B2"/>
    <w:rsid w:val="00860822"/>
    <w:rsid w:val="008608B7"/>
    <w:rsid w:val="0086091A"/>
    <w:rsid w:val="00860C52"/>
    <w:rsid w:val="00860E93"/>
    <w:rsid w:val="008614DC"/>
    <w:rsid w:val="0086150D"/>
    <w:rsid w:val="00861561"/>
    <w:rsid w:val="00861610"/>
    <w:rsid w:val="008617F2"/>
    <w:rsid w:val="008618A5"/>
    <w:rsid w:val="0086195E"/>
    <w:rsid w:val="00861A01"/>
    <w:rsid w:val="00861B65"/>
    <w:rsid w:val="00861BB2"/>
    <w:rsid w:val="00861C1C"/>
    <w:rsid w:val="008620B2"/>
    <w:rsid w:val="0086237A"/>
    <w:rsid w:val="00862589"/>
    <w:rsid w:val="0086259E"/>
    <w:rsid w:val="0086271D"/>
    <w:rsid w:val="0086273C"/>
    <w:rsid w:val="0086287B"/>
    <w:rsid w:val="00862C60"/>
    <w:rsid w:val="00862D90"/>
    <w:rsid w:val="00862DBB"/>
    <w:rsid w:val="0086328A"/>
    <w:rsid w:val="0086357C"/>
    <w:rsid w:val="00863670"/>
    <w:rsid w:val="008636BE"/>
    <w:rsid w:val="008639A1"/>
    <w:rsid w:val="00863C52"/>
    <w:rsid w:val="00863D68"/>
    <w:rsid w:val="00863DD2"/>
    <w:rsid w:val="00863E4E"/>
    <w:rsid w:val="00863EF4"/>
    <w:rsid w:val="00864023"/>
    <w:rsid w:val="00864091"/>
    <w:rsid w:val="00864131"/>
    <w:rsid w:val="008644D1"/>
    <w:rsid w:val="008644D3"/>
    <w:rsid w:val="0086498F"/>
    <w:rsid w:val="00864A25"/>
    <w:rsid w:val="00864A77"/>
    <w:rsid w:val="00864D31"/>
    <w:rsid w:val="00864F3C"/>
    <w:rsid w:val="00864F45"/>
    <w:rsid w:val="00865024"/>
    <w:rsid w:val="00865284"/>
    <w:rsid w:val="0086557A"/>
    <w:rsid w:val="008656DD"/>
    <w:rsid w:val="00865700"/>
    <w:rsid w:val="008659AB"/>
    <w:rsid w:val="00865A8C"/>
    <w:rsid w:val="00865E30"/>
    <w:rsid w:val="008660A1"/>
    <w:rsid w:val="00866362"/>
    <w:rsid w:val="00866674"/>
    <w:rsid w:val="0086684F"/>
    <w:rsid w:val="008668ED"/>
    <w:rsid w:val="008669DB"/>
    <w:rsid w:val="00866B2E"/>
    <w:rsid w:val="00866C05"/>
    <w:rsid w:val="008672E6"/>
    <w:rsid w:val="00867369"/>
    <w:rsid w:val="008673AC"/>
    <w:rsid w:val="008675A3"/>
    <w:rsid w:val="008677CE"/>
    <w:rsid w:val="0086787D"/>
    <w:rsid w:val="00867941"/>
    <w:rsid w:val="00867A72"/>
    <w:rsid w:val="00867AEC"/>
    <w:rsid w:val="00867B0B"/>
    <w:rsid w:val="00867C20"/>
    <w:rsid w:val="00867D10"/>
    <w:rsid w:val="00867F52"/>
    <w:rsid w:val="00867FF2"/>
    <w:rsid w:val="008700DE"/>
    <w:rsid w:val="00870219"/>
    <w:rsid w:val="00870221"/>
    <w:rsid w:val="008704F4"/>
    <w:rsid w:val="008709F7"/>
    <w:rsid w:val="00870A19"/>
    <w:rsid w:val="00870C5A"/>
    <w:rsid w:val="00871137"/>
    <w:rsid w:val="008716D7"/>
    <w:rsid w:val="008717CE"/>
    <w:rsid w:val="00871C3C"/>
    <w:rsid w:val="008724FE"/>
    <w:rsid w:val="00872BFF"/>
    <w:rsid w:val="00872F32"/>
    <w:rsid w:val="00873178"/>
    <w:rsid w:val="00873434"/>
    <w:rsid w:val="0087386B"/>
    <w:rsid w:val="008739F4"/>
    <w:rsid w:val="00873AE9"/>
    <w:rsid w:val="00874496"/>
    <w:rsid w:val="008744CE"/>
    <w:rsid w:val="008746FE"/>
    <w:rsid w:val="0087485E"/>
    <w:rsid w:val="008749C8"/>
    <w:rsid w:val="00874AF5"/>
    <w:rsid w:val="00874D68"/>
    <w:rsid w:val="008750FC"/>
    <w:rsid w:val="00875264"/>
    <w:rsid w:val="0087538D"/>
    <w:rsid w:val="008754DA"/>
    <w:rsid w:val="00875522"/>
    <w:rsid w:val="00875B4C"/>
    <w:rsid w:val="00875F25"/>
    <w:rsid w:val="00875F96"/>
    <w:rsid w:val="008760C5"/>
    <w:rsid w:val="00876105"/>
    <w:rsid w:val="008761EE"/>
    <w:rsid w:val="008763ED"/>
    <w:rsid w:val="00876956"/>
    <w:rsid w:val="00876A18"/>
    <w:rsid w:val="00876B8C"/>
    <w:rsid w:val="00877215"/>
    <w:rsid w:val="008772FA"/>
    <w:rsid w:val="00877385"/>
    <w:rsid w:val="008773C0"/>
    <w:rsid w:val="00877437"/>
    <w:rsid w:val="0087749A"/>
    <w:rsid w:val="008774A5"/>
    <w:rsid w:val="008775FD"/>
    <w:rsid w:val="0087776C"/>
    <w:rsid w:val="008777E7"/>
    <w:rsid w:val="00877939"/>
    <w:rsid w:val="00877977"/>
    <w:rsid w:val="00877A9C"/>
    <w:rsid w:val="00877AC7"/>
    <w:rsid w:val="00877C26"/>
    <w:rsid w:val="00877CC1"/>
    <w:rsid w:val="00877E13"/>
    <w:rsid w:val="00880335"/>
    <w:rsid w:val="0088046D"/>
    <w:rsid w:val="008804FA"/>
    <w:rsid w:val="008806AE"/>
    <w:rsid w:val="00880814"/>
    <w:rsid w:val="0088097A"/>
    <w:rsid w:val="00880AC4"/>
    <w:rsid w:val="00880B46"/>
    <w:rsid w:val="00880BDC"/>
    <w:rsid w:val="00880DD6"/>
    <w:rsid w:val="00880F8B"/>
    <w:rsid w:val="00881053"/>
    <w:rsid w:val="00881280"/>
    <w:rsid w:val="00881502"/>
    <w:rsid w:val="008815F6"/>
    <w:rsid w:val="00881750"/>
    <w:rsid w:val="00881883"/>
    <w:rsid w:val="008818ED"/>
    <w:rsid w:val="00881929"/>
    <w:rsid w:val="00881A24"/>
    <w:rsid w:val="00881BCB"/>
    <w:rsid w:val="00881DA7"/>
    <w:rsid w:val="00881EA1"/>
    <w:rsid w:val="008822AB"/>
    <w:rsid w:val="0088236C"/>
    <w:rsid w:val="008827F0"/>
    <w:rsid w:val="00882AC5"/>
    <w:rsid w:val="00882B8B"/>
    <w:rsid w:val="00882B9F"/>
    <w:rsid w:val="00882CD8"/>
    <w:rsid w:val="00882CEA"/>
    <w:rsid w:val="00882D42"/>
    <w:rsid w:val="00882DF8"/>
    <w:rsid w:val="00882F4F"/>
    <w:rsid w:val="00882F76"/>
    <w:rsid w:val="0088325D"/>
    <w:rsid w:val="00883358"/>
    <w:rsid w:val="00883444"/>
    <w:rsid w:val="008837FB"/>
    <w:rsid w:val="00883A16"/>
    <w:rsid w:val="00883B80"/>
    <w:rsid w:val="00883BDF"/>
    <w:rsid w:val="00883C24"/>
    <w:rsid w:val="00883DA1"/>
    <w:rsid w:val="00883EEA"/>
    <w:rsid w:val="00883F11"/>
    <w:rsid w:val="00884024"/>
    <w:rsid w:val="008845EF"/>
    <w:rsid w:val="00884A48"/>
    <w:rsid w:val="00884AA0"/>
    <w:rsid w:val="00884AAB"/>
    <w:rsid w:val="00884B3F"/>
    <w:rsid w:val="00884BAA"/>
    <w:rsid w:val="00884CC7"/>
    <w:rsid w:val="00884FFE"/>
    <w:rsid w:val="008852DB"/>
    <w:rsid w:val="008856F6"/>
    <w:rsid w:val="008857DD"/>
    <w:rsid w:val="00885821"/>
    <w:rsid w:val="00885B76"/>
    <w:rsid w:val="00885CCB"/>
    <w:rsid w:val="00885DB3"/>
    <w:rsid w:val="008868C0"/>
    <w:rsid w:val="0088691B"/>
    <w:rsid w:val="00886D45"/>
    <w:rsid w:val="00886D8B"/>
    <w:rsid w:val="008871A8"/>
    <w:rsid w:val="008873AD"/>
    <w:rsid w:val="008876B3"/>
    <w:rsid w:val="00887878"/>
    <w:rsid w:val="00887C2B"/>
    <w:rsid w:val="0089025D"/>
    <w:rsid w:val="0089025E"/>
    <w:rsid w:val="00890681"/>
    <w:rsid w:val="0089071B"/>
    <w:rsid w:val="0089071C"/>
    <w:rsid w:val="00890BF3"/>
    <w:rsid w:val="00890D09"/>
    <w:rsid w:val="00890D89"/>
    <w:rsid w:val="00890DDE"/>
    <w:rsid w:val="00891030"/>
    <w:rsid w:val="008910EB"/>
    <w:rsid w:val="00891165"/>
    <w:rsid w:val="008912FA"/>
    <w:rsid w:val="00891538"/>
    <w:rsid w:val="00891694"/>
    <w:rsid w:val="00891B10"/>
    <w:rsid w:val="00891BED"/>
    <w:rsid w:val="0089209A"/>
    <w:rsid w:val="00892280"/>
    <w:rsid w:val="008922B1"/>
    <w:rsid w:val="008927FB"/>
    <w:rsid w:val="0089299D"/>
    <w:rsid w:val="00892B1E"/>
    <w:rsid w:val="00892C2A"/>
    <w:rsid w:val="00892CC1"/>
    <w:rsid w:val="00892D84"/>
    <w:rsid w:val="00892E52"/>
    <w:rsid w:val="00892EE9"/>
    <w:rsid w:val="00893018"/>
    <w:rsid w:val="00893059"/>
    <w:rsid w:val="008930DA"/>
    <w:rsid w:val="0089329D"/>
    <w:rsid w:val="008932FC"/>
    <w:rsid w:val="0089346C"/>
    <w:rsid w:val="008937BF"/>
    <w:rsid w:val="008939D7"/>
    <w:rsid w:val="00893CF7"/>
    <w:rsid w:val="00893EEE"/>
    <w:rsid w:val="00893EF7"/>
    <w:rsid w:val="00893FBE"/>
    <w:rsid w:val="00894036"/>
    <w:rsid w:val="0089420F"/>
    <w:rsid w:val="00894252"/>
    <w:rsid w:val="008945AC"/>
    <w:rsid w:val="00894605"/>
    <w:rsid w:val="00894674"/>
    <w:rsid w:val="008947FA"/>
    <w:rsid w:val="0089492D"/>
    <w:rsid w:val="00894BC0"/>
    <w:rsid w:val="00894C95"/>
    <w:rsid w:val="00894F0F"/>
    <w:rsid w:val="00895159"/>
    <w:rsid w:val="008951FC"/>
    <w:rsid w:val="0089539B"/>
    <w:rsid w:val="00895555"/>
    <w:rsid w:val="00895614"/>
    <w:rsid w:val="00895851"/>
    <w:rsid w:val="008959F9"/>
    <w:rsid w:val="00895CC5"/>
    <w:rsid w:val="00895CCF"/>
    <w:rsid w:val="00895D74"/>
    <w:rsid w:val="00895E81"/>
    <w:rsid w:val="008960AC"/>
    <w:rsid w:val="008961F4"/>
    <w:rsid w:val="00896534"/>
    <w:rsid w:val="008966D2"/>
    <w:rsid w:val="008966E7"/>
    <w:rsid w:val="00896840"/>
    <w:rsid w:val="00896A18"/>
    <w:rsid w:val="00896EC0"/>
    <w:rsid w:val="00896F65"/>
    <w:rsid w:val="00897237"/>
    <w:rsid w:val="0089772A"/>
    <w:rsid w:val="0089775B"/>
    <w:rsid w:val="008977A6"/>
    <w:rsid w:val="00897967"/>
    <w:rsid w:val="008979D2"/>
    <w:rsid w:val="008979DD"/>
    <w:rsid w:val="008979E7"/>
    <w:rsid w:val="00897CA0"/>
    <w:rsid w:val="00897F65"/>
    <w:rsid w:val="008A010A"/>
    <w:rsid w:val="008A042F"/>
    <w:rsid w:val="008A061A"/>
    <w:rsid w:val="008A06AC"/>
    <w:rsid w:val="008A07DF"/>
    <w:rsid w:val="008A08C8"/>
    <w:rsid w:val="008A08FF"/>
    <w:rsid w:val="008A0BE5"/>
    <w:rsid w:val="008A0E3E"/>
    <w:rsid w:val="008A0EE3"/>
    <w:rsid w:val="008A0F26"/>
    <w:rsid w:val="008A1061"/>
    <w:rsid w:val="008A13B3"/>
    <w:rsid w:val="008A1401"/>
    <w:rsid w:val="008A14E9"/>
    <w:rsid w:val="008A16BB"/>
    <w:rsid w:val="008A18F3"/>
    <w:rsid w:val="008A19AF"/>
    <w:rsid w:val="008A1A27"/>
    <w:rsid w:val="008A1C2A"/>
    <w:rsid w:val="008A1DB5"/>
    <w:rsid w:val="008A200C"/>
    <w:rsid w:val="008A20E7"/>
    <w:rsid w:val="008A259B"/>
    <w:rsid w:val="008A26A8"/>
    <w:rsid w:val="008A2A86"/>
    <w:rsid w:val="008A2B40"/>
    <w:rsid w:val="008A3097"/>
    <w:rsid w:val="008A31AC"/>
    <w:rsid w:val="008A33B7"/>
    <w:rsid w:val="008A391F"/>
    <w:rsid w:val="008A3E8C"/>
    <w:rsid w:val="008A3EE1"/>
    <w:rsid w:val="008A3EED"/>
    <w:rsid w:val="008A496B"/>
    <w:rsid w:val="008A49B9"/>
    <w:rsid w:val="008A4A62"/>
    <w:rsid w:val="008A4CAE"/>
    <w:rsid w:val="008A4E78"/>
    <w:rsid w:val="008A5285"/>
    <w:rsid w:val="008A568A"/>
    <w:rsid w:val="008A5A5B"/>
    <w:rsid w:val="008A5CC6"/>
    <w:rsid w:val="008A5EA0"/>
    <w:rsid w:val="008A6635"/>
    <w:rsid w:val="008A69D7"/>
    <w:rsid w:val="008A69ED"/>
    <w:rsid w:val="008A6DB1"/>
    <w:rsid w:val="008A6F4E"/>
    <w:rsid w:val="008A766A"/>
    <w:rsid w:val="008A79A3"/>
    <w:rsid w:val="008A7D90"/>
    <w:rsid w:val="008A7E78"/>
    <w:rsid w:val="008A7E92"/>
    <w:rsid w:val="008A7F8B"/>
    <w:rsid w:val="008B0307"/>
    <w:rsid w:val="008B033E"/>
    <w:rsid w:val="008B042C"/>
    <w:rsid w:val="008B0455"/>
    <w:rsid w:val="008B0723"/>
    <w:rsid w:val="008B07A5"/>
    <w:rsid w:val="008B0A9E"/>
    <w:rsid w:val="008B0B48"/>
    <w:rsid w:val="008B0C28"/>
    <w:rsid w:val="008B0DF8"/>
    <w:rsid w:val="008B0E01"/>
    <w:rsid w:val="008B12B2"/>
    <w:rsid w:val="008B16A3"/>
    <w:rsid w:val="008B1729"/>
    <w:rsid w:val="008B1733"/>
    <w:rsid w:val="008B1845"/>
    <w:rsid w:val="008B1A1B"/>
    <w:rsid w:val="008B1B80"/>
    <w:rsid w:val="008B20ED"/>
    <w:rsid w:val="008B215E"/>
    <w:rsid w:val="008B22AB"/>
    <w:rsid w:val="008B230C"/>
    <w:rsid w:val="008B2454"/>
    <w:rsid w:val="008B2CC2"/>
    <w:rsid w:val="008B2D41"/>
    <w:rsid w:val="008B2DCC"/>
    <w:rsid w:val="008B3241"/>
    <w:rsid w:val="008B33E9"/>
    <w:rsid w:val="008B35D0"/>
    <w:rsid w:val="008B35D1"/>
    <w:rsid w:val="008B37CF"/>
    <w:rsid w:val="008B3CD5"/>
    <w:rsid w:val="008B3E93"/>
    <w:rsid w:val="008B3EFF"/>
    <w:rsid w:val="008B3FDE"/>
    <w:rsid w:val="008B3FEB"/>
    <w:rsid w:val="008B40D9"/>
    <w:rsid w:val="008B4512"/>
    <w:rsid w:val="008B45F6"/>
    <w:rsid w:val="008B46DC"/>
    <w:rsid w:val="008B4A0F"/>
    <w:rsid w:val="008B4CB2"/>
    <w:rsid w:val="008B50E7"/>
    <w:rsid w:val="008B52EF"/>
    <w:rsid w:val="008B54A1"/>
    <w:rsid w:val="008B569A"/>
    <w:rsid w:val="008B571E"/>
    <w:rsid w:val="008B57EE"/>
    <w:rsid w:val="008B586B"/>
    <w:rsid w:val="008B5F97"/>
    <w:rsid w:val="008B601D"/>
    <w:rsid w:val="008B604B"/>
    <w:rsid w:val="008B615D"/>
    <w:rsid w:val="008B6222"/>
    <w:rsid w:val="008B6442"/>
    <w:rsid w:val="008B66A9"/>
    <w:rsid w:val="008B67C2"/>
    <w:rsid w:val="008B6809"/>
    <w:rsid w:val="008B6A88"/>
    <w:rsid w:val="008B70CF"/>
    <w:rsid w:val="008B7101"/>
    <w:rsid w:val="008B714F"/>
    <w:rsid w:val="008B7231"/>
    <w:rsid w:val="008B72DA"/>
    <w:rsid w:val="008B7464"/>
    <w:rsid w:val="008B7535"/>
    <w:rsid w:val="008B75A6"/>
    <w:rsid w:val="008B76C2"/>
    <w:rsid w:val="008B7CF3"/>
    <w:rsid w:val="008B7FF4"/>
    <w:rsid w:val="008C02DB"/>
    <w:rsid w:val="008C045A"/>
    <w:rsid w:val="008C0767"/>
    <w:rsid w:val="008C0805"/>
    <w:rsid w:val="008C09A1"/>
    <w:rsid w:val="008C0A2C"/>
    <w:rsid w:val="008C0B8F"/>
    <w:rsid w:val="008C0B90"/>
    <w:rsid w:val="008C0C35"/>
    <w:rsid w:val="008C0CA9"/>
    <w:rsid w:val="008C0CE5"/>
    <w:rsid w:val="008C0FC6"/>
    <w:rsid w:val="008C10DB"/>
    <w:rsid w:val="008C143C"/>
    <w:rsid w:val="008C1635"/>
    <w:rsid w:val="008C1EC6"/>
    <w:rsid w:val="008C22D0"/>
    <w:rsid w:val="008C23B5"/>
    <w:rsid w:val="008C2576"/>
    <w:rsid w:val="008C2820"/>
    <w:rsid w:val="008C2CDE"/>
    <w:rsid w:val="008C2CF1"/>
    <w:rsid w:val="008C2D73"/>
    <w:rsid w:val="008C2D94"/>
    <w:rsid w:val="008C31FA"/>
    <w:rsid w:val="008C34A7"/>
    <w:rsid w:val="008C34CE"/>
    <w:rsid w:val="008C37A3"/>
    <w:rsid w:val="008C3867"/>
    <w:rsid w:val="008C3899"/>
    <w:rsid w:val="008C3BB8"/>
    <w:rsid w:val="008C3C3C"/>
    <w:rsid w:val="008C3D15"/>
    <w:rsid w:val="008C3EEC"/>
    <w:rsid w:val="008C411A"/>
    <w:rsid w:val="008C41B2"/>
    <w:rsid w:val="008C4329"/>
    <w:rsid w:val="008C452D"/>
    <w:rsid w:val="008C46D9"/>
    <w:rsid w:val="008C4868"/>
    <w:rsid w:val="008C488C"/>
    <w:rsid w:val="008C496B"/>
    <w:rsid w:val="008C4A2F"/>
    <w:rsid w:val="008C4EA5"/>
    <w:rsid w:val="008C53A8"/>
    <w:rsid w:val="008C54B9"/>
    <w:rsid w:val="008C59D7"/>
    <w:rsid w:val="008C5A5A"/>
    <w:rsid w:val="008C5AD3"/>
    <w:rsid w:val="008C5B64"/>
    <w:rsid w:val="008C5E8B"/>
    <w:rsid w:val="008C6005"/>
    <w:rsid w:val="008C618D"/>
    <w:rsid w:val="008C63C5"/>
    <w:rsid w:val="008C6559"/>
    <w:rsid w:val="008C6713"/>
    <w:rsid w:val="008C6AAE"/>
    <w:rsid w:val="008C6D12"/>
    <w:rsid w:val="008C6F36"/>
    <w:rsid w:val="008C7226"/>
    <w:rsid w:val="008C7367"/>
    <w:rsid w:val="008C7697"/>
    <w:rsid w:val="008C76F0"/>
    <w:rsid w:val="008C76F9"/>
    <w:rsid w:val="008C7836"/>
    <w:rsid w:val="008C797B"/>
    <w:rsid w:val="008C79B0"/>
    <w:rsid w:val="008C7A09"/>
    <w:rsid w:val="008C7C19"/>
    <w:rsid w:val="008C7C9C"/>
    <w:rsid w:val="008C7E75"/>
    <w:rsid w:val="008C7EBF"/>
    <w:rsid w:val="008C7FA2"/>
    <w:rsid w:val="008C7FE9"/>
    <w:rsid w:val="008D00DD"/>
    <w:rsid w:val="008D02D4"/>
    <w:rsid w:val="008D05E2"/>
    <w:rsid w:val="008D096F"/>
    <w:rsid w:val="008D0A01"/>
    <w:rsid w:val="008D0AC0"/>
    <w:rsid w:val="008D0B88"/>
    <w:rsid w:val="008D0EC5"/>
    <w:rsid w:val="008D0F80"/>
    <w:rsid w:val="008D1244"/>
    <w:rsid w:val="008D14F5"/>
    <w:rsid w:val="008D1570"/>
    <w:rsid w:val="008D1EE5"/>
    <w:rsid w:val="008D25AD"/>
    <w:rsid w:val="008D26C7"/>
    <w:rsid w:val="008D27AC"/>
    <w:rsid w:val="008D27EA"/>
    <w:rsid w:val="008D2897"/>
    <w:rsid w:val="008D2AB9"/>
    <w:rsid w:val="008D2D7A"/>
    <w:rsid w:val="008D2D91"/>
    <w:rsid w:val="008D2E5F"/>
    <w:rsid w:val="008D322C"/>
    <w:rsid w:val="008D3401"/>
    <w:rsid w:val="008D3585"/>
    <w:rsid w:val="008D3751"/>
    <w:rsid w:val="008D3ECB"/>
    <w:rsid w:val="008D4222"/>
    <w:rsid w:val="008D4279"/>
    <w:rsid w:val="008D43A4"/>
    <w:rsid w:val="008D43B1"/>
    <w:rsid w:val="008D45C4"/>
    <w:rsid w:val="008D4650"/>
    <w:rsid w:val="008D4837"/>
    <w:rsid w:val="008D4E9F"/>
    <w:rsid w:val="008D5183"/>
    <w:rsid w:val="008D56EF"/>
    <w:rsid w:val="008D5A77"/>
    <w:rsid w:val="008D5C0A"/>
    <w:rsid w:val="008D5CEE"/>
    <w:rsid w:val="008D5D0C"/>
    <w:rsid w:val="008D5FBD"/>
    <w:rsid w:val="008D60AD"/>
    <w:rsid w:val="008D66DB"/>
    <w:rsid w:val="008D6704"/>
    <w:rsid w:val="008D6864"/>
    <w:rsid w:val="008D6A21"/>
    <w:rsid w:val="008D6A38"/>
    <w:rsid w:val="008D6BC9"/>
    <w:rsid w:val="008D6C1A"/>
    <w:rsid w:val="008D6C83"/>
    <w:rsid w:val="008D6FFE"/>
    <w:rsid w:val="008D727F"/>
    <w:rsid w:val="008D73F5"/>
    <w:rsid w:val="008D74D4"/>
    <w:rsid w:val="008D755A"/>
    <w:rsid w:val="008D7C30"/>
    <w:rsid w:val="008D7E9B"/>
    <w:rsid w:val="008D7F09"/>
    <w:rsid w:val="008E012C"/>
    <w:rsid w:val="008E01EE"/>
    <w:rsid w:val="008E03C2"/>
    <w:rsid w:val="008E056A"/>
    <w:rsid w:val="008E0690"/>
    <w:rsid w:val="008E06B3"/>
    <w:rsid w:val="008E0744"/>
    <w:rsid w:val="008E08CA"/>
    <w:rsid w:val="008E0CD9"/>
    <w:rsid w:val="008E0CEC"/>
    <w:rsid w:val="008E0DC3"/>
    <w:rsid w:val="008E1222"/>
    <w:rsid w:val="008E140F"/>
    <w:rsid w:val="008E1749"/>
    <w:rsid w:val="008E1B3C"/>
    <w:rsid w:val="008E1BCB"/>
    <w:rsid w:val="008E1BE7"/>
    <w:rsid w:val="008E1D42"/>
    <w:rsid w:val="008E1E2E"/>
    <w:rsid w:val="008E1F27"/>
    <w:rsid w:val="008E1F53"/>
    <w:rsid w:val="008E21FC"/>
    <w:rsid w:val="008E243B"/>
    <w:rsid w:val="008E292C"/>
    <w:rsid w:val="008E2982"/>
    <w:rsid w:val="008E2A2E"/>
    <w:rsid w:val="008E2C01"/>
    <w:rsid w:val="008E305E"/>
    <w:rsid w:val="008E3213"/>
    <w:rsid w:val="008E36CE"/>
    <w:rsid w:val="008E37BC"/>
    <w:rsid w:val="008E37CA"/>
    <w:rsid w:val="008E3A0B"/>
    <w:rsid w:val="008E3A64"/>
    <w:rsid w:val="008E3CEC"/>
    <w:rsid w:val="008E3FDC"/>
    <w:rsid w:val="008E4073"/>
    <w:rsid w:val="008E4160"/>
    <w:rsid w:val="008E4404"/>
    <w:rsid w:val="008E4457"/>
    <w:rsid w:val="008E4466"/>
    <w:rsid w:val="008E467A"/>
    <w:rsid w:val="008E46E0"/>
    <w:rsid w:val="008E4B59"/>
    <w:rsid w:val="008E4D9A"/>
    <w:rsid w:val="008E5286"/>
    <w:rsid w:val="008E52E2"/>
    <w:rsid w:val="008E58A0"/>
    <w:rsid w:val="008E58EA"/>
    <w:rsid w:val="008E58EE"/>
    <w:rsid w:val="008E590F"/>
    <w:rsid w:val="008E5E0A"/>
    <w:rsid w:val="008E5E1D"/>
    <w:rsid w:val="008E5E3A"/>
    <w:rsid w:val="008E5E48"/>
    <w:rsid w:val="008E5ED2"/>
    <w:rsid w:val="008E5FE3"/>
    <w:rsid w:val="008E61D9"/>
    <w:rsid w:val="008E62BF"/>
    <w:rsid w:val="008E63FC"/>
    <w:rsid w:val="008E6403"/>
    <w:rsid w:val="008E6412"/>
    <w:rsid w:val="008E6434"/>
    <w:rsid w:val="008E65A5"/>
    <w:rsid w:val="008E6BE1"/>
    <w:rsid w:val="008E6F6F"/>
    <w:rsid w:val="008E74A7"/>
    <w:rsid w:val="008E75CC"/>
    <w:rsid w:val="008E7690"/>
    <w:rsid w:val="008E7B31"/>
    <w:rsid w:val="008E7C04"/>
    <w:rsid w:val="008E7C2F"/>
    <w:rsid w:val="008F01E5"/>
    <w:rsid w:val="008F034C"/>
    <w:rsid w:val="008F084F"/>
    <w:rsid w:val="008F0BC6"/>
    <w:rsid w:val="008F0E8C"/>
    <w:rsid w:val="008F0EEF"/>
    <w:rsid w:val="008F0EFD"/>
    <w:rsid w:val="008F1004"/>
    <w:rsid w:val="008F1041"/>
    <w:rsid w:val="008F1245"/>
    <w:rsid w:val="008F1252"/>
    <w:rsid w:val="008F1C4A"/>
    <w:rsid w:val="008F1F35"/>
    <w:rsid w:val="008F208F"/>
    <w:rsid w:val="008F240D"/>
    <w:rsid w:val="008F2470"/>
    <w:rsid w:val="008F24E7"/>
    <w:rsid w:val="008F24FD"/>
    <w:rsid w:val="008F252B"/>
    <w:rsid w:val="008F2AF8"/>
    <w:rsid w:val="008F2B4F"/>
    <w:rsid w:val="008F2D22"/>
    <w:rsid w:val="008F317B"/>
    <w:rsid w:val="008F327D"/>
    <w:rsid w:val="008F32B3"/>
    <w:rsid w:val="008F3305"/>
    <w:rsid w:val="008F3593"/>
    <w:rsid w:val="008F3949"/>
    <w:rsid w:val="008F39C7"/>
    <w:rsid w:val="008F3AF7"/>
    <w:rsid w:val="008F3C96"/>
    <w:rsid w:val="008F3FD7"/>
    <w:rsid w:val="008F4454"/>
    <w:rsid w:val="008F4688"/>
    <w:rsid w:val="008F46AB"/>
    <w:rsid w:val="008F4782"/>
    <w:rsid w:val="008F4965"/>
    <w:rsid w:val="008F4AD8"/>
    <w:rsid w:val="008F4F7A"/>
    <w:rsid w:val="008F5233"/>
    <w:rsid w:val="008F5560"/>
    <w:rsid w:val="008F57DE"/>
    <w:rsid w:val="008F58DC"/>
    <w:rsid w:val="008F591B"/>
    <w:rsid w:val="008F5B31"/>
    <w:rsid w:val="008F5DA9"/>
    <w:rsid w:val="008F5FA0"/>
    <w:rsid w:val="008F5FED"/>
    <w:rsid w:val="008F60DB"/>
    <w:rsid w:val="008F67F7"/>
    <w:rsid w:val="008F6830"/>
    <w:rsid w:val="008F6A36"/>
    <w:rsid w:val="008F6FE3"/>
    <w:rsid w:val="008F713B"/>
    <w:rsid w:val="008F7288"/>
    <w:rsid w:val="008F728E"/>
    <w:rsid w:val="008F72C1"/>
    <w:rsid w:val="008F74A2"/>
    <w:rsid w:val="008F74BC"/>
    <w:rsid w:val="008F7ABF"/>
    <w:rsid w:val="008F7E37"/>
    <w:rsid w:val="008F7F81"/>
    <w:rsid w:val="009001A8"/>
    <w:rsid w:val="009001CB"/>
    <w:rsid w:val="00900517"/>
    <w:rsid w:val="00900981"/>
    <w:rsid w:val="00900B0F"/>
    <w:rsid w:val="00900B21"/>
    <w:rsid w:val="00900BFC"/>
    <w:rsid w:val="00900D0C"/>
    <w:rsid w:val="00900F38"/>
    <w:rsid w:val="009010CF"/>
    <w:rsid w:val="009012DB"/>
    <w:rsid w:val="00901332"/>
    <w:rsid w:val="009014FA"/>
    <w:rsid w:val="009015DA"/>
    <w:rsid w:val="00901D64"/>
    <w:rsid w:val="00901D72"/>
    <w:rsid w:val="00902064"/>
    <w:rsid w:val="0090220A"/>
    <w:rsid w:val="009022FB"/>
    <w:rsid w:val="00902A21"/>
    <w:rsid w:val="00902BC3"/>
    <w:rsid w:val="00902C4F"/>
    <w:rsid w:val="00902E66"/>
    <w:rsid w:val="00902F25"/>
    <w:rsid w:val="009033E7"/>
    <w:rsid w:val="00903561"/>
    <w:rsid w:val="00903735"/>
    <w:rsid w:val="00903887"/>
    <w:rsid w:val="00903A3D"/>
    <w:rsid w:val="00903B42"/>
    <w:rsid w:val="00903BFE"/>
    <w:rsid w:val="00903CE0"/>
    <w:rsid w:val="009040A1"/>
    <w:rsid w:val="0090467C"/>
    <w:rsid w:val="00904700"/>
    <w:rsid w:val="00904915"/>
    <w:rsid w:val="00905440"/>
    <w:rsid w:val="00905524"/>
    <w:rsid w:val="009057B0"/>
    <w:rsid w:val="0090591C"/>
    <w:rsid w:val="00905989"/>
    <w:rsid w:val="00905A54"/>
    <w:rsid w:val="00905BB2"/>
    <w:rsid w:val="00905CF4"/>
    <w:rsid w:val="00905EC4"/>
    <w:rsid w:val="00906145"/>
    <w:rsid w:val="00906885"/>
    <w:rsid w:val="0090695C"/>
    <w:rsid w:val="00906C44"/>
    <w:rsid w:val="00906D7B"/>
    <w:rsid w:val="00906DD5"/>
    <w:rsid w:val="00906FD8"/>
    <w:rsid w:val="00907155"/>
    <w:rsid w:val="009074B8"/>
    <w:rsid w:val="0090750E"/>
    <w:rsid w:val="0090768C"/>
    <w:rsid w:val="009078F7"/>
    <w:rsid w:val="009079D1"/>
    <w:rsid w:val="00907B54"/>
    <w:rsid w:val="00907C03"/>
    <w:rsid w:val="00907CD1"/>
    <w:rsid w:val="00907DD0"/>
    <w:rsid w:val="00907E95"/>
    <w:rsid w:val="00907F8A"/>
    <w:rsid w:val="009100C8"/>
    <w:rsid w:val="009100EB"/>
    <w:rsid w:val="009101BE"/>
    <w:rsid w:val="009105F1"/>
    <w:rsid w:val="009106E1"/>
    <w:rsid w:val="00910AE4"/>
    <w:rsid w:val="00910C4C"/>
    <w:rsid w:val="00910CB2"/>
    <w:rsid w:val="00910ECA"/>
    <w:rsid w:val="009112BD"/>
    <w:rsid w:val="00911568"/>
    <w:rsid w:val="00911CBD"/>
    <w:rsid w:val="009123BF"/>
    <w:rsid w:val="00912634"/>
    <w:rsid w:val="009126D3"/>
    <w:rsid w:val="0091279C"/>
    <w:rsid w:val="009128D5"/>
    <w:rsid w:val="00912B9E"/>
    <w:rsid w:val="00912DD5"/>
    <w:rsid w:val="009133AD"/>
    <w:rsid w:val="0091349C"/>
    <w:rsid w:val="0091355B"/>
    <w:rsid w:val="00913BBC"/>
    <w:rsid w:val="00913F12"/>
    <w:rsid w:val="0091417D"/>
    <w:rsid w:val="009141D6"/>
    <w:rsid w:val="00914A1B"/>
    <w:rsid w:val="00914BA6"/>
    <w:rsid w:val="00914FBD"/>
    <w:rsid w:val="00915309"/>
    <w:rsid w:val="0091546F"/>
    <w:rsid w:val="00915775"/>
    <w:rsid w:val="00915910"/>
    <w:rsid w:val="00915F4E"/>
    <w:rsid w:val="00916128"/>
    <w:rsid w:val="00916134"/>
    <w:rsid w:val="00916151"/>
    <w:rsid w:val="009163E0"/>
    <w:rsid w:val="00916532"/>
    <w:rsid w:val="00916703"/>
    <w:rsid w:val="00916752"/>
    <w:rsid w:val="0091685C"/>
    <w:rsid w:val="0091689E"/>
    <w:rsid w:val="00916978"/>
    <w:rsid w:val="00916DFB"/>
    <w:rsid w:val="00917062"/>
    <w:rsid w:val="00917198"/>
    <w:rsid w:val="009172A0"/>
    <w:rsid w:val="0091756B"/>
    <w:rsid w:val="00917851"/>
    <w:rsid w:val="00917ABC"/>
    <w:rsid w:val="00917B5C"/>
    <w:rsid w:val="00917CD0"/>
    <w:rsid w:val="00917D0D"/>
    <w:rsid w:val="00917DA1"/>
    <w:rsid w:val="009200E1"/>
    <w:rsid w:val="0092029E"/>
    <w:rsid w:val="00920789"/>
    <w:rsid w:val="009208FB"/>
    <w:rsid w:val="00920A49"/>
    <w:rsid w:val="00920A91"/>
    <w:rsid w:val="00920B5A"/>
    <w:rsid w:val="00920D31"/>
    <w:rsid w:val="00920ECE"/>
    <w:rsid w:val="00921087"/>
    <w:rsid w:val="0092110E"/>
    <w:rsid w:val="0092116D"/>
    <w:rsid w:val="0092149E"/>
    <w:rsid w:val="00921743"/>
    <w:rsid w:val="00921992"/>
    <w:rsid w:val="00921B71"/>
    <w:rsid w:val="00921D8C"/>
    <w:rsid w:val="00921EEB"/>
    <w:rsid w:val="00921F15"/>
    <w:rsid w:val="00921FC2"/>
    <w:rsid w:val="00922124"/>
    <w:rsid w:val="0092217E"/>
    <w:rsid w:val="00922364"/>
    <w:rsid w:val="009228F6"/>
    <w:rsid w:val="00922AC3"/>
    <w:rsid w:val="00922BAD"/>
    <w:rsid w:val="00922C79"/>
    <w:rsid w:val="00922E53"/>
    <w:rsid w:val="0092315E"/>
    <w:rsid w:val="00923273"/>
    <w:rsid w:val="00923308"/>
    <w:rsid w:val="00923583"/>
    <w:rsid w:val="00923C11"/>
    <w:rsid w:val="00923C87"/>
    <w:rsid w:val="00924082"/>
    <w:rsid w:val="0092415A"/>
    <w:rsid w:val="009242B9"/>
    <w:rsid w:val="009244C7"/>
    <w:rsid w:val="009247A5"/>
    <w:rsid w:val="0092484A"/>
    <w:rsid w:val="0092493C"/>
    <w:rsid w:val="00924A91"/>
    <w:rsid w:val="00924BB0"/>
    <w:rsid w:val="00924C26"/>
    <w:rsid w:val="00924E87"/>
    <w:rsid w:val="00924E88"/>
    <w:rsid w:val="009251B1"/>
    <w:rsid w:val="0092530C"/>
    <w:rsid w:val="00925608"/>
    <w:rsid w:val="00925610"/>
    <w:rsid w:val="0092564A"/>
    <w:rsid w:val="00925656"/>
    <w:rsid w:val="0092570C"/>
    <w:rsid w:val="009257F7"/>
    <w:rsid w:val="009259BA"/>
    <w:rsid w:val="00925AF0"/>
    <w:rsid w:val="00925C1D"/>
    <w:rsid w:val="00925D89"/>
    <w:rsid w:val="00925E47"/>
    <w:rsid w:val="00925FB3"/>
    <w:rsid w:val="009262E9"/>
    <w:rsid w:val="0092640B"/>
    <w:rsid w:val="00926470"/>
    <w:rsid w:val="0092673A"/>
    <w:rsid w:val="00926A42"/>
    <w:rsid w:val="00926A62"/>
    <w:rsid w:val="00926B2F"/>
    <w:rsid w:val="00926B69"/>
    <w:rsid w:val="00926CC5"/>
    <w:rsid w:val="00926D5A"/>
    <w:rsid w:val="00927162"/>
    <w:rsid w:val="009276BF"/>
    <w:rsid w:val="00927DC5"/>
    <w:rsid w:val="009300AA"/>
    <w:rsid w:val="00930282"/>
    <w:rsid w:val="0093048C"/>
    <w:rsid w:val="009305A2"/>
    <w:rsid w:val="0093076B"/>
    <w:rsid w:val="00930A73"/>
    <w:rsid w:val="00930BEB"/>
    <w:rsid w:val="00930C4B"/>
    <w:rsid w:val="00930EAB"/>
    <w:rsid w:val="0093113F"/>
    <w:rsid w:val="0093141E"/>
    <w:rsid w:val="00931489"/>
    <w:rsid w:val="009318C8"/>
    <w:rsid w:val="00931950"/>
    <w:rsid w:val="00931A25"/>
    <w:rsid w:val="00931B14"/>
    <w:rsid w:val="00931CE4"/>
    <w:rsid w:val="00931D2D"/>
    <w:rsid w:val="00931D9D"/>
    <w:rsid w:val="00931F89"/>
    <w:rsid w:val="00932259"/>
    <w:rsid w:val="009322D7"/>
    <w:rsid w:val="00932422"/>
    <w:rsid w:val="009329F7"/>
    <w:rsid w:val="00932CCB"/>
    <w:rsid w:val="00932EA6"/>
    <w:rsid w:val="009334D5"/>
    <w:rsid w:val="00933649"/>
    <w:rsid w:val="0093371A"/>
    <w:rsid w:val="0093373A"/>
    <w:rsid w:val="009339F3"/>
    <w:rsid w:val="00933C0D"/>
    <w:rsid w:val="00933C59"/>
    <w:rsid w:val="00933E26"/>
    <w:rsid w:val="009346B2"/>
    <w:rsid w:val="0093471C"/>
    <w:rsid w:val="0093476D"/>
    <w:rsid w:val="009347D1"/>
    <w:rsid w:val="00934C07"/>
    <w:rsid w:val="00934E0F"/>
    <w:rsid w:val="00934E27"/>
    <w:rsid w:val="00934E8E"/>
    <w:rsid w:val="00934EFC"/>
    <w:rsid w:val="0093507C"/>
    <w:rsid w:val="0093580E"/>
    <w:rsid w:val="00935888"/>
    <w:rsid w:val="0093598B"/>
    <w:rsid w:val="009359A5"/>
    <w:rsid w:val="009359EB"/>
    <w:rsid w:val="009359F6"/>
    <w:rsid w:val="00935D0F"/>
    <w:rsid w:val="00935DB1"/>
    <w:rsid w:val="00935DDF"/>
    <w:rsid w:val="00935EA1"/>
    <w:rsid w:val="00935F18"/>
    <w:rsid w:val="009364EB"/>
    <w:rsid w:val="00936539"/>
    <w:rsid w:val="0093654E"/>
    <w:rsid w:val="009366D4"/>
    <w:rsid w:val="009369A7"/>
    <w:rsid w:val="00936C16"/>
    <w:rsid w:val="00936CB1"/>
    <w:rsid w:val="00936E45"/>
    <w:rsid w:val="0093754F"/>
    <w:rsid w:val="009375CE"/>
    <w:rsid w:val="0093771E"/>
    <w:rsid w:val="00937723"/>
    <w:rsid w:val="009377DF"/>
    <w:rsid w:val="00937A28"/>
    <w:rsid w:val="00937A50"/>
    <w:rsid w:val="00937BFE"/>
    <w:rsid w:val="00937DFF"/>
    <w:rsid w:val="009405CD"/>
    <w:rsid w:val="0094087C"/>
    <w:rsid w:val="009409A2"/>
    <w:rsid w:val="00940CBC"/>
    <w:rsid w:val="00940CF8"/>
    <w:rsid w:val="00940FD4"/>
    <w:rsid w:val="009410A8"/>
    <w:rsid w:val="009411CD"/>
    <w:rsid w:val="00941671"/>
    <w:rsid w:val="0094190C"/>
    <w:rsid w:val="00942153"/>
    <w:rsid w:val="00942203"/>
    <w:rsid w:val="00942417"/>
    <w:rsid w:val="009428A7"/>
    <w:rsid w:val="0094290D"/>
    <w:rsid w:val="00942AC0"/>
    <w:rsid w:val="00942C46"/>
    <w:rsid w:val="00942D87"/>
    <w:rsid w:val="00942DF4"/>
    <w:rsid w:val="00942E0F"/>
    <w:rsid w:val="00942EDB"/>
    <w:rsid w:val="00942F96"/>
    <w:rsid w:val="00942FE4"/>
    <w:rsid w:val="00943078"/>
    <w:rsid w:val="00943257"/>
    <w:rsid w:val="0094343D"/>
    <w:rsid w:val="0094350F"/>
    <w:rsid w:val="00943A63"/>
    <w:rsid w:val="00943DCA"/>
    <w:rsid w:val="0094430A"/>
    <w:rsid w:val="00944B05"/>
    <w:rsid w:val="00944D25"/>
    <w:rsid w:val="009452AC"/>
    <w:rsid w:val="009452C8"/>
    <w:rsid w:val="00945562"/>
    <w:rsid w:val="009455E9"/>
    <w:rsid w:val="0094593B"/>
    <w:rsid w:val="00945A49"/>
    <w:rsid w:val="00945A91"/>
    <w:rsid w:val="00945AD9"/>
    <w:rsid w:val="00945BCE"/>
    <w:rsid w:val="00945E32"/>
    <w:rsid w:val="00945ED6"/>
    <w:rsid w:val="00945FA3"/>
    <w:rsid w:val="00946216"/>
    <w:rsid w:val="00946462"/>
    <w:rsid w:val="009464CF"/>
    <w:rsid w:val="00946624"/>
    <w:rsid w:val="009467D2"/>
    <w:rsid w:val="00946CEF"/>
    <w:rsid w:val="00946DCD"/>
    <w:rsid w:val="0094704B"/>
    <w:rsid w:val="0094707C"/>
    <w:rsid w:val="00947090"/>
    <w:rsid w:val="00947237"/>
    <w:rsid w:val="009474C1"/>
    <w:rsid w:val="00947892"/>
    <w:rsid w:val="009479A3"/>
    <w:rsid w:val="00947CCF"/>
    <w:rsid w:val="009506F3"/>
    <w:rsid w:val="0095070F"/>
    <w:rsid w:val="00950727"/>
    <w:rsid w:val="00950780"/>
    <w:rsid w:val="009508DE"/>
    <w:rsid w:val="0095096C"/>
    <w:rsid w:val="00950B59"/>
    <w:rsid w:val="00950CD6"/>
    <w:rsid w:val="00950CEA"/>
    <w:rsid w:val="00950EBD"/>
    <w:rsid w:val="00951427"/>
    <w:rsid w:val="009517D3"/>
    <w:rsid w:val="0095189C"/>
    <w:rsid w:val="009518AC"/>
    <w:rsid w:val="009518AF"/>
    <w:rsid w:val="00951924"/>
    <w:rsid w:val="00951932"/>
    <w:rsid w:val="00951AC0"/>
    <w:rsid w:val="00951C24"/>
    <w:rsid w:val="00951C89"/>
    <w:rsid w:val="00951F14"/>
    <w:rsid w:val="009520FA"/>
    <w:rsid w:val="00952178"/>
    <w:rsid w:val="00952392"/>
    <w:rsid w:val="00953282"/>
    <w:rsid w:val="0095369D"/>
    <w:rsid w:val="00953790"/>
    <w:rsid w:val="0095381A"/>
    <w:rsid w:val="00953A8F"/>
    <w:rsid w:val="00953AE4"/>
    <w:rsid w:val="00953B72"/>
    <w:rsid w:val="0095418F"/>
    <w:rsid w:val="009542BC"/>
    <w:rsid w:val="00954504"/>
    <w:rsid w:val="00954942"/>
    <w:rsid w:val="00954983"/>
    <w:rsid w:val="00954C50"/>
    <w:rsid w:val="00954D52"/>
    <w:rsid w:val="00954E30"/>
    <w:rsid w:val="009555D1"/>
    <w:rsid w:val="00955AD8"/>
    <w:rsid w:val="00955B17"/>
    <w:rsid w:val="00955B35"/>
    <w:rsid w:val="00955CDF"/>
    <w:rsid w:val="00955E3A"/>
    <w:rsid w:val="00955FA0"/>
    <w:rsid w:val="009566A7"/>
    <w:rsid w:val="00956961"/>
    <w:rsid w:val="00956BDC"/>
    <w:rsid w:val="00956EC1"/>
    <w:rsid w:val="00956FCB"/>
    <w:rsid w:val="009570C1"/>
    <w:rsid w:val="009573BF"/>
    <w:rsid w:val="0095754D"/>
    <w:rsid w:val="0095763F"/>
    <w:rsid w:val="009576C3"/>
    <w:rsid w:val="00957796"/>
    <w:rsid w:val="009579D9"/>
    <w:rsid w:val="00957DDA"/>
    <w:rsid w:val="009605C7"/>
    <w:rsid w:val="009605EB"/>
    <w:rsid w:val="009606A2"/>
    <w:rsid w:val="00960979"/>
    <w:rsid w:val="009609DD"/>
    <w:rsid w:val="00960B12"/>
    <w:rsid w:val="00960E15"/>
    <w:rsid w:val="00960FEA"/>
    <w:rsid w:val="009610C1"/>
    <w:rsid w:val="00961149"/>
    <w:rsid w:val="00961185"/>
    <w:rsid w:val="009611A9"/>
    <w:rsid w:val="009613DB"/>
    <w:rsid w:val="00961469"/>
    <w:rsid w:val="00961647"/>
    <w:rsid w:val="00961CA3"/>
    <w:rsid w:val="00961D92"/>
    <w:rsid w:val="00961E17"/>
    <w:rsid w:val="00961E1F"/>
    <w:rsid w:val="00961E8C"/>
    <w:rsid w:val="00961FD1"/>
    <w:rsid w:val="00962124"/>
    <w:rsid w:val="009621A3"/>
    <w:rsid w:val="00962405"/>
    <w:rsid w:val="0096244C"/>
    <w:rsid w:val="009625BA"/>
    <w:rsid w:val="009625BF"/>
    <w:rsid w:val="00962700"/>
    <w:rsid w:val="00962A11"/>
    <w:rsid w:val="00962CC6"/>
    <w:rsid w:val="00962D3A"/>
    <w:rsid w:val="00962D43"/>
    <w:rsid w:val="00962EAB"/>
    <w:rsid w:val="00963014"/>
    <w:rsid w:val="00963239"/>
    <w:rsid w:val="0096323B"/>
    <w:rsid w:val="00963362"/>
    <w:rsid w:val="00963364"/>
    <w:rsid w:val="00963426"/>
    <w:rsid w:val="00963979"/>
    <w:rsid w:val="00963B4B"/>
    <w:rsid w:val="00963B9A"/>
    <w:rsid w:val="00963D2A"/>
    <w:rsid w:val="009640A6"/>
    <w:rsid w:val="00964259"/>
    <w:rsid w:val="00964576"/>
    <w:rsid w:val="009646D4"/>
    <w:rsid w:val="009646F4"/>
    <w:rsid w:val="009647FE"/>
    <w:rsid w:val="00964A68"/>
    <w:rsid w:val="00964CDE"/>
    <w:rsid w:val="00964E13"/>
    <w:rsid w:val="009650AD"/>
    <w:rsid w:val="00965134"/>
    <w:rsid w:val="0096535E"/>
    <w:rsid w:val="009653A1"/>
    <w:rsid w:val="009654F6"/>
    <w:rsid w:val="00965650"/>
    <w:rsid w:val="00965B41"/>
    <w:rsid w:val="00965B87"/>
    <w:rsid w:val="00965C0B"/>
    <w:rsid w:val="00965C80"/>
    <w:rsid w:val="00965FB7"/>
    <w:rsid w:val="009665D5"/>
    <w:rsid w:val="00966681"/>
    <w:rsid w:val="00966953"/>
    <w:rsid w:val="00966A70"/>
    <w:rsid w:val="00966AF6"/>
    <w:rsid w:val="00966B3D"/>
    <w:rsid w:val="00966CDF"/>
    <w:rsid w:val="00966CE7"/>
    <w:rsid w:val="00966E70"/>
    <w:rsid w:val="00966EA8"/>
    <w:rsid w:val="00966EBE"/>
    <w:rsid w:val="00966EEE"/>
    <w:rsid w:val="00967043"/>
    <w:rsid w:val="00967459"/>
    <w:rsid w:val="009675EE"/>
    <w:rsid w:val="009678BD"/>
    <w:rsid w:val="0096799E"/>
    <w:rsid w:val="00967ADE"/>
    <w:rsid w:val="00967D7B"/>
    <w:rsid w:val="00967D94"/>
    <w:rsid w:val="00967F9A"/>
    <w:rsid w:val="009701BB"/>
    <w:rsid w:val="00970352"/>
    <w:rsid w:val="00970452"/>
    <w:rsid w:val="00970765"/>
    <w:rsid w:val="00970930"/>
    <w:rsid w:val="00970AB8"/>
    <w:rsid w:val="00970AFB"/>
    <w:rsid w:val="00970B3A"/>
    <w:rsid w:val="00970D77"/>
    <w:rsid w:val="00970EE6"/>
    <w:rsid w:val="00970FD6"/>
    <w:rsid w:val="009717C7"/>
    <w:rsid w:val="0097187D"/>
    <w:rsid w:val="009718E3"/>
    <w:rsid w:val="009719F7"/>
    <w:rsid w:val="00971A02"/>
    <w:rsid w:val="00971A75"/>
    <w:rsid w:val="00971BC1"/>
    <w:rsid w:val="0097229E"/>
    <w:rsid w:val="00972317"/>
    <w:rsid w:val="00972A27"/>
    <w:rsid w:val="00972ED3"/>
    <w:rsid w:val="009730D5"/>
    <w:rsid w:val="009736F6"/>
    <w:rsid w:val="0097377F"/>
    <w:rsid w:val="0097389D"/>
    <w:rsid w:val="009738CE"/>
    <w:rsid w:val="0097391D"/>
    <w:rsid w:val="00973AEA"/>
    <w:rsid w:val="00973C9D"/>
    <w:rsid w:val="00973D96"/>
    <w:rsid w:val="0097435A"/>
    <w:rsid w:val="009743A9"/>
    <w:rsid w:val="009746B5"/>
    <w:rsid w:val="009749B4"/>
    <w:rsid w:val="00974CB6"/>
    <w:rsid w:val="00974E8D"/>
    <w:rsid w:val="00974F63"/>
    <w:rsid w:val="00975113"/>
    <w:rsid w:val="00975131"/>
    <w:rsid w:val="0097561A"/>
    <w:rsid w:val="00975887"/>
    <w:rsid w:val="00975ACF"/>
    <w:rsid w:val="00975AF8"/>
    <w:rsid w:val="00975D45"/>
    <w:rsid w:val="00975D49"/>
    <w:rsid w:val="00975D9F"/>
    <w:rsid w:val="00975DB4"/>
    <w:rsid w:val="0097614C"/>
    <w:rsid w:val="00976229"/>
    <w:rsid w:val="00976355"/>
    <w:rsid w:val="009763D5"/>
    <w:rsid w:val="00976625"/>
    <w:rsid w:val="0097662D"/>
    <w:rsid w:val="009767B5"/>
    <w:rsid w:val="0097683F"/>
    <w:rsid w:val="00976AB3"/>
    <w:rsid w:val="00976B2F"/>
    <w:rsid w:val="00976C92"/>
    <w:rsid w:val="00976CA4"/>
    <w:rsid w:val="00976D9F"/>
    <w:rsid w:val="009776CB"/>
    <w:rsid w:val="00977A10"/>
    <w:rsid w:val="00977B98"/>
    <w:rsid w:val="00977B9D"/>
    <w:rsid w:val="00977BB8"/>
    <w:rsid w:val="00977C23"/>
    <w:rsid w:val="00977E19"/>
    <w:rsid w:val="00977FCD"/>
    <w:rsid w:val="0098001C"/>
    <w:rsid w:val="0098005B"/>
    <w:rsid w:val="00980538"/>
    <w:rsid w:val="00980627"/>
    <w:rsid w:val="00980BF5"/>
    <w:rsid w:val="00980CEF"/>
    <w:rsid w:val="00980EB2"/>
    <w:rsid w:val="009810A1"/>
    <w:rsid w:val="009811CD"/>
    <w:rsid w:val="00981409"/>
    <w:rsid w:val="00981533"/>
    <w:rsid w:val="009819A4"/>
    <w:rsid w:val="00981D1C"/>
    <w:rsid w:val="0098207C"/>
    <w:rsid w:val="009820AE"/>
    <w:rsid w:val="00982613"/>
    <w:rsid w:val="00982968"/>
    <w:rsid w:val="00982ABC"/>
    <w:rsid w:val="00982AFF"/>
    <w:rsid w:val="009831C9"/>
    <w:rsid w:val="00983218"/>
    <w:rsid w:val="0098321D"/>
    <w:rsid w:val="00983285"/>
    <w:rsid w:val="00983745"/>
    <w:rsid w:val="00983BF4"/>
    <w:rsid w:val="00983CE7"/>
    <w:rsid w:val="00983DBF"/>
    <w:rsid w:val="00983E38"/>
    <w:rsid w:val="00983F66"/>
    <w:rsid w:val="009840B5"/>
    <w:rsid w:val="00984303"/>
    <w:rsid w:val="00984888"/>
    <w:rsid w:val="0098498F"/>
    <w:rsid w:val="009849A4"/>
    <w:rsid w:val="00984A28"/>
    <w:rsid w:val="00984B59"/>
    <w:rsid w:val="00984F17"/>
    <w:rsid w:val="00985114"/>
    <w:rsid w:val="00985170"/>
    <w:rsid w:val="0098535B"/>
    <w:rsid w:val="009855CD"/>
    <w:rsid w:val="00985848"/>
    <w:rsid w:val="009859F7"/>
    <w:rsid w:val="00985A2C"/>
    <w:rsid w:val="00985BDC"/>
    <w:rsid w:val="00985C17"/>
    <w:rsid w:val="00985CA3"/>
    <w:rsid w:val="00985F3B"/>
    <w:rsid w:val="009860F7"/>
    <w:rsid w:val="009862A9"/>
    <w:rsid w:val="00986A45"/>
    <w:rsid w:val="00986D83"/>
    <w:rsid w:val="0098701C"/>
    <w:rsid w:val="0098701D"/>
    <w:rsid w:val="009870DE"/>
    <w:rsid w:val="00987290"/>
    <w:rsid w:val="00987333"/>
    <w:rsid w:val="009873A8"/>
    <w:rsid w:val="0098773F"/>
    <w:rsid w:val="0098783F"/>
    <w:rsid w:val="00987875"/>
    <w:rsid w:val="00987B75"/>
    <w:rsid w:val="00987C53"/>
    <w:rsid w:val="00987D6D"/>
    <w:rsid w:val="00987DAB"/>
    <w:rsid w:val="00987EC9"/>
    <w:rsid w:val="00990135"/>
    <w:rsid w:val="00990346"/>
    <w:rsid w:val="009905B7"/>
    <w:rsid w:val="0099082D"/>
    <w:rsid w:val="009909F4"/>
    <w:rsid w:val="00990C74"/>
    <w:rsid w:val="00990F04"/>
    <w:rsid w:val="009912D9"/>
    <w:rsid w:val="009912E7"/>
    <w:rsid w:val="00991620"/>
    <w:rsid w:val="009917FF"/>
    <w:rsid w:val="009919C2"/>
    <w:rsid w:val="009919FA"/>
    <w:rsid w:val="00991BAD"/>
    <w:rsid w:val="00991E6C"/>
    <w:rsid w:val="00991EA2"/>
    <w:rsid w:val="00991F9C"/>
    <w:rsid w:val="00991FE7"/>
    <w:rsid w:val="00992131"/>
    <w:rsid w:val="009921A6"/>
    <w:rsid w:val="009922B0"/>
    <w:rsid w:val="00992354"/>
    <w:rsid w:val="00992371"/>
    <w:rsid w:val="009926B5"/>
    <w:rsid w:val="009926DC"/>
    <w:rsid w:val="0099279C"/>
    <w:rsid w:val="00992C4C"/>
    <w:rsid w:val="00992D33"/>
    <w:rsid w:val="009931F7"/>
    <w:rsid w:val="0099349F"/>
    <w:rsid w:val="009935E8"/>
    <w:rsid w:val="00993C2C"/>
    <w:rsid w:val="00993C8C"/>
    <w:rsid w:val="00993E11"/>
    <w:rsid w:val="00993EB7"/>
    <w:rsid w:val="0099431E"/>
    <w:rsid w:val="00994507"/>
    <w:rsid w:val="009948C7"/>
    <w:rsid w:val="009949B0"/>
    <w:rsid w:val="00994B42"/>
    <w:rsid w:val="00994B8E"/>
    <w:rsid w:val="00994BD5"/>
    <w:rsid w:val="00994CC7"/>
    <w:rsid w:val="00994CC8"/>
    <w:rsid w:val="00994FA6"/>
    <w:rsid w:val="009951A8"/>
    <w:rsid w:val="00995614"/>
    <w:rsid w:val="00995837"/>
    <w:rsid w:val="00995B7C"/>
    <w:rsid w:val="00995D38"/>
    <w:rsid w:val="00995DFB"/>
    <w:rsid w:val="00995EE8"/>
    <w:rsid w:val="00996035"/>
    <w:rsid w:val="0099617B"/>
    <w:rsid w:val="009961C3"/>
    <w:rsid w:val="009961CB"/>
    <w:rsid w:val="0099631F"/>
    <w:rsid w:val="009963B0"/>
    <w:rsid w:val="009963F0"/>
    <w:rsid w:val="009967DF"/>
    <w:rsid w:val="00996806"/>
    <w:rsid w:val="00996952"/>
    <w:rsid w:val="00996A29"/>
    <w:rsid w:val="009971E6"/>
    <w:rsid w:val="0099721A"/>
    <w:rsid w:val="009973C5"/>
    <w:rsid w:val="00997676"/>
    <w:rsid w:val="00997AEB"/>
    <w:rsid w:val="00997F80"/>
    <w:rsid w:val="009A0122"/>
    <w:rsid w:val="009A0419"/>
    <w:rsid w:val="009A058A"/>
    <w:rsid w:val="009A0591"/>
    <w:rsid w:val="009A05BB"/>
    <w:rsid w:val="009A075B"/>
    <w:rsid w:val="009A0988"/>
    <w:rsid w:val="009A09DE"/>
    <w:rsid w:val="009A0CB2"/>
    <w:rsid w:val="009A1230"/>
    <w:rsid w:val="009A128F"/>
    <w:rsid w:val="009A12D2"/>
    <w:rsid w:val="009A1359"/>
    <w:rsid w:val="009A14E4"/>
    <w:rsid w:val="009A170A"/>
    <w:rsid w:val="009A1799"/>
    <w:rsid w:val="009A1DB8"/>
    <w:rsid w:val="009A1EA1"/>
    <w:rsid w:val="009A1EC8"/>
    <w:rsid w:val="009A1F18"/>
    <w:rsid w:val="009A2466"/>
    <w:rsid w:val="009A2762"/>
    <w:rsid w:val="009A27E1"/>
    <w:rsid w:val="009A2DEA"/>
    <w:rsid w:val="009A31BC"/>
    <w:rsid w:val="009A33DD"/>
    <w:rsid w:val="009A3425"/>
    <w:rsid w:val="009A3469"/>
    <w:rsid w:val="009A35AC"/>
    <w:rsid w:val="009A3637"/>
    <w:rsid w:val="009A3808"/>
    <w:rsid w:val="009A39E7"/>
    <w:rsid w:val="009A3C32"/>
    <w:rsid w:val="009A3D13"/>
    <w:rsid w:val="009A3D8C"/>
    <w:rsid w:val="009A3EA1"/>
    <w:rsid w:val="009A4161"/>
    <w:rsid w:val="009A434D"/>
    <w:rsid w:val="009A44DA"/>
    <w:rsid w:val="009A4D3D"/>
    <w:rsid w:val="009A4E11"/>
    <w:rsid w:val="009A4F22"/>
    <w:rsid w:val="009A5385"/>
    <w:rsid w:val="009A55C7"/>
    <w:rsid w:val="009A5600"/>
    <w:rsid w:val="009A573E"/>
    <w:rsid w:val="009A5851"/>
    <w:rsid w:val="009A5C3A"/>
    <w:rsid w:val="009A646C"/>
    <w:rsid w:val="009A6526"/>
    <w:rsid w:val="009A6654"/>
    <w:rsid w:val="009A665F"/>
    <w:rsid w:val="009A66B2"/>
    <w:rsid w:val="009A670B"/>
    <w:rsid w:val="009A6977"/>
    <w:rsid w:val="009A6A2B"/>
    <w:rsid w:val="009A6F4F"/>
    <w:rsid w:val="009A6F78"/>
    <w:rsid w:val="009A7006"/>
    <w:rsid w:val="009A7084"/>
    <w:rsid w:val="009A7367"/>
    <w:rsid w:val="009A775E"/>
    <w:rsid w:val="009A7B40"/>
    <w:rsid w:val="009A7BA6"/>
    <w:rsid w:val="009B0137"/>
    <w:rsid w:val="009B0BB6"/>
    <w:rsid w:val="009B0C50"/>
    <w:rsid w:val="009B0D47"/>
    <w:rsid w:val="009B0D4D"/>
    <w:rsid w:val="009B0D59"/>
    <w:rsid w:val="009B0DC8"/>
    <w:rsid w:val="009B0FE3"/>
    <w:rsid w:val="009B109C"/>
    <w:rsid w:val="009B120A"/>
    <w:rsid w:val="009B1855"/>
    <w:rsid w:val="009B190D"/>
    <w:rsid w:val="009B1F95"/>
    <w:rsid w:val="009B224A"/>
    <w:rsid w:val="009B2936"/>
    <w:rsid w:val="009B2C90"/>
    <w:rsid w:val="009B2E22"/>
    <w:rsid w:val="009B33D7"/>
    <w:rsid w:val="009B3432"/>
    <w:rsid w:val="009B3905"/>
    <w:rsid w:val="009B3927"/>
    <w:rsid w:val="009B3952"/>
    <w:rsid w:val="009B3CF2"/>
    <w:rsid w:val="009B3F83"/>
    <w:rsid w:val="009B3FAF"/>
    <w:rsid w:val="009B41BD"/>
    <w:rsid w:val="009B44FA"/>
    <w:rsid w:val="009B4573"/>
    <w:rsid w:val="009B4600"/>
    <w:rsid w:val="009B464B"/>
    <w:rsid w:val="009B4F2C"/>
    <w:rsid w:val="009B4F8F"/>
    <w:rsid w:val="009B4FFD"/>
    <w:rsid w:val="009B525D"/>
    <w:rsid w:val="009B52C0"/>
    <w:rsid w:val="009B5328"/>
    <w:rsid w:val="009B536B"/>
    <w:rsid w:val="009B538A"/>
    <w:rsid w:val="009B5473"/>
    <w:rsid w:val="009B54CA"/>
    <w:rsid w:val="009B567F"/>
    <w:rsid w:val="009B570C"/>
    <w:rsid w:val="009B582E"/>
    <w:rsid w:val="009B5D71"/>
    <w:rsid w:val="009B5F8E"/>
    <w:rsid w:val="009B61CC"/>
    <w:rsid w:val="009B6303"/>
    <w:rsid w:val="009B66F2"/>
    <w:rsid w:val="009B67A8"/>
    <w:rsid w:val="009B695B"/>
    <w:rsid w:val="009B6B54"/>
    <w:rsid w:val="009B6E33"/>
    <w:rsid w:val="009B6F44"/>
    <w:rsid w:val="009B6F4B"/>
    <w:rsid w:val="009B6FEE"/>
    <w:rsid w:val="009B7039"/>
    <w:rsid w:val="009B70F0"/>
    <w:rsid w:val="009B7641"/>
    <w:rsid w:val="009B7B58"/>
    <w:rsid w:val="009B7C39"/>
    <w:rsid w:val="009B7CB2"/>
    <w:rsid w:val="009B7D20"/>
    <w:rsid w:val="009C006C"/>
    <w:rsid w:val="009C0200"/>
    <w:rsid w:val="009C0466"/>
    <w:rsid w:val="009C0832"/>
    <w:rsid w:val="009C09FE"/>
    <w:rsid w:val="009C0F4B"/>
    <w:rsid w:val="009C0FB5"/>
    <w:rsid w:val="009C112B"/>
    <w:rsid w:val="009C131D"/>
    <w:rsid w:val="009C1624"/>
    <w:rsid w:val="009C1F05"/>
    <w:rsid w:val="009C2121"/>
    <w:rsid w:val="009C2243"/>
    <w:rsid w:val="009C2274"/>
    <w:rsid w:val="009C23F9"/>
    <w:rsid w:val="009C240D"/>
    <w:rsid w:val="009C24F0"/>
    <w:rsid w:val="009C2938"/>
    <w:rsid w:val="009C2B4B"/>
    <w:rsid w:val="009C2DC2"/>
    <w:rsid w:val="009C2DE9"/>
    <w:rsid w:val="009C33F5"/>
    <w:rsid w:val="009C3418"/>
    <w:rsid w:val="009C35B6"/>
    <w:rsid w:val="009C3821"/>
    <w:rsid w:val="009C39D9"/>
    <w:rsid w:val="009C39E1"/>
    <w:rsid w:val="009C3AAE"/>
    <w:rsid w:val="009C3B1E"/>
    <w:rsid w:val="009C3BCC"/>
    <w:rsid w:val="009C3D3A"/>
    <w:rsid w:val="009C4379"/>
    <w:rsid w:val="009C44C8"/>
    <w:rsid w:val="009C4525"/>
    <w:rsid w:val="009C4797"/>
    <w:rsid w:val="009C4897"/>
    <w:rsid w:val="009C4D9E"/>
    <w:rsid w:val="009C54AB"/>
    <w:rsid w:val="009C5821"/>
    <w:rsid w:val="009C5942"/>
    <w:rsid w:val="009C5B6B"/>
    <w:rsid w:val="009C5B9E"/>
    <w:rsid w:val="009C5BD8"/>
    <w:rsid w:val="009C5FE2"/>
    <w:rsid w:val="009C60AB"/>
    <w:rsid w:val="009C61F1"/>
    <w:rsid w:val="009C6388"/>
    <w:rsid w:val="009C6548"/>
    <w:rsid w:val="009C6B19"/>
    <w:rsid w:val="009C6CAB"/>
    <w:rsid w:val="009C6DA4"/>
    <w:rsid w:val="009C6F6A"/>
    <w:rsid w:val="009C71CE"/>
    <w:rsid w:val="009C71F0"/>
    <w:rsid w:val="009C774B"/>
    <w:rsid w:val="009C7979"/>
    <w:rsid w:val="009C7A0C"/>
    <w:rsid w:val="009C7A8C"/>
    <w:rsid w:val="009C7B75"/>
    <w:rsid w:val="009C7E76"/>
    <w:rsid w:val="009C7F97"/>
    <w:rsid w:val="009D00D0"/>
    <w:rsid w:val="009D0927"/>
    <w:rsid w:val="009D0A2E"/>
    <w:rsid w:val="009D0A8E"/>
    <w:rsid w:val="009D0CA3"/>
    <w:rsid w:val="009D0CCA"/>
    <w:rsid w:val="009D1102"/>
    <w:rsid w:val="009D1118"/>
    <w:rsid w:val="009D12BA"/>
    <w:rsid w:val="009D157D"/>
    <w:rsid w:val="009D1617"/>
    <w:rsid w:val="009D1787"/>
    <w:rsid w:val="009D17BB"/>
    <w:rsid w:val="009D1F26"/>
    <w:rsid w:val="009D22BC"/>
    <w:rsid w:val="009D2398"/>
    <w:rsid w:val="009D2408"/>
    <w:rsid w:val="009D246B"/>
    <w:rsid w:val="009D2541"/>
    <w:rsid w:val="009D2D07"/>
    <w:rsid w:val="009D2D5C"/>
    <w:rsid w:val="009D2DAD"/>
    <w:rsid w:val="009D2F8B"/>
    <w:rsid w:val="009D2FFB"/>
    <w:rsid w:val="009D3443"/>
    <w:rsid w:val="009D3637"/>
    <w:rsid w:val="009D3639"/>
    <w:rsid w:val="009D370B"/>
    <w:rsid w:val="009D3957"/>
    <w:rsid w:val="009D3A10"/>
    <w:rsid w:val="009D3A9B"/>
    <w:rsid w:val="009D418C"/>
    <w:rsid w:val="009D4470"/>
    <w:rsid w:val="009D44CC"/>
    <w:rsid w:val="009D4575"/>
    <w:rsid w:val="009D4602"/>
    <w:rsid w:val="009D463A"/>
    <w:rsid w:val="009D4708"/>
    <w:rsid w:val="009D4C30"/>
    <w:rsid w:val="009D4D35"/>
    <w:rsid w:val="009D5079"/>
    <w:rsid w:val="009D518D"/>
    <w:rsid w:val="009D527A"/>
    <w:rsid w:val="009D55CE"/>
    <w:rsid w:val="009D58F7"/>
    <w:rsid w:val="009D5B16"/>
    <w:rsid w:val="009D5B93"/>
    <w:rsid w:val="009D5C5E"/>
    <w:rsid w:val="009D5CCB"/>
    <w:rsid w:val="009D5D61"/>
    <w:rsid w:val="009D63DC"/>
    <w:rsid w:val="009D6960"/>
    <w:rsid w:val="009D6AE6"/>
    <w:rsid w:val="009D6B9C"/>
    <w:rsid w:val="009D6DB7"/>
    <w:rsid w:val="009D6DEA"/>
    <w:rsid w:val="009D6FBB"/>
    <w:rsid w:val="009D7030"/>
    <w:rsid w:val="009D7053"/>
    <w:rsid w:val="009D725C"/>
    <w:rsid w:val="009D7298"/>
    <w:rsid w:val="009D72B0"/>
    <w:rsid w:val="009D74B1"/>
    <w:rsid w:val="009D75DC"/>
    <w:rsid w:val="009D75E1"/>
    <w:rsid w:val="009D764A"/>
    <w:rsid w:val="009D764D"/>
    <w:rsid w:val="009D76B3"/>
    <w:rsid w:val="009D76C3"/>
    <w:rsid w:val="009D76C7"/>
    <w:rsid w:val="009D7C28"/>
    <w:rsid w:val="009D7CA1"/>
    <w:rsid w:val="009D7D7F"/>
    <w:rsid w:val="009D7F8D"/>
    <w:rsid w:val="009E00D9"/>
    <w:rsid w:val="009E01A2"/>
    <w:rsid w:val="009E026A"/>
    <w:rsid w:val="009E0330"/>
    <w:rsid w:val="009E03A4"/>
    <w:rsid w:val="009E03D4"/>
    <w:rsid w:val="009E04DC"/>
    <w:rsid w:val="009E0F40"/>
    <w:rsid w:val="009E10CF"/>
    <w:rsid w:val="009E127D"/>
    <w:rsid w:val="009E1611"/>
    <w:rsid w:val="009E1734"/>
    <w:rsid w:val="009E19DC"/>
    <w:rsid w:val="009E1AD7"/>
    <w:rsid w:val="009E1B31"/>
    <w:rsid w:val="009E1C32"/>
    <w:rsid w:val="009E1D69"/>
    <w:rsid w:val="009E1DC0"/>
    <w:rsid w:val="009E1F45"/>
    <w:rsid w:val="009E2035"/>
    <w:rsid w:val="009E2112"/>
    <w:rsid w:val="009E228B"/>
    <w:rsid w:val="009E2429"/>
    <w:rsid w:val="009E2575"/>
    <w:rsid w:val="009E2581"/>
    <w:rsid w:val="009E2D5B"/>
    <w:rsid w:val="009E2E11"/>
    <w:rsid w:val="009E2E13"/>
    <w:rsid w:val="009E2E15"/>
    <w:rsid w:val="009E2EF2"/>
    <w:rsid w:val="009E315B"/>
    <w:rsid w:val="009E31AE"/>
    <w:rsid w:val="009E320F"/>
    <w:rsid w:val="009E3365"/>
    <w:rsid w:val="009E375D"/>
    <w:rsid w:val="009E3887"/>
    <w:rsid w:val="009E3A48"/>
    <w:rsid w:val="009E3C69"/>
    <w:rsid w:val="009E3D6B"/>
    <w:rsid w:val="009E3F51"/>
    <w:rsid w:val="009E4258"/>
    <w:rsid w:val="009E4557"/>
    <w:rsid w:val="009E47CC"/>
    <w:rsid w:val="009E4857"/>
    <w:rsid w:val="009E4ADF"/>
    <w:rsid w:val="009E4C62"/>
    <w:rsid w:val="009E5195"/>
    <w:rsid w:val="009E54B7"/>
    <w:rsid w:val="009E5748"/>
    <w:rsid w:val="009E574C"/>
    <w:rsid w:val="009E5770"/>
    <w:rsid w:val="009E5BC1"/>
    <w:rsid w:val="009E5FCA"/>
    <w:rsid w:val="009E602C"/>
    <w:rsid w:val="009E61F0"/>
    <w:rsid w:val="009E640C"/>
    <w:rsid w:val="009E6489"/>
    <w:rsid w:val="009E6725"/>
    <w:rsid w:val="009E6C20"/>
    <w:rsid w:val="009E6D37"/>
    <w:rsid w:val="009E6DA8"/>
    <w:rsid w:val="009E6DFC"/>
    <w:rsid w:val="009E6F05"/>
    <w:rsid w:val="009E7092"/>
    <w:rsid w:val="009E7A8D"/>
    <w:rsid w:val="009E7B17"/>
    <w:rsid w:val="009E7BD6"/>
    <w:rsid w:val="009E7EC7"/>
    <w:rsid w:val="009E7F77"/>
    <w:rsid w:val="009F0314"/>
    <w:rsid w:val="009F0516"/>
    <w:rsid w:val="009F0673"/>
    <w:rsid w:val="009F0A0E"/>
    <w:rsid w:val="009F0A2B"/>
    <w:rsid w:val="009F0EE9"/>
    <w:rsid w:val="009F1455"/>
    <w:rsid w:val="009F155D"/>
    <w:rsid w:val="009F1619"/>
    <w:rsid w:val="009F161E"/>
    <w:rsid w:val="009F1866"/>
    <w:rsid w:val="009F199C"/>
    <w:rsid w:val="009F19FD"/>
    <w:rsid w:val="009F1ED8"/>
    <w:rsid w:val="009F2171"/>
    <w:rsid w:val="009F217E"/>
    <w:rsid w:val="009F237E"/>
    <w:rsid w:val="009F23A9"/>
    <w:rsid w:val="009F2B88"/>
    <w:rsid w:val="009F2C5F"/>
    <w:rsid w:val="009F2C9C"/>
    <w:rsid w:val="009F2D1D"/>
    <w:rsid w:val="009F30AF"/>
    <w:rsid w:val="009F31CA"/>
    <w:rsid w:val="009F36D0"/>
    <w:rsid w:val="009F3801"/>
    <w:rsid w:val="009F3A52"/>
    <w:rsid w:val="009F3A8A"/>
    <w:rsid w:val="009F3CD9"/>
    <w:rsid w:val="009F3E1D"/>
    <w:rsid w:val="009F426E"/>
    <w:rsid w:val="009F4311"/>
    <w:rsid w:val="009F4369"/>
    <w:rsid w:val="009F43F0"/>
    <w:rsid w:val="009F49B0"/>
    <w:rsid w:val="009F4AC8"/>
    <w:rsid w:val="009F4BCB"/>
    <w:rsid w:val="009F55DA"/>
    <w:rsid w:val="009F5880"/>
    <w:rsid w:val="009F58A4"/>
    <w:rsid w:val="009F5E37"/>
    <w:rsid w:val="009F5E95"/>
    <w:rsid w:val="009F620A"/>
    <w:rsid w:val="009F6CDD"/>
    <w:rsid w:val="009F6DD6"/>
    <w:rsid w:val="009F6E5D"/>
    <w:rsid w:val="009F6F81"/>
    <w:rsid w:val="009F6F95"/>
    <w:rsid w:val="009F72CF"/>
    <w:rsid w:val="009F7519"/>
    <w:rsid w:val="009F77A5"/>
    <w:rsid w:val="009F7940"/>
    <w:rsid w:val="009F79BF"/>
    <w:rsid w:val="009F7BDD"/>
    <w:rsid w:val="009F7D20"/>
    <w:rsid w:val="009F7D8C"/>
    <w:rsid w:val="00A0015C"/>
    <w:rsid w:val="00A001A7"/>
    <w:rsid w:val="00A00364"/>
    <w:rsid w:val="00A005C6"/>
    <w:rsid w:val="00A00849"/>
    <w:rsid w:val="00A0093E"/>
    <w:rsid w:val="00A00DED"/>
    <w:rsid w:val="00A00F7F"/>
    <w:rsid w:val="00A010E5"/>
    <w:rsid w:val="00A0116C"/>
    <w:rsid w:val="00A0124A"/>
    <w:rsid w:val="00A01557"/>
    <w:rsid w:val="00A01661"/>
    <w:rsid w:val="00A0176F"/>
    <w:rsid w:val="00A01C96"/>
    <w:rsid w:val="00A01CB7"/>
    <w:rsid w:val="00A0203B"/>
    <w:rsid w:val="00A020A6"/>
    <w:rsid w:val="00A0262F"/>
    <w:rsid w:val="00A026C9"/>
    <w:rsid w:val="00A02818"/>
    <w:rsid w:val="00A029F4"/>
    <w:rsid w:val="00A02B3F"/>
    <w:rsid w:val="00A02BC9"/>
    <w:rsid w:val="00A02C6A"/>
    <w:rsid w:val="00A02D98"/>
    <w:rsid w:val="00A02E14"/>
    <w:rsid w:val="00A02FB5"/>
    <w:rsid w:val="00A03578"/>
    <w:rsid w:val="00A035C3"/>
    <w:rsid w:val="00A037F5"/>
    <w:rsid w:val="00A03810"/>
    <w:rsid w:val="00A03960"/>
    <w:rsid w:val="00A03984"/>
    <w:rsid w:val="00A039A6"/>
    <w:rsid w:val="00A039C3"/>
    <w:rsid w:val="00A03A60"/>
    <w:rsid w:val="00A03B41"/>
    <w:rsid w:val="00A03D14"/>
    <w:rsid w:val="00A03D61"/>
    <w:rsid w:val="00A03FCD"/>
    <w:rsid w:val="00A04190"/>
    <w:rsid w:val="00A041D9"/>
    <w:rsid w:val="00A043B7"/>
    <w:rsid w:val="00A04431"/>
    <w:rsid w:val="00A0486C"/>
    <w:rsid w:val="00A04CDD"/>
    <w:rsid w:val="00A04DEE"/>
    <w:rsid w:val="00A04F09"/>
    <w:rsid w:val="00A04F3E"/>
    <w:rsid w:val="00A05380"/>
    <w:rsid w:val="00A0573B"/>
    <w:rsid w:val="00A0591E"/>
    <w:rsid w:val="00A05A90"/>
    <w:rsid w:val="00A06253"/>
    <w:rsid w:val="00A0636D"/>
    <w:rsid w:val="00A06432"/>
    <w:rsid w:val="00A06AC1"/>
    <w:rsid w:val="00A06AE6"/>
    <w:rsid w:val="00A06B5C"/>
    <w:rsid w:val="00A06B78"/>
    <w:rsid w:val="00A06CD0"/>
    <w:rsid w:val="00A06D4E"/>
    <w:rsid w:val="00A0720C"/>
    <w:rsid w:val="00A072A7"/>
    <w:rsid w:val="00A072CC"/>
    <w:rsid w:val="00A0745D"/>
    <w:rsid w:val="00A07480"/>
    <w:rsid w:val="00A075CF"/>
    <w:rsid w:val="00A0760E"/>
    <w:rsid w:val="00A07648"/>
    <w:rsid w:val="00A07858"/>
    <w:rsid w:val="00A078E0"/>
    <w:rsid w:val="00A07D2D"/>
    <w:rsid w:val="00A10126"/>
    <w:rsid w:val="00A1044A"/>
    <w:rsid w:val="00A104CD"/>
    <w:rsid w:val="00A10530"/>
    <w:rsid w:val="00A10591"/>
    <w:rsid w:val="00A1071A"/>
    <w:rsid w:val="00A10D4D"/>
    <w:rsid w:val="00A111AB"/>
    <w:rsid w:val="00A1129D"/>
    <w:rsid w:val="00A11497"/>
    <w:rsid w:val="00A11622"/>
    <w:rsid w:val="00A11A17"/>
    <w:rsid w:val="00A11B44"/>
    <w:rsid w:val="00A11C4B"/>
    <w:rsid w:val="00A11C77"/>
    <w:rsid w:val="00A124A9"/>
    <w:rsid w:val="00A12857"/>
    <w:rsid w:val="00A12E4B"/>
    <w:rsid w:val="00A12E6A"/>
    <w:rsid w:val="00A12E70"/>
    <w:rsid w:val="00A12EDC"/>
    <w:rsid w:val="00A1303A"/>
    <w:rsid w:val="00A132C3"/>
    <w:rsid w:val="00A13434"/>
    <w:rsid w:val="00A13521"/>
    <w:rsid w:val="00A138E0"/>
    <w:rsid w:val="00A13BE8"/>
    <w:rsid w:val="00A13CC5"/>
    <w:rsid w:val="00A13D34"/>
    <w:rsid w:val="00A13DFC"/>
    <w:rsid w:val="00A13F1D"/>
    <w:rsid w:val="00A140BB"/>
    <w:rsid w:val="00A1420D"/>
    <w:rsid w:val="00A14398"/>
    <w:rsid w:val="00A14821"/>
    <w:rsid w:val="00A14A72"/>
    <w:rsid w:val="00A14AF0"/>
    <w:rsid w:val="00A14F36"/>
    <w:rsid w:val="00A15030"/>
    <w:rsid w:val="00A15147"/>
    <w:rsid w:val="00A156F6"/>
    <w:rsid w:val="00A158F1"/>
    <w:rsid w:val="00A15B62"/>
    <w:rsid w:val="00A15B6D"/>
    <w:rsid w:val="00A15CAD"/>
    <w:rsid w:val="00A15DE9"/>
    <w:rsid w:val="00A1618B"/>
    <w:rsid w:val="00A16279"/>
    <w:rsid w:val="00A16436"/>
    <w:rsid w:val="00A167BC"/>
    <w:rsid w:val="00A168C6"/>
    <w:rsid w:val="00A16B0C"/>
    <w:rsid w:val="00A16C96"/>
    <w:rsid w:val="00A16E21"/>
    <w:rsid w:val="00A17398"/>
    <w:rsid w:val="00A177D2"/>
    <w:rsid w:val="00A17814"/>
    <w:rsid w:val="00A179D7"/>
    <w:rsid w:val="00A17BE7"/>
    <w:rsid w:val="00A17E73"/>
    <w:rsid w:val="00A203F9"/>
    <w:rsid w:val="00A20517"/>
    <w:rsid w:val="00A208F8"/>
    <w:rsid w:val="00A209AB"/>
    <w:rsid w:val="00A20E02"/>
    <w:rsid w:val="00A21493"/>
    <w:rsid w:val="00A216AC"/>
    <w:rsid w:val="00A219AF"/>
    <w:rsid w:val="00A21A03"/>
    <w:rsid w:val="00A21A5F"/>
    <w:rsid w:val="00A21ABA"/>
    <w:rsid w:val="00A21CEC"/>
    <w:rsid w:val="00A21DCB"/>
    <w:rsid w:val="00A21F8F"/>
    <w:rsid w:val="00A22084"/>
    <w:rsid w:val="00A22434"/>
    <w:rsid w:val="00A224E1"/>
    <w:rsid w:val="00A22733"/>
    <w:rsid w:val="00A229E9"/>
    <w:rsid w:val="00A22AC5"/>
    <w:rsid w:val="00A22AE2"/>
    <w:rsid w:val="00A22B24"/>
    <w:rsid w:val="00A22F87"/>
    <w:rsid w:val="00A22FA7"/>
    <w:rsid w:val="00A23125"/>
    <w:rsid w:val="00A2322A"/>
    <w:rsid w:val="00A23285"/>
    <w:rsid w:val="00A235E3"/>
    <w:rsid w:val="00A23620"/>
    <w:rsid w:val="00A2380B"/>
    <w:rsid w:val="00A23DA6"/>
    <w:rsid w:val="00A23FAE"/>
    <w:rsid w:val="00A24183"/>
    <w:rsid w:val="00A245B6"/>
    <w:rsid w:val="00A24A92"/>
    <w:rsid w:val="00A2504C"/>
    <w:rsid w:val="00A2544E"/>
    <w:rsid w:val="00A2547E"/>
    <w:rsid w:val="00A25520"/>
    <w:rsid w:val="00A2557A"/>
    <w:rsid w:val="00A25726"/>
    <w:rsid w:val="00A25B1C"/>
    <w:rsid w:val="00A25D4C"/>
    <w:rsid w:val="00A25F33"/>
    <w:rsid w:val="00A25F4C"/>
    <w:rsid w:val="00A25F7C"/>
    <w:rsid w:val="00A25FAD"/>
    <w:rsid w:val="00A260E4"/>
    <w:rsid w:val="00A26329"/>
    <w:rsid w:val="00A263F6"/>
    <w:rsid w:val="00A26435"/>
    <w:rsid w:val="00A26594"/>
    <w:rsid w:val="00A2686F"/>
    <w:rsid w:val="00A26AEA"/>
    <w:rsid w:val="00A26C9C"/>
    <w:rsid w:val="00A26CD1"/>
    <w:rsid w:val="00A27130"/>
    <w:rsid w:val="00A272F6"/>
    <w:rsid w:val="00A2748C"/>
    <w:rsid w:val="00A27565"/>
    <w:rsid w:val="00A275D8"/>
    <w:rsid w:val="00A275EF"/>
    <w:rsid w:val="00A276F4"/>
    <w:rsid w:val="00A278BF"/>
    <w:rsid w:val="00A279FF"/>
    <w:rsid w:val="00A27A03"/>
    <w:rsid w:val="00A27F2D"/>
    <w:rsid w:val="00A302C2"/>
    <w:rsid w:val="00A30461"/>
    <w:rsid w:val="00A304C5"/>
    <w:rsid w:val="00A30836"/>
    <w:rsid w:val="00A30B50"/>
    <w:rsid w:val="00A30CC9"/>
    <w:rsid w:val="00A30DB8"/>
    <w:rsid w:val="00A31060"/>
    <w:rsid w:val="00A3106F"/>
    <w:rsid w:val="00A31123"/>
    <w:rsid w:val="00A31261"/>
    <w:rsid w:val="00A312EB"/>
    <w:rsid w:val="00A31440"/>
    <w:rsid w:val="00A314A5"/>
    <w:rsid w:val="00A31D06"/>
    <w:rsid w:val="00A31ECF"/>
    <w:rsid w:val="00A320A4"/>
    <w:rsid w:val="00A320FD"/>
    <w:rsid w:val="00A322E0"/>
    <w:rsid w:val="00A329E0"/>
    <w:rsid w:val="00A32BCC"/>
    <w:rsid w:val="00A32DFE"/>
    <w:rsid w:val="00A32EDA"/>
    <w:rsid w:val="00A330BF"/>
    <w:rsid w:val="00A33632"/>
    <w:rsid w:val="00A33A26"/>
    <w:rsid w:val="00A33A85"/>
    <w:rsid w:val="00A33BC5"/>
    <w:rsid w:val="00A33E86"/>
    <w:rsid w:val="00A33F6F"/>
    <w:rsid w:val="00A34103"/>
    <w:rsid w:val="00A347FC"/>
    <w:rsid w:val="00A34C79"/>
    <w:rsid w:val="00A34E42"/>
    <w:rsid w:val="00A351FD"/>
    <w:rsid w:val="00A35465"/>
    <w:rsid w:val="00A357BE"/>
    <w:rsid w:val="00A3587D"/>
    <w:rsid w:val="00A35A31"/>
    <w:rsid w:val="00A35AC7"/>
    <w:rsid w:val="00A35C31"/>
    <w:rsid w:val="00A3626A"/>
    <w:rsid w:val="00A36385"/>
    <w:rsid w:val="00A3685B"/>
    <w:rsid w:val="00A36C95"/>
    <w:rsid w:val="00A36D61"/>
    <w:rsid w:val="00A36DF5"/>
    <w:rsid w:val="00A36FE3"/>
    <w:rsid w:val="00A37035"/>
    <w:rsid w:val="00A370C9"/>
    <w:rsid w:val="00A372F1"/>
    <w:rsid w:val="00A37693"/>
    <w:rsid w:val="00A37709"/>
    <w:rsid w:val="00A3791F"/>
    <w:rsid w:val="00A37AC3"/>
    <w:rsid w:val="00A37CE8"/>
    <w:rsid w:val="00A37F0E"/>
    <w:rsid w:val="00A40225"/>
    <w:rsid w:val="00A40342"/>
    <w:rsid w:val="00A403DC"/>
    <w:rsid w:val="00A4046F"/>
    <w:rsid w:val="00A40523"/>
    <w:rsid w:val="00A40782"/>
    <w:rsid w:val="00A408A8"/>
    <w:rsid w:val="00A40A76"/>
    <w:rsid w:val="00A40AF6"/>
    <w:rsid w:val="00A40D33"/>
    <w:rsid w:val="00A41561"/>
    <w:rsid w:val="00A416FB"/>
    <w:rsid w:val="00A417F1"/>
    <w:rsid w:val="00A41974"/>
    <w:rsid w:val="00A41AF5"/>
    <w:rsid w:val="00A41C4A"/>
    <w:rsid w:val="00A42026"/>
    <w:rsid w:val="00A420A2"/>
    <w:rsid w:val="00A42377"/>
    <w:rsid w:val="00A428ED"/>
    <w:rsid w:val="00A42CA3"/>
    <w:rsid w:val="00A42DDF"/>
    <w:rsid w:val="00A42FA2"/>
    <w:rsid w:val="00A432BB"/>
    <w:rsid w:val="00A4345F"/>
    <w:rsid w:val="00A43756"/>
    <w:rsid w:val="00A43A04"/>
    <w:rsid w:val="00A43CBA"/>
    <w:rsid w:val="00A44631"/>
    <w:rsid w:val="00A447D5"/>
    <w:rsid w:val="00A448C0"/>
    <w:rsid w:val="00A44B0E"/>
    <w:rsid w:val="00A44CFD"/>
    <w:rsid w:val="00A44E84"/>
    <w:rsid w:val="00A44EA2"/>
    <w:rsid w:val="00A44EB1"/>
    <w:rsid w:val="00A4501D"/>
    <w:rsid w:val="00A4506F"/>
    <w:rsid w:val="00A45240"/>
    <w:rsid w:val="00A45725"/>
    <w:rsid w:val="00A457ED"/>
    <w:rsid w:val="00A45885"/>
    <w:rsid w:val="00A45C40"/>
    <w:rsid w:val="00A45D18"/>
    <w:rsid w:val="00A45F3A"/>
    <w:rsid w:val="00A460A0"/>
    <w:rsid w:val="00A46198"/>
    <w:rsid w:val="00A463B4"/>
    <w:rsid w:val="00A464D5"/>
    <w:rsid w:val="00A46616"/>
    <w:rsid w:val="00A46660"/>
    <w:rsid w:val="00A46663"/>
    <w:rsid w:val="00A46760"/>
    <w:rsid w:val="00A46B45"/>
    <w:rsid w:val="00A46DBF"/>
    <w:rsid w:val="00A4708C"/>
    <w:rsid w:val="00A47409"/>
    <w:rsid w:val="00A479D0"/>
    <w:rsid w:val="00A47A9D"/>
    <w:rsid w:val="00A47B6A"/>
    <w:rsid w:val="00A47E22"/>
    <w:rsid w:val="00A47EB6"/>
    <w:rsid w:val="00A5046A"/>
    <w:rsid w:val="00A50471"/>
    <w:rsid w:val="00A505F4"/>
    <w:rsid w:val="00A50630"/>
    <w:rsid w:val="00A507E7"/>
    <w:rsid w:val="00A508A8"/>
    <w:rsid w:val="00A50920"/>
    <w:rsid w:val="00A509F3"/>
    <w:rsid w:val="00A50A12"/>
    <w:rsid w:val="00A50BCD"/>
    <w:rsid w:val="00A50BEE"/>
    <w:rsid w:val="00A51400"/>
    <w:rsid w:val="00A51714"/>
    <w:rsid w:val="00A51715"/>
    <w:rsid w:val="00A518D2"/>
    <w:rsid w:val="00A51D27"/>
    <w:rsid w:val="00A5235E"/>
    <w:rsid w:val="00A52425"/>
    <w:rsid w:val="00A5285F"/>
    <w:rsid w:val="00A52865"/>
    <w:rsid w:val="00A528CF"/>
    <w:rsid w:val="00A5317C"/>
    <w:rsid w:val="00A5341B"/>
    <w:rsid w:val="00A53439"/>
    <w:rsid w:val="00A534E1"/>
    <w:rsid w:val="00A535AE"/>
    <w:rsid w:val="00A5363B"/>
    <w:rsid w:val="00A53694"/>
    <w:rsid w:val="00A53E2B"/>
    <w:rsid w:val="00A54084"/>
    <w:rsid w:val="00A541D2"/>
    <w:rsid w:val="00A54215"/>
    <w:rsid w:val="00A542F9"/>
    <w:rsid w:val="00A544AC"/>
    <w:rsid w:val="00A54655"/>
    <w:rsid w:val="00A548A4"/>
    <w:rsid w:val="00A5498A"/>
    <w:rsid w:val="00A54B96"/>
    <w:rsid w:val="00A54CBF"/>
    <w:rsid w:val="00A54E92"/>
    <w:rsid w:val="00A550B8"/>
    <w:rsid w:val="00A551C1"/>
    <w:rsid w:val="00A5553B"/>
    <w:rsid w:val="00A555B6"/>
    <w:rsid w:val="00A556AD"/>
    <w:rsid w:val="00A5577C"/>
    <w:rsid w:val="00A55987"/>
    <w:rsid w:val="00A559AD"/>
    <w:rsid w:val="00A55C85"/>
    <w:rsid w:val="00A55D68"/>
    <w:rsid w:val="00A55F17"/>
    <w:rsid w:val="00A55F26"/>
    <w:rsid w:val="00A55F75"/>
    <w:rsid w:val="00A55FEE"/>
    <w:rsid w:val="00A56127"/>
    <w:rsid w:val="00A5613D"/>
    <w:rsid w:val="00A561D1"/>
    <w:rsid w:val="00A563EE"/>
    <w:rsid w:val="00A563FC"/>
    <w:rsid w:val="00A56466"/>
    <w:rsid w:val="00A56499"/>
    <w:rsid w:val="00A564A8"/>
    <w:rsid w:val="00A566E7"/>
    <w:rsid w:val="00A568D5"/>
    <w:rsid w:val="00A569BB"/>
    <w:rsid w:val="00A56E78"/>
    <w:rsid w:val="00A56F5F"/>
    <w:rsid w:val="00A56F67"/>
    <w:rsid w:val="00A56FC7"/>
    <w:rsid w:val="00A56FFC"/>
    <w:rsid w:val="00A570BA"/>
    <w:rsid w:val="00A57423"/>
    <w:rsid w:val="00A5762C"/>
    <w:rsid w:val="00A576F9"/>
    <w:rsid w:val="00A57729"/>
    <w:rsid w:val="00A57821"/>
    <w:rsid w:val="00A57A22"/>
    <w:rsid w:val="00A57B4D"/>
    <w:rsid w:val="00A57D1B"/>
    <w:rsid w:val="00A57E2B"/>
    <w:rsid w:val="00A57E83"/>
    <w:rsid w:val="00A57F1E"/>
    <w:rsid w:val="00A60032"/>
    <w:rsid w:val="00A60154"/>
    <w:rsid w:val="00A60404"/>
    <w:rsid w:val="00A60456"/>
    <w:rsid w:val="00A605A5"/>
    <w:rsid w:val="00A60855"/>
    <w:rsid w:val="00A60885"/>
    <w:rsid w:val="00A6092D"/>
    <w:rsid w:val="00A6132F"/>
    <w:rsid w:val="00A61403"/>
    <w:rsid w:val="00A616A3"/>
    <w:rsid w:val="00A61934"/>
    <w:rsid w:val="00A61AE7"/>
    <w:rsid w:val="00A61F07"/>
    <w:rsid w:val="00A61F8F"/>
    <w:rsid w:val="00A6200E"/>
    <w:rsid w:val="00A6225E"/>
    <w:rsid w:val="00A623E6"/>
    <w:rsid w:val="00A62668"/>
    <w:rsid w:val="00A62681"/>
    <w:rsid w:val="00A62705"/>
    <w:rsid w:val="00A629DA"/>
    <w:rsid w:val="00A62B15"/>
    <w:rsid w:val="00A62E56"/>
    <w:rsid w:val="00A62FDA"/>
    <w:rsid w:val="00A62FDE"/>
    <w:rsid w:val="00A63023"/>
    <w:rsid w:val="00A6307A"/>
    <w:rsid w:val="00A63252"/>
    <w:rsid w:val="00A634CF"/>
    <w:rsid w:val="00A635A0"/>
    <w:rsid w:val="00A63648"/>
    <w:rsid w:val="00A636BB"/>
    <w:rsid w:val="00A637AA"/>
    <w:rsid w:val="00A63883"/>
    <w:rsid w:val="00A63B2C"/>
    <w:rsid w:val="00A63BC6"/>
    <w:rsid w:val="00A63D85"/>
    <w:rsid w:val="00A6413F"/>
    <w:rsid w:val="00A6474C"/>
    <w:rsid w:val="00A64942"/>
    <w:rsid w:val="00A64AB6"/>
    <w:rsid w:val="00A64CEF"/>
    <w:rsid w:val="00A651F9"/>
    <w:rsid w:val="00A65321"/>
    <w:rsid w:val="00A65497"/>
    <w:rsid w:val="00A65ADE"/>
    <w:rsid w:val="00A65B77"/>
    <w:rsid w:val="00A65F72"/>
    <w:rsid w:val="00A65F9D"/>
    <w:rsid w:val="00A66027"/>
    <w:rsid w:val="00A660A3"/>
    <w:rsid w:val="00A6618B"/>
    <w:rsid w:val="00A66463"/>
    <w:rsid w:val="00A664E1"/>
    <w:rsid w:val="00A6653F"/>
    <w:rsid w:val="00A66621"/>
    <w:rsid w:val="00A66829"/>
    <w:rsid w:val="00A6699D"/>
    <w:rsid w:val="00A66A08"/>
    <w:rsid w:val="00A66A42"/>
    <w:rsid w:val="00A66D98"/>
    <w:rsid w:val="00A66EB3"/>
    <w:rsid w:val="00A66FB7"/>
    <w:rsid w:val="00A66FED"/>
    <w:rsid w:val="00A670CD"/>
    <w:rsid w:val="00A6717E"/>
    <w:rsid w:val="00A6724A"/>
    <w:rsid w:val="00A672AA"/>
    <w:rsid w:val="00A67344"/>
    <w:rsid w:val="00A6748E"/>
    <w:rsid w:val="00A6776D"/>
    <w:rsid w:val="00A67D08"/>
    <w:rsid w:val="00A67D5B"/>
    <w:rsid w:val="00A67DA9"/>
    <w:rsid w:val="00A67FAE"/>
    <w:rsid w:val="00A700A3"/>
    <w:rsid w:val="00A70946"/>
    <w:rsid w:val="00A709E4"/>
    <w:rsid w:val="00A70BBB"/>
    <w:rsid w:val="00A70D82"/>
    <w:rsid w:val="00A70EFA"/>
    <w:rsid w:val="00A710D1"/>
    <w:rsid w:val="00A710E7"/>
    <w:rsid w:val="00A71115"/>
    <w:rsid w:val="00A7166E"/>
    <w:rsid w:val="00A7172A"/>
    <w:rsid w:val="00A71984"/>
    <w:rsid w:val="00A71D4F"/>
    <w:rsid w:val="00A71D95"/>
    <w:rsid w:val="00A721BA"/>
    <w:rsid w:val="00A72225"/>
    <w:rsid w:val="00A727F8"/>
    <w:rsid w:val="00A72CA6"/>
    <w:rsid w:val="00A72DF5"/>
    <w:rsid w:val="00A72E40"/>
    <w:rsid w:val="00A72E93"/>
    <w:rsid w:val="00A72F73"/>
    <w:rsid w:val="00A73119"/>
    <w:rsid w:val="00A732C3"/>
    <w:rsid w:val="00A735BC"/>
    <w:rsid w:val="00A73795"/>
    <w:rsid w:val="00A73AA2"/>
    <w:rsid w:val="00A73ACB"/>
    <w:rsid w:val="00A73C80"/>
    <w:rsid w:val="00A73C93"/>
    <w:rsid w:val="00A73E5E"/>
    <w:rsid w:val="00A747E4"/>
    <w:rsid w:val="00A74874"/>
    <w:rsid w:val="00A74DC1"/>
    <w:rsid w:val="00A74FDC"/>
    <w:rsid w:val="00A75237"/>
    <w:rsid w:val="00A752BA"/>
    <w:rsid w:val="00A757FA"/>
    <w:rsid w:val="00A75854"/>
    <w:rsid w:val="00A75B4A"/>
    <w:rsid w:val="00A75D01"/>
    <w:rsid w:val="00A75D31"/>
    <w:rsid w:val="00A75DBF"/>
    <w:rsid w:val="00A75E9B"/>
    <w:rsid w:val="00A7606C"/>
    <w:rsid w:val="00A76258"/>
    <w:rsid w:val="00A763D3"/>
    <w:rsid w:val="00A766E8"/>
    <w:rsid w:val="00A7679D"/>
    <w:rsid w:val="00A768B9"/>
    <w:rsid w:val="00A76BE6"/>
    <w:rsid w:val="00A76C6D"/>
    <w:rsid w:val="00A76DA7"/>
    <w:rsid w:val="00A76FEE"/>
    <w:rsid w:val="00A76FFF"/>
    <w:rsid w:val="00A77162"/>
    <w:rsid w:val="00A772E5"/>
    <w:rsid w:val="00A774F4"/>
    <w:rsid w:val="00A775B8"/>
    <w:rsid w:val="00A777EA"/>
    <w:rsid w:val="00A779B2"/>
    <w:rsid w:val="00A77C2C"/>
    <w:rsid w:val="00A77C8D"/>
    <w:rsid w:val="00A802F7"/>
    <w:rsid w:val="00A8033F"/>
    <w:rsid w:val="00A803FB"/>
    <w:rsid w:val="00A806D5"/>
    <w:rsid w:val="00A8071D"/>
    <w:rsid w:val="00A80824"/>
    <w:rsid w:val="00A809F1"/>
    <w:rsid w:val="00A80A82"/>
    <w:rsid w:val="00A80B63"/>
    <w:rsid w:val="00A80FEF"/>
    <w:rsid w:val="00A81094"/>
    <w:rsid w:val="00A81286"/>
    <w:rsid w:val="00A81337"/>
    <w:rsid w:val="00A81472"/>
    <w:rsid w:val="00A815D5"/>
    <w:rsid w:val="00A8187C"/>
    <w:rsid w:val="00A818BA"/>
    <w:rsid w:val="00A81915"/>
    <w:rsid w:val="00A81918"/>
    <w:rsid w:val="00A81B89"/>
    <w:rsid w:val="00A81C4D"/>
    <w:rsid w:val="00A81D8C"/>
    <w:rsid w:val="00A81EA5"/>
    <w:rsid w:val="00A8219B"/>
    <w:rsid w:val="00A822E0"/>
    <w:rsid w:val="00A826D1"/>
    <w:rsid w:val="00A82760"/>
    <w:rsid w:val="00A82D0B"/>
    <w:rsid w:val="00A82EDE"/>
    <w:rsid w:val="00A83058"/>
    <w:rsid w:val="00A83062"/>
    <w:rsid w:val="00A830D0"/>
    <w:rsid w:val="00A831BF"/>
    <w:rsid w:val="00A83785"/>
    <w:rsid w:val="00A83A01"/>
    <w:rsid w:val="00A83B18"/>
    <w:rsid w:val="00A83B7D"/>
    <w:rsid w:val="00A83C58"/>
    <w:rsid w:val="00A83CF3"/>
    <w:rsid w:val="00A84332"/>
    <w:rsid w:val="00A843FB"/>
    <w:rsid w:val="00A84602"/>
    <w:rsid w:val="00A847D7"/>
    <w:rsid w:val="00A84894"/>
    <w:rsid w:val="00A848E4"/>
    <w:rsid w:val="00A85034"/>
    <w:rsid w:val="00A85063"/>
    <w:rsid w:val="00A852A6"/>
    <w:rsid w:val="00A85509"/>
    <w:rsid w:val="00A855AD"/>
    <w:rsid w:val="00A85D0E"/>
    <w:rsid w:val="00A85D53"/>
    <w:rsid w:val="00A85F9A"/>
    <w:rsid w:val="00A85FAA"/>
    <w:rsid w:val="00A8615E"/>
    <w:rsid w:val="00A86584"/>
    <w:rsid w:val="00A865EC"/>
    <w:rsid w:val="00A867FD"/>
    <w:rsid w:val="00A869C6"/>
    <w:rsid w:val="00A86A2A"/>
    <w:rsid w:val="00A86C67"/>
    <w:rsid w:val="00A8748F"/>
    <w:rsid w:val="00A8794C"/>
    <w:rsid w:val="00A87F10"/>
    <w:rsid w:val="00A87F6F"/>
    <w:rsid w:val="00A9034A"/>
    <w:rsid w:val="00A90473"/>
    <w:rsid w:val="00A904C4"/>
    <w:rsid w:val="00A9063A"/>
    <w:rsid w:val="00A90923"/>
    <w:rsid w:val="00A909E5"/>
    <w:rsid w:val="00A90C96"/>
    <w:rsid w:val="00A90F53"/>
    <w:rsid w:val="00A9121F"/>
    <w:rsid w:val="00A91286"/>
    <w:rsid w:val="00A91457"/>
    <w:rsid w:val="00A91921"/>
    <w:rsid w:val="00A91AFC"/>
    <w:rsid w:val="00A91B90"/>
    <w:rsid w:val="00A91BF8"/>
    <w:rsid w:val="00A91CB9"/>
    <w:rsid w:val="00A91DB9"/>
    <w:rsid w:val="00A91E70"/>
    <w:rsid w:val="00A91EF0"/>
    <w:rsid w:val="00A92112"/>
    <w:rsid w:val="00A929DD"/>
    <w:rsid w:val="00A92BFC"/>
    <w:rsid w:val="00A92EBF"/>
    <w:rsid w:val="00A92F21"/>
    <w:rsid w:val="00A9317E"/>
    <w:rsid w:val="00A9337D"/>
    <w:rsid w:val="00A933F2"/>
    <w:rsid w:val="00A935B6"/>
    <w:rsid w:val="00A938A2"/>
    <w:rsid w:val="00A93C14"/>
    <w:rsid w:val="00A93D8F"/>
    <w:rsid w:val="00A93E43"/>
    <w:rsid w:val="00A93FC3"/>
    <w:rsid w:val="00A9428F"/>
    <w:rsid w:val="00A944FA"/>
    <w:rsid w:val="00A945FE"/>
    <w:rsid w:val="00A94A9E"/>
    <w:rsid w:val="00A94DDD"/>
    <w:rsid w:val="00A94E04"/>
    <w:rsid w:val="00A952B4"/>
    <w:rsid w:val="00A95585"/>
    <w:rsid w:val="00A955A3"/>
    <w:rsid w:val="00A95803"/>
    <w:rsid w:val="00A9596A"/>
    <w:rsid w:val="00A9597E"/>
    <w:rsid w:val="00A95A25"/>
    <w:rsid w:val="00A95CF9"/>
    <w:rsid w:val="00A95E53"/>
    <w:rsid w:val="00A965A4"/>
    <w:rsid w:val="00A9683D"/>
    <w:rsid w:val="00A969FF"/>
    <w:rsid w:val="00A96CCE"/>
    <w:rsid w:val="00A96F46"/>
    <w:rsid w:val="00A97095"/>
    <w:rsid w:val="00A971B3"/>
    <w:rsid w:val="00A973A6"/>
    <w:rsid w:val="00A97435"/>
    <w:rsid w:val="00A975AD"/>
    <w:rsid w:val="00A975F6"/>
    <w:rsid w:val="00A978C7"/>
    <w:rsid w:val="00A97B0A"/>
    <w:rsid w:val="00A97CAC"/>
    <w:rsid w:val="00A97D4D"/>
    <w:rsid w:val="00A97E6B"/>
    <w:rsid w:val="00AA00D0"/>
    <w:rsid w:val="00AA00E9"/>
    <w:rsid w:val="00AA06D1"/>
    <w:rsid w:val="00AA07D0"/>
    <w:rsid w:val="00AA07D9"/>
    <w:rsid w:val="00AA084F"/>
    <w:rsid w:val="00AA0C5F"/>
    <w:rsid w:val="00AA0CB3"/>
    <w:rsid w:val="00AA0F50"/>
    <w:rsid w:val="00AA11BE"/>
    <w:rsid w:val="00AA14B6"/>
    <w:rsid w:val="00AA175B"/>
    <w:rsid w:val="00AA1796"/>
    <w:rsid w:val="00AA1BBC"/>
    <w:rsid w:val="00AA1FE3"/>
    <w:rsid w:val="00AA26BC"/>
    <w:rsid w:val="00AA26FC"/>
    <w:rsid w:val="00AA298B"/>
    <w:rsid w:val="00AA2ABD"/>
    <w:rsid w:val="00AA2B76"/>
    <w:rsid w:val="00AA2C53"/>
    <w:rsid w:val="00AA2CEB"/>
    <w:rsid w:val="00AA2E44"/>
    <w:rsid w:val="00AA3421"/>
    <w:rsid w:val="00AA3664"/>
    <w:rsid w:val="00AA3669"/>
    <w:rsid w:val="00AA3878"/>
    <w:rsid w:val="00AA3C01"/>
    <w:rsid w:val="00AA3C89"/>
    <w:rsid w:val="00AA402B"/>
    <w:rsid w:val="00AA4755"/>
    <w:rsid w:val="00AA4CD1"/>
    <w:rsid w:val="00AA5235"/>
    <w:rsid w:val="00AA52B6"/>
    <w:rsid w:val="00AA57DE"/>
    <w:rsid w:val="00AA59F0"/>
    <w:rsid w:val="00AA59F7"/>
    <w:rsid w:val="00AA60B5"/>
    <w:rsid w:val="00AA6377"/>
    <w:rsid w:val="00AA6465"/>
    <w:rsid w:val="00AA6609"/>
    <w:rsid w:val="00AA6990"/>
    <w:rsid w:val="00AA6E7D"/>
    <w:rsid w:val="00AA6EAE"/>
    <w:rsid w:val="00AA7196"/>
    <w:rsid w:val="00AA776C"/>
    <w:rsid w:val="00AA7831"/>
    <w:rsid w:val="00AA7B9D"/>
    <w:rsid w:val="00AA7F9D"/>
    <w:rsid w:val="00AA7FCC"/>
    <w:rsid w:val="00AB01A5"/>
    <w:rsid w:val="00AB0610"/>
    <w:rsid w:val="00AB0711"/>
    <w:rsid w:val="00AB0B34"/>
    <w:rsid w:val="00AB0F6F"/>
    <w:rsid w:val="00AB1166"/>
    <w:rsid w:val="00AB12C9"/>
    <w:rsid w:val="00AB13B4"/>
    <w:rsid w:val="00AB194C"/>
    <w:rsid w:val="00AB19B6"/>
    <w:rsid w:val="00AB1F6B"/>
    <w:rsid w:val="00AB1FAA"/>
    <w:rsid w:val="00AB20D0"/>
    <w:rsid w:val="00AB2114"/>
    <w:rsid w:val="00AB21D8"/>
    <w:rsid w:val="00AB2341"/>
    <w:rsid w:val="00AB23AF"/>
    <w:rsid w:val="00AB249A"/>
    <w:rsid w:val="00AB2725"/>
    <w:rsid w:val="00AB2783"/>
    <w:rsid w:val="00AB2B68"/>
    <w:rsid w:val="00AB2BC6"/>
    <w:rsid w:val="00AB3087"/>
    <w:rsid w:val="00AB3226"/>
    <w:rsid w:val="00AB32E5"/>
    <w:rsid w:val="00AB370E"/>
    <w:rsid w:val="00AB37C4"/>
    <w:rsid w:val="00AB3812"/>
    <w:rsid w:val="00AB3898"/>
    <w:rsid w:val="00AB38ED"/>
    <w:rsid w:val="00AB3975"/>
    <w:rsid w:val="00AB3D0B"/>
    <w:rsid w:val="00AB3F19"/>
    <w:rsid w:val="00AB3F4A"/>
    <w:rsid w:val="00AB3FFF"/>
    <w:rsid w:val="00AB43CC"/>
    <w:rsid w:val="00AB4471"/>
    <w:rsid w:val="00AB466F"/>
    <w:rsid w:val="00AB4B35"/>
    <w:rsid w:val="00AB4C1F"/>
    <w:rsid w:val="00AB4C9C"/>
    <w:rsid w:val="00AB4D8D"/>
    <w:rsid w:val="00AB4E5F"/>
    <w:rsid w:val="00AB515E"/>
    <w:rsid w:val="00AB557D"/>
    <w:rsid w:val="00AB5AD5"/>
    <w:rsid w:val="00AB5BC8"/>
    <w:rsid w:val="00AB5C76"/>
    <w:rsid w:val="00AB5E64"/>
    <w:rsid w:val="00AB5F51"/>
    <w:rsid w:val="00AB5F7C"/>
    <w:rsid w:val="00AB613C"/>
    <w:rsid w:val="00AB61A6"/>
    <w:rsid w:val="00AB6231"/>
    <w:rsid w:val="00AB6454"/>
    <w:rsid w:val="00AB66AD"/>
    <w:rsid w:val="00AB691D"/>
    <w:rsid w:val="00AB69D6"/>
    <w:rsid w:val="00AB6A7F"/>
    <w:rsid w:val="00AB6C72"/>
    <w:rsid w:val="00AB6FAE"/>
    <w:rsid w:val="00AB7197"/>
    <w:rsid w:val="00AB727F"/>
    <w:rsid w:val="00AB7506"/>
    <w:rsid w:val="00AB7669"/>
    <w:rsid w:val="00AB7937"/>
    <w:rsid w:val="00AB7E3C"/>
    <w:rsid w:val="00AC01DE"/>
    <w:rsid w:val="00AC0220"/>
    <w:rsid w:val="00AC05E7"/>
    <w:rsid w:val="00AC05ED"/>
    <w:rsid w:val="00AC0856"/>
    <w:rsid w:val="00AC0869"/>
    <w:rsid w:val="00AC0937"/>
    <w:rsid w:val="00AC098A"/>
    <w:rsid w:val="00AC0B47"/>
    <w:rsid w:val="00AC0BCE"/>
    <w:rsid w:val="00AC0C72"/>
    <w:rsid w:val="00AC0DA1"/>
    <w:rsid w:val="00AC0DF0"/>
    <w:rsid w:val="00AC1200"/>
    <w:rsid w:val="00AC129B"/>
    <w:rsid w:val="00AC14B6"/>
    <w:rsid w:val="00AC14BC"/>
    <w:rsid w:val="00AC14F3"/>
    <w:rsid w:val="00AC1585"/>
    <w:rsid w:val="00AC1770"/>
    <w:rsid w:val="00AC1795"/>
    <w:rsid w:val="00AC22F0"/>
    <w:rsid w:val="00AC2476"/>
    <w:rsid w:val="00AC252D"/>
    <w:rsid w:val="00AC2869"/>
    <w:rsid w:val="00AC2900"/>
    <w:rsid w:val="00AC2AC9"/>
    <w:rsid w:val="00AC2D11"/>
    <w:rsid w:val="00AC2D79"/>
    <w:rsid w:val="00AC2DCC"/>
    <w:rsid w:val="00AC2EAE"/>
    <w:rsid w:val="00AC2EE3"/>
    <w:rsid w:val="00AC316F"/>
    <w:rsid w:val="00AC3258"/>
    <w:rsid w:val="00AC38E6"/>
    <w:rsid w:val="00AC3930"/>
    <w:rsid w:val="00AC3A7D"/>
    <w:rsid w:val="00AC3A9E"/>
    <w:rsid w:val="00AC3AC4"/>
    <w:rsid w:val="00AC3BAA"/>
    <w:rsid w:val="00AC3E62"/>
    <w:rsid w:val="00AC4096"/>
    <w:rsid w:val="00AC421F"/>
    <w:rsid w:val="00AC44D0"/>
    <w:rsid w:val="00AC4602"/>
    <w:rsid w:val="00AC479D"/>
    <w:rsid w:val="00AC494C"/>
    <w:rsid w:val="00AC4B58"/>
    <w:rsid w:val="00AC51D2"/>
    <w:rsid w:val="00AC5250"/>
    <w:rsid w:val="00AC52C6"/>
    <w:rsid w:val="00AC52E6"/>
    <w:rsid w:val="00AC5400"/>
    <w:rsid w:val="00AC5621"/>
    <w:rsid w:val="00AC59E5"/>
    <w:rsid w:val="00AC5AFD"/>
    <w:rsid w:val="00AC5D01"/>
    <w:rsid w:val="00AC5FC0"/>
    <w:rsid w:val="00AC6100"/>
    <w:rsid w:val="00AC61A7"/>
    <w:rsid w:val="00AC629A"/>
    <w:rsid w:val="00AC6593"/>
    <w:rsid w:val="00AC65F7"/>
    <w:rsid w:val="00AC6795"/>
    <w:rsid w:val="00AC6884"/>
    <w:rsid w:val="00AC6A07"/>
    <w:rsid w:val="00AC6A26"/>
    <w:rsid w:val="00AC6C45"/>
    <w:rsid w:val="00AC6C58"/>
    <w:rsid w:val="00AC6D51"/>
    <w:rsid w:val="00AC702B"/>
    <w:rsid w:val="00AC70E5"/>
    <w:rsid w:val="00AC70FF"/>
    <w:rsid w:val="00AC712D"/>
    <w:rsid w:val="00AC720A"/>
    <w:rsid w:val="00AC7334"/>
    <w:rsid w:val="00AC7518"/>
    <w:rsid w:val="00AC7749"/>
    <w:rsid w:val="00AC7768"/>
    <w:rsid w:val="00AC7C11"/>
    <w:rsid w:val="00AC7C93"/>
    <w:rsid w:val="00AD00C2"/>
    <w:rsid w:val="00AD032C"/>
    <w:rsid w:val="00AD06D1"/>
    <w:rsid w:val="00AD0C24"/>
    <w:rsid w:val="00AD0DC6"/>
    <w:rsid w:val="00AD0DD1"/>
    <w:rsid w:val="00AD0E38"/>
    <w:rsid w:val="00AD1208"/>
    <w:rsid w:val="00AD124A"/>
    <w:rsid w:val="00AD1650"/>
    <w:rsid w:val="00AD16F0"/>
    <w:rsid w:val="00AD1D95"/>
    <w:rsid w:val="00AD1E84"/>
    <w:rsid w:val="00AD1EE2"/>
    <w:rsid w:val="00AD1FD4"/>
    <w:rsid w:val="00AD2240"/>
    <w:rsid w:val="00AD235E"/>
    <w:rsid w:val="00AD2577"/>
    <w:rsid w:val="00AD2672"/>
    <w:rsid w:val="00AD2681"/>
    <w:rsid w:val="00AD2768"/>
    <w:rsid w:val="00AD296E"/>
    <w:rsid w:val="00AD3334"/>
    <w:rsid w:val="00AD35B3"/>
    <w:rsid w:val="00AD370D"/>
    <w:rsid w:val="00AD38CF"/>
    <w:rsid w:val="00AD3A08"/>
    <w:rsid w:val="00AD3AA1"/>
    <w:rsid w:val="00AD3AD1"/>
    <w:rsid w:val="00AD3CDC"/>
    <w:rsid w:val="00AD3F6F"/>
    <w:rsid w:val="00AD43F3"/>
    <w:rsid w:val="00AD46CB"/>
    <w:rsid w:val="00AD4CAD"/>
    <w:rsid w:val="00AD4DA3"/>
    <w:rsid w:val="00AD4DAF"/>
    <w:rsid w:val="00AD4F07"/>
    <w:rsid w:val="00AD4F8C"/>
    <w:rsid w:val="00AD507C"/>
    <w:rsid w:val="00AD53B4"/>
    <w:rsid w:val="00AD543C"/>
    <w:rsid w:val="00AD546F"/>
    <w:rsid w:val="00AD5520"/>
    <w:rsid w:val="00AD57A2"/>
    <w:rsid w:val="00AD5816"/>
    <w:rsid w:val="00AD58DF"/>
    <w:rsid w:val="00AD58E0"/>
    <w:rsid w:val="00AD58E6"/>
    <w:rsid w:val="00AD5A35"/>
    <w:rsid w:val="00AD5A4B"/>
    <w:rsid w:val="00AD5F55"/>
    <w:rsid w:val="00AD5F6A"/>
    <w:rsid w:val="00AD6018"/>
    <w:rsid w:val="00AD61ED"/>
    <w:rsid w:val="00AD64BE"/>
    <w:rsid w:val="00AD65E9"/>
    <w:rsid w:val="00AD6701"/>
    <w:rsid w:val="00AD68BD"/>
    <w:rsid w:val="00AD6AF7"/>
    <w:rsid w:val="00AD6C4A"/>
    <w:rsid w:val="00AD6CB1"/>
    <w:rsid w:val="00AD74AC"/>
    <w:rsid w:val="00AD74FD"/>
    <w:rsid w:val="00AD75C8"/>
    <w:rsid w:val="00AD76A7"/>
    <w:rsid w:val="00AD7D48"/>
    <w:rsid w:val="00AD7F48"/>
    <w:rsid w:val="00AE007D"/>
    <w:rsid w:val="00AE013B"/>
    <w:rsid w:val="00AE027B"/>
    <w:rsid w:val="00AE034B"/>
    <w:rsid w:val="00AE056C"/>
    <w:rsid w:val="00AE0659"/>
    <w:rsid w:val="00AE091E"/>
    <w:rsid w:val="00AE0D03"/>
    <w:rsid w:val="00AE0EB7"/>
    <w:rsid w:val="00AE10CB"/>
    <w:rsid w:val="00AE1116"/>
    <w:rsid w:val="00AE1246"/>
    <w:rsid w:val="00AE162D"/>
    <w:rsid w:val="00AE168E"/>
    <w:rsid w:val="00AE1768"/>
    <w:rsid w:val="00AE18C3"/>
    <w:rsid w:val="00AE1C97"/>
    <w:rsid w:val="00AE1F42"/>
    <w:rsid w:val="00AE2045"/>
    <w:rsid w:val="00AE24B2"/>
    <w:rsid w:val="00AE25A3"/>
    <w:rsid w:val="00AE29C9"/>
    <w:rsid w:val="00AE2B28"/>
    <w:rsid w:val="00AE2EA7"/>
    <w:rsid w:val="00AE2F4F"/>
    <w:rsid w:val="00AE325E"/>
    <w:rsid w:val="00AE33AB"/>
    <w:rsid w:val="00AE368F"/>
    <w:rsid w:val="00AE3A0F"/>
    <w:rsid w:val="00AE3C40"/>
    <w:rsid w:val="00AE3C9B"/>
    <w:rsid w:val="00AE3E9B"/>
    <w:rsid w:val="00AE425B"/>
    <w:rsid w:val="00AE47DB"/>
    <w:rsid w:val="00AE4C6B"/>
    <w:rsid w:val="00AE4FD9"/>
    <w:rsid w:val="00AE4FE5"/>
    <w:rsid w:val="00AE50E0"/>
    <w:rsid w:val="00AE5247"/>
    <w:rsid w:val="00AE52D2"/>
    <w:rsid w:val="00AE538C"/>
    <w:rsid w:val="00AE53F9"/>
    <w:rsid w:val="00AE541C"/>
    <w:rsid w:val="00AE56E3"/>
    <w:rsid w:val="00AE582C"/>
    <w:rsid w:val="00AE59D6"/>
    <w:rsid w:val="00AE5A53"/>
    <w:rsid w:val="00AE5D55"/>
    <w:rsid w:val="00AE6178"/>
    <w:rsid w:val="00AE668F"/>
    <w:rsid w:val="00AE6918"/>
    <w:rsid w:val="00AE69C7"/>
    <w:rsid w:val="00AE6C9D"/>
    <w:rsid w:val="00AE7058"/>
    <w:rsid w:val="00AE70B6"/>
    <w:rsid w:val="00AE7135"/>
    <w:rsid w:val="00AE71AC"/>
    <w:rsid w:val="00AE7216"/>
    <w:rsid w:val="00AE741E"/>
    <w:rsid w:val="00AE75C4"/>
    <w:rsid w:val="00AE75D3"/>
    <w:rsid w:val="00AE7642"/>
    <w:rsid w:val="00AE7696"/>
    <w:rsid w:val="00AE77CD"/>
    <w:rsid w:val="00AE7960"/>
    <w:rsid w:val="00AE79A8"/>
    <w:rsid w:val="00AE7A98"/>
    <w:rsid w:val="00AE7F57"/>
    <w:rsid w:val="00AE7FE2"/>
    <w:rsid w:val="00AF01A2"/>
    <w:rsid w:val="00AF0507"/>
    <w:rsid w:val="00AF0753"/>
    <w:rsid w:val="00AF0882"/>
    <w:rsid w:val="00AF0923"/>
    <w:rsid w:val="00AF0A25"/>
    <w:rsid w:val="00AF0CF4"/>
    <w:rsid w:val="00AF0D18"/>
    <w:rsid w:val="00AF1202"/>
    <w:rsid w:val="00AF125A"/>
    <w:rsid w:val="00AF1496"/>
    <w:rsid w:val="00AF168C"/>
    <w:rsid w:val="00AF181F"/>
    <w:rsid w:val="00AF186F"/>
    <w:rsid w:val="00AF1925"/>
    <w:rsid w:val="00AF199F"/>
    <w:rsid w:val="00AF1AF6"/>
    <w:rsid w:val="00AF1B40"/>
    <w:rsid w:val="00AF1F40"/>
    <w:rsid w:val="00AF218B"/>
    <w:rsid w:val="00AF2257"/>
    <w:rsid w:val="00AF2344"/>
    <w:rsid w:val="00AF25E3"/>
    <w:rsid w:val="00AF2658"/>
    <w:rsid w:val="00AF276E"/>
    <w:rsid w:val="00AF2B17"/>
    <w:rsid w:val="00AF2D08"/>
    <w:rsid w:val="00AF2D97"/>
    <w:rsid w:val="00AF2EC7"/>
    <w:rsid w:val="00AF3028"/>
    <w:rsid w:val="00AF3083"/>
    <w:rsid w:val="00AF30C6"/>
    <w:rsid w:val="00AF313D"/>
    <w:rsid w:val="00AF31E4"/>
    <w:rsid w:val="00AF3227"/>
    <w:rsid w:val="00AF3321"/>
    <w:rsid w:val="00AF3751"/>
    <w:rsid w:val="00AF3CE9"/>
    <w:rsid w:val="00AF40CA"/>
    <w:rsid w:val="00AF416E"/>
    <w:rsid w:val="00AF4212"/>
    <w:rsid w:val="00AF4284"/>
    <w:rsid w:val="00AF4351"/>
    <w:rsid w:val="00AF4472"/>
    <w:rsid w:val="00AF44D5"/>
    <w:rsid w:val="00AF4521"/>
    <w:rsid w:val="00AF4E91"/>
    <w:rsid w:val="00AF4FA3"/>
    <w:rsid w:val="00AF4FF2"/>
    <w:rsid w:val="00AF503C"/>
    <w:rsid w:val="00AF533A"/>
    <w:rsid w:val="00AF5364"/>
    <w:rsid w:val="00AF5445"/>
    <w:rsid w:val="00AF5483"/>
    <w:rsid w:val="00AF568B"/>
    <w:rsid w:val="00AF5698"/>
    <w:rsid w:val="00AF57BA"/>
    <w:rsid w:val="00AF5848"/>
    <w:rsid w:val="00AF5E98"/>
    <w:rsid w:val="00AF5F4C"/>
    <w:rsid w:val="00AF6065"/>
    <w:rsid w:val="00AF61F8"/>
    <w:rsid w:val="00AF66D0"/>
    <w:rsid w:val="00AF67ED"/>
    <w:rsid w:val="00AF698B"/>
    <w:rsid w:val="00AF6D94"/>
    <w:rsid w:val="00AF6F4C"/>
    <w:rsid w:val="00AF6FE3"/>
    <w:rsid w:val="00AF7000"/>
    <w:rsid w:val="00AF72FA"/>
    <w:rsid w:val="00AF735C"/>
    <w:rsid w:val="00AF7626"/>
    <w:rsid w:val="00AF77F9"/>
    <w:rsid w:val="00AF78F1"/>
    <w:rsid w:val="00AF79B4"/>
    <w:rsid w:val="00AF7BD2"/>
    <w:rsid w:val="00AF7CDC"/>
    <w:rsid w:val="00B00373"/>
    <w:rsid w:val="00B003A5"/>
    <w:rsid w:val="00B00856"/>
    <w:rsid w:val="00B00ECA"/>
    <w:rsid w:val="00B00F8B"/>
    <w:rsid w:val="00B01084"/>
    <w:rsid w:val="00B0122D"/>
    <w:rsid w:val="00B012D0"/>
    <w:rsid w:val="00B012F3"/>
    <w:rsid w:val="00B01596"/>
    <w:rsid w:val="00B019B3"/>
    <w:rsid w:val="00B01A28"/>
    <w:rsid w:val="00B01E06"/>
    <w:rsid w:val="00B01E0C"/>
    <w:rsid w:val="00B01E17"/>
    <w:rsid w:val="00B021D9"/>
    <w:rsid w:val="00B0249B"/>
    <w:rsid w:val="00B02534"/>
    <w:rsid w:val="00B025F5"/>
    <w:rsid w:val="00B02774"/>
    <w:rsid w:val="00B02945"/>
    <w:rsid w:val="00B02B52"/>
    <w:rsid w:val="00B02C08"/>
    <w:rsid w:val="00B02C1E"/>
    <w:rsid w:val="00B02C38"/>
    <w:rsid w:val="00B031EC"/>
    <w:rsid w:val="00B03425"/>
    <w:rsid w:val="00B0349A"/>
    <w:rsid w:val="00B03531"/>
    <w:rsid w:val="00B0354C"/>
    <w:rsid w:val="00B035F4"/>
    <w:rsid w:val="00B03950"/>
    <w:rsid w:val="00B04042"/>
    <w:rsid w:val="00B044A1"/>
    <w:rsid w:val="00B046C4"/>
    <w:rsid w:val="00B0483B"/>
    <w:rsid w:val="00B04D22"/>
    <w:rsid w:val="00B04D59"/>
    <w:rsid w:val="00B04F82"/>
    <w:rsid w:val="00B0515A"/>
    <w:rsid w:val="00B05285"/>
    <w:rsid w:val="00B053E9"/>
    <w:rsid w:val="00B056F8"/>
    <w:rsid w:val="00B05703"/>
    <w:rsid w:val="00B05735"/>
    <w:rsid w:val="00B0575F"/>
    <w:rsid w:val="00B05BB2"/>
    <w:rsid w:val="00B05CEE"/>
    <w:rsid w:val="00B05D09"/>
    <w:rsid w:val="00B0624E"/>
    <w:rsid w:val="00B0636E"/>
    <w:rsid w:val="00B06648"/>
    <w:rsid w:val="00B069C1"/>
    <w:rsid w:val="00B06C02"/>
    <w:rsid w:val="00B07007"/>
    <w:rsid w:val="00B074D3"/>
    <w:rsid w:val="00B0752D"/>
    <w:rsid w:val="00B077B5"/>
    <w:rsid w:val="00B07A6F"/>
    <w:rsid w:val="00B07B33"/>
    <w:rsid w:val="00B07FE2"/>
    <w:rsid w:val="00B100B3"/>
    <w:rsid w:val="00B10266"/>
    <w:rsid w:val="00B102A8"/>
    <w:rsid w:val="00B1042B"/>
    <w:rsid w:val="00B106FD"/>
    <w:rsid w:val="00B10739"/>
    <w:rsid w:val="00B10775"/>
    <w:rsid w:val="00B108CA"/>
    <w:rsid w:val="00B10932"/>
    <w:rsid w:val="00B1097D"/>
    <w:rsid w:val="00B10B2F"/>
    <w:rsid w:val="00B10B90"/>
    <w:rsid w:val="00B10D00"/>
    <w:rsid w:val="00B10D90"/>
    <w:rsid w:val="00B110C2"/>
    <w:rsid w:val="00B11696"/>
    <w:rsid w:val="00B117A5"/>
    <w:rsid w:val="00B11AEB"/>
    <w:rsid w:val="00B11B4C"/>
    <w:rsid w:val="00B11CE0"/>
    <w:rsid w:val="00B11FB9"/>
    <w:rsid w:val="00B11FE4"/>
    <w:rsid w:val="00B12063"/>
    <w:rsid w:val="00B120EE"/>
    <w:rsid w:val="00B12107"/>
    <w:rsid w:val="00B127B7"/>
    <w:rsid w:val="00B129EE"/>
    <w:rsid w:val="00B12B3F"/>
    <w:rsid w:val="00B130F0"/>
    <w:rsid w:val="00B132A0"/>
    <w:rsid w:val="00B13424"/>
    <w:rsid w:val="00B13425"/>
    <w:rsid w:val="00B135E2"/>
    <w:rsid w:val="00B1360C"/>
    <w:rsid w:val="00B138A3"/>
    <w:rsid w:val="00B139BB"/>
    <w:rsid w:val="00B13A98"/>
    <w:rsid w:val="00B13CF7"/>
    <w:rsid w:val="00B13E1F"/>
    <w:rsid w:val="00B13FCF"/>
    <w:rsid w:val="00B148DA"/>
    <w:rsid w:val="00B14AE3"/>
    <w:rsid w:val="00B14BF1"/>
    <w:rsid w:val="00B14C64"/>
    <w:rsid w:val="00B14E46"/>
    <w:rsid w:val="00B14F93"/>
    <w:rsid w:val="00B150D1"/>
    <w:rsid w:val="00B150E2"/>
    <w:rsid w:val="00B1512E"/>
    <w:rsid w:val="00B15247"/>
    <w:rsid w:val="00B157E2"/>
    <w:rsid w:val="00B1582A"/>
    <w:rsid w:val="00B159B9"/>
    <w:rsid w:val="00B15CF4"/>
    <w:rsid w:val="00B15FD0"/>
    <w:rsid w:val="00B16040"/>
    <w:rsid w:val="00B16048"/>
    <w:rsid w:val="00B16402"/>
    <w:rsid w:val="00B16493"/>
    <w:rsid w:val="00B16631"/>
    <w:rsid w:val="00B168B9"/>
    <w:rsid w:val="00B16B36"/>
    <w:rsid w:val="00B16CBF"/>
    <w:rsid w:val="00B16D34"/>
    <w:rsid w:val="00B16D84"/>
    <w:rsid w:val="00B16D9F"/>
    <w:rsid w:val="00B1726F"/>
    <w:rsid w:val="00B1734E"/>
    <w:rsid w:val="00B17796"/>
    <w:rsid w:val="00B17886"/>
    <w:rsid w:val="00B178A1"/>
    <w:rsid w:val="00B17957"/>
    <w:rsid w:val="00B17B20"/>
    <w:rsid w:val="00B17D61"/>
    <w:rsid w:val="00B20418"/>
    <w:rsid w:val="00B20552"/>
    <w:rsid w:val="00B2074B"/>
    <w:rsid w:val="00B207A3"/>
    <w:rsid w:val="00B20854"/>
    <w:rsid w:val="00B2098B"/>
    <w:rsid w:val="00B20EFA"/>
    <w:rsid w:val="00B20FBD"/>
    <w:rsid w:val="00B211A8"/>
    <w:rsid w:val="00B21373"/>
    <w:rsid w:val="00B21435"/>
    <w:rsid w:val="00B21593"/>
    <w:rsid w:val="00B215B4"/>
    <w:rsid w:val="00B218D6"/>
    <w:rsid w:val="00B21969"/>
    <w:rsid w:val="00B21998"/>
    <w:rsid w:val="00B21AF0"/>
    <w:rsid w:val="00B21E5D"/>
    <w:rsid w:val="00B21F5A"/>
    <w:rsid w:val="00B21FC1"/>
    <w:rsid w:val="00B22189"/>
    <w:rsid w:val="00B2224B"/>
    <w:rsid w:val="00B2225F"/>
    <w:rsid w:val="00B224E6"/>
    <w:rsid w:val="00B2276C"/>
    <w:rsid w:val="00B22784"/>
    <w:rsid w:val="00B22A04"/>
    <w:rsid w:val="00B22A2D"/>
    <w:rsid w:val="00B22BC2"/>
    <w:rsid w:val="00B234B8"/>
    <w:rsid w:val="00B23795"/>
    <w:rsid w:val="00B23AE2"/>
    <w:rsid w:val="00B2459F"/>
    <w:rsid w:val="00B24737"/>
    <w:rsid w:val="00B24865"/>
    <w:rsid w:val="00B24980"/>
    <w:rsid w:val="00B24C41"/>
    <w:rsid w:val="00B24D71"/>
    <w:rsid w:val="00B24D90"/>
    <w:rsid w:val="00B24F69"/>
    <w:rsid w:val="00B25220"/>
    <w:rsid w:val="00B2531B"/>
    <w:rsid w:val="00B25389"/>
    <w:rsid w:val="00B254BE"/>
    <w:rsid w:val="00B25737"/>
    <w:rsid w:val="00B258A5"/>
    <w:rsid w:val="00B25B5A"/>
    <w:rsid w:val="00B25C97"/>
    <w:rsid w:val="00B25DD7"/>
    <w:rsid w:val="00B25E71"/>
    <w:rsid w:val="00B2612F"/>
    <w:rsid w:val="00B26250"/>
    <w:rsid w:val="00B26455"/>
    <w:rsid w:val="00B26558"/>
    <w:rsid w:val="00B2656D"/>
    <w:rsid w:val="00B267D2"/>
    <w:rsid w:val="00B268A7"/>
    <w:rsid w:val="00B269F1"/>
    <w:rsid w:val="00B26A8E"/>
    <w:rsid w:val="00B26C37"/>
    <w:rsid w:val="00B26F5E"/>
    <w:rsid w:val="00B27197"/>
    <w:rsid w:val="00B27478"/>
    <w:rsid w:val="00B276BF"/>
    <w:rsid w:val="00B27A1F"/>
    <w:rsid w:val="00B27A6B"/>
    <w:rsid w:val="00B27B2C"/>
    <w:rsid w:val="00B27C66"/>
    <w:rsid w:val="00B27DFD"/>
    <w:rsid w:val="00B3009C"/>
    <w:rsid w:val="00B30129"/>
    <w:rsid w:val="00B30346"/>
    <w:rsid w:val="00B304D0"/>
    <w:rsid w:val="00B30512"/>
    <w:rsid w:val="00B3054D"/>
    <w:rsid w:val="00B30884"/>
    <w:rsid w:val="00B30A59"/>
    <w:rsid w:val="00B30B54"/>
    <w:rsid w:val="00B30D39"/>
    <w:rsid w:val="00B30FD4"/>
    <w:rsid w:val="00B312DE"/>
    <w:rsid w:val="00B318D8"/>
    <w:rsid w:val="00B31FD5"/>
    <w:rsid w:val="00B31FF1"/>
    <w:rsid w:val="00B323AF"/>
    <w:rsid w:val="00B32409"/>
    <w:rsid w:val="00B324CA"/>
    <w:rsid w:val="00B328C1"/>
    <w:rsid w:val="00B32A89"/>
    <w:rsid w:val="00B32BB8"/>
    <w:rsid w:val="00B32C9C"/>
    <w:rsid w:val="00B32D5E"/>
    <w:rsid w:val="00B32FEA"/>
    <w:rsid w:val="00B330A9"/>
    <w:rsid w:val="00B33215"/>
    <w:rsid w:val="00B33285"/>
    <w:rsid w:val="00B33411"/>
    <w:rsid w:val="00B33447"/>
    <w:rsid w:val="00B33916"/>
    <w:rsid w:val="00B33A53"/>
    <w:rsid w:val="00B33D2E"/>
    <w:rsid w:val="00B3434F"/>
    <w:rsid w:val="00B344D1"/>
    <w:rsid w:val="00B34786"/>
    <w:rsid w:val="00B3480E"/>
    <w:rsid w:val="00B34889"/>
    <w:rsid w:val="00B3488C"/>
    <w:rsid w:val="00B34955"/>
    <w:rsid w:val="00B34FF3"/>
    <w:rsid w:val="00B35269"/>
    <w:rsid w:val="00B354D0"/>
    <w:rsid w:val="00B35612"/>
    <w:rsid w:val="00B35672"/>
    <w:rsid w:val="00B357E2"/>
    <w:rsid w:val="00B357F1"/>
    <w:rsid w:val="00B35A00"/>
    <w:rsid w:val="00B35A5E"/>
    <w:rsid w:val="00B35AE3"/>
    <w:rsid w:val="00B35DCA"/>
    <w:rsid w:val="00B35E28"/>
    <w:rsid w:val="00B35E8B"/>
    <w:rsid w:val="00B3604C"/>
    <w:rsid w:val="00B36072"/>
    <w:rsid w:val="00B36093"/>
    <w:rsid w:val="00B36460"/>
    <w:rsid w:val="00B367A5"/>
    <w:rsid w:val="00B3687A"/>
    <w:rsid w:val="00B36ACC"/>
    <w:rsid w:val="00B36BDF"/>
    <w:rsid w:val="00B36D71"/>
    <w:rsid w:val="00B372E4"/>
    <w:rsid w:val="00B374DB"/>
    <w:rsid w:val="00B3767A"/>
    <w:rsid w:val="00B37BFB"/>
    <w:rsid w:val="00B37E80"/>
    <w:rsid w:val="00B37EDA"/>
    <w:rsid w:val="00B40043"/>
    <w:rsid w:val="00B40059"/>
    <w:rsid w:val="00B40165"/>
    <w:rsid w:val="00B4031B"/>
    <w:rsid w:val="00B40347"/>
    <w:rsid w:val="00B40525"/>
    <w:rsid w:val="00B40528"/>
    <w:rsid w:val="00B40635"/>
    <w:rsid w:val="00B40648"/>
    <w:rsid w:val="00B40678"/>
    <w:rsid w:val="00B406CD"/>
    <w:rsid w:val="00B4084A"/>
    <w:rsid w:val="00B40EC3"/>
    <w:rsid w:val="00B41120"/>
    <w:rsid w:val="00B412C9"/>
    <w:rsid w:val="00B4140C"/>
    <w:rsid w:val="00B4140D"/>
    <w:rsid w:val="00B414B5"/>
    <w:rsid w:val="00B4160C"/>
    <w:rsid w:val="00B41C36"/>
    <w:rsid w:val="00B41D52"/>
    <w:rsid w:val="00B41EFA"/>
    <w:rsid w:val="00B41F5C"/>
    <w:rsid w:val="00B42005"/>
    <w:rsid w:val="00B421A5"/>
    <w:rsid w:val="00B42493"/>
    <w:rsid w:val="00B42762"/>
    <w:rsid w:val="00B42BFD"/>
    <w:rsid w:val="00B42D04"/>
    <w:rsid w:val="00B42DB0"/>
    <w:rsid w:val="00B43052"/>
    <w:rsid w:val="00B430A1"/>
    <w:rsid w:val="00B431CF"/>
    <w:rsid w:val="00B431FB"/>
    <w:rsid w:val="00B432C7"/>
    <w:rsid w:val="00B43408"/>
    <w:rsid w:val="00B43499"/>
    <w:rsid w:val="00B43654"/>
    <w:rsid w:val="00B436EA"/>
    <w:rsid w:val="00B43715"/>
    <w:rsid w:val="00B43845"/>
    <w:rsid w:val="00B43908"/>
    <w:rsid w:val="00B43B6F"/>
    <w:rsid w:val="00B43D5B"/>
    <w:rsid w:val="00B43F46"/>
    <w:rsid w:val="00B44284"/>
    <w:rsid w:val="00B44349"/>
    <w:rsid w:val="00B4447D"/>
    <w:rsid w:val="00B44621"/>
    <w:rsid w:val="00B446BC"/>
    <w:rsid w:val="00B44C55"/>
    <w:rsid w:val="00B44CBC"/>
    <w:rsid w:val="00B45027"/>
    <w:rsid w:val="00B450EC"/>
    <w:rsid w:val="00B451A5"/>
    <w:rsid w:val="00B45485"/>
    <w:rsid w:val="00B45528"/>
    <w:rsid w:val="00B45665"/>
    <w:rsid w:val="00B45C22"/>
    <w:rsid w:val="00B45C43"/>
    <w:rsid w:val="00B45D5E"/>
    <w:rsid w:val="00B45FE1"/>
    <w:rsid w:val="00B46395"/>
    <w:rsid w:val="00B4652B"/>
    <w:rsid w:val="00B465CB"/>
    <w:rsid w:val="00B4688E"/>
    <w:rsid w:val="00B46B69"/>
    <w:rsid w:val="00B46E7F"/>
    <w:rsid w:val="00B47251"/>
    <w:rsid w:val="00B472BE"/>
    <w:rsid w:val="00B47BFC"/>
    <w:rsid w:val="00B47C24"/>
    <w:rsid w:val="00B47D43"/>
    <w:rsid w:val="00B47D5A"/>
    <w:rsid w:val="00B47E0B"/>
    <w:rsid w:val="00B47F9E"/>
    <w:rsid w:val="00B47FFD"/>
    <w:rsid w:val="00B50091"/>
    <w:rsid w:val="00B50711"/>
    <w:rsid w:val="00B507B4"/>
    <w:rsid w:val="00B50890"/>
    <w:rsid w:val="00B50926"/>
    <w:rsid w:val="00B50959"/>
    <w:rsid w:val="00B509FA"/>
    <w:rsid w:val="00B50B86"/>
    <w:rsid w:val="00B50F33"/>
    <w:rsid w:val="00B50FAC"/>
    <w:rsid w:val="00B50FFE"/>
    <w:rsid w:val="00B51199"/>
    <w:rsid w:val="00B514C3"/>
    <w:rsid w:val="00B519AD"/>
    <w:rsid w:val="00B51A18"/>
    <w:rsid w:val="00B51A75"/>
    <w:rsid w:val="00B51D00"/>
    <w:rsid w:val="00B51D9F"/>
    <w:rsid w:val="00B5214C"/>
    <w:rsid w:val="00B522D8"/>
    <w:rsid w:val="00B5257A"/>
    <w:rsid w:val="00B52865"/>
    <w:rsid w:val="00B52965"/>
    <w:rsid w:val="00B5298D"/>
    <w:rsid w:val="00B52A8A"/>
    <w:rsid w:val="00B52B48"/>
    <w:rsid w:val="00B52E8B"/>
    <w:rsid w:val="00B53202"/>
    <w:rsid w:val="00B532B7"/>
    <w:rsid w:val="00B5365D"/>
    <w:rsid w:val="00B537A1"/>
    <w:rsid w:val="00B53A9C"/>
    <w:rsid w:val="00B53AC8"/>
    <w:rsid w:val="00B53C39"/>
    <w:rsid w:val="00B53C66"/>
    <w:rsid w:val="00B53E51"/>
    <w:rsid w:val="00B53FDF"/>
    <w:rsid w:val="00B542A1"/>
    <w:rsid w:val="00B5445B"/>
    <w:rsid w:val="00B5450F"/>
    <w:rsid w:val="00B54673"/>
    <w:rsid w:val="00B547AB"/>
    <w:rsid w:val="00B54B25"/>
    <w:rsid w:val="00B54D9A"/>
    <w:rsid w:val="00B54ECF"/>
    <w:rsid w:val="00B553BC"/>
    <w:rsid w:val="00B5555D"/>
    <w:rsid w:val="00B5565A"/>
    <w:rsid w:val="00B556E3"/>
    <w:rsid w:val="00B556EE"/>
    <w:rsid w:val="00B558A2"/>
    <w:rsid w:val="00B55908"/>
    <w:rsid w:val="00B55BD7"/>
    <w:rsid w:val="00B55BF7"/>
    <w:rsid w:val="00B55CC4"/>
    <w:rsid w:val="00B55EF9"/>
    <w:rsid w:val="00B56333"/>
    <w:rsid w:val="00B56381"/>
    <w:rsid w:val="00B56794"/>
    <w:rsid w:val="00B56886"/>
    <w:rsid w:val="00B56896"/>
    <w:rsid w:val="00B568A3"/>
    <w:rsid w:val="00B56931"/>
    <w:rsid w:val="00B5697F"/>
    <w:rsid w:val="00B56B67"/>
    <w:rsid w:val="00B56C58"/>
    <w:rsid w:val="00B56E0C"/>
    <w:rsid w:val="00B56E64"/>
    <w:rsid w:val="00B56F99"/>
    <w:rsid w:val="00B570A2"/>
    <w:rsid w:val="00B57138"/>
    <w:rsid w:val="00B575B0"/>
    <w:rsid w:val="00B57676"/>
    <w:rsid w:val="00B5784E"/>
    <w:rsid w:val="00B60524"/>
    <w:rsid w:val="00B6056A"/>
    <w:rsid w:val="00B60686"/>
    <w:rsid w:val="00B6079A"/>
    <w:rsid w:val="00B60A41"/>
    <w:rsid w:val="00B616D0"/>
    <w:rsid w:val="00B617A2"/>
    <w:rsid w:val="00B61869"/>
    <w:rsid w:val="00B61A7D"/>
    <w:rsid w:val="00B61ADE"/>
    <w:rsid w:val="00B61D91"/>
    <w:rsid w:val="00B61E2A"/>
    <w:rsid w:val="00B61E67"/>
    <w:rsid w:val="00B61ED2"/>
    <w:rsid w:val="00B62060"/>
    <w:rsid w:val="00B62126"/>
    <w:rsid w:val="00B622A1"/>
    <w:rsid w:val="00B627A4"/>
    <w:rsid w:val="00B62AA8"/>
    <w:rsid w:val="00B62BF3"/>
    <w:rsid w:val="00B62C3C"/>
    <w:rsid w:val="00B62DDB"/>
    <w:rsid w:val="00B62FD9"/>
    <w:rsid w:val="00B63085"/>
    <w:rsid w:val="00B632B5"/>
    <w:rsid w:val="00B63308"/>
    <w:rsid w:val="00B63460"/>
    <w:rsid w:val="00B634DB"/>
    <w:rsid w:val="00B63608"/>
    <w:rsid w:val="00B639E7"/>
    <w:rsid w:val="00B63AE3"/>
    <w:rsid w:val="00B63AEA"/>
    <w:rsid w:val="00B63C36"/>
    <w:rsid w:val="00B64056"/>
    <w:rsid w:val="00B641B8"/>
    <w:rsid w:val="00B646F0"/>
    <w:rsid w:val="00B647D7"/>
    <w:rsid w:val="00B649F2"/>
    <w:rsid w:val="00B64AC6"/>
    <w:rsid w:val="00B64BC0"/>
    <w:rsid w:val="00B64C12"/>
    <w:rsid w:val="00B65178"/>
    <w:rsid w:val="00B65228"/>
    <w:rsid w:val="00B65838"/>
    <w:rsid w:val="00B659B6"/>
    <w:rsid w:val="00B65B74"/>
    <w:rsid w:val="00B65CA8"/>
    <w:rsid w:val="00B65E3A"/>
    <w:rsid w:val="00B65FDA"/>
    <w:rsid w:val="00B66156"/>
    <w:rsid w:val="00B663B1"/>
    <w:rsid w:val="00B6650C"/>
    <w:rsid w:val="00B6657B"/>
    <w:rsid w:val="00B669AD"/>
    <w:rsid w:val="00B669BC"/>
    <w:rsid w:val="00B66AA8"/>
    <w:rsid w:val="00B66B4D"/>
    <w:rsid w:val="00B66B8C"/>
    <w:rsid w:val="00B66C6B"/>
    <w:rsid w:val="00B66DB9"/>
    <w:rsid w:val="00B67169"/>
    <w:rsid w:val="00B67674"/>
    <w:rsid w:val="00B6780D"/>
    <w:rsid w:val="00B679D0"/>
    <w:rsid w:val="00B67D6F"/>
    <w:rsid w:val="00B67E0E"/>
    <w:rsid w:val="00B67ED9"/>
    <w:rsid w:val="00B67F89"/>
    <w:rsid w:val="00B701BA"/>
    <w:rsid w:val="00B702A3"/>
    <w:rsid w:val="00B704B7"/>
    <w:rsid w:val="00B705A9"/>
    <w:rsid w:val="00B706D0"/>
    <w:rsid w:val="00B7080E"/>
    <w:rsid w:val="00B708AC"/>
    <w:rsid w:val="00B708F8"/>
    <w:rsid w:val="00B70A77"/>
    <w:rsid w:val="00B70C11"/>
    <w:rsid w:val="00B70CDB"/>
    <w:rsid w:val="00B70F3C"/>
    <w:rsid w:val="00B70FB5"/>
    <w:rsid w:val="00B70FF1"/>
    <w:rsid w:val="00B71067"/>
    <w:rsid w:val="00B71143"/>
    <w:rsid w:val="00B71466"/>
    <w:rsid w:val="00B71550"/>
    <w:rsid w:val="00B716E9"/>
    <w:rsid w:val="00B7187B"/>
    <w:rsid w:val="00B719C5"/>
    <w:rsid w:val="00B71A1B"/>
    <w:rsid w:val="00B71DE2"/>
    <w:rsid w:val="00B720AB"/>
    <w:rsid w:val="00B72108"/>
    <w:rsid w:val="00B722E1"/>
    <w:rsid w:val="00B723D1"/>
    <w:rsid w:val="00B72521"/>
    <w:rsid w:val="00B7266F"/>
    <w:rsid w:val="00B729E0"/>
    <w:rsid w:val="00B72AB2"/>
    <w:rsid w:val="00B72D97"/>
    <w:rsid w:val="00B72FE9"/>
    <w:rsid w:val="00B732FE"/>
    <w:rsid w:val="00B73469"/>
    <w:rsid w:val="00B73803"/>
    <w:rsid w:val="00B73908"/>
    <w:rsid w:val="00B73B74"/>
    <w:rsid w:val="00B73CC3"/>
    <w:rsid w:val="00B73D05"/>
    <w:rsid w:val="00B73E41"/>
    <w:rsid w:val="00B73F51"/>
    <w:rsid w:val="00B73F75"/>
    <w:rsid w:val="00B73F9D"/>
    <w:rsid w:val="00B7403C"/>
    <w:rsid w:val="00B7414A"/>
    <w:rsid w:val="00B742F7"/>
    <w:rsid w:val="00B74355"/>
    <w:rsid w:val="00B74373"/>
    <w:rsid w:val="00B746F1"/>
    <w:rsid w:val="00B74973"/>
    <w:rsid w:val="00B74A09"/>
    <w:rsid w:val="00B74BFB"/>
    <w:rsid w:val="00B74BFC"/>
    <w:rsid w:val="00B74DBE"/>
    <w:rsid w:val="00B7505F"/>
    <w:rsid w:val="00B75224"/>
    <w:rsid w:val="00B752A8"/>
    <w:rsid w:val="00B754FE"/>
    <w:rsid w:val="00B757DE"/>
    <w:rsid w:val="00B75808"/>
    <w:rsid w:val="00B758BE"/>
    <w:rsid w:val="00B758E9"/>
    <w:rsid w:val="00B758F7"/>
    <w:rsid w:val="00B75B7B"/>
    <w:rsid w:val="00B75CBF"/>
    <w:rsid w:val="00B75E0B"/>
    <w:rsid w:val="00B76146"/>
    <w:rsid w:val="00B765FB"/>
    <w:rsid w:val="00B767B6"/>
    <w:rsid w:val="00B76860"/>
    <w:rsid w:val="00B76951"/>
    <w:rsid w:val="00B769C6"/>
    <w:rsid w:val="00B76DCB"/>
    <w:rsid w:val="00B76F31"/>
    <w:rsid w:val="00B77002"/>
    <w:rsid w:val="00B771E1"/>
    <w:rsid w:val="00B7730A"/>
    <w:rsid w:val="00B77669"/>
    <w:rsid w:val="00B77856"/>
    <w:rsid w:val="00B77BED"/>
    <w:rsid w:val="00B77DD8"/>
    <w:rsid w:val="00B77E41"/>
    <w:rsid w:val="00B77EE2"/>
    <w:rsid w:val="00B77FC4"/>
    <w:rsid w:val="00B8017E"/>
    <w:rsid w:val="00B8023A"/>
    <w:rsid w:val="00B80C99"/>
    <w:rsid w:val="00B80F2E"/>
    <w:rsid w:val="00B8118B"/>
    <w:rsid w:val="00B812CC"/>
    <w:rsid w:val="00B8148E"/>
    <w:rsid w:val="00B81AE1"/>
    <w:rsid w:val="00B81B14"/>
    <w:rsid w:val="00B81D1D"/>
    <w:rsid w:val="00B81EB4"/>
    <w:rsid w:val="00B81F93"/>
    <w:rsid w:val="00B821DA"/>
    <w:rsid w:val="00B8246D"/>
    <w:rsid w:val="00B824AC"/>
    <w:rsid w:val="00B82962"/>
    <w:rsid w:val="00B82A6A"/>
    <w:rsid w:val="00B82B9C"/>
    <w:rsid w:val="00B82FBA"/>
    <w:rsid w:val="00B830CE"/>
    <w:rsid w:val="00B83298"/>
    <w:rsid w:val="00B834BE"/>
    <w:rsid w:val="00B83652"/>
    <w:rsid w:val="00B83825"/>
    <w:rsid w:val="00B83C2F"/>
    <w:rsid w:val="00B83E47"/>
    <w:rsid w:val="00B83E4F"/>
    <w:rsid w:val="00B83E7C"/>
    <w:rsid w:val="00B83EC6"/>
    <w:rsid w:val="00B83EF2"/>
    <w:rsid w:val="00B83F93"/>
    <w:rsid w:val="00B84442"/>
    <w:rsid w:val="00B84739"/>
    <w:rsid w:val="00B84861"/>
    <w:rsid w:val="00B84C0E"/>
    <w:rsid w:val="00B84C26"/>
    <w:rsid w:val="00B84E2F"/>
    <w:rsid w:val="00B84E74"/>
    <w:rsid w:val="00B85377"/>
    <w:rsid w:val="00B85394"/>
    <w:rsid w:val="00B85574"/>
    <w:rsid w:val="00B855E5"/>
    <w:rsid w:val="00B8588E"/>
    <w:rsid w:val="00B859CC"/>
    <w:rsid w:val="00B85A7F"/>
    <w:rsid w:val="00B8603C"/>
    <w:rsid w:val="00B86232"/>
    <w:rsid w:val="00B86568"/>
    <w:rsid w:val="00B86582"/>
    <w:rsid w:val="00B867B8"/>
    <w:rsid w:val="00B86814"/>
    <w:rsid w:val="00B86997"/>
    <w:rsid w:val="00B86BB8"/>
    <w:rsid w:val="00B872B0"/>
    <w:rsid w:val="00B87530"/>
    <w:rsid w:val="00B87758"/>
    <w:rsid w:val="00B8780E"/>
    <w:rsid w:val="00B87DE9"/>
    <w:rsid w:val="00B87E83"/>
    <w:rsid w:val="00B9020B"/>
    <w:rsid w:val="00B90325"/>
    <w:rsid w:val="00B9040F"/>
    <w:rsid w:val="00B9083A"/>
    <w:rsid w:val="00B90FB4"/>
    <w:rsid w:val="00B90FCE"/>
    <w:rsid w:val="00B90FCF"/>
    <w:rsid w:val="00B911EF"/>
    <w:rsid w:val="00B91287"/>
    <w:rsid w:val="00B91397"/>
    <w:rsid w:val="00B91664"/>
    <w:rsid w:val="00B916DB"/>
    <w:rsid w:val="00B919A0"/>
    <w:rsid w:val="00B91A0D"/>
    <w:rsid w:val="00B91B21"/>
    <w:rsid w:val="00B91C4B"/>
    <w:rsid w:val="00B9213F"/>
    <w:rsid w:val="00B921C4"/>
    <w:rsid w:val="00B92681"/>
    <w:rsid w:val="00B92A35"/>
    <w:rsid w:val="00B92A9C"/>
    <w:rsid w:val="00B92FB6"/>
    <w:rsid w:val="00B93044"/>
    <w:rsid w:val="00B932DD"/>
    <w:rsid w:val="00B9337F"/>
    <w:rsid w:val="00B934A6"/>
    <w:rsid w:val="00B93539"/>
    <w:rsid w:val="00B9371C"/>
    <w:rsid w:val="00B9386C"/>
    <w:rsid w:val="00B93E2E"/>
    <w:rsid w:val="00B9402C"/>
    <w:rsid w:val="00B94160"/>
    <w:rsid w:val="00B94673"/>
    <w:rsid w:val="00B94A47"/>
    <w:rsid w:val="00B94A81"/>
    <w:rsid w:val="00B94AE5"/>
    <w:rsid w:val="00B9509C"/>
    <w:rsid w:val="00B9510E"/>
    <w:rsid w:val="00B95196"/>
    <w:rsid w:val="00B95886"/>
    <w:rsid w:val="00B959E6"/>
    <w:rsid w:val="00B95D41"/>
    <w:rsid w:val="00B95F7F"/>
    <w:rsid w:val="00B95FFB"/>
    <w:rsid w:val="00B9605E"/>
    <w:rsid w:val="00B960FA"/>
    <w:rsid w:val="00B9632F"/>
    <w:rsid w:val="00B965C6"/>
    <w:rsid w:val="00B9670D"/>
    <w:rsid w:val="00B9684D"/>
    <w:rsid w:val="00B969FA"/>
    <w:rsid w:val="00B96A94"/>
    <w:rsid w:val="00B96ABB"/>
    <w:rsid w:val="00B96B46"/>
    <w:rsid w:val="00B96B8C"/>
    <w:rsid w:val="00B96DEC"/>
    <w:rsid w:val="00B96F35"/>
    <w:rsid w:val="00B970CF"/>
    <w:rsid w:val="00B970F5"/>
    <w:rsid w:val="00B9730A"/>
    <w:rsid w:val="00B97575"/>
    <w:rsid w:val="00B97C23"/>
    <w:rsid w:val="00B97E69"/>
    <w:rsid w:val="00B97F64"/>
    <w:rsid w:val="00BA0174"/>
    <w:rsid w:val="00BA0347"/>
    <w:rsid w:val="00BA043F"/>
    <w:rsid w:val="00BA09A0"/>
    <w:rsid w:val="00BA0B94"/>
    <w:rsid w:val="00BA0E96"/>
    <w:rsid w:val="00BA0ED2"/>
    <w:rsid w:val="00BA1064"/>
    <w:rsid w:val="00BA1528"/>
    <w:rsid w:val="00BA17A0"/>
    <w:rsid w:val="00BA18A8"/>
    <w:rsid w:val="00BA19C2"/>
    <w:rsid w:val="00BA1A02"/>
    <w:rsid w:val="00BA1AAD"/>
    <w:rsid w:val="00BA1BD7"/>
    <w:rsid w:val="00BA1D07"/>
    <w:rsid w:val="00BA1ED3"/>
    <w:rsid w:val="00BA1F58"/>
    <w:rsid w:val="00BA2006"/>
    <w:rsid w:val="00BA218A"/>
    <w:rsid w:val="00BA2245"/>
    <w:rsid w:val="00BA2410"/>
    <w:rsid w:val="00BA2904"/>
    <w:rsid w:val="00BA295A"/>
    <w:rsid w:val="00BA298F"/>
    <w:rsid w:val="00BA2B92"/>
    <w:rsid w:val="00BA2F4F"/>
    <w:rsid w:val="00BA3528"/>
    <w:rsid w:val="00BA374C"/>
    <w:rsid w:val="00BA37A3"/>
    <w:rsid w:val="00BA3B61"/>
    <w:rsid w:val="00BA3BF2"/>
    <w:rsid w:val="00BA3FBC"/>
    <w:rsid w:val="00BA4156"/>
    <w:rsid w:val="00BA4163"/>
    <w:rsid w:val="00BA4468"/>
    <w:rsid w:val="00BA447F"/>
    <w:rsid w:val="00BA4520"/>
    <w:rsid w:val="00BA45BA"/>
    <w:rsid w:val="00BA486A"/>
    <w:rsid w:val="00BA4A52"/>
    <w:rsid w:val="00BA4AEC"/>
    <w:rsid w:val="00BA4BD0"/>
    <w:rsid w:val="00BA4E11"/>
    <w:rsid w:val="00BA5086"/>
    <w:rsid w:val="00BA51FD"/>
    <w:rsid w:val="00BA54BE"/>
    <w:rsid w:val="00BA5558"/>
    <w:rsid w:val="00BA55AD"/>
    <w:rsid w:val="00BA562F"/>
    <w:rsid w:val="00BA5676"/>
    <w:rsid w:val="00BA59B7"/>
    <w:rsid w:val="00BA5C0B"/>
    <w:rsid w:val="00BA5E78"/>
    <w:rsid w:val="00BA5EAB"/>
    <w:rsid w:val="00BA66AD"/>
    <w:rsid w:val="00BA6AE9"/>
    <w:rsid w:val="00BA6CF9"/>
    <w:rsid w:val="00BA6D7A"/>
    <w:rsid w:val="00BA70FC"/>
    <w:rsid w:val="00BA73F7"/>
    <w:rsid w:val="00BA764C"/>
    <w:rsid w:val="00BA78DA"/>
    <w:rsid w:val="00BA79AE"/>
    <w:rsid w:val="00BA7B6D"/>
    <w:rsid w:val="00BA7CCB"/>
    <w:rsid w:val="00BA7D82"/>
    <w:rsid w:val="00BA7F89"/>
    <w:rsid w:val="00BB04CB"/>
    <w:rsid w:val="00BB0BB7"/>
    <w:rsid w:val="00BB0C0B"/>
    <w:rsid w:val="00BB0D25"/>
    <w:rsid w:val="00BB1151"/>
    <w:rsid w:val="00BB1163"/>
    <w:rsid w:val="00BB15B6"/>
    <w:rsid w:val="00BB1AB9"/>
    <w:rsid w:val="00BB1CD9"/>
    <w:rsid w:val="00BB223C"/>
    <w:rsid w:val="00BB2270"/>
    <w:rsid w:val="00BB2483"/>
    <w:rsid w:val="00BB2503"/>
    <w:rsid w:val="00BB25B8"/>
    <w:rsid w:val="00BB264E"/>
    <w:rsid w:val="00BB2993"/>
    <w:rsid w:val="00BB29BD"/>
    <w:rsid w:val="00BB30C8"/>
    <w:rsid w:val="00BB31E2"/>
    <w:rsid w:val="00BB325D"/>
    <w:rsid w:val="00BB3405"/>
    <w:rsid w:val="00BB3635"/>
    <w:rsid w:val="00BB3811"/>
    <w:rsid w:val="00BB38CF"/>
    <w:rsid w:val="00BB3B74"/>
    <w:rsid w:val="00BB3E90"/>
    <w:rsid w:val="00BB3EA5"/>
    <w:rsid w:val="00BB3EE3"/>
    <w:rsid w:val="00BB3F56"/>
    <w:rsid w:val="00BB3FA3"/>
    <w:rsid w:val="00BB45FA"/>
    <w:rsid w:val="00BB46BA"/>
    <w:rsid w:val="00BB4AF6"/>
    <w:rsid w:val="00BB4B84"/>
    <w:rsid w:val="00BB4BA9"/>
    <w:rsid w:val="00BB50DE"/>
    <w:rsid w:val="00BB537B"/>
    <w:rsid w:val="00BB547E"/>
    <w:rsid w:val="00BB55D7"/>
    <w:rsid w:val="00BB56C6"/>
    <w:rsid w:val="00BB5890"/>
    <w:rsid w:val="00BB594F"/>
    <w:rsid w:val="00BB5C54"/>
    <w:rsid w:val="00BB5FD0"/>
    <w:rsid w:val="00BB5FD3"/>
    <w:rsid w:val="00BB68C1"/>
    <w:rsid w:val="00BB6990"/>
    <w:rsid w:val="00BB6AA6"/>
    <w:rsid w:val="00BB6BEC"/>
    <w:rsid w:val="00BB6DB5"/>
    <w:rsid w:val="00BB6F83"/>
    <w:rsid w:val="00BB7176"/>
    <w:rsid w:val="00BB74AF"/>
    <w:rsid w:val="00BB764E"/>
    <w:rsid w:val="00BB766F"/>
    <w:rsid w:val="00BB77D6"/>
    <w:rsid w:val="00BB7AF0"/>
    <w:rsid w:val="00BB7B6A"/>
    <w:rsid w:val="00BB7B86"/>
    <w:rsid w:val="00BB7E14"/>
    <w:rsid w:val="00BC001B"/>
    <w:rsid w:val="00BC0061"/>
    <w:rsid w:val="00BC01C6"/>
    <w:rsid w:val="00BC058D"/>
    <w:rsid w:val="00BC05B6"/>
    <w:rsid w:val="00BC067B"/>
    <w:rsid w:val="00BC0701"/>
    <w:rsid w:val="00BC0761"/>
    <w:rsid w:val="00BC07E5"/>
    <w:rsid w:val="00BC07ED"/>
    <w:rsid w:val="00BC086C"/>
    <w:rsid w:val="00BC0F0C"/>
    <w:rsid w:val="00BC1052"/>
    <w:rsid w:val="00BC13D9"/>
    <w:rsid w:val="00BC15AF"/>
    <w:rsid w:val="00BC16CF"/>
    <w:rsid w:val="00BC17F7"/>
    <w:rsid w:val="00BC181D"/>
    <w:rsid w:val="00BC1B76"/>
    <w:rsid w:val="00BC1C53"/>
    <w:rsid w:val="00BC2118"/>
    <w:rsid w:val="00BC229D"/>
    <w:rsid w:val="00BC2475"/>
    <w:rsid w:val="00BC286C"/>
    <w:rsid w:val="00BC2BBC"/>
    <w:rsid w:val="00BC2E6F"/>
    <w:rsid w:val="00BC3031"/>
    <w:rsid w:val="00BC322A"/>
    <w:rsid w:val="00BC3242"/>
    <w:rsid w:val="00BC3598"/>
    <w:rsid w:val="00BC3812"/>
    <w:rsid w:val="00BC3912"/>
    <w:rsid w:val="00BC3B13"/>
    <w:rsid w:val="00BC3BEE"/>
    <w:rsid w:val="00BC3C2E"/>
    <w:rsid w:val="00BC3CFF"/>
    <w:rsid w:val="00BC3D17"/>
    <w:rsid w:val="00BC40D9"/>
    <w:rsid w:val="00BC413C"/>
    <w:rsid w:val="00BC44F4"/>
    <w:rsid w:val="00BC47BF"/>
    <w:rsid w:val="00BC498E"/>
    <w:rsid w:val="00BC4B54"/>
    <w:rsid w:val="00BC4C07"/>
    <w:rsid w:val="00BC4EB3"/>
    <w:rsid w:val="00BC5016"/>
    <w:rsid w:val="00BC5388"/>
    <w:rsid w:val="00BC5908"/>
    <w:rsid w:val="00BC5AD0"/>
    <w:rsid w:val="00BC5B6A"/>
    <w:rsid w:val="00BC5CC5"/>
    <w:rsid w:val="00BC5DBC"/>
    <w:rsid w:val="00BC661B"/>
    <w:rsid w:val="00BC68EF"/>
    <w:rsid w:val="00BC6C03"/>
    <w:rsid w:val="00BC6C58"/>
    <w:rsid w:val="00BC6F0A"/>
    <w:rsid w:val="00BC71BB"/>
    <w:rsid w:val="00BC7C66"/>
    <w:rsid w:val="00BC7E92"/>
    <w:rsid w:val="00BD00FD"/>
    <w:rsid w:val="00BD03B4"/>
    <w:rsid w:val="00BD03C6"/>
    <w:rsid w:val="00BD03DD"/>
    <w:rsid w:val="00BD0465"/>
    <w:rsid w:val="00BD0720"/>
    <w:rsid w:val="00BD0775"/>
    <w:rsid w:val="00BD0D44"/>
    <w:rsid w:val="00BD0E08"/>
    <w:rsid w:val="00BD14F5"/>
    <w:rsid w:val="00BD1524"/>
    <w:rsid w:val="00BD1766"/>
    <w:rsid w:val="00BD1834"/>
    <w:rsid w:val="00BD19D9"/>
    <w:rsid w:val="00BD1C1E"/>
    <w:rsid w:val="00BD1DEC"/>
    <w:rsid w:val="00BD1E44"/>
    <w:rsid w:val="00BD1F16"/>
    <w:rsid w:val="00BD1F5C"/>
    <w:rsid w:val="00BD22F9"/>
    <w:rsid w:val="00BD23B6"/>
    <w:rsid w:val="00BD23DB"/>
    <w:rsid w:val="00BD26A7"/>
    <w:rsid w:val="00BD2BE1"/>
    <w:rsid w:val="00BD2C01"/>
    <w:rsid w:val="00BD2ED5"/>
    <w:rsid w:val="00BD2F49"/>
    <w:rsid w:val="00BD390F"/>
    <w:rsid w:val="00BD39D5"/>
    <w:rsid w:val="00BD3A0D"/>
    <w:rsid w:val="00BD3B0F"/>
    <w:rsid w:val="00BD4597"/>
    <w:rsid w:val="00BD4699"/>
    <w:rsid w:val="00BD48B1"/>
    <w:rsid w:val="00BD4C39"/>
    <w:rsid w:val="00BD4F4F"/>
    <w:rsid w:val="00BD4FF2"/>
    <w:rsid w:val="00BD5056"/>
    <w:rsid w:val="00BD526A"/>
    <w:rsid w:val="00BD5277"/>
    <w:rsid w:val="00BD580F"/>
    <w:rsid w:val="00BD5864"/>
    <w:rsid w:val="00BD59DC"/>
    <w:rsid w:val="00BD5A78"/>
    <w:rsid w:val="00BD5CFD"/>
    <w:rsid w:val="00BD62ED"/>
    <w:rsid w:val="00BD6640"/>
    <w:rsid w:val="00BD66D2"/>
    <w:rsid w:val="00BD6E63"/>
    <w:rsid w:val="00BD6FBE"/>
    <w:rsid w:val="00BD70B2"/>
    <w:rsid w:val="00BD70F7"/>
    <w:rsid w:val="00BD722F"/>
    <w:rsid w:val="00BD725F"/>
    <w:rsid w:val="00BD7335"/>
    <w:rsid w:val="00BD751E"/>
    <w:rsid w:val="00BD76E5"/>
    <w:rsid w:val="00BD782D"/>
    <w:rsid w:val="00BD7A3C"/>
    <w:rsid w:val="00BD7BB6"/>
    <w:rsid w:val="00BD7BBB"/>
    <w:rsid w:val="00BE0475"/>
    <w:rsid w:val="00BE04E7"/>
    <w:rsid w:val="00BE055D"/>
    <w:rsid w:val="00BE06BA"/>
    <w:rsid w:val="00BE0F8A"/>
    <w:rsid w:val="00BE0FF4"/>
    <w:rsid w:val="00BE114C"/>
    <w:rsid w:val="00BE12CA"/>
    <w:rsid w:val="00BE153C"/>
    <w:rsid w:val="00BE159C"/>
    <w:rsid w:val="00BE15B1"/>
    <w:rsid w:val="00BE187B"/>
    <w:rsid w:val="00BE1976"/>
    <w:rsid w:val="00BE1BD9"/>
    <w:rsid w:val="00BE1C2D"/>
    <w:rsid w:val="00BE207E"/>
    <w:rsid w:val="00BE2515"/>
    <w:rsid w:val="00BE259E"/>
    <w:rsid w:val="00BE270B"/>
    <w:rsid w:val="00BE2A52"/>
    <w:rsid w:val="00BE2B25"/>
    <w:rsid w:val="00BE2B5A"/>
    <w:rsid w:val="00BE2E75"/>
    <w:rsid w:val="00BE2FDF"/>
    <w:rsid w:val="00BE31B8"/>
    <w:rsid w:val="00BE3459"/>
    <w:rsid w:val="00BE3471"/>
    <w:rsid w:val="00BE3497"/>
    <w:rsid w:val="00BE3528"/>
    <w:rsid w:val="00BE359C"/>
    <w:rsid w:val="00BE35BE"/>
    <w:rsid w:val="00BE370C"/>
    <w:rsid w:val="00BE397A"/>
    <w:rsid w:val="00BE3B79"/>
    <w:rsid w:val="00BE3ECE"/>
    <w:rsid w:val="00BE3F00"/>
    <w:rsid w:val="00BE4336"/>
    <w:rsid w:val="00BE43A3"/>
    <w:rsid w:val="00BE4A0B"/>
    <w:rsid w:val="00BE4BE0"/>
    <w:rsid w:val="00BE4ECE"/>
    <w:rsid w:val="00BE4EF4"/>
    <w:rsid w:val="00BE5399"/>
    <w:rsid w:val="00BE5513"/>
    <w:rsid w:val="00BE5BDC"/>
    <w:rsid w:val="00BE5CDA"/>
    <w:rsid w:val="00BE6093"/>
    <w:rsid w:val="00BE6395"/>
    <w:rsid w:val="00BE6710"/>
    <w:rsid w:val="00BE68F7"/>
    <w:rsid w:val="00BE6A93"/>
    <w:rsid w:val="00BE6ED0"/>
    <w:rsid w:val="00BE6F4B"/>
    <w:rsid w:val="00BE70FF"/>
    <w:rsid w:val="00BE75B6"/>
    <w:rsid w:val="00BE7CBA"/>
    <w:rsid w:val="00BE7D4D"/>
    <w:rsid w:val="00BE7DFA"/>
    <w:rsid w:val="00BF0466"/>
    <w:rsid w:val="00BF05B3"/>
    <w:rsid w:val="00BF0858"/>
    <w:rsid w:val="00BF0913"/>
    <w:rsid w:val="00BF091D"/>
    <w:rsid w:val="00BF09BC"/>
    <w:rsid w:val="00BF0A1F"/>
    <w:rsid w:val="00BF0C95"/>
    <w:rsid w:val="00BF1269"/>
    <w:rsid w:val="00BF14E4"/>
    <w:rsid w:val="00BF1781"/>
    <w:rsid w:val="00BF1792"/>
    <w:rsid w:val="00BF17F2"/>
    <w:rsid w:val="00BF198D"/>
    <w:rsid w:val="00BF19EE"/>
    <w:rsid w:val="00BF1F40"/>
    <w:rsid w:val="00BF1F9B"/>
    <w:rsid w:val="00BF2141"/>
    <w:rsid w:val="00BF2157"/>
    <w:rsid w:val="00BF2236"/>
    <w:rsid w:val="00BF24D8"/>
    <w:rsid w:val="00BF2518"/>
    <w:rsid w:val="00BF283B"/>
    <w:rsid w:val="00BF29E0"/>
    <w:rsid w:val="00BF2B5E"/>
    <w:rsid w:val="00BF2C02"/>
    <w:rsid w:val="00BF2CD9"/>
    <w:rsid w:val="00BF2CFD"/>
    <w:rsid w:val="00BF3137"/>
    <w:rsid w:val="00BF359A"/>
    <w:rsid w:val="00BF37A6"/>
    <w:rsid w:val="00BF3BF9"/>
    <w:rsid w:val="00BF3C4F"/>
    <w:rsid w:val="00BF4013"/>
    <w:rsid w:val="00BF43B7"/>
    <w:rsid w:val="00BF43E9"/>
    <w:rsid w:val="00BF467A"/>
    <w:rsid w:val="00BF4D2B"/>
    <w:rsid w:val="00BF4D64"/>
    <w:rsid w:val="00BF50A0"/>
    <w:rsid w:val="00BF511D"/>
    <w:rsid w:val="00BF5128"/>
    <w:rsid w:val="00BF518C"/>
    <w:rsid w:val="00BF5345"/>
    <w:rsid w:val="00BF5446"/>
    <w:rsid w:val="00BF55F7"/>
    <w:rsid w:val="00BF5720"/>
    <w:rsid w:val="00BF5835"/>
    <w:rsid w:val="00BF58C9"/>
    <w:rsid w:val="00BF5C62"/>
    <w:rsid w:val="00BF5CC7"/>
    <w:rsid w:val="00BF5D05"/>
    <w:rsid w:val="00BF5D23"/>
    <w:rsid w:val="00BF5D58"/>
    <w:rsid w:val="00BF5DB9"/>
    <w:rsid w:val="00BF5E5F"/>
    <w:rsid w:val="00BF6122"/>
    <w:rsid w:val="00BF6452"/>
    <w:rsid w:val="00BF6595"/>
    <w:rsid w:val="00BF69A6"/>
    <w:rsid w:val="00BF6EED"/>
    <w:rsid w:val="00BF71AF"/>
    <w:rsid w:val="00BF71DE"/>
    <w:rsid w:val="00BF7293"/>
    <w:rsid w:val="00BF735C"/>
    <w:rsid w:val="00BF7679"/>
    <w:rsid w:val="00BF79F7"/>
    <w:rsid w:val="00BF7A69"/>
    <w:rsid w:val="00BF7C2D"/>
    <w:rsid w:val="00BF7CD8"/>
    <w:rsid w:val="00C001B6"/>
    <w:rsid w:val="00C00294"/>
    <w:rsid w:val="00C002E8"/>
    <w:rsid w:val="00C003CD"/>
    <w:rsid w:val="00C003FA"/>
    <w:rsid w:val="00C004CA"/>
    <w:rsid w:val="00C0087B"/>
    <w:rsid w:val="00C00D66"/>
    <w:rsid w:val="00C00DF2"/>
    <w:rsid w:val="00C00ECB"/>
    <w:rsid w:val="00C01067"/>
    <w:rsid w:val="00C01140"/>
    <w:rsid w:val="00C012EC"/>
    <w:rsid w:val="00C013A6"/>
    <w:rsid w:val="00C01629"/>
    <w:rsid w:val="00C01708"/>
    <w:rsid w:val="00C0170E"/>
    <w:rsid w:val="00C018F0"/>
    <w:rsid w:val="00C01913"/>
    <w:rsid w:val="00C01DC2"/>
    <w:rsid w:val="00C02052"/>
    <w:rsid w:val="00C022C1"/>
    <w:rsid w:val="00C022CB"/>
    <w:rsid w:val="00C02551"/>
    <w:rsid w:val="00C025A8"/>
    <w:rsid w:val="00C02654"/>
    <w:rsid w:val="00C028B7"/>
    <w:rsid w:val="00C028C3"/>
    <w:rsid w:val="00C02928"/>
    <w:rsid w:val="00C02BEA"/>
    <w:rsid w:val="00C02E65"/>
    <w:rsid w:val="00C02F34"/>
    <w:rsid w:val="00C03598"/>
    <w:rsid w:val="00C038C1"/>
    <w:rsid w:val="00C03BCA"/>
    <w:rsid w:val="00C03C6A"/>
    <w:rsid w:val="00C03CEF"/>
    <w:rsid w:val="00C04127"/>
    <w:rsid w:val="00C042E5"/>
    <w:rsid w:val="00C04698"/>
    <w:rsid w:val="00C0497C"/>
    <w:rsid w:val="00C05095"/>
    <w:rsid w:val="00C0520E"/>
    <w:rsid w:val="00C0535B"/>
    <w:rsid w:val="00C05430"/>
    <w:rsid w:val="00C05659"/>
    <w:rsid w:val="00C058B5"/>
    <w:rsid w:val="00C05D68"/>
    <w:rsid w:val="00C05E1F"/>
    <w:rsid w:val="00C05E70"/>
    <w:rsid w:val="00C05EEF"/>
    <w:rsid w:val="00C0609B"/>
    <w:rsid w:val="00C0617C"/>
    <w:rsid w:val="00C062B3"/>
    <w:rsid w:val="00C06B78"/>
    <w:rsid w:val="00C06C30"/>
    <w:rsid w:val="00C07272"/>
    <w:rsid w:val="00C0743A"/>
    <w:rsid w:val="00C07821"/>
    <w:rsid w:val="00C0798C"/>
    <w:rsid w:val="00C07CE6"/>
    <w:rsid w:val="00C07ED6"/>
    <w:rsid w:val="00C1030A"/>
    <w:rsid w:val="00C10571"/>
    <w:rsid w:val="00C1060C"/>
    <w:rsid w:val="00C1079B"/>
    <w:rsid w:val="00C1090B"/>
    <w:rsid w:val="00C109EF"/>
    <w:rsid w:val="00C10B22"/>
    <w:rsid w:val="00C10B53"/>
    <w:rsid w:val="00C10B70"/>
    <w:rsid w:val="00C10E95"/>
    <w:rsid w:val="00C11055"/>
    <w:rsid w:val="00C1128A"/>
    <w:rsid w:val="00C114D6"/>
    <w:rsid w:val="00C11849"/>
    <w:rsid w:val="00C118C9"/>
    <w:rsid w:val="00C118CB"/>
    <w:rsid w:val="00C119CD"/>
    <w:rsid w:val="00C11BBF"/>
    <w:rsid w:val="00C11D34"/>
    <w:rsid w:val="00C11D71"/>
    <w:rsid w:val="00C11D8C"/>
    <w:rsid w:val="00C12158"/>
    <w:rsid w:val="00C122DF"/>
    <w:rsid w:val="00C128FF"/>
    <w:rsid w:val="00C12D48"/>
    <w:rsid w:val="00C12D67"/>
    <w:rsid w:val="00C12E67"/>
    <w:rsid w:val="00C12F8B"/>
    <w:rsid w:val="00C131DA"/>
    <w:rsid w:val="00C13356"/>
    <w:rsid w:val="00C135B9"/>
    <w:rsid w:val="00C1396B"/>
    <w:rsid w:val="00C13B19"/>
    <w:rsid w:val="00C13BEB"/>
    <w:rsid w:val="00C13C6E"/>
    <w:rsid w:val="00C13C7B"/>
    <w:rsid w:val="00C13D38"/>
    <w:rsid w:val="00C13DE2"/>
    <w:rsid w:val="00C13E5C"/>
    <w:rsid w:val="00C13FDB"/>
    <w:rsid w:val="00C1424B"/>
    <w:rsid w:val="00C14288"/>
    <w:rsid w:val="00C142B7"/>
    <w:rsid w:val="00C1440B"/>
    <w:rsid w:val="00C14590"/>
    <w:rsid w:val="00C146BC"/>
    <w:rsid w:val="00C146D5"/>
    <w:rsid w:val="00C14EC4"/>
    <w:rsid w:val="00C152C5"/>
    <w:rsid w:val="00C15409"/>
    <w:rsid w:val="00C15875"/>
    <w:rsid w:val="00C158D9"/>
    <w:rsid w:val="00C15965"/>
    <w:rsid w:val="00C15B8D"/>
    <w:rsid w:val="00C15CFA"/>
    <w:rsid w:val="00C15EE0"/>
    <w:rsid w:val="00C15F06"/>
    <w:rsid w:val="00C16063"/>
    <w:rsid w:val="00C161B0"/>
    <w:rsid w:val="00C16324"/>
    <w:rsid w:val="00C163CD"/>
    <w:rsid w:val="00C164AE"/>
    <w:rsid w:val="00C16845"/>
    <w:rsid w:val="00C16E27"/>
    <w:rsid w:val="00C16F5F"/>
    <w:rsid w:val="00C1708B"/>
    <w:rsid w:val="00C171E2"/>
    <w:rsid w:val="00C1722E"/>
    <w:rsid w:val="00C17242"/>
    <w:rsid w:val="00C17418"/>
    <w:rsid w:val="00C1778A"/>
    <w:rsid w:val="00C1781C"/>
    <w:rsid w:val="00C17985"/>
    <w:rsid w:val="00C17B35"/>
    <w:rsid w:val="00C17EE8"/>
    <w:rsid w:val="00C201E2"/>
    <w:rsid w:val="00C201FF"/>
    <w:rsid w:val="00C20283"/>
    <w:rsid w:val="00C202F5"/>
    <w:rsid w:val="00C20344"/>
    <w:rsid w:val="00C2047D"/>
    <w:rsid w:val="00C206DF"/>
    <w:rsid w:val="00C20890"/>
    <w:rsid w:val="00C209FA"/>
    <w:rsid w:val="00C20E16"/>
    <w:rsid w:val="00C20E9B"/>
    <w:rsid w:val="00C20F53"/>
    <w:rsid w:val="00C2104D"/>
    <w:rsid w:val="00C212DF"/>
    <w:rsid w:val="00C212FA"/>
    <w:rsid w:val="00C21722"/>
    <w:rsid w:val="00C21813"/>
    <w:rsid w:val="00C21BBD"/>
    <w:rsid w:val="00C22612"/>
    <w:rsid w:val="00C22987"/>
    <w:rsid w:val="00C22AB8"/>
    <w:rsid w:val="00C22C17"/>
    <w:rsid w:val="00C22CD6"/>
    <w:rsid w:val="00C22F02"/>
    <w:rsid w:val="00C231D9"/>
    <w:rsid w:val="00C231F2"/>
    <w:rsid w:val="00C2346B"/>
    <w:rsid w:val="00C234AB"/>
    <w:rsid w:val="00C23607"/>
    <w:rsid w:val="00C23A34"/>
    <w:rsid w:val="00C23E7E"/>
    <w:rsid w:val="00C23EF2"/>
    <w:rsid w:val="00C240CB"/>
    <w:rsid w:val="00C24238"/>
    <w:rsid w:val="00C24838"/>
    <w:rsid w:val="00C248CE"/>
    <w:rsid w:val="00C248DB"/>
    <w:rsid w:val="00C24BF3"/>
    <w:rsid w:val="00C24D54"/>
    <w:rsid w:val="00C24E87"/>
    <w:rsid w:val="00C251A1"/>
    <w:rsid w:val="00C2536D"/>
    <w:rsid w:val="00C253E7"/>
    <w:rsid w:val="00C25462"/>
    <w:rsid w:val="00C25595"/>
    <w:rsid w:val="00C255B1"/>
    <w:rsid w:val="00C259A7"/>
    <w:rsid w:val="00C25BE5"/>
    <w:rsid w:val="00C260AC"/>
    <w:rsid w:val="00C26301"/>
    <w:rsid w:val="00C26681"/>
    <w:rsid w:val="00C266A0"/>
    <w:rsid w:val="00C266BF"/>
    <w:rsid w:val="00C26789"/>
    <w:rsid w:val="00C26885"/>
    <w:rsid w:val="00C268EE"/>
    <w:rsid w:val="00C2698F"/>
    <w:rsid w:val="00C26C72"/>
    <w:rsid w:val="00C26C73"/>
    <w:rsid w:val="00C26E68"/>
    <w:rsid w:val="00C26F37"/>
    <w:rsid w:val="00C272EC"/>
    <w:rsid w:val="00C27C64"/>
    <w:rsid w:val="00C27E04"/>
    <w:rsid w:val="00C305A4"/>
    <w:rsid w:val="00C305BF"/>
    <w:rsid w:val="00C30883"/>
    <w:rsid w:val="00C30B8D"/>
    <w:rsid w:val="00C30E3B"/>
    <w:rsid w:val="00C312E5"/>
    <w:rsid w:val="00C31383"/>
    <w:rsid w:val="00C318A2"/>
    <w:rsid w:val="00C31926"/>
    <w:rsid w:val="00C31A54"/>
    <w:rsid w:val="00C31D2B"/>
    <w:rsid w:val="00C31F9B"/>
    <w:rsid w:val="00C31FD4"/>
    <w:rsid w:val="00C321A4"/>
    <w:rsid w:val="00C32269"/>
    <w:rsid w:val="00C323E5"/>
    <w:rsid w:val="00C326D7"/>
    <w:rsid w:val="00C326E7"/>
    <w:rsid w:val="00C327E7"/>
    <w:rsid w:val="00C329A4"/>
    <w:rsid w:val="00C329E4"/>
    <w:rsid w:val="00C32AB5"/>
    <w:rsid w:val="00C32C99"/>
    <w:rsid w:val="00C32CBE"/>
    <w:rsid w:val="00C32FAE"/>
    <w:rsid w:val="00C3316D"/>
    <w:rsid w:val="00C3317B"/>
    <w:rsid w:val="00C33307"/>
    <w:rsid w:val="00C334B2"/>
    <w:rsid w:val="00C334E4"/>
    <w:rsid w:val="00C3385F"/>
    <w:rsid w:val="00C33B7A"/>
    <w:rsid w:val="00C33C35"/>
    <w:rsid w:val="00C33F76"/>
    <w:rsid w:val="00C3405E"/>
    <w:rsid w:val="00C3407B"/>
    <w:rsid w:val="00C34224"/>
    <w:rsid w:val="00C3433F"/>
    <w:rsid w:val="00C343A6"/>
    <w:rsid w:val="00C347C3"/>
    <w:rsid w:val="00C3480D"/>
    <w:rsid w:val="00C34822"/>
    <w:rsid w:val="00C3490F"/>
    <w:rsid w:val="00C34AEB"/>
    <w:rsid w:val="00C34CD4"/>
    <w:rsid w:val="00C3516C"/>
    <w:rsid w:val="00C352CA"/>
    <w:rsid w:val="00C353A8"/>
    <w:rsid w:val="00C35A04"/>
    <w:rsid w:val="00C35A1B"/>
    <w:rsid w:val="00C35BD9"/>
    <w:rsid w:val="00C35ECD"/>
    <w:rsid w:val="00C36243"/>
    <w:rsid w:val="00C363D1"/>
    <w:rsid w:val="00C364D8"/>
    <w:rsid w:val="00C36652"/>
    <w:rsid w:val="00C36881"/>
    <w:rsid w:val="00C36900"/>
    <w:rsid w:val="00C369A1"/>
    <w:rsid w:val="00C369C4"/>
    <w:rsid w:val="00C369E5"/>
    <w:rsid w:val="00C36C09"/>
    <w:rsid w:val="00C36F2F"/>
    <w:rsid w:val="00C37163"/>
    <w:rsid w:val="00C37203"/>
    <w:rsid w:val="00C37525"/>
    <w:rsid w:val="00C375B4"/>
    <w:rsid w:val="00C376FB"/>
    <w:rsid w:val="00C37729"/>
    <w:rsid w:val="00C37855"/>
    <w:rsid w:val="00C378E0"/>
    <w:rsid w:val="00C37AA0"/>
    <w:rsid w:val="00C37D36"/>
    <w:rsid w:val="00C37EAB"/>
    <w:rsid w:val="00C37EC9"/>
    <w:rsid w:val="00C37F33"/>
    <w:rsid w:val="00C4013A"/>
    <w:rsid w:val="00C40B1C"/>
    <w:rsid w:val="00C41039"/>
    <w:rsid w:val="00C4108D"/>
    <w:rsid w:val="00C4143B"/>
    <w:rsid w:val="00C414BD"/>
    <w:rsid w:val="00C41505"/>
    <w:rsid w:val="00C4152A"/>
    <w:rsid w:val="00C41649"/>
    <w:rsid w:val="00C41845"/>
    <w:rsid w:val="00C41CDC"/>
    <w:rsid w:val="00C41E98"/>
    <w:rsid w:val="00C42049"/>
    <w:rsid w:val="00C42050"/>
    <w:rsid w:val="00C426C4"/>
    <w:rsid w:val="00C426EE"/>
    <w:rsid w:val="00C42E34"/>
    <w:rsid w:val="00C42EEE"/>
    <w:rsid w:val="00C4326E"/>
    <w:rsid w:val="00C43631"/>
    <w:rsid w:val="00C43729"/>
    <w:rsid w:val="00C437A9"/>
    <w:rsid w:val="00C437EF"/>
    <w:rsid w:val="00C44111"/>
    <w:rsid w:val="00C44231"/>
    <w:rsid w:val="00C442F6"/>
    <w:rsid w:val="00C4439A"/>
    <w:rsid w:val="00C444DA"/>
    <w:rsid w:val="00C444F9"/>
    <w:rsid w:val="00C4483C"/>
    <w:rsid w:val="00C44CBC"/>
    <w:rsid w:val="00C45006"/>
    <w:rsid w:val="00C4501D"/>
    <w:rsid w:val="00C450F8"/>
    <w:rsid w:val="00C452F4"/>
    <w:rsid w:val="00C45544"/>
    <w:rsid w:val="00C45C70"/>
    <w:rsid w:val="00C45E40"/>
    <w:rsid w:val="00C46312"/>
    <w:rsid w:val="00C46685"/>
    <w:rsid w:val="00C46824"/>
    <w:rsid w:val="00C46B51"/>
    <w:rsid w:val="00C475DC"/>
    <w:rsid w:val="00C47987"/>
    <w:rsid w:val="00C47C97"/>
    <w:rsid w:val="00C47DE8"/>
    <w:rsid w:val="00C47F60"/>
    <w:rsid w:val="00C47F9E"/>
    <w:rsid w:val="00C500AA"/>
    <w:rsid w:val="00C500F4"/>
    <w:rsid w:val="00C506A4"/>
    <w:rsid w:val="00C5082D"/>
    <w:rsid w:val="00C50887"/>
    <w:rsid w:val="00C50A95"/>
    <w:rsid w:val="00C50CE7"/>
    <w:rsid w:val="00C50D61"/>
    <w:rsid w:val="00C510A9"/>
    <w:rsid w:val="00C511EF"/>
    <w:rsid w:val="00C513F8"/>
    <w:rsid w:val="00C5157E"/>
    <w:rsid w:val="00C516AA"/>
    <w:rsid w:val="00C51B16"/>
    <w:rsid w:val="00C51B92"/>
    <w:rsid w:val="00C51CA1"/>
    <w:rsid w:val="00C51E93"/>
    <w:rsid w:val="00C51E98"/>
    <w:rsid w:val="00C524BA"/>
    <w:rsid w:val="00C525F4"/>
    <w:rsid w:val="00C526F3"/>
    <w:rsid w:val="00C5270F"/>
    <w:rsid w:val="00C52724"/>
    <w:rsid w:val="00C5275A"/>
    <w:rsid w:val="00C5277E"/>
    <w:rsid w:val="00C528AE"/>
    <w:rsid w:val="00C529A7"/>
    <w:rsid w:val="00C529F0"/>
    <w:rsid w:val="00C52F20"/>
    <w:rsid w:val="00C5320F"/>
    <w:rsid w:val="00C536DB"/>
    <w:rsid w:val="00C53955"/>
    <w:rsid w:val="00C53A60"/>
    <w:rsid w:val="00C53ABF"/>
    <w:rsid w:val="00C53B42"/>
    <w:rsid w:val="00C53CAF"/>
    <w:rsid w:val="00C53D5B"/>
    <w:rsid w:val="00C53ECA"/>
    <w:rsid w:val="00C54154"/>
    <w:rsid w:val="00C543B6"/>
    <w:rsid w:val="00C543F1"/>
    <w:rsid w:val="00C544B6"/>
    <w:rsid w:val="00C546B5"/>
    <w:rsid w:val="00C54DFE"/>
    <w:rsid w:val="00C54E92"/>
    <w:rsid w:val="00C5534F"/>
    <w:rsid w:val="00C55350"/>
    <w:rsid w:val="00C55468"/>
    <w:rsid w:val="00C557CB"/>
    <w:rsid w:val="00C55CB9"/>
    <w:rsid w:val="00C55CE2"/>
    <w:rsid w:val="00C55D07"/>
    <w:rsid w:val="00C55F0E"/>
    <w:rsid w:val="00C565E5"/>
    <w:rsid w:val="00C56746"/>
    <w:rsid w:val="00C568AE"/>
    <w:rsid w:val="00C569EE"/>
    <w:rsid w:val="00C56A3F"/>
    <w:rsid w:val="00C56D0D"/>
    <w:rsid w:val="00C56E20"/>
    <w:rsid w:val="00C56FDF"/>
    <w:rsid w:val="00C57095"/>
    <w:rsid w:val="00C571DF"/>
    <w:rsid w:val="00C5736F"/>
    <w:rsid w:val="00C57A0A"/>
    <w:rsid w:val="00C57D32"/>
    <w:rsid w:val="00C57FA9"/>
    <w:rsid w:val="00C60152"/>
    <w:rsid w:val="00C60402"/>
    <w:rsid w:val="00C604A5"/>
    <w:rsid w:val="00C604BA"/>
    <w:rsid w:val="00C6050E"/>
    <w:rsid w:val="00C606D2"/>
    <w:rsid w:val="00C60805"/>
    <w:rsid w:val="00C60963"/>
    <w:rsid w:val="00C609B5"/>
    <w:rsid w:val="00C60ABB"/>
    <w:rsid w:val="00C60AF1"/>
    <w:rsid w:val="00C60C03"/>
    <w:rsid w:val="00C60D93"/>
    <w:rsid w:val="00C60EB7"/>
    <w:rsid w:val="00C61073"/>
    <w:rsid w:val="00C610F9"/>
    <w:rsid w:val="00C6120B"/>
    <w:rsid w:val="00C612CF"/>
    <w:rsid w:val="00C61482"/>
    <w:rsid w:val="00C61553"/>
    <w:rsid w:val="00C6185E"/>
    <w:rsid w:val="00C61B10"/>
    <w:rsid w:val="00C61CA3"/>
    <w:rsid w:val="00C61D05"/>
    <w:rsid w:val="00C61F7D"/>
    <w:rsid w:val="00C6204F"/>
    <w:rsid w:val="00C6248D"/>
    <w:rsid w:val="00C625D6"/>
    <w:rsid w:val="00C62B11"/>
    <w:rsid w:val="00C62CDE"/>
    <w:rsid w:val="00C62FB4"/>
    <w:rsid w:val="00C632D9"/>
    <w:rsid w:val="00C63383"/>
    <w:rsid w:val="00C63772"/>
    <w:rsid w:val="00C6380A"/>
    <w:rsid w:val="00C6382B"/>
    <w:rsid w:val="00C63877"/>
    <w:rsid w:val="00C638CD"/>
    <w:rsid w:val="00C639F4"/>
    <w:rsid w:val="00C63AE7"/>
    <w:rsid w:val="00C63B94"/>
    <w:rsid w:val="00C63EA8"/>
    <w:rsid w:val="00C6407E"/>
    <w:rsid w:val="00C64104"/>
    <w:rsid w:val="00C6428E"/>
    <w:rsid w:val="00C64769"/>
    <w:rsid w:val="00C647A5"/>
    <w:rsid w:val="00C64816"/>
    <w:rsid w:val="00C64827"/>
    <w:rsid w:val="00C64BC3"/>
    <w:rsid w:val="00C64C2F"/>
    <w:rsid w:val="00C650C9"/>
    <w:rsid w:val="00C65642"/>
    <w:rsid w:val="00C6569F"/>
    <w:rsid w:val="00C65BA6"/>
    <w:rsid w:val="00C65D13"/>
    <w:rsid w:val="00C65E84"/>
    <w:rsid w:val="00C662C2"/>
    <w:rsid w:val="00C663DC"/>
    <w:rsid w:val="00C66996"/>
    <w:rsid w:val="00C66AA5"/>
    <w:rsid w:val="00C66B00"/>
    <w:rsid w:val="00C66F15"/>
    <w:rsid w:val="00C671A4"/>
    <w:rsid w:val="00C67483"/>
    <w:rsid w:val="00C674F9"/>
    <w:rsid w:val="00C676A6"/>
    <w:rsid w:val="00C678AD"/>
    <w:rsid w:val="00C679A2"/>
    <w:rsid w:val="00C67AD0"/>
    <w:rsid w:val="00C700D9"/>
    <w:rsid w:val="00C702E1"/>
    <w:rsid w:val="00C70369"/>
    <w:rsid w:val="00C708E2"/>
    <w:rsid w:val="00C708FB"/>
    <w:rsid w:val="00C70AE7"/>
    <w:rsid w:val="00C71728"/>
    <w:rsid w:val="00C71748"/>
    <w:rsid w:val="00C7190B"/>
    <w:rsid w:val="00C71A40"/>
    <w:rsid w:val="00C71B8C"/>
    <w:rsid w:val="00C71C3C"/>
    <w:rsid w:val="00C71DB0"/>
    <w:rsid w:val="00C71E7E"/>
    <w:rsid w:val="00C72119"/>
    <w:rsid w:val="00C72273"/>
    <w:rsid w:val="00C72344"/>
    <w:rsid w:val="00C72387"/>
    <w:rsid w:val="00C723B3"/>
    <w:rsid w:val="00C72530"/>
    <w:rsid w:val="00C726B3"/>
    <w:rsid w:val="00C7290D"/>
    <w:rsid w:val="00C72E67"/>
    <w:rsid w:val="00C72E78"/>
    <w:rsid w:val="00C72F62"/>
    <w:rsid w:val="00C730DF"/>
    <w:rsid w:val="00C73352"/>
    <w:rsid w:val="00C733A9"/>
    <w:rsid w:val="00C7341B"/>
    <w:rsid w:val="00C73443"/>
    <w:rsid w:val="00C73505"/>
    <w:rsid w:val="00C7369F"/>
    <w:rsid w:val="00C73AAC"/>
    <w:rsid w:val="00C73EB2"/>
    <w:rsid w:val="00C7404C"/>
    <w:rsid w:val="00C741BD"/>
    <w:rsid w:val="00C7422C"/>
    <w:rsid w:val="00C744FB"/>
    <w:rsid w:val="00C749DD"/>
    <w:rsid w:val="00C74C1B"/>
    <w:rsid w:val="00C74CC1"/>
    <w:rsid w:val="00C74D92"/>
    <w:rsid w:val="00C74EB3"/>
    <w:rsid w:val="00C74EF4"/>
    <w:rsid w:val="00C74F55"/>
    <w:rsid w:val="00C75336"/>
    <w:rsid w:val="00C7581A"/>
    <w:rsid w:val="00C7587E"/>
    <w:rsid w:val="00C75C0B"/>
    <w:rsid w:val="00C75CF2"/>
    <w:rsid w:val="00C75F03"/>
    <w:rsid w:val="00C75FBE"/>
    <w:rsid w:val="00C75FF8"/>
    <w:rsid w:val="00C76616"/>
    <w:rsid w:val="00C76784"/>
    <w:rsid w:val="00C76851"/>
    <w:rsid w:val="00C768C5"/>
    <w:rsid w:val="00C76A65"/>
    <w:rsid w:val="00C76C15"/>
    <w:rsid w:val="00C76E8B"/>
    <w:rsid w:val="00C77214"/>
    <w:rsid w:val="00C773D6"/>
    <w:rsid w:val="00C7744D"/>
    <w:rsid w:val="00C7779E"/>
    <w:rsid w:val="00C777BF"/>
    <w:rsid w:val="00C801C3"/>
    <w:rsid w:val="00C801CA"/>
    <w:rsid w:val="00C8029E"/>
    <w:rsid w:val="00C8057A"/>
    <w:rsid w:val="00C80630"/>
    <w:rsid w:val="00C808B0"/>
    <w:rsid w:val="00C808BC"/>
    <w:rsid w:val="00C80D37"/>
    <w:rsid w:val="00C81115"/>
    <w:rsid w:val="00C81288"/>
    <w:rsid w:val="00C813B1"/>
    <w:rsid w:val="00C81560"/>
    <w:rsid w:val="00C817AA"/>
    <w:rsid w:val="00C81948"/>
    <w:rsid w:val="00C81C94"/>
    <w:rsid w:val="00C82195"/>
    <w:rsid w:val="00C821CA"/>
    <w:rsid w:val="00C822F7"/>
    <w:rsid w:val="00C8240C"/>
    <w:rsid w:val="00C82427"/>
    <w:rsid w:val="00C82678"/>
    <w:rsid w:val="00C826E8"/>
    <w:rsid w:val="00C830A5"/>
    <w:rsid w:val="00C830C6"/>
    <w:rsid w:val="00C831D3"/>
    <w:rsid w:val="00C83356"/>
    <w:rsid w:val="00C8358D"/>
    <w:rsid w:val="00C83640"/>
    <w:rsid w:val="00C8368B"/>
    <w:rsid w:val="00C836A0"/>
    <w:rsid w:val="00C838DA"/>
    <w:rsid w:val="00C83D06"/>
    <w:rsid w:val="00C83FC4"/>
    <w:rsid w:val="00C8408E"/>
    <w:rsid w:val="00C84187"/>
    <w:rsid w:val="00C84394"/>
    <w:rsid w:val="00C84474"/>
    <w:rsid w:val="00C84A92"/>
    <w:rsid w:val="00C84B41"/>
    <w:rsid w:val="00C84E22"/>
    <w:rsid w:val="00C84EB8"/>
    <w:rsid w:val="00C84FD6"/>
    <w:rsid w:val="00C8508C"/>
    <w:rsid w:val="00C850A2"/>
    <w:rsid w:val="00C85117"/>
    <w:rsid w:val="00C85309"/>
    <w:rsid w:val="00C8598F"/>
    <w:rsid w:val="00C85F5F"/>
    <w:rsid w:val="00C86301"/>
    <w:rsid w:val="00C865C1"/>
    <w:rsid w:val="00C8665B"/>
    <w:rsid w:val="00C86672"/>
    <w:rsid w:val="00C86682"/>
    <w:rsid w:val="00C866ED"/>
    <w:rsid w:val="00C869A8"/>
    <w:rsid w:val="00C86AE0"/>
    <w:rsid w:val="00C86B8E"/>
    <w:rsid w:val="00C86EF4"/>
    <w:rsid w:val="00C87114"/>
    <w:rsid w:val="00C874D8"/>
    <w:rsid w:val="00C87993"/>
    <w:rsid w:val="00C87A4F"/>
    <w:rsid w:val="00C87BDF"/>
    <w:rsid w:val="00C87D6F"/>
    <w:rsid w:val="00C87DA0"/>
    <w:rsid w:val="00C9032F"/>
    <w:rsid w:val="00C90441"/>
    <w:rsid w:val="00C90C60"/>
    <w:rsid w:val="00C9101B"/>
    <w:rsid w:val="00C9124F"/>
    <w:rsid w:val="00C91566"/>
    <w:rsid w:val="00C9169D"/>
    <w:rsid w:val="00C917B4"/>
    <w:rsid w:val="00C919C8"/>
    <w:rsid w:val="00C919F0"/>
    <w:rsid w:val="00C91A76"/>
    <w:rsid w:val="00C91B25"/>
    <w:rsid w:val="00C91B5E"/>
    <w:rsid w:val="00C91BB7"/>
    <w:rsid w:val="00C91E06"/>
    <w:rsid w:val="00C92014"/>
    <w:rsid w:val="00C92085"/>
    <w:rsid w:val="00C921E9"/>
    <w:rsid w:val="00C9282D"/>
    <w:rsid w:val="00C9285C"/>
    <w:rsid w:val="00C928A4"/>
    <w:rsid w:val="00C92CA7"/>
    <w:rsid w:val="00C9322A"/>
    <w:rsid w:val="00C935EC"/>
    <w:rsid w:val="00C93633"/>
    <w:rsid w:val="00C93871"/>
    <w:rsid w:val="00C93886"/>
    <w:rsid w:val="00C93AEC"/>
    <w:rsid w:val="00C93BB1"/>
    <w:rsid w:val="00C93CE0"/>
    <w:rsid w:val="00C94106"/>
    <w:rsid w:val="00C94B8F"/>
    <w:rsid w:val="00C94E1C"/>
    <w:rsid w:val="00C951FE"/>
    <w:rsid w:val="00C9534F"/>
    <w:rsid w:val="00C954F5"/>
    <w:rsid w:val="00C9593F"/>
    <w:rsid w:val="00C95B15"/>
    <w:rsid w:val="00C95D0C"/>
    <w:rsid w:val="00C95E8A"/>
    <w:rsid w:val="00C961B1"/>
    <w:rsid w:val="00C9621C"/>
    <w:rsid w:val="00C9631F"/>
    <w:rsid w:val="00C96496"/>
    <w:rsid w:val="00C96543"/>
    <w:rsid w:val="00C968A2"/>
    <w:rsid w:val="00C968AD"/>
    <w:rsid w:val="00C96AF3"/>
    <w:rsid w:val="00C96B10"/>
    <w:rsid w:val="00C96C8D"/>
    <w:rsid w:val="00C96EEF"/>
    <w:rsid w:val="00C97043"/>
    <w:rsid w:val="00C97048"/>
    <w:rsid w:val="00C97253"/>
    <w:rsid w:val="00C973D7"/>
    <w:rsid w:val="00C974F2"/>
    <w:rsid w:val="00C97553"/>
    <w:rsid w:val="00C976A7"/>
    <w:rsid w:val="00C9774A"/>
    <w:rsid w:val="00C97780"/>
    <w:rsid w:val="00C9784F"/>
    <w:rsid w:val="00C97A32"/>
    <w:rsid w:val="00C97AE4"/>
    <w:rsid w:val="00C97BC8"/>
    <w:rsid w:val="00C97D61"/>
    <w:rsid w:val="00CA0073"/>
    <w:rsid w:val="00CA028A"/>
    <w:rsid w:val="00CA0367"/>
    <w:rsid w:val="00CA0553"/>
    <w:rsid w:val="00CA06AC"/>
    <w:rsid w:val="00CA06AF"/>
    <w:rsid w:val="00CA07F5"/>
    <w:rsid w:val="00CA0A4D"/>
    <w:rsid w:val="00CA0AFE"/>
    <w:rsid w:val="00CA0D79"/>
    <w:rsid w:val="00CA0EA2"/>
    <w:rsid w:val="00CA0FB9"/>
    <w:rsid w:val="00CA12AC"/>
    <w:rsid w:val="00CA1464"/>
    <w:rsid w:val="00CA14C4"/>
    <w:rsid w:val="00CA1589"/>
    <w:rsid w:val="00CA1740"/>
    <w:rsid w:val="00CA1949"/>
    <w:rsid w:val="00CA1A90"/>
    <w:rsid w:val="00CA1E8F"/>
    <w:rsid w:val="00CA1FD2"/>
    <w:rsid w:val="00CA1FEE"/>
    <w:rsid w:val="00CA26FB"/>
    <w:rsid w:val="00CA275D"/>
    <w:rsid w:val="00CA2AF1"/>
    <w:rsid w:val="00CA2CB8"/>
    <w:rsid w:val="00CA2D47"/>
    <w:rsid w:val="00CA2E37"/>
    <w:rsid w:val="00CA2F1D"/>
    <w:rsid w:val="00CA2F53"/>
    <w:rsid w:val="00CA30EA"/>
    <w:rsid w:val="00CA30F2"/>
    <w:rsid w:val="00CA31C3"/>
    <w:rsid w:val="00CA33A2"/>
    <w:rsid w:val="00CA34CB"/>
    <w:rsid w:val="00CA38A3"/>
    <w:rsid w:val="00CA38CB"/>
    <w:rsid w:val="00CA3DBE"/>
    <w:rsid w:val="00CA3E17"/>
    <w:rsid w:val="00CA3E68"/>
    <w:rsid w:val="00CA4095"/>
    <w:rsid w:val="00CA4427"/>
    <w:rsid w:val="00CA4564"/>
    <w:rsid w:val="00CA46B4"/>
    <w:rsid w:val="00CA4A41"/>
    <w:rsid w:val="00CA4C06"/>
    <w:rsid w:val="00CA4D89"/>
    <w:rsid w:val="00CA4F26"/>
    <w:rsid w:val="00CA5055"/>
    <w:rsid w:val="00CA505B"/>
    <w:rsid w:val="00CA507E"/>
    <w:rsid w:val="00CA5384"/>
    <w:rsid w:val="00CA54F0"/>
    <w:rsid w:val="00CA55ED"/>
    <w:rsid w:val="00CA5774"/>
    <w:rsid w:val="00CA5A6F"/>
    <w:rsid w:val="00CA5D71"/>
    <w:rsid w:val="00CA5F40"/>
    <w:rsid w:val="00CA612A"/>
    <w:rsid w:val="00CA62E6"/>
    <w:rsid w:val="00CA631C"/>
    <w:rsid w:val="00CA6904"/>
    <w:rsid w:val="00CA6F9B"/>
    <w:rsid w:val="00CA73F1"/>
    <w:rsid w:val="00CA7449"/>
    <w:rsid w:val="00CA76C1"/>
    <w:rsid w:val="00CA78BE"/>
    <w:rsid w:val="00CA7A2A"/>
    <w:rsid w:val="00CA7A67"/>
    <w:rsid w:val="00CA7D80"/>
    <w:rsid w:val="00CA7DD8"/>
    <w:rsid w:val="00CA7DDA"/>
    <w:rsid w:val="00CA7E02"/>
    <w:rsid w:val="00CB01DF"/>
    <w:rsid w:val="00CB034F"/>
    <w:rsid w:val="00CB03A7"/>
    <w:rsid w:val="00CB04BE"/>
    <w:rsid w:val="00CB0661"/>
    <w:rsid w:val="00CB1098"/>
    <w:rsid w:val="00CB110C"/>
    <w:rsid w:val="00CB116E"/>
    <w:rsid w:val="00CB11E7"/>
    <w:rsid w:val="00CB16F7"/>
    <w:rsid w:val="00CB1763"/>
    <w:rsid w:val="00CB1880"/>
    <w:rsid w:val="00CB1D37"/>
    <w:rsid w:val="00CB1D94"/>
    <w:rsid w:val="00CB1FE0"/>
    <w:rsid w:val="00CB20BF"/>
    <w:rsid w:val="00CB25A9"/>
    <w:rsid w:val="00CB27B5"/>
    <w:rsid w:val="00CB294F"/>
    <w:rsid w:val="00CB2976"/>
    <w:rsid w:val="00CB2AC7"/>
    <w:rsid w:val="00CB2DC8"/>
    <w:rsid w:val="00CB2F49"/>
    <w:rsid w:val="00CB2FB0"/>
    <w:rsid w:val="00CB30AF"/>
    <w:rsid w:val="00CB30F0"/>
    <w:rsid w:val="00CB3149"/>
    <w:rsid w:val="00CB33D8"/>
    <w:rsid w:val="00CB36D3"/>
    <w:rsid w:val="00CB3E4F"/>
    <w:rsid w:val="00CB3E73"/>
    <w:rsid w:val="00CB412A"/>
    <w:rsid w:val="00CB4488"/>
    <w:rsid w:val="00CB4599"/>
    <w:rsid w:val="00CB491A"/>
    <w:rsid w:val="00CB4962"/>
    <w:rsid w:val="00CB4A16"/>
    <w:rsid w:val="00CB4A30"/>
    <w:rsid w:val="00CB4C46"/>
    <w:rsid w:val="00CB4DC4"/>
    <w:rsid w:val="00CB4F16"/>
    <w:rsid w:val="00CB515B"/>
    <w:rsid w:val="00CB5443"/>
    <w:rsid w:val="00CB558F"/>
    <w:rsid w:val="00CB572C"/>
    <w:rsid w:val="00CB59AA"/>
    <w:rsid w:val="00CB5AD1"/>
    <w:rsid w:val="00CB5B7C"/>
    <w:rsid w:val="00CB5C8E"/>
    <w:rsid w:val="00CB5DF4"/>
    <w:rsid w:val="00CB5E70"/>
    <w:rsid w:val="00CB61C4"/>
    <w:rsid w:val="00CB6219"/>
    <w:rsid w:val="00CB6235"/>
    <w:rsid w:val="00CB625B"/>
    <w:rsid w:val="00CB660D"/>
    <w:rsid w:val="00CB6870"/>
    <w:rsid w:val="00CB69FD"/>
    <w:rsid w:val="00CB6C9D"/>
    <w:rsid w:val="00CB7038"/>
    <w:rsid w:val="00CB75A2"/>
    <w:rsid w:val="00CB7605"/>
    <w:rsid w:val="00CB77D1"/>
    <w:rsid w:val="00CB790E"/>
    <w:rsid w:val="00CB7B0D"/>
    <w:rsid w:val="00CB7C74"/>
    <w:rsid w:val="00CB7CDA"/>
    <w:rsid w:val="00CB7CFF"/>
    <w:rsid w:val="00CC0015"/>
    <w:rsid w:val="00CC0133"/>
    <w:rsid w:val="00CC04AF"/>
    <w:rsid w:val="00CC0589"/>
    <w:rsid w:val="00CC0A91"/>
    <w:rsid w:val="00CC0CA1"/>
    <w:rsid w:val="00CC0D8A"/>
    <w:rsid w:val="00CC0D91"/>
    <w:rsid w:val="00CC0DF1"/>
    <w:rsid w:val="00CC1107"/>
    <w:rsid w:val="00CC1120"/>
    <w:rsid w:val="00CC1172"/>
    <w:rsid w:val="00CC11E4"/>
    <w:rsid w:val="00CC1279"/>
    <w:rsid w:val="00CC16FD"/>
    <w:rsid w:val="00CC172A"/>
    <w:rsid w:val="00CC1D68"/>
    <w:rsid w:val="00CC1F4A"/>
    <w:rsid w:val="00CC2091"/>
    <w:rsid w:val="00CC23ED"/>
    <w:rsid w:val="00CC247A"/>
    <w:rsid w:val="00CC24CF"/>
    <w:rsid w:val="00CC2740"/>
    <w:rsid w:val="00CC2852"/>
    <w:rsid w:val="00CC2DCF"/>
    <w:rsid w:val="00CC2EA5"/>
    <w:rsid w:val="00CC3201"/>
    <w:rsid w:val="00CC37C2"/>
    <w:rsid w:val="00CC38FC"/>
    <w:rsid w:val="00CC39AA"/>
    <w:rsid w:val="00CC3AE8"/>
    <w:rsid w:val="00CC3D50"/>
    <w:rsid w:val="00CC3DED"/>
    <w:rsid w:val="00CC3FCA"/>
    <w:rsid w:val="00CC41CA"/>
    <w:rsid w:val="00CC4217"/>
    <w:rsid w:val="00CC447B"/>
    <w:rsid w:val="00CC44D9"/>
    <w:rsid w:val="00CC4796"/>
    <w:rsid w:val="00CC47D4"/>
    <w:rsid w:val="00CC4933"/>
    <w:rsid w:val="00CC49AA"/>
    <w:rsid w:val="00CC49D8"/>
    <w:rsid w:val="00CC4CA6"/>
    <w:rsid w:val="00CC4DA3"/>
    <w:rsid w:val="00CC4E58"/>
    <w:rsid w:val="00CC50C7"/>
    <w:rsid w:val="00CC5228"/>
    <w:rsid w:val="00CC5251"/>
    <w:rsid w:val="00CC57CC"/>
    <w:rsid w:val="00CC5879"/>
    <w:rsid w:val="00CC5949"/>
    <w:rsid w:val="00CC5C3C"/>
    <w:rsid w:val="00CC5F50"/>
    <w:rsid w:val="00CC639C"/>
    <w:rsid w:val="00CC6433"/>
    <w:rsid w:val="00CC683B"/>
    <w:rsid w:val="00CC68A1"/>
    <w:rsid w:val="00CC6A2A"/>
    <w:rsid w:val="00CC6F77"/>
    <w:rsid w:val="00CC78AF"/>
    <w:rsid w:val="00CC79C3"/>
    <w:rsid w:val="00CC7C85"/>
    <w:rsid w:val="00CC7E5E"/>
    <w:rsid w:val="00CC7F55"/>
    <w:rsid w:val="00CD0371"/>
    <w:rsid w:val="00CD03CA"/>
    <w:rsid w:val="00CD0A10"/>
    <w:rsid w:val="00CD0AEC"/>
    <w:rsid w:val="00CD0CF9"/>
    <w:rsid w:val="00CD0D2B"/>
    <w:rsid w:val="00CD1025"/>
    <w:rsid w:val="00CD11FF"/>
    <w:rsid w:val="00CD13E5"/>
    <w:rsid w:val="00CD145A"/>
    <w:rsid w:val="00CD14D8"/>
    <w:rsid w:val="00CD1714"/>
    <w:rsid w:val="00CD1776"/>
    <w:rsid w:val="00CD184A"/>
    <w:rsid w:val="00CD1F79"/>
    <w:rsid w:val="00CD2396"/>
    <w:rsid w:val="00CD25E3"/>
    <w:rsid w:val="00CD2808"/>
    <w:rsid w:val="00CD2992"/>
    <w:rsid w:val="00CD2B47"/>
    <w:rsid w:val="00CD2D1E"/>
    <w:rsid w:val="00CD347E"/>
    <w:rsid w:val="00CD3569"/>
    <w:rsid w:val="00CD363B"/>
    <w:rsid w:val="00CD363D"/>
    <w:rsid w:val="00CD394C"/>
    <w:rsid w:val="00CD3A63"/>
    <w:rsid w:val="00CD3C41"/>
    <w:rsid w:val="00CD3FC9"/>
    <w:rsid w:val="00CD4C5D"/>
    <w:rsid w:val="00CD4C62"/>
    <w:rsid w:val="00CD4E1B"/>
    <w:rsid w:val="00CD4E54"/>
    <w:rsid w:val="00CD50EB"/>
    <w:rsid w:val="00CD535A"/>
    <w:rsid w:val="00CD53C0"/>
    <w:rsid w:val="00CD5611"/>
    <w:rsid w:val="00CD56DF"/>
    <w:rsid w:val="00CD5771"/>
    <w:rsid w:val="00CD5A26"/>
    <w:rsid w:val="00CD6127"/>
    <w:rsid w:val="00CD622F"/>
    <w:rsid w:val="00CD6409"/>
    <w:rsid w:val="00CD65C7"/>
    <w:rsid w:val="00CD6671"/>
    <w:rsid w:val="00CD686F"/>
    <w:rsid w:val="00CD69D0"/>
    <w:rsid w:val="00CD6B9F"/>
    <w:rsid w:val="00CD6DDE"/>
    <w:rsid w:val="00CD7165"/>
    <w:rsid w:val="00CD723A"/>
    <w:rsid w:val="00CD7284"/>
    <w:rsid w:val="00CD73BC"/>
    <w:rsid w:val="00CD73E1"/>
    <w:rsid w:val="00CD73E8"/>
    <w:rsid w:val="00CD751D"/>
    <w:rsid w:val="00CD7534"/>
    <w:rsid w:val="00CD75CF"/>
    <w:rsid w:val="00CD7601"/>
    <w:rsid w:val="00CE006C"/>
    <w:rsid w:val="00CE0358"/>
    <w:rsid w:val="00CE04F3"/>
    <w:rsid w:val="00CE06B0"/>
    <w:rsid w:val="00CE06D7"/>
    <w:rsid w:val="00CE0B14"/>
    <w:rsid w:val="00CE0E16"/>
    <w:rsid w:val="00CE0E35"/>
    <w:rsid w:val="00CE0F06"/>
    <w:rsid w:val="00CE11DA"/>
    <w:rsid w:val="00CE123C"/>
    <w:rsid w:val="00CE13EB"/>
    <w:rsid w:val="00CE1656"/>
    <w:rsid w:val="00CE1990"/>
    <w:rsid w:val="00CE1BFF"/>
    <w:rsid w:val="00CE1DE8"/>
    <w:rsid w:val="00CE1E22"/>
    <w:rsid w:val="00CE2217"/>
    <w:rsid w:val="00CE22C7"/>
    <w:rsid w:val="00CE2370"/>
    <w:rsid w:val="00CE2683"/>
    <w:rsid w:val="00CE2A0E"/>
    <w:rsid w:val="00CE31DF"/>
    <w:rsid w:val="00CE328A"/>
    <w:rsid w:val="00CE35FE"/>
    <w:rsid w:val="00CE3677"/>
    <w:rsid w:val="00CE37A7"/>
    <w:rsid w:val="00CE3981"/>
    <w:rsid w:val="00CE3C45"/>
    <w:rsid w:val="00CE3F10"/>
    <w:rsid w:val="00CE3F96"/>
    <w:rsid w:val="00CE41A7"/>
    <w:rsid w:val="00CE41C1"/>
    <w:rsid w:val="00CE42EC"/>
    <w:rsid w:val="00CE4727"/>
    <w:rsid w:val="00CE47E1"/>
    <w:rsid w:val="00CE485D"/>
    <w:rsid w:val="00CE4961"/>
    <w:rsid w:val="00CE4B34"/>
    <w:rsid w:val="00CE4D46"/>
    <w:rsid w:val="00CE4E07"/>
    <w:rsid w:val="00CE4EAE"/>
    <w:rsid w:val="00CE53B6"/>
    <w:rsid w:val="00CE55A4"/>
    <w:rsid w:val="00CE55E4"/>
    <w:rsid w:val="00CE560D"/>
    <w:rsid w:val="00CE59D6"/>
    <w:rsid w:val="00CE5AF0"/>
    <w:rsid w:val="00CE5B55"/>
    <w:rsid w:val="00CE5DF9"/>
    <w:rsid w:val="00CE5EDE"/>
    <w:rsid w:val="00CE656A"/>
    <w:rsid w:val="00CE678E"/>
    <w:rsid w:val="00CE6D1C"/>
    <w:rsid w:val="00CE6EE3"/>
    <w:rsid w:val="00CE704C"/>
    <w:rsid w:val="00CE73CF"/>
    <w:rsid w:val="00CE74E2"/>
    <w:rsid w:val="00CE766C"/>
    <w:rsid w:val="00CE7ADF"/>
    <w:rsid w:val="00CE7B82"/>
    <w:rsid w:val="00CE7D7B"/>
    <w:rsid w:val="00CF0046"/>
    <w:rsid w:val="00CF09AB"/>
    <w:rsid w:val="00CF0C5A"/>
    <w:rsid w:val="00CF0CD1"/>
    <w:rsid w:val="00CF0F3B"/>
    <w:rsid w:val="00CF0FFB"/>
    <w:rsid w:val="00CF1133"/>
    <w:rsid w:val="00CF143D"/>
    <w:rsid w:val="00CF148F"/>
    <w:rsid w:val="00CF176B"/>
    <w:rsid w:val="00CF178D"/>
    <w:rsid w:val="00CF17B3"/>
    <w:rsid w:val="00CF1861"/>
    <w:rsid w:val="00CF1B27"/>
    <w:rsid w:val="00CF1E2B"/>
    <w:rsid w:val="00CF1EEB"/>
    <w:rsid w:val="00CF1F1E"/>
    <w:rsid w:val="00CF231C"/>
    <w:rsid w:val="00CF23A7"/>
    <w:rsid w:val="00CF293D"/>
    <w:rsid w:val="00CF2A06"/>
    <w:rsid w:val="00CF2B3B"/>
    <w:rsid w:val="00CF2B59"/>
    <w:rsid w:val="00CF2C7B"/>
    <w:rsid w:val="00CF2F71"/>
    <w:rsid w:val="00CF2F97"/>
    <w:rsid w:val="00CF347F"/>
    <w:rsid w:val="00CF3858"/>
    <w:rsid w:val="00CF3F73"/>
    <w:rsid w:val="00CF3FF8"/>
    <w:rsid w:val="00CF413D"/>
    <w:rsid w:val="00CF4156"/>
    <w:rsid w:val="00CF4977"/>
    <w:rsid w:val="00CF49C0"/>
    <w:rsid w:val="00CF4B4E"/>
    <w:rsid w:val="00CF4E3E"/>
    <w:rsid w:val="00CF4E55"/>
    <w:rsid w:val="00CF4E94"/>
    <w:rsid w:val="00CF5057"/>
    <w:rsid w:val="00CF5218"/>
    <w:rsid w:val="00CF529E"/>
    <w:rsid w:val="00CF54DE"/>
    <w:rsid w:val="00CF5701"/>
    <w:rsid w:val="00CF5761"/>
    <w:rsid w:val="00CF593C"/>
    <w:rsid w:val="00CF5947"/>
    <w:rsid w:val="00CF5A47"/>
    <w:rsid w:val="00CF5D6E"/>
    <w:rsid w:val="00CF5FA4"/>
    <w:rsid w:val="00CF60BF"/>
    <w:rsid w:val="00CF624E"/>
    <w:rsid w:val="00CF6702"/>
    <w:rsid w:val="00CF6995"/>
    <w:rsid w:val="00CF6AA1"/>
    <w:rsid w:val="00CF6CAF"/>
    <w:rsid w:val="00CF6FA2"/>
    <w:rsid w:val="00CF6FD3"/>
    <w:rsid w:val="00CF70EA"/>
    <w:rsid w:val="00CF724E"/>
    <w:rsid w:val="00CF7327"/>
    <w:rsid w:val="00CF73D4"/>
    <w:rsid w:val="00CF74B0"/>
    <w:rsid w:val="00CF7674"/>
    <w:rsid w:val="00CF78FF"/>
    <w:rsid w:val="00CF7C8C"/>
    <w:rsid w:val="00CF7F2A"/>
    <w:rsid w:val="00D00040"/>
    <w:rsid w:val="00D001BA"/>
    <w:rsid w:val="00D00245"/>
    <w:rsid w:val="00D002C6"/>
    <w:rsid w:val="00D00348"/>
    <w:rsid w:val="00D00533"/>
    <w:rsid w:val="00D009DC"/>
    <w:rsid w:val="00D00C3F"/>
    <w:rsid w:val="00D00FAD"/>
    <w:rsid w:val="00D00FC8"/>
    <w:rsid w:val="00D0126A"/>
    <w:rsid w:val="00D012F3"/>
    <w:rsid w:val="00D013F2"/>
    <w:rsid w:val="00D0157F"/>
    <w:rsid w:val="00D018EE"/>
    <w:rsid w:val="00D019BA"/>
    <w:rsid w:val="00D01A3A"/>
    <w:rsid w:val="00D01B5D"/>
    <w:rsid w:val="00D01BA6"/>
    <w:rsid w:val="00D01F2C"/>
    <w:rsid w:val="00D01FAE"/>
    <w:rsid w:val="00D01FDF"/>
    <w:rsid w:val="00D02039"/>
    <w:rsid w:val="00D02047"/>
    <w:rsid w:val="00D0208C"/>
    <w:rsid w:val="00D0228A"/>
    <w:rsid w:val="00D02336"/>
    <w:rsid w:val="00D024E6"/>
    <w:rsid w:val="00D024EC"/>
    <w:rsid w:val="00D028A7"/>
    <w:rsid w:val="00D0292E"/>
    <w:rsid w:val="00D02963"/>
    <w:rsid w:val="00D02ACF"/>
    <w:rsid w:val="00D02BE5"/>
    <w:rsid w:val="00D02C06"/>
    <w:rsid w:val="00D02C18"/>
    <w:rsid w:val="00D02C26"/>
    <w:rsid w:val="00D02D7F"/>
    <w:rsid w:val="00D02E99"/>
    <w:rsid w:val="00D02FEF"/>
    <w:rsid w:val="00D032CD"/>
    <w:rsid w:val="00D0333A"/>
    <w:rsid w:val="00D03359"/>
    <w:rsid w:val="00D033C9"/>
    <w:rsid w:val="00D034A3"/>
    <w:rsid w:val="00D034F4"/>
    <w:rsid w:val="00D03678"/>
    <w:rsid w:val="00D0369F"/>
    <w:rsid w:val="00D038AE"/>
    <w:rsid w:val="00D038CC"/>
    <w:rsid w:val="00D039E5"/>
    <w:rsid w:val="00D03A23"/>
    <w:rsid w:val="00D03EC1"/>
    <w:rsid w:val="00D03F1F"/>
    <w:rsid w:val="00D03F74"/>
    <w:rsid w:val="00D04190"/>
    <w:rsid w:val="00D04555"/>
    <w:rsid w:val="00D04940"/>
    <w:rsid w:val="00D04B74"/>
    <w:rsid w:val="00D04B8E"/>
    <w:rsid w:val="00D04CC6"/>
    <w:rsid w:val="00D04E99"/>
    <w:rsid w:val="00D05118"/>
    <w:rsid w:val="00D052E5"/>
    <w:rsid w:val="00D052F5"/>
    <w:rsid w:val="00D05468"/>
    <w:rsid w:val="00D0551C"/>
    <w:rsid w:val="00D0575F"/>
    <w:rsid w:val="00D05794"/>
    <w:rsid w:val="00D057EB"/>
    <w:rsid w:val="00D05C49"/>
    <w:rsid w:val="00D05DD6"/>
    <w:rsid w:val="00D05E30"/>
    <w:rsid w:val="00D0603C"/>
    <w:rsid w:val="00D06397"/>
    <w:rsid w:val="00D0656E"/>
    <w:rsid w:val="00D06661"/>
    <w:rsid w:val="00D06719"/>
    <w:rsid w:val="00D06A8D"/>
    <w:rsid w:val="00D07539"/>
    <w:rsid w:val="00D0771A"/>
    <w:rsid w:val="00D077C5"/>
    <w:rsid w:val="00D0795B"/>
    <w:rsid w:val="00D0799C"/>
    <w:rsid w:val="00D07A07"/>
    <w:rsid w:val="00D1007A"/>
    <w:rsid w:val="00D104DC"/>
    <w:rsid w:val="00D10520"/>
    <w:rsid w:val="00D1058E"/>
    <w:rsid w:val="00D10737"/>
    <w:rsid w:val="00D1074D"/>
    <w:rsid w:val="00D10775"/>
    <w:rsid w:val="00D10F29"/>
    <w:rsid w:val="00D11121"/>
    <w:rsid w:val="00D112FA"/>
    <w:rsid w:val="00D117B6"/>
    <w:rsid w:val="00D1180B"/>
    <w:rsid w:val="00D1189C"/>
    <w:rsid w:val="00D11B22"/>
    <w:rsid w:val="00D11C10"/>
    <w:rsid w:val="00D11C51"/>
    <w:rsid w:val="00D11E9F"/>
    <w:rsid w:val="00D11EC4"/>
    <w:rsid w:val="00D123BA"/>
    <w:rsid w:val="00D12446"/>
    <w:rsid w:val="00D12592"/>
    <w:rsid w:val="00D1280A"/>
    <w:rsid w:val="00D12865"/>
    <w:rsid w:val="00D12F0F"/>
    <w:rsid w:val="00D13085"/>
    <w:rsid w:val="00D132F1"/>
    <w:rsid w:val="00D13485"/>
    <w:rsid w:val="00D1371D"/>
    <w:rsid w:val="00D13727"/>
    <w:rsid w:val="00D139DB"/>
    <w:rsid w:val="00D139EC"/>
    <w:rsid w:val="00D13A69"/>
    <w:rsid w:val="00D13C7A"/>
    <w:rsid w:val="00D13DEC"/>
    <w:rsid w:val="00D13F3C"/>
    <w:rsid w:val="00D1402E"/>
    <w:rsid w:val="00D1422E"/>
    <w:rsid w:val="00D143C1"/>
    <w:rsid w:val="00D144AB"/>
    <w:rsid w:val="00D144C7"/>
    <w:rsid w:val="00D14ABD"/>
    <w:rsid w:val="00D15125"/>
    <w:rsid w:val="00D15301"/>
    <w:rsid w:val="00D156A3"/>
    <w:rsid w:val="00D159BA"/>
    <w:rsid w:val="00D15B39"/>
    <w:rsid w:val="00D15BA4"/>
    <w:rsid w:val="00D15C9A"/>
    <w:rsid w:val="00D1603A"/>
    <w:rsid w:val="00D1617E"/>
    <w:rsid w:val="00D1653E"/>
    <w:rsid w:val="00D169A5"/>
    <w:rsid w:val="00D17443"/>
    <w:rsid w:val="00D17559"/>
    <w:rsid w:val="00D17631"/>
    <w:rsid w:val="00D17706"/>
    <w:rsid w:val="00D17837"/>
    <w:rsid w:val="00D17AA2"/>
    <w:rsid w:val="00D17B64"/>
    <w:rsid w:val="00D17DE5"/>
    <w:rsid w:val="00D201C9"/>
    <w:rsid w:val="00D2047A"/>
    <w:rsid w:val="00D204B1"/>
    <w:rsid w:val="00D20955"/>
    <w:rsid w:val="00D209DD"/>
    <w:rsid w:val="00D20B88"/>
    <w:rsid w:val="00D20CB4"/>
    <w:rsid w:val="00D211D1"/>
    <w:rsid w:val="00D21299"/>
    <w:rsid w:val="00D21415"/>
    <w:rsid w:val="00D2161D"/>
    <w:rsid w:val="00D21891"/>
    <w:rsid w:val="00D218EF"/>
    <w:rsid w:val="00D21934"/>
    <w:rsid w:val="00D21A6B"/>
    <w:rsid w:val="00D21A6E"/>
    <w:rsid w:val="00D21A9B"/>
    <w:rsid w:val="00D21D40"/>
    <w:rsid w:val="00D2213C"/>
    <w:rsid w:val="00D22457"/>
    <w:rsid w:val="00D22629"/>
    <w:rsid w:val="00D22EFC"/>
    <w:rsid w:val="00D22F16"/>
    <w:rsid w:val="00D22F3D"/>
    <w:rsid w:val="00D23106"/>
    <w:rsid w:val="00D231C5"/>
    <w:rsid w:val="00D2325C"/>
    <w:rsid w:val="00D23299"/>
    <w:rsid w:val="00D23365"/>
    <w:rsid w:val="00D2362A"/>
    <w:rsid w:val="00D236A0"/>
    <w:rsid w:val="00D2389D"/>
    <w:rsid w:val="00D2394D"/>
    <w:rsid w:val="00D23B78"/>
    <w:rsid w:val="00D24016"/>
    <w:rsid w:val="00D2407E"/>
    <w:rsid w:val="00D24083"/>
    <w:rsid w:val="00D24115"/>
    <w:rsid w:val="00D241D9"/>
    <w:rsid w:val="00D24286"/>
    <w:rsid w:val="00D24375"/>
    <w:rsid w:val="00D24615"/>
    <w:rsid w:val="00D24683"/>
    <w:rsid w:val="00D246B0"/>
    <w:rsid w:val="00D24791"/>
    <w:rsid w:val="00D247B5"/>
    <w:rsid w:val="00D2498F"/>
    <w:rsid w:val="00D24A78"/>
    <w:rsid w:val="00D24BD2"/>
    <w:rsid w:val="00D24EC2"/>
    <w:rsid w:val="00D24F17"/>
    <w:rsid w:val="00D250CC"/>
    <w:rsid w:val="00D2521C"/>
    <w:rsid w:val="00D254FD"/>
    <w:rsid w:val="00D25585"/>
    <w:rsid w:val="00D25615"/>
    <w:rsid w:val="00D259D4"/>
    <w:rsid w:val="00D25A9F"/>
    <w:rsid w:val="00D25F5E"/>
    <w:rsid w:val="00D25F9F"/>
    <w:rsid w:val="00D26618"/>
    <w:rsid w:val="00D268AE"/>
    <w:rsid w:val="00D26A17"/>
    <w:rsid w:val="00D26C04"/>
    <w:rsid w:val="00D26C5C"/>
    <w:rsid w:val="00D26FA0"/>
    <w:rsid w:val="00D27079"/>
    <w:rsid w:val="00D2744F"/>
    <w:rsid w:val="00D2771C"/>
    <w:rsid w:val="00D27780"/>
    <w:rsid w:val="00D27965"/>
    <w:rsid w:val="00D27AB1"/>
    <w:rsid w:val="00D27ABC"/>
    <w:rsid w:val="00D27E03"/>
    <w:rsid w:val="00D27F21"/>
    <w:rsid w:val="00D27F67"/>
    <w:rsid w:val="00D30212"/>
    <w:rsid w:val="00D30223"/>
    <w:rsid w:val="00D3025D"/>
    <w:rsid w:val="00D30369"/>
    <w:rsid w:val="00D30768"/>
    <w:rsid w:val="00D30CAF"/>
    <w:rsid w:val="00D30DFF"/>
    <w:rsid w:val="00D31024"/>
    <w:rsid w:val="00D311EA"/>
    <w:rsid w:val="00D31312"/>
    <w:rsid w:val="00D3133D"/>
    <w:rsid w:val="00D313F0"/>
    <w:rsid w:val="00D314FF"/>
    <w:rsid w:val="00D3150C"/>
    <w:rsid w:val="00D31793"/>
    <w:rsid w:val="00D3184D"/>
    <w:rsid w:val="00D3196F"/>
    <w:rsid w:val="00D31C85"/>
    <w:rsid w:val="00D31E41"/>
    <w:rsid w:val="00D31F5E"/>
    <w:rsid w:val="00D32168"/>
    <w:rsid w:val="00D32300"/>
    <w:rsid w:val="00D325DF"/>
    <w:rsid w:val="00D3292A"/>
    <w:rsid w:val="00D32C04"/>
    <w:rsid w:val="00D32E31"/>
    <w:rsid w:val="00D32E5D"/>
    <w:rsid w:val="00D3301B"/>
    <w:rsid w:val="00D33040"/>
    <w:rsid w:val="00D3309D"/>
    <w:rsid w:val="00D330DC"/>
    <w:rsid w:val="00D334C1"/>
    <w:rsid w:val="00D334C7"/>
    <w:rsid w:val="00D3357B"/>
    <w:rsid w:val="00D33BCA"/>
    <w:rsid w:val="00D34029"/>
    <w:rsid w:val="00D341DB"/>
    <w:rsid w:val="00D342CE"/>
    <w:rsid w:val="00D342F9"/>
    <w:rsid w:val="00D34427"/>
    <w:rsid w:val="00D3472A"/>
    <w:rsid w:val="00D347BE"/>
    <w:rsid w:val="00D34836"/>
    <w:rsid w:val="00D3490C"/>
    <w:rsid w:val="00D349D3"/>
    <w:rsid w:val="00D34BCF"/>
    <w:rsid w:val="00D34BE9"/>
    <w:rsid w:val="00D34E34"/>
    <w:rsid w:val="00D3545E"/>
    <w:rsid w:val="00D35678"/>
    <w:rsid w:val="00D3596A"/>
    <w:rsid w:val="00D35AB5"/>
    <w:rsid w:val="00D36167"/>
    <w:rsid w:val="00D36319"/>
    <w:rsid w:val="00D36906"/>
    <w:rsid w:val="00D36963"/>
    <w:rsid w:val="00D36DB4"/>
    <w:rsid w:val="00D36FCF"/>
    <w:rsid w:val="00D37126"/>
    <w:rsid w:val="00D37366"/>
    <w:rsid w:val="00D373D8"/>
    <w:rsid w:val="00D37472"/>
    <w:rsid w:val="00D3770B"/>
    <w:rsid w:val="00D37760"/>
    <w:rsid w:val="00D37A92"/>
    <w:rsid w:val="00D37E01"/>
    <w:rsid w:val="00D37F4C"/>
    <w:rsid w:val="00D4003A"/>
    <w:rsid w:val="00D40162"/>
    <w:rsid w:val="00D402EC"/>
    <w:rsid w:val="00D403B1"/>
    <w:rsid w:val="00D404A2"/>
    <w:rsid w:val="00D406C7"/>
    <w:rsid w:val="00D406F9"/>
    <w:rsid w:val="00D40842"/>
    <w:rsid w:val="00D40B03"/>
    <w:rsid w:val="00D40FD3"/>
    <w:rsid w:val="00D41129"/>
    <w:rsid w:val="00D414FB"/>
    <w:rsid w:val="00D41634"/>
    <w:rsid w:val="00D41B5C"/>
    <w:rsid w:val="00D41B92"/>
    <w:rsid w:val="00D41C37"/>
    <w:rsid w:val="00D41ED5"/>
    <w:rsid w:val="00D41FBC"/>
    <w:rsid w:val="00D421CC"/>
    <w:rsid w:val="00D4226D"/>
    <w:rsid w:val="00D42527"/>
    <w:rsid w:val="00D4258E"/>
    <w:rsid w:val="00D42AA9"/>
    <w:rsid w:val="00D42C4A"/>
    <w:rsid w:val="00D4303E"/>
    <w:rsid w:val="00D433E8"/>
    <w:rsid w:val="00D43466"/>
    <w:rsid w:val="00D435B8"/>
    <w:rsid w:val="00D43A1E"/>
    <w:rsid w:val="00D43DFB"/>
    <w:rsid w:val="00D43E49"/>
    <w:rsid w:val="00D44001"/>
    <w:rsid w:val="00D44199"/>
    <w:rsid w:val="00D442B1"/>
    <w:rsid w:val="00D44364"/>
    <w:rsid w:val="00D446E9"/>
    <w:rsid w:val="00D44887"/>
    <w:rsid w:val="00D449D3"/>
    <w:rsid w:val="00D44D04"/>
    <w:rsid w:val="00D44D38"/>
    <w:rsid w:val="00D44FDD"/>
    <w:rsid w:val="00D458C7"/>
    <w:rsid w:val="00D459CA"/>
    <w:rsid w:val="00D45BBC"/>
    <w:rsid w:val="00D45E81"/>
    <w:rsid w:val="00D45F3C"/>
    <w:rsid w:val="00D45F60"/>
    <w:rsid w:val="00D460B2"/>
    <w:rsid w:val="00D46221"/>
    <w:rsid w:val="00D46254"/>
    <w:rsid w:val="00D4632A"/>
    <w:rsid w:val="00D4656F"/>
    <w:rsid w:val="00D46661"/>
    <w:rsid w:val="00D46826"/>
    <w:rsid w:val="00D468AB"/>
    <w:rsid w:val="00D468AE"/>
    <w:rsid w:val="00D46A8D"/>
    <w:rsid w:val="00D46C19"/>
    <w:rsid w:val="00D46C22"/>
    <w:rsid w:val="00D471E6"/>
    <w:rsid w:val="00D47701"/>
    <w:rsid w:val="00D47779"/>
    <w:rsid w:val="00D4778A"/>
    <w:rsid w:val="00D479D9"/>
    <w:rsid w:val="00D47C1C"/>
    <w:rsid w:val="00D47C6B"/>
    <w:rsid w:val="00D50066"/>
    <w:rsid w:val="00D5029D"/>
    <w:rsid w:val="00D50517"/>
    <w:rsid w:val="00D5051E"/>
    <w:rsid w:val="00D505F5"/>
    <w:rsid w:val="00D50A3C"/>
    <w:rsid w:val="00D50BB2"/>
    <w:rsid w:val="00D50CB5"/>
    <w:rsid w:val="00D50DC7"/>
    <w:rsid w:val="00D51051"/>
    <w:rsid w:val="00D510F6"/>
    <w:rsid w:val="00D512EB"/>
    <w:rsid w:val="00D51677"/>
    <w:rsid w:val="00D517C7"/>
    <w:rsid w:val="00D51840"/>
    <w:rsid w:val="00D519D4"/>
    <w:rsid w:val="00D51E38"/>
    <w:rsid w:val="00D51ED9"/>
    <w:rsid w:val="00D52017"/>
    <w:rsid w:val="00D52077"/>
    <w:rsid w:val="00D521AD"/>
    <w:rsid w:val="00D521E6"/>
    <w:rsid w:val="00D5221C"/>
    <w:rsid w:val="00D52246"/>
    <w:rsid w:val="00D524E0"/>
    <w:rsid w:val="00D52559"/>
    <w:rsid w:val="00D526B9"/>
    <w:rsid w:val="00D52AD3"/>
    <w:rsid w:val="00D52D95"/>
    <w:rsid w:val="00D52F10"/>
    <w:rsid w:val="00D52F5E"/>
    <w:rsid w:val="00D531E3"/>
    <w:rsid w:val="00D53468"/>
    <w:rsid w:val="00D5363E"/>
    <w:rsid w:val="00D53749"/>
    <w:rsid w:val="00D53838"/>
    <w:rsid w:val="00D539F6"/>
    <w:rsid w:val="00D53A11"/>
    <w:rsid w:val="00D53AC0"/>
    <w:rsid w:val="00D53CF1"/>
    <w:rsid w:val="00D54287"/>
    <w:rsid w:val="00D544CE"/>
    <w:rsid w:val="00D5455C"/>
    <w:rsid w:val="00D545C0"/>
    <w:rsid w:val="00D548DA"/>
    <w:rsid w:val="00D54AD3"/>
    <w:rsid w:val="00D54E21"/>
    <w:rsid w:val="00D54F49"/>
    <w:rsid w:val="00D551CA"/>
    <w:rsid w:val="00D55283"/>
    <w:rsid w:val="00D55478"/>
    <w:rsid w:val="00D558CD"/>
    <w:rsid w:val="00D55965"/>
    <w:rsid w:val="00D5599D"/>
    <w:rsid w:val="00D56051"/>
    <w:rsid w:val="00D56271"/>
    <w:rsid w:val="00D56281"/>
    <w:rsid w:val="00D563AC"/>
    <w:rsid w:val="00D568CF"/>
    <w:rsid w:val="00D56D09"/>
    <w:rsid w:val="00D56ECB"/>
    <w:rsid w:val="00D5750F"/>
    <w:rsid w:val="00D57910"/>
    <w:rsid w:val="00D57965"/>
    <w:rsid w:val="00D57C5E"/>
    <w:rsid w:val="00D57CDE"/>
    <w:rsid w:val="00D600CB"/>
    <w:rsid w:val="00D60601"/>
    <w:rsid w:val="00D606EC"/>
    <w:rsid w:val="00D6082D"/>
    <w:rsid w:val="00D608E6"/>
    <w:rsid w:val="00D60D99"/>
    <w:rsid w:val="00D60DA9"/>
    <w:rsid w:val="00D60E7C"/>
    <w:rsid w:val="00D60EF4"/>
    <w:rsid w:val="00D611C7"/>
    <w:rsid w:val="00D61283"/>
    <w:rsid w:val="00D61538"/>
    <w:rsid w:val="00D615A6"/>
    <w:rsid w:val="00D61670"/>
    <w:rsid w:val="00D61704"/>
    <w:rsid w:val="00D61BBE"/>
    <w:rsid w:val="00D61D5F"/>
    <w:rsid w:val="00D61D69"/>
    <w:rsid w:val="00D61D79"/>
    <w:rsid w:val="00D61EAF"/>
    <w:rsid w:val="00D62005"/>
    <w:rsid w:val="00D621BE"/>
    <w:rsid w:val="00D62588"/>
    <w:rsid w:val="00D62608"/>
    <w:rsid w:val="00D62681"/>
    <w:rsid w:val="00D6286B"/>
    <w:rsid w:val="00D62B29"/>
    <w:rsid w:val="00D62CEF"/>
    <w:rsid w:val="00D6303C"/>
    <w:rsid w:val="00D63372"/>
    <w:rsid w:val="00D63473"/>
    <w:rsid w:val="00D634F5"/>
    <w:rsid w:val="00D6350D"/>
    <w:rsid w:val="00D63A1D"/>
    <w:rsid w:val="00D63C24"/>
    <w:rsid w:val="00D63CE1"/>
    <w:rsid w:val="00D63D96"/>
    <w:rsid w:val="00D63F46"/>
    <w:rsid w:val="00D63F58"/>
    <w:rsid w:val="00D6408A"/>
    <w:rsid w:val="00D643C0"/>
    <w:rsid w:val="00D6441D"/>
    <w:rsid w:val="00D64462"/>
    <w:rsid w:val="00D64626"/>
    <w:rsid w:val="00D64667"/>
    <w:rsid w:val="00D64FAE"/>
    <w:rsid w:val="00D6525F"/>
    <w:rsid w:val="00D65260"/>
    <w:rsid w:val="00D653E7"/>
    <w:rsid w:val="00D655BF"/>
    <w:rsid w:val="00D655F6"/>
    <w:rsid w:val="00D65A84"/>
    <w:rsid w:val="00D65BFE"/>
    <w:rsid w:val="00D65CF5"/>
    <w:rsid w:val="00D65DEC"/>
    <w:rsid w:val="00D65E3B"/>
    <w:rsid w:val="00D65F6C"/>
    <w:rsid w:val="00D65FAC"/>
    <w:rsid w:val="00D66274"/>
    <w:rsid w:val="00D663F0"/>
    <w:rsid w:val="00D664A6"/>
    <w:rsid w:val="00D664CA"/>
    <w:rsid w:val="00D664D3"/>
    <w:rsid w:val="00D665AC"/>
    <w:rsid w:val="00D66E47"/>
    <w:rsid w:val="00D67013"/>
    <w:rsid w:val="00D671B1"/>
    <w:rsid w:val="00D67218"/>
    <w:rsid w:val="00D675E0"/>
    <w:rsid w:val="00D675EF"/>
    <w:rsid w:val="00D67646"/>
    <w:rsid w:val="00D67774"/>
    <w:rsid w:val="00D6785F"/>
    <w:rsid w:val="00D67923"/>
    <w:rsid w:val="00D67BBA"/>
    <w:rsid w:val="00D67CBD"/>
    <w:rsid w:val="00D700A8"/>
    <w:rsid w:val="00D70385"/>
    <w:rsid w:val="00D704E3"/>
    <w:rsid w:val="00D707BC"/>
    <w:rsid w:val="00D708ED"/>
    <w:rsid w:val="00D70978"/>
    <w:rsid w:val="00D70C82"/>
    <w:rsid w:val="00D70C95"/>
    <w:rsid w:val="00D71048"/>
    <w:rsid w:val="00D711E8"/>
    <w:rsid w:val="00D71692"/>
    <w:rsid w:val="00D7174D"/>
    <w:rsid w:val="00D718E5"/>
    <w:rsid w:val="00D719B5"/>
    <w:rsid w:val="00D71AB3"/>
    <w:rsid w:val="00D71ABD"/>
    <w:rsid w:val="00D71F5D"/>
    <w:rsid w:val="00D720AA"/>
    <w:rsid w:val="00D723AB"/>
    <w:rsid w:val="00D724E9"/>
    <w:rsid w:val="00D72680"/>
    <w:rsid w:val="00D7276A"/>
    <w:rsid w:val="00D727EB"/>
    <w:rsid w:val="00D72892"/>
    <w:rsid w:val="00D72972"/>
    <w:rsid w:val="00D729D0"/>
    <w:rsid w:val="00D72C60"/>
    <w:rsid w:val="00D72DF0"/>
    <w:rsid w:val="00D72FEB"/>
    <w:rsid w:val="00D73099"/>
    <w:rsid w:val="00D73476"/>
    <w:rsid w:val="00D734CF"/>
    <w:rsid w:val="00D73A2A"/>
    <w:rsid w:val="00D73E65"/>
    <w:rsid w:val="00D7411C"/>
    <w:rsid w:val="00D74449"/>
    <w:rsid w:val="00D74647"/>
    <w:rsid w:val="00D7474B"/>
    <w:rsid w:val="00D747B2"/>
    <w:rsid w:val="00D74818"/>
    <w:rsid w:val="00D74929"/>
    <w:rsid w:val="00D7497A"/>
    <w:rsid w:val="00D74A02"/>
    <w:rsid w:val="00D74C56"/>
    <w:rsid w:val="00D74E38"/>
    <w:rsid w:val="00D74FB5"/>
    <w:rsid w:val="00D74FF7"/>
    <w:rsid w:val="00D752B2"/>
    <w:rsid w:val="00D753FD"/>
    <w:rsid w:val="00D7551C"/>
    <w:rsid w:val="00D758DE"/>
    <w:rsid w:val="00D75944"/>
    <w:rsid w:val="00D75BA8"/>
    <w:rsid w:val="00D75C23"/>
    <w:rsid w:val="00D75CED"/>
    <w:rsid w:val="00D75D0D"/>
    <w:rsid w:val="00D76404"/>
    <w:rsid w:val="00D76523"/>
    <w:rsid w:val="00D7656C"/>
    <w:rsid w:val="00D76692"/>
    <w:rsid w:val="00D769F2"/>
    <w:rsid w:val="00D76AA6"/>
    <w:rsid w:val="00D772EA"/>
    <w:rsid w:val="00D774A5"/>
    <w:rsid w:val="00D77A86"/>
    <w:rsid w:val="00D77BF7"/>
    <w:rsid w:val="00D77C88"/>
    <w:rsid w:val="00D77C99"/>
    <w:rsid w:val="00D77CE9"/>
    <w:rsid w:val="00D8016B"/>
    <w:rsid w:val="00D807F1"/>
    <w:rsid w:val="00D80972"/>
    <w:rsid w:val="00D81000"/>
    <w:rsid w:val="00D81187"/>
    <w:rsid w:val="00D811ED"/>
    <w:rsid w:val="00D813C2"/>
    <w:rsid w:val="00D813E7"/>
    <w:rsid w:val="00D81635"/>
    <w:rsid w:val="00D817F0"/>
    <w:rsid w:val="00D818B7"/>
    <w:rsid w:val="00D81A79"/>
    <w:rsid w:val="00D81BFA"/>
    <w:rsid w:val="00D8202E"/>
    <w:rsid w:val="00D82071"/>
    <w:rsid w:val="00D820BF"/>
    <w:rsid w:val="00D823AE"/>
    <w:rsid w:val="00D824C3"/>
    <w:rsid w:val="00D826E5"/>
    <w:rsid w:val="00D826F7"/>
    <w:rsid w:val="00D82888"/>
    <w:rsid w:val="00D828D3"/>
    <w:rsid w:val="00D82B09"/>
    <w:rsid w:val="00D82EAF"/>
    <w:rsid w:val="00D82FA7"/>
    <w:rsid w:val="00D832AC"/>
    <w:rsid w:val="00D83502"/>
    <w:rsid w:val="00D83620"/>
    <w:rsid w:val="00D8365D"/>
    <w:rsid w:val="00D83838"/>
    <w:rsid w:val="00D8395B"/>
    <w:rsid w:val="00D839BD"/>
    <w:rsid w:val="00D83C48"/>
    <w:rsid w:val="00D83CAD"/>
    <w:rsid w:val="00D83CE6"/>
    <w:rsid w:val="00D83D06"/>
    <w:rsid w:val="00D83E65"/>
    <w:rsid w:val="00D841C0"/>
    <w:rsid w:val="00D843A7"/>
    <w:rsid w:val="00D843C6"/>
    <w:rsid w:val="00D84401"/>
    <w:rsid w:val="00D84583"/>
    <w:rsid w:val="00D84648"/>
    <w:rsid w:val="00D84738"/>
    <w:rsid w:val="00D847A8"/>
    <w:rsid w:val="00D84AA9"/>
    <w:rsid w:val="00D84B29"/>
    <w:rsid w:val="00D84D99"/>
    <w:rsid w:val="00D8507C"/>
    <w:rsid w:val="00D851B5"/>
    <w:rsid w:val="00D85328"/>
    <w:rsid w:val="00D85525"/>
    <w:rsid w:val="00D8553D"/>
    <w:rsid w:val="00D85887"/>
    <w:rsid w:val="00D858B6"/>
    <w:rsid w:val="00D85C89"/>
    <w:rsid w:val="00D85C9F"/>
    <w:rsid w:val="00D860BB"/>
    <w:rsid w:val="00D86154"/>
    <w:rsid w:val="00D861B9"/>
    <w:rsid w:val="00D863B6"/>
    <w:rsid w:val="00D867DB"/>
    <w:rsid w:val="00D86AC9"/>
    <w:rsid w:val="00D86CEF"/>
    <w:rsid w:val="00D86D38"/>
    <w:rsid w:val="00D86F97"/>
    <w:rsid w:val="00D86FB8"/>
    <w:rsid w:val="00D86FCA"/>
    <w:rsid w:val="00D87212"/>
    <w:rsid w:val="00D8723D"/>
    <w:rsid w:val="00D87552"/>
    <w:rsid w:val="00D87721"/>
    <w:rsid w:val="00D878A5"/>
    <w:rsid w:val="00D879C8"/>
    <w:rsid w:val="00D87B4E"/>
    <w:rsid w:val="00D87E54"/>
    <w:rsid w:val="00D900B2"/>
    <w:rsid w:val="00D9039E"/>
    <w:rsid w:val="00D90794"/>
    <w:rsid w:val="00D9083F"/>
    <w:rsid w:val="00D9095E"/>
    <w:rsid w:val="00D909AC"/>
    <w:rsid w:val="00D90AF5"/>
    <w:rsid w:val="00D90BAD"/>
    <w:rsid w:val="00D90E9B"/>
    <w:rsid w:val="00D9140D"/>
    <w:rsid w:val="00D91579"/>
    <w:rsid w:val="00D919CF"/>
    <w:rsid w:val="00D91A88"/>
    <w:rsid w:val="00D91B27"/>
    <w:rsid w:val="00D92160"/>
    <w:rsid w:val="00D92524"/>
    <w:rsid w:val="00D929A8"/>
    <w:rsid w:val="00D92A78"/>
    <w:rsid w:val="00D931BD"/>
    <w:rsid w:val="00D935DD"/>
    <w:rsid w:val="00D9363E"/>
    <w:rsid w:val="00D9399E"/>
    <w:rsid w:val="00D93AE8"/>
    <w:rsid w:val="00D93B0E"/>
    <w:rsid w:val="00D942EF"/>
    <w:rsid w:val="00D9431A"/>
    <w:rsid w:val="00D943D8"/>
    <w:rsid w:val="00D94533"/>
    <w:rsid w:val="00D94606"/>
    <w:rsid w:val="00D94675"/>
    <w:rsid w:val="00D948FB"/>
    <w:rsid w:val="00D94C20"/>
    <w:rsid w:val="00D95142"/>
    <w:rsid w:val="00D95407"/>
    <w:rsid w:val="00D954BA"/>
    <w:rsid w:val="00D95553"/>
    <w:rsid w:val="00D955E4"/>
    <w:rsid w:val="00D9573F"/>
    <w:rsid w:val="00D95EBF"/>
    <w:rsid w:val="00D96349"/>
    <w:rsid w:val="00D96464"/>
    <w:rsid w:val="00D9662E"/>
    <w:rsid w:val="00D96699"/>
    <w:rsid w:val="00D9674F"/>
    <w:rsid w:val="00D969DA"/>
    <w:rsid w:val="00D96C28"/>
    <w:rsid w:val="00D96CC6"/>
    <w:rsid w:val="00D96F8D"/>
    <w:rsid w:val="00D971FF"/>
    <w:rsid w:val="00D97424"/>
    <w:rsid w:val="00D9760F"/>
    <w:rsid w:val="00D97783"/>
    <w:rsid w:val="00D97827"/>
    <w:rsid w:val="00D97899"/>
    <w:rsid w:val="00D97B69"/>
    <w:rsid w:val="00DA01EC"/>
    <w:rsid w:val="00DA02FA"/>
    <w:rsid w:val="00DA034A"/>
    <w:rsid w:val="00DA0437"/>
    <w:rsid w:val="00DA04A1"/>
    <w:rsid w:val="00DA078D"/>
    <w:rsid w:val="00DA0AEB"/>
    <w:rsid w:val="00DA0B59"/>
    <w:rsid w:val="00DA0B93"/>
    <w:rsid w:val="00DA0BE8"/>
    <w:rsid w:val="00DA0C45"/>
    <w:rsid w:val="00DA0C90"/>
    <w:rsid w:val="00DA0D1F"/>
    <w:rsid w:val="00DA0E42"/>
    <w:rsid w:val="00DA0E7C"/>
    <w:rsid w:val="00DA1695"/>
    <w:rsid w:val="00DA1C43"/>
    <w:rsid w:val="00DA1CA2"/>
    <w:rsid w:val="00DA1DC4"/>
    <w:rsid w:val="00DA1F8D"/>
    <w:rsid w:val="00DA1FD1"/>
    <w:rsid w:val="00DA20C1"/>
    <w:rsid w:val="00DA20CF"/>
    <w:rsid w:val="00DA21E0"/>
    <w:rsid w:val="00DA23D3"/>
    <w:rsid w:val="00DA2741"/>
    <w:rsid w:val="00DA28B0"/>
    <w:rsid w:val="00DA2AC1"/>
    <w:rsid w:val="00DA2AC4"/>
    <w:rsid w:val="00DA2B1A"/>
    <w:rsid w:val="00DA2B8A"/>
    <w:rsid w:val="00DA2BC9"/>
    <w:rsid w:val="00DA2BD2"/>
    <w:rsid w:val="00DA3303"/>
    <w:rsid w:val="00DA332F"/>
    <w:rsid w:val="00DA3946"/>
    <w:rsid w:val="00DA3984"/>
    <w:rsid w:val="00DA3D6F"/>
    <w:rsid w:val="00DA3E24"/>
    <w:rsid w:val="00DA3E35"/>
    <w:rsid w:val="00DA3F5C"/>
    <w:rsid w:val="00DA4262"/>
    <w:rsid w:val="00DA43C9"/>
    <w:rsid w:val="00DA4403"/>
    <w:rsid w:val="00DA444E"/>
    <w:rsid w:val="00DA44DE"/>
    <w:rsid w:val="00DA4727"/>
    <w:rsid w:val="00DA4A76"/>
    <w:rsid w:val="00DA4DD2"/>
    <w:rsid w:val="00DA4F60"/>
    <w:rsid w:val="00DA5015"/>
    <w:rsid w:val="00DA50C3"/>
    <w:rsid w:val="00DA572E"/>
    <w:rsid w:val="00DA5745"/>
    <w:rsid w:val="00DA5818"/>
    <w:rsid w:val="00DA5AF9"/>
    <w:rsid w:val="00DA5BF3"/>
    <w:rsid w:val="00DA5CF6"/>
    <w:rsid w:val="00DA5E18"/>
    <w:rsid w:val="00DA5F5A"/>
    <w:rsid w:val="00DA5F89"/>
    <w:rsid w:val="00DA5F8B"/>
    <w:rsid w:val="00DA5FC6"/>
    <w:rsid w:val="00DA61EC"/>
    <w:rsid w:val="00DA64DC"/>
    <w:rsid w:val="00DA6633"/>
    <w:rsid w:val="00DA6725"/>
    <w:rsid w:val="00DA6824"/>
    <w:rsid w:val="00DA69EE"/>
    <w:rsid w:val="00DA6B17"/>
    <w:rsid w:val="00DA6BB7"/>
    <w:rsid w:val="00DA6C41"/>
    <w:rsid w:val="00DA7102"/>
    <w:rsid w:val="00DA72E9"/>
    <w:rsid w:val="00DA7577"/>
    <w:rsid w:val="00DA7996"/>
    <w:rsid w:val="00DA7A81"/>
    <w:rsid w:val="00DA7B9D"/>
    <w:rsid w:val="00DA7C9F"/>
    <w:rsid w:val="00DA7DF7"/>
    <w:rsid w:val="00DB020F"/>
    <w:rsid w:val="00DB0214"/>
    <w:rsid w:val="00DB07E2"/>
    <w:rsid w:val="00DB0A63"/>
    <w:rsid w:val="00DB0B1D"/>
    <w:rsid w:val="00DB0FEA"/>
    <w:rsid w:val="00DB0FF0"/>
    <w:rsid w:val="00DB1669"/>
    <w:rsid w:val="00DB16BD"/>
    <w:rsid w:val="00DB16CE"/>
    <w:rsid w:val="00DB17C6"/>
    <w:rsid w:val="00DB1C14"/>
    <w:rsid w:val="00DB2641"/>
    <w:rsid w:val="00DB27F9"/>
    <w:rsid w:val="00DB2933"/>
    <w:rsid w:val="00DB2A06"/>
    <w:rsid w:val="00DB2A07"/>
    <w:rsid w:val="00DB2C3C"/>
    <w:rsid w:val="00DB2C7C"/>
    <w:rsid w:val="00DB2E96"/>
    <w:rsid w:val="00DB2EF8"/>
    <w:rsid w:val="00DB334B"/>
    <w:rsid w:val="00DB33C4"/>
    <w:rsid w:val="00DB34A9"/>
    <w:rsid w:val="00DB3624"/>
    <w:rsid w:val="00DB3791"/>
    <w:rsid w:val="00DB3A45"/>
    <w:rsid w:val="00DB3F50"/>
    <w:rsid w:val="00DB40DD"/>
    <w:rsid w:val="00DB414C"/>
    <w:rsid w:val="00DB4160"/>
    <w:rsid w:val="00DB4999"/>
    <w:rsid w:val="00DB4AEF"/>
    <w:rsid w:val="00DB5129"/>
    <w:rsid w:val="00DB51BD"/>
    <w:rsid w:val="00DB5203"/>
    <w:rsid w:val="00DB53F5"/>
    <w:rsid w:val="00DB56CA"/>
    <w:rsid w:val="00DB57A3"/>
    <w:rsid w:val="00DB5AEC"/>
    <w:rsid w:val="00DB5B37"/>
    <w:rsid w:val="00DB6152"/>
    <w:rsid w:val="00DB62A9"/>
    <w:rsid w:val="00DB652E"/>
    <w:rsid w:val="00DB65F1"/>
    <w:rsid w:val="00DB66BC"/>
    <w:rsid w:val="00DB6751"/>
    <w:rsid w:val="00DB675A"/>
    <w:rsid w:val="00DB67DF"/>
    <w:rsid w:val="00DB699E"/>
    <w:rsid w:val="00DB69EE"/>
    <w:rsid w:val="00DB6FE8"/>
    <w:rsid w:val="00DB7066"/>
    <w:rsid w:val="00DB71DF"/>
    <w:rsid w:val="00DB71E1"/>
    <w:rsid w:val="00DB72E4"/>
    <w:rsid w:val="00DB7466"/>
    <w:rsid w:val="00DB7745"/>
    <w:rsid w:val="00DB78AD"/>
    <w:rsid w:val="00DB78FF"/>
    <w:rsid w:val="00DB7BC1"/>
    <w:rsid w:val="00DB7C7C"/>
    <w:rsid w:val="00DB7DE9"/>
    <w:rsid w:val="00DB7E55"/>
    <w:rsid w:val="00DB7E82"/>
    <w:rsid w:val="00DB7F91"/>
    <w:rsid w:val="00DC016B"/>
    <w:rsid w:val="00DC040B"/>
    <w:rsid w:val="00DC0533"/>
    <w:rsid w:val="00DC09A9"/>
    <w:rsid w:val="00DC09CB"/>
    <w:rsid w:val="00DC0A1C"/>
    <w:rsid w:val="00DC0B74"/>
    <w:rsid w:val="00DC0CCB"/>
    <w:rsid w:val="00DC0D84"/>
    <w:rsid w:val="00DC0FA4"/>
    <w:rsid w:val="00DC13AA"/>
    <w:rsid w:val="00DC13EA"/>
    <w:rsid w:val="00DC1400"/>
    <w:rsid w:val="00DC1422"/>
    <w:rsid w:val="00DC145F"/>
    <w:rsid w:val="00DC160B"/>
    <w:rsid w:val="00DC162C"/>
    <w:rsid w:val="00DC1854"/>
    <w:rsid w:val="00DC18B7"/>
    <w:rsid w:val="00DC1A42"/>
    <w:rsid w:val="00DC1C02"/>
    <w:rsid w:val="00DC225F"/>
    <w:rsid w:val="00DC2387"/>
    <w:rsid w:val="00DC23F9"/>
    <w:rsid w:val="00DC282D"/>
    <w:rsid w:val="00DC2F50"/>
    <w:rsid w:val="00DC2F97"/>
    <w:rsid w:val="00DC2FF9"/>
    <w:rsid w:val="00DC3212"/>
    <w:rsid w:val="00DC34B3"/>
    <w:rsid w:val="00DC3672"/>
    <w:rsid w:val="00DC36E3"/>
    <w:rsid w:val="00DC38BB"/>
    <w:rsid w:val="00DC3C6F"/>
    <w:rsid w:val="00DC3C7A"/>
    <w:rsid w:val="00DC3D4C"/>
    <w:rsid w:val="00DC3E3B"/>
    <w:rsid w:val="00DC3F37"/>
    <w:rsid w:val="00DC40F9"/>
    <w:rsid w:val="00DC416F"/>
    <w:rsid w:val="00DC47E7"/>
    <w:rsid w:val="00DC49FF"/>
    <w:rsid w:val="00DC4DF8"/>
    <w:rsid w:val="00DC4FC9"/>
    <w:rsid w:val="00DC50A9"/>
    <w:rsid w:val="00DC53BA"/>
    <w:rsid w:val="00DC5557"/>
    <w:rsid w:val="00DC5972"/>
    <w:rsid w:val="00DC5A9C"/>
    <w:rsid w:val="00DC5AEB"/>
    <w:rsid w:val="00DC5AF4"/>
    <w:rsid w:val="00DC5C9C"/>
    <w:rsid w:val="00DC5D76"/>
    <w:rsid w:val="00DC5E73"/>
    <w:rsid w:val="00DC5EC5"/>
    <w:rsid w:val="00DC6174"/>
    <w:rsid w:val="00DC63EE"/>
    <w:rsid w:val="00DC654F"/>
    <w:rsid w:val="00DC69A2"/>
    <w:rsid w:val="00DC6A30"/>
    <w:rsid w:val="00DC6A3F"/>
    <w:rsid w:val="00DC6ABE"/>
    <w:rsid w:val="00DC6B4A"/>
    <w:rsid w:val="00DC6BDE"/>
    <w:rsid w:val="00DC6BFB"/>
    <w:rsid w:val="00DC6C90"/>
    <w:rsid w:val="00DC6D4F"/>
    <w:rsid w:val="00DC6E3A"/>
    <w:rsid w:val="00DC6F2B"/>
    <w:rsid w:val="00DC7315"/>
    <w:rsid w:val="00DC77AA"/>
    <w:rsid w:val="00DC78FC"/>
    <w:rsid w:val="00DC7A9E"/>
    <w:rsid w:val="00DC7AA5"/>
    <w:rsid w:val="00DC7B7E"/>
    <w:rsid w:val="00DC7D71"/>
    <w:rsid w:val="00DD03A0"/>
    <w:rsid w:val="00DD06B2"/>
    <w:rsid w:val="00DD06C2"/>
    <w:rsid w:val="00DD0822"/>
    <w:rsid w:val="00DD0846"/>
    <w:rsid w:val="00DD0893"/>
    <w:rsid w:val="00DD0998"/>
    <w:rsid w:val="00DD0A57"/>
    <w:rsid w:val="00DD0A6B"/>
    <w:rsid w:val="00DD0B52"/>
    <w:rsid w:val="00DD1586"/>
    <w:rsid w:val="00DD15AD"/>
    <w:rsid w:val="00DD18CD"/>
    <w:rsid w:val="00DD19FE"/>
    <w:rsid w:val="00DD23D2"/>
    <w:rsid w:val="00DD2715"/>
    <w:rsid w:val="00DD28BB"/>
    <w:rsid w:val="00DD29E5"/>
    <w:rsid w:val="00DD2C05"/>
    <w:rsid w:val="00DD2C0F"/>
    <w:rsid w:val="00DD2D0E"/>
    <w:rsid w:val="00DD2D6A"/>
    <w:rsid w:val="00DD2F5B"/>
    <w:rsid w:val="00DD327B"/>
    <w:rsid w:val="00DD32E0"/>
    <w:rsid w:val="00DD3880"/>
    <w:rsid w:val="00DD4068"/>
    <w:rsid w:val="00DD41F7"/>
    <w:rsid w:val="00DD439F"/>
    <w:rsid w:val="00DD4441"/>
    <w:rsid w:val="00DD4498"/>
    <w:rsid w:val="00DD4709"/>
    <w:rsid w:val="00DD470B"/>
    <w:rsid w:val="00DD475A"/>
    <w:rsid w:val="00DD48F7"/>
    <w:rsid w:val="00DD4AEC"/>
    <w:rsid w:val="00DD4BA5"/>
    <w:rsid w:val="00DD4F93"/>
    <w:rsid w:val="00DD5191"/>
    <w:rsid w:val="00DD528B"/>
    <w:rsid w:val="00DD57F5"/>
    <w:rsid w:val="00DD581F"/>
    <w:rsid w:val="00DD58F4"/>
    <w:rsid w:val="00DD5D1B"/>
    <w:rsid w:val="00DD5E75"/>
    <w:rsid w:val="00DD5FD0"/>
    <w:rsid w:val="00DD6179"/>
    <w:rsid w:val="00DD6317"/>
    <w:rsid w:val="00DD63CC"/>
    <w:rsid w:val="00DD63E9"/>
    <w:rsid w:val="00DD6481"/>
    <w:rsid w:val="00DD658D"/>
    <w:rsid w:val="00DD679A"/>
    <w:rsid w:val="00DD69B7"/>
    <w:rsid w:val="00DD6B0C"/>
    <w:rsid w:val="00DD6C99"/>
    <w:rsid w:val="00DD6D5C"/>
    <w:rsid w:val="00DD6D61"/>
    <w:rsid w:val="00DD6D78"/>
    <w:rsid w:val="00DD70BD"/>
    <w:rsid w:val="00DD714F"/>
    <w:rsid w:val="00DD7292"/>
    <w:rsid w:val="00DD72F1"/>
    <w:rsid w:val="00DD7419"/>
    <w:rsid w:val="00DD7937"/>
    <w:rsid w:val="00DD7DA7"/>
    <w:rsid w:val="00DE0224"/>
    <w:rsid w:val="00DE051E"/>
    <w:rsid w:val="00DE052C"/>
    <w:rsid w:val="00DE07C3"/>
    <w:rsid w:val="00DE0928"/>
    <w:rsid w:val="00DE0A72"/>
    <w:rsid w:val="00DE0B2B"/>
    <w:rsid w:val="00DE0DC0"/>
    <w:rsid w:val="00DE0E04"/>
    <w:rsid w:val="00DE0F31"/>
    <w:rsid w:val="00DE11B0"/>
    <w:rsid w:val="00DE1422"/>
    <w:rsid w:val="00DE1504"/>
    <w:rsid w:val="00DE16F6"/>
    <w:rsid w:val="00DE1AAD"/>
    <w:rsid w:val="00DE1E5C"/>
    <w:rsid w:val="00DE1EBE"/>
    <w:rsid w:val="00DE2028"/>
    <w:rsid w:val="00DE21B3"/>
    <w:rsid w:val="00DE242D"/>
    <w:rsid w:val="00DE2737"/>
    <w:rsid w:val="00DE2742"/>
    <w:rsid w:val="00DE2B4A"/>
    <w:rsid w:val="00DE2E83"/>
    <w:rsid w:val="00DE347E"/>
    <w:rsid w:val="00DE3620"/>
    <w:rsid w:val="00DE38C5"/>
    <w:rsid w:val="00DE39E8"/>
    <w:rsid w:val="00DE3B1C"/>
    <w:rsid w:val="00DE3B92"/>
    <w:rsid w:val="00DE416A"/>
    <w:rsid w:val="00DE468B"/>
    <w:rsid w:val="00DE483F"/>
    <w:rsid w:val="00DE4942"/>
    <w:rsid w:val="00DE4F4E"/>
    <w:rsid w:val="00DE54C4"/>
    <w:rsid w:val="00DE5582"/>
    <w:rsid w:val="00DE57CA"/>
    <w:rsid w:val="00DE60EA"/>
    <w:rsid w:val="00DE630F"/>
    <w:rsid w:val="00DE63C2"/>
    <w:rsid w:val="00DE6487"/>
    <w:rsid w:val="00DE65C9"/>
    <w:rsid w:val="00DE66F6"/>
    <w:rsid w:val="00DE6882"/>
    <w:rsid w:val="00DE6C86"/>
    <w:rsid w:val="00DE6EAF"/>
    <w:rsid w:val="00DE73E0"/>
    <w:rsid w:val="00DE7425"/>
    <w:rsid w:val="00DE74B9"/>
    <w:rsid w:val="00DE753D"/>
    <w:rsid w:val="00DE783D"/>
    <w:rsid w:val="00DE7953"/>
    <w:rsid w:val="00DE7C1B"/>
    <w:rsid w:val="00DE7CB2"/>
    <w:rsid w:val="00DE7DD1"/>
    <w:rsid w:val="00DF005E"/>
    <w:rsid w:val="00DF039C"/>
    <w:rsid w:val="00DF0485"/>
    <w:rsid w:val="00DF066A"/>
    <w:rsid w:val="00DF0BCE"/>
    <w:rsid w:val="00DF0BFB"/>
    <w:rsid w:val="00DF0BFD"/>
    <w:rsid w:val="00DF10A6"/>
    <w:rsid w:val="00DF114B"/>
    <w:rsid w:val="00DF1294"/>
    <w:rsid w:val="00DF12E5"/>
    <w:rsid w:val="00DF132A"/>
    <w:rsid w:val="00DF1357"/>
    <w:rsid w:val="00DF1526"/>
    <w:rsid w:val="00DF1565"/>
    <w:rsid w:val="00DF16DD"/>
    <w:rsid w:val="00DF1743"/>
    <w:rsid w:val="00DF176C"/>
    <w:rsid w:val="00DF17F7"/>
    <w:rsid w:val="00DF1D11"/>
    <w:rsid w:val="00DF1F26"/>
    <w:rsid w:val="00DF2097"/>
    <w:rsid w:val="00DF2106"/>
    <w:rsid w:val="00DF217B"/>
    <w:rsid w:val="00DF2798"/>
    <w:rsid w:val="00DF2AA4"/>
    <w:rsid w:val="00DF3016"/>
    <w:rsid w:val="00DF3170"/>
    <w:rsid w:val="00DF367F"/>
    <w:rsid w:val="00DF37B7"/>
    <w:rsid w:val="00DF3877"/>
    <w:rsid w:val="00DF3AAD"/>
    <w:rsid w:val="00DF3BE0"/>
    <w:rsid w:val="00DF3D31"/>
    <w:rsid w:val="00DF3E4F"/>
    <w:rsid w:val="00DF40FF"/>
    <w:rsid w:val="00DF4708"/>
    <w:rsid w:val="00DF492F"/>
    <w:rsid w:val="00DF508C"/>
    <w:rsid w:val="00DF525F"/>
    <w:rsid w:val="00DF54B8"/>
    <w:rsid w:val="00DF55C1"/>
    <w:rsid w:val="00DF59F6"/>
    <w:rsid w:val="00DF5A87"/>
    <w:rsid w:val="00DF5C33"/>
    <w:rsid w:val="00DF5C98"/>
    <w:rsid w:val="00DF5D3E"/>
    <w:rsid w:val="00DF6238"/>
    <w:rsid w:val="00DF631A"/>
    <w:rsid w:val="00DF658B"/>
    <w:rsid w:val="00DF6609"/>
    <w:rsid w:val="00DF67F3"/>
    <w:rsid w:val="00DF6B66"/>
    <w:rsid w:val="00DF6F80"/>
    <w:rsid w:val="00DF71D6"/>
    <w:rsid w:val="00DF7247"/>
    <w:rsid w:val="00DF7424"/>
    <w:rsid w:val="00DF76A3"/>
    <w:rsid w:val="00DF7708"/>
    <w:rsid w:val="00DF7952"/>
    <w:rsid w:val="00DF7B12"/>
    <w:rsid w:val="00DF7C69"/>
    <w:rsid w:val="00DF7D1E"/>
    <w:rsid w:val="00DF7E79"/>
    <w:rsid w:val="00DF7F20"/>
    <w:rsid w:val="00DF7F2F"/>
    <w:rsid w:val="00DF7F5B"/>
    <w:rsid w:val="00DF7F80"/>
    <w:rsid w:val="00E0001A"/>
    <w:rsid w:val="00E000A5"/>
    <w:rsid w:val="00E000C8"/>
    <w:rsid w:val="00E00101"/>
    <w:rsid w:val="00E0013E"/>
    <w:rsid w:val="00E00169"/>
    <w:rsid w:val="00E00242"/>
    <w:rsid w:val="00E00600"/>
    <w:rsid w:val="00E00799"/>
    <w:rsid w:val="00E00835"/>
    <w:rsid w:val="00E00859"/>
    <w:rsid w:val="00E00892"/>
    <w:rsid w:val="00E00B45"/>
    <w:rsid w:val="00E00C67"/>
    <w:rsid w:val="00E01300"/>
    <w:rsid w:val="00E015A0"/>
    <w:rsid w:val="00E01C5C"/>
    <w:rsid w:val="00E01E3D"/>
    <w:rsid w:val="00E01F05"/>
    <w:rsid w:val="00E0216B"/>
    <w:rsid w:val="00E02209"/>
    <w:rsid w:val="00E02481"/>
    <w:rsid w:val="00E02639"/>
    <w:rsid w:val="00E027C7"/>
    <w:rsid w:val="00E029D7"/>
    <w:rsid w:val="00E02E71"/>
    <w:rsid w:val="00E03170"/>
    <w:rsid w:val="00E0343F"/>
    <w:rsid w:val="00E03AD9"/>
    <w:rsid w:val="00E03B7A"/>
    <w:rsid w:val="00E03C68"/>
    <w:rsid w:val="00E03D64"/>
    <w:rsid w:val="00E03DEB"/>
    <w:rsid w:val="00E03EC9"/>
    <w:rsid w:val="00E0408B"/>
    <w:rsid w:val="00E04157"/>
    <w:rsid w:val="00E04346"/>
    <w:rsid w:val="00E04535"/>
    <w:rsid w:val="00E0457B"/>
    <w:rsid w:val="00E04669"/>
    <w:rsid w:val="00E04803"/>
    <w:rsid w:val="00E04921"/>
    <w:rsid w:val="00E04C41"/>
    <w:rsid w:val="00E04E43"/>
    <w:rsid w:val="00E0503E"/>
    <w:rsid w:val="00E05145"/>
    <w:rsid w:val="00E051BC"/>
    <w:rsid w:val="00E05416"/>
    <w:rsid w:val="00E05451"/>
    <w:rsid w:val="00E057C6"/>
    <w:rsid w:val="00E059EA"/>
    <w:rsid w:val="00E05B09"/>
    <w:rsid w:val="00E05D47"/>
    <w:rsid w:val="00E05E4F"/>
    <w:rsid w:val="00E05EED"/>
    <w:rsid w:val="00E05FA2"/>
    <w:rsid w:val="00E068DF"/>
    <w:rsid w:val="00E0693E"/>
    <w:rsid w:val="00E06A05"/>
    <w:rsid w:val="00E06A30"/>
    <w:rsid w:val="00E06B58"/>
    <w:rsid w:val="00E06CA2"/>
    <w:rsid w:val="00E06D7A"/>
    <w:rsid w:val="00E06FF8"/>
    <w:rsid w:val="00E07161"/>
    <w:rsid w:val="00E07176"/>
    <w:rsid w:val="00E071EB"/>
    <w:rsid w:val="00E07339"/>
    <w:rsid w:val="00E073EE"/>
    <w:rsid w:val="00E07587"/>
    <w:rsid w:val="00E076F9"/>
    <w:rsid w:val="00E07953"/>
    <w:rsid w:val="00E07A91"/>
    <w:rsid w:val="00E07D05"/>
    <w:rsid w:val="00E07E31"/>
    <w:rsid w:val="00E07E51"/>
    <w:rsid w:val="00E10458"/>
    <w:rsid w:val="00E1046F"/>
    <w:rsid w:val="00E1087E"/>
    <w:rsid w:val="00E108B5"/>
    <w:rsid w:val="00E10ACD"/>
    <w:rsid w:val="00E10C57"/>
    <w:rsid w:val="00E10D63"/>
    <w:rsid w:val="00E1116F"/>
    <w:rsid w:val="00E112C7"/>
    <w:rsid w:val="00E1147A"/>
    <w:rsid w:val="00E11496"/>
    <w:rsid w:val="00E1172F"/>
    <w:rsid w:val="00E11740"/>
    <w:rsid w:val="00E11E8B"/>
    <w:rsid w:val="00E11EA6"/>
    <w:rsid w:val="00E11F75"/>
    <w:rsid w:val="00E120EE"/>
    <w:rsid w:val="00E12148"/>
    <w:rsid w:val="00E1285D"/>
    <w:rsid w:val="00E1287E"/>
    <w:rsid w:val="00E12D22"/>
    <w:rsid w:val="00E12D36"/>
    <w:rsid w:val="00E12D70"/>
    <w:rsid w:val="00E12E34"/>
    <w:rsid w:val="00E12E87"/>
    <w:rsid w:val="00E131A2"/>
    <w:rsid w:val="00E13577"/>
    <w:rsid w:val="00E1387E"/>
    <w:rsid w:val="00E13880"/>
    <w:rsid w:val="00E139D7"/>
    <w:rsid w:val="00E13AE5"/>
    <w:rsid w:val="00E13CE6"/>
    <w:rsid w:val="00E13DAD"/>
    <w:rsid w:val="00E13E2F"/>
    <w:rsid w:val="00E13FEA"/>
    <w:rsid w:val="00E14131"/>
    <w:rsid w:val="00E1434D"/>
    <w:rsid w:val="00E146B9"/>
    <w:rsid w:val="00E14863"/>
    <w:rsid w:val="00E14B4A"/>
    <w:rsid w:val="00E14CCC"/>
    <w:rsid w:val="00E14DB3"/>
    <w:rsid w:val="00E15015"/>
    <w:rsid w:val="00E152AB"/>
    <w:rsid w:val="00E153E0"/>
    <w:rsid w:val="00E153E4"/>
    <w:rsid w:val="00E15873"/>
    <w:rsid w:val="00E15A72"/>
    <w:rsid w:val="00E15BEF"/>
    <w:rsid w:val="00E15C0E"/>
    <w:rsid w:val="00E1608A"/>
    <w:rsid w:val="00E161FD"/>
    <w:rsid w:val="00E163B4"/>
    <w:rsid w:val="00E16510"/>
    <w:rsid w:val="00E16A1A"/>
    <w:rsid w:val="00E16A61"/>
    <w:rsid w:val="00E16D8D"/>
    <w:rsid w:val="00E16E6B"/>
    <w:rsid w:val="00E16E73"/>
    <w:rsid w:val="00E17055"/>
    <w:rsid w:val="00E17541"/>
    <w:rsid w:val="00E1757F"/>
    <w:rsid w:val="00E179E8"/>
    <w:rsid w:val="00E17A0A"/>
    <w:rsid w:val="00E17C0F"/>
    <w:rsid w:val="00E17CFD"/>
    <w:rsid w:val="00E17DF8"/>
    <w:rsid w:val="00E17E1A"/>
    <w:rsid w:val="00E17E5A"/>
    <w:rsid w:val="00E2025A"/>
    <w:rsid w:val="00E202C3"/>
    <w:rsid w:val="00E20336"/>
    <w:rsid w:val="00E2046D"/>
    <w:rsid w:val="00E204A9"/>
    <w:rsid w:val="00E204D0"/>
    <w:rsid w:val="00E20555"/>
    <w:rsid w:val="00E2075E"/>
    <w:rsid w:val="00E20956"/>
    <w:rsid w:val="00E209CE"/>
    <w:rsid w:val="00E20A57"/>
    <w:rsid w:val="00E20DC3"/>
    <w:rsid w:val="00E20DCE"/>
    <w:rsid w:val="00E20F57"/>
    <w:rsid w:val="00E20F97"/>
    <w:rsid w:val="00E20FB6"/>
    <w:rsid w:val="00E21030"/>
    <w:rsid w:val="00E210ED"/>
    <w:rsid w:val="00E211F2"/>
    <w:rsid w:val="00E213B9"/>
    <w:rsid w:val="00E214BF"/>
    <w:rsid w:val="00E2150B"/>
    <w:rsid w:val="00E215A6"/>
    <w:rsid w:val="00E21CFD"/>
    <w:rsid w:val="00E21DD7"/>
    <w:rsid w:val="00E21F7B"/>
    <w:rsid w:val="00E22491"/>
    <w:rsid w:val="00E226F4"/>
    <w:rsid w:val="00E22824"/>
    <w:rsid w:val="00E22C39"/>
    <w:rsid w:val="00E2334B"/>
    <w:rsid w:val="00E2355C"/>
    <w:rsid w:val="00E2393E"/>
    <w:rsid w:val="00E239C1"/>
    <w:rsid w:val="00E23C64"/>
    <w:rsid w:val="00E23E34"/>
    <w:rsid w:val="00E23E87"/>
    <w:rsid w:val="00E23F7C"/>
    <w:rsid w:val="00E23FB3"/>
    <w:rsid w:val="00E24339"/>
    <w:rsid w:val="00E2478B"/>
    <w:rsid w:val="00E248A4"/>
    <w:rsid w:val="00E24909"/>
    <w:rsid w:val="00E24A43"/>
    <w:rsid w:val="00E24C12"/>
    <w:rsid w:val="00E24C64"/>
    <w:rsid w:val="00E24C9B"/>
    <w:rsid w:val="00E24D6B"/>
    <w:rsid w:val="00E24F54"/>
    <w:rsid w:val="00E2505D"/>
    <w:rsid w:val="00E250BA"/>
    <w:rsid w:val="00E253D0"/>
    <w:rsid w:val="00E25413"/>
    <w:rsid w:val="00E257DA"/>
    <w:rsid w:val="00E258C8"/>
    <w:rsid w:val="00E2591C"/>
    <w:rsid w:val="00E25B13"/>
    <w:rsid w:val="00E25BD3"/>
    <w:rsid w:val="00E25D1C"/>
    <w:rsid w:val="00E260DB"/>
    <w:rsid w:val="00E26779"/>
    <w:rsid w:val="00E26918"/>
    <w:rsid w:val="00E26992"/>
    <w:rsid w:val="00E26B56"/>
    <w:rsid w:val="00E26D51"/>
    <w:rsid w:val="00E26DD6"/>
    <w:rsid w:val="00E26E19"/>
    <w:rsid w:val="00E26EC4"/>
    <w:rsid w:val="00E26EFA"/>
    <w:rsid w:val="00E26F92"/>
    <w:rsid w:val="00E272EB"/>
    <w:rsid w:val="00E2733D"/>
    <w:rsid w:val="00E27440"/>
    <w:rsid w:val="00E27B0F"/>
    <w:rsid w:val="00E27BF4"/>
    <w:rsid w:val="00E27C71"/>
    <w:rsid w:val="00E27D76"/>
    <w:rsid w:val="00E300C3"/>
    <w:rsid w:val="00E303CF"/>
    <w:rsid w:val="00E30490"/>
    <w:rsid w:val="00E306E3"/>
    <w:rsid w:val="00E30848"/>
    <w:rsid w:val="00E30BA8"/>
    <w:rsid w:val="00E30F5B"/>
    <w:rsid w:val="00E3113B"/>
    <w:rsid w:val="00E3117F"/>
    <w:rsid w:val="00E311DA"/>
    <w:rsid w:val="00E313AD"/>
    <w:rsid w:val="00E317B8"/>
    <w:rsid w:val="00E31D53"/>
    <w:rsid w:val="00E31F35"/>
    <w:rsid w:val="00E32037"/>
    <w:rsid w:val="00E32069"/>
    <w:rsid w:val="00E321DB"/>
    <w:rsid w:val="00E3231A"/>
    <w:rsid w:val="00E3286D"/>
    <w:rsid w:val="00E32897"/>
    <w:rsid w:val="00E328C8"/>
    <w:rsid w:val="00E32B03"/>
    <w:rsid w:val="00E32E19"/>
    <w:rsid w:val="00E32F96"/>
    <w:rsid w:val="00E32FA1"/>
    <w:rsid w:val="00E33278"/>
    <w:rsid w:val="00E33377"/>
    <w:rsid w:val="00E333B4"/>
    <w:rsid w:val="00E33C04"/>
    <w:rsid w:val="00E33D9A"/>
    <w:rsid w:val="00E3407E"/>
    <w:rsid w:val="00E3426C"/>
    <w:rsid w:val="00E34328"/>
    <w:rsid w:val="00E347E1"/>
    <w:rsid w:val="00E347F4"/>
    <w:rsid w:val="00E3489D"/>
    <w:rsid w:val="00E34EF9"/>
    <w:rsid w:val="00E34FAE"/>
    <w:rsid w:val="00E35191"/>
    <w:rsid w:val="00E35268"/>
    <w:rsid w:val="00E3550E"/>
    <w:rsid w:val="00E3556F"/>
    <w:rsid w:val="00E35D5D"/>
    <w:rsid w:val="00E35D6D"/>
    <w:rsid w:val="00E35D8E"/>
    <w:rsid w:val="00E35DBD"/>
    <w:rsid w:val="00E35E38"/>
    <w:rsid w:val="00E3636D"/>
    <w:rsid w:val="00E3656F"/>
    <w:rsid w:val="00E36602"/>
    <w:rsid w:val="00E36B20"/>
    <w:rsid w:val="00E36C5D"/>
    <w:rsid w:val="00E36E3C"/>
    <w:rsid w:val="00E37120"/>
    <w:rsid w:val="00E37291"/>
    <w:rsid w:val="00E372AE"/>
    <w:rsid w:val="00E3747B"/>
    <w:rsid w:val="00E37923"/>
    <w:rsid w:val="00E37C05"/>
    <w:rsid w:val="00E37F0F"/>
    <w:rsid w:val="00E402A3"/>
    <w:rsid w:val="00E40320"/>
    <w:rsid w:val="00E40364"/>
    <w:rsid w:val="00E4042B"/>
    <w:rsid w:val="00E40542"/>
    <w:rsid w:val="00E40558"/>
    <w:rsid w:val="00E406FD"/>
    <w:rsid w:val="00E407B6"/>
    <w:rsid w:val="00E41053"/>
    <w:rsid w:val="00E4106A"/>
    <w:rsid w:val="00E41167"/>
    <w:rsid w:val="00E4117E"/>
    <w:rsid w:val="00E4121A"/>
    <w:rsid w:val="00E41331"/>
    <w:rsid w:val="00E41666"/>
    <w:rsid w:val="00E41772"/>
    <w:rsid w:val="00E41779"/>
    <w:rsid w:val="00E4180A"/>
    <w:rsid w:val="00E419D7"/>
    <w:rsid w:val="00E41A36"/>
    <w:rsid w:val="00E41A4C"/>
    <w:rsid w:val="00E41B65"/>
    <w:rsid w:val="00E41BCA"/>
    <w:rsid w:val="00E41C47"/>
    <w:rsid w:val="00E42033"/>
    <w:rsid w:val="00E421E2"/>
    <w:rsid w:val="00E42372"/>
    <w:rsid w:val="00E428E3"/>
    <w:rsid w:val="00E42D6E"/>
    <w:rsid w:val="00E42E72"/>
    <w:rsid w:val="00E432E4"/>
    <w:rsid w:val="00E4330B"/>
    <w:rsid w:val="00E43A08"/>
    <w:rsid w:val="00E43D18"/>
    <w:rsid w:val="00E43DC9"/>
    <w:rsid w:val="00E441D2"/>
    <w:rsid w:val="00E44540"/>
    <w:rsid w:val="00E44D84"/>
    <w:rsid w:val="00E44E6B"/>
    <w:rsid w:val="00E44F2D"/>
    <w:rsid w:val="00E44F9C"/>
    <w:rsid w:val="00E44FC5"/>
    <w:rsid w:val="00E45018"/>
    <w:rsid w:val="00E45690"/>
    <w:rsid w:val="00E45885"/>
    <w:rsid w:val="00E458EF"/>
    <w:rsid w:val="00E45A24"/>
    <w:rsid w:val="00E45E26"/>
    <w:rsid w:val="00E45E9D"/>
    <w:rsid w:val="00E45FBD"/>
    <w:rsid w:val="00E4601C"/>
    <w:rsid w:val="00E461D1"/>
    <w:rsid w:val="00E46225"/>
    <w:rsid w:val="00E462B2"/>
    <w:rsid w:val="00E4680C"/>
    <w:rsid w:val="00E4687A"/>
    <w:rsid w:val="00E46959"/>
    <w:rsid w:val="00E46CD3"/>
    <w:rsid w:val="00E46DC5"/>
    <w:rsid w:val="00E46F09"/>
    <w:rsid w:val="00E46F8E"/>
    <w:rsid w:val="00E471EE"/>
    <w:rsid w:val="00E472DC"/>
    <w:rsid w:val="00E47394"/>
    <w:rsid w:val="00E47459"/>
    <w:rsid w:val="00E47C59"/>
    <w:rsid w:val="00E47F0F"/>
    <w:rsid w:val="00E5057D"/>
    <w:rsid w:val="00E505AE"/>
    <w:rsid w:val="00E50800"/>
    <w:rsid w:val="00E5086D"/>
    <w:rsid w:val="00E508E1"/>
    <w:rsid w:val="00E50CE6"/>
    <w:rsid w:val="00E50D0B"/>
    <w:rsid w:val="00E50D76"/>
    <w:rsid w:val="00E50EA4"/>
    <w:rsid w:val="00E50F8D"/>
    <w:rsid w:val="00E516FB"/>
    <w:rsid w:val="00E51904"/>
    <w:rsid w:val="00E51C54"/>
    <w:rsid w:val="00E51D99"/>
    <w:rsid w:val="00E51F5F"/>
    <w:rsid w:val="00E51F7C"/>
    <w:rsid w:val="00E5226D"/>
    <w:rsid w:val="00E5239F"/>
    <w:rsid w:val="00E52473"/>
    <w:rsid w:val="00E525B0"/>
    <w:rsid w:val="00E52778"/>
    <w:rsid w:val="00E52CAE"/>
    <w:rsid w:val="00E52D3B"/>
    <w:rsid w:val="00E52E2A"/>
    <w:rsid w:val="00E52FB9"/>
    <w:rsid w:val="00E53302"/>
    <w:rsid w:val="00E53443"/>
    <w:rsid w:val="00E53ABA"/>
    <w:rsid w:val="00E53AC1"/>
    <w:rsid w:val="00E53BA9"/>
    <w:rsid w:val="00E53EB1"/>
    <w:rsid w:val="00E54063"/>
    <w:rsid w:val="00E5432C"/>
    <w:rsid w:val="00E54B00"/>
    <w:rsid w:val="00E54CE1"/>
    <w:rsid w:val="00E54EBD"/>
    <w:rsid w:val="00E55284"/>
    <w:rsid w:val="00E552B5"/>
    <w:rsid w:val="00E553AA"/>
    <w:rsid w:val="00E553B4"/>
    <w:rsid w:val="00E55855"/>
    <w:rsid w:val="00E5586B"/>
    <w:rsid w:val="00E558B2"/>
    <w:rsid w:val="00E55A7A"/>
    <w:rsid w:val="00E55ABE"/>
    <w:rsid w:val="00E55BC9"/>
    <w:rsid w:val="00E55F54"/>
    <w:rsid w:val="00E561A4"/>
    <w:rsid w:val="00E56295"/>
    <w:rsid w:val="00E56456"/>
    <w:rsid w:val="00E564AC"/>
    <w:rsid w:val="00E565FA"/>
    <w:rsid w:val="00E56963"/>
    <w:rsid w:val="00E56BF3"/>
    <w:rsid w:val="00E56EC7"/>
    <w:rsid w:val="00E56FA6"/>
    <w:rsid w:val="00E5702A"/>
    <w:rsid w:val="00E5723C"/>
    <w:rsid w:val="00E572A2"/>
    <w:rsid w:val="00E574BC"/>
    <w:rsid w:val="00E574D1"/>
    <w:rsid w:val="00E57A7B"/>
    <w:rsid w:val="00E57A94"/>
    <w:rsid w:val="00E57BC6"/>
    <w:rsid w:val="00E57C9F"/>
    <w:rsid w:val="00E57DE9"/>
    <w:rsid w:val="00E6006A"/>
    <w:rsid w:val="00E6021D"/>
    <w:rsid w:val="00E6048A"/>
    <w:rsid w:val="00E60818"/>
    <w:rsid w:val="00E60CFF"/>
    <w:rsid w:val="00E60E81"/>
    <w:rsid w:val="00E60FE5"/>
    <w:rsid w:val="00E61098"/>
    <w:rsid w:val="00E614B5"/>
    <w:rsid w:val="00E614E4"/>
    <w:rsid w:val="00E615B8"/>
    <w:rsid w:val="00E61688"/>
    <w:rsid w:val="00E618B3"/>
    <w:rsid w:val="00E618BB"/>
    <w:rsid w:val="00E61C1D"/>
    <w:rsid w:val="00E62042"/>
    <w:rsid w:val="00E6216D"/>
    <w:rsid w:val="00E623D4"/>
    <w:rsid w:val="00E623F9"/>
    <w:rsid w:val="00E6272C"/>
    <w:rsid w:val="00E627CB"/>
    <w:rsid w:val="00E628F8"/>
    <w:rsid w:val="00E62A88"/>
    <w:rsid w:val="00E62ACA"/>
    <w:rsid w:val="00E62B12"/>
    <w:rsid w:val="00E62B37"/>
    <w:rsid w:val="00E62E14"/>
    <w:rsid w:val="00E62E19"/>
    <w:rsid w:val="00E62F38"/>
    <w:rsid w:val="00E6301A"/>
    <w:rsid w:val="00E6307F"/>
    <w:rsid w:val="00E630C9"/>
    <w:rsid w:val="00E63223"/>
    <w:rsid w:val="00E6326E"/>
    <w:rsid w:val="00E63618"/>
    <w:rsid w:val="00E63963"/>
    <w:rsid w:val="00E63A7B"/>
    <w:rsid w:val="00E63B0B"/>
    <w:rsid w:val="00E63B6C"/>
    <w:rsid w:val="00E63F11"/>
    <w:rsid w:val="00E64067"/>
    <w:rsid w:val="00E6416E"/>
    <w:rsid w:val="00E644C8"/>
    <w:rsid w:val="00E64560"/>
    <w:rsid w:val="00E647B7"/>
    <w:rsid w:val="00E648DE"/>
    <w:rsid w:val="00E64936"/>
    <w:rsid w:val="00E64A6B"/>
    <w:rsid w:val="00E64DAB"/>
    <w:rsid w:val="00E64EA2"/>
    <w:rsid w:val="00E6519B"/>
    <w:rsid w:val="00E651CB"/>
    <w:rsid w:val="00E651FF"/>
    <w:rsid w:val="00E65224"/>
    <w:rsid w:val="00E653EF"/>
    <w:rsid w:val="00E65419"/>
    <w:rsid w:val="00E65728"/>
    <w:rsid w:val="00E659EF"/>
    <w:rsid w:val="00E65DBA"/>
    <w:rsid w:val="00E66036"/>
    <w:rsid w:val="00E660AB"/>
    <w:rsid w:val="00E66205"/>
    <w:rsid w:val="00E663C1"/>
    <w:rsid w:val="00E66510"/>
    <w:rsid w:val="00E66518"/>
    <w:rsid w:val="00E6651F"/>
    <w:rsid w:val="00E665A7"/>
    <w:rsid w:val="00E66649"/>
    <w:rsid w:val="00E66867"/>
    <w:rsid w:val="00E66881"/>
    <w:rsid w:val="00E66A64"/>
    <w:rsid w:val="00E66C03"/>
    <w:rsid w:val="00E66C36"/>
    <w:rsid w:val="00E66E40"/>
    <w:rsid w:val="00E67124"/>
    <w:rsid w:val="00E6725E"/>
    <w:rsid w:val="00E6767A"/>
    <w:rsid w:val="00E67C1C"/>
    <w:rsid w:val="00E67E1A"/>
    <w:rsid w:val="00E7019C"/>
    <w:rsid w:val="00E70232"/>
    <w:rsid w:val="00E7023D"/>
    <w:rsid w:val="00E7024A"/>
    <w:rsid w:val="00E702FB"/>
    <w:rsid w:val="00E703EE"/>
    <w:rsid w:val="00E7045E"/>
    <w:rsid w:val="00E70E38"/>
    <w:rsid w:val="00E70E78"/>
    <w:rsid w:val="00E70EAD"/>
    <w:rsid w:val="00E70F56"/>
    <w:rsid w:val="00E71191"/>
    <w:rsid w:val="00E711FA"/>
    <w:rsid w:val="00E71330"/>
    <w:rsid w:val="00E7138B"/>
    <w:rsid w:val="00E71471"/>
    <w:rsid w:val="00E71570"/>
    <w:rsid w:val="00E71601"/>
    <w:rsid w:val="00E71799"/>
    <w:rsid w:val="00E71989"/>
    <w:rsid w:val="00E71A0C"/>
    <w:rsid w:val="00E71EA6"/>
    <w:rsid w:val="00E71EEC"/>
    <w:rsid w:val="00E71FB3"/>
    <w:rsid w:val="00E72088"/>
    <w:rsid w:val="00E7290A"/>
    <w:rsid w:val="00E729CB"/>
    <w:rsid w:val="00E72DBC"/>
    <w:rsid w:val="00E72E25"/>
    <w:rsid w:val="00E73396"/>
    <w:rsid w:val="00E7344D"/>
    <w:rsid w:val="00E7355C"/>
    <w:rsid w:val="00E736AD"/>
    <w:rsid w:val="00E73772"/>
    <w:rsid w:val="00E7395A"/>
    <w:rsid w:val="00E73C54"/>
    <w:rsid w:val="00E73FBF"/>
    <w:rsid w:val="00E7421A"/>
    <w:rsid w:val="00E74232"/>
    <w:rsid w:val="00E7437B"/>
    <w:rsid w:val="00E7489C"/>
    <w:rsid w:val="00E74CBB"/>
    <w:rsid w:val="00E74CEB"/>
    <w:rsid w:val="00E7517E"/>
    <w:rsid w:val="00E752D1"/>
    <w:rsid w:val="00E75385"/>
    <w:rsid w:val="00E7570D"/>
    <w:rsid w:val="00E75719"/>
    <w:rsid w:val="00E7575A"/>
    <w:rsid w:val="00E7579E"/>
    <w:rsid w:val="00E758AE"/>
    <w:rsid w:val="00E75CA7"/>
    <w:rsid w:val="00E75D10"/>
    <w:rsid w:val="00E75F32"/>
    <w:rsid w:val="00E7630F"/>
    <w:rsid w:val="00E76515"/>
    <w:rsid w:val="00E765FB"/>
    <w:rsid w:val="00E76798"/>
    <w:rsid w:val="00E768BB"/>
    <w:rsid w:val="00E76D7D"/>
    <w:rsid w:val="00E76E1B"/>
    <w:rsid w:val="00E76E89"/>
    <w:rsid w:val="00E770E5"/>
    <w:rsid w:val="00E77151"/>
    <w:rsid w:val="00E771FF"/>
    <w:rsid w:val="00E77367"/>
    <w:rsid w:val="00E77571"/>
    <w:rsid w:val="00E7784F"/>
    <w:rsid w:val="00E77A8C"/>
    <w:rsid w:val="00E77B63"/>
    <w:rsid w:val="00E77BAC"/>
    <w:rsid w:val="00E77DCC"/>
    <w:rsid w:val="00E77F83"/>
    <w:rsid w:val="00E800D6"/>
    <w:rsid w:val="00E803B8"/>
    <w:rsid w:val="00E80570"/>
    <w:rsid w:val="00E80638"/>
    <w:rsid w:val="00E8090D"/>
    <w:rsid w:val="00E80971"/>
    <w:rsid w:val="00E80D80"/>
    <w:rsid w:val="00E81115"/>
    <w:rsid w:val="00E81677"/>
    <w:rsid w:val="00E816A8"/>
    <w:rsid w:val="00E81A28"/>
    <w:rsid w:val="00E81A48"/>
    <w:rsid w:val="00E81CC2"/>
    <w:rsid w:val="00E81CC8"/>
    <w:rsid w:val="00E81D9C"/>
    <w:rsid w:val="00E81E3B"/>
    <w:rsid w:val="00E81F40"/>
    <w:rsid w:val="00E82049"/>
    <w:rsid w:val="00E82325"/>
    <w:rsid w:val="00E8237A"/>
    <w:rsid w:val="00E825BB"/>
    <w:rsid w:val="00E826B6"/>
    <w:rsid w:val="00E82899"/>
    <w:rsid w:val="00E82945"/>
    <w:rsid w:val="00E829C3"/>
    <w:rsid w:val="00E82A0A"/>
    <w:rsid w:val="00E82A95"/>
    <w:rsid w:val="00E82CE2"/>
    <w:rsid w:val="00E8307A"/>
    <w:rsid w:val="00E83192"/>
    <w:rsid w:val="00E83221"/>
    <w:rsid w:val="00E834B5"/>
    <w:rsid w:val="00E838AF"/>
    <w:rsid w:val="00E8396E"/>
    <w:rsid w:val="00E83AC7"/>
    <w:rsid w:val="00E83B68"/>
    <w:rsid w:val="00E83C2D"/>
    <w:rsid w:val="00E83F88"/>
    <w:rsid w:val="00E83FB3"/>
    <w:rsid w:val="00E83FC2"/>
    <w:rsid w:val="00E8403F"/>
    <w:rsid w:val="00E84175"/>
    <w:rsid w:val="00E8465F"/>
    <w:rsid w:val="00E84A5A"/>
    <w:rsid w:val="00E84CDD"/>
    <w:rsid w:val="00E84CE4"/>
    <w:rsid w:val="00E84F0F"/>
    <w:rsid w:val="00E85202"/>
    <w:rsid w:val="00E855C2"/>
    <w:rsid w:val="00E85821"/>
    <w:rsid w:val="00E859B0"/>
    <w:rsid w:val="00E85A3F"/>
    <w:rsid w:val="00E85B9F"/>
    <w:rsid w:val="00E85F85"/>
    <w:rsid w:val="00E85FCD"/>
    <w:rsid w:val="00E86013"/>
    <w:rsid w:val="00E860D0"/>
    <w:rsid w:val="00E860DC"/>
    <w:rsid w:val="00E861BD"/>
    <w:rsid w:val="00E861D5"/>
    <w:rsid w:val="00E8683B"/>
    <w:rsid w:val="00E86FFA"/>
    <w:rsid w:val="00E874CF"/>
    <w:rsid w:val="00E87A1C"/>
    <w:rsid w:val="00E87F29"/>
    <w:rsid w:val="00E90038"/>
    <w:rsid w:val="00E90124"/>
    <w:rsid w:val="00E90461"/>
    <w:rsid w:val="00E90527"/>
    <w:rsid w:val="00E90B1D"/>
    <w:rsid w:val="00E90C1C"/>
    <w:rsid w:val="00E90E56"/>
    <w:rsid w:val="00E910AD"/>
    <w:rsid w:val="00E91264"/>
    <w:rsid w:val="00E9153C"/>
    <w:rsid w:val="00E91564"/>
    <w:rsid w:val="00E91679"/>
    <w:rsid w:val="00E919C1"/>
    <w:rsid w:val="00E91A29"/>
    <w:rsid w:val="00E91C23"/>
    <w:rsid w:val="00E91CAA"/>
    <w:rsid w:val="00E91EA4"/>
    <w:rsid w:val="00E92503"/>
    <w:rsid w:val="00E927B8"/>
    <w:rsid w:val="00E92972"/>
    <w:rsid w:val="00E92CCD"/>
    <w:rsid w:val="00E92FCE"/>
    <w:rsid w:val="00E93028"/>
    <w:rsid w:val="00E934FC"/>
    <w:rsid w:val="00E9369E"/>
    <w:rsid w:val="00E936AE"/>
    <w:rsid w:val="00E936C9"/>
    <w:rsid w:val="00E93721"/>
    <w:rsid w:val="00E9375E"/>
    <w:rsid w:val="00E9378A"/>
    <w:rsid w:val="00E93B14"/>
    <w:rsid w:val="00E94041"/>
    <w:rsid w:val="00E94125"/>
    <w:rsid w:val="00E94467"/>
    <w:rsid w:val="00E94524"/>
    <w:rsid w:val="00E9452C"/>
    <w:rsid w:val="00E948CF"/>
    <w:rsid w:val="00E94A0B"/>
    <w:rsid w:val="00E94B27"/>
    <w:rsid w:val="00E956FD"/>
    <w:rsid w:val="00E95897"/>
    <w:rsid w:val="00E95957"/>
    <w:rsid w:val="00E9595A"/>
    <w:rsid w:val="00E959BA"/>
    <w:rsid w:val="00E95AC3"/>
    <w:rsid w:val="00E95B0D"/>
    <w:rsid w:val="00E95CFF"/>
    <w:rsid w:val="00E95E59"/>
    <w:rsid w:val="00E95F47"/>
    <w:rsid w:val="00E96216"/>
    <w:rsid w:val="00E962F7"/>
    <w:rsid w:val="00E9638B"/>
    <w:rsid w:val="00E963B0"/>
    <w:rsid w:val="00E964FF"/>
    <w:rsid w:val="00E9651D"/>
    <w:rsid w:val="00E9684F"/>
    <w:rsid w:val="00E96988"/>
    <w:rsid w:val="00E96CFB"/>
    <w:rsid w:val="00E97069"/>
    <w:rsid w:val="00E97306"/>
    <w:rsid w:val="00E975EA"/>
    <w:rsid w:val="00E97847"/>
    <w:rsid w:val="00E9788B"/>
    <w:rsid w:val="00E978B0"/>
    <w:rsid w:val="00E978D4"/>
    <w:rsid w:val="00E97BEC"/>
    <w:rsid w:val="00EA00FA"/>
    <w:rsid w:val="00EA0392"/>
    <w:rsid w:val="00EA086E"/>
    <w:rsid w:val="00EA0A09"/>
    <w:rsid w:val="00EA0AB5"/>
    <w:rsid w:val="00EA0E65"/>
    <w:rsid w:val="00EA107C"/>
    <w:rsid w:val="00EA145F"/>
    <w:rsid w:val="00EA1567"/>
    <w:rsid w:val="00EA15E3"/>
    <w:rsid w:val="00EA1631"/>
    <w:rsid w:val="00EA164D"/>
    <w:rsid w:val="00EA231D"/>
    <w:rsid w:val="00EA28F0"/>
    <w:rsid w:val="00EA2A8D"/>
    <w:rsid w:val="00EA2B03"/>
    <w:rsid w:val="00EA2CA9"/>
    <w:rsid w:val="00EA2E52"/>
    <w:rsid w:val="00EA2EE0"/>
    <w:rsid w:val="00EA2F3E"/>
    <w:rsid w:val="00EA3009"/>
    <w:rsid w:val="00EA32A9"/>
    <w:rsid w:val="00EA343A"/>
    <w:rsid w:val="00EA3506"/>
    <w:rsid w:val="00EA380F"/>
    <w:rsid w:val="00EA3B69"/>
    <w:rsid w:val="00EA3CE3"/>
    <w:rsid w:val="00EA3D99"/>
    <w:rsid w:val="00EA3EA9"/>
    <w:rsid w:val="00EA3F40"/>
    <w:rsid w:val="00EA409F"/>
    <w:rsid w:val="00EA4365"/>
    <w:rsid w:val="00EA44B1"/>
    <w:rsid w:val="00EA49FC"/>
    <w:rsid w:val="00EA4A99"/>
    <w:rsid w:val="00EA4CBF"/>
    <w:rsid w:val="00EA4D71"/>
    <w:rsid w:val="00EA4E3D"/>
    <w:rsid w:val="00EA4F7D"/>
    <w:rsid w:val="00EA5003"/>
    <w:rsid w:val="00EA51FE"/>
    <w:rsid w:val="00EA5645"/>
    <w:rsid w:val="00EA57F1"/>
    <w:rsid w:val="00EA590A"/>
    <w:rsid w:val="00EA5C56"/>
    <w:rsid w:val="00EA5F24"/>
    <w:rsid w:val="00EA5F86"/>
    <w:rsid w:val="00EA6023"/>
    <w:rsid w:val="00EA61D4"/>
    <w:rsid w:val="00EA6253"/>
    <w:rsid w:val="00EA6432"/>
    <w:rsid w:val="00EA6488"/>
    <w:rsid w:val="00EA66A2"/>
    <w:rsid w:val="00EA679B"/>
    <w:rsid w:val="00EA682C"/>
    <w:rsid w:val="00EA6A65"/>
    <w:rsid w:val="00EA6AE2"/>
    <w:rsid w:val="00EA6B63"/>
    <w:rsid w:val="00EA6C76"/>
    <w:rsid w:val="00EA6D3B"/>
    <w:rsid w:val="00EA6E7F"/>
    <w:rsid w:val="00EA6F52"/>
    <w:rsid w:val="00EA720E"/>
    <w:rsid w:val="00EA72CD"/>
    <w:rsid w:val="00EA742C"/>
    <w:rsid w:val="00EA74E4"/>
    <w:rsid w:val="00EA7899"/>
    <w:rsid w:val="00EA7A4A"/>
    <w:rsid w:val="00EA7B8B"/>
    <w:rsid w:val="00EA7D03"/>
    <w:rsid w:val="00EA7D2B"/>
    <w:rsid w:val="00EA7F9C"/>
    <w:rsid w:val="00EB0222"/>
    <w:rsid w:val="00EB03DC"/>
    <w:rsid w:val="00EB0618"/>
    <w:rsid w:val="00EB0905"/>
    <w:rsid w:val="00EB0D65"/>
    <w:rsid w:val="00EB0E4C"/>
    <w:rsid w:val="00EB0F44"/>
    <w:rsid w:val="00EB105D"/>
    <w:rsid w:val="00EB1110"/>
    <w:rsid w:val="00EB119F"/>
    <w:rsid w:val="00EB14EC"/>
    <w:rsid w:val="00EB1727"/>
    <w:rsid w:val="00EB1769"/>
    <w:rsid w:val="00EB18B1"/>
    <w:rsid w:val="00EB19AA"/>
    <w:rsid w:val="00EB22A1"/>
    <w:rsid w:val="00EB2417"/>
    <w:rsid w:val="00EB2594"/>
    <w:rsid w:val="00EB26E4"/>
    <w:rsid w:val="00EB27E3"/>
    <w:rsid w:val="00EB297C"/>
    <w:rsid w:val="00EB2B42"/>
    <w:rsid w:val="00EB2BCF"/>
    <w:rsid w:val="00EB2E28"/>
    <w:rsid w:val="00EB2F55"/>
    <w:rsid w:val="00EB2FE8"/>
    <w:rsid w:val="00EB32D9"/>
    <w:rsid w:val="00EB35BD"/>
    <w:rsid w:val="00EB38A4"/>
    <w:rsid w:val="00EB3B47"/>
    <w:rsid w:val="00EB3D16"/>
    <w:rsid w:val="00EB3E86"/>
    <w:rsid w:val="00EB4287"/>
    <w:rsid w:val="00EB4439"/>
    <w:rsid w:val="00EB46AE"/>
    <w:rsid w:val="00EB494B"/>
    <w:rsid w:val="00EB49F8"/>
    <w:rsid w:val="00EB4B9E"/>
    <w:rsid w:val="00EB4BDB"/>
    <w:rsid w:val="00EB547C"/>
    <w:rsid w:val="00EB56CD"/>
    <w:rsid w:val="00EB60A1"/>
    <w:rsid w:val="00EB6343"/>
    <w:rsid w:val="00EB6393"/>
    <w:rsid w:val="00EB63D5"/>
    <w:rsid w:val="00EB645D"/>
    <w:rsid w:val="00EB6472"/>
    <w:rsid w:val="00EB66CE"/>
    <w:rsid w:val="00EB67C3"/>
    <w:rsid w:val="00EB67C7"/>
    <w:rsid w:val="00EB67F5"/>
    <w:rsid w:val="00EB6820"/>
    <w:rsid w:val="00EB6EBC"/>
    <w:rsid w:val="00EB7053"/>
    <w:rsid w:val="00EB7557"/>
    <w:rsid w:val="00EB77C7"/>
    <w:rsid w:val="00EB785D"/>
    <w:rsid w:val="00EB7DD3"/>
    <w:rsid w:val="00EB7DE1"/>
    <w:rsid w:val="00EB7DEF"/>
    <w:rsid w:val="00EB7EBD"/>
    <w:rsid w:val="00EB7EE4"/>
    <w:rsid w:val="00EB7F13"/>
    <w:rsid w:val="00EC0011"/>
    <w:rsid w:val="00EC0331"/>
    <w:rsid w:val="00EC0635"/>
    <w:rsid w:val="00EC08EF"/>
    <w:rsid w:val="00EC0C11"/>
    <w:rsid w:val="00EC0CDA"/>
    <w:rsid w:val="00EC0D2D"/>
    <w:rsid w:val="00EC0DE6"/>
    <w:rsid w:val="00EC0EA0"/>
    <w:rsid w:val="00EC0F1B"/>
    <w:rsid w:val="00EC1569"/>
    <w:rsid w:val="00EC1D97"/>
    <w:rsid w:val="00EC1EB1"/>
    <w:rsid w:val="00EC1EBE"/>
    <w:rsid w:val="00EC1ED0"/>
    <w:rsid w:val="00EC1FCC"/>
    <w:rsid w:val="00EC2031"/>
    <w:rsid w:val="00EC2041"/>
    <w:rsid w:val="00EC2214"/>
    <w:rsid w:val="00EC2366"/>
    <w:rsid w:val="00EC2585"/>
    <w:rsid w:val="00EC2706"/>
    <w:rsid w:val="00EC27DB"/>
    <w:rsid w:val="00EC29C0"/>
    <w:rsid w:val="00EC2ABC"/>
    <w:rsid w:val="00EC2BC5"/>
    <w:rsid w:val="00EC2CD1"/>
    <w:rsid w:val="00EC2ED9"/>
    <w:rsid w:val="00EC2EE0"/>
    <w:rsid w:val="00EC3128"/>
    <w:rsid w:val="00EC34B2"/>
    <w:rsid w:val="00EC34FA"/>
    <w:rsid w:val="00EC36CB"/>
    <w:rsid w:val="00EC3D17"/>
    <w:rsid w:val="00EC3DC4"/>
    <w:rsid w:val="00EC3EE7"/>
    <w:rsid w:val="00EC434E"/>
    <w:rsid w:val="00EC4571"/>
    <w:rsid w:val="00EC45BF"/>
    <w:rsid w:val="00EC4736"/>
    <w:rsid w:val="00EC47C2"/>
    <w:rsid w:val="00EC4AEF"/>
    <w:rsid w:val="00EC4F9C"/>
    <w:rsid w:val="00EC5002"/>
    <w:rsid w:val="00EC5078"/>
    <w:rsid w:val="00EC5197"/>
    <w:rsid w:val="00EC5316"/>
    <w:rsid w:val="00EC5444"/>
    <w:rsid w:val="00EC5490"/>
    <w:rsid w:val="00EC5496"/>
    <w:rsid w:val="00EC54FF"/>
    <w:rsid w:val="00EC5878"/>
    <w:rsid w:val="00EC588C"/>
    <w:rsid w:val="00EC5909"/>
    <w:rsid w:val="00EC5AE1"/>
    <w:rsid w:val="00EC6386"/>
    <w:rsid w:val="00EC6537"/>
    <w:rsid w:val="00EC658C"/>
    <w:rsid w:val="00EC6680"/>
    <w:rsid w:val="00EC67BA"/>
    <w:rsid w:val="00EC690D"/>
    <w:rsid w:val="00EC6AC7"/>
    <w:rsid w:val="00EC6B22"/>
    <w:rsid w:val="00EC6B82"/>
    <w:rsid w:val="00EC6E68"/>
    <w:rsid w:val="00EC7260"/>
    <w:rsid w:val="00EC7293"/>
    <w:rsid w:val="00EC7598"/>
    <w:rsid w:val="00EC7DAB"/>
    <w:rsid w:val="00EC7F28"/>
    <w:rsid w:val="00ED022C"/>
    <w:rsid w:val="00ED037C"/>
    <w:rsid w:val="00ED0423"/>
    <w:rsid w:val="00ED0917"/>
    <w:rsid w:val="00ED09F1"/>
    <w:rsid w:val="00ED0B24"/>
    <w:rsid w:val="00ED0D7C"/>
    <w:rsid w:val="00ED0DD2"/>
    <w:rsid w:val="00ED0EB8"/>
    <w:rsid w:val="00ED1088"/>
    <w:rsid w:val="00ED120A"/>
    <w:rsid w:val="00ED13E6"/>
    <w:rsid w:val="00ED14E4"/>
    <w:rsid w:val="00ED1504"/>
    <w:rsid w:val="00ED16EC"/>
    <w:rsid w:val="00ED1E49"/>
    <w:rsid w:val="00ED22E5"/>
    <w:rsid w:val="00ED2686"/>
    <w:rsid w:val="00ED2810"/>
    <w:rsid w:val="00ED28E0"/>
    <w:rsid w:val="00ED2AA7"/>
    <w:rsid w:val="00ED312B"/>
    <w:rsid w:val="00ED3341"/>
    <w:rsid w:val="00ED3392"/>
    <w:rsid w:val="00ED3443"/>
    <w:rsid w:val="00ED3596"/>
    <w:rsid w:val="00ED369B"/>
    <w:rsid w:val="00ED38AD"/>
    <w:rsid w:val="00ED3CC3"/>
    <w:rsid w:val="00ED3E41"/>
    <w:rsid w:val="00ED3FB2"/>
    <w:rsid w:val="00ED411B"/>
    <w:rsid w:val="00ED41DC"/>
    <w:rsid w:val="00ED4292"/>
    <w:rsid w:val="00ED42B6"/>
    <w:rsid w:val="00ED42C1"/>
    <w:rsid w:val="00ED445D"/>
    <w:rsid w:val="00ED44E1"/>
    <w:rsid w:val="00ED4814"/>
    <w:rsid w:val="00ED4913"/>
    <w:rsid w:val="00ED49EB"/>
    <w:rsid w:val="00ED4AE8"/>
    <w:rsid w:val="00ED4C29"/>
    <w:rsid w:val="00ED4CF4"/>
    <w:rsid w:val="00ED4CFD"/>
    <w:rsid w:val="00ED4D49"/>
    <w:rsid w:val="00ED4E37"/>
    <w:rsid w:val="00ED4F19"/>
    <w:rsid w:val="00ED5974"/>
    <w:rsid w:val="00ED5BEB"/>
    <w:rsid w:val="00ED5C14"/>
    <w:rsid w:val="00ED5CC2"/>
    <w:rsid w:val="00ED5D77"/>
    <w:rsid w:val="00ED5E00"/>
    <w:rsid w:val="00ED60D6"/>
    <w:rsid w:val="00ED6283"/>
    <w:rsid w:val="00ED640E"/>
    <w:rsid w:val="00ED6578"/>
    <w:rsid w:val="00ED661F"/>
    <w:rsid w:val="00ED6659"/>
    <w:rsid w:val="00ED67EB"/>
    <w:rsid w:val="00ED68F5"/>
    <w:rsid w:val="00ED6D2D"/>
    <w:rsid w:val="00ED6D90"/>
    <w:rsid w:val="00ED6E41"/>
    <w:rsid w:val="00ED6EF3"/>
    <w:rsid w:val="00ED7231"/>
    <w:rsid w:val="00ED72C9"/>
    <w:rsid w:val="00ED73E5"/>
    <w:rsid w:val="00ED7598"/>
    <w:rsid w:val="00ED76D3"/>
    <w:rsid w:val="00ED7842"/>
    <w:rsid w:val="00ED7B14"/>
    <w:rsid w:val="00ED7D48"/>
    <w:rsid w:val="00ED7E2D"/>
    <w:rsid w:val="00EE01C3"/>
    <w:rsid w:val="00EE056D"/>
    <w:rsid w:val="00EE0895"/>
    <w:rsid w:val="00EE09F5"/>
    <w:rsid w:val="00EE0B71"/>
    <w:rsid w:val="00EE0C4B"/>
    <w:rsid w:val="00EE0C6E"/>
    <w:rsid w:val="00EE0EB5"/>
    <w:rsid w:val="00EE11B7"/>
    <w:rsid w:val="00EE1378"/>
    <w:rsid w:val="00EE1642"/>
    <w:rsid w:val="00EE1865"/>
    <w:rsid w:val="00EE1A28"/>
    <w:rsid w:val="00EE1BB8"/>
    <w:rsid w:val="00EE228F"/>
    <w:rsid w:val="00EE23C5"/>
    <w:rsid w:val="00EE2720"/>
    <w:rsid w:val="00EE2800"/>
    <w:rsid w:val="00EE29C1"/>
    <w:rsid w:val="00EE2C59"/>
    <w:rsid w:val="00EE2DE0"/>
    <w:rsid w:val="00EE2E93"/>
    <w:rsid w:val="00EE2FBA"/>
    <w:rsid w:val="00EE323E"/>
    <w:rsid w:val="00EE38E3"/>
    <w:rsid w:val="00EE3B30"/>
    <w:rsid w:val="00EE3CC2"/>
    <w:rsid w:val="00EE3E1D"/>
    <w:rsid w:val="00EE3EC8"/>
    <w:rsid w:val="00EE3F62"/>
    <w:rsid w:val="00EE4015"/>
    <w:rsid w:val="00EE404E"/>
    <w:rsid w:val="00EE4128"/>
    <w:rsid w:val="00EE4333"/>
    <w:rsid w:val="00EE4359"/>
    <w:rsid w:val="00EE4702"/>
    <w:rsid w:val="00EE473E"/>
    <w:rsid w:val="00EE49CE"/>
    <w:rsid w:val="00EE4B48"/>
    <w:rsid w:val="00EE4C71"/>
    <w:rsid w:val="00EE501D"/>
    <w:rsid w:val="00EE51C7"/>
    <w:rsid w:val="00EE5300"/>
    <w:rsid w:val="00EE5605"/>
    <w:rsid w:val="00EE56FF"/>
    <w:rsid w:val="00EE582E"/>
    <w:rsid w:val="00EE59C7"/>
    <w:rsid w:val="00EE5AB5"/>
    <w:rsid w:val="00EE5B98"/>
    <w:rsid w:val="00EE5C0D"/>
    <w:rsid w:val="00EE5CCE"/>
    <w:rsid w:val="00EE5D9A"/>
    <w:rsid w:val="00EE5F55"/>
    <w:rsid w:val="00EE6056"/>
    <w:rsid w:val="00EE65FD"/>
    <w:rsid w:val="00EE669C"/>
    <w:rsid w:val="00EE66B3"/>
    <w:rsid w:val="00EE6A25"/>
    <w:rsid w:val="00EE6E7D"/>
    <w:rsid w:val="00EE70E5"/>
    <w:rsid w:val="00EE7218"/>
    <w:rsid w:val="00EE74D0"/>
    <w:rsid w:val="00EE78DA"/>
    <w:rsid w:val="00EE7B1E"/>
    <w:rsid w:val="00EE7BE7"/>
    <w:rsid w:val="00EE7C91"/>
    <w:rsid w:val="00EE7EE3"/>
    <w:rsid w:val="00EF01C0"/>
    <w:rsid w:val="00EF0591"/>
    <w:rsid w:val="00EF059A"/>
    <w:rsid w:val="00EF05D9"/>
    <w:rsid w:val="00EF1237"/>
    <w:rsid w:val="00EF1399"/>
    <w:rsid w:val="00EF149D"/>
    <w:rsid w:val="00EF1916"/>
    <w:rsid w:val="00EF19D9"/>
    <w:rsid w:val="00EF1B5E"/>
    <w:rsid w:val="00EF1B64"/>
    <w:rsid w:val="00EF1BF8"/>
    <w:rsid w:val="00EF1CB1"/>
    <w:rsid w:val="00EF1EE8"/>
    <w:rsid w:val="00EF1F53"/>
    <w:rsid w:val="00EF2678"/>
    <w:rsid w:val="00EF2806"/>
    <w:rsid w:val="00EF292B"/>
    <w:rsid w:val="00EF2E81"/>
    <w:rsid w:val="00EF2F00"/>
    <w:rsid w:val="00EF31A6"/>
    <w:rsid w:val="00EF336C"/>
    <w:rsid w:val="00EF34D6"/>
    <w:rsid w:val="00EF3C47"/>
    <w:rsid w:val="00EF435E"/>
    <w:rsid w:val="00EF464D"/>
    <w:rsid w:val="00EF4693"/>
    <w:rsid w:val="00EF4A34"/>
    <w:rsid w:val="00EF4AE2"/>
    <w:rsid w:val="00EF4B2E"/>
    <w:rsid w:val="00EF4C2E"/>
    <w:rsid w:val="00EF4D4A"/>
    <w:rsid w:val="00EF4E98"/>
    <w:rsid w:val="00EF4EBE"/>
    <w:rsid w:val="00EF4F68"/>
    <w:rsid w:val="00EF509B"/>
    <w:rsid w:val="00EF50E9"/>
    <w:rsid w:val="00EF5169"/>
    <w:rsid w:val="00EF52A5"/>
    <w:rsid w:val="00EF530E"/>
    <w:rsid w:val="00EF5341"/>
    <w:rsid w:val="00EF5354"/>
    <w:rsid w:val="00EF53C4"/>
    <w:rsid w:val="00EF54F3"/>
    <w:rsid w:val="00EF55F5"/>
    <w:rsid w:val="00EF5671"/>
    <w:rsid w:val="00EF5823"/>
    <w:rsid w:val="00EF589F"/>
    <w:rsid w:val="00EF5ADB"/>
    <w:rsid w:val="00EF5CD6"/>
    <w:rsid w:val="00EF5ECE"/>
    <w:rsid w:val="00EF5F2E"/>
    <w:rsid w:val="00EF66D1"/>
    <w:rsid w:val="00EF67BB"/>
    <w:rsid w:val="00EF6966"/>
    <w:rsid w:val="00EF6A1E"/>
    <w:rsid w:val="00EF6D2B"/>
    <w:rsid w:val="00EF70C7"/>
    <w:rsid w:val="00EF7574"/>
    <w:rsid w:val="00EF77D4"/>
    <w:rsid w:val="00EF7C4F"/>
    <w:rsid w:val="00F005EF"/>
    <w:rsid w:val="00F00954"/>
    <w:rsid w:val="00F00B7A"/>
    <w:rsid w:val="00F00E4A"/>
    <w:rsid w:val="00F00EA9"/>
    <w:rsid w:val="00F00EE0"/>
    <w:rsid w:val="00F010FB"/>
    <w:rsid w:val="00F01B52"/>
    <w:rsid w:val="00F02025"/>
    <w:rsid w:val="00F020FC"/>
    <w:rsid w:val="00F02239"/>
    <w:rsid w:val="00F023EF"/>
    <w:rsid w:val="00F02768"/>
    <w:rsid w:val="00F029B2"/>
    <w:rsid w:val="00F029D7"/>
    <w:rsid w:val="00F02C49"/>
    <w:rsid w:val="00F02D1F"/>
    <w:rsid w:val="00F02EC1"/>
    <w:rsid w:val="00F02ED7"/>
    <w:rsid w:val="00F02F8A"/>
    <w:rsid w:val="00F030A2"/>
    <w:rsid w:val="00F0332C"/>
    <w:rsid w:val="00F0372A"/>
    <w:rsid w:val="00F03925"/>
    <w:rsid w:val="00F039C0"/>
    <w:rsid w:val="00F03BBC"/>
    <w:rsid w:val="00F03CA1"/>
    <w:rsid w:val="00F04032"/>
    <w:rsid w:val="00F04098"/>
    <w:rsid w:val="00F042A8"/>
    <w:rsid w:val="00F044A7"/>
    <w:rsid w:val="00F048E3"/>
    <w:rsid w:val="00F048E6"/>
    <w:rsid w:val="00F04993"/>
    <w:rsid w:val="00F05AE9"/>
    <w:rsid w:val="00F05B0E"/>
    <w:rsid w:val="00F05B46"/>
    <w:rsid w:val="00F05CF0"/>
    <w:rsid w:val="00F06112"/>
    <w:rsid w:val="00F06122"/>
    <w:rsid w:val="00F06417"/>
    <w:rsid w:val="00F0641C"/>
    <w:rsid w:val="00F064A1"/>
    <w:rsid w:val="00F06830"/>
    <w:rsid w:val="00F06873"/>
    <w:rsid w:val="00F06A4B"/>
    <w:rsid w:val="00F06A79"/>
    <w:rsid w:val="00F06B41"/>
    <w:rsid w:val="00F06C05"/>
    <w:rsid w:val="00F06C0C"/>
    <w:rsid w:val="00F06CB9"/>
    <w:rsid w:val="00F06E39"/>
    <w:rsid w:val="00F072C0"/>
    <w:rsid w:val="00F076C0"/>
    <w:rsid w:val="00F07A3C"/>
    <w:rsid w:val="00F07A8B"/>
    <w:rsid w:val="00F10010"/>
    <w:rsid w:val="00F101A6"/>
    <w:rsid w:val="00F107EA"/>
    <w:rsid w:val="00F10803"/>
    <w:rsid w:val="00F10BAB"/>
    <w:rsid w:val="00F10BE3"/>
    <w:rsid w:val="00F10D68"/>
    <w:rsid w:val="00F1105D"/>
    <w:rsid w:val="00F11298"/>
    <w:rsid w:val="00F11682"/>
    <w:rsid w:val="00F11A4F"/>
    <w:rsid w:val="00F12271"/>
    <w:rsid w:val="00F122BC"/>
    <w:rsid w:val="00F123AB"/>
    <w:rsid w:val="00F127E0"/>
    <w:rsid w:val="00F12AE5"/>
    <w:rsid w:val="00F12B04"/>
    <w:rsid w:val="00F12FF9"/>
    <w:rsid w:val="00F13126"/>
    <w:rsid w:val="00F13187"/>
    <w:rsid w:val="00F1342D"/>
    <w:rsid w:val="00F136C4"/>
    <w:rsid w:val="00F1397D"/>
    <w:rsid w:val="00F13B21"/>
    <w:rsid w:val="00F13B8E"/>
    <w:rsid w:val="00F13BC9"/>
    <w:rsid w:val="00F13D44"/>
    <w:rsid w:val="00F13D5B"/>
    <w:rsid w:val="00F13DAC"/>
    <w:rsid w:val="00F13F23"/>
    <w:rsid w:val="00F14217"/>
    <w:rsid w:val="00F146D9"/>
    <w:rsid w:val="00F14761"/>
    <w:rsid w:val="00F14945"/>
    <w:rsid w:val="00F14A28"/>
    <w:rsid w:val="00F14F02"/>
    <w:rsid w:val="00F15003"/>
    <w:rsid w:val="00F15010"/>
    <w:rsid w:val="00F15224"/>
    <w:rsid w:val="00F154E7"/>
    <w:rsid w:val="00F15898"/>
    <w:rsid w:val="00F15A5C"/>
    <w:rsid w:val="00F15BD2"/>
    <w:rsid w:val="00F15C03"/>
    <w:rsid w:val="00F15DFD"/>
    <w:rsid w:val="00F15EDD"/>
    <w:rsid w:val="00F16158"/>
    <w:rsid w:val="00F164D6"/>
    <w:rsid w:val="00F167AE"/>
    <w:rsid w:val="00F167F3"/>
    <w:rsid w:val="00F16AD4"/>
    <w:rsid w:val="00F16E10"/>
    <w:rsid w:val="00F17298"/>
    <w:rsid w:val="00F1730E"/>
    <w:rsid w:val="00F1742E"/>
    <w:rsid w:val="00F17569"/>
    <w:rsid w:val="00F177B7"/>
    <w:rsid w:val="00F178FD"/>
    <w:rsid w:val="00F17C3E"/>
    <w:rsid w:val="00F17DB3"/>
    <w:rsid w:val="00F17EA1"/>
    <w:rsid w:val="00F17F64"/>
    <w:rsid w:val="00F20304"/>
    <w:rsid w:val="00F204A1"/>
    <w:rsid w:val="00F206E3"/>
    <w:rsid w:val="00F20724"/>
    <w:rsid w:val="00F20792"/>
    <w:rsid w:val="00F20A2C"/>
    <w:rsid w:val="00F20BB3"/>
    <w:rsid w:val="00F20CA2"/>
    <w:rsid w:val="00F20F02"/>
    <w:rsid w:val="00F21365"/>
    <w:rsid w:val="00F2138D"/>
    <w:rsid w:val="00F217EF"/>
    <w:rsid w:val="00F21A33"/>
    <w:rsid w:val="00F220D6"/>
    <w:rsid w:val="00F22139"/>
    <w:rsid w:val="00F2271D"/>
    <w:rsid w:val="00F227D3"/>
    <w:rsid w:val="00F229C3"/>
    <w:rsid w:val="00F22AFC"/>
    <w:rsid w:val="00F22BC2"/>
    <w:rsid w:val="00F22CC6"/>
    <w:rsid w:val="00F22DAF"/>
    <w:rsid w:val="00F23208"/>
    <w:rsid w:val="00F232B4"/>
    <w:rsid w:val="00F23375"/>
    <w:rsid w:val="00F235F2"/>
    <w:rsid w:val="00F23728"/>
    <w:rsid w:val="00F237C4"/>
    <w:rsid w:val="00F239D4"/>
    <w:rsid w:val="00F23CF2"/>
    <w:rsid w:val="00F23CFC"/>
    <w:rsid w:val="00F23DEC"/>
    <w:rsid w:val="00F246D8"/>
    <w:rsid w:val="00F24984"/>
    <w:rsid w:val="00F24AF9"/>
    <w:rsid w:val="00F24FD4"/>
    <w:rsid w:val="00F25247"/>
    <w:rsid w:val="00F256B7"/>
    <w:rsid w:val="00F25749"/>
    <w:rsid w:val="00F257F4"/>
    <w:rsid w:val="00F258B5"/>
    <w:rsid w:val="00F25934"/>
    <w:rsid w:val="00F259BD"/>
    <w:rsid w:val="00F25B54"/>
    <w:rsid w:val="00F25D56"/>
    <w:rsid w:val="00F25DC6"/>
    <w:rsid w:val="00F25FEE"/>
    <w:rsid w:val="00F26C07"/>
    <w:rsid w:val="00F26CAE"/>
    <w:rsid w:val="00F2715E"/>
    <w:rsid w:val="00F27173"/>
    <w:rsid w:val="00F2725A"/>
    <w:rsid w:val="00F273A0"/>
    <w:rsid w:val="00F27437"/>
    <w:rsid w:val="00F2755B"/>
    <w:rsid w:val="00F27634"/>
    <w:rsid w:val="00F27781"/>
    <w:rsid w:val="00F27832"/>
    <w:rsid w:val="00F27CDC"/>
    <w:rsid w:val="00F27EB2"/>
    <w:rsid w:val="00F3005F"/>
    <w:rsid w:val="00F300D8"/>
    <w:rsid w:val="00F30167"/>
    <w:rsid w:val="00F30609"/>
    <w:rsid w:val="00F30647"/>
    <w:rsid w:val="00F3076E"/>
    <w:rsid w:val="00F308B7"/>
    <w:rsid w:val="00F30973"/>
    <w:rsid w:val="00F309B9"/>
    <w:rsid w:val="00F30DFB"/>
    <w:rsid w:val="00F31344"/>
    <w:rsid w:val="00F313FC"/>
    <w:rsid w:val="00F3146E"/>
    <w:rsid w:val="00F317C1"/>
    <w:rsid w:val="00F31958"/>
    <w:rsid w:val="00F31C80"/>
    <w:rsid w:val="00F31E25"/>
    <w:rsid w:val="00F32764"/>
    <w:rsid w:val="00F32823"/>
    <w:rsid w:val="00F32E86"/>
    <w:rsid w:val="00F32EC2"/>
    <w:rsid w:val="00F32FE0"/>
    <w:rsid w:val="00F3313B"/>
    <w:rsid w:val="00F3318C"/>
    <w:rsid w:val="00F33237"/>
    <w:rsid w:val="00F33270"/>
    <w:rsid w:val="00F333A7"/>
    <w:rsid w:val="00F333C5"/>
    <w:rsid w:val="00F333E8"/>
    <w:rsid w:val="00F333FD"/>
    <w:rsid w:val="00F33658"/>
    <w:rsid w:val="00F336CB"/>
    <w:rsid w:val="00F33705"/>
    <w:rsid w:val="00F338F6"/>
    <w:rsid w:val="00F339DF"/>
    <w:rsid w:val="00F33B3A"/>
    <w:rsid w:val="00F33D05"/>
    <w:rsid w:val="00F33E5E"/>
    <w:rsid w:val="00F343A5"/>
    <w:rsid w:val="00F346BF"/>
    <w:rsid w:val="00F349BA"/>
    <w:rsid w:val="00F34B06"/>
    <w:rsid w:val="00F34C1C"/>
    <w:rsid w:val="00F34CB8"/>
    <w:rsid w:val="00F3504F"/>
    <w:rsid w:val="00F3517D"/>
    <w:rsid w:val="00F351E9"/>
    <w:rsid w:val="00F3568B"/>
    <w:rsid w:val="00F35D20"/>
    <w:rsid w:val="00F35DA4"/>
    <w:rsid w:val="00F35FCD"/>
    <w:rsid w:val="00F36085"/>
    <w:rsid w:val="00F36146"/>
    <w:rsid w:val="00F362CC"/>
    <w:rsid w:val="00F363AB"/>
    <w:rsid w:val="00F36451"/>
    <w:rsid w:val="00F3685A"/>
    <w:rsid w:val="00F36998"/>
    <w:rsid w:val="00F36EED"/>
    <w:rsid w:val="00F3710C"/>
    <w:rsid w:val="00F37269"/>
    <w:rsid w:val="00F3731E"/>
    <w:rsid w:val="00F37412"/>
    <w:rsid w:val="00F37573"/>
    <w:rsid w:val="00F37926"/>
    <w:rsid w:val="00F37AC1"/>
    <w:rsid w:val="00F37CDC"/>
    <w:rsid w:val="00F37FEB"/>
    <w:rsid w:val="00F40033"/>
    <w:rsid w:val="00F400D5"/>
    <w:rsid w:val="00F4012A"/>
    <w:rsid w:val="00F40137"/>
    <w:rsid w:val="00F40226"/>
    <w:rsid w:val="00F40327"/>
    <w:rsid w:val="00F40472"/>
    <w:rsid w:val="00F404BB"/>
    <w:rsid w:val="00F4074A"/>
    <w:rsid w:val="00F40773"/>
    <w:rsid w:val="00F40804"/>
    <w:rsid w:val="00F4089D"/>
    <w:rsid w:val="00F40A6B"/>
    <w:rsid w:val="00F40DBA"/>
    <w:rsid w:val="00F40DCD"/>
    <w:rsid w:val="00F40EE9"/>
    <w:rsid w:val="00F40F2F"/>
    <w:rsid w:val="00F40FAB"/>
    <w:rsid w:val="00F4102D"/>
    <w:rsid w:val="00F41263"/>
    <w:rsid w:val="00F4127D"/>
    <w:rsid w:val="00F412EF"/>
    <w:rsid w:val="00F413FC"/>
    <w:rsid w:val="00F4143B"/>
    <w:rsid w:val="00F4153C"/>
    <w:rsid w:val="00F415CD"/>
    <w:rsid w:val="00F415D5"/>
    <w:rsid w:val="00F416E9"/>
    <w:rsid w:val="00F417D8"/>
    <w:rsid w:val="00F417F7"/>
    <w:rsid w:val="00F418CC"/>
    <w:rsid w:val="00F41981"/>
    <w:rsid w:val="00F41C73"/>
    <w:rsid w:val="00F41C75"/>
    <w:rsid w:val="00F41D6D"/>
    <w:rsid w:val="00F4219F"/>
    <w:rsid w:val="00F421EE"/>
    <w:rsid w:val="00F4238C"/>
    <w:rsid w:val="00F42582"/>
    <w:rsid w:val="00F42782"/>
    <w:rsid w:val="00F43241"/>
    <w:rsid w:val="00F43826"/>
    <w:rsid w:val="00F4389E"/>
    <w:rsid w:val="00F43959"/>
    <w:rsid w:val="00F4398E"/>
    <w:rsid w:val="00F43D0D"/>
    <w:rsid w:val="00F43D63"/>
    <w:rsid w:val="00F43DB0"/>
    <w:rsid w:val="00F43EDA"/>
    <w:rsid w:val="00F43FBF"/>
    <w:rsid w:val="00F43FEC"/>
    <w:rsid w:val="00F44032"/>
    <w:rsid w:val="00F441B1"/>
    <w:rsid w:val="00F441C3"/>
    <w:rsid w:val="00F441EE"/>
    <w:rsid w:val="00F44277"/>
    <w:rsid w:val="00F443AF"/>
    <w:rsid w:val="00F44866"/>
    <w:rsid w:val="00F44999"/>
    <w:rsid w:val="00F44B36"/>
    <w:rsid w:val="00F44D3B"/>
    <w:rsid w:val="00F44EF4"/>
    <w:rsid w:val="00F45113"/>
    <w:rsid w:val="00F45277"/>
    <w:rsid w:val="00F45527"/>
    <w:rsid w:val="00F45730"/>
    <w:rsid w:val="00F4580C"/>
    <w:rsid w:val="00F45B95"/>
    <w:rsid w:val="00F46147"/>
    <w:rsid w:val="00F4619F"/>
    <w:rsid w:val="00F46274"/>
    <w:rsid w:val="00F467AC"/>
    <w:rsid w:val="00F467B6"/>
    <w:rsid w:val="00F467BE"/>
    <w:rsid w:val="00F4693D"/>
    <w:rsid w:val="00F4695C"/>
    <w:rsid w:val="00F469C9"/>
    <w:rsid w:val="00F46A72"/>
    <w:rsid w:val="00F46B21"/>
    <w:rsid w:val="00F46B59"/>
    <w:rsid w:val="00F46DD0"/>
    <w:rsid w:val="00F47161"/>
    <w:rsid w:val="00F472CC"/>
    <w:rsid w:val="00F47356"/>
    <w:rsid w:val="00F4765C"/>
    <w:rsid w:val="00F47662"/>
    <w:rsid w:val="00F4766A"/>
    <w:rsid w:val="00F5030E"/>
    <w:rsid w:val="00F506D0"/>
    <w:rsid w:val="00F5073D"/>
    <w:rsid w:val="00F50745"/>
    <w:rsid w:val="00F50D89"/>
    <w:rsid w:val="00F50E5B"/>
    <w:rsid w:val="00F5177E"/>
    <w:rsid w:val="00F51804"/>
    <w:rsid w:val="00F5183C"/>
    <w:rsid w:val="00F51A28"/>
    <w:rsid w:val="00F51D7C"/>
    <w:rsid w:val="00F51E44"/>
    <w:rsid w:val="00F522DC"/>
    <w:rsid w:val="00F52471"/>
    <w:rsid w:val="00F52552"/>
    <w:rsid w:val="00F5271F"/>
    <w:rsid w:val="00F52860"/>
    <w:rsid w:val="00F52951"/>
    <w:rsid w:val="00F52C26"/>
    <w:rsid w:val="00F52EF4"/>
    <w:rsid w:val="00F53117"/>
    <w:rsid w:val="00F53209"/>
    <w:rsid w:val="00F5322A"/>
    <w:rsid w:val="00F534E1"/>
    <w:rsid w:val="00F53950"/>
    <w:rsid w:val="00F53BB2"/>
    <w:rsid w:val="00F5406A"/>
    <w:rsid w:val="00F5407F"/>
    <w:rsid w:val="00F54149"/>
    <w:rsid w:val="00F54170"/>
    <w:rsid w:val="00F5476E"/>
    <w:rsid w:val="00F54771"/>
    <w:rsid w:val="00F54AAD"/>
    <w:rsid w:val="00F54C49"/>
    <w:rsid w:val="00F54CF4"/>
    <w:rsid w:val="00F54ECC"/>
    <w:rsid w:val="00F54F5D"/>
    <w:rsid w:val="00F54F68"/>
    <w:rsid w:val="00F550FB"/>
    <w:rsid w:val="00F553AE"/>
    <w:rsid w:val="00F55CBA"/>
    <w:rsid w:val="00F55E66"/>
    <w:rsid w:val="00F55ED8"/>
    <w:rsid w:val="00F55EFF"/>
    <w:rsid w:val="00F561BA"/>
    <w:rsid w:val="00F5620F"/>
    <w:rsid w:val="00F562B7"/>
    <w:rsid w:val="00F56742"/>
    <w:rsid w:val="00F56BED"/>
    <w:rsid w:val="00F56D8C"/>
    <w:rsid w:val="00F56DA7"/>
    <w:rsid w:val="00F56E2E"/>
    <w:rsid w:val="00F572DE"/>
    <w:rsid w:val="00F57375"/>
    <w:rsid w:val="00F57412"/>
    <w:rsid w:val="00F57500"/>
    <w:rsid w:val="00F57580"/>
    <w:rsid w:val="00F57AC3"/>
    <w:rsid w:val="00F57AD3"/>
    <w:rsid w:val="00F57DEF"/>
    <w:rsid w:val="00F6014F"/>
    <w:rsid w:val="00F601E9"/>
    <w:rsid w:val="00F60288"/>
    <w:rsid w:val="00F6029B"/>
    <w:rsid w:val="00F602ED"/>
    <w:rsid w:val="00F6042A"/>
    <w:rsid w:val="00F607C7"/>
    <w:rsid w:val="00F607CC"/>
    <w:rsid w:val="00F60837"/>
    <w:rsid w:val="00F61530"/>
    <w:rsid w:val="00F617AC"/>
    <w:rsid w:val="00F61920"/>
    <w:rsid w:val="00F61A35"/>
    <w:rsid w:val="00F61DB5"/>
    <w:rsid w:val="00F61DE6"/>
    <w:rsid w:val="00F61ECF"/>
    <w:rsid w:val="00F61F7D"/>
    <w:rsid w:val="00F62477"/>
    <w:rsid w:val="00F62554"/>
    <w:rsid w:val="00F62661"/>
    <w:rsid w:val="00F62775"/>
    <w:rsid w:val="00F62CD3"/>
    <w:rsid w:val="00F62D81"/>
    <w:rsid w:val="00F631D1"/>
    <w:rsid w:val="00F631F9"/>
    <w:rsid w:val="00F63366"/>
    <w:rsid w:val="00F63B03"/>
    <w:rsid w:val="00F63C44"/>
    <w:rsid w:val="00F63CA8"/>
    <w:rsid w:val="00F63F65"/>
    <w:rsid w:val="00F64101"/>
    <w:rsid w:val="00F6413F"/>
    <w:rsid w:val="00F64269"/>
    <w:rsid w:val="00F643E2"/>
    <w:rsid w:val="00F64BA9"/>
    <w:rsid w:val="00F64E2D"/>
    <w:rsid w:val="00F64F21"/>
    <w:rsid w:val="00F65268"/>
    <w:rsid w:val="00F65285"/>
    <w:rsid w:val="00F65397"/>
    <w:rsid w:val="00F656B8"/>
    <w:rsid w:val="00F657E8"/>
    <w:rsid w:val="00F65974"/>
    <w:rsid w:val="00F65B12"/>
    <w:rsid w:val="00F65D29"/>
    <w:rsid w:val="00F65EF9"/>
    <w:rsid w:val="00F65F17"/>
    <w:rsid w:val="00F660EA"/>
    <w:rsid w:val="00F662FC"/>
    <w:rsid w:val="00F665F4"/>
    <w:rsid w:val="00F6686D"/>
    <w:rsid w:val="00F668A5"/>
    <w:rsid w:val="00F66969"/>
    <w:rsid w:val="00F66994"/>
    <w:rsid w:val="00F669D8"/>
    <w:rsid w:val="00F66A67"/>
    <w:rsid w:val="00F66E48"/>
    <w:rsid w:val="00F670B3"/>
    <w:rsid w:val="00F674EE"/>
    <w:rsid w:val="00F67553"/>
    <w:rsid w:val="00F67688"/>
    <w:rsid w:val="00F67B51"/>
    <w:rsid w:val="00F67CF2"/>
    <w:rsid w:val="00F67D5D"/>
    <w:rsid w:val="00F67E32"/>
    <w:rsid w:val="00F67EED"/>
    <w:rsid w:val="00F701DB"/>
    <w:rsid w:val="00F7024A"/>
    <w:rsid w:val="00F7048D"/>
    <w:rsid w:val="00F70571"/>
    <w:rsid w:val="00F7074E"/>
    <w:rsid w:val="00F707D0"/>
    <w:rsid w:val="00F708DD"/>
    <w:rsid w:val="00F709B2"/>
    <w:rsid w:val="00F70B71"/>
    <w:rsid w:val="00F711AB"/>
    <w:rsid w:val="00F71572"/>
    <w:rsid w:val="00F71770"/>
    <w:rsid w:val="00F71C82"/>
    <w:rsid w:val="00F71E99"/>
    <w:rsid w:val="00F72068"/>
    <w:rsid w:val="00F7209E"/>
    <w:rsid w:val="00F720F1"/>
    <w:rsid w:val="00F72227"/>
    <w:rsid w:val="00F7226C"/>
    <w:rsid w:val="00F7228F"/>
    <w:rsid w:val="00F722CD"/>
    <w:rsid w:val="00F728D7"/>
    <w:rsid w:val="00F72D6D"/>
    <w:rsid w:val="00F73031"/>
    <w:rsid w:val="00F737FF"/>
    <w:rsid w:val="00F73854"/>
    <w:rsid w:val="00F7392C"/>
    <w:rsid w:val="00F739B6"/>
    <w:rsid w:val="00F73A52"/>
    <w:rsid w:val="00F73B32"/>
    <w:rsid w:val="00F74195"/>
    <w:rsid w:val="00F7435F"/>
    <w:rsid w:val="00F744C1"/>
    <w:rsid w:val="00F74675"/>
    <w:rsid w:val="00F7470C"/>
    <w:rsid w:val="00F7474F"/>
    <w:rsid w:val="00F74B37"/>
    <w:rsid w:val="00F74C1F"/>
    <w:rsid w:val="00F74C4F"/>
    <w:rsid w:val="00F74CBC"/>
    <w:rsid w:val="00F7504F"/>
    <w:rsid w:val="00F7526D"/>
    <w:rsid w:val="00F7539D"/>
    <w:rsid w:val="00F754AE"/>
    <w:rsid w:val="00F75972"/>
    <w:rsid w:val="00F75BAA"/>
    <w:rsid w:val="00F75BD8"/>
    <w:rsid w:val="00F75E02"/>
    <w:rsid w:val="00F75E71"/>
    <w:rsid w:val="00F7615B"/>
    <w:rsid w:val="00F7636B"/>
    <w:rsid w:val="00F76428"/>
    <w:rsid w:val="00F76933"/>
    <w:rsid w:val="00F769ED"/>
    <w:rsid w:val="00F76C95"/>
    <w:rsid w:val="00F76F05"/>
    <w:rsid w:val="00F7716C"/>
    <w:rsid w:val="00F771C8"/>
    <w:rsid w:val="00F7733D"/>
    <w:rsid w:val="00F77700"/>
    <w:rsid w:val="00F77898"/>
    <w:rsid w:val="00F77925"/>
    <w:rsid w:val="00F77BC6"/>
    <w:rsid w:val="00F77E50"/>
    <w:rsid w:val="00F8033A"/>
    <w:rsid w:val="00F804BE"/>
    <w:rsid w:val="00F80573"/>
    <w:rsid w:val="00F80833"/>
    <w:rsid w:val="00F81067"/>
    <w:rsid w:val="00F810A0"/>
    <w:rsid w:val="00F81186"/>
    <w:rsid w:val="00F81503"/>
    <w:rsid w:val="00F815EC"/>
    <w:rsid w:val="00F817E5"/>
    <w:rsid w:val="00F81B1B"/>
    <w:rsid w:val="00F81C8F"/>
    <w:rsid w:val="00F81E83"/>
    <w:rsid w:val="00F820A8"/>
    <w:rsid w:val="00F8211A"/>
    <w:rsid w:val="00F821EF"/>
    <w:rsid w:val="00F82271"/>
    <w:rsid w:val="00F823B7"/>
    <w:rsid w:val="00F8251F"/>
    <w:rsid w:val="00F82890"/>
    <w:rsid w:val="00F82D0A"/>
    <w:rsid w:val="00F82D3B"/>
    <w:rsid w:val="00F83107"/>
    <w:rsid w:val="00F831EC"/>
    <w:rsid w:val="00F834AA"/>
    <w:rsid w:val="00F83712"/>
    <w:rsid w:val="00F83766"/>
    <w:rsid w:val="00F83928"/>
    <w:rsid w:val="00F83991"/>
    <w:rsid w:val="00F83A75"/>
    <w:rsid w:val="00F83EEB"/>
    <w:rsid w:val="00F83F12"/>
    <w:rsid w:val="00F84256"/>
    <w:rsid w:val="00F8429D"/>
    <w:rsid w:val="00F842E7"/>
    <w:rsid w:val="00F8468E"/>
    <w:rsid w:val="00F84AEA"/>
    <w:rsid w:val="00F851E9"/>
    <w:rsid w:val="00F85235"/>
    <w:rsid w:val="00F8536F"/>
    <w:rsid w:val="00F854AE"/>
    <w:rsid w:val="00F854E9"/>
    <w:rsid w:val="00F855C5"/>
    <w:rsid w:val="00F85830"/>
    <w:rsid w:val="00F85A0A"/>
    <w:rsid w:val="00F85A84"/>
    <w:rsid w:val="00F85B9D"/>
    <w:rsid w:val="00F85C7C"/>
    <w:rsid w:val="00F86053"/>
    <w:rsid w:val="00F86803"/>
    <w:rsid w:val="00F86B32"/>
    <w:rsid w:val="00F86B60"/>
    <w:rsid w:val="00F86C97"/>
    <w:rsid w:val="00F86DE9"/>
    <w:rsid w:val="00F86E12"/>
    <w:rsid w:val="00F86E74"/>
    <w:rsid w:val="00F86F6D"/>
    <w:rsid w:val="00F8700A"/>
    <w:rsid w:val="00F8704D"/>
    <w:rsid w:val="00F871AC"/>
    <w:rsid w:val="00F872DD"/>
    <w:rsid w:val="00F87C3B"/>
    <w:rsid w:val="00F87DCA"/>
    <w:rsid w:val="00F90090"/>
    <w:rsid w:val="00F908AC"/>
    <w:rsid w:val="00F90A64"/>
    <w:rsid w:val="00F90A94"/>
    <w:rsid w:val="00F90AAF"/>
    <w:rsid w:val="00F90ABC"/>
    <w:rsid w:val="00F91028"/>
    <w:rsid w:val="00F913CE"/>
    <w:rsid w:val="00F913E2"/>
    <w:rsid w:val="00F91503"/>
    <w:rsid w:val="00F91AC2"/>
    <w:rsid w:val="00F91BCE"/>
    <w:rsid w:val="00F91DD0"/>
    <w:rsid w:val="00F91DEA"/>
    <w:rsid w:val="00F91EF6"/>
    <w:rsid w:val="00F92229"/>
    <w:rsid w:val="00F925A1"/>
    <w:rsid w:val="00F926F9"/>
    <w:rsid w:val="00F926FA"/>
    <w:rsid w:val="00F9291D"/>
    <w:rsid w:val="00F92922"/>
    <w:rsid w:val="00F92B81"/>
    <w:rsid w:val="00F92B96"/>
    <w:rsid w:val="00F92EE7"/>
    <w:rsid w:val="00F92F1B"/>
    <w:rsid w:val="00F92F53"/>
    <w:rsid w:val="00F9316D"/>
    <w:rsid w:val="00F93478"/>
    <w:rsid w:val="00F935FA"/>
    <w:rsid w:val="00F936AA"/>
    <w:rsid w:val="00F9383C"/>
    <w:rsid w:val="00F93921"/>
    <w:rsid w:val="00F93DF2"/>
    <w:rsid w:val="00F93E63"/>
    <w:rsid w:val="00F94234"/>
    <w:rsid w:val="00F946C3"/>
    <w:rsid w:val="00F946DF"/>
    <w:rsid w:val="00F947A5"/>
    <w:rsid w:val="00F947F1"/>
    <w:rsid w:val="00F9498D"/>
    <w:rsid w:val="00F94ED1"/>
    <w:rsid w:val="00F9512F"/>
    <w:rsid w:val="00F95453"/>
    <w:rsid w:val="00F956AC"/>
    <w:rsid w:val="00F9592D"/>
    <w:rsid w:val="00F959ED"/>
    <w:rsid w:val="00F95D48"/>
    <w:rsid w:val="00F95DDA"/>
    <w:rsid w:val="00F95FD4"/>
    <w:rsid w:val="00F960F6"/>
    <w:rsid w:val="00F9621D"/>
    <w:rsid w:val="00F96236"/>
    <w:rsid w:val="00F96451"/>
    <w:rsid w:val="00F9651D"/>
    <w:rsid w:val="00F96A12"/>
    <w:rsid w:val="00F96BAE"/>
    <w:rsid w:val="00F96C95"/>
    <w:rsid w:val="00F96D4A"/>
    <w:rsid w:val="00F9700B"/>
    <w:rsid w:val="00F971BE"/>
    <w:rsid w:val="00F972AF"/>
    <w:rsid w:val="00F97641"/>
    <w:rsid w:val="00F9767F"/>
    <w:rsid w:val="00F976EC"/>
    <w:rsid w:val="00F97815"/>
    <w:rsid w:val="00F97953"/>
    <w:rsid w:val="00F97A58"/>
    <w:rsid w:val="00F97A66"/>
    <w:rsid w:val="00F97B57"/>
    <w:rsid w:val="00F97CFE"/>
    <w:rsid w:val="00F97D36"/>
    <w:rsid w:val="00F97E3D"/>
    <w:rsid w:val="00F97FA7"/>
    <w:rsid w:val="00FA0361"/>
    <w:rsid w:val="00FA07B9"/>
    <w:rsid w:val="00FA0846"/>
    <w:rsid w:val="00FA0870"/>
    <w:rsid w:val="00FA0DB3"/>
    <w:rsid w:val="00FA0ED4"/>
    <w:rsid w:val="00FA0F58"/>
    <w:rsid w:val="00FA1256"/>
    <w:rsid w:val="00FA169F"/>
    <w:rsid w:val="00FA1700"/>
    <w:rsid w:val="00FA1859"/>
    <w:rsid w:val="00FA1975"/>
    <w:rsid w:val="00FA20E9"/>
    <w:rsid w:val="00FA230D"/>
    <w:rsid w:val="00FA2593"/>
    <w:rsid w:val="00FA2799"/>
    <w:rsid w:val="00FA2831"/>
    <w:rsid w:val="00FA2970"/>
    <w:rsid w:val="00FA2A50"/>
    <w:rsid w:val="00FA2B1F"/>
    <w:rsid w:val="00FA2BEC"/>
    <w:rsid w:val="00FA2DFC"/>
    <w:rsid w:val="00FA3112"/>
    <w:rsid w:val="00FA3644"/>
    <w:rsid w:val="00FA3A4B"/>
    <w:rsid w:val="00FA3A81"/>
    <w:rsid w:val="00FA3A83"/>
    <w:rsid w:val="00FA3BE3"/>
    <w:rsid w:val="00FA3CF7"/>
    <w:rsid w:val="00FA42E6"/>
    <w:rsid w:val="00FA44FD"/>
    <w:rsid w:val="00FA4540"/>
    <w:rsid w:val="00FA4765"/>
    <w:rsid w:val="00FA4A05"/>
    <w:rsid w:val="00FA4C6B"/>
    <w:rsid w:val="00FA4E52"/>
    <w:rsid w:val="00FA53A3"/>
    <w:rsid w:val="00FA5491"/>
    <w:rsid w:val="00FA5668"/>
    <w:rsid w:val="00FA56E5"/>
    <w:rsid w:val="00FA5DFE"/>
    <w:rsid w:val="00FA5F53"/>
    <w:rsid w:val="00FA6410"/>
    <w:rsid w:val="00FA692E"/>
    <w:rsid w:val="00FA6954"/>
    <w:rsid w:val="00FA6B8A"/>
    <w:rsid w:val="00FA6BB3"/>
    <w:rsid w:val="00FA6BBD"/>
    <w:rsid w:val="00FA6C1C"/>
    <w:rsid w:val="00FA6C83"/>
    <w:rsid w:val="00FA6E3B"/>
    <w:rsid w:val="00FA6EB9"/>
    <w:rsid w:val="00FA6FDD"/>
    <w:rsid w:val="00FA70C7"/>
    <w:rsid w:val="00FA7142"/>
    <w:rsid w:val="00FA75A8"/>
    <w:rsid w:val="00FA79B9"/>
    <w:rsid w:val="00FA7A81"/>
    <w:rsid w:val="00FA7FC5"/>
    <w:rsid w:val="00FB007E"/>
    <w:rsid w:val="00FB014F"/>
    <w:rsid w:val="00FB038D"/>
    <w:rsid w:val="00FB04F2"/>
    <w:rsid w:val="00FB06B4"/>
    <w:rsid w:val="00FB0FFF"/>
    <w:rsid w:val="00FB11F3"/>
    <w:rsid w:val="00FB15DA"/>
    <w:rsid w:val="00FB1624"/>
    <w:rsid w:val="00FB19B1"/>
    <w:rsid w:val="00FB1A24"/>
    <w:rsid w:val="00FB1AC6"/>
    <w:rsid w:val="00FB1E55"/>
    <w:rsid w:val="00FB2049"/>
    <w:rsid w:val="00FB2077"/>
    <w:rsid w:val="00FB23A3"/>
    <w:rsid w:val="00FB261F"/>
    <w:rsid w:val="00FB267A"/>
    <w:rsid w:val="00FB2B39"/>
    <w:rsid w:val="00FB2C1C"/>
    <w:rsid w:val="00FB3101"/>
    <w:rsid w:val="00FB31C1"/>
    <w:rsid w:val="00FB323E"/>
    <w:rsid w:val="00FB3428"/>
    <w:rsid w:val="00FB3524"/>
    <w:rsid w:val="00FB360A"/>
    <w:rsid w:val="00FB38A1"/>
    <w:rsid w:val="00FB38C6"/>
    <w:rsid w:val="00FB3B36"/>
    <w:rsid w:val="00FB3B37"/>
    <w:rsid w:val="00FB3DDF"/>
    <w:rsid w:val="00FB3FE9"/>
    <w:rsid w:val="00FB4095"/>
    <w:rsid w:val="00FB45AC"/>
    <w:rsid w:val="00FB4649"/>
    <w:rsid w:val="00FB499B"/>
    <w:rsid w:val="00FB4AC7"/>
    <w:rsid w:val="00FB4E5D"/>
    <w:rsid w:val="00FB4E86"/>
    <w:rsid w:val="00FB5415"/>
    <w:rsid w:val="00FB5DCD"/>
    <w:rsid w:val="00FB5EA4"/>
    <w:rsid w:val="00FB6224"/>
    <w:rsid w:val="00FB6241"/>
    <w:rsid w:val="00FB6334"/>
    <w:rsid w:val="00FB63B3"/>
    <w:rsid w:val="00FB63B9"/>
    <w:rsid w:val="00FB6585"/>
    <w:rsid w:val="00FB65A5"/>
    <w:rsid w:val="00FB6C11"/>
    <w:rsid w:val="00FB6C44"/>
    <w:rsid w:val="00FB6F4E"/>
    <w:rsid w:val="00FB6F72"/>
    <w:rsid w:val="00FB6FB7"/>
    <w:rsid w:val="00FB709C"/>
    <w:rsid w:val="00FB70E9"/>
    <w:rsid w:val="00FB7214"/>
    <w:rsid w:val="00FB7266"/>
    <w:rsid w:val="00FB731D"/>
    <w:rsid w:val="00FB7809"/>
    <w:rsid w:val="00FB7B06"/>
    <w:rsid w:val="00FB7D75"/>
    <w:rsid w:val="00FC00D3"/>
    <w:rsid w:val="00FC0189"/>
    <w:rsid w:val="00FC036C"/>
    <w:rsid w:val="00FC0484"/>
    <w:rsid w:val="00FC05FB"/>
    <w:rsid w:val="00FC0658"/>
    <w:rsid w:val="00FC08AB"/>
    <w:rsid w:val="00FC08CB"/>
    <w:rsid w:val="00FC10DE"/>
    <w:rsid w:val="00FC1156"/>
    <w:rsid w:val="00FC154E"/>
    <w:rsid w:val="00FC16C6"/>
    <w:rsid w:val="00FC1832"/>
    <w:rsid w:val="00FC1851"/>
    <w:rsid w:val="00FC197D"/>
    <w:rsid w:val="00FC1A37"/>
    <w:rsid w:val="00FC1B05"/>
    <w:rsid w:val="00FC1B75"/>
    <w:rsid w:val="00FC2042"/>
    <w:rsid w:val="00FC237B"/>
    <w:rsid w:val="00FC24A1"/>
    <w:rsid w:val="00FC265E"/>
    <w:rsid w:val="00FC26F9"/>
    <w:rsid w:val="00FC2831"/>
    <w:rsid w:val="00FC291C"/>
    <w:rsid w:val="00FC2982"/>
    <w:rsid w:val="00FC2E30"/>
    <w:rsid w:val="00FC2E8B"/>
    <w:rsid w:val="00FC305E"/>
    <w:rsid w:val="00FC3123"/>
    <w:rsid w:val="00FC32AE"/>
    <w:rsid w:val="00FC3545"/>
    <w:rsid w:val="00FC35A2"/>
    <w:rsid w:val="00FC3704"/>
    <w:rsid w:val="00FC3907"/>
    <w:rsid w:val="00FC3A79"/>
    <w:rsid w:val="00FC3C61"/>
    <w:rsid w:val="00FC3E2A"/>
    <w:rsid w:val="00FC4008"/>
    <w:rsid w:val="00FC40B3"/>
    <w:rsid w:val="00FC4141"/>
    <w:rsid w:val="00FC41AB"/>
    <w:rsid w:val="00FC41FB"/>
    <w:rsid w:val="00FC43C0"/>
    <w:rsid w:val="00FC458D"/>
    <w:rsid w:val="00FC4651"/>
    <w:rsid w:val="00FC4C75"/>
    <w:rsid w:val="00FC4D19"/>
    <w:rsid w:val="00FC4E4E"/>
    <w:rsid w:val="00FC4FD6"/>
    <w:rsid w:val="00FC5025"/>
    <w:rsid w:val="00FC5DC5"/>
    <w:rsid w:val="00FC61DC"/>
    <w:rsid w:val="00FC629E"/>
    <w:rsid w:val="00FC638F"/>
    <w:rsid w:val="00FC6411"/>
    <w:rsid w:val="00FC6571"/>
    <w:rsid w:val="00FC6754"/>
    <w:rsid w:val="00FC6817"/>
    <w:rsid w:val="00FC684D"/>
    <w:rsid w:val="00FC68FA"/>
    <w:rsid w:val="00FC69EE"/>
    <w:rsid w:val="00FC6F65"/>
    <w:rsid w:val="00FC7083"/>
    <w:rsid w:val="00FC74F8"/>
    <w:rsid w:val="00FC750B"/>
    <w:rsid w:val="00FC7562"/>
    <w:rsid w:val="00FC7579"/>
    <w:rsid w:val="00FC7601"/>
    <w:rsid w:val="00FC767C"/>
    <w:rsid w:val="00FC799C"/>
    <w:rsid w:val="00FC7A42"/>
    <w:rsid w:val="00FC7B86"/>
    <w:rsid w:val="00FC7C35"/>
    <w:rsid w:val="00FC7D82"/>
    <w:rsid w:val="00FC7FDE"/>
    <w:rsid w:val="00FD0216"/>
    <w:rsid w:val="00FD081A"/>
    <w:rsid w:val="00FD082D"/>
    <w:rsid w:val="00FD0C7B"/>
    <w:rsid w:val="00FD10D3"/>
    <w:rsid w:val="00FD143B"/>
    <w:rsid w:val="00FD1750"/>
    <w:rsid w:val="00FD1F9B"/>
    <w:rsid w:val="00FD2055"/>
    <w:rsid w:val="00FD2123"/>
    <w:rsid w:val="00FD255F"/>
    <w:rsid w:val="00FD2642"/>
    <w:rsid w:val="00FD2A35"/>
    <w:rsid w:val="00FD2D66"/>
    <w:rsid w:val="00FD2FF1"/>
    <w:rsid w:val="00FD3001"/>
    <w:rsid w:val="00FD3019"/>
    <w:rsid w:val="00FD3282"/>
    <w:rsid w:val="00FD351B"/>
    <w:rsid w:val="00FD3566"/>
    <w:rsid w:val="00FD3757"/>
    <w:rsid w:val="00FD3B45"/>
    <w:rsid w:val="00FD3EC9"/>
    <w:rsid w:val="00FD3EF8"/>
    <w:rsid w:val="00FD3F69"/>
    <w:rsid w:val="00FD43B2"/>
    <w:rsid w:val="00FD4508"/>
    <w:rsid w:val="00FD45F6"/>
    <w:rsid w:val="00FD4814"/>
    <w:rsid w:val="00FD483A"/>
    <w:rsid w:val="00FD4A6E"/>
    <w:rsid w:val="00FD4B25"/>
    <w:rsid w:val="00FD4F3D"/>
    <w:rsid w:val="00FD57E2"/>
    <w:rsid w:val="00FD58DD"/>
    <w:rsid w:val="00FD5ACA"/>
    <w:rsid w:val="00FD5BDC"/>
    <w:rsid w:val="00FD5D93"/>
    <w:rsid w:val="00FD5F04"/>
    <w:rsid w:val="00FD5F76"/>
    <w:rsid w:val="00FD65DB"/>
    <w:rsid w:val="00FD6722"/>
    <w:rsid w:val="00FD68D5"/>
    <w:rsid w:val="00FD6D5F"/>
    <w:rsid w:val="00FD6DC3"/>
    <w:rsid w:val="00FD6FD4"/>
    <w:rsid w:val="00FD74D1"/>
    <w:rsid w:val="00FD751E"/>
    <w:rsid w:val="00FD76C3"/>
    <w:rsid w:val="00FD774E"/>
    <w:rsid w:val="00FD7C0B"/>
    <w:rsid w:val="00FD7C23"/>
    <w:rsid w:val="00FD7D9D"/>
    <w:rsid w:val="00FE0082"/>
    <w:rsid w:val="00FE00ED"/>
    <w:rsid w:val="00FE02AE"/>
    <w:rsid w:val="00FE0328"/>
    <w:rsid w:val="00FE04FE"/>
    <w:rsid w:val="00FE0BF6"/>
    <w:rsid w:val="00FE0C0D"/>
    <w:rsid w:val="00FE0D03"/>
    <w:rsid w:val="00FE0F14"/>
    <w:rsid w:val="00FE1076"/>
    <w:rsid w:val="00FE15C4"/>
    <w:rsid w:val="00FE1A1E"/>
    <w:rsid w:val="00FE1BEE"/>
    <w:rsid w:val="00FE20B6"/>
    <w:rsid w:val="00FE2294"/>
    <w:rsid w:val="00FE28EB"/>
    <w:rsid w:val="00FE291A"/>
    <w:rsid w:val="00FE2981"/>
    <w:rsid w:val="00FE2A69"/>
    <w:rsid w:val="00FE2EB7"/>
    <w:rsid w:val="00FE2F20"/>
    <w:rsid w:val="00FE2FEB"/>
    <w:rsid w:val="00FE2FED"/>
    <w:rsid w:val="00FE3417"/>
    <w:rsid w:val="00FE359B"/>
    <w:rsid w:val="00FE3646"/>
    <w:rsid w:val="00FE3863"/>
    <w:rsid w:val="00FE38D0"/>
    <w:rsid w:val="00FE3ECA"/>
    <w:rsid w:val="00FE3F8B"/>
    <w:rsid w:val="00FE4074"/>
    <w:rsid w:val="00FE425D"/>
    <w:rsid w:val="00FE44A3"/>
    <w:rsid w:val="00FE4831"/>
    <w:rsid w:val="00FE48CB"/>
    <w:rsid w:val="00FE48D9"/>
    <w:rsid w:val="00FE4917"/>
    <w:rsid w:val="00FE4D6B"/>
    <w:rsid w:val="00FE5236"/>
    <w:rsid w:val="00FE528E"/>
    <w:rsid w:val="00FE5297"/>
    <w:rsid w:val="00FE5894"/>
    <w:rsid w:val="00FE5A8D"/>
    <w:rsid w:val="00FE5C44"/>
    <w:rsid w:val="00FE5D34"/>
    <w:rsid w:val="00FE6169"/>
    <w:rsid w:val="00FE63A0"/>
    <w:rsid w:val="00FE660A"/>
    <w:rsid w:val="00FE675D"/>
    <w:rsid w:val="00FE685D"/>
    <w:rsid w:val="00FE6B25"/>
    <w:rsid w:val="00FE6BF7"/>
    <w:rsid w:val="00FE6D8A"/>
    <w:rsid w:val="00FE6F2A"/>
    <w:rsid w:val="00FE7127"/>
    <w:rsid w:val="00FE71A3"/>
    <w:rsid w:val="00FE71D2"/>
    <w:rsid w:val="00FE7249"/>
    <w:rsid w:val="00FE74EB"/>
    <w:rsid w:val="00FE775C"/>
    <w:rsid w:val="00FE783B"/>
    <w:rsid w:val="00FE7ACA"/>
    <w:rsid w:val="00FE7BB7"/>
    <w:rsid w:val="00FF00E7"/>
    <w:rsid w:val="00FF04F5"/>
    <w:rsid w:val="00FF0664"/>
    <w:rsid w:val="00FF06A3"/>
    <w:rsid w:val="00FF06DA"/>
    <w:rsid w:val="00FF06F9"/>
    <w:rsid w:val="00FF076A"/>
    <w:rsid w:val="00FF0814"/>
    <w:rsid w:val="00FF08D6"/>
    <w:rsid w:val="00FF0A8E"/>
    <w:rsid w:val="00FF0FD8"/>
    <w:rsid w:val="00FF1040"/>
    <w:rsid w:val="00FF1269"/>
    <w:rsid w:val="00FF137C"/>
    <w:rsid w:val="00FF13F0"/>
    <w:rsid w:val="00FF1411"/>
    <w:rsid w:val="00FF1AB1"/>
    <w:rsid w:val="00FF1B4E"/>
    <w:rsid w:val="00FF1DA1"/>
    <w:rsid w:val="00FF1EB4"/>
    <w:rsid w:val="00FF1EF6"/>
    <w:rsid w:val="00FF1F59"/>
    <w:rsid w:val="00FF1F64"/>
    <w:rsid w:val="00FF20F5"/>
    <w:rsid w:val="00FF2186"/>
    <w:rsid w:val="00FF21F0"/>
    <w:rsid w:val="00FF22C2"/>
    <w:rsid w:val="00FF2560"/>
    <w:rsid w:val="00FF2567"/>
    <w:rsid w:val="00FF2615"/>
    <w:rsid w:val="00FF2983"/>
    <w:rsid w:val="00FF2AF0"/>
    <w:rsid w:val="00FF2C7F"/>
    <w:rsid w:val="00FF2D12"/>
    <w:rsid w:val="00FF32AF"/>
    <w:rsid w:val="00FF3590"/>
    <w:rsid w:val="00FF35F8"/>
    <w:rsid w:val="00FF39F3"/>
    <w:rsid w:val="00FF3A49"/>
    <w:rsid w:val="00FF3A8C"/>
    <w:rsid w:val="00FF3B0F"/>
    <w:rsid w:val="00FF3FDD"/>
    <w:rsid w:val="00FF3FE0"/>
    <w:rsid w:val="00FF41A8"/>
    <w:rsid w:val="00FF4282"/>
    <w:rsid w:val="00FF4748"/>
    <w:rsid w:val="00FF48C0"/>
    <w:rsid w:val="00FF491E"/>
    <w:rsid w:val="00FF496F"/>
    <w:rsid w:val="00FF4EE2"/>
    <w:rsid w:val="00FF5043"/>
    <w:rsid w:val="00FF5210"/>
    <w:rsid w:val="00FF5261"/>
    <w:rsid w:val="00FF533D"/>
    <w:rsid w:val="00FF53A4"/>
    <w:rsid w:val="00FF5518"/>
    <w:rsid w:val="00FF552E"/>
    <w:rsid w:val="00FF558E"/>
    <w:rsid w:val="00FF58A1"/>
    <w:rsid w:val="00FF5AD2"/>
    <w:rsid w:val="00FF5D45"/>
    <w:rsid w:val="00FF5E36"/>
    <w:rsid w:val="00FF5FB1"/>
    <w:rsid w:val="00FF5FD0"/>
    <w:rsid w:val="00FF670E"/>
    <w:rsid w:val="00FF68AC"/>
    <w:rsid w:val="00FF6F20"/>
    <w:rsid w:val="00FF6F25"/>
    <w:rsid w:val="00FF7160"/>
    <w:rsid w:val="00FF735C"/>
    <w:rsid w:val="00FF741E"/>
    <w:rsid w:val="00FF752D"/>
    <w:rsid w:val="00FF7693"/>
    <w:rsid w:val="00FF76D4"/>
    <w:rsid w:val="00FF770E"/>
    <w:rsid w:val="00FF7893"/>
    <w:rsid w:val="00FF78CB"/>
    <w:rsid w:val="00FF79C1"/>
    <w:rsid w:val="00FF7C69"/>
    <w:rsid w:val="00FF7FD7"/>
    <w:rsid w:val="088B3035"/>
    <w:rsid w:val="0A4303B8"/>
    <w:rsid w:val="0BFAAD7D"/>
    <w:rsid w:val="1FF92002"/>
    <w:rsid w:val="25AE7292"/>
    <w:rsid w:val="36FFC07B"/>
    <w:rsid w:val="37AD41B0"/>
    <w:rsid w:val="3D5C350E"/>
    <w:rsid w:val="4691648C"/>
    <w:rsid w:val="47B42040"/>
    <w:rsid w:val="4D67738F"/>
    <w:rsid w:val="4DFF1D23"/>
    <w:rsid w:val="4FFE510E"/>
    <w:rsid w:val="53B62060"/>
    <w:rsid w:val="56183B68"/>
    <w:rsid w:val="584667E1"/>
    <w:rsid w:val="6C4DD03F"/>
    <w:rsid w:val="6F6F5B76"/>
    <w:rsid w:val="7CBC110E"/>
    <w:rsid w:val="7DAFCFA4"/>
    <w:rsid w:val="7E223DCF"/>
    <w:rsid w:val="7F7E2378"/>
    <w:rsid w:val="7FE9A8CE"/>
    <w:rsid w:val="BE7F907A"/>
    <w:rsid w:val="DF86F6CE"/>
    <w:rsid w:val="E7DFA694"/>
    <w:rsid w:val="F1D6F1EE"/>
    <w:rsid w:val="F5EF0548"/>
    <w:rsid w:val="F76FE885"/>
    <w:rsid w:val="FF2A8E23"/>
    <w:rsid w:val="FFF7A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next w:val="1"/>
    <w:link w:val="38"/>
    <w:autoRedefine/>
    <w:qFormat/>
    <w:uiPriority w:val="9"/>
    <w:pPr>
      <w:widowControl w:val="0"/>
      <w:numPr>
        <w:ilvl w:val="0"/>
        <w:numId w:val="1"/>
      </w:numPr>
      <w:spacing w:line="360" w:lineRule="auto"/>
      <w:outlineLvl w:val="0"/>
    </w:pPr>
    <w:rPr>
      <w:rFonts w:ascii="Times New Roman" w:hAnsi="Times New Roman" w:eastAsia="仿宋" w:cstheme="minorBidi"/>
      <w:b/>
      <w:bCs/>
      <w:kern w:val="44"/>
      <w:sz w:val="30"/>
      <w:szCs w:val="44"/>
      <w:lang w:val="en-US" w:eastAsia="zh-CN" w:bidi="ar-SA"/>
    </w:rPr>
  </w:style>
  <w:style w:type="paragraph" w:styleId="3">
    <w:name w:val="heading 2"/>
    <w:next w:val="1"/>
    <w:link w:val="39"/>
    <w:autoRedefine/>
    <w:unhideWhenUsed/>
    <w:qFormat/>
    <w:uiPriority w:val="9"/>
    <w:pPr>
      <w:widowControl w:val="0"/>
      <w:numPr>
        <w:ilvl w:val="1"/>
        <w:numId w:val="1"/>
      </w:numPr>
      <w:spacing w:line="360" w:lineRule="auto"/>
      <w:outlineLvl w:val="1"/>
    </w:pPr>
    <w:rPr>
      <w:rFonts w:ascii="Times New Roman" w:hAnsi="Times New Roman" w:eastAsia="仿宋" w:cstheme="majorBidi"/>
      <w:b/>
      <w:bCs/>
      <w:kern w:val="2"/>
      <w:sz w:val="28"/>
      <w:szCs w:val="32"/>
      <w:lang w:val="en-US" w:eastAsia="zh-CN" w:bidi="ar-SA"/>
    </w:rPr>
  </w:style>
  <w:style w:type="paragraph" w:styleId="4">
    <w:name w:val="heading 3"/>
    <w:next w:val="1"/>
    <w:link w:val="40"/>
    <w:autoRedefine/>
    <w:unhideWhenUsed/>
    <w:qFormat/>
    <w:uiPriority w:val="9"/>
    <w:pPr>
      <w:widowControl w:val="0"/>
      <w:numPr>
        <w:ilvl w:val="2"/>
        <w:numId w:val="1"/>
      </w:numPr>
      <w:spacing w:line="360" w:lineRule="auto"/>
      <w:outlineLvl w:val="2"/>
    </w:pPr>
    <w:rPr>
      <w:rFonts w:ascii="Times New Roman" w:hAnsi="Times New Roman" w:eastAsia="仿宋" w:cstheme="minorBidi"/>
      <w:b/>
      <w:bCs/>
      <w:kern w:val="2"/>
      <w:sz w:val="28"/>
      <w:szCs w:val="32"/>
      <w:lang w:val="en-US" w:eastAsia="zh-CN" w:bidi="ar-SA"/>
    </w:rPr>
  </w:style>
  <w:style w:type="paragraph" w:styleId="5">
    <w:name w:val="heading 4"/>
    <w:next w:val="1"/>
    <w:link w:val="41"/>
    <w:unhideWhenUsed/>
    <w:qFormat/>
    <w:uiPriority w:val="9"/>
    <w:pPr>
      <w:widowControl w:val="0"/>
      <w:numPr>
        <w:ilvl w:val="3"/>
        <w:numId w:val="1"/>
      </w:numPr>
      <w:spacing w:line="360" w:lineRule="auto"/>
      <w:outlineLvl w:val="3"/>
    </w:pPr>
    <w:rPr>
      <w:rFonts w:ascii="Times New Roman" w:hAnsi="Times New Roman" w:eastAsia="仿宋" w:cstheme="majorBidi"/>
      <w:b/>
      <w:bCs/>
      <w:kern w:val="2"/>
      <w:sz w:val="28"/>
      <w:szCs w:val="28"/>
      <w:lang w:val="en-US" w:eastAsia="zh-CN" w:bidi="ar-SA"/>
    </w:rPr>
  </w:style>
  <w:style w:type="paragraph" w:styleId="6">
    <w:name w:val="heading 5"/>
    <w:next w:val="1"/>
    <w:link w:val="42"/>
    <w:autoRedefine/>
    <w:unhideWhenUsed/>
    <w:qFormat/>
    <w:uiPriority w:val="9"/>
    <w:pPr>
      <w:widowControl w:val="0"/>
      <w:numPr>
        <w:ilvl w:val="4"/>
        <w:numId w:val="1"/>
      </w:numPr>
      <w:spacing w:line="360" w:lineRule="auto"/>
      <w:outlineLvl w:val="4"/>
    </w:pPr>
    <w:rPr>
      <w:rFonts w:ascii="Times New Roman" w:hAnsi="Times New Roman" w:eastAsia="仿宋" w:cstheme="minorBidi"/>
      <w:b/>
      <w:bCs/>
      <w:kern w:val="2"/>
      <w:sz w:val="28"/>
      <w:szCs w:val="28"/>
      <w:lang w:val="en-US" w:eastAsia="zh-CN" w:bidi="ar-SA"/>
    </w:rPr>
  </w:style>
  <w:style w:type="paragraph" w:styleId="7">
    <w:name w:val="heading 6"/>
    <w:next w:val="1"/>
    <w:link w:val="37"/>
    <w:autoRedefine/>
    <w:unhideWhenUsed/>
    <w:qFormat/>
    <w:uiPriority w:val="9"/>
    <w:pPr>
      <w:widowControl w:val="0"/>
      <w:numPr>
        <w:ilvl w:val="5"/>
        <w:numId w:val="1"/>
      </w:numPr>
      <w:spacing w:line="360" w:lineRule="auto"/>
      <w:outlineLvl w:val="5"/>
    </w:pPr>
    <w:rPr>
      <w:rFonts w:ascii="Times New Roman" w:hAnsi="Times New Roman" w:eastAsia="仿宋" w:cstheme="majorBidi"/>
      <w:b/>
      <w:bCs/>
      <w:kern w:val="2"/>
      <w:sz w:val="28"/>
      <w:szCs w:val="24"/>
      <w:lang w:val="en-US" w:eastAsia="zh-CN" w:bidi="ar-SA"/>
    </w:rPr>
  </w:style>
  <w:style w:type="paragraph" w:styleId="8">
    <w:name w:val="heading 7"/>
    <w:next w:val="1"/>
    <w:link w:val="43"/>
    <w:autoRedefine/>
    <w:unhideWhenUsed/>
    <w:qFormat/>
    <w:uiPriority w:val="9"/>
    <w:pPr>
      <w:widowControl w:val="0"/>
      <w:numPr>
        <w:ilvl w:val="6"/>
        <w:numId w:val="1"/>
      </w:numPr>
      <w:spacing w:line="360" w:lineRule="auto"/>
      <w:outlineLvl w:val="6"/>
    </w:pPr>
    <w:rPr>
      <w:rFonts w:ascii="Times New Roman" w:hAnsi="Times New Roman" w:eastAsia="仿宋" w:cstheme="minorBidi"/>
      <w:b/>
      <w:bCs/>
      <w:kern w:val="2"/>
      <w:sz w:val="28"/>
      <w:szCs w:val="24"/>
      <w:lang w:val="en-US" w:eastAsia="zh-CN" w:bidi="ar-SA"/>
    </w:rPr>
  </w:style>
  <w:style w:type="paragraph" w:styleId="9">
    <w:name w:val="heading 8"/>
    <w:next w:val="1"/>
    <w:link w:val="44"/>
    <w:autoRedefine/>
    <w:unhideWhenUsed/>
    <w:qFormat/>
    <w:uiPriority w:val="9"/>
    <w:pPr>
      <w:widowControl w:val="0"/>
      <w:numPr>
        <w:ilvl w:val="7"/>
        <w:numId w:val="1"/>
      </w:numPr>
      <w:spacing w:line="360" w:lineRule="auto"/>
      <w:outlineLvl w:val="7"/>
    </w:pPr>
    <w:rPr>
      <w:rFonts w:ascii="Times New Roman" w:hAnsi="Times New Roman" w:eastAsia="仿宋" w:cstheme="majorBidi"/>
      <w:b/>
      <w:kern w:val="2"/>
      <w:sz w:val="28"/>
      <w:szCs w:val="24"/>
      <w:lang w:val="en-US" w:eastAsia="zh-CN" w:bidi="ar-SA"/>
    </w:rPr>
  </w:style>
  <w:style w:type="paragraph" w:styleId="10">
    <w:name w:val="heading 9"/>
    <w:next w:val="1"/>
    <w:link w:val="45"/>
    <w:autoRedefine/>
    <w:unhideWhenUsed/>
    <w:qFormat/>
    <w:uiPriority w:val="9"/>
    <w:pPr>
      <w:numPr>
        <w:ilvl w:val="8"/>
        <w:numId w:val="1"/>
      </w:numPr>
      <w:spacing w:line="360" w:lineRule="auto"/>
      <w:outlineLvl w:val="8"/>
    </w:pPr>
    <w:rPr>
      <w:rFonts w:ascii="Times New Roman" w:hAnsi="Times New Roman" w:eastAsia="仿宋" w:cstheme="majorBidi"/>
      <w:b/>
      <w:kern w:val="2"/>
      <w:sz w:val="28"/>
      <w:szCs w:val="21"/>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12">
    <w:name w:val="Normal Indent"/>
    <w:basedOn w:val="1"/>
    <w:link w:val="65"/>
    <w:autoRedefine/>
    <w:unhideWhenUsed/>
    <w:qFormat/>
    <w:uiPriority w:val="0"/>
    <w:pPr>
      <w:ind w:firstLine="420"/>
    </w:pPr>
    <w:rPr>
      <w:rFonts w:ascii="仿宋" w:hAnsi="仿宋" w:eastAsia="仿宋_GB2312"/>
    </w:rPr>
  </w:style>
  <w:style w:type="paragraph" w:styleId="13">
    <w:name w:val="caption"/>
    <w:basedOn w:val="1"/>
    <w:next w:val="1"/>
    <w:link w:val="81"/>
    <w:autoRedefine/>
    <w:qFormat/>
    <w:uiPriority w:val="0"/>
    <w:pPr>
      <w:keepNext/>
      <w:widowControl/>
      <w:overflowPunct w:val="0"/>
      <w:autoSpaceDE w:val="0"/>
      <w:autoSpaceDN w:val="0"/>
      <w:adjustRightInd w:val="0"/>
      <w:spacing w:before="120" w:after="120" w:line="240" w:lineRule="auto"/>
      <w:ind w:firstLine="0" w:firstLineChars="0"/>
      <w:jc w:val="center"/>
      <w:textAlignment w:val="baseline"/>
    </w:pPr>
    <w:rPr>
      <w:rFonts w:ascii="Tahoma" w:hAnsi="Tahoma" w:eastAsia="宋体" w:cs="Times New Roman"/>
      <w:kern w:val="0"/>
      <w:sz w:val="21"/>
      <w:szCs w:val="20"/>
      <w:lang w:val="en-GB" w:eastAsia="fr-FR"/>
    </w:rPr>
  </w:style>
  <w:style w:type="paragraph" w:styleId="14">
    <w:name w:val="annotation text"/>
    <w:basedOn w:val="1"/>
    <w:link w:val="46"/>
    <w:autoRedefine/>
    <w:unhideWhenUsed/>
    <w:qFormat/>
    <w:uiPriority w:val="99"/>
    <w:pPr>
      <w:jc w:val="left"/>
    </w:pPr>
  </w:style>
  <w:style w:type="paragraph" w:styleId="15">
    <w:name w:val="Body Text"/>
    <w:basedOn w:val="1"/>
    <w:link w:val="47"/>
    <w:autoRedefine/>
    <w:unhideWhenUsed/>
    <w:qFormat/>
    <w:uiPriority w:val="99"/>
    <w:pPr>
      <w:spacing w:after="120"/>
    </w:pPr>
  </w:style>
  <w:style w:type="paragraph" w:styleId="16">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17">
    <w:name w:val="toc 3"/>
    <w:basedOn w:val="1"/>
    <w:next w:val="1"/>
    <w:autoRedefine/>
    <w:unhideWhenUsed/>
    <w:qFormat/>
    <w:uiPriority w:val="39"/>
    <w:pPr>
      <w:ind w:left="840" w:leftChars="400"/>
    </w:pPr>
  </w:style>
  <w:style w:type="paragraph" w:styleId="18">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9">
    <w:name w:val="Balloon Text"/>
    <w:basedOn w:val="1"/>
    <w:link w:val="48"/>
    <w:autoRedefine/>
    <w:semiHidden/>
    <w:unhideWhenUsed/>
    <w:qFormat/>
    <w:uiPriority w:val="99"/>
    <w:pPr>
      <w:spacing w:line="240" w:lineRule="auto"/>
    </w:pPr>
    <w:rPr>
      <w:sz w:val="18"/>
      <w:szCs w:val="18"/>
    </w:rPr>
  </w:style>
  <w:style w:type="paragraph" w:styleId="20">
    <w:name w:val="footer"/>
    <w:basedOn w:val="1"/>
    <w:link w:val="49"/>
    <w:autoRedefine/>
    <w:unhideWhenUsed/>
    <w:qFormat/>
    <w:uiPriority w:val="99"/>
    <w:pPr>
      <w:tabs>
        <w:tab w:val="center" w:pos="4153"/>
        <w:tab w:val="right" w:pos="8306"/>
      </w:tabs>
      <w:snapToGrid w:val="0"/>
      <w:jc w:val="left"/>
    </w:pPr>
    <w:rPr>
      <w:sz w:val="18"/>
      <w:szCs w:val="18"/>
    </w:rPr>
  </w:style>
  <w:style w:type="paragraph" w:styleId="21">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24">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25">
    <w:name w:val="toc 2"/>
    <w:basedOn w:val="1"/>
    <w:next w:val="1"/>
    <w:autoRedefine/>
    <w:unhideWhenUsed/>
    <w:qFormat/>
    <w:uiPriority w:val="39"/>
    <w:pPr>
      <w:ind w:left="420" w:leftChars="200"/>
    </w:pPr>
  </w:style>
  <w:style w:type="paragraph" w:styleId="26">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27">
    <w:name w:val="Normal (Web)"/>
    <w:basedOn w:val="1"/>
    <w:autoRedefine/>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8">
    <w:name w:val="Title"/>
    <w:basedOn w:val="1"/>
    <w:next w:val="1"/>
    <w:link w:val="5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29">
    <w:name w:val="annotation subject"/>
    <w:basedOn w:val="14"/>
    <w:next w:val="14"/>
    <w:link w:val="52"/>
    <w:autoRedefine/>
    <w:semiHidden/>
    <w:unhideWhenUsed/>
    <w:qFormat/>
    <w:uiPriority w:val="99"/>
    <w:rPr>
      <w:b/>
      <w:bCs/>
    </w:rPr>
  </w:style>
  <w:style w:type="paragraph" w:styleId="30">
    <w:name w:val="Body Text First Indent"/>
    <w:basedOn w:val="15"/>
    <w:link w:val="53"/>
    <w:autoRedefine/>
    <w:semiHidden/>
    <w:unhideWhenUsed/>
    <w:qFormat/>
    <w:uiPriority w:val="99"/>
    <w:pPr>
      <w:ind w:firstLine="420" w:firstLineChars="100"/>
    </w:pPr>
  </w:style>
  <w:style w:type="table" w:styleId="32">
    <w:name w:val="Table Grid"/>
    <w:basedOn w:val="3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FollowedHyperlink"/>
    <w:basedOn w:val="33"/>
    <w:autoRedefine/>
    <w:semiHidden/>
    <w:unhideWhenUsed/>
    <w:qFormat/>
    <w:uiPriority w:val="99"/>
    <w:rPr>
      <w:color w:val="800080"/>
      <w:u w:val="single"/>
    </w:rPr>
  </w:style>
  <w:style w:type="character" w:styleId="35">
    <w:name w:val="Hyperlink"/>
    <w:basedOn w:val="33"/>
    <w:autoRedefine/>
    <w:unhideWhenUsed/>
    <w:qFormat/>
    <w:uiPriority w:val="99"/>
    <w:rPr>
      <w:color w:val="0000FF"/>
      <w:u w:val="single"/>
    </w:rPr>
  </w:style>
  <w:style w:type="character" w:styleId="36">
    <w:name w:val="annotation reference"/>
    <w:basedOn w:val="33"/>
    <w:autoRedefine/>
    <w:unhideWhenUsed/>
    <w:qFormat/>
    <w:uiPriority w:val="99"/>
    <w:rPr>
      <w:sz w:val="21"/>
      <w:szCs w:val="21"/>
    </w:rPr>
  </w:style>
  <w:style w:type="character" w:customStyle="1" w:styleId="37">
    <w:name w:val="标题 6 Char"/>
    <w:basedOn w:val="33"/>
    <w:link w:val="7"/>
    <w:autoRedefine/>
    <w:qFormat/>
    <w:uiPriority w:val="9"/>
    <w:rPr>
      <w:rFonts w:ascii="Times New Roman" w:hAnsi="Times New Roman" w:eastAsia="仿宋" w:cstheme="majorBidi"/>
      <w:b/>
      <w:bCs/>
      <w:sz w:val="28"/>
      <w:szCs w:val="24"/>
    </w:rPr>
  </w:style>
  <w:style w:type="character" w:customStyle="1" w:styleId="38">
    <w:name w:val="标题 1 Char"/>
    <w:basedOn w:val="33"/>
    <w:link w:val="2"/>
    <w:autoRedefine/>
    <w:qFormat/>
    <w:uiPriority w:val="9"/>
    <w:rPr>
      <w:rFonts w:ascii="Times New Roman" w:hAnsi="Times New Roman" w:eastAsia="仿宋"/>
      <w:b/>
      <w:bCs/>
      <w:kern w:val="44"/>
      <w:sz w:val="30"/>
      <w:szCs w:val="44"/>
    </w:rPr>
  </w:style>
  <w:style w:type="character" w:customStyle="1" w:styleId="39">
    <w:name w:val="标题 2 Char"/>
    <w:basedOn w:val="33"/>
    <w:link w:val="3"/>
    <w:autoRedefine/>
    <w:qFormat/>
    <w:uiPriority w:val="9"/>
    <w:rPr>
      <w:rFonts w:ascii="Times New Roman" w:hAnsi="Times New Roman" w:eastAsia="仿宋" w:cstheme="majorBidi"/>
      <w:b/>
      <w:bCs/>
      <w:sz w:val="28"/>
      <w:szCs w:val="32"/>
    </w:rPr>
  </w:style>
  <w:style w:type="character" w:customStyle="1" w:styleId="40">
    <w:name w:val="标题 3 Char"/>
    <w:basedOn w:val="33"/>
    <w:link w:val="4"/>
    <w:autoRedefine/>
    <w:qFormat/>
    <w:uiPriority w:val="9"/>
    <w:rPr>
      <w:rFonts w:ascii="Times New Roman" w:hAnsi="Times New Roman" w:eastAsia="仿宋"/>
      <w:b/>
      <w:bCs/>
      <w:sz w:val="28"/>
      <w:szCs w:val="32"/>
    </w:rPr>
  </w:style>
  <w:style w:type="character" w:customStyle="1" w:styleId="41">
    <w:name w:val="标题 4 Char"/>
    <w:basedOn w:val="33"/>
    <w:link w:val="5"/>
    <w:autoRedefine/>
    <w:qFormat/>
    <w:uiPriority w:val="9"/>
    <w:rPr>
      <w:rFonts w:ascii="Times New Roman" w:hAnsi="Times New Roman" w:eastAsia="仿宋" w:cstheme="majorBidi"/>
      <w:b/>
      <w:bCs/>
      <w:sz w:val="28"/>
      <w:szCs w:val="28"/>
    </w:rPr>
  </w:style>
  <w:style w:type="character" w:customStyle="1" w:styleId="42">
    <w:name w:val="标题 5 Char"/>
    <w:basedOn w:val="33"/>
    <w:link w:val="6"/>
    <w:autoRedefine/>
    <w:qFormat/>
    <w:uiPriority w:val="9"/>
    <w:rPr>
      <w:rFonts w:ascii="Times New Roman" w:hAnsi="Times New Roman" w:eastAsia="仿宋"/>
      <w:b/>
      <w:bCs/>
      <w:sz w:val="28"/>
      <w:szCs w:val="28"/>
    </w:rPr>
  </w:style>
  <w:style w:type="character" w:customStyle="1" w:styleId="43">
    <w:name w:val="标题 7 Char"/>
    <w:basedOn w:val="33"/>
    <w:link w:val="8"/>
    <w:autoRedefine/>
    <w:qFormat/>
    <w:uiPriority w:val="9"/>
    <w:rPr>
      <w:rFonts w:ascii="Times New Roman" w:hAnsi="Times New Roman" w:eastAsia="仿宋"/>
      <w:b/>
      <w:bCs/>
      <w:sz w:val="28"/>
      <w:szCs w:val="24"/>
    </w:rPr>
  </w:style>
  <w:style w:type="character" w:customStyle="1" w:styleId="44">
    <w:name w:val="标题 8 Char"/>
    <w:basedOn w:val="33"/>
    <w:link w:val="9"/>
    <w:autoRedefine/>
    <w:qFormat/>
    <w:uiPriority w:val="9"/>
    <w:rPr>
      <w:rFonts w:ascii="Times New Roman" w:hAnsi="Times New Roman" w:eastAsia="仿宋" w:cstheme="majorBidi"/>
      <w:b/>
      <w:sz w:val="28"/>
      <w:szCs w:val="24"/>
    </w:rPr>
  </w:style>
  <w:style w:type="character" w:customStyle="1" w:styleId="45">
    <w:name w:val="标题 9 Char"/>
    <w:basedOn w:val="33"/>
    <w:link w:val="10"/>
    <w:autoRedefine/>
    <w:qFormat/>
    <w:uiPriority w:val="9"/>
    <w:rPr>
      <w:rFonts w:ascii="Times New Roman" w:hAnsi="Times New Roman" w:eastAsia="仿宋" w:cstheme="majorBidi"/>
      <w:b/>
      <w:sz w:val="28"/>
      <w:szCs w:val="21"/>
    </w:rPr>
  </w:style>
  <w:style w:type="character" w:customStyle="1" w:styleId="46">
    <w:name w:val="批注文字 Char"/>
    <w:basedOn w:val="33"/>
    <w:link w:val="14"/>
    <w:autoRedefine/>
    <w:qFormat/>
    <w:uiPriority w:val="99"/>
    <w:rPr>
      <w:rFonts w:ascii="Times New Roman" w:hAnsi="Times New Roman" w:eastAsia="仿宋"/>
      <w:sz w:val="28"/>
    </w:rPr>
  </w:style>
  <w:style w:type="character" w:customStyle="1" w:styleId="47">
    <w:name w:val="正文文本 Char"/>
    <w:basedOn w:val="33"/>
    <w:link w:val="15"/>
    <w:autoRedefine/>
    <w:qFormat/>
    <w:uiPriority w:val="99"/>
    <w:rPr>
      <w:rFonts w:ascii="Times New Roman" w:hAnsi="Times New Roman" w:eastAsia="仿宋"/>
      <w:sz w:val="28"/>
    </w:rPr>
  </w:style>
  <w:style w:type="character" w:customStyle="1" w:styleId="48">
    <w:name w:val="批注框文本 Char"/>
    <w:basedOn w:val="33"/>
    <w:link w:val="19"/>
    <w:autoRedefine/>
    <w:semiHidden/>
    <w:qFormat/>
    <w:uiPriority w:val="99"/>
    <w:rPr>
      <w:rFonts w:ascii="Times New Roman" w:hAnsi="Times New Roman" w:eastAsia="仿宋"/>
      <w:sz w:val="18"/>
      <w:szCs w:val="18"/>
    </w:rPr>
  </w:style>
  <w:style w:type="character" w:customStyle="1" w:styleId="49">
    <w:name w:val="页脚 Char"/>
    <w:basedOn w:val="33"/>
    <w:link w:val="20"/>
    <w:autoRedefine/>
    <w:qFormat/>
    <w:uiPriority w:val="99"/>
    <w:rPr>
      <w:rFonts w:ascii="Times New Roman" w:hAnsi="Times New Roman" w:eastAsia="仿宋"/>
      <w:sz w:val="18"/>
      <w:szCs w:val="18"/>
    </w:rPr>
  </w:style>
  <w:style w:type="character" w:customStyle="1" w:styleId="50">
    <w:name w:val="页眉 Char"/>
    <w:basedOn w:val="33"/>
    <w:link w:val="21"/>
    <w:qFormat/>
    <w:uiPriority w:val="99"/>
    <w:rPr>
      <w:rFonts w:ascii="Times New Roman" w:hAnsi="Times New Roman" w:eastAsia="仿宋"/>
      <w:sz w:val="18"/>
      <w:szCs w:val="18"/>
    </w:rPr>
  </w:style>
  <w:style w:type="character" w:customStyle="1" w:styleId="51">
    <w:name w:val="标题 Char"/>
    <w:basedOn w:val="33"/>
    <w:link w:val="28"/>
    <w:autoRedefine/>
    <w:qFormat/>
    <w:uiPriority w:val="10"/>
    <w:rPr>
      <w:rFonts w:asciiTheme="majorHAnsi" w:hAnsiTheme="majorHAnsi" w:eastAsiaTheme="majorEastAsia" w:cstheme="majorBidi"/>
      <w:b/>
      <w:bCs/>
      <w:sz w:val="32"/>
      <w:szCs w:val="32"/>
    </w:rPr>
  </w:style>
  <w:style w:type="character" w:customStyle="1" w:styleId="52">
    <w:name w:val="批注主题 Char"/>
    <w:basedOn w:val="46"/>
    <w:link w:val="29"/>
    <w:autoRedefine/>
    <w:semiHidden/>
    <w:qFormat/>
    <w:uiPriority w:val="99"/>
    <w:rPr>
      <w:rFonts w:ascii="Times New Roman" w:hAnsi="Times New Roman" w:eastAsia="仿宋"/>
      <w:b/>
      <w:bCs/>
      <w:sz w:val="28"/>
    </w:rPr>
  </w:style>
  <w:style w:type="character" w:customStyle="1" w:styleId="53">
    <w:name w:val="正文首行缩进 Char"/>
    <w:basedOn w:val="47"/>
    <w:link w:val="30"/>
    <w:autoRedefine/>
    <w:semiHidden/>
    <w:qFormat/>
    <w:uiPriority w:val="99"/>
    <w:rPr>
      <w:rFonts w:ascii="Times New Roman" w:hAnsi="Times New Roman" w:eastAsia="仿宋"/>
      <w:sz w:val="28"/>
    </w:rPr>
  </w:style>
  <w:style w:type="paragraph" w:customStyle="1" w:styleId="54">
    <w:name w:val="样式2"/>
    <w:basedOn w:val="1"/>
    <w:link w:val="55"/>
    <w:autoRedefine/>
    <w:qFormat/>
    <w:uiPriority w:val="0"/>
    <w:pPr>
      <w:widowControl/>
      <w:adjustRightInd w:val="0"/>
      <w:ind w:firstLine="480"/>
    </w:pPr>
    <w:rPr>
      <w:rFonts w:ascii="宋体" w:hAnsi="宋体" w:eastAsia="仿宋_GB2312" w:cs="Times New Roman"/>
      <w:kern w:val="0"/>
      <w:szCs w:val="24"/>
      <w:lang w:eastAsia="en-US"/>
    </w:rPr>
  </w:style>
  <w:style w:type="character" w:customStyle="1" w:styleId="55">
    <w:name w:val="样式2 Char"/>
    <w:link w:val="54"/>
    <w:qFormat/>
    <w:uiPriority w:val="0"/>
    <w:rPr>
      <w:rFonts w:ascii="宋体" w:hAnsi="宋体" w:eastAsia="仿宋_GB2312" w:cs="Times New Roman"/>
      <w:kern w:val="0"/>
      <w:sz w:val="28"/>
      <w:szCs w:val="24"/>
      <w:lang w:eastAsia="en-US"/>
    </w:rPr>
  </w:style>
  <w:style w:type="paragraph" w:customStyle="1" w:styleId="56">
    <w:name w:val="编号，四号"/>
    <w:basedOn w:val="1"/>
    <w:qFormat/>
    <w:uiPriority w:val="0"/>
    <w:pPr>
      <w:widowControl/>
      <w:numPr>
        <w:ilvl w:val="0"/>
        <w:numId w:val="2"/>
      </w:numPr>
      <w:ind w:firstLine="0" w:firstLineChars="0"/>
      <w:jc w:val="left"/>
    </w:pPr>
    <w:rPr>
      <w:rFonts w:ascii="Futura Bk" w:hAnsi="Futura Bk" w:eastAsia="仿宋_GB2312" w:cs="宋体"/>
      <w:kern w:val="0"/>
      <w:szCs w:val="20"/>
      <w:lang w:val="en-GB" w:eastAsia="en-US"/>
    </w:rPr>
  </w:style>
  <w:style w:type="paragraph" w:styleId="57">
    <w:name w:val="List Paragraph"/>
    <w:basedOn w:val="1"/>
    <w:link w:val="58"/>
    <w:autoRedefine/>
    <w:qFormat/>
    <w:uiPriority w:val="34"/>
    <w:pPr>
      <w:ind w:firstLine="420"/>
    </w:pPr>
  </w:style>
  <w:style w:type="character" w:customStyle="1" w:styleId="58">
    <w:name w:val="列出段落 Char"/>
    <w:link w:val="57"/>
    <w:autoRedefine/>
    <w:qFormat/>
    <w:uiPriority w:val="34"/>
    <w:rPr>
      <w:rFonts w:ascii="Times New Roman" w:hAnsi="Times New Roman" w:eastAsia="仿宋"/>
      <w:sz w:val="28"/>
    </w:rPr>
  </w:style>
  <w:style w:type="paragraph" w:styleId="59">
    <w:name w:val="No Spacing"/>
    <w:link w:val="60"/>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60">
    <w:name w:val="无间隔 Char"/>
    <w:basedOn w:val="33"/>
    <w:link w:val="59"/>
    <w:autoRedefine/>
    <w:qFormat/>
    <w:uiPriority w:val="1"/>
    <w:rPr>
      <w:rFonts w:ascii="Times New Roman" w:hAnsi="Times New Roman" w:eastAsia="仿宋"/>
      <w:sz w:val="24"/>
    </w:rPr>
  </w:style>
  <w:style w:type="character" w:customStyle="1" w:styleId="61">
    <w:name w:val="Body text|1_"/>
    <w:basedOn w:val="33"/>
    <w:link w:val="62"/>
    <w:autoRedefine/>
    <w:qFormat/>
    <w:uiPriority w:val="99"/>
    <w:rPr>
      <w:rFonts w:ascii="宋体" w:cs="宋体"/>
      <w:shd w:val="clear" w:color="auto" w:fill="FFFFFF"/>
      <w:lang w:val="zh-CN"/>
    </w:rPr>
  </w:style>
  <w:style w:type="paragraph" w:customStyle="1" w:styleId="62">
    <w:name w:val="Body text|1"/>
    <w:basedOn w:val="1"/>
    <w:link w:val="61"/>
    <w:autoRedefine/>
    <w:qFormat/>
    <w:uiPriority w:val="0"/>
    <w:pPr>
      <w:shd w:val="clear" w:color="auto" w:fill="FFFFFF"/>
      <w:spacing w:line="408" w:lineRule="auto"/>
      <w:ind w:firstLine="400"/>
      <w:jc w:val="left"/>
    </w:pPr>
    <w:rPr>
      <w:rFonts w:ascii="宋体" w:eastAsia="等线" w:cs="宋体" w:hAnsiTheme="minorHAnsi"/>
      <w:sz w:val="21"/>
      <w:lang w:val="zh-CN"/>
    </w:rPr>
  </w:style>
  <w:style w:type="paragraph" w:customStyle="1" w:styleId="63">
    <w:name w:val="Default"/>
    <w:link w:val="64"/>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4">
    <w:name w:val="Default Char Char"/>
    <w:link w:val="63"/>
    <w:autoRedefine/>
    <w:qFormat/>
    <w:locked/>
    <w:uiPriority w:val="0"/>
    <w:rPr>
      <w:rFonts w:ascii="宋体" w:hAnsi="Calibri" w:eastAsia="宋体" w:cs="宋体"/>
      <w:color w:val="000000"/>
      <w:kern w:val="0"/>
      <w:sz w:val="24"/>
      <w:szCs w:val="24"/>
    </w:rPr>
  </w:style>
  <w:style w:type="character" w:customStyle="1" w:styleId="65">
    <w:name w:val="正文缩进 Char"/>
    <w:link w:val="12"/>
    <w:autoRedefine/>
    <w:qFormat/>
    <w:uiPriority w:val="0"/>
    <w:rPr>
      <w:rFonts w:ascii="仿宋" w:hAnsi="仿宋" w:eastAsia="仿宋_GB2312"/>
      <w:sz w:val="28"/>
    </w:rPr>
  </w:style>
  <w:style w:type="paragraph" w:customStyle="1" w:styleId="66">
    <w:name w:val="方案正文"/>
    <w:basedOn w:val="1"/>
    <w:link w:val="67"/>
    <w:autoRedefine/>
    <w:qFormat/>
    <w:uiPriority w:val="0"/>
    <w:pPr>
      <w:widowControl/>
      <w:ind w:firstLine="600"/>
    </w:pPr>
    <w:rPr>
      <w:rFonts w:ascii="仿宋_GB2312" w:hAnsi="仿宋" w:cs="Times New Roman"/>
      <w:kern w:val="0"/>
      <w:szCs w:val="30"/>
    </w:rPr>
  </w:style>
  <w:style w:type="character" w:customStyle="1" w:styleId="67">
    <w:name w:val="方案正文 Char"/>
    <w:basedOn w:val="33"/>
    <w:link w:val="66"/>
    <w:autoRedefine/>
    <w:qFormat/>
    <w:uiPriority w:val="0"/>
    <w:rPr>
      <w:rFonts w:ascii="仿宋_GB2312" w:hAnsi="仿宋" w:eastAsia="仿宋" w:cs="Times New Roman"/>
      <w:kern w:val="0"/>
      <w:sz w:val="28"/>
      <w:szCs w:val="30"/>
    </w:rPr>
  </w:style>
  <w:style w:type="paragraph" w:customStyle="1" w:styleId="68">
    <w:name w:val="!我的正文 Ctr+Q"/>
    <w:basedOn w:val="1"/>
    <w:link w:val="69"/>
    <w:autoRedefine/>
    <w:qFormat/>
    <w:uiPriority w:val="0"/>
    <w:pPr>
      <w:adjustRightInd w:val="0"/>
      <w:snapToGrid w:val="0"/>
    </w:pPr>
    <w:rPr>
      <w:rFonts w:ascii="Arial" w:hAnsi="Arial" w:eastAsia="仿宋_GB2312" w:cs="Times New Roman"/>
      <w:szCs w:val="21"/>
    </w:rPr>
  </w:style>
  <w:style w:type="character" w:customStyle="1" w:styleId="69">
    <w:name w:val="!我的正文 Ctr+Q Char"/>
    <w:link w:val="68"/>
    <w:qFormat/>
    <w:uiPriority w:val="0"/>
    <w:rPr>
      <w:rFonts w:ascii="Arial" w:hAnsi="Arial" w:eastAsia="仿宋_GB2312" w:cs="Times New Roman"/>
      <w:sz w:val="28"/>
      <w:szCs w:val="21"/>
    </w:rPr>
  </w:style>
  <w:style w:type="paragraph" w:customStyle="1" w:styleId="70">
    <w:name w:val="~Bullet #2 Single"/>
    <w:basedOn w:val="1"/>
    <w:autoRedefine/>
    <w:qFormat/>
    <w:uiPriority w:val="0"/>
    <w:pPr>
      <w:widowControl/>
      <w:numPr>
        <w:ilvl w:val="0"/>
        <w:numId w:val="3"/>
      </w:numPr>
      <w:tabs>
        <w:tab w:val="left" w:pos="420"/>
        <w:tab w:val="left" w:pos="720"/>
        <w:tab w:val="left" w:pos="1620"/>
      </w:tabs>
      <w:jc w:val="left"/>
    </w:pPr>
    <w:rPr>
      <w:rFonts w:ascii="Arial" w:hAnsi="Arial" w:eastAsia="宋体" w:cs="Times New Roman"/>
      <w:color w:val="00637A"/>
      <w:kern w:val="0"/>
      <w:sz w:val="21"/>
      <w:szCs w:val="21"/>
      <w:lang w:eastAsia="en-US"/>
    </w:rPr>
  </w:style>
  <w:style w:type="character" w:customStyle="1" w:styleId="71">
    <w:name w:val="批注文字 字符3"/>
    <w:basedOn w:val="33"/>
    <w:qFormat/>
    <w:uiPriority w:val="0"/>
    <w:rPr>
      <w:rFonts w:ascii="Calibri" w:hAnsi="Calibri" w:eastAsia="仿宋_GB2312" w:cs="Times New Roman"/>
      <w:sz w:val="28"/>
    </w:rPr>
  </w:style>
  <w:style w:type="paragraph" w:customStyle="1" w:styleId="72">
    <w:name w:val="可研正文"/>
    <w:basedOn w:val="15"/>
    <w:link w:val="73"/>
    <w:autoRedefine/>
    <w:qFormat/>
    <w:uiPriority w:val="0"/>
    <w:pPr>
      <w:spacing w:after="0" w:line="440" w:lineRule="exact"/>
      <w:ind w:firstLine="567"/>
    </w:pPr>
    <w:rPr>
      <w:rFonts w:ascii="仿宋_GB2312" w:eastAsia="仿宋_GB2312" w:cs="Times New Roman"/>
      <w:kern w:val="0"/>
      <w:szCs w:val="20"/>
      <w:lang w:val="zh-CN"/>
    </w:rPr>
  </w:style>
  <w:style w:type="character" w:customStyle="1" w:styleId="73">
    <w:name w:val="可研正文 Char"/>
    <w:link w:val="72"/>
    <w:autoRedefine/>
    <w:qFormat/>
    <w:uiPriority w:val="0"/>
    <w:rPr>
      <w:rFonts w:ascii="仿宋_GB2312" w:hAnsi="Times New Roman" w:eastAsia="仿宋_GB2312" w:cs="Times New Roman"/>
      <w:kern w:val="0"/>
      <w:sz w:val="28"/>
      <w:szCs w:val="20"/>
      <w:lang w:val="zh-CN"/>
    </w:rPr>
  </w:style>
  <w:style w:type="character" w:customStyle="1" w:styleId="74">
    <w:name w:val="正文缩进 字符"/>
    <w:autoRedefine/>
    <w:qFormat/>
    <w:uiPriority w:val="0"/>
    <w:rPr>
      <w:rFonts w:ascii="仿宋" w:hAnsi="仿宋" w:eastAsia="仿宋_GB2312"/>
      <w:sz w:val="28"/>
    </w:rPr>
  </w:style>
  <w:style w:type="paragraph" w:customStyle="1" w:styleId="75">
    <w:name w:val="样式 正文文本 + (中文) 宋体"/>
    <w:basedOn w:val="15"/>
    <w:autoRedefine/>
    <w:qFormat/>
    <w:uiPriority w:val="0"/>
    <w:pPr>
      <w:widowControl/>
      <w:numPr>
        <w:ilvl w:val="0"/>
        <w:numId w:val="4"/>
      </w:numPr>
      <w:tabs>
        <w:tab w:val="left" w:pos="360"/>
        <w:tab w:val="left" w:pos="2214"/>
      </w:tabs>
      <w:spacing w:before="120" w:line="220" w:lineRule="atLeast"/>
      <w:ind w:left="0" w:firstLine="0"/>
    </w:pPr>
    <w:rPr>
      <w:rFonts w:ascii="Tahoma" w:hAnsi="Tahoma" w:eastAsia="宋体" w:cs="Times New Roman"/>
      <w:spacing w:val="20"/>
      <w:kern w:val="0"/>
      <w:szCs w:val="19"/>
      <w:lang w:val="en-GB" w:eastAsia="fr-FR"/>
    </w:rPr>
  </w:style>
  <w:style w:type="paragraph" w:customStyle="1" w:styleId="76">
    <w:name w:val="二标C2"/>
    <w:basedOn w:val="1"/>
    <w:next w:val="1"/>
    <w:autoRedefine/>
    <w:qFormat/>
    <w:uiPriority w:val="0"/>
    <w:pPr>
      <w:tabs>
        <w:tab w:val="decimal" w:pos="0"/>
        <w:tab w:val="decimal" w:pos="720"/>
        <w:tab w:val="left" w:pos="1320"/>
      </w:tabs>
      <w:spacing w:beforeLines="100" w:afterLines="100"/>
      <w:ind w:firstLine="0"/>
      <w:jc w:val="left"/>
      <w:outlineLvl w:val="1"/>
    </w:pPr>
    <w:rPr>
      <w:rFonts w:asciiTheme="minorHAnsi" w:hAnsiTheme="minorHAnsi" w:eastAsiaTheme="minorEastAsia"/>
      <w:b/>
      <w:sz w:val="30"/>
    </w:rPr>
  </w:style>
  <w:style w:type="paragraph" w:customStyle="1" w:styleId="77">
    <w:name w:val="方案四级标题"/>
    <w:basedOn w:val="1"/>
    <w:autoRedefine/>
    <w:qFormat/>
    <w:uiPriority w:val="0"/>
    <w:pPr>
      <w:keepLines/>
      <w:tabs>
        <w:tab w:val="left" w:pos="142"/>
        <w:tab w:val="left" w:pos="1680"/>
      </w:tabs>
      <w:adjustRightInd w:val="0"/>
      <w:snapToGrid w:val="0"/>
      <w:spacing w:before="120" w:after="120"/>
      <w:ind w:left="1680" w:firstLine="0"/>
      <w:jc w:val="left"/>
      <w:outlineLvl w:val="3"/>
    </w:pPr>
    <w:rPr>
      <w:rFonts w:ascii="宋体" w:hAnsi="宋体" w:eastAsia="宋体" w:cs="Times New Roman"/>
      <w:b/>
      <w:kern w:val="0"/>
      <w:szCs w:val="32"/>
    </w:rPr>
  </w:style>
  <w:style w:type="paragraph" w:customStyle="1" w:styleId="78">
    <w:name w:val="方案三级标题"/>
    <w:basedOn w:val="1"/>
    <w:qFormat/>
    <w:uiPriority w:val="0"/>
    <w:pPr>
      <w:keepLines/>
      <w:tabs>
        <w:tab w:val="left" w:pos="0"/>
        <w:tab w:val="left" w:pos="360"/>
        <w:tab w:val="left" w:pos="567"/>
        <w:tab w:val="left" w:pos="851"/>
        <w:tab w:val="left" w:pos="1200"/>
        <w:tab w:val="left" w:pos="1260"/>
      </w:tabs>
      <w:spacing w:before="240" w:after="240"/>
      <w:ind w:firstLine="0"/>
      <w:contextualSpacing/>
      <w:outlineLvl w:val="2"/>
    </w:pPr>
    <w:rPr>
      <w:rFonts w:ascii="宋体" w:hAnsi="宋体" w:eastAsia="宋体" w:cs="Times New Roman"/>
      <w:b/>
      <w:kern w:val="0"/>
      <w:szCs w:val="32"/>
    </w:rPr>
  </w:style>
  <w:style w:type="table" w:customStyle="1" w:styleId="79">
    <w:name w:val="网格型1"/>
    <w:basedOn w:val="31"/>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0">
    <w:name w:val="正文文本 字符1"/>
    <w:basedOn w:val="33"/>
    <w:autoRedefine/>
    <w:qFormat/>
    <w:uiPriority w:val="99"/>
    <w:rPr>
      <w:rFonts w:ascii="仿宋" w:hAnsi="仿宋" w:eastAsia="仿宋_GB2312" w:cs="Times New Roman"/>
      <w:sz w:val="28"/>
    </w:rPr>
  </w:style>
  <w:style w:type="character" w:customStyle="1" w:styleId="81">
    <w:name w:val="题注 Char"/>
    <w:link w:val="13"/>
    <w:autoRedefine/>
    <w:qFormat/>
    <w:uiPriority w:val="0"/>
    <w:rPr>
      <w:rFonts w:ascii="Tahoma" w:hAnsi="Tahoma" w:eastAsia="宋体" w:cs="Times New Roman"/>
      <w:kern w:val="0"/>
      <w:szCs w:val="20"/>
      <w:lang w:val="en-GB" w:eastAsia="fr-FR"/>
    </w:rPr>
  </w:style>
  <w:style w:type="character" w:customStyle="1" w:styleId="82">
    <w:name w:val="文档正文 Char"/>
    <w:link w:val="83"/>
    <w:autoRedefine/>
    <w:qFormat/>
    <w:uiPriority w:val="0"/>
    <w:rPr>
      <w:rFonts w:ascii="宋体" w:hAnsi="宋体"/>
      <w:b/>
      <w:sz w:val="24"/>
      <w:szCs w:val="24"/>
    </w:rPr>
  </w:style>
  <w:style w:type="paragraph" w:customStyle="1" w:styleId="83">
    <w:name w:val="文档正文"/>
    <w:basedOn w:val="1"/>
    <w:link w:val="82"/>
    <w:autoRedefine/>
    <w:qFormat/>
    <w:uiPriority w:val="0"/>
    <w:pPr>
      <w:tabs>
        <w:tab w:val="left" w:pos="900"/>
      </w:tabs>
      <w:adjustRightInd w:val="0"/>
      <w:ind w:left="900" w:hanging="420" w:firstLineChars="0"/>
    </w:pPr>
    <w:rPr>
      <w:rFonts w:ascii="宋体" w:hAnsi="宋体" w:eastAsia="等线"/>
      <w:b/>
      <w:sz w:val="24"/>
      <w:szCs w:val="24"/>
    </w:rPr>
  </w:style>
  <w:style w:type="paragraph" w:customStyle="1" w:styleId="84">
    <w:name w:val="表格样式"/>
    <w:basedOn w:val="1"/>
    <w:link w:val="85"/>
    <w:qFormat/>
    <w:uiPriority w:val="0"/>
    <w:pPr>
      <w:spacing w:beforeLines="40" w:afterLines="40" w:line="240" w:lineRule="auto"/>
      <w:ind w:firstLine="0" w:firstLineChars="0"/>
    </w:pPr>
    <w:rPr>
      <w:rFonts w:eastAsia="幼圆" w:cs="Times New Roman"/>
      <w:sz w:val="21"/>
      <w:szCs w:val="21"/>
    </w:rPr>
  </w:style>
  <w:style w:type="character" w:customStyle="1" w:styleId="85">
    <w:name w:val="表格样式 Char"/>
    <w:basedOn w:val="33"/>
    <w:link w:val="84"/>
    <w:qFormat/>
    <w:uiPriority w:val="0"/>
    <w:rPr>
      <w:rFonts w:ascii="Times New Roman" w:hAnsi="Times New Roman" w:eastAsia="幼圆" w:cs="Times New Roman"/>
      <w:szCs w:val="21"/>
    </w:rPr>
  </w:style>
  <w:style w:type="character" w:customStyle="1" w:styleId="86">
    <w:name w:val="!标题4 Ctrl+4 Char"/>
    <w:link w:val="87"/>
    <w:autoRedefine/>
    <w:qFormat/>
    <w:uiPriority w:val="0"/>
    <w:rPr>
      <w:rFonts w:ascii="宋体" w:hAnsi="宋体"/>
      <w:b/>
      <w:sz w:val="28"/>
      <w:szCs w:val="30"/>
    </w:rPr>
  </w:style>
  <w:style w:type="paragraph" w:customStyle="1" w:styleId="87">
    <w:name w:val="!标题4 Ctrl+4"/>
    <w:basedOn w:val="1"/>
    <w:next w:val="68"/>
    <w:link w:val="86"/>
    <w:autoRedefine/>
    <w:qFormat/>
    <w:uiPriority w:val="0"/>
    <w:pPr>
      <w:tabs>
        <w:tab w:val="left" w:pos="851"/>
      </w:tabs>
      <w:adjustRightInd w:val="0"/>
      <w:snapToGrid w:val="0"/>
      <w:spacing w:beforeLines="50" w:afterLines="50"/>
      <w:ind w:firstLine="0" w:firstLineChars="0"/>
      <w:jc w:val="left"/>
      <w:outlineLvl w:val="3"/>
    </w:pPr>
    <w:rPr>
      <w:rFonts w:ascii="宋体" w:hAnsi="宋体" w:eastAsia="等线"/>
      <w:b/>
      <w:szCs w:val="30"/>
    </w:rPr>
  </w:style>
  <w:style w:type="paragraph" w:customStyle="1" w:styleId="88">
    <w:name w:val="段"/>
    <w:link w:val="89"/>
    <w:autoRedefine/>
    <w:qFormat/>
    <w:uiPriority w:val="99"/>
    <w:pPr>
      <w:autoSpaceDE w:val="0"/>
      <w:autoSpaceDN w:val="0"/>
      <w:ind w:firstLine="200" w:firstLineChars="200"/>
      <w:jc w:val="both"/>
    </w:pPr>
    <w:rPr>
      <w:rFonts w:ascii="宋体" w:hAnsi="Calibri" w:eastAsia="宋体" w:cs="Times New Roman"/>
      <w:sz w:val="21"/>
      <w:szCs w:val="21"/>
      <w:lang w:val="en-US" w:eastAsia="zh-CN" w:bidi="ar-SA"/>
    </w:rPr>
  </w:style>
  <w:style w:type="character" w:customStyle="1" w:styleId="89">
    <w:name w:val="段 Char"/>
    <w:link w:val="88"/>
    <w:autoRedefine/>
    <w:qFormat/>
    <w:uiPriority w:val="99"/>
    <w:rPr>
      <w:rFonts w:ascii="宋体" w:hAnsi="Calibri" w:eastAsia="宋体" w:cs="Times New Roman"/>
      <w:kern w:val="0"/>
      <w:szCs w:val="21"/>
    </w:rPr>
  </w:style>
  <w:style w:type="paragraph" w:customStyle="1" w:styleId="90">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91">
    <w:name w:val="font5"/>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92">
    <w:name w:val="font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93">
    <w:name w:val="font7"/>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9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9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9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9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9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9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0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0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0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0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0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0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0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08">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0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16"/>
      <w:szCs w:val="16"/>
    </w:rPr>
  </w:style>
  <w:style w:type="paragraph" w:customStyle="1" w:styleId="11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16"/>
      <w:szCs w:val="16"/>
    </w:rPr>
  </w:style>
  <w:style w:type="paragraph" w:customStyle="1" w:styleId="11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1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1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16"/>
      <w:szCs w:val="16"/>
    </w:rPr>
  </w:style>
  <w:style w:type="paragraph" w:customStyle="1" w:styleId="114">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6"/>
      <w:szCs w:val="16"/>
    </w:rPr>
  </w:style>
  <w:style w:type="paragraph" w:customStyle="1" w:styleId="115">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color w:val="FF0000"/>
      <w:kern w:val="0"/>
      <w:sz w:val="16"/>
      <w:szCs w:val="16"/>
    </w:rPr>
  </w:style>
  <w:style w:type="paragraph" w:customStyle="1" w:styleId="116">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17">
    <w:name w:val="xl97"/>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16"/>
      <w:szCs w:val="16"/>
    </w:rPr>
  </w:style>
  <w:style w:type="paragraph" w:customStyle="1" w:styleId="11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1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16"/>
      <w:szCs w:val="16"/>
    </w:rPr>
  </w:style>
  <w:style w:type="paragraph" w:customStyle="1" w:styleId="12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16"/>
      <w:szCs w:val="16"/>
    </w:rPr>
  </w:style>
  <w:style w:type="paragraph" w:customStyle="1" w:styleId="121">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22">
    <w:name w:val="xl102"/>
    <w:basedOn w:val="1"/>
    <w:autoRedefine/>
    <w:qFormat/>
    <w:uiPriority w:val="0"/>
    <w:pPr>
      <w:widowControl/>
      <w:pBdr>
        <w:lef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23">
    <w:name w:val="xl103"/>
    <w:basedOn w:val="1"/>
    <w:autoRedefine/>
    <w:qFormat/>
    <w:uiPriority w:val="0"/>
    <w:pPr>
      <w:widowControl/>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24">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16"/>
      <w:szCs w:val="16"/>
    </w:rPr>
  </w:style>
  <w:style w:type="paragraph" w:customStyle="1" w:styleId="125">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26">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27">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28">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29">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color w:val="FF0000"/>
      <w:kern w:val="0"/>
      <w:sz w:val="16"/>
      <w:szCs w:val="16"/>
    </w:rPr>
  </w:style>
  <w:style w:type="paragraph" w:customStyle="1" w:styleId="130">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1">
    <w:name w:val="xl111"/>
    <w:basedOn w:val="1"/>
    <w:autoRedefine/>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2">
    <w:name w:val="xl11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3">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4">
    <w:name w:val="xl114"/>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5">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36">
    <w:name w:val="xl116"/>
    <w:basedOn w:val="1"/>
    <w:autoRedefine/>
    <w:qFormat/>
    <w:uiPriority w:val="0"/>
    <w:pPr>
      <w:widowControl/>
      <w:pBdr>
        <w:top w:val="single" w:color="auto" w:sz="4" w:space="0"/>
        <w:left w:val="single" w:color="auto" w:sz="4" w:space="0"/>
        <w:right w:val="single" w:color="auto" w:sz="4" w:space="0"/>
      </w:pBdr>
      <w:shd w:val="clear" w:color="000000" w:fill="538DD5"/>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37">
    <w:name w:val="xl117"/>
    <w:basedOn w:val="1"/>
    <w:autoRedefine/>
    <w:qFormat/>
    <w:uiPriority w:val="0"/>
    <w:pPr>
      <w:widowControl/>
      <w:pBdr>
        <w:left w:val="single" w:color="auto" w:sz="4" w:space="0"/>
        <w:right w:val="single" w:color="auto" w:sz="4" w:space="0"/>
      </w:pBdr>
      <w:shd w:val="clear" w:color="000000" w:fill="538DD5"/>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38">
    <w:name w:val="xl118"/>
    <w:basedOn w:val="1"/>
    <w:autoRedefine/>
    <w:qFormat/>
    <w:uiPriority w:val="0"/>
    <w:pPr>
      <w:widowControl/>
      <w:pBdr>
        <w:left w:val="single" w:color="auto" w:sz="4" w:space="0"/>
        <w:bottom w:val="single" w:color="auto" w:sz="4" w:space="0"/>
        <w:right w:val="single" w:color="auto" w:sz="4" w:space="0"/>
      </w:pBdr>
      <w:shd w:val="clear" w:color="000000" w:fill="538DD5"/>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39">
    <w:name w:val="xl119"/>
    <w:basedOn w:val="1"/>
    <w:autoRedefine/>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40">
    <w:name w:val="xl120"/>
    <w:basedOn w:val="1"/>
    <w:autoRedefine/>
    <w:qFormat/>
    <w:uiPriority w:val="0"/>
    <w:pPr>
      <w:widowControl/>
      <w:pBdr>
        <w:left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41">
    <w:name w:val="xl121"/>
    <w:basedOn w:val="1"/>
    <w:autoRedefine/>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s="宋体"/>
      <w:b/>
      <w:bCs/>
      <w:kern w:val="0"/>
      <w:sz w:val="16"/>
      <w:szCs w:val="16"/>
    </w:rPr>
  </w:style>
  <w:style w:type="paragraph" w:customStyle="1" w:styleId="142">
    <w:name w:val="xl12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16"/>
      <w:szCs w:val="16"/>
    </w:rPr>
  </w:style>
  <w:style w:type="paragraph" w:customStyle="1" w:styleId="143">
    <w:name w:val="xl12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16"/>
      <w:szCs w:val="16"/>
    </w:rPr>
  </w:style>
  <w:style w:type="paragraph" w:customStyle="1" w:styleId="144">
    <w:name w:val="xl1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45">
    <w:name w:val="xl125"/>
    <w:basedOn w:val="1"/>
    <w:autoRedefine/>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46">
    <w:name w:val="xl1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47">
    <w:name w:val="xl1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48">
    <w:name w:val="xl128"/>
    <w:basedOn w:val="1"/>
    <w:autoRedefine/>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49">
    <w:name w:val="xl1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16"/>
      <w:szCs w:val="16"/>
    </w:rPr>
  </w:style>
  <w:style w:type="paragraph" w:customStyle="1" w:styleId="150">
    <w:name w:val="xl130"/>
    <w:basedOn w:val="1"/>
    <w:autoRedefine/>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1">
    <w:name w:val="xl131"/>
    <w:basedOn w:val="1"/>
    <w:autoRedefine/>
    <w:qFormat/>
    <w:uiPriority w:val="0"/>
    <w:pPr>
      <w:widowControl/>
      <w:pBdr>
        <w:left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2">
    <w:name w:val="xl132"/>
    <w:basedOn w:val="1"/>
    <w:autoRedefine/>
    <w:qFormat/>
    <w:uiPriority w:val="0"/>
    <w:pPr>
      <w:widowControl/>
      <w:pBdr>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3">
    <w:name w:val="xl133"/>
    <w:basedOn w:val="1"/>
    <w:autoRedefine/>
    <w:qFormat/>
    <w:uiPriority w:val="0"/>
    <w:pPr>
      <w:widowControl/>
      <w:pBdr>
        <w:top w:val="single" w:color="auto" w:sz="4" w:space="0"/>
        <w:left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4">
    <w:name w:val="xl134"/>
    <w:basedOn w:val="1"/>
    <w:autoRedefine/>
    <w:qFormat/>
    <w:uiPriority w:val="0"/>
    <w:pPr>
      <w:widowControl/>
      <w:pBdr>
        <w:left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5">
    <w:name w:val="xl135"/>
    <w:basedOn w:val="1"/>
    <w:autoRedefine/>
    <w:qFormat/>
    <w:uiPriority w:val="0"/>
    <w:pPr>
      <w:widowControl/>
      <w:pBdr>
        <w:left w:val="single" w:color="auto" w:sz="4" w:space="0"/>
        <w:bottom w:val="single" w:color="auto" w:sz="4" w:space="0"/>
        <w:right w:val="single" w:color="auto" w:sz="4" w:space="0"/>
      </w:pBdr>
      <w:shd w:val="clear" w:color="000000" w:fill="FF000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6">
    <w:name w:val="xl136"/>
    <w:basedOn w:val="1"/>
    <w:autoRedefine/>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7">
    <w:name w:val="xl137"/>
    <w:basedOn w:val="1"/>
    <w:autoRedefine/>
    <w:qFormat/>
    <w:uiPriority w:val="0"/>
    <w:pPr>
      <w:widowControl/>
      <w:pBdr>
        <w:left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8">
    <w:name w:val="xl138"/>
    <w:basedOn w:val="1"/>
    <w:autoRedefine/>
    <w:qFormat/>
    <w:uiPriority w:val="0"/>
    <w:pPr>
      <w:widowControl/>
      <w:pBdr>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59">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0">
    <w:name w:val="xl140"/>
    <w:basedOn w:val="1"/>
    <w:autoRedefine/>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1">
    <w:name w:val="xl14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2">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3">
    <w:name w:val="xl14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4">
    <w:name w:val="xl14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16"/>
      <w:szCs w:val="16"/>
    </w:rPr>
  </w:style>
  <w:style w:type="paragraph" w:customStyle="1" w:styleId="165">
    <w:name w:val="TOC 标题1"/>
    <w:basedOn w:val="2"/>
    <w:next w:val="1"/>
    <w:autoRedefine/>
    <w:unhideWhenUsed/>
    <w:qFormat/>
    <w:uiPriority w:val="39"/>
    <w:pPr>
      <w:keepNext/>
      <w:keepLines/>
      <w:widowControl/>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66">
    <w:name w:val="01正文"/>
    <w:basedOn w:val="1"/>
    <w:link w:val="167"/>
    <w:autoRedefine/>
    <w:qFormat/>
    <w:uiPriority w:val="0"/>
    <w:pPr>
      <w:adjustRightInd w:val="0"/>
      <w:snapToGrid w:val="0"/>
      <w:jc w:val="left"/>
    </w:pPr>
    <w:rPr>
      <w:rFonts w:ascii="方正仿宋_GBK" w:hAnsi="Calibri" w:eastAsia="宋体" w:cs="黑体"/>
      <w:szCs w:val="24"/>
    </w:rPr>
  </w:style>
  <w:style w:type="character" w:customStyle="1" w:styleId="167">
    <w:name w:val="01正文 字符"/>
    <w:link w:val="166"/>
    <w:autoRedefine/>
    <w:qFormat/>
    <w:uiPriority w:val="0"/>
    <w:rPr>
      <w:rFonts w:ascii="方正仿宋_GBK" w:hAnsi="Calibri" w:eastAsia="宋体" w:cs="黑体"/>
      <w:sz w:val="28"/>
      <w:szCs w:val="24"/>
    </w:rPr>
  </w:style>
  <w:style w:type="table" w:customStyle="1" w:styleId="168">
    <w:name w:val="网格型2"/>
    <w:basedOn w:val="31"/>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3"/>
    <w:basedOn w:val="31"/>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0">
    <w:name w:val="xl65"/>
    <w:basedOn w:val="1"/>
    <w:autoRedefine/>
    <w:qFormat/>
    <w:uiPriority w:val="0"/>
    <w:pPr>
      <w:widowControl/>
      <w:spacing w:before="100" w:beforeAutospacing="1" w:after="100" w:afterAutospacing="1" w:line="240" w:lineRule="auto"/>
      <w:ind w:firstLine="0" w:firstLineChars="0"/>
      <w:jc w:val="left"/>
    </w:pPr>
    <w:rPr>
      <w:rFonts w:ascii="仿宋" w:hAnsi="仿宋" w:cs="宋体"/>
      <w:kern w:val="0"/>
      <w:sz w:val="16"/>
      <w:szCs w:val="16"/>
    </w:rPr>
  </w:style>
  <w:style w:type="paragraph" w:customStyle="1" w:styleId="171">
    <w:name w:val="xl66"/>
    <w:basedOn w:val="1"/>
    <w:autoRedefine/>
    <w:qFormat/>
    <w:uiPriority w:val="0"/>
    <w:pPr>
      <w:widowControl/>
      <w:shd w:val="clear" w:color="000000" w:fill="FFFFFF"/>
      <w:spacing w:before="100" w:beforeAutospacing="1" w:after="100" w:afterAutospacing="1" w:line="240" w:lineRule="auto"/>
      <w:ind w:firstLine="0" w:firstLineChars="0"/>
      <w:jc w:val="center"/>
    </w:pPr>
    <w:rPr>
      <w:rFonts w:ascii="仿宋" w:hAnsi="仿宋" w:cs="宋体"/>
      <w:kern w:val="0"/>
      <w:sz w:val="16"/>
      <w:szCs w:val="16"/>
    </w:rPr>
  </w:style>
  <w:style w:type="paragraph" w:customStyle="1" w:styleId="172">
    <w:name w:val="xl67"/>
    <w:basedOn w:val="1"/>
    <w:autoRedefine/>
    <w:qFormat/>
    <w:uiPriority w:val="0"/>
    <w:pPr>
      <w:widowControl/>
      <w:spacing w:before="100" w:beforeAutospacing="1" w:after="100" w:afterAutospacing="1" w:line="240" w:lineRule="auto"/>
      <w:ind w:firstLine="0" w:firstLineChars="0"/>
      <w:jc w:val="center"/>
    </w:pPr>
    <w:rPr>
      <w:rFonts w:ascii="仿宋" w:hAnsi="仿宋" w:cs="宋体"/>
      <w:kern w:val="0"/>
      <w:sz w:val="16"/>
      <w:szCs w:val="16"/>
    </w:rPr>
  </w:style>
  <w:style w:type="paragraph" w:customStyle="1" w:styleId="173">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12"/>
      <w:szCs w:val="12"/>
    </w:rPr>
  </w:style>
  <w:style w:type="paragraph" w:customStyle="1" w:styleId="17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b/>
      <w:bCs/>
      <w:kern w:val="0"/>
      <w:sz w:val="12"/>
      <w:szCs w:val="12"/>
    </w:rPr>
  </w:style>
  <w:style w:type="paragraph" w:customStyle="1" w:styleId="17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2"/>
      <w:szCs w:val="12"/>
    </w:rPr>
  </w:style>
  <w:style w:type="paragraph" w:customStyle="1" w:styleId="17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12"/>
      <w:szCs w:val="12"/>
    </w:rPr>
  </w:style>
  <w:style w:type="paragraph" w:customStyle="1" w:styleId="17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12"/>
      <w:szCs w:val="12"/>
    </w:rPr>
  </w:style>
  <w:style w:type="paragraph" w:customStyle="1" w:styleId="17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12"/>
      <w:szCs w:val="12"/>
    </w:rPr>
  </w:style>
  <w:style w:type="paragraph" w:customStyle="1" w:styleId="179">
    <w:name w:val="修订1"/>
    <w:autoRedefine/>
    <w:hidden/>
    <w:semiHidden/>
    <w:qFormat/>
    <w:uiPriority w:val="99"/>
    <w:rPr>
      <w:rFonts w:ascii="Times New Roman" w:hAnsi="Times New Roman" w:eastAsia="仿宋" w:cstheme="minorBidi"/>
      <w:kern w:val="2"/>
      <w:sz w:val="28"/>
      <w:szCs w:val="22"/>
      <w:lang w:val="en-US" w:eastAsia="zh-CN" w:bidi="ar-SA"/>
    </w:rPr>
  </w:style>
  <w:style w:type="character" w:customStyle="1" w:styleId="180">
    <w:name w:val="未处理的提及1"/>
    <w:basedOn w:val="33"/>
    <w:autoRedefine/>
    <w:semiHidden/>
    <w:unhideWhenUsed/>
    <w:qFormat/>
    <w:uiPriority w:val="99"/>
    <w:rPr>
      <w:color w:val="605E5C"/>
      <w:shd w:val="clear" w:color="auto" w:fill="E1DFDD"/>
    </w:rPr>
  </w:style>
  <w:style w:type="character" w:customStyle="1" w:styleId="181">
    <w:name w:val="未处理的提及2"/>
    <w:basedOn w:val="33"/>
    <w:autoRedefine/>
    <w:semiHidden/>
    <w:unhideWhenUsed/>
    <w:qFormat/>
    <w:uiPriority w:val="99"/>
    <w:rPr>
      <w:color w:val="605E5C"/>
      <w:shd w:val="clear" w:color="auto" w:fill="E1DFDD"/>
    </w:rPr>
  </w:style>
  <w:style w:type="character" w:customStyle="1" w:styleId="182">
    <w:name w:val="未处理的提及3"/>
    <w:basedOn w:val="33"/>
    <w:autoRedefine/>
    <w:semiHidden/>
    <w:unhideWhenUsed/>
    <w:qFormat/>
    <w:uiPriority w:val="99"/>
    <w:rPr>
      <w:color w:val="605E5C"/>
      <w:shd w:val="clear" w:color="auto" w:fill="E1DFDD"/>
    </w:rPr>
  </w:style>
  <w:style w:type="paragraph" w:customStyle="1" w:styleId="18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Courier New" w:hAnsi="Courier New" w:eastAsia="宋体" w:cs="Courier New"/>
      <w:kern w:val="0"/>
      <w:sz w:val="24"/>
      <w:szCs w:val="24"/>
    </w:rPr>
  </w:style>
  <w:style w:type="paragraph" w:customStyle="1" w:styleId="184">
    <w:name w:val="正文2"/>
    <w:basedOn w:val="1"/>
    <w:link w:val="185"/>
    <w:autoRedefine/>
    <w:qFormat/>
    <w:uiPriority w:val="0"/>
    <w:pPr>
      <w:spacing w:after="60"/>
      <w:ind w:left="1080" w:leftChars="450" w:firstLine="376"/>
    </w:pPr>
    <w:rPr>
      <w:rFonts w:ascii="宋体" w:cs="Times New Roman"/>
      <w:spacing w:val="4"/>
      <w:sz w:val="18"/>
      <w:szCs w:val="20"/>
    </w:rPr>
  </w:style>
  <w:style w:type="character" w:customStyle="1" w:styleId="185">
    <w:name w:val="正文2 字符"/>
    <w:link w:val="184"/>
    <w:qFormat/>
    <w:uiPriority w:val="0"/>
    <w:rPr>
      <w:rFonts w:ascii="宋体" w:hAnsi="Times New Roman" w:eastAsia="仿宋" w:cs="Times New Roman"/>
      <w:spacing w:val="4"/>
      <w:sz w:val="18"/>
      <w:szCs w:val="20"/>
    </w:rPr>
  </w:style>
  <w:style w:type="table" w:customStyle="1" w:styleId="186">
    <w:name w:val="代码集表格1"/>
    <w:basedOn w:val="3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7">
    <w:name w:val="列表段落 字符2"/>
    <w:autoRedefine/>
    <w:qFormat/>
    <w:uiPriority w:val="99"/>
    <w:rPr>
      <w:rFonts w:ascii="仿宋" w:hAnsi="仿宋" w:eastAsia="仿宋" w:cs="Times New Roman"/>
      <w:kern w:val="0"/>
      <w:sz w:val="24"/>
      <w:szCs w:val="20"/>
    </w:rPr>
  </w:style>
  <w:style w:type="paragraph" w:customStyle="1" w:styleId="188">
    <w:name w:val="TOC 标题2"/>
    <w:basedOn w:val="2"/>
    <w:next w:val="1"/>
    <w:unhideWhenUsed/>
    <w:qFormat/>
    <w:uiPriority w:val="39"/>
    <w:pPr>
      <w:keepNext/>
      <w:keepLines/>
      <w:widowControl/>
      <w:numPr>
        <w:numId w:val="0"/>
      </w:num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89">
    <w:name w:val="正文样式"/>
    <w:basedOn w:val="1"/>
    <w:link w:val="190"/>
    <w:autoRedefine/>
    <w:qFormat/>
    <w:uiPriority w:val="0"/>
    <w:pPr>
      <w:spacing w:line="560" w:lineRule="exact"/>
      <w:ind w:firstLine="660" w:firstLineChars="0"/>
    </w:pPr>
    <w:rPr>
      <w:rFonts w:ascii="仿宋_GB2312" w:eastAsia="仿宋_GB2312" w:hAnsiTheme="minorHAnsi"/>
      <w:szCs w:val="28"/>
    </w:rPr>
  </w:style>
  <w:style w:type="character" w:customStyle="1" w:styleId="190">
    <w:name w:val="正文样式 Char"/>
    <w:basedOn w:val="33"/>
    <w:link w:val="189"/>
    <w:qFormat/>
    <w:uiPriority w:val="0"/>
    <w:rPr>
      <w:rFonts w:ascii="仿宋_GB2312" w:eastAsia="仿宋_GB2312"/>
      <w:sz w:val="28"/>
      <w:szCs w:val="28"/>
    </w:rPr>
  </w:style>
  <w:style w:type="character" w:customStyle="1" w:styleId="191">
    <w:name w:val="font61"/>
    <w:basedOn w:val="33"/>
    <w:autoRedefine/>
    <w:qFormat/>
    <w:uiPriority w:val="0"/>
    <w:rPr>
      <w:rFonts w:hint="eastAsia" w:ascii="微软雅黑" w:hAnsi="微软雅黑" w:eastAsia="微软雅黑" w:cs="微软雅黑"/>
      <w:color w:val="000000"/>
      <w:sz w:val="22"/>
      <w:szCs w:val="22"/>
      <w:u w:val="none"/>
    </w:rPr>
  </w:style>
  <w:style w:type="character" w:customStyle="1" w:styleId="192">
    <w:name w:val="font21"/>
    <w:basedOn w:val="33"/>
    <w:autoRedefine/>
    <w:qFormat/>
    <w:uiPriority w:val="0"/>
    <w:rPr>
      <w:rFonts w:hint="eastAsia" w:ascii="微软雅黑" w:hAnsi="微软雅黑" w:eastAsia="微软雅黑" w:cs="微软雅黑"/>
      <w:b/>
      <w:bCs/>
      <w:color w:val="000000"/>
      <w:sz w:val="22"/>
      <w:szCs w:val="22"/>
      <w:u w:val="none"/>
    </w:rPr>
  </w:style>
  <w:style w:type="character" w:customStyle="1" w:styleId="193">
    <w:name w:val="font71"/>
    <w:basedOn w:val="33"/>
    <w:autoRedefine/>
    <w:qFormat/>
    <w:uiPriority w:val="0"/>
    <w:rPr>
      <w:rFonts w:ascii="Helvetica" w:hAnsi="Helvetica" w:eastAsia="Helvetica" w:cs="Helvetica"/>
      <w:color w:val="000000"/>
      <w:sz w:val="22"/>
      <w:szCs w:val="22"/>
      <w:u w:val="none"/>
    </w:rPr>
  </w:style>
  <w:style w:type="paragraph" w:customStyle="1" w:styleId="194">
    <w:name w:val="修订2"/>
    <w:autoRedefine/>
    <w:hidden/>
    <w:semiHidden/>
    <w:qFormat/>
    <w:uiPriority w:val="99"/>
    <w:rPr>
      <w:rFonts w:ascii="Times New Roman" w:hAnsi="Times New Roman" w:eastAsia="仿宋" w:cstheme="minorBidi"/>
      <w:kern w:val="2"/>
      <w:sz w:val="28"/>
      <w:szCs w:val="22"/>
      <w:lang w:val="en-US" w:eastAsia="zh-CN" w:bidi="ar-SA"/>
    </w:rPr>
  </w:style>
  <w:style w:type="paragraph" w:customStyle="1" w:styleId="19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4"/>
      <w:szCs w:val="24"/>
    </w:rPr>
  </w:style>
  <w:style w:type="paragraph" w:customStyle="1" w:styleId="196">
    <w:name w:val="xl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b/>
      <w:bCs/>
      <w:color w:val="000000"/>
      <w:kern w:val="0"/>
      <w:sz w:val="24"/>
      <w:szCs w:val="24"/>
    </w:rPr>
  </w:style>
  <w:style w:type="table" w:customStyle="1" w:styleId="197">
    <w:name w:val="Table Normal"/>
    <w:autoRedefine/>
    <w:semiHidden/>
    <w:unhideWhenUsed/>
    <w:qFormat/>
    <w:uiPriority w:val="2"/>
    <w:pPr>
      <w:widowControl w:val="0"/>
    </w:pPr>
    <w:rPr>
      <w:rFonts w:eastAsiaTheme="minorEastAsia"/>
      <w:sz w:val="22"/>
      <w:lang w:eastAsia="en-US"/>
    </w:rPr>
    <w:tblPr>
      <w:tblCellMar>
        <w:top w:w="0" w:type="dxa"/>
        <w:left w:w="0" w:type="dxa"/>
        <w:bottom w:w="0" w:type="dxa"/>
        <w:right w:w="0" w:type="dxa"/>
      </w:tblCellMar>
    </w:tblPr>
  </w:style>
  <w:style w:type="paragraph" w:customStyle="1" w:styleId="198">
    <w:name w:val="Table Paragraph"/>
    <w:basedOn w:val="1"/>
    <w:qFormat/>
    <w:uiPriority w:val="1"/>
    <w:pPr>
      <w:spacing w:line="240" w:lineRule="auto"/>
      <w:ind w:firstLine="0" w:firstLineChars="0"/>
      <w:jc w:val="left"/>
    </w:pPr>
    <w:rPr>
      <w:rFonts w:asciiTheme="minorHAnsi" w:hAnsiTheme="minorHAnsi" w:eastAsiaTheme="minorEastAsia"/>
      <w:kern w:val="0"/>
      <w:sz w:val="22"/>
      <w:lang w:eastAsia="en-US"/>
    </w:rPr>
  </w:style>
  <w:style w:type="paragraph" w:customStyle="1" w:styleId="19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200">
    <w:name w:val="修订3"/>
    <w:hidden/>
    <w:unhideWhenUsed/>
    <w:qFormat/>
    <w:uiPriority w:val="99"/>
    <w:rPr>
      <w:rFonts w:ascii="Times New Roman" w:hAnsi="Times New Roman" w:eastAsia="仿宋" w:cstheme="minorBidi"/>
      <w:kern w:val="2"/>
      <w:sz w:val="28"/>
      <w:szCs w:val="22"/>
      <w:lang w:val="en-US" w:eastAsia="zh-CN" w:bidi="ar-SA"/>
    </w:rPr>
  </w:style>
  <w:style w:type="paragraph" w:customStyle="1" w:styleId="201">
    <w:name w:val="修订4"/>
    <w:hidden/>
    <w:unhideWhenUsed/>
    <w:qFormat/>
    <w:uiPriority w:val="99"/>
    <w:rPr>
      <w:rFonts w:ascii="Times New Roman" w:hAnsi="Times New Roman" w:eastAsia="仿宋"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29798E-FCD6-4113-9CAA-934BA5D63DD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4551</Words>
  <Characters>25946</Characters>
  <Lines>216</Lines>
  <Paragraphs>60</Paragraphs>
  <TotalTime>71</TotalTime>
  <ScaleCrop>false</ScaleCrop>
  <LinksUpToDate>false</LinksUpToDate>
  <CharactersWithSpaces>30437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2025-01-29T02:55:00Z</dcterms:created>
  <dcterms:modified xsi:type="dcterms:W3CDTF">2025-04-08T10:26:29Z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FEF8E7D73AA27E814F1FC1677CDB96CA_43</vt:lpwstr>
  </property>
  <property fmtid="{D5CDD505-2E9C-101B-9397-08002B2CF9AE}" pid="4" name="KSOTemplateDocerSaveRecord">
    <vt:lpwstr>eyJoZGlkIjoiYzRiNTI3ZGJlZTJiOGZhZjRiMTU4OWU1MzRjNzk5NTAiLCJ1c2VySWQiOiI2ODAyMzg5MjYifQ==</vt:lpwstr>
  </property>
</Properties>
</file>