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ind w:firstLine="420"/>
        <w:jc w:val="center"/>
        <w:rPr>
          <w:rFonts w:ascii="仿宋" w:hAnsi="仿宋" w:eastAsia="仿宋" w:cs="华文新魏"/>
          <w:b/>
          <w:bCs/>
          <w:color w:val="000000" w:themeColor="text1"/>
          <w:sz w:val="28"/>
          <w:szCs w:val="28"/>
          <w14:textFill>
            <w14:solidFill>
              <w14:schemeClr w14:val="tx1"/>
            </w14:solidFill>
          </w14:textFill>
        </w:rPr>
      </w:pPr>
      <w:r>
        <w:rPr>
          <w:rFonts w:hint="eastAsia" w:ascii="仿宋" w:hAnsi="仿宋" w:eastAsia="仿宋" w:cs="华文新魏"/>
          <w:b/>
          <w:bCs/>
          <w:color w:val="000000" w:themeColor="text1"/>
          <w:sz w:val="28"/>
          <w:szCs w:val="28"/>
          <w14:textFill>
            <w14:solidFill>
              <w14:schemeClr w14:val="tx1"/>
            </w14:solidFill>
          </w14:textFill>
        </w:rPr>
        <w:t>上海出版印刷高等专科学校水丰路校区物业管理服务</w:t>
      </w:r>
    </w:p>
    <w:p>
      <w:pPr>
        <w:kinsoku w:val="0"/>
        <w:overflowPunct w:val="0"/>
        <w:autoSpaceDE w:val="0"/>
        <w:autoSpaceDN w:val="0"/>
        <w:ind w:firstLine="420"/>
        <w:jc w:val="center"/>
        <w:rPr>
          <w:rFonts w:ascii="仿宋" w:hAnsi="仿宋" w:eastAsia="仿宋" w:cs="华文新魏"/>
          <w:b/>
          <w:bCs/>
          <w:color w:val="000000" w:themeColor="text1"/>
          <w:sz w:val="28"/>
          <w:szCs w:val="28"/>
          <w14:textFill>
            <w14:solidFill>
              <w14:schemeClr w14:val="tx1"/>
            </w14:solidFill>
          </w14:textFill>
        </w:rPr>
      </w:pPr>
      <w:r>
        <w:rPr>
          <w:rFonts w:hint="eastAsia" w:ascii="仿宋" w:hAnsi="仿宋" w:eastAsia="仿宋" w:cs="华文新魏"/>
          <w:b/>
          <w:bCs/>
          <w:color w:val="000000" w:themeColor="text1"/>
          <w:sz w:val="28"/>
          <w:szCs w:val="28"/>
          <w14:textFill>
            <w14:solidFill>
              <w14:schemeClr w14:val="tx1"/>
            </w14:solidFill>
          </w14:textFill>
        </w:rPr>
        <w:t>招标需求</w:t>
      </w:r>
    </w:p>
    <w:p>
      <w:pPr>
        <w:pStyle w:val="2"/>
        <w:pageBreakBefore w:val="0"/>
        <w:kinsoku/>
        <w:wordWrap/>
        <w:topLinePunct w:val="0"/>
        <w:bidi w:val="0"/>
        <w:spacing w:line="560" w:lineRule="exact"/>
        <w:rPr>
          <w:rFonts w:ascii="仿宋" w:hAnsi="仿宋" w:eastAsia="仿宋"/>
          <w:szCs w:val="28"/>
        </w:rPr>
      </w:pPr>
      <w:r>
        <w:rPr>
          <w:rFonts w:hint="eastAsia" w:ascii="仿宋" w:hAnsi="仿宋" w:eastAsia="仿宋"/>
          <w:szCs w:val="28"/>
        </w:rPr>
        <w:t>水丰路校区基本情况</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物业名称：</w:t>
      </w:r>
      <w:r>
        <w:rPr>
          <w:rFonts w:hint="eastAsia" w:ascii="仿宋" w:hAnsi="仿宋" w:eastAsia="仿宋" w:cs="仿宋"/>
          <w:sz w:val="28"/>
          <w:szCs w:val="28"/>
          <w:u w:val="single"/>
        </w:rPr>
        <w:t>上海出版印刷高等专科学校水丰路校区物业管理服务</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物业类型：</w:t>
      </w:r>
      <w:r>
        <w:rPr>
          <w:rFonts w:hint="eastAsia" w:ascii="仿宋" w:hAnsi="仿宋" w:eastAsia="仿宋" w:cs="仿宋"/>
          <w:sz w:val="28"/>
          <w:szCs w:val="28"/>
          <w:u w:val="single"/>
        </w:rPr>
        <w:t xml:space="preserve"> 校园物业管理 </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坐落位置：</w:t>
      </w:r>
      <w:r>
        <w:rPr>
          <w:rFonts w:hint="eastAsia" w:ascii="仿宋" w:hAnsi="仿宋" w:eastAsia="仿宋" w:cs="仿宋"/>
          <w:sz w:val="28"/>
          <w:szCs w:val="28"/>
          <w:u w:val="single"/>
        </w:rPr>
        <w:t xml:space="preserve"> 上海 </w:t>
      </w:r>
      <w:r>
        <w:rPr>
          <w:rFonts w:hint="eastAsia" w:ascii="仿宋" w:hAnsi="仿宋" w:eastAsia="仿宋" w:cs="仿宋"/>
          <w:sz w:val="28"/>
          <w:szCs w:val="28"/>
        </w:rPr>
        <w:t>市</w:t>
      </w:r>
      <w:r>
        <w:rPr>
          <w:rFonts w:hint="eastAsia" w:ascii="仿宋" w:hAnsi="仿宋" w:eastAsia="仿宋" w:cs="仿宋"/>
          <w:sz w:val="28"/>
          <w:szCs w:val="28"/>
          <w:u w:val="single"/>
        </w:rPr>
        <w:t xml:space="preserve">  杨浦  </w:t>
      </w:r>
      <w:r>
        <w:rPr>
          <w:rFonts w:hint="eastAsia" w:ascii="仿宋" w:hAnsi="仿宋" w:eastAsia="仿宋" w:cs="仿宋"/>
          <w:sz w:val="28"/>
          <w:szCs w:val="28"/>
        </w:rPr>
        <w:t>区</w:t>
      </w:r>
      <w:r>
        <w:rPr>
          <w:rFonts w:hint="eastAsia" w:ascii="仿宋" w:hAnsi="仿宋" w:eastAsia="仿宋" w:cs="仿宋"/>
          <w:sz w:val="28"/>
          <w:szCs w:val="28"/>
          <w:u w:val="single"/>
        </w:rPr>
        <w:t xml:space="preserve"> 水丰 </w:t>
      </w:r>
      <w:r>
        <w:rPr>
          <w:rFonts w:hint="eastAsia" w:ascii="仿宋" w:hAnsi="仿宋" w:eastAsia="仿宋" w:cs="仿宋"/>
          <w:sz w:val="28"/>
          <w:szCs w:val="28"/>
        </w:rPr>
        <w:t>路（街道）</w:t>
      </w:r>
      <w:r>
        <w:rPr>
          <w:rFonts w:hint="eastAsia" w:ascii="仿宋" w:hAnsi="仿宋" w:eastAsia="仿宋" w:cs="仿宋"/>
          <w:sz w:val="28"/>
          <w:szCs w:val="28"/>
          <w:u w:val="single"/>
        </w:rPr>
        <w:t xml:space="preserve"> 100 </w:t>
      </w:r>
      <w:r>
        <w:rPr>
          <w:rFonts w:hint="eastAsia" w:ascii="仿宋" w:hAnsi="仿宋" w:eastAsia="仿宋" w:cs="仿宋"/>
          <w:sz w:val="28"/>
          <w:szCs w:val="28"/>
        </w:rPr>
        <w:t>号</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占地面积：</w:t>
      </w:r>
      <w:r>
        <w:rPr>
          <w:rFonts w:hint="eastAsia" w:ascii="仿宋" w:hAnsi="仿宋" w:eastAsia="仿宋" w:cs="仿宋"/>
          <w:sz w:val="28"/>
          <w:szCs w:val="28"/>
          <w:u w:val="single"/>
        </w:rPr>
        <w:t xml:space="preserve"> 35335 </w:t>
      </w:r>
      <w:r>
        <w:rPr>
          <w:rFonts w:hint="eastAsia" w:ascii="仿宋" w:hAnsi="仿宋" w:eastAsia="仿宋" w:cs="仿宋"/>
          <w:sz w:val="28"/>
          <w:szCs w:val="28"/>
        </w:rPr>
        <w:t>平方米，建筑面积：</w:t>
      </w:r>
      <w:r>
        <w:rPr>
          <w:rFonts w:hint="eastAsia" w:ascii="仿宋" w:hAnsi="仿宋" w:eastAsia="仿宋" w:cs="仿宋"/>
          <w:sz w:val="28"/>
          <w:szCs w:val="28"/>
          <w:u w:val="single"/>
        </w:rPr>
        <w:t xml:space="preserve"> 39633 </w:t>
      </w:r>
      <w:r>
        <w:rPr>
          <w:rFonts w:hint="eastAsia" w:ascii="仿宋" w:hAnsi="仿宋" w:eastAsia="仿宋" w:cs="仿宋"/>
          <w:sz w:val="28"/>
          <w:szCs w:val="28"/>
        </w:rPr>
        <w:t>平方米。</w:t>
      </w:r>
    </w:p>
    <w:p>
      <w:pPr>
        <w:pageBreakBefore w:val="0"/>
        <w:tabs>
          <w:tab w:val="left" w:pos="7309"/>
        </w:tabs>
        <w:kinsoku/>
        <w:wordWrap/>
        <w:overflowPunct w:val="0"/>
        <w:topLinePunct w:val="0"/>
        <w:autoSpaceDE w:val="0"/>
        <w:autoSpaceDN w:val="0"/>
        <w:bidi w:val="0"/>
        <w:adjustRightInd w:val="0"/>
        <w:snapToGrid w:val="0"/>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公用设施、设备及公共场所（地）情况：</w:t>
      </w:r>
    </w:p>
    <w:p>
      <w:pPr>
        <w:pageBreakBefore w:val="0"/>
        <w:tabs>
          <w:tab w:val="left" w:pos="7309"/>
        </w:tabs>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1.道路、车行道、人行道及露天公共场地</w:t>
      </w:r>
      <w:r>
        <w:rPr>
          <w:rFonts w:hint="eastAsia" w:ascii="仿宋" w:hAnsi="仿宋" w:eastAsia="仿宋" w:cs="仿宋"/>
          <w:sz w:val="28"/>
          <w:szCs w:val="28"/>
          <w:u w:val="single"/>
        </w:rPr>
        <w:t xml:space="preserve"> </w:t>
      </w:r>
      <w:r>
        <w:rPr>
          <w:rFonts w:ascii="仿宋" w:hAnsi="仿宋" w:eastAsia="仿宋" w:cs="仿宋"/>
          <w:sz w:val="28"/>
          <w:szCs w:val="28"/>
          <w:u w:val="single"/>
        </w:rPr>
        <w:t>11500</w:t>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p>
    <w:p>
      <w:pPr>
        <w:pageBreakBefore w:val="0"/>
        <w:kinsoku/>
        <w:wordWrap/>
        <w:topLinePunct w:val="0"/>
        <w:bidi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2.绿化面积</w:t>
      </w:r>
      <w:r>
        <w:rPr>
          <w:rFonts w:hint="eastAsia" w:ascii="仿宋" w:hAnsi="仿宋" w:eastAsia="仿宋" w:cs="仿宋"/>
          <w:sz w:val="28"/>
          <w:szCs w:val="28"/>
          <w:u w:val="single"/>
        </w:rPr>
        <w:t xml:space="preserve"> 9500 </w:t>
      </w:r>
      <w:r>
        <w:rPr>
          <w:rFonts w:hint="eastAsia" w:ascii="仿宋" w:hAnsi="仿宋" w:eastAsia="仿宋" w:cs="仿宋"/>
          <w:sz w:val="28"/>
          <w:szCs w:val="28"/>
        </w:rPr>
        <w:t>平方米；</w:t>
      </w:r>
    </w:p>
    <w:p>
      <w:pPr>
        <w:pageBreakBefore w:val="0"/>
        <w:kinsoku/>
        <w:wordWrap/>
        <w:topLinePunct w:val="0"/>
        <w:bidi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3.垃圾房</w:t>
      </w:r>
      <w:r>
        <w:rPr>
          <w:rFonts w:hint="eastAsia" w:ascii="仿宋" w:hAnsi="仿宋" w:eastAsia="仿宋" w:cs="仿宋"/>
          <w:sz w:val="28"/>
          <w:szCs w:val="28"/>
          <w:u w:val="single"/>
        </w:rPr>
        <w:t xml:space="preserve"> 1 </w:t>
      </w:r>
      <w:r>
        <w:rPr>
          <w:rFonts w:hint="eastAsia" w:ascii="仿宋" w:hAnsi="仿宋" w:eastAsia="仿宋" w:cs="仿宋"/>
          <w:sz w:val="28"/>
          <w:szCs w:val="28"/>
        </w:rPr>
        <w:t>个，建筑面积</w:t>
      </w:r>
      <w:r>
        <w:rPr>
          <w:rFonts w:hint="eastAsia" w:ascii="仿宋" w:hAnsi="仿宋" w:eastAsia="仿宋" w:cs="仿宋"/>
          <w:sz w:val="28"/>
          <w:szCs w:val="28"/>
          <w:u w:val="single"/>
        </w:rPr>
        <w:t xml:space="preserve"> 12.5 </w:t>
      </w:r>
      <w:r>
        <w:rPr>
          <w:rFonts w:hint="eastAsia" w:ascii="仿宋" w:hAnsi="仿宋" w:eastAsia="仿宋" w:cs="仿宋"/>
          <w:sz w:val="28"/>
          <w:szCs w:val="28"/>
        </w:rPr>
        <w:t>平方米；分类垃圾点位</w:t>
      </w:r>
      <w:r>
        <w:rPr>
          <w:rFonts w:hint="eastAsia" w:ascii="仿宋" w:hAnsi="仿宋" w:eastAsia="仿宋" w:cs="仿宋"/>
          <w:sz w:val="28"/>
          <w:szCs w:val="28"/>
          <w:u w:val="single"/>
        </w:rPr>
        <w:t xml:space="preserve"> 4 </w:t>
      </w:r>
      <w:r>
        <w:rPr>
          <w:rFonts w:hint="eastAsia" w:ascii="仿宋" w:hAnsi="仿宋" w:eastAsia="仿宋" w:cs="仿宋"/>
          <w:sz w:val="28"/>
          <w:szCs w:val="28"/>
        </w:rPr>
        <w:t>个；</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.车辆出入口</w:t>
      </w:r>
      <w:r>
        <w:rPr>
          <w:rFonts w:hint="eastAsia" w:ascii="仿宋" w:hAnsi="仿宋" w:eastAsia="仿宋" w:cs="仿宋"/>
          <w:sz w:val="28"/>
          <w:szCs w:val="28"/>
          <w:u w:val="single"/>
        </w:rPr>
        <w:t xml:space="preserve"> 2 </w:t>
      </w:r>
      <w:r>
        <w:rPr>
          <w:rFonts w:hint="eastAsia" w:ascii="仿宋" w:hAnsi="仿宋" w:eastAsia="仿宋" w:cs="仿宋"/>
          <w:sz w:val="28"/>
          <w:szCs w:val="28"/>
        </w:rPr>
        <w:t>个，人行出入口</w:t>
      </w:r>
      <w:r>
        <w:rPr>
          <w:rFonts w:hint="eastAsia" w:ascii="仿宋" w:hAnsi="仿宋" w:eastAsia="仿宋" w:cs="仿宋"/>
          <w:sz w:val="28"/>
          <w:szCs w:val="28"/>
          <w:u w:val="single"/>
        </w:rPr>
        <w:t xml:space="preserve"> 2 </w:t>
      </w:r>
      <w:r>
        <w:rPr>
          <w:rFonts w:hint="eastAsia" w:ascii="仿宋" w:hAnsi="仿宋" w:eastAsia="仿宋" w:cs="仿宋"/>
          <w:sz w:val="28"/>
          <w:szCs w:val="28"/>
        </w:rPr>
        <w:t>个,备用出入口</w:t>
      </w:r>
      <w:r>
        <w:rPr>
          <w:rFonts w:hint="eastAsia" w:ascii="仿宋" w:hAnsi="仿宋" w:eastAsia="仿宋" w:cs="仿宋"/>
          <w:sz w:val="28"/>
          <w:szCs w:val="28"/>
          <w:u w:val="single"/>
        </w:rPr>
        <w:t xml:space="preserve"> 1 </w:t>
      </w:r>
      <w:r>
        <w:rPr>
          <w:rFonts w:hint="eastAsia" w:ascii="仿宋" w:hAnsi="仿宋" w:eastAsia="仿宋" w:cs="仿宋"/>
          <w:sz w:val="28"/>
          <w:szCs w:val="28"/>
        </w:rPr>
        <w:t>个；</w:t>
      </w:r>
    </w:p>
    <w:p>
      <w:pPr>
        <w:pageBreakBefore w:val="0"/>
        <w:kinsoku/>
        <w:wordWrap/>
        <w:topLinePunct w:val="0"/>
        <w:bidi w:val="0"/>
        <w:spacing w:line="5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.化粪池</w:t>
      </w:r>
      <w:r>
        <w:rPr>
          <w:rFonts w:hint="eastAsia" w:ascii="仿宋" w:hAnsi="仿宋" w:eastAsia="仿宋" w:cs="仿宋"/>
          <w:sz w:val="28"/>
          <w:szCs w:val="28"/>
          <w:u w:val="single"/>
        </w:rPr>
        <w:t xml:space="preserve"> 11 </w:t>
      </w:r>
      <w:r>
        <w:rPr>
          <w:rFonts w:hint="eastAsia" w:ascii="仿宋" w:hAnsi="仿宋" w:eastAsia="仿宋" w:cs="仿宋"/>
          <w:sz w:val="28"/>
          <w:szCs w:val="28"/>
        </w:rPr>
        <w:t>座；</w:t>
      </w:r>
    </w:p>
    <w:p>
      <w:pPr>
        <w:pageBreakBefore w:val="0"/>
        <w:kinsoku/>
        <w:wordWrap/>
        <w:topLinePunct w:val="0"/>
        <w:bidi w:val="0"/>
        <w:spacing w:line="5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.路灯</w:t>
      </w:r>
      <w:r>
        <w:rPr>
          <w:rFonts w:hint="eastAsia" w:ascii="仿宋" w:hAnsi="仿宋" w:eastAsia="仿宋" w:cs="仿宋"/>
          <w:sz w:val="28"/>
          <w:szCs w:val="28"/>
          <w:u w:val="single"/>
        </w:rPr>
        <w:t xml:space="preserve"> 5</w:t>
      </w:r>
      <w:r>
        <w:rPr>
          <w:rFonts w:ascii="仿宋" w:hAnsi="仿宋" w:eastAsia="仿宋" w:cs="仿宋"/>
          <w:sz w:val="28"/>
          <w:szCs w:val="28"/>
          <w:u w:val="single"/>
        </w:rPr>
        <w:t>9</w:t>
      </w:r>
      <w:r>
        <w:rPr>
          <w:rFonts w:hint="eastAsia" w:ascii="仿宋" w:hAnsi="仿宋" w:eastAsia="仿宋" w:cs="仿宋"/>
          <w:sz w:val="28"/>
          <w:szCs w:val="28"/>
          <w:u w:val="single"/>
        </w:rPr>
        <w:t xml:space="preserve"> </w:t>
      </w:r>
      <w:r>
        <w:rPr>
          <w:rFonts w:hint="eastAsia" w:ascii="仿宋" w:hAnsi="仿宋" w:eastAsia="仿宋" w:cs="仿宋"/>
          <w:sz w:val="28"/>
          <w:szCs w:val="28"/>
        </w:rPr>
        <w:t>盏，草坪灯</w:t>
      </w:r>
      <w:r>
        <w:rPr>
          <w:rFonts w:hint="eastAsia" w:ascii="仿宋" w:hAnsi="仿宋" w:eastAsia="仿宋" w:cs="仿宋"/>
          <w:sz w:val="28"/>
          <w:szCs w:val="28"/>
          <w:u w:val="single"/>
        </w:rPr>
        <w:t xml:space="preserve"> 45 </w:t>
      </w:r>
      <w:r>
        <w:rPr>
          <w:rFonts w:hint="eastAsia" w:ascii="仿宋" w:hAnsi="仿宋" w:eastAsia="仿宋" w:cs="仿宋"/>
          <w:sz w:val="28"/>
          <w:szCs w:val="28"/>
        </w:rPr>
        <w:t>盏；</w:t>
      </w:r>
    </w:p>
    <w:p>
      <w:pPr>
        <w:pageBreakBefore w:val="0"/>
        <w:kinsoku/>
        <w:wordWrap/>
        <w:topLinePunct w:val="0"/>
        <w:bidi w:val="0"/>
        <w:spacing w:line="56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.配电房变压器</w:t>
      </w:r>
      <w:r>
        <w:rPr>
          <w:rFonts w:hint="eastAsia" w:ascii="仿宋" w:hAnsi="仿宋" w:eastAsia="仿宋" w:cs="仿宋"/>
          <w:sz w:val="28"/>
          <w:szCs w:val="28"/>
          <w:u w:val="single"/>
        </w:rPr>
        <w:t xml:space="preserve"> 1 </w:t>
      </w:r>
      <w:r>
        <w:rPr>
          <w:rFonts w:hint="eastAsia" w:ascii="仿宋" w:hAnsi="仿宋" w:eastAsia="仿宋" w:cs="仿宋"/>
          <w:sz w:val="28"/>
          <w:szCs w:val="28"/>
        </w:rPr>
        <w:t>台，容量</w:t>
      </w:r>
      <w:r>
        <w:rPr>
          <w:rFonts w:hint="eastAsia" w:ascii="仿宋" w:hAnsi="仿宋" w:eastAsia="仿宋" w:cs="仿宋"/>
          <w:sz w:val="28"/>
          <w:szCs w:val="28"/>
          <w:u w:val="single"/>
        </w:rPr>
        <w:t xml:space="preserve"> 2000kVA </w:t>
      </w:r>
      <w:r>
        <w:rPr>
          <w:rFonts w:hint="eastAsia" w:ascii="仿宋" w:hAnsi="仿宋" w:eastAsia="仿宋" w:cs="仿宋"/>
          <w:sz w:val="28"/>
          <w:szCs w:val="28"/>
        </w:rPr>
        <w:t>；</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.生活蓄水池</w:t>
      </w:r>
      <w:r>
        <w:rPr>
          <w:rFonts w:hint="eastAsia" w:ascii="仿宋" w:hAnsi="仿宋" w:eastAsia="仿宋" w:cs="仿宋"/>
          <w:sz w:val="28"/>
          <w:szCs w:val="28"/>
          <w:u w:val="single"/>
        </w:rPr>
        <w:t xml:space="preserve"> 331 </w:t>
      </w:r>
      <w:r>
        <w:rPr>
          <w:rFonts w:hint="eastAsia" w:ascii="仿宋" w:hAnsi="仿宋" w:eastAsia="仿宋" w:cs="仿宋"/>
          <w:sz w:val="28"/>
          <w:szCs w:val="28"/>
        </w:rPr>
        <w:t>立方米；生活水泵</w:t>
      </w:r>
      <w:r>
        <w:rPr>
          <w:rFonts w:hint="eastAsia" w:ascii="仿宋" w:hAnsi="仿宋" w:eastAsia="仿宋" w:cs="仿宋"/>
          <w:sz w:val="28"/>
          <w:szCs w:val="28"/>
          <w:u w:val="single"/>
        </w:rPr>
        <w:t xml:space="preserve"> 7 </w:t>
      </w:r>
      <w:r>
        <w:rPr>
          <w:rFonts w:hint="eastAsia" w:ascii="仿宋" w:hAnsi="仿宋" w:eastAsia="仿宋" w:cs="仿宋"/>
          <w:sz w:val="28"/>
          <w:szCs w:val="28"/>
        </w:rPr>
        <w:t>台；</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篮球场、足球场</w:t>
      </w:r>
      <w:r>
        <w:rPr>
          <w:rFonts w:hint="eastAsia" w:ascii="仿宋" w:hAnsi="仿宋" w:eastAsia="仿宋" w:cs="仿宋"/>
          <w:sz w:val="28"/>
          <w:szCs w:val="28"/>
          <w:u w:val="single"/>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w:t>
      </w:r>
    </w:p>
    <w:p>
      <w:pPr>
        <w:pageBreakBefore w:val="0"/>
        <w:kinsoku/>
        <w:wordWrap/>
        <w:topLinePunct w:val="0"/>
        <w:bidi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水丰校区办公楼、教学楼等主要楼宇基本情况</w:t>
      </w:r>
    </w:p>
    <w:tbl>
      <w:tblPr>
        <w:tblStyle w:val="12"/>
        <w:tblW w:w="7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805"/>
        <w:gridCol w:w="1394"/>
        <w:gridCol w:w="102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序号</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楼宇名称</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面积（m</w:t>
            </w:r>
            <w:r>
              <w:rPr>
                <w:rFonts w:ascii="Calibri" w:hAnsi="Calibri" w:eastAsia="仿宋" w:cs="Calibri"/>
                <w:b/>
                <w:bCs/>
                <w:kern w:val="0"/>
              </w:rPr>
              <w:t>²</w:t>
            </w:r>
            <w:r>
              <w:rPr>
                <w:rFonts w:hint="eastAsia" w:ascii="仿宋" w:hAnsi="仿宋" w:eastAsia="仿宋" w:cs="仿宋"/>
                <w:b/>
                <w:bCs/>
                <w:kern w:val="0"/>
              </w:rPr>
              <w:t>）</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层数</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综合楼</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5880</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2</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实训楼</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7393</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3</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教学楼</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5030</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4层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4</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图书馆</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5800</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6</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第一办公室（教务楼）</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1066</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3层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7</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第二办公楼</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122</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2层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8</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实训室水泵房</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4</w:t>
            </w:r>
            <w:r>
              <w:rPr>
                <w:rFonts w:ascii="仿宋" w:hAnsi="仿宋" w:eastAsia="仿宋" w:cs="宋体"/>
                <w:kern w:val="0"/>
              </w:rPr>
              <w:t>0</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9</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实训场所</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7</w:t>
            </w:r>
            <w:r>
              <w:rPr>
                <w:rFonts w:ascii="仿宋" w:hAnsi="仿宋" w:eastAsia="仿宋" w:cs="宋体"/>
                <w:kern w:val="0"/>
              </w:rPr>
              <w:t>3</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0</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体育馆</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5</w:t>
            </w:r>
            <w:r>
              <w:rPr>
                <w:rFonts w:ascii="仿宋" w:hAnsi="仿宋" w:eastAsia="仿宋" w:cs="宋体"/>
                <w:kern w:val="0"/>
              </w:rPr>
              <w:t>56</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1</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体育馆仓库</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5</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2</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消防间</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3</w:t>
            </w:r>
            <w:r>
              <w:rPr>
                <w:rFonts w:ascii="仿宋" w:hAnsi="仿宋" w:eastAsia="仿宋" w:cs="宋体"/>
                <w:kern w:val="0"/>
              </w:rPr>
              <w:t>1</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3</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警卫室</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00</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4</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后勤用房</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93</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5</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原理发、洗衣、木工间</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29</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shd w:val="clear" w:color="auto" w:fill="auto"/>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6</w:t>
            </w:r>
          </w:p>
        </w:tc>
        <w:tc>
          <w:tcPr>
            <w:tcW w:w="2805"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配电间</w:t>
            </w:r>
          </w:p>
        </w:tc>
        <w:tc>
          <w:tcPr>
            <w:tcW w:w="1394"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6</w:t>
            </w:r>
            <w:r>
              <w:rPr>
                <w:rFonts w:ascii="仿宋" w:hAnsi="仿宋" w:eastAsia="仿宋" w:cs="宋体"/>
                <w:kern w:val="0"/>
              </w:rPr>
              <w:t>5</w:t>
            </w:r>
          </w:p>
        </w:tc>
        <w:tc>
          <w:tcPr>
            <w:tcW w:w="1021"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r>
              <w:rPr>
                <w:rFonts w:hint="eastAsia" w:ascii="仿宋" w:hAnsi="仿宋" w:eastAsia="仿宋" w:cs="宋体"/>
                <w:kern w:val="0"/>
              </w:rPr>
              <w:t>1层</w:t>
            </w:r>
          </w:p>
        </w:tc>
        <w:tc>
          <w:tcPr>
            <w:tcW w:w="1079" w:type="dxa"/>
            <w:shd w:val="clear" w:color="auto" w:fill="auto"/>
            <w:noWrap/>
            <w:vAlign w:val="center"/>
          </w:tcPr>
          <w:p>
            <w:pPr>
              <w:pageBreakBefore w:val="0"/>
              <w:widowControl/>
              <w:kinsoku/>
              <w:wordWrap/>
              <w:topLinePunct w:val="0"/>
              <w:bidi w:val="0"/>
              <w:spacing w:line="240" w:lineRule="auto"/>
              <w:jc w:val="center"/>
              <w:rPr>
                <w:rFonts w:ascii="仿宋" w:hAnsi="仿宋" w:eastAsia="仿宋" w:cs="宋体"/>
                <w:kern w:val="0"/>
              </w:rPr>
            </w:pPr>
          </w:p>
        </w:tc>
      </w:tr>
    </w:tbl>
    <w:p>
      <w:pPr>
        <w:pageBreakBefore w:val="0"/>
        <w:kinsoku/>
        <w:wordWrap/>
        <w:topLinePunct w:val="0"/>
        <w:bidi w:val="0"/>
        <w:spacing w:line="360" w:lineRule="auto"/>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.宿舍楼基本情况</w:t>
      </w:r>
    </w:p>
    <w:tbl>
      <w:tblPr>
        <w:tblStyle w:val="12"/>
        <w:tblW w:w="4302"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09"/>
        <w:gridCol w:w="1397"/>
        <w:gridCol w:w="698"/>
        <w:gridCol w:w="97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序号</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楼号</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面积（m²）</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层高</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房间数</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b/>
                <w:bCs/>
                <w:kern w:val="0"/>
              </w:rPr>
            </w:pPr>
            <w:r>
              <w:rPr>
                <w:rFonts w:hint="eastAsia" w:ascii="仿宋" w:hAnsi="仿宋" w:eastAsia="仿宋" w:cs="仿宋"/>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一号楼</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3119</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6层</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132</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2</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二号楼</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2539</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5层</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85</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3</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三号楼</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1572</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3层</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54</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4</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四号楼(留学生楼）</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810</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2层</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25</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9" w:type="pct"/>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w:t>
            </w:r>
          </w:p>
        </w:tc>
        <w:tc>
          <w:tcPr>
            <w:tcW w:w="1907"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五号楼</w:t>
            </w:r>
          </w:p>
        </w:tc>
        <w:tc>
          <w:tcPr>
            <w:tcW w:w="956"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5100</w:t>
            </w:r>
          </w:p>
        </w:tc>
        <w:tc>
          <w:tcPr>
            <w:tcW w:w="48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7层</w:t>
            </w:r>
          </w:p>
        </w:tc>
        <w:tc>
          <w:tcPr>
            <w:tcW w:w="67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r>
              <w:rPr>
                <w:rFonts w:hint="eastAsia" w:ascii="仿宋" w:hAnsi="仿宋" w:eastAsia="仿宋" w:cs="仿宋"/>
                <w:kern w:val="0"/>
              </w:rPr>
              <w:t>140</w:t>
            </w:r>
          </w:p>
        </w:tc>
        <w:tc>
          <w:tcPr>
            <w:tcW w:w="393" w:type="pct"/>
            <w:shd w:val="clear" w:color="auto" w:fill="auto"/>
            <w:noWrap/>
            <w:vAlign w:val="center"/>
          </w:tcPr>
          <w:p>
            <w:pPr>
              <w:pageBreakBefore w:val="0"/>
              <w:widowControl/>
              <w:kinsoku/>
              <w:wordWrap/>
              <w:topLinePunct w:val="0"/>
              <w:bidi w:val="0"/>
              <w:spacing w:line="240" w:lineRule="auto"/>
              <w:jc w:val="center"/>
              <w:rPr>
                <w:rFonts w:ascii="仿宋" w:hAnsi="仿宋" w:eastAsia="仿宋" w:cs="仿宋"/>
                <w:kern w:val="0"/>
              </w:rPr>
            </w:pPr>
          </w:p>
        </w:tc>
      </w:tr>
    </w:tbl>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pStyle w:val="2"/>
        <w:pageBreakBefore w:val="0"/>
        <w:kinsoku/>
        <w:wordWrap/>
        <w:topLinePunct w:val="0"/>
        <w:bidi w:val="0"/>
        <w:spacing w:line="560" w:lineRule="exact"/>
        <w:rPr>
          <w:rFonts w:ascii="仿宋" w:hAnsi="仿宋" w:eastAsia="仿宋"/>
          <w:szCs w:val="28"/>
        </w:rPr>
      </w:pPr>
      <w:r>
        <w:rPr>
          <w:rFonts w:hint="eastAsia" w:ascii="仿宋" w:hAnsi="仿宋" w:eastAsia="仿宋"/>
          <w:szCs w:val="28"/>
        </w:rPr>
        <w:t>业主方为服务企业提供的管理服务用房情况</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业主方提供管理用房若干间及管理用办公桌椅。</w:t>
      </w:r>
    </w:p>
    <w:p>
      <w:pPr>
        <w:pStyle w:val="2"/>
        <w:pageBreakBefore w:val="0"/>
        <w:kinsoku/>
        <w:wordWrap/>
        <w:topLinePunct w:val="0"/>
        <w:bidi w:val="0"/>
        <w:rPr>
          <w:rFonts w:ascii="仿宋" w:hAnsi="仿宋" w:eastAsia="仿宋"/>
          <w:szCs w:val="28"/>
        </w:rPr>
      </w:pPr>
      <w:r>
        <w:rPr>
          <w:rFonts w:hint="eastAsia" w:ascii="仿宋" w:hAnsi="仿宋" w:eastAsia="仿宋"/>
          <w:szCs w:val="28"/>
        </w:rPr>
        <w:t>采购人的特殊要求</w:t>
      </w:r>
    </w:p>
    <w:p>
      <w:pPr>
        <w:kinsoku w:val="0"/>
        <w:overflowPunct w:val="0"/>
        <w:autoSpaceDE w:val="0"/>
        <w:autoSpaceDN w:val="0"/>
        <w:adjustRightInd w:val="0"/>
        <w:snapToGrid w:val="0"/>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日常各项费用包括：</w:t>
      </w:r>
      <w:r>
        <w:rPr>
          <w:rFonts w:hint="eastAsia" w:ascii="仿宋" w:hAnsi="仿宋" w:eastAsia="仿宋" w:cs="仿宋"/>
          <w:bCs/>
          <w:sz w:val="28"/>
          <w:szCs w:val="28"/>
          <w:highlight w:val="none"/>
        </w:rPr>
        <w:t>绿化养护</w:t>
      </w:r>
      <w:r>
        <w:rPr>
          <w:rFonts w:hint="eastAsia" w:ascii="仿宋" w:hAnsi="仿宋" w:eastAsia="仿宋" w:cs="仿宋"/>
          <w:bCs/>
          <w:sz w:val="28"/>
          <w:szCs w:val="28"/>
          <w:highlight w:val="none"/>
          <w:lang w:val="en-US" w:eastAsia="zh-CN"/>
        </w:rPr>
        <w:t>种植</w:t>
      </w:r>
      <w:r>
        <w:rPr>
          <w:rFonts w:hint="eastAsia" w:ascii="仿宋" w:hAnsi="仿宋" w:eastAsia="仿宋" w:cs="仿宋"/>
          <w:bCs/>
          <w:sz w:val="28"/>
          <w:szCs w:val="28"/>
          <w:highlight w:val="none"/>
        </w:rPr>
        <w:t>费</w:t>
      </w:r>
      <w:r>
        <w:rPr>
          <w:rFonts w:hint="eastAsia" w:ascii="仿宋" w:hAnsi="仿宋" w:eastAsia="仿宋" w:cs="仿宋"/>
          <w:bCs/>
          <w:sz w:val="28"/>
          <w:szCs w:val="28"/>
        </w:rPr>
        <w:t>、零星维修材料费、保洁消耗材料费、</w:t>
      </w:r>
      <w:r>
        <w:rPr>
          <w:rFonts w:hint="eastAsia" w:ascii="仿宋" w:hAnsi="仿宋" w:eastAsia="仿宋" w:cs="仿宋"/>
          <w:bCs/>
          <w:sz w:val="28"/>
          <w:szCs w:val="28"/>
          <w:highlight w:val="none"/>
        </w:rPr>
        <w:t>干垃圾</w:t>
      </w:r>
      <w:r>
        <w:rPr>
          <w:rFonts w:hint="eastAsia" w:ascii="仿宋" w:hAnsi="仿宋" w:eastAsia="仿宋" w:cs="仿宋"/>
          <w:bCs/>
          <w:sz w:val="28"/>
          <w:szCs w:val="28"/>
          <w:highlight w:val="none"/>
          <w:lang w:val="en-US" w:eastAsia="zh-CN"/>
        </w:rPr>
        <w:t>及粪便</w:t>
      </w:r>
      <w:r>
        <w:rPr>
          <w:rFonts w:hint="eastAsia" w:ascii="仿宋" w:hAnsi="仿宋" w:eastAsia="仿宋" w:cs="仿宋"/>
          <w:bCs/>
          <w:sz w:val="28"/>
          <w:szCs w:val="28"/>
          <w:highlight w:val="none"/>
        </w:rPr>
        <w:t>清运费</w:t>
      </w:r>
      <w:r>
        <w:rPr>
          <w:rFonts w:hint="eastAsia" w:ascii="仿宋" w:hAnsi="仿宋" w:eastAsia="仿宋" w:cs="仿宋"/>
          <w:bCs/>
          <w:sz w:val="28"/>
          <w:szCs w:val="28"/>
        </w:rPr>
        <w:t>、灭四害费用、水箱清洗、检测费用（一年两次清洗、四次检测）等，</w:t>
      </w:r>
      <w:r>
        <w:rPr>
          <w:rFonts w:hint="eastAsia" w:ascii="仿宋" w:hAnsi="仿宋" w:eastAsia="仿宋" w:cs="仿宋"/>
          <w:bCs/>
          <w:sz w:val="28"/>
          <w:szCs w:val="28"/>
          <w:lang w:val="en-US" w:eastAsia="zh-CN"/>
        </w:rPr>
        <w:t>相关费用</w:t>
      </w:r>
      <w:r>
        <w:rPr>
          <w:rFonts w:hint="eastAsia" w:ascii="仿宋" w:hAnsi="仿宋" w:eastAsia="仿宋" w:cs="仿宋"/>
          <w:bCs/>
          <w:sz w:val="28"/>
          <w:szCs w:val="28"/>
        </w:rPr>
        <w:t>计入投标总价内</w:t>
      </w:r>
      <w:r>
        <w:rPr>
          <w:rFonts w:hint="eastAsia" w:ascii="仿宋" w:hAnsi="仿宋" w:eastAsia="仿宋" w:cs="仿宋"/>
          <w:bCs/>
          <w:sz w:val="28"/>
          <w:szCs w:val="28"/>
          <w:lang w:eastAsia="zh-CN"/>
        </w:rPr>
        <w:t>。</w:t>
      </w:r>
    </w:p>
    <w:p>
      <w:pPr>
        <w:kinsoku w:val="0"/>
        <w:overflowPunct w:val="0"/>
        <w:autoSpaceDE w:val="0"/>
        <w:autoSpaceDN w:val="0"/>
        <w:adjustRightInd w:val="0"/>
        <w:snapToGrid w:val="0"/>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前一年相关费用参考情况：</w:t>
      </w:r>
      <w:r>
        <w:rPr>
          <w:rFonts w:hint="eastAsia" w:ascii="仿宋" w:hAnsi="仿宋" w:eastAsia="仿宋" w:cs="仿宋"/>
          <w:bCs/>
          <w:sz w:val="28"/>
          <w:szCs w:val="28"/>
        </w:rPr>
        <w:t>绿化养护费</w:t>
      </w:r>
      <w:r>
        <w:rPr>
          <w:rFonts w:hint="eastAsia" w:ascii="仿宋" w:hAnsi="仿宋" w:eastAsia="仿宋" w:cs="仿宋"/>
          <w:bCs/>
          <w:sz w:val="28"/>
          <w:szCs w:val="28"/>
          <w:lang w:eastAsia="zh-CN"/>
        </w:rPr>
        <w:t>约</w:t>
      </w:r>
      <w:r>
        <w:rPr>
          <w:rFonts w:hint="eastAsia" w:ascii="仿宋" w:hAnsi="仿宋" w:eastAsia="仿宋" w:cs="仿宋"/>
          <w:bCs/>
          <w:sz w:val="28"/>
          <w:szCs w:val="28"/>
          <w:lang w:val="en-US" w:eastAsia="zh-CN"/>
        </w:rPr>
        <w:t>6.5</w:t>
      </w:r>
      <w:r>
        <w:rPr>
          <w:rFonts w:hint="eastAsia" w:ascii="仿宋" w:hAnsi="仿宋" w:eastAsia="仿宋" w:cs="仿宋"/>
          <w:bCs/>
          <w:sz w:val="28"/>
          <w:szCs w:val="28"/>
        </w:rPr>
        <w:t>万元、零星维修材料费</w:t>
      </w:r>
      <w:r>
        <w:rPr>
          <w:rFonts w:hint="eastAsia" w:ascii="仿宋" w:hAnsi="仿宋" w:eastAsia="仿宋" w:cs="仿宋"/>
          <w:bCs/>
          <w:sz w:val="28"/>
          <w:szCs w:val="28"/>
          <w:lang w:eastAsia="zh-CN"/>
        </w:rPr>
        <w:t>约</w:t>
      </w:r>
      <w:r>
        <w:rPr>
          <w:rFonts w:hint="eastAsia" w:ascii="仿宋" w:hAnsi="仿宋" w:eastAsia="仿宋" w:cs="仿宋"/>
          <w:bCs/>
          <w:sz w:val="28"/>
          <w:szCs w:val="28"/>
        </w:rPr>
        <w:t>6万元、保洁消耗材料费</w:t>
      </w:r>
      <w:r>
        <w:rPr>
          <w:rFonts w:hint="eastAsia" w:ascii="仿宋" w:hAnsi="仿宋" w:eastAsia="仿宋" w:cs="仿宋"/>
          <w:bCs/>
          <w:sz w:val="28"/>
          <w:szCs w:val="28"/>
          <w:lang w:eastAsia="zh-CN"/>
        </w:rPr>
        <w:t>约</w:t>
      </w:r>
      <w:r>
        <w:rPr>
          <w:rFonts w:hint="eastAsia" w:ascii="仿宋" w:hAnsi="仿宋" w:eastAsia="仿宋" w:cs="仿宋"/>
          <w:bCs/>
          <w:sz w:val="28"/>
          <w:szCs w:val="28"/>
        </w:rPr>
        <w:t>2.</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万、校区干垃圾清运费</w:t>
      </w:r>
      <w:r>
        <w:rPr>
          <w:rFonts w:hint="eastAsia" w:ascii="仿宋" w:hAnsi="仿宋" w:eastAsia="仿宋" w:cs="仿宋"/>
          <w:bCs/>
          <w:sz w:val="28"/>
          <w:szCs w:val="28"/>
          <w:lang w:eastAsia="zh-CN"/>
        </w:rPr>
        <w:t>约</w:t>
      </w:r>
      <w:r>
        <w:rPr>
          <w:rFonts w:hint="eastAsia" w:ascii="仿宋" w:hAnsi="仿宋" w:eastAsia="仿宋" w:cs="仿宋"/>
          <w:bCs/>
          <w:sz w:val="28"/>
          <w:szCs w:val="28"/>
        </w:rPr>
        <w:t>20万元、灭四害费</w:t>
      </w:r>
      <w:r>
        <w:rPr>
          <w:rFonts w:hint="eastAsia" w:ascii="仿宋" w:hAnsi="仿宋" w:eastAsia="仿宋" w:cs="仿宋"/>
          <w:bCs/>
          <w:sz w:val="28"/>
          <w:szCs w:val="28"/>
          <w:lang w:eastAsia="zh-CN"/>
        </w:rPr>
        <w:t>约</w:t>
      </w:r>
      <w:r>
        <w:rPr>
          <w:rFonts w:hint="eastAsia" w:ascii="仿宋" w:hAnsi="仿宋" w:eastAsia="仿宋" w:cs="仿宋"/>
          <w:bCs/>
          <w:sz w:val="28"/>
          <w:szCs w:val="28"/>
        </w:rPr>
        <w:t>2万元</w:t>
      </w:r>
      <w:r>
        <w:rPr>
          <w:rFonts w:hint="eastAsia" w:ascii="仿宋" w:hAnsi="仿宋" w:eastAsia="仿宋" w:cs="仿宋"/>
          <w:bCs/>
          <w:sz w:val="28"/>
          <w:szCs w:val="28"/>
          <w:lang w:eastAsia="zh-CN"/>
        </w:rPr>
        <w:t>，</w:t>
      </w:r>
      <w:r>
        <w:rPr>
          <w:rFonts w:hint="eastAsia" w:ascii="仿宋" w:hAnsi="仿宋" w:eastAsia="仿宋" w:cs="仿宋"/>
          <w:bCs/>
          <w:sz w:val="28"/>
          <w:szCs w:val="28"/>
        </w:rPr>
        <w:t>水</w:t>
      </w:r>
      <w:bookmarkStart w:id="13" w:name="_GoBack"/>
      <w:bookmarkEnd w:id="13"/>
      <w:r>
        <w:rPr>
          <w:rFonts w:hint="eastAsia" w:ascii="仿宋" w:hAnsi="仿宋" w:eastAsia="仿宋" w:cs="仿宋"/>
          <w:bCs/>
          <w:sz w:val="28"/>
          <w:szCs w:val="28"/>
        </w:rPr>
        <w:t>箱清洗、检测费用（一年两次清洗、四次检测）</w:t>
      </w:r>
      <w:r>
        <w:rPr>
          <w:rFonts w:hint="eastAsia" w:ascii="仿宋" w:hAnsi="仿宋" w:eastAsia="仿宋" w:cs="仿宋"/>
          <w:bCs/>
          <w:sz w:val="28"/>
          <w:szCs w:val="28"/>
          <w:lang w:eastAsia="zh-CN"/>
        </w:rPr>
        <w:t>约</w:t>
      </w:r>
      <w:r>
        <w:rPr>
          <w:rFonts w:hint="eastAsia" w:ascii="仿宋" w:hAnsi="仿宋" w:eastAsia="仿宋" w:cs="仿宋"/>
          <w:bCs/>
          <w:sz w:val="28"/>
          <w:szCs w:val="28"/>
        </w:rPr>
        <w:t>3万元。</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仿宋"/>
          <w:bCs/>
          <w:sz w:val="28"/>
          <w:szCs w:val="28"/>
        </w:rPr>
      </w:pPr>
    </w:p>
    <w:p>
      <w:pPr>
        <w:pageBreakBefore w:val="0"/>
        <w:numPr>
          <w:ilvl w:val="0"/>
          <w:numId w:val="4"/>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投标人</w:t>
      </w:r>
      <w:r>
        <w:rPr>
          <w:rFonts w:hint="eastAsia" w:ascii="仿宋" w:hAnsi="仿宋" w:eastAsia="仿宋" w:cs="仿宋"/>
          <w:bCs/>
          <w:color w:val="auto"/>
          <w:sz w:val="28"/>
          <w:szCs w:val="28"/>
        </w:rPr>
        <w:t>获得</w:t>
      </w:r>
      <w:r>
        <w:rPr>
          <w:rFonts w:hint="eastAsia" w:ascii="仿宋" w:hAnsi="仿宋" w:eastAsia="仿宋" w:cs="仿宋"/>
          <w:bCs/>
          <w:sz w:val="28"/>
          <w:szCs w:val="28"/>
        </w:rPr>
        <w:t>质量管理体系（GB/T 19001）、环境管理体系（GB/T 24001）、职业健康安全管理体系（GB/T 45001）、信息安全管理体系（GB/T 22080）、能源管理体系（GB/T 23331）、社会责任管理体系（GB/T 39604）</w:t>
      </w:r>
      <w:r>
        <w:rPr>
          <w:rFonts w:hint="eastAsia" w:ascii="仿宋" w:hAnsi="仿宋" w:eastAsia="仿宋" w:cs="仿宋"/>
          <w:bCs/>
          <w:color w:val="auto"/>
          <w:sz w:val="28"/>
          <w:szCs w:val="28"/>
        </w:rPr>
        <w:t>，</w:t>
      </w:r>
      <w:r>
        <w:rPr>
          <w:rFonts w:hint="eastAsia" w:ascii="仿宋" w:hAnsi="仿宋" w:eastAsia="仿宋" w:cs="仿宋"/>
          <w:bCs/>
          <w:sz w:val="28"/>
          <w:szCs w:val="28"/>
        </w:rPr>
        <w:t>优先考虑。</w:t>
      </w:r>
    </w:p>
    <w:p>
      <w:pPr>
        <w:pageBreakBefore w:val="0"/>
        <w:numPr>
          <w:ilvl w:val="0"/>
          <w:numId w:val="4"/>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中标供应商需承诺优先考虑聘用现物业保洁、维修、教室管理等服务工作人员，确保相关工作衔接有序。</w:t>
      </w:r>
    </w:p>
    <w:p>
      <w:pPr>
        <w:pageBreakBefore w:val="0"/>
        <w:numPr>
          <w:ilvl w:val="0"/>
          <w:numId w:val="4"/>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服务期内，因校方需求原因临时增加服务项目，将根据实际产生的费用结算，必要时签订补充协议。</w:t>
      </w:r>
    </w:p>
    <w:p>
      <w:pPr>
        <w:pStyle w:val="2"/>
        <w:pageBreakBefore w:val="0"/>
        <w:kinsoku/>
        <w:wordWrap/>
        <w:topLinePunct w:val="0"/>
        <w:bidi w:val="0"/>
        <w:spacing w:line="560" w:lineRule="exact"/>
        <w:ind w:firstLine="200"/>
        <w:rPr>
          <w:rFonts w:ascii="仿宋" w:hAnsi="仿宋" w:eastAsia="仿宋"/>
          <w:szCs w:val="28"/>
        </w:rPr>
      </w:pPr>
      <w:r>
        <w:rPr>
          <w:rFonts w:hint="eastAsia" w:ascii="仿宋" w:hAnsi="仿宋" w:eastAsia="仿宋"/>
          <w:szCs w:val="28"/>
        </w:rPr>
        <w:t>服务要求</w:t>
      </w:r>
    </w:p>
    <w:p>
      <w:pPr>
        <w:pStyle w:val="3"/>
        <w:pageBreakBefore w:val="0"/>
        <w:numPr>
          <w:ilvl w:val="0"/>
          <w:numId w:val="0"/>
        </w:numPr>
        <w:kinsoku/>
        <w:wordWrap/>
        <w:topLinePunct w:val="0"/>
        <w:bidi w:val="0"/>
        <w:spacing w:line="560" w:lineRule="exact"/>
        <w:ind w:left="200" w:leftChars="0"/>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w:t>
      </w:r>
      <w:r>
        <w:rPr>
          <w:rFonts w:hint="eastAsia" w:ascii="仿宋" w:hAnsi="仿宋" w:eastAsia="仿宋"/>
          <w:sz w:val="28"/>
          <w:szCs w:val="28"/>
        </w:rPr>
        <w:t>一般要求</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bookmarkStart w:id="0" w:name="_Hlk152164021"/>
      <w:r>
        <w:rPr>
          <w:rFonts w:hint="eastAsia" w:ascii="仿宋" w:hAnsi="仿宋" w:eastAsia="仿宋" w:cs="仿宋"/>
          <w:bCs/>
          <w:sz w:val="28"/>
          <w:szCs w:val="28"/>
        </w:rPr>
        <w:t>项目经理受业主方委托，代表业主方，依据服务合同和约定，对内管理整个物业，组织专业化的服务；对外先行承担与此次物业管理相关的责任，履行相关义务，代表业主方与物业管理所涉及的各有关方面交涉，维护业主方的合法权益，并提醒业主方遵守与物业管理有关的法规政策，履行应尽的责任和义务。</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项目经理应加强与业主方沟通，如协商同意，可决定为业主方提供力所能及的附加服务，费用另结。</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学校按</w:t>
      </w:r>
      <w:r>
        <w:rPr>
          <w:rFonts w:hint="eastAsia" w:ascii="仿宋" w:hAnsi="仿宋" w:eastAsia="仿宋" w:cs="仿宋"/>
          <w:bCs/>
          <w:color w:val="000000" w:themeColor="text1"/>
          <w:sz w:val="28"/>
          <w:szCs w:val="28"/>
          <w14:textFill>
            <w14:solidFill>
              <w14:schemeClr w14:val="tx1"/>
            </w14:solidFill>
          </w14:textFill>
        </w:rPr>
        <w:t>季、年对中标单位物业管理服务质量进行考核。考核结果可作为续签或中止物业管理合同的依据。</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各类服务相互协调；人员调派和作业时间安排不得违反劳动法和行政部门的资质规定。在一视同仁，不予歧视和排斥的前提下，兼顾岗位对人员的特殊要求。</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对业主方日常业务所需资源和相关设备设施、包括施工和服务安排专人巡视、检查，发现问题，及时处理，将一切可能发生的故障隐患消灭在萌芽中，报修处理率、回访率100%。</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执行重大事项报告制度，遇到险情和重大事故，或对违规行为劝阻无效时，立即向上级和当地行政主管部门报告，并及时通知业主</w:t>
      </w:r>
      <w:r>
        <w:rPr>
          <w:rFonts w:hint="eastAsia" w:ascii="仿宋" w:hAnsi="仿宋" w:eastAsia="仿宋"/>
          <w:sz w:val="28"/>
          <w:szCs w:val="28"/>
        </w:rPr>
        <w:t>方。</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对外包服务和外来施工的监管：</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（1）查验登记相关资质和证明或批准文件；</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（2）有关作业计划、方案和图纸等存档备案；</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（3）告知相关注意事项；</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（4）巡视或监督及配合作业过程，维修作业留下作业前后影像资料、在隐蔽工程结束前留下影像资料存档；</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（5）及时向业主方和有关部门报告异常情况、劝阻违规作业并取证、发生事故时保护现场；</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（6）作业结束参与验收，并做好记录。</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能源管理和控制：配合校方做好节能工作。</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档案管理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（1）建立管理人员人事档案和各类行政文件、合同的存档工作。</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（2）健全所有建筑物、公用设施、设备的图纸资料，及时增加修改资料。</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（3）建立设备、设施、保安、保洁、车辆等日常运作管理档案。</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（4）所有资料及管理资料分为图、档、卡、册四类，安放于防火、防潮、防蛀之专用档案箱内。</w:t>
      </w:r>
    </w:p>
    <w:p>
      <w:pPr>
        <w:pageBreakBefore w:val="0"/>
        <w:numPr>
          <w:ilvl w:val="0"/>
          <w:numId w:val="5"/>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公共关系管理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（1）主动联系本区域水、电、气的供应、管理部门和环卫、公安等部门，建立良好关系和应急协调机制。</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（2）主动联系本区域公共设备制造供应商，了解设备大修、维护情况，建立良好关系和应急协调机制。</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（3）制作材质好、外观美的名牌、标牌、告示牌、警示牌等指示牌，与办公区域整体设计相呼应。</w:t>
      </w:r>
    </w:p>
    <w:bookmarkEnd w:id="0"/>
    <w:p>
      <w:pPr>
        <w:pageBreakBefore w:val="0"/>
        <w:kinsoku/>
        <w:wordWrap/>
        <w:topLinePunct w:val="0"/>
        <w:bidi w:val="0"/>
        <w:spacing w:line="440" w:lineRule="exact"/>
        <w:ind w:firstLine="560" w:firstLineChars="200"/>
        <w:rPr>
          <w:rFonts w:ascii="仿宋" w:hAnsi="仿宋" w:eastAsia="仿宋"/>
          <w:sz w:val="28"/>
          <w:szCs w:val="28"/>
        </w:rPr>
      </w:pPr>
    </w:p>
    <w:p>
      <w:pPr>
        <w:pStyle w:val="3"/>
        <w:keepNext/>
        <w:keepLines/>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ascii="仿宋" w:hAnsi="仿宋" w:eastAsia="仿宋"/>
          <w:sz w:val="28"/>
          <w:szCs w:val="28"/>
        </w:rPr>
      </w:pPr>
      <w:bookmarkStart w:id="1" w:name="_Hlk152164215"/>
      <w:bookmarkStart w:id="2" w:name="_Hlk152164121"/>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维修服务</w:t>
      </w:r>
    </w:p>
    <w:p>
      <w:pPr>
        <w:pageBreakBefore w:val="0"/>
        <w:numPr>
          <w:ilvl w:val="0"/>
          <w:numId w:val="6"/>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bookmarkStart w:id="3" w:name="_Hlk152165015"/>
      <w:r>
        <w:rPr>
          <w:rFonts w:hint="eastAsia" w:ascii="仿宋" w:hAnsi="仿宋" w:eastAsia="仿宋"/>
          <w:sz w:val="28"/>
          <w:szCs w:val="28"/>
        </w:rPr>
        <w:t>工作</w:t>
      </w:r>
      <w:r>
        <w:rPr>
          <w:rFonts w:ascii="仿宋" w:hAnsi="仿宋" w:eastAsia="仿宋"/>
          <w:sz w:val="28"/>
          <w:szCs w:val="28"/>
        </w:rPr>
        <w:t>范围</w:t>
      </w:r>
    </w:p>
    <w:p>
      <w:pPr>
        <w:pageBreakBefore w:val="0"/>
        <w:kinsoku/>
        <w:wordWrap/>
        <w:topLinePunct w:val="0"/>
        <w:bidi w:val="0"/>
        <w:spacing w:line="560" w:lineRule="exact"/>
        <w:ind w:firstLine="560" w:firstLineChars="200"/>
        <w:rPr>
          <w:rFonts w:ascii="仿宋" w:hAnsi="仿宋" w:eastAsia="仿宋"/>
          <w:sz w:val="28"/>
          <w:szCs w:val="28"/>
        </w:rPr>
      </w:pPr>
      <w:r>
        <w:rPr>
          <w:rFonts w:ascii="仿宋" w:hAnsi="仿宋" w:eastAsia="仿宋"/>
          <w:sz w:val="28"/>
          <w:szCs w:val="28"/>
        </w:rPr>
        <w:t>适用于</w:t>
      </w:r>
      <w:r>
        <w:rPr>
          <w:rFonts w:hint="eastAsia" w:ascii="仿宋" w:hAnsi="仿宋" w:eastAsia="仿宋"/>
          <w:sz w:val="28"/>
          <w:szCs w:val="28"/>
        </w:rPr>
        <w:t>学校</w:t>
      </w:r>
      <w:r>
        <w:rPr>
          <w:rFonts w:ascii="仿宋" w:hAnsi="仿宋" w:eastAsia="仿宋"/>
          <w:sz w:val="28"/>
          <w:szCs w:val="28"/>
        </w:rPr>
        <w:t>各类</w:t>
      </w:r>
      <w:r>
        <w:rPr>
          <w:rFonts w:hint="eastAsia" w:ascii="仿宋" w:hAnsi="仿宋" w:eastAsia="仿宋"/>
          <w:sz w:val="28"/>
          <w:szCs w:val="28"/>
        </w:rPr>
        <w:t>公共</w:t>
      </w:r>
      <w:r>
        <w:rPr>
          <w:rFonts w:ascii="仿宋" w:hAnsi="仿宋" w:eastAsia="仿宋"/>
          <w:sz w:val="28"/>
          <w:szCs w:val="28"/>
        </w:rPr>
        <w:t>设施的报修处理工作。</w:t>
      </w:r>
    </w:p>
    <w:p>
      <w:pPr>
        <w:pageBreakBefore w:val="0"/>
        <w:numPr>
          <w:ilvl w:val="0"/>
          <w:numId w:val="6"/>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维修服务要求</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（1）学校用电、水、一般设施损坏后及时修理，保障生活、教学顺利进行以及学校防汛防台工作支持。</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急修服务维修人员应在接到维修后30分钟内到达现场，8小时内修复，不过夜。零星维修以及一般维修，维修人员应在接到维修后2个小时内到达现场，24小时内修复，如不能及时修复的，及时上报学校相关部门。</w:t>
      </w:r>
    </w:p>
    <w:bookmarkEnd w:id="1"/>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（3）对于一些特殊维修周期长的项目，应事先发布维修通告，2日内完成。以上时限不以节假日和休息时间顺延。</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（4）维修部门负责人负责维修工作的组织、安排和检查。 </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（5）维修工负责根据报修内容进行具体维修工作。</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维修部门在接到宿舍师生报修时，记录下报修的详细内容，预约好维修时间，维修工根据预约时间，带齐工具上门维修，维修期间须遵守宿舍相关管理规定。维修结束后，维修员须向管理部门汇报情况并记录归档。</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（7）维修部门接到公共设备设施的报修信息后，应记录报修内容，并通知维修人员带齐维修工具及备件，在服务承诺的时间内赶到现场进行维修。维修结束后，维修员须向管理部门汇报情况并记录归档。</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）非委托项目，及时联系甲方相关部门或是甲方指定的专业维保单位。同时监督维修，做好记录工作。</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）安排指定人员进行维修工作的回访，做好回访记录。</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）每月末对维修情况（耗材、时间、返修）进行统计、分析，形成月报表，填写《维修情况统计表》。</w:t>
      </w:r>
    </w:p>
    <w:p>
      <w:pPr>
        <w:pageBreakBefore w:val="0"/>
        <w:numPr>
          <w:ilvl w:val="0"/>
          <w:numId w:val="6"/>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具体要求如下：</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（1）定期检查楼顶及各平台地漏是否有垃圾堵塞，保证楼顶水箱万一溢水、大暴雨时，能正常排水；</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）事先准备一些供水系统易发生水管锈蚀渗漏水管径的抱箍、法兰、密封材料等，一旦发生突事件，随时急用；</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）维修人员，应了解当发生突发事件时的关水阀门（生活供水系统、用电系统）位置，并备有必要的登高梯和开门钥匙；</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）根据学校要求做好防汛防台设施设备维保，防汛防台期间，配合学校具体工作，全天候安排专人值守及巡视校园，发现情况，及时按照应急方案处理。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）根据学校要求做好节能减排工作，管理能源系统，日常定期检查，维保，确保设施设备工作正常，保持与一些专业维保单位的联系，确保如有需要，专业维保单位第一时间到场抢修。</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）抢修组织指挥:</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维修人员的手机和应急联系方法，以及专业维保单位的联系电话，必须公示于值班室；</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一旦发生抢修的事件，维修人员必须在第一时间到场，拟定抢修方案，组织指挥抢修，需要专业维保单位负责的抢修，立即通知专业维保单位到场抢修；</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维修人员在了解现场情况以后，必须于第一时间报告学校相关部门。</w:t>
      </w:r>
    </w:p>
    <w:p>
      <w:pPr>
        <w:pageBreakBefore w:val="0"/>
        <w:numPr>
          <w:ilvl w:val="0"/>
          <w:numId w:val="6"/>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建筑物日常维修、养护、管理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）校区各房屋地面、墙台面及吊顶、门窗、楼梯、通风道等日常巡视检查，发现问题及时上报。</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）大修、装修的施工配合与相应水电使用管理与安全管理。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服务标准：墙地面有碎裂、断裂或缺损的，应及时上报校方相关部门。根据房屋实际使用年限和使用情况定期进行安全使用检查，做好检查记录。遇紧急情况，应采取必要的措施。及时完成各项零星维修任务。</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本项目的零星维修指一次性材料费用在300元以下，“一次性”指单次零星维修所需材料费用，不得多次累积上报。</w:t>
      </w:r>
    </w:p>
    <w:bookmarkEnd w:id="2"/>
    <w:bookmarkEnd w:id="3"/>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ascii="仿宋" w:hAnsi="仿宋" w:eastAsia="仿宋"/>
          <w:sz w:val="28"/>
          <w:szCs w:val="28"/>
        </w:rPr>
      </w:pPr>
      <w:bookmarkStart w:id="4" w:name="_Hlk152164190"/>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公共设备维护、保养</w:t>
      </w:r>
    </w:p>
    <w:p>
      <w:pPr>
        <w:pageBreakBefore w:val="0"/>
        <w:kinsoku/>
        <w:wordWrap/>
        <w:topLinePunct w:val="0"/>
        <w:bidi w:val="0"/>
        <w:spacing w:line="560" w:lineRule="exact"/>
        <w:ind w:firstLine="560" w:firstLineChars="200"/>
        <w:rPr>
          <w:rFonts w:ascii="仿宋" w:hAnsi="仿宋" w:eastAsia="仿宋"/>
          <w:sz w:val="28"/>
          <w:szCs w:val="28"/>
        </w:rPr>
      </w:pPr>
      <w:bookmarkStart w:id="5" w:name="_Hlk152165038"/>
      <w:r>
        <w:rPr>
          <w:rFonts w:hint="eastAsia" w:ascii="仿宋" w:hAnsi="仿宋" w:eastAsia="仿宋"/>
          <w:sz w:val="28"/>
          <w:szCs w:val="28"/>
        </w:rPr>
        <w:t>公共设备包括：保安监控、消防监控、计算机机房、空调系统、新风系统由学校指定专业且有资质的单位实施，乙方无需监督管理。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电梯运载系统：由学校委托专业保养单位负责实施，乙方需负责对专业单位在维保过程中跟踪、监督管理，并负责向甲方汇报。</w:t>
      </w:r>
    </w:p>
    <w:p>
      <w:pPr>
        <w:pageBreakBefore w:val="0"/>
        <w:numPr>
          <w:ilvl w:val="0"/>
          <w:numId w:val="7"/>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给排水、供水系统：</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（1）为校方提供正常的用水、供水及排水；</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（2）保持供水系统的正常运转，定期检查水泵运转情况；</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（3）负责做好泵房的巡视工作。</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（4）保持水池、水箱的清洁卫生，防止二次污染（水箱清洗、检测费用包含在总价内）；</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（5）定期检查供水系统管路、水泵、水池、水箱、阀门、水表，保证其正常运转；</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（6）保证排水系统的正常运转，防止阻塞；</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（7）停水预先通知校方，以便做好安排。</w:t>
      </w:r>
    </w:p>
    <w:p>
      <w:pPr>
        <w:pageBreakBefore w:val="0"/>
        <w:kinsoku/>
        <w:wordWrap/>
        <w:topLinePunct w:val="0"/>
        <w:bidi w:val="0"/>
        <w:spacing w:line="560" w:lineRule="exact"/>
        <w:ind w:firstLine="562" w:firstLineChars="200"/>
        <w:rPr>
          <w:rFonts w:ascii="仿宋" w:hAnsi="仿宋" w:eastAsia="仿宋"/>
          <w:sz w:val="28"/>
          <w:szCs w:val="28"/>
        </w:rPr>
      </w:pPr>
      <w:r>
        <w:rPr>
          <w:rFonts w:hint="eastAsia" w:ascii="仿宋" w:hAnsi="仿宋" w:eastAsia="仿宋"/>
          <w:b/>
          <w:bCs/>
          <w:sz w:val="28"/>
          <w:szCs w:val="28"/>
        </w:rPr>
        <w:t>服务标准：</w:t>
      </w:r>
      <w:r>
        <w:rPr>
          <w:rFonts w:hint="eastAsia" w:ascii="仿宋" w:hAnsi="仿宋" w:eastAsia="仿宋"/>
          <w:sz w:val="28"/>
          <w:szCs w:val="28"/>
        </w:rPr>
        <w:t>水箱每年清洗两次，每日一次对给水系统进行检查巡视，压力符合要求，仪表指示准确，保证给排水系统正常运行使用。建立正常供水管理制度，水泵、水箱、阀门、机电设备等进行日常维护，每月检查、清洁一次；二次供水水箱保持清洁卫生，水箱由具备资质条件的专业清洁公司清洗消毒，无二次污染；二次供水卫生许可证、水质化验单、操作人员健康合格证齐全；生活水箱检修口封闭、加锁，通气口需设隔离网，定期对水泵房及机电设备进行检查、清洁，设备及机房环境整洁，无杂物、灰土，无鼠、虫害发生。给排水系统发生事故时，维修人员在10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机关管理中心许可，不得擅自采取地下水或直接从江河取水。做好节约用水工作。</w:t>
      </w:r>
    </w:p>
    <w:p>
      <w:pPr>
        <w:pageBreakBefore w:val="0"/>
        <w:numPr>
          <w:ilvl w:val="0"/>
          <w:numId w:val="7"/>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机电、照明及自动化系统管理：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（1）对校区内供电系统低压电器设备、照明装置等设备正常运行使用进行日常管理和养护维修。</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（2）高压系统由学校委派专业单位进行维护，由中标单位进行监督管理。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（3）建立严格的配送电运行制度和电气维修制度。</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（4）供电和维修人员持证上岗，做到发现故障、及时排除。</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（5）保证公共使用的照明、指示、显示灯完好；电气线路符合设计、施工技术要求，线路负荷要满足用户的要求、确保发配电设备安全运行。</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（6）停电限电事先出通知、以免师生措手不及。</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（7）对临时施工工程有用电管理措施。</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（8）发生特殊情况，如火灾、地震、水灾时，及时切断电源。</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（9）负责对路灯电源的操作，确保供电正常。（注：中标单位只需做好2.5米以下灯的维修，2.5米以上由学校负责）</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）确保管理区域内所有公共及专用照明灯管灯泡完好，发现损坏，及时调换。</w:t>
      </w:r>
    </w:p>
    <w:p>
      <w:pPr>
        <w:pageBreakBefore w:val="0"/>
        <w:kinsoku/>
        <w:wordWrap/>
        <w:topLinePunct w:val="0"/>
        <w:bidi w:val="0"/>
        <w:spacing w:line="560" w:lineRule="exact"/>
        <w:ind w:firstLine="562" w:firstLineChars="200"/>
        <w:rPr>
          <w:rFonts w:ascii="仿宋" w:hAnsi="仿宋" w:eastAsia="仿宋"/>
          <w:sz w:val="28"/>
          <w:szCs w:val="28"/>
        </w:rPr>
      </w:pPr>
      <w:r>
        <w:rPr>
          <w:rFonts w:hint="eastAsia" w:ascii="仿宋" w:hAnsi="仿宋" w:eastAsia="仿宋"/>
          <w:b/>
          <w:bCs/>
          <w:sz w:val="28"/>
          <w:szCs w:val="28"/>
        </w:rPr>
        <w:t>服务标准</w:t>
      </w:r>
      <w:r>
        <w:rPr>
          <w:rFonts w:hint="eastAsia" w:ascii="仿宋" w:hAnsi="仿宋" w:eastAsia="仿宋"/>
          <w:sz w:val="28"/>
          <w:szCs w:val="28"/>
        </w:rPr>
        <w:t>：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低压配电房管理制度，配电室实行封闭管理，无鼠洞，配备符合要求的灭火器材；设备及机房环境整洁，无杂物、灰土，无鼠、虫害发生；供电运行和维修人员必须持证上岗；一般故障排除时间不超过2小时，电器设备一次维修合格率100％；加强日常维护检修，公共使用的照明、指示灯具线路、开关要保证完好，确保用电完全；管理和维护好学校灯光亮化的设施；制定突发事件应急处理程序和临时用电管理措施，明确停、送审批权限；一年内无重大管理责任事故。</w:t>
      </w:r>
    </w:p>
    <w:bookmarkEnd w:id="4"/>
    <w:bookmarkEnd w:id="5"/>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rPr>
        <w:t>绿化养护</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根据《园林绿化植物养护技术规程》以及《上海高校校园绿化建设和管理导则》的要求，建设绿色生态文明校园。具体内容如下：</w:t>
      </w:r>
    </w:p>
    <w:p>
      <w:pPr>
        <w:pageBreakBefore w:val="0"/>
        <w:numPr>
          <w:ilvl w:val="0"/>
          <w:numId w:val="8"/>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范围和内容</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负责校区内绿化、乔灌木、草坪的养护</w:t>
      </w:r>
      <w:r>
        <w:rPr>
          <w:rFonts w:hint="eastAsia" w:ascii="仿宋" w:hAnsi="仿宋" w:eastAsia="仿宋"/>
          <w:sz w:val="28"/>
          <w:szCs w:val="28"/>
          <w:lang w:val="en-US" w:eastAsia="zh-CN"/>
        </w:rPr>
        <w:t>以</w:t>
      </w:r>
      <w:r>
        <w:rPr>
          <w:rFonts w:hint="eastAsia" w:ascii="仿宋" w:hAnsi="仿宋" w:eastAsia="仿宋"/>
          <w:sz w:val="28"/>
          <w:szCs w:val="28"/>
          <w:highlight w:val="none"/>
          <w:lang w:val="en-US" w:eastAsia="zh-CN"/>
        </w:rPr>
        <w:t>及种植</w:t>
      </w:r>
      <w:r>
        <w:rPr>
          <w:rFonts w:hint="eastAsia" w:ascii="仿宋" w:hAnsi="仿宋" w:eastAsia="仿宋"/>
          <w:sz w:val="28"/>
          <w:szCs w:val="28"/>
        </w:rPr>
        <w:t>工作。</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专业的绿化管理，每天浇水，修剪养护树木、花草等，范围包括校区内的公共草坪，树木、灌木等，定期做草木养护工作，行使正常的养护和管理功能。</w:t>
      </w:r>
    </w:p>
    <w:p>
      <w:pPr>
        <w:pageBreakBefore w:val="0"/>
        <w:numPr>
          <w:ilvl w:val="0"/>
          <w:numId w:val="8"/>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具体要求</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（1）草坪</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1）春、夏两季各对草坪进行一次修剪，秋、冬两季根据实际情况进行修剪。</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2）基本保证春、夏两季草皮不长于7厘米，秋、冬季不长于10厘米。</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3）每次修剪后对草皮施肥一次，以氮肥为主，结合磷、钾肥等有机肥，基本保持草坪全年常绿。</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4）草皮杂草每周巡查拔除。</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5）拾除草坪、花丛内纸屑、果皮等杂物。</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（2）绿篱、树木</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1）修剪绿篱做到平整圆滑，造型优美，修剪下的枝叶应立即清除。</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2）绿篱、树木春、夏两季每两个月施肥一次，秋冬两季每3个月施肥一次，使用复合肥保证长势旺盛。</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（3）乔灌木、花卉</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1）每月巡查，及时修剪枯枝、病虫枝、下垂妨碍观瞻和活动的枝条，修剪下的枝叶要立即清除。</w:t>
      </w:r>
    </w:p>
    <w:p>
      <w:pPr>
        <w:pageBreakBefore w:val="0"/>
        <w:kinsoku/>
        <w:wordWrap/>
        <w:topLinePunct w:val="0"/>
        <w:bidi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2）每3个月施肥一次，施用复合肥料，保证长势旺盛。</w:t>
      </w:r>
    </w:p>
    <w:p>
      <w:pPr>
        <w:pageBreakBefore w:val="0"/>
        <w:kinsoku/>
        <w:wordWrap/>
        <w:topLinePunct w:val="0"/>
        <w:bidi w:val="0"/>
        <w:spacing w:line="56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种植</w:t>
      </w:r>
    </w:p>
    <w:p>
      <w:pPr>
        <w:pageBreakBefore w:val="0"/>
        <w:kinsoku/>
        <w:wordWrap/>
        <w:topLinePunct w:val="0"/>
        <w:bidi w:val="0"/>
        <w:spacing w:line="56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每年在指定区域按要求进行一次绿化种植。</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）植保</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1）提倡生化物防治、人工防治，使用农药必须以不伤害人体健康为前提，尽量使用高效低毒的农药。</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2）在使用农药时，必须做好人员保护措施，必须在晴朗无风的天气一次完成，喷药后4小时内下雨的，则待天晴后重喷。</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3）使用小型喷雾器或手动喷雾器，避免药液扩散，影响他人健康。</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4)上述工作每次完成后，应即时予以记录备案。</w:t>
      </w:r>
    </w:p>
    <w:p>
      <w:pPr>
        <w:pageBreakBefore w:val="0"/>
        <w:kinsoku/>
        <w:wordWrap/>
        <w:topLinePunct w:val="0"/>
        <w:bidi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服务标准：</w:t>
      </w:r>
    </w:p>
    <w:p>
      <w:pPr>
        <w:pageBreakBefore w:val="0"/>
        <w:kinsoku/>
        <w:wordWrap/>
        <w:topLinePunct w:val="0"/>
        <w:bidi w:val="0"/>
        <w:spacing w:line="560" w:lineRule="exact"/>
        <w:ind w:firstLine="560" w:firstLineChars="200"/>
        <w:rPr>
          <w:rFonts w:ascii="仿宋" w:hAnsi="仿宋" w:eastAsia="仿宋"/>
          <w:sz w:val="28"/>
          <w:szCs w:val="28"/>
        </w:rPr>
      </w:pPr>
      <w:r>
        <w:rPr>
          <w:rFonts w:hint="eastAsia" w:ascii="仿宋" w:hAnsi="仿宋" w:eastAsia="仿宋"/>
          <w:sz w:val="28"/>
          <w:szCs w:val="28"/>
        </w:rPr>
        <w:t>花草树木生长正常，修剪及时，叶面干净，具有光泽，无积尘，无枯枝败叶，无病虫害，无杂草。绿地设施及硬质景观完好无损。植物群落完整，层次丰富，有整体的观赏效果。乔、灌、草等保存率95%以上，大乔木保存率98%以上,植物季相分明，生长茂盛；草坪保持平整，高度不超过10厘米，草屑及时清理；乔木修剪科学合理，剪口光滑整齐，树冠完整美观；绿篱修剪整齐有型，保持观赏面枝叶丰满。花灌木花后修剪及时，无残花；绿地内立视应无明显杂草，土壤疏松通透；草皮无病斑，植物枝叶无虫害咬口、排泄物、无悬挂或依附在植物上的虫茧、休眠虫体及越冬虫蛹；绿地内无垃圾，乔木无树挂；绿地无破坏、践踏及随意占用现象。乔木及时修剪，保持树形优美，枯枝、死枝、伤损枝在24小时内清理完毕，死树苗木、缺株现象在 24 小时内向业主报告，48小时内清理补种完毕；花灌木随时修剪，保持统一高度，色块保持完整，曲线流畅，形态优美，无缺株、空洞现象。</w:t>
      </w:r>
    </w:p>
    <w:p>
      <w:pPr>
        <w:pageBreakBefore w:val="0"/>
        <w:kinsoku/>
        <w:wordWrap/>
        <w:topLinePunct w:val="0"/>
        <w:bidi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本项目绿化养护</w:t>
      </w:r>
      <w:r>
        <w:rPr>
          <w:rFonts w:hint="eastAsia" w:ascii="仿宋" w:hAnsi="仿宋" w:eastAsia="仿宋"/>
          <w:b/>
          <w:bCs/>
          <w:sz w:val="28"/>
          <w:szCs w:val="28"/>
          <w:highlight w:val="none"/>
          <w:lang w:val="en-US" w:eastAsia="zh-CN"/>
        </w:rPr>
        <w:t>种植</w:t>
      </w:r>
      <w:r>
        <w:rPr>
          <w:rFonts w:hint="eastAsia" w:ascii="仿宋" w:hAnsi="仿宋" w:eastAsia="仿宋"/>
          <w:b/>
          <w:bCs/>
          <w:sz w:val="28"/>
          <w:szCs w:val="28"/>
        </w:rPr>
        <w:t>费（包括人工费）用包含在总价之中。</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五</w:t>
      </w:r>
      <w:r>
        <w:rPr>
          <w:rFonts w:hint="eastAsia" w:ascii="仿宋" w:hAnsi="仿宋" w:eastAsia="仿宋"/>
          <w:sz w:val="28"/>
          <w:szCs w:val="28"/>
          <w:lang w:eastAsia="zh-CN"/>
        </w:rPr>
        <w:t>）</w:t>
      </w:r>
      <w:r>
        <w:rPr>
          <w:rFonts w:hint="eastAsia" w:ascii="仿宋" w:hAnsi="仿宋" w:eastAsia="仿宋"/>
          <w:sz w:val="28"/>
          <w:szCs w:val="28"/>
        </w:rPr>
        <w:t>环境卫生与保洁管理</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组建专业公共卫生清洁班，每天打扫公共区域的卫生，做到杂物、废弃物立即清理并按照《上海市生活垃圾管理条例》要求做好垃圾源头减量、投放、收集、运输、处置、资源化利用及其监督管理等工作。</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区域垃圾实行分类收集（干垃圾、湿垃圾、可回收物、有害垃圾），从而达到更高层次的环保效果。</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及时清扫大区域地面积水、垃圾、烟头等，使地面保持干净、无杂物、无积水等。</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对公共道路上的指示牌、垃圾筒等定期清洁或清洗，停车场、地面道路定期冲洗。</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对设备、设施的表面进行清洁、抹净处理，保持洁净。</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定期对设施、设备各类金属表层或表面使用专用保洁剂或防锈处理，保持光亮洁净。</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将楼层的垃圾清运、处理，对楼内公共设施进行擦抹保洁。</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对人员出人频繁之地，进行不间断的走动保洁。</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清扫、拖洗属于公共区域的地面。</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擦净、抹净各楼层内一般公共教室的桌椅。</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定期清扫各楼天台、设备机房等。</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清洗及保洁各楼层的洗手间，抹净各类洁具及定期消毒等工作。</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定时收集各楼层内之生活垃圾，并更换垃圾袋，定期清洁垃圾筒等，保持洁净。</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定时收集各楼层内干垃圾、可回收垃圾并更换垃圾袋，定期清洁垃圾筒等，保持洁净。</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定期、定点、定计划使用专业消毒、杀虫害等药剂进行环保消杀工作。</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按时清运、处理垃圾、定时冲洗垃圾房内外墙壁及地面、定期进行灭虫、消毒。</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指定办公室的保洁。</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各楼层的男女卫生间每日至少2次清洗及保洁。各类洁器具抹净等工作。包括地面、台面水渍的及时清拖与擦抺清理（无积水）、消除异味等；</w:t>
      </w:r>
    </w:p>
    <w:p>
      <w:pPr>
        <w:pageBreakBefore w:val="0"/>
        <w:numPr>
          <w:ilvl w:val="0"/>
          <w:numId w:val="9"/>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sz w:val="28"/>
          <w:szCs w:val="28"/>
        </w:rPr>
      </w:pPr>
      <w:r>
        <w:rPr>
          <w:rFonts w:hint="eastAsia" w:ascii="仿宋" w:hAnsi="仿宋" w:eastAsia="仿宋"/>
          <w:sz w:val="28"/>
          <w:szCs w:val="28"/>
        </w:rPr>
        <w:t>定时高压冲洗垃圾房墙壁及地面；定期进行灭虫、消毒；</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服务标准：</w:t>
      </w:r>
      <w:r>
        <w:rPr>
          <w:rFonts w:hint="eastAsia" w:ascii="仿宋" w:hAnsi="仿宋" w:eastAsia="仿宋" w:cs="宋体"/>
          <w:bCs/>
          <w:color w:val="000000" w:themeColor="text1"/>
          <w:sz w:val="28"/>
          <w:szCs w:val="28"/>
          <w14:textFill>
            <w14:solidFill>
              <w14:schemeClr w14:val="tx1"/>
            </w14:solidFill>
          </w14:textFill>
        </w:rPr>
        <w:t>建立校区环境管理制度并认真落实，环卫设施齐备，实行标准化清扫保洁，由专人负责检查监督，清洁率100%。具体区域标准要求如下：</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外围及周边道路地面干净无杂物、无积水，无明显污迹、油渍；明沟、窨井内无杂物、无异味；各种标示标牌表面干净无积尘、无水印；路灯表面干净无污渍。</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绿化带及水池绿地内无杂物，花台表面干净无污渍，水池内水质清澈，池内无漂浮物，池壁无青苔等污垢，水池无异味。</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一般公共教室地面、墙面、干净，无灰尘、污渍；天花板、风口目视无灰尘、污渍；桌椅干净，物品摆放整齐、有序。</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楼梯及楼梯间梯步表面干净无污渍，防滑条(缝)干净，扶手栏杆表面干净无灰尘，防火门及闭门器表面干净无污渍，墙面、天花板无积尘、蛛网。</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公共卫生间地面干净，无污渍、无积水，大小便器表面干净，无污渍，有光泽；各种隔断表面干净，无乱写乱画，金属饰件表面干净，无污迹，有金属光泽；墙壁表面干净，无明显油渍、污渍；顶部各种管网、灯具表面干净无积尘、蛛网；墙面干净无积尘，各种指示牌表面干净有光泽。</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清洁间地面干净，无杂物、无积水，地垫摆放整齐干净，天花板干净无蛛网，</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灯罩表面无积尘、蛛网，墙面干净无污渍，各种物品表面干净无渍，清洁工具摆放整齐有序，室内无明显异味。</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电器设施灯泡、灯管、灯罩无积尘、无污迹。装饰件无积尘、无污迹；开关、插座、配电箱无积尘、无明显污迹。</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垃圾桶按指定位置摆放，桶身表面干净无污渍无痰迹；垃圾不应超过2／3，内胆应定期清洁、消毒。</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消防栓、消防箱、公共设施保持表面干净，无灰尘、无污渍。灭火器表面光亮、无积尘、无污迹；喷淋盖、烟感器、扬声器无积尘、无污渍。监控摄像头、门警器表面光亮、无积尘、无斑点；消防栓外表面光亮、无印迹、无积尘，内侧无积尘、无污迹。</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垃圾房由专人管理定时开放，桶装垃圾摆放整齐，地面无明显垃圾，无污水外溢，房内应无明显异味，垃圾日产日清。</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设备机房、管道，指示牌无卫生死角、无垃圾堆积，无积尘、目视无蜘蛛网、无明显污渍、无水渍；指示牌、广告牌无灰尘、无污迹，金属件表面光亮，无痕迹。</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本项目</w:t>
      </w:r>
      <w:r>
        <w:rPr>
          <w:rFonts w:hint="eastAsia" w:ascii="仿宋" w:hAnsi="仿宋" w:eastAsia="仿宋" w:cs="宋体"/>
          <w:b/>
          <w:color w:val="000000" w:themeColor="text1"/>
          <w:sz w:val="28"/>
          <w:szCs w:val="28"/>
          <w14:textFill>
            <w14:solidFill>
              <w14:schemeClr w14:val="tx1"/>
            </w14:solidFill>
          </w14:textFill>
        </w:rPr>
        <w:t>保洁消耗材料费包含在总价之中。</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六</w:t>
      </w:r>
      <w:r>
        <w:rPr>
          <w:rFonts w:hint="eastAsia" w:ascii="仿宋" w:hAnsi="仿宋" w:eastAsia="仿宋"/>
          <w:sz w:val="28"/>
          <w:szCs w:val="28"/>
          <w:lang w:eastAsia="zh-CN"/>
        </w:rPr>
        <w:t>）</w:t>
      </w:r>
      <w:r>
        <w:rPr>
          <w:rFonts w:hint="eastAsia" w:ascii="仿宋" w:hAnsi="仿宋" w:eastAsia="仿宋"/>
          <w:sz w:val="28"/>
          <w:szCs w:val="28"/>
        </w:rPr>
        <w:t>垃圾清运、处理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垃圾清运、处理分为：垃圾（干垃圾、湿垃圾、</w:t>
      </w:r>
      <w:r>
        <w:rPr>
          <w:rFonts w:hint="eastAsia" w:ascii="仿宋" w:hAnsi="仿宋" w:eastAsia="仿宋" w:cs="宋体"/>
          <w:bCs/>
          <w:color w:val="000000" w:themeColor="text1"/>
          <w:sz w:val="28"/>
          <w:szCs w:val="28"/>
          <w:highlight w:val="none"/>
          <w:lang w:val="en-US" w:eastAsia="zh-CN"/>
          <w14:textFill>
            <w14:solidFill>
              <w14:schemeClr w14:val="tx1"/>
            </w14:solidFill>
          </w14:textFill>
        </w:rPr>
        <w:t>粪便</w:t>
      </w:r>
      <w:r>
        <w:rPr>
          <w:rFonts w:hint="eastAsia" w:ascii="仿宋" w:hAnsi="仿宋" w:eastAsia="仿宋" w:cs="宋体"/>
          <w:bCs/>
          <w:color w:val="000000" w:themeColor="text1"/>
          <w:sz w:val="28"/>
          <w:szCs w:val="28"/>
          <w:lang w:val="en-US"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可回收物和有害垃圾）分类收集、定时、定点清运处理；督促将建筑垃圾和绿化垃圾及时清运处理；做好废纸及可再生废物的回收。所有垃圾清运处理应符合上海市有关垃圾分类的法律、法规规定。</w:t>
      </w:r>
      <w:r>
        <w:rPr>
          <w:rFonts w:hint="eastAsia" w:ascii="仿宋" w:hAnsi="仿宋" w:eastAsia="仿宋"/>
          <w:color w:val="000000" w:themeColor="text1"/>
          <w:sz w:val="28"/>
          <w:szCs w:val="28"/>
          <w14:textFill>
            <w14:solidFill>
              <w14:schemeClr w14:val="tx1"/>
            </w14:solidFill>
          </w14:textFill>
        </w:rPr>
        <w:t>根据垃圾分类评定标准，全面做好垃圾分类的宣传工作。</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垃圾清运、处理的范围分为：</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1.办公楼之日常办公垃圾</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2.宿舍之日常生活垃圾</w:t>
      </w:r>
    </w:p>
    <w:p>
      <w:pPr>
        <w:pageBreakBefore w:val="0"/>
        <w:kinsoku/>
        <w:wordWrap/>
        <w:overflowPunct w:val="0"/>
        <w:topLinePunct w:val="0"/>
        <w:autoSpaceDE w:val="0"/>
        <w:autoSpaceDN w:val="0"/>
        <w:bidi w:val="0"/>
        <w:adjustRightInd w:val="0"/>
        <w:snapToGrid w:val="0"/>
        <w:spacing w:line="560" w:lineRule="exact"/>
        <w:ind w:firstLine="560" w:firstLineChars="200"/>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3.公共部位上通道、道路等之综合垃圾</w:t>
      </w:r>
    </w:p>
    <w:p>
      <w:pPr>
        <w:pageBreakBefore w:val="0"/>
        <w:kinsoku/>
        <w:wordWrap/>
        <w:overflowPunct w:val="0"/>
        <w:topLinePunct w:val="0"/>
        <w:autoSpaceDE w:val="0"/>
        <w:autoSpaceDN w:val="0"/>
        <w:bidi w:val="0"/>
        <w:adjustRightInd w:val="0"/>
        <w:snapToGrid w:val="0"/>
        <w:spacing w:line="560" w:lineRule="exact"/>
        <w:ind w:firstLine="560" w:firstLineChars="200"/>
        <w:rPr>
          <w:rFonts w:hint="default" w:ascii="仿宋" w:hAnsi="仿宋" w:eastAsia="仿宋" w:cs="宋体"/>
          <w:bCs/>
          <w:color w:val="000000" w:themeColor="text1"/>
          <w:sz w:val="28"/>
          <w:szCs w:val="28"/>
          <w:highlight w:val="none"/>
          <w:lang w:val="en-US" w:eastAsia="zh-CN"/>
          <w14:textFill>
            <w14:solidFill>
              <w14:schemeClr w14:val="tx1"/>
            </w14:solidFill>
          </w14:textFill>
        </w:rPr>
      </w:pPr>
      <w:r>
        <w:rPr>
          <w:rFonts w:hint="eastAsia" w:ascii="仿宋" w:hAnsi="仿宋" w:eastAsia="仿宋" w:cs="宋体"/>
          <w:bCs/>
          <w:color w:val="000000" w:themeColor="text1"/>
          <w:sz w:val="28"/>
          <w:szCs w:val="28"/>
          <w:highlight w:val="none"/>
          <w:lang w:val="en-US" w:eastAsia="zh-CN"/>
          <w14:textFill>
            <w14:solidFill>
              <w14:schemeClr w14:val="tx1"/>
            </w14:solidFill>
          </w14:textFill>
        </w:rPr>
        <w:t>4.校区内化粪池粪便</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 xml:space="preserve">垃圾清运、处理工作分为： </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1.每天定时清运、处理2次，根据实际垃圾产生量，适当增加清运次数。</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2.将物业项目内所有桶内垃圾清理干净袋装封口，清运到指定地点。</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3.由物业负责联系环卫部门将干垃圾</w:t>
      </w:r>
      <w:r>
        <w:rPr>
          <w:rFonts w:hint="eastAsia" w:ascii="仿宋" w:hAnsi="仿宋" w:eastAsia="仿宋"/>
          <w:color w:val="000000" w:themeColor="text1"/>
          <w:sz w:val="28"/>
          <w:szCs w:val="28"/>
          <w:highlight w:val="none"/>
          <w:lang w:val="en-US" w:eastAsia="zh-CN"/>
          <w14:textFill>
            <w14:solidFill>
              <w14:schemeClr w14:val="tx1"/>
            </w14:solidFill>
          </w14:textFill>
        </w:rPr>
        <w:t>及粪便</w:t>
      </w:r>
      <w:r>
        <w:rPr>
          <w:rFonts w:hint="eastAsia" w:ascii="仿宋" w:hAnsi="仿宋" w:eastAsia="仿宋"/>
          <w:color w:val="000000" w:themeColor="text1"/>
          <w:sz w:val="28"/>
          <w:szCs w:val="28"/>
          <w14:textFill>
            <w14:solidFill>
              <w14:schemeClr w14:val="tx1"/>
            </w14:solidFill>
          </w14:textFill>
        </w:rPr>
        <w:t>清运出校区。</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服务标准：</w:t>
      </w:r>
      <w:r>
        <w:rPr>
          <w:rFonts w:hint="eastAsia" w:ascii="仿宋" w:hAnsi="仿宋" w:eastAsia="仿宋" w:cs="宋体"/>
          <w:bCs/>
          <w:color w:val="000000" w:themeColor="text1"/>
          <w:sz w:val="28"/>
          <w:szCs w:val="28"/>
          <w14:textFill>
            <w14:solidFill>
              <w14:schemeClr w14:val="tx1"/>
            </w14:solidFill>
          </w14:textFill>
        </w:rPr>
        <w:t>垃圾的清运处理，由物业公司监督，垃圾桶、箱四周必须无散积垃圾、无异味，必须经常喷洒药水，防止发生虫害。所有干垃圾必须日产日清，</w:t>
      </w:r>
      <w:r>
        <w:rPr>
          <w:rFonts w:hint="eastAsia" w:ascii="仿宋" w:hAnsi="仿宋" w:eastAsia="仿宋" w:cs="宋体"/>
          <w:bCs/>
          <w:color w:val="000000" w:themeColor="text1"/>
          <w:sz w:val="28"/>
          <w:szCs w:val="28"/>
          <w:highlight w:val="none"/>
          <w:lang w:val="en-US" w:eastAsia="zh-CN"/>
          <w14:textFill>
            <w14:solidFill>
              <w14:schemeClr w14:val="tx1"/>
            </w14:solidFill>
          </w14:textFill>
        </w:rPr>
        <w:t>粪便定时清运，</w:t>
      </w:r>
      <w:r>
        <w:rPr>
          <w:rFonts w:hint="eastAsia" w:ascii="仿宋" w:hAnsi="仿宋" w:eastAsia="仿宋" w:cs="宋体"/>
          <w:bCs/>
          <w:color w:val="000000" w:themeColor="text1"/>
          <w:sz w:val="28"/>
          <w:szCs w:val="28"/>
          <w14:textFill>
            <w14:solidFill>
              <w14:schemeClr w14:val="tx1"/>
            </w14:solidFill>
          </w14:textFill>
        </w:rPr>
        <w:t>清洁人员每天定时到各点收集废纸及可再生废弃物进行回收、处理。垃圾处置配套设施完好率不低于95%，新建设施在合同期内完好率100%。</w:t>
      </w:r>
    </w:p>
    <w:p>
      <w:pPr>
        <w:pageBreakBefore w:val="0"/>
        <w:kinsoku/>
        <w:wordWrap/>
        <w:overflowPunct w:val="0"/>
        <w:topLinePunct w:val="0"/>
        <w:autoSpaceDE w:val="0"/>
        <w:autoSpaceDN w:val="0"/>
        <w:bidi w:val="0"/>
        <w:adjustRightInd w:val="0"/>
        <w:snapToGrid w:val="0"/>
        <w:spacing w:line="5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本项目干垃圾</w:t>
      </w:r>
      <w:r>
        <w:rPr>
          <w:rFonts w:hint="eastAsia" w:ascii="仿宋" w:hAnsi="仿宋" w:eastAsia="仿宋"/>
          <w:b/>
          <w:bCs/>
          <w:color w:val="000000" w:themeColor="text1"/>
          <w:sz w:val="28"/>
          <w:szCs w:val="28"/>
          <w:highlight w:val="none"/>
          <w:lang w:val="en-US" w:eastAsia="zh-CN"/>
          <w14:textFill>
            <w14:solidFill>
              <w14:schemeClr w14:val="tx1"/>
            </w14:solidFill>
          </w14:textFill>
        </w:rPr>
        <w:t>及粪便</w:t>
      </w:r>
      <w:r>
        <w:rPr>
          <w:rFonts w:hint="eastAsia" w:ascii="仿宋" w:hAnsi="仿宋" w:eastAsia="仿宋"/>
          <w:b/>
          <w:bCs/>
          <w:color w:val="000000" w:themeColor="text1"/>
          <w:sz w:val="28"/>
          <w:szCs w:val="28"/>
          <w14:textFill>
            <w14:solidFill>
              <w14:schemeClr w14:val="tx1"/>
            </w14:solidFill>
          </w14:textFill>
        </w:rPr>
        <w:t>的清运处理费包含在总价内。</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七</w:t>
      </w:r>
      <w:r>
        <w:rPr>
          <w:rFonts w:hint="eastAsia" w:ascii="仿宋" w:hAnsi="仿宋" w:eastAsia="仿宋"/>
          <w:b/>
          <w:bCs/>
          <w:sz w:val="28"/>
          <w:szCs w:val="28"/>
          <w:lang w:eastAsia="zh-CN"/>
        </w:rPr>
        <w:t>）</w:t>
      </w:r>
      <w:r>
        <w:rPr>
          <w:rFonts w:hint="eastAsia" w:ascii="仿宋" w:hAnsi="仿宋" w:eastAsia="仿宋"/>
          <w:b/>
          <w:bCs/>
          <w:sz w:val="28"/>
          <w:szCs w:val="28"/>
        </w:rPr>
        <w:t>学生公寓管理</w:t>
      </w:r>
    </w:p>
    <w:p>
      <w:pPr>
        <w:pStyle w:val="26"/>
        <w:pageBreakBefore w:val="0"/>
        <w:kinsoku/>
        <w:wordWrap/>
        <w:topLinePunct w:val="0"/>
        <w:bidi w:val="0"/>
        <w:adjustRightInd w:val="0"/>
        <w:snapToGrid w:val="0"/>
        <w:spacing w:line="560" w:lineRule="exact"/>
        <w:ind w:left="420" w:firstLine="0" w:firstLineChars="0"/>
        <w:rPr>
          <w:rFonts w:ascii="仿宋" w:hAnsi="仿宋" w:eastAsia="仿宋"/>
          <w:b/>
          <w:sz w:val="28"/>
          <w:szCs w:val="28"/>
        </w:rPr>
      </w:pPr>
      <w:r>
        <w:rPr>
          <w:rFonts w:hint="eastAsia" w:ascii="仿宋" w:hAnsi="仿宋" w:eastAsia="仿宋"/>
          <w:b/>
          <w:sz w:val="28"/>
          <w:szCs w:val="28"/>
        </w:rPr>
        <w:t>（</w:t>
      </w:r>
      <w:r>
        <w:rPr>
          <w:rFonts w:ascii="仿宋" w:hAnsi="仿宋" w:eastAsia="仿宋"/>
          <w:b/>
          <w:sz w:val="28"/>
          <w:szCs w:val="28"/>
        </w:rPr>
        <w:t>1</w:t>
      </w:r>
      <w:r>
        <w:rPr>
          <w:rFonts w:hint="eastAsia" w:ascii="仿宋" w:hAnsi="仿宋" w:eastAsia="仿宋"/>
          <w:b/>
          <w:sz w:val="28"/>
          <w:szCs w:val="28"/>
        </w:rPr>
        <w:t>）日常</w:t>
      </w:r>
      <w:r>
        <w:rPr>
          <w:rFonts w:ascii="仿宋" w:hAnsi="仿宋" w:eastAsia="仿宋"/>
          <w:b/>
          <w:sz w:val="28"/>
          <w:szCs w:val="28"/>
        </w:rPr>
        <w:t>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bookmarkStart w:id="6" w:name="_Hlk150169388"/>
      <w:r>
        <w:rPr>
          <w:rFonts w:hint="eastAsia" w:ascii="仿宋" w:hAnsi="仿宋" w:eastAsia="仿宋" w:cs="宋体"/>
          <w:bCs/>
          <w:color w:val="000000" w:themeColor="text1"/>
          <w:sz w:val="28"/>
          <w:szCs w:val="28"/>
          <w14:textFill>
            <w14:solidFill>
              <w14:schemeClr w14:val="tx1"/>
            </w14:solidFill>
          </w14:textFill>
        </w:rPr>
        <w:t>1.日常严格按照高校学生公寓“6T”管理要求及《上海出版印刷高等专科学校学生宿舍管理办法》实行。</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2.督促学生遵守《学生宿舍管理办法》，并严格执行；</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3.对公寓内的学生日常行为的教育、引导与管理工作。配合开展学生公寓管理创新、服务创优工作、宿舍文化建设工作；</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4.建立入住学生的信息台账，了解和掌握学生的信息及动态，及时处理发生的问题；</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5.按照学校《学生宿舍安全检查工作管理规范》做好宿舍内房间检查。</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6.负责学生住宿管理与设施管理的信息与数据的处理上报；每月统计学生住宿情况；</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做好新生入学报到及毕业生离校的宿舍安排和检查等相关工作，每日巡查公寓区域内的设施、设备是否完好，做好报修。24小时接受学生报修；设立完整的报修、维修和回访记录。接到报修后及时通知维修人员维修，如果遇到特殊情况，维修人员不能及时到场，需和学生打招呼，并承诺和约定新的期限。</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8.按照校方有关宿舍用水、用电规定，做好节水、节电方面的宣传工作。负责宿舍用电的管理、做好电费的收缴及相应的台账和数据的管理。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9.工作人员受理投诉时，应礼貌、热情、细致、诚恳，并详细记录投诉内容。确保各类投诉能及时、合理地得到解决。对学生或使用人的投诉能当场答复的当场答复；不能马上答复的，应向投诉人做好解释工作，同时上报给经理。轻微投诉一般在2日内处理完毕。重要投诉一般在3日内处置完毕。重大投诉应当在2日给出明确答复，解决时间不超过10日。</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10.对已处理和解决的问题工作人员要在事后三日内征求投诉方的满意程度，收集相关意见，并形成书面回访材料，上交给经理进行存档。设计并发放满意度调查表，每学期对学生和校方进行一次满意情况调查，沟通面不低于住宿学生人数的50%。在规定时间内完成并上交。</w:t>
      </w:r>
    </w:p>
    <w:p>
      <w:pPr>
        <w:pStyle w:val="26"/>
        <w:pageBreakBefore w:val="0"/>
        <w:kinsoku/>
        <w:wordWrap/>
        <w:topLinePunct w:val="0"/>
        <w:bidi w:val="0"/>
        <w:adjustRightInd w:val="0"/>
        <w:snapToGrid w:val="0"/>
        <w:spacing w:line="560" w:lineRule="exact"/>
        <w:ind w:left="420" w:firstLine="0" w:firstLineChars="0"/>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安全管理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1.负责学生在宿舍的安全管理，落实各项安全防范措施，消除各种安全隐患，确保学生宿舍安全稳定；</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2.做好宿舍楼的值班管理，实行24小时值班，不得随意脱岗、替岗；</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3.及时掌握学生动态，维护宿舍楼内的秩序，督促学生遵守学校的规章制度，对违规违纪现象，做好记录并上报学校；</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4.教育学生遵守作息时间，对晚归的学生给予必要的劝告和教育，并做好晚归记录。男女生寝室不能互串。晚上熄灯和关锁大门前，检查公共场所，发现问题及时报告和处理；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负责各楼栋内消防安全管理以及消防设施保管等，依据相关法律法规及学校管理规定做好学生公寓安全保卫和防火、防盗等防范工作，执行扑救火灾等灾害事故的紧急任务。制定各种有关学生宿舍安全管理的应急预案，确保人身财产安全；</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6.严格控制人员的进出，外来人员禁止进入宿舍，若须要施工、维修等的须登记或出具证明；凭有效证件并进行登记。</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7.外来人员离开时进行登记，对未在规定时间内离开的，对其进行友情提醒并核实滞留宿舍的解释。</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8.超过规定的探亲访友时间，一律不给进入。认真核对证件，严格把关。</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9.掌握学生动向，预防学生翻越、推拉门窗，按规定时间进出宿舍，做好宿舍内的物品出入登记，设固定岗24小时值守；</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10.对于住宿学生的突发性事件做好处理及协调，及时与相关联系，阻止事态的扩大；</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11.对携带贵重物品、大件物品离开宿舍者，主动进行查询并做好登记工作，发现疑点立即报告和处理；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12.严禁推销人员以各种理由进入学生宿舍，发现学生有推销行为的应及时制止并报相关部门处理；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13.负责学生公寓内房间钥匙的管理；</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14.对调出宿舍的学生，查验其房间，核实家具、公共设施是否完好无损，检查水电费用交纳情况，督促学生交回房门钥匙。对调入宿舍的学生，凭相关部门开具的有关证明方可安排住宿，并及时记录造册。</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15.寒暑假期间全楼无人住宿的楼宇，房间和楼下大门进行封条封闭，每周检查3次，有缺失及时查找原因补贴，开学前提前二周全楼开窗通风，彻底保洁消毒。</w:t>
      </w:r>
    </w:p>
    <w:p>
      <w:pPr>
        <w:pStyle w:val="26"/>
        <w:pageBreakBefore w:val="0"/>
        <w:kinsoku/>
        <w:wordWrap/>
        <w:topLinePunct w:val="0"/>
        <w:bidi w:val="0"/>
        <w:adjustRightInd w:val="0"/>
        <w:snapToGrid w:val="0"/>
        <w:spacing w:line="560" w:lineRule="exact"/>
        <w:ind w:left="420" w:firstLine="0" w:firstLineChars="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环境卫生服务</w:t>
      </w:r>
    </w:p>
    <w:p>
      <w:pPr>
        <w:pageBreakBefore w:val="0"/>
        <w:kinsoku/>
        <w:wordWrap/>
        <w:topLinePunct w:val="0"/>
        <w:bidi w:val="0"/>
        <w:spacing w:line="560" w:lineRule="exact"/>
        <w:ind w:firstLine="465"/>
        <w:rPr>
          <w:rFonts w:ascii="仿宋" w:hAnsi="仿宋" w:eastAsia="仿宋" w:cs="宋体"/>
          <w:sz w:val="28"/>
          <w:szCs w:val="28"/>
        </w:rPr>
      </w:pPr>
      <w:r>
        <w:rPr>
          <w:rFonts w:hint="eastAsia" w:ascii="仿宋" w:hAnsi="仿宋" w:eastAsia="仿宋" w:cs="宋体"/>
          <w:sz w:val="28"/>
          <w:szCs w:val="28"/>
        </w:rPr>
        <w:t>1.对学生宿舍的室内卫生进行指导、检查、教育、整改等管理工作；</w:t>
      </w:r>
    </w:p>
    <w:p>
      <w:pPr>
        <w:pageBreakBefore w:val="0"/>
        <w:kinsoku/>
        <w:wordWrap/>
        <w:topLinePunct w:val="0"/>
        <w:bidi w:val="0"/>
        <w:spacing w:line="560" w:lineRule="exact"/>
        <w:ind w:firstLine="465"/>
        <w:rPr>
          <w:rFonts w:ascii="仿宋" w:hAnsi="仿宋" w:eastAsia="仿宋" w:cs="宋体"/>
          <w:sz w:val="28"/>
          <w:szCs w:val="28"/>
        </w:rPr>
      </w:pPr>
      <w:r>
        <w:rPr>
          <w:rFonts w:hint="eastAsia" w:ascii="仿宋" w:hAnsi="仿宋" w:eastAsia="仿宋" w:cs="宋体"/>
          <w:sz w:val="28"/>
          <w:szCs w:val="28"/>
        </w:rPr>
        <w:t>2.按照保洁要求，负责学生公寓值班室、强弱电间、公共卫生间、走廊、楼梯、洗衣房、直饮水分机、消防设施、消防指示标示、应急灯、楼层牌、公共场所玻璃等的卫生保洁；</w:t>
      </w:r>
    </w:p>
    <w:p>
      <w:pPr>
        <w:pageBreakBefore w:val="0"/>
        <w:kinsoku/>
        <w:wordWrap/>
        <w:topLinePunct w:val="0"/>
        <w:bidi w:val="0"/>
        <w:spacing w:line="560" w:lineRule="exact"/>
        <w:ind w:firstLine="465"/>
        <w:rPr>
          <w:rFonts w:ascii="仿宋" w:hAnsi="仿宋" w:eastAsia="仿宋" w:cs="宋体"/>
          <w:sz w:val="28"/>
          <w:szCs w:val="28"/>
        </w:rPr>
      </w:pPr>
      <w:r>
        <w:rPr>
          <w:rFonts w:hint="eastAsia" w:ascii="仿宋" w:hAnsi="仿宋" w:eastAsia="仿宋" w:cs="宋体"/>
          <w:sz w:val="28"/>
          <w:szCs w:val="28"/>
        </w:rPr>
        <w:t>3.寒暑假对有学生留住的宿舍楼宇按正常教学时间标准保洁消毒；</w:t>
      </w:r>
    </w:p>
    <w:p>
      <w:pPr>
        <w:pageBreakBefore w:val="0"/>
        <w:kinsoku/>
        <w:wordWrap/>
        <w:topLinePunct w:val="0"/>
        <w:bidi w:val="0"/>
        <w:spacing w:line="560" w:lineRule="exact"/>
        <w:ind w:firstLine="465"/>
        <w:rPr>
          <w:rFonts w:ascii="仿宋" w:hAnsi="仿宋" w:eastAsia="仿宋" w:cs="宋体"/>
          <w:sz w:val="28"/>
          <w:szCs w:val="28"/>
        </w:rPr>
      </w:pPr>
      <w:r>
        <w:rPr>
          <w:rFonts w:hint="eastAsia" w:ascii="仿宋" w:hAnsi="仿宋" w:eastAsia="仿宋" w:cs="宋体"/>
          <w:sz w:val="28"/>
          <w:szCs w:val="28"/>
        </w:rPr>
        <w:t>4.负责毕业生离校、新生报到、新装修公寓等启用期间寝室内的保洁；</w:t>
      </w:r>
    </w:p>
    <w:p>
      <w:pPr>
        <w:pageBreakBefore w:val="0"/>
        <w:widowControl/>
        <w:kinsoku/>
        <w:wordWrap/>
        <w:topLinePunct w:val="0"/>
        <w:bidi w:val="0"/>
        <w:spacing w:line="240" w:lineRule="auto"/>
        <w:jc w:val="left"/>
        <w:rPr>
          <w:rFonts w:ascii="仿宋" w:hAnsi="仿宋" w:eastAsia="仿宋" w:cs="宋体"/>
          <w:sz w:val="28"/>
          <w:szCs w:val="28"/>
        </w:rPr>
      </w:pPr>
      <w:r>
        <w:rPr>
          <w:rFonts w:ascii="仿宋" w:hAnsi="仿宋" w:eastAsia="仿宋" w:cs="宋体"/>
          <w:sz w:val="28"/>
          <w:szCs w:val="28"/>
        </w:rPr>
        <w:br w:type="page"/>
      </w:r>
    </w:p>
    <w:p>
      <w:pPr>
        <w:pageBreakBefore w:val="0"/>
        <w:kinsoku/>
        <w:wordWrap/>
        <w:topLinePunct w:val="0"/>
        <w:bidi w:val="0"/>
        <w:spacing w:line="360" w:lineRule="auto"/>
        <w:ind w:firstLine="465"/>
        <w:rPr>
          <w:rFonts w:ascii="仿宋" w:hAnsi="仿宋" w:eastAsia="仿宋" w:cs="宋体"/>
          <w:sz w:val="28"/>
          <w:szCs w:val="28"/>
        </w:rPr>
      </w:pPr>
      <w:r>
        <w:rPr>
          <w:rFonts w:hint="eastAsia" w:ascii="仿宋" w:hAnsi="仿宋" w:eastAsia="仿宋" w:cs="宋体"/>
          <w:sz w:val="28"/>
          <w:szCs w:val="28"/>
        </w:rPr>
        <w:t>5.具体要求：</w:t>
      </w:r>
    </w:p>
    <w:tbl>
      <w:tblPr>
        <w:tblStyle w:val="12"/>
        <w:tblpPr w:leftFromText="180" w:rightFromText="180" w:vertAnchor="text" w:tblpXSpec="center" w:tblpY="1"/>
        <w:tblW w:w="96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860"/>
        <w:gridCol w:w="1960"/>
        <w:gridCol w:w="2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tcBorders>
              <w:top w:val="single" w:color="auto" w:sz="4" w:space="0"/>
              <w:left w:val="single" w:color="auto" w:sz="8" w:space="0"/>
              <w:bottom w:val="single" w:color="auto" w:sz="4"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r>
              <w:rPr>
                <w:rFonts w:hint="eastAsia" w:ascii="仿宋" w:hAnsi="仿宋" w:eastAsia="仿宋" w:cs="仿宋"/>
              </w:rPr>
              <w:t>项目</w:t>
            </w: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r>
              <w:rPr>
                <w:rFonts w:hint="eastAsia" w:ascii="仿宋" w:hAnsi="仿宋" w:eastAsia="仿宋" w:cs="仿宋"/>
              </w:rPr>
              <w:t>内容和方法</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r>
              <w:rPr>
                <w:rFonts w:hint="eastAsia" w:ascii="仿宋" w:hAnsi="仿宋" w:eastAsia="仿宋" w:cs="仿宋"/>
              </w:rPr>
              <w:t>最低频次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jc w:val="center"/>
              <w:rPr>
                <w:rFonts w:ascii="仿宋" w:hAnsi="仿宋" w:eastAsia="仿宋" w:cs="仿宋"/>
              </w:rPr>
            </w:pPr>
            <w:r>
              <w:rPr>
                <w:rFonts w:hint="eastAsia" w:ascii="仿宋" w:hAnsi="仿宋" w:eastAsia="仿宋" w:cs="仿宋"/>
              </w:rPr>
              <w:t>质量和效果标准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top w:val="single" w:color="auto" w:sz="4" w:space="0"/>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r>
              <w:rPr>
                <w:rFonts w:hint="eastAsia" w:ascii="仿宋" w:hAnsi="仿宋" w:eastAsia="仿宋" w:cs="仿宋"/>
              </w:rPr>
              <w:t>门厅保洁</w:t>
            </w: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rPr>
              <w:t>墙面除尘、墙角等蛛网清除</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rPr>
              <w:t>2m以下每天1次。2m以上3m以下每月1次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墙面无蛛网、无积灰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top w:val="single" w:color="auto" w:sz="4" w:space="0"/>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摆设、灯座及指示牌等擦拭</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每天2次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保持光亮整洁、无灰尘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top w:val="single" w:color="auto" w:sz="4" w:space="0"/>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rPr>
              <w:t>擦拭玻璃</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rPr>
              <w:t>2m以下每天1次。2m以上3m以下每周1次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玻璃大门无手印和灰尘，保持光亮、干净；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top w:val="single" w:color="auto" w:sz="4" w:space="0"/>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r>
              <w:rPr>
                <w:rFonts w:hint="eastAsia" w:ascii="仿宋" w:hAnsi="仿宋" w:eastAsia="仿宋" w:cs="仿宋"/>
                <w:lang w:bidi="ar"/>
              </w:rPr>
              <w:t>梯间、</w:t>
            </w:r>
          </w:p>
          <w:p>
            <w:pPr>
              <w:pageBreakBefore w:val="0"/>
              <w:widowControl/>
              <w:kinsoku/>
              <w:wordWrap/>
              <w:topLinePunct w:val="0"/>
              <w:bidi w:val="0"/>
              <w:spacing w:line="240" w:lineRule="auto"/>
              <w:jc w:val="center"/>
              <w:rPr>
                <w:rFonts w:ascii="仿宋" w:hAnsi="仿宋" w:eastAsia="仿宋" w:cs="仿宋"/>
                <w:lang w:bidi="ar"/>
              </w:rPr>
            </w:pPr>
            <w:r>
              <w:rPr>
                <w:rFonts w:hint="eastAsia" w:ascii="仿宋" w:hAnsi="仿宋" w:eastAsia="仿宋" w:cs="仿宋"/>
                <w:lang w:bidi="ar"/>
              </w:rPr>
              <w:t>通道/走廊保洁</w:t>
            </w: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楼梯台阶清扫、拖洗</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rPr>
              <w:t>每天2次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保持无污渍、无垃圾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楼层通道及走廊地面清扫</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每天2 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保持无污渍、无垃圾、无积水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防火门、消防栓柜、灭火器箱擦拭</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每月1 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设备表面清洁明亮，无积灰、无污渍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扶手、护栏、墙砖、地脚线、标牌毛巾擦抹</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rPr>
            </w:pPr>
            <w:r>
              <w:rPr>
                <w:rFonts w:hint="eastAsia" w:ascii="仿宋" w:hAnsi="仿宋" w:eastAsia="仿宋" w:cs="仿宋"/>
                <w:lang w:bidi="ar"/>
              </w:rPr>
              <w:t>每周循 环 2 次</w:t>
            </w:r>
          </w:p>
          <w:p>
            <w:pPr>
              <w:pageBreakBefore w:val="0"/>
              <w:kinsoku/>
              <w:wordWrap/>
              <w:topLinePunct w:val="0"/>
              <w:bidi w:val="0"/>
              <w:spacing w:line="240" w:lineRule="auto"/>
              <w:rPr>
                <w:rFonts w:ascii="仿宋" w:hAnsi="仿宋" w:eastAsia="仿宋" w:cs="仿宋"/>
                <w:lang w:bidi="ar"/>
              </w:rPr>
            </w:pP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设备表面清、洁明亮，无积灰、无污渍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各梯间、通道的墙面、天花板除尘</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 xml:space="preserve">应每周进行 1 次 </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目视无积灰、无蛛网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rPr>
              <w:t>垃圾清收、换垃圾袋，清洁容器</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每天2次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垃圾无溢出、无异味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top w:val="single" w:color="auto" w:sz="4" w:space="0"/>
              <w:left w:val="single" w:color="auto" w:sz="8"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r>
              <w:rPr>
                <w:rFonts w:hint="eastAsia" w:ascii="仿宋" w:hAnsi="仿宋" w:eastAsia="仿宋" w:cs="仿宋"/>
              </w:rPr>
              <w:t>公共卫生间/盥洗室保洁</w:t>
            </w: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rPr>
            </w:pPr>
            <w:r>
              <w:rPr>
                <w:rFonts w:hint="eastAsia" w:ascii="仿宋" w:hAnsi="仿宋" w:eastAsia="仿宋" w:cs="仿宋"/>
                <w:lang w:bidi="ar"/>
              </w:rPr>
              <w:t>洗手间地面刷洗、拖干</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每天2次，并保持</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无垃圾、无积水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洁具水垢去除，并清洁</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每天1次，并保持</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便斗清洁，室内有异味时，用盘香、去异味剂等予以消除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 xml:space="preserve">镜面面盆清洗、擦拭 </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每天1次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设施表面清洁、明亮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kinsoku/>
              <w:wordWrap/>
              <w:topLinePunct w:val="0"/>
              <w:bidi w:val="0"/>
              <w:spacing w:line="240" w:lineRule="auto"/>
              <w:jc w:val="center"/>
              <w:rPr>
                <w:rFonts w:ascii="仿宋" w:hAnsi="仿宋" w:eastAsia="仿宋" w:cs="仿宋"/>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lang w:bidi="ar"/>
              </w:rPr>
            </w:pPr>
            <w:r>
              <w:rPr>
                <w:rFonts w:hint="eastAsia" w:ascii="仿宋" w:hAnsi="仿宋" w:eastAsia="仿宋" w:cs="仿宋"/>
                <w:lang w:bidi="ar"/>
              </w:rPr>
              <w:t>隔断、门框等毛巾擦拭</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lang w:bidi="ar"/>
              </w:rPr>
            </w:pPr>
            <w:r>
              <w:rPr>
                <w:rFonts w:hint="eastAsia" w:ascii="仿宋" w:hAnsi="仿宋" w:eastAsia="仿宋" w:cs="仿宋"/>
                <w:lang w:bidi="ar"/>
              </w:rPr>
              <w:t>每天1次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表明无污渍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rPr>
                <w:rFonts w:ascii="仿宋" w:hAnsi="仿宋" w:eastAsia="仿宋" w:cs="仿宋"/>
              </w:rPr>
            </w:pPr>
            <w:r>
              <w:rPr>
                <w:rFonts w:hint="eastAsia" w:ascii="仿宋" w:hAnsi="仿宋" w:eastAsia="仿宋" w:cs="仿宋"/>
                <w:lang w:bidi="ar"/>
              </w:rPr>
              <w:t>废物箱倾倒、清洁</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lang w:bidi="ar"/>
              </w:rPr>
              <w:t>每天2次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无溢出、无异味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top w:val="single" w:color="auto" w:sz="4" w:space="0"/>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r>
              <w:rPr>
                <w:rFonts w:hint="eastAsia" w:ascii="仿宋" w:hAnsi="仿宋" w:eastAsia="仿宋" w:cs="仿宋"/>
                <w:lang w:bidi="ar"/>
              </w:rPr>
              <w:t>周期性保洁</w:t>
            </w: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电风扇清洗、灯具除尘</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每年1次</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无积灰、无污渍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空房间打扫</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按需打扫</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房间内无遗留物品、无积灰、无污渍、无乱涂乱画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8"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仿宋"/>
                <w:lang w:bidi="ar"/>
              </w:rPr>
            </w:pPr>
          </w:p>
        </w:tc>
        <w:tc>
          <w:tcPr>
            <w:tcW w:w="38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搬迁后大扫除</w:t>
            </w:r>
          </w:p>
        </w:tc>
        <w:tc>
          <w:tcPr>
            <w:tcW w:w="196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按需打扫</w:t>
            </w:r>
          </w:p>
        </w:tc>
        <w:tc>
          <w:tcPr>
            <w:tcW w:w="2543" w:type="dxa"/>
            <w:tcBorders>
              <w:top w:val="single" w:color="auto" w:sz="4" w:space="0"/>
              <w:left w:val="single" w:color="auto" w:sz="4" w:space="0"/>
              <w:bottom w:val="single" w:color="auto" w:sz="4" w:space="0"/>
              <w:right w:val="single" w:color="auto" w:sz="8" w:space="0"/>
            </w:tcBorders>
            <w:vAlign w:val="center"/>
          </w:tcPr>
          <w:p>
            <w:pPr>
              <w:pageBreakBefore w:val="0"/>
              <w:kinsoku/>
              <w:wordWrap/>
              <w:topLinePunct w:val="0"/>
              <w:bidi w:val="0"/>
              <w:spacing w:line="240" w:lineRule="auto"/>
              <w:rPr>
                <w:rFonts w:ascii="仿宋" w:hAnsi="仿宋" w:eastAsia="仿宋" w:cs="仿宋"/>
              </w:rPr>
            </w:pPr>
            <w:r>
              <w:rPr>
                <w:rFonts w:hint="eastAsia" w:ascii="仿宋" w:hAnsi="仿宋" w:eastAsia="仿宋" w:cs="仿宋"/>
              </w:rPr>
              <w:t>公寓区内无遗留物品、无垃圾杂物、无积水</w:t>
            </w:r>
          </w:p>
        </w:tc>
      </w:tr>
    </w:tbl>
    <w:p>
      <w:pPr>
        <w:pStyle w:val="26"/>
        <w:pageBreakBefore w:val="0"/>
        <w:kinsoku/>
        <w:wordWrap/>
        <w:topLinePunct w:val="0"/>
        <w:bidi w:val="0"/>
        <w:adjustRightInd w:val="0"/>
        <w:snapToGrid w:val="0"/>
        <w:spacing w:line="0" w:lineRule="atLeast"/>
        <w:ind w:left="420" w:firstLine="0" w:firstLineChars="0"/>
        <w:rPr>
          <w:rFonts w:ascii="仿宋" w:hAnsi="仿宋" w:eastAsia="仿宋"/>
          <w:b/>
          <w:sz w:val="28"/>
          <w:szCs w:val="28"/>
        </w:rPr>
      </w:pPr>
      <w:r>
        <w:rPr>
          <w:rFonts w:hint="eastAsia" w:ascii="仿宋" w:hAnsi="仿宋" w:eastAsia="仿宋"/>
          <w:b/>
          <w:sz w:val="28"/>
          <w:szCs w:val="28"/>
        </w:rPr>
        <w:t>（4）</w:t>
      </w:r>
      <w:r>
        <w:rPr>
          <w:rFonts w:ascii="仿宋" w:hAnsi="仿宋" w:eastAsia="仿宋"/>
          <w:b/>
          <w:sz w:val="28"/>
          <w:szCs w:val="28"/>
        </w:rPr>
        <w:t>毕业生文明离校工作服务</w:t>
      </w:r>
    </w:p>
    <w:p>
      <w:pPr>
        <w:pageBreakBefore w:val="0"/>
        <w:kinsoku/>
        <w:wordWrap/>
        <w:topLinePunct w:val="0"/>
        <w:bidi w:val="0"/>
        <w:spacing w:line="360" w:lineRule="auto"/>
        <w:ind w:firstLine="465"/>
        <w:rPr>
          <w:rFonts w:ascii="仿宋" w:hAnsi="仿宋" w:eastAsia="仿宋" w:cs="宋体"/>
          <w:sz w:val="28"/>
          <w:szCs w:val="28"/>
        </w:rPr>
      </w:pPr>
      <w:r>
        <w:rPr>
          <w:rFonts w:hint="eastAsia" w:ascii="仿宋" w:hAnsi="仿宋" w:eastAsia="仿宋" w:cs="宋体"/>
          <w:sz w:val="28"/>
          <w:szCs w:val="28"/>
        </w:rPr>
        <w:t>按照学校要求，在毕业生离校期间，与相关部门联合制定毕业生离校方案及相关应急预案，做到早策划、早准备，确保毕业生文明离校。在毕业生离校期间，加强学生公寓的管理、服务工作，增强夜间值班，维护公寓内的正常学习、工作、生活秩序和公寓作息制度，保证公寓的安全与稳定。</w:t>
      </w:r>
    </w:p>
    <w:p>
      <w:pPr>
        <w:pStyle w:val="26"/>
        <w:pageBreakBefore w:val="0"/>
        <w:kinsoku/>
        <w:wordWrap/>
        <w:topLinePunct w:val="0"/>
        <w:bidi w:val="0"/>
        <w:adjustRightInd w:val="0"/>
        <w:snapToGrid w:val="0"/>
        <w:spacing w:line="400" w:lineRule="exact"/>
        <w:ind w:left="420" w:firstLine="0" w:firstLineChars="0"/>
        <w:rPr>
          <w:rFonts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新生入住服务</w:t>
      </w:r>
    </w:p>
    <w:p>
      <w:pPr>
        <w:pageBreakBefore w:val="0"/>
        <w:kinsoku/>
        <w:wordWrap/>
        <w:topLinePunct w:val="0"/>
        <w:bidi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1.提前做好床位整理工作，提前确认数量以及设施设备情况，布置相关准备工作等</w:t>
      </w:r>
    </w:p>
    <w:p>
      <w:pPr>
        <w:pageBreakBefore w:val="0"/>
        <w:kinsoku/>
        <w:wordWrap/>
        <w:topLinePunct w:val="0"/>
        <w:bidi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2.设立明显标识、根据学校要求安排宿舍接待服务人员；</w:t>
      </w:r>
    </w:p>
    <w:p>
      <w:pPr>
        <w:pageBreakBefore w:val="0"/>
        <w:kinsoku/>
        <w:wordWrap/>
        <w:topLinePunct w:val="0"/>
        <w:bidi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3.在新生入住前，提前做好公寓的卫生、保证公寓的用水、水电等准备工作。</w:t>
      </w:r>
    </w:p>
    <w:p>
      <w:pPr>
        <w:pStyle w:val="26"/>
        <w:pageBreakBefore w:val="0"/>
        <w:kinsoku/>
        <w:wordWrap/>
        <w:topLinePunct w:val="0"/>
        <w:bidi w:val="0"/>
        <w:adjustRightInd w:val="0"/>
        <w:snapToGrid w:val="0"/>
        <w:spacing w:line="560" w:lineRule="exact"/>
        <w:ind w:left="420" w:firstLine="0" w:firstLineChars="0"/>
        <w:rPr>
          <w:rFonts w:ascii="仿宋" w:hAnsi="仿宋" w:eastAsia="仿宋"/>
          <w:b/>
          <w:sz w:val="28"/>
          <w:szCs w:val="28"/>
        </w:rPr>
      </w:pPr>
      <w:r>
        <w:rPr>
          <w:rFonts w:hint="eastAsia" w:ascii="仿宋" w:hAnsi="仿宋" w:eastAsia="仿宋"/>
          <w:b/>
          <w:sz w:val="28"/>
          <w:szCs w:val="28"/>
        </w:rPr>
        <w:t>（6）学生宿舍文化建设及服务育人</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1.对住宿学生开展基础文明、行为及安全方面的引导和宣传教育；</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2.新生到校后的住宿生活方面的辅导；</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3.对学生违纪情况进行检查及相关教育，并及时上报；</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4.及时发现学生矛盾，及时上报并配合调解；</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5.学生在公寓中的行为表现及思想动态及时向校方反馈；</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6.按要求管理宣传栏、玻璃橱窗等，除门厅硬件建设之外的楼内文化氛围布置；</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7.按要求做好新生报到入住、毕业生离校期间、节假日氛围布置；</w:t>
      </w:r>
    </w:p>
    <w:p>
      <w:pPr>
        <w:pageBreakBefore w:val="0"/>
        <w:kinsoku/>
        <w:wordWrap/>
        <w:overflowPunct w:val="0"/>
        <w:topLinePunct w:val="0"/>
        <w:autoSpaceDE w:val="0"/>
        <w:autoSpaceDN w:val="0"/>
        <w:bidi w:val="0"/>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8.按要求制作人文、安全、环保、节能减排等方面的引导牌、提示牌、警示牌、宣传板等，并定期更换。</w:t>
      </w:r>
    </w:p>
    <w:p>
      <w:pPr>
        <w:pageBreakBefore w:val="0"/>
        <w:kinsoku/>
        <w:wordWrap/>
        <w:overflowPunct w:val="0"/>
        <w:topLinePunct w:val="0"/>
        <w:autoSpaceDE w:val="0"/>
        <w:autoSpaceDN w:val="0"/>
        <w:bidi w:val="0"/>
        <w:adjustRightInd w:val="0"/>
        <w:snapToGrid w:val="0"/>
        <w:spacing w:line="360" w:lineRule="auto"/>
        <w:ind w:firstLine="562" w:firstLineChars="20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服务标准：</w:t>
      </w:r>
      <w:r>
        <w:rPr>
          <w:rFonts w:hint="eastAsia" w:ascii="仿宋" w:hAnsi="仿宋" w:eastAsia="仿宋" w:cs="宋体"/>
          <w:color w:val="000000" w:themeColor="text1"/>
          <w:sz w:val="28"/>
          <w:szCs w:val="28"/>
          <w14:textFill>
            <w14:solidFill>
              <w14:schemeClr w14:val="tx1"/>
            </w14:solidFill>
          </w14:textFill>
        </w:rPr>
        <w:t>做好宿舍日常管理，宿舍管理人员严格培训，服务态度文明规范；按要求执行宿舍管理规定，做好学生宿舍管理工作，严防男女混窜宿舍区；做到各宿舍管理室专人24小时值班。</w:t>
      </w:r>
      <w:bookmarkEnd w:id="6"/>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2" w:firstLineChars="200"/>
        <w:textAlignment w:val="auto"/>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八</w:t>
      </w:r>
      <w:r>
        <w:rPr>
          <w:rFonts w:hint="eastAsia" w:ascii="仿宋" w:hAnsi="仿宋" w:eastAsia="仿宋"/>
          <w:b/>
          <w:bCs/>
          <w:sz w:val="28"/>
          <w:szCs w:val="28"/>
          <w:lang w:eastAsia="zh-CN"/>
        </w:rPr>
        <w:t>）</w:t>
      </w:r>
      <w:r>
        <w:rPr>
          <w:rFonts w:hint="eastAsia" w:ascii="仿宋" w:hAnsi="仿宋" w:eastAsia="仿宋"/>
          <w:b/>
          <w:bCs/>
          <w:sz w:val="28"/>
          <w:szCs w:val="28"/>
        </w:rPr>
        <w:t>教学楼管理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60" w:firstLineChars="20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上课期间，每天早晨7:30以前保证正常开启教室，做好上课前准备工作；每日教学课程结束后关闭教室。教室全部关闭后，最后关闭教学楼的大门、侧门以及底楼的所有公共门窗。双休日和节假日根据教室使用情况开启关闭教室。</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2.随时关闭教学楼中无人教室的电灯电源。发现教室内有违章电器，立即拔除，及时消除安全隐患。</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3.安排楼宇管理人员，负责每天12小时值班工作，做好日常教室管理以及询问引导工作。</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4.做好教室设设施设备维修上报工作。</w:t>
      </w:r>
    </w:p>
    <w:p>
      <w:pPr>
        <w:pageBreakBefore w:val="0"/>
        <w:kinsoku/>
        <w:wordWrap/>
        <w:overflowPunct w:val="0"/>
        <w:topLinePunct w:val="0"/>
        <w:autoSpaceDE w:val="0"/>
        <w:autoSpaceDN w:val="0"/>
        <w:bidi w:val="0"/>
        <w:adjustRightInd w:val="0"/>
        <w:snapToGrid w:val="0"/>
        <w:spacing w:line="560" w:lineRule="exact"/>
        <w:ind w:firstLine="562" w:firstLineChars="20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服务标准：</w:t>
      </w:r>
      <w:r>
        <w:rPr>
          <w:rFonts w:hint="eastAsia" w:ascii="仿宋" w:hAnsi="仿宋" w:eastAsia="仿宋" w:cs="宋体"/>
          <w:color w:val="000000" w:themeColor="text1"/>
          <w:sz w:val="28"/>
          <w:szCs w:val="28"/>
          <w14:textFill>
            <w14:solidFill>
              <w14:schemeClr w14:val="tx1"/>
            </w14:solidFill>
          </w14:textFill>
        </w:rPr>
        <w:t>准时开启使用教室门，及时配备上课用品（粉笔、黑板擦由校方提供），讲台保持干净，每日对教室检查不少于3次，分批关闭教室门、窗。</w:t>
      </w:r>
    </w:p>
    <w:p>
      <w:pPr>
        <w:pageBreakBefore w:val="0"/>
        <w:kinsoku/>
        <w:wordWrap/>
        <w:overflowPunct w:val="0"/>
        <w:topLinePunct w:val="0"/>
        <w:autoSpaceDE w:val="0"/>
        <w:autoSpaceDN w:val="0"/>
        <w:bidi w:val="0"/>
        <w:adjustRightInd w:val="0"/>
        <w:snapToGrid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九</w:t>
      </w:r>
      <w:r>
        <w:rPr>
          <w:rFonts w:hint="eastAsia" w:ascii="仿宋" w:hAnsi="仿宋" w:eastAsia="仿宋"/>
          <w:b/>
          <w:bCs/>
          <w:sz w:val="28"/>
          <w:szCs w:val="28"/>
          <w:lang w:eastAsia="zh-CN"/>
        </w:rPr>
        <w:t>）</w:t>
      </w:r>
      <w:r>
        <w:rPr>
          <w:rFonts w:hint="eastAsia" w:ascii="仿宋" w:hAnsi="仿宋" w:eastAsia="仿宋"/>
          <w:b/>
          <w:bCs/>
          <w:sz w:val="28"/>
          <w:szCs w:val="28"/>
        </w:rPr>
        <w:t>其他服务</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bookmarkStart w:id="7" w:name="_Hlk152165228"/>
      <w:r>
        <w:rPr>
          <w:rFonts w:hint="eastAsia" w:ascii="仿宋" w:hAnsi="仿宋" w:eastAsia="仿宋" w:cs="宋体"/>
          <w:color w:val="000000" w:themeColor="text1"/>
          <w:sz w:val="28"/>
          <w:szCs w:val="28"/>
          <w14:textFill>
            <w14:solidFill>
              <w14:schemeClr w14:val="tx1"/>
            </w14:solidFill>
          </w14:textFill>
        </w:rPr>
        <w:t>1.为学校各类考试提供保洁、水电等服务工作。</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2.提供相关管理的服务平台，物业服务信息化覆盖率达80%以上。</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3.重大活动联动保障</w:t>
      </w:r>
    </w:p>
    <w:p>
      <w:pPr>
        <w:pageBreakBefore w:val="0"/>
        <w:kinsoku/>
        <w:wordWrap/>
        <w:overflowPunct w:val="0"/>
        <w:topLinePunct w:val="0"/>
        <w:autoSpaceDE w:val="0"/>
        <w:autoSpaceDN w:val="0"/>
        <w:bidi w:val="0"/>
        <w:adjustRightInd w:val="0"/>
        <w:snapToGrid w:val="0"/>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会同安保服务企业，确保重大活动任务高效完成。在给排水、强电等方面提供保障。活动开始前对场地进行清扫。运行期间，根据活动要求，加强值班人员的配置（包括发生紧急事件需要24小时工作）和休会期间现场设备设施的巡查，确保活动正常举行。</w:t>
      </w:r>
    </w:p>
    <w:bookmarkEnd w:id="7"/>
    <w:p>
      <w:pPr>
        <w:pageBreakBefore w:val="0"/>
        <w:widowControl/>
        <w:kinsoku/>
        <w:wordWrap/>
        <w:topLinePunct w:val="0"/>
        <w:bidi w:val="0"/>
        <w:spacing w:line="240" w:lineRule="auto"/>
        <w:jc w:val="left"/>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br w:type="page"/>
      </w:r>
    </w:p>
    <w:p>
      <w:pPr>
        <w:pStyle w:val="2"/>
        <w:keepNext w:val="0"/>
        <w:keepLines w:val="0"/>
        <w:pageBreakBefore w:val="0"/>
        <w:kinsoku/>
        <w:wordWrap/>
        <w:overflowPunct w:val="0"/>
        <w:topLinePunct w:val="0"/>
        <w:autoSpaceDE w:val="0"/>
        <w:autoSpaceDN w:val="0"/>
        <w:bidi w:val="0"/>
        <w:adjustRightInd w:val="0"/>
        <w:snapToGrid w:val="0"/>
        <w:spacing w:before="0" w:after="0" w:line="360" w:lineRule="auto"/>
        <w:ind w:firstLine="562" w:firstLineChars="20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服务人员设置</w:t>
      </w:r>
    </w:p>
    <w:p>
      <w:pPr>
        <w:pageBreakBefore w:val="0"/>
        <w:kinsoku/>
        <w:wordWrap/>
        <w:overflowPunct w:val="0"/>
        <w:topLinePunct w:val="0"/>
        <w:autoSpaceDE w:val="0"/>
        <w:autoSpaceDN w:val="0"/>
        <w:bidi w:val="0"/>
        <w:adjustRightInd w:val="0"/>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★本项目各类物业服务人员总数不得少于</w:t>
      </w:r>
      <w:r>
        <w:rPr>
          <w:rFonts w:ascii="仿宋" w:hAnsi="仿宋" w:eastAsia="仿宋"/>
          <w:b/>
          <w:bCs/>
          <w:color w:val="000000" w:themeColor="text1"/>
          <w:sz w:val="28"/>
          <w:szCs w:val="28"/>
          <w14:textFill>
            <w14:solidFill>
              <w14:schemeClr w14:val="tx1"/>
            </w14:solidFill>
          </w14:textFill>
        </w:rPr>
        <w:t>47</w:t>
      </w:r>
      <w:r>
        <w:rPr>
          <w:rFonts w:hint="eastAsia" w:ascii="仿宋" w:hAnsi="仿宋" w:eastAsia="仿宋"/>
          <w:b/>
          <w:bCs/>
          <w:color w:val="000000" w:themeColor="text1"/>
          <w:sz w:val="28"/>
          <w:szCs w:val="28"/>
          <w14:textFill>
            <w14:solidFill>
              <w14:schemeClr w14:val="tx1"/>
            </w14:solidFill>
          </w14:textFill>
        </w:rPr>
        <w:t>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22"/>
        <w:gridCol w:w="3030"/>
        <w:gridCol w:w="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2305"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服务区域</w:t>
            </w: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岗位</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服务最低人数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restar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水丰路校区</w:t>
            </w: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hint="eastAsia"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综合管理</w:t>
            </w:r>
            <w:r>
              <w:rPr>
                <w:rFonts w:hint="eastAsia" w:ascii="仿宋" w:hAnsi="仿宋" w:eastAsia="仿宋" w:cs="宋体"/>
                <w:color w:val="000000" w:themeColor="text1"/>
                <w:kern w:val="0"/>
                <w:lang w:eastAsia="zh-CN"/>
                <w14:textFill>
                  <w14:solidFill>
                    <w14:schemeClr w14:val="tx1"/>
                  </w14:solidFill>
                </w14:textFill>
              </w:rPr>
              <w:t>（含项目经理</w:t>
            </w:r>
            <w:r>
              <w:rPr>
                <w:rFonts w:hint="eastAsia" w:ascii="仿宋" w:hAnsi="仿宋" w:eastAsia="仿宋" w:cs="宋体"/>
                <w:color w:val="000000" w:themeColor="text1"/>
                <w:kern w:val="0"/>
                <w:lang w:val="en-US" w:eastAsia="zh-CN"/>
                <w14:textFill>
                  <w14:solidFill>
                    <w14:schemeClr w14:val="tx1"/>
                  </w14:solidFill>
                </w14:textFill>
              </w:rPr>
              <w:t>1名</w:t>
            </w:r>
            <w:r>
              <w:rPr>
                <w:rFonts w:hint="eastAsia" w:ascii="仿宋" w:hAnsi="仿宋" w:eastAsia="仿宋" w:cs="宋体"/>
                <w:color w:val="000000" w:themeColor="text1"/>
                <w:kern w:val="0"/>
                <w:lang w:eastAsia="zh-CN"/>
                <w14:textFill>
                  <w14:solidFill>
                    <w14:schemeClr w14:val="tx1"/>
                  </w14:solidFill>
                </w14:textFill>
              </w:rPr>
              <w:t>）</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kern w:val="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rPr>
                <w:rFonts w:ascii="仿宋" w:hAnsi="仿宋" w:eastAsia="仿宋" w:cs="宋体"/>
                <w:b/>
                <w:color w:val="000000" w:themeColor="text1"/>
                <w14:textFill>
                  <w14:solidFill>
                    <w14:schemeClr w14:val="tx1"/>
                  </w14:solidFill>
                </w14:textFill>
              </w:rPr>
            </w:pP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保洁服务</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rPr>
                <w:rFonts w:ascii="仿宋" w:hAnsi="仿宋" w:eastAsia="仿宋" w:cs="宋体"/>
                <w:b/>
                <w:color w:val="000000" w:themeColor="text1"/>
                <w14:textFill>
                  <w14:solidFill>
                    <w14:schemeClr w14:val="tx1"/>
                  </w14:solidFill>
                </w14:textFill>
              </w:rPr>
            </w:pP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维修服务</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rPr>
                <w:rFonts w:ascii="仿宋" w:hAnsi="仿宋" w:eastAsia="仿宋" w:cs="宋体"/>
                <w:b/>
                <w:color w:val="000000" w:themeColor="text1"/>
                <w14:textFill>
                  <w14:solidFill>
                    <w14:schemeClr w14:val="tx1"/>
                  </w14:solidFill>
                </w14:textFill>
              </w:rPr>
            </w:pP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宿舍管理</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rPr>
                <w:rFonts w:ascii="仿宋" w:hAnsi="仿宋" w:eastAsia="仿宋" w:cs="宋体"/>
                <w:b/>
                <w:color w:val="000000" w:themeColor="text1"/>
                <w14:textFill>
                  <w14:solidFill>
                    <w14:schemeClr w14:val="tx1"/>
                  </w14:solidFill>
                </w14:textFill>
              </w:rPr>
            </w:pP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教室管理</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rPr>
                <w:rFonts w:ascii="仿宋" w:hAnsi="仿宋" w:eastAsia="仿宋" w:cs="宋体"/>
                <w:b/>
                <w:color w:val="000000" w:themeColor="text1"/>
                <w14:textFill>
                  <w14:solidFill>
                    <w14:schemeClr w14:val="tx1"/>
                  </w14:solidFill>
                </w14:textFill>
              </w:rPr>
            </w:pPr>
          </w:p>
        </w:tc>
        <w:tc>
          <w:tcPr>
            <w:tcW w:w="1311"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电梯操作</w:t>
            </w:r>
          </w:p>
        </w:tc>
        <w:tc>
          <w:tcPr>
            <w:tcW w:w="1383"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vMerge w:val="continue"/>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14:textFill>
                  <w14:solidFill>
                    <w14:schemeClr w14:val="tx1"/>
                  </w14:solidFill>
                </w14:textFill>
              </w:rPr>
            </w:pPr>
          </w:p>
        </w:tc>
        <w:tc>
          <w:tcPr>
            <w:tcW w:w="1315" w:type="pct"/>
            <w:gridSpan w:val="2"/>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hint="eastAsia" w:ascii="仿宋" w:hAnsi="仿宋" w:eastAsia="仿宋" w:cs="宋体"/>
                <w:b/>
                <w:color w:val="000000" w:themeColor="text1"/>
                <w:highlight w:val="yellow"/>
                <w:lang w:val="en-US" w:eastAsia="zh-CN"/>
                <w14:textFill>
                  <w14:solidFill>
                    <w14:schemeClr w14:val="tx1"/>
                  </w14:solidFill>
                </w14:textFill>
              </w:rPr>
            </w:pPr>
            <w:r>
              <w:rPr>
                <w:rFonts w:hint="eastAsia" w:ascii="仿宋" w:hAnsi="仿宋" w:eastAsia="仿宋" w:cs="宋体"/>
                <w:color w:val="auto"/>
                <w:kern w:val="0"/>
                <w:highlight w:val="none"/>
                <w:lang w:val="en-US" w:eastAsia="zh-CN"/>
              </w:rPr>
              <w:t>绿化养护</w:t>
            </w:r>
          </w:p>
        </w:tc>
        <w:tc>
          <w:tcPr>
            <w:tcW w:w="1379" w:type="pct"/>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hint="eastAsia" w:ascii="仿宋" w:hAnsi="仿宋" w:eastAsia="仿宋" w:cs="宋体"/>
                <w:b/>
                <w:color w:val="000000" w:themeColor="text1"/>
                <w:highlight w:val="yellow"/>
                <w:lang w:val="en-US" w:eastAsia="zh-CN"/>
                <w14:textFill>
                  <w14:solidFill>
                    <w14:schemeClr w14:val="tx1"/>
                  </w14:solidFill>
                </w14:textFill>
              </w:rPr>
            </w:pPr>
            <w:r>
              <w:rPr>
                <w:rFonts w:hint="eastAsia" w:ascii="仿宋" w:hAnsi="仿宋" w:eastAsia="仿宋" w:cs="宋体"/>
                <w:color w:val="000000" w:themeColor="text1"/>
                <w:kern w:val="0"/>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305" w:type="pct"/>
            <w:shd w:val="clear" w:color="auto" w:fill="FFFFFF"/>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hint="eastAsia" w:ascii="仿宋" w:hAnsi="仿宋" w:eastAsia="仿宋" w:cs="宋体"/>
                <w:b/>
                <w:color w:val="000000" w:themeColor="text1"/>
                <w:kern w:val="2"/>
                <w:sz w:val="24"/>
                <w:szCs w:val="24"/>
                <w:lang w:val="en-US" w:eastAsia="zh-CN" w:bidi="ar-SA"/>
                <w14:textFill>
                  <w14:solidFill>
                    <w14:schemeClr w14:val="tx1"/>
                  </w14:solidFill>
                </w14:textFill>
              </w:rPr>
            </w:pPr>
            <w:bookmarkStart w:id="8" w:name="_Hlk152165255"/>
            <w:r>
              <w:rPr>
                <w:rFonts w:hint="eastAsia" w:ascii="仿宋" w:hAnsi="仿宋" w:eastAsia="仿宋" w:cs="宋体"/>
                <w:b/>
                <w:color w:val="000000" w:themeColor="text1"/>
                <w:kern w:val="0"/>
                <w14:textFill>
                  <w14:solidFill>
                    <w14:schemeClr w14:val="tx1"/>
                  </w14:solidFill>
                </w14:textFill>
              </w:rPr>
              <w:t>合计</w:t>
            </w:r>
          </w:p>
        </w:tc>
        <w:tc>
          <w:tcPr>
            <w:tcW w:w="2694" w:type="pct"/>
            <w:gridSpan w:val="3"/>
            <w:shd w:val="clear" w:color="auto" w:fill="auto"/>
            <w:noWrap/>
            <w:tcMar>
              <w:top w:w="15" w:type="dxa"/>
              <w:left w:w="15" w:type="dxa"/>
              <w:right w:w="15" w:type="dxa"/>
            </w:tcMar>
            <w:vAlign w:val="center"/>
          </w:tcPr>
          <w:p>
            <w:pPr>
              <w:pageBreakBefore w:val="0"/>
              <w:kinsoku/>
              <w:wordWrap/>
              <w:overflowPunct w:val="0"/>
              <w:topLinePunct w:val="0"/>
              <w:autoSpaceDE w:val="0"/>
              <w:autoSpaceDN w:val="0"/>
              <w:bidi w:val="0"/>
              <w:jc w:val="center"/>
              <w:textAlignment w:val="center"/>
              <w:rPr>
                <w:rFonts w:ascii="仿宋" w:hAnsi="仿宋" w:eastAsia="仿宋" w:cs="宋体"/>
                <w:b/>
                <w:color w:val="000000" w:themeColor="text1"/>
                <w:kern w:val="2"/>
                <w:sz w:val="24"/>
                <w:szCs w:val="24"/>
                <w:lang w:val="en-US" w:eastAsia="zh-CN" w:bidi="ar-SA"/>
                <w14:textFill>
                  <w14:solidFill>
                    <w14:schemeClr w14:val="tx1"/>
                  </w14:solidFill>
                </w14:textFill>
              </w:rPr>
            </w:pPr>
            <w:r>
              <w:rPr>
                <w:rFonts w:ascii="仿宋" w:hAnsi="仿宋" w:eastAsia="仿宋" w:cs="宋体"/>
                <w:b/>
                <w:color w:val="000000" w:themeColor="text1"/>
                <w:kern w:val="0"/>
                <w14:textFill>
                  <w14:solidFill>
                    <w14:schemeClr w14:val="tx1"/>
                  </w14:solidFill>
                </w14:textFill>
              </w:rPr>
              <w:t>47</w:t>
            </w:r>
          </w:p>
        </w:tc>
      </w:tr>
    </w:tbl>
    <w:p>
      <w:pPr>
        <w:pStyle w:val="3"/>
        <w:pageBreakBefore w:val="0"/>
        <w:numPr>
          <w:ilvl w:val="0"/>
          <w:numId w:val="10"/>
        </w:numPr>
        <w:kinsoku/>
        <w:wordWrap/>
        <w:topLinePunct w:val="0"/>
        <w:bidi w:val="0"/>
        <w:spacing w:line="560" w:lineRule="exact"/>
        <w:ind w:left="0" w:firstLine="562" w:firstLineChars="200"/>
        <w:rPr>
          <w:rFonts w:ascii="仿宋" w:hAnsi="仿宋" w:eastAsia="仿宋"/>
          <w:sz w:val="28"/>
          <w:szCs w:val="28"/>
        </w:rPr>
      </w:pPr>
      <w:r>
        <w:rPr>
          <w:rFonts w:hint="eastAsia" w:ascii="仿宋" w:hAnsi="仿宋" w:eastAsia="仿宋"/>
          <w:sz w:val="28"/>
          <w:szCs w:val="28"/>
        </w:rPr>
        <w:t>人数要求</w:t>
      </w:r>
    </w:p>
    <w:bookmarkEnd w:id="8"/>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按物业服务内容，结合总管理面积、现有物业管理情况，确定物业工作人员不得少于</w:t>
      </w:r>
      <w:r>
        <w:rPr>
          <w:rFonts w:ascii="仿宋" w:hAnsi="仿宋" w:eastAsia="仿宋"/>
          <w:color w:val="000000" w:themeColor="text1"/>
          <w:sz w:val="28"/>
          <w:szCs w:val="28"/>
          <w14:textFill>
            <w14:solidFill>
              <w14:schemeClr w14:val="tx1"/>
            </w14:solidFill>
          </w14:textFill>
        </w:rPr>
        <w:t>47</w:t>
      </w:r>
      <w:r>
        <w:rPr>
          <w:rFonts w:hint="eastAsia" w:ascii="仿宋" w:hAnsi="仿宋" w:eastAsia="仿宋"/>
          <w:color w:val="000000" w:themeColor="text1"/>
          <w:sz w:val="28"/>
          <w:szCs w:val="28"/>
          <w14:textFill>
            <w14:solidFill>
              <w14:schemeClr w14:val="tx1"/>
            </w14:solidFill>
          </w14:textFill>
        </w:rPr>
        <w:t>人。</w:t>
      </w:r>
    </w:p>
    <w:p>
      <w:pPr>
        <w:pStyle w:val="3"/>
        <w:pageBreakBefore w:val="0"/>
        <w:kinsoku/>
        <w:wordWrap/>
        <w:topLinePunct w:val="0"/>
        <w:bidi w:val="0"/>
        <w:spacing w:line="560" w:lineRule="exact"/>
        <w:ind w:left="0" w:firstLine="562" w:firstLineChars="200"/>
        <w:rPr>
          <w:rFonts w:ascii="仿宋" w:hAnsi="仿宋" w:eastAsia="仿宋"/>
          <w:sz w:val="28"/>
          <w:szCs w:val="28"/>
        </w:rPr>
      </w:pPr>
      <w:bookmarkStart w:id="9" w:name="_Hlk152165263"/>
      <w:r>
        <w:rPr>
          <w:rFonts w:hint="eastAsia" w:ascii="仿宋" w:hAnsi="仿宋" w:eastAsia="仿宋"/>
          <w:sz w:val="28"/>
          <w:szCs w:val="28"/>
        </w:rPr>
        <w:t>管理与服务人员的总体要求</w:t>
      </w:r>
    </w:p>
    <w:bookmarkEnd w:id="9"/>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bookmarkStart w:id="10" w:name="_Hlk152165332"/>
      <w:r>
        <w:rPr>
          <w:rFonts w:hint="eastAsia" w:ascii="仿宋" w:hAnsi="仿宋" w:eastAsia="仿宋"/>
          <w:color w:val="000000" w:themeColor="text1"/>
          <w:sz w:val="28"/>
          <w:szCs w:val="28"/>
          <w14:textFill>
            <w14:solidFill>
              <w14:schemeClr w14:val="tx1"/>
            </w14:solidFill>
          </w14:textFill>
        </w:rPr>
        <w:t>项目经理须具有5年以上高校管理经验，服务期间获得过行业荣誉者优先。</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管理岗位人员应取得相应的职业资质证书或岗位证书、专业技术证书，操作/服务岗位人员应取得相应的专业技能证书或职业技能资格证书。</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现场管理与服务人员应符合入职审核的相关规定，均应通过政治审核，无刑事犯罪记录。</w:t>
      </w:r>
    </w:p>
    <w:bookmarkEnd w:id="10"/>
    <w:p>
      <w:pPr>
        <w:pageBreakBefore w:val="0"/>
        <w:widowControl/>
        <w:kinsoku/>
        <w:wordWrap/>
        <w:topLinePunct w:val="0"/>
        <w:bidi w:val="0"/>
        <w:spacing w:line="240" w:lineRule="auto"/>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pStyle w:val="3"/>
        <w:pageBreakBefore w:val="0"/>
        <w:kinsoku/>
        <w:wordWrap/>
        <w:topLinePunct w:val="0"/>
        <w:bidi w:val="0"/>
        <w:spacing w:line="560" w:lineRule="exact"/>
        <w:ind w:left="0" w:firstLine="562" w:firstLineChars="200"/>
        <w:rPr>
          <w:rFonts w:ascii="仿宋" w:hAnsi="仿宋" w:eastAsia="仿宋"/>
          <w:sz w:val="28"/>
          <w:szCs w:val="28"/>
        </w:rPr>
      </w:pPr>
      <w:r>
        <w:rPr>
          <w:rFonts w:hint="eastAsia" w:ascii="仿宋" w:hAnsi="仿宋" w:eastAsia="仿宋"/>
          <w:sz w:val="28"/>
          <w:szCs w:val="28"/>
        </w:rPr>
        <w:t>项目人员任职要求</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bookmarkStart w:id="11" w:name="_Hlk152165383"/>
      <w:r>
        <w:rPr>
          <w:rFonts w:hint="eastAsia" w:ascii="仿宋" w:hAnsi="仿宋" w:eastAsia="仿宋"/>
          <w:b/>
          <w:bCs/>
          <w:color w:val="000000" w:themeColor="text1"/>
          <w:sz w:val="28"/>
          <w:szCs w:val="28"/>
          <w14:textFill>
            <w14:solidFill>
              <w14:schemeClr w14:val="tx1"/>
            </w14:solidFill>
          </w14:textFill>
        </w:rPr>
        <w:t>1.项目经理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执行力和规划能力强，富有团队合作及敬业精神；制定物业管理计划并协调实施；普通话标准，沟通能力强，思想觉悟高。有责任心、事业心强，吃苦耐劳，爱岗敬业，廉洁自律，具有很强的组织管理能力、协调能力和良好的心理素质。</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自然条件：五官端正、身体健康，谈吐、气质良好。</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文化程度：本科及以上学历。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专业资格要求：具备物业管理师三级或物业经理高级以上资格证书。</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相关知识要求：熟悉物业管理服务专业知识及相关的法律法规，具有运行ISO9001质量管理体系的经历，熟练使用办公软件。</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经验要求：担任过5年以上高校的项目经理或负责人的工作经验。</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.物业管理员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基本素质：遵章守纪、爱岗敬业、团结协作；能吃苦耐劳，有较强的沟通协调能力；有较好的服务意识，对工作充满热情。</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自然条件：五官端正、身体健康，谈吐、气质良好。</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文化程度：高中以上学历。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专业资格要求：持有物业管理员职业资格。</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相关知识要求：熟练使用办公自动化系统；具有一定的观察能力及较强的表达和计算能力。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经验要求：熟悉学校物业或住宅小区物业管理，具有2年以上工作经验。</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.保洁主管</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基本素质：普通话标准，沟通能力强。有责任心、吃苦耐劳，爱岗敬业，具备良好的管理、沟通、协调、团队建设能力。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自然条件：男性≤55岁/女性≤50岁，身体健康、体貌端正。</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文化程度：具有职校或中专以上毕业证书。</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专业资格要求：能够完成基本的电脑办公</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相关知识要求：熟练运用各种保洁器具、药剂，具备石材、不锈钢、地毯等养护知识，并能培训保洁人员；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经验要求：具有保洁领班或主管相关岗位2年以上工作经验。</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.宿舍主管</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基本素质：沟通能力强。有责任心、有爱心、吃苦耐劳，爱岗敬业，具备良好的管理、沟通、协调、团队建设能力。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自然条件：女性，年龄≤45岁，身体健康、体貌端正。</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文化程度：具有专科以上学历。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专业资格要求：熟练掌握电脑办公。</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相关知识要求：熟悉掌握各类突发事件的处理流程以及特群学生的风俗习惯，具备良好的工作意识和组织能力，善于团结员工，作风正派。</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经验要求：具有2年以上相关工作经验，熟练使用电脑办公软件。</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.维修主管</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基本素质：沟通能力强。有责任心、有爱心、吃苦耐劳，爱岗敬业，具备良好的管理、沟通、协调、团队建设能力。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自然条件：男性，年龄≤55岁，身体健康、体貌端正。</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文化程度：具有高中以上文化程度。</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专业资格要求：具有电工证、高压证等特殊作业操作证。</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相关知识要求：具备房屋与设施设备管理维修养护的专业知识和基本技能。</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经验要求：具有3年以上相关工作经验，熟练使用电脑办公软件。</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6</w:t>
      </w:r>
      <w:r>
        <w:rPr>
          <w:rFonts w:hint="eastAsia" w:ascii="仿宋" w:hAnsi="仿宋" w:eastAsia="仿宋"/>
          <w:b/>
          <w:bCs/>
          <w:color w:val="000000" w:themeColor="text1"/>
          <w:sz w:val="28"/>
          <w:szCs w:val="28"/>
          <w14:textFill>
            <w14:solidFill>
              <w14:schemeClr w14:val="tx1"/>
            </w14:solidFill>
          </w14:textFill>
        </w:rPr>
        <w:t>.保洁人员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基本素质：有责任心、吃苦耐劳，爱岗敬业，具备良好的沟通能力、普通话标准；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自然条件：男性≤60岁/女性≤55岁，身体健康、体貌端正。</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相关知识要求：熟练使用各种保洁器具、药剂，具备石材、不锈钢、地毯等养护知识；</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7</w:t>
      </w:r>
      <w:r>
        <w:rPr>
          <w:rFonts w:hint="eastAsia" w:ascii="仿宋" w:hAnsi="仿宋" w:eastAsia="仿宋"/>
          <w:b/>
          <w:bCs/>
          <w:color w:val="000000" w:themeColor="text1"/>
          <w:sz w:val="28"/>
          <w:szCs w:val="28"/>
          <w14:textFill>
            <w14:solidFill>
              <w14:schemeClr w14:val="tx1"/>
            </w14:solidFill>
          </w14:textFill>
        </w:rPr>
        <w:t>.宿管人员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基本素质：普通话标准，沟通能力强。有责任心、有爱心、吃苦耐劳，爱岗敬业，具备良好的沟通、协调能力；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自然条件：男性，年龄范围在40-60周岁之间；女性：35-55周岁之间，体貌端正、身体健康；</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相关知识要求：熟悉学生入住公寓楼的各类流程；具有处理突发事件与沟通协调能力，服务意识好；</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8</w:t>
      </w:r>
      <w:r>
        <w:rPr>
          <w:rFonts w:hint="eastAsia" w:ascii="仿宋" w:hAnsi="仿宋" w:eastAsia="仿宋"/>
          <w:b/>
          <w:bCs/>
          <w:color w:val="000000" w:themeColor="text1"/>
          <w:sz w:val="28"/>
          <w:szCs w:val="28"/>
          <w14:textFill>
            <w14:solidFill>
              <w14:schemeClr w14:val="tx1"/>
            </w14:solidFill>
          </w14:textFill>
        </w:rPr>
        <w:t>.教室管理人员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基本素质：有责任心、吃苦耐劳，爱岗敬业，具备一定的沟通能力；自然条件：男性≤60岁/女性≤55岁，身体健康、体貌端正，无犯罪记录。</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相关知识要求：熟悉教室借用流程，具有处理突发事件与沟通协调能力，服务意识好。</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9</w:t>
      </w:r>
      <w:r>
        <w:rPr>
          <w:rFonts w:hint="eastAsia" w:ascii="仿宋" w:hAnsi="仿宋" w:eastAsia="仿宋"/>
          <w:b/>
          <w:bCs/>
          <w:color w:val="000000" w:themeColor="text1"/>
          <w:sz w:val="28"/>
          <w:szCs w:val="28"/>
          <w14:textFill>
            <w14:solidFill>
              <w14:schemeClr w14:val="tx1"/>
            </w14:solidFill>
          </w14:textFill>
        </w:rPr>
        <w:t>.维修人员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基本素质：有责任心、吃苦耐劳，爱岗敬业，具备一定的沟通能力；自然条件：男性≤60岁身体健康、体貌端正，无犯罪记录。</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相关知识要求：电工具有特种作业操作证，能熟练使用各种工具设备，掌握维修技能和相关知识。</w:t>
      </w:r>
    </w:p>
    <w:p>
      <w:pPr>
        <w:pageBreakBefore w:val="0"/>
        <w:kinsoku/>
        <w:wordWrap/>
        <w:overflowPunct w:val="0"/>
        <w:topLinePunct w:val="0"/>
        <w:autoSpaceDE w:val="0"/>
        <w:autoSpaceDN w:val="0"/>
        <w:bidi w:val="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w:t>
      </w:r>
      <w:r>
        <w:rPr>
          <w:rFonts w:ascii="仿宋" w:hAnsi="仿宋" w:eastAsia="仿宋"/>
          <w:b/>
          <w:bCs/>
          <w:color w:val="000000" w:themeColor="text1"/>
          <w:sz w:val="28"/>
          <w:szCs w:val="28"/>
          <w14:textFill>
            <w14:solidFill>
              <w14:schemeClr w14:val="tx1"/>
            </w14:solidFill>
          </w14:textFill>
        </w:rPr>
        <w:t>0</w:t>
      </w:r>
      <w:r>
        <w:rPr>
          <w:rFonts w:hint="eastAsia" w:ascii="仿宋" w:hAnsi="仿宋" w:eastAsia="仿宋"/>
          <w:b/>
          <w:bCs/>
          <w:color w:val="000000" w:themeColor="text1"/>
          <w:sz w:val="28"/>
          <w:szCs w:val="28"/>
          <w14:textFill>
            <w14:solidFill>
              <w14:schemeClr w14:val="tx1"/>
            </w14:solidFill>
          </w14:textFill>
        </w:rPr>
        <w:t>.电梯操作人员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基本素质：普通话标准，沟通能力强。有责任心、有爱心、吃苦耐劳，爱岗敬业，具备良好的沟通、协调能力；</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自然条件：男性，年龄范围在40-60周岁之间；女性：35-55周岁之间，体貌端正、身体健康；</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专业资格要求：有电梯相关证书</w:t>
      </w:r>
    </w:p>
    <w:p>
      <w:pPr>
        <w:pageBreakBefore w:val="0"/>
        <w:kinsoku/>
        <w:wordWrap/>
        <w:overflowPunct w:val="0"/>
        <w:topLinePunct w:val="0"/>
        <w:autoSpaceDE w:val="0"/>
        <w:autoSpaceDN w:val="0"/>
        <w:bidi w:val="0"/>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相关知识要求：熟悉电梯操作流程；具有处理突发事件与沟通协调能力，服务意识好。</w:t>
      </w:r>
    </w:p>
    <w:p>
      <w:pPr>
        <w:keepNext w:val="0"/>
        <w:keepLines w:val="0"/>
        <w:pageBreakBefore w:val="0"/>
        <w:widowControl w:val="0"/>
        <w:numPr>
          <w:ilvl w:val="0"/>
          <w:numId w:val="0"/>
        </w:numPr>
        <w:kinsoku/>
        <w:wordWrap/>
        <w:overflowPunct w:val="0"/>
        <w:topLinePunct w:val="0"/>
        <w:autoSpaceDE w:val="0"/>
        <w:autoSpaceDN w:val="0"/>
        <w:bidi w:val="0"/>
        <w:adjustRightInd/>
        <w:snapToGrid/>
        <w:ind w:firstLine="562" w:firstLineChars="200"/>
        <w:textAlignment w:val="auto"/>
        <w:rPr>
          <w:rFonts w:hint="eastAsia" w:ascii="仿宋" w:hAnsi="仿宋" w:eastAsia="仿宋"/>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val="en-US" w:eastAsia="zh-CN"/>
          <w14:textFill>
            <w14:solidFill>
              <w14:schemeClr w14:val="tx1"/>
            </w14:solidFill>
          </w14:textFill>
        </w:rPr>
        <w:t>11.绿化养护人员</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基本素质：有责任心、吃苦耐劳，爱岗敬业，具备良好的沟通能力、普通话标准；</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自然条件：男性≤60岁/女性≤55岁，身体健康、体貌端正。</w:t>
      </w:r>
    </w:p>
    <w:p>
      <w:pPr>
        <w:pageBreakBefore w:val="0"/>
        <w:kinsoku/>
        <w:wordWrap/>
        <w:overflowPunct w:val="0"/>
        <w:topLinePunct w:val="0"/>
        <w:autoSpaceDE w:val="0"/>
        <w:autoSpaceDN w:val="0"/>
        <w:bidi w:val="0"/>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相关知识要求：具备</w:t>
      </w:r>
      <w:r>
        <w:rPr>
          <w:rFonts w:hint="eastAsia" w:ascii="仿宋" w:hAnsi="仿宋" w:eastAsia="仿宋"/>
          <w:color w:val="000000" w:themeColor="text1"/>
          <w:sz w:val="28"/>
          <w:szCs w:val="28"/>
          <w:highlight w:val="none"/>
          <w:lang w:val="en-US" w:eastAsia="zh-CN"/>
          <w14:textFill>
            <w14:solidFill>
              <w14:schemeClr w14:val="tx1"/>
            </w14:solidFill>
          </w14:textFill>
        </w:rPr>
        <w:t>绿植养护、种植</w:t>
      </w:r>
      <w:r>
        <w:rPr>
          <w:rFonts w:hint="eastAsia" w:ascii="仿宋" w:hAnsi="仿宋" w:eastAsia="仿宋"/>
          <w:color w:val="000000" w:themeColor="text1"/>
          <w:sz w:val="28"/>
          <w:szCs w:val="28"/>
          <w:highlight w:val="none"/>
          <w14:textFill>
            <w14:solidFill>
              <w14:schemeClr w14:val="tx1"/>
            </w14:solidFill>
          </w14:textFill>
        </w:rPr>
        <w:t>等知识；</w:t>
      </w:r>
    </w:p>
    <w:p>
      <w:pPr>
        <w:pageBreakBefore w:val="0"/>
        <w:numPr>
          <w:ilvl w:val="0"/>
          <w:numId w:val="5"/>
        </w:numPr>
        <w:kinsoku/>
        <w:wordWrap/>
        <w:overflowPunct w:val="0"/>
        <w:topLinePunct w:val="0"/>
        <w:autoSpaceDE w:val="0"/>
        <w:autoSpaceDN w:val="0"/>
        <w:bidi w:val="0"/>
        <w:ind w:left="0" w:leftChars="0"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bookmarkEnd w:id="11"/>
    <w:p>
      <w:pPr>
        <w:pStyle w:val="2"/>
        <w:keepNext w:val="0"/>
        <w:keepLines w:val="0"/>
        <w:pageBreakBefore w:val="0"/>
        <w:numPr>
          <w:ilvl w:val="0"/>
          <w:numId w:val="0"/>
        </w:numPr>
        <w:kinsoku/>
        <w:wordWrap/>
        <w:overflowPunct w:val="0"/>
        <w:topLinePunct w:val="0"/>
        <w:autoSpaceDE w:val="0"/>
        <w:autoSpaceDN w:val="0"/>
        <w:bidi w:val="0"/>
        <w:adjustRightInd w:val="0"/>
        <w:snapToGrid w:val="0"/>
        <w:spacing w:before="0" w:after="0" w:line="360" w:lineRule="auto"/>
        <w:ind w:leftChars="20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lang w:val="en-US" w:eastAsia="zh-CN"/>
          <w14:textFill>
            <w14:solidFill>
              <w14:schemeClr w14:val="tx1"/>
            </w14:solidFill>
          </w14:textFill>
        </w:rPr>
        <w:t>六、</w:t>
      </w:r>
      <w:r>
        <w:rPr>
          <w:rFonts w:hint="eastAsia" w:ascii="仿宋" w:hAnsi="仿宋" w:eastAsia="仿宋"/>
          <w:color w:val="000000" w:themeColor="text1"/>
          <w:szCs w:val="28"/>
          <w14:textFill>
            <w14:solidFill>
              <w14:schemeClr w14:val="tx1"/>
            </w14:solidFill>
          </w14:textFill>
        </w:rPr>
        <w:t>关于报价的说明</w:t>
      </w:r>
    </w:p>
    <w:p>
      <w:pPr>
        <w:pageBreakBefore w:val="0"/>
        <w:kinsoku/>
        <w:wordWrap/>
        <w:topLinePunct w:val="0"/>
        <w:bidi w:val="0"/>
        <w:spacing w:line="360" w:lineRule="auto"/>
        <w:ind w:firstLine="465"/>
        <w:rPr>
          <w:rFonts w:ascii="仿宋" w:hAnsi="仿宋" w:eastAsia="仿宋" w:cs="宋体"/>
          <w:sz w:val="28"/>
          <w:szCs w:val="28"/>
        </w:rPr>
      </w:pPr>
      <w:bookmarkStart w:id="12" w:name="_Hlk152165495"/>
      <w:r>
        <w:rPr>
          <w:rFonts w:hint="eastAsia" w:ascii="仿宋" w:hAnsi="仿宋" w:eastAsia="仿宋" w:cs="宋体"/>
          <w:sz w:val="28"/>
          <w:szCs w:val="28"/>
        </w:rPr>
        <w:t>本项目投标报价，应包含：人员工资、法律法规规定的福利待遇、人员服装及劳防用品、管理费及税费等方面。投标报价的具体要求主要有：</w:t>
      </w:r>
    </w:p>
    <w:p>
      <w:pPr>
        <w:pageBreakBefore w:val="0"/>
        <w:kinsoku/>
        <w:wordWrap/>
        <w:topLinePunct w:val="0"/>
        <w:bidi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投标报价应根据此次物业服务招标的范围，分类分项列明人员工资、福利待遇、管理费、税费等的明细及汇总。其中：</w:t>
      </w:r>
    </w:p>
    <w:p>
      <w:pPr>
        <w:pageBreakBefore w:val="0"/>
        <w:numPr>
          <w:ilvl w:val="0"/>
          <w:numId w:val="11"/>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报价中应包含绿化养护</w:t>
      </w:r>
      <w:r>
        <w:rPr>
          <w:rFonts w:hint="eastAsia" w:ascii="仿宋" w:hAnsi="仿宋" w:eastAsia="仿宋" w:cs="仿宋"/>
          <w:bCs/>
          <w:sz w:val="28"/>
          <w:szCs w:val="28"/>
          <w:highlight w:val="none"/>
          <w:lang w:val="en-US" w:eastAsia="zh-CN"/>
        </w:rPr>
        <w:t>种植</w:t>
      </w:r>
      <w:r>
        <w:rPr>
          <w:rFonts w:hint="eastAsia" w:ascii="仿宋" w:hAnsi="仿宋" w:eastAsia="仿宋" w:cs="仿宋"/>
          <w:bCs/>
          <w:sz w:val="28"/>
          <w:szCs w:val="28"/>
        </w:rPr>
        <w:t>费（包括人工费）、零星维修材料费、保洁消耗材料费、校区垃圾清运费（干垃圾</w:t>
      </w:r>
      <w:r>
        <w:rPr>
          <w:rFonts w:hint="eastAsia" w:ascii="仿宋" w:hAnsi="仿宋" w:eastAsia="仿宋" w:cs="仿宋"/>
          <w:bCs/>
          <w:sz w:val="28"/>
          <w:szCs w:val="28"/>
          <w:highlight w:val="none"/>
          <w:lang w:val="en-US" w:eastAsia="zh-CN"/>
        </w:rPr>
        <w:t>及粪便</w:t>
      </w:r>
      <w:r>
        <w:rPr>
          <w:rFonts w:hint="eastAsia" w:ascii="仿宋" w:hAnsi="仿宋" w:eastAsia="仿宋" w:cs="仿宋"/>
          <w:bCs/>
          <w:sz w:val="28"/>
          <w:szCs w:val="28"/>
        </w:rPr>
        <w:t>）、灭四害费、水箱清洗、检测费用（一年两次清洗、四次检测）等。</w:t>
      </w:r>
    </w:p>
    <w:p>
      <w:pPr>
        <w:pageBreakBefore w:val="0"/>
        <w:numPr>
          <w:ilvl w:val="0"/>
          <w:numId w:val="11"/>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雇主责任险及公众责任险。</w:t>
      </w:r>
    </w:p>
    <w:p>
      <w:pPr>
        <w:pageBreakBefore w:val="0"/>
        <w:numPr>
          <w:ilvl w:val="0"/>
          <w:numId w:val="11"/>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投标人认为与此次招标有关的必须的费用。</w:t>
      </w:r>
    </w:p>
    <w:p>
      <w:pPr>
        <w:pageBreakBefore w:val="0"/>
        <w:numPr>
          <w:ilvl w:val="0"/>
          <w:numId w:val="11"/>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投标企业利润。</w:t>
      </w:r>
    </w:p>
    <w:p>
      <w:pPr>
        <w:pageBreakBefore w:val="0"/>
        <w:numPr>
          <w:ilvl w:val="0"/>
          <w:numId w:val="11"/>
        </w:numPr>
        <w:kinsoku/>
        <w:wordWrap/>
        <w:overflowPunct w:val="0"/>
        <w:topLinePunct w:val="0"/>
        <w:autoSpaceDE w:val="0"/>
        <w:autoSpaceDN w:val="0"/>
        <w:bidi w:val="0"/>
        <w:adjustRightInd w:val="0"/>
        <w:snapToGrid w:val="0"/>
        <w:spacing w:line="5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税金。</w:t>
      </w:r>
    </w:p>
    <w:bookmarkEnd w:id="12"/>
    <w:p>
      <w:pPr>
        <w:pStyle w:val="2"/>
        <w:pageBreakBefore w:val="0"/>
        <w:kinsoku/>
        <w:wordWrap/>
        <w:topLinePunct w:val="0"/>
        <w:bidi w:val="0"/>
        <w:rPr>
          <w:rFonts w:ascii="仿宋" w:hAnsi="仿宋" w:eastAsia="仿宋"/>
          <w:szCs w:val="28"/>
        </w:rPr>
      </w:pPr>
      <w:r>
        <w:rPr>
          <w:rFonts w:hint="eastAsia" w:ascii="仿宋" w:hAnsi="仿宋" w:eastAsia="仿宋"/>
          <w:szCs w:val="28"/>
        </w:rPr>
        <w:t>附件-考核办法</w:t>
      </w:r>
    </w:p>
    <w:p>
      <w:pPr>
        <w:pStyle w:val="18"/>
        <w:pageBreakBefore w:val="0"/>
        <w:tabs>
          <w:tab w:val="left" w:pos="567"/>
        </w:tabs>
        <w:kinsoku/>
        <w:wordWrap/>
        <w:topLinePunct w:val="0"/>
        <w:bidi w:val="0"/>
        <w:spacing w:line="575" w:lineRule="atLeast"/>
        <w:ind w:firstLine="56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w:t>
      </w:r>
      <w:r>
        <w:rPr>
          <w:rFonts w:hint="eastAsia" w:ascii="仿宋" w:hAnsi="仿宋" w:eastAsia="仿宋"/>
          <w:bCs/>
          <w:sz w:val="28"/>
          <w:szCs w:val="28"/>
        </w:rPr>
        <w:t>考核原则</w:t>
      </w:r>
    </w:p>
    <w:p>
      <w:pPr>
        <w:pageBreakBefore w:val="0"/>
        <w:tabs>
          <w:tab w:val="left" w:pos="567"/>
        </w:tabs>
        <w:kinsoku/>
        <w:wordWrap/>
        <w:topLinePunct w:val="0"/>
        <w:bidi w:val="0"/>
        <w:spacing w:line="575" w:lineRule="atLeast"/>
        <w:ind w:firstLine="560" w:firstLineChars="200"/>
        <w:rPr>
          <w:rFonts w:ascii="仿宋" w:hAnsi="仿宋" w:eastAsia="仿宋"/>
          <w:sz w:val="28"/>
          <w:szCs w:val="28"/>
        </w:rPr>
      </w:pPr>
      <w:r>
        <w:rPr>
          <w:rFonts w:hint="eastAsia" w:ascii="仿宋" w:hAnsi="仿宋" w:eastAsia="仿宋"/>
          <w:sz w:val="28"/>
          <w:szCs w:val="28"/>
        </w:rPr>
        <w:t>坚持实事求是和公开、公平、公正的原则；依据物业服务合同约定的原则。</w:t>
      </w:r>
    </w:p>
    <w:p>
      <w:pPr>
        <w:pageBreakBefore w:val="0"/>
        <w:tabs>
          <w:tab w:val="left" w:pos="567"/>
        </w:tabs>
        <w:kinsoku/>
        <w:wordWrap/>
        <w:topLinePunct w:val="0"/>
        <w:bidi w:val="0"/>
        <w:spacing w:line="575" w:lineRule="atLeast"/>
        <w:ind w:firstLine="560" w:firstLineChars="20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考核实施</w:t>
      </w:r>
    </w:p>
    <w:p>
      <w:pPr>
        <w:pageBreakBefore w:val="0"/>
        <w:tabs>
          <w:tab w:val="left" w:pos="567"/>
        </w:tabs>
        <w:kinsoku/>
        <w:wordWrap/>
        <w:topLinePunct w:val="0"/>
        <w:bidi w:val="0"/>
        <w:spacing w:line="575" w:lineRule="atLeast"/>
        <w:ind w:firstLine="560" w:firstLineChars="200"/>
        <w:rPr>
          <w:rFonts w:ascii="仿宋" w:hAnsi="仿宋" w:eastAsia="仿宋"/>
          <w:sz w:val="28"/>
          <w:szCs w:val="28"/>
        </w:rPr>
      </w:pPr>
      <w:r>
        <w:rPr>
          <w:rFonts w:hint="eastAsia" w:ascii="仿宋" w:hAnsi="仿宋" w:eastAsia="仿宋"/>
          <w:sz w:val="28"/>
          <w:szCs w:val="28"/>
        </w:rPr>
        <w:t>（1）考核每季度进行一次，为每年3月、6月、9月、1</w:t>
      </w:r>
      <w:r>
        <w:rPr>
          <w:rFonts w:ascii="仿宋" w:hAnsi="仿宋" w:eastAsia="仿宋"/>
          <w:sz w:val="28"/>
          <w:szCs w:val="28"/>
        </w:rPr>
        <w:t>2</w:t>
      </w:r>
      <w:r>
        <w:rPr>
          <w:rFonts w:hint="eastAsia" w:ascii="仿宋" w:hAnsi="仿宋" w:eastAsia="仿宋"/>
          <w:sz w:val="28"/>
          <w:szCs w:val="28"/>
        </w:rPr>
        <w:t>月。</w:t>
      </w:r>
    </w:p>
    <w:p>
      <w:pPr>
        <w:pageBreakBefore w:val="0"/>
        <w:tabs>
          <w:tab w:val="left" w:pos="567"/>
        </w:tabs>
        <w:kinsoku/>
        <w:wordWrap/>
        <w:topLinePunct w:val="0"/>
        <w:bidi w:val="0"/>
        <w:spacing w:line="575" w:lineRule="atLeast"/>
        <w:ind w:firstLine="552" w:firstLineChars="200"/>
        <w:jc w:val="left"/>
        <w:rPr>
          <w:rFonts w:ascii="仿宋" w:hAnsi="仿宋" w:eastAsia="仿宋"/>
          <w:sz w:val="28"/>
          <w:szCs w:val="28"/>
        </w:rPr>
      </w:pPr>
      <w:r>
        <w:rPr>
          <w:rFonts w:hint="eastAsia" w:ascii="仿宋" w:hAnsi="仿宋" w:eastAsia="仿宋"/>
          <w:spacing w:val="-2"/>
          <w:sz w:val="28"/>
          <w:szCs w:val="28"/>
        </w:rPr>
        <w:t>（2）校方组织相关人员成立考核工作小组，</w:t>
      </w:r>
      <w:r>
        <w:rPr>
          <w:rFonts w:hint="eastAsia" w:ascii="仿宋" w:hAnsi="仿宋" w:eastAsia="仿宋"/>
          <w:sz w:val="28"/>
          <w:szCs w:val="28"/>
        </w:rPr>
        <w:t>考核组人员查看现场和各类台帐记录，对照物业服务质量考核表（详见下表）逐项打分，各考核人员单独打分取平均值为考核最后得分。</w:t>
      </w:r>
    </w:p>
    <w:p>
      <w:pPr>
        <w:pageBreakBefore w:val="0"/>
        <w:widowControl/>
        <w:kinsoku/>
        <w:wordWrap/>
        <w:topLinePunct w:val="0"/>
        <w:bidi w:val="0"/>
        <w:spacing w:line="240" w:lineRule="auto"/>
        <w:jc w:val="left"/>
        <w:rPr>
          <w:rFonts w:ascii="仿宋" w:hAnsi="仿宋" w:eastAsia="仿宋"/>
          <w:sz w:val="28"/>
          <w:szCs w:val="28"/>
        </w:rPr>
      </w:pPr>
    </w:p>
    <w:tbl>
      <w:tblPr>
        <w:tblStyle w:val="12"/>
        <w:tblW w:w="5268" w:type="pct"/>
        <w:jc w:val="center"/>
        <w:tblLayout w:type="fixed"/>
        <w:tblCellMar>
          <w:top w:w="0" w:type="dxa"/>
          <w:left w:w="108" w:type="dxa"/>
          <w:bottom w:w="0" w:type="dxa"/>
          <w:right w:w="108" w:type="dxa"/>
        </w:tblCellMar>
      </w:tblPr>
      <w:tblGrid>
        <w:gridCol w:w="1282"/>
        <w:gridCol w:w="1501"/>
        <w:gridCol w:w="998"/>
        <w:gridCol w:w="4148"/>
        <w:gridCol w:w="1164"/>
      </w:tblGrid>
      <w:tr>
        <w:tblPrEx>
          <w:tblCellMar>
            <w:top w:w="0" w:type="dxa"/>
            <w:left w:w="108" w:type="dxa"/>
            <w:bottom w:w="0" w:type="dxa"/>
            <w:right w:w="108" w:type="dxa"/>
          </w:tblCellMar>
        </w:tblPrEx>
        <w:trPr>
          <w:trHeight w:val="555" w:hRule="atLeast"/>
          <w:jc w:val="center"/>
        </w:trPr>
        <w:tc>
          <w:tcPr>
            <w:tcW w:w="5000" w:type="pct"/>
            <w:gridSpan w:val="5"/>
            <w:tcBorders>
              <w:top w:val="nil"/>
              <w:left w:val="nil"/>
              <w:bottom w:val="single" w:color="auto" w:sz="4" w:space="0"/>
              <w:right w:val="nil"/>
            </w:tcBorders>
            <w:noWrap/>
            <w:vAlign w:val="center"/>
          </w:tcPr>
          <w:p>
            <w:pPr>
              <w:pageBreakBefore w:val="0"/>
              <w:widowControl/>
              <w:kinsoku/>
              <w:wordWrap/>
              <w:topLinePunct w:val="0"/>
              <w:bidi w:val="0"/>
              <w:spacing w:line="240" w:lineRule="auto"/>
              <w:jc w:val="center"/>
              <w:rPr>
                <w:rFonts w:ascii="仿宋" w:hAnsi="仿宋" w:eastAsia="仿宋" w:cs="宋体"/>
                <w:bCs/>
                <w:spacing w:val="-2"/>
              </w:rPr>
            </w:pPr>
            <w:r>
              <w:rPr>
                <w:rFonts w:hint="eastAsia" w:ascii="仿宋" w:hAnsi="仿宋" w:eastAsia="仿宋" w:cs="宋体"/>
                <w:bCs/>
                <w:spacing w:val="-2"/>
              </w:rPr>
              <w:t>上海出版印刷高等专科学校</w:t>
            </w:r>
          </w:p>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Cs/>
                <w:spacing w:val="-2"/>
              </w:rPr>
              <w:t>物业服务质量考核表</w:t>
            </w:r>
          </w:p>
        </w:tc>
      </w:tr>
      <w:tr>
        <w:tblPrEx>
          <w:tblCellMar>
            <w:top w:w="0" w:type="dxa"/>
            <w:left w:w="108" w:type="dxa"/>
            <w:bottom w:w="0" w:type="dxa"/>
            <w:right w:w="108" w:type="dxa"/>
          </w:tblCellMar>
        </w:tblPrEx>
        <w:trPr>
          <w:trHeight w:val="487" w:hRule="atLeast"/>
          <w:jc w:val="center"/>
        </w:trPr>
        <w:tc>
          <w:tcPr>
            <w:tcW w:w="7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
                <w:color w:val="000000"/>
                <w:kern w:val="0"/>
              </w:rPr>
              <w:t>检查类别</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
                <w:color w:val="000000"/>
                <w:kern w:val="0"/>
              </w:rPr>
              <w:t>检查项目</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
                <w:color w:val="000000"/>
                <w:kern w:val="0"/>
              </w:rPr>
              <w:t>标准分</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
                <w:color w:val="000000"/>
                <w:kern w:val="0"/>
              </w:rPr>
              <w:t>检查标准</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b/>
                <w:color w:val="000000"/>
                <w:kern w:val="0"/>
              </w:rPr>
            </w:pPr>
            <w:r>
              <w:rPr>
                <w:rFonts w:hint="eastAsia" w:ascii="仿宋" w:hAnsi="仿宋" w:eastAsia="仿宋" w:cs="宋体"/>
                <w:b/>
                <w:color w:val="000000"/>
                <w:kern w:val="0"/>
              </w:rPr>
              <w:t>得分</w:t>
            </w:r>
          </w:p>
        </w:tc>
      </w:tr>
      <w:tr>
        <w:tblPrEx>
          <w:tblCellMar>
            <w:top w:w="0" w:type="dxa"/>
            <w:left w:w="108" w:type="dxa"/>
            <w:bottom w:w="0" w:type="dxa"/>
            <w:right w:w="108" w:type="dxa"/>
          </w:tblCellMar>
        </w:tblPrEx>
        <w:trPr>
          <w:trHeight w:val="540"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综合管理</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（20分）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管理制度</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7</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查看项目管理部日常管理、服务制度（含岗位职责、质量控制、安全管理、员工手册等）是否完善。</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54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培训记录</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7</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查看各类员工培训记录，含岗位培训、技能培训、安全培训、新员工培训等。</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27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持证上岗</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检查是否持证上岗及各类上岗证的有效期与适用性。</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27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仪表仪容</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查看工装是否统一整洁干净，员工精神面貌。</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810"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校园环境</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（15分）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道路与附属设施卫生</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5</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现场查看道路保洁，路牌、宣传栏完好性与卫生等。</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27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停车棚管理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停车棚卫生、电源盒安全状况，结构是否牢固等</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54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硬质景观</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4</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木地板等无松动脱落、无缺失，景观水循环系统功能正常，景观水面干净。</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54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下水道管理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4</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定期清理下水道与窨井（查看现场与台帐记录），窨井盖有无破损与缺失.</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540"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楼宇管理</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（20分）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楼宇外部</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查看楼宇外围绿地及门前场地有无白色垃圾，天台卫生和天沟有无堵塞。</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216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楼宇内部</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12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查看盥洗室有无污迹、积水，无杂物堆放，镜面干净；楼道、楼梯干净无垃圾、墙面、扶手无积灰，门窗干净、无蜘蛛网；电梯轿厢地面、门槽内无垃圾，不锈钢轿厢门及内壁擦拭干净；门厅地面干净，墙面整洁无乱张贴，宣传橱窗干净完好；强电间干净卫生，不堆放杂物；保洁工具定点摆放整齐；安全通道畅通，无杂物堆放。</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108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教室、教师休息室</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教室地面干净无垃圾，课桌椅无杂物，讲台、教室内无瞎灯。教师休息室干净卫生，办公家具摆放整齐、整洁，微波炉、饮水机等设备内外干净、功能正常。</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90"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垃圾桶</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摆放四分类垃圾桶，垃圾桶外表干净、定时倾倒，无异味、无漏液、无溢出。</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3632"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公寓管理</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（20分）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公寓卫生</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6</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大厅：地面干净，墙面整洁，无乱张贴，设备整洁、摆放有序；楼道：楼道、楼梯无积尘、无杂物，无蜘蛛网，宣传橱窗干净、张贴整齐；盥洗室：无积水，保洁工具定点摆放且整齐，工作记录填写完整；洗衣房：地面干净、无积水，洗衣机、开水炉外表干净；值班室：整洁，物品摆放整齐；楼宇外部：外围干净整洁，无白色垃圾，屋顶无垃圾，落水口畅通，设置四分类垃圾桶且整洁干净，垃圾处理及时。</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2284"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公寓安全</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6</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学生宿舍违章电器和违章用电情况定期检查及时制止；安全通道：安全通道畅通，不堆放物品，门锁完好，安全设施设备完好，地面干净，无杂物堆放；学生宿舍失窃情况较少；定期排查火灾隐患，发现隐患及时制止处理，工作失职造成的隐患必行问责处理；</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1503"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公共设施</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公共部位门窗锁具等完好，盥洗室内设施完好；服务外包设备：开水炉、洗衣机等设备整洁完好。报修及时有记录，维护保养有监督。</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3375"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值班管理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6</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值班员在岗情况：不脱岗、不离岗，每天5个时段立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849"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维修管理</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（15分）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维修受理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5</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设立报修电话，主动巡检及时发现，畅通各类报修途径；建立报修记录台帐。</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59"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及时维修</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4</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按招标文件要求、投标文件承诺及时处理各项维修，维修做到落手清。</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1011"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项目配合</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根据各楼宇现状，提出楼宇大修、维修计划；配合学校做好各类维修立项工作；有专门工作记录。</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99"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维修质量</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有维修质量自检、自查制度，有专门的记录台帐。</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99"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进校施工</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监管</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2</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配合施工队规范取水、取电，及时制止违规操作杜绝安全隐患。</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44" w:hRule="atLeast"/>
          <w:jc w:val="center"/>
        </w:trPr>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投诉处理</w:t>
            </w:r>
          </w:p>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（10分）</w:t>
            </w: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投诉受理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设立投诉电话、邮箱，畅通投诉途径；定期与师生沟通，了解服务需求。</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44"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投诉处理</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4</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及时回帖、回信处理有效投诉，并形成书面记录。</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789" w:hRule="atLeast"/>
          <w:jc w:val="center"/>
        </w:trPr>
        <w:tc>
          <w:tcPr>
            <w:tcW w:w="70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c>
          <w:tcPr>
            <w:tcW w:w="82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反馈提高</w:t>
            </w:r>
          </w:p>
        </w:tc>
        <w:tc>
          <w:tcPr>
            <w:tcW w:w="5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center"/>
              <w:rPr>
                <w:rFonts w:ascii="仿宋" w:hAnsi="仿宋" w:eastAsia="仿宋" w:cs="宋体"/>
                <w:color w:val="000000"/>
                <w:kern w:val="0"/>
              </w:rPr>
            </w:pPr>
            <w:r>
              <w:rPr>
                <w:rFonts w:hint="eastAsia" w:ascii="仿宋" w:hAnsi="仿宋" w:eastAsia="仿宋" w:cs="宋体"/>
                <w:color w:val="000000"/>
                <w:kern w:val="0"/>
              </w:rPr>
              <w:t>3</w:t>
            </w:r>
          </w:p>
        </w:tc>
        <w:tc>
          <w:tcPr>
            <w:tcW w:w="228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分析投诉原因，改进服务方法，提高服务质量。</w:t>
            </w:r>
          </w:p>
        </w:tc>
        <w:tc>
          <w:tcPr>
            <w:tcW w:w="64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p>
        </w:tc>
      </w:tr>
      <w:tr>
        <w:tblPrEx>
          <w:tblCellMar>
            <w:top w:w="0" w:type="dxa"/>
            <w:left w:w="108" w:type="dxa"/>
            <w:bottom w:w="0" w:type="dxa"/>
            <w:right w:w="108" w:type="dxa"/>
          </w:tblCellMar>
        </w:tblPrEx>
        <w:trPr>
          <w:trHeight w:val="669" w:hRule="atLeast"/>
          <w:jc w:val="center"/>
        </w:trPr>
        <w:tc>
          <w:tcPr>
            <w:tcW w:w="1530" w:type="pct"/>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最终得分：</w:t>
            </w:r>
          </w:p>
        </w:tc>
        <w:tc>
          <w:tcPr>
            <w:tcW w:w="3470" w:type="pct"/>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整体评价：</w:t>
            </w:r>
          </w:p>
        </w:tc>
      </w:tr>
      <w:tr>
        <w:tblPrEx>
          <w:tblCellMar>
            <w:top w:w="0" w:type="dxa"/>
            <w:left w:w="108" w:type="dxa"/>
            <w:bottom w:w="0" w:type="dxa"/>
            <w:right w:w="108" w:type="dxa"/>
          </w:tblCellMar>
        </w:tblPrEx>
        <w:trPr>
          <w:trHeight w:val="669" w:hRule="atLeast"/>
          <w:jc w:val="center"/>
        </w:trPr>
        <w:tc>
          <w:tcPr>
            <w:tcW w:w="1530" w:type="pct"/>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考 核 人：</w:t>
            </w:r>
          </w:p>
        </w:tc>
        <w:tc>
          <w:tcPr>
            <w:tcW w:w="3470" w:type="pct"/>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topLinePunct w:val="0"/>
              <w:bidi w:val="0"/>
              <w:spacing w:line="240" w:lineRule="auto"/>
              <w:jc w:val="left"/>
              <w:rPr>
                <w:rFonts w:ascii="仿宋" w:hAnsi="仿宋" w:eastAsia="仿宋" w:cs="宋体"/>
                <w:color w:val="000000"/>
                <w:kern w:val="0"/>
              </w:rPr>
            </w:pPr>
            <w:r>
              <w:rPr>
                <w:rFonts w:hint="eastAsia" w:ascii="仿宋" w:hAnsi="仿宋" w:eastAsia="仿宋" w:cs="宋体"/>
                <w:color w:val="000000"/>
                <w:kern w:val="0"/>
              </w:rPr>
              <w:t>考核日期：</w:t>
            </w:r>
          </w:p>
        </w:tc>
      </w:tr>
    </w:tbl>
    <w:p>
      <w:pPr>
        <w:pStyle w:val="18"/>
        <w:pageBreakBefore w:val="0"/>
        <w:tabs>
          <w:tab w:val="left" w:pos="567"/>
        </w:tabs>
        <w:kinsoku/>
        <w:wordWrap/>
        <w:topLinePunct w:val="0"/>
        <w:bidi w:val="0"/>
        <w:spacing w:line="575" w:lineRule="atLeast"/>
        <w:ind w:firstLine="56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考核得分计算方式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342"/>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b/>
              </w:rPr>
            </w:pPr>
            <w:r>
              <w:rPr>
                <w:rFonts w:hint="eastAsia" w:ascii="仿宋" w:hAnsi="仿宋" w:eastAsia="仿宋" w:cs="宋体"/>
                <w:b/>
              </w:rPr>
              <w:t>考核项目</w:t>
            </w:r>
          </w:p>
        </w:tc>
        <w:tc>
          <w:tcPr>
            <w:tcW w:w="1342"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b/>
              </w:rPr>
            </w:pPr>
            <w:r>
              <w:rPr>
                <w:rFonts w:hint="eastAsia" w:ascii="仿宋" w:hAnsi="仿宋" w:eastAsia="仿宋" w:cs="宋体"/>
                <w:b/>
              </w:rPr>
              <w:t>权重</w:t>
            </w:r>
          </w:p>
        </w:tc>
        <w:tc>
          <w:tcPr>
            <w:tcW w:w="3468"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b/>
              </w:rPr>
            </w:pPr>
            <w:r>
              <w:rPr>
                <w:rFonts w:hint="eastAsia" w:ascii="仿宋" w:hAnsi="仿宋" w:eastAsia="仿宋" w:cs="宋体"/>
                <w:b/>
              </w:rPr>
              <w:t>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物业服务质量考核表</w:t>
            </w:r>
          </w:p>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当季度的考核得分</w:t>
            </w:r>
          </w:p>
        </w:tc>
        <w:tc>
          <w:tcPr>
            <w:tcW w:w="1342" w:type="dxa"/>
            <w:vAlign w:val="center"/>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70%</w:t>
            </w:r>
          </w:p>
        </w:tc>
        <w:tc>
          <w:tcPr>
            <w:tcW w:w="3468"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考核工作小组最终得分</w:t>
            </w:r>
          </w:p>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乘以70%转换得分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师生满意度</w:t>
            </w:r>
          </w:p>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问卷调查</w:t>
            </w:r>
          </w:p>
        </w:tc>
        <w:tc>
          <w:tcPr>
            <w:tcW w:w="1342" w:type="dxa"/>
            <w:vAlign w:val="center"/>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30%</w:t>
            </w:r>
          </w:p>
        </w:tc>
        <w:tc>
          <w:tcPr>
            <w:tcW w:w="3468" w:type="dxa"/>
          </w:tcPr>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 xml:space="preserve">师生满意度最终得分  </w:t>
            </w:r>
          </w:p>
          <w:p>
            <w:pPr>
              <w:pStyle w:val="18"/>
              <w:pageBreakBefore w:val="0"/>
              <w:tabs>
                <w:tab w:val="left" w:pos="567"/>
              </w:tabs>
              <w:kinsoku/>
              <w:wordWrap/>
              <w:topLinePunct w:val="0"/>
              <w:bidi w:val="0"/>
              <w:spacing w:line="240" w:lineRule="auto"/>
              <w:ind w:firstLine="0" w:firstLineChars="0"/>
              <w:jc w:val="center"/>
              <w:rPr>
                <w:rFonts w:ascii="仿宋" w:hAnsi="仿宋" w:eastAsia="仿宋" w:cs="宋体"/>
                <w:color w:val="000000"/>
              </w:rPr>
            </w:pPr>
            <w:r>
              <w:rPr>
                <w:rFonts w:hint="eastAsia" w:ascii="仿宋" w:hAnsi="仿宋" w:eastAsia="仿宋" w:cs="宋体"/>
                <w:color w:val="000000"/>
              </w:rPr>
              <w:t>乘以30%转换得分</w:t>
            </w:r>
          </w:p>
        </w:tc>
      </w:tr>
    </w:tbl>
    <w:p>
      <w:pPr>
        <w:pStyle w:val="18"/>
        <w:pageBreakBefore w:val="0"/>
        <w:tabs>
          <w:tab w:val="left" w:pos="567"/>
        </w:tabs>
        <w:kinsoku/>
        <w:wordWrap/>
        <w:topLinePunct w:val="0"/>
        <w:bidi w:val="0"/>
        <w:spacing w:line="575" w:lineRule="atLeast"/>
        <w:ind w:firstLine="56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考核等级</w:t>
      </w:r>
    </w:p>
    <w:p>
      <w:pPr>
        <w:pageBreakBefore w:val="0"/>
        <w:tabs>
          <w:tab w:val="left" w:pos="567"/>
        </w:tabs>
        <w:kinsoku/>
        <w:wordWrap/>
        <w:topLinePunct w:val="0"/>
        <w:bidi w:val="0"/>
        <w:spacing w:line="560" w:lineRule="exact"/>
        <w:ind w:firstLine="552" w:firstLineChars="200"/>
        <w:rPr>
          <w:rFonts w:ascii="仿宋" w:hAnsi="仿宋" w:eastAsia="仿宋" w:cs="宋体"/>
          <w:spacing w:val="-2"/>
          <w:sz w:val="28"/>
          <w:szCs w:val="28"/>
        </w:rPr>
      </w:pPr>
      <w:r>
        <w:rPr>
          <w:rFonts w:hint="eastAsia" w:ascii="仿宋" w:hAnsi="仿宋" w:eastAsia="仿宋" w:cs="宋体"/>
          <w:spacing w:val="-2"/>
          <w:sz w:val="28"/>
          <w:szCs w:val="28"/>
        </w:rPr>
        <w:t>（1）考核分90分（含90分）以上为优秀。</w:t>
      </w:r>
    </w:p>
    <w:p>
      <w:pPr>
        <w:pageBreakBefore w:val="0"/>
        <w:tabs>
          <w:tab w:val="left" w:pos="567"/>
        </w:tabs>
        <w:kinsoku/>
        <w:wordWrap/>
        <w:topLinePunct w:val="0"/>
        <w:bidi w:val="0"/>
        <w:spacing w:line="560" w:lineRule="exact"/>
        <w:ind w:firstLine="552" w:firstLineChars="200"/>
        <w:rPr>
          <w:rFonts w:ascii="仿宋" w:hAnsi="仿宋" w:eastAsia="仿宋" w:cs="宋体"/>
          <w:spacing w:val="-2"/>
          <w:sz w:val="28"/>
          <w:szCs w:val="28"/>
        </w:rPr>
      </w:pPr>
      <w:r>
        <w:rPr>
          <w:rFonts w:hint="eastAsia" w:ascii="仿宋" w:hAnsi="仿宋" w:eastAsia="仿宋" w:cs="宋体"/>
          <w:spacing w:val="-2"/>
          <w:sz w:val="28"/>
          <w:szCs w:val="28"/>
        </w:rPr>
        <w:t>（2）考核分89分～80分为良好。</w:t>
      </w:r>
    </w:p>
    <w:p>
      <w:pPr>
        <w:pStyle w:val="18"/>
        <w:pageBreakBefore w:val="0"/>
        <w:tabs>
          <w:tab w:val="left" w:pos="567"/>
        </w:tabs>
        <w:kinsoku/>
        <w:wordWrap/>
        <w:topLinePunct w:val="0"/>
        <w:bidi w:val="0"/>
        <w:spacing w:line="560" w:lineRule="exact"/>
        <w:ind w:firstLine="552"/>
        <w:rPr>
          <w:rFonts w:ascii="仿宋" w:hAnsi="仿宋" w:eastAsia="仿宋" w:cs="宋体"/>
          <w:spacing w:val="-2"/>
          <w:sz w:val="28"/>
          <w:szCs w:val="28"/>
        </w:rPr>
      </w:pPr>
      <w:r>
        <w:rPr>
          <w:rFonts w:hint="eastAsia" w:ascii="仿宋" w:hAnsi="仿宋" w:eastAsia="仿宋" w:cs="宋体"/>
          <w:spacing w:val="-2"/>
          <w:sz w:val="28"/>
          <w:szCs w:val="28"/>
        </w:rPr>
        <w:t>（3）考核分79分～70分为合格。</w:t>
      </w:r>
    </w:p>
    <w:p>
      <w:pPr>
        <w:pageBreakBefore w:val="0"/>
        <w:tabs>
          <w:tab w:val="left" w:pos="567"/>
        </w:tabs>
        <w:kinsoku/>
        <w:wordWrap/>
        <w:topLinePunct w:val="0"/>
        <w:bidi w:val="0"/>
        <w:spacing w:line="560" w:lineRule="exact"/>
        <w:ind w:firstLine="552" w:firstLineChars="200"/>
        <w:rPr>
          <w:rFonts w:ascii="仿宋" w:hAnsi="仿宋" w:eastAsia="仿宋" w:cs="宋体"/>
          <w:spacing w:val="-2"/>
          <w:sz w:val="28"/>
          <w:szCs w:val="28"/>
        </w:rPr>
      </w:pPr>
      <w:r>
        <w:rPr>
          <w:rFonts w:hint="eastAsia" w:ascii="仿宋" w:hAnsi="仿宋" w:eastAsia="仿宋" w:cs="宋体"/>
          <w:spacing w:val="-2"/>
          <w:sz w:val="28"/>
          <w:szCs w:val="28"/>
        </w:rPr>
        <w:t>（4）考核分69分～60分为基本合格。</w:t>
      </w:r>
    </w:p>
    <w:p>
      <w:pPr>
        <w:pageBreakBefore w:val="0"/>
        <w:tabs>
          <w:tab w:val="left" w:pos="567"/>
        </w:tabs>
        <w:kinsoku/>
        <w:wordWrap/>
        <w:topLinePunct w:val="0"/>
        <w:bidi w:val="0"/>
        <w:spacing w:line="560" w:lineRule="exact"/>
        <w:ind w:firstLine="552" w:firstLineChars="200"/>
        <w:rPr>
          <w:rFonts w:ascii="仿宋" w:hAnsi="仿宋" w:eastAsia="仿宋" w:cs="宋体"/>
          <w:spacing w:val="-2"/>
          <w:sz w:val="28"/>
          <w:szCs w:val="28"/>
        </w:rPr>
      </w:pPr>
      <w:r>
        <w:rPr>
          <w:rFonts w:hint="eastAsia" w:ascii="仿宋" w:hAnsi="仿宋" w:eastAsia="仿宋" w:cs="宋体"/>
          <w:spacing w:val="-2"/>
          <w:sz w:val="28"/>
          <w:szCs w:val="28"/>
        </w:rPr>
        <w:t>（5）考核分59分（含59分）以下为不合格。</w:t>
      </w:r>
    </w:p>
    <w:p>
      <w:pPr>
        <w:pStyle w:val="18"/>
        <w:pageBreakBefore w:val="0"/>
        <w:tabs>
          <w:tab w:val="left" w:pos="567"/>
        </w:tabs>
        <w:kinsoku/>
        <w:wordWrap/>
        <w:topLinePunct w:val="0"/>
        <w:bidi w:val="0"/>
        <w:spacing w:line="575" w:lineRule="atLeast"/>
        <w:ind w:firstLine="560"/>
        <w:rPr>
          <w:rFonts w:ascii="仿宋" w:hAnsi="仿宋" w:eastAsia="仿宋"/>
          <w:bCs/>
          <w:sz w:val="28"/>
          <w:szCs w:val="28"/>
        </w:rPr>
      </w:pPr>
      <w:r>
        <w:rPr>
          <w:rFonts w:hint="eastAsia" w:ascii="仿宋" w:hAnsi="仿宋" w:eastAsia="仿宋"/>
          <w:bCs/>
          <w:sz w:val="28"/>
          <w:szCs w:val="28"/>
        </w:rPr>
        <w:t>5</w:t>
      </w:r>
      <w:r>
        <w:rPr>
          <w:rFonts w:ascii="仿宋" w:hAnsi="仿宋" w:eastAsia="仿宋"/>
          <w:bCs/>
          <w:sz w:val="28"/>
          <w:szCs w:val="28"/>
        </w:rPr>
        <w:t>.</w:t>
      </w:r>
      <w:r>
        <w:rPr>
          <w:rFonts w:hint="eastAsia" w:ascii="仿宋" w:hAnsi="仿宋" w:eastAsia="仿宋"/>
          <w:bCs/>
          <w:sz w:val="28"/>
          <w:szCs w:val="28"/>
        </w:rPr>
        <w:t>考核奖惩</w:t>
      </w:r>
    </w:p>
    <w:p>
      <w:pPr>
        <w:pageBreakBefore w:val="0"/>
        <w:kinsoku/>
        <w:wordWrap/>
        <w:topLinePunct w:val="0"/>
        <w:bidi w:val="0"/>
        <w:spacing w:line="560" w:lineRule="exact"/>
        <w:ind w:firstLine="552" w:firstLineChars="200"/>
        <w:jc w:val="left"/>
        <w:rPr>
          <w:rFonts w:ascii="仿宋" w:hAnsi="仿宋" w:eastAsia="仿宋" w:cs="宋体"/>
          <w:sz w:val="28"/>
          <w:szCs w:val="28"/>
        </w:rPr>
      </w:pPr>
      <w:r>
        <w:rPr>
          <w:rFonts w:hint="eastAsia" w:ascii="仿宋" w:hAnsi="仿宋" w:eastAsia="仿宋" w:cs="宋体"/>
          <w:spacing w:val="-2"/>
          <w:sz w:val="28"/>
          <w:szCs w:val="28"/>
        </w:rPr>
        <w:t>（1）</w:t>
      </w:r>
      <w:r>
        <w:rPr>
          <w:rFonts w:hint="eastAsia" w:ascii="仿宋" w:hAnsi="仿宋" w:eastAsia="仿宋" w:cs="宋体"/>
          <w:sz w:val="28"/>
          <w:szCs w:val="28"/>
        </w:rPr>
        <w:t>季度考核分高于80分（含80分），考核达到优秀或良好等级的，根据合同全额拨付下季度服务费；季度考核分在79分～70分（含70分），为合格，给予书面警告并酌情扣除下季度5%服务费；季度考核分在69分～60分（含60分），为基本合格，给予书面警告并酌情扣除下季度10%服务费；季度考核分在60分以下，为不合格，酌情扣除下季度20%服务费，校方有权提前解除合同。</w:t>
      </w:r>
    </w:p>
    <w:p>
      <w:pPr>
        <w:pageBreakBefore w:val="0"/>
        <w:kinsoku/>
        <w:wordWrap/>
        <w:topLinePunct w:val="0"/>
        <w:bidi w:val="0"/>
        <w:spacing w:line="560" w:lineRule="exact"/>
        <w:ind w:firstLine="552" w:firstLineChars="200"/>
        <w:jc w:val="left"/>
        <w:rPr>
          <w:rFonts w:ascii="仿宋" w:hAnsi="仿宋" w:eastAsia="仿宋" w:cs="宋体"/>
          <w:sz w:val="28"/>
          <w:szCs w:val="28"/>
        </w:rPr>
      </w:pPr>
      <w:r>
        <w:rPr>
          <w:rFonts w:hint="eastAsia" w:ascii="仿宋" w:hAnsi="仿宋" w:eastAsia="仿宋" w:cs="宋体"/>
          <w:spacing w:val="-2"/>
          <w:sz w:val="28"/>
          <w:szCs w:val="28"/>
        </w:rPr>
        <w:t>（</w:t>
      </w:r>
      <w:r>
        <w:rPr>
          <w:rFonts w:ascii="仿宋" w:hAnsi="仿宋" w:eastAsia="仿宋" w:cs="宋体"/>
          <w:spacing w:val="-2"/>
          <w:sz w:val="28"/>
          <w:szCs w:val="28"/>
        </w:rPr>
        <w:t>2</w:t>
      </w:r>
      <w:r>
        <w:rPr>
          <w:rFonts w:hint="eastAsia" w:ascii="仿宋" w:hAnsi="仿宋" w:eastAsia="仿宋" w:cs="宋体"/>
          <w:spacing w:val="-2"/>
          <w:sz w:val="28"/>
          <w:szCs w:val="28"/>
        </w:rPr>
        <w:t>）</w:t>
      </w:r>
      <w:r>
        <w:rPr>
          <w:rFonts w:hint="eastAsia" w:ascii="仿宋" w:hAnsi="仿宋" w:eastAsia="仿宋" w:cs="宋体"/>
          <w:sz w:val="28"/>
          <w:szCs w:val="28"/>
        </w:rPr>
        <w:t>因物业团队或个人渎职、失职或对重大问题失察产生严重后果的，该季度考核不合格。</w:t>
      </w:r>
    </w:p>
    <w:p>
      <w:pPr>
        <w:pageBreakBefore w:val="0"/>
        <w:kinsoku/>
        <w:wordWrap/>
        <w:topLinePunct w:val="0"/>
        <w:bidi w:val="0"/>
        <w:spacing w:line="560" w:lineRule="exact"/>
        <w:ind w:firstLine="552" w:firstLineChars="200"/>
        <w:jc w:val="left"/>
        <w:rPr>
          <w:rFonts w:ascii="仿宋" w:hAnsi="仿宋" w:eastAsia="仿宋" w:cs="宋体"/>
          <w:sz w:val="28"/>
          <w:szCs w:val="28"/>
        </w:rPr>
      </w:pPr>
      <w:r>
        <w:rPr>
          <w:rFonts w:hint="eastAsia" w:ascii="仿宋" w:hAnsi="仿宋" w:eastAsia="仿宋" w:cs="宋体"/>
          <w:spacing w:val="-2"/>
          <w:sz w:val="28"/>
          <w:szCs w:val="28"/>
        </w:rPr>
        <w:t>（</w:t>
      </w:r>
      <w:r>
        <w:rPr>
          <w:rFonts w:ascii="仿宋" w:hAnsi="仿宋" w:eastAsia="仿宋" w:cs="宋体"/>
          <w:spacing w:val="-2"/>
          <w:sz w:val="28"/>
          <w:szCs w:val="28"/>
        </w:rPr>
        <w:t>3</w:t>
      </w:r>
      <w:r>
        <w:rPr>
          <w:rFonts w:hint="eastAsia" w:ascii="仿宋" w:hAnsi="仿宋" w:eastAsia="仿宋" w:cs="宋体"/>
          <w:spacing w:val="-2"/>
          <w:sz w:val="28"/>
          <w:szCs w:val="28"/>
        </w:rPr>
        <w:t>）</w:t>
      </w:r>
      <w:r>
        <w:rPr>
          <w:rFonts w:hint="eastAsia" w:ascii="仿宋" w:hAnsi="仿宋" w:eastAsia="仿宋" w:cs="宋体"/>
          <w:sz w:val="28"/>
          <w:szCs w:val="28"/>
        </w:rPr>
        <w:t>考核中发现的工作问题，校方将发放整改通知书，如物业公司在规定时间内整改不到位，该季度考核不合格，且校方有权推迟发放下季度服务费。</w:t>
      </w:r>
    </w:p>
    <w:p>
      <w:pPr>
        <w:pageBreakBefore w:val="0"/>
        <w:tabs>
          <w:tab w:val="left" w:pos="567"/>
        </w:tabs>
        <w:kinsoku/>
        <w:wordWrap/>
        <w:topLinePunct w:val="0"/>
        <w:bidi w:val="0"/>
        <w:spacing w:line="560" w:lineRule="exact"/>
        <w:ind w:firstLine="552" w:firstLineChars="200"/>
        <w:rPr>
          <w:rFonts w:ascii="仿宋" w:hAnsi="仿宋" w:eastAsia="仿宋"/>
          <w:sz w:val="28"/>
          <w:szCs w:val="28"/>
        </w:rPr>
      </w:pPr>
      <w:r>
        <w:rPr>
          <w:rFonts w:hint="eastAsia" w:ascii="仿宋" w:hAnsi="仿宋" w:eastAsia="仿宋" w:cs="宋体"/>
          <w:spacing w:val="-2"/>
          <w:sz w:val="28"/>
          <w:szCs w:val="28"/>
        </w:rPr>
        <w:t>（</w:t>
      </w:r>
      <w:r>
        <w:rPr>
          <w:rFonts w:ascii="仿宋" w:hAnsi="仿宋" w:eastAsia="仿宋" w:cs="宋体"/>
          <w:spacing w:val="-2"/>
          <w:sz w:val="28"/>
          <w:szCs w:val="28"/>
        </w:rPr>
        <w:t>4</w:t>
      </w:r>
      <w:r>
        <w:rPr>
          <w:rFonts w:hint="eastAsia" w:ascii="仿宋" w:hAnsi="仿宋" w:eastAsia="仿宋" w:cs="宋体"/>
          <w:spacing w:val="-2"/>
          <w:sz w:val="28"/>
          <w:szCs w:val="28"/>
        </w:rPr>
        <w:t>）</w:t>
      </w:r>
      <w:r>
        <w:rPr>
          <w:rFonts w:hint="eastAsia" w:ascii="仿宋" w:hAnsi="仿宋" w:eastAsia="仿宋" w:cs="宋体"/>
          <w:sz w:val="28"/>
          <w:szCs w:val="28"/>
        </w:rPr>
        <w:t>服务期间提出合理化意见建议并取得成效，酌情给予适当奖励。</w:t>
      </w:r>
    </w:p>
    <w:sectPr>
      <w:footerReference r:id="rId5" w:type="default"/>
      <w:pgSz w:w="11906" w:h="16838"/>
      <w:pgMar w:top="1440" w:right="1746" w:bottom="1440" w:left="17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4801"/>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2D6B"/>
    <w:multiLevelType w:val="multilevel"/>
    <w:tmpl w:val="055F2D6B"/>
    <w:lvl w:ilvl="0" w:tentative="0">
      <w:start w:val="1"/>
      <w:numFmt w:val="decimal"/>
      <w:suff w:val="space"/>
      <w:lvlText w:val="%1."/>
      <w:lvlJc w:val="left"/>
      <w:pPr>
        <w:ind w:left="567" w:hanging="567"/>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125741F0"/>
    <w:multiLevelType w:val="multilevel"/>
    <w:tmpl w:val="125741F0"/>
    <w:lvl w:ilvl="0" w:tentative="0">
      <w:start w:val="1"/>
      <w:numFmt w:val="decimal"/>
      <w:suff w:val="space"/>
      <w:lvlText w:val="%1."/>
      <w:lvlJc w:val="left"/>
      <w:pPr>
        <w:ind w:left="846"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22BF3708"/>
    <w:multiLevelType w:val="multilevel"/>
    <w:tmpl w:val="22BF3708"/>
    <w:lvl w:ilvl="0" w:tentative="0">
      <w:start w:val="1"/>
      <w:numFmt w:val="chineseCountingThousand"/>
      <w:pStyle w:val="2"/>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D543BA8"/>
    <w:multiLevelType w:val="multilevel"/>
    <w:tmpl w:val="2D543BA8"/>
    <w:lvl w:ilvl="0" w:tentative="0">
      <w:start w:val="1"/>
      <w:numFmt w:val="chineseCounting"/>
      <w:pStyle w:val="3"/>
      <w:lvlText w:val="（%1）"/>
      <w:lvlJc w:val="left"/>
      <w:pPr>
        <w:ind w:left="440" w:hanging="440"/>
      </w:pPr>
      <w:rPr>
        <w:rFonts w:hint="eastAsia"/>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3953685A"/>
    <w:multiLevelType w:val="multilevel"/>
    <w:tmpl w:val="3953685A"/>
    <w:lvl w:ilvl="0" w:tentative="0">
      <w:start w:val="1"/>
      <w:numFmt w:val="decimal"/>
      <w:suff w:val="space"/>
      <w:lvlText w:val="%1."/>
      <w:lvlJc w:val="left"/>
      <w:pPr>
        <w:ind w:left="840"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3E975694"/>
    <w:multiLevelType w:val="multilevel"/>
    <w:tmpl w:val="3E975694"/>
    <w:lvl w:ilvl="0" w:tentative="0">
      <w:start w:val="1"/>
      <w:numFmt w:val="decimal"/>
      <w:suff w:val="space"/>
      <w:lvlText w:val="%1."/>
      <w:lvlJc w:val="left"/>
      <w:pPr>
        <w:ind w:left="840"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446470E2"/>
    <w:multiLevelType w:val="multilevel"/>
    <w:tmpl w:val="446470E2"/>
    <w:lvl w:ilvl="0" w:tentative="0">
      <w:start w:val="1"/>
      <w:numFmt w:val="decimal"/>
      <w:pStyle w:val="4"/>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7">
    <w:nsid w:val="491978D7"/>
    <w:multiLevelType w:val="multilevel"/>
    <w:tmpl w:val="491978D7"/>
    <w:lvl w:ilvl="0" w:tentative="0">
      <w:start w:val="1"/>
      <w:numFmt w:val="decimal"/>
      <w:suff w:val="space"/>
      <w:lvlText w:val="%1."/>
      <w:lvlJc w:val="left"/>
      <w:pPr>
        <w:ind w:left="567" w:hanging="567"/>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4A82207A"/>
    <w:multiLevelType w:val="multilevel"/>
    <w:tmpl w:val="4A82207A"/>
    <w:lvl w:ilvl="0" w:tentative="0">
      <w:start w:val="1"/>
      <w:numFmt w:val="decimal"/>
      <w:suff w:val="space"/>
      <w:lvlText w:val="%1."/>
      <w:lvlJc w:val="left"/>
      <w:pPr>
        <w:ind w:left="567" w:hanging="567"/>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50C1436F"/>
    <w:multiLevelType w:val="multilevel"/>
    <w:tmpl w:val="50C1436F"/>
    <w:lvl w:ilvl="0" w:tentative="0">
      <w:start w:val="1"/>
      <w:numFmt w:val="decimal"/>
      <w:suff w:val="space"/>
      <w:lvlText w:val="%1."/>
      <w:lvlJc w:val="left"/>
      <w:pPr>
        <w:ind w:left="567" w:hanging="567"/>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8"/>
  </w:num>
  <w:num w:numId="8">
    <w:abstractNumId w:val="9"/>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ZDMwOTFhZGE2ZDZiNzk3ZTIzMTgzNWIxODlkNTkifQ=="/>
  </w:docVars>
  <w:rsids>
    <w:rsidRoot w:val="00DE71E9"/>
    <w:rsid w:val="000271F6"/>
    <w:rsid w:val="00044FAC"/>
    <w:rsid w:val="00060778"/>
    <w:rsid w:val="00072814"/>
    <w:rsid w:val="0008224D"/>
    <w:rsid w:val="000A189F"/>
    <w:rsid w:val="000B490B"/>
    <w:rsid w:val="000C5A28"/>
    <w:rsid w:val="000D0B69"/>
    <w:rsid w:val="000D3E67"/>
    <w:rsid w:val="000E217E"/>
    <w:rsid w:val="000E7EC1"/>
    <w:rsid w:val="000F26B2"/>
    <w:rsid w:val="000F56C5"/>
    <w:rsid w:val="001153B0"/>
    <w:rsid w:val="00121319"/>
    <w:rsid w:val="0012156D"/>
    <w:rsid w:val="00142ACA"/>
    <w:rsid w:val="00150FD5"/>
    <w:rsid w:val="0015160F"/>
    <w:rsid w:val="00151BC9"/>
    <w:rsid w:val="001721A1"/>
    <w:rsid w:val="0018233D"/>
    <w:rsid w:val="0018503C"/>
    <w:rsid w:val="001A48A1"/>
    <w:rsid w:val="001B2381"/>
    <w:rsid w:val="001B6FC8"/>
    <w:rsid w:val="001B7D9A"/>
    <w:rsid w:val="001F0CC6"/>
    <w:rsid w:val="001F350A"/>
    <w:rsid w:val="001F39EE"/>
    <w:rsid w:val="0020549A"/>
    <w:rsid w:val="002061A5"/>
    <w:rsid w:val="0021167A"/>
    <w:rsid w:val="002139C5"/>
    <w:rsid w:val="00262B34"/>
    <w:rsid w:val="002708C1"/>
    <w:rsid w:val="00290C81"/>
    <w:rsid w:val="002941E5"/>
    <w:rsid w:val="002953A9"/>
    <w:rsid w:val="002974E7"/>
    <w:rsid w:val="002A0E0A"/>
    <w:rsid w:val="002B22AF"/>
    <w:rsid w:val="002E1599"/>
    <w:rsid w:val="003008CE"/>
    <w:rsid w:val="003064EA"/>
    <w:rsid w:val="00381B7D"/>
    <w:rsid w:val="00381C65"/>
    <w:rsid w:val="003C25A3"/>
    <w:rsid w:val="003D183C"/>
    <w:rsid w:val="003D528A"/>
    <w:rsid w:val="00403446"/>
    <w:rsid w:val="00406F0E"/>
    <w:rsid w:val="00410B42"/>
    <w:rsid w:val="0043208A"/>
    <w:rsid w:val="004555BF"/>
    <w:rsid w:val="00460B99"/>
    <w:rsid w:val="00463767"/>
    <w:rsid w:val="004708F8"/>
    <w:rsid w:val="00472A3A"/>
    <w:rsid w:val="00472F5F"/>
    <w:rsid w:val="00474D9E"/>
    <w:rsid w:val="00495170"/>
    <w:rsid w:val="00496250"/>
    <w:rsid w:val="004966A7"/>
    <w:rsid w:val="004A41F6"/>
    <w:rsid w:val="004B1B3B"/>
    <w:rsid w:val="004B637F"/>
    <w:rsid w:val="004E5B87"/>
    <w:rsid w:val="004F247B"/>
    <w:rsid w:val="004F2F01"/>
    <w:rsid w:val="0050171F"/>
    <w:rsid w:val="005139E8"/>
    <w:rsid w:val="00515A17"/>
    <w:rsid w:val="00522E25"/>
    <w:rsid w:val="00526BD6"/>
    <w:rsid w:val="00541E30"/>
    <w:rsid w:val="00545126"/>
    <w:rsid w:val="00565F35"/>
    <w:rsid w:val="00580287"/>
    <w:rsid w:val="005831C6"/>
    <w:rsid w:val="00584A0C"/>
    <w:rsid w:val="00586419"/>
    <w:rsid w:val="005B722D"/>
    <w:rsid w:val="005C1369"/>
    <w:rsid w:val="005E24BD"/>
    <w:rsid w:val="005E51FA"/>
    <w:rsid w:val="005F1BB0"/>
    <w:rsid w:val="00604919"/>
    <w:rsid w:val="00606949"/>
    <w:rsid w:val="0061251E"/>
    <w:rsid w:val="0061543D"/>
    <w:rsid w:val="00624C07"/>
    <w:rsid w:val="006344C7"/>
    <w:rsid w:val="006414B1"/>
    <w:rsid w:val="00650E8D"/>
    <w:rsid w:val="006676F6"/>
    <w:rsid w:val="006709D4"/>
    <w:rsid w:val="00696795"/>
    <w:rsid w:val="0069724F"/>
    <w:rsid w:val="006C0320"/>
    <w:rsid w:val="006C4199"/>
    <w:rsid w:val="006C57A9"/>
    <w:rsid w:val="006E4946"/>
    <w:rsid w:val="006E7B9D"/>
    <w:rsid w:val="006F09E0"/>
    <w:rsid w:val="006F2DCF"/>
    <w:rsid w:val="006F536C"/>
    <w:rsid w:val="00710CA2"/>
    <w:rsid w:val="00710EFF"/>
    <w:rsid w:val="00721F2A"/>
    <w:rsid w:val="007246F1"/>
    <w:rsid w:val="007610FB"/>
    <w:rsid w:val="00764A8E"/>
    <w:rsid w:val="00767D61"/>
    <w:rsid w:val="00784613"/>
    <w:rsid w:val="0079553A"/>
    <w:rsid w:val="007A6C01"/>
    <w:rsid w:val="007A6C2A"/>
    <w:rsid w:val="007B51BC"/>
    <w:rsid w:val="007D63BE"/>
    <w:rsid w:val="007F7D77"/>
    <w:rsid w:val="00802176"/>
    <w:rsid w:val="008035F5"/>
    <w:rsid w:val="00803695"/>
    <w:rsid w:val="00814D34"/>
    <w:rsid w:val="00820AF2"/>
    <w:rsid w:val="0082512A"/>
    <w:rsid w:val="008263F9"/>
    <w:rsid w:val="00836CB1"/>
    <w:rsid w:val="0089000F"/>
    <w:rsid w:val="008D552C"/>
    <w:rsid w:val="008D6094"/>
    <w:rsid w:val="008E2E00"/>
    <w:rsid w:val="008E361E"/>
    <w:rsid w:val="008F7EF6"/>
    <w:rsid w:val="00903BFD"/>
    <w:rsid w:val="0091406E"/>
    <w:rsid w:val="00925A17"/>
    <w:rsid w:val="009273E3"/>
    <w:rsid w:val="00930AFD"/>
    <w:rsid w:val="00931FED"/>
    <w:rsid w:val="00942513"/>
    <w:rsid w:val="00946644"/>
    <w:rsid w:val="00951053"/>
    <w:rsid w:val="00960D31"/>
    <w:rsid w:val="00972B5D"/>
    <w:rsid w:val="00973A79"/>
    <w:rsid w:val="0097555A"/>
    <w:rsid w:val="00975B76"/>
    <w:rsid w:val="0098397F"/>
    <w:rsid w:val="00994C97"/>
    <w:rsid w:val="00996779"/>
    <w:rsid w:val="009A6D12"/>
    <w:rsid w:val="009E71C2"/>
    <w:rsid w:val="009E738D"/>
    <w:rsid w:val="009E755C"/>
    <w:rsid w:val="009F2CBC"/>
    <w:rsid w:val="009F33C3"/>
    <w:rsid w:val="00A076A9"/>
    <w:rsid w:val="00A10CF4"/>
    <w:rsid w:val="00A1167D"/>
    <w:rsid w:val="00A11982"/>
    <w:rsid w:val="00A47132"/>
    <w:rsid w:val="00A5523B"/>
    <w:rsid w:val="00A66807"/>
    <w:rsid w:val="00A66D99"/>
    <w:rsid w:val="00A73D88"/>
    <w:rsid w:val="00A94E23"/>
    <w:rsid w:val="00AB3019"/>
    <w:rsid w:val="00AD1DD0"/>
    <w:rsid w:val="00AD4E24"/>
    <w:rsid w:val="00AD70AC"/>
    <w:rsid w:val="00B076E1"/>
    <w:rsid w:val="00B13969"/>
    <w:rsid w:val="00B21530"/>
    <w:rsid w:val="00B41C66"/>
    <w:rsid w:val="00B4679C"/>
    <w:rsid w:val="00B51097"/>
    <w:rsid w:val="00B7304D"/>
    <w:rsid w:val="00B76788"/>
    <w:rsid w:val="00B82B89"/>
    <w:rsid w:val="00B9201B"/>
    <w:rsid w:val="00BA53E6"/>
    <w:rsid w:val="00BA7D2A"/>
    <w:rsid w:val="00BB0C6E"/>
    <w:rsid w:val="00BC7CD7"/>
    <w:rsid w:val="00BD5AF0"/>
    <w:rsid w:val="00BD6624"/>
    <w:rsid w:val="00BD67AC"/>
    <w:rsid w:val="00BE03C3"/>
    <w:rsid w:val="00C328FB"/>
    <w:rsid w:val="00C36F66"/>
    <w:rsid w:val="00C37760"/>
    <w:rsid w:val="00C45F5A"/>
    <w:rsid w:val="00C47873"/>
    <w:rsid w:val="00C5371B"/>
    <w:rsid w:val="00C53FB7"/>
    <w:rsid w:val="00C6236F"/>
    <w:rsid w:val="00C63581"/>
    <w:rsid w:val="00C86B97"/>
    <w:rsid w:val="00C93675"/>
    <w:rsid w:val="00CA7520"/>
    <w:rsid w:val="00CA7CDD"/>
    <w:rsid w:val="00CA7FC8"/>
    <w:rsid w:val="00CB3ADD"/>
    <w:rsid w:val="00CC4B18"/>
    <w:rsid w:val="00CE0DE5"/>
    <w:rsid w:val="00CE1DD2"/>
    <w:rsid w:val="00CF7A79"/>
    <w:rsid w:val="00D030F1"/>
    <w:rsid w:val="00D0363D"/>
    <w:rsid w:val="00D03860"/>
    <w:rsid w:val="00D04FBC"/>
    <w:rsid w:val="00D10CF1"/>
    <w:rsid w:val="00D13EDD"/>
    <w:rsid w:val="00D3238B"/>
    <w:rsid w:val="00D362A7"/>
    <w:rsid w:val="00D4274B"/>
    <w:rsid w:val="00D45D9E"/>
    <w:rsid w:val="00D51957"/>
    <w:rsid w:val="00D60086"/>
    <w:rsid w:val="00D630D6"/>
    <w:rsid w:val="00D70EDE"/>
    <w:rsid w:val="00D77CEF"/>
    <w:rsid w:val="00D82458"/>
    <w:rsid w:val="00D9192B"/>
    <w:rsid w:val="00D94D1A"/>
    <w:rsid w:val="00DA49EF"/>
    <w:rsid w:val="00DA55FA"/>
    <w:rsid w:val="00DB690A"/>
    <w:rsid w:val="00DD0AE5"/>
    <w:rsid w:val="00DD12A5"/>
    <w:rsid w:val="00DD6BEA"/>
    <w:rsid w:val="00DE71E9"/>
    <w:rsid w:val="00E22107"/>
    <w:rsid w:val="00E24771"/>
    <w:rsid w:val="00E4236B"/>
    <w:rsid w:val="00E76D1B"/>
    <w:rsid w:val="00E80B31"/>
    <w:rsid w:val="00E82D6B"/>
    <w:rsid w:val="00E83DD8"/>
    <w:rsid w:val="00EB3897"/>
    <w:rsid w:val="00ED0382"/>
    <w:rsid w:val="00ED4932"/>
    <w:rsid w:val="00EF2DBF"/>
    <w:rsid w:val="00F11569"/>
    <w:rsid w:val="00F147F7"/>
    <w:rsid w:val="00F24E02"/>
    <w:rsid w:val="00F3207C"/>
    <w:rsid w:val="00F33D72"/>
    <w:rsid w:val="00F3739B"/>
    <w:rsid w:val="00F4108B"/>
    <w:rsid w:val="00F5057F"/>
    <w:rsid w:val="00F52C9A"/>
    <w:rsid w:val="00F54DAC"/>
    <w:rsid w:val="00F57B6F"/>
    <w:rsid w:val="00F63474"/>
    <w:rsid w:val="00F675EB"/>
    <w:rsid w:val="00F85C4B"/>
    <w:rsid w:val="00F87C6A"/>
    <w:rsid w:val="00F902D8"/>
    <w:rsid w:val="00FC45C0"/>
    <w:rsid w:val="00FF0C78"/>
    <w:rsid w:val="014C1996"/>
    <w:rsid w:val="05EB6E6B"/>
    <w:rsid w:val="07DF72EC"/>
    <w:rsid w:val="09B17E43"/>
    <w:rsid w:val="09D36186"/>
    <w:rsid w:val="0DE03CC5"/>
    <w:rsid w:val="13B22036"/>
    <w:rsid w:val="15DE32D4"/>
    <w:rsid w:val="16417D10"/>
    <w:rsid w:val="17FE23B9"/>
    <w:rsid w:val="1ACA32D2"/>
    <w:rsid w:val="1F9A4AD4"/>
    <w:rsid w:val="213E1EEF"/>
    <w:rsid w:val="2306183B"/>
    <w:rsid w:val="232C7557"/>
    <w:rsid w:val="26F425DC"/>
    <w:rsid w:val="28C32063"/>
    <w:rsid w:val="29677822"/>
    <w:rsid w:val="2C620337"/>
    <w:rsid w:val="2DEB2302"/>
    <w:rsid w:val="3BB446E5"/>
    <w:rsid w:val="3C3136A4"/>
    <w:rsid w:val="3ED06A12"/>
    <w:rsid w:val="4317404F"/>
    <w:rsid w:val="43433A9A"/>
    <w:rsid w:val="468B5F08"/>
    <w:rsid w:val="4742226B"/>
    <w:rsid w:val="47D77DC3"/>
    <w:rsid w:val="49741357"/>
    <w:rsid w:val="4CFB53A8"/>
    <w:rsid w:val="57BA7DEC"/>
    <w:rsid w:val="584E5E80"/>
    <w:rsid w:val="58512310"/>
    <w:rsid w:val="5A454487"/>
    <w:rsid w:val="5CB01FC9"/>
    <w:rsid w:val="5E1278B8"/>
    <w:rsid w:val="62283A04"/>
    <w:rsid w:val="64733F17"/>
    <w:rsid w:val="678675E0"/>
    <w:rsid w:val="682317C9"/>
    <w:rsid w:val="6A17243D"/>
    <w:rsid w:val="6DE36C13"/>
    <w:rsid w:val="70BD0560"/>
    <w:rsid w:val="70DC17A8"/>
    <w:rsid w:val="73D02FF6"/>
    <w:rsid w:val="77527AFF"/>
    <w:rsid w:val="799F25F5"/>
    <w:rsid w:val="79BF6511"/>
    <w:rsid w:val="7BA6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5"/>
    <w:qFormat/>
    <w:uiPriority w:val="9"/>
    <w:pPr>
      <w:keepNext/>
      <w:keepLines/>
      <w:numPr>
        <w:ilvl w:val="0"/>
        <w:numId w:val="1"/>
      </w:numPr>
      <w:spacing w:before="120" w:after="120" w:line="400" w:lineRule="exact"/>
      <w:outlineLvl w:val="0"/>
    </w:pPr>
    <w:rPr>
      <w:b/>
      <w:kern w:val="44"/>
      <w:sz w:val="28"/>
    </w:rPr>
  </w:style>
  <w:style w:type="paragraph" w:styleId="3">
    <w:name w:val="heading 2"/>
    <w:basedOn w:val="1"/>
    <w:next w:val="1"/>
    <w:unhideWhenUsed/>
    <w:qFormat/>
    <w:uiPriority w:val="9"/>
    <w:pPr>
      <w:keepNext/>
      <w:keepLines/>
      <w:numPr>
        <w:ilvl w:val="0"/>
        <w:numId w:val="2"/>
      </w:numPr>
      <w:spacing w:line="400" w:lineRule="exact"/>
      <w:outlineLvl w:val="1"/>
    </w:pPr>
    <w:rPr>
      <w:rFonts w:eastAsia="宋体" w:asciiTheme="majorHAnsi" w:hAnsiTheme="majorHAnsi" w:cstheme="majorBidi"/>
      <w:b/>
      <w:kern w:val="44"/>
      <w:szCs w:val="32"/>
    </w:rPr>
  </w:style>
  <w:style w:type="paragraph" w:styleId="4">
    <w:name w:val="heading 3"/>
    <w:basedOn w:val="1"/>
    <w:next w:val="1"/>
    <w:link w:val="31"/>
    <w:unhideWhenUsed/>
    <w:qFormat/>
    <w:uiPriority w:val="0"/>
    <w:pPr>
      <w:keepNext/>
      <w:keepLines/>
      <w:numPr>
        <w:ilvl w:val="0"/>
        <w:numId w:val="3"/>
      </w:numPr>
      <w:spacing w:before="120" w:after="120" w:line="400" w:lineRule="exact"/>
      <w:outlineLvl w:val="2"/>
    </w:pPr>
    <w:rPr>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Plain Text"/>
    <w:basedOn w:val="1"/>
    <w:link w:val="22"/>
    <w:qFormat/>
    <w:uiPriority w:val="0"/>
    <w:rPr>
      <w:rFonts w:ascii="宋体" w:hAnsi="Courier New"/>
      <w:szCs w:val="20"/>
    </w:rPr>
  </w:style>
  <w:style w:type="paragraph" w:styleId="7">
    <w:name w:val="Balloon Text"/>
    <w:basedOn w:val="1"/>
    <w:link w:val="21"/>
    <w:qFormat/>
    <w:uiPriority w:val="0"/>
    <w:pPr>
      <w:spacing w:line="240" w:lineRule="auto"/>
    </w:pPr>
    <w:rPr>
      <w:sz w:val="18"/>
      <w:szCs w:val="18"/>
    </w:rPr>
  </w:style>
  <w:style w:type="paragraph" w:styleId="8">
    <w:name w:val="footer"/>
    <w:basedOn w:val="1"/>
    <w:link w:val="17"/>
    <w:qFormat/>
    <w:uiPriority w:val="99"/>
    <w:pPr>
      <w:tabs>
        <w:tab w:val="center" w:pos="4153"/>
        <w:tab w:val="right" w:pos="8306"/>
      </w:tabs>
      <w:snapToGrid w:val="0"/>
      <w:spacing w:line="240" w:lineRule="auto"/>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List"/>
    <w:basedOn w:val="1"/>
    <w:qFormat/>
    <w:uiPriority w:val="0"/>
    <w:pPr>
      <w:spacing w:line="240" w:lineRule="auto"/>
      <w:ind w:left="200" w:hanging="200" w:hangingChars="200"/>
    </w:pPr>
    <w:rPr>
      <w:rFonts w:ascii="Times New Roman" w:hAnsi="Times New Roman" w:eastAsia="宋体" w:cs="Times New Roman"/>
      <w:sz w:val="21"/>
    </w:rPr>
  </w:style>
  <w:style w:type="paragraph" w:styleId="11">
    <w:name w:val="annotation subject"/>
    <w:basedOn w:val="5"/>
    <w:next w:val="5"/>
    <w:link w:val="20"/>
    <w:qFormat/>
    <w:uiPriority w:val="0"/>
    <w:rPr>
      <w:b/>
      <w:bCs/>
    </w:rPr>
  </w:style>
  <w:style w:type="table" w:styleId="13">
    <w:name w:val="Table Grid"/>
    <w:basedOn w:val="1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character" w:customStyle="1" w:styleId="17">
    <w:name w:val="页脚 字符"/>
    <w:basedOn w:val="14"/>
    <w:link w:val="8"/>
    <w:qFormat/>
    <w:uiPriority w:val="99"/>
    <w:rPr>
      <w:rFonts w:asciiTheme="minorHAnsi" w:hAnsiTheme="minorHAnsi" w:eastAsiaTheme="minorEastAsia" w:cstheme="minorBidi"/>
      <w:kern w:val="2"/>
      <w:sz w:val="18"/>
      <w:szCs w:val="18"/>
    </w:rPr>
  </w:style>
  <w:style w:type="paragraph" w:styleId="18">
    <w:name w:val="List Paragraph"/>
    <w:basedOn w:val="1"/>
    <w:link w:val="29"/>
    <w:unhideWhenUsed/>
    <w:qFormat/>
    <w:uiPriority w:val="1"/>
    <w:pPr>
      <w:ind w:firstLine="420" w:firstLineChars="200"/>
    </w:pPr>
  </w:style>
  <w:style w:type="character" w:customStyle="1" w:styleId="19">
    <w:name w:val="批注文字 字符"/>
    <w:basedOn w:val="14"/>
    <w:link w:val="5"/>
    <w:qFormat/>
    <w:uiPriority w:val="0"/>
    <w:rPr>
      <w:rFonts w:asciiTheme="minorHAnsi" w:hAnsiTheme="minorHAnsi" w:eastAsiaTheme="minorEastAsia" w:cstheme="minorBidi"/>
      <w:kern w:val="2"/>
      <w:sz w:val="24"/>
      <w:szCs w:val="24"/>
    </w:rPr>
  </w:style>
  <w:style w:type="character" w:customStyle="1" w:styleId="20">
    <w:name w:val="批注主题 字符"/>
    <w:basedOn w:val="19"/>
    <w:link w:val="11"/>
    <w:qFormat/>
    <w:uiPriority w:val="0"/>
    <w:rPr>
      <w:rFonts w:asciiTheme="minorHAnsi" w:hAnsiTheme="minorHAnsi" w:eastAsiaTheme="minorEastAsia" w:cstheme="minorBidi"/>
      <w:b/>
      <w:bCs/>
      <w:kern w:val="2"/>
      <w:sz w:val="24"/>
      <w:szCs w:val="24"/>
    </w:rPr>
  </w:style>
  <w:style w:type="character" w:customStyle="1" w:styleId="21">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22">
    <w:name w:val="纯文本 字符"/>
    <w:link w:val="6"/>
    <w:qFormat/>
    <w:uiPriority w:val="0"/>
    <w:rPr>
      <w:rFonts w:ascii="宋体" w:hAnsi="Courier New" w:eastAsiaTheme="minorEastAsia" w:cstheme="minorBidi"/>
      <w:kern w:val="2"/>
      <w:sz w:val="24"/>
    </w:rPr>
  </w:style>
  <w:style w:type="character" w:customStyle="1" w:styleId="23">
    <w:name w:val="纯文本 Char"/>
    <w:basedOn w:val="14"/>
    <w:qFormat/>
    <w:uiPriority w:val="0"/>
    <w:rPr>
      <w:rFonts w:ascii="宋体" w:hAnsi="Courier New"/>
      <w:kern w:val="2"/>
      <w:sz w:val="21"/>
      <w:lang w:val="zh-CN" w:eastAsia="zh-CN"/>
    </w:rPr>
  </w:style>
  <w:style w:type="character" w:customStyle="1" w:styleId="24">
    <w:name w:val="NormalCharacter"/>
    <w:qFormat/>
    <w:uiPriority w:val="0"/>
  </w:style>
  <w:style w:type="character" w:customStyle="1" w:styleId="25">
    <w:name w:val="标题 1 字符"/>
    <w:basedOn w:val="14"/>
    <w:link w:val="2"/>
    <w:qFormat/>
    <w:uiPriority w:val="9"/>
    <w:rPr>
      <w:rFonts w:asciiTheme="minorHAnsi" w:hAnsiTheme="minorHAnsi" w:eastAsiaTheme="minorEastAsia" w:cstheme="minorBidi"/>
      <w:b/>
      <w:kern w:val="44"/>
      <w:sz w:val="28"/>
      <w:szCs w:val="24"/>
    </w:rPr>
  </w:style>
  <w:style w:type="paragraph" w:customStyle="1" w:styleId="26">
    <w:name w:val="列出段落1"/>
    <w:basedOn w:val="1"/>
    <w:link w:val="27"/>
    <w:qFormat/>
    <w:uiPriority w:val="34"/>
    <w:pPr>
      <w:spacing w:line="240" w:lineRule="auto"/>
      <w:ind w:firstLine="420" w:firstLineChars="200"/>
    </w:pPr>
    <w:rPr>
      <w:rFonts w:ascii="Calibri" w:hAnsi="Calibri" w:eastAsia="宋体" w:cs="Times New Roman"/>
      <w:sz w:val="21"/>
      <w:szCs w:val="22"/>
    </w:rPr>
  </w:style>
  <w:style w:type="character" w:customStyle="1" w:styleId="27">
    <w:name w:val="列表段落 字符"/>
    <w:link w:val="26"/>
    <w:qFormat/>
    <w:uiPriority w:val="34"/>
    <w:rPr>
      <w:rFonts w:ascii="Calibri" w:hAnsi="Calibri"/>
      <w:kern w:val="2"/>
      <w:sz w:val="21"/>
      <w:szCs w:val="22"/>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列表段落 字符1"/>
    <w:link w:val="18"/>
    <w:qFormat/>
    <w:uiPriority w:val="1"/>
    <w:rPr>
      <w:rFonts w:asciiTheme="minorHAnsi" w:hAnsiTheme="minorHAnsi" w:eastAsiaTheme="minorEastAsia" w:cstheme="minorBidi"/>
      <w:kern w:val="2"/>
      <w:sz w:val="24"/>
      <w:szCs w:val="24"/>
    </w:rPr>
  </w:style>
  <w:style w:type="character" w:customStyle="1" w:styleId="30">
    <w:name w:val="t01"/>
    <w:qFormat/>
    <w:uiPriority w:val="0"/>
    <w:rPr>
      <w:rFonts w:hint="default"/>
      <w:sz w:val="18"/>
      <w:szCs w:val="18"/>
    </w:rPr>
  </w:style>
  <w:style w:type="character" w:customStyle="1" w:styleId="31">
    <w:name w:val="标题 3 字符"/>
    <w:basedOn w:val="14"/>
    <w:link w:val="4"/>
    <w:qFormat/>
    <w:uiPriority w:val="0"/>
    <w:rPr>
      <w:rFonts w:asciiTheme="minorHAnsi" w:hAnsiTheme="minorHAnsi" w:eastAsiaTheme="minorEastAsia" w:cstheme="minorBidi"/>
      <w:bCs/>
      <w:kern w:val="2"/>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8449</Words>
  <Characters>8449</Characters>
  <Lines>312</Lines>
  <Paragraphs>231</Paragraphs>
  <TotalTime>3</TotalTime>
  <ScaleCrop>false</ScaleCrop>
  <LinksUpToDate>false</LinksUpToDate>
  <CharactersWithSpaces>16667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2023-11-29T08:20:00Z</dcterms:created>
  <dc:creator>Administrator</dc:creator>
  <cp:lastModifiedBy>user</cp:lastModifiedBy>
  <dcterms:modified xsi:type="dcterms:W3CDTF">2024-04-28T00:55:33Z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2E16ACEF2B8C4F43881378AD33EF9E98_13</vt:lpwstr>
  </property>
</Properties>
</file>