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7" w:line="220" w:lineRule="auto"/>
        <w:ind w:left="28"/>
        <w:rPr>
          <w:rFonts w:ascii="Calibri" w:hAnsi="Calibri" w:eastAsia="Calibri" w:cs="Calibri"/>
          <w:color w:val="auto"/>
          <w:highlight w:val="none"/>
        </w:rPr>
      </w:pPr>
      <w:r>
        <w:rPr>
          <w:rFonts w:ascii="宋体" w:hAnsi="宋体" w:eastAsia="宋体" w:cs="宋体"/>
          <w:b/>
          <w:bCs/>
          <w:color w:val="auto"/>
          <w:spacing w:val="-4"/>
          <w:highlight w:val="none"/>
        </w:rPr>
        <w:t>项目编号：</w:t>
      </w:r>
      <w:r>
        <w:rPr>
          <w:rFonts w:ascii="宋体" w:hAnsi="宋体" w:eastAsia="宋体" w:cs="宋体"/>
          <w:color w:val="auto"/>
          <w:spacing w:val="-4"/>
          <w:highlight w:val="none"/>
        </w:rPr>
        <w:t xml:space="preserve"> </w:t>
      </w:r>
    </w:p>
    <w:p>
      <w:pPr>
        <w:pStyle w:val="16"/>
        <w:spacing w:line="241" w:lineRule="auto"/>
        <w:rPr>
          <w:color w:val="auto"/>
          <w:highlight w:val="none"/>
        </w:rPr>
      </w:pPr>
    </w:p>
    <w:p>
      <w:pPr>
        <w:pStyle w:val="16"/>
        <w:spacing w:line="242" w:lineRule="auto"/>
        <w:rPr>
          <w:color w:val="auto"/>
          <w:highlight w:val="none"/>
        </w:rPr>
      </w:pPr>
    </w:p>
    <w:p>
      <w:pPr>
        <w:pStyle w:val="16"/>
        <w:spacing w:line="242" w:lineRule="auto"/>
        <w:rPr>
          <w:color w:val="auto"/>
          <w:highlight w:val="none"/>
        </w:rPr>
      </w:pPr>
    </w:p>
    <w:p>
      <w:pPr>
        <w:spacing w:before="234" w:line="229" w:lineRule="auto"/>
        <w:ind w:left="1317" w:right="200" w:hanging="1071"/>
        <w:rPr>
          <w:rFonts w:ascii="黑体" w:hAnsi="黑体" w:eastAsia="黑体" w:cs="黑体"/>
          <w:color w:val="auto"/>
          <w:spacing w:val="-4"/>
          <w:sz w:val="72"/>
          <w:szCs w:val="72"/>
          <w:highlight w:val="none"/>
        </w:rPr>
      </w:pPr>
      <w:bookmarkStart w:id="0" w:name="_Hlk164685107"/>
      <w:r>
        <w:rPr>
          <w:rFonts w:hint="eastAsia" w:ascii="黑体" w:hAnsi="黑体" w:eastAsia="黑体" w:cs="黑体"/>
          <w:color w:val="auto"/>
          <w:spacing w:val="-4"/>
          <w:sz w:val="72"/>
          <w:szCs w:val="72"/>
          <w:highlight w:val="none"/>
        </w:rPr>
        <w:t>上海市监狱管理局信息化系统升级改造项目</w:t>
      </w:r>
    </w:p>
    <w:p>
      <w:pPr>
        <w:spacing w:before="234" w:line="229" w:lineRule="auto"/>
        <w:ind w:left="1317" w:right="200" w:hanging="1071"/>
        <w:jc w:val="center"/>
        <w:rPr>
          <w:rFonts w:ascii="黑体" w:hAnsi="黑体" w:eastAsia="黑体" w:cs="黑体"/>
          <w:color w:val="auto"/>
          <w:sz w:val="72"/>
          <w:szCs w:val="72"/>
          <w:highlight w:val="none"/>
        </w:rPr>
      </w:pPr>
      <w:r>
        <w:rPr>
          <w:rFonts w:hint="eastAsia" w:ascii="黑体" w:hAnsi="黑体" w:eastAsia="黑体" w:cs="黑体"/>
          <w:color w:val="auto"/>
          <w:spacing w:val="-4"/>
          <w:sz w:val="72"/>
          <w:szCs w:val="72"/>
          <w:highlight w:val="none"/>
        </w:rPr>
        <w:t>包2</w:t>
      </w:r>
    </w:p>
    <w:bookmarkEnd w:id="0"/>
    <w:p>
      <w:pPr>
        <w:pStyle w:val="16"/>
        <w:spacing w:line="255" w:lineRule="auto"/>
        <w:rPr>
          <w:color w:val="auto"/>
          <w:highlight w:val="none"/>
        </w:rPr>
      </w:pPr>
    </w:p>
    <w:p>
      <w:pPr>
        <w:pStyle w:val="16"/>
        <w:spacing w:line="255" w:lineRule="auto"/>
        <w:rPr>
          <w:color w:val="auto"/>
          <w:highlight w:val="none"/>
        </w:rPr>
      </w:pPr>
    </w:p>
    <w:p>
      <w:pPr>
        <w:pStyle w:val="16"/>
        <w:spacing w:line="256" w:lineRule="auto"/>
        <w:rPr>
          <w:color w:val="auto"/>
          <w:highlight w:val="none"/>
        </w:rPr>
      </w:pPr>
    </w:p>
    <w:p>
      <w:pPr>
        <w:pStyle w:val="16"/>
        <w:spacing w:line="256" w:lineRule="auto"/>
        <w:rPr>
          <w:color w:val="auto"/>
          <w:highlight w:val="none"/>
        </w:rPr>
      </w:pPr>
    </w:p>
    <w:p>
      <w:pPr>
        <w:spacing w:before="425" w:line="1011" w:lineRule="exact"/>
        <w:jc w:val="center"/>
        <w:rPr>
          <w:rFonts w:ascii="微软雅黑" w:hAnsi="微软雅黑" w:eastAsia="微软雅黑" w:cs="微软雅黑"/>
          <w:color w:val="auto"/>
          <w:sz w:val="99"/>
          <w:szCs w:val="99"/>
          <w:highlight w:val="none"/>
        </w:rPr>
      </w:pPr>
      <w:r>
        <w:rPr>
          <w:rFonts w:hint="eastAsia" w:ascii="微软雅黑" w:hAnsi="微软雅黑" w:eastAsia="微软雅黑" w:cs="微软雅黑"/>
          <w:color w:val="auto"/>
          <w:spacing w:val="-28"/>
          <w:position w:val="-5"/>
          <w:sz w:val="99"/>
          <w:szCs w:val="99"/>
          <w:highlight w:val="none"/>
        </w:rPr>
        <w:t>技  术  需  求</w:t>
      </w:r>
    </w:p>
    <w:p>
      <w:pPr>
        <w:pStyle w:val="16"/>
        <w:spacing w:line="258" w:lineRule="auto"/>
        <w:rPr>
          <w:color w:val="auto"/>
          <w:highlight w:val="none"/>
        </w:rPr>
      </w:pPr>
    </w:p>
    <w:p>
      <w:pPr>
        <w:pStyle w:val="16"/>
        <w:spacing w:line="258" w:lineRule="auto"/>
        <w:rPr>
          <w:color w:val="auto"/>
          <w:highlight w:val="none"/>
        </w:rPr>
      </w:pPr>
    </w:p>
    <w:p>
      <w:pPr>
        <w:pStyle w:val="16"/>
        <w:spacing w:line="258" w:lineRule="auto"/>
        <w:rPr>
          <w:color w:val="auto"/>
          <w:highlight w:val="none"/>
        </w:rPr>
      </w:pPr>
    </w:p>
    <w:p>
      <w:pPr>
        <w:pStyle w:val="16"/>
        <w:spacing w:line="258" w:lineRule="auto"/>
        <w:rPr>
          <w:color w:val="auto"/>
          <w:highlight w:val="none"/>
        </w:rPr>
      </w:pPr>
    </w:p>
    <w:p>
      <w:pPr>
        <w:pStyle w:val="16"/>
        <w:spacing w:line="259" w:lineRule="auto"/>
        <w:rPr>
          <w:color w:val="auto"/>
          <w:highlight w:val="none"/>
        </w:rPr>
      </w:pPr>
    </w:p>
    <w:p>
      <w:pPr>
        <w:pStyle w:val="16"/>
        <w:spacing w:line="259" w:lineRule="auto"/>
        <w:rPr>
          <w:color w:val="auto"/>
          <w:highlight w:val="none"/>
        </w:rPr>
      </w:pPr>
    </w:p>
    <w:p>
      <w:pPr>
        <w:pStyle w:val="16"/>
        <w:spacing w:line="259" w:lineRule="auto"/>
        <w:rPr>
          <w:color w:val="auto"/>
          <w:highlight w:val="none"/>
        </w:rPr>
      </w:pPr>
    </w:p>
    <w:p>
      <w:pPr>
        <w:spacing w:before="88" w:line="224" w:lineRule="auto"/>
        <w:ind w:left="1662"/>
        <w:rPr>
          <w:rFonts w:ascii="黑体" w:hAnsi="黑体" w:eastAsia="黑体" w:cs="黑体"/>
          <w:color w:val="auto"/>
          <w:sz w:val="27"/>
          <w:szCs w:val="27"/>
          <w:highlight w:val="none"/>
        </w:rPr>
      </w:pPr>
      <w:r>
        <w:rPr>
          <w:rFonts w:ascii="黑体" w:hAnsi="黑体" w:eastAsia="黑体" w:cs="黑体"/>
          <w:color w:val="auto"/>
          <w:spacing w:val="8"/>
          <w:sz w:val="27"/>
          <w:szCs w:val="27"/>
          <w:highlight w:val="none"/>
        </w:rPr>
        <w:t>招 标 人：</w:t>
      </w:r>
      <w:r>
        <w:rPr>
          <w:rFonts w:ascii="黑体" w:hAnsi="黑体" w:eastAsia="黑体" w:cs="黑体"/>
          <w:color w:val="auto"/>
          <w:sz w:val="27"/>
          <w:szCs w:val="27"/>
          <w:highlight w:val="none"/>
        </w:rPr>
        <w:t xml:space="preserve"> </w:t>
      </w:r>
    </w:p>
    <w:p>
      <w:pPr>
        <w:spacing w:before="297" w:line="224" w:lineRule="auto"/>
        <w:ind w:left="1662"/>
        <w:rPr>
          <w:rFonts w:ascii="黑体" w:hAnsi="黑体" w:eastAsia="黑体" w:cs="黑体"/>
          <w:color w:val="auto"/>
          <w:sz w:val="27"/>
          <w:szCs w:val="27"/>
          <w:highlight w:val="none"/>
        </w:rPr>
      </w:pPr>
      <w:r>
        <w:rPr>
          <w:rFonts w:ascii="黑体" w:hAnsi="黑体" w:eastAsia="黑体" w:cs="黑体"/>
          <w:color w:val="auto"/>
          <w:spacing w:val="2"/>
          <w:sz w:val="27"/>
          <w:szCs w:val="27"/>
          <w:highlight w:val="none"/>
        </w:rPr>
        <w:t>招标代理机构：</w:t>
      </w:r>
    </w:p>
    <w:p>
      <w:pPr>
        <w:rPr>
          <w:color w:val="auto"/>
          <w:highlight w:val="none"/>
        </w:rPr>
      </w:pPr>
    </w:p>
    <w:p>
      <w:pPr>
        <w:rPr>
          <w:color w:val="auto"/>
          <w:highlight w:val="none"/>
        </w:rPr>
        <w:sectPr>
          <w:pgSz w:w="11900" w:h="16840"/>
          <w:pgMar w:top="1440" w:right="1800" w:bottom="1440" w:left="1800" w:header="851" w:footer="992" w:gutter="0"/>
          <w:cols w:space="425" w:num="1"/>
          <w:docGrid w:type="lines" w:linePitch="312" w:charSpace="0"/>
        </w:sectPr>
      </w:pPr>
    </w:p>
    <w:sdt>
      <w:sdtPr>
        <w:rPr>
          <w:rFonts w:ascii="Times New Roman" w:hAnsi="Times New Roman" w:cs="Times New Roman" w:eastAsiaTheme="minorEastAsia"/>
          <w:color w:val="auto"/>
          <w:sz w:val="24"/>
          <w:szCs w:val="24"/>
          <w:highlight w:val="none"/>
          <w:lang w:val="zh-CN"/>
        </w:rPr>
        <w:id w:val="-1"/>
        <w:docPartObj>
          <w:docPartGallery w:val="Table of Contents"/>
          <w:docPartUnique/>
        </w:docPartObj>
      </w:sdtPr>
      <w:sdtEndPr>
        <w:rPr>
          <w:rFonts w:ascii="Times New Roman" w:hAnsi="Times New Roman" w:cs="Times New Roman" w:eastAsiaTheme="minorEastAsia"/>
          <w:b/>
          <w:bCs/>
          <w:color w:val="auto"/>
          <w:sz w:val="24"/>
          <w:szCs w:val="24"/>
          <w:highlight w:val="none"/>
          <w:lang w:val="zh-CN"/>
        </w:rPr>
      </w:sdtEndPr>
      <w:sdtContent>
        <w:p>
          <w:pPr>
            <w:pStyle w:val="185"/>
            <w:jc w:val="center"/>
            <w:rPr>
              <w:rFonts w:ascii="黑体" w:hAnsi="黑体" w:eastAsia="黑体"/>
              <w:b/>
              <w:bCs/>
              <w:color w:val="auto"/>
              <w:highlight w:val="none"/>
            </w:rPr>
          </w:pPr>
          <w:r>
            <w:rPr>
              <w:rFonts w:ascii="黑体" w:hAnsi="黑体" w:eastAsia="黑体"/>
              <w:b/>
              <w:bCs/>
              <w:color w:val="auto"/>
              <w:highlight w:val="none"/>
              <w:lang w:val="zh-CN"/>
            </w:rPr>
            <w:t>目录</w:t>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"_Toc181215555" </w:instrText>
          </w:r>
          <w:r>
            <w:rPr>
              <w:color w:val="auto"/>
              <w:highlight w:val="none"/>
            </w:rPr>
            <w:fldChar w:fldCharType="separate"/>
          </w:r>
          <w:r>
            <w:rPr>
              <w:rStyle w:val="42"/>
              <w:rFonts w:hint="eastAsia" w:ascii="Times New Roman" w:hAnsi="Times New Roman"/>
              <w:color w:val="auto"/>
              <w:highlight w:val="none"/>
              <w:lang w:bidi="zh-CN"/>
              <w14:scene3d w14:prst="orthographicFront">
                <w14:lightRig w14:rig="threePt" w14:dir="t">
                  <w14:rot w14:lat="0" w14:lon="0" w14:rev="0"/>
                </w14:lightRig>
              </w14:scene3d>
            </w:rPr>
            <w:t>1</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建设基本要求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_Toc181215555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"_Toc181215556" </w:instrText>
          </w:r>
          <w:r>
            <w:rPr>
              <w:color w:val="auto"/>
              <w:highlight w:val="none"/>
            </w:rPr>
            <w:fldChar w:fldCharType="separate"/>
          </w:r>
          <w:r>
            <w:rPr>
              <w:rStyle w:val="42"/>
              <w:rFonts w:hint="eastAsia" w:ascii="Times New Roman" w:hAnsi="Times New Roman" w:cs="Times New Roman"/>
              <w:color w:val="auto"/>
              <w:highlight w:val="none"/>
            </w:rPr>
            <w:t>1.1</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项目概述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_Toc181215556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"_Toc181215557" </w:instrText>
          </w:r>
          <w:r>
            <w:rPr>
              <w:color w:val="auto"/>
              <w:highlight w:val="none"/>
            </w:rPr>
            <w:fldChar w:fldCharType="separate"/>
          </w:r>
          <w:r>
            <w:rPr>
              <w:rStyle w:val="42"/>
              <w:rFonts w:hint="eastAsia" w:ascii="Times New Roman" w:hAnsi="Times New Roman" w:cs="Times New Roman"/>
              <w:color w:val="auto"/>
              <w:highlight w:val="none"/>
              <w:lang w:val="zh-CN"/>
            </w:rPr>
            <w:t>1.2</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治理工具要求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_Toc181215557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"_Toc181215558" </w:instrText>
          </w:r>
          <w:r>
            <w:rPr>
              <w:color w:val="auto"/>
              <w:highlight w:val="none"/>
            </w:rPr>
            <w:fldChar w:fldCharType="separate"/>
          </w:r>
          <w:r>
            <w:rPr>
              <w:rStyle w:val="42"/>
              <w:rFonts w:hint="eastAsia" w:ascii="Times New Roman" w:hAnsi="Times New Roman" w:cs="Times New Roman"/>
              <w:color w:val="auto"/>
              <w:highlight w:val="none"/>
              <w:lang w:val="zh-CN"/>
            </w:rPr>
            <w:t>1.3</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治理成果要求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_Toc181215558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"_Toc181215559" </w:instrText>
          </w:r>
          <w:r>
            <w:rPr>
              <w:color w:val="auto"/>
              <w:highlight w:val="none"/>
            </w:rPr>
            <w:fldChar w:fldCharType="separate"/>
          </w:r>
          <w:r>
            <w:rPr>
              <w:rStyle w:val="42"/>
              <w:rFonts w:hint="eastAsia" w:ascii="Times New Roman" w:hAnsi="Times New Roman"/>
              <w:color w:val="auto"/>
              <w:highlight w:val="none"/>
              <w:lang w:bidi="zh-CN"/>
              <w14:scene3d w14:prst="orthographicFront">
                <w14:lightRig w14:rig="threePt" w14:dir="t">
                  <w14:rot w14:lat="0" w14:lon="0" w14:rev="0"/>
                </w14:lightRig>
              </w14:scene3d>
            </w:rPr>
            <w:t>2</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详细建设内容需求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_Toc181215559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"_Toc181215560" </w:instrText>
          </w:r>
          <w:r>
            <w:rPr>
              <w:color w:val="auto"/>
              <w:highlight w:val="none"/>
            </w:rPr>
            <w:fldChar w:fldCharType="separate"/>
          </w:r>
          <w:r>
            <w:rPr>
              <w:rStyle w:val="42"/>
              <w:rFonts w:hint="eastAsia" w:ascii="Times New Roman" w:hAnsi="Times New Roman" w:cs="Times New Roman"/>
              <w:color w:val="auto"/>
              <w:highlight w:val="none"/>
              <w:lang w:val="zh-CN"/>
            </w:rPr>
            <w:t>2.1</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数据清洗服务</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"_Toc181215561" </w:instrText>
          </w:r>
          <w:r>
            <w:rPr>
              <w:color w:val="auto"/>
              <w:highlight w:val="none"/>
            </w:rPr>
            <w:fldChar w:fldCharType="separate"/>
          </w:r>
          <w:r>
            <w:rPr>
              <w:rStyle w:val="42"/>
              <w:rFonts w:hint="eastAsia" w:ascii="Times New Roman" w:hAnsi="Times New Roman"/>
              <w:color w:val="auto"/>
              <w:highlight w:val="none"/>
            </w:rPr>
            <w:t>2.1.1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数据接入服务</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"_Toc181215562" </w:instrText>
          </w:r>
          <w:r>
            <w:rPr>
              <w:color w:val="auto"/>
              <w:highlight w:val="none"/>
            </w:rPr>
            <w:fldChar w:fldCharType="separate"/>
          </w:r>
          <w:r>
            <w:rPr>
              <w:rStyle w:val="42"/>
              <w:rFonts w:hint="eastAsia" w:ascii="Times New Roman" w:hAnsi="Times New Roman"/>
              <w:color w:val="auto"/>
              <w:highlight w:val="none"/>
            </w:rPr>
            <w:t>2.1.2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数据清洗转换服务</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"_Toc181215563" </w:instrText>
          </w:r>
          <w:r>
            <w:rPr>
              <w:color w:val="auto"/>
              <w:highlight w:val="none"/>
            </w:rPr>
            <w:fldChar w:fldCharType="separate"/>
          </w:r>
          <w:r>
            <w:rPr>
              <w:rStyle w:val="42"/>
              <w:rFonts w:hint="eastAsia" w:ascii="Times New Roman" w:hAnsi="Times New Roman" w:cs="Times New Roman"/>
              <w:color w:val="auto"/>
              <w:highlight w:val="none"/>
            </w:rPr>
            <w:t>2.2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数据标签服务</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3</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"_Toc181215564" </w:instrText>
          </w:r>
          <w:r>
            <w:rPr>
              <w:color w:val="auto"/>
              <w:highlight w:val="none"/>
            </w:rPr>
            <w:fldChar w:fldCharType="separate"/>
          </w:r>
          <w:r>
            <w:rPr>
              <w:rStyle w:val="42"/>
              <w:rFonts w:hint="eastAsia" w:ascii="Times New Roman" w:hAnsi="Times New Roman" w:cs="Times New Roman"/>
              <w:color w:val="auto"/>
              <w:highlight w:val="none"/>
            </w:rPr>
            <w:t>2.3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数据融合分析应用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"_Toc181215565" </w:instrText>
          </w:r>
          <w:r>
            <w:rPr>
              <w:color w:val="auto"/>
              <w:highlight w:val="none"/>
            </w:rPr>
            <w:fldChar w:fldCharType="separate"/>
          </w:r>
          <w:r>
            <w:rPr>
              <w:rStyle w:val="42"/>
              <w:rFonts w:hint="eastAsia" w:ascii="Times New Roman" w:hAnsi="Times New Roman"/>
              <w:color w:val="auto"/>
              <w:highlight w:val="none"/>
            </w:rPr>
            <w:t>2.3.1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民警个人综合画像</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"_Toc181215566" </w:instrText>
          </w:r>
          <w:r>
            <w:rPr>
              <w:color w:val="auto"/>
              <w:highlight w:val="none"/>
            </w:rPr>
            <w:fldChar w:fldCharType="separate"/>
          </w:r>
          <w:r>
            <w:rPr>
              <w:rStyle w:val="42"/>
              <w:rFonts w:hint="eastAsia" w:ascii="Times New Roman" w:hAnsi="Times New Roman"/>
              <w:color w:val="auto"/>
              <w:highlight w:val="none"/>
            </w:rPr>
            <w:t>2.3.2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民警（年度工作）轨迹</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"_Toc181215567" </w:instrText>
          </w:r>
          <w:r>
            <w:rPr>
              <w:color w:val="auto"/>
              <w:highlight w:val="none"/>
            </w:rPr>
            <w:fldChar w:fldCharType="separate"/>
          </w:r>
          <w:r>
            <w:rPr>
              <w:rStyle w:val="42"/>
              <w:rFonts w:hint="eastAsia" w:ascii="Times New Roman" w:hAnsi="Times New Roman"/>
              <w:color w:val="auto"/>
              <w:highlight w:val="none"/>
            </w:rPr>
            <w:t>2.3.3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民警个人纪律性专项评估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"_Toc181215568" </w:instrText>
          </w:r>
          <w:r>
            <w:rPr>
              <w:color w:val="auto"/>
              <w:highlight w:val="none"/>
            </w:rPr>
            <w:fldChar w:fldCharType="separate"/>
          </w:r>
          <w:r>
            <w:rPr>
              <w:rStyle w:val="42"/>
              <w:rFonts w:hint="eastAsia" w:ascii="Times New Roman" w:hAnsi="Times New Roman"/>
              <w:color w:val="auto"/>
              <w:highlight w:val="none"/>
            </w:rPr>
            <w:t>2.3.4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工作绩效专项评估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"_Toc181215569" </w:instrText>
          </w:r>
          <w:r>
            <w:rPr>
              <w:color w:val="auto"/>
              <w:highlight w:val="none"/>
            </w:rPr>
            <w:fldChar w:fldCharType="separate"/>
          </w:r>
          <w:r>
            <w:rPr>
              <w:rStyle w:val="42"/>
              <w:rFonts w:hint="eastAsia" w:ascii="Times New Roman" w:hAnsi="Times New Roman"/>
              <w:color w:val="auto"/>
              <w:highlight w:val="none"/>
            </w:rPr>
            <w:t>2.3.5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工作压力专项评估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_Toc181215569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"_Toc181215570" </w:instrText>
          </w:r>
          <w:r>
            <w:rPr>
              <w:color w:val="auto"/>
              <w:highlight w:val="none"/>
            </w:rPr>
            <w:fldChar w:fldCharType="separate"/>
          </w:r>
          <w:r>
            <w:rPr>
              <w:rStyle w:val="42"/>
              <w:rFonts w:hint="eastAsia" w:ascii="Times New Roman" w:hAnsi="Times New Roman"/>
              <w:color w:val="auto"/>
              <w:highlight w:val="none"/>
            </w:rPr>
            <w:t>2.3.6</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民警知识技能专项评估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"_Toc181215571" </w:instrText>
          </w:r>
          <w:r>
            <w:rPr>
              <w:color w:val="auto"/>
              <w:highlight w:val="none"/>
            </w:rPr>
            <w:fldChar w:fldCharType="separate"/>
          </w:r>
          <w:r>
            <w:rPr>
              <w:rStyle w:val="42"/>
              <w:rFonts w:hint="eastAsia" w:ascii="Times New Roman" w:hAnsi="Times New Roman"/>
              <w:color w:val="auto"/>
              <w:highlight w:val="none"/>
            </w:rPr>
            <w:t>2.3.7</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团队重大活动表现评估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"_Toc181215572" </w:instrText>
          </w:r>
          <w:r>
            <w:rPr>
              <w:color w:val="auto"/>
              <w:highlight w:val="none"/>
            </w:rPr>
            <w:fldChar w:fldCharType="separate"/>
          </w:r>
          <w:r>
            <w:rPr>
              <w:rStyle w:val="42"/>
              <w:rFonts w:hint="eastAsia" w:ascii="Times New Roman" w:hAnsi="Times New Roman"/>
              <w:color w:val="auto"/>
              <w:highlight w:val="none"/>
            </w:rPr>
            <w:t>2.3.8</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罪犯综合画像</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"_Toc181215573" </w:instrText>
          </w:r>
          <w:r>
            <w:rPr>
              <w:color w:val="auto"/>
              <w:highlight w:val="none"/>
            </w:rPr>
            <w:fldChar w:fldCharType="separate"/>
          </w:r>
          <w:r>
            <w:rPr>
              <w:rStyle w:val="42"/>
              <w:rFonts w:hint="eastAsia" w:ascii="Times New Roman" w:hAnsi="Times New Roman"/>
              <w:color w:val="auto"/>
              <w:highlight w:val="none"/>
            </w:rPr>
            <w:t>2.3.9</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罪犯分类关押方案推荐及评估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"_Toc181215574" </w:instrText>
          </w:r>
          <w:r>
            <w:rPr>
              <w:color w:val="auto"/>
              <w:highlight w:val="none"/>
            </w:rPr>
            <w:fldChar w:fldCharType="separate"/>
          </w:r>
          <w:r>
            <w:rPr>
              <w:rStyle w:val="42"/>
              <w:rFonts w:hint="eastAsia" w:ascii="Times New Roman" w:hAnsi="Times New Roman"/>
              <w:color w:val="auto"/>
              <w:highlight w:val="none"/>
            </w:rPr>
            <w:t>2.3.10</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罪犯分级处遇方案推荐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"_Toc181215575" </w:instrText>
          </w:r>
          <w:r>
            <w:rPr>
              <w:color w:val="auto"/>
              <w:highlight w:val="none"/>
            </w:rPr>
            <w:fldChar w:fldCharType="separate"/>
          </w:r>
          <w:r>
            <w:rPr>
              <w:rStyle w:val="42"/>
              <w:rFonts w:hint="eastAsia" w:ascii="Times New Roman" w:hAnsi="Times New Roman"/>
              <w:color w:val="auto"/>
              <w:highlight w:val="none"/>
            </w:rPr>
            <w:t>2.3.11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罪犯危险性评估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"_Toc181215576" </w:instrText>
          </w:r>
          <w:r>
            <w:rPr>
              <w:color w:val="auto"/>
              <w:highlight w:val="none"/>
            </w:rPr>
            <w:fldChar w:fldCharType="separate"/>
          </w:r>
          <w:r>
            <w:rPr>
              <w:rStyle w:val="42"/>
              <w:rFonts w:hint="eastAsia" w:ascii="Times New Roman" w:hAnsi="Times New Roman"/>
              <w:color w:val="auto"/>
              <w:highlight w:val="none"/>
            </w:rPr>
            <w:t>2.3.12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罪犯心理状态评估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10</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"_Toc181215577" </w:instrText>
          </w:r>
          <w:r>
            <w:rPr>
              <w:color w:val="auto"/>
              <w:highlight w:val="none"/>
            </w:rPr>
            <w:fldChar w:fldCharType="separate"/>
          </w:r>
          <w:r>
            <w:rPr>
              <w:rStyle w:val="42"/>
              <w:rFonts w:hint="eastAsia" w:ascii="Times New Roman" w:hAnsi="Times New Roman"/>
              <w:color w:val="auto"/>
              <w:highlight w:val="none"/>
            </w:rPr>
            <w:t>2.3.13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罪犯心理危机干预</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10</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"_Toc181215578" </w:instrText>
          </w:r>
          <w:r>
            <w:rPr>
              <w:color w:val="auto"/>
              <w:highlight w:val="none"/>
            </w:rPr>
            <w:fldChar w:fldCharType="separate"/>
          </w:r>
          <w:r>
            <w:rPr>
              <w:rStyle w:val="42"/>
              <w:rFonts w:hint="eastAsia" w:ascii="Times New Roman" w:hAnsi="Times New Roman"/>
              <w:color w:val="auto"/>
              <w:highlight w:val="none"/>
            </w:rPr>
            <w:t>2.3.14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罪犯惩戒合理性统计分析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11</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"_Toc181215579" </w:instrText>
          </w:r>
          <w:r>
            <w:rPr>
              <w:color w:val="auto"/>
              <w:highlight w:val="none"/>
            </w:rPr>
            <w:fldChar w:fldCharType="separate"/>
          </w:r>
          <w:r>
            <w:rPr>
              <w:rStyle w:val="42"/>
              <w:rFonts w:hint="eastAsia" w:ascii="Times New Roman" w:hAnsi="Times New Roman"/>
              <w:color w:val="auto"/>
              <w:highlight w:val="none"/>
            </w:rPr>
            <w:t>2.3.15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罪犯个性化教育改造方案推荐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_Toc181215579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11</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"_Toc181215580" </w:instrText>
          </w:r>
          <w:r>
            <w:rPr>
              <w:color w:val="auto"/>
              <w:highlight w:val="none"/>
            </w:rPr>
            <w:fldChar w:fldCharType="separate"/>
          </w:r>
          <w:r>
            <w:rPr>
              <w:rStyle w:val="42"/>
              <w:rFonts w:hint="eastAsia" w:ascii="Times New Roman" w:hAnsi="Times New Roman"/>
              <w:color w:val="auto"/>
              <w:highlight w:val="none"/>
            </w:rPr>
            <w:t>2.3.16</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罪犯减刑/假释方案推荐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12</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"_Toc181215581" </w:instrText>
          </w:r>
          <w:r>
            <w:rPr>
              <w:color w:val="auto"/>
              <w:highlight w:val="none"/>
            </w:rPr>
            <w:fldChar w:fldCharType="separate"/>
          </w:r>
          <w:r>
            <w:rPr>
              <w:rStyle w:val="42"/>
              <w:rFonts w:hint="eastAsia" w:ascii="Times New Roman" w:hAnsi="Times New Roman"/>
              <w:color w:val="auto"/>
              <w:highlight w:val="none"/>
            </w:rPr>
            <w:t>2.3.17</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罪犯劳动技能评估及刑释就业推荐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12</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"_Toc181215582" </w:instrText>
          </w:r>
          <w:r>
            <w:rPr>
              <w:color w:val="auto"/>
              <w:highlight w:val="none"/>
            </w:rPr>
            <w:fldChar w:fldCharType="separate"/>
          </w:r>
          <w:r>
            <w:rPr>
              <w:rStyle w:val="42"/>
              <w:rFonts w:hint="eastAsia" w:ascii="Times New Roman" w:hAnsi="Times New Roman"/>
              <w:color w:val="auto"/>
              <w:highlight w:val="none"/>
            </w:rPr>
            <w:t>2.3.18</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罪犯出监评估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12</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"_Toc181215583" </w:instrText>
          </w:r>
          <w:r>
            <w:rPr>
              <w:color w:val="auto"/>
              <w:highlight w:val="none"/>
            </w:rPr>
            <w:fldChar w:fldCharType="separate"/>
          </w:r>
          <w:r>
            <w:rPr>
              <w:rStyle w:val="42"/>
              <w:rFonts w:hint="eastAsia" w:ascii="Times New Roman" w:hAnsi="Times New Roman"/>
              <w:color w:val="auto"/>
              <w:highlight w:val="none"/>
            </w:rPr>
            <w:t>2.3.19</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“出狱随身盘”</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13</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"_Toc181215584" </w:instrText>
          </w:r>
          <w:r>
            <w:rPr>
              <w:color w:val="auto"/>
              <w:highlight w:val="none"/>
            </w:rPr>
            <w:fldChar w:fldCharType="separate"/>
          </w:r>
          <w:r>
            <w:rPr>
              <w:rStyle w:val="42"/>
              <w:rFonts w:hint="eastAsia" w:ascii="Times New Roman" w:hAnsi="Times New Roman"/>
              <w:color w:val="auto"/>
              <w:highlight w:val="none"/>
            </w:rPr>
            <w:t>2.3.20</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安保等级评估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13</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"_Toc181215585" </w:instrText>
          </w:r>
          <w:r>
            <w:rPr>
              <w:color w:val="auto"/>
              <w:highlight w:val="none"/>
            </w:rPr>
            <w:fldChar w:fldCharType="separate"/>
          </w:r>
          <w:r>
            <w:rPr>
              <w:rStyle w:val="42"/>
              <w:rFonts w:hint="eastAsia" w:ascii="Times New Roman" w:hAnsi="Times New Roman"/>
              <w:color w:val="auto"/>
              <w:highlight w:val="none"/>
            </w:rPr>
            <w:t>2.3.21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隐患及风险分析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14</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"_Toc181215586" </w:instrText>
          </w:r>
          <w:r>
            <w:rPr>
              <w:color w:val="auto"/>
              <w:highlight w:val="none"/>
            </w:rPr>
            <w:fldChar w:fldCharType="separate"/>
          </w:r>
          <w:r>
            <w:rPr>
              <w:rStyle w:val="42"/>
              <w:rFonts w:hint="eastAsia" w:ascii="Times New Roman" w:hAnsi="Times New Roman"/>
              <w:color w:val="auto"/>
              <w:highlight w:val="none"/>
            </w:rPr>
            <w:t>2.3.22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警力需求评估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14</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"_Toc181215587" </w:instrText>
          </w:r>
          <w:r>
            <w:rPr>
              <w:color w:val="auto"/>
              <w:highlight w:val="none"/>
            </w:rPr>
            <w:fldChar w:fldCharType="separate"/>
          </w:r>
          <w:r>
            <w:rPr>
              <w:rStyle w:val="42"/>
              <w:rFonts w:hint="eastAsia" w:ascii="Times New Roman" w:hAnsi="Times New Roman"/>
              <w:color w:val="auto"/>
              <w:highlight w:val="none"/>
            </w:rPr>
            <w:t>2.3.23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廉政风险评估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15</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"_Toc181215588" </w:instrText>
          </w:r>
          <w:r>
            <w:rPr>
              <w:color w:val="auto"/>
              <w:highlight w:val="none"/>
            </w:rPr>
            <w:fldChar w:fldCharType="separate"/>
          </w:r>
          <w:r>
            <w:rPr>
              <w:rStyle w:val="42"/>
              <w:rFonts w:hint="eastAsia" w:ascii="Times New Roman" w:hAnsi="Times New Roman"/>
              <w:color w:val="auto"/>
              <w:highlight w:val="none"/>
            </w:rPr>
            <w:t>2.3.24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信访综合统计分析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15</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"_Toc181215589" </w:instrText>
          </w:r>
          <w:r>
            <w:rPr>
              <w:color w:val="auto"/>
              <w:highlight w:val="none"/>
            </w:rPr>
            <w:fldChar w:fldCharType="separate"/>
          </w:r>
          <w:r>
            <w:rPr>
              <w:rStyle w:val="42"/>
              <w:rFonts w:hint="eastAsia" w:ascii="Times New Roman" w:hAnsi="Times New Roman"/>
              <w:color w:val="auto"/>
              <w:highlight w:val="none"/>
            </w:rPr>
            <w:t>2.3.25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专项督察线索分析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_Toc181215589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16</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"_Toc181215590" </w:instrText>
          </w:r>
          <w:r>
            <w:rPr>
              <w:color w:val="auto"/>
              <w:highlight w:val="none"/>
            </w:rPr>
            <w:fldChar w:fldCharType="separate"/>
          </w:r>
          <w:r>
            <w:rPr>
              <w:rStyle w:val="42"/>
              <w:rFonts w:hint="eastAsia" w:ascii="Times New Roman" w:hAnsi="Times New Roman"/>
              <w:color w:val="auto"/>
              <w:highlight w:val="none"/>
            </w:rPr>
            <w:t>2.3.26</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情报评估分析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16</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"_Toc181215591" </w:instrText>
          </w:r>
          <w:r>
            <w:rPr>
              <w:color w:val="auto"/>
              <w:highlight w:val="none"/>
            </w:rPr>
            <w:fldChar w:fldCharType="separate"/>
          </w:r>
          <w:r>
            <w:rPr>
              <w:rStyle w:val="42"/>
              <w:rFonts w:hint="eastAsia" w:ascii="Times New Roman" w:hAnsi="Times New Roman"/>
              <w:color w:val="auto"/>
              <w:highlight w:val="none"/>
            </w:rPr>
            <w:t>2.3.27</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设备告警关联合理性评估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16</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"_Toc181215592" </w:instrText>
          </w:r>
          <w:r>
            <w:rPr>
              <w:color w:val="auto"/>
              <w:highlight w:val="none"/>
            </w:rPr>
            <w:fldChar w:fldCharType="separate"/>
          </w:r>
          <w:r>
            <w:rPr>
              <w:rStyle w:val="42"/>
              <w:rFonts w:hint="eastAsia" w:ascii="Times New Roman" w:hAnsi="Times New Roman"/>
              <w:color w:val="auto"/>
              <w:highlight w:val="none"/>
            </w:rPr>
            <w:t>2.3.28</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安防设备健康度评估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17</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"_Toc181215593" </w:instrText>
          </w:r>
          <w:r>
            <w:rPr>
              <w:color w:val="auto"/>
              <w:highlight w:val="none"/>
            </w:rPr>
            <w:fldChar w:fldCharType="separate"/>
          </w:r>
          <w:r>
            <w:rPr>
              <w:rStyle w:val="42"/>
              <w:rFonts w:hint="eastAsia" w:ascii="Times New Roman" w:hAnsi="Times New Roman"/>
              <w:color w:val="auto"/>
              <w:highlight w:val="none"/>
            </w:rPr>
            <w:t>2.3.29</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综合智能搜索</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17</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"_Toc181215594" </w:instrText>
          </w:r>
          <w:r>
            <w:rPr>
              <w:color w:val="auto"/>
              <w:highlight w:val="none"/>
            </w:rPr>
            <w:fldChar w:fldCharType="separate"/>
          </w:r>
          <w:r>
            <w:rPr>
              <w:rStyle w:val="42"/>
              <w:rFonts w:hint="eastAsia" w:ascii="Times New Roman" w:hAnsi="Times New Roman"/>
              <w:color w:val="auto"/>
              <w:highlight w:val="none"/>
            </w:rPr>
            <w:t>2.3.30</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重要会见活动全向记录及多维分析</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17</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"_Toc181215595" </w:instrText>
          </w:r>
          <w:r>
            <w:rPr>
              <w:color w:val="auto"/>
              <w:highlight w:val="none"/>
            </w:rPr>
            <w:fldChar w:fldCharType="separate"/>
          </w:r>
          <w:r>
            <w:rPr>
              <w:rStyle w:val="42"/>
              <w:rFonts w:hint="eastAsia" w:ascii="Times New Roman" w:hAnsi="Times New Roman"/>
              <w:color w:val="auto"/>
              <w:highlight w:val="none"/>
              <w:lang w:bidi="zh-CN"/>
              <w14:scene3d w14:prst="orthographicFront">
                <w14:lightRig w14:rig="threePt" w14:dir="t">
                  <w14:rot w14:lat="0" w14:lon="0" w14:rev="0"/>
                </w14:lightRig>
              </w14:scene3d>
            </w:rPr>
            <w:t>3</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其他项目要求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18</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"_Toc181215596" </w:instrText>
          </w:r>
          <w:r>
            <w:rPr>
              <w:color w:val="auto"/>
              <w:highlight w:val="none"/>
            </w:rPr>
            <w:fldChar w:fldCharType="separate"/>
          </w:r>
          <w:r>
            <w:rPr>
              <w:rStyle w:val="42"/>
              <w:rFonts w:hint="eastAsia" w:ascii="Times New Roman" w:hAnsi="Times New Roman" w:cs="Times New Roman"/>
              <w:color w:val="auto"/>
              <w:highlight w:val="none"/>
            </w:rPr>
            <w:t>3.1</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项目实施要求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18</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"_Toc181215597" </w:instrText>
          </w:r>
          <w:r>
            <w:rPr>
              <w:color w:val="auto"/>
              <w:highlight w:val="none"/>
            </w:rPr>
            <w:fldChar w:fldCharType="separate"/>
          </w:r>
          <w:r>
            <w:rPr>
              <w:rStyle w:val="42"/>
              <w:rFonts w:hint="eastAsia" w:ascii="Times New Roman" w:hAnsi="Times New Roman" w:cs="Times New Roman"/>
              <w:color w:val="auto"/>
              <w:highlight w:val="none"/>
            </w:rPr>
            <w:t>3.2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项目人员要求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19</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"_Toc181215598" </w:instrText>
          </w:r>
          <w:r>
            <w:rPr>
              <w:color w:val="auto"/>
              <w:highlight w:val="none"/>
            </w:rPr>
            <w:fldChar w:fldCharType="separate"/>
          </w:r>
          <w:r>
            <w:rPr>
              <w:rStyle w:val="42"/>
              <w:rFonts w:hint="eastAsia" w:ascii="Times New Roman" w:hAnsi="Times New Roman" w:cs="Times New Roman"/>
              <w:color w:val="auto"/>
              <w:highlight w:val="none"/>
            </w:rPr>
            <w:t>3.3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数据交付物要求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19</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"_Toc181215599" </w:instrText>
          </w:r>
          <w:r>
            <w:rPr>
              <w:color w:val="auto"/>
              <w:highlight w:val="none"/>
            </w:rPr>
            <w:fldChar w:fldCharType="separate"/>
          </w:r>
          <w:r>
            <w:rPr>
              <w:rStyle w:val="42"/>
              <w:rFonts w:hint="eastAsia" w:ascii="Times New Roman" w:hAnsi="Times New Roman" w:cs="Times New Roman"/>
              <w:color w:val="auto"/>
              <w:highlight w:val="none"/>
            </w:rPr>
            <w:t>3.4</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项目验收要求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_Toc181215599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19</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"_Toc181215600" </w:instrText>
          </w:r>
          <w:r>
            <w:rPr>
              <w:color w:val="auto"/>
              <w:highlight w:val="none"/>
            </w:rPr>
            <w:fldChar w:fldCharType="separate"/>
          </w:r>
          <w:r>
            <w:rPr>
              <w:rStyle w:val="42"/>
              <w:rFonts w:hint="eastAsia" w:ascii="Times New Roman" w:hAnsi="Times New Roman" w:cs="Times New Roman"/>
              <w:color w:val="auto"/>
              <w:highlight w:val="none"/>
            </w:rPr>
            <w:t>3.5</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售后服务要求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_Toc181215600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20</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"_Toc181215601" </w:instrText>
          </w:r>
          <w:r>
            <w:rPr>
              <w:color w:val="auto"/>
              <w:highlight w:val="none"/>
            </w:rPr>
            <w:fldChar w:fldCharType="separate"/>
          </w:r>
          <w:r>
            <w:rPr>
              <w:rStyle w:val="42"/>
              <w:rFonts w:hint="eastAsia" w:ascii="Times New Roman" w:hAnsi="Times New Roman" w:cs="Times New Roman"/>
              <w:color w:val="auto"/>
              <w:highlight w:val="none"/>
            </w:rPr>
            <w:t>3.6</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项目培训要求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_Toc181215601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"_Toc181215602" </w:instrText>
          </w:r>
          <w:r>
            <w:rPr>
              <w:color w:val="auto"/>
              <w:highlight w:val="none"/>
            </w:rPr>
            <w:fldChar w:fldCharType="separate"/>
          </w:r>
          <w:r>
            <w:rPr>
              <w:rStyle w:val="42"/>
              <w:rFonts w:hint="eastAsia" w:ascii="Times New Roman" w:hAnsi="Times New Roman" w:cs="Times New Roman"/>
              <w:color w:val="auto"/>
              <w:highlight w:val="none"/>
            </w:rPr>
            <w:t>3.7</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项目保密管理要求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_Toc181215602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21</w:t>
          </w:r>
          <w:r>
            <w:rPr>
              <w:rFonts w:hint="eastAsia"/>
              <w:color w:val="auto"/>
              <w:highlight w:val="none"/>
            </w:rPr>
            <w:fldChar w:fldCharType="end"/>
          </w:r>
          <w:r>
            <w:rPr>
              <w:rFonts w:hint="eastAsia"/>
              <w:color w:val="auto"/>
              <w:highlight w:val="none"/>
            </w:rPr>
            <w:fldChar w:fldCharType="end"/>
          </w:r>
        </w:p>
        <w:p>
          <w:pPr>
            <w:rPr>
              <w:color w:val="auto"/>
              <w:highlight w:val="none"/>
            </w:rPr>
          </w:pPr>
          <w:r>
            <w:rPr>
              <w:b/>
              <w:bCs/>
              <w:color w:val="auto"/>
              <w:highlight w:val="none"/>
              <w:lang w:val="zh-CN"/>
            </w:rPr>
            <w:fldChar w:fldCharType="end"/>
          </w:r>
        </w:p>
      </w:sdtContent>
    </w:sdt>
    <w:p>
      <w:pPr>
        <w:rPr>
          <w:color w:val="auto"/>
          <w:highlight w:val="none"/>
        </w:rPr>
      </w:pPr>
    </w:p>
    <w:p>
      <w:pPr>
        <w:rPr>
          <w:color w:val="auto"/>
          <w:highlight w:val="none"/>
        </w:rPr>
      </w:pPr>
    </w:p>
    <w:p>
      <w:pPr>
        <w:rPr>
          <w:color w:val="auto"/>
          <w:highlight w:val="none"/>
        </w:rPr>
      </w:pPr>
    </w:p>
    <w:p>
      <w:pPr>
        <w:rPr>
          <w:color w:val="auto"/>
          <w:highlight w:val="none"/>
        </w:rPr>
        <w:sectPr>
          <w:footerReference r:id="rId3" w:type="default"/>
          <w:pgSz w:w="11900" w:h="16840"/>
          <w:pgMar w:top="1440" w:right="1800" w:bottom="1440" w:left="1800" w:header="851" w:footer="992" w:gutter="0"/>
          <w:pgNumType w:fmt="lowerRoman" w:start="1"/>
          <w:cols w:space="425" w:num="1"/>
          <w:docGrid w:type="lines" w:linePitch="312" w:charSpace="0"/>
        </w:sectPr>
      </w:pPr>
    </w:p>
    <w:p>
      <w:pPr>
        <w:pStyle w:val="2"/>
        <w:rPr>
          <w:color w:val="auto"/>
          <w:highlight w:val="none"/>
        </w:rPr>
      </w:pPr>
      <w:bookmarkStart w:id="1" w:name="_Toc181215555"/>
      <w:r>
        <w:rPr>
          <w:rFonts w:hint="eastAsia"/>
          <w:color w:val="auto"/>
          <w:highlight w:val="none"/>
        </w:rPr>
        <w:t>建设基本要求</w:t>
      </w:r>
      <w:bookmarkEnd w:id="1"/>
    </w:p>
    <w:p>
      <w:pPr>
        <w:pStyle w:val="4"/>
        <w:rPr>
          <w:color w:val="auto"/>
          <w:highlight w:val="none"/>
        </w:rPr>
      </w:pPr>
      <w:bookmarkStart w:id="2" w:name="_Toc181215556"/>
      <w:r>
        <w:rPr>
          <w:rFonts w:hint="eastAsia"/>
          <w:color w:val="auto"/>
          <w:highlight w:val="none"/>
        </w:rPr>
        <w:t>项目概述</w:t>
      </w:r>
      <w:bookmarkEnd w:id="2"/>
    </w:p>
    <w:p>
      <w:pPr>
        <w:pStyle w:val="3"/>
        <w:ind w:firstLine="480"/>
        <w:rPr>
          <w:color w:val="auto"/>
          <w:highlight w:val="none"/>
          <w:lang w:val="zh-CN"/>
        </w:rPr>
      </w:pPr>
      <w:r>
        <w:rPr>
          <w:rFonts w:hint="eastAsia"/>
          <w:color w:val="auto"/>
          <w:highlight w:val="none"/>
          <w:lang w:val="zh-CN"/>
        </w:rPr>
        <w:t>依据《上海监狱数字化转型行动方案》、《贯彻落实&lt;上海监狱数字化转型行动方案&gt;2024年度推进方案》等有关文件精神，上海市监狱管理局深化推动落实“上海市监狱管理局信息化系统升级改造项目”以推动监狱治理体系和治理能力现代化为目标，通过新一代数字技术与监狱工作的全面融合和深度应用，全方位赋能监狱工作，对传统管理模式、业务流程进行革命性重塑，推进上海监狱高质量发展而进行的整体性、系统性转型升级。</w:t>
      </w:r>
    </w:p>
    <w:p>
      <w:pPr>
        <w:pStyle w:val="3"/>
        <w:ind w:firstLine="480"/>
        <w:rPr>
          <w:color w:val="auto"/>
          <w:highlight w:val="none"/>
          <w:lang w:val="zh-CN"/>
        </w:rPr>
      </w:pPr>
      <w:bookmarkStart w:id="3" w:name="_Hlk180528151"/>
      <w:r>
        <w:rPr>
          <w:rFonts w:hint="eastAsia"/>
          <w:color w:val="auto"/>
          <w:highlight w:val="none"/>
          <w:lang w:val="zh-CN"/>
        </w:rPr>
        <w:t>本次上海市监狱管理局信息化系统升级改造项目包件2，主要完成数据接入、数据清洗转换与数据标签及融合分析服务，最终融合分析形成民警画像智能分析、罪犯画像智能评估、综合性和基础性数据分析</w:t>
      </w:r>
      <w:r>
        <w:rPr>
          <w:rFonts w:hint="eastAsia"/>
          <w:color w:val="auto"/>
          <w:highlight w:val="none"/>
          <w:lang w:val="zh-CN"/>
        </w:rPr>
        <w:t>。</w:t>
      </w:r>
      <w:r>
        <w:rPr>
          <w:rFonts w:hint="eastAsia"/>
          <w:color w:val="auto"/>
          <w:highlight w:val="none"/>
          <w:lang w:val="zh-CN"/>
        </w:rPr>
        <w:t>特别支撑“上海市监狱管理局信息化系统升级改造项目”中各业务场景的数据有效性、时效性、智慧性最大化地发挥数据的价值。</w:t>
      </w:r>
    </w:p>
    <w:bookmarkEnd w:id="3"/>
    <w:p>
      <w:pPr>
        <w:pStyle w:val="4"/>
        <w:rPr>
          <w:color w:val="auto"/>
          <w:highlight w:val="none"/>
          <w:lang w:val="zh-CN"/>
        </w:rPr>
      </w:pPr>
      <w:bookmarkStart w:id="4" w:name="_Toc181215557"/>
      <w:r>
        <w:rPr>
          <w:rFonts w:hint="eastAsia"/>
          <w:color w:val="auto"/>
          <w:highlight w:val="none"/>
          <w:lang w:val="zh-CN"/>
        </w:rPr>
        <w:t>治理工具要求</w:t>
      </w:r>
      <w:bookmarkEnd w:id="4"/>
    </w:p>
    <w:p>
      <w:pPr>
        <w:pStyle w:val="3"/>
        <w:ind w:firstLine="480"/>
        <w:rPr>
          <w:color w:val="auto"/>
          <w:highlight w:val="none"/>
          <w:lang w:val="zh-CN"/>
        </w:rPr>
      </w:pPr>
      <w:r>
        <w:rPr>
          <w:rFonts w:hint="eastAsia"/>
          <w:color w:val="auto"/>
          <w:highlight w:val="none"/>
          <w:lang w:val="zh-CN"/>
        </w:rPr>
        <w:t>为保障上海市监狱管理局数据实施工作的标准化与可持续性，本次项目范围内的各项开发工作，都应使用“上海市监狱管理局信息化系统升级改造项目”所提供的数据治理子系统内的各项功能进行开发。根据该项目招标要求，相关系统功能具备市面上数据治理工作所需的全部通用功能，提供包含数据源管理、元数据管理、数据清洗、数据标准、数据质量、数据资产管理、数据共享服务等在内的数据治理全流程能力支撑。</w:t>
      </w:r>
    </w:p>
    <w:p>
      <w:pPr>
        <w:pStyle w:val="4"/>
        <w:rPr>
          <w:color w:val="auto"/>
          <w:highlight w:val="none"/>
          <w:lang w:val="zh-CN"/>
        </w:rPr>
      </w:pPr>
      <w:bookmarkStart w:id="5" w:name="_Toc181215558"/>
      <w:r>
        <w:rPr>
          <w:rFonts w:hint="eastAsia"/>
          <w:color w:val="auto"/>
          <w:highlight w:val="none"/>
          <w:lang w:val="zh-CN"/>
        </w:rPr>
        <w:t>治理成果要求</w:t>
      </w:r>
      <w:bookmarkEnd w:id="5"/>
    </w:p>
    <w:p>
      <w:pPr>
        <w:pStyle w:val="3"/>
        <w:ind w:firstLine="480"/>
        <w:rPr>
          <w:color w:val="auto"/>
          <w:highlight w:val="none"/>
          <w:lang w:val="zh-CN"/>
        </w:rPr>
      </w:pPr>
      <w:r>
        <w:rPr>
          <w:rFonts w:hint="eastAsia"/>
          <w:color w:val="auto"/>
          <w:highlight w:val="none"/>
          <w:lang w:val="zh-CN"/>
        </w:rPr>
        <w:t>本次数据开发成果应能应支持“上海市监狱管理局信息化系统升级改造项目”中各业务场景的数据有效性、时效性、智慧性。同时投标人应参照本招标文件技术要求中数据标准编制服务相关要求，配合上海市监狱管理局业主单位建立合理的包含数据归集、数据治理、数据管理等在内的数据运营管理体系。</w:t>
      </w:r>
    </w:p>
    <w:p>
      <w:pPr>
        <w:pStyle w:val="2"/>
        <w:rPr>
          <w:color w:val="auto"/>
          <w:highlight w:val="none"/>
        </w:rPr>
      </w:pPr>
      <w:bookmarkStart w:id="6" w:name="_Toc181215559"/>
      <w:r>
        <w:rPr>
          <w:rFonts w:hint="eastAsia"/>
          <w:color w:val="auto"/>
          <w:highlight w:val="none"/>
        </w:rPr>
        <w:t>详细建设内容需求</w:t>
      </w:r>
      <w:bookmarkEnd w:id="6"/>
    </w:p>
    <w:p>
      <w:pPr>
        <w:pStyle w:val="4"/>
        <w:rPr>
          <w:color w:val="auto"/>
          <w:highlight w:val="none"/>
          <w:lang w:val="zh-CN"/>
        </w:rPr>
      </w:pPr>
      <w:bookmarkStart w:id="7" w:name="_Toc181215560"/>
      <w:r>
        <w:rPr>
          <w:rFonts w:hint="eastAsia"/>
          <w:color w:val="auto"/>
          <w:highlight w:val="none"/>
          <w:lang w:val="zh-CN"/>
        </w:rPr>
        <w:t>数据清洗服务</w:t>
      </w:r>
      <w:bookmarkEnd w:id="7"/>
    </w:p>
    <w:p>
      <w:pPr>
        <w:pStyle w:val="5"/>
        <w:rPr>
          <w:color w:val="auto"/>
          <w:highlight w:val="none"/>
        </w:rPr>
      </w:pPr>
      <w:bookmarkStart w:id="8" w:name="_Toc181215561"/>
      <w:r>
        <w:rPr>
          <w:rFonts w:hint="eastAsia"/>
          <w:color w:val="auto"/>
          <w:highlight w:val="none"/>
        </w:rPr>
        <w:t>数据接入服务</w:t>
      </w:r>
      <w:bookmarkEnd w:id="8"/>
    </w:p>
    <w:p>
      <w:pPr>
        <w:pStyle w:val="3"/>
        <w:ind w:firstLine="480"/>
        <w:rPr>
          <w:color w:val="auto"/>
          <w:highlight w:val="none"/>
        </w:rPr>
      </w:pPr>
      <w:r>
        <w:rPr>
          <w:rFonts w:hint="eastAsia"/>
          <w:color w:val="auto"/>
          <w:highlight w:val="none"/>
        </w:rPr>
        <w:t>投标人应根据上海市监狱管理局统一规划，对相关业务系统与物联感知数据进行数据接入与数据清洗，完成数据集成同步实施、实时数据接入、数据链路维护实施等工作,实现数据资源的完整接入。</w:t>
      </w:r>
    </w:p>
    <w:p>
      <w:pPr>
        <w:pStyle w:val="3"/>
        <w:ind w:firstLine="480"/>
        <w:rPr>
          <w:color w:val="auto"/>
          <w:highlight w:val="none"/>
        </w:rPr>
      </w:pPr>
      <w:r>
        <w:rPr>
          <w:rFonts w:hint="eastAsia"/>
          <w:color w:val="auto"/>
          <w:highlight w:val="none"/>
        </w:rPr>
        <w:t>需对基层监狱物联感知数据进行接入，需对接的系统但不限于：视频监控系统、同步录音录像系统、罪犯教育谈话系统、会见系统、出入口控制系统、综合报警系统、安全防范探测系统、应急公共广播系统、罪犯劳动实时监管系统、生命体征探测系统、智能工具管理系统、警用装备管控系统、监听对讲系统、门禁管理系统、消防管理系统。</w:t>
      </w:r>
    </w:p>
    <w:p>
      <w:pPr>
        <w:pStyle w:val="3"/>
        <w:ind w:firstLine="480"/>
        <w:rPr>
          <w:color w:val="auto"/>
          <w:highlight w:val="none"/>
        </w:rPr>
      </w:pPr>
      <w:r>
        <w:rPr>
          <w:rFonts w:hint="eastAsia"/>
          <w:color w:val="auto"/>
          <w:highlight w:val="none"/>
        </w:rPr>
        <w:t>需对基层监狱非结构化数据进行接入，需对接的非结构化数据包括但不限于：抄监过程视频、抄监发现违禁物品图片、罪犯私人物品照片、罪犯轨迹人脸识别抓拍图片、会见通话录音、律师会见录音录像数据、刑罚执行评审会议视频数据、刑罚执行评审会议语音数据、罪犯亲属照片、个别教育音视频、集体讲评音视频、法律援助过程音视频、罪犯网上购物商品图片、远程医疗诊断录像、五关三十分钟回头看视频、危险源巡查故障设备照片、外来人员照片、外来车辆车牌抓拍图片、宝山监狱安防物联感知系统产生的非结构化数据等。</w:t>
      </w:r>
    </w:p>
    <w:p>
      <w:pPr>
        <w:pStyle w:val="3"/>
        <w:ind w:firstLine="480"/>
        <w:rPr>
          <w:color w:val="auto"/>
          <w:highlight w:val="none"/>
        </w:rPr>
      </w:pPr>
      <w:r>
        <w:rPr>
          <w:rFonts w:hint="eastAsia"/>
          <w:color w:val="auto"/>
          <w:highlight w:val="none"/>
        </w:rPr>
        <w:t>投标人应设计合理的数据接入方式，明确各类型数据的接入方式与接入周期。保障现有数据库以实时或准实时方式汇聚接入至中台中。</w:t>
      </w:r>
    </w:p>
    <w:p>
      <w:pPr>
        <w:pStyle w:val="3"/>
        <w:ind w:firstLine="480"/>
        <w:rPr>
          <w:color w:val="auto"/>
          <w:highlight w:val="none"/>
        </w:rPr>
      </w:pPr>
      <w:r>
        <w:rPr>
          <w:rFonts w:hint="eastAsia"/>
          <w:color w:val="auto"/>
          <w:highlight w:val="none"/>
        </w:rPr>
        <w:t>目前，市监狱管理局有相关业务系统近20个，累计涉及各类数据表2000余个，数据库字段35000余个，涉及数据量约10TB(不含非结构化数据)。</w:t>
      </w:r>
    </w:p>
    <w:p>
      <w:pPr>
        <w:pStyle w:val="5"/>
        <w:rPr>
          <w:color w:val="auto"/>
          <w:highlight w:val="none"/>
        </w:rPr>
      </w:pPr>
      <w:bookmarkStart w:id="9" w:name="_Toc181215562"/>
      <w:r>
        <w:rPr>
          <w:rFonts w:hint="eastAsia"/>
          <w:color w:val="auto"/>
          <w:highlight w:val="none"/>
        </w:rPr>
        <w:t>数据清洗转换服务</w:t>
      </w:r>
      <w:bookmarkEnd w:id="9"/>
    </w:p>
    <w:p>
      <w:pPr>
        <w:pStyle w:val="3"/>
        <w:ind w:firstLine="480"/>
        <w:rPr>
          <w:color w:val="auto"/>
          <w:highlight w:val="none"/>
        </w:rPr>
      </w:pPr>
      <w:r>
        <w:rPr>
          <w:rFonts w:hint="eastAsia"/>
          <w:color w:val="auto"/>
          <w:highlight w:val="none"/>
        </w:rPr>
        <w:t>对接入的原始数据按照数据标准，进行清洗转换工作。提供服务对不同的数据源制定不同的清洗规则，完成包括不为空清洗、错误清洗、代码转换等工作，使数据成为清洁数据。清洗转换后的数据将用于基础库搭建、数据集市搭建等后续数据建设。因此投标人须遵照本项目包1实施单位所提供的数据治理标准，开展相关数据清洗转换服务，且保证相关数据建设成果能被包1各项系统所复用。</w:t>
      </w:r>
    </w:p>
    <w:p>
      <w:pPr>
        <w:pStyle w:val="4"/>
        <w:rPr>
          <w:color w:val="auto"/>
          <w:highlight w:val="none"/>
        </w:rPr>
      </w:pPr>
      <w:bookmarkStart w:id="10" w:name="_Toc181215563"/>
      <w:r>
        <w:rPr>
          <w:rFonts w:hint="eastAsia"/>
          <w:color w:val="auto"/>
          <w:highlight w:val="none"/>
        </w:rPr>
        <w:t>数据标签服务</w:t>
      </w:r>
      <w:bookmarkEnd w:id="10"/>
    </w:p>
    <w:p>
      <w:pPr>
        <w:pStyle w:val="3"/>
        <w:ind w:firstLine="480"/>
        <w:rPr>
          <w:color w:val="auto"/>
          <w:highlight w:val="none"/>
        </w:rPr>
      </w:pPr>
      <w:r>
        <w:rPr>
          <w:rFonts w:hint="eastAsia"/>
          <w:color w:val="auto"/>
          <w:highlight w:val="none"/>
        </w:rPr>
        <w:t>围绕数据融合分析需求，提供数据标签标注服务，需标注的标签包括：犯罪性质标签库构建、罪犯基本信息标签库构建、罪犯狱内表现标签库构建、罪犯身体状况标签库构建、刑法执行标签库构建、罪犯分类关押标签、罪犯分级处遇标签、罪犯危险度标签、罪犯心理健康度标签、罪犯劳动技能标签、民警基本信息标签库构建、民警能力素质标签、民警纪律性标签、民警工作绩效标签、民警工作压力标签、民警心理健康度标签、设施设备健康度标签。具体标签要求包括：</w:t>
      </w:r>
    </w:p>
    <w:p>
      <w:pPr>
        <w:pStyle w:val="3"/>
        <w:numPr>
          <w:ilvl w:val="0"/>
          <w:numId w:val="4"/>
        </w:numPr>
        <w:ind w:firstLineChars="0"/>
        <w:rPr>
          <w:b/>
          <w:bCs/>
          <w:color w:val="auto"/>
          <w:highlight w:val="none"/>
        </w:rPr>
      </w:pPr>
      <w:r>
        <w:rPr>
          <w:rFonts w:hint="eastAsia"/>
          <w:b/>
          <w:bCs/>
          <w:color w:val="auto"/>
          <w:highlight w:val="none"/>
        </w:rPr>
        <w:t>犯罪性质：</w:t>
      </w:r>
    </w:p>
    <w:p>
      <w:pPr>
        <w:pStyle w:val="3"/>
        <w:ind w:firstLine="480"/>
        <w:rPr>
          <w:color w:val="auto"/>
          <w:highlight w:val="none"/>
        </w:rPr>
      </w:pPr>
      <w:r>
        <w:rPr>
          <w:rFonts w:hint="eastAsia"/>
          <w:color w:val="auto"/>
          <w:highlight w:val="none"/>
        </w:rPr>
        <w:t>根据罪犯的不同犯罪性质构建罪犯标签。</w:t>
      </w:r>
    </w:p>
    <w:p>
      <w:pPr>
        <w:pStyle w:val="3"/>
        <w:numPr>
          <w:ilvl w:val="0"/>
          <w:numId w:val="4"/>
        </w:numPr>
        <w:ind w:firstLineChars="0"/>
        <w:rPr>
          <w:b/>
          <w:bCs/>
          <w:color w:val="auto"/>
          <w:highlight w:val="none"/>
        </w:rPr>
      </w:pPr>
      <w:r>
        <w:rPr>
          <w:rFonts w:hint="eastAsia"/>
          <w:b/>
          <w:bCs/>
          <w:color w:val="auto"/>
          <w:highlight w:val="none"/>
        </w:rPr>
        <w:t>罪犯基本信息：</w:t>
      </w:r>
    </w:p>
    <w:p>
      <w:pPr>
        <w:pStyle w:val="3"/>
        <w:ind w:firstLine="480"/>
        <w:rPr>
          <w:color w:val="auto"/>
          <w:highlight w:val="none"/>
        </w:rPr>
      </w:pPr>
      <w:r>
        <w:rPr>
          <w:rFonts w:hint="eastAsia"/>
          <w:color w:val="auto"/>
          <w:highlight w:val="none"/>
        </w:rPr>
        <w:t>根据罪犯的年龄、受教育程度、国籍、所属地域、社会关系及社会关系变更等方面构建罪犯标签。</w:t>
      </w:r>
    </w:p>
    <w:p>
      <w:pPr>
        <w:pStyle w:val="3"/>
        <w:numPr>
          <w:ilvl w:val="0"/>
          <w:numId w:val="4"/>
        </w:numPr>
        <w:ind w:firstLineChars="0"/>
        <w:rPr>
          <w:b/>
          <w:bCs/>
          <w:color w:val="auto"/>
          <w:highlight w:val="none"/>
        </w:rPr>
      </w:pPr>
      <w:r>
        <w:rPr>
          <w:rFonts w:hint="eastAsia"/>
          <w:b/>
          <w:bCs/>
          <w:color w:val="auto"/>
          <w:highlight w:val="none"/>
        </w:rPr>
        <w:t>罪犯狱内表现：</w:t>
      </w:r>
    </w:p>
    <w:p>
      <w:pPr>
        <w:pStyle w:val="3"/>
        <w:ind w:firstLine="480"/>
        <w:rPr>
          <w:color w:val="auto"/>
          <w:highlight w:val="none"/>
        </w:rPr>
      </w:pPr>
      <w:r>
        <w:rPr>
          <w:rFonts w:hint="eastAsia"/>
          <w:color w:val="auto"/>
          <w:highlight w:val="none"/>
        </w:rPr>
        <w:t>根据罪犯狱内会见、分抑分管、亲情电话、计分考评、警械具使用、分级处遇、罪犯奖惩、罪犯职业技术教育、罪犯集体和个人讲评、法律援助、劳动工时、狱内消费、网上购物等方面构建罪犯标签。</w:t>
      </w:r>
    </w:p>
    <w:p>
      <w:pPr>
        <w:pStyle w:val="3"/>
        <w:numPr>
          <w:ilvl w:val="0"/>
          <w:numId w:val="4"/>
        </w:numPr>
        <w:ind w:firstLineChars="0"/>
        <w:rPr>
          <w:b/>
          <w:bCs/>
          <w:color w:val="auto"/>
          <w:highlight w:val="none"/>
        </w:rPr>
      </w:pPr>
      <w:r>
        <w:rPr>
          <w:rFonts w:hint="eastAsia"/>
          <w:b/>
          <w:bCs/>
          <w:color w:val="auto"/>
          <w:highlight w:val="none"/>
        </w:rPr>
        <w:t>罪犯身体状况：</w:t>
      </w:r>
    </w:p>
    <w:p>
      <w:pPr>
        <w:pStyle w:val="3"/>
        <w:ind w:firstLine="480"/>
        <w:rPr>
          <w:color w:val="auto"/>
          <w:highlight w:val="none"/>
        </w:rPr>
      </w:pPr>
      <w:r>
        <w:rPr>
          <w:rFonts w:hint="eastAsia"/>
          <w:color w:val="auto"/>
          <w:highlight w:val="none"/>
        </w:rPr>
        <w:t>根据罪犯病例、罪犯就医、生命体征监测数据、疫情防控、罪犯服药等方面构建罪犯标签。</w:t>
      </w:r>
    </w:p>
    <w:p>
      <w:pPr>
        <w:pStyle w:val="3"/>
        <w:numPr>
          <w:ilvl w:val="0"/>
          <w:numId w:val="4"/>
        </w:numPr>
        <w:ind w:firstLineChars="0"/>
        <w:rPr>
          <w:b/>
          <w:bCs/>
          <w:color w:val="auto"/>
          <w:highlight w:val="none"/>
        </w:rPr>
      </w:pPr>
      <w:r>
        <w:rPr>
          <w:rFonts w:hint="eastAsia"/>
          <w:b/>
          <w:bCs/>
          <w:color w:val="auto"/>
          <w:highlight w:val="none"/>
        </w:rPr>
        <w:t>罪犯刑法执行：</w:t>
      </w:r>
    </w:p>
    <w:p>
      <w:pPr>
        <w:pStyle w:val="3"/>
        <w:ind w:firstLine="480"/>
        <w:rPr>
          <w:color w:val="auto"/>
          <w:highlight w:val="none"/>
        </w:rPr>
      </w:pPr>
      <w:r>
        <w:rPr>
          <w:rFonts w:hint="eastAsia"/>
          <w:color w:val="auto"/>
          <w:highlight w:val="none"/>
        </w:rPr>
        <w:t>根据罪犯减刑假释、监外执行等方面构建罪犯标签。</w:t>
      </w:r>
    </w:p>
    <w:p>
      <w:pPr>
        <w:pStyle w:val="3"/>
        <w:numPr>
          <w:ilvl w:val="0"/>
          <w:numId w:val="4"/>
        </w:numPr>
        <w:ind w:firstLineChars="0"/>
        <w:rPr>
          <w:b/>
          <w:bCs/>
          <w:color w:val="auto"/>
          <w:highlight w:val="none"/>
        </w:rPr>
      </w:pPr>
      <w:r>
        <w:rPr>
          <w:rFonts w:hint="eastAsia"/>
          <w:b/>
          <w:bCs/>
          <w:color w:val="auto"/>
          <w:highlight w:val="none"/>
        </w:rPr>
        <w:t>罪犯分类关押：</w:t>
      </w:r>
    </w:p>
    <w:p>
      <w:pPr>
        <w:pStyle w:val="3"/>
        <w:ind w:firstLine="480"/>
        <w:rPr>
          <w:color w:val="auto"/>
          <w:highlight w:val="none"/>
        </w:rPr>
      </w:pPr>
      <w:r>
        <w:rPr>
          <w:rFonts w:hint="eastAsia"/>
          <w:color w:val="auto"/>
          <w:highlight w:val="none"/>
        </w:rPr>
        <w:t>罪犯信息(罪因、刑期、危险度等)结合人工判定罪犯分类构建罪犯分类关押标签。</w:t>
      </w:r>
    </w:p>
    <w:p>
      <w:pPr>
        <w:pStyle w:val="3"/>
        <w:numPr>
          <w:ilvl w:val="0"/>
          <w:numId w:val="4"/>
        </w:numPr>
        <w:ind w:firstLineChars="0"/>
        <w:rPr>
          <w:b/>
          <w:bCs/>
          <w:color w:val="auto"/>
          <w:highlight w:val="none"/>
        </w:rPr>
      </w:pPr>
      <w:r>
        <w:rPr>
          <w:rFonts w:hint="eastAsia"/>
          <w:b/>
          <w:bCs/>
          <w:color w:val="auto"/>
          <w:highlight w:val="none"/>
        </w:rPr>
        <w:t>罪犯分级处遇：</w:t>
      </w:r>
    </w:p>
    <w:p>
      <w:pPr>
        <w:pStyle w:val="3"/>
        <w:ind w:firstLine="480"/>
        <w:rPr>
          <w:color w:val="auto"/>
          <w:highlight w:val="none"/>
        </w:rPr>
      </w:pPr>
      <w:r>
        <w:rPr>
          <w:rFonts w:hint="eastAsia"/>
          <w:color w:val="auto"/>
          <w:highlight w:val="none"/>
        </w:rPr>
        <w:t>结合个案管理，依据罪犯信息(罪因、刑期、危险度等)结合人工判定构建数据标签。</w:t>
      </w:r>
    </w:p>
    <w:p>
      <w:pPr>
        <w:pStyle w:val="3"/>
        <w:numPr>
          <w:ilvl w:val="0"/>
          <w:numId w:val="4"/>
        </w:numPr>
        <w:ind w:firstLineChars="0"/>
        <w:rPr>
          <w:b/>
          <w:bCs/>
          <w:color w:val="auto"/>
          <w:highlight w:val="none"/>
        </w:rPr>
      </w:pPr>
      <w:r>
        <w:rPr>
          <w:rFonts w:hint="eastAsia"/>
          <w:b/>
          <w:bCs/>
          <w:color w:val="auto"/>
          <w:highlight w:val="none"/>
        </w:rPr>
        <w:t>罪犯危险度：</w:t>
      </w:r>
    </w:p>
    <w:p>
      <w:pPr>
        <w:pStyle w:val="3"/>
        <w:ind w:firstLine="480"/>
        <w:rPr>
          <w:color w:val="auto"/>
          <w:highlight w:val="none"/>
        </w:rPr>
      </w:pPr>
      <w:r>
        <w:rPr>
          <w:rFonts w:hint="eastAsia"/>
          <w:color w:val="auto"/>
          <w:highlight w:val="none"/>
        </w:rPr>
        <w:t>根据罪犯狱内表现、心理评估、计分考评、音视频智能分析等数据构建数据标签。</w:t>
      </w:r>
    </w:p>
    <w:p>
      <w:pPr>
        <w:pStyle w:val="3"/>
        <w:numPr>
          <w:ilvl w:val="0"/>
          <w:numId w:val="4"/>
        </w:numPr>
        <w:ind w:firstLineChars="0"/>
        <w:rPr>
          <w:b/>
          <w:bCs/>
          <w:color w:val="auto"/>
          <w:highlight w:val="none"/>
        </w:rPr>
      </w:pPr>
      <w:r>
        <w:rPr>
          <w:rFonts w:hint="eastAsia"/>
          <w:b/>
          <w:bCs/>
          <w:color w:val="auto"/>
          <w:highlight w:val="none"/>
        </w:rPr>
        <w:t>罪犯心理健康度：</w:t>
      </w:r>
    </w:p>
    <w:p>
      <w:pPr>
        <w:pStyle w:val="3"/>
        <w:ind w:firstLine="480"/>
        <w:rPr>
          <w:color w:val="auto"/>
          <w:highlight w:val="none"/>
        </w:rPr>
      </w:pPr>
      <w:r>
        <w:rPr>
          <w:rFonts w:hint="eastAsia"/>
          <w:color w:val="auto"/>
          <w:highlight w:val="none"/>
        </w:rPr>
        <w:t>根据音视频智能分析等数据、罪犯狱内表现、身体状况、刑法执行等数据构建数据标签。</w:t>
      </w:r>
    </w:p>
    <w:p>
      <w:pPr>
        <w:pStyle w:val="3"/>
        <w:numPr>
          <w:ilvl w:val="0"/>
          <w:numId w:val="4"/>
        </w:numPr>
        <w:ind w:firstLineChars="0"/>
        <w:rPr>
          <w:b/>
          <w:bCs/>
          <w:color w:val="auto"/>
          <w:highlight w:val="none"/>
        </w:rPr>
      </w:pPr>
      <w:r>
        <w:rPr>
          <w:rFonts w:hint="eastAsia"/>
          <w:b/>
          <w:bCs/>
          <w:color w:val="auto"/>
          <w:highlight w:val="none"/>
        </w:rPr>
        <w:t>罪犯劳动技能：</w:t>
      </w:r>
    </w:p>
    <w:p>
      <w:pPr>
        <w:pStyle w:val="3"/>
        <w:ind w:firstLine="480"/>
        <w:rPr>
          <w:color w:val="auto"/>
          <w:highlight w:val="none"/>
        </w:rPr>
      </w:pPr>
      <w:r>
        <w:rPr>
          <w:rFonts w:hint="eastAsia"/>
          <w:color w:val="auto"/>
          <w:highlight w:val="none"/>
        </w:rPr>
        <w:t>根据劳动工时、教育程度、罪犯职业技术教育等数据构建数据标签。</w:t>
      </w:r>
    </w:p>
    <w:p>
      <w:pPr>
        <w:pStyle w:val="3"/>
        <w:numPr>
          <w:ilvl w:val="0"/>
          <w:numId w:val="4"/>
        </w:numPr>
        <w:ind w:firstLineChars="0"/>
        <w:rPr>
          <w:b/>
          <w:bCs/>
          <w:color w:val="auto"/>
          <w:highlight w:val="none"/>
        </w:rPr>
      </w:pPr>
      <w:r>
        <w:rPr>
          <w:rFonts w:hint="eastAsia"/>
          <w:b/>
          <w:bCs/>
          <w:color w:val="auto"/>
          <w:highlight w:val="none"/>
        </w:rPr>
        <w:t>民警基本信息：</w:t>
      </w:r>
    </w:p>
    <w:p>
      <w:pPr>
        <w:pStyle w:val="3"/>
        <w:ind w:firstLine="480"/>
        <w:rPr>
          <w:color w:val="auto"/>
          <w:highlight w:val="none"/>
        </w:rPr>
      </w:pPr>
      <w:r>
        <w:rPr>
          <w:rFonts w:hint="eastAsia"/>
          <w:color w:val="auto"/>
          <w:highlight w:val="none"/>
        </w:rPr>
        <w:t>根据民警年龄、职务、岗位、履历、所属地域、社会关系等方面数据构建数据标签。</w:t>
      </w:r>
    </w:p>
    <w:p>
      <w:pPr>
        <w:pStyle w:val="3"/>
        <w:numPr>
          <w:ilvl w:val="0"/>
          <w:numId w:val="4"/>
        </w:numPr>
        <w:ind w:firstLineChars="0"/>
        <w:rPr>
          <w:b/>
          <w:bCs/>
          <w:color w:val="auto"/>
          <w:highlight w:val="none"/>
        </w:rPr>
      </w:pPr>
      <w:r>
        <w:rPr>
          <w:rFonts w:hint="eastAsia"/>
          <w:b/>
          <w:bCs/>
          <w:color w:val="auto"/>
          <w:highlight w:val="none"/>
        </w:rPr>
        <w:t>民警能力素质：</w:t>
      </w:r>
    </w:p>
    <w:p>
      <w:pPr>
        <w:pStyle w:val="3"/>
        <w:ind w:firstLine="480"/>
        <w:rPr>
          <w:color w:val="auto"/>
          <w:highlight w:val="none"/>
        </w:rPr>
      </w:pPr>
      <w:r>
        <w:rPr>
          <w:rFonts w:hint="eastAsia"/>
          <w:color w:val="auto"/>
          <w:highlight w:val="none"/>
        </w:rPr>
        <w:t>根据民警教育程度、知识体系、专长技能、工作表现结合音视频智能分析数据构建数据标签。</w:t>
      </w:r>
    </w:p>
    <w:p>
      <w:pPr>
        <w:pStyle w:val="3"/>
        <w:numPr>
          <w:ilvl w:val="0"/>
          <w:numId w:val="4"/>
        </w:numPr>
        <w:ind w:firstLineChars="0"/>
        <w:rPr>
          <w:b/>
          <w:bCs/>
          <w:color w:val="auto"/>
          <w:highlight w:val="none"/>
        </w:rPr>
      </w:pPr>
      <w:r>
        <w:rPr>
          <w:rFonts w:hint="eastAsia"/>
          <w:b/>
          <w:bCs/>
          <w:color w:val="auto"/>
          <w:highlight w:val="none"/>
        </w:rPr>
        <w:t>民警纪律性：</w:t>
      </w:r>
    </w:p>
    <w:p>
      <w:pPr>
        <w:pStyle w:val="3"/>
        <w:ind w:firstLine="480"/>
        <w:rPr>
          <w:color w:val="auto"/>
          <w:highlight w:val="none"/>
        </w:rPr>
      </w:pPr>
      <w:r>
        <w:rPr>
          <w:rFonts w:hint="eastAsia"/>
          <w:color w:val="auto"/>
          <w:highlight w:val="none"/>
        </w:rPr>
        <w:t>根据民警考勤数据、加值班数据、相关台账数据结合音视频智能分析数据构建数据标签。</w:t>
      </w:r>
    </w:p>
    <w:p>
      <w:pPr>
        <w:pStyle w:val="3"/>
        <w:numPr>
          <w:ilvl w:val="0"/>
          <w:numId w:val="4"/>
        </w:numPr>
        <w:ind w:firstLineChars="0"/>
        <w:rPr>
          <w:b/>
          <w:bCs/>
          <w:color w:val="auto"/>
          <w:highlight w:val="none"/>
        </w:rPr>
      </w:pPr>
      <w:r>
        <w:rPr>
          <w:rFonts w:hint="eastAsia"/>
          <w:b/>
          <w:bCs/>
          <w:color w:val="auto"/>
          <w:highlight w:val="none"/>
        </w:rPr>
        <w:t>民警工作绩效：</w:t>
      </w:r>
    </w:p>
    <w:p>
      <w:pPr>
        <w:pStyle w:val="3"/>
        <w:ind w:firstLine="480"/>
        <w:rPr>
          <w:color w:val="auto"/>
          <w:highlight w:val="none"/>
        </w:rPr>
      </w:pPr>
      <w:r>
        <w:rPr>
          <w:rFonts w:hint="eastAsia"/>
          <w:color w:val="auto"/>
          <w:highlight w:val="none"/>
        </w:rPr>
        <w:t>根据相关台账数据、执法实效性数据、结合音视频智能分析数据构建数据标签。</w:t>
      </w:r>
    </w:p>
    <w:p>
      <w:pPr>
        <w:pStyle w:val="3"/>
        <w:numPr>
          <w:ilvl w:val="0"/>
          <w:numId w:val="4"/>
        </w:numPr>
        <w:ind w:firstLineChars="0"/>
        <w:rPr>
          <w:b/>
          <w:bCs/>
          <w:color w:val="auto"/>
          <w:highlight w:val="none"/>
        </w:rPr>
      </w:pPr>
      <w:r>
        <w:rPr>
          <w:rFonts w:hint="eastAsia"/>
          <w:b/>
          <w:bCs/>
          <w:color w:val="auto"/>
          <w:highlight w:val="none"/>
        </w:rPr>
        <w:t>民警工作压力：</w:t>
      </w:r>
    </w:p>
    <w:p>
      <w:pPr>
        <w:pStyle w:val="3"/>
        <w:ind w:firstLine="480"/>
        <w:rPr>
          <w:color w:val="auto"/>
          <w:highlight w:val="none"/>
        </w:rPr>
      </w:pPr>
      <w:r>
        <w:rPr>
          <w:rFonts w:hint="eastAsia"/>
          <w:color w:val="auto"/>
          <w:highlight w:val="none"/>
        </w:rPr>
        <w:t>根据物联设备监测数据结合警察的工作量、工作时间等数据构建数据标签。</w:t>
      </w:r>
    </w:p>
    <w:p>
      <w:pPr>
        <w:pStyle w:val="3"/>
        <w:numPr>
          <w:ilvl w:val="0"/>
          <w:numId w:val="4"/>
        </w:numPr>
        <w:ind w:firstLineChars="0"/>
        <w:rPr>
          <w:b/>
          <w:bCs/>
          <w:color w:val="auto"/>
          <w:highlight w:val="none"/>
        </w:rPr>
      </w:pPr>
      <w:r>
        <w:rPr>
          <w:rFonts w:hint="eastAsia"/>
          <w:b/>
          <w:bCs/>
          <w:color w:val="auto"/>
          <w:highlight w:val="none"/>
        </w:rPr>
        <w:t>民警心理健康度：</w:t>
      </w:r>
    </w:p>
    <w:p>
      <w:pPr>
        <w:pStyle w:val="3"/>
        <w:ind w:firstLine="480"/>
        <w:rPr>
          <w:color w:val="auto"/>
          <w:highlight w:val="none"/>
        </w:rPr>
      </w:pPr>
      <w:r>
        <w:rPr>
          <w:rFonts w:hint="eastAsia"/>
          <w:color w:val="auto"/>
          <w:highlight w:val="none"/>
        </w:rPr>
        <w:t>根据民警工作表现数据，纪律性数据、廉政数据、工作压力等数据构建数据标签。</w:t>
      </w:r>
    </w:p>
    <w:p>
      <w:pPr>
        <w:pStyle w:val="3"/>
        <w:numPr>
          <w:ilvl w:val="0"/>
          <w:numId w:val="4"/>
        </w:numPr>
        <w:ind w:firstLineChars="0"/>
        <w:rPr>
          <w:b/>
          <w:bCs/>
          <w:color w:val="auto"/>
          <w:highlight w:val="none"/>
        </w:rPr>
      </w:pPr>
      <w:r>
        <w:rPr>
          <w:rFonts w:hint="eastAsia"/>
          <w:b/>
          <w:bCs/>
          <w:color w:val="auto"/>
          <w:highlight w:val="none"/>
        </w:rPr>
        <w:t>设施设备健康度：</w:t>
      </w:r>
    </w:p>
    <w:p>
      <w:pPr>
        <w:pStyle w:val="3"/>
        <w:ind w:firstLine="480"/>
        <w:rPr>
          <w:color w:val="auto"/>
          <w:highlight w:val="none"/>
        </w:rPr>
      </w:pPr>
      <w:r>
        <w:rPr>
          <w:rFonts w:hint="eastAsia"/>
          <w:color w:val="auto"/>
          <w:highlight w:val="none"/>
        </w:rPr>
        <w:t>根据设施设备运行情况数据、误报率数据、检修运维数据等构建数据标签。</w:t>
      </w:r>
    </w:p>
    <w:p>
      <w:pPr>
        <w:pStyle w:val="3"/>
        <w:ind w:firstLine="480"/>
        <w:rPr>
          <w:color w:val="auto"/>
          <w:highlight w:val="none"/>
        </w:rPr>
      </w:pPr>
    </w:p>
    <w:p>
      <w:pPr>
        <w:pStyle w:val="4"/>
        <w:rPr>
          <w:color w:val="auto"/>
          <w:highlight w:val="none"/>
        </w:rPr>
      </w:pPr>
      <w:bookmarkStart w:id="11" w:name="_Toc181215564"/>
      <w:r>
        <w:rPr>
          <w:rFonts w:hint="eastAsia"/>
          <w:color w:val="auto"/>
          <w:highlight w:val="none"/>
        </w:rPr>
        <w:t>数据融合分析应用</w:t>
      </w:r>
      <w:bookmarkEnd w:id="11"/>
    </w:p>
    <w:p>
      <w:pPr>
        <w:pStyle w:val="3"/>
        <w:ind w:firstLine="480"/>
        <w:rPr>
          <w:color w:val="auto"/>
          <w:highlight w:val="none"/>
        </w:rPr>
      </w:pPr>
      <w:r>
        <w:rPr>
          <w:rFonts w:hint="eastAsia"/>
          <w:color w:val="auto"/>
          <w:highlight w:val="none"/>
        </w:rPr>
        <w:t>围绕核心业务需求，建立相关数据模型，进行数据融合分析，产出能明确表明业务现状的数据信息，以符合标准的数据形式提供至</w:t>
      </w:r>
      <w:r>
        <w:rPr>
          <w:rFonts w:hint="eastAsia"/>
          <w:color w:val="auto"/>
          <w:highlight w:val="none"/>
          <w:lang w:val="zh-CN"/>
        </w:rPr>
        <w:t>上海市监狱管理局信息化系统升级改造项目</w:t>
      </w:r>
      <w:r>
        <w:rPr>
          <w:rFonts w:hint="eastAsia"/>
          <w:color w:val="auto"/>
          <w:highlight w:val="none"/>
        </w:rPr>
        <w:t>的工作流引擎模块，建立数据融合分析场景。</w:t>
      </w:r>
      <w:bookmarkStart w:id="12" w:name="_Hlk180567426"/>
      <w:r>
        <w:rPr>
          <w:rFonts w:hint="eastAsia"/>
          <w:color w:val="auto"/>
          <w:highlight w:val="none"/>
        </w:rPr>
        <w:t>须支撑的场景包括：民警个人综合画像、民警（年度工作）轨迹、民警个人纪律性专项评估、工作绩效专项评估、工作压力专项评估、民警知识技能专项评估、团队重大活动表现评估、罪犯综合画像、罪犯分级处遇方案推荐、罪犯危险性评估、罪犯心理状态评估、罪犯心理危机干预、罪犯惩戒合理性统计分析、罪犯个性化教育改造方案推荐、罪犯减刑/假释方案推荐、罪犯出监评估、“出狱随身盘”、安保等级评估、隐患及风险分析、警力需求评估、廉政风险评估、信访综合统计分析、专项督察线索分析、情报评估分析、设备告警关联合理性评估、安防设备健康度评估、综合智能搜索、重要会见活动全向记录及多维分析。</w:t>
      </w:r>
      <w:bookmarkEnd w:id="12"/>
      <w:r>
        <w:rPr>
          <w:rFonts w:hint="eastAsia"/>
          <w:color w:val="auto"/>
          <w:highlight w:val="none"/>
        </w:rPr>
        <w:t>其中对于部分依赖硬件设备的融合分析功能，应设计完整的业务流程，并在实际实施过程中对已有硬件物理设备进行对接，对于因未完成数字化改造而缺乏相关硬件设备的场景，应对相关业务数据接口进行预留，并在相关流程中设置合理、便捷的填报手段，以最大程度实现业务流程的闭环。投标人应在投标文件中完全、详细的设计相关数据融合分析应用，但在具体实施过程中，分析数据指标、业务流程开发应以符合上海市监狱管理局相关业务场景为准。</w:t>
      </w:r>
    </w:p>
    <w:p>
      <w:pPr>
        <w:pStyle w:val="5"/>
        <w:rPr>
          <w:color w:val="auto"/>
          <w:highlight w:val="none"/>
        </w:rPr>
      </w:pPr>
      <w:bookmarkStart w:id="13" w:name="_Toc181215565"/>
      <w:r>
        <w:rPr>
          <w:rFonts w:hint="eastAsia"/>
          <w:color w:val="auto"/>
          <w:highlight w:val="none"/>
        </w:rPr>
        <w:t>民警个人综合画像</w:t>
      </w:r>
      <w:bookmarkEnd w:id="13"/>
    </w:p>
    <w:p>
      <w:pPr>
        <w:pStyle w:val="3"/>
        <w:ind w:firstLine="480"/>
        <w:rPr>
          <w:color w:val="auto"/>
          <w:highlight w:val="none"/>
        </w:rPr>
      </w:pPr>
      <w:r>
        <w:rPr>
          <w:rFonts w:hint="eastAsia"/>
          <w:color w:val="auto"/>
          <w:highlight w:val="none"/>
        </w:rPr>
        <w:t>提供对民警基本信息、能力素质、绩效表现进行综合的摘要式、图形化呈现，为民警队伍管理和工作评价提供科学工具。投标人应提供民警个人综合画像开发，具体要求包括：</w:t>
      </w:r>
    </w:p>
    <w:p>
      <w:pPr>
        <w:pStyle w:val="3"/>
        <w:ind w:firstLine="480"/>
        <w:rPr>
          <w:color w:val="auto"/>
          <w:highlight w:val="none"/>
        </w:rPr>
      </w:pPr>
      <w:r>
        <w:rPr>
          <w:rFonts w:hint="eastAsia"/>
          <w:color w:val="auto"/>
          <w:highlight w:val="none"/>
        </w:rPr>
        <w:t>1)以能力素质模型为理论基础，构建适用于监狱业务和信息资源情况的民警综合画像理论模型；</w:t>
      </w:r>
    </w:p>
    <w:p>
      <w:pPr>
        <w:pStyle w:val="3"/>
        <w:ind w:firstLine="480"/>
        <w:rPr>
          <w:color w:val="auto"/>
          <w:highlight w:val="none"/>
        </w:rPr>
      </w:pPr>
      <w:r>
        <w:rPr>
          <w:rFonts w:hint="eastAsia"/>
          <w:color w:val="auto"/>
          <w:highlight w:val="none"/>
        </w:rPr>
        <w:t>2)综合运用演绎、BEI、专家讨论、问卷调查、模拟等方法，从民警相关的数据资源中归纳出具体指标，合理配置指标，形成民警个人画像数字化模型；</w:t>
      </w:r>
    </w:p>
    <w:p>
      <w:pPr>
        <w:pStyle w:val="3"/>
        <w:ind w:firstLine="480"/>
        <w:rPr>
          <w:color w:val="auto"/>
          <w:highlight w:val="none"/>
        </w:rPr>
      </w:pPr>
      <w:r>
        <w:rPr>
          <w:rFonts w:hint="eastAsia"/>
          <w:color w:val="auto"/>
          <w:highlight w:val="none"/>
        </w:rPr>
        <w:t>3)在展现形式上以单屏的摘要式、图形化呈现为主；</w:t>
      </w:r>
    </w:p>
    <w:p>
      <w:pPr>
        <w:pStyle w:val="3"/>
        <w:ind w:firstLine="480"/>
        <w:rPr>
          <w:color w:val="auto"/>
          <w:highlight w:val="none"/>
        </w:rPr>
      </w:pPr>
      <w:r>
        <w:rPr>
          <w:color w:val="auto"/>
          <w:highlight w:val="none"/>
        </w:rPr>
        <w:t>4)</w:t>
      </w:r>
      <w:r>
        <w:rPr>
          <w:rFonts w:hint="eastAsia"/>
          <w:color w:val="auto"/>
          <w:highlight w:val="none"/>
        </w:rPr>
        <w:t>提供交互式参数控制；</w:t>
      </w:r>
    </w:p>
    <w:p>
      <w:pPr>
        <w:pStyle w:val="3"/>
        <w:ind w:firstLine="480"/>
        <w:rPr>
          <w:color w:val="auto"/>
          <w:highlight w:val="none"/>
        </w:rPr>
      </w:pPr>
      <w:r>
        <w:rPr>
          <w:rFonts w:hint="eastAsia"/>
          <w:color w:val="auto"/>
          <w:highlight w:val="none"/>
        </w:rPr>
        <w:t>5)进行数据脱敏以实现不同层级、不同目的服务提供。</w:t>
      </w:r>
    </w:p>
    <w:p>
      <w:pPr>
        <w:pStyle w:val="5"/>
        <w:rPr>
          <w:color w:val="auto"/>
          <w:highlight w:val="none"/>
        </w:rPr>
      </w:pPr>
      <w:bookmarkStart w:id="14" w:name="_Toc181215566"/>
      <w:r>
        <w:rPr>
          <w:rFonts w:hint="eastAsia"/>
          <w:color w:val="auto"/>
          <w:highlight w:val="none"/>
        </w:rPr>
        <w:t>民警（年度工作）轨迹</w:t>
      </w:r>
      <w:bookmarkEnd w:id="14"/>
    </w:p>
    <w:p>
      <w:pPr>
        <w:pStyle w:val="3"/>
        <w:ind w:firstLine="480"/>
        <w:rPr>
          <w:color w:val="auto"/>
          <w:highlight w:val="none"/>
        </w:rPr>
      </w:pPr>
      <w:r>
        <w:rPr>
          <w:rFonts w:hint="eastAsia"/>
          <w:color w:val="auto"/>
          <w:highlight w:val="none"/>
        </w:rPr>
        <w:t>基于监狱运行大数据，以时间序列维度对民警(年度)个人情况、工作过程、业绩等信息进行图形化呈现，达到“一图了解”的效果。具体要求包括：</w:t>
      </w:r>
    </w:p>
    <w:p>
      <w:pPr>
        <w:pStyle w:val="3"/>
        <w:ind w:firstLine="480"/>
        <w:rPr>
          <w:color w:val="auto"/>
          <w:highlight w:val="none"/>
        </w:rPr>
      </w:pPr>
      <w:r>
        <w:rPr>
          <w:rFonts w:hint="eastAsia"/>
          <w:color w:val="auto"/>
          <w:highlight w:val="none"/>
        </w:rPr>
        <w:t>1)从监狱运行数据中，以时间序列维度对民警的个人情况、工作过程、业绩等信息进行图形化综合呈现，达到“一图了解”的效果；</w:t>
      </w:r>
    </w:p>
    <w:p>
      <w:pPr>
        <w:pStyle w:val="3"/>
        <w:ind w:firstLine="480"/>
        <w:rPr>
          <w:color w:val="auto"/>
          <w:highlight w:val="none"/>
        </w:rPr>
      </w:pPr>
      <w:r>
        <w:rPr>
          <w:rFonts w:hint="eastAsia"/>
          <w:color w:val="auto"/>
          <w:highlight w:val="none"/>
        </w:rPr>
        <w:t>2)静态输出为主，应支持少量交互式展示如参数调整、人物等参考链接等；</w:t>
      </w:r>
    </w:p>
    <w:p>
      <w:pPr>
        <w:pStyle w:val="3"/>
        <w:ind w:firstLine="480"/>
        <w:rPr>
          <w:color w:val="auto"/>
          <w:highlight w:val="none"/>
        </w:rPr>
      </w:pPr>
      <w:r>
        <w:rPr>
          <w:rFonts w:hint="eastAsia"/>
          <w:color w:val="auto"/>
          <w:highlight w:val="none"/>
        </w:rPr>
        <w:t>3)进行数据脱敏以实现不同层级、不同目的服务提供。</w:t>
      </w:r>
    </w:p>
    <w:p>
      <w:pPr>
        <w:pStyle w:val="5"/>
        <w:rPr>
          <w:color w:val="auto"/>
          <w:highlight w:val="none"/>
        </w:rPr>
      </w:pPr>
      <w:bookmarkStart w:id="15" w:name="_Toc181215567"/>
      <w:r>
        <w:rPr>
          <w:rFonts w:hint="eastAsia"/>
          <w:color w:val="auto"/>
          <w:highlight w:val="none"/>
        </w:rPr>
        <w:t>民警个人纪律性专项评估</w:t>
      </w:r>
      <w:bookmarkEnd w:id="15"/>
    </w:p>
    <w:p>
      <w:pPr>
        <w:pStyle w:val="3"/>
        <w:ind w:firstLine="480"/>
        <w:rPr>
          <w:color w:val="auto"/>
          <w:highlight w:val="none"/>
        </w:rPr>
      </w:pPr>
      <w:r>
        <w:rPr>
          <w:rFonts w:hint="eastAsia"/>
          <w:color w:val="auto"/>
          <w:highlight w:val="none"/>
        </w:rPr>
        <w:t>提供对民警的纪律性素质和违纪违规行为进行评估和量化分析的手段。具体要求包括：</w:t>
      </w:r>
    </w:p>
    <w:p>
      <w:pPr>
        <w:pStyle w:val="3"/>
        <w:ind w:firstLine="480"/>
        <w:rPr>
          <w:color w:val="auto"/>
          <w:highlight w:val="none"/>
        </w:rPr>
      </w:pPr>
      <w:r>
        <w:rPr>
          <w:rFonts w:hint="eastAsia"/>
          <w:color w:val="auto"/>
          <w:highlight w:val="none"/>
        </w:rPr>
        <w:t>1)基于计划行为理论对民警违纪行为进行态度、主观规范、知觉行为控制、行为意向和行为等要素分析，构建适用于监狱业务环境的纪律性评估模型；</w:t>
      </w:r>
    </w:p>
    <w:p>
      <w:pPr>
        <w:pStyle w:val="3"/>
        <w:ind w:firstLine="480"/>
        <w:rPr>
          <w:color w:val="auto"/>
          <w:highlight w:val="none"/>
        </w:rPr>
      </w:pPr>
      <w:r>
        <w:rPr>
          <w:rFonts w:hint="eastAsia"/>
          <w:color w:val="auto"/>
          <w:highlight w:val="none"/>
        </w:rPr>
        <w:t>2)结合监狱数据资源情况， 综合运用演绎、BEI行为事件访谈、专家小组讨论、问卷调查、模拟等方法，将上述模型进行流程数字化和指标量化，实现民警违纪违规行为的要素分析和改进措施(如培训、激励、约束等)建议；</w:t>
      </w:r>
    </w:p>
    <w:p>
      <w:pPr>
        <w:pStyle w:val="3"/>
        <w:ind w:firstLine="480"/>
        <w:rPr>
          <w:color w:val="auto"/>
          <w:highlight w:val="none"/>
        </w:rPr>
      </w:pPr>
      <w:r>
        <w:rPr>
          <w:rFonts w:hint="eastAsia"/>
          <w:color w:val="auto"/>
          <w:highlight w:val="none"/>
        </w:rPr>
        <w:t>3)结合监狱运行数据、督察队记录、信访评估等数据对民警违规违纪行为进行分析统计，对结果进行图形化展示或输出；</w:t>
      </w:r>
    </w:p>
    <w:p>
      <w:pPr>
        <w:pStyle w:val="3"/>
        <w:ind w:firstLine="480"/>
        <w:rPr>
          <w:color w:val="auto"/>
          <w:highlight w:val="none"/>
        </w:rPr>
      </w:pPr>
      <w:r>
        <w:rPr>
          <w:rFonts w:hint="eastAsia"/>
          <w:color w:val="auto"/>
          <w:highlight w:val="none"/>
        </w:rPr>
        <w:t>4)对于违规违纪情况进行统计分析，对于违纪较多的民警、突出的违规违纪类型予以提示；</w:t>
      </w:r>
    </w:p>
    <w:p>
      <w:pPr>
        <w:pStyle w:val="3"/>
        <w:ind w:firstLine="480"/>
        <w:rPr>
          <w:color w:val="auto"/>
          <w:highlight w:val="none"/>
        </w:rPr>
      </w:pPr>
      <w:r>
        <w:rPr>
          <w:rFonts w:hint="eastAsia"/>
          <w:color w:val="auto"/>
          <w:highlight w:val="none"/>
        </w:rPr>
        <w:t>5)应支持报告和交互式分析两种输出形式。</w:t>
      </w:r>
    </w:p>
    <w:p>
      <w:pPr>
        <w:pStyle w:val="5"/>
        <w:rPr>
          <w:color w:val="auto"/>
          <w:highlight w:val="none"/>
        </w:rPr>
      </w:pPr>
      <w:bookmarkStart w:id="16" w:name="_Toc181215568"/>
      <w:r>
        <w:rPr>
          <w:rFonts w:hint="eastAsia"/>
          <w:color w:val="auto"/>
          <w:highlight w:val="none"/>
        </w:rPr>
        <w:t>工作绩效专项评估</w:t>
      </w:r>
      <w:bookmarkEnd w:id="16"/>
    </w:p>
    <w:p>
      <w:pPr>
        <w:pStyle w:val="3"/>
        <w:ind w:firstLine="480"/>
        <w:rPr>
          <w:color w:val="auto"/>
          <w:highlight w:val="none"/>
        </w:rPr>
      </w:pPr>
      <w:r>
        <w:rPr>
          <w:rFonts w:hint="eastAsia"/>
          <w:color w:val="auto"/>
          <w:highlight w:val="none"/>
        </w:rPr>
        <w:t>通过能力素质模型和岗位胜任力模型对民警执法能力、执法行为、执法绩效进行执法质量评估，提供对民警基本素质、工作能力、工作效能的综合、量化分析手段，满足民警使用效能、专业技能提升提供依据。具体要求包括：</w:t>
      </w:r>
    </w:p>
    <w:p>
      <w:pPr>
        <w:pStyle w:val="3"/>
        <w:ind w:firstLine="480"/>
        <w:rPr>
          <w:color w:val="auto"/>
          <w:highlight w:val="none"/>
        </w:rPr>
      </w:pPr>
      <w:r>
        <w:rPr>
          <w:rFonts w:hint="eastAsia"/>
          <w:color w:val="auto"/>
          <w:highlight w:val="none"/>
        </w:rPr>
        <w:t>1)依据能力素质模型进行胜任力模型为基础，构建适用于监狱业务和信息资源情况的评估模型。进行综合能力评估；对结果进行图形化展示或输出；</w:t>
      </w:r>
    </w:p>
    <w:p>
      <w:pPr>
        <w:pStyle w:val="3"/>
        <w:ind w:firstLine="480"/>
        <w:rPr>
          <w:color w:val="auto"/>
          <w:highlight w:val="none"/>
        </w:rPr>
      </w:pPr>
      <w:r>
        <w:rPr>
          <w:rFonts w:hint="eastAsia"/>
          <w:color w:val="auto"/>
          <w:highlight w:val="none"/>
        </w:rPr>
        <w:t>2)综合运用演绎、BEI行为事件访谈、专家小组讨论、问卷调查、模拟等方法，将民警相关的数据资源归纳为指标体系，合理配置指标权重，形成对民警的画像建模和综合战力值的定量评价；</w:t>
      </w:r>
    </w:p>
    <w:p>
      <w:pPr>
        <w:pStyle w:val="3"/>
        <w:ind w:firstLine="480"/>
        <w:rPr>
          <w:color w:val="auto"/>
          <w:highlight w:val="none"/>
        </w:rPr>
      </w:pPr>
      <w:r>
        <w:rPr>
          <w:rFonts w:hint="eastAsia"/>
          <w:color w:val="auto"/>
          <w:highlight w:val="none"/>
        </w:rPr>
        <w:t>3)应支持静态图表报告和交互式动态展示页面两种输出形式。</w:t>
      </w:r>
    </w:p>
    <w:p>
      <w:pPr>
        <w:pStyle w:val="3"/>
        <w:ind w:firstLine="480"/>
        <w:rPr>
          <w:color w:val="auto"/>
          <w:highlight w:val="none"/>
        </w:rPr>
      </w:pPr>
    </w:p>
    <w:p>
      <w:pPr>
        <w:pStyle w:val="5"/>
        <w:rPr>
          <w:color w:val="auto"/>
          <w:highlight w:val="none"/>
        </w:rPr>
      </w:pPr>
      <w:bookmarkStart w:id="17" w:name="_Toc181215569"/>
      <w:r>
        <w:rPr>
          <w:rFonts w:hint="eastAsia"/>
          <w:color w:val="auto"/>
          <w:highlight w:val="none"/>
        </w:rPr>
        <w:t>工作压力专项评估</w:t>
      </w:r>
      <w:bookmarkEnd w:id="17"/>
    </w:p>
    <w:p>
      <w:pPr>
        <w:pStyle w:val="3"/>
        <w:ind w:firstLine="480"/>
        <w:rPr>
          <w:color w:val="auto"/>
          <w:highlight w:val="none"/>
        </w:rPr>
      </w:pPr>
      <w:r>
        <w:rPr>
          <w:rFonts w:hint="eastAsia"/>
          <w:color w:val="auto"/>
          <w:highlight w:val="none"/>
        </w:rPr>
        <w:t>基于无创心理数据采集技术、结合民警工作大数据对民警个人心理压力进行评估，以便科学进行工作安排、减少健康问题和安全隐患。具体要求包括：</w:t>
      </w:r>
    </w:p>
    <w:p>
      <w:pPr>
        <w:pStyle w:val="3"/>
        <w:ind w:firstLine="480"/>
        <w:rPr>
          <w:color w:val="auto"/>
          <w:highlight w:val="none"/>
        </w:rPr>
      </w:pPr>
      <w:r>
        <w:rPr>
          <w:rFonts w:hint="eastAsia"/>
          <w:color w:val="auto"/>
          <w:highlight w:val="none"/>
        </w:rPr>
        <w:t>1)选取适合警察职业的压力评分量表作为评估理论基础、结合，在数据资源调查基础上制定数字化评估模型；</w:t>
      </w:r>
    </w:p>
    <w:p>
      <w:pPr>
        <w:pStyle w:val="3"/>
        <w:ind w:firstLine="480"/>
        <w:rPr>
          <w:color w:val="auto"/>
          <w:highlight w:val="none"/>
        </w:rPr>
      </w:pPr>
      <w:r>
        <w:rPr>
          <w:rFonts w:hint="eastAsia"/>
          <w:color w:val="auto"/>
          <w:highlight w:val="none"/>
        </w:rPr>
        <w:t>2)运用数据统计融合技术(基于心冲击记录仪产品)进行无创生理心理数据采集和监测；</w:t>
      </w:r>
    </w:p>
    <w:p>
      <w:pPr>
        <w:pStyle w:val="3"/>
        <w:ind w:firstLine="480"/>
        <w:rPr>
          <w:color w:val="auto"/>
          <w:highlight w:val="none"/>
        </w:rPr>
      </w:pPr>
      <w:r>
        <w:rPr>
          <w:rFonts w:hint="eastAsia"/>
          <w:color w:val="auto"/>
          <w:highlight w:val="none"/>
        </w:rPr>
        <w:t>3)根据改进的数字化模型计算心理压力指数，结合警察的工作量、工作时间等因素进行等级评估。</w:t>
      </w:r>
    </w:p>
    <w:p>
      <w:pPr>
        <w:pStyle w:val="5"/>
        <w:rPr>
          <w:color w:val="auto"/>
          <w:highlight w:val="none"/>
        </w:rPr>
      </w:pPr>
      <w:bookmarkStart w:id="18" w:name="_Toc181215570"/>
      <w:r>
        <w:rPr>
          <w:rFonts w:hint="eastAsia"/>
          <w:color w:val="auto"/>
          <w:highlight w:val="none"/>
        </w:rPr>
        <w:t>民警知识技能专项评估</w:t>
      </w:r>
      <w:bookmarkEnd w:id="18"/>
    </w:p>
    <w:p>
      <w:pPr>
        <w:pStyle w:val="3"/>
        <w:ind w:firstLine="480"/>
        <w:rPr>
          <w:color w:val="auto"/>
          <w:highlight w:val="none"/>
        </w:rPr>
      </w:pPr>
      <w:r>
        <w:rPr>
          <w:rFonts w:hint="eastAsia"/>
          <w:color w:val="auto"/>
          <w:highlight w:val="none"/>
        </w:rPr>
        <w:t>基于岗位胜任力分析，提供对民警的专业知识、专项技能的掌握情况进行分析的手段，作为工作绩效评估的基础。具体要求包括：</w:t>
      </w:r>
    </w:p>
    <w:p>
      <w:pPr>
        <w:pStyle w:val="3"/>
        <w:ind w:firstLine="480"/>
        <w:rPr>
          <w:color w:val="auto"/>
          <w:highlight w:val="none"/>
        </w:rPr>
      </w:pPr>
      <w:r>
        <w:rPr>
          <w:rFonts w:hint="eastAsia"/>
          <w:color w:val="auto"/>
          <w:highlight w:val="none"/>
        </w:rPr>
        <w:t>1)以能力素质模型为基础，基于岗位描述，构建民警个人知识技能专项评估的理论模型；</w:t>
      </w:r>
    </w:p>
    <w:p>
      <w:pPr>
        <w:pStyle w:val="3"/>
        <w:ind w:firstLine="480"/>
        <w:rPr>
          <w:color w:val="auto"/>
          <w:highlight w:val="none"/>
        </w:rPr>
      </w:pPr>
      <w:r>
        <w:rPr>
          <w:rFonts w:hint="eastAsia"/>
          <w:color w:val="auto"/>
          <w:highlight w:val="none"/>
        </w:rPr>
        <w:t>2)综合问卷调查等方法，将民警相关的数据资源归纳为指标体系，合理配置指标权重，形成知识技能的定量(数字化)评价模型；</w:t>
      </w:r>
    </w:p>
    <w:p>
      <w:pPr>
        <w:pStyle w:val="3"/>
        <w:ind w:firstLine="480"/>
        <w:rPr>
          <w:color w:val="auto"/>
          <w:highlight w:val="none"/>
        </w:rPr>
      </w:pPr>
      <w:r>
        <w:rPr>
          <w:rFonts w:hint="eastAsia"/>
          <w:color w:val="auto"/>
          <w:highlight w:val="none"/>
        </w:rPr>
        <w:t>3)基于执法管理大数据执行评估，输出技能差距列表，以及教育培训等方面的建议；</w:t>
      </w:r>
    </w:p>
    <w:p>
      <w:pPr>
        <w:pStyle w:val="3"/>
        <w:ind w:firstLine="480"/>
        <w:rPr>
          <w:color w:val="auto"/>
          <w:highlight w:val="none"/>
        </w:rPr>
      </w:pPr>
      <w:r>
        <w:rPr>
          <w:rFonts w:hint="eastAsia"/>
          <w:color w:val="auto"/>
          <w:highlight w:val="none"/>
        </w:rPr>
        <w:t>4)进行数据脱敏以实现不同层级、不同目的服务提供。</w:t>
      </w:r>
    </w:p>
    <w:p>
      <w:pPr>
        <w:pStyle w:val="5"/>
        <w:rPr>
          <w:color w:val="auto"/>
          <w:highlight w:val="none"/>
        </w:rPr>
      </w:pPr>
      <w:bookmarkStart w:id="19" w:name="_Toc181215571"/>
      <w:r>
        <w:rPr>
          <w:rFonts w:hint="eastAsia"/>
          <w:color w:val="auto"/>
          <w:highlight w:val="none"/>
        </w:rPr>
        <w:t>团队重大活动表现评估</w:t>
      </w:r>
      <w:bookmarkEnd w:id="19"/>
    </w:p>
    <w:p>
      <w:pPr>
        <w:pStyle w:val="3"/>
        <w:ind w:firstLine="480"/>
        <w:rPr>
          <w:color w:val="auto"/>
          <w:highlight w:val="none"/>
        </w:rPr>
      </w:pPr>
      <w:r>
        <w:rPr>
          <w:rFonts w:hint="eastAsia"/>
          <w:color w:val="auto"/>
          <w:highlight w:val="none"/>
        </w:rPr>
        <w:t>通过对重大活动(如重大庆典、转监、处突)所产生的大数据进行微观回归分析，用于实现精细化管理、团队能力提升等。具体要求包括：</w:t>
      </w:r>
    </w:p>
    <w:p>
      <w:pPr>
        <w:pStyle w:val="3"/>
        <w:ind w:firstLine="480"/>
        <w:rPr>
          <w:color w:val="auto"/>
          <w:highlight w:val="none"/>
        </w:rPr>
      </w:pPr>
      <w:r>
        <w:rPr>
          <w:rFonts w:hint="eastAsia"/>
          <w:color w:val="auto"/>
          <w:highlight w:val="none"/>
        </w:rPr>
        <w:t>1)重大活动大数据获取和组织。将活动相关的人、事、物、过程等要素进行组织和直观、交互式呈现；</w:t>
      </w:r>
    </w:p>
    <w:p>
      <w:pPr>
        <w:pStyle w:val="3"/>
        <w:ind w:firstLine="480"/>
        <w:rPr>
          <w:color w:val="auto"/>
          <w:highlight w:val="none"/>
        </w:rPr>
      </w:pPr>
      <w:r>
        <w:rPr>
          <w:rFonts w:hint="eastAsia"/>
          <w:color w:val="auto"/>
          <w:highlight w:val="none"/>
        </w:rPr>
        <w:t>2) 建立重大活动的评估模型。定性指标参照基础配置、专业处突能力、应急通用能力、应急预案准备、综合通信能力等；量化效果指标包括效率、实时性、有序性、准确性等；</w:t>
      </w:r>
    </w:p>
    <w:p>
      <w:pPr>
        <w:pStyle w:val="3"/>
        <w:ind w:firstLine="480"/>
        <w:rPr>
          <w:color w:val="auto"/>
          <w:highlight w:val="none"/>
        </w:rPr>
      </w:pPr>
      <w:r>
        <w:rPr>
          <w:rFonts w:hint="eastAsia"/>
          <w:color w:val="auto"/>
          <w:highlight w:val="none"/>
        </w:rPr>
        <w:t>3) 参照活动情况数据及评估情况，对团队及个人表现数据进行比对呈现，辅助进行个人/团队的表现评估</w:t>
      </w:r>
      <w:r>
        <w:rPr>
          <w:rFonts w:hint="eastAsia"/>
          <w:color w:val="auto"/>
          <w:highlight w:val="none"/>
        </w:rPr>
        <w:t>。</w:t>
      </w:r>
    </w:p>
    <w:p>
      <w:pPr>
        <w:pStyle w:val="5"/>
        <w:rPr>
          <w:color w:val="auto"/>
          <w:highlight w:val="none"/>
        </w:rPr>
      </w:pPr>
      <w:bookmarkStart w:id="20" w:name="_Toc181215572"/>
      <w:r>
        <w:rPr>
          <w:rFonts w:hint="eastAsia"/>
          <w:color w:val="auto"/>
          <w:highlight w:val="none"/>
        </w:rPr>
        <w:t>罪犯综合画像</w:t>
      </w:r>
      <w:bookmarkEnd w:id="20"/>
    </w:p>
    <w:p>
      <w:pPr>
        <w:pStyle w:val="3"/>
        <w:ind w:firstLine="480"/>
        <w:rPr>
          <w:color w:val="auto"/>
          <w:highlight w:val="none"/>
        </w:rPr>
      </w:pPr>
      <w:r>
        <w:rPr>
          <w:rFonts w:hint="eastAsia"/>
          <w:color w:val="auto"/>
          <w:highlight w:val="none"/>
        </w:rPr>
        <w:t>基于罪犯数据库(尤其是其中相关评估数据)和监狱运行数据，对罪犯的基本情况、社会关系、改造情况、危险性、行为特征等信息进行综合的摘要式、图形化呈现，为罪犯改造、执法管理提供便捷、直观而科学的工具。具体要求包括：</w:t>
      </w:r>
    </w:p>
    <w:p>
      <w:pPr>
        <w:pStyle w:val="3"/>
        <w:ind w:firstLine="480"/>
        <w:rPr>
          <w:color w:val="auto"/>
          <w:highlight w:val="none"/>
        </w:rPr>
      </w:pPr>
      <w:r>
        <w:rPr>
          <w:rFonts w:hint="eastAsia"/>
          <w:color w:val="auto"/>
          <w:highlight w:val="none"/>
        </w:rPr>
        <w:t>1)综合性展示：基于罪犯数据库(尤其是其中相关评估数据)和监狱运行数据，对罪犯的基本情况、社会关系、改造情况、危险性、行为特征等信息进行综合的摘要式、图形化呈现；</w:t>
      </w:r>
    </w:p>
    <w:p>
      <w:pPr>
        <w:pStyle w:val="3"/>
        <w:ind w:firstLine="480"/>
        <w:rPr>
          <w:color w:val="auto"/>
          <w:highlight w:val="none"/>
        </w:rPr>
      </w:pPr>
      <w:r>
        <w:rPr>
          <w:rFonts w:hint="eastAsia"/>
          <w:color w:val="auto"/>
          <w:highlight w:val="none"/>
        </w:rPr>
        <w:t>2)专题信息展示：对罪犯的属性信息进行钻取、查询，展示其来源或详细信息。</w:t>
      </w:r>
    </w:p>
    <w:p>
      <w:pPr>
        <w:pStyle w:val="3"/>
        <w:ind w:firstLine="480"/>
        <w:rPr>
          <w:color w:val="auto"/>
          <w:highlight w:val="none"/>
        </w:rPr>
      </w:pPr>
    </w:p>
    <w:p>
      <w:pPr>
        <w:pStyle w:val="5"/>
        <w:rPr>
          <w:color w:val="auto"/>
          <w:highlight w:val="none"/>
        </w:rPr>
      </w:pPr>
      <w:bookmarkStart w:id="21" w:name="_Toc181215573"/>
      <w:r>
        <w:rPr>
          <w:rFonts w:hint="eastAsia"/>
          <w:color w:val="auto"/>
          <w:highlight w:val="none"/>
        </w:rPr>
        <w:t>罪犯分类关押方案推荐及评估</w:t>
      </w:r>
      <w:bookmarkEnd w:id="21"/>
    </w:p>
    <w:p>
      <w:pPr>
        <w:pStyle w:val="3"/>
        <w:ind w:firstLine="480"/>
        <w:rPr>
          <w:color w:val="auto"/>
          <w:highlight w:val="none"/>
        </w:rPr>
      </w:pPr>
      <w:r>
        <w:rPr>
          <w:rFonts w:hint="eastAsia"/>
          <w:color w:val="auto"/>
          <w:highlight w:val="none"/>
        </w:rPr>
        <w:t>罪犯分类管理，不仅是保障监管秩序的基本措施，也是对罪犯实现有效矫治的重要方法。合理的分类关押有利于对监狱准确有效执行刑罚，捉高工作质量，惩罚和改造罪犯，预防和减少犯罪，具有重要作用。以罪犯个人信息为基础，配置分类条件及参数，对罪犯进行科学的分类，分别进行关押。具体要求包括：</w:t>
      </w:r>
    </w:p>
    <w:p>
      <w:pPr>
        <w:pStyle w:val="3"/>
        <w:ind w:firstLine="480"/>
        <w:rPr>
          <w:color w:val="auto"/>
          <w:highlight w:val="none"/>
        </w:rPr>
      </w:pPr>
      <w:r>
        <w:rPr>
          <w:rFonts w:hint="eastAsia"/>
          <w:color w:val="auto"/>
          <w:highlight w:val="none"/>
        </w:rPr>
        <w:t>1)依据实际运行的分类关押方案，建立分类关押规则的数字化描述；</w:t>
      </w:r>
    </w:p>
    <w:p>
      <w:pPr>
        <w:pStyle w:val="3"/>
        <w:ind w:firstLine="480"/>
        <w:rPr>
          <w:color w:val="auto"/>
          <w:highlight w:val="none"/>
        </w:rPr>
      </w:pPr>
      <w:r>
        <w:rPr>
          <w:rFonts w:hint="eastAsia"/>
          <w:color w:val="auto"/>
          <w:highlight w:val="none"/>
        </w:rPr>
        <w:t>2)依据罪犯信息(罪因、刑期、危险度等)进行规则匹配，形成分类关押方案，输出精细至床位的全监罪犯分类关押图表；</w:t>
      </w:r>
    </w:p>
    <w:p>
      <w:pPr>
        <w:pStyle w:val="3"/>
        <w:ind w:firstLine="480"/>
        <w:rPr>
          <w:color w:val="auto"/>
          <w:highlight w:val="none"/>
        </w:rPr>
      </w:pPr>
      <w:r>
        <w:rPr>
          <w:rFonts w:hint="eastAsia"/>
          <w:color w:val="auto"/>
          <w:highlight w:val="none"/>
        </w:rPr>
        <w:t>3)对于输出的方案可进行人工调整。</w:t>
      </w:r>
    </w:p>
    <w:p>
      <w:pPr>
        <w:pStyle w:val="5"/>
        <w:rPr>
          <w:color w:val="auto"/>
          <w:highlight w:val="none"/>
        </w:rPr>
      </w:pPr>
      <w:bookmarkStart w:id="22" w:name="_Toc181215574"/>
      <w:r>
        <w:rPr>
          <w:rFonts w:hint="eastAsia"/>
          <w:color w:val="auto"/>
          <w:highlight w:val="none"/>
        </w:rPr>
        <w:t>罪犯分级处遇方案推荐</w:t>
      </w:r>
      <w:bookmarkEnd w:id="22"/>
    </w:p>
    <w:p>
      <w:pPr>
        <w:pStyle w:val="3"/>
        <w:ind w:firstLine="480"/>
        <w:rPr>
          <w:color w:val="auto"/>
          <w:highlight w:val="none"/>
        </w:rPr>
      </w:pPr>
      <w:r>
        <w:rPr>
          <w:rFonts w:hint="eastAsia"/>
          <w:color w:val="auto"/>
          <w:highlight w:val="none"/>
        </w:rPr>
        <w:t>建立分级处遇的数字化规则，以个人信息为基础对罪犯进行分级处遇的智能化方案推荐，满足精细化的个案管理需求，同时减轻工作人员劳动强度、减少人为差错。具体要求包括：</w:t>
      </w:r>
    </w:p>
    <w:p>
      <w:pPr>
        <w:pStyle w:val="3"/>
        <w:ind w:firstLine="480"/>
        <w:rPr>
          <w:color w:val="auto"/>
          <w:highlight w:val="none"/>
        </w:rPr>
      </w:pPr>
      <w:r>
        <w:rPr>
          <w:rFonts w:hint="eastAsia"/>
          <w:color w:val="auto"/>
          <w:highlight w:val="none"/>
        </w:rPr>
        <w:t>1)建立数字化的分级处遇规则；</w:t>
      </w:r>
    </w:p>
    <w:p>
      <w:pPr>
        <w:pStyle w:val="3"/>
        <w:ind w:firstLine="480"/>
        <w:rPr>
          <w:color w:val="auto"/>
          <w:highlight w:val="none"/>
        </w:rPr>
      </w:pPr>
      <w:r>
        <w:rPr>
          <w:rFonts w:hint="eastAsia"/>
          <w:color w:val="auto"/>
          <w:highlight w:val="none"/>
        </w:rPr>
        <w:t>2)结合个案管理，依据罪犯信息(罪因、刑期、危险度等)进行规则匹配，形成分级处遇具体方案的智能化推荐；</w:t>
      </w:r>
    </w:p>
    <w:p>
      <w:pPr>
        <w:pStyle w:val="3"/>
        <w:ind w:firstLine="480"/>
        <w:rPr>
          <w:color w:val="auto"/>
          <w:highlight w:val="none"/>
        </w:rPr>
      </w:pPr>
      <w:r>
        <w:rPr>
          <w:rFonts w:hint="eastAsia"/>
          <w:color w:val="auto"/>
          <w:highlight w:val="none"/>
        </w:rPr>
        <w:t>3)对推荐方案进行人工调整、审核，形成最终决策；</w:t>
      </w:r>
    </w:p>
    <w:p>
      <w:pPr>
        <w:pStyle w:val="3"/>
        <w:ind w:firstLine="480"/>
        <w:rPr>
          <w:color w:val="auto"/>
          <w:highlight w:val="none"/>
        </w:rPr>
      </w:pPr>
      <w:r>
        <w:rPr>
          <w:rFonts w:hint="eastAsia"/>
          <w:color w:val="auto"/>
          <w:highlight w:val="none"/>
        </w:rPr>
        <w:t>4)决策结果将进行消息发布，供各相关业务系统共享。</w:t>
      </w:r>
    </w:p>
    <w:p>
      <w:pPr>
        <w:pStyle w:val="5"/>
        <w:rPr>
          <w:color w:val="auto"/>
          <w:highlight w:val="none"/>
        </w:rPr>
      </w:pPr>
      <w:bookmarkStart w:id="23" w:name="_Toc181215575"/>
      <w:r>
        <w:rPr>
          <w:rFonts w:hint="eastAsia"/>
          <w:color w:val="auto"/>
          <w:highlight w:val="none"/>
        </w:rPr>
        <w:t>罪犯危险性评估</w:t>
      </w:r>
      <w:bookmarkEnd w:id="23"/>
    </w:p>
    <w:p>
      <w:pPr>
        <w:pStyle w:val="3"/>
        <w:ind w:firstLine="480"/>
        <w:rPr>
          <w:color w:val="auto"/>
          <w:highlight w:val="none"/>
        </w:rPr>
      </w:pPr>
      <w:r>
        <w:rPr>
          <w:rFonts w:hint="eastAsia"/>
          <w:color w:val="auto"/>
          <w:highlight w:val="none"/>
        </w:rPr>
        <w:t>结合档案分析、结构性面谈、量表测试、行为观察、社会调查、统计分析、综合诊断等方法，围绕罪犯狱内危险性评估和再犯危险性评估两条主线展开对罪犯实施狱内危险性(脱逃、行凶、暴狱、抗改、自杀)和狱外再犯可能性进行评估，便于针对性地进行改造、回归社会、社区矫正和司法协作。具体要求包括：</w:t>
      </w:r>
    </w:p>
    <w:p>
      <w:pPr>
        <w:pStyle w:val="3"/>
        <w:ind w:firstLine="480"/>
        <w:rPr>
          <w:color w:val="auto"/>
          <w:highlight w:val="none"/>
        </w:rPr>
      </w:pPr>
      <w:r>
        <w:rPr>
          <w:rFonts w:hint="eastAsia"/>
          <w:color w:val="auto"/>
          <w:highlight w:val="none"/>
        </w:rPr>
        <w:t>1)基于常用的罪犯危险性评估量表，结合物联网、大数据资源情况，形成实用、客观、可测量的数字化罪犯危险性评估模型；</w:t>
      </w:r>
    </w:p>
    <w:p>
      <w:pPr>
        <w:pStyle w:val="3"/>
        <w:ind w:firstLine="480"/>
        <w:rPr>
          <w:color w:val="auto"/>
          <w:highlight w:val="none"/>
        </w:rPr>
      </w:pPr>
      <w:r>
        <w:rPr>
          <w:rFonts w:hint="eastAsia"/>
          <w:color w:val="auto"/>
          <w:highlight w:val="none"/>
        </w:rPr>
        <w:t>2)按照上述模型，从罪犯个人大数据(包括罪犯心理档案)中获取相关数据进行量化评估。必要时进行人工补充采集；</w:t>
      </w:r>
    </w:p>
    <w:p>
      <w:pPr>
        <w:pStyle w:val="3"/>
        <w:ind w:firstLine="480"/>
        <w:rPr>
          <w:color w:val="auto"/>
          <w:highlight w:val="none"/>
        </w:rPr>
      </w:pPr>
      <w:r>
        <w:rPr>
          <w:rFonts w:hint="eastAsia"/>
          <w:color w:val="auto"/>
          <w:highlight w:val="none"/>
        </w:rPr>
        <w:t>3) 输出图文报告。依据不同评估场景，内容可能包括危险度、行为倾向、稳定性、再犯可能性、重点关注因素等。</w:t>
      </w:r>
    </w:p>
    <w:p>
      <w:pPr>
        <w:pStyle w:val="3"/>
        <w:ind w:firstLine="480"/>
        <w:rPr>
          <w:color w:val="auto"/>
          <w:highlight w:val="none"/>
        </w:rPr>
      </w:pPr>
    </w:p>
    <w:p>
      <w:pPr>
        <w:pStyle w:val="5"/>
        <w:rPr>
          <w:color w:val="auto"/>
          <w:highlight w:val="none"/>
        </w:rPr>
      </w:pPr>
      <w:bookmarkStart w:id="24" w:name="_Toc181215576"/>
      <w:r>
        <w:rPr>
          <w:rFonts w:hint="eastAsia"/>
          <w:color w:val="auto"/>
          <w:highlight w:val="none"/>
        </w:rPr>
        <w:t>罪犯心理状态评估</w:t>
      </w:r>
      <w:bookmarkEnd w:id="24"/>
    </w:p>
    <w:p>
      <w:pPr>
        <w:pStyle w:val="3"/>
        <w:ind w:firstLine="480"/>
        <w:rPr>
          <w:color w:val="auto"/>
          <w:highlight w:val="none"/>
        </w:rPr>
      </w:pPr>
      <w:r>
        <w:rPr>
          <w:rFonts w:hint="eastAsia"/>
          <w:color w:val="auto"/>
          <w:highlight w:val="none"/>
        </w:rPr>
        <w:t>通过在点名、签到、谈话等环节对罪犯进行非接触式情感识别，掌握罪犯即时心理状态，有效预防暴力、自杀、狱内打斗和逃狱等情况，为罪犯管理、改造提供个性化应支持信息，为民警的管理改造工作减负、增效。具体要求包括：</w:t>
      </w:r>
    </w:p>
    <w:p>
      <w:pPr>
        <w:pStyle w:val="3"/>
        <w:ind w:firstLine="480"/>
        <w:rPr>
          <w:color w:val="auto"/>
          <w:highlight w:val="none"/>
        </w:rPr>
      </w:pPr>
      <w:r>
        <w:rPr>
          <w:color w:val="auto"/>
          <w:highlight w:val="none"/>
        </w:rPr>
        <w:t>1)</w:t>
      </w:r>
      <w:r>
        <w:rPr>
          <w:rFonts w:hint="eastAsia"/>
          <w:color w:val="auto"/>
          <w:highlight w:val="none"/>
        </w:rPr>
        <w:t>在点名、签到、谈话等环节进行视频捕捉，结合体温、呼吸、心率、眼动、表情等指标，通过智能化算法转换为心理指标，提示罪犯的平静、抑郁、愤怒等状态；</w:t>
      </w:r>
    </w:p>
    <w:p>
      <w:pPr>
        <w:pStyle w:val="3"/>
        <w:ind w:firstLine="480"/>
        <w:rPr>
          <w:color w:val="auto"/>
          <w:highlight w:val="none"/>
        </w:rPr>
      </w:pPr>
      <w:r>
        <w:rPr>
          <w:rFonts w:hint="eastAsia"/>
          <w:color w:val="auto"/>
          <w:highlight w:val="none"/>
        </w:rPr>
        <w:t>2) 结合罪犯的个人大数据(包括心理档案)，对其心理状态进行评估，将结果进行图形化展示或输出；</w:t>
      </w:r>
    </w:p>
    <w:p>
      <w:pPr>
        <w:pStyle w:val="3"/>
        <w:ind w:firstLine="480"/>
        <w:rPr>
          <w:color w:val="auto"/>
          <w:highlight w:val="none"/>
        </w:rPr>
      </w:pPr>
      <w:r>
        <w:rPr>
          <w:rFonts w:hint="eastAsia"/>
          <w:color w:val="auto"/>
          <w:highlight w:val="none"/>
        </w:rPr>
        <w:t>3) 对于有较高危险度的评估结果，将相关信息推送给指挥中心、现场民警及相关管理人员，供采取必要的干预措施(包括心理危机干预)。</w:t>
      </w:r>
    </w:p>
    <w:p>
      <w:pPr>
        <w:pStyle w:val="3"/>
        <w:ind w:firstLine="480"/>
        <w:rPr>
          <w:color w:val="auto"/>
          <w:highlight w:val="none"/>
        </w:rPr>
      </w:pPr>
    </w:p>
    <w:p>
      <w:pPr>
        <w:pStyle w:val="5"/>
        <w:rPr>
          <w:color w:val="auto"/>
          <w:highlight w:val="none"/>
        </w:rPr>
      </w:pPr>
      <w:bookmarkStart w:id="25" w:name="_Toc181215577"/>
      <w:r>
        <w:rPr>
          <w:rFonts w:hint="eastAsia"/>
          <w:color w:val="auto"/>
          <w:highlight w:val="none"/>
        </w:rPr>
        <w:t>罪犯心理危机干预</w:t>
      </w:r>
      <w:bookmarkEnd w:id="25"/>
    </w:p>
    <w:p>
      <w:pPr>
        <w:pStyle w:val="3"/>
        <w:ind w:firstLine="480"/>
        <w:rPr>
          <w:color w:val="auto"/>
          <w:highlight w:val="none"/>
        </w:rPr>
      </w:pPr>
      <w:r>
        <w:rPr>
          <w:rFonts w:hint="eastAsia"/>
          <w:color w:val="auto"/>
          <w:highlight w:val="none"/>
        </w:rPr>
        <w:t>建立和完善数字化的罪犯心理档案，结合个案管理形成系统化的心理危机干预体系、实施闭环的心理危机干预。具体要求包括：</w:t>
      </w:r>
    </w:p>
    <w:p>
      <w:pPr>
        <w:pStyle w:val="3"/>
        <w:ind w:firstLine="480"/>
        <w:rPr>
          <w:color w:val="auto"/>
          <w:highlight w:val="none"/>
        </w:rPr>
      </w:pPr>
      <w:r>
        <w:rPr>
          <w:rFonts w:hint="eastAsia"/>
          <w:color w:val="auto"/>
          <w:highlight w:val="none"/>
        </w:rPr>
        <w:t>1)形成个案化、全生命周期的心理危机干预闭环：建立心理档案作为罪犯数字化档案的一部分；根据罪犯个体情况全方位信息，将心理危机干预纳入罪犯改造全过程和所有事件驱动的活动中；</w:t>
      </w:r>
    </w:p>
    <w:p>
      <w:pPr>
        <w:pStyle w:val="3"/>
        <w:ind w:firstLine="480"/>
        <w:rPr>
          <w:color w:val="auto"/>
          <w:highlight w:val="none"/>
        </w:rPr>
      </w:pPr>
      <w:r>
        <w:rPr>
          <w:rFonts w:hint="eastAsia"/>
          <w:color w:val="auto"/>
          <w:highlight w:val="none"/>
        </w:rPr>
        <w:t>2)支撑构建多层次心理危机干预机制，实现对包括全局、监狱(/指挥中心)、监区(分控中心)、管控点、内/外部专家团队参与心理危机干预的数字化支撑；</w:t>
      </w:r>
    </w:p>
    <w:p>
      <w:pPr>
        <w:pStyle w:val="3"/>
        <w:ind w:firstLine="480"/>
        <w:rPr>
          <w:color w:val="auto"/>
          <w:highlight w:val="none"/>
        </w:rPr>
      </w:pPr>
      <w:r>
        <w:rPr>
          <w:rFonts w:hint="eastAsia"/>
          <w:color w:val="auto"/>
          <w:highlight w:val="none"/>
        </w:rPr>
        <w:t>3)对于评估结果危险性较高罪犯的予以显著提示，并按需实现充分、实时共享和推送。</w:t>
      </w:r>
    </w:p>
    <w:p>
      <w:pPr>
        <w:pStyle w:val="3"/>
        <w:ind w:firstLine="480"/>
        <w:rPr>
          <w:color w:val="auto"/>
          <w:highlight w:val="none"/>
        </w:rPr>
      </w:pPr>
    </w:p>
    <w:p>
      <w:pPr>
        <w:pStyle w:val="5"/>
        <w:rPr>
          <w:color w:val="auto"/>
          <w:highlight w:val="none"/>
        </w:rPr>
      </w:pPr>
      <w:bookmarkStart w:id="26" w:name="_Toc181215578"/>
      <w:r>
        <w:rPr>
          <w:rFonts w:hint="eastAsia"/>
          <w:color w:val="auto"/>
          <w:highlight w:val="none"/>
        </w:rPr>
        <w:t>罪犯惩戒合理性统计分析</w:t>
      </w:r>
      <w:bookmarkEnd w:id="26"/>
    </w:p>
    <w:p>
      <w:pPr>
        <w:pStyle w:val="3"/>
        <w:ind w:firstLine="480"/>
        <w:rPr>
          <w:color w:val="auto"/>
          <w:highlight w:val="none"/>
        </w:rPr>
      </w:pPr>
      <w:r>
        <w:rPr>
          <w:rFonts w:hint="eastAsia"/>
          <w:color w:val="auto"/>
          <w:highlight w:val="none"/>
        </w:rPr>
        <w:t>基于监狱运行大数据，对警告、记过、禁闭、约束等惩戒措施，进行观察、取证和统计分析，提高惩戒措施的针对性、合理性和有效性，提高民警文明执法能力。具体要求包括：</w:t>
      </w:r>
    </w:p>
    <w:p>
      <w:pPr>
        <w:pStyle w:val="3"/>
        <w:ind w:firstLine="480"/>
        <w:rPr>
          <w:color w:val="auto"/>
          <w:highlight w:val="none"/>
        </w:rPr>
      </w:pPr>
      <w:r>
        <w:rPr>
          <w:rFonts w:hint="eastAsia"/>
          <w:color w:val="auto"/>
          <w:highlight w:val="none"/>
        </w:rPr>
        <w:t>1)从监狱大数据(包括安防设备、管理和音视频大数据)，提取各项惩戒行为的相关信息，包括每次惩戒的对象、具体措施、惩戒时间段、罪犯在惩戒前后和过程中的表现情况等；</w:t>
      </w:r>
    </w:p>
    <w:p>
      <w:pPr>
        <w:pStyle w:val="3"/>
        <w:ind w:firstLine="480"/>
        <w:rPr>
          <w:color w:val="auto"/>
          <w:highlight w:val="none"/>
        </w:rPr>
      </w:pPr>
      <w:r>
        <w:rPr>
          <w:rFonts w:hint="eastAsia"/>
          <w:color w:val="auto"/>
          <w:highlight w:val="none"/>
        </w:rPr>
        <w:t>2)依据所提取的上述数据进行聚类分析、相关性分析、因果分析等手段，以研究各种惩戒措施的针对性、合理性和有效性；</w:t>
      </w:r>
    </w:p>
    <w:p>
      <w:pPr>
        <w:pStyle w:val="3"/>
        <w:ind w:firstLine="480"/>
        <w:rPr>
          <w:color w:val="auto"/>
          <w:highlight w:val="none"/>
        </w:rPr>
      </w:pPr>
      <w:r>
        <w:rPr>
          <w:rFonts w:hint="eastAsia"/>
          <w:color w:val="auto"/>
          <w:highlight w:val="none"/>
        </w:rPr>
        <w:t>3)对分析结果进行图形化展示和报告输出；</w:t>
      </w:r>
    </w:p>
    <w:p>
      <w:pPr>
        <w:pStyle w:val="3"/>
        <w:ind w:firstLine="480"/>
        <w:rPr>
          <w:color w:val="auto"/>
          <w:highlight w:val="none"/>
        </w:rPr>
      </w:pPr>
      <w:r>
        <w:rPr>
          <w:rFonts w:hint="eastAsia"/>
          <w:color w:val="auto"/>
          <w:highlight w:val="none"/>
        </w:rPr>
        <w:t>4)应支持分析结果验证、回归分析；</w:t>
      </w:r>
    </w:p>
    <w:p>
      <w:pPr>
        <w:pStyle w:val="3"/>
        <w:ind w:firstLine="480"/>
        <w:rPr>
          <w:color w:val="auto"/>
          <w:highlight w:val="none"/>
        </w:rPr>
      </w:pPr>
      <w:r>
        <w:rPr>
          <w:rFonts w:hint="eastAsia"/>
          <w:color w:val="auto"/>
          <w:highlight w:val="none"/>
        </w:rPr>
        <w:t>5)应支持必要的数据手工录入和数据标签。</w:t>
      </w:r>
    </w:p>
    <w:p>
      <w:pPr>
        <w:pStyle w:val="5"/>
        <w:rPr>
          <w:color w:val="auto"/>
          <w:highlight w:val="none"/>
        </w:rPr>
      </w:pPr>
      <w:bookmarkStart w:id="27" w:name="_Toc181215579"/>
      <w:r>
        <w:rPr>
          <w:rFonts w:hint="eastAsia"/>
          <w:color w:val="auto"/>
          <w:highlight w:val="none"/>
        </w:rPr>
        <w:t>罪犯个性化教育改造方案推荐</w:t>
      </w:r>
      <w:bookmarkEnd w:id="27"/>
    </w:p>
    <w:p>
      <w:pPr>
        <w:pStyle w:val="3"/>
        <w:ind w:firstLine="480"/>
        <w:rPr>
          <w:color w:val="auto"/>
          <w:highlight w:val="none"/>
        </w:rPr>
      </w:pPr>
      <w:r>
        <w:rPr>
          <w:rFonts w:hint="eastAsia"/>
          <w:color w:val="auto"/>
          <w:highlight w:val="none"/>
        </w:rPr>
        <w:t>基于罪犯个人大数据，在进行科学的个性评价基础上，对当事罪犯制定特定的教育改造方案；通过应支持“计划、执行、评估、改进”的改造闭环，实现以数字化手段帮助罪犯端正“三观”、调节情绪、改变错误的认知模式和心智特征，强化其守法观念、增强社会适应能力。具体要求包括：</w:t>
      </w:r>
    </w:p>
    <w:p>
      <w:pPr>
        <w:pStyle w:val="3"/>
        <w:ind w:firstLine="480"/>
        <w:rPr>
          <w:color w:val="auto"/>
          <w:highlight w:val="none"/>
        </w:rPr>
      </w:pPr>
      <w:r>
        <w:rPr>
          <w:rFonts w:hint="eastAsia"/>
          <w:color w:val="auto"/>
          <w:highlight w:val="none"/>
        </w:rPr>
        <w:t>1)根据犯罪成因、家庭状况等信息，通过心理测试、测量，结合行为特征</w:t>
      </w:r>
    </w:p>
    <w:p>
      <w:pPr>
        <w:pStyle w:val="3"/>
        <w:ind w:firstLine="480"/>
        <w:rPr>
          <w:color w:val="auto"/>
          <w:highlight w:val="none"/>
        </w:rPr>
      </w:pPr>
      <w:r>
        <w:rPr>
          <w:rFonts w:hint="eastAsia"/>
          <w:color w:val="auto"/>
          <w:highlight w:val="none"/>
        </w:rPr>
        <w:t>和犯罪心理结构，建立数字化的罪犯个性评价模型；</w:t>
      </w:r>
    </w:p>
    <w:p>
      <w:pPr>
        <w:pStyle w:val="3"/>
        <w:ind w:firstLine="480"/>
        <w:rPr>
          <w:color w:val="auto"/>
          <w:highlight w:val="none"/>
        </w:rPr>
      </w:pPr>
      <w:r>
        <w:rPr>
          <w:rFonts w:hint="eastAsia"/>
          <w:color w:val="auto"/>
          <w:highlight w:val="none"/>
        </w:rPr>
        <w:t>2)基于上述模型，应支持政治、监管、教育、文化和劳动改造“五大改造”</w:t>
      </w:r>
    </w:p>
    <w:p>
      <w:pPr>
        <w:pStyle w:val="3"/>
        <w:ind w:firstLine="480"/>
        <w:rPr>
          <w:color w:val="auto"/>
          <w:highlight w:val="none"/>
        </w:rPr>
      </w:pPr>
      <w:r>
        <w:rPr>
          <w:rFonts w:hint="eastAsia"/>
          <w:color w:val="auto"/>
          <w:highlight w:val="none"/>
        </w:rPr>
        <w:t>分目标的设定和改造计划的数字化；</w:t>
      </w:r>
    </w:p>
    <w:p>
      <w:pPr>
        <w:pStyle w:val="3"/>
        <w:ind w:firstLine="480"/>
        <w:rPr>
          <w:color w:val="auto"/>
          <w:highlight w:val="none"/>
        </w:rPr>
      </w:pPr>
      <w:r>
        <w:rPr>
          <w:rFonts w:hint="eastAsia"/>
          <w:color w:val="auto"/>
          <w:highlight w:val="none"/>
        </w:rPr>
        <w:t>3)确定改造计划执行检查点，定期或由事件驱动进行教育改造效果检查，</w:t>
      </w:r>
    </w:p>
    <w:p>
      <w:pPr>
        <w:pStyle w:val="3"/>
        <w:ind w:firstLine="480"/>
        <w:rPr>
          <w:color w:val="auto"/>
          <w:highlight w:val="none"/>
        </w:rPr>
      </w:pPr>
      <w:r>
        <w:rPr>
          <w:rFonts w:hint="eastAsia"/>
          <w:color w:val="auto"/>
          <w:highlight w:val="none"/>
        </w:rPr>
        <w:t>对评估情况进行数字化记录和可视化呈现，给出进一步的改造建议。</w:t>
      </w:r>
    </w:p>
    <w:p>
      <w:pPr>
        <w:pStyle w:val="3"/>
        <w:ind w:firstLine="480"/>
        <w:rPr>
          <w:color w:val="auto"/>
          <w:highlight w:val="none"/>
        </w:rPr>
      </w:pPr>
    </w:p>
    <w:p>
      <w:pPr>
        <w:pStyle w:val="5"/>
        <w:rPr>
          <w:color w:val="auto"/>
          <w:highlight w:val="none"/>
        </w:rPr>
      </w:pPr>
      <w:bookmarkStart w:id="28" w:name="_Toc181215580"/>
      <w:r>
        <w:rPr>
          <w:rFonts w:hint="eastAsia"/>
          <w:color w:val="auto"/>
          <w:highlight w:val="none"/>
        </w:rPr>
        <w:t>罪犯减刑/假释方案推荐</w:t>
      </w:r>
      <w:bookmarkEnd w:id="28"/>
    </w:p>
    <w:p>
      <w:pPr>
        <w:pStyle w:val="3"/>
        <w:ind w:firstLine="480"/>
        <w:rPr>
          <w:color w:val="auto"/>
          <w:highlight w:val="none"/>
        </w:rPr>
      </w:pPr>
      <w:r>
        <w:rPr>
          <w:rFonts w:hint="eastAsia"/>
          <w:color w:val="auto"/>
          <w:highlight w:val="none"/>
        </w:rPr>
        <w:t>基于监狱运行大数据进行减刑/假释对象的筛选、评估，辅助管理人员进行减刑假释决策，提高减刑/假释相关工作的透明性、科学性。具体要求包括：</w:t>
      </w:r>
    </w:p>
    <w:p>
      <w:pPr>
        <w:pStyle w:val="3"/>
        <w:ind w:firstLine="480"/>
        <w:rPr>
          <w:color w:val="auto"/>
          <w:highlight w:val="none"/>
        </w:rPr>
      </w:pPr>
      <w:r>
        <w:rPr>
          <w:rFonts w:hint="eastAsia"/>
          <w:color w:val="auto"/>
          <w:highlight w:val="none"/>
        </w:rPr>
        <w:t>1)获取并呈现减刑/假释相关的监区、岗位分配信息、计分考核规范、减刑/假释流程规范等信息；</w:t>
      </w:r>
    </w:p>
    <w:p>
      <w:pPr>
        <w:pStyle w:val="3"/>
        <w:ind w:firstLine="480"/>
        <w:rPr>
          <w:color w:val="auto"/>
          <w:highlight w:val="none"/>
        </w:rPr>
      </w:pPr>
      <w:r>
        <w:rPr>
          <w:rFonts w:hint="eastAsia"/>
          <w:color w:val="auto"/>
          <w:highlight w:val="none"/>
        </w:rPr>
        <w:t>2)基于监狱运行数据、依据计分考核规范进行减刑/假释名单推荐；</w:t>
      </w:r>
    </w:p>
    <w:p>
      <w:pPr>
        <w:pStyle w:val="3"/>
        <w:ind w:firstLine="480"/>
        <w:rPr>
          <w:color w:val="auto"/>
          <w:highlight w:val="none"/>
        </w:rPr>
      </w:pPr>
      <w:r>
        <w:rPr>
          <w:rFonts w:hint="eastAsia"/>
          <w:color w:val="auto"/>
          <w:highlight w:val="none"/>
        </w:rPr>
        <w:t>3)应支持人工数据补录。所有人工操作过程进行数字化留痕；</w:t>
      </w:r>
    </w:p>
    <w:p>
      <w:pPr>
        <w:pStyle w:val="3"/>
        <w:ind w:firstLine="480"/>
        <w:rPr>
          <w:color w:val="auto"/>
          <w:highlight w:val="none"/>
        </w:rPr>
      </w:pPr>
      <w:r>
        <w:rPr>
          <w:rFonts w:hint="eastAsia"/>
          <w:color w:val="auto"/>
          <w:highlight w:val="none"/>
        </w:rPr>
        <w:t>4)形成的方案与审判和检察监督部门共享，并实现减刑/假释流程的动态更新和呈现。</w:t>
      </w:r>
    </w:p>
    <w:p>
      <w:pPr>
        <w:pStyle w:val="5"/>
        <w:rPr>
          <w:color w:val="auto"/>
          <w:highlight w:val="none"/>
        </w:rPr>
      </w:pPr>
      <w:bookmarkStart w:id="29" w:name="_Toc181215581"/>
      <w:r>
        <w:rPr>
          <w:rFonts w:hint="eastAsia"/>
          <w:color w:val="auto"/>
          <w:highlight w:val="none"/>
        </w:rPr>
        <w:t>罪犯劳动技能评估及刑释就业推荐</w:t>
      </w:r>
      <w:bookmarkEnd w:id="29"/>
    </w:p>
    <w:p>
      <w:pPr>
        <w:pStyle w:val="3"/>
        <w:ind w:firstLine="480"/>
        <w:rPr>
          <w:color w:val="auto"/>
          <w:highlight w:val="none"/>
        </w:rPr>
      </w:pPr>
      <w:r>
        <w:rPr>
          <w:rFonts w:hint="eastAsia"/>
          <w:color w:val="auto"/>
          <w:highlight w:val="none"/>
        </w:rPr>
        <w:t>基于罪犯劳动和技能教育信息，评估罪犯劳动技能的熟练度，推荐罪犯就业岗位，提高罪犯释放后的就业机会。具体要求包括：</w:t>
      </w:r>
    </w:p>
    <w:p>
      <w:pPr>
        <w:pStyle w:val="3"/>
        <w:ind w:firstLine="480"/>
        <w:rPr>
          <w:color w:val="auto"/>
          <w:highlight w:val="none"/>
        </w:rPr>
      </w:pPr>
      <w:r>
        <w:rPr>
          <w:rFonts w:hint="eastAsia"/>
          <w:color w:val="auto"/>
          <w:highlight w:val="none"/>
        </w:rPr>
        <w:t>1)归集罪犯劳动改造相关信息，依据罪犯劳动岗位、劳动工时、技能教育的成绩及获得的证书，评估罪犯劳动技能的掌握程度；</w:t>
      </w:r>
    </w:p>
    <w:p>
      <w:pPr>
        <w:pStyle w:val="3"/>
        <w:ind w:firstLine="480"/>
        <w:rPr>
          <w:color w:val="auto"/>
          <w:highlight w:val="none"/>
        </w:rPr>
      </w:pPr>
      <w:r>
        <w:rPr>
          <w:rFonts w:hint="eastAsia"/>
          <w:color w:val="auto"/>
          <w:highlight w:val="none"/>
        </w:rPr>
        <w:t>2)基于罪犯的上述信息，结合当前社会特定职业、岗位的胜任力模型，给出罪犯就业的推荐意见或进一步学习、培训建议；</w:t>
      </w:r>
    </w:p>
    <w:p>
      <w:pPr>
        <w:pStyle w:val="3"/>
        <w:ind w:firstLine="480"/>
        <w:rPr>
          <w:color w:val="auto"/>
          <w:highlight w:val="none"/>
        </w:rPr>
      </w:pPr>
      <w:r>
        <w:rPr>
          <w:rFonts w:hint="eastAsia"/>
          <w:color w:val="auto"/>
          <w:highlight w:val="none"/>
        </w:rPr>
        <w:t>3)应支持胜任力模型的数字化，实现智能化匹配、推荐。</w:t>
      </w:r>
    </w:p>
    <w:p>
      <w:pPr>
        <w:pStyle w:val="3"/>
        <w:ind w:firstLine="480"/>
        <w:rPr>
          <w:color w:val="auto"/>
          <w:highlight w:val="none"/>
        </w:rPr>
      </w:pPr>
    </w:p>
    <w:p>
      <w:pPr>
        <w:pStyle w:val="3"/>
        <w:ind w:firstLine="480"/>
        <w:rPr>
          <w:color w:val="auto"/>
          <w:highlight w:val="none"/>
        </w:rPr>
      </w:pPr>
    </w:p>
    <w:p>
      <w:pPr>
        <w:pStyle w:val="5"/>
        <w:rPr>
          <w:color w:val="auto"/>
          <w:highlight w:val="none"/>
        </w:rPr>
      </w:pPr>
      <w:bookmarkStart w:id="30" w:name="_Toc181215582"/>
      <w:r>
        <w:rPr>
          <w:rFonts w:hint="eastAsia"/>
          <w:color w:val="auto"/>
          <w:highlight w:val="none"/>
        </w:rPr>
        <w:t>罪犯出监评估</w:t>
      </w:r>
      <w:bookmarkEnd w:id="30"/>
    </w:p>
    <w:p>
      <w:pPr>
        <w:pStyle w:val="3"/>
        <w:ind w:firstLine="480"/>
        <w:rPr>
          <w:color w:val="auto"/>
          <w:highlight w:val="none"/>
        </w:rPr>
      </w:pPr>
      <w:r>
        <w:rPr>
          <w:rFonts w:hint="eastAsia"/>
          <w:color w:val="auto"/>
          <w:highlight w:val="none"/>
        </w:rPr>
        <w:t>归集罪犯全量数据进行出监评估，以直观反映罪犯的实时状况，为接下来的地方安置帮教工作提供比较可靠的参考依据。特别是某些评估结果显示人身危险性较大的罪犯，地方司法机关可提前准备相应措施，必要时与其他职能单位协调联动，以确保社会安全稳定。具体要求包括：</w:t>
      </w:r>
    </w:p>
    <w:p>
      <w:pPr>
        <w:pStyle w:val="3"/>
        <w:ind w:firstLine="480"/>
        <w:rPr>
          <w:color w:val="auto"/>
          <w:highlight w:val="none"/>
        </w:rPr>
      </w:pPr>
      <w:r>
        <w:rPr>
          <w:rFonts w:hint="eastAsia"/>
          <w:color w:val="auto"/>
          <w:highlight w:val="none"/>
        </w:rPr>
        <w:t>1)归集罪犯个人大数据，完善罪犯数字化档案；</w:t>
      </w:r>
    </w:p>
    <w:p>
      <w:pPr>
        <w:pStyle w:val="3"/>
        <w:ind w:firstLine="480"/>
        <w:rPr>
          <w:color w:val="auto"/>
          <w:highlight w:val="none"/>
        </w:rPr>
      </w:pPr>
      <w:r>
        <w:rPr>
          <w:rFonts w:hint="eastAsia"/>
          <w:color w:val="auto"/>
          <w:highlight w:val="none"/>
        </w:rPr>
        <w:t>2)建立全面的评估模型，以罪犯改造稳定性、危险度、性格特征、社会关系等作为评估依据，对其出监后的心理状态、重犯可能性做出评估；</w:t>
      </w:r>
    </w:p>
    <w:p>
      <w:pPr>
        <w:pStyle w:val="3"/>
        <w:ind w:firstLine="480"/>
        <w:rPr>
          <w:color w:val="auto"/>
          <w:highlight w:val="none"/>
        </w:rPr>
      </w:pPr>
      <w:r>
        <w:rPr>
          <w:rFonts w:hint="eastAsia"/>
          <w:color w:val="auto"/>
          <w:highlight w:val="none"/>
        </w:rPr>
        <w:t>3)对于评估结果重犯可能性较高罪犯的予以显著提示，并生成个性化帮教建议。</w:t>
      </w:r>
    </w:p>
    <w:p>
      <w:pPr>
        <w:pStyle w:val="3"/>
        <w:ind w:firstLine="480"/>
        <w:rPr>
          <w:color w:val="auto"/>
          <w:highlight w:val="none"/>
        </w:rPr>
      </w:pPr>
    </w:p>
    <w:p>
      <w:pPr>
        <w:pStyle w:val="5"/>
        <w:rPr>
          <w:color w:val="auto"/>
          <w:highlight w:val="none"/>
        </w:rPr>
      </w:pPr>
      <w:bookmarkStart w:id="31" w:name="_Toc181215583"/>
      <w:r>
        <w:rPr>
          <w:rFonts w:hint="eastAsia"/>
          <w:color w:val="auto"/>
          <w:highlight w:val="none"/>
        </w:rPr>
        <w:t>“出狱随身盘”</w:t>
      </w:r>
      <w:bookmarkEnd w:id="31"/>
    </w:p>
    <w:p>
      <w:pPr>
        <w:pStyle w:val="3"/>
        <w:ind w:firstLine="480"/>
        <w:rPr>
          <w:color w:val="auto"/>
          <w:highlight w:val="none"/>
        </w:rPr>
      </w:pPr>
      <w:r>
        <w:rPr>
          <w:rFonts w:hint="eastAsia"/>
          <w:color w:val="auto"/>
          <w:highlight w:val="none"/>
        </w:rPr>
        <w:t>“出狱随身盘”是在归集罪犯全量数据进行出监评估基础上，对出狱罪犯个体大数据进行全量抓取、组织、二次编辑和安全处理，形成可离线查询、以及便携式的个人数据集，用于司法协作和信息交换。具体要求包括：</w:t>
      </w:r>
    </w:p>
    <w:p>
      <w:pPr>
        <w:pStyle w:val="3"/>
        <w:ind w:firstLine="480"/>
        <w:rPr>
          <w:color w:val="auto"/>
          <w:highlight w:val="none"/>
        </w:rPr>
      </w:pPr>
      <w:r>
        <w:rPr>
          <w:rFonts w:hint="eastAsia"/>
          <w:color w:val="auto"/>
          <w:highlight w:val="none"/>
        </w:rPr>
        <w:t>1)在全面评估基础上(见“出监评估”)，进行数据抓取、组织和打包；</w:t>
      </w:r>
    </w:p>
    <w:p>
      <w:pPr>
        <w:pStyle w:val="3"/>
        <w:ind w:firstLine="480"/>
        <w:rPr>
          <w:color w:val="auto"/>
          <w:highlight w:val="none"/>
        </w:rPr>
      </w:pPr>
      <w:r>
        <w:rPr>
          <w:rFonts w:hint="eastAsia"/>
          <w:color w:val="auto"/>
          <w:highlight w:val="none"/>
        </w:rPr>
        <w:t>2)可结合具体情况人工二次编辑处理，包括格式转换、标注等；</w:t>
      </w:r>
    </w:p>
    <w:p>
      <w:pPr>
        <w:pStyle w:val="3"/>
        <w:ind w:firstLine="480"/>
        <w:rPr>
          <w:color w:val="auto"/>
          <w:highlight w:val="none"/>
        </w:rPr>
      </w:pPr>
      <w:r>
        <w:rPr>
          <w:rFonts w:hint="eastAsia"/>
          <w:color w:val="auto"/>
          <w:highlight w:val="none"/>
        </w:rPr>
        <w:t>3)档案脱敏(根据不同场景)；</w:t>
      </w:r>
    </w:p>
    <w:p>
      <w:pPr>
        <w:pStyle w:val="3"/>
        <w:ind w:firstLine="480"/>
        <w:rPr>
          <w:color w:val="auto"/>
          <w:highlight w:val="none"/>
        </w:rPr>
      </w:pPr>
      <w:r>
        <w:rPr>
          <w:rFonts w:hint="eastAsia"/>
          <w:color w:val="auto"/>
          <w:highlight w:val="none"/>
        </w:rPr>
        <w:t>4)使用审核和审计</w:t>
      </w:r>
      <w:r>
        <w:rPr>
          <w:rFonts w:hint="eastAsia"/>
          <w:color w:val="auto"/>
          <w:highlight w:val="none"/>
        </w:rPr>
        <w:t>。</w:t>
      </w:r>
    </w:p>
    <w:p>
      <w:pPr>
        <w:pStyle w:val="3"/>
        <w:ind w:firstLine="480"/>
        <w:rPr>
          <w:color w:val="auto"/>
          <w:highlight w:val="none"/>
        </w:rPr>
      </w:pPr>
    </w:p>
    <w:p>
      <w:pPr>
        <w:pStyle w:val="5"/>
        <w:rPr>
          <w:color w:val="auto"/>
          <w:highlight w:val="none"/>
        </w:rPr>
      </w:pPr>
      <w:bookmarkStart w:id="32" w:name="_Toc181215584"/>
      <w:r>
        <w:rPr>
          <w:rFonts w:hint="eastAsia"/>
          <w:color w:val="auto"/>
          <w:highlight w:val="none"/>
        </w:rPr>
        <w:t>安保等级评估</w:t>
      </w:r>
      <w:bookmarkEnd w:id="32"/>
    </w:p>
    <w:p>
      <w:pPr>
        <w:pStyle w:val="3"/>
        <w:ind w:firstLine="480"/>
        <w:rPr>
          <w:color w:val="auto"/>
          <w:highlight w:val="none"/>
        </w:rPr>
      </w:pPr>
      <w:r>
        <w:rPr>
          <w:rFonts w:hint="eastAsia"/>
          <w:color w:val="auto"/>
          <w:highlight w:val="none"/>
        </w:rPr>
        <w:t>根据监狱安保等级评估条件和监狱日常运行的各类实时数据对监狱安保等级进行评估，加强监狱监管的精细化调控。具体要求包括：</w:t>
      </w:r>
    </w:p>
    <w:p>
      <w:pPr>
        <w:pStyle w:val="3"/>
        <w:ind w:firstLine="480"/>
        <w:rPr>
          <w:color w:val="auto"/>
          <w:highlight w:val="none"/>
        </w:rPr>
      </w:pPr>
      <w:r>
        <w:rPr>
          <w:rFonts w:hint="eastAsia"/>
          <w:color w:val="auto"/>
          <w:highlight w:val="none"/>
        </w:rPr>
        <w:t>1)基于对安保等级构成指标的分析，以及各指标要素之间关系，建立安保等级评估的数字化模型；</w:t>
      </w:r>
    </w:p>
    <w:p>
      <w:pPr>
        <w:pStyle w:val="3"/>
        <w:ind w:firstLine="480"/>
        <w:rPr>
          <w:color w:val="auto"/>
          <w:highlight w:val="none"/>
        </w:rPr>
      </w:pPr>
      <w:r>
        <w:rPr>
          <w:rFonts w:hint="eastAsia"/>
          <w:color w:val="auto"/>
          <w:highlight w:val="none"/>
        </w:rPr>
        <w:t>2)基于上述模型、依据监狱运行大数据进行动态安保等级评估，对评估等级结果及其结构进行可视化呈现；</w:t>
      </w:r>
    </w:p>
    <w:p>
      <w:pPr>
        <w:pStyle w:val="3"/>
        <w:ind w:firstLine="480"/>
        <w:rPr>
          <w:color w:val="auto"/>
          <w:highlight w:val="none"/>
        </w:rPr>
      </w:pPr>
      <w:r>
        <w:rPr>
          <w:rFonts w:hint="eastAsia"/>
          <w:color w:val="auto"/>
          <w:highlight w:val="none"/>
        </w:rPr>
        <w:t>3)应支持安保等级的自动变更和手动变更；</w:t>
      </w:r>
    </w:p>
    <w:p>
      <w:pPr>
        <w:pStyle w:val="3"/>
        <w:ind w:firstLine="480"/>
        <w:rPr>
          <w:color w:val="auto"/>
          <w:highlight w:val="none"/>
        </w:rPr>
      </w:pPr>
      <w:r>
        <w:rPr>
          <w:rFonts w:hint="eastAsia"/>
          <w:color w:val="auto"/>
          <w:highlight w:val="none"/>
        </w:rPr>
        <w:t>4)应支持等级参数、阈值的调整。</w:t>
      </w:r>
    </w:p>
    <w:p>
      <w:pPr>
        <w:pStyle w:val="5"/>
        <w:rPr>
          <w:color w:val="auto"/>
          <w:highlight w:val="none"/>
        </w:rPr>
      </w:pPr>
      <w:bookmarkStart w:id="33" w:name="_Toc181215585"/>
      <w:r>
        <w:rPr>
          <w:rFonts w:hint="eastAsia"/>
          <w:color w:val="auto"/>
          <w:highlight w:val="none"/>
        </w:rPr>
        <w:t>隐患及风险分析</w:t>
      </w:r>
      <w:bookmarkEnd w:id="33"/>
    </w:p>
    <w:p>
      <w:pPr>
        <w:pStyle w:val="3"/>
        <w:ind w:firstLine="480"/>
        <w:rPr>
          <w:color w:val="auto"/>
          <w:highlight w:val="none"/>
        </w:rPr>
      </w:pPr>
      <w:r>
        <w:rPr>
          <w:rFonts w:hint="eastAsia"/>
          <w:color w:val="auto"/>
          <w:highlight w:val="none"/>
        </w:rPr>
        <w:t>在隐患梳理、风险分析的基础上，建立数字化的风险模型；基于监狱物联网和运行大数据探索风险构成，探索隐藏在风险要素、隐患的内在关联性，为监狱持续运行、安全治理和应急处突提供数字化支撑。具体要求包括：</w:t>
      </w:r>
    </w:p>
    <w:p>
      <w:pPr>
        <w:pStyle w:val="3"/>
        <w:ind w:firstLine="480"/>
        <w:rPr>
          <w:color w:val="auto"/>
          <w:highlight w:val="none"/>
        </w:rPr>
      </w:pPr>
      <w:r>
        <w:rPr>
          <w:rFonts w:hint="eastAsia"/>
          <w:color w:val="auto"/>
          <w:highlight w:val="none"/>
        </w:rPr>
        <w:t>1)进行全面风险分析、构建数字化风险模型，可视化呈现监狱的风险要素；</w:t>
      </w:r>
    </w:p>
    <w:p>
      <w:pPr>
        <w:pStyle w:val="3"/>
        <w:ind w:firstLine="480"/>
        <w:rPr>
          <w:color w:val="auto"/>
          <w:highlight w:val="none"/>
        </w:rPr>
      </w:pPr>
      <w:r>
        <w:rPr>
          <w:rFonts w:hint="eastAsia"/>
          <w:color w:val="auto"/>
          <w:highlight w:val="none"/>
        </w:rPr>
        <w:t>2)对照隐患知识(数据)库进行风险关联性分析，不断揭示风险产生的原因，完善设施设备运行维护、日常管理制度、安全生产、应急预案、队伍管理等方面的措施；</w:t>
      </w:r>
    </w:p>
    <w:p>
      <w:pPr>
        <w:pStyle w:val="3"/>
        <w:ind w:firstLine="480"/>
        <w:rPr>
          <w:color w:val="auto"/>
          <w:highlight w:val="none"/>
        </w:rPr>
      </w:pPr>
      <w:r>
        <w:rPr>
          <w:rFonts w:hint="eastAsia"/>
          <w:color w:val="auto"/>
          <w:highlight w:val="none"/>
        </w:rPr>
        <w:t>3) 交互式、图形化呈现数字化模型，输出隐患排查及风险控制建议；</w:t>
      </w:r>
    </w:p>
    <w:p>
      <w:pPr>
        <w:pStyle w:val="3"/>
        <w:ind w:firstLine="480"/>
        <w:rPr>
          <w:color w:val="auto"/>
          <w:highlight w:val="none"/>
        </w:rPr>
      </w:pPr>
      <w:r>
        <w:rPr>
          <w:rFonts w:hint="eastAsia"/>
          <w:color w:val="auto"/>
          <w:highlight w:val="none"/>
        </w:rPr>
        <w:t>4) 应支持分析模型参数的调整</w:t>
      </w:r>
      <w:r>
        <w:rPr>
          <w:rFonts w:hint="eastAsia"/>
          <w:color w:val="auto"/>
          <w:highlight w:val="none"/>
        </w:rPr>
        <w:t>。</w:t>
      </w:r>
    </w:p>
    <w:p>
      <w:pPr>
        <w:pStyle w:val="3"/>
        <w:ind w:firstLine="480"/>
        <w:rPr>
          <w:color w:val="auto"/>
          <w:highlight w:val="none"/>
        </w:rPr>
      </w:pPr>
    </w:p>
    <w:p>
      <w:pPr>
        <w:pStyle w:val="5"/>
        <w:rPr>
          <w:color w:val="auto"/>
          <w:highlight w:val="none"/>
        </w:rPr>
      </w:pPr>
      <w:bookmarkStart w:id="34" w:name="_Toc181215586"/>
      <w:r>
        <w:rPr>
          <w:rFonts w:hint="eastAsia"/>
          <w:color w:val="auto"/>
          <w:highlight w:val="none"/>
        </w:rPr>
        <w:t>警力需求评估</w:t>
      </w:r>
      <w:bookmarkEnd w:id="34"/>
    </w:p>
    <w:p>
      <w:pPr>
        <w:pStyle w:val="3"/>
        <w:ind w:firstLine="480"/>
        <w:rPr>
          <w:color w:val="auto"/>
          <w:highlight w:val="none"/>
        </w:rPr>
      </w:pPr>
      <w:r>
        <w:rPr>
          <w:rFonts w:hint="eastAsia"/>
          <w:color w:val="auto"/>
          <w:highlight w:val="none"/>
        </w:rPr>
        <w:t>建立不同场景的警力需求模型并进行大数据验证，以不断改进指挥的有效性和满足“三大现场”警力的调配。具体要求包括：</w:t>
      </w:r>
    </w:p>
    <w:p>
      <w:pPr>
        <w:pStyle w:val="3"/>
        <w:ind w:firstLine="480"/>
        <w:rPr>
          <w:color w:val="auto"/>
          <w:highlight w:val="none"/>
        </w:rPr>
      </w:pPr>
      <w:r>
        <w:rPr>
          <w:rFonts w:hint="eastAsia"/>
          <w:color w:val="auto"/>
          <w:highlight w:val="none"/>
        </w:rPr>
        <w:t>1)根据监狱特点建立警力配置模型。分为常态配置、专项配置、应急处突配置三类，各类配置包括警力类型、区域、专业、班次、人数、装备保障等具体内容。</w:t>
      </w:r>
    </w:p>
    <w:p>
      <w:pPr>
        <w:pStyle w:val="3"/>
        <w:ind w:firstLine="480"/>
        <w:rPr>
          <w:color w:val="auto"/>
          <w:highlight w:val="none"/>
        </w:rPr>
      </w:pPr>
      <w:r>
        <w:rPr>
          <w:rFonts w:hint="eastAsia"/>
          <w:color w:val="auto"/>
          <w:highlight w:val="none"/>
        </w:rPr>
        <w:t>2)运用专家调查、访谈等方法对上述模型进行量化，建立指标体系并进行初步论证。定性分析指标体系包括基础配置、专业处突能力、应急通用能力、应急预案准备、综合通信能力等；</w:t>
      </w:r>
    </w:p>
    <w:p>
      <w:pPr>
        <w:pStyle w:val="3"/>
        <w:ind w:firstLine="480"/>
        <w:rPr>
          <w:color w:val="auto"/>
          <w:highlight w:val="none"/>
        </w:rPr>
      </w:pPr>
      <w:r>
        <w:rPr>
          <w:rFonts w:hint="eastAsia"/>
          <w:color w:val="auto"/>
          <w:highlight w:val="none"/>
        </w:rPr>
        <w:t>3)运用监狱运行大数据结果对警力配置模型进行部分量化评估。量化评估如根据活动的启动响应效率、衔接的实时性、推进的有序性、总体完成时间等数据，实现对警力配置参数的回归分析。</w:t>
      </w:r>
    </w:p>
    <w:p>
      <w:pPr>
        <w:pStyle w:val="3"/>
        <w:ind w:firstLine="480"/>
        <w:rPr>
          <w:color w:val="auto"/>
          <w:highlight w:val="none"/>
        </w:rPr>
      </w:pPr>
      <w:r>
        <w:rPr>
          <w:rFonts w:hint="eastAsia"/>
          <w:color w:val="auto"/>
          <w:highlight w:val="none"/>
        </w:rPr>
        <w:t>4)不断根据回归分析情况对配置模型进行调整，优化不同安保等级下警务活动的警力运行安排；</w:t>
      </w:r>
    </w:p>
    <w:p>
      <w:pPr>
        <w:pStyle w:val="3"/>
        <w:ind w:firstLine="480"/>
        <w:rPr>
          <w:color w:val="auto"/>
          <w:highlight w:val="none"/>
        </w:rPr>
      </w:pPr>
      <w:r>
        <w:rPr>
          <w:rFonts w:hint="eastAsia"/>
          <w:color w:val="auto"/>
          <w:highlight w:val="none"/>
        </w:rPr>
        <w:t>5)根据前端设备采集“三火现场”的区域警力配置情况，结合警力配置模型进行评估，现场警力不足情况进行报警和警力调配。</w:t>
      </w:r>
    </w:p>
    <w:p>
      <w:pPr>
        <w:pStyle w:val="5"/>
        <w:rPr>
          <w:color w:val="auto"/>
          <w:highlight w:val="none"/>
        </w:rPr>
      </w:pPr>
      <w:bookmarkStart w:id="35" w:name="_Toc181215587"/>
      <w:r>
        <w:rPr>
          <w:rFonts w:hint="eastAsia"/>
          <w:color w:val="auto"/>
          <w:highlight w:val="none"/>
        </w:rPr>
        <w:t>廉政风险评估</w:t>
      </w:r>
      <w:bookmarkEnd w:id="35"/>
    </w:p>
    <w:p>
      <w:pPr>
        <w:pStyle w:val="3"/>
        <w:ind w:firstLine="480"/>
        <w:rPr>
          <w:color w:val="auto"/>
          <w:highlight w:val="none"/>
        </w:rPr>
      </w:pPr>
      <w:r>
        <w:rPr>
          <w:rFonts w:hint="eastAsia"/>
          <w:color w:val="auto"/>
          <w:highlight w:val="none"/>
        </w:rPr>
        <w:t>初步建立数字化的廉政建设风险评估体系，实现基于大数据的廉政风险呈现和提示。具体要求包括：</w:t>
      </w:r>
    </w:p>
    <w:p>
      <w:pPr>
        <w:pStyle w:val="3"/>
        <w:ind w:firstLine="480"/>
        <w:rPr>
          <w:color w:val="auto"/>
          <w:highlight w:val="none"/>
        </w:rPr>
      </w:pPr>
      <w:r>
        <w:rPr>
          <w:rFonts w:hint="eastAsia"/>
          <w:color w:val="auto"/>
          <w:highlight w:val="none"/>
        </w:rPr>
        <w:t>1)建立廉政风险的数据指标体系。根据局廉政建设要求，根据实际数据资源情况科学设立日常运营、监督检查和社情民意等方面可获取的量化指标，确定分值或等次供评估参考。</w:t>
      </w:r>
    </w:p>
    <w:p>
      <w:pPr>
        <w:pStyle w:val="3"/>
        <w:ind w:firstLine="480"/>
        <w:rPr>
          <w:color w:val="auto"/>
          <w:highlight w:val="none"/>
        </w:rPr>
      </w:pPr>
      <w:r>
        <w:rPr>
          <w:rFonts w:hint="eastAsia"/>
          <w:color w:val="auto"/>
          <w:highlight w:val="none"/>
        </w:rPr>
        <w:t>2)建立数字化的“权力运行流程图”。在权力清理、核准的基础上，明确每项权力及相应的授权依据，梳理该项权力运行的具体流程，制定具体的运行流程图，分析发现流程中可能发生人为干预行为或发生运用自由裁量权的节点，并针对每一个节点制定完善各项相应的制度措施，形成以各项权力为点、以具体业务流程为线、以制度建设为面的有效防控模式，并形成流程汇编公布上墙。</w:t>
      </w:r>
    </w:p>
    <w:p>
      <w:pPr>
        <w:pStyle w:val="3"/>
        <w:ind w:firstLine="480"/>
        <w:rPr>
          <w:color w:val="auto"/>
          <w:highlight w:val="none"/>
        </w:rPr>
      </w:pPr>
      <w:r>
        <w:rPr>
          <w:rFonts w:hint="eastAsia"/>
          <w:color w:val="auto"/>
          <w:highlight w:val="none"/>
        </w:rPr>
        <w:t>3)创新廉政风险评估办法。按照各类行政权力的廉政风险表现强弱，不同岗位的风险发生机率高低，廉政风险发生的危害程度大小和造成社会影响轻重，开展行政权力廉政风险的分析评估工作。建立完善廉政风险自查自评法、定量分析法、纵横对比法、专家评议法、公开测评法等，确保评估的针对性、实效性和公正性。</w:t>
      </w:r>
    </w:p>
    <w:p>
      <w:pPr>
        <w:pStyle w:val="3"/>
        <w:ind w:firstLine="480"/>
        <w:rPr>
          <w:color w:val="auto"/>
          <w:highlight w:val="none"/>
        </w:rPr>
      </w:pPr>
      <w:r>
        <w:rPr>
          <w:rFonts w:hint="eastAsia"/>
          <w:color w:val="auto"/>
          <w:highlight w:val="none"/>
        </w:rPr>
        <w:t>4)在以上成果基础上进行数字化建模。并基于监狱大数据进行模型的验证、修订；</w:t>
      </w:r>
    </w:p>
    <w:p>
      <w:pPr>
        <w:pStyle w:val="3"/>
        <w:ind w:firstLine="480"/>
        <w:rPr>
          <w:color w:val="auto"/>
          <w:highlight w:val="none"/>
        </w:rPr>
      </w:pPr>
      <w:r>
        <w:rPr>
          <w:rFonts w:hint="eastAsia"/>
          <w:color w:val="auto"/>
          <w:highlight w:val="none"/>
        </w:rPr>
        <w:t>5)基于上述廉政风险评估模型，对个人大数据进行相关性分析，以目录的形式提示出风险点链接，供相关部门使用。</w:t>
      </w:r>
    </w:p>
    <w:p>
      <w:pPr>
        <w:pStyle w:val="5"/>
        <w:rPr>
          <w:color w:val="auto"/>
          <w:highlight w:val="none"/>
        </w:rPr>
      </w:pPr>
      <w:bookmarkStart w:id="36" w:name="_Toc181215588"/>
      <w:r>
        <w:rPr>
          <w:rFonts w:hint="eastAsia"/>
          <w:color w:val="auto"/>
          <w:highlight w:val="none"/>
        </w:rPr>
        <w:t>信访综合统计分析</w:t>
      </w:r>
      <w:bookmarkEnd w:id="36"/>
    </w:p>
    <w:p>
      <w:pPr>
        <w:pStyle w:val="3"/>
        <w:ind w:firstLine="480"/>
        <w:rPr>
          <w:color w:val="auto"/>
          <w:highlight w:val="none"/>
        </w:rPr>
      </w:pPr>
      <w:r>
        <w:rPr>
          <w:rFonts w:hint="eastAsia"/>
          <w:color w:val="auto"/>
          <w:highlight w:val="none"/>
        </w:rPr>
        <w:t>通过信访内容及罪犯投诉，整理分析当前狱内执法管理存在的问题及关注改进的方向，作为民警评估的依据之一。具体要求包括：</w:t>
      </w:r>
    </w:p>
    <w:p>
      <w:pPr>
        <w:pStyle w:val="3"/>
        <w:ind w:firstLine="480"/>
        <w:rPr>
          <w:color w:val="auto"/>
          <w:highlight w:val="none"/>
        </w:rPr>
      </w:pPr>
      <w:r>
        <w:rPr>
          <w:rFonts w:hint="eastAsia"/>
          <w:color w:val="auto"/>
          <w:highlight w:val="none"/>
        </w:rPr>
        <w:t>1)对罪犯投诉信件及家属信访内容进行语义转化，进行归类统计分析，对结果进行图形化展示或输出；</w:t>
      </w:r>
    </w:p>
    <w:p>
      <w:pPr>
        <w:pStyle w:val="3"/>
        <w:ind w:firstLine="480"/>
        <w:rPr>
          <w:color w:val="auto"/>
          <w:highlight w:val="none"/>
        </w:rPr>
      </w:pPr>
      <w:r>
        <w:rPr>
          <w:rFonts w:hint="eastAsia"/>
          <w:color w:val="auto"/>
          <w:highlight w:val="none"/>
        </w:rPr>
        <w:t>2)对于评估结果异常偏高的问题类型或个人予以显著提示，及时进行督导改进。</w:t>
      </w:r>
    </w:p>
    <w:p>
      <w:pPr>
        <w:pStyle w:val="5"/>
        <w:rPr>
          <w:color w:val="auto"/>
          <w:highlight w:val="none"/>
        </w:rPr>
      </w:pPr>
      <w:bookmarkStart w:id="37" w:name="_Toc181215589"/>
      <w:r>
        <w:rPr>
          <w:rFonts w:hint="eastAsia"/>
          <w:color w:val="auto"/>
          <w:highlight w:val="none"/>
        </w:rPr>
        <w:t>专项督察线索分析</w:t>
      </w:r>
      <w:bookmarkEnd w:id="37"/>
    </w:p>
    <w:p>
      <w:pPr>
        <w:pStyle w:val="3"/>
        <w:ind w:firstLine="480"/>
        <w:rPr>
          <w:color w:val="auto"/>
          <w:highlight w:val="none"/>
        </w:rPr>
      </w:pPr>
      <w:r>
        <w:rPr>
          <w:rFonts w:hint="eastAsia"/>
          <w:color w:val="auto"/>
          <w:highlight w:val="none"/>
        </w:rPr>
        <w:t>基于智能搜索引擎功能，对专项督察任务进行“特定人、特定物、特定时间、特定场所”的要素分解、关联搜索和综合分析，挖掘隐藏在物联网、多媒体大数据中的有关证据，以便发现及纠正监狱执法中存在的问题，促进依法治监。具体要求包括：</w:t>
      </w:r>
    </w:p>
    <w:p>
      <w:pPr>
        <w:pStyle w:val="3"/>
        <w:ind w:firstLine="480"/>
        <w:rPr>
          <w:color w:val="auto"/>
          <w:highlight w:val="none"/>
        </w:rPr>
      </w:pPr>
      <w:r>
        <w:rPr>
          <w:rFonts w:hint="eastAsia"/>
          <w:color w:val="auto"/>
          <w:highlight w:val="none"/>
        </w:rPr>
        <w:t>1)基于综合智能搜索引擎的功能和方法要求，对专项督察目标进行部分形式化描述；</w:t>
      </w:r>
    </w:p>
    <w:p>
      <w:pPr>
        <w:pStyle w:val="3"/>
        <w:ind w:firstLine="480"/>
        <w:rPr>
          <w:color w:val="auto"/>
          <w:highlight w:val="none"/>
        </w:rPr>
      </w:pPr>
      <w:r>
        <w:rPr>
          <w:rFonts w:hint="eastAsia"/>
          <w:color w:val="auto"/>
          <w:highlight w:val="none"/>
        </w:rPr>
        <w:t>2)运用综合智能搜索工具提供的全媒体、语义化搜索功能，对督察线索进行交互式智能检索；</w:t>
      </w:r>
    </w:p>
    <w:p>
      <w:pPr>
        <w:pStyle w:val="3"/>
        <w:ind w:firstLine="480"/>
        <w:rPr>
          <w:color w:val="auto"/>
          <w:highlight w:val="none"/>
        </w:rPr>
      </w:pPr>
      <w:r>
        <w:rPr>
          <w:rFonts w:hint="eastAsia"/>
          <w:color w:val="auto"/>
          <w:highlight w:val="none"/>
        </w:rPr>
        <w:t>3)执行搜索，输出整改/进一步调查的相关业务建议；生成日志；</w:t>
      </w:r>
    </w:p>
    <w:p>
      <w:pPr>
        <w:pStyle w:val="3"/>
        <w:ind w:firstLine="480"/>
        <w:rPr>
          <w:color w:val="auto"/>
          <w:highlight w:val="none"/>
        </w:rPr>
      </w:pPr>
      <w:r>
        <w:rPr>
          <w:rFonts w:hint="eastAsia"/>
          <w:color w:val="auto"/>
          <w:highlight w:val="none"/>
        </w:rPr>
        <w:t>4)应支持搜索结果的筛选、编辑和再组织，生成便于离线阅读的报告；</w:t>
      </w:r>
    </w:p>
    <w:p>
      <w:pPr>
        <w:pStyle w:val="3"/>
        <w:ind w:firstLine="480"/>
        <w:rPr>
          <w:color w:val="auto"/>
          <w:highlight w:val="none"/>
        </w:rPr>
      </w:pPr>
      <w:r>
        <w:rPr>
          <w:color w:val="auto"/>
          <w:highlight w:val="none"/>
        </w:rPr>
        <w:t>5)</w:t>
      </w:r>
      <w:r>
        <w:rPr>
          <w:rFonts w:hint="eastAsia"/>
          <w:color w:val="auto"/>
          <w:highlight w:val="none"/>
        </w:rPr>
        <w:t>应支持多种专项督察类别和场景。</w:t>
      </w:r>
    </w:p>
    <w:p>
      <w:pPr>
        <w:pStyle w:val="3"/>
        <w:ind w:firstLine="480"/>
        <w:rPr>
          <w:color w:val="auto"/>
          <w:highlight w:val="none"/>
        </w:rPr>
      </w:pPr>
    </w:p>
    <w:p>
      <w:pPr>
        <w:pStyle w:val="5"/>
        <w:rPr>
          <w:color w:val="auto"/>
          <w:highlight w:val="none"/>
        </w:rPr>
      </w:pPr>
      <w:bookmarkStart w:id="38" w:name="_Toc181215590"/>
      <w:r>
        <w:rPr>
          <w:rFonts w:hint="eastAsia"/>
          <w:color w:val="auto"/>
          <w:highlight w:val="none"/>
        </w:rPr>
        <w:t>情报评估分析</w:t>
      </w:r>
      <w:bookmarkEnd w:id="38"/>
    </w:p>
    <w:p>
      <w:pPr>
        <w:pStyle w:val="3"/>
        <w:ind w:firstLine="480"/>
        <w:rPr>
          <w:color w:val="auto"/>
          <w:highlight w:val="none"/>
        </w:rPr>
      </w:pPr>
      <w:r>
        <w:rPr>
          <w:rFonts w:hint="eastAsia"/>
          <w:color w:val="auto"/>
          <w:highlight w:val="none"/>
        </w:rPr>
        <w:t>通过对采集的监狱情报信息的评估分析，形成前瞻性的判断结果，为监狱安全工作决策提供服务。具体要求包括：</w:t>
      </w:r>
    </w:p>
    <w:p>
      <w:pPr>
        <w:pStyle w:val="3"/>
        <w:ind w:firstLine="480"/>
        <w:rPr>
          <w:color w:val="auto"/>
          <w:highlight w:val="none"/>
        </w:rPr>
      </w:pPr>
      <w:r>
        <w:rPr>
          <w:rFonts w:hint="eastAsia"/>
          <w:color w:val="auto"/>
          <w:highlight w:val="none"/>
        </w:rPr>
        <w:t>1)依据通过监听、狱内耳目、设备智能推送等方式收集、整理的监狱情报信息进行准确性、价值的量化计算，对结果进行输出；</w:t>
      </w:r>
    </w:p>
    <w:p>
      <w:pPr>
        <w:pStyle w:val="3"/>
        <w:ind w:firstLine="480"/>
        <w:rPr>
          <w:color w:val="auto"/>
          <w:highlight w:val="none"/>
        </w:rPr>
      </w:pPr>
      <w:r>
        <w:rPr>
          <w:rFonts w:hint="eastAsia"/>
          <w:color w:val="auto"/>
          <w:highlight w:val="none"/>
        </w:rPr>
        <w:t>2)对价值度高的情报信息予以显著提示；</w:t>
      </w:r>
    </w:p>
    <w:p>
      <w:pPr>
        <w:pStyle w:val="3"/>
        <w:ind w:firstLine="480"/>
        <w:rPr>
          <w:color w:val="auto"/>
          <w:highlight w:val="none"/>
        </w:rPr>
      </w:pPr>
      <w:r>
        <w:rPr>
          <w:rFonts w:hint="eastAsia"/>
          <w:color w:val="auto"/>
          <w:highlight w:val="none"/>
        </w:rPr>
        <w:t>3)应支持情报信息的自动采集和手工补充数据录入；</w:t>
      </w:r>
    </w:p>
    <w:p>
      <w:pPr>
        <w:pStyle w:val="3"/>
        <w:ind w:firstLine="480"/>
        <w:rPr>
          <w:color w:val="auto"/>
          <w:highlight w:val="none"/>
        </w:rPr>
      </w:pPr>
      <w:r>
        <w:rPr>
          <w:rFonts w:hint="eastAsia"/>
          <w:color w:val="auto"/>
          <w:highlight w:val="none"/>
        </w:rPr>
        <w:t>4)应支持评估分析参数调整。</w:t>
      </w:r>
    </w:p>
    <w:p>
      <w:pPr>
        <w:pStyle w:val="3"/>
        <w:ind w:firstLine="480"/>
        <w:rPr>
          <w:color w:val="auto"/>
          <w:highlight w:val="none"/>
        </w:rPr>
      </w:pPr>
    </w:p>
    <w:p>
      <w:pPr>
        <w:pStyle w:val="5"/>
        <w:rPr>
          <w:color w:val="auto"/>
          <w:highlight w:val="none"/>
        </w:rPr>
      </w:pPr>
      <w:bookmarkStart w:id="39" w:name="_Toc181215591"/>
      <w:r>
        <w:rPr>
          <w:rFonts w:hint="eastAsia"/>
          <w:color w:val="auto"/>
          <w:highlight w:val="none"/>
        </w:rPr>
        <w:t>设备告警关联合理性评估</w:t>
      </w:r>
      <w:bookmarkEnd w:id="39"/>
    </w:p>
    <w:p>
      <w:pPr>
        <w:pStyle w:val="3"/>
        <w:ind w:firstLine="480"/>
        <w:rPr>
          <w:color w:val="auto"/>
          <w:highlight w:val="none"/>
        </w:rPr>
      </w:pPr>
      <w:r>
        <w:rPr>
          <w:rFonts w:hint="eastAsia"/>
          <w:color w:val="auto"/>
          <w:highlight w:val="none"/>
        </w:rPr>
        <w:t>依据告警历史工单数据及设备基础资源数据，对区域内设备的误报情况进行归因分析，对设备组合部署提供依据。具体要求包括：</w:t>
      </w:r>
    </w:p>
    <w:p>
      <w:pPr>
        <w:pStyle w:val="3"/>
        <w:ind w:firstLine="480"/>
        <w:rPr>
          <w:color w:val="auto"/>
          <w:highlight w:val="none"/>
        </w:rPr>
      </w:pPr>
      <w:r>
        <w:rPr>
          <w:rFonts w:hint="eastAsia"/>
          <w:color w:val="auto"/>
          <w:highlight w:val="none"/>
        </w:rPr>
        <w:t>1) 依据管控区域内误报点位、频次、数量关键指标信息，建立评估指标，结合告警历史工单数据以及设备基础资源信息对设备告警关联的合理性进行综合评估；</w:t>
      </w:r>
    </w:p>
    <w:p>
      <w:pPr>
        <w:pStyle w:val="3"/>
        <w:ind w:firstLine="480"/>
        <w:rPr>
          <w:color w:val="auto"/>
          <w:highlight w:val="none"/>
        </w:rPr>
      </w:pPr>
      <w:r>
        <w:rPr>
          <w:rFonts w:hint="eastAsia"/>
          <w:color w:val="auto"/>
          <w:highlight w:val="none"/>
        </w:rPr>
        <w:t>2)结合监狱管理实际情况对评估结果较低的设备组合进行部署优化。</w:t>
      </w:r>
    </w:p>
    <w:p>
      <w:pPr>
        <w:pStyle w:val="3"/>
        <w:ind w:firstLine="480"/>
        <w:rPr>
          <w:color w:val="auto"/>
          <w:highlight w:val="none"/>
        </w:rPr>
      </w:pPr>
    </w:p>
    <w:p>
      <w:pPr>
        <w:pStyle w:val="5"/>
        <w:rPr>
          <w:color w:val="auto"/>
          <w:highlight w:val="none"/>
        </w:rPr>
      </w:pPr>
      <w:bookmarkStart w:id="40" w:name="_Toc181215592"/>
      <w:r>
        <w:rPr>
          <w:rFonts w:hint="eastAsia"/>
          <w:color w:val="auto"/>
          <w:highlight w:val="none"/>
        </w:rPr>
        <w:t>安防设备健康度评估</w:t>
      </w:r>
      <w:bookmarkEnd w:id="40"/>
    </w:p>
    <w:p>
      <w:pPr>
        <w:pStyle w:val="3"/>
        <w:ind w:firstLine="480"/>
        <w:rPr>
          <w:color w:val="auto"/>
          <w:highlight w:val="none"/>
        </w:rPr>
      </w:pPr>
      <w:r>
        <w:rPr>
          <w:rFonts w:hint="eastAsia"/>
          <w:color w:val="auto"/>
          <w:highlight w:val="none"/>
        </w:rPr>
        <w:t>根据对设备状态、设备生命周期、状态变化趋势、使用时间、维修周期、故障率6个维度对安防设备健康度进行评估，为设备故障分类、故障诊断提供依据。具体要求包括：</w:t>
      </w:r>
    </w:p>
    <w:p>
      <w:pPr>
        <w:pStyle w:val="3"/>
        <w:ind w:firstLine="480"/>
        <w:rPr>
          <w:color w:val="auto"/>
          <w:highlight w:val="none"/>
        </w:rPr>
      </w:pPr>
      <w:r>
        <w:rPr>
          <w:rFonts w:hint="eastAsia"/>
          <w:color w:val="auto"/>
          <w:highlight w:val="none"/>
        </w:rPr>
        <w:t>1)根据设备状态、设备生命周期、状态变化趋势、使用时间、维修周期、故障率6个维度对设备的健康度评估；对结果进行图形化展示或输出。</w:t>
      </w:r>
    </w:p>
    <w:p>
      <w:pPr>
        <w:pStyle w:val="3"/>
        <w:ind w:firstLine="480"/>
        <w:rPr>
          <w:color w:val="auto"/>
          <w:highlight w:val="none"/>
        </w:rPr>
      </w:pPr>
      <w:r>
        <w:rPr>
          <w:rFonts w:hint="eastAsia"/>
          <w:color w:val="auto"/>
          <w:highlight w:val="none"/>
        </w:rPr>
        <w:t>2)对于评估得分较低的设备进行告警，提供辅助决策。</w:t>
      </w:r>
    </w:p>
    <w:p>
      <w:pPr>
        <w:pStyle w:val="5"/>
        <w:rPr>
          <w:color w:val="auto"/>
          <w:highlight w:val="none"/>
        </w:rPr>
      </w:pPr>
      <w:bookmarkStart w:id="41" w:name="_Toc181215593"/>
      <w:r>
        <w:rPr>
          <w:rFonts w:hint="eastAsia"/>
          <w:color w:val="auto"/>
          <w:highlight w:val="none"/>
        </w:rPr>
        <w:t>综合智能搜索</w:t>
      </w:r>
      <w:bookmarkEnd w:id="41"/>
    </w:p>
    <w:p>
      <w:pPr>
        <w:pStyle w:val="3"/>
        <w:ind w:firstLine="480"/>
        <w:rPr>
          <w:color w:val="auto"/>
          <w:highlight w:val="none"/>
        </w:rPr>
      </w:pPr>
      <w:r>
        <w:rPr>
          <w:rFonts w:hint="eastAsia"/>
          <w:color w:val="auto"/>
          <w:highlight w:val="none"/>
        </w:rPr>
        <w:t>“综合智能搜索服务”在智能视音频、全文检索基础上叠加简单的搜索逻辑，实现基于语义的全媒体搜索，可广泛用于重大活动安保、案件侦察、廉政督察等业务中。具体要求包括：</w:t>
      </w:r>
    </w:p>
    <w:p>
      <w:pPr>
        <w:pStyle w:val="3"/>
        <w:ind w:firstLine="480"/>
        <w:rPr>
          <w:color w:val="auto"/>
          <w:highlight w:val="none"/>
        </w:rPr>
      </w:pPr>
      <w:r>
        <w:rPr>
          <w:rFonts w:hint="eastAsia"/>
          <w:color w:val="auto"/>
          <w:highlight w:val="none"/>
        </w:rPr>
        <w:t>1)全媒体搜索。包括对文本、视音频和标签的检索；</w:t>
      </w:r>
    </w:p>
    <w:p>
      <w:pPr>
        <w:pStyle w:val="3"/>
        <w:ind w:firstLine="480"/>
        <w:rPr>
          <w:color w:val="auto"/>
          <w:highlight w:val="none"/>
        </w:rPr>
      </w:pPr>
      <w:r>
        <w:rPr>
          <w:rFonts w:hint="eastAsia"/>
          <w:color w:val="auto"/>
          <w:highlight w:val="none"/>
        </w:rPr>
        <w:t>2)支持语义搜索。支持自定义搜索条件和规则，例如支持对“检索所有同时含有A和B的视频或图像”之类的搜索。</w:t>
      </w:r>
    </w:p>
    <w:p>
      <w:pPr>
        <w:pStyle w:val="3"/>
        <w:ind w:firstLine="480"/>
        <w:rPr>
          <w:color w:val="auto"/>
          <w:highlight w:val="none"/>
        </w:rPr>
      </w:pPr>
      <w:r>
        <w:rPr>
          <w:rFonts w:hint="eastAsia"/>
          <w:color w:val="auto"/>
          <w:highlight w:val="none"/>
        </w:rPr>
        <w:t>3)提供网页访问和应用接口调用两种应用方式。</w:t>
      </w:r>
    </w:p>
    <w:p>
      <w:pPr>
        <w:pStyle w:val="3"/>
        <w:ind w:firstLine="480"/>
        <w:rPr>
          <w:color w:val="auto"/>
          <w:highlight w:val="none"/>
        </w:rPr>
      </w:pPr>
    </w:p>
    <w:p>
      <w:pPr>
        <w:pStyle w:val="5"/>
        <w:rPr>
          <w:color w:val="auto"/>
          <w:highlight w:val="none"/>
        </w:rPr>
      </w:pPr>
      <w:bookmarkStart w:id="42" w:name="_Toc181215594"/>
      <w:r>
        <w:rPr>
          <w:rFonts w:hint="eastAsia"/>
          <w:color w:val="auto"/>
          <w:highlight w:val="none"/>
        </w:rPr>
        <w:t>重要会见活动全向记录及多维分析</w:t>
      </w:r>
      <w:bookmarkEnd w:id="42"/>
    </w:p>
    <w:p>
      <w:pPr>
        <w:pStyle w:val="3"/>
        <w:ind w:firstLine="480"/>
        <w:rPr>
          <w:color w:val="auto"/>
          <w:highlight w:val="none"/>
        </w:rPr>
      </w:pPr>
      <w:r>
        <w:rPr>
          <w:rFonts w:hint="eastAsia"/>
          <w:color w:val="auto"/>
          <w:highlight w:val="none"/>
        </w:rPr>
        <w:t>在律师会见、提审等关键业务场景中，同步进行体温、心率、脉搏等生理心理数据的无感采集，全面记录谈话情况，为进一步进行谈话可信度分析以及罪犯行为分析提供充足的科学依据，在传统的多导测谎、声纹测谎技术基础上更上一层楼，提升上海市“数字司法”水平，该部分功能需与基层监狱会见设备进行联动，具体要求包括：</w:t>
      </w:r>
    </w:p>
    <w:p>
      <w:pPr>
        <w:pStyle w:val="3"/>
        <w:ind w:firstLine="480"/>
        <w:rPr>
          <w:color w:val="auto"/>
          <w:highlight w:val="none"/>
        </w:rPr>
      </w:pPr>
      <w:r>
        <w:rPr>
          <w:rFonts w:hint="eastAsia"/>
          <w:color w:val="auto"/>
          <w:highlight w:val="none"/>
        </w:rPr>
        <w:t>1)资料抓取与采集：活动相关信息准备、收集，包括罪犯和律师、社会关系等新型；</w:t>
      </w:r>
    </w:p>
    <w:p>
      <w:pPr>
        <w:pStyle w:val="3"/>
        <w:ind w:firstLine="480"/>
        <w:rPr>
          <w:color w:val="auto"/>
          <w:highlight w:val="none"/>
        </w:rPr>
      </w:pPr>
      <w:r>
        <w:rPr>
          <w:rFonts w:hint="eastAsia"/>
          <w:color w:val="auto"/>
          <w:highlight w:val="none"/>
        </w:rPr>
        <w:t>2)全过程、全媒体内容记录：实现会见/谈话过程中语音、视频、文字(智能视音频)及生理、心理数据(通过心冲击记录设备)的同步采集、记录；</w:t>
      </w:r>
    </w:p>
    <w:p>
      <w:pPr>
        <w:pStyle w:val="3"/>
        <w:ind w:firstLine="480"/>
        <w:rPr>
          <w:color w:val="auto"/>
          <w:highlight w:val="none"/>
        </w:rPr>
      </w:pPr>
      <w:r>
        <w:rPr>
          <w:rFonts w:hint="eastAsia"/>
          <w:color w:val="auto"/>
          <w:highlight w:val="none"/>
        </w:rPr>
        <w:t>3)综合智能检索：应支持对关键内容的截取和调用搜索引擎进行语义检索；</w:t>
      </w:r>
    </w:p>
    <w:p>
      <w:pPr>
        <w:pStyle w:val="3"/>
        <w:ind w:firstLine="480"/>
        <w:rPr>
          <w:color w:val="auto"/>
          <w:highlight w:val="none"/>
        </w:rPr>
      </w:pPr>
      <w:r>
        <w:rPr>
          <w:rFonts w:hint="eastAsia"/>
          <w:color w:val="auto"/>
          <w:highlight w:val="none"/>
        </w:rPr>
        <w:t>4)同步智能分析：应支持对不同数据的同步分析，如音频-文字(内容)分析、声音表情分析、视音频-生理心理分析等；</w:t>
      </w:r>
    </w:p>
    <w:p>
      <w:pPr>
        <w:pStyle w:val="3"/>
        <w:ind w:firstLine="480"/>
        <w:rPr>
          <w:color w:val="auto"/>
          <w:highlight w:val="none"/>
        </w:rPr>
      </w:pPr>
      <w:r>
        <w:rPr>
          <w:rFonts w:hint="eastAsia"/>
          <w:color w:val="auto"/>
          <w:highlight w:val="none"/>
        </w:rPr>
        <w:t>5)报告输出：应支持图文报告；</w:t>
      </w:r>
    </w:p>
    <w:p>
      <w:pPr>
        <w:pStyle w:val="3"/>
        <w:ind w:firstLine="480"/>
        <w:rPr>
          <w:color w:val="auto"/>
          <w:highlight w:val="none"/>
        </w:rPr>
      </w:pPr>
      <w:r>
        <w:rPr>
          <w:rFonts w:hint="eastAsia"/>
          <w:color w:val="auto"/>
          <w:highlight w:val="none"/>
        </w:rPr>
        <w:t>6)资料管理：应支持资料“打包”及脱敏管理；</w:t>
      </w:r>
    </w:p>
    <w:p>
      <w:pPr>
        <w:pStyle w:val="3"/>
        <w:ind w:firstLine="480"/>
        <w:rPr>
          <w:color w:val="auto"/>
          <w:highlight w:val="none"/>
        </w:rPr>
      </w:pPr>
      <w:r>
        <w:rPr>
          <w:rFonts w:hint="eastAsia"/>
          <w:color w:val="auto"/>
          <w:highlight w:val="none"/>
        </w:rPr>
        <w:t>7)应支持回溯性标注。</w:t>
      </w:r>
    </w:p>
    <w:p>
      <w:pPr>
        <w:pStyle w:val="2"/>
        <w:rPr>
          <w:color w:val="auto"/>
          <w:highlight w:val="none"/>
        </w:rPr>
      </w:pPr>
      <w:bookmarkStart w:id="43" w:name="_Toc181215595"/>
      <w:r>
        <w:rPr>
          <w:rFonts w:hint="eastAsia"/>
          <w:color w:val="auto"/>
          <w:highlight w:val="none"/>
        </w:rPr>
        <w:t>其他项目要求</w:t>
      </w:r>
      <w:bookmarkEnd w:id="43"/>
    </w:p>
    <w:p>
      <w:pPr>
        <w:pStyle w:val="4"/>
        <w:rPr>
          <w:color w:val="auto"/>
          <w:highlight w:val="none"/>
        </w:rPr>
      </w:pPr>
      <w:bookmarkStart w:id="44" w:name="_Toc181215596"/>
      <w:r>
        <w:rPr>
          <w:rFonts w:hint="eastAsia"/>
          <w:color w:val="auto"/>
          <w:highlight w:val="none"/>
        </w:rPr>
        <w:t>项目实施要求</w:t>
      </w:r>
      <w:bookmarkEnd w:id="44"/>
    </w:p>
    <w:p>
      <w:pPr>
        <w:pStyle w:val="3"/>
        <w:numPr>
          <w:ilvl w:val="0"/>
          <w:numId w:val="5"/>
        </w:numPr>
        <w:ind w:firstLineChars="0"/>
        <w:rPr>
          <w:color w:val="auto"/>
          <w:highlight w:val="none"/>
        </w:rPr>
      </w:pPr>
      <w:r>
        <w:rPr>
          <w:rFonts w:hint="eastAsia"/>
          <w:color w:val="auto"/>
          <w:highlight w:val="none"/>
        </w:rPr>
        <w:t>本项目工期：2025年9月30日前，包含三个月试运行。</w:t>
      </w:r>
    </w:p>
    <w:p>
      <w:pPr>
        <w:pStyle w:val="3"/>
        <w:numPr>
          <w:ilvl w:val="0"/>
          <w:numId w:val="5"/>
        </w:numPr>
        <w:ind w:firstLineChars="0"/>
        <w:rPr>
          <w:color w:val="auto"/>
          <w:highlight w:val="none"/>
        </w:rPr>
      </w:pPr>
      <w:r>
        <w:rPr>
          <w:rFonts w:hint="eastAsia"/>
          <w:color w:val="auto"/>
          <w:highlight w:val="none"/>
        </w:rPr>
        <w:t>在项目过程中投标人应建立项目管理机制，保障项目进展透明，定期向客户汇报项目状态，包括已完成的工作、遇到的问题及解决方案。</w:t>
      </w:r>
    </w:p>
    <w:p>
      <w:pPr>
        <w:pStyle w:val="3"/>
        <w:numPr>
          <w:ilvl w:val="0"/>
          <w:numId w:val="5"/>
        </w:numPr>
        <w:ind w:firstLineChars="0"/>
        <w:rPr>
          <w:color w:val="auto"/>
          <w:highlight w:val="none"/>
        </w:rPr>
      </w:pPr>
      <w:r>
        <w:rPr>
          <w:rFonts w:hint="eastAsia"/>
          <w:color w:val="auto"/>
          <w:highlight w:val="none"/>
        </w:rPr>
        <w:t>中标方应与采购人相关业务与技术人员一同完成本应用系统的深化调研分析阶段的工作；需求分析结束后，投标人应基于采购人以及“上海市监狱管理局信息化系统升级改造项目”的业务需求提供深化数据实施方案，包含但不限于：数据接入范围、数据接入方式、数据服务方式、数据更新频率等要素。</w:t>
      </w:r>
    </w:p>
    <w:p>
      <w:pPr>
        <w:pStyle w:val="3"/>
        <w:numPr>
          <w:ilvl w:val="0"/>
          <w:numId w:val="5"/>
        </w:numPr>
        <w:ind w:firstLineChars="0"/>
        <w:rPr>
          <w:color w:val="auto"/>
          <w:highlight w:val="none"/>
        </w:rPr>
      </w:pPr>
      <w:r>
        <w:rPr>
          <w:rFonts w:hint="eastAsia"/>
          <w:color w:val="auto"/>
          <w:highlight w:val="none"/>
        </w:rPr>
        <w:t>本招标文件提出项目需求，是投标方编制投标文件和报价的主要依据，但采购人有权根据实际业务需求，对招标文件规定的需求进行细化和优化，最终的需求以各方确认的细化和优化需求规格说明书为准，并以此需求规格说明书作为验收依据。</w:t>
      </w:r>
    </w:p>
    <w:p>
      <w:pPr>
        <w:pStyle w:val="3"/>
        <w:numPr>
          <w:ilvl w:val="0"/>
          <w:numId w:val="5"/>
        </w:numPr>
        <w:ind w:firstLineChars="0"/>
        <w:rPr>
          <w:color w:val="auto"/>
          <w:highlight w:val="none"/>
        </w:rPr>
      </w:pPr>
      <w:r>
        <w:rPr>
          <w:rFonts w:hint="eastAsia"/>
          <w:color w:val="auto"/>
          <w:highlight w:val="none"/>
        </w:rPr>
        <w:t>投标供应商具有ISO20000IT信息技术服务管理体系认证、ISO27001信息安全管理体系认证、信息系统建设和服务能力证书二级（CS2）及以上的优先考虑。</w:t>
      </w:r>
    </w:p>
    <w:p>
      <w:pPr>
        <w:pStyle w:val="4"/>
        <w:rPr>
          <w:color w:val="auto"/>
          <w:highlight w:val="none"/>
        </w:rPr>
      </w:pPr>
      <w:bookmarkStart w:id="45" w:name="_Toc181215597"/>
      <w:r>
        <w:rPr>
          <w:rFonts w:hint="eastAsia"/>
          <w:color w:val="auto"/>
          <w:highlight w:val="none"/>
        </w:rPr>
        <w:t>项目人员要求</w:t>
      </w:r>
      <w:bookmarkEnd w:id="45"/>
    </w:p>
    <w:p>
      <w:pPr>
        <w:pStyle w:val="3"/>
        <w:numPr>
          <w:ilvl w:val="0"/>
          <w:numId w:val="6"/>
        </w:numPr>
        <w:ind w:firstLineChars="0"/>
        <w:rPr>
          <w:color w:val="auto"/>
          <w:highlight w:val="none"/>
        </w:rPr>
      </w:pPr>
      <w:r>
        <w:rPr>
          <w:rFonts w:hint="eastAsia"/>
          <w:color w:val="auto"/>
          <w:highlight w:val="none"/>
        </w:rPr>
        <w:t>本包件需要具有丰富项目经验与专业能力的项目经理与实施人员，项目实施期间需提供不少于10人的驻场实施服务。</w:t>
      </w:r>
    </w:p>
    <w:p>
      <w:pPr>
        <w:pStyle w:val="3"/>
        <w:numPr>
          <w:ilvl w:val="0"/>
          <w:numId w:val="6"/>
        </w:numPr>
        <w:ind w:firstLineChars="0"/>
        <w:rPr>
          <w:color w:val="auto"/>
          <w:highlight w:val="none"/>
        </w:rPr>
      </w:pPr>
      <w:r>
        <w:rPr>
          <w:rFonts w:hint="eastAsia"/>
          <w:color w:val="auto"/>
          <w:highlight w:val="none"/>
        </w:rPr>
        <w:t>所提供项目负责人需具备高级工程师职称、十年（含）以上信息系统行业从业经历、承担过类似业绩负责人职务；所提供技术负责人需承担过类似业绩负责人。</w:t>
      </w:r>
    </w:p>
    <w:p>
      <w:pPr>
        <w:pStyle w:val="3"/>
        <w:numPr>
          <w:ilvl w:val="0"/>
          <w:numId w:val="6"/>
        </w:numPr>
        <w:ind w:firstLineChars="0"/>
        <w:rPr>
          <w:color w:val="auto"/>
          <w:highlight w:val="none"/>
        </w:rPr>
      </w:pPr>
      <w:r>
        <w:rPr>
          <w:rFonts w:hint="eastAsia"/>
          <w:color w:val="auto"/>
          <w:highlight w:val="none"/>
        </w:rPr>
        <w:t>项目实施团队核心人员需要具备政务数据资源和数据治理项目实施经验，投标人需提供核心团队成员名单、个人简历以及社保缴纳证明。</w:t>
      </w:r>
    </w:p>
    <w:p>
      <w:pPr>
        <w:pStyle w:val="4"/>
        <w:rPr>
          <w:color w:val="auto"/>
          <w:highlight w:val="none"/>
        </w:rPr>
      </w:pPr>
      <w:bookmarkStart w:id="46" w:name="_Toc181215598"/>
      <w:r>
        <w:rPr>
          <w:rFonts w:hint="eastAsia"/>
          <w:color w:val="auto"/>
          <w:highlight w:val="none"/>
        </w:rPr>
        <w:t>数据交付物要求</w:t>
      </w:r>
      <w:bookmarkEnd w:id="46"/>
    </w:p>
    <w:p>
      <w:pPr>
        <w:pStyle w:val="3"/>
        <w:ind w:firstLine="480"/>
        <w:rPr>
          <w:color w:val="auto"/>
          <w:highlight w:val="none"/>
        </w:rPr>
      </w:pPr>
      <w:r>
        <w:rPr>
          <w:rFonts w:hint="eastAsia"/>
          <w:color w:val="auto"/>
          <w:highlight w:val="none"/>
        </w:rPr>
        <w:t>投标人应提供的数据交付物如下：</w:t>
      </w:r>
    </w:p>
    <w:p>
      <w:pPr>
        <w:pStyle w:val="3"/>
        <w:numPr>
          <w:ilvl w:val="0"/>
          <w:numId w:val="7"/>
        </w:numPr>
        <w:ind w:firstLineChars="0"/>
        <w:rPr>
          <w:color w:val="auto"/>
          <w:highlight w:val="none"/>
        </w:rPr>
      </w:pPr>
      <w:r>
        <w:rPr>
          <w:rFonts w:hint="eastAsia"/>
          <w:color w:val="auto"/>
          <w:highlight w:val="none"/>
        </w:rPr>
        <w:t>数据清洗服务要求：对15个基层监狱的相关业务系统及各项数据资源信息进行接入，须结合包1中标单位所编制的数据治理类规范对各原始数据进行清洗转化，使之满足本项目上层业务应用的使用需求。</w:t>
      </w:r>
    </w:p>
    <w:p>
      <w:pPr>
        <w:pStyle w:val="3"/>
        <w:numPr>
          <w:ilvl w:val="0"/>
          <w:numId w:val="7"/>
        </w:numPr>
        <w:ind w:firstLineChars="0"/>
        <w:rPr>
          <w:color w:val="auto"/>
          <w:highlight w:val="none"/>
        </w:rPr>
      </w:pPr>
      <w:r>
        <w:rPr>
          <w:rFonts w:hint="eastAsia"/>
          <w:color w:val="auto"/>
          <w:highlight w:val="none"/>
        </w:rPr>
        <w:t>数据标签服务要求：须提供不少于17类数据标签的标注工作，主要包括民警类标签、罪犯类标签与设备设施类标签；进行数据融合分析产出数据标签资源，支撑包1工作流引擎对30个监狱综合数字化分析业务场景构建。</w:t>
      </w:r>
    </w:p>
    <w:p>
      <w:pPr>
        <w:pStyle w:val="3"/>
        <w:ind w:firstLine="480"/>
        <w:rPr>
          <w:color w:val="auto"/>
          <w:highlight w:val="none"/>
        </w:rPr>
      </w:pPr>
    </w:p>
    <w:p>
      <w:pPr>
        <w:pStyle w:val="4"/>
        <w:rPr>
          <w:color w:val="auto"/>
          <w:highlight w:val="none"/>
        </w:rPr>
      </w:pPr>
      <w:bookmarkStart w:id="47" w:name="_Toc181215599"/>
      <w:r>
        <w:rPr>
          <w:rFonts w:hint="eastAsia"/>
          <w:color w:val="auto"/>
          <w:highlight w:val="none"/>
        </w:rPr>
        <w:t>项目验收要求</w:t>
      </w:r>
      <w:bookmarkEnd w:id="47"/>
    </w:p>
    <w:p>
      <w:pPr>
        <w:pStyle w:val="3"/>
        <w:ind w:firstLine="480"/>
        <w:rPr>
          <w:color w:val="auto"/>
          <w:highlight w:val="none"/>
        </w:rPr>
      </w:pPr>
      <w:r>
        <w:rPr>
          <w:rFonts w:hint="eastAsia"/>
          <w:color w:val="auto"/>
          <w:highlight w:val="none"/>
        </w:rPr>
        <w:t>1、验收方式</w:t>
      </w:r>
    </w:p>
    <w:p>
      <w:pPr>
        <w:pStyle w:val="3"/>
        <w:ind w:firstLine="480"/>
        <w:rPr>
          <w:color w:val="auto"/>
          <w:highlight w:val="none"/>
        </w:rPr>
      </w:pPr>
      <w:r>
        <w:rPr>
          <w:rFonts w:hint="eastAsia"/>
          <w:color w:val="auto"/>
          <w:highlight w:val="none"/>
        </w:rPr>
        <w:t>项目验收分初步验收和最终验收。</w:t>
      </w:r>
    </w:p>
    <w:p>
      <w:pPr>
        <w:pStyle w:val="3"/>
        <w:ind w:firstLine="480"/>
        <w:rPr>
          <w:color w:val="auto"/>
          <w:highlight w:val="none"/>
        </w:rPr>
      </w:pPr>
      <w:r>
        <w:rPr>
          <w:rFonts w:hint="eastAsia"/>
          <w:color w:val="auto"/>
          <w:highlight w:val="none"/>
        </w:rPr>
        <w:t>1）数据实施完毕后，中标方应对数据服务的完备度、响应度进行自检，自检结果必须符合招标文件要求及合同中的相关条款，自检无误后，中标方向采购人提交初验收申请，经采购人初验合格同意后，系统进入试运行。</w:t>
      </w:r>
    </w:p>
    <w:p>
      <w:pPr>
        <w:pStyle w:val="3"/>
        <w:ind w:firstLine="480"/>
        <w:rPr>
          <w:color w:val="auto"/>
          <w:highlight w:val="none"/>
        </w:rPr>
      </w:pPr>
      <w:r>
        <w:rPr>
          <w:rFonts w:hint="eastAsia"/>
          <w:color w:val="auto"/>
          <w:highlight w:val="none"/>
        </w:rPr>
        <w:t>2）在试运行期间，由于数据服务中的疏忽等造成某些指标达不到要求，允许中标方更换、修复、修改等，在全部达到要求时可进行最终验收。</w:t>
      </w:r>
    </w:p>
    <w:p>
      <w:pPr>
        <w:pStyle w:val="3"/>
        <w:ind w:firstLine="480"/>
        <w:rPr>
          <w:color w:val="auto"/>
          <w:highlight w:val="none"/>
        </w:rPr>
      </w:pPr>
      <w:r>
        <w:rPr>
          <w:rFonts w:hint="eastAsia"/>
          <w:color w:val="auto"/>
          <w:highlight w:val="none"/>
        </w:rPr>
        <w:t>3）最终验收</w:t>
      </w:r>
    </w:p>
    <w:p>
      <w:pPr>
        <w:pStyle w:val="3"/>
        <w:ind w:firstLine="480"/>
        <w:rPr>
          <w:color w:val="auto"/>
          <w:highlight w:val="none"/>
        </w:rPr>
      </w:pPr>
      <w:r>
        <w:rPr>
          <w:rFonts w:hint="eastAsia"/>
          <w:color w:val="auto"/>
          <w:highlight w:val="none"/>
        </w:rPr>
        <w:t>项目终验前，由中标方提交验收申请，经采购人同意后，组织进行终验，验收结果必须符合招标文件要求及合同中的相关条款。终验期间，如有发现存在问题有问题，中标方应无条件重新检测并调试系统直至最终验收合格交付使用。</w:t>
      </w:r>
    </w:p>
    <w:p>
      <w:pPr>
        <w:pStyle w:val="3"/>
        <w:ind w:firstLine="480"/>
        <w:rPr>
          <w:color w:val="auto"/>
          <w:highlight w:val="none"/>
        </w:rPr>
      </w:pPr>
      <w:r>
        <w:rPr>
          <w:rFonts w:hint="eastAsia"/>
          <w:color w:val="auto"/>
          <w:highlight w:val="none"/>
        </w:rPr>
        <w:t>2、验收内容</w:t>
      </w:r>
    </w:p>
    <w:p>
      <w:pPr>
        <w:pStyle w:val="3"/>
        <w:ind w:firstLine="480"/>
        <w:rPr>
          <w:color w:val="auto"/>
          <w:highlight w:val="none"/>
        </w:rPr>
      </w:pPr>
      <w:r>
        <w:rPr>
          <w:rFonts w:hint="eastAsia"/>
          <w:color w:val="auto"/>
          <w:highlight w:val="none"/>
        </w:rPr>
        <w:t>根据建设要求，本数据实施项目验收应涵盖包括但不限于以下内容：</w:t>
      </w:r>
    </w:p>
    <w:p>
      <w:pPr>
        <w:pStyle w:val="3"/>
        <w:numPr>
          <w:ilvl w:val="0"/>
          <w:numId w:val="8"/>
        </w:numPr>
        <w:ind w:firstLineChars="0"/>
        <w:rPr>
          <w:color w:val="auto"/>
          <w:highlight w:val="none"/>
        </w:rPr>
      </w:pPr>
      <w:r>
        <w:rPr>
          <w:rFonts w:hint="eastAsia"/>
          <w:color w:val="auto"/>
          <w:highlight w:val="none"/>
        </w:rPr>
        <w:t>数据完整性：</w:t>
      </w:r>
    </w:p>
    <w:p>
      <w:pPr>
        <w:pStyle w:val="3"/>
        <w:ind w:firstLine="480"/>
        <w:rPr>
          <w:color w:val="auto"/>
          <w:highlight w:val="none"/>
        </w:rPr>
      </w:pPr>
      <w:r>
        <w:rPr>
          <w:rFonts w:hint="eastAsia"/>
          <w:color w:val="auto"/>
          <w:highlight w:val="none"/>
        </w:rPr>
        <w:t>所有预定的数据源均已成功接入，无遗漏。</w:t>
      </w:r>
    </w:p>
    <w:p>
      <w:pPr>
        <w:pStyle w:val="3"/>
        <w:ind w:firstLine="480"/>
        <w:rPr>
          <w:color w:val="auto"/>
          <w:highlight w:val="none"/>
        </w:rPr>
      </w:pPr>
      <w:r>
        <w:rPr>
          <w:rFonts w:hint="eastAsia"/>
          <w:color w:val="auto"/>
          <w:highlight w:val="none"/>
        </w:rPr>
        <w:t>数据接入过程中未发生数据丢失或损坏。</w:t>
      </w:r>
    </w:p>
    <w:p>
      <w:pPr>
        <w:pStyle w:val="3"/>
        <w:numPr>
          <w:ilvl w:val="0"/>
          <w:numId w:val="8"/>
        </w:numPr>
        <w:ind w:firstLineChars="0"/>
        <w:rPr>
          <w:color w:val="auto"/>
          <w:highlight w:val="none"/>
        </w:rPr>
      </w:pPr>
      <w:r>
        <w:rPr>
          <w:rFonts w:hint="eastAsia"/>
          <w:color w:val="auto"/>
          <w:highlight w:val="none"/>
        </w:rPr>
        <w:t>数据质量：</w:t>
      </w:r>
    </w:p>
    <w:p>
      <w:pPr>
        <w:pStyle w:val="3"/>
        <w:ind w:firstLine="480"/>
        <w:rPr>
          <w:color w:val="auto"/>
          <w:highlight w:val="none"/>
        </w:rPr>
      </w:pPr>
      <w:r>
        <w:rPr>
          <w:rFonts w:hint="eastAsia"/>
          <w:color w:val="auto"/>
          <w:highlight w:val="none"/>
        </w:rPr>
        <w:t>完成数据清洗流程，确保数据的准确性、一致性和时效性。</w:t>
      </w:r>
    </w:p>
    <w:p>
      <w:pPr>
        <w:pStyle w:val="3"/>
        <w:ind w:firstLine="480"/>
        <w:rPr>
          <w:color w:val="auto"/>
          <w:highlight w:val="none"/>
        </w:rPr>
      </w:pPr>
      <w:r>
        <w:rPr>
          <w:rFonts w:hint="eastAsia"/>
          <w:color w:val="auto"/>
          <w:highlight w:val="none"/>
        </w:rPr>
        <w:t>提供数据质量报告，包括但不限于数据错误率、重复率、缺失值处理情况等。</w:t>
      </w:r>
    </w:p>
    <w:p>
      <w:pPr>
        <w:pStyle w:val="3"/>
        <w:numPr>
          <w:ilvl w:val="0"/>
          <w:numId w:val="8"/>
        </w:numPr>
        <w:ind w:firstLineChars="0"/>
        <w:rPr>
          <w:color w:val="auto"/>
          <w:highlight w:val="none"/>
        </w:rPr>
      </w:pPr>
      <w:r>
        <w:rPr>
          <w:rFonts w:hint="eastAsia"/>
          <w:color w:val="auto"/>
          <w:highlight w:val="none"/>
        </w:rPr>
        <w:t>数据标准化与标签化：</w:t>
      </w:r>
    </w:p>
    <w:p>
      <w:pPr>
        <w:pStyle w:val="3"/>
        <w:ind w:firstLine="480"/>
        <w:rPr>
          <w:color w:val="auto"/>
          <w:highlight w:val="none"/>
        </w:rPr>
      </w:pPr>
      <w:r>
        <w:rPr>
          <w:rFonts w:hint="eastAsia"/>
          <w:color w:val="auto"/>
          <w:highlight w:val="none"/>
        </w:rPr>
        <w:t>按照既定的数据开发标准完成数据格式的统一。</w:t>
      </w:r>
    </w:p>
    <w:p>
      <w:pPr>
        <w:pStyle w:val="3"/>
        <w:ind w:firstLine="480"/>
        <w:rPr>
          <w:color w:val="auto"/>
          <w:highlight w:val="none"/>
        </w:rPr>
      </w:pPr>
      <w:r>
        <w:rPr>
          <w:rFonts w:hint="eastAsia"/>
          <w:color w:val="auto"/>
          <w:highlight w:val="none"/>
        </w:rPr>
        <w:t>对数据进行有效分类与标签化，便于后续的数据分析与使用。</w:t>
      </w:r>
    </w:p>
    <w:p>
      <w:pPr>
        <w:pStyle w:val="3"/>
        <w:numPr>
          <w:ilvl w:val="0"/>
          <w:numId w:val="8"/>
        </w:numPr>
        <w:ind w:firstLineChars="0"/>
        <w:rPr>
          <w:color w:val="auto"/>
          <w:highlight w:val="none"/>
        </w:rPr>
      </w:pPr>
      <w:r>
        <w:rPr>
          <w:rFonts w:hint="eastAsia"/>
          <w:color w:val="auto"/>
          <w:highlight w:val="none"/>
        </w:rPr>
        <w:t>系统兼容性：</w:t>
      </w:r>
    </w:p>
    <w:p>
      <w:pPr>
        <w:pStyle w:val="3"/>
        <w:ind w:firstLine="480"/>
        <w:rPr>
          <w:color w:val="auto"/>
          <w:highlight w:val="none"/>
        </w:rPr>
      </w:pPr>
      <w:r>
        <w:rPr>
          <w:rFonts w:hint="eastAsia"/>
          <w:color w:val="auto"/>
          <w:highlight w:val="none"/>
        </w:rPr>
        <w:t>确保所有处理后的数据能够无缝对接现有的业务系统或平台。</w:t>
      </w:r>
    </w:p>
    <w:p>
      <w:pPr>
        <w:pStyle w:val="3"/>
        <w:ind w:firstLine="480"/>
        <w:rPr>
          <w:color w:val="auto"/>
          <w:highlight w:val="none"/>
        </w:rPr>
      </w:pPr>
      <w:r>
        <w:rPr>
          <w:rFonts w:hint="eastAsia"/>
          <w:color w:val="auto"/>
          <w:highlight w:val="none"/>
        </w:rPr>
        <w:t>测试并验证数据在各业务场景下的可用性和稳定性。</w:t>
      </w:r>
    </w:p>
    <w:p>
      <w:pPr>
        <w:pStyle w:val="3"/>
        <w:numPr>
          <w:ilvl w:val="0"/>
          <w:numId w:val="8"/>
        </w:numPr>
        <w:ind w:firstLineChars="0"/>
        <w:rPr>
          <w:color w:val="auto"/>
          <w:highlight w:val="none"/>
        </w:rPr>
      </w:pPr>
      <w:r>
        <w:rPr>
          <w:rFonts w:hint="eastAsia"/>
          <w:color w:val="auto"/>
          <w:highlight w:val="none"/>
        </w:rPr>
        <w:t>文档资料：</w:t>
      </w:r>
    </w:p>
    <w:p>
      <w:pPr>
        <w:pStyle w:val="3"/>
        <w:ind w:firstLine="480"/>
        <w:rPr>
          <w:color w:val="auto"/>
          <w:highlight w:val="none"/>
        </w:rPr>
      </w:pPr>
      <w:r>
        <w:rPr>
          <w:rFonts w:hint="eastAsia"/>
          <w:color w:val="auto"/>
          <w:highlight w:val="none"/>
        </w:rPr>
        <w:t>提供详尽的技术文档，包括数据接口说明、数据字典、操作手册等。</w:t>
      </w:r>
    </w:p>
    <w:p>
      <w:pPr>
        <w:pStyle w:val="3"/>
        <w:ind w:firstLineChars="0"/>
        <w:rPr>
          <w:color w:val="auto"/>
          <w:highlight w:val="none"/>
        </w:rPr>
      </w:pPr>
      <w:r>
        <w:rPr>
          <w:rFonts w:hint="eastAsia"/>
          <w:color w:val="auto"/>
          <w:highlight w:val="none"/>
        </w:rPr>
        <w:t>文档需清晰、准确，有助于后期维护与升级。</w:t>
      </w:r>
    </w:p>
    <w:p>
      <w:pPr>
        <w:pStyle w:val="3"/>
        <w:ind w:firstLineChars="0"/>
        <w:rPr>
          <w:color w:val="auto"/>
          <w:highlight w:val="none"/>
        </w:rPr>
      </w:pPr>
    </w:p>
    <w:p>
      <w:pPr>
        <w:pStyle w:val="4"/>
        <w:rPr>
          <w:color w:val="auto"/>
          <w:highlight w:val="none"/>
        </w:rPr>
      </w:pPr>
      <w:bookmarkStart w:id="48" w:name="_Toc181215600"/>
      <w:r>
        <w:rPr>
          <w:rFonts w:hint="eastAsia"/>
          <w:color w:val="auto"/>
          <w:highlight w:val="none"/>
        </w:rPr>
        <w:t>售后服务要求</w:t>
      </w:r>
      <w:bookmarkEnd w:id="48"/>
    </w:p>
    <w:p>
      <w:pPr>
        <w:pStyle w:val="3"/>
        <w:ind w:firstLine="480"/>
        <w:rPr>
          <w:color w:val="auto"/>
          <w:highlight w:val="none"/>
        </w:rPr>
      </w:pPr>
      <w:r>
        <w:rPr>
          <w:rFonts w:hint="eastAsia"/>
          <w:color w:val="auto"/>
          <w:highlight w:val="none"/>
        </w:rPr>
        <w:t>1、中标方应提供至少1年的项目免费维保服务，要求提供不少于</w:t>
      </w:r>
      <w:r>
        <w:rPr>
          <w:rFonts w:hint="eastAsia"/>
          <w:color w:val="auto"/>
          <w:highlight w:val="none"/>
        </w:rPr>
        <w:t>1名驻场维护人员并具备独立承</w:t>
      </w:r>
      <w:r>
        <w:rPr>
          <w:rFonts w:hint="eastAsia"/>
          <w:color w:val="auto"/>
          <w:highlight w:val="none"/>
        </w:rPr>
        <w:t>担本项目范围内数据任务的维护能力。维保期从项目最终验收合格之日算起。在维保期内，出现数据故障，中标方应研究其故障原因，并迅速修复，直至满足采购人原定的要求为止。</w:t>
      </w:r>
    </w:p>
    <w:p>
      <w:pPr>
        <w:pStyle w:val="3"/>
        <w:ind w:firstLine="480"/>
        <w:rPr>
          <w:color w:val="auto"/>
          <w:highlight w:val="none"/>
        </w:rPr>
      </w:pPr>
      <w:r>
        <w:rPr>
          <w:rFonts w:hint="eastAsia"/>
          <w:color w:val="auto"/>
          <w:highlight w:val="none"/>
        </w:rPr>
        <w:t>在开发和维护期间中标单位人员发生变动时必须经过采购方的同意。</w:t>
      </w:r>
    </w:p>
    <w:p>
      <w:pPr>
        <w:pStyle w:val="3"/>
        <w:ind w:firstLine="480"/>
        <w:rPr>
          <w:color w:val="auto"/>
          <w:highlight w:val="none"/>
        </w:rPr>
      </w:pPr>
      <w:r>
        <w:rPr>
          <w:rFonts w:hint="eastAsia"/>
          <w:color w:val="auto"/>
          <w:highlight w:val="none"/>
        </w:rPr>
        <w:t>2、维保服务的响应时间。若采购人提出故障申请，中标方需提供7×24小时电话服务，维保服务响应时间为30分钟，并在2小时内派专业技术人员到达现场进行免费维保服务。故障原因在8小时内无法排除的，中标方在1个工作日内提交解决数据故障的方案。通过与用户交涉承诺将以最快的时间将故障排除。中标方还须提供数据任务的故障处理、维护和现场巡检等服务，以及其他的技术需应支持工作。在维保期内，与数据实施相关的费用由中标方负责。</w:t>
      </w:r>
    </w:p>
    <w:p>
      <w:pPr>
        <w:pStyle w:val="3"/>
        <w:ind w:firstLine="480"/>
        <w:rPr>
          <w:color w:val="auto"/>
          <w:highlight w:val="none"/>
        </w:rPr>
      </w:pPr>
      <w:r>
        <w:rPr>
          <w:rFonts w:hint="eastAsia"/>
          <w:color w:val="auto"/>
          <w:highlight w:val="none"/>
        </w:rPr>
        <w:t>3、维保期后的服务要求。维保期结束后，中标方仍应提供与维保期内相同质量的售后服务，其维保的相关费用由采购方自行承担。</w:t>
      </w:r>
    </w:p>
    <w:p>
      <w:pPr>
        <w:pStyle w:val="3"/>
        <w:ind w:firstLine="480"/>
        <w:rPr>
          <w:color w:val="auto"/>
          <w:highlight w:val="none"/>
        </w:rPr>
      </w:pPr>
      <w:r>
        <w:rPr>
          <w:rFonts w:hint="eastAsia"/>
          <w:color w:val="auto"/>
          <w:highlight w:val="none"/>
        </w:rPr>
        <w:t>4、投标人可视自身能力在投标文件中提供更优、更合理的维保服务承诺。</w:t>
      </w:r>
    </w:p>
    <w:p>
      <w:pPr>
        <w:pStyle w:val="3"/>
        <w:ind w:firstLine="480"/>
        <w:rPr>
          <w:color w:val="auto"/>
          <w:highlight w:val="none"/>
        </w:rPr>
      </w:pPr>
      <w:r>
        <w:rPr>
          <w:rFonts w:hint="eastAsia"/>
          <w:color w:val="auto"/>
          <w:highlight w:val="none"/>
        </w:rPr>
        <w:t>5、投标人在其投标文件中须对售后服务作出明确的承诺，包括服务时限、故障响应处理时限、应用恢复处理时限等。</w:t>
      </w:r>
    </w:p>
    <w:p>
      <w:pPr>
        <w:pStyle w:val="4"/>
        <w:rPr>
          <w:color w:val="auto"/>
          <w:highlight w:val="none"/>
        </w:rPr>
      </w:pPr>
      <w:bookmarkStart w:id="49" w:name="_Toc181215601"/>
      <w:r>
        <w:rPr>
          <w:rFonts w:hint="eastAsia"/>
          <w:color w:val="auto"/>
          <w:highlight w:val="none"/>
        </w:rPr>
        <w:t>项目培训要求</w:t>
      </w:r>
      <w:bookmarkEnd w:id="49"/>
    </w:p>
    <w:p>
      <w:pPr>
        <w:pStyle w:val="3"/>
        <w:ind w:firstLine="480"/>
        <w:rPr>
          <w:color w:val="auto"/>
          <w:highlight w:val="none"/>
        </w:rPr>
      </w:pPr>
      <w:r>
        <w:rPr>
          <w:rFonts w:hint="eastAsia"/>
          <w:color w:val="auto"/>
          <w:highlight w:val="none"/>
        </w:rPr>
        <w:t>为客户提供至少一次全面的技术培训，确保客户团队能够熟练掌握核心数据任务的调度与维护方法。培训结束后，组织考核以确认培训效果。</w:t>
      </w:r>
    </w:p>
    <w:p>
      <w:pPr>
        <w:pStyle w:val="4"/>
        <w:rPr>
          <w:color w:val="auto"/>
          <w:highlight w:val="none"/>
        </w:rPr>
      </w:pPr>
      <w:bookmarkStart w:id="50" w:name="_Toc181215602"/>
      <w:r>
        <w:rPr>
          <w:rFonts w:hint="eastAsia"/>
          <w:color w:val="auto"/>
          <w:highlight w:val="none"/>
        </w:rPr>
        <w:t>项目保密管理要求</w:t>
      </w:r>
      <w:bookmarkEnd w:id="50"/>
    </w:p>
    <w:p>
      <w:pPr>
        <w:pStyle w:val="3"/>
        <w:ind w:firstLine="480"/>
        <w:rPr>
          <w:color w:val="auto"/>
          <w:highlight w:val="none"/>
        </w:rPr>
      </w:pPr>
      <w:r>
        <w:rPr>
          <w:rFonts w:hint="eastAsia"/>
          <w:color w:val="auto"/>
          <w:highlight w:val="none"/>
        </w:rPr>
        <w:t>投标人须提供项目保密管理方案，参与项目人员须签署项目保密承诺书，并按照保密管理方案进行项目管理，保障项目核</w:t>
      </w:r>
      <w:bookmarkStart w:id="51" w:name="_GoBack"/>
      <w:bookmarkEnd w:id="51"/>
      <w:r>
        <w:rPr>
          <w:rFonts w:hint="eastAsia"/>
          <w:color w:val="auto"/>
          <w:highlight w:val="none"/>
        </w:rPr>
        <w:t>心信息、数据安全不泄密。</w:t>
      </w:r>
    </w:p>
    <w:p>
      <w:pPr>
        <w:pStyle w:val="3"/>
        <w:ind w:firstLine="480"/>
        <w:rPr>
          <w:color w:val="auto"/>
          <w:highlight w:val="none"/>
        </w:rPr>
      </w:pPr>
    </w:p>
    <w:sectPr>
      <w:footerReference r:id="rId4" w:type="default"/>
      <w:pgSz w:w="11900" w:h="16840"/>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0000019F" w:csb1="00000000"/>
  </w:font>
  <w:font w:name="方正黑体_GBK">
    <w:panose1 w:val="02000000000000000000"/>
    <w:charset w:val="86"/>
    <w:family w:val="auto"/>
    <w:pitch w:val="default"/>
    <w:sig w:usb0="00000001" w:usb1="08000000" w:usb2="00000000" w:usb3="00000000" w:csb0="00040000" w:csb1="00000000"/>
  </w:font>
  <w:font w:name="Courier">
    <w:altName w:val="DejaVu Math TeX Gyre"/>
    <w:panose1 w:val="02000500000000000000"/>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DejaVu Sans"/>
    <w:panose1 w:val="020B0604020202020204"/>
    <w:charset w:val="00"/>
    <w:family w:val="swiss"/>
    <w:pitch w:val="default"/>
    <w:sig w:usb0="00000000" w:usb1="00000000" w:usb2="0000003F" w:usb3="00000000" w:csb0="003F01FF"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Songti SC">
    <w:altName w:val="华文中宋"/>
    <w:panose1 w:val="02010600040101010101"/>
    <w:charset w:val="86"/>
    <w:family w:val="roman"/>
    <w:pitch w:val="default"/>
    <w:sig w:usb0="00000000" w:usb1="00000000" w:usb2="00000010" w:usb3="00000000" w:csb0="0004009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0000000000000000000"/>
    <w:charset w:val="86"/>
    <w:family w:val="swiss"/>
    <w:pitch w:val="default"/>
    <w:sig w:usb0="00000000" w:usb1="00000000" w:usb2="00000016" w:usb3="00000000" w:csb0="0004001F" w:csb1="00000000"/>
  </w:font>
  <w:font w:name="仿宋">
    <w:altName w:val="方正仿宋_GBK"/>
    <w:panose1 w:val="00000000000000000000"/>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roman"/>
    <w:pitch w:val="default"/>
    <w:sig w:usb0="00000000" w:usb1="00000000" w:usb2="00000009" w:usb3="00000000" w:csb0="000001FF" w:csb1="00000000"/>
  </w:font>
  <w:font w:name="Arial">
    <w:altName w:val="DejaVu Sans"/>
    <w:panose1 w:val="020B0604020202020204"/>
    <w:charset w:val="00"/>
    <w:family w:val="swiss"/>
    <w:pitch w:val="default"/>
    <w:sig w:usb0="00000000" w:usb1="00000000" w:usb2="00000009" w:usb3="00000000" w:csb0="000001FF" w:csb1="00000000"/>
  </w:font>
  <w:font w:name="阿里巴巴普惠体 L">
    <w:altName w:val="仿宋_GB2312"/>
    <w:panose1 w:val="00000000000000000000"/>
    <w:charset w:val="86"/>
    <w:family w:val="roman"/>
    <w:pitch w:val="default"/>
    <w:sig w:usb0="00000000" w:usb1="00000000" w:usb2="0000001E" w:usb3="00000000" w:csb0="0004009F" w:csb1="00000000"/>
  </w:font>
  <w:font w:name="华文细黑">
    <w:altName w:val="文泉驿微米黑"/>
    <w:panose1 w:val="00000000000000000000"/>
    <w:charset w:val="86"/>
    <w:family w:val="auto"/>
    <w:pitch w:val="default"/>
    <w:sig w:usb0="00000000" w:usb1="00000000" w:usb2="00000010" w:usb3="00000000" w:csb0="0004009F" w:csb1="00000000"/>
  </w:font>
  <w:font w:name="文泉驿微米黑">
    <w:panose1 w:val="020B0606030804020204"/>
    <w:charset w:val="86"/>
    <w:family w:val="auto"/>
    <w:pitch w:val="default"/>
    <w:sig w:usb0="E10002EF" w:usb1="6BDFFCFB" w:usb2="00800036" w:usb3="00000000" w:csb0="603E019F" w:csb1="DFD70000"/>
  </w:font>
  <w:font w:name="等线">
    <w:altName w:val="仿宋_GB2312"/>
    <w:panose1 w:val="00000000000000000000"/>
    <w:charset w:val="86"/>
    <w:family w:val="script"/>
    <w:pitch w:val="default"/>
    <w:sig w:usb0="00000000" w:usb1="00000000" w:usb2="00000016" w:usb3="00000000" w:csb0="0004000F" w:csb1="00000000"/>
  </w:font>
  <w:font w:name="FreeSerif">
    <w:altName w:val="仿宋_GB2312"/>
    <w:panose1 w:val="00000000000000000000"/>
    <w:charset w:val="00"/>
    <w:family w:val="roman"/>
    <w:pitch w:val="default"/>
    <w:sig w:usb0="00000000" w:usb1="00000000" w:usb2="00000000" w:usb3="00000000" w:csb0="00000000" w:csb1="00000000"/>
  </w:font>
  <w:font w:name="宋?">
    <w:altName w:val="方正书宋_GBK"/>
    <w:panose1 w:val="00000000000000000000"/>
    <w:charset w:val="81"/>
    <w:family w:val="roman"/>
    <w:pitch w:val="default"/>
    <w:sig w:usb0="00000000" w:usb1="00000000" w:usb2="00000000" w:usb3="00000000" w:csb0="00080000" w:csb1="00000000"/>
  </w:font>
  <w:font w:name="Liberation Serif">
    <w:panose1 w:val="02020603050405020304"/>
    <w:charset w:val="00"/>
    <w:family w:val="auto"/>
    <w:pitch w:val="default"/>
    <w:sig w:usb0="A00002AF" w:usb1="500078FB" w:usb2="00000000" w:usb3="00000000" w:csb0="600000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320612"/>
    </w:sdtPr>
    <w:sdtContent>
      <w:p>
        <w:pPr>
          <w:pStyle w:val="23"/>
          <w:jc w:val="center"/>
        </w:pPr>
        <w:r>
          <w:fldChar w:fldCharType="begin"/>
        </w:r>
        <w:r>
          <w:instrText xml:space="preserve">PAGE   \* MERGEFORMAT</w:instrText>
        </w:r>
        <w:r>
          <w:fldChar w:fldCharType="separate"/>
        </w:r>
        <w:r>
          <w:rPr>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073267"/>
    </w:sdtPr>
    <w:sdtContent>
      <w:p>
        <w:pPr>
          <w:pStyle w:val="23"/>
          <w:jc w:val="center"/>
        </w:pPr>
        <w:r>
          <w:fldChar w:fldCharType="begin"/>
        </w:r>
        <w:r>
          <w:instrText xml:space="preserve">PAGE   \* MERGEFORMAT</w:instrText>
        </w:r>
        <w:r>
          <w:fldChar w:fldCharType="separate"/>
        </w:r>
        <w:r>
          <w:rPr>
            <w:lang w:val="zh-CN"/>
          </w:rPr>
          <w:t>21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D3D1D"/>
    <w:multiLevelType w:val="multilevel"/>
    <w:tmpl w:val="044D3D1D"/>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10E5613E"/>
    <w:multiLevelType w:val="multilevel"/>
    <w:tmpl w:val="10E5613E"/>
    <w:lvl w:ilvl="0" w:tentative="0">
      <w:start w:val="1"/>
      <w:numFmt w:val="decimal"/>
      <w:suff w:val="nothing"/>
      <w:lvlText w:val="%1."/>
      <w:lvlJc w:val="left"/>
      <w:pPr>
        <w:ind w:left="905" w:hanging="905"/>
      </w:pPr>
      <w:rPr>
        <w:rFonts w:hint="default" w:eastAsia="宋体" w:asciiTheme="minorHAnsi" w:hAnsiTheme="minorHAnsi"/>
        <w:b/>
        <w:i w:val="0"/>
        <w:sz w:val="52"/>
        <w:szCs w:val="52"/>
      </w:rPr>
    </w:lvl>
    <w:lvl w:ilvl="1" w:tentative="0">
      <w:start w:val="1"/>
      <w:numFmt w:val="decimal"/>
      <w:suff w:val="nothing"/>
      <w:lvlText w:val="%1.%2."/>
      <w:lvlJc w:val="left"/>
      <w:pPr>
        <w:ind w:left="1615" w:hanging="1047"/>
      </w:pPr>
      <w:rPr>
        <w:rFonts w:hint="default" w:eastAsia="宋体" w:asciiTheme="minorHAnsi" w:hAnsiTheme="minorHAnsi"/>
        <w:b/>
        <w:i w:val="0"/>
        <w:sz w:val="44"/>
        <w:szCs w:val="44"/>
      </w:rPr>
    </w:lvl>
    <w:lvl w:ilvl="2" w:tentative="0">
      <w:start w:val="1"/>
      <w:numFmt w:val="decimal"/>
      <w:suff w:val="nothing"/>
      <w:lvlText w:val="%1.%2.%3."/>
      <w:lvlJc w:val="left"/>
      <w:pPr>
        <w:ind w:left="2608" w:hanging="2608"/>
      </w:pPr>
      <w:rPr>
        <w:rFonts w:hint="default" w:eastAsia="宋体" w:asciiTheme="minorHAnsi" w:hAnsiTheme="minorHAnsi"/>
        <w:b/>
        <w:i w:val="0"/>
        <w:sz w:val="32"/>
      </w:rPr>
    </w:lvl>
    <w:lvl w:ilvl="3" w:tentative="0">
      <w:start w:val="1"/>
      <w:numFmt w:val="decimal"/>
      <w:suff w:val="nothing"/>
      <w:lvlText w:val="%1.%2.%3.%4."/>
      <w:lvlJc w:val="left"/>
      <w:pPr>
        <w:ind w:left="1331" w:hanging="1331"/>
      </w:pPr>
      <w:rPr>
        <w:rFonts w:hint="default" w:eastAsia="宋体" w:asciiTheme="minorHAnsi" w:hAnsiTheme="minorHAnsi"/>
        <w:b/>
        <w:i w:val="0"/>
        <w:sz w:val="30"/>
      </w:rPr>
    </w:lvl>
    <w:lvl w:ilvl="4" w:tentative="0">
      <w:start w:val="1"/>
      <w:numFmt w:val="decimal"/>
      <w:suff w:val="nothing"/>
      <w:lvlText w:val="%1.%2.%3.%4.%5."/>
      <w:lvlJc w:val="left"/>
      <w:pPr>
        <w:ind w:left="1472" w:hanging="1472"/>
      </w:pPr>
      <w:rPr>
        <w:rFonts w:hint="default" w:eastAsia="宋体" w:asciiTheme="minorHAnsi" w:hAnsiTheme="minorHAnsi"/>
        <w:b/>
        <w:i w:val="0"/>
        <w:sz w:val="28"/>
      </w:rPr>
    </w:lvl>
    <w:lvl w:ilvl="5" w:tentative="0">
      <w:start w:val="1"/>
      <w:numFmt w:val="decimal"/>
      <w:pStyle w:val="121"/>
      <w:suff w:val="nothing"/>
      <w:lvlText w:val="%1.%2.%3.%4.%5.%6."/>
      <w:lvlJc w:val="left"/>
      <w:pPr>
        <w:ind w:left="1614" w:hanging="1614"/>
      </w:pPr>
      <w:rPr>
        <w:rFonts w:hint="default" w:eastAsia="宋体" w:asciiTheme="minorHAnsi" w:hAnsiTheme="minorHAnsi"/>
        <w:b/>
        <w:i w:val="0"/>
        <w:sz w:val="28"/>
      </w:rPr>
    </w:lvl>
    <w:lvl w:ilvl="6" w:tentative="0">
      <w:start w:val="1"/>
      <w:numFmt w:val="decimal"/>
      <w:lvlText w:val="%1.%2.%3.%4.%5.%6.%7."/>
      <w:lvlJc w:val="left"/>
      <w:pPr>
        <w:ind w:left="1588" w:hanging="1588"/>
      </w:pPr>
      <w:rPr>
        <w:rFonts w:hint="eastAsia" w:eastAsia="宋体"/>
        <w:b/>
        <w:i w:val="0"/>
        <w:sz w:val="24"/>
      </w:rPr>
    </w:lvl>
    <w:lvl w:ilvl="7" w:tentative="0">
      <w:start w:val="1"/>
      <w:numFmt w:val="decimal"/>
      <w:lvlText w:val="%1.%2.%3.%4.%5.%6.%7.%8."/>
      <w:lvlJc w:val="left"/>
      <w:pPr>
        <w:ind w:left="1898" w:hanging="1418"/>
      </w:pPr>
      <w:rPr>
        <w:rFonts w:hint="eastAsia" w:eastAsia="宋体"/>
        <w:b/>
        <w:i w:val="0"/>
        <w:sz w:val="21"/>
      </w:rPr>
    </w:lvl>
    <w:lvl w:ilvl="8" w:tentative="0">
      <w:start w:val="1"/>
      <w:numFmt w:val="decimal"/>
      <w:lvlText w:val="%1.%2.%3.%4.%5.%6.%7.%8.%9."/>
      <w:lvlJc w:val="left"/>
      <w:pPr>
        <w:ind w:left="2039" w:hanging="1559"/>
      </w:pPr>
      <w:rPr>
        <w:rFonts w:hint="eastAsia"/>
      </w:rPr>
    </w:lvl>
  </w:abstractNum>
  <w:abstractNum w:abstractNumId="2">
    <w:nsid w:val="139B5B57"/>
    <w:multiLevelType w:val="multilevel"/>
    <w:tmpl w:val="139B5B5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2BF47AF7"/>
    <w:multiLevelType w:val="multilevel"/>
    <w:tmpl w:val="2BF47AF7"/>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2D2A6095"/>
    <w:multiLevelType w:val="multilevel"/>
    <w:tmpl w:val="2D2A6095"/>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
    <w:nsid w:val="59804AAF"/>
    <w:multiLevelType w:val="multilevel"/>
    <w:tmpl w:val="59804AAF"/>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5FD3642F"/>
    <w:multiLevelType w:val="multilevel"/>
    <w:tmpl w:val="5FD3642F"/>
    <w:lvl w:ilvl="0" w:tentative="0">
      <w:start w:val="1"/>
      <w:numFmt w:val="bullet"/>
      <w:lvlText w:val=""/>
      <w:lvlJc w:val="left"/>
      <w:pPr>
        <w:ind w:left="900" w:hanging="420"/>
      </w:pPr>
      <w:rPr>
        <w:rFonts w:hint="default" w:ascii="Wingdings" w:hAnsi="Wingdings"/>
      </w:rPr>
    </w:lvl>
    <w:lvl w:ilvl="1" w:tentative="0">
      <w:start w:val="1"/>
      <w:numFmt w:val="bullet"/>
      <w:pStyle w:val="117"/>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
    <w:nsid w:val="67F74D63"/>
    <w:multiLevelType w:val="multilevel"/>
    <w:tmpl w:val="67F74D63"/>
    <w:lvl w:ilvl="0" w:tentative="0">
      <w:start w:val="1"/>
      <w:numFmt w:val="decimal"/>
      <w:pStyle w:val="2"/>
      <w:lvlText w:val="%1"/>
      <w:lvlJc w:val="left"/>
      <w:rPr>
        <w:rFonts w:hint="default" w:ascii="Times New Roman" w:hAnsi="Times New Roman" w:cs="Times New Roman"/>
        <w:bCs w:val="0"/>
        <w:i w:val="0"/>
        <w:iCs w:val="0"/>
        <w:caps w:val="0"/>
        <w:smallCaps w:val="0"/>
        <w:strike w:val="0"/>
        <w:dstrike w:val="0"/>
        <w:vanish w:val="0"/>
        <w:color w:val="000000"/>
        <w:spacing w:val="0"/>
        <w:position w:val="0"/>
        <w:u w:val="none"/>
        <w:vertAlign w:val="baseline"/>
        <w:lang w:val="en-US"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decimal"/>
      <w:pStyle w:val="4"/>
      <w:lvlText w:val="%1.%2"/>
      <w:lvlJc w:val="left"/>
      <w:pPr>
        <w:ind w:left="576" w:hanging="576"/>
      </w:pPr>
      <w:rPr>
        <w:rFonts w:hint="default" w:ascii="Times New Roman" w:hAnsi="Times New Roman" w:cs="Times New Roman"/>
        <w:sz w:val="30"/>
        <w:szCs w:val="30"/>
      </w:rPr>
    </w:lvl>
    <w:lvl w:ilvl="2" w:tentative="0">
      <w:start w:val="1"/>
      <w:numFmt w:val="decimal"/>
      <w:pStyle w:val="5"/>
      <w:lvlText w:val="%1.%2.%3"/>
      <w:lvlJc w:val="left"/>
      <w:pPr>
        <w:ind w:left="720" w:hanging="720"/>
      </w:pPr>
      <w:rPr>
        <w:rFonts w:hint="default" w:ascii="Times New Roman" w:hAnsi="Times New Roman" w:cs="Times New Roman"/>
        <w:sz w:val="30"/>
        <w:szCs w:val="30"/>
      </w:rPr>
    </w:lvl>
    <w:lvl w:ilvl="3" w:tentative="0">
      <w:start w:val="1"/>
      <w:numFmt w:val="decimal"/>
      <w:pStyle w:val="6"/>
      <w:lvlText w:val="%1.%2.%3.%4"/>
      <w:lvlJc w:val="left"/>
      <w:pPr>
        <w:ind w:left="864" w:hanging="864"/>
      </w:pPr>
      <w:rPr>
        <w:rFonts w:hint="default" w:ascii="Times New Roman" w:hAnsi="Times New Roman" w:cs="Times New Roman"/>
        <w:b/>
        <w:bCs/>
      </w:r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rPr>
        <w:rFonts w:hint="default" w:ascii="Times New Roman" w:hAnsi="Times New Roman" w:cs="Times New Roman"/>
      </w:r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3001" w:hanging="1584"/>
      </w:pPr>
    </w:lvl>
  </w:abstractNum>
  <w:num w:numId="1">
    <w:abstractNumId w:val="7"/>
  </w:num>
  <w:num w:numId="2">
    <w:abstractNumId w:val="6"/>
  </w:num>
  <w:num w:numId="3">
    <w:abstractNumId w:val="1"/>
  </w:num>
  <w:num w:numId="4">
    <w:abstractNumId w:val="2"/>
  </w:num>
  <w:num w:numId="5">
    <w:abstractNumId w:val="0"/>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172A27"/>
    <w:rsid w:val="00001023"/>
    <w:rsid w:val="0000545C"/>
    <w:rsid w:val="00013BE4"/>
    <w:rsid w:val="000146F3"/>
    <w:rsid w:val="00020555"/>
    <w:rsid w:val="000218D5"/>
    <w:rsid w:val="00022ADF"/>
    <w:rsid w:val="00024C15"/>
    <w:rsid w:val="000251F7"/>
    <w:rsid w:val="00026EA5"/>
    <w:rsid w:val="000314FB"/>
    <w:rsid w:val="00032A75"/>
    <w:rsid w:val="00033269"/>
    <w:rsid w:val="000452EA"/>
    <w:rsid w:val="0004731A"/>
    <w:rsid w:val="00053DC2"/>
    <w:rsid w:val="00054063"/>
    <w:rsid w:val="00056D04"/>
    <w:rsid w:val="00057B9E"/>
    <w:rsid w:val="000612AA"/>
    <w:rsid w:val="000612DB"/>
    <w:rsid w:val="00063B2A"/>
    <w:rsid w:val="00073606"/>
    <w:rsid w:val="00073EDD"/>
    <w:rsid w:val="000745CA"/>
    <w:rsid w:val="00076096"/>
    <w:rsid w:val="00076F13"/>
    <w:rsid w:val="000820AB"/>
    <w:rsid w:val="000835FE"/>
    <w:rsid w:val="00084196"/>
    <w:rsid w:val="00086732"/>
    <w:rsid w:val="000915CA"/>
    <w:rsid w:val="000954DC"/>
    <w:rsid w:val="000A52B5"/>
    <w:rsid w:val="000A564E"/>
    <w:rsid w:val="000A7AFF"/>
    <w:rsid w:val="000A7F1B"/>
    <w:rsid w:val="000B15B6"/>
    <w:rsid w:val="000B41B8"/>
    <w:rsid w:val="000B771A"/>
    <w:rsid w:val="000B783A"/>
    <w:rsid w:val="000C0C07"/>
    <w:rsid w:val="000C1157"/>
    <w:rsid w:val="000C2C7F"/>
    <w:rsid w:val="000C41D2"/>
    <w:rsid w:val="000C4872"/>
    <w:rsid w:val="000C560B"/>
    <w:rsid w:val="000C6847"/>
    <w:rsid w:val="000D2F7E"/>
    <w:rsid w:val="000D43B4"/>
    <w:rsid w:val="000D4634"/>
    <w:rsid w:val="000D55BF"/>
    <w:rsid w:val="000D5D1C"/>
    <w:rsid w:val="000D633E"/>
    <w:rsid w:val="000E2E1F"/>
    <w:rsid w:val="000E38D9"/>
    <w:rsid w:val="000E79EA"/>
    <w:rsid w:val="000F0061"/>
    <w:rsid w:val="000F0B5C"/>
    <w:rsid w:val="000F1E59"/>
    <w:rsid w:val="000F28A8"/>
    <w:rsid w:val="000F3557"/>
    <w:rsid w:val="000F406D"/>
    <w:rsid w:val="000F4694"/>
    <w:rsid w:val="000F65FF"/>
    <w:rsid w:val="001063D7"/>
    <w:rsid w:val="001069AF"/>
    <w:rsid w:val="00106C55"/>
    <w:rsid w:val="00111C8E"/>
    <w:rsid w:val="00112EC9"/>
    <w:rsid w:val="00115E12"/>
    <w:rsid w:val="0011724F"/>
    <w:rsid w:val="00117BC1"/>
    <w:rsid w:val="00122A9F"/>
    <w:rsid w:val="00123D0A"/>
    <w:rsid w:val="00124063"/>
    <w:rsid w:val="0012517B"/>
    <w:rsid w:val="00125352"/>
    <w:rsid w:val="001267E6"/>
    <w:rsid w:val="00127398"/>
    <w:rsid w:val="0013477A"/>
    <w:rsid w:val="00134A09"/>
    <w:rsid w:val="0013545F"/>
    <w:rsid w:val="00136241"/>
    <w:rsid w:val="0013725B"/>
    <w:rsid w:val="00142F9F"/>
    <w:rsid w:val="00143745"/>
    <w:rsid w:val="0014615F"/>
    <w:rsid w:val="00152FEC"/>
    <w:rsid w:val="00153719"/>
    <w:rsid w:val="00154020"/>
    <w:rsid w:val="001544F4"/>
    <w:rsid w:val="00155CFB"/>
    <w:rsid w:val="00160FE6"/>
    <w:rsid w:val="001612B8"/>
    <w:rsid w:val="00161A4B"/>
    <w:rsid w:val="00161BBF"/>
    <w:rsid w:val="00163FEF"/>
    <w:rsid w:val="00164A09"/>
    <w:rsid w:val="00165DD9"/>
    <w:rsid w:val="00166AC8"/>
    <w:rsid w:val="00171D14"/>
    <w:rsid w:val="00172A27"/>
    <w:rsid w:val="0017426E"/>
    <w:rsid w:val="00175A53"/>
    <w:rsid w:val="001769E2"/>
    <w:rsid w:val="001862AC"/>
    <w:rsid w:val="0019290B"/>
    <w:rsid w:val="00193F5E"/>
    <w:rsid w:val="00194BBE"/>
    <w:rsid w:val="00195CFF"/>
    <w:rsid w:val="001974B6"/>
    <w:rsid w:val="00197C83"/>
    <w:rsid w:val="001A3ACE"/>
    <w:rsid w:val="001A3FE3"/>
    <w:rsid w:val="001A46B3"/>
    <w:rsid w:val="001A6172"/>
    <w:rsid w:val="001B1C06"/>
    <w:rsid w:val="001B1D21"/>
    <w:rsid w:val="001B4275"/>
    <w:rsid w:val="001B46C0"/>
    <w:rsid w:val="001B7CCF"/>
    <w:rsid w:val="001C07E5"/>
    <w:rsid w:val="001C2176"/>
    <w:rsid w:val="001D02E1"/>
    <w:rsid w:val="001D0D1F"/>
    <w:rsid w:val="001D1FD1"/>
    <w:rsid w:val="001D36D4"/>
    <w:rsid w:val="001D4D95"/>
    <w:rsid w:val="001D521D"/>
    <w:rsid w:val="001E3406"/>
    <w:rsid w:val="001E3B1F"/>
    <w:rsid w:val="001E5A00"/>
    <w:rsid w:val="001E6C2E"/>
    <w:rsid w:val="001E6CCC"/>
    <w:rsid w:val="001F6B27"/>
    <w:rsid w:val="001F799F"/>
    <w:rsid w:val="001F7B73"/>
    <w:rsid w:val="002000C7"/>
    <w:rsid w:val="00201C0D"/>
    <w:rsid w:val="00204046"/>
    <w:rsid w:val="00206E9D"/>
    <w:rsid w:val="00207A7B"/>
    <w:rsid w:val="0021216E"/>
    <w:rsid w:val="002132A0"/>
    <w:rsid w:val="00216DCE"/>
    <w:rsid w:val="00217295"/>
    <w:rsid w:val="00221F46"/>
    <w:rsid w:val="0022568B"/>
    <w:rsid w:val="00227EE0"/>
    <w:rsid w:val="00231250"/>
    <w:rsid w:val="00232BE4"/>
    <w:rsid w:val="00233806"/>
    <w:rsid w:val="00234430"/>
    <w:rsid w:val="00236260"/>
    <w:rsid w:val="002378E7"/>
    <w:rsid w:val="00243654"/>
    <w:rsid w:val="00243962"/>
    <w:rsid w:val="002446DD"/>
    <w:rsid w:val="00245080"/>
    <w:rsid w:val="00245159"/>
    <w:rsid w:val="002452DA"/>
    <w:rsid w:val="00252027"/>
    <w:rsid w:val="002539D0"/>
    <w:rsid w:val="0025443F"/>
    <w:rsid w:val="00254B4F"/>
    <w:rsid w:val="00254F07"/>
    <w:rsid w:val="00255564"/>
    <w:rsid w:val="002563C0"/>
    <w:rsid w:val="002602C5"/>
    <w:rsid w:val="00261561"/>
    <w:rsid w:val="00261677"/>
    <w:rsid w:val="00267C28"/>
    <w:rsid w:val="002744E5"/>
    <w:rsid w:val="00276B3B"/>
    <w:rsid w:val="00277133"/>
    <w:rsid w:val="00281302"/>
    <w:rsid w:val="002826EE"/>
    <w:rsid w:val="00283B7B"/>
    <w:rsid w:val="00285230"/>
    <w:rsid w:val="00286065"/>
    <w:rsid w:val="0029147D"/>
    <w:rsid w:val="002A1CC0"/>
    <w:rsid w:val="002A2773"/>
    <w:rsid w:val="002A3ABE"/>
    <w:rsid w:val="002A72BB"/>
    <w:rsid w:val="002B7B16"/>
    <w:rsid w:val="002C02C3"/>
    <w:rsid w:val="002C05F8"/>
    <w:rsid w:val="002C5C06"/>
    <w:rsid w:val="002C739D"/>
    <w:rsid w:val="002C7AF6"/>
    <w:rsid w:val="002D0259"/>
    <w:rsid w:val="002D17B9"/>
    <w:rsid w:val="002D37F6"/>
    <w:rsid w:val="002D4142"/>
    <w:rsid w:val="002D53E3"/>
    <w:rsid w:val="002D561D"/>
    <w:rsid w:val="002D724D"/>
    <w:rsid w:val="002E1CCE"/>
    <w:rsid w:val="002E20FD"/>
    <w:rsid w:val="002E255F"/>
    <w:rsid w:val="002E6C9B"/>
    <w:rsid w:val="002E7E7B"/>
    <w:rsid w:val="002F1534"/>
    <w:rsid w:val="002F3964"/>
    <w:rsid w:val="002F7957"/>
    <w:rsid w:val="00302A54"/>
    <w:rsid w:val="00305A96"/>
    <w:rsid w:val="00306263"/>
    <w:rsid w:val="00306804"/>
    <w:rsid w:val="003110A7"/>
    <w:rsid w:val="0031234F"/>
    <w:rsid w:val="003155D5"/>
    <w:rsid w:val="00322F6E"/>
    <w:rsid w:val="003250CA"/>
    <w:rsid w:val="0032599E"/>
    <w:rsid w:val="00325BD2"/>
    <w:rsid w:val="0032639A"/>
    <w:rsid w:val="00332927"/>
    <w:rsid w:val="0033327C"/>
    <w:rsid w:val="00334511"/>
    <w:rsid w:val="003348B8"/>
    <w:rsid w:val="00337834"/>
    <w:rsid w:val="003378D8"/>
    <w:rsid w:val="0034041A"/>
    <w:rsid w:val="00342EE3"/>
    <w:rsid w:val="00346320"/>
    <w:rsid w:val="0034775D"/>
    <w:rsid w:val="00347B15"/>
    <w:rsid w:val="0035180F"/>
    <w:rsid w:val="00352A95"/>
    <w:rsid w:val="00353870"/>
    <w:rsid w:val="00355A41"/>
    <w:rsid w:val="003561C3"/>
    <w:rsid w:val="00365EAA"/>
    <w:rsid w:val="00367C0C"/>
    <w:rsid w:val="003716AB"/>
    <w:rsid w:val="003731F2"/>
    <w:rsid w:val="0037354A"/>
    <w:rsid w:val="003769F0"/>
    <w:rsid w:val="0037793D"/>
    <w:rsid w:val="00380D12"/>
    <w:rsid w:val="00384CF4"/>
    <w:rsid w:val="003851D8"/>
    <w:rsid w:val="00387F67"/>
    <w:rsid w:val="00391ECA"/>
    <w:rsid w:val="00392351"/>
    <w:rsid w:val="00393422"/>
    <w:rsid w:val="00394873"/>
    <w:rsid w:val="00396207"/>
    <w:rsid w:val="003B0D72"/>
    <w:rsid w:val="003B4829"/>
    <w:rsid w:val="003B6190"/>
    <w:rsid w:val="003C036B"/>
    <w:rsid w:val="003C236C"/>
    <w:rsid w:val="003C3C0D"/>
    <w:rsid w:val="003C53C0"/>
    <w:rsid w:val="003D2762"/>
    <w:rsid w:val="003D50F3"/>
    <w:rsid w:val="003D5C74"/>
    <w:rsid w:val="003D6354"/>
    <w:rsid w:val="003E0788"/>
    <w:rsid w:val="003E3486"/>
    <w:rsid w:val="003E4851"/>
    <w:rsid w:val="003E606F"/>
    <w:rsid w:val="003F27E7"/>
    <w:rsid w:val="003F3E73"/>
    <w:rsid w:val="003F474F"/>
    <w:rsid w:val="003F48FB"/>
    <w:rsid w:val="003F4EDF"/>
    <w:rsid w:val="003F6D32"/>
    <w:rsid w:val="003F6E9F"/>
    <w:rsid w:val="003F7D58"/>
    <w:rsid w:val="00400869"/>
    <w:rsid w:val="00401D5F"/>
    <w:rsid w:val="00401F6B"/>
    <w:rsid w:val="004042ED"/>
    <w:rsid w:val="00404C37"/>
    <w:rsid w:val="004053B4"/>
    <w:rsid w:val="004072E2"/>
    <w:rsid w:val="004129CF"/>
    <w:rsid w:val="0041406A"/>
    <w:rsid w:val="004215D9"/>
    <w:rsid w:val="00421E7C"/>
    <w:rsid w:val="00423B8C"/>
    <w:rsid w:val="00424BF6"/>
    <w:rsid w:val="00425535"/>
    <w:rsid w:val="00425F24"/>
    <w:rsid w:val="00427A79"/>
    <w:rsid w:val="0043038D"/>
    <w:rsid w:val="004306C3"/>
    <w:rsid w:val="00430C2D"/>
    <w:rsid w:val="004316AE"/>
    <w:rsid w:val="004318D4"/>
    <w:rsid w:val="00436524"/>
    <w:rsid w:val="00441954"/>
    <w:rsid w:val="004428E4"/>
    <w:rsid w:val="00444F03"/>
    <w:rsid w:val="00445ED7"/>
    <w:rsid w:val="00446047"/>
    <w:rsid w:val="00446447"/>
    <w:rsid w:val="00446BDD"/>
    <w:rsid w:val="004515E3"/>
    <w:rsid w:val="00452EE3"/>
    <w:rsid w:val="00453C8F"/>
    <w:rsid w:val="00453E97"/>
    <w:rsid w:val="00454D43"/>
    <w:rsid w:val="00455531"/>
    <w:rsid w:val="00460AD1"/>
    <w:rsid w:val="0046128A"/>
    <w:rsid w:val="004613D0"/>
    <w:rsid w:val="004616DB"/>
    <w:rsid w:val="0046579B"/>
    <w:rsid w:val="00465DBC"/>
    <w:rsid w:val="00466038"/>
    <w:rsid w:val="00466717"/>
    <w:rsid w:val="004703BD"/>
    <w:rsid w:val="00470E4B"/>
    <w:rsid w:val="00471490"/>
    <w:rsid w:val="00471971"/>
    <w:rsid w:val="00471D6D"/>
    <w:rsid w:val="004734BD"/>
    <w:rsid w:val="004754C4"/>
    <w:rsid w:val="00477DCA"/>
    <w:rsid w:val="004809E2"/>
    <w:rsid w:val="0048347B"/>
    <w:rsid w:val="0048353E"/>
    <w:rsid w:val="00485980"/>
    <w:rsid w:val="00490021"/>
    <w:rsid w:val="00490779"/>
    <w:rsid w:val="00491A0D"/>
    <w:rsid w:val="004925C8"/>
    <w:rsid w:val="00494D39"/>
    <w:rsid w:val="00497657"/>
    <w:rsid w:val="00497BB5"/>
    <w:rsid w:val="004A00C6"/>
    <w:rsid w:val="004A106E"/>
    <w:rsid w:val="004A12E1"/>
    <w:rsid w:val="004A24B6"/>
    <w:rsid w:val="004A3B08"/>
    <w:rsid w:val="004A6B0E"/>
    <w:rsid w:val="004A750B"/>
    <w:rsid w:val="004A79FC"/>
    <w:rsid w:val="004A7A00"/>
    <w:rsid w:val="004B65C6"/>
    <w:rsid w:val="004C1DC1"/>
    <w:rsid w:val="004C23CC"/>
    <w:rsid w:val="004C37A9"/>
    <w:rsid w:val="004C7E7C"/>
    <w:rsid w:val="004D0CD5"/>
    <w:rsid w:val="004D11A6"/>
    <w:rsid w:val="004D1BC4"/>
    <w:rsid w:val="004D1EE4"/>
    <w:rsid w:val="004D545B"/>
    <w:rsid w:val="004E0FE6"/>
    <w:rsid w:val="004E36F0"/>
    <w:rsid w:val="004E3844"/>
    <w:rsid w:val="004E7851"/>
    <w:rsid w:val="004F2C1F"/>
    <w:rsid w:val="004F31F8"/>
    <w:rsid w:val="004F466A"/>
    <w:rsid w:val="004F51FC"/>
    <w:rsid w:val="00500E43"/>
    <w:rsid w:val="00502269"/>
    <w:rsid w:val="00505E01"/>
    <w:rsid w:val="0050632C"/>
    <w:rsid w:val="00506384"/>
    <w:rsid w:val="00514867"/>
    <w:rsid w:val="005158DB"/>
    <w:rsid w:val="00516DA9"/>
    <w:rsid w:val="005223FA"/>
    <w:rsid w:val="00522898"/>
    <w:rsid w:val="005241BE"/>
    <w:rsid w:val="0052459B"/>
    <w:rsid w:val="00526883"/>
    <w:rsid w:val="00526ADC"/>
    <w:rsid w:val="00527E70"/>
    <w:rsid w:val="00532391"/>
    <w:rsid w:val="005323B6"/>
    <w:rsid w:val="00534830"/>
    <w:rsid w:val="005358B8"/>
    <w:rsid w:val="00540F82"/>
    <w:rsid w:val="00541C8D"/>
    <w:rsid w:val="005422B7"/>
    <w:rsid w:val="0054242F"/>
    <w:rsid w:val="005455AE"/>
    <w:rsid w:val="00546430"/>
    <w:rsid w:val="00547439"/>
    <w:rsid w:val="0055135C"/>
    <w:rsid w:val="00551CA7"/>
    <w:rsid w:val="00553301"/>
    <w:rsid w:val="00553804"/>
    <w:rsid w:val="00553D36"/>
    <w:rsid w:val="00554C46"/>
    <w:rsid w:val="005562E8"/>
    <w:rsid w:val="00556898"/>
    <w:rsid w:val="005610BE"/>
    <w:rsid w:val="005631E9"/>
    <w:rsid w:val="00563DF9"/>
    <w:rsid w:val="00566BD7"/>
    <w:rsid w:val="00566D09"/>
    <w:rsid w:val="0057170E"/>
    <w:rsid w:val="00573210"/>
    <w:rsid w:val="00573C3E"/>
    <w:rsid w:val="005742FF"/>
    <w:rsid w:val="00576589"/>
    <w:rsid w:val="00583D87"/>
    <w:rsid w:val="005861B7"/>
    <w:rsid w:val="00586305"/>
    <w:rsid w:val="00593F05"/>
    <w:rsid w:val="00595620"/>
    <w:rsid w:val="0059780D"/>
    <w:rsid w:val="005A508A"/>
    <w:rsid w:val="005A747B"/>
    <w:rsid w:val="005B1B5F"/>
    <w:rsid w:val="005B3B02"/>
    <w:rsid w:val="005B54C3"/>
    <w:rsid w:val="005B5B58"/>
    <w:rsid w:val="005B7BED"/>
    <w:rsid w:val="005C099F"/>
    <w:rsid w:val="005D0615"/>
    <w:rsid w:val="005D2D3E"/>
    <w:rsid w:val="005D3D56"/>
    <w:rsid w:val="005D50E3"/>
    <w:rsid w:val="005D5505"/>
    <w:rsid w:val="005D7FCC"/>
    <w:rsid w:val="005E1A73"/>
    <w:rsid w:val="005E293C"/>
    <w:rsid w:val="005E4260"/>
    <w:rsid w:val="005E50C1"/>
    <w:rsid w:val="005E5988"/>
    <w:rsid w:val="005E6132"/>
    <w:rsid w:val="005F0161"/>
    <w:rsid w:val="005F6819"/>
    <w:rsid w:val="006005CA"/>
    <w:rsid w:val="006033A7"/>
    <w:rsid w:val="00603A78"/>
    <w:rsid w:val="00605704"/>
    <w:rsid w:val="00607640"/>
    <w:rsid w:val="00614004"/>
    <w:rsid w:val="006165C7"/>
    <w:rsid w:val="006167CD"/>
    <w:rsid w:val="00622E77"/>
    <w:rsid w:val="00624438"/>
    <w:rsid w:val="006257CA"/>
    <w:rsid w:val="006264F7"/>
    <w:rsid w:val="006266C4"/>
    <w:rsid w:val="006269B9"/>
    <w:rsid w:val="006342A6"/>
    <w:rsid w:val="006357D5"/>
    <w:rsid w:val="006364EB"/>
    <w:rsid w:val="00641005"/>
    <w:rsid w:val="0064532D"/>
    <w:rsid w:val="00645BE3"/>
    <w:rsid w:val="00647FC5"/>
    <w:rsid w:val="00650BEE"/>
    <w:rsid w:val="00656977"/>
    <w:rsid w:val="00657625"/>
    <w:rsid w:val="00660282"/>
    <w:rsid w:val="00660B9F"/>
    <w:rsid w:val="00661A30"/>
    <w:rsid w:val="00663264"/>
    <w:rsid w:val="00664944"/>
    <w:rsid w:val="0066676D"/>
    <w:rsid w:val="006668E3"/>
    <w:rsid w:val="00671B48"/>
    <w:rsid w:val="006743F8"/>
    <w:rsid w:val="00681EA8"/>
    <w:rsid w:val="006833A9"/>
    <w:rsid w:val="00684506"/>
    <w:rsid w:val="00691771"/>
    <w:rsid w:val="006A2162"/>
    <w:rsid w:val="006B0EE2"/>
    <w:rsid w:val="006B10DE"/>
    <w:rsid w:val="006B2AF9"/>
    <w:rsid w:val="006B2B20"/>
    <w:rsid w:val="006B4479"/>
    <w:rsid w:val="006B64F9"/>
    <w:rsid w:val="006B7C4F"/>
    <w:rsid w:val="006C3F9D"/>
    <w:rsid w:val="006C4AF1"/>
    <w:rsid w:val="006C7463"/>
    <w:rsid w:val="006D190C"/>
    <w:rsid w:val="006D3F3F"/>
    <w:rsid w:val="006D3FD5"/>
    <w:rsid w:val="006E212C"/>
    <w:rsid w:val="006E33B2"/>
    <w:rsid w:val="006E508B"/>
    <w:rsid w:val="006E52CD"/>
    <w:rsid w:val="006E5B9C"/>
    <w:rsid w:val="006F04B4"/>
    <w:rsid w:val="006F1487"/>
    <w:rsid w:val="006F16B3"/>
    <w:rsid w:val="006F7E64"/>
    <w:rsid w:val="007023B5"/>
    <w:rsid w:val="00702934"/>
    <w:rsid w:val="007100AD"/>
    <w:rsid w:val="00711FFF"/>
    <w:rsid w:val="00713F63"/>
    <w:rsid w:val="0071540C"/>
    <w:rsid w:val="007162FB"/>
    <w:rsid w:val="00716D95"/>
    <w:rsid w:val="00721F15"/>
    <w:rsid w:val="0072562D"/>
    <w:rsid w:val="00725A41"/>
    <w:rsid w:val="0072764D"/>
    <w:rsid w:val="00730E4F"/>
    <w:rsid w:val="00731506"/>
    <w:rsid w:val="00731DCF"/>
    <w:rsid w:val="00732804"/>
    <w:rsid w:val="00733697"/>
    <w:rsid w:val="007346B0"/>
    <w:rsid w:val="00741885"/>
    <w:rsid w:val="0074325D"/>
    <w:rsid w:val="00743818"/>
    <w:rsid w:val="00745CD2"/>
    <w:rsid w:val="00747C2F"/>
    <w:rsid w:val="007505C4"/>
    <w:rsid w:val="00750A9F"/>
    <w:rsid w:val="00752D10"/>
    <w:rsid w:val="00752E99"/>
    <w:rsid w:val="00754443"/>
    <w:rsid w:val="007561B0"/>
    <w:rsid w:val="007606AB"/>
    <w:rsid w:val="0076235B"/>
    <w:rsid w:val="00762A95"/>
    <w:rsid w:val="00762FDD"/>
    <w:rsid w:val="00764095"/>
    <w:rsid w:val="0077111C"/>
    <w:rsid w:val="00771310"/>
    <w:rsid w:val="00772007"/>
    <w:rsid w:val="007759DB"/>
    <w:rsid w:val="00781409"/>
    <w:rsid w:val="0078155C"/>
    <w:rsid w:val="0078383D"/>
    <w:rsid w:val="00785DF3"/>
    <w:rsid w:val="00786AD4"/>
    <w:rsid w:val="00787511"/>
    <w:rsid w:val="007878F3"/>
    <w:rsid w:val="00791135"/>
    <w:rsid w:val="00792532"/>
    <w:rsid w:val="007A4903"/>
    <w:rsid w:val="007A7B8F"/>
    <w:rsid w:val="007B116D"/>
    <w:rsid w:val="007B118C"/>
    <w:rsid w:val="007B25A9"/>
    <w:rsid w:val="007B37A7"/>
    <w:rsid w:val="007B4157"/>
    <w:rsid w:val="007B5DE1"/>
    <w:rsid w:val="007B66F6"/>
    <w:rsid w:val="007C0D65"/>
    <w:rsid w:val="007C1137"/>
    <w:rsid w:val="007C2973"/>
    <w:rsid w:val="007C49A5"/>
    <w:rsid w:val="007C4B60"/>
    <w:rsid w:val="007C6CDC"/>
    <w:rsid w:val="007C7874"/>
    <w:rsid w:val="007D253A"/>
    <w:rsid w:val="007D2725"/>
    <w:rsid w:val="007D4368"/>
    <w:rsid w:val="007D55C0"/>
    <w:rsid w:val="007D6CA1"/>
    <w:rsid w:val="007E0A9B"/>
    <w:rsid w:val="007E28C2"/>
    <w:rsid w:val="007E3317"/>
    <w:rsid w:val="007E52AF"/>
    <w:rsid w:val="007E7B52"/>
    <w:rsid w:val="007F02BB"/>
    <w:rsid w:val="007F0B6B"/>
    <w:rsid w:val="007F72F3"/>
    <w:rsid w:val="007F75AF"/>
    <w:rsid w:val="00801126"/>
    <w:rsid w:val="0080192C"/>
    <w:rsid w:val="00802183"/>
    <w:rsid w:val="00802BE9"/>
    <w:rsid w:val="00803D68"/>
    <w:rsid w:val="00804559"/>
    <w:rsid w:val="00806B21"/>
    <w:rsid w:val="00807F05"/>
    <w:rsid w:val="00807F53"/>
    <w:rsid w:val="00811D58"/>
    <w:rsid w:val="00814195"/>
    <w:rsid w:val="00814233"/>
    <w:rsid w:val="0082641F"/>
    <w:rsid w:val="00826CD4"/>
    <w:rsid w:val="00831F42"/>
    <w:rsid w:val="008329D7"/>
    <w:rsid w:val="00833F30"/>
    <w:rsid w:val="0084030F"/>
    <w:rsid w:val="0084263A"/>
    <w:rsid w:val="00843C8F"/>
    <w:rsid w:val="00846D0F"/>
    <w:rsid w:val="00853765"/>
    <w:rsid w:val="00854102"/>
    <w:rsid w:val="0085429E"/>
    <w:rsid w:val="008553B5"/>
    <w:rsid w:val="0085552D"/>
    <w:rsid w:val="00855999"/>
    <w:rsid w:val="008559DE"/>
    <w:rsid w:val="00855FC3"/>
    <w:rsid w:val="008563A2"/>
    <w:rsid w:val="00861053"/>
    <w:rsid w:val="00866529"/>
    <w:rsid w:val="00870928"/>
    <w:rsid w:val="008736C7"/>
    <w:rsid w:val="00880183"/>
    <w:rsid w:val="0088018C"/>
    <w:rsid w:val="00881A1D"/>
    <w:rsid w:val="00885DFE"/>
    <w:rsid w:val="00890A71"/>
    <w:rsid w:val="008916B1"/>
    <w:rsid w:val="008951B1"/>
    <w:rsid w:val="00895F3C"/>
    <w:rsid w:val="008A0CF0"/>
    <w:rsid w:val="008A10A1"/>
    <w:rsid w:val="008A30BF"/>
    <w:rsid w:val="008B0F45"/>
    <w:rsid w:val="008B30CE"/>
    <w:rsid w:val="008B56C5"/>
    <w:rsid w:val="008B5A07"/>
    <w:rsid w:val="008B756B"/>
    <w:rsid w:val="008C2E62"/>
    <w:rsid w:val="008C69C2"/>
    <w:rsid w:val="008D22F4"/>
    <w:rsid w:val="008D239E"/>
    <w:rsid w:val="008D34A6"/>
    <w:rsid w:val="008D6BF0"/>
    <w:rsid w:val="008D6F2E"/>
    <w:rsid w:val="008E1ABE"/>
    <w:rsid w:val="008E6072"/>
    <w:rsid w:val="008E6BA9"/>
    <w:rsid w:val="008F1688"/>
    <w:rsid w:val="008F314A"/>
    <w:rsid w:val="008F350F"/>
    <w:rsid w:val="008F478C"/>
    <w:rsid w:val="008F671C"/>
    <w:rsid w:val="008F7E7D"/>
    <w:rsid w:val="0090022C"/>
    <w:rsid w:val="00901030"/>
    <w:rsid w:val="00904E55"/>
    <w:rsid w:val="00906B40"/>
    <w:rsid w:val="00907AE3"/>
    <w:rsid w:val="00910439"/>
    <w:rsid w:val="00910CBA"/>
    <w:rsid w:val="009115FF"/>
    <w:rsid w:val="00913E7F"/>
    <w:rsid w:val="00920960"/>
    <w:rsid w:val="00922225"/>
    <w:rsid w:val="00922A14"/>
    <w:rsid w:val="0092349E"/>
    <w:rsid w:val="0092739F"/>
    <w:rsid w:val="009277DB"/>
    <w:rsid w:val="00927B98"/>
    <w:rsid w:val="00930E63"/>
    <w:rsid w:val="00934954"/>
    <w:rsid w:val="00935341"/>
    <w:rsid w:val="009354EF"/>
    <w:rsid w:val="00935A52"/>
    <w:rsid w:val="00937B6A"/>
    <w:rsid w:val="0094173C"/>
    <w:rsid w:val="00941ACE"/>
    <w:rsid w:val="00942473"/>
    <w:rsid w:val="00945765"/>
    <w:rsid w:val="0094654A"/>
    <w:rsid w:val="009577DD"/>
    <w:rsid w:val="00961090"/>
    <w:rsid w:val="00962FB1"/>
    <w:rsid w:val="009642D1"/>
    <w:rsid w:val="00966E1E"/>
    <w:rsid w:val="009735C2"/>
    <w:rsid w:val="00977650"/>
    <w:rsid w:val="00984244"/>
    <w:rsid w:val="009862AA"/>
    <w:rsid w:val="009935E1"/>
    <w:rsid w:val="00995CA5"/>
    <w:rsid w:val="0099669C"/>
    <w:rsid w:val="00997560"/>
    <w:rsid w:val="009A04BF"/>
    <w:rsid w:val="009A04F3"/>
    <w:rsid w:val="009A0ACB"/>
    <w:rsid w:val="009A251D"/>
    <w:rsid w:val="009A30EB"/>
    <w:rsid w:val="009A468B"/>
    <w:rsid w:val="009A5194"/>
    <w:rsid w:val="009A6A3D"/>
    <w:rsid w:val="009B15DF"/>
    <w:rsid w:val="009B5BB5"/>
    <w:rsid w:val="009B5BDA"/>
    <w:rsid w:val="009B7D6E"/>
    <w:rsid w:val="009C1B25"/>
    <w:rsid w:val="009C56B1"/>
    <w:rsid w:val="009C6632"/>
    <w:rsid w:val="009D51B8"/>
    <w:rsid w:val="009D7E06"/>
    <w:rsid w:val="009E01FB"/>
    <w:rsid w:val="009E17A5"/>
    <w:rsid w:val="009E5719"/>
    <w:rsid w:val="009E5F34"/>
    <w:rsid w:val="009F1990"/>
    <w:rsid w:val="009F5E90"/>
    <w:rsid w:val="009F6228"/>
    <w:rsid w:val="009F7236"/>
    <w:rsid w:val="00A00A82"/>
    <w:rsid w:val="00A073A4"/>
    <w:rsid w:val="00A11728"/>
    <w:rsid w:val="00A13783"/>
    <w:rsid w:val="00A17D8F"/>
    <w:rsid w:val="00A21828"/>
    <w:rsid w:val="00A22436"/>
    <w:rsid w:val="00A2662E"/>
    <w:rsid w:val="00A26D80"/>
    <w:rsid w:val="00A3455A"/>
    <w:rsid w:val="00A36DF3"/>
    <w:rsid w:val="00A425EB"/>
    <w:rsid w:val="00A4305D"/>
    <w:rsid w:val="00A44A1E"/>
    <w:rsid w:val="00A44EE6"/>
    <w:rsid w:val="00A45E06"/>
    <w:rsid w:val="00A460AC"/>
    <w:rsid w:val="00A534A4"/>
    <w:rsid w:val="00A54F5F"/>
    <w:rsid w:val="00A54F79"/>
    <w:rsid w:val="00A55111"/>
    <w:rsid w:val="00A57DD7"/>
    <w:rsid w:val="00A601FF"/>
    <w:rsid w:val="00A61D21"/>
    <w:rsid w:val="00A61F4A"/>
    <w:rsid w:val="00A62967"/>
    <w:rsid w:val="00A653E0"/>
    <w:rsid w:val="00A65BBA"/>
    <w:rsid w:val="00A7019A"/>
    <w:rsid w:val="00A717E0"/>
    <w:rsid w:val="00A726AB"/>
    <w:rsid w:val="00A72A17"/>
    <w:rsid w:val="00A72C9F"/>
    <w:rsid w:val="00A7400B"/>
    <w:rsid w:val="00A748EA"/>
    <w:rsid w:val="00A762BA"/>
    <w:rsid w:val="00A82D63"/>
    <w:rsid w:val="00A92C2B"/>
    <w:rsid w:val="00A93B6E"/>
    <w:rsid w:val="00A96E04"/>
    <w:rsid w:val="00AA18AA"/>
    <w:rsid w:val="00AA3559"/>
    <w:rsid w:val="00AA4769"/>
    <w:rsid w:val="00AA58C3"/>
    <w:rsid w:val="00AA696E"/>
    <w:rsid w:val="00AA7176"/>
    <w:rsid w:val="00AB165E"/>
    <w:rsid w:val="00AB16AA"/>
    <w:rsid w:val="00AB177A"/>
    <w:rsid w:val="00AB2CC2"/>
    <w:rsid w:val="00AC26EB"/>
    <w:rsid w:val="00AC33D3"/>
    <w:rsid w:val="00AC68B8"/>
    <w:rsid w:val="00AD05AB"/>
    <w:rsid w:val="00AD11AF"/>
    <w:rsid w:val="00AD13BA"/>
    <w:rsid w:val="00AD74EA"/>
    <w:rsid w:val="00AD78CE"/>
    <w:rsid w:val="00AD7AB5"/>
    <w:rsid w:val="00AE2419"/>
    <w:rsid w:val="00AE2C34"/>
    <w:rsid w:val="00AE3BFD"/>
    <w:rsid w:val="00AE6BBB"/>
    <w:rsid w:val="00AF2348"/>
    <w:rsid w:val="00AF35A2"/>
    <w:rsid w:val="00AF46D0"/>
    <w:rsid w:val="00AF4DD7"/>
    <w:rsid w:val="00AF75EC"/>
    <w:rsid w:val="00B0116D"/>
    <w:rsid w:val="00B01A72"/>
    <w:rsid w:val="00B05A73"/>
    <w:rsid w:val="00B05E78"/>
    <w:rsid w:val="00B10930"/>
    <w:rsid w:val="00B12809"/>
    <w:rsid w:val="00B17F90"/>
    <w:rsid w:val="00B20BBA"/>
    <w:rsid w:val="00B21FEA"/>
    <w:rsid w:val="00B22BED"/>
    <w:rsid w:val="00B23AE7"/>
    <w:rsid w:val="00B30BF7"/>
    <w:rsid w:val="00B318D0"/>
    <w:rsid w:val="00B330E0"/>
    <w:rsid w:val="00B354D9"/>
    <w:rsid w:val="00B359A4"/>
    <w:rsid w:val="00B36A61"/>
    <w:rsid w:val="00B400AF"/>
    <w:rsid w:val="00B4221D"/>
    <w:rsid w:val="00B4527B"/>
    <w:rsid w:val="00B467EC"/>
    <w:rsid w:val="00B4717E"/>
    <w:rsid w:val="00B47C5C"/>
    <w:rsid w:val="00B507E3"/>
    <w:rsid w:val="00B50BF9"/>
    <w:rsid w:val="00B52946"/>
    <w:rsid w:val="00B535FD"/>
    <w:rsid w:val="00B54C9C"/>
    <w:rsid w:val="00B55FF2"/>
    <w:rsid w:val="00B57451"/>
    <w:rsid w:val="00B63855"/>
    <w:rsid w:val="00B65167"/>
    <w:rsid w:val="00B66B2B"/>
    <w:rsid w:val="00B677D5"/>
    <w:rsid w:val="00B74189"/>
    <w:rsid w:val="00B7521C"/>
    <w:rsid w:val="00B753DD"/>
    <w:rsid w:val="00B75DCA"/>
    <w:rsid w:val="00B81621"/>
    <w:rsid w:val="00B81F30"/>
    <w:rsid w:val="00B85394"/>
    <w:rsid w:val="00B85C92"/>
    <w:rsid w:val="00B879D0"/>
    <w:rsid w:val="00B94CAB"/>
    <w:rsid w:val="00B9578D"/>
    <w:rsid w:val="00B9645A"/>
    <w:rsid w:val="00B9672C"/>
    <w:rsid w:val="00B96A52"/>
    <w:rsid w:val="00BA30B3"/>
    <w:rsid w:val="00BA4F3D"/>
    <w:rsid w:val="00BB0C8B"/>
    <w:rsid w:val="00BC030C"/>
    <w:rsid w:val="00BC04D2"/>
    <w:rsid w:val="00BC0E2D"/>
    <w:rsid w:val="00BC2517"/>
    <w:rsid w:val="00BC2E82"/>
    <w:rsid w:val="00BC3103"/>
    <w:rsid w:val="00BD09AF"/>
    <w:rsid w:val="00BD486F"/>
    <w:rsid w:val="00BD4A11"/>
    <w:rsid w:val="00BD4F7A"/>
    <w:rsid w:val="00BD5595"/>
    <w:rsid w:val="00BE0608"/>
    <w:rsid w:val="00BE4BAD"/>
    <w:rsid w:val="00BF0A5F"/>
    <w:rsid w:val="00BF3AEF"/>
    <w:rsid w:val="00BF4C90"/>
    <w:rsid w:val="00BF5F7B"/>
    <w:rsid w:val="00C002A6"/>
    <w:rsid w:val="00C01014"/>
    <w:rsid w:val="00C027D0"/>
    <w:rsid w:val="00C04143"/>
    <w:rsid w:val="00C060D6"/>
    <w:rsid w:val="00C100AD"/>
    <w:rsid w:val="00C12994"/>
    <w:rsid w:val="00C23C55"/>
    <w:rsid w:val="00C24861"/>
    <w:rsid w:val="00C25145"/>
    <w:rsid w:val="00C26DA7"/>
    <w:rsid w:val="00C278A3"/>
    <w:rsid w:val="00C305FE"/>
    <w:rsid w:val="00C30AFE"/>
    <w:rsid w:val="00C34AE7"/>
    <w:rsid w:val="00C36886"/>
    <w:rsid w:val="00C36B80"/>
    <w:rsid w:val="00C374AA"/>
    <w:rsid w:val="00C401B4"/>
    <w:rsid w:val="00C46840"/>
    <w:rsid w:val="00C5191C"/>
    <w:rsid w:val="00C5306C"/>
    <w:rsid w:val="00C5344C"/>
    <w:rsid w:val="00C54B6D"/>
    <w:rsid w:val="00C5598E"/>
    <w:rsid w:val="00C57160"/>
    <w:rsid w:val="00C578EA"/>
    <w:rsid w:val="00C607B3"/>
    <w:rsid w:val="00C6695C"/>
    <w:rsid w:val="00C72D62"/>
    <w:rsid w:val="00C73119"/>
    <w:rsid w:val="00C735EE"/>
    <w:rsid w:val="00C7379E"/>
    <w:rsid w:val="00C74D1A"/>
    <w:rsid w:val="00C80200"/>
    <w:rsid w:val="00C85ECD"/>
    <w:rsid w:val="00C8674D"/>
    <w:rsid w:val="00C8678E"/>
    <w:rsid w:val="00C87581"/>
    <w:rsid w:val="00C92D75"/>
    <w:rsid w:val="00C93385"/>
    <w:rsid w:val="00C9341E"/>
    <w:rsid w:val="00C93BF5"/>
    <w:rsid w:val="00C93C03"/>
    <w:rsid w:val="00C97305"/>
    <w:rsid w:val="00CA15EB"/>
    <w:rsid w:val="00CA2530"/>
    <w:rsid w:val="00CA274A"/>
    <w:rsid w:val="00CA546E"/>
    <w:rsid w:val="00CA6295"/>
    <w:rsid w:val="00CA6A63"/>
    <w:rsid w:val="00CA7A31"/>
    <w:rsid w:val="00CB57B7"/>
    <w:rsid w:val="00CB67BE"/>
    <w:rsid w:val="00CB6BFE"/>
    <w:rsid w:val="00CC123D"/>
    <w:rsid w:val="00CC1A8C"/>
    <w:rsid w:val="00CC2307"/>
    <w:rsid w:val="00CC24E3"/>
    <w:rsid w:val="00CD02D0"/>
    <w:rsid w:val="00CD1D41"/>
    <w:rsid w:val="00CD3DC8"/>
    <w:rsid w:val="00CD5185"/>
    <w:rsid w:val="00CD58C9"/>
    <w:rsid w:val="00CD6040"/>
    <w:rsid w:val="00CD6B6F"/>
    <w:rsid w:val="00CD726B"/>
    <w:rsid w:val="00CE0A16"/>
    <w:rsid w:val="00CE0A6F"/>
    <w:rsid w:val="00CE4D65"/>
    <w:rsid w:val="00CE7AE5"/>
    <w:rsid w:val="00CF057A"/>
    <w:rsid w:val="00CF089A"/>
    <w:rsid w:val="00CF1574"/>
    <w:rsid w:val="00CF34C8"/>
    <w:rsid w:val="00CF3844"/>
    <w:rsid w:val="00CF5003"/>
    <w:rsid w:val="00CF59B1"/>
    <w:rsid w:val="00D0020A"/>
    <w:rsid w:val="00D00C84"/>
    <w:rsid w:val="00D0354F"/>
    <w:rsid w:val="00D0508E"/>
    <w:rsid w:val="00D0528B"/>
    <w:rsid w:val="00D067CC"/>
    <w:rsid w:val="00D10CB5"/>
    <w:rsid w:val="00D13375"/>
    <w:rsid w:val="00D20372"/>
    <w:rsid w:val="00D210C9"/>
    <w:rsid w:val="00D211CC"/>
    <w:rsid w:val="00D21368"/>
    <w:rsid w:val="00D22299"/>
    <w:rsid w:val="00D23E88"/>
    <w:rsid w:val="00D301EF"/>
    <w:rsid w:val="00D309B6"/>
    <w:rsid w:val="00D347B8"/>
    <w:rsid w:val="00D34F3C"/>
    <w:rsid w:val="00D4160A"/>
    <w:rsid w:val="00D42DF9"/>
    <w:rsid w:val="00D43665"/>
    <w:rsid w:val="00D44D81"/>
    <w:rsid w:val="00D45A5F"/>
    <w:rsid w:val="00D45C2D"/>
    <w:rsid w:val="00D45E08"/>
    <w:rsid w:val="00D464DA"/>
    <w:rsid w:val="00D477A0"/>
    <w:rsid w:val="00D514BA"/>
    <w:rsid w:val="00D559D8"/>
    <w:rsid w:val="00D561E1"/>
    <w:rsid w:val="00D563CA"/>
    <w:rsid w:val="00D57FFE"/>
    <w:rsid w:val="00D63AC3"/>
    <w:rsid w:val="00D644B9"/>
    <w:rsid w:val="00D6457F"/>
    <w:rsid w:val="00D64E96"/>
    <w:rsid w:val="00D65A74"/>
    <w:rsid w:val="00D67CAB"/>
    <w:rsid w:val="00D72693"/>
    <w:rsid w:val="00D73560"/>
    <w:rsid w:val="00D76658"/>
    <w:rsid w:val="00D76D7D"/>
    <w:rsid w:val="00D81063"/>
    <w:rsid w:val="00D86636"/>
    <w:rsid w:val="00D8716D"/>
    <w:rsid w:val="00D87D92"/>
    <w:rsid w:val="00D90798"/>
    <w:rsid w:val="00D90EB5"/>
    <w:rsid w:val="00D916AF"/>
    <w:rsid w:val="00D92F11"/>
    <w:rsid w:val="00D93B0D"/>
    <w:rsid w:val="00D952E8"/>
    <w:rsid w:val="00D971AA"/>
    <w:rsid w:val="00DA0B17"/>
    <w:rsid w:val="00DA0D70"/>
    <w:rsid w:val="00DA1CD9"/>
    <w:rsid w:val="00DA2474"/>
    <w:rsid w:val="00DA4535"/>
    <w:rsid w:val="00DA50B0"/>
    <w:rsid w:val="00DA7721"/>
    <w:rsid w:val="00DC21AA"/>
    <w:rsid w:val="00DC2A10"/>
    <w:rsid w:val="00DC623F"/>
    <w:rsid w:val="00DD0EEF"/>
    <w:rsid w:val="00DD1750"/>
    <w:rsid w:val="00DD37AB"/>
    <w:rsid w:val="00DD3B65"/>
    <w:rsid w:val="00DD4B08"/>
    <w:rsid w:val="00DD4DE2"/>
    <w:rsid w:val="00DE22CD"/>
    <w:rsid w:val="00DE4B0F"/>
    <w:rsid w:val="00DE4BA4"/>
    <w:rsid w:val="00DE4CC5"/>
    <w:rsid w:val="00DE5F94"/>
    <w:rsid w:val="00DE6BF8"/>
    <w:rsid w:val="00DE7F75"/>
    <w:rsid w:val="00DF3FBD"/>
    <w:rsid w:val="00DF7DAD"/>
    <w:rsid w:val="00DF7E5C"/>
    <w:rsid w:val="00E01EC1"/>
    <w:rsid w:val="00E02F5B"/>
    <w:rsid w:val="00E03945"/>
    <w:rsid w:val="00E03DAA"/>
    <w:rsid w:val="00E0714C"/>
    <w:rsid w:val="00E0723E"/>
    <w:rsid w:val="00E07240"/>
    <w:rsid w:val="00E113D7"/>
    <w:rsid w:val="00E1554C"/>
    <w:rsid w:val="00E16876"/>
    <w:rsid w:val="00E17A49"/>
    <w:rsid w:val="00E20F20"/>
    <w:rsid w:val="00E22972"/>
    <w:rsid w:val="00E24001"/>
    <w:rsid w:val="00E27C7B"/>
    <w:rsid w:val="00E30A45"/>
    <w:rsid w:val="00E318A5"/>
    <w:rsid w:val="00E347E3"/>
    <w:rsid w:val="00E35B44"/>
    <w:rsid w:val="00E360AD"/>
    <w:rsid w:val="00E4048C"/>
    <w:rsid w:val="00E43E2F"/>
    <w:rsid w:val="00E44E8E"/>
    <w:rsid w:val="00E468C4"/>
    <w:rsid w:val="00E46F34"/>
    <w:rsid w:val="00E4718E"/>
    <w:rsid w:val="00E51126"/>
    <w:rsid w:val="00E54231"/>
    <w:rsid w:val="00E6401F"/>
    <w:rsid w:val="00E641F9"/>
    <w:rsid w:val="00E64A8B"/>
    <w:rsid w:val="00E662C1"/>
    <w:rsid w:val="00E6652E"/>
    <w:rsid w:val="00E73902"/>
    <w:rsid w:val="00E74919"/>
    <w:rsid w:val="00E7615F"/>
    <w:rsid w:val="00E76FB8"/>
    <w:rsid w:val="00E837C8"/>
    <w:rsid w:val="00E85688"/>
    <w:rsid w:val="00E904D5"/>
    <w:rsid w:val="00E92122"/>
    <w:rsid w:val="00E96160"/>
    <w:rsid w:val="00EA55FC"/>
    <w:rsid w:val="00EA5D7E"/>
    <w:rsid w:val="00EA7143"/>
    <w:rsid w:val="00EC018E"/>
    <w:rsid w:val="00EC2A7E"/>
    <w:rsid w:val="00EC4F0A"/>
    <w:rsid w:val="00EC57B5"/>
    <w:rsid w:val="00ED7169"/>
    <w:rsid w:val="00EE2114"/>
    <w:rsid w:val="00EE398E"/>
    <w:rsid w:val="00EE4F21"/>
    <w:rsid w:val="00EF0EEF"/>
    <w:rsid w:val="00EF65C0"/>
    <w:rsid w:val="00EF7ABA"/>
    <w:rsid w:val="00F00914"/>
    <w:rsid w:val="00F0148D"/>
    <w:rsid w:val="00F018EC"/>
    <w:rsid w:val="00F03497"/>
    <w:rsid w:val="00F03D32"/>
    <w:rsid w:val="00F03E4E"/>
    <w:rsid w:val="00F04796"/>
    <w:rsid w:val="00F04E6F"/>
    <w:rsid w:val="00F06142"/>
    <w:rsid w:val="00F06414"/>
    <w:rsid w:val="00F10DB2"/>
    <w:rsid w:val="00F122C2"/>
    <w:rsid w:val="00F12EC6"/>
    <w:rsid w:val="00F132BC"/>
    <w:rsid w:val="00F169ED"/>
    <w:rsid w:val="00F201C1"/>
    <w:rsid w:val="00F214A3"/>
    <w:rsid w:val="00F2259A"/>
    <w:rsid w:val="00F230AE"/>
    <w:rsid w:val="00F23F71"/>
    <w:rsid w:val="00F26B34"/>
    <w:rsid w:val="00F26DDC"/>
    <w:rsid w:val="00F27C55"/>
    <w:rsid w:val="00F3468B"/>
    <w:rsid w:val="00F362C2"/>
    <w:rsid w:val="00F36A66"/>
    <w:rsid w:val="00F43E30"/>
    <w:rsid w:val="00F45690"/>
    <w:rsid w:val="00F46BEB"/>
    <w:rsid w:val="00F47438"/>
    <w:rsid w:val="00F47C9A"/>
    <w:rsid w:val="00F53F30"/>
    <w:rsid w:val="00F57ED9"/>
    <w:rsid w:val="00F631AD"/>
    <w:rsid w:val="00F63B63"/>
    <w:rsid w:val="00F6448E"/>
    <w:rsid w:val="00F6570E"/>
    <w:rsid w:val="00F6740B"/>
    <w:rsid w:val="00F70D9A"/>
    <w:rsid w:val="00F82C45"/>
    <w:rsid w:val="00F82E4C"/>
    <w:rsid w:val="00F83B17"/>
    <w:rsid w:val="00F84C21"/>
    <w:rsid w:val="00F909CE"/>
    <w:rsid w:val="00FA12F3"/>
    <w:rsid w:val="00FA1D4F"/>
    <w:rsid w:val="00FA1F61"/>
    <w:rsid w:val="00FA2F20"/>
    <w:rsid w:val="00FA35D0"/>
    <w:rsid w:val="00FA5BB7"/>
    <w:rsid w:val="00FA5D0F"/>
    <w:rsid w:val="00FA5D71"/>
    <w:rsid w:val="00FB2BD5"/>
    <w:rsid w:val="00FB5B51"/>
    <w:rsid w:val="00FB70B1"/>
    <w:rsid w:val="00FC0410"/>
    <w:rsid w:val="00FC0541"/>
    <w:rsid w:val="00FC2421"/>
    <w:rsid w:val="00FC2D55"/>
    <w:rsid w:val="00FC3EAF"/>
    <w:rsid w:val="00FC3FD5"/>
    <w:rsid w:val="00FC6EEC"/>
    <w:rsid w:val="00FC7717"/>
    <w:rsid w:val="00FD1075"/>
    <w:rsid w:val="00FD6FF0"/>
    <w:rsid w:val="00FD77EA"/>
    <w:rsid w:val="00FE2392"/>
    <w:rsid w:val="00FE2694"/>
    <w:rsid w:val="00FE4375"/>
    <w:rsid w:val="00FE469F"/>
    <w:rsid w:val="00FE5B1A"/>
    <w:rsid w:val="00FE71FC"/>
    <w:rsid w:val="00FE74CD"/>
    <w:rsid w:val="00FF360A"/>
    <w:rsid w:val="00FF364E"/>
    <w:rsid w:val="00FF4AEE"/>
    <w:rsid w:val="00FF4F00"/>
    <w:rsid w:val="00FF6AA1"/>
    <w:rsid w:val="00FF6DEF"/>
    <w:rsid w:val="016A5229"/>
    <w:rsid w:val="02497534"/>
    <w:rsid w:val="02BD2705"/>
    <w:rsid w:val="03551F13"/>
    <w:rsid w:val="041004C7"/>
    <w:rsid w:val="05924C0F"/>
    <w:rsid w:val="07176075"/>
    <w:rsid w:val="07651298"/>
    <w:rsid w:val="08F81FA6"/>
    <w:rsid w:val="09CE6BD2"/>
    <w:rsid w:val="0A6401C1"/>
    <w:rsid w:val="0BA800FC"/>
    <w:rsid w:val="0DFC7A6B"/>
    <w:rsid w:val="0FC95811"/>
    <w:rsid w:val="11E6378E"/>
    <w:rsid w:val="127618C9"/>
    <w:rsid w:val="13031039"/>
    <w:rsid w:val="14302696"/>
    <w:rsid w:val="16C24871"/>
    <w:rsid w:val="16F40267"/>
    <w:rsid w:val="171C0894"/>
    <w:rsid w:val="17435DA4"/>
    <w:rsid w:val="17523998"/>
    <w:rsid w:val="17575DF8"/>
    <w:rsid w:val="1780534F"/>
    <w:rsid w:val="17D172BB"/>
    <w:rsid w:val="180749BB"/>
    <w:rsid w:val="18156E0D"/>
    <w:rsid w:val="189D1272"/>
    <w:rsid w:val="18F8792B"/>
    <w:rsid w:val="19EF43B9"/>
    <w:rsid w:val="1A3969F1"/>
    <w:rsid w:val="1A554870"/>
    <w:rsid w:val="1D353C90"/>
    <w:rsid w:val="1EC46BB9"/>
    <w:rsid w:val="1F6A7452"/>
    <w:rsid w:val="1FFE4D29"/>
    <w:rsid w:val="20373B08"/>
    <w:rsid w:val="22C93B42"/>
    <w:rsid w:val="23656DA4"/>
    <w:rsid w:val="239C706C"/>
    <w:rsid w:val="25E27205"/>
    <w:rsid w:val="261310D6"/>
    <w:rsid w:val="267D2340"/>
    <w:rsid w:val="26B70348"/>
    <w:rsid w:val="26CB663D"/>
    <w:rsid w:val="26F171AF"/>
    <w:rsid w:val="27267A13"/>
    <w:rsid w:val="274719E5"/>
    <w:rsid w:val="28145CF4"/>
    <w:rsid w:val="286E4D4F"/>
    <w:rsid w:val="28FA0BC4"/>
    <w:rsid w:val="2AA25699"/>
    <w:rsid w:val="2AF6684F"/>
    <w:rsid w:val="2BA17954"/>
    <w:rsid w:val="2EFC3D05"/>
    <w:rsid w:val="2F5F25EC"/>
    <w:rsid w:val="2FBB6ACC"/>
    <w:rsid w:val="30AB4F67"/>
    <w:rsid w:val="31A57A65"/>
    <w:rsid w:val="32080898"/>
    <w:rsid w:val="333E7B8B"/>
    <w:rsid w:val="3397632B"/>
    <w:rsid w:val="340B2524"/>
    <w:rsid w:val="36AF4EB1"/>
    <w:rsid w:val="36EE1A34"/>
    <w:rsid w:val="38673C95"/>
    <w:rsid w:val="39534219"/>
    <w:rsid w:val="39A65AEE"/>
    <w:rsid w:val="39B83ECA"/>
    <w:rsid w:val="3B1874C8"/>
    <w:rsid w:val="3C027A62"/>
    <w:rsid w:val="3CF8784D"/>
    <w:rsid w:val="3F6C467D"/>
    <w:rsid w:val="3FCE0AEC"/>
    <w:rsid w:val="40FC6F44"/>
    <w:rsid w:val="418A0CAA"/>
    <w:rsid w:val="41D61543"/>
    <w:rsid w:val="423659AE"/>
    <w:rsid w:val="42927B60"/>
    <w:rsid w:val="42D24401"/>
    <w:rsid w:val="437A1BE1"/>
    <w:rsid w:val="43A01F56"/>
    <w:rsid w:val="46FE6560"/>
    <w:rsid w:val="48E56510"/>
    <w:rsid w:val="48E761F0"/>
    <w:rsid w:val="497F4FF8"/>
    <w:rsid w:val="4ACE1A85"/>
    <w:rsid w:val="4B1F5476"/>
    <w:rsid w:val="4B331F2B"/>
    <w:rsid w:val="4C453E95"/>
    <w:rsid w:val="4C5B6836"/>
    <w:rsid w:val="4C8D4122"/>
    <w:rsid w:val="4E263853"/>
    <w:rsid w:val="4E555EE6"/>
    <w:rsid w:val="4EC7459B"/>
    <w:rsid w:val="4ECB1A44"/>
    <w:rsid w:val="4EFE6575"/>
    <w:rsid w:val="4EFF51E4"/>
    <w:rsid w:val="4F195165"/>
    <w:rsid w:val="5048204A"/>
    <w:rsid w:val="50AD025B"/>
    <w:rsid w:val="530423E6"/>
    <w:rsid w:val="534A1D91"/>
    <w:rsid w:val="53F474BB"/>
    <w:rsid w:val="548E5376"/>
    <w:rsid w:val="54FE8C77"/>
    <w:rsid w:val="55C51BA3"/>
    <w:rsid w:val="568B0B83"/>
    <w:rsid w:val="568F468B"/>
    <w:rsid w:val="56D46FB3"/>
    <w:rsid w:val="583354EA"/>
    <w:rsid w:val="587161BF"/>
    <w:rsid w:val="59F12F67"/>
    <w:rsid w:val="5A7C4F26"/>
    <w:rsid w:val="5B490B80"/>
    <w:rsid w:val="5BB667F6"/>
    <w:rsid w:val="5BF458BF"/>
    <w:rsid w:val="5C1C575F"/>
    <w:rsid w:val="5CAC469D"/>
    <w:rsid w:val="5D336AD1"/>
    <w:rsid w:val="5DE7218C"/>
    <w:rsid w:val="5E8D5D7F"/>
    <w:rsid w:val="5E9F5687"/>
    <w:rsid w:val="5FFA68EF"/>
    <w:rsid w:val="60FA2170"/>
    <w:rsid w:val="63E92F01"/>
    <w:rsid w:val="64CC3C57"/>
    <w:rsid w:val="64F0231B"/>
    <w:rsid w:val="657B210E"/>
    <w:rsid w:val="65D2176A"/>
    <w:rsid w:val="66042274"/>
    <w:rsid w:val="68E0657E"/>
    <w:rsid w:val="68EF02FB"/>
    <w:rsid w:val="6AE111A6"/>
    <w:rsid w:val="6F5731E9"/>
    <w:rsid w:val="71360D19"/>
    <w:rsid w:val="72A746B3"/>
    <w:rsid w:val="72EA5653"/>
    <w:rsid w:val="73ED2599"/>
    <w:rsid w:val="758962F1"/>
    <w:rsid w:val="770D6B41"/>
    <w:rsid w:val="7857355E"/>
    <w:rsid w:val="79D164E7"/>
    <w:rsid w:val="7B5D0004"/>
    <w:rsid w:val="7C907F65"/>
    <w:rsid w:val="7D5D1D41"/>
    <w:rsid w:val="7DCB5EDE"/>
    <w:rsid w:val="7DF104BC"/>
    <w:rsid w:val="7DFDD63F"/>
    <w:rsid w:val="7F5858A1"/>
    <w:rsid w:val="ABFD8ABA"/>
    <w:rsid w:val="BBF7D084"/>
    <w:rsid w:val="BF9D4B75"/>
    <w:rsid w:val="DF118C3A"/>
    <w:rsid w:val="DFE9B70D"/>
    <w:rsid w:val="F3EB9391"/>
    <w:rsid w:val="F7FD179D"/>
    <w:rsid w:val="FE9FF5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iPriority="1" w:semiHidden="0" w:name="heading 7" w:locked="1"/>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qFormat="1" w:uiPriority="39" w:semiHidden="0" w:name="toc 2" w:locked="1"/>
    <w:lsdException w:qFormat="1" w:uiPriority="39" w:semiHidden="0" w:name="toc 3" w:locked="1"/>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ocked="1"/>
    <w:lsdException w:uiPriority="99" w:name="footnote text"/>
    <w:lsdException w:qFormat="1" w:uiPriority="99" w:semiHidden="0" w:name="annotation text" w:locked="1"/>
    <w:lsdException w:qFormat="1" w:uiPriority="99" w:semiHidden="0" w:name="header" w:locked="1"/>
    <w:lsdException w:qFormat="1" w:uiPriority="99" w:semiHidden="0" w:name="footer" w:locked="1"/>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ocked="1"/>
    <w:lsdException w:uiPriority="99" w:name="line number"/>
    <w:lsdException w:qFormat="1" w:uiPriority="0" w:semiHidden="0" w:name="page number" w:locked="1"/>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name="Title" w:locked="1"/>
    <w:lsdException w:uiPriority="99" w:name="Closing"/>
    <w:lsdException w:uiPriority="99" w:name="Signature"/>
    <w:lsdException w:uiPriority="1" w:name="Default Paragraph Font"/>
    <w:lsdException w:qFormat="1" w:uiPriority="0" w:semiHidden="0" w:name="Body Text" w:locked="1"/>
    <w:lsdException w:uiPriority="99" w:name="Body Text Indent" w:locked="1"/>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ocked="1"/>
    <w:lsdException w:uiPriority="99" w:name="Salutation"/>
    <w:lsdException w:qFormat="1"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ocked="1"/>
    <w:lsdException w:qFormat="1" w:uiPriority="99" w:name="FollowedHyperlink"/>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99" w:name="E-mail Signature"/>
    <w:lsdException w:qFormat="1" w:uiPriority="0" w:semiHidden="0" w:name="Normal (Web)" w:locked="1"/>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ocked="1"/>
    <w:lsdException w:uiPriority="99" w:name="Table Web 1"/>
    <w:lsdException w:uiPriority="99" w:name="Table Web 2"/>
    <w:lsdException w:uiPriority="99" w:name="Table Web 3" w:locked="1"/>
    <w:lsdException w:qFormat="1" w:uiPriority="99" w:semiHidden="0" w:name="Balloon Text" w:locked="1"/>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3"/>
    <w:link w:val="45"/>
    <w:qFormat/>
    <w:locked/>
    <w:uiPriority w:val="0"/>
    <w:pPr>
      <w:keepNext/>
      <w:keepLines/>
      <w:widowControl w:val="0"/>
      <w:numPr>
        <w:ilvl w:val="0"/>
        <w:numId w:val="1"/>
      </w:numPr>
      <w:adjustRightInd w:val="0"/>
      <w:spacing w:before="120" w:after="120"/>
      <w:outlineLvl w:val="0"/>
    </w:pPr>
    <w:rPr>
      <w:rFonts w:asciiTheme="majorEastAsia" w:hAnsiTheme="majorEastAsia" w:eastAsiaTheme="majorEastAsia"/>
      <w:b/>
      <w:kern w:val="44"/>
      <w:sz w:val="32"/>
      <w:szCs w:val="32"/>
      <w:lang w:val="zh-CN"/>
    </w:rPr>
  </w:style>
  <w:style w:type="paragraph" w:styleId="4">
    <w:name w:val="heading 2"/>
    <w:basedOn w:val="1"/>
    <w:next w:val="3"/>
    <w:link w:val="46"/>
    <w:qFormat/>
    <w:locked/>
    <w:uiPriority w:val="0"/>
    <w:pPr>
      <w:keepNext/>
      <w:keepLines/>
      <w:widowControl w:val="0"/>
      <w:numPr>
        <w:ilvl w:val="1"/>
        <w:numId w:val="1"/>
      </w:numPr>
      <w:tabs>
        <w:tab w:val="left" w:pos="567"/>
      </w:tabs>
      <w:spacing w:before="120" w:after="120" w:line="415" w:lineRule="auto"/>
      <w:jc w:val="both"/>
      <w:outlineLvl w:val="1"/>
    </w:pPr>
    <w:rPr>
      <w:rFonts w:asciiTheme="majorHAnsi" w:hAnsiTheme="majorHAnsi" w:eastAsiaTheme="majorEastAsia" w:cstheme="majorBidi"/>
      <w:b/>
      <w:bCs/>
      <w:sz w:val="30"/>
      <w:szCs w:val="30"/>
    </w:rPr>
  </w:style>
  <w:style w:type="paragraph" w:styleId="5">
    <w:name w:val="heading 3"/>
    <w:basedOn w:val="1"/>
    <w:next w:val="3"/>
    <w:link w:val="47"/>
    <w:qFormat/>
    <w:locked/>
    <w:uiPriority w:val="0"/>
    <w:pPr>
      <w:keepNext/>
      <w:keepLines/>
      <w:widowControl w:val="0"/>
      <w:numPr>
        <w:ilvl w:val="2"/>
        <w:numId w:val="1"/>
      </w:numPr>
      <w:adjustRightInd w:val="0"/>
      <w:spacing w:before="260" w:after="260" w:line="416" w:lineRule="atLeast"/>
      <w:jc w:val="both"/>
      <w:outlineLvl w:val="2"/>
    </w:pPr>
    <w:rPr>
      <w:rFonts w:asciiTheme="majorEastAsia" w:hAnsiTheme="majorEastAsia" w:eastAsiaTheme="majorEastAsia"/>
      <w:b/>
      <w:bCs/>
      <w:sz w:val="30"/>
      <w:szCs w:val="30"/>
    </w:rPr>
  </w:style>
  <w:style w:type="paragraph" w:styleId="6">
    <w:name w:val="heading 4"/>
    <w:basedOn w:val="1"/>
    <w:next w:val="3"/>
    <w:link w:val="48"/>
    <w:qFormat/>
    <w:locked/>
    <w:uiPriority w:val="0"/>
    <w:pPr>
      <w:keepNext/>
      <w:keepLines/>
      <w:numPr>
        <w:ilvl w:val="3"/>
        <w:numId w:val="1"/>
      </w:numPr>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3"/>
    <w:link w:val="49"/>
    <w:qFormat/>
    <w:locked/>
    <w:uiPriority w:val="0"/>
    <w:pPr>
      <w:keepNext/>
      <w:keepLines/>
      <w:numPr>
        <w:ilvl w:val="4"/>
        <w:numId w:val="1"/>
      </w:numPr>
      <w:spacing w:before="280" w:after="290" w:line="376" w:lineRule="atLeast"/>
      <w:outlineLvl w:val="4"/>
    </w:pPr>
    <w:rPr>
      <w:b/>
      <w:bCs/>
      <w:sz w:val="28"/>
      <w:szCs w:val="28"/>
    </w:rPr>
  </w:style>
  <w:style w:type="paragraph" w:styleId="8">
    <w:name w:val="heading 6"/>
    <w:basedOn w:val="1"/>
    <w:next w:val="3"/>
    <w:link w:val="50"/>
    <w:qFormat/>
    <w:locked/>
    <w:uiPriority w:val="0"/>
    <w:pPr>
      <w:keepNext/>
      <w:keepLines/>
      <w:numPr>
        <w:ilvl w:val="5"/>
        <w:numId w:val="1"/>
      </w:numPr>
      <w:spacing w:before="240" w:after="64" w:line="320" w:lineRule="atLeast"/>
      <w:outlineLvl w:val="5"/>
    </w:pPr>
    <w:rPr>
      <w:rFonts w:asciiTheme="majorHAnsi" w:hAnsiTheme="majorHAnsi" w:eastAsiaTheme="majorEastAsia" w:cstheme="majorBidi"/>
      <w:b/>
      <w:bCs/>
      <w:sz w:val="28"/>
      <w:szCs w:val="28"/>
    </w:rPr>
  </w:style>
  <w:style w:type="paragraph" w:styleId="9">
    <w:name w:val="heading 7"/>
    <w:basedOn w:val="1"/>
    <w:next w:val="3"/>
    <w:link w:val="51"/>
    <w:unhideWhenUsed/>
    <w:qFormat/>
    <w:locked/>
    <w:uiPriority w:val="1"/>
    <w:pPr>
      <w:keepNext/>
      <w:keepLines/>
      <w:numPr>
        <w:ilvl w:val="6"/>
        <w:numId w:val="1"/>
      </w:numPr>
      <w:spacing w:before="240" w:after="64" w:line="320" w:lineRule="atLeast"/>
      <w:outlineLvl w:val="6"/>
    </w:pPr>
    <w:rPr>
      <w:sz w:val="28"/>
      <w:szCs w:val="28"/>
    </w:rPr>
  </w:style>
  <w:style w:type="paragraph" w:styleId="10">
    <w:name w:val="heading 8"/>
    <w:basedOn w:val="1"/>
    <w:next w:val="1"/>
    <w:link w:val="52"/>
    <w:unhideWhenUsed/>
    <w:qFormat/>
    <w:uiPriority w:val="9"/>
    <w:pPr>
      <w:keepNext/>
      <w:keepLines/>
      <w:numPr>
        <w:ilvl w:val="7"/>
        <w:numId w:val="1"/>
      </w:numPr>
      <w:spacing w:before="240" w:after="64" w:line="320" w:lineRule="atLeast"/>
      <w:outlineLvl w:val="7"/>
    </w:pPr>
    <w:rPr>
      <w:rFonts w:asciiTheme="majorHAnsi" w:hAnsiTheme="majorHAnsi" w:eastAsiaTheme="majorEastAsia" w:cstheme="majorBidi"/>
      <w:sz w:val="28"/>
      <w:szCs w:val="28"/>
    </w:rPr>
  </w:style>
  <w:style w:type="paragraph" w:styleId="11">
    <w:name w:val="heading 9"/>
    <w:basedOn w:val="1"/>
    <w:next w:val="1"/>
    <w:link w:val="53"/>
    <w:unhideWhenUsed/>
    <w:qFormat/>
    <w:uiPriority w:val="9"/>
    <w:pPr>
      <w:keepNext/>
      <w:keepLines/>
      <w:numPr>
        <w:ilvl w:val="8"/>
        <w:numId w:val="1"/>
      </w:numPr>
      <w:spacing w:before="240" w:after="64" w:line="320" w:lineRule="atLeast"/>
      <w:ind w:left="0" w:firstLine="0"/>
      <w:outlineLvl w:val="8"/>
    </w:pPr>
    <w:rPr>
      <w:rFonts w:asciiTheme="majorHAnsi" w:hAnsiTheme="majorHAnsi" w:eastAsiaTheme="majorEastAsia" w:cstheme="majorBidi"/>
      <w:szCs w:val="21"/>
    </w:rPr>
  </w:style>
  <w:style w:type="character" w:default="1" w:styleId="37">
    <w:name w:val="Default Paragraph Font"/>
    <w:semiHidden/>
    <w:unhideWhenUsed/>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customStyle="1" w:styleId="3">
    <w:name w:val="H0正文2"/>
    <w:basedOn w:val="1"/>
    <w:link w:val="44"/>
    <w:qFormat/>
    <w:uiPriority w:val="0"/>
    <w:pPr>
      <w:spacing w:line="360" w:lineRule="auto"/>
      <w:ind w:firstLine="200" w:firstLineChars="200"/>
      <w:jc w:val="both"/>
    </w:pPr>
    <w:rPr>
      <w:rFonts w:ascii="宋体" w:hAnsi="宋体" w:eastAsia="宋体"/>
      <w:kern w:val="2"/>
      <w:szCs w:val="28"/>
    </w:rPr>
  </w:style>
  <w:style w:type="paragraph" w:styleId="12">
    <w:name w:val="toc 7"/>
    <w:basedOn w:val="1"/>
    <w:next w:val="1"/>
    <w:unhideWhenUsed/>
    <w:qFormat/>
    <w:uiPriority w:val="39"/>
    <w:pPr>
      <w:ind w:left="1440"/>
    </w:pPr>
    <w:rPr>
      <w:rFonts w:asciiTheme="minorHAnsi" w:hAnsiTheme="minorHAnsi" w:cstheme="minorHAnsi"/>
      <w:sz w:val="18"/>
      <w:szCs w:val="18"/>
    </w:rPr>
  </w:style>
  <w:style w:type="paragraph" w:styleId="13">
    <w:name w:val="Normal Indent"/>
    <w:basedOn w:val="1"/>
    <w:link w:val="87"/>
    <w:unhideWhenUsed/>
    <w:qFormat/>
    <w:locked/>
    <w:uiPriority w:val="99"/>
    <w:pPr>
      <w:spacing w:line="360" w:lineRule="auto"/>
      <w:ind w:firstLine="420" w:firstLineChars="200"/>
      <w:jc w:val="both"/>
    </w:pPr>
    <w:rPr>
      <w:rFonts w:ascii="宋体" w:hAnsi="宋体" w:eastAsia="宋体" w:cstheme="minorBidi"/>
      <w:kern w:val="2"/>
      <w:szCs w:val="21"/>
    </w:rPr>
  </w:style>
  <w:style w:type="paragraph" w:styleId="14">
    <w:name w:val="caption"/>
    <w:basedOn w:val="1"/>
    <w:next w:val="1"/>
    <w:unhideWhenUsed/>
    <w:qFormat/>
    <w:uiPriority w:val="35"/>
    <w:rPr>
      <w:rFonts w:eastAsia="黑体" w:asciiTheme="majorHAnsi" w:hAnsiTheme="majorHAnsi" w:cstheme="majorBidi"/>
      <w:sz w:val="20"/>
      <w:szCs w:val="20"/>
    </w:rPr>
  </w:style>
  <w:style w:type="paragraph" w:styleId="15">
    <w:name w:val="annotation text"/>
    <w:basedOn w:val="1"/>
    <w:link w:val="74"/>
    <w:unhideWhenUsed/>
    <w:qFormat/>
    <w:locked/>
    <w:uiPriority w:val="99"/>
  </w:style>
  <w:style w:type="paragraph" w:styleId="16">
    <w:name w:val="Body Text"/>
    <w:basedOn w:val="1"/>
    <w:link w:val="69"/>
    <w:unhideWhenUsed/>
    <w:qFormat/>
    <w:locked/>
    <w:uiPriority w:val="0"/>
    <w:pPr>
      <w:spacing w:after="120"/>
    </w:pPr>
  </w:style>
  <w:style w:type="paragraph" w:styleId="17">
    <w:name w:val="toc 5"/>
    <w:basedOn w:val="1"/>
    <w:next w:val="1"/>
    <w:unhideWhenUsed/>
    <w:qFormat/>
    <w:uiPriority w:val="39"/>
    <w:pPr>
      <w:ind w:left="960"/>
    </w:pPr>
    <w:rPr>
      <w:rFonts w:asciiTheme="minorHAnsi" w:hAnsiTheme="minorHAnsi" w:cstheme="minorHAnsi"/>
      <w:sz w:val="18"/>
      <w:szCs w:val="18"/>
    </w:rPr>
  </w:style>
  <w:style w:type="paragraph" w:styleId="18">
    <w:name w:val="toc 3"/>
    <w:basedOn w:val="1"/>
    <w:next w:val="1"/>
    <w:unhideWhenUsed/>
    <w:qFormat/>
    <w:locked/>
    <w:uiPriority w:val="39"/>
    <w:pPr>
      <w:ind w:left="480"/>
    </w:pPr>
    <w:rPr>
      <w:rFonts w:asciiTheme="minorHAnsi" w:hAnsiTheme="minorHAnsi" w:cstheme="minorHAnsi"/>
      <w:i/>
      <w:iCs/>
      <w:sz w:val="20"/>
      <w:szCs w:val="20"/>
    </w:rPr>
  </w:style>
  <w:style w:type="paragraph" w:styleId="19">
    <w:name w:val="toc 8"/>
    <w:basedOn w:val="1"/>
    <w:next w:val="1"/>
    <w:unhideWhenUsed/>
    <w:qFormat/>
    <w:uiPriority w:val="39"/>
    <w:pPr>
      <w:ind w:left="1680"/>
    </w:pPr>
    <w:rPr>
      <w:rFonts w:asciiTheme="minorHAnsi" w:hAnsiTheme="minorHAnsi" w:cstheme="minorHAnsi"/>
      <w:sz w:val="18"/>
      <w:szCs w:val="18"/>
    </w:rPr>
  </w:style>
  <w:style w:type="paragraph" w:styleId="20">
    <w:name w:val="Date"/>
    <w:basedOn w:val="1"/>
    <w:next w:val="1"/>
    <w:link w:val="58"/>
    <w:unhideWhenUsed/>
    <w:qFormat/>
    <w:locked/>
    <w:uiPriority w:val="0"/>
    <w:pPr>
      <w:ind w:left="100" w:leftChars="2500"/>
    </w:pPr>
  </w:style>
  <w:style w:type="paragraph" w:styleId="21">
    <w:name w:val="Body Text Indent 2"/>
    <w:basedOn w:val="1"/>
    <w:link w:val="109"/>
    <w:unhideWhenUsed/>
    <w:qFormat/>
    <w:uiPriority w:val="0"/>
    <w:pPr>
      <w:widowControl w:val="0"/>
      <w:spacing w:after="120" w:line="480" w:lineRule="auto"/>
      <w:ind w:left="420" w:leftChars="200" w:firstLine="200" w:firstLineChars="200"/>
      <w:jc w:val="both"/>
    </w:pPr>
    <w:rPr>
      <w:rFonts w:eastAsia="宋体"/>
      <w:kern w:val="2"/>
      <w:szCs w:val="21"/>
    </w:rPr>
  </w:style>
  <w:style w:type="paragraph" w:styleId="22">
    <w:name w:val="Balloon Text"/>
    <w:basedOn w:val="1"/>
    <w:link w:val="67"/>
    <w:unhideWhenUsed/>
    <w:qFormat/>
    <w:locked/>
    <w:uiPriority w:val="99"/>
    <w:rPr>
      <w:rFonts w:ascii="宋体" w:eastAsia="宋体"/>
      <w:sz w:val="18"/>
      <w:szCs w:val="18"/>
    </w:rPr>
  </w:style>
  <w:style w:type="paragraph" w:styleId="23">
    <w:name w:val="footer"/>
    <w:basedOn w:val="1"/>
    <w:link w:val="60"/>
    <w:unhideWhenUsed/>
    <w:qFormat/>
    <w:locked/>
    <w:uiPriority w:val="99"/>
    <w:pPr>
      <w:tabs>
        <w:tab w:val="center" w:pos="4153"/>
        <w:tab w:val="right" w:pos="8306"/>
      </w:tabs>
      <w:snapToGrid w:val="0"/>
    </w:pPr>
    <w:rPr>
      <w:sz w:val="18"/>
      <w:szCs w:val="18"/>
    </w:rPr>
  </w:style>
  <w:style w:type="paragraph" w:styleId="24">
    <w:name w:val="header"/>
    <w:basedOn w:val="1"/>
    <w:link w:val="59"/>
    <w:unhideWhenUsed/>
    <w:qFormat/>
    <w:locked/>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locked/>
    <w:uiPriority w:val="39"/>
    <w:pPr>
      <w:spacing w:before="120" w:after="120"/>
    </w:pPr>
    <w:rPr>
      <w:rFonts w:asciiTheme="minorHAnsi" w:hAnsiTheme="minorHAnsi" w:cstheme="minorHAnsi"/>
      <w:b/>
      <w:bCs/>
      <w:caps/>
      <w:sz w:val="20"/>
      <w:szCs w:val="20"/>
    </w:rPr>
  </w:style>
  <w:style w:type="paragraph" w:styleId="26">
    <w:name w:val="toc 4"/>
    <w:basedOn w:val="1"/>
    <w:next w:val="1"/>
    <w:unhideWhenUsed/>
    <w:qFormat/>
    <w:uiPriority w:val="39"/>
    <w:pPr>
      <w:ind w:left="720"/>
    </w:pPr>
    <w:rPr>
      <w:rFonts w:asciiTheme="minorHAnsi" w:hAnsiTheme="minorHAnsi" w:cstheme="minorHAnsi"/>
      <w:sz w:val="18"/>
      <w:szCs w:val="18"/>
    </w:rPr>
  </w:style>
  <w:style w:type="paragraph" w:styleId="27">
    <w:name w:val="toc 6"/>
    <w:basedOn w:val="1"/>
    <w:next w:val="1"/>
    <w:unhideWhenUsed/>
    <w:qFormat/>
    <w:uiPriority w:val="39"/>
    <w:pPr>
      <w:ind w:left="1200"/>
    </w:pPr>
    <w:rPr>
      <w:rFonts w:asciiTheme="minorHAnsi" w:hAnsiTheme="minorHAnsi" w:cstheme="minorHAnsi"/>
      <w:sz w:val="18"/>
      <w:szCs w:val="18"/>
    </w:rPr>
  </w:style>
  <w:style w:type="paragraph" w:styleId="28">
    <w:name w:val="toc 2"/>
    <w:basedOn w:val="1"/>
    <w:next w:val="1"/>
    <w:unhideWhenUsed/>
    <w:qFormat/>
    <w:locked/>
    <w:uiPriority w:val="39"/>
    <w:pPr>
      <w:ind w:left="240"/>
    </w:pPr>
    <w:rPr>
      <w:rFonts w:asciiTheme="minorHAnsi" w:hAnsiTheme="minorHAnsi" w:cstheme="minorHAnsi"/>
      <w:smallCaps/>
      <w:sz w:val="20"/>
      <w:szCs w:val="20"/>
    </w:rPr>
  </w:style>
  <w:style w:type="paragraph" w:styleId="29">
    <w:name w:val="toc 9"/>
    <w:basedOn w:val="1"/>
    <w:next w:val="1"/>
    <w:unhideWhenUsed/>
    <w:qFormat/>
    <w:uiPriority w:val="39"/>
    <w:pPr>
      <w:ind w:left="1920"/>
    </w:pPr>
    <w:rPr>
      <w:rFonts w:asciiTheme="minorHAnsi" w:hAnsiTheme="minorHAnsi" w:cstheme="minorHAnsi"/>
      <w:sz w:val="18"/>
      <w:szCs w:val="18"/>
    </w:rPr>
  </w:style>
  <w:style w:type="paragraph" w:styleId="30">
    <w:name w:val="HTML Preformatted"/>
    <w:basedOn w:val="1"/>
    <w:link w:val="8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pPr>
    <w:rPr>
      <w:rFonts w:ascii="Courier" w:hAnsi="Courier" w:eastAsia="宋体" w:cs="Courier"/>
      <w:sz w:val="20"/>
      <w:szCs w:val="20"/>
    </w:rPr>
  </w:style>
  <w:style w:type="paragraph" w:styleId="31">
    <w:name w:val="Normal (Web)"/>
    <w:basedOn w:val="1"/>
    <w:unhideWhenUsed/>
    <w:qFormat/>
    <w:locked/>
    <w:uiPriority w:val="0"/>
    <w:pPr>
      <w:spacing w:before="100" w:beforeAutospacing="1" w:after="100" w:afterAutospacing="1"/>
    </w:pPr>
    <w:rPr>
      <w:rFonts w:ascii="Arial Unicode MS" w:hAnsi="Arial Unicode MS" w:eastAsia="Arial Unicode MS"/>
    </w:rPr>
  </w:style>
  <w:style w:type="paragraph" w:styleId="32">
    <w:name w:val="Title"/>
    <w:basedOn w:val="1"/>
    <w:next w:val="1"/>
    <w:link w:val="55"/>
    <w:semiHidden/>
    <w:qFormat/>
    <w:locked/>
    <w:uiPriority w:val="0"/>
    <w:pPr>
      <w:widowControl w:val="0"/>
      <w:spacing w:after="200" w:afterLines="200"/>
      <w:jc w:val="center"/>
      <w:outlineLvl w:val="0"/>
    </w:pPr>
    <w:rPr>
      <w:rFonts w:ascii="Cambria" w:hAnsi="Cambria" w:cstheme="minorBidi"/>
      <w:b/>
      <w:bCs/>
      <w:kern w:val="2"/>
      <w:sz w:val="44"/>
      <w:szCs w:val="32"/>
    </w:rPr>
  </w:style>
  <w:style w:type="paragraph" w:styleId="33">
    <w:name w:val="annotation subject"/>
    <w:basedOn w:val="15"/>
    <w:next w:val="15"/>
    <w:link w:val="75"/>
    <w:unhideWhenUsed/>
    <w:qFormat/>
    <w:locked/>
    <w:uiPriority w:val="99"/>
    <w:rPr>
      <w:b/>
      <w:bCs/>
    </w:rPr>
  </w:style>
  <w:style w:type="paragraph" w:styleId="34">
    <w:name w:val="Body Text First Indent"/>
    <w:basedOn w:val="1"/>
    <w:link w:val="70"/>
    <w:qFormat/>
    <w:locked/>
    <w:uiPriority w:val="0"/>
    <w:pPr>
      <w:widowControl w:val="0"/>
      <w:spacing w:line="360" w:lineRule="auto"/>
      <w:ind w:firstLine="200" w:firstLineChars="200"/>
      <w:jc w:val="both"/>
    </w:pPr>
    <w:rPr>
      <w:rFonts w:eastAsia="仿宋_GB2312"/>
      <w:kern w:val="2"/>
    </w:rPr>
  </w:style>
  <w:style w:type="table" w:styleId="36">
    <w:name w:val="Table Grid"/>
    <w:basedOn w:val="3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locked/>
    <w:uiPriority w:val="22"/>
    <w:rPr>
      <w:b/>
      <w:bCs/>
    </w:rPr>
  </w:style>
  <w:style w:type="character" w:styleId="39">
    <w:name w:val="page number"/>
    <w:basedOn w:val="37"/>
    <w:unhideWhenUsed/>
    <w:qFormat/>
    <w:locked/>
    <w:uiPriority w:val="0"/>
  </w:style>
  <w:style w:type="character" w:styleId="40">
    <w:name w:val="FollowedHyperlink"/>
    <w:basedOn w:val="37"/>
    <w:semiHidden/>
    <w:unhideWhenUsed/>
    <w:qFormat/>
    <w:uiPriority w:val="99"/>
    <w:rPr>
      <w:color w:val="954F72"/>
      <w:u w:val="single"/>
    </w:rPr>
  </w:style>
  <w:style w:type="character" w:styleId="41">
    <w:name w:val="Emphasis"/>
    <w:qFormat/>
    <w:locked/>
    <w:uiPriority w:val="20"/>
    <w:rPr>
      <w:i/>
      <w:iCs/>
    </w:rPr>
  </w:style>
  <w:style w:type="character" w:styleId="42">
    <w:name w:val="Hyperlink"/>
    <w:basedOn w:val="37"/>
    <w:unhideWhenUsed/>
    <w:qFormat/>
    <w:locked/>
    <w:uiPriority w:val="99"/>
    <w:rPr>
      <w:color w:val="0563C1" w:themeColor="hyperlink"/>
      <w:u w:val="single"/>
      <w14:textFill>
        <w14:solidFill>
          <w14:schemeClr w14:val="hlink"/>
        </w14:solidFill>
      </w14:textFill>
    </w:rPr>
  </w:style>
  <w:style w:type="character" w:styleId="43">
    <w:name w:val="annotation reference"/>
    <w:basedOn w:val="37"/>
    <w:unhideWhenUsed/>
    <w:qFormat/>
    <w:locked/>
    <w:uiPriority w:val="99"/>
    <w:rPr>
      <w:sz w:val="21"/>
      <w:szCs w:val="21"/>
    </w:rPr>
  </w:style>
  <w:style w:type="character" w:customStyle="1" w:styleId="44">
    <w:name w:val="H0正文2 字符"/>
    <w:basedOn w:val="37"/>
    <w:link w:val="3"/>
    <w:qFormat/>
    <w:uiPriority w:val="0"/>
    <w:rPr>
      <w:rFonts w:ascii="宋体" w:hAnsi="宋体"/>
      <w:kern w:val="2"/>
      <w:sz w:val="24"/>
      <w:szCs w:val="28"/>
    </w:rPr>
  </w:style>
  <w:style w:type="character" w:customStyle="1" w:styleId="45">
    <w:name w:val="Heading 1 Char"/>
    <w:basedOn w:val="37"/>
    <w:link w:val="2"/>
    <w:qFormat/>
    <w:uiPriority w:val="9"/>
    <w:rPr>
      <w:rFonts w:asciiTheme="majorEastAsia" w:hAnsiTheme="majorEastAsia" w:eastAsiaTheme="majorEastAsia"/>
      <w:b/>
      <w:kern w:val="44"/>
      <w:sz w:val="32"/>
      <w:szCs w:val="32"/>
      <w:lang w:val="zh-CN"/>
    </w:rPr>
  </w:style>
  <w:style w:type="character" w:customStyle="1" w:styleId="46">
    <w:name w:val="Heading 2 Char"/>
    <w:basedOn w:val="37"/>
    <w:link w:val="4"/>
    <w:qFormat/>
    <w:uiPriority w:val="9"/>
    <w:rPr>
      <w:rFonts w:asciiTheme="majorHAnsi" w:hAnsiTheme="majorHAnsi" w:eastAsiaTheme="majorEastAsia" w:cstheme="majorBidi"/>
      <w:b/>
      <w:bCs/>
      <w:sz w:val="30"/>
      <w:szCs w:val="30"/>
    </w:rPr>
  </w:style>
  <w:style w:type="character" w:customStyle="1" w:styleId="47">
    <w:name w:val="Heading 3 Char"/>
    <w:basedOn w:val="37"/>
    <w:link w:val="5"/>
    <w:qFormat/>
    <w:uiPriority w:val="9"/>
    <w:rPr>
      <w:rFonts w:asciiTheme="majorEastAsia" w:hAnsiTheme="majorEastAsia" w:eastAsiaTheme="majorEastAsia"/>
      <w:b/>
      <w:bCs/>
      <w:sz w:val="30"/>
      <w:szCs w:val="30"/>
    </w:rPr>
  </w:style>
  <w:style w:type="character" w:customStyle="1" w:styleId="48">
    <w:name w:val="Heading 4 Char"/>
    <w:basedOn w:val="37"/>
    <w:link w:val="6"/>
    <w:qFormat/>
    <w:uiPriority w:val="9"/>
    <w:rPr>
      <w:rFonts w:asciiTheme="majorHAnsi" w:hAnsiTheme="majorHAnsi" w:eastAsiaTheme="majorEastAsia" w:cstheme="majorBidi"/>
      <w:b/>
      <w:bCs/>
      <w:sz w:val="28"/>
      <w:szCs w:val="28"/>
    </w:rPr>
  </w:style>
  <w:style w:type="character" w:customStyle="1" w:styleId="49">
    <w:name w:val="Heading 5 Char"/>
    <w:basedOn w:val="37"/>
    <w:link w:val="7"/>
    <w:qFormat/>
    <w:uiPriority w:val="0"/>
    <w:rPr>
      <w:rFonts w:eastAsiaTheme="minorEastAsia"/>
      <w:b/>
      <w:bCs/>
      <w:sz w:val="28"/>
      <w:szCs w:val="28"/>
    </w:rPr>
  </w:style>
  <w:style w:type="character" w:customStyle="1" w:styleId="50">
    <w:name w:val="Heading 6 Char"/>
    <w:basedOn w:val="37"/>
    <w:link w:val="8"/>
    <w:qFormat/>
    <w:uiPriority w:val="9"/>
    <w:rPr>
      <w:rFonts w:asciiTheme="majorHAnsi" w:hAnsiTheme="majorHAnsi" w:eastAsiaTheme="majorEastAsia" w:cstheme="majorBidi"/>
      <w:b/>
      <w:bCs/>
      <w:sz w:val="28"/>
      <w:szCs w:val="28"/>
    </w:rPr>
  </w:style>
  <w:style w:type="character" w:customStyle="1" w:styleId="51">
    <w:name w:val="Heading 7 Char"/>
    <w:basedOn w:val="37"/>
    <w:link w:val="9"/>
    <w:qFormat/>
    <w:uiPriority w:val="0"/>
    <w:rPr>
      <w:rFonts w:eastAsiaTheme="minorEastAsia"/>
      <w:sz w:val="28"/>
      <w:szCs w:val="28"/>
    </w:rPr>
  </w:style>
  <w:style w:type="character" w:customStyle="1" w:styleId="52">
    <w:name w:val="Heading 8 Char"/>
    <w:basedOn w:val="37"/>
    <w:link w:val="10"/>
    <w:qFormat/>
    <w:uiPriority w:val="0"/>
    <w:rPr>
      <w:rFonts w:asciiTheme="majorHAnsi" w:hAnsiTheme="majorHAnsi" w:eastAsiaTheme="majorEastAsia" w:cstheme="majorBidi"/>
      <w:sz w:val="28"/>
      <w:szCs w:val="28"/>
    </w:rPr>
  </w:style>
  <w:style w:type="character" w:customStyle="1" w:styleId="53">
    <w:name w:val="Heading 9 Char"/>
    <w:basedOn w:val="37"/>
    <w:link w:val="11"/>
    <w:qFormat/>
    <w:uiPriority w:val="0"/>
    <w:rPr>
      <w:rFonts w:asciiTheme="majorHAnsi" w:hAnsiTheme="majorHAnsi" w:eastAsiaTheme="majorEastAsia" w:cstheme="majorBidi"/>
      <w:sz w:val="24"/>
      <w:szCs w:val="21"/>
    </w:rPr>
  </w:style>
  <w:style w:type="character" w:customStyle="1" w:styleId="54">
    <w:name w:val="H0正文2字符"/>
    <w:basedOn w:val="44"/>
    <w:qFormat/>
    <w:uiPriority w:val="1"/>
    <w:rPr>
      <w:rFonts w:ascii="Times New Roman" w:hAnsi="Times New Roman" w:eastAsia="仿宋_GB2312" w:cs="Times New Roman"/>
      <w:kern w:val="0"/>
      <w:sz w:val="28"/>
      <w:szCs w:val="24"/>
    </w:rPr>
  </w:style>
  <w:style w:type="character" w:customStyle="1" w:styleId="55">
    <w:name w:val="Title Char"/>
    <w:link w:val="32"/>
    <w:semiHidden/>
    <w:qFormat/>
    <w:uiPriority w:val="0"/>
    <w:rPr>
      <w:rFonts w:ascii="Cambria" w:hAnsi="Cambria"/>
      <w:b/>
      <w:bCs/>
      <w:sz w:val="44"/>
      <w:szCs w:val="32"/>
    </w:rPr>
  </w:style>
  <w:style w:type="paragraph" w:customStyle="1" w:styleId="56">
    <w:name w:val="正文不缩进"/>
    <w:basedOn w:val="1"/>
    <w:link w:val="57"/>
    <w:qFormat/>
    <w:uiPriority w:val="0"/>
    <w:pPr>
      <w:spacing w:line="360" w:lineRule="auto"/>
      <w:jc w:val="both"/>
    </w:pPr>
    <w:rPr>
      <w:lang w:val="zh-CN"/>
    </w:rPr>
  </w:style>
  <w:style w:type="character" w:customStyle="1" w:styleId="57">
    <w:name w:val="正文不缩进 字符"/>
    <w:basedOn w:val="44"/>
    <w:link w:val="56"/>
    <w:qFormat/>
    <w:uiPriority w:val="0"/>
    <w:rPr>
      <w:rFonts w:ascii="Times New Roman" w:hAnsi="Times New Roman" w:eastAsia="仿宋_GB2312" w:cs="Times New Roman"/>
      <w:kern w:val="0"/>
      <w:sz w:val="28"/>
      <w:szCs w:val="24"/>
      <w:lang w:val="zh-CN"/>
    </w:rPr>
  </w:style>
  <w:style w:type="character" w:customStyle="1" w:styleId="58">
    <w:name w:val="Date Char"/>
    <w:basedOn w:val="37"/>
    <w:link w:val="20"/>
    <w:semiHidden/>
    <w:qFormat/>
    <w:uiPriority w:val="0"/>
    <w:rPr>
      <w:rFonts w:ascii="Times New Roman" w:hAnsi="Times New Roman" w:cs="Times New Roman"/>
      <w:kern w:val="0"/>
    </w:rPr>
  </w:style>
  <w:style w:type="character" w:customStyle="1" w:styleId="59">
    <w:name w:val="Header Char"/>
    <w:basedOn w:val="37"/>
    <w:link w:val="24"/>
    <w:qFormat/>
    <w:uiPriority w:val="99"/>
    <w:rPr>
      <w:rFonts w:ascii="Times New Roman" w:hAnsi="Times New Roman" w:cs="Times New Roman"/>
      <w:kern w:val="0"/>
      <w:sz w:val="18"/>
      <w:szCs w:val="18"/>
    </w:rPr>
  </w:style>
  <w:style w:type="character" w:customStyle="1" w:styleId="60">
    <w:name w:val="Footer Char"/>
    <w:basedOn w:val="37"/>
    <w:link w:val="23"/>
    <w:qFormat/>
    <w:uiPriority w:val="99"/>
    <w:rPr>
      <w:rFonts w:ascii="Times New Roman" w:hAnsi="Times New Roman" w:cs="Times New Roman"/>
      <w:kern w:val="0"/>
      <w:sz w:val="18"/>
      <w:szCs w:val="18"/>
    </w:rPr>
  </w:style>
  <w:style w:type="paragraph" w:customStyle="1" w:styleId="61">
    <w:name w:val="一级标题"/>
    <w:basedOn w:val="2"/>
    <w:link w:val="62"/>
    <w:qFormat/>
    <w:uiPriority w:val="0"/>
    <w:pPr>
      <w:numPr>
        <w:numId w:val="0"/>
      </w:numPr>
      <w:adjustRightInd/>
      <w:spacing w:after="0" w:line="360" w:lineRule="auto"/>
      <w:ind w:firstLine="200" w:firstLineChars="200"/>
      <w:jc w:val="both"/>
    </w:pPr>
    <w:rPr>
      <w:rFonts w:ascii="宋体" w:hAnsi="宋体" w:eastAsia="宋体"/>
      <w:szCs w:val="36"/>
    </w:rPr>
  </w:style>
  <w:style w:type="character" w:customStyle="1" w:styleId="62">
    <w:name w:val="一级标题 字符"/>
    <w:basedOn w:val="45"/>
    <w:link w:val="61"/>
    <w:qFormat/>
    <w:uiPriority w:val="0"/>
    <w:rPr>
      <w:rFonts w:ascii="宋体" w:hAnsi="宋体" w:eastAsia="宋体" w:cs="Times New Roman"/>
      <w:kern w:val="44"/>
      <w:sz w:val="32"/>
      <w:szCs w:val="36"/>
      <w:lang w:val="zh-CN"/>
    </w:rPr>
  </w:style>
  <w:style w:type="paragraph" w:customStyle="1" w:styleId="63">
    <w:name w:val="二级标题"/>
    <w:basedOn w:val="1"/>
    <w:link w:val="64"/>
    <w:qFormat/>
    <w:uiPriority w:val="0"/>
    <w:pPr>
      <w:widowControl w:val="0"/>
      <w:spacing w:line="360" w:lineRule="auto"/>
      <w:ind w:firstLine="200" w:firstLineChars="200"/>
      <w:jc w:val="both"/>
      <w:outlineLvl w:val="1"/>
    </w:pPr>
    <w:rPr>
      <w:rFonts w:ascii="宋体" w:hAnsi="宋体" w:eastAsia="宋体" w:cstheme="minorBidi"/>
      <w:b/>
      <w:bCs/>
      <w:kern w:val="2"/>
      <w:sz w:val="28"/>
      <w:szCs w:val="32"/>
    </w:rPr>
  </w:style>
  <w:style w:type="character" w:customStyle="1" w:styleId="64">
    <w:name w:val="二级标题 字符"/>
    <w:basedOn w:val="37"/>
    <w:link w:val="63"/>
    <w:qFormat/>
    <w:uiPriority w:val="0"/>
    <w:rPr>
      <w:rFonts w:ascii="宋体" w:hAnsi="宋体" w:eastAsia="宋体"/>
      <w:b/>
      <w:bCs/>
      <w:sz w:val="28"/>
      <w:szCs w:val="32"/>
    </w:rPr>
  </w:style>
  <w:style w:type="paragraph" w:styleId="65">
    <w:name w:val="List Paragraph"/>
    <w:basedOn w:val="1"/>
    <w:link w:val="66"/>
    <w:qFormat/>
    <w:locked/>
    <w:uiPriority w:val="34"/>
    <w:pPr>
      <w:widowControl w:val="0"/>
      <w:spacing w:line="360" w:lineRule="auto"/>
      <w:ind w:firstLine="420" w:firstLineChars="200"/>
      <w:jc w:val="both"/>
    </w:pPr>
    <w:rPr>
      <w:rFonts w:eastAsia="宋体" w:cstheme="minorBidi"/>
      <w:kern w:val="2"/>
      <w:szCs w:val="22"/>
    </w:rPr>
  </w:style>
  <w:style w:type="character" w:customStyle="1" w:styleId="66">
    <w:name w:val="List Paragraph Char"/>
    <w:link w:val="65"/>
    <w:qFormat/>
    <w:uiPriority w:val="34"/>
    <w:rPr>
      <w:rFonts w:ascii="Times New Roman" w:hAnsi="Times New Roman" w:eastAsia="宋体"/>
      <w:szCs w:val="22"/>
    </w:rPr>
  </w:style>
  <w:style w:type="character" w:customStyle="1" w:styleId="67">
    <w:name w:val="Balloon Text Char"/>
    <w:basedOn w:val="37"/>
    <w:link w:val="22"/>
    <w:semiHidden/>
    <w:qFormat/>
    <w:uiPriority w:val="99"/>
    <w:rPr>
      <w:rFonts w:ascii="宋体" w:hAnsi="Times New Roman" w:eastAsia="宋体" w:cs="Times New Roman"/>
      <w:kern w:val="0"/>
      <w:sz w:val="18"/>
      <w:szCs w:val="18"/>
    </w:rPr>
  </w:style>
  <w:style w:type="paragraph" w:customStyle="1" w:styleId="68">
    <w:name w:val="TOC 标题1"/>
    <w:basedOn w:val="2"/>
    <w:next w:val="1"/>
    <w:unhideWhenUsed/>
    <w:qFormat/>
    <w:locked/>
    <w:uiPriority w:val="39"/>
    <w:pPr>
      <w:widowControl/>
      <w:numPr>
        <w:numId w:val="0"/>
      </w:numPr>
      <w:adjustRightInd/>
      <w:spacing w:before="480" w:after="0" w:line="276" w:lineRule="auto"/>
      <w:outlineLvl w:val="9"/>
    </w:pPr>
    <w:rPr>
      <w:rFonts w:asciiTheme="majorHAnsi" w:hAnsiTheme="majorHAnsi" w:cstheme="majorBidi"/>
      <w:bCs/>
      <w:color w:val="2E75B6" w:themeColor="accent1" w:themeShade="BF"/>
      <w:kern w:val="0"/>
      <w:sz w:val="28"/>
      <w:szCs w:val="28"/>
      <w:lang w:val="en-US"/>
    </w:rPr>
  </w:style>
  <w:style w:type="character" w:customStyle="1" w:styleId="69">
    <w:name w:val="Body Text Char"/>
    <w:basedOn w:val="37"/>
    <w:link w:val="16"/>
    <w:qFormat/>
    <w:uiPriority w:val="0"/>
    <w:rPr>
      <w:rFonts w:ascii="Times New Roman" w:hAnsi="Times New Roman" w:cs="Times New Roman"/>
      <w:kern w:val="0"/>
    </w:rPr>
  </w:style>
  <w:style w:type="character" w:customStyle="1" w:styleId="70">
    <w:name w:val="Body Text First Indent Char"/>
    <w:basedOn w:val="69"/>
    <w:link w:val="34"/>
    <w:qFormat/>
    <w:uiPriority w:val="0"/>
    <w:rPr>
      <w:rFonts w:ascii="Times New Roman" w:hAnsi="Times New Roman" w:eastAsia="仿宋_GB2312" w:cs="Times New Roman"/>
      <w:kern w:val="0"/>
    </w:rPr>
  </w:style>
  <w:style w:type="paragraph" w:customStyle="1" w:styleId="71">
    <w:name w:val="正文缩进2字符"/>
    <w:basedOn w:val="1"/>
    <w:link w:val="72"/>
    <w:qFormat/>
    <w:uiPriority w:val="0"/>
    <w:pPr>
      <w:widowControl w:val="0"/>
      <w:adjustRightInd w:val="0"/>
      <w:snapToGrid w:val="0"/>
      <w:spacing w:line="360" w:lineRule="auto"/>
      <w:ind w:firstLine="480" w:firstLineChars="200"/>
      <w:jc w:val="both"/>
    </w:pPr>
    <w:rPr>
      <w:rFonts w:eastAsia="宋体"/>
      <w:kern w:val="2"/>
    </w:rPr>
  </w:style>
  <w:style w:type="character" w:customStyle="1" w:styleId="72">
    <w:name w:val="正文缩进2字符 Char"/>
    <w:basedOn w:val="37"/>
    <w:link w:val="71"/>
    <w:qFormat/>
    <w:uiPriority w:val="0"/>
    <w:rPr>
      <w:rFonts w:ascii="Times New Roman" w:hAnsi="Times New Roman" w:eastAsia="宋体" w:cs="Times New Roman"/>
    </w:rPr>
  </w:style>
  <w:style w:type="table" w:customStyle="1" w:styleId="73">
    <w:name w:val="清单表 31"/>
    <w:basedOn w:val="35"/>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character" w:customStyle="1" w:styleId="74">
    <w:name w:val="Comment Text Char"/>
    <w:basedOn w:val="37"/>
    <w:link w:val="15"/>
    <w:qFormat/>
    <w:uiPriority w:val="99"/>
    <w:rPr>
      <w:rFonts w:ascii="Times New Roman" w:hAnsi="Times New Roman" w:cs="Times New Roman"/>
      <w:kern w:val="0"/>
    </w:rPr>
  </w:style>
  <w:style w:type="character" w:customStyle="1" w:styleId="75">
    <w:name w:val="Comment Subject Char"/>
    <w:basedOn w:val="74"/>
    <w:link w:val="33"/>
    <w:semiHidden/>
    <w:qFormat/>
    <w:uiPriority w:val="99"/>
    <w:rPr>
      <w:rFonts w:ascii="Times New Roman" w:hAnsi="Times New Roman" w:cs="Times New Roman"/>
      <w:b/>
      <w:bCs/>
      <w:kern w:val="0"/>
    </w:rPr>
  </w:style>
  <w:style w:type="paragraph" w:customStyle="1" w:styleId="76">
    <w:name w:val="表注"/>
    <w:basedOn w:val="56"/>
    <w:link w:val="77"/>
    <w:qFormat/>
    <w:uiPriority w:val="1"/>
    <w:pPr>
      <w:adjustRightInd w:val="0"/>
      <w:snapToGrid w:val="0"/>
      <w:jc w:val="left"/>
    </w:pPr>
    <w:rPr>
      <w:sz w:val="21"/>
      <w:szCs w:val="21"/>
    </w:rPr>
  </w:style>
  <w:style w:type="character" w:customStyle="1" w:styleId="77">
    <w:name w:val="表注 字符"/>
    <w:basedOn w:val="57"/>
    <w:link w:val="76"/>
    <w:qFormat/>
    <w:uiPriority w:val="1"/>
    <w:rPr>
      <w:rFonts w:ascii="Times New Roman" w:hAnsi="Times New Roman" w:eastAsia="仿宋_GB2312" w:cs="Times New Roman"/>
      <w:kern w:val="0"/>
      <w:sz w:val="21"/>
      <w:szCs w:val="21"/>
      <w:lang w:val="zh-CN"/>
    </w:rPr>
  </w:style>
  <w:style w:type="paragraph" w:customStyle="1" w:styleId="78">
    <w:name w:val="表格文字5号"/>
    <w:basedOn w:val="56"/>
    <w:link w:val="79"/>
    <w:qFormat/>
    <w:uiPriority w:val="1"/>
    <w:pPr>
      <w:adjustRightInd w:val="0"/>
      <w:snapToGrid w:val="0"/>
      <w:jc w:val="left"/>
    </w:pPr>
    <w:rPr>
      <w:sz w:val="21"/>
      <w:szCs w:val="21"/>
    </w:rPr>
  </w:style>
  <w:style w:type="character" w:customStyle="1" w:styleId="79">
    <w:name w:val="表格文字5号 字符"/>
    <w:basedOn w:val="57"/>
    <w:link w:val="78"/>
    <w:qFormat/>
    <w:uiPriority w:val="1"/>
    <w:rPr>
      <w:rFonts w:ascii="Times New Roman" w:hAnsi="Times New Roman" w:eastAsia="仿宋_GB2312" w:cs="Times New Roman"/>
      <w:kern w:val="0"/>
      <w:sz w:val="21"/>
      <w:szCs w:val="21"/>
      <w:lang w:val="zh-CN"/>
    </w:rPr>
  </w:style>
  <w:style w:type="paragraph" w:customStyle="1" w:styleId="80">
    <w:name w:val="图注"/>
    <w:basedOn w:val="78"/>
    <w:link w:val="81"/>
    <w:qFormat/>
    <w:uiPriority w:val="1"/>
    <w:pPr>
      <w:spacing w:after="156" w:afterLines="50"/>
      <w:jc w:val="center"/>
    </w:pPr>
    <w:rPr>
      <w:b/>
    </w:rPr>
  </w:style>
  <w:style w:type="character" w:customStyle="1" w:styleId="81">
    <w:name w:val="图注 字符"/>
    <w:basedOn w:val="79"/>
    <w:link w:val="80"/>
    <w:qFormat/>
    <w:uiPriority w:val="1"/>
    <w:rPr>
      <w:rFonts w:ascii="Times New Roman" w:hAnsi="Times New Roman" w:eastAsia="仿宋_GB2312" w:cs="Times New Roman"/>
      <w:b/>
      <w:kern w:val="0"/>
      <w:sz w:val="21"/>
      <w:szCs w:val="21"/>
      <w:lang w:val="zh-CN"/>
    </w:rPr>
  </w:style>
  <w:style w:type="paragraph" w:customStyle="1" w:styleId="82">
    <w:name w:val="*正文"/>
    <w:basedOn w:val="1"/>
    <w:link w:val="83"/>
    <w:qFormat/>
    <w:uiPriority w:val="0"/>
    <w:pPr>
      <w:spacing w:line="360" w:lineRule="auto"/>
      <w:ind w:firstLine="200" w:firstLineChars="200"/>
      <w:jc w:val="both"/>
    </w:pPr>
    <w:rPr>
      <w:rFonts w:ascii="宋体" w:hAnsi="宋体" w:eastAsia="Songti SC" w:cstheme="minorBidi"/>
    </w:rPr>
  </w:style>
  <w:style w:type="character" w:customStyle="1" w:styleId="83">
    <w:name w:val="*正文 Char"/>
    <w:link w:val="82"/>
    <w:qFormat/>
    <w:uiPriority w:val="0"/>
    <w:rPr>
      <w:rFonts w:ascii="宋体" w:hAnsi="宋体" w:eastAsia="Songti SC"/>
      <w:kern w:val="0"/>
    </w:rPr>
  </w:style>
  <w:style w:type="paragraph" w:customStyle="1" w:styleId="8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85">
    <w:name w:val="沈阳工可正文"/>
    <w:basedOn w:val="1"/>
    <w:qFormat/>
    <w:uiPriority w:val="0"/>
    <w:pPr>
      <w:ind w:firstLine="480"/>
    </w:pPr>
  </w:style>
  <w:style w:type="character" w:customStyle="1" w:styleId="86">
    <w:name w:val="*正文 Char Char"/>
    <w:qFormat/>
    <w:uiPriority w:val="0"/>
    <w:rPr>
      <w:rFonts w:ascii="Times New Roman" w:hAnsi="Times New Roman" w:eastAsia="仿宋" w:cs="Times New Roman"/>
      <w:sz w:val="28"/>
      <w:szCs w:val="28"/>
    </w:rPr>
  </w:style>
  <w:style w:type="character" w:customStyle="1" w:styleId="87">
    <w:name w:val="Normal Indent Char"/>
    <w:link w:val="13"/>
    <w:qFormat/>
    <w:locked/>
    <w:uiPriority w:val="0"/>
    <w:rPr>
      <w:rFonts w:ascii="宋体" w:hAnsi="宋体" w:eastAsia="宋体"/>
      <w:szCs w:val="21"/>
    </w:rPr>
  </w:style>
  <w:style w:type="character" w:customStyle="1" w:styleId="88">
    <w:name w:val="HTML Preformatted Char"/>
    <w:link w:val="30"/>
    <w:semiHidden/>
    <w:qFormat/>
    <w:locked/>
    <w:uiPriority w:val="99"/>
    <w:rPr>
      <w:rFonts w:ascii="Courier" w:hAnsi="Courier" w:eastAsia="宋体" w:cs="Courier"/>
      <w:kern w:val="0"/>
      <w:sz w:val="20"/>
      <w:szCs w:val="20"/>
    </w:rPr>
  </w:style>
  <w:style w:type="character" w:customStyle="1" w:styleId="89">
    <w:name w:val="HTML 预设格式 字符"/>
    <w:basedOn w:val="37"/>
    <w:semiHidden/>
    <w:qFormat/>
    <w:uiPriority w:val="99"/>
    <w:rPr>
      <w:rFonts w:ascii="Courier New" w:hAnsi="Courier New" w:cs="Courier New"/>
      <w:kern w:val="0"/>
      <w:sz w:val="20"/>
      <w:szCs w:val="20"/>
    </w:rPr>
  </w:style>
  <w:style w:type="character" w:customStyle="1" w:styleId="90">
    <w:name w:val="hljs-keyword"/>
    <w:basedOn w:val="37"/>
    <w:qFormat/>
    <w:uiPriority w:val="0"/>
  </w:style>
  <w:style w:type="character" w:customStyle="1" w:styleId="91">
    <w:name w:val="hljs-comment"/>
    <w:basedOn w:val="37"/>
    <w:qFormat/>
    <w:uiPriority w:val="0"/>
  </w:style>
  <w:style w:type="character" w:customStyle="1" w:styleId="92">
    <w:name w:val="hljs-string"/>
    <w:basedOn w:val="37"/>
    <w:qFormat/>
    <w:uiPriority w:val="0"/>
  </w:style>
  <w:style w:type="character" w:customStyle="1" w:styleId="93">
    <w:name w:val="图 Char"/>
    <w:link w:val="94"/>
    <w:qFormat/>
    <w:locked/>
    <w:uiPriority w:val="0"/>
    <w:rPr>
      <w:rFonts w:ascii="Calibri" w:hAnsi="Calibri" w:eastAsia="宋体" w:cs="Times New Roman"/>
      <w:szCs w:val="21"/>
    </w:rPr>
  </w:style>
  <w:style w:type="paragraph" w:customStyle="1" w:styleId="94">
    <w:name w:val="图"/>
    <w:basedOn w:val="1"/>
    <w:link w:val="93"/>
    <w:qFormat/>
    <w:uiPriority w:val="0"/>
    <w:pPr>
      <w:widowControl w:val="0"/>
      <w:adjustRightInd w:val="0"/>
      <w:ind w:left="840" w:leftChars="400"/>
      <w:jc w:val="both"/>
    </w:pPr>
    <w:rPr>
      <w:rFonts w:ascii="Calibri" w:hAnsi="Calibri" w:eastAsia="宋体"/>
      <w:kern w:val="2"/>
      <w:szCs w:val="21"/>
    </w:rPr>
  </w:style>
  <w:style w:type="paragraph" w:customStyle="1" w:styleId="95">
    <w:name w:val="表内容"/>
    <w:basedOn w:val="1"/>
    <w:qFormat/>
    <w:uiPriority w:val="0"/>
    <w:pPr>
      <w:widowControl w:val="0"/>
      <w:adjustRightInd w:val="0"/>
      <w:spacing w:line="400" w:lineRule="exact"/>
      <w:jc w:val="both"/>
    </w:pPr>
    <w:rPr>
      <w:rFonts w:ascii="Arial" w:hAnsi="Arial" w:eastAsia="阿里巴巴普惠体 L"/>
      <w:kern w:val="2"/>
      <w:szCs w:val="21"/>
    </w:rPr>
  </w:style>
  <w:style w:type="paragraph" w:customStyle="1" w:styleId="96">
    <w:name w:val="8.4表样式"/>
    <w:basedOn w:val="1"/>
    <w:qFormat/>
    <w:uiPriority w:val="0"/>
    <w:pPr>
      <w:widowControl w:val="0"/>
      <w:autoSpaceDE w:val="0"/>
      <w:autoSpaceDN w:val="0"/>
      <w:adjustRightInd w:val="0"/>
      <w:spacing w:line="400" w:lineRule="exact"/>
      <w:jc w:val="both"/>
    </w:pPr>
    <w:rPr>
      <w:rFonts w:ascii="Arial" w:hAnsi="Arial" w:eastAsia="华文细黑"/>
      <w:b/>
      <w:szCs w:val="21"/>
      <w:lang w:eastAsia="en-US"/>
    </w:rPr>
  </w:style>
  <w:style w:type="paragraph" w:customStyle="1" w:styleId="97">
    <w:name w:val="命令行"/>
    <w:basedOn w:val="1"/>
    <w:qFormat/>
    <w:uiPriority w:val="0"/>
    <w:pPr>
      <w:widowControl w:val="0"/>
      <w:shd w:val="pct10" w:color="auto" w:fill="FFFFFF"/>
      <w:adjustRightInd w:val="0"/>
      <w:spacing w:line="240" w:lineRule="atLeast"/>
      <w:ind w:left="840" w:leftChars="400"/>
      <w:jc w:val="both"/>
    </w:pPr>
    <w:rPr>
      <w:rFonts w:ascii="Arial" w:hAnsi="Arial" w:eastAsia="华文细黑"/>
      <w:i/>
      <w:kern w:val="2"/>
      <w:sz w:val="21"/>
      <w:szCs w:val="21"/>
    </w:rPr>
  </w:style>
  <w:style w:type="paragraph" w:customStyle="1" w:styleId="98">
    <w:name w:val="H8.1"/>
    <w:basedOn w:val="10"/>
    <w:link w:val="99"/>
    <w:qFormat/>
    <w:uiPriority w:val="0"/>
    <w:pPr>
      <w:adjustRightInd w:val="0"/>
      <w:snapToGrid w:val="0"/>
      <w:spacing w:before="120" w:after="120" w:line="360" w:lineRule="auto"/>
    </w:pPr>
    <w:rPr>
      <w:b/>
      <w:bCs/>
    </w:rPr>
  </w:style>
  <w:style w:type="character" w:customStyle="1" w:styleId="99">
    <w:name w:val="H8.1 字符"/>
    <w:basedOn w:val="52"/>
    <w:link w:val="98"/>
    <w:qFormat/>
    <w:uiPriority w:val="0"/>
    <w:rPr>
      <w:rFonts w:asciiTheme="majorHAnsi" w:hAnsiTheme="majorHAnsi" w:eastAsiaTheme="majorEastAsia" w:cstheme="majorBidi"/>
      <w:b/>
      <w:bCs/>
      <w:sz w:val="28"/>
      <w:szCs w:val="28"/>
    </w:rPr>
  </w:style>
  <w:style w:type="character" w:customStyle="1" w:styleId="100">
    <w:name w:val="可研正文 Char"/>
    <w:link w:val="101"/>
    <w:qFormat/>
    <w:locked/>
    <w:uiPriority w:val="0"/>
    <w:rPr>
      <w:rFonts w:ascii="仿宋_GB2312" w:hAnsi="宋体" w:eastAsia="仿宋_GB2312" w:cs="宋体"/>
      <w:sz w:val="28"/>
    </w:rPr>
  </w:style>
  <w:style w:type="paragraph" w:customStyle="1" w:styleId="101">
    <w:name w:val="可研正文"/>
    <w:basedOn w:val="1"/>
    <w:link w:val="100"/>
    <w:qFormat/>
    <w:uiPriority w:val="0"/>
    <w:pPr>
      <w:spacing w:line="440" w:lineRule="exact"/>
      <w:ind w:firstLine="567"/>
    </w:pPr>
    <w:rPr>
      <w:rFonts w:ascii="仿宋_GB2312" w:hAnsi="宋体" w:eastAsia="仿宋_GB2312" w:cs="宋体"/>
      <w:kern w:val="2"/>
      <w:sz w:val="28"/>
    </w:rPr>
  </w:style>
  <w:style w:type="paragraph" w:customStyle="1" w:styleId="102">
    <w:name w:val="图表名称居中"/>
    <w:basedOn w:val="14"/>
    <w:link w:val="103"/>
    <w:qFormat/>
    <w:uiPriority w:val="0"/>
    <w:pPr>
      <w:spacing w:line="360" w:lineRule="auto"/>
      <w:jc w:val="center"/>
    </w:pPr>
    <w:rPr>
      <w:rFonts w:ascii="黑体" w:hAnsi="黑体"/>
      <w:b/>
      <w:bCs/>
      <w:kern w:val="2"/>
    </w:rPr>
  </w:style>
  <w:style w:type="character" w:customStyle="1" w:styleId="103">
    <w:name w:val="图表名称居中 字符"/>
    <w:basedOn w:val="37"/>
    <w:link w:val="102"/>
    <w:qFormat/>
    <w:uiPriority w:val="0"/>
    <w:rPr>
      <w:rFonts w:ascii="黑体" w:hAnsi="黑体" w:eastAsia="黑体" w:cstheme="majorBidi"/>
      <w:b/>
      <w:bCs/>
      <w:sz w:val="20"/>
      <w:szCs w:val="20"/>
    </w:rPr>
  </w:style>
  <w:style w:type="paragraph" w:customStyle="1" w:styleId="104">
    <w:name w:val="1正文"/>
    <w:basedOn w:val="1"/>
    <w:qFormat/>
    <w:uiPriority w:val="0"/>
    <w:pPr>
      <w:widowControl w:val="0"/>
      <w:spacing w:line="360" w:lineRule="auto"/>
      <w:ind w:firstLine="200" w:firstLineChars="200"/>
      <w:jc w:val="both"/>
    </w:pPr>
    <w:rPr>
      <w:rFonts w:ascii="仿宋_GB2312" w:hAnsi="Arial"/>
      <w:kern w:val="2"/>
      <w:szCs w:val="28"/>
    </w:rPr>
  </w:style>
  <w:style w:type="paragraph" w:customStyle="1" w:styleId="105">
    <w:name w:val="!正文"/>
    <w:basedOn w:val="1"/>
    <w:link w:val="106"/>
    <w:qFormat/>
    <w:uiPriority w:val="0"/>
    <w:pPr>
      <w:widowControl w:val="0"/>
      <w:spacing w:line="360" w:lineRule="auto"/>
      <w:ind w:left="420" w:leftChars="200"/>
    </w:pPr>
    <w:rPr>
      <w:rFonts w:ascii="宋体" w:hAnsi="宋体" w:eastAsia="宋体"/>
      <w:sz w:val="21"/>
      <w:szCs w:val="21"/>
    </w:rPr>
  </w:style>
  <w:style w:type="character" w:customStyle="1" w:styleId="106">
    <w:name w:val="!正文 Char"/>
    <w:link w:val="105"/>
    <w:qFormat/>
    <w:uiPriority w:val="0"/>
    <w:rPr>
      <w:rFonts w:ascii="宋体" w:hAnsi="宋体" w:eastAsia="宋体" w:cs="Times New Roman"/>
      <w:kern w:val="0"/>
      <w:sz w:val="21"/>
      <w:szCs w:val="21"/>
    </w:rPr>
  </w:style>
  <w:style w:type="paragraph" w:customStyle="1" w:styleId="107">
    <w:name w:val="**正文"/>
    <w:basedOn w:val="1"/>
    <w:link w:val="108"/>
    <w:qFormat/>
    <w:uiPriority w:val="0"/>
    <w:pPr>
      <w:widowControl w:val="0"/>
      <w:ind w:firstLine="480" w:firstLineChars="200"/>
      <w:jc w:val="both"/>
    </w:pPr>
    <w:rPr>
      <w:rFonts w:eastAsia="宋体"/>
      <w:sz w:val="20"/>
      <w:szCs w:val="20"/>
    </w:rPr>
  </w:style>
  <w:style w:type="character" w:customStyle="1" w:styleId="108">
    <w:name w:val="**正文 Char"/>
    <w:link w:val="107"/>
    <w:qFormat/>
    <w:uiPriority w:val="0"/>
    <w:rPr>
      <w:rFonts w:ascii="Times New Roman" w:hAnsi="Times New Roman" w:eastAsia="宋体" w:cs="Times New Roman"/>
      <w:kern w:val="0"/>
      <w:sz w:val="20"/>
      <w:szCs w:val="20"/>
    </w:rPr>
  </w:style>
  <w:style w:type="character" w:customStyle="1" w:styleId="109">
    <w:name w:val="Body Text Indent 2 Char"/>
    <w:basedOn w:val="37"/>
    <w:link w:val="21"/>
    <w:qFormat/>
    <w:uiPriority w:val="0"/>
    <w:rPr>
      <w:rFonts w:ascii="Times New Roman" w:hAnsi="Times New Roman" w:eastAsia="宋体" w:cs="Times New Roman"/>
      <w:szCs w:val="21"/>
    </w:rPr>
  </w:style>
  <w:style w:type="paragraph" w:customStyle="1" w:styleId="110">
    <w:name w:val="ALT+1正文"/>
    <w:basedOn w:val="1"/>
    <w:qFormat/>
    <w:uiPriority w:val="0"/>
    <w:pPr>
      <w:widowControl w:val="0"/>
      <w:spacing w:line="360" w:lineRule="auto"/>
      <w:jc w:val="center"/>
    </w:pPr>
    <w:rPr>
      <w:rFonts w:ascii="宋体" w:hAnsi="宋体" w:eastAsia="宋体"/>
      <w:b/>
      <w:kern w:val="2"/>
      <w:sz w:val="32"/>
      <w:szCs w:val="32"/>
    </w:rPr>
  </w:style>
  <w:style w:type="character" w:customStyle="1" w:styleId="111">
    <w:name w:val="未处理的提及1"/>
    <w:semiHidden/>
    <w:unhideWhenUsed/>
    <w:qFormat/>
    <w:uiPriority w:val="99"/>
    <w:rPr>
      <w:color w:val="605E5C"/>
      <w:shd w:val="clear" w:color="auto" w:fill="E1DFDD"/>
    </w:rPr>
  </w:style>
  <w:style w:type="character" w:customStyle="1" w:styleId="112">
    <w:name w:val="ksfind_class"/>
    <w:basedOn w:val="37"/>
    <w:qFormat/>
    <w:uiPriority w:val="0"/>
  </w:style>
  <w:style w:type="paragraph" w:customStyle="1" w:styleId="113">
    <w:name w:val="表头"/>
    <w:basedOn w:val="1"/>
    <w:qFormat/>
    <w:uiPriority w:val="0"/>
    <w:pPr>
      <w:widowControl w:val="0"/>
      <w:spacing w:line="400" w:lineRule="exact"/>
      <w:jc w:val="both"/>
    </w:pPr>
    <w:rPr>
      <w:rFonts w:ascii="Arial" w:hAnsi="Arial" w:eastAsia="华文细黑"/>
      <w:kern w:val="2"/>
      <w:szCs w:val="21"/>
    </w:rPr>
  </w:style>
  <w:style w:type="paragraph" w:customStyle="1" w:styleId="114">
    <w:name w:val="rc正文"/>
    <w:basedOn w:val="1"/>
    <w:qFormat/>
    <w:uiPriority w:val="0"/>
    <w:pPr>
      <w:widowControl w:val="0"/>
      <w:spacing w:line="360" w:lineRule="auto"/>
      <w:ind w:firstLine="200" w:firstLineChars="200"/>
      <w:jc w:val="both"/>
    </w:pPr>
    <w:rPr>
      <w:rFonts w:eastAsia="宋体" w:asciiTheme="minorHAnsi" w:hAnsiTheme="minorHAnsi" w:cstheme="minorBidi"/>
      <w:kern w:val="2"/>
      <w:sz w:val="21"/>
      <w:szCs w:val="22"/>
    </w:rPr>
  </w:style>
  <w:style w:type="paragraph" w:customStyle="1" w:styleId="115">
    <w:name w:val="列表段落1"/>
    <w:basedOn w:val="1"/>
    <w:qFormat/>
    <w:locked/>
    <w:uiPriority w:val="34"/>
    <w:pPr>
      <w:widowControl w:val="0"/>
      <w:ind w:firstLine="420" w:firstLineChars="200"/>
      <w:jc w:val="both"/>
    </w:pPr>
    <w:rPr>
      <w:rFonts w:ascii="Calibri" w:hAnsi="Calibri" w:eastAsia="仿宋"/>
      <w:kern w:val="2"/>
      <w:szCs w:val="22"/>
    </w:rPr>
  </w:style>
  <w:style w:type="character" w:customStyle="1" w:styleId="116">
    <w:name w:val="未处理的提及11"/>
    <w:unhideWhenUsed/>
    <w:qFormat/>
    <w:uiPriority w:val="99"/>
    <w:rPr>
      <w:color w:val="605E5C"/>
      <w:shd w:val="clear" w:color="auto" w:fill="E1DFDD"/>
    </w:rPr>
  </w:style>
  <w:style w:type="paragraph" w:customStyle="1" w:styleId="117">
    <w:name w:val="_Style 7"/>
    <w:basedOn w:val="1"/>
    <w:qFormat/>
    <w:uiPriority w:val="34"/>
    <w:pPr>
      <w:widowControl w:val="0"/>
      <w:numPr>
        <w:ilvl w:val="1"/>
        <w:numId w:val="2"/>
      </w:numPr>
      <w:spacing w:beforeLines="50" w:afterLines="50" w:line="360" w:lineRule="auto"/>
      <w:ind w:left="2640" w:firstLine="0"/>
      <w:jc w:val="both"/>
    </w:pPr>
    <w:rPr>
      <w:rFonts w:ascii="宋体" w:hAnsi="宋体" w:eastAsia="宋体" w:cs="宋体"/>
      <w:kern w:val="2"/>
      <w:lang w:bidi="en-US"/>
    </w:rPr>
  </w:style>
  <w:style w:type="paragraph" w:customStyle="1" w:styleId="118">
    <w:name w:val="rc标题3"/>
    <w:basedOn w:val="5"/>
    <w:next w:val="114"/>
    <w:qFormat/>
    <w:uiPriority w:val="0"/>
    <w:pPr>
      <w:keepNext w:val="0"/>
      <w:numPr>
        <w:ilvl w:val="0"/>
        <w:numId w:val="0"/>
      </w:numPr>
      <w:snapToGrid w:val="0"/>
      <w:spacing w:line="415" w:lineRule="auto"/>
      <w:ind w:left="2608" w:hanging="2608"/>
    </w:pPr>
    <w:rPr>
      <w:rFonts w:eastAsia="宋体" w:asciiTheme="minorHAnsi" w:hAnsiTheme="minorHAnsi" w:cstheme="minorBidi"/>
      <w:szCs w:val="32"/>
    </w:rPr>
  </w:style>
  <w:style w:type="paragraph" w:customStyle="1" w:styleId="119">
    <w:name w:val="rc标题4"/>
    <w:basedOn w:val="6"/>
    <w:next w:val="114"/>
    <w:qFormat/>
    <w:uiPriority w:val="0"/>
    <w:pPr>
      <w:numPr>
        <w:ilvl w:val="0"/>
        <w:numId w:val="0"/>
      </w:numPr>
      <w:adjustRightInd w:val="0"/>
      <w:snapToGrid w:val="0"/>
      <w:spacing w:line="376" w:lineRule="auto"/>
      <w:ind w:left="1331" w:hanging="1331"/>
    </w:pPr>
    <w:rPr>
      <w:rFonts w:eastAsia="宋体" w:asciiTheme="minorHAnsi" w:hAnsiTheme="minorHAnsi"/>
    </w:rPr>
  </w:style>
  <w:style w:type="paragraph" w:customStyle="1" w:styleId="120">
    <w:name w:val="rc标题5"/>
    <w:basedOn w:val="7"/>
    <w:next w:val="114"/>
    <w:qFormat/>
    <w:uiPriority w:val="0"/>
    <w:pPr>
      <w:numPr>
        <w:ilvl w:val="0"/>
        <w:numId w:val="0"/>
      </w:numPr>
      <w:adjustRightInd w:val="0"/>
      <w:snapToGrid w:val="0"/>
      <w:spacing w:line="376" w:lineRule="auto"/>
      <w:ind w:left="1472" w:hanging="1472"/>
    </w:pPr>
    <w:rPr>
      <w:rFonts w:eastAsia="宋体" w:asciiTheme="minorHAnsi" w:hAnsiTheme="minorHAnsi" w:cstheme="minorBidi"/>
    </w:rPr>
  </w:style>
  <w:style w:type="paragraph" w:customStyle="1" w:styleId="121">
    <w:name w:val="rc标题6"/>
    <w:basedOn w:val="8"/>
    <w:next w:val="114"/>
    <w:qFormat/>
    <w:uiPriority w:val="0"/>
    <w:pPr>
      <w:numPr>
        <w:numId w:val="3"/>
      </w:numPr>
      <w:adjustRightInd w:val="0"/>
      <w:snapToGrid w:val="0"/>
      <w:spacing w:before="120" w:after="120" w:line="360" w:lineRule="auto"/>
    </w:pPr>
    <w:rPr>
      <w:rFonts w:ascii="Calibri Light" w:hAnsi="Calibri Light" w:eastAsia="宋体" w:cs="Times New Roman"/>
    </w:rPr>
  </w:style>
  <w:style w:type="paragraph" w:customStyle="1" w:styleId="122">
    <w:name w:val="QB正文"/>
    <w:basedOn w:val="1"/>
    <w:qFormat/>
    <w:uiPriority w:val="0"/>
    <w:pPr>
      <w:autoSpaceDE w:val="0"/>
      <w:autoSpaceDN w:val="0"/>
    </w:pPr>
    <w:rPr>
      <w:rFonts w:ascii="宋体" w:eastAsia="宋体"/>
      <w:lang w:val="zh-CN"/>
    </w:rPr>
  </w:style>
  <w:style w:type="paragraph" w:customStyle="1" w:styleId="123">
    <w:name w:val="z_Text"/>
    <w:qFormat/>
    <w:uiPriority w:val="0"/>
    <w:pPr>
      <w:spacing w:beforeLines="100" w:afterLines="100" w:line="360" w:lineRule="auto"/>
      <w:ind w:left="851"/>
      <w:jc w:val="both"/>
    </w:pPr>
    <w:rPr>
      <w:rFonts w:ascii="Arial" w:hAnsi="Arial" w:cs="Arial" w:eastAsiaTheme="minorEastAsia"/>
      <w:kern w:val="2"/>
      <w:sz w:val="21"/>
      <w:szCs w:val="22"/>
      <w:lang w:val="en-US" w:eastAsia="zh-CN" w:bidi="ar-SA"/>
    </w:rPr>
  </w:style>
  <w:style w:type="paragraph" w:customStyle="1" w:styleId="124">
    <w:name w:val="rc标题7"/>
    <w:basedOn w:val="9"/>
    <w:next w:val="114"/>
    <w:qFormat/>
    <w:uiPriority w:val="0"/>
    <w:pPr>
      <w:numPr>
        <w:ilvl w:val="0"/>
        <w:numId w:val="0"/>
      </w:numPr>
      <w:adjustRightInd w:val="0"/>
      <w:snapToGrid w:val="0"/>
      <w:spacing w:before="120" w:after="120" w:line="319" w:lineRule="auto"/>
      <w:ind w:left="1588" w:hanging="1588"/>
    </w:pPr>
    <w:rPr>
      <w:rFonts w:eastAsia="宋体"/>
    </w:rPr>
  </w:style>
  <w:style w:type="paragraph" w:customStyle="1" w:styleId="125">
    <w:name w:val="rc标题1"/>
    <w:basedOn w:val="2"/>
    <w:next w:val="114"/>
    <w:qFormat/>
    <w:uiPriority w:val="0"/>
    <w:pPr>
      <w:numPr>
        <w:numId w:val="0"/>
      </w:numPr>
      <w:adjustRightInd/>
      <w:snapToGrid w:val="0"/>
      <w:spacing w:line="415" w:lineRule="auto"/>
      <w:ind w:left="905" w:hanging="905"/>
    </w:pPr>
    <w:rPr>
      <w:rFonts w:eastAsia="宋体" w:asciiTheme="minorHAnsi" w:hAnsiTheme="minorHAnsi" w:cstheme="minorBidi"/>
      <w:bCs/>
      <w:sz w:val="36"/>
      <w:lang w:val="en-US"/>
    </w:rPr>
  </w:style>
  <w:style w:type="paragraph" w:customStyle="1" w:styleId="126">
    <w:name w:val="标题8"/>
    <w:basedOn w:val="1"/>
    <w:qFormat/>
    <w:uiPriority w:val="0"/>
    <w:pPr>
      <w:ind w:left="1898" w:hanging="1418"/>
    </w:pPr>
    <w:rPr>
      <w:rFonts w:eastAsia="宋体"/>
    </w:rPr>
  </w:style>
  <w:style w:type="paragraph" w:customStyle="1" w:styleId="127">
    <w:name w:val="列出段落2"/>
    <w:basedOn w:val="1"/>
    <w:qFormat/>
    <w:uiPriority w:val="34"/>
    <w:pPr>
      <w:ind w:firstLine="420" w:firstLineChars="200"/>
    </w:pPr>
    <w:rPr>
      <w:rFonts w:eastAsia="宋体"/>
    </w:rPr>
  </w:style>
  <w:style w:type="table" w:customStyle="1" w:styleId="128">
    <w:name w:val="!我的表格1"/>
    <w:basedOn w:val="35"/>
    <w:qFormat/>
    <w:locked/>
    <w:uiPriority w:val="39"/>
    <w:pPr>
      <w:widowControl w:val="0"/>
      <w:spacing w:line="56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9">
    <w:name w:val="表格正文"/>
    <w:basedOn w:val="1"/>
    <w:qFormat/>
    <w:uiPriority w:val="0"/>
    <w:pPr>
      <w:widowControl w:val="0"/>
      <w:spacing w:line="360" w:lineRule="auto"/>
    </w:pPr>
    <w:rPr>
      <w:rFonts w:ascii="Arial" w:hAnsi="Arial" w:eastAsia="宋体" w:cs="宋体"/>
      <w:kern w:val="2"/>
      <w:sz w:val="21"/>
      <w:szCs w:val="20"/>
    </w:rPr>
  </w:style>
  <w:style w:type="table" w:customStyle="1" w:styleId="130">
    <w:name w:val="网格型1"/>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1">
    <w:name w:val="TOC 标题2"/>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character" w:customStyle="1" w:styleId="132">
    <w:name w:val="未处理的提及2"/>
    <w:basedOn w:val="37"/>
    <w:semiHidden/>
    <w:unhideWhenUsed/>
    <w:qFormat/>
    <w:uiPriority w:val="99"/>
    <w:rPr>
      <w:color w:val="605E5C"/>
      <w:shd w:val="clear" w:color="auto" w:fill="E1DFDD"/>
    </w:rPr>
  </w:style>
  <w:style w:type="paragraph" w:customStyle="1" w:styleId="133">
    <w:name w:val="msonormal"/>
    <w:basedOn w:val="1"/>
    <w:qFormat/>
    <w:uiPriority w:val="0"/>
    <w:pPr>
      <w:spacing w:before="100" w:beforeAutospacing="1" w:after="100" w:afterAutospacing="1"/>
    </w:pPr>
    <w:rPr>
      <w:rFonts w:ascii="宋体" w:hAnsi="宋体" w:eastAsia="宋体" w:cs="宋体"/>
    </w:rPr>
  </w:style>
  <w:style w:type="paragraph" w:customStyle="1" w:styleId="134">
    <w:name w:val="font5"/>
    <w:basedOn w:val="1"/>
    <w:qFormat/>
    <w:uiPriority w:val="0"/>
    <w:pPr>
      <w:spacing w:before="100" w:beforeAutospacing="1" w:after="100" w:afterAutospacing="1"/>
    </w:pPr>
    <w:rPr>
      <w:rFonts w:ascii="等线" w:hAnsi="等线" w:eastAsia="等线" w:cs="宋体"/>
      <w:sz w:val="18"/>
      <w:szCs w:val="18"/>
    </w:rPr>
  </w:style>
  <w:style w:type="paragraph" w:customStyle="1" w:styleId="135">
    <w:name w:val="xl63"/>
    <w:basedOn w:val="1"/>
    <w:qFormat/>
    <w:uiPriority w:val="0"/>
    <w:pPr>
      <w:spacing w:before="100" w:beforeAutospacing="1" w:after="100" w:afterAutospacing="1"/>
      <w:jc w:val="center"/>
    </w:pPr>
    <w:rPr>
      <w:rFonts w:ascii="宋体" w:hAnsi="宋体" w:eastAsia="宋体" w:cs="宋体"/>
    </w:rPr>
  </w:style>
  <w:style w:type="paragraph" w:customStyle="1" w:styleId="136">
    <w:name w:val="xl64"/>
    <w:basedOn w:val="1"/>
    <w:qFormat/>
    <w:uiPriority w:val="0"/>
    <w:pPr>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pPr>
    <w:rPr>
      <w:rFonts w:ascii="黑体" w:hAnsi="黑体" w:eastAsia="黑体" w:cs="宋体"/>
      <w:b/>
      <w:bCs/>
      <w:sz w:val="28"/>
      <w:szCs w:val="28"/>
    </w:rPr>
  </w:style>
  <w:style w:type="paragraph" w:customStyle="1" w:styleId="137">
    <w:name w:val="xl65"/>
    <w:basedOn w:val="1"/>
    <w:qFormat/>
    <w:uiPriority w:val="0"/>
    <w:pPr>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pPr>
    <w:rPr>
      <w:rFonts w:ascii="宋体" w:hAnsi="宋体" w:eastAsia="宋体" w:cs="宋体"/>
    </w:rPr>
  </w:style>
  <w:style w:type="paragraph" w:customStyle="1" w:styleId="13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39">
    <w:name w:val="xl6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40">
    <w:name w:val="xl68"/>
    <w:basedOn w:val="1"/>
    <w:qFormat/>
    <w:uiPriority w:val="0"/>
    <w:pPr>
      <w:pBdr>
        <w:left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41">
    <w:name w:val="xl69"/>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rPr>
  </w:style>
  <w:style w:type="character" w:customStyle="1" w:styleId="142">
    <w:name w:val="fontstyle01"/>
    <w:basedOn w:val="37"/>
    <w:qFormat/>
    <w:uiPriority w:val="0"/>
    <w:rPr>
      <w:rFonts w:hint="eastAsia" w:ascii="宋体" w:hAnsi="宋体" w:eastAsia="宋体"/>
      <w:color w:val="000000"/>
      <w:sz w:val="22"/>
      <w:szCs w:val="22"/>
    </w:rPr>
  </w:style>
  <w:style w:type="character" w:customStyle="1" w:styleId="143">
    <w:name w:val="fontstyle21"/>
    <w:basedOn w:val="37"/>
    <w:qFormat/>
    <w:uiPriority w:val="0"/>
    <w:rPr>
      <w:rFonts w:hint="default" w:ascii="FreeSerif" w:hAnsi="FreeSerif"/>
      <w:color w:val="000000"/>
      <w:sz w:val="18"/>
      <w:szCs w:val="18"/>
    </w:rPr>
  </w:style>
  <w:style w:type="table" w:customStyle="1" w:styleId="144">
    <w:name w:val="网格型2"/>
    <w:basedOn w:val="3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45">
    <w:name w:val="TOC 标题3"/>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paragraph" w:customStyle="1" w:styleId="146">
    <w:name w:val="表格-文字"/>
    <w:basedOn w:val="1"/>
    <w:qFormat/>
    <w:uiPriority w:val="0"/>
    <w:pPr>
      <w:widowControl w:val="0"/>
      <w:spacing w:line="276" w:lineRule="auto"/>
      <w:jc w:val="both"/>
    </w:pPr>
    <w:rPr>
      <w:rFonts w:asciiTheme="minorEastAsia" w:hAnsiTheme="minorEastAsia"/>
      <w:kern w:val="2"/>
      <w:sz w:val="21"/>
      <w:szCs w:val="22"/>
    </w:rPr>
  </w:style>
  <w:style w:type="paragraph" w:customStyle="1" w:styleId="147">
    <w:name w:val="Body Text First Indent 21"/>
    <w:basedOn w:val="148"/>
    <w:qFormat/>
    <w:uiPriority w:val="0"/>
    <w:pPr>
      <w:ind w:left="420" w:firstLine="420" w:firstLineChars="200"/>
    </w:pPr>
    <w:rPr>
      <w:rFonts w:eastAsia="宋?"/>
    </w:rPr>
  </w:style>
  <w:style w:type="paragraph" w:customStyle="1" w:styleId="148">
    <w:name w:val="Body Text Indent1"/>
    <w:basedOn w:val="1"/>
    <w:next w:val="149"/>
    <w:qFormat/>
    <w:uiPriority w:val="0"/>
    <w:pPr>
      <w:widowControl w:val="0"/>
      <w:spacing w:line="360" w:lineRule="auto"/>
      <w:ind w:left="200" w:leftChars="200"/>
      <w:jc w:val="both"/>
    </w:pPr>
    <w:rPr>
      <w:rFonts w:ascii="宋体" w:eastAsia="宋体" w:hAnsiTheme="minorHAnsi" w:cstheme="minorBidi"/>
      <w:kern w:val="2"/>
      <w:szCs w:val="22"/>
    </w:rPr>
  </w:style>
  <w:style w:type="paragraph" w:customStyle="1" w:styleId="149">
    <w:name w:val="envelope return1"/>
    <w:basedOn w:val="1"/>
    <w:qFormat/>
    <w:uiPriority w:val="0"/>
    <w:pPr>
      <w:widowControl w:val="0"/>
      <w:spacing w:line="360" w:lineRule="auto"/>
      <w:jc w:val="both"/>
    </w:pPr>
    <w:rPr>
      <w:rFonts w:ascii="Arial" w:hAnsi="Arial" w:eastAsia="宋体" w:cstheme="minorBidi"/>
      <w:kern w:val="2"/>
      <w:szCs w:val="22"/>
    </w:rPr>
  </w:style>
  <w:style w:type="paragraph" w:customStyle="1" w:styleId="150">
    <w:name w:val="列出段落1"/>
    <w:basedOn w:val="1"/>
    <w:qFormat/>
    <w:uiPriority w:val="0"/>
    <w:pPr>
      <w:spacing w:line="360" w:lineRule="auto"/>
      <w:ind w:left="720" w:firstLine="360"/>
    </w:pPr>
    <w:rPr>
      <w:rFonts w:ascii="Calibri" w:hAnsi="Calibri" w:eastAsia="宋体" w:cstheme="minorBidi"/>
      <w:kern w:val="2"/>
      <w:sz w:val="22"/>
      <w:szCs w:val="20"/>
      <w:lang w:eastAsia="en-US"/>
    </w:rPr>
  </w:style>
  <w:style w:type="paragraph" w:customStyle="1" w:styleId="151">
    <w:name w:val="Char1 Char Char Char"/>
    <w:basedOn w:val="1"/>
    <w:qFormat/>
    <w:uiPriority w:val="0"/>
    <w:pPr>
      <w:widowControl w:val="0"/>
      <w:jc w:val="both"/>
    </w:pPr>
    <w:rPr>
      <w:rFonts w:ascii="仿宋_GB2312" w:hAnsi="宋体" w:eastAsia="仿宋_GB2312"/>
      <w:bCs/>
      <w:sz w:val="20"/>
    </w:rPr>
  </w:style>
  <w:style w:type="paragraph" w:customStyle="1" w:styleId="152">
    <w:name w:val="文章"/>
    <w:qFormat/>
    <w:uiPriority w:val="0"/>
    <w:pPr>
      <w:spacing w:line="600" w:lineRule="exact"/>
      <w:ind w:firstLine="560" w:firstLineChars="200"/>
    </w:pPr>
    <w:rPr>
      <w:rFonts w:ascii="Times New Roman" w:hAnsi="Times New Roman" w:eastAsia="仿宋_GB2312" w:cs="Times New Roman"/>
      <w:kern w:val="2"/>
      <w:sz w:val="28"/>
      <w:szCs w:val="28"/>
      <w:lang w:val="en-US" w:eastAsia="zh-CN" w:bidi="ar-SA"/>
    </w:rPr>
  </w:style>
  <w:style w:type="character" w:customStyle="1" w:styleId="153">
    <w:name w:val="未处理的提及3"/>
    <w:basedOn w:val="37"/>
    <w:semiHidden/>
    <w:unhideWhenUsed/>
    <w:qFormat/>
    <w:uiPriority w:val="99"/>
    <w:rPr>
      <w:color w:val="605E5C"/>
      <w:shd w:val="clear" w:color="auto" w:fill="E1DFDD"/>
    </w:rPr>
  </w:style>
  <w:style w:type="table" w:customStyle="1" w:styleId="154">
    <w:name w:val="网格型3"/>
    <w:basedOn w:val="3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5">
    <w:name w:val="font6"/>
    <w:basedOn w:val="1"/>
    <w:qFormat/>
    <w:uiPriority w:val="0"/>
    <w:pPr>
      <w:spacing w:before="100" w:beforeAutospacing="1" w:after="100" w:afterAutospacing="1"/>
    </w:pPr>
    <w:rPr>
      <w:rFonts w:eastAsia="宋体"/>
      <w:color w:val="000000"/>
    </w:rPr>
  </w:style>
  <w:style w:type="paragraph" w:customStyle="1" w:styleId="156">
    <w:name w:val="font7"/>
    <w:basedOn w:val="1"/>
    <w:qFormat/>
    <w:uiPriority w:val="0"/>
    <w:pPr>
      <w:spacing w:before="100" w:beforeAutospacing="1" w:after="100" w:afterAutospacing="1"/>
    </w:pPr>
    <w:rPr>
      <w:rFonts w:ascii="宋体" w:hAnsi="宋体" w:eastAsia="宋体" w:cs="宋体"/>
      <w:color w:val="000000"/>
    </w:rPr>
  </w:style>
  <w:style w:type="paragraph" w:customStyle="1" w:styleId="157">
    <w:name w:val="xl70"/>
    <w:basedOn w:val="1"/>
    <w:qFormat/>
    <w:uiPriority w:val="0"/>
    <w:pPr>
      <w:pBdr>
        <w:top w:val="single" w:color="auto" w:sz="12" w:space="0"/>
        <w:right w:val="single" w:color="auto" w:sz="12" w:space="0"/>
      </w:pBdr>
      <w:spacing w:before="100" w:beforeAutospacing="1" w:after="100" w:afterAutospacing="1"/>
      <w:jc w:val="center"/>
    </w:pPr>
    <w:rPr>
      <w:rFonts w:ascii="宋体" w:hAnsi="宋体" w:eastAsia="宋体" w:cs="宋体"/>
    </w:rPr>
  </w:style>
  <w:style w:type="paragraph" w:customStyle="1" w:styleId="158">
    <w:name w:val="xl71"/>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59">
    <w:name w:val="xl72"/>
    <w:basedOn w:val="1"/>
    <w:qFormat/>
    <w:uiPriority w:val="0"/>
    <w:pPr>
      <w:pBdr>
        <w:left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60">
    <w:name w:val="xl73"/>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6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62">
    <w:name w:val="xl75"/>
    <w:basedOn w:val="1"/>
    <w:qFormat/>
    <w:uiPriority w:val="0"/>
    <w:pPr>
      <w:pBdr>
        <w:bottom w:val="single" w:color="auto" w:sz="8" w:space="0"/>
        <w:right w:val="single" w:color="auto" w:sz="12" w:space="0"/>
      </w:pBdr>
      <w:spacing w:before="100" w:beforeAutospacing="1" w:after="100" w:afterAutospacing="1"/>
      <w:jc w:val="center"/>
    </w:pPr>
    <w:rPr>
      <w:rFonts w:ascii="宋体" w:hAnsi="宋体" w:eastAsia="宋体" w:cs="宋体"/>
    </w:rPr>
  </w:style>
  <w:style w:type="paragraph" w:customStyle="1" w:styleId="163">
    <w:name w:val="xl76"/>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b/>
      <w:bCs/>
    </w:rPr>
  </w:style>
  <w:style w:type="paragraph" w:customStyle="1" w:styleId="164">
    <w:name w:val="xl77"/>
    <w:basedOn w:val="1"/>
    <w:qFormat/>
    <w:uiPriority w:val="0"/>
    <w:pPr>
      <w:pBdr>
        <w:top w:val="single" w:color="auto" w:sz="8" w:space="0"/>
        <w:bottom w:val="single" w:color="auto" w:sz="8" w:space="0"/>
      </w:pBdr>
      <w:spacing w:before="100" w:beforeAutospacing="1" w:after="100" w:afterAutospacing="1"/>
      <w:jc w:val="center"/>
    </w:pPr>
    <w:rPr>
      <w:rFonts w:ascii="宋体" w:hAnsi="宋体" w:eastAsia="宋体" w:cs="宋体"/>
      <w:b/>
      <w:bCs/>
    </w:rPr>
  </w:style>
  <w:style w:type="paragraph" w:customStyle="1" w:styleId="165">
    <w:name w:val="xl78"/>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rPr>
  </w:style>
  <w:style w:type="paragraph" w:customStyle="1" w:styleId="166">
    <w:name w:val="xl79"/>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b/>
      <w:bCs/>
      <w:color w:val="FF0000"/>
    </w:rPr>
  </w:style>
  <w:style w:type="paragraph" w:customStyle="1" w:styleId="167">
    <w:name w:val="xl80"/>
    <w:basedOn w:val="1"/>
    <w:qFormat/>
    <w:uiPriority w:val="0"/>
    <w:pPr>
      <w:pBdr>
        <w:bottom w:val="single" w:color="auto" w:sz="8" w:space="0"/>
        <w:right w:val="single" w:color="auto" w:sz="12" w:space="0"/>
      </w:pBdr>
      <w:spacing w:before="100" w:beforeAutospacing="1" w:after="100" w:afterAutospacing="1"/>
      <w:jc w:val="center"/>
    </w:pPr>
    <w:rPr>
      <w:rFonts w:eastAsia="宋体"/>
      <w:b/>
      <w:bCs/>
    </w:rPr>
  </w:style>
  <w:style w:type="paragraph" w:customStyle="1" w:styleId="168">
    <w:name w:val="xl81"/>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ascii="宋体" w:hAnsi="宋体" w:eastAsia="宋体" w:cs="宋体"/>
      <w:b/>
      <w:bCs/>
    </w:rPr>
  </w:style>
  <w:style w:type="paragraph" w:customStyle="1" w:styleId="169">
    <w:name w:val="xl82"/>
    <w:basedOn w:val="1"/>
    <w:qFormat/>
    <w:uiPriority w:val="0"/>
    <w:pPr>
      <w:pBdr>
        <w:top w:val="single" w:color="auto" w:sz="8" w:space="0"/>
        <w:left w:val="single" w:color="auto" w:sz="12" w:space="0"/>
        <w:right w:val="single" w:color="auto" w:sz="8" w:space="0"/>
      </w:pBdr>
      <w:spacing w:before="100" w:beforeAutospacing="1" w:after="100" w:afterAutospacing="1"/>
      <w:jc w:val="center"/>
    </w:pPr>
    <w:rPr>
      <w:rFonts w:eastAsia="宋体"/>
    </w:rPr>
  </w:style>
  <w:style w:type="paragraph" w:customStyle="1" w:styleId="170">
    <w:name w:val="xl83"/>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1">
    <w:name w:val="xl84"/>
    <w:basedOn w:val="1"/>
    <w:qFormat/>
    <w:uiPriority w:val="0"/>
    <w:pPr>
      <w:pBdr>
        <w:left w:val="single" w:color="auto" w:sz="12" w:space="0"/>
        <w:right w:val="single" w:color="auto" w:sz="8" w:space="0"/>
      </w:pBdr>
      <w:spacing w:before="100" w:beforeAutospacing="1" w:after="100" w:afterAutospacing="1"/>
      <w:jc w:val="center"/>
    </w:pPr>
    <w:rPr>
      <w:rFonts w:eastAsia="宋体"/>
    </w:rPr>
  </w:style>
  <w:style w:type="paragraph" w:customStyle="1" w:styleId="172">
    <w:name w:val="xl85"/>
    <w:basedOn w:val="1"/>
    <w:qFormat/>
    <w:uiPriority w:val="0"/>
    <w:pPr>
      <w:pBdr>
        <w:left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3">
    <w:name w:val="xl86"/>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eastAsia="宋体"/>
    </w:rPr>
  </w:style>
  <w:style w:type="paragraph" w:customStyle="1" w:styleId="174">
    <w:name w:val="xl87"/>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75">
    <w:name w:val="xl88"/>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6">
    <w:name w:val="xl89"/>
    <w:basedOn w:val="1"/>
    <w:qFormat/>
    <w:uiPriority w:val="0"/>
    <w:pPr>
      <w:pBdr>
        <w:top w:val="single" w:color="auto" w:sz="8" w:space="0"/>
        <w:left w:val="single" w:color="auto" w:sz="12" w:space="0"/>
        <w:bottom w:val="single" w:color="auto" w:sz="12" w:space="0"/>
      </w:pBdr>
      <w:spacing w:before="100" w:beforeAutospacing="1" w:after="100" w:afterAutospacing="1"/>
      <w:jc w:val="center"/>
    </w:pPr>
    <w:rPr>
      <w:rFonts w:ascii="宋体" w:hAnsi="宋体" w:eastAsia="宋体" w:cs="宋体"/>
      <w:b/>
      <w:bCs/>
    </w:rPr>
  </w:style>
  <w:style w:type="paragraph" w:customStyle="1" w:styleId="177">
    <w:name w:val="xl90"/>
    <w:basedOn w:val="1"/>
    <w:qFormat/>
    <w:uiPriority w:val="0"/>
    <w:pPr>
      <w:pBdr>
        <w:top w:val="single" w:color="auto" w:sz="8" w:space="0"/>
        <w:bottom w:val="single" w:color="auto" w:sz="12" w:space="0"/>
      </w:pBdr>
      <w:spacing w:before="100" w:beforeAutospacing="1" w:after="100" w:afterAutospacing="1"/>
      <w:jc w:val="center"/>
    </w:pPr>
    <w:rPr>
      <w:rFonts w:ascii="宋体" w:hAnsi="宋体" w:eastAsia="宋体" w:cs="宋体"/>
      <w:b/>
      <w:bCs/>
    </w:rPr>
  </w:style>
  <w:style w:type="paragraph" w:customStyle="1" w:styleId="178">
    <w:name w:val="xl91"/>
    <w:basedOn w:val="1"/>
    <w:qFormat/>
    <w:uiPriority w:val="0"/>
    <w:pPr>
      <w:pBdr>
        <w:top w:val="single" w:color="auto" w:sz="8" w:space="0"/>
        <w:bottom w:val="single" w:color="auto" w:sz="12" w:space="0"/>
        <w:right w:val="single" w:color="auto" w:sz="8" w:space="0"/>
      </w:pBdr>
      <w:spacing w:before="100" w:beforeAutospacing="1" w:after="100" w:afterAutospacing="1"/>
      <w:jc w:val="center"/>
    </w:pPr>
    <w:rPr>
      <w:rFonts w:ascii="宋体" w:hAnsi="宋体" w:eastAsia="宋体" w:cs="宋体"/>
      <w:b/>
      <w:bCs/>
    </w:rPr>
  </w:style>
  <w:style w:type="paragraph" w:customStyle="1" w:styleId="179">
    <w:name w:val="xl92"/>
    <w:basedOn w:val="1"/>
    <w:qFormat/>
    <w:uiPriority w:val="0"/>
    <w:pPr>
      <w:pBdr>
        <w:top w:val="single" w:color="auto" w:sz="8" w:space="0"/>
        <w:left w:val="single" w:color="auto" w:sz="8" w:space="0"/>
        <w:bottom w:val="single" w:color="auto" w:sz="12" w:space="0"/>
      </w:pBdr>
      <w:spacing w:before="100" w:beforeAutospacing="1" w:after="100" w:afterAutospacing="1"/>
      <w:jc w:val="center"/>
    </w:pPr>
    <w:rPr>
      <w:rFonts w:ascii="宋体" w:hAnsi="宋体" w:eastAsia="宋体" w:cs="宋体"/>
      <w:b/>
      <w:bCs/>
    </w:rPr>
  </w:style>
  <w:style w:type="paragraph" w:customStyle="1" w:styleId="180">
    <w:name w:val="xl93"/>
    <w:basedOn w:val="1"/>
    <w:qFormat/>
    <w:uiPriority w:val="0"/>
    <w:pPr>
      <w:pBdr>
        <w:bottom w:val="single" w:color="auto" w:sz="12" w:space="0"/>
        <w:right w:val="single" w:color="auto" w:sz="12" w:space="0"/>
      </w:pBdr>
      <w:spacing w:before="100" w:beforeAutospacing="1" w:after="100" w:afterAutospacing="1"/>
      <w:jc w:val="center"/>
    </w:pPr>
    <w:rPr>
      <w:rFonts w:eastAsia="宋体"/>
      <w:b/>
      <w:bCs/>
    </w:rPr>
  </w:style>
  <w:style w:type="paragraph" w:customStyle="1" w:styleId="181">
    <w:name w:val="xl94"/>
    <w:basedOn w:val="1"/>
    <w:qFormat/>
    <w:uiPriority w:val="0"/>
    <w:pPr>
      <w:pBdr>
        <w:top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82">
    <w:name w:val="xl95"/>
    <w:basedOn w:val="1"/>
    <w:qFormat/>
    <w:uiPriority w:val="0"/>
    <w:pPr>
      <w:pBdr>
        <w:right w:val="single" w:color="auto" w:sz="8" w:space="0"/>
      </w:pBdr>
      <w:spacing w:before="100" w:beforeAutospacing="1" w:after="100" w:afterAutospacing="1"/>
      <w:jc w:val="center"/>
    </w:pPr>
    <w:rPr>
      <w:rFonts w:ascii="宋体" w:hAnsi="宋体" w:eastAsia="宋体" w:cs="宋体"/>
    </w:rPr>
  </w:style>
  <w:style w:type="paragraph" w:customStyle="1" w:styleId="183">
    <w:name w:val="xl96"/>
    <w:basedOn w:val="1"/>
    <w:qFormat/>
    <w:uiPriority w:val="0"/>
    <w:pPr>
      <w:pBdr>
        <w:top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84">
    <w:name w:val="font8"/>
    <w:basedOn w:val="1"/>
    <w:qFormat/>
    <w:uiPriority w:val="0"/>
    <w:pPr>
      <w:spacing w:before="100" w:beforeAutospacing="1" w:after="100" w:afterAutospacing="1"/>
    </w:pPr>
    <w:rPr>
      <w:rFonts w:ascii="宋体" w:hAnsi="宋体" w:eastAsia="宋体" w:cs="宋体"/>
      <w:color w:val="000000"/>
    </w:rPr>
  </w:style>
  <w:style w:type="paragraph" w:customStyle="1" w:styleId="185">
    <w:name w:val="TOC 标题4"/>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paragraph" w:customStyle="1" w:styleId="186">
    <w:name w:val="Revision1"/>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2556</Words>
  <Characters>14575</Characters>
  <Lines>121</Lines>
  <Paragraphs>34</Paragraphs>
  <TotalTime>18</TotalTime>
  <ScaleCrop>false</ScaleCrop>
  <LinksUpToDate>false</LinksUpToDate>
  <CharactersWithSpaces>17097</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2024-10-31T09:23:00Z</dcterms:created>
  <dc:creator>taly</dc:creator>
  <cp:lastModifiedBy>朱  晨</cp:lastModifiedBy>
  <dcterms:modified xsi:type="dcterms:W3CDTF">2024-11-04T09:15:04Z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C6F422D0C687F2F4B53E24676FCCEBEF_43</vt:lpwstr>
  </property>
</Properties>
</file>