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before="313" w:line="360" w:lineRule="auto"/>
        <w:ind w:left="40" w:firstLine="470" w:firstLineChars="200"/>
        <w:jc w:val="center"/>
        <w:rPr>
          <w:rFonts w:hint="default"/>
          <w:b/>
          <w:bCs/>
          <w:spacing w:val="12"/>
          <w:sz w:val="21"/>
          <w:szCs w:val="21"/>
          <w:lang w:val="en-US" w:eastAsia="zh-CN"/>
        </w:rPr>
      </w:pPr>
      <w:r>
        <w:rPr>
          <w:rFonts w:hint="eastAsia"/>
          <w:b/>
          <w:bCs/>
          <w:spacing w:val="12"/>
          <w:sz w:val="21"/>
          <w:szCs w:val="21"/>
          <w:lang w:eastAsia="zh-CN"/>
        </w:rPr>
        <w:t>实训中心家具</w:t>
      </w:r>
      <w:r>
        <w:rPr>
          <w:rFonts w:hint="eastAsia"/>
          <w:b/>
          <w:bCs/>
          <w:spacing w:val="12"/>
          <w:sz w:val="21"/>
          <w:szCs w:val="21"/>
          <w:lang w:val="en-US" w:eastAsia="zh-CN"/>
        </w:rPr>
        <w:t>技术要求</w:t>
      </w:r>
    </w:p>
    <w:p>
      <w:pPr>
        <w:pStyle w:val="6"/>
        <w:spacing w:before="313" w:line="360" w:lineRule="auto"/>
        <w:ind w:left="40" w:firstLine="470" w:firstLineChars="200"/>
        <w:rPr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pacing w:val="12"/>
          <w:sz w:val="21"/>
          <w:szCs w:val="21"/>
          <w:lang w:eastAsia="zh-CN"/>
        </w:rPr>
        <w:t>一、项目背景</w:t>
      </w:r>
    </w:p>
    <w:p>
      <w:pPr>
        <w:pStyle w:val="6"/>
        <w:spacing w:before="44" w:line="360" w:lineRule="auto"/>
        <w:ind w:left="50" w:firstLine="420" w:firstLineChars="200"/>
        <w:jc w:val="both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本项目为上海交通大学医学院实训中心家具采购项目。</w:t>
      </w:r>
    </w:p>
    <w:p>
      <w:pPr>
        <w:pStyle w:val="6"/>
        <w:spacing w:before="44" w:line="360" w:lineRule="auto"/>
        <w:ind w:left="50" w:firstLine="422" w:firstLineChars="200"/>
        <w:jc w:val="both"/>
        <w:rPr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eastAsia="zh-CN"/>
        </w:rPr>
        <w:t>二、需执行的国家相关标准、行业标准或其他标准、规范</w:t>
      </w:r>
    </w:p>
    <w:p>
      <w:pPr>
        <w:pStyle w:val="7"/>
        <w:ind w:left="0" w:leftChars="0" w:firstLine="422" w:firstLineChars="200"/>
        <w:rPr>
          <w:rFonts w:ascii="宋体" w:hAnsi="宋体" w:eastAsia="宋体" w:cs="宋体"/>
          <w:b/>
          <w:bCs/>
          <w:sz w:val="21"/>
          <w:szCs w:val="21"/>
          <w:lang w:eastAsia="zh-CN"/>
        </w:rPr>
      </w:pPr>
      <w:bookmarkStart w:id="0" w:name="_Toc8379"/>
      <w:bookmarkStart w:id="1" w:name="_Toc25898_WPSOffice_Level2"/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（一）强制性标准</w:t>
      </w:r>
      <w:bookmarkEnd w:id="0"/>
      <w:bookmarkEnd w:id="1"/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若以下非最新标准，以公开发布的最新标准为准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）</w:t>
      </w:r>
    </w:p>
    <w:p>
      <w:pPr>
        <w:pStyle w:val="7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 18583-2008 《室内装饰装修材料 胶粘剂中有害物质限量》；</w:t>
      </w:r>
    </w:p>
    <w:p>
      <w:pPr>
        <w:pStyle w:val="7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 6566-2010 《建筑材料放射性核素限量》；</w:t>
      </w:r>
    </w:p>
    <w:p>
      <w:pPr>
        <w:pStyle w:val="7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 18584-2001《室内装饰装修材料木家具中有害物质限量》；</w:t>
      </w:r>
    </w:p>
    <w:p>
      <w:pPr>
        <w:pStyle w:val="7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 18580-2017 《室内装饰装修材料人造板及其制品中甲醛释放限量》；</w:t>
      </w:r>
    </w:p>
    <w:p>
      <w:pPr>
        <w:pStyle w:val="7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 18581-2020《木器涂料中有害物质限量》；</w:t>
      </w:r>
    </w:p>
    <w:p>
      <w:pPr>
        <w:pStyle w:val="7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GB18581-2009《室内装饰装修材料溶剂型木器涂料中有害物质限量》；</w:t>
      </w:r>
    </w:p>
    <w:p>
      <w:pPr>
        <w:pStyle w:val="7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 18401-2010《国家纺织产品基本安全技术规范》；</w:t>
      </w:r>
    </w:p>
    <w:p>
      <w:pPr>
        <w:pStyle w:val="7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 16799-2018《家具用皮革》；</w:t>
      </w:r>
    </w:p>
    <w:p>
      <w:pPr>
        <w:pStyle w:val="7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 28481-2012《塑料家具中有害物质限量》。</w:t>
      </w:r>
    </w:p>
    <w:p>
      <w:pPr>
        <w:pStyle w:val="7"/>
        <w:ind w:left="0" w:leftChars="0" w:firstLine="422" w:firstLineChars="200"/>
        <w:rPr>
          <w:rFonts w:ascii="宋体" w:hAnsi="宋体" w:eastAsia="宋体" w:cs="宋体"/>
          <w:b/>
          <w:bCs/>
          <w:sz w:val="21"/>
          <w:szCs w:val="21"/>
          <w:lang w:eastAsia="zh-CN"/>
        </w:rPr>
      </w:pPr>
      <w:bookmarkStart w:id="2" w:name="_Toc227555682"/>
      <w:bookmarkStart w:id="3" w:name="_Toc16007"/>
      <w:bookmarkStart w:id="4" w:name="_Toc25730_WPSOffice_Level2"/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（二）质量及技术标准</w:t>
      </w:r>
      <w:bookmarkEnd w:id="2"/>
      <w:bookmarkEnd w:id="3"/>
      <w:bookmarkEnd w:id="4"/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若以下非最新标准，以公开发布的最新标准为准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）</w:t>
      </w:r>
    </w:p>
    <w:p>
      <w:pPr>
        <w:pStyle w:val="7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15102-2017《浸渍胶膜纸饰面纤维板和刨花板》；</w:t>
      </w:r>
    </w:p>
    <w:p>
      <w:pPr>
        <w:pStyle w:val="7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35601-2017《多层实木板》；</w:t>
      </w:r>
    </w:p>
    <w:p>
      <w:pPr>
        <w:ind w:firstLine="420" w:firstLineChars="200"/>
        <w:rPr>
          <w:rFonts w:ascii="宋体" w:hAnsi="宋体" w:eastAsia="宋体" w:cs="宋体"/>
          <w:b w:val="0"/>
          <w:sz w:val="21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GB/T 16799-2018《皮革》；</w:t>
      </w:r>
    </w:p>
    <w:p>
      <w:pPr>
        <w:pStyle w:val="2"/>
        <w:tabs>
          <w:tab w:val="left" w:pos="537"/>
        </w:tabs>
        <w:ind w:left="0" w:leftChars="0"/>
        <w:jc w:val="left"/>
        <w:rPr>
          <w:rFonts w:ascii="宋体" w:hAnsi="宋体" w:eastAsia="宋体" w:cs="宋体"/>
          <w:b w:val="0"/>
          <w:bCs/>
          <w:sz w:val="21"/>
          <w:lang w:eastAsia="zh-CN"/>
        </w:rPr>
      </w:pPr>
      <w:r>
        <w:rPr>
          <w:rFonts w:hint="eastAsia" w:ascii="宋体" w:hAnsi="宋体" w:eastAsia="宋体" w:cs="宋体"/>
          <w:b w:val="0"/>
          <w:sz w:val="21"/>
          <w:lang w:eastAsia="zh-CN"/>
        </w:rPr>
        <w:t>GB/T 18401-2010</w:t>
      </w:r>
      <w:r>
        <w:rPr>
          <w:rFonts w:hint="eastAsia" w:ascii="宋体" w:hAnsi="宋体" w:eastAsia="宋体" w:cs="宋体"/>
          <w:b w:val="0"/>
          <w:bCs/>
          <w:sz w:val="21"/>
          <w:lang w:eastAsia="zh-CN"/>
        </w:rPr>
        <w:t>《网布》；</w:t>
      </w:r>
    </w:p>
    <w:p>
      <w:pPr>
        <w:pStyle w:val="2"/>
        <w:tabs>
          <w:tab w:val="left" w:pos="537"/>
        </w:tabs>
        <w:ind w:left="0" w:leftChars="0"/>
        <w:jc w:val="left"/>
        <w:rPr>
          <w:sz w:val="21"/>
          <w:lang w:eastAsia="zh-CN"/>
        </w:rPr>
      </w:pPr>
      <w:r>
        <w:rPr>
          <w:rFonts w:hint="eastAsia" w:ascii="宋体" w:hAnsi="宋体" w:eastAsia="宋体" w:cs="宋体"/>
          <w:b w:val="0"/>
          <w:sz w:val="21"/>
          <w:lang w:eastAsia="zh-CN"/>
        </w:rPr>
        <w:t>GB/T 10802-2023</w:t>
      </w:r>
      <w:r>
        <w:rPr>
          <w:rFonts w:hint="eastAsia" w:ascii="宋体" w:hAnsi="宋体" w:eastAsia="宋体" w:cs="宋体"/>
          <w:b w:val="0"/>
          <w:bCs/>
          <w:sz w:val="21"/>
          <w:lang w:eastAsia="zh-CN"/>
        </w:rPr>
        <w:t>《</w:t>
      </w:r>
      <w:r>
        <w:rPr>
          <w:rFonts w:hint="eastAsia" w:ascii="宋体" w:hAnsi="宋体" w:eastAsia="宋体" w:cs="宋体"/>
          <w:b w:val="0"/>
          <w:spacing w:val="3"/>
          <w:sz w:val="21"/>
          <w:lang w:eastAsia="zh-CN"/>
        </w:rPr>
        <w:t>高弹海绵</w:t>
      </w:r>
      <w:r>
        <w:rPr>
          <w:rFonts w:hint="eastAsia" w:ascii="宋体" w:hAnsi="宋体" w:eastAsia="宋体" w:cs="宋体"/>
          <w:b w:val="0"/>
          <w:bCs/>
          <w:sz w:val="21"/>
          <w:lang w:eastAsia="zh-CN"/>
        </w:rPr>
        <w:t>》</w:t>
      </w:r>
      <w:r>
        <w:rPr>
          <w:rFonts w:hint="eastAsia" w:ascii="宋体" w:hAnsi="宋体" w:eastAsia="宋体" w:cs="宋体"/>
          <w:b w:val="0"/>
          <w:sz w:val="21"/>
          <w:lang w:eastAsia="zh-CN"/>
        </w:rPr>
        <w:t xml:space="preserve"> ；</w:t>
      </w:r>
    </w:p>
    <w:p>
      <w:pPr>
        <w:pStyle w:val="7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35601-2017《绿色产品评价 人造板和木质地板》；</w:t>
      </w:r>
    </w:p>
    <w:p>
      <w:pPr>
        <w:pStyle w:val="7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29525-2013《座椅升降气弹簧 技术条件》；</w:t>
      </w:r>
    </w:p>
    <w:p>
      <w:pPr>
        <w:pStyle w:val="7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10802-2006《通用软质聚醚型聚氨酯泡沫塑料》；</w:t>
      </w:r>
    </w:p>
    <w:p>
      <w:pPr>
        <w:pStyle w:val="7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35601-2017《绿色产品评价 人造板和木质地板》；</w:t>
      </w:r>
    </w:p>
    <w:p>
      <w:pPr>
        <w:pStyle w:val="7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QB/T 2189-2013《家具五金 杯状暗铰链》；</w:t>
      </w:r>
    </w:p>
    <w:p>
      <w:pPr>
        <w:pStyle w:val="7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10125-2012 《锁具》；</w:t>
      </w:r>
    </w:p>
    <w:p>
      <w:pPr>
        <w:pStyle w:val="7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2454-2013 《家具五金 抽屉导轨》；</w:t>
      </w:r>
    </w:p>
    <w:p>
      <w:pPr>
        <w:pStyle w:val="7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18581-2020 《</w:t>
      </w:r>
      <w:r>
        <w:rPr>
          <w:rFonts w:hint="eastAsia" w:ascii="宋体" w:hAnsi="宋体" w:eastAsia="宋体" w:cs="宋体"/>
          <w:spacing w:val="-3"/>
          <w:sz w:val="21"/>
          <w:szCs w:val="21"/>
        </w:rPr>
        <w:t>水性面漆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》；</w:t>
      </w:r>
    </w:p>
    <w:p>
      <w:pPr>
        <w:pStyle w:val="7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18580-2017 《木皮(胡桃木皮)》；</w:t>
      </w:r>
    </w:p>
    <w:p>
      <w:pPr>
        <w:rPr>
          <w:lang w:eastAsia="zh-CN"/>
        </w:rPr>
      </w:pPr>
      <w:r>
        <w:rPr>
          <w:rFonts w:hint="eastAsia" w:ascii="宋体" w:hAnsi="宋体" w:eastAsia="宋体" w:cs="宋体"/>
          <w:lang w:eastAsia="zh-CN"/>
        </w:rPr>
        <w:t xml:space="preserve">    QB/T 4463-2013《</w:t>
      </w:r>
      <w:r>
        <w:rPr>
          <w:rFonts w:hint="eastAsia" w:ascii="宋体" w:hAnsi="宋体" w:eastAsia="宋体" w:cs="宋体"/>
          <w:spacing w:val="-13"/>
          <w:lang w:eastAsia="zh-CN"/>
        </w:rPr>
        <w:t>PVC</w:t>
      </w:r>
      <w:r>
        <w:rPr>
          <w:rFonts w:hint="eastAsia" w:ascii="宋体" w:hAnsi="宋体" w:eastAsia="宋体" w:cs="宋体"/>
          <w:spacing w:val="-65"/>
          <w:lang w:eastAsia="zh-CN"/>
        </w:rPr>
        <w:t xml:space="preserve"> </w:t>
      </w:r>
      <w:r>
        <w:rPr>
          <w:rFonts w:hint="eastAsia" w:ascii="宋体" w:hAnsi="宋体" w:eastAsia="宋体" w:cs="宋体"/>
          <w:spacing w:val="-13"/>
          <w:lang w:eastAsia="zh-CN"/>
        </w:rPr>
        <w:t>封边条</w:t>
      </w:r>
      <w:r>
        <w:rPr>
          <w:rFonts w:hint="eastAsia" w:ascii="宋体" w:hAnsi="宋体" w:eastAsia="宋体" w:cs="宋体"/>
          <w:lang w:eastAsia="zh-CN"/>
        </w:rPr>
        <w:t>》；</w:t>
      </w:r>
    </w:p>
    <w:p>
      <w:pPr>
        <w:rPr>
          <w:lang w:eastAsia="zh-CN"/>
        </w:rPr>
      </w:pPr>
    </w:p>
    <w:p>
      <w:pPr>
        <w:pStyle w:val="7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3325-2017 《金属家具通用技术条件》；</w:t>
      </w:r>
    </w:p>
    <w:p>
      <w:pPr>
        <w:pStyle w:val="7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4765-2014 《家具用脚轮》；</w:t>
      </w:r>
    </w:p>
    <w:p>
      <w:pPr>
        <w:pStyle w:val="7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QB/T 2280-2016《办公家具 办公椅》；</w:t>
      </w:r>
    </w:p>
    <w:p>
      <w:pPr>
        <w:pStyle w:val="7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35607-2017《绿色产品评价 家具》；</w:t>
      </w:r>
    </w:p>
    <w:p>
      <w:pPr>
        <w:pStyle w:val="7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3324-2017《木家具通用技术条件》；</w:t>
      </w:r>
    </w:p>
    <w:p>
      <w:pPr>
        <w:pStyle w:val="7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QB/T 1952.1-2012《软体家具 沙发》。</w:t>
      </w:r>
    </w:p>
    <w:p>
      <w:pPr>
        <w:numPr>
          <w:ilvl w:val="0"/>
          <w:numId w:val="1"/>
        </w:numPr>
        <w:spacing w:before="120" w:line="360" w:lineRule="auto"/>
        <w:ind w:left="160"/>
        <w:outlineLvl w:val="6"/>
        <w:rPr>
          <w:lang w:eastAsia="zh-CN"/>
        </w:rPr>
      </w:pPr>
      <w:r>
        <w:rPr>
          <w:rFonts w:hint="eastAsia" w:ascii="宋体" w:hAnsi="宋体" w:eastAsia="宋体" w:cs="宋体"/>
          <w:b/>
          <w:bCs/>
          <w:spacing w:val="-2"/>
          <w:lang w:eastAsia="zh-CN"/>
        </w:rPr>
        <w:t>空间设计要求：</w:t>
      </w:r>
    </w:p>
    <w:p>
      <w:pPr>
        <w:pStyle w:val="6"/>
        <w:spacing w:before="81" w:line="219" w:lineRule="auto"/>
        <w:outlineLvl w:val="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（一）实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CN"/>
        </w:rPr>
        <w:t>训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讲解室：层高约3.2m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。总长17.8M，宽12.15M。空间需求：能同时容纳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至少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160人，家具设计在阶梯式摆放设计使得后排座椅位置相对较高，确保每位学生都能拥有清晰的视野，不受前排学生的阻挡。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eastAsia="zh-CN"/>
        </w:rPr>
        <w:t>注：因场地结构问题，不考虑剧院椅形式。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家具配置：前3排配置序号14/靠背椅B-60把，后5排配置序号61/报告厅椅106把、序号62/报告厅桌10组。</w:t>
      </w:r>
    </w:p>
    <w:p>
      <w:pPr>
        <w:pStyle w:val="6"/>
        <w:spacing w:before="81" w:line="219" w:lineRule="auto"/>
        <w:jc w:val="center"/>
        <w:outlineLvl w:val="0"/>
        <w:rPr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sz w:val="21"/>
          <w:szCs w:val="21"/>
          <w:lang w:eastAsia="zh-CN"/>
        </w:rPr>
        <w:drawing>
          <wp:inline distT="0" distB="0" distL="114300" distR="114300">
            <wp:extent cx="4208780" cy="3320415"/>
            <wp:effectExtent l="0" t="0" r="1270" b="1333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878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81" w:line="219" w:lineRule="auto"/>
        <w:jc w:val="center"/>
        <w:outlineLvl w:val="0"/>
        <w:rPr>
          <w:sz w:val="21"/>
          <w:szCs w:val="21"/>
          <w:lang w:eastAsia="zh-CN"/>
        </w:rPr>
      </w:pPr>
    </w:p>
    <w:p>
      <w:pPr>
        <w:spacing w:before="120" w:line="360" w:lineRule="auto"/>
        <w:outlineLvl w:val="6"/>
        <w:rPr>
          <w:lang w:eastAsia="zh-CN"/>
        </w:rPr>
      </w:pPr>
    </w:p>
    <w:p>
      <w:pPr>
        <w:spacing w:before="120" w:line="360" w:lineRule="auto"/>
        <w:ind w:left="160"/>
        <w:outlineLvl w:val="6"/>
        <w:rPr>
          <w:rFonts w:hint="default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（二）临床思维训练实验室：层高约3.2M,总长17.2M，宽8.65M，空间需求：1、需满足48人的学习桌椅。2、两侧需要</w:t>
      </w:r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2组</w:t>
      </w:r>
      <w:r>
        <w:rPr>
          <w:rFonts w:hint="eastAsia" w:ascii="微软雅黑" w:hAnsi="微软雅黑" w:eastAsia="微软雅黑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定制柜体</w:t>
      </w:r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微软雅黑" w:hAnsi="微软雅黑" w:eastAsia="微软雅黑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，包含两块写字白板，以及电视隐藏功能（65寸电视），储物系统要满足医学器械和模型的收纳。</w:t>
      </w:r>
      <w:r>
        <w:rPr>
          <w:rFonts w:hint="eastAsia" w:ascii="微软雅黑" w:hAnsi="微软雅黑" w:eastAsia="微软雅黑" w:cs="微软雅黑"/>
          <w:color w:val="FF0000"/>
          <w:highlight w:val="none"/>
          <w:lang w:eastAsia="zh-CN"/>
        </w:rPr>
        <w:t>家具</w:t>
      </w:r>
      <w:r>
        <w:rPr>
          <w:rFonts w:ascii="微软雅黑" w:hAnsi="微软雅黑" w:eastAsia="微软雅黑" w:cs="微软雅黑"/>
          <w:color w:val="FF0000"/>
          <w:highlight w:val="none"/>
          <w:lang w:eastAsia="zh-CN"/>
        </w:rPr>
        <w:t>配置：</w:t>
      </w:r>
      <w:r>
        <w:rPr>
          <w:rFonts w:hint="eastAsia" w:ascii="微软雅黑" w:hAnsi="微软雅黑" w:eastAsia="微软雅黑" w:cs="微软雅黑"/>
          <w:color w:val="FF0000"/>
          <w:highlight w:val="none"/>
          <w:lang w:eastAsia="zh-CN"/>
        </w:rPr>
        <w:t>两侧</w:t>
      </w:r>
      <w:r>
        <w:rPr>
          <w:rFonts w:ascii="微软雅黑" w:hAnsi="微软雅黑" w:eastAsia="微软雅黑" w:cs="微软雅黑"/>
          <w:color w:val="FF0000"/>
          <w:highlight w:val="none"/>
          <w:lang w:eastAsia="zh-CN"/>
        </w:rPr>
        <w:t>配置</w:t>
      </w:r>
      <w:r>
        <w:rPr>
          <w:rFonts w:hint="eastAsia" w:ascii="微软雅黑" w:hAnsi="微软雅黑" w:eastAsia="微软雅黑" w:cs="微软雅黑"/>
          <w:color w:val="FF0000"/>
          <w:highlight w:val="none"/>
          <w:lang w:eastAsia="zh-CN"/>
        </w:rPr>
        <w:t>序号23</w:t>
      </w:r>
      <w:r>
        <w:rPr>
          <w:rFonts w:ascii="微软雅黑" w:hAnsi="微软雅黑" w:eastAsia="微软雅黑" w:cs="微软雅黑"/>
          <w:color w:val="FF0000"/>
          <w:highlight w:val="none"/>
          <w:lang w:eastAsia="zh-CN"/>
        </w:rPr>
        <w:t>/</w:t>
      </w:r>
      <w:r>
        <w:rPr>
          <w:rFonts w:hint="eastAsia" w:ascii="微软雅黑" w:hAnsi="微软雅黑" w:eastAsia="微软雅黑" w:cs="微软雅黑"/>
          <w:color w:val="FF0000"/>
          <w:highlight w:val="none"/>
          <w:lang w:eastAsia="zh-CN"/>
        </w:rPr>
        <w:t>定制柜C各1</w:t>
      </w:r>
      <w:r>
        <w:rPr>
          <w:rFonts w:hint="eastAsia" w:ascii="微软雅黑" w:hAnsi="微软雅黑" w:eastAsia="微软雅黑" w:cs="微软雅黑"/>
          <w:color w:val="FF0000"/>
          <w:highlight w:val="none"/>
          <w:lang w:val="en-US" w:eastAsia="zh-CN"/>
        </w:rPr>
        <w:t>套</w:t>
      </w:r>
      <w:r>
        <w:rPr>
          <w:rFonts w:ascii="微软雅黑" w:hAnsi="微软雅黑" w:eastAsia="微软雅黑" w:cs="微软雅黑"/>
          <w:color w:val="FF0000"/>
          <w:highlight w:val="none"/>
          <w:lang w:eastAsia="zh-CN"/>
        </w:rPr>
        <w:t>，中间配置</w:t>
      </w:r>
      <w:r>
        <w:rPr>
          <w:rFonts w:hint="eastAsia" w:ascii="微软雅黑" w:hAnsi="微软雅黑" w:eastAsia="微软雅黑" w:cs="微软雅黑"/>
          <w:color w:val="FF0000"/>
          <w:highlight w:val="none"/>
          <w:lang w:eastAsia="zh-CN"/>
        </w:rPr>
        <w:t>序号6</w:t>
      </w:r>
      <w:r>
        <w:rPr>
          <w:rFonts w:ascii="微软雅黑" w:hAnsi="微软雅黑" w:eastAsia="微软雅黑" w:cs="微软雅黑"/>
          <w:color w:val="FF0000"/>
          <w:highlight w:val="none"/>
          <w:lang w:eastAsia="zh-CN"/>
        </w:rPr>
        <w:t>/</w:t>
      </w:r>
      <w:r>
        <w:rPr>
          <w:rFonts w:hint="eastAsia" w:ascii="微软雅黑" w:hAnsi="微软雅黑" w:eastAsia="微软雅黑" w:cs="微软雅黑"/>
          <w:color w:val="FF0000"/>
          <w:highlight w:val="none"/>
          <w:lang w:eastAsia="zh-CN"/>
        </w:rPr>
        <w:t>组合培训桌B</w:t>
      </w:r>
      <w:r>
        <w:rPr>
          <w:rFonts w:hint="eastAsia" w:ascii="微软雅黑" w:hAnsi="微软雅黑" w:eastAsia="微软雅黑" w:cs="微软雅黑"/>
          <w:color w:val="FF0000"/>
          <w:highlight w:val="none"/>
          <w:lang w:val="en-US" w:eastAsia="zh-CN"/>
        </w:rPr>
        <w:t xml:space="preserve"> </w:t>
      </w:r>
      <w:r>
        <w:rPr>
          <w:rFonts w:ascii="微软雅黑" w:hAnsi="微软雅黑" w:eastAsia="微软雅黑" w:cs="微软雅黑"/>
          <w:color w:val="FF0000"/>
          <w:highlight w:val="none"/>
          <w:lang w:eastAsia="zh-CN"/>
        </w:rPr>
        <w:t>24</w:t>
      </w:r>
      <w:r>
        <w:rPr>
          <w:rFonts w:hint="eastAsia" w:ascii="微软雅黑" w:hAnsi="微软雅黑" w:eastAsia="微软雅黑" w:cs="微软雅黑"/>
          <w:color w:val="FF0000"/>
          <w:highlight w:val="none"/>
          <w:lang w:val="en-US" w:eastAsia="zh-CN"/>
        </w:rPr>
        <w:t>把</w:t>
      </w:r>
      <w:r>
        <w:rPr>
          <w:rFonts w:ascii="微软雅黑" w:hAnsi="微软雅黑" w:eastAsia="微软雅黑" w:cs="微软雅黑"/>
          <w:color w:val="FF0000"/>
          <w:highlight w:val="none"/>
          <w:lang w:eastAsia="zh-CN"/>
        </w:rPr>
        <w:t>及</w:t>
      </w:r>
      <w:r>
        <w:rPr>
          <w:rFonts w:hint="eastAsia" w:ascii="微软雅黑" w:hAnsi="微软雅黑" w:eastAsia="微软雅黑" w:cs="微软雅黑"/>
          <w:color w:val="FF0000"/>
          <w:highlight w:val="none"/>
          <w:lang w:eastAsia="zh-CN"/>
        </w:rPr>
        <w:t>序号13</w:t>
      </w:r>
      <w:r>
        <w:rPr>
          <w:rFonts w:ascii="微软雅黑" w:hAnsi="微软雅黑" w:eastAsia="微软雅黑" w:cs="微软雅黑"/>
          <w:color w:val="FF0000"/>
          <w:highlight w:val="none"/>
          <w:lang w:eastAsia="zh-CN"/>
        </w:rPr>
        <w:t>/</w:t>
      </w:r>
      <w:r>
        <w:rPr>
          <w:rFonts w:hint="eastAsia" w:ascii="微软雅黑" w:hAnsi="微软雅黑" w:eastAsia="微软雅黑" w:cs="微软雅黑"/>
          <w:color w:val="FF0000"/>
          <w:highlight w:val="none"/>
          <w:lang w:eastAsia="zh-CN"/>
        </w:rPr>
        <w:t>靠背椅A</w:t>
      </w:r>
      <w:r>
        <w:rPr>
          <w:rFonts w:ascii="微软雅黑" w:hAnsi="微软雅黑" w:eastAsia="微软雅黑" w:cs="微软雅黑"/>
          <w:color w:val="FF0000"/>
          <w:highlight w:val="none"/>
          <w:lang w:eastAsia="zh-CN"/>
        </w:rPr>
        <w:t>48</w:t>
      </w:r>
      <w:r>
        <w:rPr>
          <w:rFonts w:hint="eastAsia" w:ascii="微软雅黑" w:hAnsi="微软雅黑" w:eastAsia="微软雅黑" w:cs="微软雅黑"/>
          <w:color w:val="FF0000"/>
          <w:highlight w:val="none"/>
          <w:lang w:val="en-US" w:eastAsia="zh-CN"/>
        </w:rPr>
        <w:t>把</w:t>
      </w:r>
      <w:r>
        <w:rPr>
          <w:rFonts w:hint="eastAsia" w:ascii="微软雅黑" w:hAnsi="微软雅黑" w:eastAsia="微软雅黑" w:cs="微软雅黑"/>
          <w:color w:val="FF0000"/>
          <w:highlight w:val="none"/>
          <w:lang w:eastAsia="zh-CN"/>
        </w:rPr>
        <w:t>。</w:t>
      </w:r>
    </w:p>
    <w:p>
      <w:pPr>
        <w:spacing w:before="120" w:line="360" w:lineRule="auto"/>
        <w:ind w:left="160"/>
        <w:jc w:val="center"/>
        <w:outlineLvl w:val="6"/>
      </w:pPr>
      <w:r>
        <w:rPr>
          <w:lang w:eastAsia="zh-CN"/>
        </w:rPr>
        <w:drawing>
          <wp:inline distT="0" distB="0" distL="114300" distR="114300">
            <wp:extent cx="4752975" cy="2571115"/>
            <wp:effectExtent l="0" t="0" r="9525" b="63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line="360" w:lineRule="auto"/>
        <w:ind w:left="160"/>
        <w:outlineLvl w:val="6"/>
      </w:pPr>
    </w:p>
    <w:p>
      <w:pPr>
        <w:spacing w:before="120" w:line="360" w:lineRule="auto"/>
        <w:ind w:left="160"/>
        <w:outlineLvl w:val="6"/>
        <w:rPr>
          <w:rFonts w:ascii="微软雅黑" w:hAnsi="微软雅黑" w:eastAsia="微软雅黑" w:cs="微软雅黑"/>
          <w:color w:val="FF0000"/>
          <w:lang w:eastAsia="zh-CN"/>
        </w:rPr>
      </w:pPr>
      <w:r>
        <w:rPr>
          <w:rFonts w:hint="eastAsia" w:ascii="微软雅黑" w:hAnsi="微软雅黑" w:eastAsia="微软雅黑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（三）中庭休闲讨论区：长12.6M宽8.1M 层高约3.2M。空间需求：1、家具产品需有装饰元素，2、布局灵活性，可随意组合的家具产品。</w:t>
      </w:r>
      <w:r>
        <w:rPr>
          <w:rFonts w:hint="eastAsia" w:ascii="微软雅黑" w:hAnsi="微软雅黑" w:eastAsia="微软雅黑" w:cs="微软雅黑"/>
          <w:color w:val="FF0000"/>
          <w:lang w:eastAsia="zh-CN"/>
        </w:rPr>
        <w:t>家具配置：序号8/洽谈桌A 16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张</w:t>
      </w:r>
      <w:r>
        <w:rPr>
          <w:rFonts w:hint="eastAsia" w:ascii="微软雅黑" w:hAnsi="微软雅黑" w:eastAsia="微软雅黑" w:cs="微软雅黑"/>
          <w:color w:val="FF0000"/>
          <w:lang w:eastAsia="zh-CN"/>
        </w:rPr>
        <w:t>、序号20/花槽柜1组、序号9/洽谈桌B 2组、序号13/靠背椅A 32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把。</w:t>
      </w:r>
    </w:p>
    <w:p>
      <w:pPr>
        <w:spacing w:before="120" w:line="360" w:lineRule="auto"/>
        <w:ind w:left="160"/>
        <w:jc w:val="center"/>
        <w:outlineLvl w:val="6"/>
        <w:rPr>
          <w:rFonts w:ascii="微软雅黑" w:hAnsi="微软雅黑" w:eastAsia="微软雅黑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lang w:eastAsia="zh-CN"/>
        </w:rPr>
        <w:drawing>
          <wp:inline distT="0" distB="0" distL="114300" distR="114300">
            <wp:extent cx="2271395" cy="3312795"/>
            <wp:effectExtent l="0" t="0" r="14605" b="1905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line="360" w:lineRule="auto"/>
        <w:ind w:left="160"/>
        <w:outlineLvl w:val="6"/>
        <w:rPr>
          <w:rFonts w:ascii="微软雅黑" w:hAnsi="微软雅黑" w:eastAsia="微软雅黑" w:cs="微软雅黑"/>
          <w:color w:val="FF0000"/>
          <w:lang w:eastAsia="zh-CN"/>
        </w:rPr>
      </w:pPr>
      <w:r>
        <w:rPr>
          <w:rFonts w:hint="eastAsia" w:ascii="微软雅黑" w:hAnsi="微软雅黑" w:eastAsia="微软雅黑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（四）讨论室：层高约3.2M，长8.1M,宽8.6M。空间需求：1、能满足16人的会议桌椅 2、会议桌以U型设计 3、储物系统。</w:t>
      </w:r>
      <w:r>
        <w:rPr>
          <w:rFonts w:hint="eastAsia" w:ascii="微软雅黑" w:hAnsi="微软雅黑" w:eastAsia="微软雅黑" w:cs="微软雅黑"/>
          <w:color w:val="FF0000"/>
          <w:lang w:eastAsia="zh-CN"/>
        </w:rPr>
        <w:t>家具配置：序号11/会议桌A 1张、序号17办公椅B 16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把</w:t>
      </w:r>
      <w:r>
        <w:rPr>
          <w:rFonts w:hint="eastAsia" w:ascii="微软雅黑" w:hAnsi="微软雅黑" w:eastAsia="微软雅黑" w:cs="微软雅黑"/>
          <w:color w:val="FF0000"/>
          <w:lang w:eastAsia="zh-CN"/>
        </w:rPr>
        <w:t>、序号27茶水柜A 1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套</w:t>
      </w:r>
      <w:r>
        <w:rPr>
          <w:rFonts w:hint="eastAsia" w:ascii="微软雅黑" w:hAnsi="微软雅黑" w:eastAsia="微软雅黑" w:cs="微软雅黑"/>
          <w:color w:val="FF0000"/>
          <w:lang w:eastAsia="zh-CN"/>
        </w:rPr>
        <w:t>，序号53/三人沙发B 2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张</w:t>
      </w:r>
      <w:r>
        <w:rPr>
          <w:rFonts w:hint="eastAsia" w:ascii="微软雅黑" w:hAnsi="微软雅黑" w:eastAsia="微软雅黑" w:cs="微软雅黑"/>
          <w:color w:val="FF0000"/>
          <w:lang w:eastAsia="zh-CN"/>
        </w:rPr>
        <w:t>、序号51单人沙发C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 xml:space="preserve"> 1张。</w:t>
      </w:r>
    </w:p>
    <w:p>
      <w:pPr>
        <w:spacing w:before="120" w:line="360" w:lineRule="auto"/>
        <w:ind w:left="160"/>
        <w:jc w:val="center"/>
        <w:outlineLvl w:val="6"/>
      </w:pPr>
      <w:r>
        <w:rPr>
          <w:lang w:eastAsia="zh-CN"/>
        </w:rPr>
        <w:drawing>
          <wp:inline distT="0" distB="0" distL="114300" distR="114300">
            <wp:extent cx="4085590" cy="4144645"/>
            <wp:effectExtent l="0" t="0" r="10160" b="8255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5590" cy="41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both"/>
        <w:rPr>
          <w:sz w:val="21"/>
        </w:rPr>
      </w:pPr>
    </w:p>
    <w:p>
      <w:pPr>
        <w:pStyle w:val="2"/>
        <w:ind w:left="0" w:leftChars="0" w:firstLine="0" w:firstLineChars="0"/>
        <w:jc w:val="both"/>
        <w:rPr>
          <w:color w:val="FF0000"/>
          <w:sz w:val="21"/>
          <w:lang w:eastAsia="zh-CN"/>
        </w:rPr>
      </w:pPr>
      <w:r>
        <w:rPr>
          <w:rFonts w:hint="eastAsia" w:ascii="微软雅黑" w:hAnsi="微软雅黑" w:eastAsia="微软雅黑" w:cs="微软雅黑"/>
          <w:b w:val="0"/>
          <w:color w:val="000000" w:themeColor="text1"/>
          <w:sz w:val="21"/>
          <w:lang w:eastAsia="zh-CN"/>
          <w14:textFill>
            <w14:solidFill>
              <w14:schemeClr w14:val="tx1"/>
            </w14:solidFill>
          </w14:textFill>
        </w:rPr>
        <w:t>（五）讨论室：层高约3.2M，长11.88M，宽4.8M。空间需求：1、满足4个老师的办公需求 2、需储物柜 3、洽谈桌椅。</w:t>
      </w:r>
      <w:r>
        <w:rPr>
          <w:rFonts w:hint="eastAsia" w:ascii="微软雅黑" w:hAnsi="微软雅黑" w:eastAsia="微软雅黑" w:cs="微软雅黑"/>
          <w:b w:val="0"/>
          <w:color w:val="FF0000"/>
          <w:sz w:val="21"/>
          <w:lang w:eastAsia="zh-CN"/>
        </w:rPr>
        <w:t>家具配置：序号4</w:t>
      </w:r>
      <w:r>
        <w:rPr>
          <w:rFonts w:hint="eastAsia" w:ascii="微软雅黑" w:hAnsi="微软雅黑" w:eastAsia="微软雅黑" w:cs="微软雅黑"/>
          <w:b w:val="0"/>
          <w:color w:val="FF0000"/>
          <w:sz w:val="21"/>
          <w:lang w:eastAsia="zh-CN"/>
        </w:rPr>
        <w:tab/>
      </w:r>
      <w:r>
        <w:rPr>
          <w:rFonts w:hint="eastAsia" w:ascii="微软雅黑" w:hAnsi="微软雅黑" w:eastAsia="微软雅黑" w:cs="微软雅黑"/>
          <w:b w:val="0"/>
          <w:color w:val="FF0000"/>
          <w:sz w:val="21"/>
          <w:lang w:eastAsia="zh-CN"/>
        </w:rPr>
        <w:t>屏风办公桌 4套、序号16</w:t>
      </w:r>
      <w:r>
        <w:rPr>
          <w:rFonts w:hint="eastAsia" w:ascii="微软雅黑" w:hAnsi="微软雅黑" w:eastAsia="微软雅黑" w:cs="微软雅黑"/>
          <w:b w:val="0"/>
          <w:color w:val="FF0000"/>
          <w:sz w:val="21"/>
          <w:lang w:eastAsia="zh-CN"/>
        </w:rPr>
        <w:tab/>
      </w:r>
      <w:r>
        <w:rPr>
          <w:rFonts w:hint="eastAsia" w:ascii="微软雅黑" w:hAnsi="微软雅黑" w:eastAsia="微软雅黑" w:cs="微软雅黑"/>
          <w:b w:val="0"/>
          <w:color w:val="FF0000"/>
          <w:sz w:val="21"/>
          <w:lang w:eastAsia="zh-CN"/>
        </w:rPr>
        <w:t>办公椅A</w:t>
      </w:r>
      <w:r>
        <w:rPr>
          <w:rFonts w:hint="eastAsia" w:ascii="微软雅黑" w:hAnsi="微软雅黑" w:eastAsia="微软雅黑" w:cs="微软雅黑"/>
          <w:b w:val="0"/>
          <w:color w:val="FF0000"/>
          <w:sz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color w:val="FF0000"/>
          <w:sz w:val="21"/>
          <w:lang w:eastAsia="zh-CN"/>
        </w:rPr>
        <w:t>4张、序号18</w:t>
      </w:r>
      <w:r>
        <w:rPr>
          <w:rFonts w:hint="eastAsia" w:ascii="微软雅黑" w:hAnsi="微软雅黑" w:eastAsia="微软雅黑" w:cs="微软雅黑"/>
          <w:b w:val="0"/>
          <w:color w:val="FF0000"/>
          <w:sz w:val="21"/>
          <w:lang w:eastAsia="zh-CN"/>
        </w:rPr>
        <w:tab/>
      </w:r>
      <w:r>
        <w:rPr>
          <w:rFonts w:hint="eastAsia" w:ascii="微软雅黑" w:hAnsi="微软雅黑" w:eastAsia="微软雅黑" w:cs="微软雅黑"/>
          <w:b w:val="0"/>
          <w:color w:val="FF0000"/>
          <w:sz w:val="21"/>
          <w:lang w:eastAsia="zh-CN"/>
        </w:rPr>
        <w:t>洽谈椅A 4张、序号10</w:t>
      </w:r>
      <w:r>
        <w:rPr>
          <w:rFonts w:hint="eastAsia" w:ascii="微软雅黑" w:hAnsi="微软雅黑" w:eastAsia="微软雅黑" w:cs="微软雅黑"/>
          <w:b w:val="0"/>
          <w:color w:val="FF0000"/>
          <w:sz w:val="21"/>
          <w:lang w:eastAsia="zh-CN"/>
        </w:rPr>
        <w:tab/>
      </w:r>
      <w:r>
        <w:rPr>
          <w:rFonts w:hint="eastAsia" w:ascii="微软雅黑" w:hAnsi="微软雅黑" w:eastAsia="微软雅黑" w:cs="微软雅黑"/>
          <w:b w:val="0"/>
          <w:color w:val="FF0000"/>
          <w:sz w:val="21"/>
          <w:lang w:eastAsia="zh-CN"/>
        </w:rPr>
        <w:t>洽谈桌C 1张、序号45</w:t>
      </w:r>
      <w:r>
        <w:rPr>
          <w:rFonts w:hint="eastAsia" w:ascii="微软雅黑" w:hAnsi="微软雅黑" w:eastAsia="微软雅黑" w:cs="微软雅黑"/>
          <w:b w:val="0"/>
          <w:color w:val="FF0000"/>
          <w:sz w:val="21"/>
          <w:lang w:eastAsia="zh-CN"/>
        </w:rPr>
        <w:tab/>
      </w:r>
      <w:r>
        <w:rPr>
          <w:rFonts w:hint="eastAsia" w:ascii="微软雅黑" w:hAnsi="微软雅黑" w:eastAsia="微软雅黑" w:cs="微软雅黑"/>
          <w:b w:val="0"/>
          <w:color w:val="FF0000"/>
          <w:sz w:val="21"/>
          <w:lang w:eastAsia="zh-CN"/>
        </w:rPr>
        <w:t>文件柜D 4</w:t>
      </w:r>
      <w:r>
        <w:rPr>
          <w:rFonts w:hint="eastAsia" w:ascii="微软雅黑" w:hAnsi="微软雅黑" w:eastAsia="微软雅黑" w:cs="微软雅黑"/>
          <w:b w:val="0"/>
          <w:color w:val="FF0000"/>
          <w:sz w:val="21"/>
          <w:lang w:val="en-US" w:eastAsia="zh-CN"/>
        </w:rPr>
        <w:t>套。</w:t>
      </w:r>
    </w:p>
    <w:p>
      <w:pPr>
        <w:spacing w:before="120" w:line="360" w:lineRule="auto"/>
        <w:ind w:left="160"/>
        <w:jc w:val="center"/>
        <w:outlineLvl w:val="6"/>
      </w:pPr>
      <w:r>
        <w:rPr>
          <w:lang w:eastAsia="zh-CN"/>
        </w:rPr>
        <w:drawing>
          <wp:inline distT="0" distB="0" distL="114300" distR="114300">
            <wp:extent cx="5048885" cy="3208020"/>
            <wp:effectExtent l="0" t="0" r="18415" b="11430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2"/>
        <w:rPr>
          <w:sz w:val="21"/>
        </w:rPr>
      </w:pPr>
    </w:p>
    <w:p>
      <w:pPr>
        <w:spacing w:before="120" w:line="360" w:lineRule="auto"/>
        <w:ind w:left="160"/>
        <w:outlineLvl w:val="6"/>
        <w:rPr>
          <w:rFonts w:hint="eastAsia"/>
          <w:lang w:eastAsia="zh-CN"/>
        </w:rPr>
      </w:pPr>
      <w:r>
        <w:rPr>
          <w:rFonts w:hint="eastAsia" w:ascii="微软雅黑" w:hAnsi="微软雅黑" w:eastAsia="微软雅黑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（六）讨论室、形体训练/孕妇学校：层高约3.2M，长8M 宽8.627M。空间需求：1、满足16人的上课家具需求 2、房间左侧需要定制柜体，包含两块写字白板，以及电视隐藏功能（65寸电视），储物系统要满足医学器械和模型的收纳。</w:t>
      </w:r>
      <w:r>
        <w:rPr>
          <w:rFonts w:hint="eastAsia" w:ascii="微软雅黑" w:hAnsi="微软雅黑" w:eastAsia="微软雅黑" w:cs="微软雅黑"/>
          <w:color w:val="FF0000"/>
          <w:lang w:eastAsia="zh-CN"/>
        </w:rPr>
        <w:t>3、右侧</w:t>
      </w:r>
      <w:r>
        <w:rPr>
          <w:rFonts w:ascii="微软雅黑" w:hAnsi="微软雅黑" w:eastAsia="微软雅黑" w:cs="微软雅黑"/>
          <w:color w:val="FF0000"/>
          <w:lang w:eastAsia="zh-CN"/>
        </w:rPr>
        <w:t>需要设置镜柜和把杆，满足形体训练教学需求。</w:t>
      </w:r>
      <w:r>
        <w:rPr>
          <w:rFonts w:hint="eastAsia" w:ascii="微软雅黑" w:hAnsi="微软雅黑" w:eastAsia="微软雅黑" w:cs="微软雅黑"/>
          <w:color w:val="FF0000"/>
          <w:lang w:eastAsia="zh-CN"/>
        </w:rPr>
        <w:t>家具配置：序号21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lang w:eastAsia="zh-CN"/>
        </w:rPr>
        <w:t>定制柜A 1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套</w:t>
      </w:r>
      <w:r>
        <w:rPr>
          <w:rFonts w:hint="eastAsia" w:ascii="微软雅黑" w:hAnsi="微软雅黑" w:eastAsia="微软雅黑" w:cs="微软雅黑"/>
          <w:color w:val="FF0000"/>
          <w:lang w:eastAsia="zh-CN"/>
        </w:rPr>
        <w:t>、序号47镜柜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lang w:eastAsia="zh-CN"/>
        </w:rPr>
        <w:t>7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套</w:t>
      </w:r>
      <w:r>
        <w:rPr>
          <w:rFonts w:hint="eastAsia" w:ascii="微软雅黑" w:hAnsi="微软雅黑" w:eastAsia="微软雅黑" w:cs="微软雅黑"/>
          <w:color w:val="FF0000"/>
          <w:lang w:eastAsia="zh-CN"/>
        </w:rPr>
        <w:t>、序号54</w:t>
      </w:r>
      <w:r>
        <w:rPr>
          <w:rFonts w:hint="eastAsia" w:ascii="微软雅黑" w:hAnsi="微软雅黑" w:eastAsia="微软雅黑" w:cs="微软雅黑"/>
          <w:color w:val="FF0000"/>
          <w:lang w:eastAsia="zh-CN"/>
        </w:rPr>
        <w:tab/>
      </w:r>
      <w:r>
        <w:rPr>
          <w:rFonts w:hint="eastAsia" w:ascii="微软雅黑" w:hAnsi="微软雅黑" w:eastAsia="微软雅黑" w:cs="微软雅黑"/>
          <w:color w:val="FF0000"/>
          <w:lang w:eastAsia="zh-CN"/>
        </w:rPr>
        <w:t>把杆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lang w:eastAsia="zh-CN"/>
        </w:rPr>
        <w:t>1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套</w:t>
      </w:r>
      <w:r>
        <w:rPr>
          <w:rFonts w:hint="eastAsia" w:ascii="微软雅黑" w:hAnsi="微软雅黑" w:eastAsia="微软雅黑" w:cs="微软雅黑"/>
          <w:color w:val="FF0000"/>
          <w:lang w:eastAsia="zh-CN"/>
        </w:rPr>
        <w:t>、序号5组合培训桌A 8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张</w:t>
      </w:r>
      <w:r>
        <w:rPr>
          <w:rFonts w:hint="eastAsia" w:ascii="微软雅黑" w:hAnsi="微软雅黑" w:eastAsia="微软雅黑" w:cs="微软雅黑"/>
          <w:color w:val="FF0000"/>
          <w:lang w:eastAsia="zh-CN"/>
        </w:rPr>
        <w:t>、序号13靠背椅A 16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把</w:t>
      </w:r>
      <w:r>
        <w:rPr>
          <w:rFonts w:hint="eastAsia" w:ascii="微软雅黑" w:hAnsi="微软雅黑" w:eastAsia="微软雅黑" w:cs="微软雅黑"/>
          <w:color w:val="FF0000"/>
          <w:lang w:eastAsia="zh-CN"/>
        </w:rPr>
        <w:t>。</w:t>
      </w:r>
    </w:p>
    <w:p>
      <w:pPr>
        <w:pStyle w:val="2"/>
        <w:ind w:left="0" w:leftChars="0" w:firstLine="0" w:firstLineChars="0"/>
        <w:jc w:val="center"/>
        <w:rPr>
          <w:sz w:val="21"/>
          <w:lang w:eastAsia="zh-CN"/>
        </w:rPr>
      </w:pPr>
      <w:r>
        <w:rPr>
          <w:sz w:val="21"/>
          <w:lang w:eastAsia="zh-CN"/>
        </w:rPr>
        <w:drawing>
          <wp:inline distT="0" distB="0" distL="114300" distR="114300">
            <wp:extent cx="4013835" cy="4029710"/>
            <wp:effectExtent l="0" t="0" r="5715" b="8890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3835" cy="40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sz w:val="21"/>
          <w:lang w:eastAsia="zh-CN"/>
        </w:rPr>
      </w:pPr>
    </w:p>
    <w:p>
      <w:pPr>
        <w:pStyle w:val="2"/>
        <w:ind w:left="0" w:leftChars="0" w:firstLine="0" w:firstLineChars="0"/>
        <w:jc w:val="both"/>
        <w:rPr>
          <w:sz w:val="21"/>
          <w:lang w:eastAsia="zh-CN"/>
        </w:rPr>
      </w:pPr>
    </w:p>
    <w:p>
      <w:pPr>
        <w:spacing w:before="120" w:line="360" w:lineRule="auto"/>
        <w:outlineLvl w:val="6"/>
        <w:rPr>
          <w:rFonts w:ascii="宋体" w:hAnsi="宋体" w:eastAsia="宋体" w:cs="宋体"/>
          <w:b/>
          <w:bCs/>
          <w:spacing w:val="-25"/>
          <w:lang w:eastAsia="zh-CN"/>
        </w:rPr>
      </w:pPr>
      <w:r>
        <w:rPr>
          <w:rFonts w:hint="eastAsia" w:ascii="宋体" w:hAnsi="宋体" w:eastAsia="宋体" w:cs="宋体"/>
          <w:b/>
          <w:bCs/>
          <w:spacing w:val="-2"/>
          <w:lang w:eastAsia="zh-CN"/>
        </w:rPr>
        <w:t>四、采购清单及技术要求</w:t>
      </w:r>
    </w:p>
    <w:tbl>
      <w:tblPr>
        <w:tblStyle w:val="16"/>
        <w:tblW w:w="4999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74"/>
        <w:gridCol w:w="702"/>
        <w:gridCol w:w="3149"/>
        <w:gridCol w:w="3436"/>
        <w:gridCol w:w="1147"/>
        <w:gridCol w:w="3037"/>
        <w:gridCol w:w="3677"/>
        <w:gridCol w:w="602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" w:hRule="atLeast"/>
        </w:trPr>
        <w:tc>
          <w:tcPr>
            <w:tcW w:w="132" w:type="pct"/>
            <w:vAlign w:val="center"/>
          </w:tcPr>
          <w:p>
            <w:pPr>
              <w:pStyle w:val="15"/>
              <w:spacing w:before="91" w:line="360" w:lineRule="auto"/>
              <w:jc w:val="center"/>
              <w:rPr>
                <w:b/>
                <w:bCs/>
                <w:color w:val="auto"/>
                <w:spacing w:val="-6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b/>
                <w:bCs/>
                <w:color w:val="auto"/>
                <w:spacing w:val="-6"/>
                <w:sz w:val="21"/>
                <w:szCs w:val="21"/>
                <w:highlight w:val="none"/>
                <w:lang w:eastAsia="zh-CN"/>
              </w:rPr>
              <w:t>序号</w:t>
            </w:r>
          </w:p>
        </w:tc>
        <w:tc>
          <w:tcPr>
            <w:tcW w:w="208" w:type="pct"/>
            <w:vAlign w:val="center"/>
          </w:tcPr>
          <w:p>
            <w:pPr>
              <w:pStyle w:val="15"/>
              <w:spacing w:before="91" w:line="360" w:lineRule="auto"/>
              <w:jc w:val="center"/>
              <w:rPr>
                <w:b/>
                <w:bCs/>
                <w:color w:val="auto"/>
                <w:spacing w:val="-6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b/>
                <w:bCs/>
                <w:color w:val="auto"/>
                <w:spacing w:val="-6"/>
                <w:sz w:val="21"/>
                <w:szCs w:val="21"/>
                <w:highlight w:val="none"/>
                <w:lang w:eastAsia="zh-CN"/>
              </w:rPr>
              <w:t>品目</w:t>
            </w:r>
          </w:p>
        </w:tc>
        <w:tc>
          <w:tcPr>
            <w:tcW w:w="775" w:type="pct"/>
            <w:vAlign w:val="center"/>
          </w:tcPr>
          <w:p>
            <w:pPr>
              <w:pStyle w:val="15"/>
              <w:spacing w:before="91" w:line="360" w:lineRule="auto"/>
              <w:jc w:val="center"/>
              <w:rPr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color w:val="auto"/>
                <w:spacing w:val="-6"/>
                <w:sz w:val="21"/>
                <w:szCs w:val="21"/>
                <w:highlight w:val="none"/>
              </w:rPr>
              <w:t>参考样式</w:t>
            </w:r>
          </w:p>
        </w:tc>
        <w:tc>
          <w:tcPr>
            <w:tcW w:w="560" w:type="pct"/>
            <w:vAlign w:val="center"/>
          </w:tcPr>
          <w:p>
            <w:pPr>
              <w:pStyle w:val="15"/>
              <w:spacing w:before="91" w:line="360" w:lineRule="auto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b/>
                <w:bCs/>
                <w:color w:val="auto"/>
                <w:spacing w:val="-6"/>
                <w:sz w:val="21"/>
                <w:szCs w:val="21"/>
                <w:highlight w:val="none"/>
                <w:lang w:eastAsia="zh-CN"/>
              </w:rPr>
              <w:t>参考规格</w:t>
            </w:r>
          </w:p>
          <w:p>
            <w:pPr>
              <w:pStyle w:val="15"/>
              <w:spacing w:before="87" w:line="360" w:lineRule="auto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b/>
                <w:bCs/>
                <w:color w:val="auto"/>
                <w:spacing w:val="-4"/>
                <w:sz w:val="21"/>
                <w:szCs w:val="21"/>
                <w:highlight w:val="none"/>
                <w:lang w:eastAsia="zh-CN"/>
              </w:rPr>
              <w:t>(长×宽×高)mm</w:t>
            </w:r>
          </w:p>
        </w:tc>
        <w:tc>
          <w:tcPr>
            <w:tcW w:w="311" w:type="pct"/>
            <w:vAlign w:val="center"/>
          </w:tcPr>
          <w:p>
            <w:pPr>
              <w:pStyle w:val="15"/>
              <w:spacing w:before="91" w:line="360" w:lineRule="auto"/>
              <w:jc w:val="center"/>
              <w:rPr>
                <w:b/>
                <w:bCs/>
                <w:color w:val="auto"/>
                <w:spacing w:val="-5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b/>
                <w:bCs/>
                <w:color w:val="auto"/>
                <w:spacing w:val="-5"/>
                <w:sz w:val="21"/>
                <w:szCs w:val="21"/>
                <w:highlight w:val="none"/>
                <w:lang w:eastAsia="zh-CN"/>
              </w:rPr>
              <w:t>数量</w:t>
            </w:r>
          </w:p>
        </w:tc>
        <w:tc>
          <w:tcPr>
            <w:tcW w:w="749" w:type="pct"/>
            <w:vAlign w:val="center"/>
          </w:tcPr>
          <w:p>
            <w:pPr>
              <w:pStyle w:val="15"/>
              <w:spacing w:before="91" w:line="360" w:lineRule="auto"/>
              <w:jc w:val="center"/>
              <w:rPr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color w:val="auto"/>
                <w:spacing w:val="-5"/>
                <w:sz w:val="21"/>
                <w:szCs w:val="21"/>
                <w:highlight w:val="none"/>
              </w:rPr>
              <w:t>基本组成</w:t>
            </w:r>
          </w:p>
        </w:tc>
        <w:tc>
          <w:tcPr>
            <w:tcW w:w="818" w:type="pct"/>
            <w:vAlign w:val="center"/>
          </w:tcPr>
          <w:p>
            <w:pPr>
              <w:pStyle w:val="15"/>
              <w:spacing w:before="91" w:line="360" w:lineRule="auto"/>
              <w:jc w:val="center"/>
              <w:rPr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color w:val="auto"/>
                <w:spacing w:val="2"/>
                <w:sz w:val="21"/>
                <w:szCs w:val="21"/>
                <w:highlight w:val="none"/>
              </w:rPr>
              <w:t>基本材质</w:t>
            </w:r>
          </w:p>
        </w:tc>
        <w:tc>
          <w:tcPr>
            <w:tcW w:w="1442" w:type="pct"/>
            <w:vAlign w:val="center"/>
          </w:tcPr>
          <w:p>
            <w:pPr>
              <w:pStyle w:val="15"/>
              <w:spacing w:before="91" w:line="360" w:lineRule="auto"/>
              <w:jc w:val="center"/>
              <w:rPr>
                <w:b/>
                <w:bCs/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b/>
                <w:bCs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工艺质量标准</w:t>
            </w:r>
          </w:p>
          <w:p>
            <w:pPr>
              <w:pStyle w:val="15"/>
              <w:spacing w:before="91" w:line="360" w:lineRule="auto"/>
              <w:jc w:val="center"/>
              <w:rPr>
                <w:b/>
                <w:bCs/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7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1</w:t>
            </w:r>
          </w:p>
        </w:tc>
        <w:tc>
          <w:tcPr>
            <w:tcW w:w="208" w:type="pct"/>
            <w:vAlign w:val="center"/>
          </w:tcPr>
          <w:p>
            <w:pPr>
              <w:tabs>
                <w:tab w:val="center" w:pos="471"/>
                <w:tab w:val="left" w:pos="565"/>
              </w:tabs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医疗桌A</w:t>
            </w:r>
          </w:p>
        </w:tc>
        <w:tc>
          <w:tcPr>
            <w:tcW w:w="775" w:type="pct"/>
            <w:vAlign w:val="center"/>
          </w:tcPr>
          <w:p>
            <w:pPr>
              <w:pStyle w:val="15"/>
              <w:spacing w:before="91" w:line="360" w:lineRule="auto"/>
              <w:ind w:left="32"/>
              <w:jc w:val="center"/>
              <w:rPr>
                <w:color w:val="auto"/>
                <w:spacing w:val="-2"/>
                <w:sz w:val="21"/>
                <w:szCs w:val="21"/>
                <w:highlight w:val="none"/>
                <w:lang w:eastAsia="zh-CN"/>
              </w:rPr>
            </w:pPr>
            <w:r>
              <w:rPr>
                <w:color w:val="auto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1460500" cy="952500"/>
                  <wp:effectExtent l="0" t="0" r="6350" b="0"/>
                  <wp:docPr id="105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vAlign w:val="center"/>
          </w:tcPr>
          <w:p>
            <w:pPr>
              <w:pStyle w:val="15"/>
              <w:spacing w:before="91" w:line="360" w:lineRule="auto"/>
              <w:ind w:left="32"/>
              <w:jc w:val="center"/>
              <w:rPr>
                <w:color w:val="auto"/>
                <w:spacing w:val="-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2"/>
                <w:sz w:val="21"/>
                <w:szCs w:val="21"/>
                <w:highlight w:val="none"/>
                <w:lang w:eastAsia="zh-CN"/>
              </w:rPr>
              <w:t>W2800*D700*H750mm</w:t>
            </w:r>
          </w:p>
        </w:tc>
        <w:tc>
          <w:tcPr>
            <w:tcW w:w="311" w:type="pct"/>
            <w:vAlign w:val="center"/>
          </w:tcPr>
          <w:p>
            <w:pPr>
              <w:pStyle w:val="15"/>
              <w:spacing w:before="76" w:line="360" w:lineRule="auto"/>
              <w:ind w:right="268"/>
              <w:jc w:val="center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2</w:t>
            </w:r>
          </w:p>
        </w:tc>
        <w:tc>
          <w:tcPr>
            <w:tcW w:w="749" w:type="pct"/>
            <w:vMerge w:val="restart"/>
            <w:vAlign w:val="center"/>
          </w:tcPr>
          <w:p>
            <w:pPr>
              <w:pStyle w:val="15"/>
              <w:spacing w:before="76" w:line="360" w:lineRule="auto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由桌板、钢架构成。</w:t>
            </w:r>
          </w:p>
          <w:p>
            <w:pPr>
              <w:pStyle w:val="15"/>
              <w:spacing w:before="76" w:line="360" w:lineRule="auto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主桌台面厚度≥25mm。</w:t>
            </w:r>
          </w:p>
          <w:p>
            <w:pPr>
              <w:pStyle w:val="15"/>
              <w:spacing w:before="76" w:line="360" w:lineRule="auto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桌面配配铝合金翻盖面板，底部线盒预留86面板孔。</w:t>
            </w:r>
          </w:p>
          <w:p>
            <w:pPr>
              <w:pStyle w:val="15"/>
              <w:spacing w:before="76" w:line="360" w:lineRule="auto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桌底带钢制上线脚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。</w:t>
            </w:r>
          </w:p>
        </w:tc>
        <w:tc>
          <w:tcPr>
            <w:tcW w:w="818" w:type="pct"/>
            <w:vMerge w:val="restart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桌板基材：饰面刨花板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面材：浸渍胶膜纸饰面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封边：PVC封边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桌架：钢制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五金：铝合金翻盖面板</w:t>
            </w:r>
          </w:p>
        </w:tc>
        <w:tc>
          <w:tcPr>
            <w:tcW w:w="1442" w:type="pct"/>
            <w:vMerge w:val="restart"/>
            <w:vAlign w:val="center"/>
          </w:tcPr>
          <w:p>
            <w:pPr>
              <w:tabs>
                <w:tab w:val="left" w:pos="1973"/>
              </w:tabs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1、面板：厚度</w:t>
            </w:r>
            <w:r>
              <w:rPr>
                <w:rFonts w:hint="eastAsia"/>
                <w:color w:val="auto"/>
                <w:spacing w:val="2"/>
                <w:highlight w:val="none"/>
                <w:lang w:eastAsia="zh-CN"/>
              </w:rPr>
              <w:t>≥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25mm，具体要求详见“五、材料要求/1.饰面刨花板”。</w:t>
            </w:r>
          </w:p>
          <w:p>
            <w:pPr>
              <w:tabs>
                <w:tab w:val="left" w:pos="1973"/>
              </w:tabs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2、封边：采用≥2mm同色PVC封边，与整块板材严丝合缝，不脱胶、表面无胶渍，具体要求详见“五、材料要求/12.PVC封边条”。</w:t>
            </w:r>
          </w:p>
          <w:p>
            <w:pPr>
              <w:tabs>
                <w:tab w:val="left" w:pos="1973"/>
              </w:tabs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3、台架：采用优质冷轧钢板，壁厚</w:t>
            </w:r>
            <w:r>
              <w:rPr>
                <w:rFonts w:hint="eastAsia"/>
                <w:color w:val="auto"/>
                <w:spacing w:val="2"/>
                <w:highlight w:val="none"/>
                <w:lang w:eastAsia="zh-CN"/>
              </w:rPr>
              <w:t>≥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2.0mm,表面经防腐除锈处理，静电粉末喷涂处理，表面无颗粒、无挂流，热固性粉末涂料符合HG/T 2006要求。</w:t>
            </w:r>
          </w:p>
          <w:p>
            <w:pPr>
              <w:tabs>
                <w:tab w:val="left" w:pos="1973"/>
              </w:tabs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4、桌面配铝合金翻盖面板，底部线盒预留86面板孔、桌底带钢制上线脚，每人位配置3个插座面板。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2</w:t>
            </w:r>
          </w:p>
        </w:tc>
        <w:tc>
          <w:tcPr>
            <w:tcW w:w="208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医疗桌B</w:t>
            </w:r>
          </w:p>
        </w:tc>
        <w:tc>
          <w:tcPr>
            <w:tcW w:w="775" w:type="pct"/>
            <w:vAlign w:val="center"/>
          </w:tcPr>
          <w:p>
            <w:pPr>
              <w:pStyle w:val="15"/>
              <w:spacing w:before="91" w:line="360" w:lineRule="auto"/>
              <w:ind w:left="32"/>
              <w:jc w:val="center"/>
              <w:rPr>
                <w:color w:val="auto"/>
                <w:spacing w:val="-2"/>
                <w:sz w:val="21"/>
                <w:szCs w:val="21"/>
                <w:highlight w:val="none"/>
                <w:lang w:eastAsia="zh-CN"/>
              </w:rPr>
            </w:pPr>
            <w:r>
              <w:rPr>
                <w:color w:val="auto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1233805" cy="874395"/>
                  <wp:effectExtent l="0" t="0" r="4445" b="1905"/>
                  <wp:docPr id="108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805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vAlign w:val="center"/>
          </w:tcPr>
          <w:p>
            <w:pPr>
              <w:pStyle w:val="15"/>
              <w:spacing w:before="91" w:line="360" w:lineRule="auto"/>
              <w:ind w:left="32"/>
              <w:jc w:val="center"/>
              <w:rPr>
                <w:color w:val="auto"/>
                <w:spacing w:val="-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2"/>
                <w:sz w:val="21"/>
                <w:szCs w:val="21"/>
                <w:highlight w:val="none"/>
                <w:lang w:eastAsia="zh-CN"/>
              </w:rPr>
              <w:t>W2000*D700*H750mm</w:t>
            </w:r>
          </w:p>
        </w:tc>
        <w:tc>
          <w:tcPr>
            <w:tcW w:w="311" w:type="pct"/>
            <w:vAlign w:val="center"/>
          </w:tcPr>
          <w:p>
            <w:pPr>
              <w:pStyle w:val="15"/>
              <w:spacing w:before="76" w:line="360" w:lineRule="auto"/>
              <w:ind w:right="268"/>
              <w:jc w:val="center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49" w:type="pct"/>
            <w:vMerge w:val="continue"/>
            <w:vAlign w:val="center"/>
          </w:tcPr>
          <w:p>
            <w:pPr>
              <w:pStyle w:val="15"/>
              <w:spacing w:before="76" w:line="360" w:lineRule="auto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818" w:type="pct"/>
            <w:vMerge w:val="continue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1442" w:type="pct"/>
            <w:vMerge w:val="continue"/>
            <w:vAlign w:val="center"/>
          </w:tcPr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3</w:t>
            </w:r>
          </w:p>
        </w:tc>
        <w:tc>
          <w:tcPr>
            <w:tcW w:w="208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医疗桌C</w:t>
            </w:r>
          </w:p>
        </w:tc>
        <w:tc>
          <w:tcPr>
            <w:tcW w:w="775" w:type="pct"/>
            <w:vAlign w:val="center"/>
          </w:tcPr>
          <w:p>
            <w:pPr>
              <w:pStyle w:val="15"/>
              <w:spacing w:before="91" w:line="360" w:lineRule="auto"/>
              <w:ind w:left="32"/>
              <w:jc w:val="center"/>
              <w:rPr>
                <w:color w:val="auto"/>
                <w:sz w:val="21"/>
                <w:szCs w:val="21"/>
                <w:highlight w:val="none"/>
              </w:rPr>
            </w:pPr>
            <w:r>
              <w:rPr>
                <w:color w:val="auto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1172845" cy="831215"/>
                  <wp:effectExtent l="0" t="0" r="8255" b="6985"/>
                  <wp:docPr id="4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0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845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vAlign w:val="center"/>
          </w:tcPr>
          <w:p>
            <w:pPr>
              <w:pStyle w:val="15"/>
              <w:spacing w:before="91" w:line="360" w:lineRule="auto"/>
              <w:ind w:left="32"/>
              <w:jc w:val="center"/>
              <w:rPr>
                <w:color w:val="auto"/>
                <w:spacing w:val="-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2"/>
                <w:sz w:val="21"/>
                <w:szCs w:val="21"/>
                <w:highlight w:val="none"/>
                <w:lang w:eastAsia="zh-CN"/>
              </w:rPr>
              <w:t>W1000*D700*H750mm</w:t>
            </w:r>
          </w:p>
        </w:tc>
        <w:tc>
          <w:tcPr>
            <w:tcW w:w="311" w:type="pct"/>
            <w:vAlign w:val="center"/>
          </w:tcPr>
          <w:p>
            <w:pPr>
              <w:pStyle w:val="15"/>
              <w:spacing w:before="76" w:line="360" w:lineRule="auto"/>
              <w:ind w:right="268"/>
              <w:jc w:val="center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2</w:t>
            </w:r>
          </w:p>
        </w:tc>
        <w:tc>
          <w:tcPr>
            <w:tcW w:w="749" w:type="pct"/>
            <w:vMerge w:val="continue"/>
            <w:vAlign w:val="center"/>
          </w:tcPr>
          <w:p>
            <w:pPr>
              <w:pStyle w:val="15"/>
              <w:spacing w:before="76" w:line="360" w:lineRule="auto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818" w:type="pct"/>
            <w:vMerge w:val="continue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1442" w:type="pct"/>
            <w:vMerge w:val="continue"/>
            <w:vAlign w:val="center"/>
          </w:tcPr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9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4</w:t>
            </w:r>
          </w:p>
        </w:tc>
        <w:tc>
          <w:tcPr>
            <w:tcW w:w="208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屏风办公桌</w:t>
            </w:r>
          </w:p>
        </w:tc>
        <w:tc>
          <w:tcPr>
            <w:tcW w:w="775" w:type="pct"/>
            <w:vAlign w:val="center"/>
          </w:tcPr>
          <w:p>
            <w:pPr>
              <w:pStyle w:val="15"/>
              <w:spacing w:before="91" w:line="360" w:lineRule="auto"/>
              <w:ind w:left="32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color w:val="auto"/>
                <w:sz w:val="21"/>
                <w:szCs w:val="21"/>
                <w:highlight w:val="no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1448435</wp:posOffset>
                  </wp:positionV>
                  <wp:extent cx="1845310" cy="1068070"/>
                  <wp:effectExtent l="0" t="0" r="0" b="0"/>
                  <wp:wrapNone/>
                  <wp:docPr id="11" name="图片 14" descr="5a6c9b3946718b4639f7ac872b7da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4" descr="5a6c9b3946718b4639f7ac872b7dad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17819" t="26296" r="18998" b="8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10" cy="106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0" w:type="pct"/>
            <w:vAlign w:val="center"/>
          </w:tcPr>
          <w:p>
            <w:pPr>
              <w:pStyle w:val="15"/>
              <w:spacing w:before="91" w:line="360" w:lineRule="auto"/>
              <w:ind w:left="32"/>
              <w:jc w:val="center"/>
              <w:rPr>
                <w:color w:val="auto"/>
                <w:spacing w:val="-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2"/>
                <w:sz w:val="21"/>
                <w:szCs w:val="21"/>
                <w:highlight w:val="none"/>
                <w:lang w:eastAsia="zh-CN"/>
              </w:rPr>
              <w:t>整体尺寸W2040*D1500*H1500mm</w:t>
            </w:r>
          </w:p>
          <w:p>
            <w:pPr>
              <w:pStyle w:val="15"/>
              <w:spacing w:before="91" w:line="360" w:lineRule="auto"/>
              <w:ind w:left="32"/>
              <w:jc w:val="center"/>
              <w:rPr>
                <w:color w:val="auto"/>
                <w:spacing w:val="-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2"/>
                <w:sz w:val="21"/>
                <w:szCs w:val="21"/>
                <w:highlight w:val="none"/>
                <w:lang w:eastAsia="zh-CN"/>
              </w:rPr>
              <w:t>侧柜</w:t>
            </w:r>
          </w:p>
          <w:p>
            <w:pPr>
              <w:pStyle w:val="15"/>
              <w:spacing w:before="91" w:line="360" w:lineRule="auto"/>
              <w:ind w:left="32"/>
              <w:jc w:val="center"/>
              <w:rPr>
                <w:color w:val="auto"/>
                <w:spacing w:val="-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2"/>
                <w:sz w:val="21"/>
                <w:szCs w:val="21"/>
                <w:highlight w:val="none"/>
                <w:lang w:eastAsia="zh-CN"/>
              </w:rPr>
              <w:t>W1500*D400*H1500</w:t>
            </w:r>
          </w:p>
          <w:p>
            <w:pPr>
              <w:pStyle w:val="15"/>
              <w:spacing w:before="91" w:line="360" w:lineRule="auto"/>
              <w:ind w:left="32"/>
              <w:jc w:val="center"/>
              <w:rPr>
                <w:color w:val="auto"/>
                <w:spacing w:val="-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2"/>
                <w:sz w:val="21"/>
                <w:szCs w:val="21"/>
                <w:highlight w:val="none"/>
                <w:lang w:eastAsia="zh-CN"/>
              </w:rPr>
              <w:t>屏风</w:t>
            </w:r>
          </w:p>
          <w:p>
            <w:pPr>
              <w:pStyle w:val="15"/>
              <w:spacing w:before="91" w:line="360" w:lineRule="auto"/>
              <w:ind w:left="32"/>
              <w:jc w:val="center"/>
              <w:rPr>
                <w:color w:val="auto"/>
                <w:spacing w:val="-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2"/>
                <w:sz w:val="21"/>
                <w:szCs w:val="21"/>
                <w:highlight w:val="none"/>
                <w:lang w:eastAsia="zh-CN"/>
              </w:rPr>
              <w:t>W1500*D40*H1500</w:t>
            </w:r>
          </w:p>
          <w:p>
            <w:pPr>
              <w:pStyle w:val="15"/>
              <w:spacing w:before="91" w:line="360" w:lineRule="auto"/>
              <w:ind w:left="32"/>
              <w:jc w:val="center"/>
              <w:rPr>
                <w:color w:val="auto"/>
                <w:spacing w:val="-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2"/>
                <w:sz w:val="21"/>
                <w:szCs w:val="21"/>
                <w:highlight w:val="none"/>
                <w:lang w:eastAsia="zh-CN"/>
              </w:rPr>
              <w:t>W2040*D40*H1500</w:t>
            </w:r>
          </w:p>
          <w:p>
            <w:pPr>
              <w:pStyle w:val="15"/>
              <w:spacing w:before="91" w:line="360" w:lineRule="auto"/>
              <w:ind w:left="32"/>
              <w:jc w:val="center"/>
              <w:rPr>
                <w:color w:val="auto"/>
                <w:spacing w:val="-2"/>
                <w:sz w:val="21"/>
                <w:szCs w:val="21"/>
                <w:highlight w:val="none"/>
                <w:lang w:eastAsia="zh-CN"/>
              </w:rPr>
            </w:pPr>
          </w:p>
          <w:p>
            <w:pPr>
              <w:pStyle w:val="15"/>
              <w:spacing w:before="91" w:line="360" w:lineRule="auto"/>
              <w:ind w:left="32"/>
              <w:jc w:val="center"/>
              <w:rPr>
                <w:b/>
                <w:bCs/>
                <w:color w:val="auto"/>
                <w:spacing w:val="-2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311" w:type="pct"/>
            <w:vAlign w:val="center"/>
          </w:tcPr>
          <w:p>
            <w:pPr>
              <w:pStyle w:val="15"/>
              <w:spacing w:before="76" w:line="360" w:lineRule="auto"/>
              <w:ind w:right="268"/>
              <w:jc w:val="center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4</w:t>
            </w:r>
          </w:p>
        </w:tc>
        <w:tc>
          <w:tcPr>
            <w:tcW w:w="749" w:type="pct"/>
            <w:vAlign w:val="center"/>
          </w:tcPr>
          <w:p>
            <w:pPr>
              <w:pStyle w:val="15"/>
              <w:spacing w:before="76" w:line="360" w:lineRule="auto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由主台、副台、屏风构成。</w:t>
            </w:r>
          </w:p>
          <w:p>
            <w:pPr>
              <w:pStyle w:val="15"/>
              <w:spacing w:before="76" w:line="360" w:lineRule="auto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主桌台面厚度≥25mm。</w:t>
            </w:r>
          </w:p>
          <w:p>
            <w:pPr>
              <w:pStyle w:val="15"/>
              <w:spacing w:before="76" w:line="360" w:lineRule="auto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主台配置集成电源模块。</w:t>
            </w:r>
          </w:p>
          <w:p>
            <w:pPr>
              <w:pStyle w:val="15"/>
              <w:spacing w:before="76" w:line="360" w:lineRule="auto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五金配件配置优质导轨、铰链及锁具。</w:t>
            </w:r>
          </w:p>
          <w:p>
            <w:pPr>
              <w:pStyle w:val="15"/>
              <w:spacing w:before="76" w:line="360" w:lineRule="auto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818" w:type="pct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桌板基材：饰面刨花板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面材：浸渍胶膜纸饰面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封边：PVC封边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桌架：钢制升降桌架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屏风：玻璃、面料、刨花板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五金：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优质导轨、铰链、连接件、优质锁具。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1442" w:type="pct"/>
            <w:vAlign w:val="center"/>
          </w:tcPr>
          <w:p>
            <w:pPr>
              <w:numPr>
                <w:ilvl w:val="0"/>
                <w:numId w:val="2"/>
              </w:numPr>
              <w:tabs>
                <w:tab w:val="left" w:pos="1973"/>
              </w:tabs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桌板：厚度</w:t>
            </w:r>
            <w:r>
              <w:rPr>
                <w:rFonts w:hint="eastAsia"/>
                <w:color w:val="auto"/>
                <w:spacing w:val="2"/>
                <w:highlight w:val="none"/>
                <w:lang w:eastAsia="zh-CN"/>
              </w:rPr>
              <w:t>≥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25mm，可升降桌面，</w:t>
            </w:r>
            <w:r>
              <w:rPr>
                <w:rFonts w:hint="eastAsia"/>
                <w:color w:val="auto"/>
                <w:spacing w:val="2"/>
                <w:highlight w:val="none"/>
                <w:lang w:eastAsia="zh-CN"/>
              </w:rPr>
              <w:t>主台配置集成电源模块，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具体要求详见“五、材料要求/1.饰面刨花板”。</w:t>
            </w:r>
          </w:p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2.封边：采用≥2mm同色PVC封边，与整块板材严丝合缝，不脱胶、表面无胶渍，具体要求详见“五、材料要求/12.PVC封边条”。</w:t>
            </w:r>
          </w:p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3.钢制落地屏风，厚度≥40厚，上部为300高磨砂玻璃，下部为钢板，侧面屏风上配置隔板。</w:t>
            </w:r>
          </w:p>
          <w:p>
            <w:pPr>
              <w:pStyle w:val="17"/>
              <w:spacing w:line="360" w:lineRule="auto"/>
              <w:rPr>
                <w:rFonts w:hAnsi="宋体"/>
                <w:snapToGrid w:val="0"/>
                <w:color w:val="auto"/>
                <w:spacing w:val="1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4.钢制文件柜：</w:t>
            </w:r>
            <w:r>
              <w:rPr>
                <w:rFonts w:hint="eastAsia" w:hAnsi="宋体"/>
                <w:snapToGrid w:val="0"/>
                <w:color w:val="auto"/>
                <w:spacing w:val="1"/>
                <w:sz w:val="21"/>
                <w:szCs w:val="21"/>
                <w:highlight w:val="none"/>
              </w:rPr>
              <w:t>采用</w:t>
            </w:r>
            <w:r>
              <w:rPr>
                <w:rFonts w:hint="eastAsia"/>
                <w:snapToGrid w:val="0"/>
                <w:color w:val="auto"/>
                <w:spacing w:val="1"/>
                <w:sz w:val="21"/>
                <w:szCs w:val="21"/>
                <w:highlight w:val="none"/>
              </w:rPr>
              <w:t>优质冷轧钢板</w:t>
            </w:r>
            <w:r>
              <w:rPr>
                <w:rFonts w:hint="eastAsia" w:hAnsi="宋体"/>
                <w:snapToGrid w:val="0"/>
                <w:color w:val="auto"/>
                <w:spacing w:val="1"/>
                <w:sz w:val="21"/>
                <w:szCs w:val="21"/>
                <w:highlight w:val="none"/>
              </w:rPr>
              <w:t>，板厚≥0.8mm,表面静电喷涂处理 ，采用环氧树脂及聚酯， 混合型热固性粉末涂料，涂层厚度达</w:t>
            </w:r>
            <w:r>
              <w:rPr>
                <w:rFonts w:hint="eastAsia"/>
                <w:snapToGrid w:val="0"/>
                <w:color w:val="auto"/>
                <w:spacing w:val="1"/>
                <w:sz w:val="21"/>
                <w:szCs w:val="21"/>
                <w:highlight w:val="none"/>
              </w:rPr>
              <w:t>≥</w:t>
            </w:r>
            <w:r>
              <w:rPr>
                <w:rFonts w:hint="eastAsia" w:hAnsi="宋体"/>
                <w:snapToGrid w:val="0"/>
                <w:color w:val="auto"/>
                <w:spacing w:val="1"/>
                <w:sz w:val="21"/>
                <w:szCs w:val="21"/>
                <w:highlight w:val="none"/>
              </w:rPr>
              <w:t xml:space="preserve"> 60um。绝缘性高，附着力为2级，硬度≥2H，符合</w:t>
            </w:r>
            <w:r>
              <w:rPr>
                <w:rFonts w:hint="eastAsia" w:hAnsi="宋体"/>
                <w:snapToGrid w:val="0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GB/T3325</w:t>
            </w:r>
            <w:r>
              <w:rPr>
                <w:rFonts w:hint="eastAsia"/>
                <w:snapToGrid w:val="0"/>
                <w:color w:val="auto"/>
                <w:spacing w:val="1"/>
                <w:sz w:val="21"/>
                <w:szCs w:val="21"/>
                <w:highlight w:val="none"/>
              </w:rPr>
              <w:t>要求</w:t>
            </w:r>
            <w:r>
              <w:rPr>
                <w:rFonts w:hint="eastAsia" w:hAnsi="宋体"/>
                <w:snapToGrid w:val="0"/>
                <w:color w:val="auto"/>
                <w:spacing w:val="1"/>
                <w:sz w:val="21"/>
                <w:szCs w:val="21"/>
                <w:highlight w:val="none"/>
              </w:rPr>
              <w:t>。</w:t>
            </w:r>
          </w:p>
          <w:p>
            <w:pPr>
              <w:pStyle w:val="17"/>
              <w:spacing w:line="360" w:lineRule="auto"/>
              <w:rPr>
                <w:rFonts w:hAnsi="宋体"/>
                <w:snapToGrid w:val="0"/>
                <w:color w:val="auto"/>
                <w:spacing w:val="1"/>
                <w:sz w:val="21"/>
                <w:szCs w:val="21"/>
                <w:highlight w:val="none"/>
              </w:rPr>
            </w:pPr>
            <w:r>
              <w:rPr>
                <w:rFonts w:hint="eastAsia"/>
                <w:snapToGrid w:val="0"/>
                <w:color w:val="auto"/>
                <w:spacing w:val="1"/>
                <w:sz w:val="21"/>
                <w:szCs w:val="21"/>
                <w:highlight w:val="none"/>
              </w:rPr>
              <w:t>5.</w:t>
            </w:r>
            <w:r>
              <w:rPr>
                <w:rFonts w:hint="eastAsia" w:hAnsi="宋体"/>
                <w:snapToGrid w:val="0"/>
                <w:color w:val="auto"/>
                <w:spacing w:val="1"/>
                <w:sz w:val="21"/>
                <w:szCs w:val="21"/>
                <w:highlight w:val="none"/>
              </w:rPr>
              <w:t>表面静电喷粉涂装，静电粉末喷涂处理，表面无颗粒、无挂流，热固性粉末涂料符合</w:t>
            </w:r>
            <w:r>
              <w:rPr>
                <w:rFonts w:hint="eastAsia"/>
                <w:snapToGrid w:val="0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HG/T 2006</w:t>
            </w:r>
            <w:r>
              <w:rPr>
                <w:rFonts w:hint="eastAsia"/>
                <w:snapToGrid w:val="0"/>
                <w:color w:val="auto"/>
                <w:spacing w:val="1"/>
                <w:sz w:val="21"/>
                <w:szCs w:val="21"/>
                <w:highlight w:val="none"/>
              </w:rPr>
              <w:t>要求</w:t>
            </w:r>
            <w:r>
              <w:rPr>
                <w:rFonts w:hint="eastAsia" w:hAnsi="宋体"/>
                <w:snapToGrid w:val="0"/>
                <w:color w:val="auto"/>
                <w:spacing w:val="1"/>
                <w:sz w:val="21"/>
                <w:szCs w:val="21"/>
                <w:highlight w:val="none"/>
              </w:rPr>
              <w:t>。</w:t>
            </w:r>
          </w:p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6.五金：</w:t>
            </w:r>
          </w:p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1）锁具：锁芯拨动件扭矩及锁头固定连接静拉力合格，配置机械密码功能，具体要求详见“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五、材料要求/9.锁具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”。</w:t>
            </w:r>
          </w:p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2）阻尼铰链：具体要求详见“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五、材料要求/7.阻尼铰链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”。</w:t>
            </w:r>
          </w:p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3）阻尼导轨：具体要求详见“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五、材料要求/8.阻尼铰链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”。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5</w:t>
            </w:r>
          </w:p>
        </w:tc>
        <w:tc>
          <w:tcPr>
            <w:tcW w:w="208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组合培训桌A</w:t>
            </w:r>
          </w:p>
        </w:tc>
        <w:tc>
          <w:tcPr>
            <w:tcW w:w="775" w:type="pct"/>
            <w:vMerge w:val="restart"/>
            <w:vAlign w:val="center"/>
          </w:tcPr>
          <w:p>
            <w:pPr>
              <w:pStyle w:val="15"/>
              <w:spacing w:before="91" w:line="360" w:lineRule="auto"/>
              <w:ind w:left="32"/>
              <w:jc w:val="center"/>
              <w:rPr>
                <w:color w:val="auto"/>
                <w:sz w:val="21"/>
                <w:szCs w:val="21"/>
                <w:highlight w:val="none"/>
              </w:rPr>
            </w:pPr>
            <w:r>
              <w:rPr>
                <w:color w:val="auto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1364615" cy="1414780"/>
                  <wp:effectExtent l="0" t="0" r="6985" b="13970"/>
                  <wp:docPr id="5" name="图片 7" descr="白板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7" descr="白板&#10;&#10;中度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92" t="13779" r="28328" b="18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1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vAlign w:val="center"/>
          </w:tcPr>
          <w:p>
            <w:pPr>
              <w:pStyle w:val="15"/>
              <w:spacing w:before="91" w:line="360" w:lineRule="auto"/>
              <w:ind w:left="32"/>
              <w:jc w:val="center"/>
              <w:rPr>
                <w:color w:val="auto"/>
                <w:spacing w:val="-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2"/>
                <w:sz w:val="21"/>
                <w:szCs w:val="21"/>
                <w:highlight w:val="none"/>
                <w:lang w:eastAsia="zh-CN"/>
              </w:rPr>
              <w:t>W1200*D600*H750mm</w:t>
            </w:r>
          </w:p>
        </w:tc>
        <w:tc>
          <w:tcPr>
            <w:tcW w:w="311" w:type="pct"/>
            <w:vAlign w:val="center"/>
          </w:tcPr>
          <w:p>
            <w:pPr>
              <w:pStyle w:val="15"/>
              <w:spacing w:before="76" w:line="360" w:lineRule="auto"/>
              <w:ind w:right="268"/>
              <w:jc w:val="center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8</w:t>
            </w:r>
          </w:p>
        </w:tc>
        <w:tc>
          <w:tcPr>
            <w:tcW w:w="749" w:type="pct"/>
            <w:vMerge w:val="restart"/>
            <w:vAlign w:val="center"/>
          </w:tcPr>
          <w:p>
            <w:pPr>
              <w:pStyle w:val="15"/>
              <w:spacing w:before="76" w:line="360" w:lineRule="auto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</w:p>
          <w:p>
            <w:pPr>
              <w:pStyle w:val="15"/>
              <w:spacing w:before="76" w:line="360" w:lineRule="auto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</w:p>
          <w:p>
            <w:pPr>
              <w:pStyle w:val="15"/>
              <w:spacing w:before="76" w:line="360" w:lineRule="auto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</w:p>
          <w:p>
            <w:pPr>
              <w:pStyle w:val="15"/>
              <w:spacing w:before="76" w:line="360" w:lineRule="auto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</w:p>
          <w:p>
            <w:pPr>
              <w:pStyle w:val="15"/>
              <w:spacing w:before="76" w:line="360" w:lineRule="auto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由桌板、钢架构成。</w:t>
            </w:r>
          </w:p>
          <w:p>
            <w:pPr>
              <w:pStyle w:val="15"/>
              <w:spacing w:before="76" w:line="360" w:lineRule="auto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主桌台面厚度≥25mm。</w:t>
            </w:r>
          </w:p>
          <w:p>
            <w:pPr>
              <w:pStyle w:val="15"/>
              <w:spacing w:before="76" w:line="360" w:lineRule="auto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五金配件配置可折叠脚架、连接件及滑轮</w:t>
            </w:r>
          </w:p>
          <w:p>
            <w:pPr>
              <w:pStyle w:val="15"/>
              <w:spacing w:before="76" w:line="360" w:lineRule="auto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818" w:type="pct"/>
            <w:vMerge w:val="restart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  <w:p>
            <w:pPr>
              <w:pStyle w:val="15"/>
              <w:spacing w:before="191" w:line="360" w:lineRule="auto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板基材：中密度纤维板</w:t>
            </w:r>
          </w:p>
          <w:p>
            <w:pPr>
              <w:pStyle w:val="15"/>
              <w:spacing w:before="96" w:line="360" w:lineRule="auto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面材：木皮饰面</w:t>
            </w:r>
          </w:p>
          <w:p>
            <w:pPr>
              <w:pStyle w:val="15"/>
              <w:spacing w:before="58" w:line="360" w:lineRule="auto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position w:val="9"/>
                <w:sz w:val="21"/>
                <w:szCs w:val="21"/>
                <w:highlight w:val="none"/>
                <w:lang w:eastAsia="zh-CN"/>
              </w:rPr>
              <w:t>封边：木皮</w:t>
            </w:r>
          </w:p>
          <w:p>
            <w:pPr>
              <w:pStyle w:val="15"/>
              <w:spacing w:before="90" w:line="360" w:lineRule="auto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5"/>
                <w:sz w:val="21"/>
                <w:szCs w:val="21"/>
                <w:highlight w:val="none"/>
                <w:lang w:eastAsia="zh-CN"/>
              </w:rPr>
              <w:t>桌架：钢制</w:t>
            </w:r>
          </w:p>
          <w:p>
            <w:pPr>
              <w:pStyle w:val="15"/>
              <w:spacing w:before="78"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涂饰：水性漆</w:t>
            </w:r>
          </w:p>
          <w:p>
            <w:pPr>
              <w:pStyle w:val="15"/>
              <w:spacing w:before="78"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五金件：可折叠脚架、连接件、脚轮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1442" w:type="pct"/>
            <w:vMerge w:val="restart"/>
            <w:vAlign w:val="center"/>
          </w:tcPr>
          <w:p>
            <w:pPr>
              <w:pStyle w:val="17"/>
              <w:numPr>
                <w:ilvl w:val="255"/>
                <w:numId w:val="0"/>
              </w:numPr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</w:p>
          <w:p>
            <w:pPr>
              <w:pStyle w:val="17"/>
              <w:numPr>
                <w:ilvl w:val="255"/>
                <w:numId w:val="0"/>
              </w:numPr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1.木皮：采用≥0.6mm厚天然实木贴皮，纹理清晰，无结疤，具体要求详见“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五、材料要求/11.木皮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”。</w:t>
            </w:r>
          </w:p>
          <w:p>
            <w:pPr>
              <w:pStyle w:val="17"/>
              <w:numPr>
                <w:ilvl w:val="255"/>
                <w:numId w:val="0"/>
              </w:numPr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2.基材：采用ENF级中密度纤维板，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</w:rPr>
              <w:t>厚度≥25mm，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甲醛释放量</w:t>
            </w:r>
            <w:r>
              <w:rPr>
                <w:rFonts w:hAnsi="宋体"/>
                <w:color w:val="auto"/>
                <w:sz w:val="21"/>
                <w:szCs w:val="21"/>
                <w:highlight w:val="none"/>
              </w:rPr>
              <w:t>≤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0.025mg/m³，具体要求详见“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五、材料要求/2.中密度纤维板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”。</w:t>
            </w:r>
          </w:p>
          <w:p>
            <w:pPr>
              <w:pStyle w:val="17"/>
              <w:numPr>
                <w:ilvl w:val="255"/>
                <w:numId w:val="0"/>
              </w:numPr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3.油漆：采用环保水性底漆、水性面漆油漆。具体要求详见“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五、材料要求/10.水性漆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”。</w:t>
            </w:r>
          </w:p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4.配置及功能：折叠钢架，</w:t>
            </w:r>
            <w:r>
              <w:rPr>
                <w:rFonts w:hint="eastAsia" w:hAnsi="宋体"/>
                <w:snapToGrid w:val="0"/>
                <w:color w:val="auto"/>
                <w:spacing w:val="1"/>
                <w:sz w:val="21"/>
                <w:szCs w:val="21"/>
                <w:highlight w:val="none"/>
              </w:rPr>
              <w:t>采用</w:t>
            </w:r>
            <w:r>
              <w:rPr>
                <w:rFonts w:hint="eastAsia"/>
                <w:snapToGrid w:val="0"/>
                <w:color w:val="auto"/>
                <w:spacing w:val="1"/>
                <w:sz w:val="21"/>
                <w:szCs w:val="21"/>
                <w:highlight w:val="none"/>
              </w:rPr>
              <w:t>优质冷轧钢板</w:t>
            </w:r>
            <w:r>
              <w:rPr>
                <w:rFonts w:hint="eastAsia" w:hAnsi="宋体"/>
                <w:snapToGrid w:val="0"/>
                <w:color w:val="auto"/>
                <w:spacing w:val="1"/>
                <w:sz w:val="21"/>
                <w:szCs w:val="21"/>
                <w:highlight w:val="none"/>
              </w:rPr>
              <w:t>，板厚≥0.8mm,表面静电喷涂处理，采用环氧树脂及聚酯，混合型热固性粉末涂料，涂层厚度达≥60um；绝缘性高，附着力为2级，硬度≥2H，符合</w:t>
            </w:r>
            <w:r>
              <w:rPr>
                <w:rFonts w:hint="eastAsia" w:hAnsi="宋体"/>
                <w:snapToGrid w:val="0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GB/T3325</w:t>
            </w:r>
            <w:r>
              <w:rPr>
                <w:rFonts w:hint="eastAsia"/>
                <w:snapToGrid w:val="0"/>
                <w:color w:val="auto"/>
                <w:spacing w:val="1"/>
                <w:sz w:val="21"/>
                <w:szCs w:val="21"/>
                <w:highlight w:val="none"/>
              </w:rPr>
              <w:t>要求，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设四只万向轮，带刹车轮，桌与桌之间的金属连接扣件。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132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6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组合培训桌B（核心产品）</w:t>
            </w:r>
          </w:p>
        </w:tc>
        <w:tc>
          <w:tcPr>
            <w:tcW w:w="775" w:type="pct"/>
            <w:vMerge w:val="continue"/>
            <w:vAlign w:val="center"/>
          </w:tcPr>
          <w:p>
            <w:pPr>
              <w:pStyle w:val="15"/>
              <w:spacing w:before="91" w:line="360" w:lineRule="auto"/>
              <w:ind w:left="32"/>
              <w:jc w:val="center"/>
              <w:rPr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560" w:type="pct"/>
            <w:vAlign w:val="center"/>
          </w:tcPr>
          <w:p>
            <w:pPr>
              <w:pStyle w:val="15"/>
              <w:spacing w:before="91" w:line="360" w:lineRule="auto"/>
              <w:ind w:left="32"/>
              <w:jc w:val="center"/>
              <w:rPr>
                <w:color w:val="auto"/>
                <w:spacing w:val="-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2"/>
                <w:sz w:val="21"/>
                <w:szCs w:val="21"/>
                <w:highlight w:val="none"/>
                <w:lang w:eastAsia="zh-CN"/>
              </w:rPr>
              <w:t>W1500*D600*H750mm</w:t>
            </w:r>
          </w:p>
        </w:tc>
        <w:tc>
          <w:tcPr>
            <w:tcW w:w="311" w:type="pct"/>
            <w:vAlign w:val="center"/>
          </w:tcPr>
          <w:p>
            <w:pPr>
              <w:pStyle w:val="15"/>
              <w:spacing w:before="76" w:line="360" w:lineRule="auto"/>
              <w:ind w:right="268"/>
              <w:jc w:val="center"/>
              <w:rPr>
                <w:rFonts w:hint="default"/>
                <w:color w:val="auto"/>
                <w:spacing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val="en-US" w:eastAsia="zh-CN"/>
              </w:rPr>
              <w:t>235</w:t>
            </w:r>
          </w:p>
        </w:tc>
        <w:tc>
          <w:tcPr>
            <w:tcW w:w="749" w:type="pct"/>
            <w:vMerge w:val="continue"/>
            <w:shd w:val="clear" w:color="auto" w:fill="auto"/>
            <w:vAlign w:val="center"/>
          </w:tcPr>
          <w:p>
            <w:pPr>
              <w:pStyle w:val="15"/>
              <w:spacing w:before="76" w:line="360" w:lineRule="auto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818" w:type="pct"/>
            <w:vMerge w:val="continue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1442" w:type="pct"/>
            <w:vMerge w:val="continue"/>
            <w:vAlign w:val="center"/>
          </w:tcPr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7</w:t>
            </w:r>
          </w:p>
        </w:tc>
        <w:tc>
          <w:tcPr>
            <w:tcW w:w="208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组合培训桌C</w:t>
            </w:r>
          </w:p>
        </w:tc>
        <w:tc>
          <w:tcPr>
            <w:tcW w:w="775" w:type="pct"/>
            <w:vMerge w:val="continue"/>
            <w:vAlign w:val="center"/>
          </w:tcPr>
          <w:p>
            <w:pPr>
              <w:pStyle w:val="15"/>
              <w:spacing w:before="91" w:line="360" w:lineRule="auto"/>
              <w:ind w:left="32"/>
              <w:jc w:val="center"/>
              <w:rPr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560" w:type="pct"/>
            <w:vAlign w:val="center"/>
          </w:tcPr>
          <w:p>
            <w:pPr>
              <w:pStyle w:val="15"/>
              <w:spacing w:before="91" w:line="360" w:lineRule="auto"/>
              <w:ind w:left="32"/>
              <w:jc w:val="center"/>
              <w:rPr>
                <w:color w:val="auto"/>
                <w:spacing w:val="-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2"/>
                <w:sz w:val="21"/>
                <w:szCs w:val="21"/>
                <w:highlight w:val="none"/>
                <w:lang w:eastAsia="zh-CN"/>
              </w:rPr>
              <w:t>W1200*D400*H750mm</w:t>
            </w:r>
          </w:p>
        </w:tc>
        <w:tc>
          <w:tcPr>
            <w:tcW w:w="311" w:type="pct"/>
            <w:vAlign w:val="center"/>
          </w:tcPr>
          <w:p>
            <w:pPr>
              <w:pStyle w:val="15"/>
              <w:spacing w:before="76" w:line="360" w:lineRule="auto"/>
              <w:ind w:right="268"/>
              <w:jc w:val="center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34</w:t>
            </w:r>
          </w:p>
        </w:tc>
        <w:tc>
          <w:tcPr>
            <w:tcW w:w="749" w:type="pct"/>
            <w:vMerge w:val="continue"/>
            <w:shd w:val="clear" w:color="auto" w:fill="auto"/>
            <w:vAlign w:val="center"/>
          </w:tcPr>
          <w:p>
            <w:pPr>
              <w:pStyle w:val="15"/>
              <w:spacing w:before="76" w:line="360" w:lineRule="auto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818" w:type="pct"/>
            <w:vMerge w:val="continue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1442" w:type="pct"/>
            <w:vMerge w:val="continue"/>
            <w:shd w:val="clear" w:color="auto" w:fill="auto"/>
            <w:vAlign w:val="center"/>
          </w:tcPr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9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8</w:t>
            </w:r>
          </w:p>
        </w:tc>
        <w:tc>
          <w:tcPr>
            <w:tcW w:w="208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洽谈桌A</w:t>
            </w:r>
          </w:p>
        </w:tc>
        <w:tc>
          <w:tcPr>
            <w:tcW w:w="775" w:type="pct"/>
            <w:vAlign w:val="center"/>
          </w:tcPr>
          <w:p>
            <w:pPr>
              <w:pStyle w:val="15"/>
              <w:spacing w:before="91" w:line="360" w:lineRule="auto"/>
              <w:ind w:left="32"/>
              <w:jc w:val="center"/>
              <w:rPr>
                <w:color w:val="auto"/>
                <w:sz w:val="21"/>
                <w:szCs w:val="21"/>
                <w:highlight w:val="none"/>
              </w:rPr>
            </w:pPr>
            <w:r>
              <w:rPr>
                <w:color w:val="auto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1030605" cy="1122680"/>
                  <wp:effectExtent l="0" t="0" r="17145" b="1270"/>
                  <wp:docPr id="233" name="ID_9FB952A36A7D4910ADFFFA50437AF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ID_9FB952A36A7D4910ADFFFA50437AF78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1122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vAlign w:val="center"/>
          </w:tcPr>
          <w:p>
            <w:pPr>
              <w:pStyle w:val="15"/>
              <w:spacing w:before="91" w:line="360" w:lineRule="auto"/>
              <w:ind w:left="32"/>
              <w:jc w:val="center"/>
              <w:rPr>
                <w:color w:val="auto"/>
                <w:spacing w:val="-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2"/>
                <w:sz w:val="21"/>
                <w:szCs w:val="21"/>
                <w:highlight w:val="none"/>
                <w:lang w:eastAsia="zh-CN"/>
              </w:rPr>
              <w:t>W1000*D1000*H750mm</w:t>
            </w:r>
          </w:p>
        </w:tc>
        <w:tc>
          <w:tcPr>
            <w:tcW w:w="311" w:type="pct"/>
            <w:vAlign w:val="center"/>
          </w:tcPr>
          <w:p>
            <w:pPr>
              <w:pStyle w:val="15"/>
              <w:spacing w:before="76" w:line="360" w:lineRule="auto"/>
              <w:ind w:right="268"/>
              <w:jc w:val="center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16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pStyle w:val="15"/>
              <w:spacing w:before="76" w:line="360" w:lineRule="auto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由桌板、钢架构成。</w:t>
            </w:r>
          </w:p>
          <w:p>
            <w:pPr>
              <w:pStyle w:val="15"/>
              <w:spacing w:before="76" w:line="360" w:lineRule="auto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主桌台面厚度≥25mm。</w:t>
            </w:r>
          </w:p>
          <w:p>
            <w:pPr>
              <w:pStyle w:val="15"/>
              <w:spacing w:before="76" w:line="360" w:lineRule="auto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钢制脚架</w:t>
            </w: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ind w:left="3180" w:hanging="3180" w:hangingChars="1500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板基材：饰面刨花板 厚度≥25mm</w:t>
            </w:r>
          </w:p>
          <w:p>
            <w:pPr>
              <w:pStyle w:val="15"/>
              <w:spacing w:before="58" w:line="360" w:lineRule="auto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position w:val="9"/>
                <w:sz w:val="21"/>
                <w:szCs w:val="21"/>
                <w:highlight w:val="none"/>
                <w:lang w:eastAsia="zh-CN"/>
              </w:rPr>
              <w:t>封边：PVC封边</w:t>
            </w:r>
          </w:p>
          <w:p>
            <w:pPr>
              <w:pStyle w:val="15"/>
              <w:spacing w:before="90" w:line="360" w:lineRule="auto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5"/>
                <w:sz w:val="21"/>
                <w:szCs w:val="21"/>
                <w:highlight w:val="none"/>
                <w:lang w:eastAsia="zh-CN"/>
              </w:rPr>
              <w:t>桌架：钢制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五金件：连接件</w:t>
            </w: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tabs>
                <w:tab w:val="left" w:pos="1973"/>
              </w:tabs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 w:hAnsi="宋体" w:cs="宋体"/>
                <w:color w:val="auto"/>
                <w:highlight w:val="none"/>
                <w:lang w:eastAsia="zh-CN"/>
              </w:rPr>
              <w:t>1、桌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面板：厚度</w:t>
            </w:r>
            <w:r>
              <w:rPr>
                <w:rFonts w:hint="eastAsia"/>
                <w:color w:val="auto"/>
                <w:spacing w:val="2"/>
                <w:highlight w:val="none"/>
                <w:lang w:eastAsia="zh-CN"/>
              </w:rPr>
              <w:t>≥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25mm，具体要求详见“五、材料要求/1.饰面刨花板”。</w:t>
            </w:r>
          </w:p>
          <w:p>
            <w:pPr>
              <w:pStyle w:val="17"/>
              <w:tabs>
                <w:tab w:val="left" w:pos="1508"/>
              </w:tabs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2、桌架：采用优质钢制桌架，表面经防腐除锈处理，静电粉末喷涂处理，表面无颗粒、无挂流，热固性粉末涂料符合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  <w:lang w:eastAsia="zh-CN"/>
              </w:rPr>
              <w:t>HG/T 2006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要求。</w:t>
            </w:r>
          </w:p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3.封边：采用≥2mm同色PVC封边，与整块板材严丝合缝，不脱胶、表面无胶渍，具体要求详见“五、材料要求/12.PVC封边条”。</w:t>
            </w:r>
          </w:p>
          <w:p>
            <w:pPr>
              <w:pStyle w:val="17"/>
              <w:tabs>
                <w:tab w:val="left" w:pos="1508"/>
              </w:tabs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9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9</w:t>
            </w:r>
          </w:p>
        </w:tc>
        <w:tc>
          <w:tcPr>
            <w:tcW w:w="208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洽谈桌B</w:t>
            </w:r>
          </w:p>
        </w:tc>
        <w:tc>
          <w:tcPr>
            <w:tcW w:w="775" w:type="pct"/>
            <w:vAlign w:val="center"/>
          </w:tcPr>
          <w:p>
            <w:pPr>
              <w:pStyle w:val="15"/>
              <w:spacing w:before="91" w:line="360" w:lineRule="auto"/>
              <w:ind w:left="32"/>
              <w:jc w:val="center"/>
              <w:rPr>
                <w:color w:val="auto"/>
                <w:sz w:val="21"/>
                <w:szCs w:val="21"/>
                <w:highlight w:val="none"/>
              </w:rPr>
            </w:pPr>
            <w:r>
              <w:rPr>
                <w:color w:val="auto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1323340" cy="1320800"/>
                  <wp:effectExtent l="0" t="0" r="10160" b="12700"/>
                  <wp:docPr id="235" name="ID_556348FEE67C40CFB8F3B813051779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D_556348FEE67C40CFB8F3B813051779D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340" cy="132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vAlign w:val="center"/>
          </w:tcPr>
          <w:p>
            <w:pPr>
              <w:pStyle w:val="15"/>
              <w:spacing w:before="91" w:line="360" w:lineRule="auto"/>
              <w:ind w:left="32"/>
              <w:jc w:val="center"/>
              <w:rPr>
                <w:color w:val="auto"/>
                <w:spacing w:val="-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2"/>
                <w:sz w:val="21"/>
                <w:szCs w:val="21"/>
                <w:highlight w:val="none"/>
                <w:lang w:eastAsia="zh-CN"/>
              </w:rPr>
              <w:t>W1900*D500*H750mm</w:t>
            </w:r>
          </w:p>
        </w:tc>
        <w:tc>
          <w:tcPr>
            <w:tcW w:w="311" w:type="pct"/>
            <w:vAlign w:val="center"/>
          </w:tcPr>
          <w:p>
            <w:pPr>
              <w:pStyle w:val="15"/>
              <w:spacing w:before="76" w:line="360" w:lineRule="auto"/>
              <w:ind w:right="268"/>
              <w:jc w:val="center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2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pStyle w:val="15"/>
              <w:spacing w:before="76" w:line="360" w:lineRule="auto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由桌板、木架构成。</w:t>
            </w:r>
          </w:p>
          <w:p>
            <w:pPr>
              <w:pStyle w:val="15"/>
              <w:spacing w:before="76" w:line="360" w:lineRule="auto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主桌台面厚度≥25mm。</w:t>
            </w:r>
          </w:p>
          <w:p>
            <w:pPr>
              <w:pStyle w:val="15"/>
              <w:spacing w:before="76" w:line="360" w:lineRule="auto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木质脚</w:t>
            </w: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板基材：中密度纤维板，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厚度≥25mm</w:t>
            </w:r>
          </w:p>
          <w:p>
            <w:pPr>
              <w:pStyle w:val="15"/>
              <w:spacing w:before="96" w:line="360" w:lineRule="auto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面材：木皮饰面</w:t>
            </w:r>
          </w:p>
          <w:p>
            <w:pPr>
              <w:pStyle w:val="15"/>
              <w:spacing w:before="58" w:line="360" w:lineRule="auto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position w:val="9"/>
                <w:sz w:val="21"/>
                <w:szCs w:val="21"/>
                <w:highlight w:val="none"/>
                <w:lang w:eastAsia="zh-CN"/>
              </w:rPr>
              <w:t>封边：木皮</w:t>
            </w:r>
          </w:p>
          <w:p>
            <w:pPr>
              <w:pStyle w:val="15"/>
              <w:spacing w:before="90" w:line="360" w:lineRule="auto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5"/>
                <w:sz w:val="21"/>
                <w:szCs w:val="21"/>
                <w:highlight w:val="none"/>
                <w:lang w:eastAsia="zh-CN"/>
              </w:rPr>
              <w:t>桌架：钢制</w:t>
            </w:r>
          </w:p>
          <w:p>
            <w:pPr>
              <w:pStyle w:val="15"/>
              <w:spacing w:before="78" w:line="360" w:lineRule="auto"/>
              <w:rPr>
                <w:color w:val="auto"/>
                <w:spacing w:val="3"/>
                <w:position w:val="8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涂饰：水性漆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五金件：可折叠脚架、连接件、脚轮</w:t>
            </w: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pStyle w:val="17"/>
              <w:numPr>
                <w:ilvl w:val="255"/>
                <w:numId w:val="0"/>
              </w:numPr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1、基材：采用ENF级中密度纤维板材，甲醛释放量（mg/ m³）≤0.025，具体要求详见“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五、材料要求/2.中密度纤维板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”。</w:t>
            </w:r>
          </w:p>
          <w:p>
            <w:pPr>
              <w:pStyle w:val="17"/>
              <w:numPr>
                <w:ilvl w:val="255"/>
                <w:numId w:val="0"/>
              </w:numPr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2、油漆：经五底三面，油漆工序处理；透明度高、耐压、耐磨，附着力强、流平性高，涂层亮度均匀不褪色，采用环保水性底漆、水性面漆油漆，具体要求详见“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五、材料要求/10.水性漆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”。</w:t>
            </w:r>
          </w:p>
          <w:p>
            <w:pPr>
              <w:tabs>
                <w:tab w:val="left" w:pos="1838"/>
              </w:tabs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3、结构：桌脚基材为中密度纤维板基材的圆柱脚，整体形状V字形结构。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9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  <w:t>10</w:t>
            </w:r>
          </w:p>
        </w:tc>
        <w:tc>
          <w:tcPr>
            <w:tcW w:w="208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洽谈桌C</w:t>
            </w:r>
          </w:p>
        </w:tc>
        <w:tc>
          <w:tcPr>
            <w:tcW w:w="775" w:type="pct"/>
            <w:vAlign w:val="center"/>
          </w:tcPr>
          <w:p>
            <w:pPr>
              <w:pStyle w:val="15"/>
              <w:spacing w:before="91" w:line="360" w:lineRule="auto"/>
              <w:ind w:left="32" w:leftChars="0"/>
              <w:jc w:val="center"/>
              <w:rPr>
                <w:rFonts w:ascii="宋体" w:hAnsi="宋体" w:eastAsia="宋体" w:cs="宋体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color w:val="auto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894715" cy="949325"/>
                  <wp:effectExtent l="0" t="0" r="0" b="3175"/>
                  <wp:docPr id="53" name="ID_BDEA86FA224640B9B3F9E34C92E9E109" descr="在桌子上&#10;&#10;低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D_BDEA86FA224640B9B3F9E34C92E9E109" descr="在桌子上&#10;&#10;低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vAlign w:val="center"/>
          </w:tcPr>
          <w:p>
            <w:pPr>
              <w:pStyle w:val="15"/>
              <w:spacing w:before="91" w:line="360" w:lineRule="auto"/>
              <w:ind w:left="32" w:leftChars="0"/>
              <w:jc w:val="center"/>
              <w:rPr>
                <w:rFonts w:hint="eastAsia" w:ascii="宋体" w:hAnsi="宋体" w:eastAsia="宋体" w:cs="宋体"/>
                <w:snapToGrid w:val="0"/>
                <w:color w:val="auto"/>
                <w:spacing w:val="-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pacing w:val="-2"/>
                <w:sz w:val="21"/>
                <w:szCs w:val="21"/>
                <w:highlight w:val="none"/>
                <w:lang w:eastAsia="zh-CN"/>
              </w:rPr>
              <w:t>直径800*750mm</w:t>
            </w:r>
          </w:p>
        </w:tc>
        <w:tc>
          <w:tcPr>
            <w:tcW w:w="311" w:type="pct"/>
            <w:vAlign w:val="center"/>
          </w:tcPr>
          <w:p>
            <w:pPr>
              <w:pStyle w:val="15"/>
              <w:spacing w:before="76" w:line="360" w:lineRule="auto"/>
              <w:ind w:right="268" w:rightChars="0"/>
              <w:jc w:val="center"/>
              <w:rPr>
                <w:rFonts w:hint="eastAsia" w:ascii="宋体" w:hAnsi="宋体" w:eastAsia="宋体" w:cs="宋体"/>
                <w:snapToGrid w:val="0"/>
                <w:color w:val="auto"/>
                <w:spacing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5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pStyle w:val="15"/>
              <w:spacing w:before="76" w:line="360" w:lineRule="auto"/>
              <w:ind w:right="268" w:rightChars="0"/>
              <w:rPr>
                <w:rFonts w:hint="eastAsia" w:ascii="宋体" w:hAnsi="宋体" w:eastAsia="宋体" w:cs="宋体"/>
                <w:snapToGrid w:val="0"/>
                <w:color w:val="auto"/>
                <w:spacing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由桌面、钢制桌架构成</w:t>
            </w:r>
            <w:r>
              <w:rPr>
                <w:rFonts w:hint="eastAsia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。</w:t>
            </w: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桌面：饰面刨花板</w:t>
            </w:r>
            <w:r>
              <w:rPr>
                <w:rFonts w:hint="eastAsia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 xml:space="preserve"> 厚度≥25mm</w:t>
            </w:r>
          </w:p>
          <w:p>
            <w:pPr>
              <w:pStyle w:val="15"/>
              <w:spacing w:before="96" w:line="360" w:lineRule="auto"/>
              <w:rPr>
                <w:color w:val="auto"/>
                <w:spacing w:val="3"/>
                <w:position w:val="8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桌架：</w:t>
            </w:r>
            <w:r>
              <w:rPr>
                <w:rFonts w:hint="eastAsia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采用壁厚≥2.0mm钢架</w:t>
            </w:r>
          </w:p>
          <w:p>
            <w:pPr>
              <w:pStyle w:val="15"/>
              <w:spacing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tabs>
                <w:tab w:val="left" w:pos="1973"/>
              </w:tabs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4"/>
                <w:highlight w:val="none"/>
                <w:lang w:eastAsia="zh-CN"/>
              </w:rPr>
              <w:t>1、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面板：厚度</w:t>
            </w:r>
            <w:r>
              <w:rPr>
                <w:rFonts w:hint="eastAsia"/>
                <w:color w:val="auto"/>
                <w:spacing w:val="2"/>
                <w:highlight w:val="none"/>
                <w:lang w:eastAsia="zh-CN"/>
              </w:rPr>
              <w:t>≥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25mm，具体要求详见“五、材料要求/1.饰面刨花板”。</w:t>
            </w:r>
          </w:p>
          <w:p>
            <w:pPr>
              <w:tabs>
                <w:tab w:val="left" w:pos="1973"/>
              </w:tabs>
              <w:spacing w:line="360" w:lineRule="auto"/>
              <w:rPr>
                <w:color w:val="auto"/>
                <w:spacing w:val="4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4"/>
                <w:highlight w:val="none"/>
                <w:lang w:eastAsia="zh-CN"/>
              </w:rPr>
              <w:t>2、</w:t>
            </w:r>
            <w:r>
              <w:rPr>
                <w:rFonts w:hint="eastAsia" w:hAnsi="宋体"/>
                <w:color w:val="auto"/>
                <w:highlight w:val="none"/>
                <w:lang w:eastAsia="zh-CN"/>
              </w:rPr>
              <w:t>采用≥2mm同色PVC封边，与整块板材严丝合缝，不允许脱胶、不允许表面有胶渍，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具体要求详见“五、材料要求/12.PVC封边条”。</w:t>
            </w:r>
            <w:r>
              <w:rPr>
                <w:rFonts w:hint="eastAsia"/>
                <w:color w:val="auto"/>
                <w:spacing w:val="4"/>
                <w:highlight w:val="none"/>
                <w:lang w:eastAsia="zh-CN"/>
              </w:rPr>
              <w:t xml:space="preserve">                                                                    3、胶水：采用环保胶水；                                                                                                </w:t>
            </w:r>
          </w:p>
          <w:p>
            <w:pPr>
              <w:pStyle w:val="15"/>
              <w:spacing w:line="360" w:lineRule="auto"/>
              <w:rPr>
                <w:color w:val="auto"/>
                <w:spacing w:val="4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 xml:space="preserve">4、五金：采用优质五金链接件；                                                                           </w:t>
            </w:r>
          </w:p>
          <w:p>
            <w:pPr>
              <w:pStyle w:val="15"/>
              <w:spacing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 xml:space="preserve">5、钢架：采用壁厚≥2.0mm钢架，静电粉末喷涂工艺，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2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  <w:t>1</w:t>
            </w:r>
          </w:p>
        </w:tc>
        <w:tc>
          <w:tcPr>
            <w:tcW w:w="208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会议桌A</w:t>
            </w:r>
          </w:p>
        </w:tc>
        <w:tc>
          <w:tcPr>
            <w:tcW w:w="775" w:type="pct"/>
            <w:vAlign w:val="center"/>
          </w:tcPr>
          <w:p>
            <w:pPr>
              <w:pStyle w:val="15"/>
              <w:spacing w:before="91" w:line="360" w:lineRule="auto"/>
              <w:ind w:left="32"/>
              <w:jc w:val="center"/>
              <w:rPr>
                <w:color w:val="auto"/>
                <w:sz w:val="21"/>
                <w:szCs w:val="21"/>
                <w:highlight w:val="none"/>
              </w:rPr>
            </w:pPr>
            <w:r>
              <w:rPr>
                <w:color w:val="auto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1457960" cy="1152525"/>
                  <wp:effectExtent l="0" t="0" r="8890" b="9525"/>
                  <wp:docPr id="62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96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vAlign w:val="center"/>
          </w:tcPr>
          <w:p>
            <w:pPr>
              <w:pStyle w:val="15"/>
              <w:spacing w:before="91" w:line="360" w:lineRule="auto"/>
              <w:ind w:left="32"/>
              <w:jc w:val="center"/>
              <w:rPr>
                <w:color w:val="auto"/>
                <w:spacing w:val="-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2"/>
                <w:sz w:val="21"/>
                <w:szCs w:val="21"/>
                <w:highlight w:val="none"/>
                <w:lang w:eastAsia="zh-CN"/>
              </w:rPr>
              <w:t>W4800*D2200*H750mm</w:t>
            </w:r>
          </w:p>
        </w:tc>
        <w:tc>
          <w:tcPr>
            <w:tcW w:w="311" w:type="pct"/>
            <w:vAlign w:val="center"/>
          </w:tcPr>
          <w:p>
            <w:pPr>
              <w:pStyle w:val="15"/>
              <w:spacing w:before="76" w:line="360" w:lineRule="auto"/>
              <w:ind w:right="268"/>
              <w:jc w:val="center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2</w:t>
            </w:r>
          </w:p>
        </w:tc>
        <w:tc>
          <w:tcPr>
            <w:tcW w:w="749" w:type="pct"/>
            <w:vMerge w:val="restart"/>
            <w:shd w:val="clear" w:color="auto" w:fill="auto"/>
            <w:vAlign w:val="center"/>
          </w:tcPr>
          <w:p>
            <w:pPr>
              <w:pStyle w:val="15"/>
              <w:spacing w:before="76" w:line="360" w:lineRule="auto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由桌板、木架构成。</w:t>
            </w:r>
          </w:p>
          <w:p>
            <w:pPr>
              <w:pStyle w:val="15"/>
              <w:spacing w:before="76" w:line="360" w:lineRule="auto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主桌台面厚度≥25mm。</w:t>
            </w:r>
          </w:p>
          <w:p>
            <w:pPr>
              <w:pStyle w:val="15"/>
              <w:spacing w:before="76" w:line="360" w:lineRule="auto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木质脚</w:t>
            </w:r>
          </w:p>
        </w:tc>
        <w:tc>
          <w:tcPr>
            <w:tcW w:w="818" w:type="pct"/>
            <w:vMerge w:val="restar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板基材：浸渍胶膜纸饰面刨花板 厚度≥25mm</w:t>
            </w:r>
          </w:p>
          <w:p>
            <w:pPr>
              <w:pStyle w:val="15"/>
              <w:spacing w:before="58" w:line="360" w:lineRule="auto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position w:val="9"/>
                <w:sz w:val="21"/>
                <w:szCs w:val="21"/>
                <w:highlight w:val="none"/>
                <w:lang w:eastAsia="zh-CN"/>
              </w:rPr>
              <w:t>封边：PVC封边</w:t>
            </w:r>
          </w:p>
          <w:p>
            <w:pPr>
              <w:pStyle w:val="15"/>
              <w:spacing w:before="90" w:line="360" w:lineRule="auto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5"/>
                <w:sz w:val="21"/>
                <w:szCs w:val="21"/>
                <w:highlight w:val="none"/>
                <w:lang w:eastAsia="zh-CN"/>
              </w:rPr>
              <w:t>桌架：木制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五金件：连接件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1、板材：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饰面刨花板，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厚度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≥25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mm，具体要求详见“五、材料要求/1.饰面刨花板”。</w:t>
            </w:r>
          </w:p>
          <w:p>
            <w:pPr>
              <w:tabs>
                <w:tab w:val="left" w:pos="1973"/>
              </w:tabs>
              <w:spacing w:line="360" w:lineRule="auto"/>
              <w:rPr>
                <w:color w:val="auto"/>
                <w:highlight w:val="none"/>
                <w:lang w:eastAsia="zh-CN"/>
              </w:rPr>
            </w:pPr>
          </w:p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2、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</w:rPr>
              <w:t>采用≥2mm同色PVC封边，与整块板材严丝合缝，不允许脱胶、不允许表面有胶渍，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具体要求详见“五、材料要求/12.PVC封边条”。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</w:rPr>
              <w:t xml:space="preserve"> </w:t>
            </w:r>
          </w:p>
          <w:p>
            <w:pPr>
              <w:pStyle w:val="15"/>
              <w:spacing w:before="191" w:line="360" w:lineRule="auto"/>
              <w:rPr>
                <w:rFonts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3、桌面ABS无缝边框折叠线盒上部3个插座孔，下部2个插座孔，每人配置3个插座面板。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  <w:t>2</w:t>
            </w:r>
          </w:p>
        </w:tc>
        <w:tc>
          <w:tcPr>
            <w:tcW w:w="208" w:type="pct"/>
            <w:vAlign w:val="center"/>
          </w:tcPr>
          <w:p>
            <w:pPr>
              <w:spacing w:line="360" w:lineRule="auto"/>
              <w:jc w:val="center"/>
              <w:rPr>
                <w:rFonts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会议桌B</w:t>
            </w:r>
          </w:p>
        </w:tc>
        <w:tc>
          <w:tcPr>
            <w:tcW w:w="775" w:type="pct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</w:p>
          <w:p>
            <w:pPr>
              <w:pStyle w:val="2"/>
              <w:rPr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rFonts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color w:val="auto"/>
                <w:highlight w:val="none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-1397635</wp:posOffset>
                  </wp:positionV>
                  <wp:extent cx="1581150" cy="951230"/>
                  <wp:effectExtent l="0" t="0" r="0" b="1270"/>
                  <wp:wrapNone/>
                  <wp:docPr id="54" name="图片 54" descr="09893f2fd38d50c8f99557749c70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09893f2fd38d50c8f99557749c7041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29946" b="249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95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0" w:type="pct"/>
            <w:vAlign w:val="center"/>
          </w:tcPr>
          <w:p>
            <w:pPr>
              <w:spacing w:line="360" w:lineRule="auto"/>
              <w:jc w:val="center"/>
              <w:rPr>
                <w:rFonts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highlight w:val="none"/>
                <w:lang w:eastAsia="zh-CN"/>
              </w:rPr>
              <w:t>W4800*D2</w:t>
            </w:r>
            <w:r>
              <w:rPr>
                <w:rFonts w:hint="eastAsia" w:asciiTheme="majorEastAsia" w:hAnsiTheme="majorEastAsia" w:eastAsiaTheme="majorEastAsia" w:cstheme="majorEastAsia"/>
                <w:color w:val="auto"/>
                <w:highlight w:val="none"/>
                <w:lang w:val="en-US" w:eastAsia="zh-CN"/>
              </w:rPr>
              <w:t>0</w:t>
            </w:r>
            <w:r>
              <w:rPr>
                <w:rFonts w:hint="eastAsia" w:asciiTheme="majorEastAsia" w:hAnsiTheme="majorEastAsia" w:eastAsiaTheme="majorEastAsia" w:cstheme="majorEastAsia"/>
                <w:color w:val="auto"/>
                <w:highlight w:val="none"/>
                <w:lang w:eastAsia="zh-CN"/>
              </w:rPr>
              <w:t>00*H750mm</w:t>
            </w:r>
          </w:p>
        </w:tc>
        <w:tc>
          <w:tcPr>
            <w:tcW w:w="311" w:type="pct"/>
            <w:vAlign w:val="center"/>
          </w:tcPr>
          <w:p>
            <w:pPr>
              <w:spacing w:line="360" w:lineRule="auto"/>
              <w:jc w:val="center"/>
              <w:rPr>
                <w:rFonts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</w:t>
            </w:r>
          </w:p>
        </w:tc>
        <w:tc>
          <w:tcPr>
            <w:tcW w:w="749" w:type="pct"/>
            <w:vMerge w:val="continue"/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left"/>
              <w:rPr>
                <w:rFonts w:ascii="Arial" w:hAnsi="Arial" w:cs="Arial" w:eastAsiaTheme="minorEastAsia"/>
                <w:b w:val="0"/>
                <w:bCs/>
                <w:snapToGrid w:val="0"/>
                <w:color w:val="auto"/>
                <w:spacing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818" w:type="pct"/>
            <w:vMerge w:val="continue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rFonts w:ascii="宋体" w:hAnsi="宋体" w:eastAsia="宋体" w:cs="宋体"/>
                <w:snapToGrid w:val="0"/>
                <w:color w:val="auto"/>
                <w:spacing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42" w:type="pct"/>
            <w:vMerge w:val="continue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rFonts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2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  <w:t>3</w:t>
            </w:r>
          </w:p>
        </w:tc>
        <w:tc>
          <w:tcPr>
            <w:tcW w:w="208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靠背椅A</w:t>
            </w:r>
          </w:p>
        </w:tc>
        <w:tc>
          <w:tcPr>
            <w:tcW w:w="775" w:type="pct"/>
            <w:vAlign w:val="center"/>
          </w:tcPr>
          <w:p>
            <w:pPr>
              <w:pStyle w:val="15"/>
              <w:spacing w:before="91" w:line="360" w:lineRule="auto"/>
              <w:jc w:val="center"/>
              <w:rPr>
                <w:color w:val="auto"/>
                <w:sz w:val="21"/>
                <w:szCs w:val="21"/>
                <w:highlight w:val="none"/>
              </w:rPr>
            </w:pPr>
            <w:r>
              <w:rPr>
                <w:color w:val="auto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1426845" cy="1731645"/>
                  <wp:effectExtent l="0" t="0" r="1905" b="1905"/>
                  <wp:docPr id="1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45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vAlign w:val="center"/>
          </w:tcPr>
          <w:p>
            <w:pPr>
              <w:pStyle w:val="15"/>
              <w:spacing w:before="91" w:line="360" w:lineRule="auto"/>
              <w:jc w:val="center"/>
              <w:rPr>
                <w:color w:val="auto"/>
                <w:spacing w:val="-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W600*D550*H800mm</w:t>
            </w:r>
          </w:p>
        </w:tc>
        <w:tc>
          <w:tcPr>
            <w:tcW w:w="311" w:type="pct"/>
            <w:vAlign w:val="center"/>
          </w:tcPr>
          <w:p>
            <w:pPr>
              <w:pStyle w:val="15"/>
              <w:spacing w:before="76" w:line="360" w:lineRule="auto"/>
              <w:ind w:left="164" w:right="268"/>
              <w:jc w:val="center"/>
              <w:rPr>
                <w:rFonts w:hint="default"/>
                <w:color w:val="auto"/>
                <w:spacing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510</w:t>
            </w:r>
          </w:p>
        </w:tc>
        <w:tc>
          <w:tcPr>
            <w:tcW w:w="749" w:type="pct"/>
            <w:vAlign w:val="center"/>
          </w:tcPr>
          <w:p>
            <w:pPr>
              <w:pStyle w:val="15"/>
              <w:spacing w:before="66" w:line="360" w:lineRule="auto"/>
              <w:rPr>
                <w:color w:val="auto"/>
                <w:spacing w:val="-6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6"/>
                <w:sz w:val="21"/>
                <w:szCs w:val="21"/>
                <w:highlight w:val="none"/>
                <w:lang w:eastAsia="zh-CN"/>
              </w:rPr>
              <w:t>椅架具备折叠功能。</w:t>
            </w:r>
          </w:p>
          <w:p>
            <w:pPr>
              <w:pStyle w:val="15"/>
              <w:spacing w:before="66" w:line="360" w:lineRule="auto"/>
              <w:rPr>
                <w:color w:val="auto"/>
                <w:spacing w:val="-6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8"/>
                <w:sz w:val="21"/>
                <w:szCs w:val="21"/>
                <w:highlight w:val="none"/>
                <w:lang w:eastAsia="zh-CN"/>
              </w:rPr>
              <w:t>PU静音脚轮。</w:t>
            </w:r>
          </w:p>
        </w:tc>
        <w:tc>
          <w:tcPr>
            <w:tcW w:w="818" w:type="pct"/>
            <w:vAlign w:val="center"/>
          </w:tcPr>
          <w:p>
            <w:pPr>
              <w:pStyle w:val="15"/>
              <w:spacing w:line="360" w:lineRule="auto"/>
              <w:rPr>
                <w:color w:val="auto"/>
                <w:spacing w:val="-4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4"/>
                <w:sz w:val="21"/>
                <w:szCs w:val="21"/>
                <w:highlight w:val="none"/>
                <w:lang w:eastAsia="zh-CN"/>
              </w:rPr>
              <w:t>椅背：网布</w:t>
            </w:r>
          </w:p>
          <w:p>
            <w:pPr>
              <w:pStyle w:val="15"/>
              <w:spacing w:line="360" w:lineRule="auto"/>
              <w:rPr>
                <w:color w:val="auto"/>
                <w:spacing w:val="-4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4"/>
                <w:sz w:val="21"/>
                <w:szCs w:val="21"/>
                <w:highlight w:val="none"/>
                <w:lang w:eastAsia="zh-CN"/>
              </w:rPr>
              <w:t>椅座：海绵</w:t>
            </w:r>
          </w:p>
          <w:p>
            <w:pPr>
              <w:pStyle w:val="15"/>
              <w:spacing w:line="360" w:lineRule="auto"/>
              <w:rPr>
                <w:color w:val="auto"/>
                <w:spacing w:val="-3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4"/>
                <w:sz w:val="21"/>
                <w:szCs w:val="21"/>
                <w:highlight w:val="none"/>
                <w:lang w:eastAsia="zh-CN"/>
              </w:rPr>
              <w:t>椅架：PP材料—次注塑成</w:t>
            </w:r>
            <w:r>
              <w:rPr>
                <w:rFonts w:hint="eastAsia"/>
                <w:color w:val="auto"/>
                <w:spacing w:val="-3"/>
                <w:sz w:val="21"/>
                <w:szCs w:val="21"/>
                <w:highlight w:val="none"/>
                <w:lang w:eastAsia="zh-CN"/>
              </w:rPr>
              <w:t>型背框，钢制脚架</w:t>
            </w:r>
          </w:p>
          <w:p>
            <w:pPr>
              <w:pStyle w:val="15"/>
              <w:spacing w:line="360" w:lineRule="auto"/>
              <w:rPr>
                <w:color w:val="auto"/>
                <w:spacing w:val="-3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3"/>
                <w:sz w:val="21"/>
                <w:szCs w:val="21"/>
                <w:highlight w:val="none"/>
                <w:lang w:eastAsia="zh-CN"/>
              </w:rPr>
              <w:t>椅脚：环保塑胶脚轮</w:t>
            </w:r>
          </w:p>
          <w:p>
            <w:pPr>
              <w:pStyle w:val="15"/>
              <w:spacing w:line="360" w:lineRule="auto"/>
              <w:rPr>
                <w:color w:val="auto"/>
                <w:spacing w:val="-3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1442" w:type="pct"/>
            <w:vAlign w:val="center"/>
          </w:tcPr>
          <w:p>
            <w:pPr>
              <w:spacing w:line="360" w:lineRule="auto"/>
              <w:rPr>
                <w:rFonts w:hint="eastAsia"/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1、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椅背加厚竹节网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布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，具体要求详见“五、材料要求/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5.网布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”。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2、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 xml:space="preserve">椅座采用优质棉绒弹力面料，符合GB 18401要求。                  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3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、海绵：优质高回弹密度定型海绵，具体要求详见“五、材料要求/6.高弹海绵”。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4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、胶粘剂：采用水基型胶粘剂, 符合GB18583要求。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5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、成型胶合板：桉木夹板，高硬度强粘合力，≥1.2CM厚度。符合GB/T9846要求和GB18580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要求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。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6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 xml:space="preserve">、椅架：采用≥19*32mm腰鼓管，壁厚≥1.5mm，焊接工艺，经除油除锈静电高温喷塑处理，椅子可全折叠。                                         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7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、采用全新PP+纤维，塑料颗粒符合GB/T1843技术规范要求，环保可回收使用无污染，靠背为合金铸件，内嵌弹簧可活动结构，通过≥120KG靠背拉力测试。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8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、椅子可满足多张推叠，椅背带≥15度倾仰。</w:t>
            </w:r>
          </w:p>
          <w:p>
            <w:pPr>
              <w:spacing w:line="360" w:lineRule="auto"/>
              <w:rPr>
                <w:rFonts w:ascii="宋体" w:hAnsi="宋体" w:eastAsia="宋体" w:cs="宋体"/>
                <w:color w:val="auto"/>
                <w:spacing w:val="4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9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、环保塑胶脚轮，符合QB/t 4765的技术标准。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2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  <w:t>4</w:t>
            </w:r>
          </w:p>
        </w:tc>
        <w:tc>
          <w:tcPr>
            <w:tcW w:w="208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靠背椅B</w:t>
            </w:r>
          </w:p>
        </w:tc>
        <w:tc>
          <w:tcPr>
            <w:tcW w:w="775" w:type="pct"/>
            <w:vAlign w:val="center"/>
          </w:tcPr>
          <w:p>
            <w:pPr>
              <w:pStyle w:val="15"/>
              <w:spacing w:before="91" w:line="360" w:lineRule="auto"/>
              <w:jc w:val="center"/>
              <w:rPr>
                <w:color w:val="auto"/>
                <w:sz w:val="21"/>
                <w:szCs w:val="21"/>
                <w:highlight w:val="none"/>
              </w:rPr>
            </w:pPr>
            <w:r>
              <w:rPr>
                <w:color w:val="auto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1533525" cy="1788795"/>
                  <wp:effectExtent l="0" t="0" r="0" b="0"/>
                  <wp:docPr id="26" name="图片 25" descr="Happy-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 descr="Happy-2(1)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7598" t="11872" r="4390" b="1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78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vAlign w:val="center"/>
          </w:tcPr>
          <w:p>
            <w:pPr>
              <w:pStyle w:val="15"/>
              <w:spacing w:before="91" w:line="360" w:lineRule="auto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W630*D550*H800mm</w:t>
            </w:r>
          </w:p>
        </w:tc>
        <w:tc>
          <w:tcPr>
            <w:tcW w:w="311" w:type="pct"/>
            <w:vAlign w:val="center"/>
          </w:tcPr>
          <w:p>
            <w:pPr>
              <w:pStyle w:val="15"/>
              <w:spacing w:before="76" w:line="360" w:lineRule="auto"/>
              <w:ind w:left="164" w:right="268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100</w:t>
            </w:r>
          </w:p>
        </w:tc>
        <w:tc>
          <w:tcPr>
            <w:tcW w:w="749" w:type="pct"/>
            <w:vAlign w:val="center"/>
          </w:tcPr>
          <w:p>
            <w:pPr>
              <w:pStyle w:val="15"/>
              <w:spacing w:before="66" w:line="360" w:lineRule="auto"/>
              <w:rPr>
                <w:color w:val="auto"/>
                <w:spacing w:val="-6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6"/>
                <w:sz w:val="21"/>
                <w:szCs w:val="21"/>
                <w:highlight w:val="none"/>
                <w:lang w:eastAsia="zh-CN"/>
              </w:rPr>
              <w:t>椅架具备折叠功能。</w:t>
            </w:r>
          </w:p>
          <w:p>
            <w:pPr>
              <w:pStyle w:val="15"/>
              <w:spacing w:before="66" w:line="360" w:lineRule="auto"/>
              <w:rPr>
                <w:color w:val="auto"/>
                <w:spacing w:val="-6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8"/>
                <w:sz w:val="21"/>
                <w:szCs w:val="21"/>
                <w:highlight w:val="none"/>
                <w:lang w:eastAsia="zh-CN"/>
              </w:rPr>
              <w:t>PU静音脚轮。</w:t>
            </w:r>
          </w:p>
        </w:tc>
        <w:tc>
          <w:tcPr>
            <w:tcW w:w="818" w:type="pct"/>
            <w:vAlign w:val="center"/>
          </w:tcPr>
          <w:p>
            <w:pPr>
              <w:pStyle w:val="15"/>
              <w:spacing w:line="360" w:lineRule="auto"/>
              <w:rPr>
                <w:color w:val="auto"/>
                <w:spacing w:val="-4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4"/>
                <w:sz w:val="21"/>
                <w:szCs w:val="21"/>
                <w:highlight w:val="none"/>
                <w:lang w:eastAsia="zh-CN"/>
              </w:rPr>
              <w:t>椅背：网布</w:t>
            </w:r>
          </w:p>
          <w:p>
            <w:pPr>
              <w:pStyle w:val="15"/>
              <w:spacing w:line="360" w:lineRule="auto"/>
              <w:rPr>
                <w:color w:val="auto"/>
                <w:spacing w:val="-4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4"/>
                <w:sz w:val="21"/>
                <w:szCs w:val="21"/>
                <w:highlight w:val="none"/>
                <w:lang w:eastAsia="zh-CN"/>
              </w:rPr>
              <w:t>椅座：海绵</w:t>
            </w:r>
          </w:p>
          <w:p>
            <w:pPr>
              <w:pStyle w:val="15"/>
              <w:spacing w:line="360" w:lineRule="auto"/>
              <w:rPr>
                <w:color w:val="auto"/>
                <w:spacing w:val="-3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4"/>
                <w:sz w:val="21"/>
                <w:szCs w:val="21"/>
                <w:highlight w:val="none"/>
                <w:lang w:eastAsia="zh-CN"/>
              </w:rPr>
              <w:t>椅架：PP材料—次注塑成</w:t>
            </w:r>
            <w:r>
              <w:rPr>
                <w:rFonts w:hint="eastAsia"/>
                <w:color w:val="auto"/>
                <w:spacing w:val="-3"/>
                <w:sz w:val="21"/>
                <w:szCs w:val="21"/>
                <w:highlight w:val="none"/>
                <w:lang w:eastAsia="zh-CN"/>
              </w:rPr>
              <w:t>型背框，钢制脚架</w:t>
            </w:r>
          </w:p>
          <w:p>
            <w:pPr>
              <w:pStyle w:val="15"/>
              <w:spacing w:line="360" w:lineRule="auto"/>
              <w:rPr>
                <w:color w:val="auto"/>
                <w:spacing w:val="-3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3"/>
                <w:sz w:val="21"/>
                <w:szCs w:val="21"/>
                <w:highlight w:val="none"/>
                <w:lang w:eastAsia="zh-CN"/>
              </w:rPr>
              <w:t>椅脚：环保塑胶脚轮</w:t>
            </w:r>
          </w:p>
          <w:p>
            <w:pPr>
              <w:pStyle w:val="15"/>
              <w:spacing w:line="360" w:lineRule="auto"/>
              <w:rPr>
                <w:color w:val="auto"/>
                <w:spacing w:val="-3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1442" w:type="pct"/>
            <w:vAlign w:val="center"/>
          </w:tcPr>
          <w:p>
            <w:pPr>
              <w:spacing w:line="360" w:lineRule="auto"/>
              <w:rPr>
                <w:rFonts w:hint="eastAsia"/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1、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椅背加厚竹节网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布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，具体要求详见“五、材料要求/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5.网布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”。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2、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 xml:space="preserve">椅座采用优质棉绒弹力面料，符合GB 18401-2010要求。                  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3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、海绵：优质高回弹密度定型海绵，具体要求详见“五、材料要求/6.高弹海绵”。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4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、胶粘剂：采用水基型胶粘剂, 符合GB185838要求。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5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、成型胶合板：桉木夹板，高硬度强粘合力，≥1.2CM厚度。符合GB/T9846要求和GB18580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要求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。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6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、椅架：采用≥19*32mm腰鼓管，壁厚≥1.5mm，焊接工艺，经除油除锈静电高温喷塑处理，椅子可全折叠，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带写字板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 xml:space="preserve">。                                         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7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、采用全新PP+纤维，塑料颗粒符合GB/T1843技术规范要求，环保可回收使用无污染，靠背为合金铸件，内嵌弹簧可活动结构，通过≥120KG靠背拉力测试。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8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、椅子可满足多张推叠，椅背带≥15度倾仰。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9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、环保塑胶脚轮，符合QB/t 4765的技术标准。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2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  <w:t>15</w:t>
            </w:r>
          </w:p>
        </w:tc>
        <w:tc>
          <w:tcPr>
            <w:tcW w:w="208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靠背椅C</w:t>
            </w:r>
          </w:p>
        </w:tc>
        <w:tc>
          <w:tcPr>
            <w:tcW w:w="775" w:type="pct"/>
            <w:vAlign w:val="center"/>
          </w:tcPr>
          <w:p>
            <w:pPr>
              <w:pStyle w:val="15"/>
              <w:spacing w:before="91" w:line="360" w:lineRule="auto"/>
              <w:jc w:val="center"/>
              <w:rPr>
                <w:rFonts w:ascii="宋体" w:hAnsi="宋体" w:eastAsia="宋体" w:cs="宋体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color w:val="auto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1357630" cy="1376045"/>
                  <wp:effectExtent l="0" t="0" r="13970" b="14605"/>
                  <wp:docPr id="52" name="ID_5F40269D76FB4F0AAD240C7A143EA2FA" descr="图片包含 家具, 椅子, 桌子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D_5F40269D76FB4F0AAD240C7A143EA2FA" descr="图片包含 家具, 椅子, 桌子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630" cy="137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vAlign w:val="center"/>
          </w:tcPr>
          <w:p>
            <w:pPr>
              <w:pStyle w:val="15"/>
              <w:spacing w:before="91"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W610*D1055*H1070mm</w:t>
            </w:r>
          </w:p>
        </w:tc>
        <w:tc>
          <w:tcPr>
            <w:tcW w:w="311" w:type="pct"/>
            <w:vAlign w:val="center"/>
          </w:tcPr>
          <w:p>
            <w:pPr>
              <w:pStyle w:val="15"/>
              <w:spacing w:before="76" w:line="360" w:lineRule="auto"/>
              <w:ind w:left="164" w:leftChars="0" w:right="268" w:rightChars="0"/>
              <w:jc w:val="center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49" w:type="pct"/>
            <w:vAlign w:val="center"/>
          </w:tcPr>
          <w:p>
            <w:pPr>
              <w:pStyle w:val="15"/>
              <w:spacing w:before="66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-8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pacing w:val="-8"/>
                <w:sz w:val="21"/>
                <w:szCs w:val="21"/>
                <w:highlight w:val="none"/>
                <w:lang w:eastAsia="zh-CN"/>
              </w:rPr>
              <w:t>钢制骨架，上覆西皮</w:t>
            </w:r>
          </w:p>
        </w:tc>
        <w:tc>
          <w:tcPr>
            <w:tcW w:w="818" w:type="pct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结构：钢制</w:t>
            </w:r>
          </w:p>
          <w:p>
            <w:pPr>
              <w:pStyle w:val="15"/>
              <w:spacing w:before="96" w:line="360" w:lineRule="auto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面材：西皮</w:t>
            </w:r>
          </w:p>
          <w:p>
            <w:pPr>
              <w:pStyle w:val="15"/>
              <w:spacing w:line="360" w:lineRule="auto"/>
              <w:rPr>
                <w:rFonts w:ascii="宋体" w:hAnsi="宋体" w:eastAsia="宋体" w:cs="宋体"/>
                <w:snapToGrid w:val="0"/>
                <w:color w:val="auto"/>
                <w:spacing w:val="-3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五金件：连接件</w:t>
            </w:r>
          </w:p>
        </w:tc>
        <w:tc>
          <w:tcPr>
            <w:tcW w:w="1442" w:type="pct"/>
            <w:vAlign w:val="center"/>
          </w:tcPr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1、骨架：采用优质冷轧钢管,电解处理,壁厚≥2mm,表面静电喷涂处理，采用环氧树脂及聚酯，混合型热固性粉末涂料，涂层厚度达 ≥60um，绝缘性高，附着力为2级，硬度≥2H，符合GB/T3325要求。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2、覆面：采用优质西皮覆面，纹路细致、色泽均匀，符合GB/T16799要求。</w:t>
            </w:r>
          </w:p>
          <w:p>
            <w:pPr>
              <w:spacing w:line="360" w:lineRule="auto"/>
              <w:rPr>
                <w:rFonts w:hint="eastAsia"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3、治疗椅的座垫、靠背等位置填充高密度海绵材料，以保证治疗椅的舒适性，具有良好的弹性和韧性，同时具有透气性和吸湿性等特性。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  <w:t>6</w:t>
            </w:r>
          </w:p>
        </w:tc>
        <w:tc>
          <w:tcPr>
            <w:tcW w:w="208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办公椅A</w:t>
            </w:r>
          </w:p>
        </w:tc>
        <w:tc>
          <w:tcPr>
            <w:tcW w:w="775" w:type="pct"/>
            <w:vAlign w:val="center"/>
          </w:tcPr>
          <w:p>
            <w:pPr>
              <w:pStyle w:val="15"/>
              <w:spacing w:before="91" w:line="360" w:lineRule="auto"/>
              <w:jc w:val="center"/>
              <w:rPr>
                <w:color w:val="auto"/>
                <w:sz w:val="21"/>
                <w:szCs w:val="21"/>
                <w:highlight w:val="none"/>
              </w:rPr>
            </w:pPr>
            <w:r>
              <w:rPr>
                <w:color w:val="auto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1244600" cy="1967865"/>
                  <wp:effectExtent l="0" t="0" r="12700" b="13335"/>
                  <wp:docPr id="121" name="ID_8984BD5D7D0645D09FF0D675BC8BB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D_8984BD5D7D0645D09FF0D675BC8BB39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96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vAlign w:val="center"/>
          </w:tcPr>
          <w:p>
            <w:pPr>
              <w:pStyle w:val="15"/>
              <w:spacing w:before="91" w:line="360" w:lineRule="auto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630*650*1080/1150H</w:t>
            </w:r>
          </w:p>
        </w:tc>
        <w:tc>
          <w:tcPr>
            <w:tcW w:w="311" w:type="pct"/>
            <w:vAlign w:val="center"/>
          </w:tcPr>
          <w:p>
            <w:pPr>
              <w:pStyle w:val="15"/>
              <w:spacing w:before="76" w:line="360" w:lineRule="auto"/>
              <w:ind w:left="164" w:right="268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20</w:t>
            </w:r>
          </w:p>
        </w:tc>
        <w:tc>
          <w:tcPr>
            <w:tcW w:w="749" w:type="pct"/>
            <w:vAlign w:val="center"/>
          </w:tcPr>
          <w:p>
            <w:pPr>
              <w:pStyle w:val="15"/>
              <w:spacing w:before="229" w:line="360" w:lineRule="auto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1"/>
                <w:sz w:val="21"/>
                <w:szCs w:val="21"/>
                <w:highlight w:val="none"/>
                <w:lang w:eastAsia="zh-CN"/>
              </w:rPr>
              <w:t>前置式机构具备升降、</w:t>
            </w:r>
            <w:r>
              <w:rPr>
                <w:rFonts w:hint="eastAsia"/>
                <w:color w:val="auto"/>
                <w:spacing w:val="-5"/>
                <w:sz w:val="21"/>
                <w:szCs w:val="21"/>
                <w:highlight w:val="none"/>
                <w:lang w:eastAsia="zh-CN"/>
              </w:rPr>
              <w:t>多段倾仰锁定功能。</w:t>
            </w:r>
          </w:p>
          <w:p>
            <w:pPr>
              <w:pStyle w:val="15"/>
              <w:spacing w:before="57" w:line="360" w:lineRule="auto"/>
              <w:rPr>
                <w:color w:val="auto"/>
                <w:spacing w:val="-6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6"/>
                <w:sz w:val="21"/>
                <w:szCs w:val="21"/>
                <w:highlight w:val="none"/>
                <w:lang w:eastAsia="zh-CN"/>
              </w:rPr>
              <w:t>优质气压棒。</w:t>
            </w:r>
          </w:p>
          <w:p>
            <w:pPr>
              <w:pStyle w:val="15"/>
              <w:spacing w:before="66" w:line="360" w:lineRule="auto"/>
              <w:rPr>
                <w:color w:val="auto"/>
                <w:spacing w:val="-6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8"/>
                <w:sz w:val="21"/>
                <w:szCs w:val="21"/>
                <w:highlight w:val="none"/>
                <w:lang w:eastAsia="zh-CN"/>
              </w:rPr>
              <w:t>PU静音脚轮。</w:t>
            </w:r>
          </w:p>
        </w:tc>
        <w:tc>
          <w:tcPr>
            <w:tcW w:w="818" w:type="pct"/>
            <w:vAlign w:val="center"/>
          </w:tcPr>
          <w:p>
            <w:pPr>
              <w:pStyle w:val="15"/>
              <w:spacing w:line="360" w:lineRule="auto"/>
              <w:rPr>
                <w:color w:val="auto"/>
                <w:spacing w:val="-3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4"/>
                <w:sz w:val="21"/>
                <w:szCs w:val="21"/>
                <w:highlight w:val="none"/>
                <w:lang w:eastAsia="zh-CN"/>
              </w:rPr>
              <w:t>椅架：PP材料—次注塑成</w:t>
            </w:r>
            <w:r>
              <w:rPr>
                <w:rFonts w:hint="eastAsia"/>
                <w:color w:val="auto"/>
                <w:spacing w:val="-3"/>
                <w:sz w:val="21"/>
                <w:szCs w:val="21"/>
                <w:highlight w:val="none"/>
                <w:lang w:eastAsia="zh-CN"/>
              </w:rPr>
              <w:t>型背框、颈托框、座壳</w:t>
            </w:r>
          </w:p>
          <w:p>
            <w:pPr>
              <w:pStyle w:val="15"/>
              <w:spacing w:line="360" w:lineRule="auto"/>
              <w:rPr>
                <w:color w:val="auto"/>
                <w:spacing w:val="-3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3"/>
                <w:sz w:val="21"/>
                <w:szCs w:val="21"/>
                <w:highlight w:val="none"/>
                <w:lang w:eastAsia="zh-CN"/>
              </w:rPr>
              <w:t>椅脚：PP五星脚</w:t>
            </w:r>
          </w:p>
        </w:tc>
        <w:tc>
          <w:tcPr>
            <w:tcW w:w="1442" w:type="pct"/>
            <w:vAlign w:val="center"/>
          </w:tcPr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 xml:space="preserve"> 1、椅身：工程塑胶PA+30%玻璃纤维背框，强度高，不变形。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 xml:space="preserve"> 2、椅背：采用高透气性双层网布，具备良好的耐磨性，防褪色、抗静电、抗污染、阻燃。 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 xml:space="preserve"> 3、椅座：采用优质环保布料，符合GB 18401标准。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 xml:space="preserve"> 4、海绵：采用高密度海棉，软硬适中，无气味，回弹好，不变形，坐感舒适，具体要求详见“五、材料要求/6.高弹海绵”。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5、扶手：固定扶手。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6、椅脚：耐磨尼龙加纤万向椅轮，防滑静音滑轮。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 xml:space="preserve">7、气压棒：采用优质气压棒，密封性能好，符合QB/T 2280要求。     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8、机构：一段锁定倾仰底盘。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9、承重范围：安全承重范围≥150KG。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2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  <w:t>7</w:t>
            </w:r>
          </w:p>
        </w:tc>
        <w:tc>
          <w:tcPr>
            <w:tcW w:w="208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办公椅B</w:t>
            </w:r>
          </w:p>
        </w:tc>
        <w:tc>
          <w:tcPr>
            <w:tcW w:w="775" w:type="pct"/>
            <w:vAlign w:val="center"/>
          </w:tcPr>
          <w:p>
            <w:pPr>
              <w:pStyle w:val="15"/>
              <w:spacing w:before="91" w:line="360" w:lineRule="auto"/>
              <w:jc w:val="center"/>
              <w:rPr>
                <w:color w:val="auto"/>
                <w:sz w:val="21"/>
                <w:szCs w:val="21"/>
                <w:highlight w:val="none"/>
              </w:rPr>
            </w:pPr>
            <w:r>
              <w:rPr>
                <w:color w:val="auto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1283970" cy="1728470"/>
                  <wp:effectExtent l="0" t="0" r="11430" b="5080"/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172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vAlign w:val="center"/>
          </w:tcPr>
          <w:p>
            <w:pPr>
              <w:pStyle w:val="15"/>
              <w:spacing w:before="91" w:line="360" w:lineRule="auto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W635*D640*H950-1030mm</w:t>
            </w:r>
          </w:p>
        </w:tc>
        <w:tc>
          <w:tcPr>
            <w:tcW w:w="311" w:type="pct"/>
            <w:vAlign w:val="center"/>
          </w:tcPr>
          <w:p>
            <w:pPr>
              <w:pStyle w:val="15"/>
              <w:spacing w:before="76" w:line="360" w:lineRule="auto"/>
              <w:ind w:left="164" w:right="268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22</w:t>
            </w:r>
          </w:p>
        </w:tc>
        <w:tc>
          <w:tcPr>
            <w:tcW w:w="749" w:type="pct"/>
            <w:vAlign w:val="center"/>
          </w:tcPr>
          <w:p>
            <w:pPr>
              <w:pStyle w:val="15"/>
              <w:spacing w:before="229" w:line="360" w:lineRule="auto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1"/>
                <w:sz w:val="21"/>
                <w:szCs w:val="21"/>
                <w:highlight w:val="none"/>
                <w:lang w:eastAsia="zh-CN"/>
              </w:rPr>
              <w:t>前置式机构具备升降、</w:t>
            </w:r>
            <w:r>
              <w:rPr>
                <w:rFonts w:hint="eastAsia"/>
                <w:color w:val="auto"/>
                <w:spacing w:val="-5"/>
                <w:sz w:val="21"/>
                <w:szCs w:val="21"/>
                <w:highlight w:val="none"/>
                <w:lang w:eastAsia="zh-CN"/>
              </w:rPr>
              <w:t>多段倾仰锁定功能。</w:t>
            </w:r>
          </w:p>
          <w:p>
            <w:pPr>
              <w:pStyle w:val="15"/>
              <w:spacing w:before="57" w:line="360" w:lineRule="auto"/>
              <w:rPr>
                <w:color w:val="auto"/>
                <w:spacing w:val="-6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6"/>
                <w:sz w:val="21"/>
                <w:szCs w:val="21"/>
                <w:highlight w:val="none"/>
                <w:lang w:eastAsia="zh-CN"/>
              </w:rPr>
              <w:t>优质气压棒。</w:t>
            </w:r>
          </w:p>
          <w:p>
            <w:pPr>
              <w:pStyle w:val="15"/>
              <w:spacing w:before="66" w:line="360" w:lineRule="auto"/>
              <w:rPr>
                <w:color w:val="auto"/>
                <w:spacing w:val="-8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8"/>
                <w:sz w:val="21"/>
                <w:szCs w:val="21"/>
                <w:highlight w:val="none"/>
                <w:lang w:eastAsia="zh-CN"/>
              </w:rPr>
              <w:t>PU静音脚轮。</w:t>
            </w:r>
          </w:p>
        </w:tc>
        <w:tc>
          <w:tcPr>
            <w:tcW w:w="818" w:type="pct"/>
            <w:vAlign w:val="center"/>
          </w:tcPr>
          <w:p>
            <w:pPr>
              <w:pStyle w:val="15"/>
              <w:spacing w:line="360" w:lineRule="auto"/>
              <w:rPr>
                <w:color w:val="auto"/>
                <w:spacing w:val="-3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4"/>
                <w:sz w:val="21"/>
                <w:szCs w:val="21"/>
                <w:highlight w:val="none"/>
                <w:lang w:eastAsia="zh-CN"/>
              </w:rPr>
              <w:t>椅架：PP材料—次注塑成</w:t>
            </w:r>
            <w:r>
              <w:rPr>
                <w:rFonts w:hint="eastAsia"/>
                <w:color w:val="auto"/>
                <w:spacing w:val="-3"/>
                <w:sz w:val="21"/>
                <w:szCs w:val="21"/>
                <w:highlight w:val="none"/>
                <w:lang w:eastAsia="zh-CN"/>
              </w:rPr>
              <w:t>型背框、颈托框、座壳</w:t>
            </w:r>
          </w:p>
          <w:p>
            <w:pPr>
              <w:pStyle w:val="15"/>
              <w:spacing w:line="360" w:lineRule="auto"/>
              <w:rPr>
                <w:color w:val="auto"/>
                <w:spacing w:val="-3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3"/>
                <w:sz w:val="21"/>
                <w:szCs w:val="21"/>
                <w:highlight w:val="none"/>
                <w:lang w:eastAsia="zh-CN"/>
              </w:rPr>
              <w:t>椅脚：PP五星脚</w:t>
            </w:r>
          </w:p>
        </w:tc>
        <w:tc>
          <w:tcPr>
            <w:tcW w:w="1442" w:type="pct"/>
            <w:vAlign w:val="center"/>
          </w:tcPr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1、椅身：工程塑胶PA+30%玻璃纤维背框，强度高，不变形。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2、椅背：采用高透气性双层网布，具备良好的耐磨性，防褪色、抗静电、抗污染、阻燃。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3、椅座：采用优质环保布料，符合GB 18401要求。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4、海绵：采用高密度海棉，软硬适中，无气味，回弹好，不变形，坐感舒适；具体要求详见“五、材料要求/6.高弹海绵”。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5、扶手：固定扶手。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6、椅脚：耐磨尼龙加纤万向椅轮，防滑静音滑轮。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 xml:space="preserve">7、气压棒：采用优质气压棒，密封性能好，符合QB/T 2280要求。     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8、机构：一段锁定倾仰底盘。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9、承重范围：安全承重范围≥150KG。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2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  <w:t>8</w:t>
            </w:r>
          </w:p>
        </w:tc>
        <w:tc>
          <w:tcPr>
            <w:tcW w:w="208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洽谈椅A</w:t>
            </w:r>
          </w:p>
        </w:tc>
        <w:tc>
          <w:tcPr>
            <w:tcW w:w="775" w:type="pct"/>
            <w:vAlign w:val="center"/>
          </w:tcPr>
          <w:p>
            <w:pPr>
              <w:pStyle w:val="15"/>
              <w:spacing w:before="91" w:line="360" w:lineRule="auto"/>
              <w:jc w:val="center"/>
              <w:rPr>
                <w:color w:val="auto"/>
                <w:sz w:val="21"/>
                <w:szCs w:val="21"/>
                <w:highlight w:val="none"/>
              </w:rPr>
            </w:pPr>
            <w:r>
              <w:rPr>
                <w:color w:val="auto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1243330" cy="1527810"/>
                  <wp:effectExtent l="0" t="0" r="13970" b="15240"/>
                  <wp:docPr id="122" name="ID_69F909DA0EE944F187E4C7D92BCCFA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D_69F909DA0EE944F187E4C7D92BCCFAA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330" cy="1527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vAlign w:val="center"/>
          </w:tcPr>
          <w:p>
            <w:pPr>
              <w:pStyle w:val="15"/>
              <w:spacing w:before="91" w:line="360" w:lineRule="auto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W650*D580*H860mm</w:t>
            </w:r>
          </w:p>
        </w:tc>
        <w:tc>
          <w:tcPr>
            <w:tcW w:w="311" w:type="pct"/>
            <w:vAlign w:val="center"/>
          </w:tcPr>
          <w:p>
            <w:pPr>
              <w:pStyle w:val="15"/>
              <w:spacing w:before="76" w:line="360" w:lineRule="auto"/>
              <w:ind w:left="164" w:right="268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8</w:t>
            </w:r>
          </w:p>
        </w:tc>
        <w:tc>
          <w:tcPr>
            <w:tcW w:w="749" w:type="pct"/>
            <w:vAlign w:val="center"/>
          </w:tcPr>
          <w:p>
            <w:pPr>
              <w:pStyle w:val="15"/>
              <w:spacing w:before="66" w:line="360" w:lineRule="auto"/>
              <w:rPr>
                <w:color w:val="auto"/>
                <w:spacing w:val="-8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8"/>
                <w:sz w:val="21"/>
                <w:szCs w:val="21"/>
                <w:highlight w:val="none"/>
                <w:lang w:eastAsia="zh-CN"/>
              </w:rPr>
              <w:t>钢制脚架</w:t>
            </w:r>
          </w:p>
          <w:p>
            <w:pPr>
              <w:pStyle w:val="15"/>
              <w:spacing w:before="66" w:line="360" w:lineRule="auto"/>
              <w:rPr>
                <w:color w:val="auto"/>
                <w:spacing w:val="-8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8"/>
                <w:sz w:val="21"/>
                <w:szCs w:val="21"/>
                <w:highlight w:val="none"/>
                <w:lang w:eastAsia="zh-CN"/>
              </w:rPr>
              <w:t>一体注塑成型背框</w:t>
            </w:r>
          </w:p>
        </w:tc>
        <w:tc>
          <w:tcPr>
            <w:tcW w:w="818" w:type="pct"/>
            <w:vAlign w:val="center"/>
          </w:tcPr>
          <w:p>
            <w:pPr>
              <w:pStyle w:val="15"/>
              <w:spacing w:line="360" w:lineRule="auto"/>
              <w:rPr>
                <w:color w:val="auto"/>
                <w:spacing w:val="-3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4"/>
                <w:sz w:val="21"/>
                <w:szCs w:val="21"/>
                <w:highlight w:val="none"/>
                <w:lang w:eastAsia="zh-CN"/>
              </w:rPr>
              <w:t>椅架：PP材料—次注塑成</w:t>
            </w:r>
            <w:r>
              <w:rPr>
                <w:rFonts w:hint="eastAsia"/>
                <w:color w:val="auto"/>
                <w:spacing w:val="-3"/>
                <w:sz w:val="21"/>
                <w:szCs w:val="21"/>
                <w:highlight w:val="none"/>
                <w:lang w:eastAsia="zh-CN"/>
              </w:rPr>
              <w:t>型背框、座壳</w:t>
            </w:r>
          </w:p>
          <w:p>
            <w:pPr>
              <w:pStyle w:val="15"/>
              <w:spacing w:line="360" w:lineRule="auto"/>
              <w:rPr>
                <w:color w:val="auto"/>
                <w:spacing w:val="-3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3"/>
                <w:sz w:val="21"/>
                <w:szCs w:val="21"/>
                <w:highlight w:val="none"/>
                <w:lang w:eastAsia="zh-CN"/>
              </w:rPr>
              <w:t>椅脚：金属脚</w:t>
            </w:r>
          </w:p>
        </w:tc>
        <w:tc>
          <w:tcPr>
            <w:tcW w:w="1442" w:type="pct"/>
            <w:vAlign w:val="center"/>
          </w:tcPr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1、椅壳：优质柔韧性塑胶壳，线条符合人体工学设计理念。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2、采用优质钢制脚架，焊接或一体成型工艺，≥2.0mm壁厚，表面经防腐除锈处理，静电粉末喷涂处理，表面无颗粒、无挂流，热固性粉末涂料符合HG/T 2006要求。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2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  <w:t>9</w:t>
            </w:r>
          </w:p>
        </w:tc>
        <w:tc>
          <w:tcPr>
            <w:tcW w:w="208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/>
              </w:rPr>
              <w:t>洽谈椅B</w:t>
            </w:r>
          </w:p>
        </w:tc>
        <w:tc>
          <w:tcPr>
            <w:tcW w:w="775" w:type="pct"/>
            <w:vAlign w:val="center"/>
          </w:tcPr>
          <w:p>
            <w:pPr>
              <w:pStyle w:val="15"/>
              <w:spacing w:before="91" w:line="360" w:lineRule="auto"/>
              <w:jc w:val="center"/>
              <w:rPr>
                <w:color w:val="auto"/>
                <w:sz w:val="21"/>
                <w:szCs w:val="21"/>
                <w:highlight w:val="none"/>
              </w:rPr>
            </w:pPr>
            <w:r>
              <w:rPr>
                <w:color w:val="auto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1423035" cy="1844040"/>
                  <wp:effectExtent l="0" t="0" r="0" b="0"/>
                  <wp:docPr id="28" name="图片 27" descr="e60431a0241875cc2d8ed5e58d029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 descr="e60431a0241875cc2d8ed5e58d0292c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9264" t="42928" r="41347" b="12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vAlign w:val="center"/>
          </w:tcPr>
          <w:p>
            <w:pPr>
              <w:pStyle w:val="15"/>
              <w:spacing w:before="91" w:line="360" w:lineRule="auto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W620*D560*H790mm</w:t>
            </w:r>
          </w:p>
        </w:tc>
        <w:tc>
          <w:tcPr>
            <w:tcW w:w="311" w:type="pct"/>
            <w:vAlign w:val="center"/>
          </w:tcPr>
          <w:p>
            <w:pPr>
              <w:pStyle w:val="15"/>
              <w:spacing w:before="76" w:line="360" w:lineRule="auto"/>
              <w:ind w:left="164" w:right="268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8</w:t>
            </w:r>
          </w:p>
        </w:tc>
        <w:tc>
          <w:tcPr>
            <w:tcW w:w="749" w:type="pct"/>
            <w:vAlign w:val="center"/>
          </w:tcPr>
          <w:p>
            <w:pPr>
              <w:pStyle w:val="15"/>
              <w:spacing w:before="66" w:line="360" w:lineRule="auto"/>
              <w:rPr>
                <w:color w:val="auto"/>
                <w:spacing w:val="-8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8"/>
                <w:sz w:val="21"/>
                <w:szCs w:val="21"/>
                <w:highlight w:val="none"/>
                <w:lang w:eastAsia="zh-CN"/>
              </w:rPr>
              <w:t>实木脚</w:t>
            </w:r>
          </w:p>
          <w:p>
            <w:pPr>
              <w:pStyle w:val="15"/>
              <w:spacing w:before="66" w:line="360" w:lineRule="auto"/>
              <w:rPr>
                <w:color w:val="auto"/>
                <w:spacing w:val="-8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8"/>
                <w:sz w:val="21"/>
                <w:szCs w:val="21"/>
                <w:highlight w:val="none"/>
                <w:lang w:eastAsia="zh-CN"/>
              </w:rPr>
              <w:t>泡棉。</w:t>
            </w:r>
          </w:p>
          <w:p>
            <w:pPr>
              <w:pStyle w:val="15"/>
              <w:spacing w:before="66" w:line="360" w:lineRule="auto"/>
              <w:rPr>
                <w:color w:val="auto"/>
                <w:spacing w:val="-8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818" w:type="pct"/>
            <w:vAlign w:val="center"/>
          </w:tcPr>
          <w:p>
            <w:pPr>
              <w:pStyle w:val="15"/>
              <w:spacing w:line="360" w:lineRule="auto"/>
              <w:rPr>
                <w:color w:val="auto"/>
                <w:spacing w:val="-3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4"/>
                <w:sz w:val="21"/>
                <w:szCs w:val="21"/>
                <w:highlight w:val="none"/>
                <w:lang w:eastAsia="zh-CN"/>
              </w:rPr>
              <w:t>椅架：木质</w:t>
            </w:r>
          </w:p>
          <w:p>
            <w:pPr>
              <w:pStyle w:val="15"/>
              <w:spacing w:line="360" w:lineRule="auto"/>
              <w:rPr>
                <w:color w:val="auto"/>
                <w:spacing w:val="-3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3"/>
                <w:sz w:val="21"/>
                <w:szCs w:val="21"/>
                <w:highlight w:val="none"/>
                <w:lang w:eastAsia="zh-CN"/>
              </w:rPr>
              <w:t>椅脚：实木脚</w:t>
            </w:r>
          </w:p>
        </w:tc>
        <w:tc>
          <w:tcPr>
            <w:tcW w:w="1442" w:type="pct"/>
            <w:vAlign w:val="center"/>
          </w:tcPr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1、覆面：采用优质西皮覆面，纹路细致、色泽均匀，符合GB/T16799要求。</w:t>
            </w:r>
          </w:p>
          <w:p>
            <w:pPr>
              <w:pStyle w:val="2"/>
              <w:spacing w:line="360" w:lineRule="auto"/>
              <w:ind w:left="0" w:leftChars="0" w:firstLine="0" w:firstLineChars="0"/>
              <w:jc w:val="left"/>
              <w:rPr>
                <w:b w:val="0"/>
                <w:color w:val="auto"/>
                <w:sz w:val="21"/>
                <w:highlight w:val="none"/>
                <w:lang w:eastAsia="zh-CN"/>
              </w:rPr>
            </w:pPr>
            <w:r>
              <w:rPr>
                <w:rFonts w:hint="eastAsia"/>
                <w:b w:val="0"/>
                <w:color w:val="auto"/>
                <w:sz w:val="21"/>
                <w:highlight w:val="none"/>
                <w:lang w:eastAsia="zh-CN"/>
              </w:rPr>
              <w:t>2、海绵：采用高密度海棉，软硬适中，无气味，回弹好，不变形，坐感舒适；</w:t>
            </w:r>
            <w:r>
              <w:rPr>
                <w:rFonts w:hint="eastAsia"/>
                <w:color w:val="auto"/>
                <w:sz w:val="21"/>
                <w:highlight w:val="none"/>
                <w:lang w:eastAsia="zh-CN"/>
              </w:rPr>
              <w:t>具体要求详见“五、材料要求/6.高弹海绵”。</w:t>
            </w:r>
          </w:p>
          <w:p>
            <w:pPr>
              <w:pStyle w:val="2"/>
              <w:spacing w:line="360" w:lineRule="auto"/>
              <w:ind w:left="0" w:leftChars="0" w:firstLine="0" w:firstLineChars="0"/>
              <w:jc w:val="left"/>
              <w:rPr>
                <w:b w:val="0"/>
                <w:color w:val="auto"/>
                <w:sz w:val="21"/>
                <w:highlight w:val="none"/>
                <w:lang w:eastAsia="zh-CN"/>
              </w:rPr>
            </w:pPr>
            <w:r>
              <w:rPr>
                <w:rFonts w:hint="eastAsia"/>
                <w:b w:val="0"/>
                <w:color w:val="auto"/>
                <w:sz w:val="21"/>
                <w:highlight w:val="none"/>
                <w:lang w:eastAsia="zh-CN"/>
              </w:rPr>
              <w:t>3、配置实木脚架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20</w:t>
            </w:r>
          </w:p>
        </w:tc>
        <w:tc>
          <w:tcPr>
            <w:tcW w:w="208" w:type="pct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花槽柜</w:t>
            </w:r>
          </w:p>
        </w:tc>
        <w:tc>
          <w:tcPr>
            <w:tcW w:w="775" w:type="pct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1375410" cy="1237615"/>
                  <wp:effectExtent l="0" t="0" r="15240" b="635"/>
                  <wp:docPr id="234" name="ID_73F82F2B93E8402EA773E10F9DDD65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D_73F82F2B93E8402EA773E10F9DDD65D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10" cy="1237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W800*D800*H750mm</w:t>
            </w:r>
          </w:p>
        </w:tc>
        <w:tc>
          <w:tcPr>
            <w:tcW w:w="311" w:type="pct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</w:t>
            </w:r>
          </w:p>
        </w:tc>
        <w:tc>
          <w:tcPr>
            <w:tcW w:w="749" w:type="pct"/>
            <w:vAlign w:val="center"/>
          </w:tcPr>
          <w:p>
            <w:pPr>
              <w:spacing w:line="360" w:lineRule="auto"/>
              <w:rPr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highlight w:val="none"/>
                <w:lang w:eastAsia="zh-CN"/>
              </w:rPr>
              <w:t>实木框架</w:t>
            </w:r>
          </w:p>
          <w:p>
            <w:pPr>
              <w:pStyle w:val="2"/>
              <w:ind w:firstLine="422"/>
              <w:jc w:val="left"/>
              <w:rPr>
                <w:color w:val="auto"/>
                <w:sz w:val="21"/>
                <w:highlight w:val="none"/>
                <w:lang w:eastAsia="zh-CN"/>
              </w:rPr>
            </w:pPr>
          </w:p>
        </w:tc>
        <w:tc>
          <w:tcPr>
            <w:tcW w:w="818" w:type="pct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板基材：中密度纤维板，厚度≥18mm</w:t>
            </w:r>
          </w:p>
          <w:p>
            <w:pPr>
              <w:pStyle w:val="15"/>
              <w:spacing w:before="78" w:line="360" w:lineRule="auto"/>
              <w:rPr>
                <w:color w:val="auto"/>
                <w:spacing w:val="3"/>
                <w:position w:val="8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涂饰：水性漆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</w:p>
        </w:tc>
        <w:tc>
          <w:tcPr>
            <w:tcW w:w="1442" w:type="pct"/>
            <w:vAlign w:val="center"/>
          </w:tcPr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1、基材：采用优质环保中密度纤维板材、厚度≥18mm，甲醛释放量（mg/m³）≤0. 025，经防虫防腐处理、干燥性能好，强度高，</w:t>
            </w:r>
            <w:r>
              <w:rPr>
                <w:rFonts w:hint="eastAsia" w:hAnsi="宋体"/>
                <w:color w:val="auto"/>
                <w:highlight w:val="none"/>
                <w:lang w:eastAsia="zh-CN"/>
              </w:rPr>
              <w:t>具体要求详见“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五、材料要求/2.中密度纤维板</w:t>
            </w:r>
            <w:r>
              <w:rPr>
                <w:rFonts w:hint="eastAsia" w:hAnsi="宋体"/>
                <w:color w:val="auto"/>
                <w:highlight w:val="none"/>
                <w:lang w:eastAsia="zh-CN"/>
              </w:rPr>
              <w:t>”。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2、油漆：采用优质环保油漆、透明度高、耐压、耐磨，附着力强、流平性高，涂层亮度均匀不褪色，</w:t>
            </w:r>
            <w:r>
              <w:rPr>
                <w:rFonts w:hint="eastAsia" w:hAnsi="宋体"/>
                <w:color w:val="auto"/>
                <w:highlight w:val="none"/>
                <w:lang w:eastAsia="zh-CN"/>
              </w:rPr>
              <w:t>具体要求详见“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五、材料要求/10.水性漆</w:t>
            </w:r>
            <w:r>
              <w:rPr>
                <w:rFonts w:hint="eastAsia" w:hAnsi="宋体"/>
                <w:color w:val="auto"/>
                <w:highlight w:val="none"/>
                <w:lang w:eastAsia="zh-CN"/>
              </w:rPr>
              <w:t>”。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 xml:space="preserve">                 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3、可放置绿植盆。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2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1</w:t>
            </w:r>
          </w:p>
        </w:tc>
        <w:tc>
          <w:tcPr>
            <w:tcW w:w="208" w:type="pct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定制柜A</w:t>
            </w:r>
          </w:p>
        </w:tc>
        <w:tc>
          <w:tcPr>
            <w:tcW w:w="775" w:type="pct"/>
            <w:vMerge w:val="restart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1704975" cy="1022985"/>
                  <wp:effectExtent l="0" t="0" r="9525" b="5715"/>
                  <wp:docPr id="2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1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022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W5000*D600*H3200mm</w:t>
            </w:r>
          </w:p>
        </w:tc>
        <w:tc>
          <w:tcPr>
            <w:tcW w:w="311" w:type="pct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</w:t>
            </w:r>
          </w:p>
        </w:tc>
        <w:tc>
          <w:tcPr>
            <w:tcW w:w="749" w:type="pct"/>
            <w:vMerge w:val="restart"/>
            <w:vAlign w:val="center"/>
          </w:tcPr>
          <w:p>
            <w:pPr>
              <w:pStyle w:val="15"/>
              <w:spacing w:before="191" w:line="360" w:lineRule="auto"/>
              <w:rPr>
                <w:rFonts w:ascii="Arial" w:hAnsi="Arial" w:cs="Arial" w:eastAsiaTheme="minorEastAsia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由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浸渍胶膜纸饰面刨花板、实木多层板组成，配置白板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</w:p>
        </w:tc>
        <w:tc>
          <w:tcPr>
            <w:tcW w:w="818" w:type="pct"/>
            <w:vMerge w:val="restart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柜门基材：饰面刨花板，厚度≥25mm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柜体基材：实木多层板，厚度≥25mm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五金配置锁具、铰链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配置功能带可滑动白板2块</w:t>
            </w:r>
          </w:p>
        </w:tc>
        <w:tc>
          <w:tcPr>
            <w:tcW w:w="1442" w:type="pct"/>
            <w:vMerge w:val="restart"/>
            <w:vAlign w:val="center"/>
          </w:tcPr>
          <w:p>
            <w:pPr>
              <w:numPr>
                <w:ilvl w:val="0"/>
                <w:numId w:val="3"/>
              </w:numPr>
              <w:tabs>
                <w:tab w:val="left" w:pos="1973"/>
              </w:tabs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柜门基材：</w:t>
            </w:r>
            <w:r>
              <w:rPr>
                <w:rFonts w:hint="eastAsia" w:ascii="宋体" w:hAnsi="宋体" w:eastAsia="宋体" w:cs="宋体"/>
                <w:color w:val="auto"/>
                <w:spacing w:val="1"/>
                <w:highlight w:val="none"/>
                <w:lang w:eastAsia="zh-CN"/>
              </w:rPr>
              <w:t>饰面刨花板，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厚度</w:t>
            </w:r>
            <w:r>
              <w:rPr>
                <w:rFonts w:hint="eastAsia"/>
                <w:color w:val="auto"/>
                <w:spacing w:val="2"/>
                <w:highlight w:val="none"/>
                <w:lang w:eastAsia="zh-CN"/>
              </w:rPr>
              <w:t>≥25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mm，具体要求详见“五、材料要求/1.饰面刨花板”。</w:t>
            </w:r>
          </w:p>
          <w:p>
            <w:pPr>
              <w:numPr>
                <w:ilvl w:val="0"/>
                <w:numId w:val="3"/>
              </w:numPr>
              <w:tabs>
                <w:tab w:val="left" w:pos="1973"/>
              </w:tabs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柜体基材：</w:t>
            </w:r>
            <w:r>
              <w:rPr>
                <w:rFonts w:hint="eastAsia"/>
                <w:color w:val="auto"/>
                <w:spacing w:val="1"/>
                <w:highlight w:val="none"/>
                <w:lang w:eastAsia="zh-CN"/>
              </w:rPr>
              <w:t>实木多层板，厚度≥25mm，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具体要求详见“五、材料要求/3.实木多层板”。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3、采用≥2mm同色PVC封边，与整块板材严丝合缝，不允许脱胶、不允许表面有胶渍，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具体要求详见“五、材料要求/12.PVC封边条”。</w:t>
            </w:r>
          </w:p>
          <w:p>
            <w:pPr>
              <w:pStyle w:val="17"/>
              <w:spacing w:line="360" w:lineRule="auto"/>
              <w:rPr>
                <w:color w:val="auto"/>
                <w:spacing w:val="1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</w:rPr>
              <w:t>4、五金：</w:t>
            </w:r>
          </w:p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</w:rPr>
              <w:t>1）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锁具：锁芯拨动件扭矩及锁头固定连接静拉力合格，配置机械密码功能，具体要求详见“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五、材料要求/9.锁具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”。</w:t>
            </w:r>
          </w:p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2）阻尼铰链：具体要求详见“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五、材料要求/7.阻尼铰链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5、功能：带可滑动白板2块，采用铝合金静音移动轨道，推拉顺畅，无噪音，耐磨耐用，白板尺寸为≥2000mm*1200mm，能起到保护及隐藏显示屏功能。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6、柜体下面部分为≥800mm高双开门结构，无底板，可储藏教学模型。柜体中部≥1600mm高柜体，配置功能带可滑动白板，可隐藏65寸显示屏，上部为≥800高封板，可根据现场房间高度而定，安装完毕外观为一组整体柜子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6、柜体内加装抽屉，可放置键盘鼠标。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2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2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定制柜B</w:t>
            </w:r>
          </w:p>
        </w:tc>
        <w:tc>
          <w:tcPr>
            <w:tcW w:w="775" w:type="pct"/>
            <w:vMerge w:val="continue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W7000*D600*H3200mm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2</w:t>
            </w:r>
          </w:p>
        </w:tc>
        <w:tc>
          <w:tcPr>
            <w:tcW w:w="749" w:type="pct"/>
            <w:vMerge w:val="continue"/>
            <w:shd w:val="clear" w:color="auto" w:fill="auto"/>
            <w:vAlign w:val="center"/>
          </w:tcPr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</w:p>
        </w:tc>
        <w:tc>
          <w:tcPr>
            <w:tcW w:w="818" w:type="pct"/>
            <w:vMerge w:val="continue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1442" w:type="pct"/>
            <w:vMerge w:val="continue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2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3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定制柜C</w:t>
            </w:r>
          </w:p>
        </w:tc>
        <w:tc>
          <w:tcPr>
            <w:tcW w:w="775" w:type="pct"/>
            <w:vMerge w:val="continue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W6750*D600*H3200mm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4</w:t>
            </w:r>
          </w:p>
        </w:tc>
        <w:tc>
          <w:tcPr>
            <w:tcW w:w="749" w:type="pct"/>
            <w:vMerge w:val="continue"/>
            <w:shd w:val="clear" w:color="auto" w:fill="auto"/>
            <w:vAlign w:val="center"/>
          </w:tcPr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</w:p>
        </w:tc>
        <w:tc>
          <w:tcPr>
            <w:tcW w:w="818" w:type="pct"/>
            <w:vMerge w:val="continue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1442" w:type="pct"/>
            <w:vMerge w:val="continue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2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4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定制柜D</w:t>
            </w:r>
          </w:p>
        </w:tc>
        <w:tc>
          <w:tcPr>
            <w:tcW w:w="775" w:type="pct"/>
            <w:vMerge w:val="continue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W6300*D600*H3200mm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3</w:t>
            </w:r>
          </w:p>
        </w:tc>
        <w:tc>
          <w:tcPr>
            <w:tcW w:w="749" w:type="pct"/>
            <w:vMerge w:val="continue"/>
            <w:shd w:val="clear" w:color="auto" w:fill="auto"/>
            <w:vAlign w:val="center"/>
          </w:tcPr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</w:p>
        </w:tc>
        <w:tc>
          <w:tcPr>
            <w:tcW w:w="818" w:type="pct"/>
            <w:vMerge w:val="continue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1442" w:type="pct"/>
            <w:vMerge w:val="continue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2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5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定制柜E</w:t>
            </w:r>
          </w:p>
        </w:tc>
        <w:tc>
          <w:tcPr>
            <w:tcW w:w="775" w:type="pct"/>
            <w:vMerge w:val="continue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W2500*D600*H3200mm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</w:t>
            </w:r>
          </w:p>
        </w:tc>
        <w:tc>
          <w:tcPr>
            <w:tcW w:w="749" w:type="pct"/>
            <w:vMerge w:val="continue"/>
            <w:shd w:val="clear" w:color="auto" w:fill="auto"/>
            <w:vAlign w:val="center"/>
          </w:tcPr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</w:p>
        </w:tc>
        <w:tc>
          <w:tcPr>
            <w:tcW w:w="818" w:type="pct"/>
            <w:vMerge w:val="continue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1442" w:type="pct"/>
            <w:vMerge w:val="continue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2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6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定制柜F</w:t>
            </w:r>
          </w:p>
        </w:tc>
        <w:tc>
          <w:tcPr>
            <w:tcW w:w="775" w:type="pct"/>
            <w:vMerge w:val="continue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W3800*D1000*H3200mm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</w:t>
            </w:r>
          </w:p>
        </w:tc>
        <w:tc>
          <w:tcPr>
            <w:tcW w:w="749" w:type="pct"/>
            <w:vMerge w:val="continue"/>
            <w:shd w:val="clear" w:color="auto" w:fill="auto"/>
            <w:vAlign w:val="center"/>
          </w:tcPr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</w:p>
        </w:tc>
        <w:tc>
          <w:tcPr>
            <w:tcW w:w="818" w:type="pct"/>
            <w:vMerge w:val="continue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1442" w:type="pct"/>
            <w:vMerge w:val="continue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7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2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7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茶水柜A</w:t>
            </w:r>
          </w:p>
        </w:tc>
        <w:tc>
          <w:tcPr>
            <w:tcW w:w="775" w:type="pct"/>
            <w:vMerge w:val="restar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1624330" cy="1564640"/>
                  <wp:effectExtent l="0" t="0" r="13970" b="16510"/>
                  <wp:docPr id="35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1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19511" r="23148" b="1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30" cy="1564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W2790*D370*H3200mm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</w:t>
            </w:r>
          </w:p>
        </w:tc>
        <w:tc>
          <w:tcPr>
            <w:tcW w:w="749" w:type="pct"/>
            <w:vMerge w:val="restar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rFonts w:ascii="Arial" w:hAnsi="Arial" w:cs="Arial" w:eastAsiaTheme="minorEastAsia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由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浸渍胶膜纸饰面刨花板、实木多层板组成</w:t>
            </w:r>
          </w:p>
        </w:tc>
        <w:tc>
          <w:tcPr>
            <w:tcW w:w="818" w:type="pct"/>
            <w:vMerge w:val="restar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柜门基材：饰面刨花板，厚度≥25mm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柜体基材：实木多层板，厚度≥25mm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五金配置优质铰链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>
            <w:pPr>
              <w:tabs>
                <w:tab w:val="left" w:pos="1973"/>
              </w:tabs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1、柜门基材：</w:t>
            </w:r>
            <w:r>
              <w:rPr>
                <w:rFonts w:hint="eastAsia" w:ascii="宋体" w:hAnsi="宋体" w:eastAsia="宋体" w:cs="宋体"/>
                <w:color w:val="auto"/>
                <w:spacing w:val="1"/>
                <w:highlight w:val="none"/>
                <w:lang w:eastAsia="zh-CN"/>
              </w:rPr>
              <w:t>饰面刨花板，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厚度</w:t>
            </w:r>
            <w:r>
              <w:rPr>
                <w:rFonts w:hint="eastAsia"/>
                <w:color w:val="auto"/>
                <w:spacing w:val="2"/>
                <w:highlight w:val="none"/>
                <w:lang w:eastAsia="zh-CN"/>
              </w:rPr>
              <w:t>≥25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mm，具体要求详见“五、材料要求/1.饰面刨花板”。</w:t>
            </w:r>
          </w:p>
          <w:p>
            <w:pPr>
              <w:tabs>
                <w:tab w:val="left" w:pos="1973"/>
              </w:tabs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2、柜体基材：</w:t>
            </w:r>
            <w:r>
              <w:rPr>
                <w:rFonts w:hint="eastAsia"/>
                <w:color w:val="auto"/>
                <w:spacing w:val="1"/>
                <w:highlight w:val="none"/>
                <w:lang w:eastAsia="zh-CN"/>
              </w:rPr>
              <w:t>实木多层板，厚度≥25mm，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具体要求详见“五、材料要求/3.实木多层板”。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3、采用≥2mm同色PVC封边，与整块板材严丝合缝，不允许脱胶、不允许表面有胶渍，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具体要求详见“五、材料要求/12.PVC封边条”。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4、五金：</w:t>
            </w:r>
          </w:p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</w:rPr>
              <w:t>1）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锁具：锁芯拨动件扭矩及锁头固定连接静拉力合格，配置机械密码功能，具体要求详见“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五、材料要求/9.锁具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”。</w:t>
            </w:r>
          </w:p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2）阻尼铰链：具体要求详见“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五、材料要求/7.阻尼铰链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5、底板、层板、顶板厚度≥25mm，其余板材厚度≥16mm，柜底配调节脚，可灵活调节解决现场因地面不平等因素造成的安装问题，内含≥4块活动层板，可调节高度。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2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8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茶水柜B</w:t>
            </w:r>
          </w:p>
        </w:tc>
        <w:tc>
          <w:tcPr>
            <w:tcW w:w="775" w:type="pct"/>
            <w:vMerge w:val="continue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W3050*D400*H3200mm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</w:t>
            </w:r>
          </w:p>
        </w:tc>
        <w:tc>
          <w:tcPr>
            <w:tcW w:w="749" w:type="pct"/>
            <w:vMerge w:val="continue"/>
            <w:shd w:val="clear" w:color="auto" w:fill="auto"/>
            <w:vAlign w:val="center"/>
          </w:tcPr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</w:p>
        </w:tc>
        <w:tc>
          <w:tcPr>
            <w:tcW w:w="818" w:type="pct"/>
            <w:vMerge w:val="continue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1442" w:type="pct"/>
            <w:vMerge w:val="continue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29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茶水柜C</w:t>
            </w:r>
          </w:p>
        </w:tc>
        <w:tc>
          <w:tcPr>
            <w:tcW w:w="775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color w:val="auto"/>
                <w:highlight w:val="none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964565</wp:posOffset>
                  </wp:positionV>
                  <wp:extent cx="1686560" cy="2353310"/>
                  <wp:effectExtent l="0" t="0" r="8890" b="8890"/>
                  <wp:wrapNone/>
                  <wp:docPr id="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235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下柜W2000*D600*H900  吊柜W2000*D400*H900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spacing w:line="360" w:lineRule="auto"/>
              <w:rPr>
                <w:color w:val="auto"/>
                <w:spacing w:val="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由</w:t>
            </w:r>
            <w:r>
              <w:rPr>
                <w:rFonts w:hint="eastAsia"/>
                <w:color w:val="auto"/>
                <w:spacing w:val="1"/>
                <w:highlight w:val="none"/>
                <w:lang w:eastAsia="zh-CN"/>
              </w:rPr>
              <w:t>浸渍胶膜纸饰面刨花板、实木多层板组成</w:t>
            </w:r>
          </w:p>
          <w:p>
            <w:pPr>
              <w:pStyle w:val="2"/>
              <w:ind w:left="0" w:leftChars="0" w:firstLine="0" w:firstLineChars="0"/>
              <w:jc w:val="left"/>
              <w:rPr>
                <w:rFonts w:ascii="宋体" w:hAnsi="宋体" w:eastAsia="宋体" w:cs="宋体"/>
                <w:b w:val="0"/>
                <w:bCs/>
                <w:color w:val="auto"/>
                <w:spacing w:val="1"/>
                <w:sz w:val="21"/>
                <w:highlight w:val="none"/>
                <w:lang w:eastAsia="zh-CN"/>
              </w:rPr>
            </w:pPr>
          </w:p>
          <w:p>
            <w:pPr>
              <w:pStyle w:val="2"/>
              <w:ind w:left="0" w:leftChars="0" w:firstLine="0" w:firstLineChars="0"/>
              <w:jc w:val="left"/>
              <w:rPr>
                <w:rFonts w:ascii="宋体" w:hAnsi="宋体" w:eastAsia="宋体" w:cs="宋体"/>
                <w:b w:val="0"/>
                <w:bCs/>
                <w:snapToGrid w:val="0"/>
                <w:color w:val="auto"/>
                <w:spacing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1"/>
                <w:sz w:val="21"/>
                <w:highlight w:val="none"/>
                <w:lang w:eastAsia="zh-CN"/>
              </w:rPr>
              <w:t>五金配优质铰链及锁具</w:t>
            </w: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柜门基材：饰面刨花板，厚度≥25mm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柜体基材：实木多层板，厚度≥25mm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下柜台面采用人造石</w:t>
            </w:r>
          </w:p>
          <w:p>
            <w:pPr>
              <w:pStyle w:val="15"/>
              <w:spacing w:before="191" w:line="360" w:lineRule="auto"/>
              <w:rPr>
                <w:rFonts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五金配置优质铰链、锁具</w:t>
            </w: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tabs>
                <w:tab w:val="left" w:pos="1973"/>
              </w:tabs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1、柜门基材：</w:t>
            </w:r>
            <w:r>
              <w:rPr>
                <w:rFonts w:hint="eastAsia" w:ascii="宋体" w:hAnsi="宋体" w:eastAsia="宋体" w:cs="宋体"/>
                <w:color w:val="auto"/>
                <w:spacing w:val="1"/>
                <w:highlight w:val="none"/>
                <w:lang w:eastAsia="zh-CN"/>
              </w:rPr>
              <w:t>饰面刨花板，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厚度</w:t>
            </w:r>
            <w:r>
              <w:rPr>
                <w:rFonts w:hint="eastAsia"/>
                <w:color w:val="auto"/>
                <w:spacing w:val="2"/>
                <w:highlight w:val="none"/>
                <w:lang w:eastAsia="zh-CN"/>
              </w:rPr>
              <w:t>≥25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mm，具体要求详见“五、材料要求/1.饰面刨花板”。</w:t>
            </w:r>
          </w:p>
          <w:p>
            <w:pPr>
              <w:tabs>
                <w:tab w:val="left" w:pos="1973"/>
              </w:tabs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2、柜体基材：</w:t>
            </w:r>
            <w:r>
              <w:rPr>
                <w:rFonts w:hint="eastAsia"/>
                <w:color w:val="auto"/>
                <w:spacing w:val="1"/>
                <w:highlight w:val="none"/>
                <w:lang w:eastAsia="zh-CN"/>
              </w:rPr>
              <w:t>实木多层板，厚度≥25mm，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具体要求详见“五、材料要求/3.实木多层板”。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3、采用≥2mm同色PVC封边，与整块板材严丝合缝，不允许脱胶、不允许表面有胶渍，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具体要求详见“五、材料要求/12.PVC封边条”。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4、五金：</w:t>
            </w:r>
          </w:p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</w:rPr>
              <w:t>1）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锁具：锁芯拨动件扭矩及锁头固定连接静拉力合格，配置机械密码功能，具体要求详见“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五、材料要求/9.锁具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”。</w:t>
            </w:r>
          </w:p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2）阻尼铰链：具体要求详见“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五、材料要求/7.阻尼铰链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”。</w:t>
            </w:r>
          </w:p>
          <w:p>
            <w:pPr>
              <w:pStyle w:val="15"/>
              <w:spacing w:before="191" w:line="360" w:lineRule="auto"/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4、配置：底板、层板、顶板厚度≥25mm，其余板材厚度≥16mm，柜底配调节脚，内含一块活动层板，可调节高度。下柜台面为12MM厚人造石材质。</w:t>
            </w:r>
          </w:p>
          <w:p>
            <w:pPr>
              <w:pStyle w:val="15"/>
              <w:spacing w:before="191" w:line="360" w:lineRule="auto"/>
              <w:rPr>
                <w:rFonts w:hint="default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val="en-US" w:eastAsia="zh-CN"/>
              </w:rPr>
              <w:t>5、配置台盆和水龙头，台盆为优质不锈钢材质，厚度≥1.0mm，台盆尺寸根据下柜台面尺寸合理配置。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30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储物柜A</w:t>
            </w:r>
          </w:p>
        </w:tc>
        <w:tc>
          <w:tcPr>
            <w:tcW w:w="775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1387475" cy="1296035"/>
                  <wp:effectExtent l="0" t="0" r="3175" b="18415"/>
                  <wp:docPr id="1" name="ID_ED8D3CC2328541828D56C0F6E1DD31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D_ED8D3CC2328541828D56C0F6E1DD31B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129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W900*D450*H850mm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4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7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由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浸渍胶膜纸饰面刨花板、实木多层板组成、顶板采用人造石</w:t>
            </w:r>
          </w:p>
          <w:p>
            <w:pPr>
              <w:pStyle w:val="2"/>
              <w:ind w:left="0" w:leftChars="0" w:firstLine="0" w:firstLineChars="0"/>
              <w:jc w:val="left"/>
              <w:rPr>
                <w:color w:val="auto"/>
                <w:sz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highlight w:val="none"/>
                <w:lang w:eastAsia="zh-CN"/>
              </w:rPr>
              <w:t>五金铰链</w:t>
            </w: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柜门基材：饰面刨花板，厚度≥25mm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柜体基材：实木多层板，厚度≥25mm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五金配置优质铰链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顶板采用人造石</w:t>
            </w: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pStyle w:val="15"/>
              <w:numPr>
                <w:ilvl w:val="0"/>
                <w:numId w:val="4"/>
              </w:numPr>
              <w:spacing w:before="191" w:line="360" w:lineRule="auto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台面采用厚度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≥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20MM人造石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面板。</w:t>
            </w:r>
          </w:p>
          <w:p>
            <w:pPr>
              <w:tabs>
                <w:tab w:val="left" w:pos="1973"/>
              </w:tabs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2、柜门基材：</w:t>
            </w:r>
            <w:r>
              <w:rPr>
                <w:rFonts w:hint="eastAsia" w:ascii="宋体" w:hAnsi="宋体" w:eastAsia="宋体" w:cs="宋体"/>
                <w:color w:val="auto"/>
                <w:spacing w:val="1"/>
                <w:highlight w:val="none"/>
                <w:lang w:eastAsia="zh-CN"/>
              </w:rPr>
              <w:t>饰面刨花板，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厚度</w:t>
            </w:r>
            <w:r>
              <w:rPr>
                <w:rFonts w:hint="eastAsia"/>
                <w:color w:val="auto"/>
                <w:spacing w:val="2"/>
                <w:highlight w:val="none"/>
                <w:lang w:eastAsia="zh-CN"/>
              </w:rPr>
              <w:t>≥25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mm，具体要求详见“五、材料要求/1.饰面刨花板”。</w:t>
            </w:r>
          </w:p>
          <w:p>
            <w:pPr>
              <w:tabs>
                <w:tab w:val="left" w:pos="1973"/>
              </w:tabs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3、柜体基材：</w:t>
            </w:r>
            <w:r>
              <w:rPr>
                <w:rFonts w:hint="eastAsia"/>
                <w:color w:val="auto"/>
                <w:spacing w:val="1"/>
                <w:highlight w:val="none"/>
                <w:lang w:eastAsia="zh-CN"/>
              </w:rPr>
              <w:t>实木多层板，厚度≥25mm，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具体要求详见“五、材料要求/3.实木多层板”。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4、采用≥2mm同色PVC封边，与整块板材严丝合缝，不允许脱胶、不允许表面有胶渍，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具体要求详见“五、材料要求/12.PVC封边条”。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5、五金：</w:t>
            </w:r>
          </w:p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</w:rPr>
              <w:t>1）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锁具：锁芯拨动件扭矩及锁头固定连接静拉力合格，配置机械密码功能，具体要求详见“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五、材料要求/9.锁具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”。</w:t>
            </w:r>
          </w:p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2）阻尼铰链：具体要求详见“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五、材料要求/7.阻尼铰链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 xml:space="preserve"> 6、底板、层板厚度≥25mm，其余板材厚度≥16mm，柜底配调节脚，可灵活调节解决现场因地面不平等因素造成的安装问题，内含一块活动层板，可调节高度。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31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储物柜B</w:t>
            </w:r>
          </w:p>
        </w:tc>
        <w:tc>
          <w:tcPr>
            <w:tcW w:w="775" w:type="pct"/>
            <w:vMerge w:val="restar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1580515" cy="1476375"/>
                  <wp:effectExtent l="0" t="0" r="635" b="9525"/>
                  <wp:docPr id="39" name="ID_ED8D3CC2328541828D56C0F6E1DD31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D_ED8D3CC2328541828D56C0F6E1DD31B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51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W817*D400*H900mm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2</w:t>
            </w:r>
          </w:p>
        </w:tc>
        <w:tc>
          <w:tcPr>
            <w:tcW w:w="749" w:type="pct"/>
            <w:vMerge w:val="restart"/>
            <w:shd w:val="clear" w:color="auto" w:fill="auto"/>
            <w:vAlign w:val="center"/>
          </w:tcPr>
          <w:p>
            <w:pPr>
              <w:spacing w:line="360" w:lineRule="auto"/>
              <w:rPr>
                <w:color w:val="auto"/>
                <w:spacing w:val="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由</w:t>
            </w:r>
            <w:r>
              <w:rPr>
                <w:rFonts w:hint="eastAsia"/>
                <w:color w:val="auto"/>
                <w:spacing w:val="1"/>
                <w:highlight w:val="none"/>
                <w:lang w:eastAsia="zh-CN"/>
              </w:rPr>
              <w:t>浸渍胶膜纸饰面刨花板、实木多层板组成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五金铰链</w:t>
            </w:r>
          </w:p>
        </w:tc>
        <w:tc>
          <w:tcPr>
            <w:tcW w:w="818" w:type="pct"/>
            <w:vMerge w:val="restar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柜门基材：饰面刨花板，厚度≥25mm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柜体基材：实木多层板，厚度≥25mm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五金配置优质铰链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>
            <w:pPr>
              <w:tabs>
                <w:tab w:val="left" w:pos="1973"/>
              </w:tabs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1、柜门基材：</w:t>
            </w:r>
            <w:r>
              <w:rPr>
                <w:rFonts w:hint="eastAsia" w:ascii="宋体" w:hAnsi="宋体" w:eastAsia="宋体" w:cs="宋体"/>
                <w:color w:val="auto"/>
                <w:spacing w:val="1"/>
                <w:highlight w:val="none"/>
                <w:lang w:eastAsia="zh-CN"/>
              </w:rPr>
              <w:t>饰面刨花板，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厚度</w:t>
            </w:r>
            <w:r>
              <w:rPr>
                <w:rFonts w:hint="eastAsia"/>
                <w:color w:val="auto"/>
                <w:spacing w:val="2"/>
                <w:highlight w:val="none"/>
                <w:lang w:eastAsia="zh-CN"/>
              </w:rPr>
              <w:t>≥25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mm，具体要求详见“五、材料要求/1.饰面刨花板”。</w:t>
            </w:r>
          </w:p>
          <w:p>
            <w:pPr>
              <w:tabs>
                <w:tab w:val="left" w:pos="1973"/>
              </w:tabs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2、柜体基材：</w:t>
            </w:r>
            <w:r>
              <w:rPr>
                <w:rFonts w:hint="eastAsia"/>
                <w:color w:val="auto"/>
                <w:spacing w:val="1"/>
                <w:highlight w:val="none"/>
                <w:lang w:eastAsia="zh-CN"/>
              </w:rPr>
              <w:t>实木多层板，厚度≥25mm，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具体要求详见“五、材料要求/3.实木多层板”。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3、采用≥2mm同色PVC封边，与整块板材严丝合缝，不允许脱胶、不允许表面有胶渍，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具体要求详见“五、材料要求/12.PVC封边条”。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4、五金：</w:t>
            </w:r>
          </w:p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</w:rPr>
              <w:t>1）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锁具：锁芯拨动件扭矩及锁头固定连接静拉力合格，配置机械密码功能，具体要求详见“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五、材料要求/9.锁具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”。</w:t>
            </w:r>
          </w:p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2）阻尼铰链：具体要求详见“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五、材料要求/7.阻尼铰链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5、配置：底板、层板、顶板厚度≥25mm，其余板材厚度≥16mm，柜底配调节脚，可灵活调节解决现场因地面不平等因素造成的安装问题，内含一块活动层板，可调节高度。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3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2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储物柜C</w:t>
            </w:r>
          </w:p>
        </w:tc>
        <w:tc>
          <w:tcPr>
            <w:tcW w:w="775" w:type="pct"/>
            <w:vMerge w:val="continue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</w:rPr>
            </w:pP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W900*D400*H900mm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14</w:t>
            </w:r>
          </w:p>
        </w:tc>
        <w:tc>
          <w:tcPr>
            <w:tcW w:w="749" w:type="pct"/>
            <w:vMerge w:val="continue"/>
            <w:shd w:val="clear" w:color="auto" w:fill="auto"/>
            <w:vAlign w:val="center"/>
          </w:tcPr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</w:p>
        </w:tc>
        <w:tc>
          <w:tcPr>
            <w:tcW w:w="818" w:type="pct"/>
            <w:vMerge w:val="continue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1442" w:type="pct"/>
            <w:vMerge w:val="continue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3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3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储物柜D</w:t>
            </w:r>
          </w:p>
        </w:tc>
        <w:tc>
          <w:tcPr>
            <w:tcW w:w="775" w:type="pct"/>
            <w:vMerge w:val="continue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</w:rPr>
            </w:pP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W1000*D400*H900mm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21</w:t>
            </w:r>
          </w:p>
        </w:tc>
        <w:tc>
          <w:tcPr>
            <w:tcW w:w="749" w:type="pct"/>
            <w:vMerge w:val="continue"/>
            <w:shd w:val="clear" w:color="auto" w:fill="auto"/>
            <w:vAlign w:val="center"/>
          </w:tcPr>
          <w:p>
            <w:pPr>
              <w:pStyle w:val="2"/>
              <w:ind w:firstLine="422"/>
              <w:jc w:val="left"/>
              <w:rPr>
                <w:color w:val="auto"/>
                <w:sz w:val="21"/>
                <w:highlight w:val="none"/>
                <w:lang w:eastAsia="zh-CN"/>
              </w:rPr>
            </w:pPr>
          </w:p>
        </w:tc>
        <w:tc>
          <w:tcPr>
            <w:tcW w:w="818" w:type="pct"/>
            <w:vMerge w:val="continue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1442" w:type="pct"/>
            <w:vMerge w:val="continue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3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4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储物柜E</w:t>
            </w:r>
          </w:p>
        </w:tc>
        <w:tc>
          <w:tcPr>
            <w:tcW w:w="775" w:type="pct"/>
            <w:vMerge w:val="continue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</w:rPr>
            </w:pP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W900*D450*H900mm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18</w:t>
            </w:r>
          </w:p>
        </w:tc>
        <w:tc>
          <w:tcPr>
            <w:tcW w:w="749" w:type="pct"/>
            <w:vMerge w:val="continue"/>
            <w:shd w:val="clear" w:color="auto" w:fill="auto"/>
            <w:vAlign w:val="center"/>
          </w:tcPr>
          <w:p>
            <w:pPr>
              <w:pStyle w:val="2"/>
              <w:ind w:firstLine="422"/>
              <w:jc w:val="left"/>
              <w:rPr>
                <w:color w:val="auto"/>
                <w:sz w:val="21"/>
                <w:highlight w:val="none"/>
                <w:lang w:eastAsia="zh-CN"/>
              </w:rPr>
            </w:pPr>
          </w:p>
        </w:tc>
        <w:tc>
          <w:tcPr>
            <w:tcW w:w="818" w:type="pct"/>
            <w:vMerge w:val="continue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1442" w:type="pct"/>
            <w:vMerge w:val="continue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35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储物柜F</w:t>
            </w:r>
          </w:p>
        </w:tc>
        <w:tc>
          <w:tcPr>
            <w:tcW w:w="775" w:type="pct"/>
            <w:shd w:val="clear" w:color="auto" w:fill="auto"/>
            <w:vAlign w:val="bottom"/>
          </w:tcPr>
          <w:p>
            <w:pPr>
              <w:spacing w:line="360" w:lineRule="auto"/>
              <w:jc w:val="both"/>
              <w:rPr>
                <w:rFonts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en-US" w:bidi="ar-SA"/>
              </w:rPr>
            </w:pPr>
            <w:r>
              <w:rPr>
                <w:color w:val="auto"/>
                <w:highlight w:val="none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835660</wp:posOffset>
                  </wp:positionV>
                  <wp:extent cx="1478915" cy="926465"/>
                  <wp:effectExtent l="0" t="0" r="6985" b="6985"/>
                  <wp:wrapNone/>
                  <wp:docPr id="51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926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W1500*D400*H600mm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8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spacing w:line="360" w:lineRule="auto"/>
              <w:rPr>
                <w:color w:val="auto"/>
                <w:spacing w:val="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由</w:t>
            </w:r>
            <w:r>
              <w:rPr>
                <w:rFonts w:hint="eastAsia"/>
                <w:color w:val="auto"/>
                <w:spacing w:val="1"/>
                <w:highlight w:val="none"/>
                <w:lang w:eastAsia="zh-CN"/>
              </w:rPr>
              <w:t>浸渍胶膜纸饰面刨花板组成</w:t>
            </w:r>
          </w:p>
          <w:p>
            <w:pPr>
              <w:spacing w:line="360" w:lineRule="auto"/>
              <w:rPr>
                <w:rFonts w:ascii="Arial" w:hAnsi="Arial" w:cs="Arial" w:eastAsiaTheme="minorEastAsia"/>
                <w:b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五金铰链、导轨</w:t>
            </w: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板基材：浸渍胶膜纸饰面刨花板</w:t>
            </w:r>
          </w:p>
          <w:p>
            <w:pPr>
              <w:pStyle w:val="15"/>
              <w:spacing w:before="191" w:line="360" w:lineRule="auto"/>
              <w:rPr>
                <w:rFonts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五金配置优质铰链</w:t>
            </w: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1、板材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：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饰面刨花板，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厚度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≥25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mm，具体要求详见“五、材料要求/1.饰面刨花板”。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2、采用≥2mm同色PVC封边，与整块板材严丝合缝，不允许脱胶、不允许表面有胶渍，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具体要求详见“五、材料要求/12.PVC封边条”。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 xml:space="preserve"> 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3、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锁具：锁芯拨动件扭矩及锁头固定连接静拉力合格，配置机械密码功能，具体要求详见“五、材料要求/9.锁具”。</w:t>
            </w:r>
          </w:p>
          <w:p>
            <w:pPr>
              <w:pStyle w:val="15"/>
              <w:spacing w:before="191" w:line="360" w:lineRule="auto"/>
              <w:rPr>
                <w:rFonts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4、配置：三节承重轨道，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具体要求详见“五、材料要求/8.阻尼铰链”。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3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6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展示柜</w:t>
            </w:r>
          </w:p>
        </w:tc>
        <w:tc>
          <w:tcPr>
            <w:tcW w:w="775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1025525" cy="1463040"/>
                  <wp:effectExtent l="0" t="0" r="0" b="0"/>
                  <wp:docPr id="46" name="图片 40" descr="44c9913c272aafc568a1be0c8aeb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0" descr="44c9913c272aafc568a1be0c8aeb476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27044" t="2375" r="35991" b="37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W1200*D400*H1800mm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spacing w:line="360" w:lineRule="auto"/>
              <w:rPr>
                <w:color w:val="auto"/>
                <w:spacing w:val="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由</w:t>
            </w:r>
            <w:r>
              <w:rPr>
                <w:rFonts w:hint="eastAsia"/>
                <w:color w:val="auto"/>
                <w:spacing w:val="1"/>
                <w:highlight w:val="none"/>
                <w:lang w:eastAsia="zh-CN"/>
              </w:rPr>
              <w:t>浸渍胶膜纸饰面刨花板、实木多层板组成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highlight w:val="none"/>
                <w:lang w:eastAsia="zh-CN"/>
              </w:rPr>
              <w:t xml:space="preserve"> 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五金铰链</w:t>
            </w:r>
          </w:p>
          <w:p>
            <w:pPr>
              <w:pStyle w:val="2"/>
              <w:ind w:firstLine="422"/>
              <w:jc w:val="left"/>
              <w:rPr>
                <w:color w:val="auto"/>
                <w:sz w:val="21"/>
                <w:highlight w:val="none"/>
                <w:lang w:eastAsia="zh-CN"/>
              </w:rPr>
            </w:pP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柜门基材：饰面刨花板，厚度≥25mm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柜体基材：实木多层板，厚度≥25mm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五金配置优质铰链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tabs>
                <w:tab w:val="left" w:pos="1973"/>
              </w:tabs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1、柜门基材：</w:t>
            </w:r>
            <w:r>
              <w:rPr>
                <w:rFonts w:hint="eastAsia" w:ascii="宋体" w:hAnsi="宋体" w:eastAsia="宋体" w:cs="宋体"/>
                <w:color w:val="auto"/>
                <w:spacing w:val="1"/>
                <w:highlight w:val="none"/>
                <w:lang w:eastAsia="zh-CN"/>
              </w:rPr>
              <w:t>饰面刨花板，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厚度</w:t>
            </w:r>
            <w:r>
              <w:rPr>
                <w:rFonts w:hint="eastAsia"/>
                <w:color w:val="auto"/>
                <w:spacing w:val="2"/>
                <w:highlight w:val="none"/>
                <w:lang w:eastAsia="zh-CN"/>
              </w:rPr>
              <w:t>≥25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mm，具体要求详见“五、材料要求/1.饰面刨花板”。</w:t>
            </w:r>
          </w:p>
          <w:p>
            <w:pPr>
              <w:tabs>
                <w:tab w:val="left" w:pos="1973"/>
              </w:tabs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2、柜体基材：</w:t>
            </w:r>
            <w:r>
              <w:rPr>
                <w:rFonts w:hint="eastAsia"/>
                <w:color w:val="auto"/>
                <w:spacing w:val="1"/>
                <w:highlight w:val="none"/>
                <w:lang w:eastAsia="zh-CN"/>
              </w:rPr>
              <w:t>实木多层板，厚度≥25mm，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具体要求详见“五、材料要求/3.实木多层板”。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3、采用≥2mm同色PVC封边，与整块板材严丝合缝，不允许脱胶、不允许表面有胶渍，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具体要求详见“五、材料要求/12.PVC封边条”。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4、五金：</w:t>
            </w:r>
          </w:p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</w:rPr>
              <w:t>1）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锁具：锁芯拨动件扭矩及锁头固定连接静拉力合格，配置机械密码功能，具体要求详见“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五、材料要求/9.锁具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”。</w:t>
            </w:r>
          </w:p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2）阻尼铰链：具体要求详见“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五、材料要求/7.阻尼铰链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5、配置：底板、层板、顶板厚度≥25mm，其余板材厚度≥16mm，柜底配调节脚，可灵活调节解决现场因地面不平等因素造成的安装问题，内含一块活动层板，可调节高度。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3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7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鞋柜A</w:t>
            </w:r>
          </w:p>
        </w:tc>
        <w:tc>
          <w:tcPr>
            <w:tcW w:w="775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1143635" cy="2110740"/>
                  <wp:effectExtent l="0" t="0" r="18415" b="3810"/>
                  <wp:docPr id="47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635" cy="211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W1400*D300*H1200mm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2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left"/>
              <w:rPr>
                <w:rFonts w:ascii="宋体" w:hAnsi="宋体" w:eastAsia="宋体" w:cs="宋体"/>
                <w:b w:val="0"/>
                <w:bCs/>
                <w:color w:val="auto"/>
                <w:spacing w:val="1"/>
                <w:sz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1"/>
                <w:sz w:val="21"/>
                <w:highlight w:val="none"/>
                <w:lang w:eastAsia="zh-CN"/>
              </w:rPr>
              <w:t>钢制</w:t>
            </w:r>
          </w:p>
          <w:p>
            <w:pPr>
              <w:pStyle w:val="2"/>
              <w:ind w:left="0" w:leftChars="0" w:firstLine="0" w:firstLineChars="0"/>
              <w:jc w:val="left"/>
              <w:rPr>
                <w:rFonts w:ascii="宋体" w:hAnsi="宋体" w:eastAsia="宋体" w:cs="宋体"/>
                <w:color w:val="auto"/>
                <w:spacing w:val="1"/>
                <w:sz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1"/>
                <w:sz w:val="21"/>
                <w:highlight w:val="none"/>
                <w:lang w:eastAsia="zh-CN"/>
              </w:rPr>
              <w:t>五金配件配置阻尼铰链、锁具</w:t>
            </w: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柜体基材：钢制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五金配置优质铰链、锁具</w:t>
            </w: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1、材质： 采用优质冷轧钢板，板厚≥0.8mm,表面静电喷涂处理 ，采用环氧树脂及聚酯， 混合型热固性粉末涂料，涂层厚度≥ 60um，绝缘性高，附 着力为2级，硬度≥2H，符合GB/T3325要求。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2、表面静电喷粉涂装，静电粉末喷涂处理，表面无颗粒、无挂流，热固性粉末涂料符合HG/T 2006要求。</w:t>
            </w:r>
          </w:p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</w:rPr>
              <w:t>3、五金：                                              1）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锁具：锁芯拨动件扭矩及锁头固定连接静拉力合格，配置机械密码功能，具体要求详见“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五、材料要求/9.锁具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”。</w:t>
            </w:r>
          </w:p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2）阻尼铰链：具体要求详见“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五、材料要求/7.阻尼铰链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”。</w:t>
            </w:r>
          </w:p>
          <w:p>
            <w:pPr>
              <w:pStyle w:val="15"/>
              <w:spacing w:before="191" w:line="360" w:lineRule="auto"/>
              <w:ind w:left="212" w:hanging="212" w:hangingChars="100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4、配置：门上带透气孔及铭牌插口。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38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鞋柜B</w:t>
            </w:r>
          </w:p>
        </w:tc>
        <w:tc>
          <w:tcPr>
            <w:tcW w:w="775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1215390" cy="703580"/>
                  <wp:effectExtent l="0" t="0" r="3810" b="1270"/>
                  <wp:docPr id="44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0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90" cy="70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W1200*D400*H450mm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4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left"/>
              <w:rPr>
                <w:rFonts w:ascii="宋体" w:hAnsi="宋体" w:eastAsia="宋体" w:cs="宋体"/>
                <w:b w:val="0"/>
                <w:bCs/>
                <w:color w:val="auto"/>
                <w:spacing w:val="1"/>
                <w:sz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1"/>
                <w:sz w:val="21"/>
                <w:highlight w:val="none"/>
                <w:lang w:eastAsia="zh-CN"/>
              </w:rPr>
              <w:t>上覆西皮</w:t>
            </w:r>
          </w:p>
          <w:p>
            <w:pPr>
              <w:spacing w:line="360" w:lineRule="auto"/>
              <w:rPr>
                <w:color w:val="auto"/>
                <w:spacing w:val="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由</w:t>
            </w:r>
            <w:r>
              <w:rPr>
                <w:rFonts w:hint="eastAsia"/>
                <w:color w:val="auto"/>
                <w:spacing w:val="1"/>
                <w:highlight w:val="none"/>
                <w:lang w:eastAsia="zh-CN"/>
              </w:rPr>
              <w:t>浸渍胶膜纸饰面刨花板、实木多层板组成</w:t>
            </w:r>
          </w:p>
          <w:p>
            <w:pPr>
              <w:pStyle w:val="2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/>
                <w:snapToGrid w:val="0"/>
                <w:color w:val="auto"/>
                <w:spacing w:val="1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柜门基材：饰面刨花板，厚度≥25mm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柜体基材：实木多层板，厚度≥25mm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鞋柜顶部上覆西皮</w:t>
            </w:r>
          </w:p>
          <w:p>
            <w:pPr>
              <w:pStyle w:val="15"/>
              <w:spacing w:before="191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五金配置优质铰链</w:t>
            </w: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tabs>
                <w:tab w:val="left" w:pos="1973"/>
              </w:tabs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1、柜门基材：</w:t>
            </w:r>
            <w:r>
              <w:rPr>
                <w:rFonts w:hint="eastAsia" w:ascii="宋体" w:hAnsi="宋体" w:eastAsia="宋体" w:cs="宋体"/>
                <w:color w:val="auto"/>
                <w:spacing w:val="1"/>
                <w:highlight w:val="none"/>
                <w:lang w:eastAsia="zh-CN"/>
              </w:rPr>
              <w:t>饰面刨花板，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厚度</w:t>
            </w:r>
            <w:r>
              <w:rPr>
                <w:rFonts w:hint="eastAsia"/>
                <w:color w:val="auto"/>
                <w:spacing w:val="2"/>
                <w:highlight w:val="none"/>
                <w:lang w:eastAsia="zh-CN"/>
              </w:rPr>
              <w:t>≥25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mm，具体要求详见“五、材料要求/1.饰面刨花板”。</w:t>
            </w:r>
          </w:p>
          <w:p>
            <w:pPr>
              <w:tabs>
                <w:tab w:val="left" w:pos="1973"/>
              </w:tabs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2、柜体基材：</w:t>
            </w:r>
            <w:r>
              <w:rPr>
                <w:rFonts w:hint="eastAsia"/>
                <w:color w:val="auto"/>
                <w:spacing w:val="1"/>
                <w:highlight w:val="none"/>
                <w:lang w:eastAsia="zh-CN"/>
              </w:rPr>
              <w:t>实木多层板，厚度≥25mm，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具体要求详见“五、材料要求/3.实木多层板”。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3、采用≥2mm同色PVC封边，与整块板材严丝合缝，不允许脱胶、不允许表面有胶渍，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具体要求详见“五、材料要求/12.PVC封边条”。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4、覆面：采用优质西皮覆面，纹路细致、色泽均匀，符合GB/T16799要求。                                        4、海绵：采用高密度海棉，软硬适中，无气味，回弹好，不变形，坐感舒适；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具体要求详见“五、材料要求/6.高弹海绵”。</w:t>
            </w:r>
          </w:p>
          <w:p>
            <w:pPr>
              <w:pStyle w:val="15"/>
              <w:spacing w:before="191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5、凳架：采用优质钢制凳架，表面经防腐除锈处理，静电粉末喷涂处理，表面无颗粒、无挂流，热固性粉末涂料符合HG/T 2006要求。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3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9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更衣柜</w:t>
            </w:r>
          </w:p>
        </w:tc>
        <w:tc>
          <w:tcPr>
            <w:tcW w:w="775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1040130" cy="1821815"/>
                  <wp:effectExtent l="0" t="0" r="7620" b="6985"/>
                  <wp:docPr id="151" name="ID_641611E25D0A491EAAF755E2183098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D_641611E25D0A491EAAF755E2183098CD"/>
                          <pic:cNvPicPr>
                            <a:picLocks noChangeAspect="1"/>
                          </pic:cNvPicPr>
                        </pic:nvPicPr>
                        <pic:blipFill>
                          <a:blip r:embed="rId37" r:link="rId38"/>
                          <a:srcRect l="17742" t="3685" r="28409" b="2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182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W1200*D550*H1800mm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10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left"/>
              <w:rPr>
                <w:rFonts w:ascii="宋体" w:hAnsi="宋体" w:eastAsia="宋体" w:cs="宋体"/>
                <w:b w:val="0"/>
                <w:bCs/>
                <w:color w:val="auto"/>
                <w:spacing w:val="1"/>
                <w:sz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1"/>
                <w:sz w:val="21"/>
                <w:highlight w:val="none"/>
                <w:lang w:eastAsia="zh-CN"/>
              </w:rPr>
              <w:t>钢制</w:t>
            </w:r>
          </w:p>
          <w:p>
            <w:pPr>
              <w:pStyle w:val="2"/>
              <w:ind w:left="0" w:leftChars="0" w:firstLine="0" w:firstLineChars="0"/>
              <w:jc w:val="left"/>
              <w:rPr>
                <w:rFonts w:ascii="宋体" w:hAnsi="宋体" w:eastAsia="宋体" w:cs="宋体"/>
                <w:color w:val="auto"/>
                <w:spacing w:val="1"/>
                <w:sz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1"/>
                <w:sz w:val="21"/>
                <w:highlight w:val="none"/>
                <w:lang w:eastAsia="zh-CN"/>
              </w:rPr>
              <w:t>五金配件配置阻尼铰链</w:t>
            </w: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柜体基材：钢制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五金配置优质铰链</w:t>
            </w: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1、材质： 采用优质冷轧钢板，板厚≥0.8mm,，表面静电喷涂处理 ，采用环氧树脂及聚酯， 混合型热固性粉末涂料，涂层厚度达60-70um。绝缘性高，附 着力为2级，硬度≥2H，符合GB/T3325要求。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2、表面静电喷粉涂装，静电粉末喷涂处理，表面无颗粒、无挂流，热固性粉末涂料符合HG/T2006要求。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3、五金：</w:t>
            </w:r>
          </w:p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</w:rPr>
              <w:t>1）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锁具：锁芯拨动件扭矩及锁头固定连接静拉力合格，配置机械密码功能，具体要求详见“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五、材料要求/9.锁具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”。</w:t>
            </w:r>
          </w:p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2）阻尼铰链：具体要求详见“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五、材料要求/7.阻尼铰链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4、配置：每门内带挂衣杆及活动层板，门上带透气孔及铭牌插口。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40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操作台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A</w:t>
            </w:r>
          </w:p>
        </w:tc>
        <w:tc>
          <w:tcPr>
            <w:tcW w:w="775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1467485" cy="964565"/>
                  <wp:effectExtent l="0" t="0" r="18415" b="6985"/>
                  <wp:docPr id="124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26124" t="20459" r="26257" b="23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W4500*D1500*H800MM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spacing w:line="360" w:lineRule="auto"/>
              <w:rPr>
                <w:color w:val="auto"/>
                <w:spacing w:val="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由</w:t>
            </w:r>
            <w:r>
              <w:rPr>
                <w:rFonts w:hint="eastAsia"/>
                <w:color w:val="auto"/>
                <w:spacing w:val="1"/>
                <w:highlight w:val="none"/>
                <w:lang w:eastAsia="zh-CN"/>
              </w:rPr>
              <w:t>浸渍胶膜纸饰面刨花板、实木多层板组成</w:t>
            </w:r>
          </w:p>
          <w:p>
            <w:pPr>
              <w:pStyle w:val="2"/>
              <w:ind w:left="0" w:leftChars="0" w:firstLine="0" w:firstLineChars="0"/>
              <w:jc w:val="left"/>
              <w:rPr>
                <w:rFonts w:ascii="宋体" w:hAnsi="宋体" w:eastAsia="宋体" w:cs="宋体"/>
                <w:b w:val="0"/>
                <w:bCs/>
                <w:color w:val="auto"/>
                <w:spacing w:val="1"/>
                <w:sz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1"/>
                <w:sz w:val="21"/>
                <w:highlight w:val="none"/>
                <w:lang w:eastAsia="zh-CN"/>
              </w:rPr>
              <w:t>台面采用人造石</w:t>
            </w:r>
          </w:p>
          <w:p>
            <w:pPr>
              <w:pStyle w:val="2"/>
              <w:ind w:left="0" w:leftChars="0" w:firstLine="0" w:firstLineChars="0"/>
              <w:jc w:val="left"/>
              <w:rPr>
                <w:rFonts w:ascii="宋体" w:hAnsi="宋体" w:eastAsia="宋体" w:cs="宋体"/>
                <w:b w:val="0"/>
                <w:bCs/>
                <w:color w:val="auto"/>
                <w:spacing w:val="1"/>
                <w:sz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1"/>
                <w:sz w:val="21"/>
                <w:highlight w:val="none"/>
                <w:lang w:eastAsia="zh-CN"/>
              </w:rPr>
              <w:t>五金配优质铰链</w:t>
            </w:r>
            <w:bookmarkStart w:id="5" w:name="_GoBack"/>
            <w:bookmarkEnd w:id="5"/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1"/>
                <w:sz w:val="21"/>
                <w:highlight w:val="none"/>
                <w:lang w:eastAsia="zh-CN"/>
              </w:rPr>
              <w:t>及锁具</w:t>
            </w: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柜门基材：饰面刨花板，厚度≥25mm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柜体基材：实木多层板，厚度≥25mm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台面采用人造石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五金配置优质铰链、锁具</w:t>
            </w: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pStyle w:val="15"/>
              <w:numPr>
                <w:ilvl w:val="0"/>
                <w:numId w:val="5"/>
              </w:numPr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台面采用厚度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≥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20MM人造石。</w:t>
            </w:r>
          </w:p>
          <w:p>
            <w:pPr>
              <w:tabs>
                <w:tab w:val="left" w:pos="1973"/>
              </w:tabs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2、柜门基材：</w:t>
            </w:r>
            <w:r>
              <w:rPr>
                <w:rFonts w:hint="eastAsia" w:ascii="宋体" w:hAnsi="宋体" w:eastAsia="宋体" w:cs="宋体"/>
                <w:color w:val="auto"/>
                <w:spacing w:val="1"/>
                <w:highlight w:val="none"/>
                <w:lang w:eastAsia="zh-CN"/>
              </w:rPr>
              <w:t>饰面刨花板，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厚度</w:t>
            </w:r>
            <w:r>
              <w:rPr>
                <w:rFonts w:hint="eastAsia"/>
                <w:color w:val="auto"/>
                <w:spacing w:val="2"/>
                <w:highlight w:val="none"/>
                <w:lang w:eastAsia="zh-CN"/>
              </w:rPr>
              <w:t>≥25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mm，具体要求详见“五、材料要求/1.饰面刨花板”。</w:t>
            </w:r>
          </w:p>
          <w:p>
            <w:pPr>
              <w:tabs>
                <w:tab w:val="left" w:pos="1973"/>
              </w:tabs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3、柜体基材：</w:t>
            </w:r>
            <w:r>
              <w:rPr>
                <w:rFonts w:hint="eastAsia"/>
                <w:color w:val="auto"/>
                <w:spacing w:val="1"/>
                <w:highlight w:val="none"/>
                <w:lang w:eastAsia="zh-CN"/>
              </w:rPr>
              <w:t>实木多层板，厚度≥25mm，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具体要求详见“五、材料要求/3.实木多层板”。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4、采用≥2mm同色PVC封边，与整块板材严丝合缝，不允许脱胶、不允许表面有胶渍，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具体要求详见“五、材料要求/12.PVC封边条”。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5、五金：</w:t>
            </w:r>
          </w:p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</w:rPr>
              <w:t>1）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锁具：锁芯拨动件扭矩及锁头固定连接静拉力合格，配置机械密码功能，具体要求详见“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五、材料要求/9.锁具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”。</w:t>
            </w:r>
          </w:p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2）阻尼铰链：具体要求详见“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五、材料要求/7.阻尼铰链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3）阻尼导轨：三节承重轨道，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具体要求详见“五、材料要求/8.阻尼铰链”。</w:t>
            </w:r>
          </w:p>
          <w:p>
            <w:pPr>
              <w:pStyle w:val="15"/>
              <w:spacing w:before="191" w:line="360" w:lineRule="auto"/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6、配置：底板、层板厚度≥25mm，其余板材厚度≥16mm，柜底配调节脚，可灵活调节解决现场因地面不平等因素造成的安装问题，内含1块活动层板，可调节高度。</w:t>
            </w:r>
          </w:p>
          <w:p>
            <w:pPr>
              <w:pStyle w:val="15"/>
              <w:spacing w:before="191" w:line="360" w:lineRule="auto"/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41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操作台B</w:t>
            </w:r>
          </w:p>
        </w:tc>
        <w:tc>
          <w:tcPr>
            <w:tcW w:w="775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1167130" cy="800100"/>
                  <wp:effectExtent l="0" t="0" r="13970" b="0"/>
                  <wp:docPr id="56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t="24112" r="3271" b="9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3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W2000*D900*H750mm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7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left"/>
              <w:rPr>
                <w:rFonts w:hint="eastAsia" w:ascii="Arial" w:hAnsi="Arial" w:cs="Arial" w:eastAsiaTheme="minorEastAsia"/>
                <w:b w:val="0"/>
                <w:bCs/>
                <w:snapToGrid w:val="0"/>
                <w:color w:val="auto"/>
                <w:spacing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  <w:t>钢制结构</w:t>
            </w: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台面：上下两层不锈钢台面</w:t>
            </w:r>
          </w:p>
          <w:p>
            <w:pPr>
              <w:pStyle w:val="15"/>
              <w:spacing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五金配置万向轮</w:t>
            </w: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1、台面：上下两层不锈钢台面，符合GB/T 3280-2007要求。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2.桌架材质：采用优质冷轧钢板，表面静电喷涂处理，采用环氧树脂及聚酯，混合型热固性粉末涂料，涂层厚度≥ 60um，绝缘性高，附着力为2级，硬度≥2H，符合GB/T3325《金属家具通用技术条件》要求。</w:t>
            </w:r>
          </w:p>
          <w:p>
            <w:pPr>
              <w:pStyle w:val="15"/>
              <w:spacing w:before="191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3、下配承重万向轮，带刹车功能。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42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文件柜A</w:t>
            </w:r>
          </w:p>
        </w:tc>
        <w:tc>
          <w:tcPr>
            <w:tcW w:w="775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996315" cy="1706880"/>
                  <wp:effectExtent l="0" t="0" r="13335" b="7620"/>
                  <wp:docPr id="229" name="ID_1F77236B003B46E0854E37E9DBA7CF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D_1F77236B003B46E0854E37E9DBA7CFFB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15" cy="170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W900*D400*H1800mm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20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left"/>
              <w:rPr>
                <w:rFonts w:ascii="宋体" w:hAnsi="宋体" w:eastAsia="宋体" w:cs="宋体"/>
                <w:b w:val="0"/>
                <w:bCs/>
                <w:color w:val="auto"/>
                <w:spacing w:val="1"/>
                <w:sz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1"/>
                <w:sz w:val="21"/>
                <w:highlight w:val="none"/>
                <w:lang w:eastAsia="zh-CN"/>
              </w:rPr>
              <w:t>钢制</w:t>
            </w:r>
          </w:p>
          <w:p>
            <w:pPr>
              <w:pStyle w:val="2"/>
              <w:ind w:left="0" w:leftChars="0" w:firstLine="0" w:firstLineChars="0"/>
              <w:jc w:val="left"/>
              <w:rPr>
                <w:rFonts w:ascii="宋体" w:hAnsi="宋体" w:eastAsia="宋体" w:cs="宋体"/>
                <w:b w:val="0"/>
                <w:bCs/>
                <w:color w:val="auto"/>
                <w:spacing w:val="1"/>
                <w:sz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1"/>
                <w:sz w:val="21"/>
                <w:highlight w:val="none"/>
                <w:lang w:eastAsia="zh-CN"/>
              </w:rPr>
              <w:t>五金配件配置阻尼铰链</w:t>
            </w: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柜体基材：钢制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五金配置优质铰链</w:t>
            </w: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1、材质：采用优质冷轧钢板，板厚≥0.8mm,，表面静电喷涂处理 ，采用环氧树脂及聚酯， 混合型热固性粉末涂料，涂层厚度≥ 60um，绝缘性高，附 着力为2级，硬度≥2H，符合GB/T3325要求。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2、表面静电喷粉涂装，静电粉末喷涂处理，表面无颗粒、无挂流，热固性粉末涂料符合HG/T 2006要求。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3、五金：</w:t>
            </w:r>
          </w:p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</w:rPr>
              <w:t>1）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锁具：锁芯拨动件扭矩及锁头固定连接静拉力合格，配置机械密码功能，具体要求详见“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五、材料要求/9.锁具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”。</w:t>
            </w:r>
          </w:p>
          <w:p>
            <w:pPr>
              <w:pStyle w:val="17"/>
              <w:spacing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2）阻尼铰链：具体要求详见“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五、材料要求/7.阻尼铰链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”。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4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3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文件柜B</w:t>
            </w:r>
          </w:p>
        </w:tc>
        <w:tc>
          <w:tcPr>
            <w:tcW w:w="775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769620" cy="1485900"/>
                  <wp:effectExtent l="0" t="0" r="11430" b="0"/>
                  <wp:docPr id="64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W1800*D400*H1800mm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2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left"/>
              <w:rPr>
                <w:rFonts w:ascii="宋体" w:hAnsi="宋体" w:eastAsia="宋体" w:cs="宋体"/>
                <w:b w:val="0"/>
                <w:bCs/>
                <w:color w:val="auto"/>
                <w:spacing w:val="1"/>
                <w:sz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1"/>
                <w:sz w:val="21"/>
                <w:highlight w:val="none"/>
                <w:lang w:eastAsia="zh-CN"/>
              </w:rPr>
              <w:t>钢制</w:t>
            </w:r>
          </w:p>
          <w:p>
            <w:pPr>
              <w:pStyle w:val="2"/>
              <w:ind w:left="0" w:leftChars="0" w:firstLine="0" w:firstLineChars="0"/>
              <w:jc w:val="left"/>
              <w:rPr>
                <w:rFonts w:ascii="宋体" w:hAnsi="宋体" w:eastAsia="宋体" w:cs="宋体"/>
                <w:b w:val="0"/>
                <w:bCs/>
                <w:color w:val="auto"/>
                <w:spacing w:val="1"/>
                <w:sz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1"/>
                <w:sz w:val="21"/>
                <w:highlight w:val="none"/>
                <w:lang w:eastAsia="zh-CN"/>
              </w:rPr>
              <w:t>五金配件配置阻尼铰链、锁具</w:t>
            </w: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柜体基材：钢制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五金配置优质铰链、锁具</w:t>
            </w: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1、材质：采用优质冷轧钢板，板厚≥0.8mm,，表面静电喷涂处理 ，采用环氧树脂及聚酯， 混合型热固性粉末涂料，涂层厚度≥ 60um，绝缘性高，附 着力为2级，硬度≥2H，符合GB/T3325要求。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2、表面静电喷粉涂装，静电粉末喷涂处理，表面无颗粒、无挂流，热固性粉末涂料符合HG/T 2006要求。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3、五金：</w:t>
            </w:r>
          </w:p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</w:rPr>
              <w:t>1）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锁具：锁芯拨动件扭矩及锁头固定连接静拉力合格，配置机械密码功能，具体要求详见“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五、材料要求/9.锁具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”。</w:t>
            </w:r>
          </w:p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2）阻尼铰链：具体要求详见“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五、材料要求/7.阻尼铰链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4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4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文件柜C</w:t>
            </w:r>
          </w:p>
        </w:tc>
        <w:tc>
          <w:tcPr>
            <w:tcW w:w="775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1044575" cy="1336040"/>
                  <wp:effectExtent l="0" t="0" r="3175" b="16510"/>
                  <wp:docPr id="97" name="ID_7852476311344CFBAF56BDC1916253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D_7852476311344CFBAF56BDC19162534F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l="9084" t="5203" r="15866" b="11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75" cy="133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W400*D460*H640mm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4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spacing w:line="360" w:lineRule="auto"/>
              <w:rPr>
                <w:color w:val="auto"/>
                <w:spacing w:val="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由</w:t>
            </w:r>
            <w:r>
              <w:rPr>
                <w:rFonts w:hint="eastAsia"/>
                <w:color w:val="auto"/>
                <w:spacing w:val="1"/>
                <w:highlight w:val="none"/>
                <w:lang w:eastAsia="zh-CN"/>
              </w:rPr>
              <w:t>浸渍胶膜纸饰面刨花板、实木多层板组成</w:t>
            </w:r>
          </w:p>
          <w:p>
            <w:pPr>
              <w:spacing w:line="360" w:lineRule="auto"/>
              <w:rPr>
                <w:b/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五金铰链、导轨</w:t>
            </w: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柜门基材：饰面刨花板，厚度≥25mm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柜体基材：实木多层板，厚度≥25mm五金配置优质铰链</w:t>
            </w: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tabs>
                <w:tab w:val="left" w:pos="1973"/>
              </w:tabs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1、柜门基材：</w:t>
            </w:r>
            <w:r>
              <w:rPr>
                <w:rFonts w:hint="eastAsia" w:ascii="宋体" w:hAnsi="宋体" w:eastAsia="宋体" w:cs="宋体"/>
                <w:color w:val="auto"/>
                <w:spacing w:val="1"/>
                <w:highlight w:val="none"/>
                <w:lang w:eastAsia="zh-CN"/>
              </w:rPr>
              <w:t>饰面刨花板，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厚度</w:t>
            </w:r>
            <w:r>
              <w:rPr>
                <w:rFonts w:hint="eastAsia"/>
                <w:color w:val="auto"/>
                <w:spacing w:val="2"/>
                <w:highlight w:val="none"/>
                <w:lang w:eastAsia="zh-CN"/>
              </w:rPr>
              <w:t>≥25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mm，具体要求详见“五、材料要求/1.饰面刨花板”。</w:t>
            </w:r>
          </w:p>
          <w:p>
            <w:pPr>
              <w:tabs>
                <w:tab w:val="left" w:pos="1973"/>
              </w:tabs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2、柜体基材：</w:t>
            </w:r>
            <w:r>
              <w:rPr>
                <w:rFonts w:hint="eastAsia"/>
                <w:color w:val="auto"/>
                <w:spacing w:val="1"/>
                <w:highlight w:val="none"/>
                <w:lang w:eastAsia="zh-CN"/>
              </w:rPr>
              <w:t>实木多层板，厚度≥25mm，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具体要求详见“五、材料要求/3.实木多层板”。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3、采用≥2mm同色PVC封边，与整块板材严丝合缝，不允许脱胶、不允许表面有胶渍，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具体要求详见“五、材料要求/12.PVC封边条”。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3、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锁具：锁芯拨动件扭矩及锁头固定连接静拉力合格，配置机械密码功能，具体要求详见“五、材料要求/9.锁具”。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4、配置：三节承重轨道，配置塑胶万向轮。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45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文件柜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D</w:t>
            </w:r>
          </w:p>
        </w:tc>
        <w:tc>
          <w:tcPr>
            <w:tcW w:w="775" w:type="pct"/>
            <w:shd w:val="clear" w:color="auto" w:fill="auto"/>
            <w:vAlign w:val="bottom"/>
          </w:tcPr>
          <w:p>
            <w:pPr>
              <w:spacing w:line="360" w:lineRule="auto"/>
              <w:jc w:val="both"/>
              <w:rPr>
                <w:rFonts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color w:val="auto"/>
                <w:highlight w:val="none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384175</wp:posOffset>
                  </wp:positionV>
                  <wp:extent cx="1652905" cy="1645920"/>
                  <wp:effectExtent l="0" t="0" r="4445" b="11430"/>
                  <wp:wrapNone/>
                  <wp:docPr id="33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05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W400*D400*H1800mm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由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浸渍胶膜纸饰面刨花板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</w:p>
          <w:p>
            <w:pPr>
              <w:pStyle w:val="2"/>
              <w:ind w:left="420" w:leftChars="200" w:firstLine="422" w:firstLineChars="200"/>
              <w:jc w:val="left"/>
              <w:rPr>
                <w:rFonts w:hint="eastAsia" w:ascii="Arial" w:hAnsi="Arial" w:cs="Arial" w:eastAsiaTheme="minorEastAsia"/>
                <w:b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  <w:p>
            <w:pPr>
              <w:pStyle w:val="15"/>
              <w:spacing w:before="191" w:line="360" w:lineRule="auto"/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饰面刨花板，厚度≥25mm</w:t>
            </w:r>
          </w:p>
          <w:p>
            <w:pPr>
              <w:pStyle w:val="15"/>
              <w:spacing w:before="191" w:line="360" w:lineRule="auto"/>
              <w:rPr>
                <w:b/>
                <w:bCs/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  <w:p>
            <w:pPr>
              <w:pStyle w:val="15"/>
              <w:spacing w:before="191" w:line="360" w:lineRule="auto"/>
              <w:rPr>
                <w:b/>
                <w:bCs/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  <w:p>
            <w:pPr>
              <w:pStyle w:val="15"/>
              <w:spacing w:before="191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tabs>
                <w:tab w:val="left" w:pos="1973"/>
              </w:tabs>
              <w:spacing w:line="360" w:lineRule="auto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1、柜门基材：</w:t>
            </w:r>
            <w:r>
              <w:rPr>
                <w:rFonts w:hint="eastAsia" w:ascii="宋体" w:hAnsi="宋体" w:eastAsia="宋体" w:cs="宋体"/>
                <w:color w:val="auto"/>
                <w:spacing w:val="1"/>
                <w:highlight w:val="none"/>
                <w:lang w:eastAsia="zh-CN"/>
              </w:rPr>
              <w:t>饰面刨花板，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厚度</w:t>
            </w:r>
            <w:r>
              <w:rPr>
                <w:rFonts w:hint="eastAsia"/>
                <w:color w:val="auto"/>
                <w:spacing w:val="2"/>
                <w:highlight w:val="none"/>
                <w:lang w:eastAsia="zh-CN"/>
              </w:rPr>
              <w:t>≥25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mm，具体要求详见“五、材料要求/1.饰面刨花板”。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、采用≥2mm同色PVC封边，与整块板材严丝合缝，不允许脱胶、不允许表面有胶渍，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具体要求详见“五、材料要求/12.PVC封边条”。</w:t>
            </w:r>
          </w:p>
          <w:p>
            <w:pPr>
              <w:pStyle w:val="15"/>
              <w:spacing w:before="191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、配置：底板、层板、顶板厚度≥25mm，其余板材厚度≥16mm，柜底配调节脚，可灵活调节解决现场因地面不平等因素造成的安装问题，内含一块活动层板，可调节高度。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46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/>
                <w:color w:val="auto"/>
                <w:highlight w:val="none"/>
                <w:lang w:eastAsia="zh-CN"/>
              </w:rPr>
            </w:pPr>
          </w:p>
          <w:p>
            <w:pPr>
              <w:spacing w:line="360" w:lineRule="auto"/>
              <w:jc w:val="both"/>
              <w:rPr>
                <w:rFonts w:hint="eastAsia"/>
                <w:color w:val="auto"/>
                <w:highlight w:val="none"/>
                <w:lang w:eastAsia="zh-CN"/>
              </w:rPr>
            </w:pPr>
          </w:p>
          <w:p>
            <w:pPr>
              <w:spacing w:line="360" w:lineRule="auto"/>
              <w:jc w:val="both"/>
              <w:rPr>
                <w:rFonts w:hint="eastAsia"/>
                <w:color w:val="auto"/>
                <w:highlight w:val="none"/>
                <w:lang w:eastAsia="zh-CN"/>
              </w:rPr>
            </w:pPr>
          </w:p>
          <w:p>
            <w:pPr>
              <w:spacing w:line="360" w:lineRule="auto"/>
              <w:jc w:val="both"/>
              <w:rPr>
                <w:rFonts w:hint="eastAsia"/>
                <w:color w:val="auto"/>
                <w:highlight w:val="none"/>
                <w:lang w:eastAsia="zh-CN"/>
              </w:rPr>
            </w:pPr>
          </w:p>
          <w:p>
            <w:pPr>
              <w:spacing w:line="360" w:lineRule="auto"/>
              <w:jc w:val="both"/>
              <w:rPr>
                <w:rFonts w:hint="eastAsia"/>
                <w:color w:val="auto"/>
                <w:highlight w:val="none"/>
                <w:lang w:eastAsia="zh-CN"/>
              </w:rPr>
            </w:pPr>
          </w:p>
          <w:p>
            <w:pPr>
              <w:spacing w:line="360" w:lineRule="auto"/>
              <w:jc w:val="both"/>
              <w:rPr>
                <w:rFonts w:hint="eastAsia"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文件柜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E</w:t>
            </w:r>
          </w:p>
        </w:tc>
        <w:tc>
          <w:tcPr>
            <w:tcW w:w="775" w:type="pct"/>
            <w:shd w:val="clear" w:color="auto" w:fill="auto"/>
            <w:vAlign w:val="bottom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222250</wp:posOffset>
                  </wp:positionV>
                  <wp:extent cx="1644650" cy="1644650"/>
                  <wp:effectExtent l="0" t="0" r="12700" b="12700"/>
                  <wp:wrapNone/>
                  <wp:docPr id="41" name="图片 41" descr="4fb24a88d0c67c62045a4c134b802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4fb24a88d0c67c62045a4c134b802df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color w:val="auto"/>
                <w:highlight w:val="none"/>
                <w:lang w:eastAsia="zh-CN"/>
              </w:rPr>
            </w:pPr>
          </w:p>
          <w:p>
            <w:pPr>
              <w:pStyle w:val="2"/>
              <w:rPr>
                <w:color w:val="auto"/>
                <w:highlight w:val="none"/>
                <w:lang w:eastAsia="zh-CN"/>
              </w:rPr>
            </w:pPr>
          </w:p>
          <w:p>
            <w:pPr>
              <w:pStyle w:val="2"/>
              <w:rPr>
                <w:color w:val="auto"/>
                <w:highlight w:val="none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rFonts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jc w:val="both"/>
              <w:rPr>
                <w:rFonts w:hint="eastAsia"/>
                <w:color w:val="auto"/>
                <w:highlight w:val="none"/>
                <w:lang w:eastAsia="zh-CN"/>
              </w:rPr>
            </w:pPr>
          </w:p>
          <w:p>
            <w:pPr>
              <w:jc w:val="both"/>
              <w:rPr>
                <w:rFonts w:hint="eastAsia"/>
                <w:color w:val="auto"/>
                <w:highlight w:val="none"/>
                <w:lang w:eastAsia="zh-CN"/>
              </w:rPr>
            </w:pPr>
          </w:p>
          <w:p>
            <w:pPr>
              <w:jc w:val="both"/>
              <w:rPr>
                <w:rFonts w:hint="eastAsia"/>
                <w:color w:val="auto"/>
                <w:highlight w:val="none"/>
                <w:lang w:eastAsia="zh-CN"/>
              </w:rPr>
            </w:pPr>
          </w:p>
          <w:p>
            <w:pPr>
              <w:jc w:val="both"/>
              <w:rPr>
                <w:rFonts w:hint="eastAsia"/>
                <w:color w:val="auto"/>
                <w:highlight w:val="none"/>
                <w:lang w:eastAsia="zh-CN"/>
              </w:rPr>
            </w:pPr>
          </w:p>
          <w:p>
            <w:pPr>
              <w:jc w:val="both"/>
              <w:rPr>
                <w:rFonts w:hint="eastAsia"/>
                <w:color w:val="auto"/>
                <w:highlight w:val="none"/>
                <w:lang w:eastAsia="zh-CN"/>
              </w:rPr>
            </w:pPr>
          </w:p>
          <w:p>
            <w:pPr>
              <w:jc w:val="both"/>
              <w:rPr>
                <w:rFonts w:hint="eastAsia"/>
                <w:color w:val="auto"/>
                <w:highlight w:val="none"/>
                <w:lang w:eastAsia="zh-CN"/>
              </w:rPr>
            </w:pPr>
          </w:p>
          <w:p>
            <w:pPr>
              <w:jc w:val="both"/>
              <w:rPr>
                <w:rFonts w:hint="eastAsia"/>
                <w:color w:val="auto"/>
                <w:highlight w:val="none"/>
                <w:lang w:eastAsia="zh-CN"/>
              </w:rPr>
            </w:pPr>
          </w:p>
          <w:p>
            <w:pPr>
              <w:jc w:val="both"/>
              <w:rPr>
                <w:rFonts w:hint="eastAsia"/>
                <w:color w:val="auto"/>
                <w:highlight w:val="none"/>
                <w:lang w:eastAsia="zh-CN"/>
              </w:rPr>
            </w:pPr>
          </w:p>
          <w:p>
            <w:pPr>
              <w:jc w:val="both"/>
              <w:rPr>
                <w:rFonts w:hint="eastAsia"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W390*D500*H600mm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4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left"/>
              <w:rPr>
                <w:rFonts w:ascii="宋体" w:hAnsi="宋体" w:eastAsia="宋体" w:cs="宋体"/>
                <w:b w:val="0"/>
                <w:bCs/>
                <w:color w:val="auto"/>
                <w:spacing w:val="1"/>
                <w:sz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1"/>
                <w:sz w:val="21"/>
                <w:highlight w:val="none"/>
                <w:lang w:eastAsia="zh-CN"/>
              </w:rPr>
              <w:t>钢制</w:t>
            </w:r>
          </w:p>
          <w:p>
            <w:pPr>
              <w:pStyle w:val="2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/>
                <w:snapToGrid w:val="0"/>
                <w:color w:val="auto"/>
                <w:spacing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1"/>
                <w:sz w:val="21"/>
                <w:highlight w:val="none"/>
                <w:lang w:eastAsia="zh-CN"/>
              </w:rPr>
              <w:t>五金配件配置阻尼导轨、锁具</w:t>
            </w: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柜体基材：钢制</w:t>
            </w:r>
          </w:p>
          <w:p>
            <w:pPr>
              <w:pStyle w:val="15"/>
              <w:spacing w:before="191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五金配置优质导轨、锁具</w:t>
            </w: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1、材质：采用优质冷轧钢板，板厚≥0.8mm,，表面静电喷涂处理 ，采用环氧树脂及聚酯， 混合型热固性粉末涂料，涂层厚度≥ 60um，绝缘性高，附 着力为2级，硬度≥2H，符合GB/T3325要求。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2、表面静电喷粉涂装，静电粉末喷涂处理，表面无颗粒、无挂流，热固性粉末涂料符合HG/T 2006要求。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3、五金：</w:t>
            </w:r>
          </w:p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</w:rPr>
              <w:t>1）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锁具：锁芯拨动件扭矩及锁头固定连接静拉力合格，配置机械密码功能，具体要求详见“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五、材料要求/9.锁具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”。</w:t>
            </w:r>
          </w:p>
          <w:p>
            <w:pPr>
              <w:pStyle w:val="15"/>
              <w:spacing w:before="191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2）阻尼铰链：具体要求详见“五、材料要求/7.阻尼铰链”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4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7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镜柜</w:t>
            </w:r>
          </w:p>
        </w:tc>
        <w:tc>
          <w:tcPr>
            <w:tcW w:w="775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784225" cy="1357630"/>
                  <wp:effectExtent l="0" t="0" r="15875" b="13970"/>
                  <wp:docPr id="4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135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W1000*D100*H1900mm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7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板基材：浸渍胶膜纸饰面刨花板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  <w:p>
            <w:pPr>
              <w:pStyle w:val="15"/>
              <w:spacing w:before="191" w:line="360" w:lineRule="auto"/>
              <w:rPr>
                <w:rFonts w:ascii="Arial" w:hAnsi="Arial" w:cs="Arial" w:eastAsiaTheme="minorEastAsia"/>
                <w:b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五金配置连接件</w:t>
            </w: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板基材：饰面刨花板 厚度≥25mm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五金配置连接件</w:t>
            </w: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1、玻璃镜子表面无有污渍、裂纹、缺角、气泡、针点污斑、爆边等缺陷，符合为JC/T 871-2000标准。</w:t>
            </w:r>
          </w:p>
          <w:p>
            <w:pPr>
              <w:tabs>
                <w:tab w:val="left" w:pos="1973"/>
              </w:tabs>
              <w:spacing w:line="360" w:lineRule="auto"/>
              <w:rPr>
                <w:color w:val="auto"/>
                <w:spacing w:val="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highlight w:val="none"/>
                <w:lang w:eastAsia="zh-CN"/>
              </w:rPr>
              <w:t>2、柜体板材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：</w:t>
            </w:r>
            <w:r>
              <w:rPr>
                <w:rFonts w:hint="eastAsia" w:ascii="宋体" w:hAnsi="宋体" w:eastAsia="宋体" w:cs="宋体"/>
                <w:color w:val="auto"/>
                <w:spacing w:val="1"/>
                <w:highlight w:val="none"/>
                <w:lang w:eastAsia="zh-CN"/>
              </w:rPr>
              <w:t>饰面刨花板，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厚度</w:t>
            </w:r>
            <w:r>
              <w:rPr>
                <w:rFonts w:hint="eastAsia"/>
                <w:color w:val="auto"/>
                <w:spacing w:val="2"/>
                <w:highlight w:val="none"/>
                <w:lang w:eastAsia="zh-CN"/>
              </w:rPr>
              <w:t>≥25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mm，具体要求详见“五、材料要求/1.饰面刨花板”。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3、采用≥2mm同色PVC封边，与整块板材严丝合缝，不允许脱胶、不允许表面有胶渍，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具体要求详见“五、材料要求/12.PVC封边条”。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 xml:space="preserve">                                 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4、采用子母扣挂件方式与墙面连接。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4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8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组合沙发</w:t>
            </w:r>
          </w:p>
        </w:tc>
        <w:tc>
          <w:tcPr>
            <w:tcW w:w="775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1323340" cy="619125"/>
                  <wp:effectExtent l="0" t="0" r="10160" b="9525"/>
                  <wp:docPr id="4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34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W4250*D1875*H550mm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2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left"/>
              <w:rPr>
                <w:b w:val="0"/>
                <w:color w:val="auto"/>
                <w:sz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auto"/>
                <w:spacing w:val="2"/>
                <w:sz w:val="21"/>
                <w:highlight w:val="none"/>
                <w:lang w:eastAsia="zh-CN"/>
              </w:rPr>
              <w:t>由实木内框架、高回弹海绵、面料</w:t>
            </w: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沙发内框架：松木</w:t>
            </w:r>
          </w:p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面料：优质面料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海绵：高密度海绵。</w:t>
            </w: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 xml:space="preserve">1、面料：采用优质环保布料，符合GB 18401要求。 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2、海绵：采用高密度海棉，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具体要求详见“五、材料要求/6.高弹海绵”。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3、结构：内部实木框架，木材含水率控制在12%以下。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4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9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单人沙发A</w:t>
            </w:r>
          </w:p>
        </w:tc>
        <w:tc>
          <w:tcPr>
            <w:tcW w:w="775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1080770" cy="1201420"/>
                  <wp:effectExtent l="0" t="0" r="5080" b="17780"/>
                  <wp:docPr id="232" name="ID_4B473346892949C1A798EF02C91E8E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D_4B473346892949C1A798EF02C91E8E38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70" cy="120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W550*D500*H440mm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6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left"/>
              <w:rPr>
                <w:rFonts w:ascii="宋体" w:hAnsi="宋体" w:eastAsia="宋体" w:cs="宋体"/>
                <w:b w:val="0"/>
                <w:color w:val="auto"/>
                <w:spacing w:val="2"/>
                <w:sz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auto"/>
                <w:spacing w:val="2"/>
                <w:sz w:val="21"/>
                <w:highlight w:val="none"/>
                <w:lang w:eastAsia="zh-CN"/>
              </w:rPr>
              <w:t>由实木内框架、高回弹海绵、面料</w:t>
            </w: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沙发内框架：松木</w:t>
            </w:r>
          </w:p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面料：优质面料</w:t>
            </w:r>
          </w:p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海绵：高密度海绵</w:t>
            </w: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 xml:space="preserve">1、面料：采用优质环保布料，符合GB 18401要求。 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2、海绵：采用高密度海棉，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具体要求详见“五、材料要求/6.高弹海绵”。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3、结构：内部实木框架，木材含水率控制在12%以下。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50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单人沙发B</w:t>
            </w:r>
          </w:p>
        </w:tc>
        <w:tc>
          <w:tcPr>
            <w:tcW w:w="775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1276985" cy="1253490"/>
                  <wp:effectExtent l="0" t="0" r="18415" b="3810"/>
                  <wp:docPr id="7" name="ID_6C824C2714984FAEB6D2DFD2E31CB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D_6C824C2714984FAEB6D2DFD2E31CB875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985" cy="1253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W860*D820*H740mm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snapToGrid w:val="0"/>
                <w:color w:val="auto"/>
                <w:spacing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  <w:t>由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  <w:t>实木内框架、高回弹阻燃海绵、三防面料</w:t>
            </w: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沙发内框架：松木</w:t>
            </w:r>
          </w:p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面料：三防面料</w:t>
            </w:r>
          </w:p>
          <w:p>
            <w:pPr>
              <w:pStyle w:val="15"/>
              <w:spacing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海绵：高密度海绵</w:t>
            </w: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 xml:space="preserve">1、面料：采用优质环保布料，符合GB 18401要求。 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2、海绵：采用高密度海棉，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具体要求详见“五、材料要求/6.高弹海绵”。</w:t>
            </w:r>
          </w:p>
          <w:p>
            <w:pPr>
              <w:pStyle w:val="15"/>
              <w:spacing w:before="191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3、结构：内部实木框架，木材含水率控制在12%以下。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3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51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单人沙发C</w:t>
            </w:r>
          </w:p>
        </w:tc>
        <w:tc>
          <w:tcPr>
            <w:tcW w:w="775" w:type="pct"/>
            <w:shd w:val="clear" w:color="auto" w:fill="auto"/>
            <w:vAlign w:val="bottom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70485</wp:posOffset>
                  </wp:positionV>
                  <wp:extent cx="1332865" cy="1499235"/>
                  <wp:effectExtent l="0" t="0" r="635" b="5715"/>
                  <wp:wrapNone/>
                  <wp:docPr id="13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 l="1702" t="4964" r="61237" b="7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865" cy="149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jc w:val="center"/>
              <w:rPr>
                <w:rFonts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W810*D782*H700mm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1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left"/>
              <w:rPr>
                <w:rFonts w:hint="eastAsia"/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</w:pPr>
            <w:r>
              <w:rPr>
                <w:rFonts w:hint="eastAsia"/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  <w:t>由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  <w:t>实木内框架、高回弹阻燃海绵、三防面料、钢制沙发架</w:t>
            </w: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沙发内框架：松木</w:t>
            </w:r>
          </w:p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面料：三防阻燃面料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海绵：高密度海绵</w:t>
            </w:r>
          </w:p>
          <w:p>
            <w:pPr>
              <w:pStyle w:val="15"/>
              <w:spacing w:before="191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沙发架：钢制</w:t>
            </w: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1、面料：采用优质环保布料，符合GB 18401要求。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2、海绵：采用高密度海棉，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具体要求详见“五、材料要求/6.高弹海绵”。</w:t>
            </w:r>
          </w:p>
          <w:p>
            <w:pPr>
              <w:pStyle w:val="15"/>
              <w:spacing w:before="191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3、结构：内部实木框架，木材含水率控制在12%以下。          4、沙发架材质：采用优质冷轧钢板，表面静电喷涂处理，采用环氧树脂及聚酯，混合型热固性粉末涂料，涂层厚度≥ 60um，绝缘性高，附着力为2级，硬度≥2H，符合GB/T3325要求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52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三人沙发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A</w:t>
            </w:r>
          </w:p>
        </w:tc>
        <w:tc>
          <w:tcPr>
            <w:tcW w:w="775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1353820" cy="857885"/>
                  <wp:effectExtent l="0" t="0" r="17780" b="18415"/>
                  <wp:docPr id="96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5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820" cy="857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W2675*D600*H550mm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2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left"/>
              <w:rPr>
                <w:rFonts w:ascii="宋体" w:hAnsi="宋体" w:eastAsia="宋体" w:cs="宋体"/>
                <w:b w:val="0"/>
                <w:color w:val="auto"/>
                <w:spacing w:val="2"/>
                <w:sz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auto"/>
                <w:spacing w:val="2"/>
                <w:sz w:val="21"/>
                <w:highlight w:val="none"/>
                <w:lang w:eastAsia="zh-CN"/>
              </w:rPr>
              <w:t>由实木内框架、高回弹海绵、面料</w:t>
            </w:r>
          </w:p>
          <w:p>
            <w:pPr>
              <w:pStyle w:val="2"/>
              <w:ind w:left="0" w:leftChars="0" w:firstLine="0" w:firstLineChars="0"/>
              <w:jc w:val="left"/>
              <w:rPr>
                <w:rFonts w:ascii="宋体" w:hAnsi="宋体" w:eastAsia="宋体" w:cs="宋体"/>
                <w:b w:val="0"/>
                <w:color w:val="auto"/>
                <w:spacing w:val="2"/>
                <w:sz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auto"/>
                <w:spacing w:val="2"/>
                <w:sz w:val="21"/>
                <w:highlight w:val="none"/>
                <w:lang w:eastAsia="zh-CN"/>
              </w:rPr>
              <w:t>配置功能，可放置绿植</w:t>
            </w: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框架：中密度纤维板 厚度≥25mm</w:t>
            </w:r>
          </w:p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涂饰：水性漆</w:t>
            </w:r>
          </w:p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面料：优质面料</w:t>
            </w:r>
          </w:p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海绵：高密度海绵</w:t>
            </w:r>
          </w:p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配置功能：可放置绿植</w:t>
            </w: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 xml:space="preserve">1、面料：采用优质环保布料，符合GB 18401要求。 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2、海绵：采用高密度海棉，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具体要求详见“五、材料要求/6.高弹海绵”。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3、基材：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采用ENF级中密度纤维板材，甲醛释放量（mg/ m³）≤0.025，具体要求详见“五、材料要求/2.中密度纤维板”。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4、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 xml:space="preserve">油漆：采用优质环保油漆、透明度高、耐压、耐磨，附着力强、流平性高，涂层亮度均匀不褪色，具体要求详见“五、材料要求/10.水性漆”。 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 xml:space="preserve">   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 xml:space="preserve"> 5、可放置绿植盆。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53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三人沙发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B</w:t>
            </w:r>
          </w:p>
        </w:tc>
        <w:tc>
          <w:tcPr>
            <w:tcW w:w="775" w:type="pct"/>
            <w:shd w:val="clear" w:color="auto" w:fill="auto"/>
            <w:vAlign w:val="bottom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rFonts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43815</wp:posOffset>
                  </wp:positionV>
                  <wp:extent cx="1657985" cy="1203960"/>
                  <wp:effectExtent l="0" t="0" r="18415" b="15240"/>
                  <wp:wrapNone/>
                  <wp:docPr id="29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 l="37463" b="4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120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W2050*D782*H700mm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napToGrid w:val="0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2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left"/>
              <w:rPr>
                <w:rFonts w:hint="eastAsia" w:ascii="Arial" w:hAnsi="Arial" w:cs="Arial" w:eastAsiaTheme="minorEastAsia"/>
                <w:b w:val="0"/>
                <w:bCs/>
                <w:snapToGrid w:val="0"/>
                <w:color w:val="auto"/>
                <w:spacing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  <w:t>由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  <w:t>实木内框架、高回弹阻燃海绵、三防面料、钢制沙发架</w:t>
            </w: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沙发内框架：松木</w:t>
            </w:r>
          </w:p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面料：三防阻燃面料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海绵：高密度海绵</w:t>
            </w:r>
          </w:p>
          <w:p>
            <w:pPr>
              <w:pStyle w:val="15"/>
              <w:spacing w:before="191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沙发架：钢制</w:t>
            </w: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1、面料：采用优质环保布料，符合GB 18401要求。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2、海绵：采用高密度海棉，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具体要求详见“五、材料要求/6.高弹海绵”。</w:t>
            </w:r>
          </w:p>
          <w:p>
            <w:pPr>
              <w:pStyle w:val="15"/>
              <w:spacing w:before="191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3、结构：内部实木框架，木材含水率控制在12%以下。          4、沙发架材质：采用优质冷轧钢板，表面静电喷涂处理，采用环氧树脂及聚酯，混合型热固性粉末涂料，涂层厚度≥ 60um，绝缘性高，附着力为2级，硬度≥2H，符合GB/T3325要求。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54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把杆</w:t>
            </w:r>
          </w:p>
        </w:tc>
        <w:tc>
          <w:tcPr>
            <w:tcW w:w="775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1445260" cy="875030"/>
                  <wp:effectExtent l="0" t="0" r="2540" b="1270"/>
                  <wp:docPr id="2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W5600*D900mm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left"/>
              <w:rPr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</w:pPr>
            <w:r>
              <w:rPr>
                <w:rFonts w:hint="eastAsia"/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  <w:t>实木材质</w:t>
            </w:r>
          </w:p>
          <w:p>
            <w:pPr>
              <w:pStyle w:val="2"/>
              <w:ind w:left="0" w:leftChars="0" w:firstLine="0" w:firstLineChars="0"/>
              <w:jc w:val="left"/>
              <w:rPr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</w:pPr>
            <w:r>
              <w:rPr>
                <w:rFonts w:hint="eastAsia"/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  <w:t>钢制脚架</w:t>
            </w:r>
          </w:p>
          <w:p>
            <w:pPr>
              <w:pStyle w:val="2"/>
              <w:ind w:left="0" w:leftChars="0" w:firstLine="0" w:firstLineChars="0"/>
              <w:jc w:val="left"/>
              <w:rPr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</w:pPr>
            <w:r>
              <w:rPr>
                <w:rFonts w:hint="eastAsia"/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  <w:t>五金配置连接件</w:t>
            </w: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材质：松木</w:t>
            </w:r>
          </w:p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脚架：优质钢制支架</w:t>
            </w: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1、把杆材质:把杆采用实木材质，把杆直径≥54mm，内含≥ 2.2mm 直径锰钢，带弹性。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2、底座材质:采用优质钢制支架，表面经防腐除锈处理，静电粉末喷涂处理，表面无颗粒、无挂流，热固性粉末涂料符合HG/T 2006                                                3、镀锌钢管升降杆，升降调节高度至少800-1200mm可调。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55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货架</w:t>
            </w:r>
          </w:p>
        </w:tc>
        <w:tc>
          <w:tcPr>
            <w:tcW w:w="775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1057275" cy="1050925"/>
                  <wp:effectExtent l="0" t="0" r="9525" b="15875"/>
                  <wp:docPr id="160" name="ID_868D5856A3C24C2199F049042B3C97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D_868D5856A3C24C2199F049042B3C974E"/>
                          <pic:cNvPicPr>
                            <a:picLocks noChangeAspect="1"/>
                          </pic:cNvPicPr>
                        </pic:nvPicPr>
                        <pic:blipFill>
                          <a:blip r:embed="rId53" r:link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W2000*D550*H2000mm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43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left"/>
              <w:rPr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</w:pPr>
            <w:r>
              <w:rPr>
                <w:rFonts w:hint="eastAsia"/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  <w:t>钢制结构</w:t>
            </w: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钢制外框架</w:t>
            </w: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1、重型货架（钢板）承重：≥300KG/层。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2、立柱厚度≥1.5mm，拉杆厚度≥1.2mm，隔板厚度≥0.8mm。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3、材质：采用优质冷轧钢板，表面静电喷涂处理，采用环氧树脂及聚酯，混合型热固性粉末涂料，涂层厚度≥60um，绝缘性高，附着力为2级，硬度≥2H，符合GB/T3325要求。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5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6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讲台</w:t>
            </w:r>
          </w:p>
        </w:tc>
        <w:tc>
          <w:tcPr>
            <w:tcW w:w="775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1450975" cy="1574165"/>
                  <wp:effectExtent l="0" t="0" r="15875" b="6985"/>
                  <wp:docPr id="134" name="ID_82F5F31D4461425AB8DCCBE41F13379F" descr="图片包含 桌子, 电脑, 房间, 笔记本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D_82F5F31D4461425AB8DCCBE41F13379F" descr="图片包含 桌子, 电脑, 房间, 笔记本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63" t="31159" r="25190" b="19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W1280*D865*H850mm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11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left"/>
              <w:rPr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</w:pPr>
            <w:r>
              <w:rPr>
                <w:rFonts w:hint="eastAsia"/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  <w:t>柜体，钢制升降架</w:t>
            </w: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框架：饰面刨花板 ≥25mm</w:t>
            </w:r>
          </w:p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五金配置万向轮</w:t>
            </w:r>
          </w:p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功能配置：台面可调节升降，柜体带储物功能</w:t>
            </w: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1、柜体板材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：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饰面刨花板，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厚度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≥25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mm，具体要求详见“五、材料要求/1.饰面刨花板”。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2、采用≥2mm同色PVC封边，与整块板材严丝合缝，不允许脱胶、不允许表面有胶渍，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具体要求详见“五、材料要求/12.PVC封边条”。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 xml:space="preserve">                                                     3、配置可升降桌板，升降柱管柱无裂缝、叠缝;在升降进行中符合垂直稳定性无倾倒、符合垂直强度、水平强度、空载&amp;负载保持稳定，升降速度≥32mm/s;行程范围至少为H690-H1150mm，带有遇阻回退功能(在升降桌运行时，遇到障碍物，能反向运行 20±10mm 的保护距离)，单住升降负载≥20kg。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4、采用双电机驱动，承重负载≥120KG，电机寿命≥20000次升降，升降噪音≤45分贝，按照QB/T 5271《电动升降桌行业标准》执行。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5、手控器带4键，至少具有记忆高度，数显，高度调节，底部复位，高度限制功能。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6、柜体配置卷帘门，下配移动万向轮。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5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7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学习桌</w:t>
            </w:r>
          </w:p>
        </w:tc>
        <w:tc>
          <w:tcPr>
            <w:tcW w:w="775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1412240" cy="664210"/>
                  <wp:effectExtent l="0" t="0" r="16510" b="2540"/>
                  <wp:docPr id="81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0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40" cy="664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W750*D550*H1200mm</w:t>
            </w:r>
          </w:p>
          <w:p>
            <w:pPr>
              <w:pStyle w:val="2"/>
              <w:ind w:left="0" w:leftChars="0" w:firstLine="0" w:firstLineChars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（一人位尺寸）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82（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位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）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left"/>
              <w:rPr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</w:pPr>
            <w:r>
              <w:rPr>
                <w:rFonts w:hint="eastAsia"/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  <w:t>木质框架，上部为玻璃中部面料下部为板式屏风</w:t>
            </w: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基材:饰面刨花板</w:t>
            </w:r>
          </w:p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面材: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浸渍胶膜纸饰面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。</w:t>
            </w:r>
          </w:p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封边:PVC封边</w:t>
            </w:r>
          </w:p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五金：含金属键盘架</w:t>
            </w: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1、板基材:饰面刨花板，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厚度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≥25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mm，具体要求详见“五、材料要求/1.饰面刨花板”。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2、面材:浸渍胶膜纸饰面。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3、封边:采用优质封边处理，表面无缝封边，零胶线、耐磨损、防水防潮。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4、下750H为饰面刨花板，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厚度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≥25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mm，具体要求详见“五、材料要求/1.饰面刨花板”。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中为布料：符合GB 184010要求。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上为磨砂玻璃：抗冲击性及其它性能均符合GB 15763.2要求。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5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8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诊椅</w:t>
            </w:r>
          </w:p>
        </w:tc>
        <w:tc>
          <w:tcPr>
            <w:tcW w:w="775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1312545" cy="1427480"/>
                  <wp:effectExtent l="0" t="0" r="1905" b="1270"/>
                  <wp:docPr id="100" name="ID_CEA03B7AE71846D98E8C5D10B5B8AF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D_CEA03B7AE71846D98E8C5D10B5B8AF81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142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W350*D400*H450mm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4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left"/>
              <w:rPr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</w:pPr>
            <w:r>
              <w:rPr>
                <w:rFonts w:hint="eastAsia"/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  <w:t>海绵</w:t>
            </w:r>
          </w:p>
          <w:p>
            <w:pPr>
              <w:pStyle w:val="2"/>
              <w:ind w:left="0" w:leftChars="0" w:firstLine="0" w:firstLineChars="0"/>
              <w:jc w:val="left"/>
              <w:rPr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</w:pPr>
            <w:r>
              <w:rPr>
                <w:rFonts w:hint="eastAsia"/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  <w:t>西皮</w:t>
            </w:r>
          </w:p>
          <w:p>
            <w:pPr>
              <w:pStyle w:val="2"/>
              <w:ind w:left="0" w:leftChars="0" w:firstLine="0" w:firstLineChars="0"/>
              <w:jc w:val="left"/>
              <w:rPr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</w:pPr>
            <w:r>
              <w:rPr>
                <w:rFonts w:hint="eastAsia"/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  <w:t>木质结构</w:t>
            </w: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结构：木质结构</w:t>
            </w:r>
          </w:p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面材：上覆西皮</w:t>
            </w:r>
          </w:p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海绵：高密度海绵</w:t>
            </w:r>
          </w:p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1、椅面：采用优质西皮覆面，纹路细致、色泽均匀，达GB/T16799标准。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2、海绵：采用高密度海棉，软硬适中，无气味，回弹好，不变形，坐感舒适，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具体要求详见“五、材料要求/6.高弹海绵”。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3、凳架：饰面刨花板，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厚度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≥25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mm，具体要求详见“五、材料要求/1.饰面刨花板”。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4、采用≥2mm同色PVC封边，与整块板材严丝合缝，不允许脱胶、不允许表面有胶渍，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具体要求详见“五、材料要求/12.PVC封边条”。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 xml:space="preserve">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7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5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9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屏风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A</w:t>
            </w:r>
          </w:p>
        </w:tc>
        <w:tc>
          <w:tcPr>
            <w:tcW w:w="775" w:type="pct"/>
            <w:vMerge w:val="restar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1039495" cy="1454150"/>
                  <wp:effectExtent l="0" t="0" r="8255" b="12700"/>
                  <wp:docPr id="2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495" cy="145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W800*D30*H1500mm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</w:t>
            </w:r>
          </w:p>
        </w:tc>
        <w:tc>
          <w:tcPr>
            <w:tcW w:w="749" w:type="pct"/>
            <w:vMerge w:val="restart"/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left"/>
              <w:rPr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</w:pPr>
            <w:r>
              <w:rPr>
                <w:rFonts w:hint="eastAsia"/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  <w:t>结构：实木框架</w:t>
            </w:r>
          </w:p>
          <w:p>
            <w:pPr>
              <w:pStyle w:val="2"/>
              <w:ind w:left="0" w:leftChars="0" w:firstLine="0" w:firstLineChars="0"/>
              <w:jc w:val="left"/>
              <w:rPr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</w:pPr>
            <w:r>
              <w:rPr>
                <w:rFonts w:hint="eastAsia"/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  <w:t>面材：吸音棉</w:t>
            </w:r>
          </w:p>
        </w:tc>
        <w:tc>
          <w:tcPr>
            <w:tcW w:w="818" w:type="pct"/>
            <w:vMerge w:val="restart"/>
            <w:shd w:val="clear" w:color="auto" w:fill="auto"/>
            <w:vAlign w:val="center"/>
          </w:tcPr>
          <w:p>
            <w:pPr>
              <w:pStyle w:val="2"/>
              <w:spacing w:line="360" w:lineRule="auto"/>
              <w:ind w:left="0" w:leftChars="0" w:firstLine="0" w:firstLineChars="0"/>
              <w:jc w:val="left"/>
              <w:rPr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</w:pPr>
            <w:r>
              <w:rPr>
                <w:rFonts w:hint="eastAsia"/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  <w:t>结构：实木框架</w:t>
            </w:r>
          </w:p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bCs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面材：吸音棉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 xml:space="preserve">1、面料：采用优质环保布料，符合GB 18401要求。 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2、吸音海绵：吸音系数在0.4-0.9之间，厚度为≥3厘米，中高频（1000Hz-4000Hz）时吸音系数达到0.6-0.8，符合GB/T 10802标准。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3、结构：内部实木框架，木材含水率控制在12%以下。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60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屏风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B</w:t>
            </w:r>
          </w:p>
        </w:tc>
        <w:tc>
          <w:tcPr>
            <w:tcW w:w="775" w:type="pct"/>
            <w:vMerge w:val="continue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</w:rPr>
            </w:pP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W2000*D30*H1500mm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</w:t>
            </w:r>
          </w:p>
        </w:tc>
        <w:tc>
          <w:tcPr>
            <w:tcW w:w="749" w:type="pct"/>
            <w:vMerge w:val="continue"/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left"/>
              <w:rPr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</w:pPr>
          </w:p>
        </w:tc>
        <w:tc>
          <w:tcPr>
            <w:tcW w:w="818" w:type="pct"/>
            <w:vMerge w:val="continue"/>
            <w:shd w:val="clear" w:color="auto" w:fill="auto"/>
            <w:vAlign w:val="center"/>
          </w:tcPr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1442" w:type="pct"/>
            <w:vMerge w:val="continue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7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61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报告厅椅</w:t>
            </w:r>
          </w:p>
        </w:tc>
        <w:tc>
          <w:tcPr>
            <w:tcW w:w="775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</w:rPr>
            </w:pPr>
            <w:r>
              <w:rPr>
                <w:b/>
                <w:bCs/>
                <w:color w:val="auto"/>
                <w:highlight w:val="no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503555</wp:posOffset>
                  </wp:positionV>
                  <wp:extent cx="1156970" cy="1826895"/>
                  <wp:effectExtent l="0" t="0" r="0" b="0"/>
                  <wp:wrapNone/>
                  <wp:docPr id="14" name="图片 22" descr="7ffcb3fad11e88fa3b5a28570d2e6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2" descr="7ffcb3fad11e88fa3b5a28570d2e6e7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rcRect l="34969" t="6993" r="27479" b="4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70" cy="182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W441*D516*H832/949/1066mm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10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6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left"/>
              <w:rPr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</w:pPr>
            <w:r>
              <w:rPr>
                <w:rFonts w:hint="eastAsia"/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  <w:t>结构：钢制椅架 ABS椅座</w:t>
            </w:r>
          </w:p>
          <w:p>
            <w:pPr>
              <w:pStyle w:val="2"/>
              <w:ind w:left="0" w:leftChars="0" w:firstLine="0" w:firstLineChars="0"/>
              <w:jc w:val="left"/>
              <w:rPr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</w:pPr>
            <w:r>
              <w:rPr>
                <w:rFonts w:hint="eastAsia"/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  <w:t>椅座面材：面料 高密度海绵</w:t>
            </w: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2"/>
              <w:spacing w:line="360" w:lineRule="auto"/>
              <w:ind w:left="0" w:leftChars="0" w:firstLine="0" w:firstLineChars="0"/>
              <w:jc w:val="left"/>
              <w:rPr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</w:pPr>
            <w:r>
              <w:rPr>
                <w:rFonts w:hint="eastAsia"/>
                <w:b w:val="0"/>
                <w:bCs/>
                <w:color w:val="auto"/>
                <w:spacing w:val="2"/>
                <w:sz w:val="21"/>
                <w:highlight w:val="none"/>
                <w:lang w:eastAsia="zh-CN"/>
              </w:rPr>
              <w:t>结构：钢制椅架 ABS椅座</w:t>
            </w:r>
          </w:p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bCs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椅座面材：面料 高密度海绵</w:t>
            </w: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1、椅座采用ABS，符合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GB/T 10802-2006要求                                                2、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 xml:space="preserve">面料：面料：采用优质环保布料，符合GB 18401要求。 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2、吸音海绵：吸音系数在0.4-0.9之间，厚度为≥3厘米，中高频（1000Hz-4000Hz）时吸音系数达到0.6-0.8，符合GB/T 10802标准。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4.椅架材质：采用优质冷轧钢板，表面静电喷涂处理，采用环氧树脂及聚酯，混合型热固性粉末涂料，涂层厚度≥ 60um，绝缘性高，附着力为2级，硬度≥2H，符合GB/T3325要求。</w:t>
            </w:r>
            <w:r>
              <w:rPr>
                <w:rFonts w:hint="eastAsia"/>
                <w:b/>
                <w:bCs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椅架高度至少3档可调节。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5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62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报告厅桌</w:t>
            </w:r>
          </w:p>
        </w:tc>
        <w:tc>
          <w:tcPr>
            <w:tcW w:w="775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</w:rPr>
            </w:pPr>
          </w:p>
          <w:p>
            <w:pPr>
              <w:spacing w:line="360" w:lineRule="auto"/>
              <w:jc w:val="center"/>
              <w:rPr>
                <w:color w:val="auto"/>
                <w:highlight w:val="none"/>
              </w:rPr>
            </w:pPr>
          </w:p>
          <w:p>
            <w:pPr>
              <w:spacing w:line="360" w:lineRule="auto"/>
              <w:jc w:val="center"/>
              <w:rPr>
                <w:color w:val="auto"/>
                <w:highlight w:val="none"/>
              </w:rPr>
            </w:pPr>
          </w:p>
          <w:p>
            <w:pPr>
              <w:spacing w:line="360" w:lineRule="auto"/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365760</wp:posOffset>
                  </wp:positionV>
                  <wp:extent cx="1824355" cy="704850"/>
                  <wp:effectExtent l="0" t="0" r="4445" b="0"/>
                  <wp:wrapNone/>
                  <wp:docPr id="2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5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W6300*D450*H1050mm</w:t>
            </w:r>
          </w:p>
          <w:p>
            <w:pPr>
              <w:pStyle w:val="2"/>
              <w:ind w:left="0" w:leftChars="0" w:firstLine="0" w:firstLineChars="0"/>
              <w:jc w:val="both"/>
              <w:rPr>
                <w:color w:val="auto"/>
                <w:sz w:val="21"/>
                <w:highlight w:val="none"/>
                <w:lang w:eastAsia="zh-CN"/>
              </w:rPr>
            </w:pP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10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pStyle w:val="15"/>
              <w:spacing w:before="76" w:line="360" w:lineRule="auto"/>
              <w:ind w:right="268"/>
              <w:rPr>
                <w:rFonts w:hint="eastAsia"/>
                <w:color w:val="auto"/>
                <w:spacing w:val="4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由桌面、钢制桌架构成</w:t>
            </w:r>
            <w:r>
              <w:rPr>
                <w:rFonts w:hint="eastAsia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。</w:t>
            </w:r>
          </w:p>
          <w:p>
            <w:pPr>
              <w:pStyle w:val="15"/>
              <w:spacing w:before="76" w:line="360" w:lineRule="auto"/>
              <w:ind w:right="268"/>
              <w:rPr>
                <w:rFonts w:hint="default"/>
                <w:color w:val="auto"/>
                <w:spacing w:val="4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10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组，每组1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个座位。</w:t>
            </w: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桌面：浸渍胶膜纸饰面刨花板</w:t>
            </w:r>
          </w:p>
          <w:p>
            <w:pPr>
              <w:pStyle w:val="15"/>
              <w:spacing w:before="191" w:line="360" w:lineRule="auto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 xml:space="preserve"> 厚度≥25mm</w:t>
            </w:r>
          </w:p>
          <w:p>
            <w:pPr>
              <w:pStyle w:val="15"/>
              <w:spacing w:before="96" w:line="360" w:lineRule="auto"/>
              <w:rPr>
                <w:color w:val="auto"/>
                <w:spacing w:val="3"/>
                <w:position w:val="8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桌架：</w:t>
            </w:r>
            <w:r>
              <w:rPr>
                <w:rFonts w:hint="eastAsia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采用壁厚≥2.0mm钢架</w:t>
            </w:r>
          </w:p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1、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板材：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饰面刨花板，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厚度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≥25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mm，具体要求详见“五、材料要求/1.饰面刨花板”。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2、采用≥2mm同色PVC封边，与整块板材严丝合缝，不允许脱胶、不允许表面有胶渍，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具体要求详见“五、材料要求/12.PVC封边条”。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 xml:space="preserve">                                   </w:t>
            </w:r>
            <w:r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 xml:space="preserve">          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 xml:space="preserve"> 3、桌架材质：采用优质冷轧钢板，表面静电喷涂处理，采用环氧树脂及聚酯，混合型热固性粉末涂料，涂层厚度≥ 60um，绝缘性高，附着力为2级，硬度≥2H，符合GB/T3325《金属家具通用技术条件》要求。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3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63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移动白板</w:t>
            </w:r>
          </w:p>
        </w:tc>
        <w:tc>
          <w:tcPr>
            <w:tcW w:w="775" w:type="pct"/>
            <w:shd w:val="clear" w:color="auto" w:fill="FFFFFF" w:themeFill="background1"/>
            <w:vAlign w:val="bottom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auto"/>
                <w:highlight w:val="none"/>
              </w:rPr>
            </w:pPr>
            <w:r>
              <w:rPr>
                <w:color w:val="auto"/>
                <w:highlight w:val="no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464820</wp:posOffset>
                  </wp:positionV>
                  <wp:extent cx="1668145" cy="2195195"/>
                  <wp:effectExtent l="0" t="0" r="8255" b="14605"/>
                  <wp:wrapNone/>
                  <wp:docPr id="2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45" cy="219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W1200*D500*H1760mm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2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pStyle w:val="15"/>
              <w:spacing w:before="76" w:line="360" w:lineRule="auto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由面板、钢制桌架、设备带构成</w:t>
            </w:r>
            <w:r>
              <w:rPr>
                <w:rFonts w:hint="eastAsia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。</w:t>
            </w: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4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面板：浸渍胶膜纸饰面刨花板</w:t>
            </w:r>
            <w:r>
              <w:rPr>
                <w:rFonts w:hint="eastAsia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 xml:space="preserve"> </w:t>
            </w:r>
          </w:p>
          <w:p>
            <w:pPr>
              <w:pStyle w:val="15"/>
              <w:spacing w:before="191" w:line="360" w:lineRule="auto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厚度≥25mm</w:t>
            </w:r>
          </w:p>
          <w:p>
            <w:pPr>
              <w:pStyle w:val="15"/>
              <w:spacing w:before="96" w:line="360" w:lineRule="auto"/>
              <w:rPr>
                <w:color w:val="auto"/>
                <w:spacing w:val="3"/>
                <w:position w:val="8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桌架：</w:t>
            </w:r>
            <w:r>
              <w:rPr>
                <w:rFonts w:hint="eastAsia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采用壁厚≥2.0mm钢架</w:t>
            </w:r>
          </w:p>
          <w:p>
            <w:pPr>
              <w:pStyle w:val="15"/>
              <w:spacing w:line="360" w:lineRule="auto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1、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板材：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饰面刨花板，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厚度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≥25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mm，具体要求详见“五、材料要求/1.饰面刨花板”。</w:t>
            </w:r>
          </w:p>
          <w:p>
            <w:pPr>
              <w:pStyle w:val="15"/>
              <w:spacing w:before="191" w:line="360" w:lineRule="auto"/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2、采用≥2mm同色PVC封边，与整块板材严丝合缝，不允许脱胶、不允许表面有胶渍，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具体要求详见“五、材料要求/12.PVC封边条”。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 xml:space="preserve">                                     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3、桌架材质：采用优质冷轧钢板，表面静电喷涂处理，采用环氧树脂及聚酯，混合型热固性粉末涂料，涂层厚度≥ 60um，绝缘性高，附着力为2级，硬度≥2H，符合GB/T3325要求。                                                  4、ABS设备带。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6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4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器械柜</w:t>
            </w:r>
          </w:p>
        </w:tc>
        <w:tc>
          <w:tcPr>
            <w:tcW w:w="775" w:type="pct"/>
            <w:shd w:val="clear" w:color="auto" w:fill="auto"/>
            <w:vAlign w:val="bottom"/>
          </w:tcPr>
          <w:p>
            <w:pPr>
              <w:spacing w:line="360" w:lineRule="auto"/>
              <w:jc w:val="both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218440</wp:posOffset>
                  </wp:positionV>
                  <wp:extent cx="1360805" cy="2149475"/>
                  <wp:effectExtent l="0" t="0" r="10795" b="3175"/>
                  <wp:wrapNone/>
                  <wp:docPr id="2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05" cy="214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W900*D400*H1800mm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3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left"/>
              <w:rPr>
                <w:rFonts w:ascii="宋体" w:hAnsi="宋体" w:eastAsia="宋体" w:cs="宋体"/>
                <w:b w:val="0"/>
                <w:bCs/>
                <w:color w:val="auto"/>
                <w:spacing w:val="1"/>
                <w:sz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1"/>
                <w:sz w:val="21"/>
                <w:highlight w:val="none"/>
                <w:lang w:eastAsia="zh-CN"/>
              </w:rPr>
              <w:t>钢制</w:t>
            </w:r>
          </w:p>
          <w:p>
            <w:pPr>
              <w:pStyle w:val="2"/>
              <w:ind w:left="0" w:leftChars="0" w:firstLine="0" w:firstLineChars="0"/>
              <w:jc w:val="left"/>
              <w:rPr>
                <w:rFonts w:ascii="宋体" w:hAnsi="宋体" w:eastAsia="宋体" w:cs="宋体"/>
                <w:b w:val="0"/>
                <w:bCs/>
                <w:color w:val="auto"/>
                <w:spacing w:val="1"/>
                <w:sz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1"/>
                <w:sz w:val="21"/>
                <w:highlight w:val="none"/>
                <w:lang w:eastAsia="zh-CN"/>
              </w:rPr>
              <w:t>五金配件配置阻尼铰链、锁具</w:t>
            </w: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柜体基材：304不锈钢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五金配置优质铰链、锁具</w:t>
            </w: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1、材质：采用优质冷轧钢板，板厚≥0.8mm,，表面静电喷涂处理 ，采用环氧树脂及聚酯， 混合型热固性粉末涂料，涂层厚度≥ 60um，绝缘性高，附 着力为2级，硬度≥2H，符合GB/T3325要求。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2、表面静电喷粉涂装，静电粉末喷涂处理，表面无颗粒、无挂流，热固性粉末涂料符合HG/T 2006要求。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3、五金：</w:t>
            </w:r>
          </w:p>
          <w:p>
            <w:pPr>
              <w:pStyle w:val="17"/>
              <w:spacing w:line="360" w:lineRule="auto"/>
              <w:rPr>
                <w:rFonts w:hAnsi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</w:rPr>
              <w:t>1）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锁具：锁芯拨动件扭矩及锁头固定连接静拉力合格，配置机械密码功能，具体要求详见“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五、材料要求/9.锁具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”。</w:t>
            </w:r>
          </w:p>
          <w:p>
            <w:pPr>
              <w:pStyle w:val="17"/>
              <w:spacing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2）阻尼铰链：具体要求详见“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五、材料要求/7.阻尼铰链</w:t>
            </w:r>
            <w:r>
              <w:rPr>
                <w:rFonts w:hint="eastAsia" w:hAnsi="宋体"/>
                <w:color w:val="auto"/>
                <w:sz w:val="21"/>
                <w:szCs w:val="21"/>
                <w:highlight w:val="none"/>
              </w:rPr>
              <w:t>”。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8" w:hRule="atLeast"/>
        </w:trPr>
        <w:tc>
          <w:tcPr>
            <w:tcW w:w="132" w:type="pct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6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5</w:t>
            </w: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包机柜</w:t>
            </w:r>
          </w:p>
        </w:tc>
        <w:tc>
          <w:tcPr>
            <w:tcW w:w="775" w:type="pct"/>
            <w:shd w:val="clear" w:color="auto" w:fill="auto"/>
            <w:vAlign w:val="bottom"/>
          </w:tcPr>
          <w:p>
            <w:pPr>
              <w:spacing w:line="360" w:lineRule="auto"/>
              <w:jc w:val="both"/>
              <w:rPr>
                <w:color w:val="auto"/>
                <w:highlight w:val="none"/>
                <w:lang w:eastAsia="zh-CN"/>
              </w:rPr>
            </w:pPr>
            <w:r>
              <w:rPr>
                <w:color w:val="auto"/>
                <w:highlight w:val="no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290195</wp:posOffset>
                  </wp:positionV>
                  <wp:extent cx="1605280" cy="1943735"/>
                  <wp:effectExtent l="0" t="0" r="13970" b="18415"/>
                  <wp:wrapNone/>
                  <wp:docPr id="36" name="图片 36" descr="4749179ab969d985c51252c9fb40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4749179ab969d985c51252c9fb40459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W800*D600*H1000mm</w:t>
            </w:r>
          </w:p>
        </w:tc>
        <w:tc>
          <w:tcPr>
            <w:tcW w:w="311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color w:val="auto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highlight w:val="none"/>
                <w:lang w:eastAsia="zh-CN"/>
              </w:rPr>
              <w:t>15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由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浸渍胶膜纸饰面刨花板组成</w:t>
            </w:r>
          </w:p>
          <w:p>
            <w:pPr>
              <w:spacing w:line="360" w:lineRule="auto"/>
              <w:rPr>
                <w:color w:val="auto"/>
                <w:highlight w:val="none"/>
                <w:lang w:eastAsia="zh-CN"/>
              </w:rPr>
            </w:pPr>
          </w:p>
          <w:p>
            <w:pPr>
              <w:pStyle w:val="2"/>
              <w:ind w:firstLine="422"/>
              <w:jc w:val="left"/>
              <w:rPr>
                <w:color w:val="auto"/>
                <w:sz w:val="21"/>
                <w:highlight w:val="none"/>
                <w:lang w:eastAsia="zh-CN"/>
              </w:rPr>
            </w:pPr>
          </w:p>
        </w:tc>
        <w:tc>
          <w:tcPr>
            <w:tcW w:w="818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板基材：饰面刨花板，厚度≥25mm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五金配置优质铰链、锁具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1442" w:type="pct"/>
            <w:shd w:val="clear" w:color="auto" w:fill="auto"/>
            <w:vAlign w:val="center"/>
          </w:tcPr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1、板材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：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饰面刨花板，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厚度</w:t>
            </w: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≥25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mm，具体要求详见“五、材料要求/1.饰面刨花板”。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2、采用≥2mm同色PVC封边，与整块板材严丝合缝，不允许脱胶、不允许表面有胶渍，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具体要求详见“五、材料要求/12.PVC封边条”。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 xml:space="preserve"> </w:t>
            </w:r>
          </w:p>
          <w:p>
            <w:pPr>
              <w:pStyle w:val="15"/>
              <w:spacing w:before="191" w:line="360" w:lineRule="auto"/>
              <w:rPr>
                <w:color w:val="auto"/>
                <w:spacing w:val="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3、配置：底板、层板、顶板厚度≥25mm，其余板材厚度≥16mm，柜底配调节脚，可灵活调节解决现场因地面不平等因素造成的安装问题，内含一块活动层板，可调节高度。</w:t>
            </w:r>
          </w:p>
        </w:tc>
      </w:tr>
    </w:tbl>
    <w:p>
      <w:pPr>
        <w:spacing w:before="123" w:line="360" w:lineRule="auto"/>
        <w:outlineLvl w:val="6"/>
        <w:rPr>
          <w:rFonts w:ascii="宋体" w:hAnsi="宋体" w:eastAsia="宋体" w:cs="宋体"/>
          <w:b/>
          <w:bCs/>
          <w:lang w:eastAsia="zh-CN"/>
        </w:rPr>
      </w:pPr>
    </w:p>
    <w:p>
      <w:pPr>
        <w:spacing w:before="123" w:line="360" w:lineRule="auto"/>
        <w:ind w:firstLine="422" w:firstLineChars="200"/>
        <w:outlineLvl w:val="6"/>
        <w:rPr>
          <w:rFonts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五、材料要求</w:t>
      </w:r>
    </w:p>
    <w:p>
      <w:pPr>
        <w:spacing w:line="360" w:lineRule="auto"/>
        <w:rPr>
          <w:rFonts w:ascii="微软雅黑" w:hAnsi="微软雅黑" w:eastAsia="微软雅黑" w:cs="微软雅黑"/>
          <w:b/>
          <w:bCs/>
          <w:color w:val="auto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lang w:eastAsia="zh-CN"/>
        </w:rPr>
        <w:t>提供以下材料的检测报告用作评分及验收：</w:t>
      </w:r>
    </w:p>
    <w:p>
      <w:pPr>
        <w:numPr>
          <w:ilvl w:val="0"/>
          <w:numId w:val="6"/>
        </w:numPr>
        <w:spacing w:line="360" w:lineRule="auto"/>
        <w:rPr>
          <w:rFonts w:hint="eastAsia" w:ascii="微软雅黑" w:hAnsi="微软雅黑" w:eastAsia="微软雅黑" w:cs="微软雅黑"/>
          <w:sz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lang w:eastAsia="zh-CN"/>
        </w:rPr>
        <w:t>饰面刨花板：</w:t>
      </w:r>
      <w:r>
        <w:rPr>
          <w:rFonts w:hint="eastAsia" w:ascii="微软雅黑" w:hAnsi="微软雅黑" w:eastAsia="微软雅黑" w:cs="微软雅黑"/>
          <w:color w:val="auto"/>
          <w:lang w:eastAsia="zh-CN"/>
        </w:rPr>
        <w:t>（1）符合GB18580-2017标准，其中甲醛释放量≤0.025mg/m³；（2）符合GB/T 15102-2017标准，其中弹性模量≥4000Mpa，内结合强度≥0.6Mpa，板面握螺钉力≥1600N，表面耐干热达到≥5级；（3）符合GB/T 35601-2017标准，其中苯≤10</w:t>
      </w:r>
      <w:r>
        <w:rPr>
          <w:rFonts w:hint="eastAsia" w:ascii="微软雅黑" w:hAnsi="微软雅黑" w:eastAsia="微软雅黑" w:cs="微软雅黑"/>
          <w:color w:val="auto"/>
        </w:rPr>
        <w:t>μ</w:t>
      </w:r>
      <w:r>
        <w:rPr>
          <w:rFonts w:hint="eastAsia" w:ascii="微软雅黑" w:hAnsi="微软雅黑" w:eastAsia="微软雅黑" w:cs="微软雅黑"/>
          <w:color w:val="auto"/>
          <w:lang w:eastAsia="zh-CN"/>
        </w:rPr>
        <w:t>g/m³，甲苯≤10</w:t>
      </w:r>
      <w:r>
        <w:rPr>
          <w:rFonts w:hint="eastAsia" w:ascii="微软雅黑" w:hAnsi="微软雅黑" w:eastAsia="微软雅黑" w:cs="微软雅黑"/>
          <w:color w:val="auto"/>
        </w:rPr>
        <w:t>μ</w:t>
      </w:r>
      <w:r>
        <w:rPr>
          <w:rFonts w:hint="eastAsia" w:ascii="微软雅黑" w:hAnsi="微软雅黑" w:eastAsia="微软雅黑" w:cs="微软雅黑"/>
          <w:color w:val="auto"/>
          <w:lang w:eastAsia="zh-CN"/>
        </w:rPr>
        <w:t>g/m³，二甲苯≤10</w:t>
      </w:r>
      <w:r>
        <w:rPr>
          <w:rFonts w:hint="eastAsia" w:ascii="微软雅黑" w:hAnsi="微软雅黑" w:eastAsia="微软雅黑" w:cs="微软雅黑"/>
          <w:color w:val="auto"/>
        </w:rPr>
        <w:t>μ</w:t>
      </w:r>
      <w:r>
        <w:rPr>
          <w:rFonts w:hint="eastAsia" w:ascii="微软雅黑" w:hAnsi="微软雅黑" w:eastAsia="微软雅黑" w:cs="微软雅黑"/>
          <w:color w:val="auto"/>
          <w:lang w:eastAsia="zh-CN"/>
        </w:rPr>
        <w:t>g/m³，总挥发性有机化合物（TVOC）TVOC≤30</w:t>
      </w:r>
      <w:r>
        <w:rPr>
          <w:rFonts w:hint="eastAsia" w:ascii="微软雅黑" w:hAnsi="微软雅黑" w:eastAsia="微软雅黑" w:cs="微软雅黑"/>
          <w:color w:val="auto"/>
        </w:rPr>
        <w:t>μ</w:t>
      </w:r>
      <w:r>
        <w:rPr>
          <w:rFonts w:hint="eastAsia" w:ascii="微软雅黑" w:hAnsi="微软雅黑" w:eastAsia="微软雅黑" w:cs="微软雅黑"/>
          <w:color w:val="auto"/>
          <w:lang w:eastAsia="zh-CN"/>
        </w:rPr>
        <w:t>g/m³。</w:t>
      </w:r>
    </w:p>
    <w:p>
      <w:pPr>
        <w:numPr>
          <w:ilvl w:val="0"/>
          <w:numId w:val="6"/>
        </w:numPr>
        <w:spacing w:line="360" w:lineRule="auto"/>
        <w:rPr>
          <w:rFonts w:hint="eastAsia" w:ascii="微软雅黑" w:hAnsi="微软雅黑" w:eastAsia="微软雅黑" w:cs="微软雅黑"/>
          <w:color w:val="auto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lang w:eastAsia="zh-CN"/>
        </w:rPr>
        <w:t>中密度纤维板：</w:t>
      </w:r>
      <w:r>
        <w:rPr>
          <w:rFonts w:hint="eastAsia" w:ascii="微软雅黑" w:hAnsi="微软雅黑" w:eastAsia="微软雅黑" w:cs="微软雅黑"/>
          <w:color w:val="auto"/>
          <w:lang w:eastAsia="zh-CN"/>
        </w:rPr>
        <w:t>符合GB18580-2017标准，其中甲醛释放量≤0.025mg/m³；（2）符合GB/T 15102-2017标准，其中静曲强度≥40Mpa，弹性模量≥6000Mpa，表面胶合强度≥1.4Mpa；（3）符合GB/T 35601-2017标准，其中苯≤10</w:t>
      </w:r>
      <w:r>
        <w:rPr>
          <w:rFonts w:hint="eastAsia" w:ascii="微软雅黑" w:hAnsi="微软雅黑" w:eastAsia="微软雅黑" w:cs="微软雅黑"/>
          <w:color w:val="auto"/>
        </w:rPr>
        <w:t>μ</w:t>
      </w:r>
      <w:r>
        <w:rPr>
          <w:rFonts w:hint="eastAsia" w:ascii="微软雅黑" w:hAnsi="微软雅黑" w:eastAsia="微软雅黑" w:cs="微软雅黑"/>
          <w:color w:val="auto"/>
          <w:lang w:eastAsia="zh-CN"/>
        </w:rPr>
        <w:t>g/m³，甲苯≤10</w:t>
      </w:r>
      <w:r>
        <w:rPr>
          <w:rFonts w:hint="eastAsia" w:ascii="微软雅黑" w:hAnsi="微软雅黑" w:eastAsia="微软雅黑" w:cs="微软雅黑"/>
          <w:color w:val="auto"/>
        </w:rPr>
        <w:t>μ</w:t>
      </w:r>
      <w:r>
        <w:rPr>
          <w:rFonts w:hint="eastAsia" w:ascii="微软雅黑" w:hAnsi="微软雅黑" w:eastAsia="微软雅黑" w:cs="微软雅黑"/>
          <w:color w:val="auto"/>
          <w:lang w:eastAsia="zh-CN"/>
        </w:rPr>
        <w:t>g/m³，二甲苯≤10</w:t>
      </w:r>
      <w:r>
        <w:rPr>
          <w:rFonts w:hint="eastAsia" w:ascii="微软雅黑" w:hAnsi="微软雅黑" w:eastAsia="微软雅黑" w:cs="微软雅黑"/>
          <w:color w:val="auto"/>
        </w:rPr>
        <w:t>μ</w:t>
      </w:r>
      <w:r>
        <w:rPr>
          <w:rFonts w:hint="eastAsia" w:ascii="微软雅黑" w:hAnsi="微软雅黑" w:eastAsia="微软雅黑" w:cs="微软雅黑"/>
          <w:color w:val="auto"/>
          <w:lang w:eastAsia="zh-CN"/>
        </w:rPr>
        <w:t>g/m³，总挥发性有机化合物（TVOC）TVOC≤40</w:t>
      </w:r>
      <w:r>
        <w:rPr>
          <w:rFonts w:hint="eastAsia" w:ascii="微软雅黑" w:hAnsi="微软雅黑" w:eastAsia="微软雅黑" w:cs="微软雅黑"/>
          <w:color w:val="auto"/>
        </w:rPr>
        <w:t>μ</w:t>
      </w:r>
      <w:r>
        <w:rPr>
          <w:rFonts w:hint="eastAsia" w:ascii="微软雅黑" w:hAnsi="微软雅黑" w:eastAsia="微软雅黑" w:cs="微软雅黑"/>
          <w:color w:val="auto"/>
          <w:lang w:eastAsia="zh-CN"/>
        </w:rPr>
        <w:t>g/m³。</w:t>
      </w:r>
    </w:p>
    <w:p>
      <w:pPr>
        <w:numPr>
          <w:ilvl w:val="0"/>
          <w:numId w:val="6"/>
        </w:numPr>
        <w:spacing w:line="360" w:lineRule="auto"/>
        <w:rPr>
          <w:rFonts w:hint="eastAsia" w:ascii="微软雅黑" w:hAnsi="微软雅黑" w:eastAsia="微软雅黑" w:cs="微软雅黑"/>
          <w:sz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lang w:eastAsia="zh-CN"/>
        </w:rPr>
        <w:t>多层实木板:</w:t>
      </w:r>
      <w:r>
        <w:rPr>
          <w:rFonts w:hint="eastAsia" w:ascii="微软雅黑" w:hAnsi="微软雅黑" w:eastAsia="微软雅黑" w:cs="微软雅黑"/>
          <w:color w:val="auto"/>
          <w:lang w:eastAsia="zh-CN"/>
        </w:rPr>
        <w:t>符合GB18580-2017标准，其中甲醛释放量≤0.025mg/m³；（2）符合GB/T 9846-2015标准，其中胶合强度、静曲强度、弹性模量均合格；（3）符合GB/T 35601-2017标准，其中苯≤10</w:t>
      </w:r>
      <w:r>
        <w:rPr>
          <w:rFonts w:hint="eastAsia" w:ascii="微软雅黑" w:hAnsi="微软雅黑" w:eastAsia="微软雅黑" w:cs="微软雅黑"/>
          <w:color w:val="auto"/>
        </w:rPr>
        <w:t>μ</w:t>
      </w:r>
      <w:r>
        <w:rPr>
          <w:rFonts w:hint="eastAsia" w:ascii="微软雅黑" w:hAnsi="微软雅黑" w:eastAsia="微软雅黑" w:cs="微软雅黑"/>
          <w:color w:val="auto"/>
          <w:lang w:eastAsia="zh-CN"/>
        </w:rPr>
        <w:t>g/m³，甲苯≤10</w:t>
      </w:r>
      <w:r>
        <w:rPr>
          <w:rFonts w:hint="eastAsia" w:ascii="微软雅黑" w:hAnsi="微软雅黑" w:eastAsia="微软雅黑" w:cs="微软雅黑"/>
          <w:color w:val="auto"/>
        </w:rPr>
        <w:t>μ</w:t>
      </w:r>
      <w:r>
        <w:rPr>
          <w:rFonts w:hint="eastAsia" w:ascii="微软雅黑" w:hAnsi="微软雅黑" w:eastAsia="微软雅黑" w:cs="微软雅黑"/>
          <w:color w:val="auto"/>
          <w:lang w:eastAsia="zh-CN"/>
        </w:rPr>
        <w:t>g/m³，二甲苯≤10</w:t>
      </w:r>
      <w:r>
        <w:rPr>
          <w:rFonts w:hint="eastAsia" w:ascii="微软雅黑" w:hAnsi="微软雅黑" w:eastAsia="微软雅黑" w:cs="微软雅黑"/>
          <w:color w:val="auto"/>
        </w:rPr>
        <w:t>μ</w:t>
      </w:r>
      <w:r>
        <w:rPr>
          <w:rFonts w:hint="eastAsia" w:ascii="微软雅黑" w:hAnsi="微软雅黑" w:eastAsia="微软雅黑" w:cs="微软雅黑"/>
          <w:color w:val="auto"/>
          <w:lang w:eastAsia="zh-CN"/>
        </w:rPr>
        <w:t>g/m³，总挥发性有机化合物（TVOC）TVOC≤40</w:t>
      </w:r>
      <w:r>
        <w:rPr>
          <w:rFonts w:hint="eastAsia" w:ascii="微软雅黑" w:hAnsi="微软雅黑" w:eastAsia="微软雅黑" w:cs="微软雅黑"/>
          <w:color w:val="auto"/>
        </w:rPr>
        <w:t>μ</w:t>
      </w:r>
      <w:r>
        <w:rPr>
          <w:rFonts w:hint="eastAsia" w:ascii="微软雅黑" w:hAnsi="微软雅黑" w:eastAsia="微软雅黑" w:cs="微软雅黑"/>
          <w:color w:val="auto"/>
          <w:lang w:eastAsia="zh-CN"/>
        </w:rPr>
        <w:t>g/m³。</w:t>
      </w:r>
    </w:p>
    <w:p>
      <w:pPr>
        <w:numPr>
          <w:ilvl w:val="0"/>
          <w:numId w:val="6"/>
        </w:numPr>
        <w:spacing w:line="360" w:lineRule="auto"/>
        <w:rPr>
          <w:rFonts w:hint="eastAsia" w:ascii="微软雅黑" w:hAnsi="微软雅黑" w:eastAsia="微软雅黑" w:cs="微软雅黑"/>
          <w:b/>
          <w:bCs/>
          <w:color w:val="auto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lang w:eastAsia="zh-CN"/>
        </w:rPr>
        <w:t>皮革：</w:t>
      </w:r>
      <w:r>
        <w:rPr>
          <w:rFonts w:hint="eastAsia" w:ascii="微软雅黑" w:hAnsi="微软雅黑" w:eastAsia="微软雅黑" w:cs="微软雅黑"/>
          <w:color w:val="auto"/>
          <w:lang w:eastAsia="zh-CN"/>
        </w:rPr>
        <w:t>符合GB/T 16799-2018标准，其中摩擦色牢度≥4级，撕裂力≥80N，游离甲醛≤20mg/kg，挥发性有机化合物（VOC）≤30mg/kg，可萃取的重金属:铅（Pb）≤2mg/kg，镉（Cd）≤2mg/kg。</w:t>
      </w:r>
    </w:p>
    <w:p>
      <w:pPr>
        <w:numPr>
          <w:ilvl w:val="0"/>
          <w:numId w:val="6"/>
        </w:numPr>
        <w:spacing w:line="360" w:lineRule="auto"/>
        <w:rPr>
          <w:rFonts w:hint="eastAsia" w:ascii="微软雅黑" w:hAnsi="微软雅黑" w:eastAsia="微软雅黑" w:cs="微软雅黑"/>
          <w:sz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lang w:eastAsia="zh-CN"/>
        </w:rPr>
        <w:t>网布：（1）</w:t>
      </w:r>
      <w:r>
        <w:rPr>
          <w:rFonts w:hint="eastAsia" w:ascii="微软雅黑" w:hAnsi="微软雅黑" w:eastAsia="微软雅黑" w:cs="微软雅黑"/>
          <w:color w:val="auto"/>
          <w:lang w:eastAsia="zh-CN"/>
        </w:rPr>
        <w:t>符合GB 18401-2010标准，其中甲醛含量≤20mg/kg，可分解致癌芳香胺染料（禁用）；（2）符合HJ2546-2016标准，其中可萃取的重金属：锑（Sb）≤0.35mg/kg、砷（As）≤ 0.1mg/kg、铅（Pb）≤0.1mg/kg、铬（Cr）≤0.1mg/kg，富马酸二甲酯（DMF）≤0.05mg/kg。</w:t>
      </w:r>
    </w:p>
    <w:p>
      <w:pPr>
        <w:numPr>
          <w:ilvl w:val="0"/>
          <w:numId w:val="6"/>
        </w:numPr>
        <w:spacing w:line="360" w:lineRule="auto"/>
        <w:rPr>
          <w:rFonts w:hint="eastAsia" w:ascii="微软雅黑" w:hAnsi="微软雅黑" w:eastAsia="微软雅黑" w:cs="微软雅黑"/>
          <w:color w:val="auto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highlight w:val="none"/>
          <w:lang w:eastAsia="zh-CN"/>
        </w:rPr>
        <w:t>高弹海绵：</w:t>
      </w:r>
      <w:r>
        <w:rPr>
          <w:rFonts w:hint="eastAsia" w:ascii="微软雅黑" w:hAnsi="微软雅黑" w:eastAsia="微软雅黑" w:cs="微软雅黑"/>
          <w:color w:val="auto"/>
          <w:highlight w:val="none"/>
          <w:lang w:eastAsia="zh-CN"/>
        </w:rPr>
        <w:t>符合GB/T 10802-2023标准，其中回弹率≥60%，拉伸强度≥120kPa，断裂伸长率≥220%，75%压缩永久变形≤5%，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highlight w:val="none"/>
          <w:lang w:eastAsia="zh-CN"/>
        </w:rPr>
        <w:t>甲醛散发</w:t>
      </w:r>
      <w:r>
        <w:rPr>
          <w:rFonts w:hint="eastAsia" w:ascii="微软雅黑" w:hAnsi="微软雅黑" w:eastAsia="微软雅黑" w:cs="微软雅黑"/>
          <w:b w:val="0"/>
          <w:bCs w:val="0"/>
          <w:highlight w:val="none"/>
          <w:lang w:eastAsia="zh-CN"/>
        </w:rPr>
        <w:t>≤</w:t>
      </w:r>
      <w:r>
        <w:rPr>
          <w:rFonts w:hint="eastAsia" w:ascii="微软雅黑" w:hAnsi="微软雅黑" w:eastAsia="微软雅黑" w:cs="微软雅黑"/>
          <w:b w:val="0"/>
          <w:bCs w:val="0"/>
          <w:highlight w:val="none"/>
          <w:lang w:val="en-US" w:eastAsia="zh-CN"/>
        </w:rPr>
        <w:t>10</w:t>
      </w:r>
      <w:r>
        <w:rPr>
          <w:rFonts w:hint="eastAsia" w:ascii="微软雅黑" w:hAnsi="微软雅黑" w:eastAsia="微软雅黑" w:cs="微软雅黑"/>
          <w:b w:val="0"/>
          <w:bCs w:val="0"/>
          <w:highlight w:val="none"/>
          <w:lang w:eastAsia="zh-CN"/>
        </w:rPr>
        <w:t>mg/kg。</w:t>
      </w:r>
    </w:p>
    <w:p>
      <w:pPr>
        <w:numPr>
          <w:ilvl w:val="0"/>
          <w:numId w:val="6"/>
        </w:numPr>
        <w:spacing w:line="360" w:lineRule="auto"/>
        <w:rPr>
          <w:rFonts w:hint="eastAsia" w:ascii="微软雅黑" w:hAnsi="微软雅黑" w:eastAsia="微软雅黑" w:cs="微软雅黑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highlight w:val="none"/>
          <w:lang w:eastAsia="zh-CN"/>
        </w:rPr>
        <w:t>阻尼铰链：</w:t>
      </w:r>
      <w:r>
        <w:rPr>
          <w:rFonts w:hint="eastAsia" w:ascii="微软雅黑" w:hAnsi="微软雅黑" w:eastAsia="微软雅黑" w:cs="微软雅黑"/>
          <w:color w:val="auto"/>
          <w:highlight w:val="none"/>
          <w:lang w:eastAsia="zh-CN"/>
        </w:rPr>
        <w:t>（1）符合QB/T 2189-2013标准，其中垂直静载荷、水平静载荷均合格；（2）符合QB/T3827-1999标准，乙酸盐雾试验300h达到≥10级。</w:t>
      </w:r>
    </w:p>
    <w:p>
      <w:pPr>
        <w:numPr>
          <w:ilvl w:val="0"/>
          <w:numId w:val="6"/>
        </w:numPr>
        <w:spacing w:line="360" w:lineRule="auto"/>
        <w:rPr>
          <w:rFonts w:hint="eastAsia" w:ascii="微软雅黑" w:hAnsi="微软雅黑" w:eastAsia="微软雅黑" w:cs="微软雅黑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highlight w:val="none"/>
          <w:lang w:eastAsia="zh-CN"/>
        </w:rPr>
        <w:t>阻尼导轨：</w:t>
      </w:r>
      <w:r>
        <w:rPr>
          <w:rFonts w:hint="eastAsia" w:ascii="微软雅黑" w:hAnsi="微软雅黑" w:eastAsia="微软雅黑" w:cs="微软雅黑"/>
          <w:color w:val="auto"/>
          <w:highlight w:val="none"/>
          <w:lang w:eastAsia="zh-CN"/>
        </w:rPr>
        <w:t>（1）符合QB/T 2454-2013标准，其中垂直静载荷、水平静载荷均合格；（2）符合QB/T3827-1999标准，乙酸盐雾试验300h达到≥10级。</w:t>
      </w:r>
    </w:p>
    <w:p>
      <w:pPr>
        <w:numPr>
          <w:ilvl w:val="0"/>
          <w:numId w:val="6"/>
        </w:numPr>
        <w:spacing w:line="360" w:lineRule="auto"/>
        <w:rPr>
          <w:rFonts w:hint="eastAsia" w:ascii="微软雅黑" w:hAnsi="微软雅黑" w:eastAsia="微软雅黑" w:cs="微软雅黑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highlight w:val="none"/>
          <w:lang w:eastAsia="zh-CN"/>
        </w:rPr>
        <w:t>锁具：</w:t>
      </w:r>
      <w:r>
        <w:rPr>
          <w:rFonts w:hint="eastAsia" w:ascii="微软雅黑" w:hAnsi="微软雅黑" w:eastAsia="微软雅黑" w:cs="微软雅黑"/>
          <w:color w:val="auto"/>
          <w:highlight w:val="none"/>
          <w:lang w:eastAsia="zh-CN"/>
        </w:rPr>
        <w:t>（1）符合QB/T3827-1999标准，乙酸盐雾试验300h达到≥10级。</w:t>
      </w:r>
    </w:p>
    <w:p>
      <w:pPr>
        <w:numPr>
          <w:ilvl w:val="0"/>
          <w:numId w:val="6"/>
        </w:numPr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color w:val="auto"/>
        </w:rPr>
        <w:t>水性面漆：</w:t>
      </w:r>
      <w:r>
        <w:rPr>
          <w:rFonts w:hint="eastAsia" w:ascii="微软雅黑" w:hAnsi="微软雅黑" w:eastAsia="微软雅黑" w:cs="微软雅黑"/>
          <w:color w:val="auto"/>
        </w:rPr>
        <w:t>符合GB 18581-2020、HJ 2537-2014标准，其中甲醛含量≤5mg/kg，VOC含量≤15g/L。</w:t>
      </w:r>
    </w:p>
    <w:p>
      <w:pPr>
        <w:spacing w:line="360" w:lineRule="auto"/>
        <w:rPr>
          <w:rFonts w:hint="eastAsia" w:ascii="微软雅黑" w:hAnsi="微软雅黑" w:eastAsia="微软雅黑" w:cs="微软雅黑"/>
          <w:color w:val="auto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lang w:eastAsia="zh-CN"/>
        </w:rPr>
        <w:t>11.木皮：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lang w:eastAsia="zh-CN"/>
        </w:rPr>
        <w:t>（1）</w:t>
      </w:r>
      <w:r>
        <w:rPr>
          <w:rFonts w:hint="eastAsia" w:ascii="微软雅黑" w:hAnsi="微软雅黑" w:eastAsia="微软雅黑" w:cs="微软雅黑"/>
          <w:color w:val="auto"/>
          <w:lang w:eastAsia="zh-CN"/>
        </w:rPr>
        <w:t>符合GB 18580-2017标准，其中甲醛释放量≤≤0.025mg/m³；（2）符合GB/T 35607-2017标准，五氯苯酚≤0.1</w:t>
      </w:r>
      <w:r>
        <w:rPr>
          <w:rFonts w:hint="eastAsia" w:ascii="微软雅黑" w:hAnsi="微软雅黑" w:eastAsia="微软雅黑" w:cs="微软雅黑"/>
          <w:color w:val="auto"/>
        </w:rPr>
        <w:t>mg/kg</w:t>
      </w:r>
      <w:r>
        <w:rPr>
          <w:rFonts w:hint="eastAsia" w:ascii="微软雅黑" w:hAnsi="微软雅黑" w:eastAsia="微软雅黑" w:cs="微软雅黑"/>
          <w:color w:val="auto"/>
          <w:lang w:eastAsia="zh-CN"/>
        </w:rPr>
        <w:t>。</w:t>
      </w:r>
    </w:p>
    <w:p>
      <w:pPr>
        <w:spacing w:line="360" w:lineRule="auto"/>
        <w:rPr>
          <w:rFonts w:hint="eastAsia" w:ascii="微软雅黑" w:hAnsi="微软雅黑" w:eastAsia="微软雅黑" w:cs="微软雅黑"/>
          <w:color w:val="auto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lang w:eastAsia="zh-CN"/>
        </w:rPr>
        <w:t>12.PVC封边条：</w:t>
      </w:r>
      <w:r>
        <w:rPr>
          <w:rFonts w:hint="eastAsia" w:ascii="微软雅黑" w:hAnsi="微软雅黑" w:eastAsia="微软雅黑" w:cs="微软雅黑"/>
          <w:color w:val="auto"/>
          <w:lang w:eastAsia="zh-CN"/>
        </w:rPr>
        <w:t>符合QB/T 4463-2013、GB/T 17657-2022标准，其中甲醛释放量≤0.1mg/L，耐干热性、耐磨性、耐冷热循坏性、耐老化性均合格，耐光色牢度≥4级。</w:t>
      </w:r>
    </w:p>
    <w:p>
      <w:pPr>
        <w:pStyle w:val="2"/>
        <w:ind w:left="0" w:leftChars="0" w:firstLine="0" w:firstLineChars="0"/>
        <w:jc w:val="both"/>
        <w:rPr>
          <w:sz w:val="21"/>
          <w:lang w:eastAsia="zh-CN"/>
        </w:rPr>
      </w:pPr>
    </w:p>
    <w:p>
      <w:pPr>
        <w:spacing w:line="360" w:lineRule="auto"/>
        <w:rPr>
          <w:rFonts w:ascii="微软雅黑" w:hAnsi="微软雅黑" w:eastAsia="微软雅黑" w:cs="微软雅黑"/>
          <w:b/>
          <w:bCs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lang w:eastAsia="zh-CN"/>
        </w:rPr>
        <w:t>检测报告要求：</w:t>
      </w:r>
    </w:p>
    <w:p>
      <w:pPr>
        <w:spacing w:line="360" w:lineRule="auto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1、检测机构要求:国家认可的检测机构出具的具有“CMA”标识的检测报告；</w:t>
      </w:r>
    </w:p>
    <w:p>
      <w:pPr>
        <w:spacing w:line="360" w:lineRule="auto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2、受检单位要求：检测报告上的委托单位(受检单位)名称必须与投标人或投标产品生产厂家或原材料的生产厂家一致；</w:t>
      </w:r>
    </w:p>
    <w:p>
      <w:pPr>
        <w:spacing w:line="360" w:lineRule="auto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3、检测时间要求：本项目提供的检测报告签发日期不早于2023年1月1日。</w:t>
      </w:r>
    </w:p>
    <w:p>
      <w:pPr>
        <w:spacing w:line="360" w:lineRule="auto"/>
        <w:rPr>
          <w:rFonts w:ascii="微软雅黑" w:hAnsi="微软雅黑" w:eastAsia="微软雅黑" w:cs="微软雅黑"/>
          <w:b/>
          <w:bCs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lang w:eastAsia="zh-CN"/>
        </w:rPr>
        <w:t>其他：</w:t>
      </w:r>
    </w:p>
    <w:p>
      <w:pPr>
        <w:spacing w:line="360" w:lineRule="auto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lang w:eastAsia="zh-CN"/>
        </w:rPr>
        <w:t>1、</w:t>
      </w:r>
      <w:r>
        <w:rPr>
          <w:rFonts w:hint="eastAsia" w:ascii="微软雅黑" w:hAnsi="微软雅黑" w:eastAsia="微软雅黑" w:cs="微软雅黑"/>
          <w:lang w:eastAsia="zh-CN"/>
        </w:rPr>
        <w:t>上述原材料要求如与“四、采购品目分类、参考样式、规格、基本组成、质量标准等要求”不一致，以上述要求为准，检测报告原件备查；</w:t>
      </w:r>
    </w:p>
    <w:p>
      <w:pPr>
        <w:spacing w:line="360" w:lineRule="auto"/>
        <w:rPr>
          <w:rFonts w:ascii="微软雅黑" w:hAnsi="微软雅黑" w:eastAsia="微软雅黑" w:cs="微软雅黑"/>
          <w:b/>
          <w:bCs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2、针对不同叫法的同一原材料，其检测报告均予认可（如名称不一致，需注明需求中对应的原材料名称）。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lang w:eastAsia="zh-CN"/>
        </w:rPr>
      </w:pPr>
    </w:p>
    <w:p>
      <w:pPr>
        <w:spacing w:line="360" w:lineRule="auto"/>
        <w:ind w:firstLine="420" w:firstLineChars="200"/>
        <w:rPr>
          <w:rFonts w:ascii="宋体" w:hAnsi="宋体" w:eastAsia="宋体" w:cs="宋体"/>
          <w:lang w:eastAsia="zh-CN"/>
        </w:rPr>
      </w:pPr>
    </w:p>
    <w:p>
      <w:pPr>
        <w:spacing w:before="121" w:line="360" w:lineRule="auto"/>
        <w:ind w:firstLine="402" w:firstLineChars="200"/>
        <w:rPr>
          <w:rFonts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spacing w:val="-5"/>
          <w:lang w:eastAsia="zh-CN"/>
        </w:rPr>
        <w:t>六、颜色要求</w:t>
      </w:r>
    </w:p>
    <w:p>
      <w:pPr>
        <w:spacing w:before="311" w:line="360" w:lineRule="auto"/>
        <w:ind w:firstLine="420" w:firstLineChars="200"/>
        <w:rPr>
          <w:rFonts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办公家具颜色应与建筑内装饰风格相适应，以单色为主，不宜过于鲜艳，主体颜色投标时暂按以下要求考虑，中标后具体颜色须待采购人明确后方可下单制作。（请投标人注意，中标后价格不因具体颜色的调整而改变，报价时应综合考虑该因素）</w:t>
      </w:r>
    </w:p>
    <w:tbl>
      <w:tblPr>
        <w:tblStyle w:val="16"/>
        <w:tblpPr w:leftFromText="180" w:rightFromText="180" w:vertAnchor="text" w:horzAnchor="page" w:tblpX="1534" w:tblpY="110"/>
        <w:tblOverlap w:val="never"/>
        <w:tblW w:w="1862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73"/>
        <w:gridCol w:w="149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3673" w:type="dxa"/>
          </w:tcPr>
          <w:p>
            <w:pPr>
              <w:pStyle w:val="15"/>
              <w:spacing w:before="237" w:line="360" w:lineRule="auto"/>
              <w:ind w:left="1385" w:firstLine="195" w:firstLineChars="100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pacing w:val="-8"/>
                <w:sz w:val="21"/>
                <w:szCs w:val="21"/>
              </w:rPr>
              <w:t>分类</w:t>
            </w:r>
          </w:p>
        </w:tc>
        <w:tc>
          <w:tcPr>
            <w:tcW w:w="14952" w:type="dxa"/>
          </w:tcPr>
          <w:p>
            <w:pPr>
              <w:pStyle w:val="15"/>
              <w:spacing w:before="238" w:line="360" w:lineRule="auto"/>
              <w:ind w:left="152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pacing w:val="3"/>
                <w:sz w:val="21"/>
                <w:szCs w:val="21"/>
              </w:rPr>
              <w:t>主体颜色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1" w:hRule="atLeast"/>
        </w:trPr>
        <w:tc>
          <w:tcPr>
            <w:tcW w:w="3673" w:type="dxa"/>
            <w:vAlign w:val="center"/>
          </w:tcPr>
          <w:p>
            <w:pPr>
              <w:pStyle w:val="15"/>
              <w:spacing w:before="94"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pacing w:val="-7"/>
                <w:sz w:val="21"/>
                <w:szCs w:val="21"/>
              </w:rPr>
              <w:t>木制</w:t>
            </w:r>
          </w:p>
        </w:tc>
        <w:tc>
          <w:tcPr>
            <w:tcW w:w="14952" w:type="dxa"/>
            <w:vAlign w:val="center"/>
          </w:tcPr>
          <w:p>
            <w:pPr>
              <w:pStyle w:val="15"/>
              <w:spacing w:before="54" w:line="360" w:lineRule="auto"/>
              <w:jc w:val="both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-1"/>
                <w:sz w:val="21"/>
                <w:szCs w:val="21"/>
                <w:lang w:eastAsia="zh-CN"/>
              </w:rPr>
              <w:t>纹路：木皮保留天然纹路感。</w:t>
            </w:r>
          </w:p>
          <w:p>
            <w:pPr>
              <w:pStyle w:val="15"/>
              <w:spacing w:before="86" w:line="360" w:lineRule="auto"/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pacing w:val="-1"/>
                <w:sz w:val="21"/>
                <w:szCs w:val="21"/>
                <w:lang w:eastAsia="zh-CN"/>
              </w:rPr>
              <w:t>颜色：胡桃木色。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8" w:hRule="atLeast"/>
        </w:trPr>
        <w:tc>
          <w:tcPr>
            <w:tcW w:w="3673" w:type="dxa"/>
            <w:vAlign w:val="center"/>
          </w:tcPr>
          <w:p>
            <w:pPr>
              <w:pStyle w:val="15"/>
              <w:spacing w:before="268"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pacing w:val="-5"/>
                <w:sz w:val="21"/>
                <w:szCs w:val="21"/>
              </w:rPr>
              <w:t>钢制</w:t>
            </w:r>
          </w:p>
        </w:tc>
        <w:tc>
          <w:tcPr>
            <w:tcW w:w="14952" w:type="dxa"/>
            <w:vAlign w:val="center"/>
          </w:tcPr>
          <w:p>
            <w:pPr>
              <w:pStyle w:val="15"/>
              <w:spacing w:before="127" w:line="360" w:lineRule="auto"/>
              <w:jc w:val="both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-1"/>
                <w:sz w:val="21"/>
                <w:szCs w:val="21"/>
                <w:lang w:eastAsia="zh-CN"/>
              </w:rPr>
              <w:t>颜色：砂纹白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2" w:hRule="atLeast"/>
        </w:trPr>
        <w:tc>
          <w:tcPr>
            <w:tcW w:w="3673" w:type="dxa"/>
            <w:vAlign w:val="center"/>
          </w:tcPr>
          <w:p>
            <w:pPr>
              <w:pStyle w:val="15"/>
              <w:spacing w:before="25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2"/>
                <w:sz w:val="21"/>
                <w:szCs w:val="21"/>
              </w:rPr>
              <w:t>椅子、沙发</w:t>
            </w:r>
          </w:p>
        </w:tc>
        <w:tc>
          <w:tcPr>
            <w:tcW w:w="14952" w:type="dxa"/>
            <w:vAlign w:val="center"/>
          </w:tcPr>
          <w:p>
            <w:pPr>
              <w:pStyle w:val="15"/>
              <w:spacing w:before="127" w:line="360" w:lineRule="auto"/>
              <w:jc w:val="both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颜色：黑色、棕色</w:t>
            </w:r>
          </w:p>
        </w:tc>
      </w:tr>
    </w:tbl>
    <w:p>
      <w:pPr>
        <w:spacing w:line="360" w:lineRule="auto"/>
        <w:ind w:firstLine="420" w:firstLineChars="200"/>
        <w:rPr>
          <w:rFonts w:ascii="宋体" w:hAnsi="宋体" w:eastAsia="宋体" w:cs="宋体"/>
          <w:lang w:eastAsia="zh-CN"/>
        </w:rPr>
        <w:sectPr>
          <w:footerReference r:id="rId3" w:type="default"/>
          <w:pgSz w:w="23811" w:h="16838" w:orient="landscape"/>
          <w:pgMar w:top="1134" w:right="1134" w:bottom="1134" w:left="1134" w:header="0" w:footer="0" w:gutter="0"/>
          <w:pgNumType w:fmt="decimal"/>
          <w:cols w:space="0" w:num="1"/>
          <w:rtlGutter w:val="0"/>
          <w:docGrid w:linePitch="0" w:charSpace="0"/>
        </w:sect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before="130" w:line="360" w:lineRule="auto"/>
        <w:ind w:firstLine="422" w:firstLineChars="200"/>
        <w:rPr>
          <w:rFonts w:ascii="宋体" w:hAnsi="宋体" w:eastAsia="宋体" w:cs="宋体"/>
          <w:b/>
          <w:bCs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highlight w:val="none"/>
          <w:lang w:eastAsia="zh-CN"/>
        </w:rPr>
        <w:t>七、样品要求</w:t>
      </w:r>
    </w:p>
    <w:p>
      <w:pPr>
        <w:spacing w:before="1" w:line="360" w:lineRule="auto"/>
        <w:ind w:left="9" w:firstLine="420" w:firstLineChars="200"/>
        <w:rPr>
          <w:rFonts w:ascii="宋体" w:hAnsi="宋体" w:eastAsia="宋体" w:cs="宋体"/>
          <w:highlight w:val="none"/>
          <w:lang w:eastAsia="zh-CN"/>
        </w:rPr>
      </w:pPr>
    </w:p>
    <w:p>
      <w:pPr>
        <w:spacing w:before="1" w:line="360" w:lineRule="auto"/>
        <w:ind w:left="9" w:firstLine="420" w:firstLineChars="200"/>
        <w:rPr>
          <w:rFonts w:ascii="宋体" w:hAnsi="宋体" w:eastAsia="宋体" w:cs="宋体"/>
          <w:highlight w:val="none"/>
          <w:lang w:eastAsia="zh-CN"/>
        </w:rPr>
      </w:pPr>
      <w:r>
        <w:rPr>
          <w:rFonts w:hint="eastAsia" w:ascii="宋体" w:hAnsi="宋体" w:eastAsia="宋体" w:cs="宋体"/>
          <w:highlight w:val="none"/>
          <w:lang w:eastAsia="zh-CN"/>
        </w:rPr>
        <w:t>投标人需要按以下要求提交样品，中标样品交由采购人作为履约验收参考，最终产品使用的原辅材料不得低于样品的标准。</w:t>
      </w:r>
    </w:p>
    <w:p>
      <w:pPr>
        <w:spacing w:line="360" w:lineRule="auto"/>
        <w:rPr>
          <w:rFonts w:ascii="宋体" w:hAnsi="宋体" w:eastAsia="宋体" w:cs="宋体"/>
          <w:highlight w:val="none"/>
          <w:lang w:eastAsia="zh-CN"/>
        </w:rPr>
      </w:pPr>
    </w:p>
    <w:tbl>
      <w:tblPr>
        <w:tblStyle w:val="16"/>
        <w:tblW w:w="4999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6"/>
        <w:gridCol w:w="1651"/>
        <w:gridCol w:w="7032"/>
        <w:gridCol w:w="3458"/>
        <w:gridCol w:w="857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194" w:type="pct"/>
            <w:vAlign w:val="center"/>
          </w:tcPr>
          <w:p>
            <w:pPr>
              <w:pStyle w:val="15"/>
              <w:spacing w:before="246" w:line="219" w:lineRule="auto"/>
              <w:jc w:val="center"/>
              <w:rPr>
                <w:rFonts w:ascii="微软雅黑" w:hAnsi="微软雅黑" w:eastAsia="微软雅黑" w:cs="微软雅黑"/>
                <w:b/>
                <w:bCs/>
                <w:color w:val="auto"/>
                <w:spacing w:val="-8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8"/>
                <w:sz w:val="21"/>
                <w:szCs w:val="21"/>
                <w:highlight w:val="none"/>
                <w:lang w:eastAsia="zh-CN"/>
              </w:rPr>
              <w:t>序号</w:t>
            </w:r>
          </w:p>
        </w:tc>
        <w:tc>
          <w:tcPr>
            <w:tcW w:w="383" w:type="pct"/>
            <w:vAlign w:val="center"/>
          </w:tcPr>
          <w:p>
            <w:pPr>
              <w:pStyle w:val="15"/>
              <w:spacing w:before="246" w:line="219" w:lineRule="auto"/>
              <w:jc w:val="center"/>
              <w:rPr>
                <w:rFonts w:ascii="微软雅黑" w:hAnsi="微软雅黑" w:eastAsia="微软雅黑" w:cs="微软雅黑"/>
                <w:b/>
                <w:bCs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highlight w:val="none"/>
                <w:lang w:eastAsia="zh-CN"/>
              </w:rPr>
              <w:t>样品名称</w:t>
            </w:r>
          </w:p>
        </w:tc>
        <w:tc>
          <w:tcPr>
            <w:tcW w:w="1631" w:type="pct"/>
            <w:vAlign w:val="center"/>
          </w:tcPr>
          <w:p>
            <w:pPr>
              <w:pStyle w:val="15"/>
              <w:spacing w:before="246" w:line="219" w:lineRule="auto"/>
              <w:ind w:left="132"/>
              <w:jc w:val="center"/>
              <w:rPr>
                <w:rFonts w:ascii="微软雅黑" w:hAnsi="微软雅黑" w:eastAsia="微软雅黑" w:cs="微软雅黑"/>
                <w:b/>
                <w:bCs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3"/>
                <w:sz w:val="21"/>
                <w:szCs w:val="21"/>
                <w:highlight w:val="none"/>
              </w:rPr>
              <w:t>样品要求</w:t>
            </w:r>
          </w:p>
        </w:tc>
        <w:tc>
          <w:tcPr>
            <w:tcW w:w="802" w:type="pct"/>
            <w:vAlign w:val="center"/>
          </w:tcPr>
          <w:p>
            <w:pPr>
              <w:pStyle w:val="15"/>
              <w:spacing w:before="246" w:line="219" w:lineRule="auto"/>
              <w:ind w:left="132"/>
              <w:jc w:val="center"/>
              <w:rPr>
                <w:rFonts w:ascii="微软雅黑" w:hAnsi="微软雅黑" w:eastAsia="微软雅黑" w:cs="微软雅黑"/>
                <w:b/>
                <w:bCs/>
                <w:color w:val="auto"/>
                <w:spacing w:val="3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3"/>
                <w:sz w:val="21"/>
                <w:szCs w:val="21"/>
                <w:highlight w:val="none"/>
                <w:lang w:eastAsia="zh-CN"/>
              </w:rPr>
              <w:t>数量</w:t>
            </w:r>
          </w:p>
        </w:tc>
        <w:tc>
          <w:tcPr>
            <w:tcW w:w="1988" w:type="pct"/>
            <w:vAlign w:val="center"/>
          </w:tcPr>
          <w:p>
            <w:pPr>
              <w:pStyle w:val="15"/>
              <w:spacing w:before="244" w:line="219" w:lineRule="auto"/>
              <w:ind w:left="106"/>
              <w:jc w:val="center"/>
              <w:rPr>
                <w:rFonts w:ascii="微软雅黑" w:hAnsi="微软雅黑" w:eastAsia="微软雅黑" w:cs="微软雅黑"/>
                <w:b/>
                <w:bCs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7"/>
                <w:sz w:val="21"/>
                <w:szCs w:val="21"/>
                <w:highlight w:val="none"/>
                <w:lang w:eastAsia="zh-CN"/>
              </w:rPr>
              <w:t>参考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7"/>
                <w:sz w:val="21"/>
                <w:szCs w:val="21"/>
                <w:highlight w:val="none"/>
              </w:rPr>
              <w:t>尺寸(单位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highlight w:val="none"/>
              </w:rPr>
              <w:t>mm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7"/>
                <w:sz w:val="21"/>
                <w:szCs w:val="21"/>
                <w:highlight w:val="none"/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4" w:hRule="atLeast"/>
        </w:trPr>
        <w:tc>
          <w:tcPr>
            <w:tcW w:w="194" w:type="pct"/>
            <w:vAlign w:val="center"/>
          </w:tcPr>
          <w:p>
            <w:pPr>
              <w:pStyle w:val="15"/>
              <w:spacing w:before="260" w:line="360" w:lineRule="auto"/>
              <w:jc w:val="center"/>
              <w:rPr>
                <w:rFonts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383" w:type="pct"/>
            <w:vAlign w:val="center"/>
          </w:tcPr>
          <w:p>
            <w:pPr>
              <w:pStyle w:val="15"/>
              <w:spacing w:before="260" w:line="360" w:lineRule="auto"/>
              <w:jc w:val="center"/>
              <w:rPr>
                <w:rFonts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定制柜E</w:t>
            </w:r>
          </w:p>
        </w:tc>
        <w:tc>
          <w:tcPr>
            <w:tcW w:w="1631" w:type="pct"/>
            <w:vAlign w:val="center"/>
          </w:tcPr>
          <w:p>
            <w:pPr>
              <w:pStyle w:val="15"/>
              <w:spacing w:before="118" w:line="360" w:lineRule="auto"/>
              <w:jc w:val="center"/>
              <w:rPr>
                <w:rFonts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详见“四、采购清单及技术要求” 序号2</w:t>
            </w: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val="en-US" w:eastAsia="zh-CN"/>
              </w:rPr>
              <w:t>5</w:t>
            </w:r>
          </w:p>
        </w:tc>
        <w:tc>
          <w:tcPr>
            <w:tcW w:w="802" w:type="pct"/>
            <w:vAlign w:val="center"/>
          </w:tcPr>
          <w:p>
            <w:pPr>
              <w:pStyle w:val="15"/>
              <w:spacing w:before="118" w:line="360" w:lineRule="auto"/>
              <w:jc w:val="center"/>
              <w:rPr>
                <w:rFonts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1套</w:t>
            </w:r>
          </w:p>
        </w:tc>
        <w:tc>
          <w:tcPr>
            <w:tcW w:w="1988" w:type="pct"/>
            <w:vAlign w:val="center"/>
          </w:tcPr>
          <w:p>
            <w:pPr>
              <w:pStyle w:val="15"/>
              <w:spacing w:before="260" w:line="360" w:lineRule="auto"/>
              <w:ind w:left="106"/>
              <w:jc w:val="center"/>
              <w:rPr>
                <w:rFonts w:ascii="微软雅黑" w:hAnsi="微软雅黑" w:eastAsia="微软雅黑" w:cs="微软雅黑"/>
                <w:color w:val="auto"/>
                <w:spacing w:val="-13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highlight w:val="none"/>
                <w:lang w:eastAsia="zh-CN"/>
              </w:rPr>
              <w:t>W2500*D600*H3200mm</w:t>
            </w: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br w:type="textWrapping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3" w:hRule="atLeast"/>
        </w:trPr>
        <w:tc>
          <w:tcPr>
            <w:tcW w:w="194" w:type="pct"/>
            <w:vAlign w:val="center"/>
          </w:tcPr>
          <w:p>
            <w:pPr>
              <w:pStyle w:val="15"/>
              <w:spacing w:before="260" w:line="360" w:lineRule="auto"/>
              <w:jc w:val="center"/>
              <w:rPr>
                <w:rFonts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2</w:t>
            </w:r>
          </w:p>
        </w:tc>
        <w:tc>
          <w:tcPr>
            <w:tcW w:w="383" w:type="pct"/>
            <w:vAlign w:val="center"/>
          </w:tcPr>
          <w:p>
            <w:pPr>
              <w:pStyle w:val="15"/>
              <w:spacing w:before="260" w:line="360" w:lineRule="auto"/>
              <w:jc w:val="center"/>
              <w:rPr>
                <w:rFonts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组合培训桌B</w:t>
            </w:r>
          </w:p>
        </w:tc>
        <w:tc>
          <w:tcPr>
            <w:tcW w:w="1631" w:type="pct"/>
            <w:vAlign w:val="center"/>
          </w:tcPr>
          <w:p>
            <w:pPr>
              <w:pStyle w:val="15"/>
              <w:spacing w:before="260" w:line="360" w:lineRule="auto"/>
              <w:ind w:firstLine="436" w:firstLineChars="200"/>
              <w:jc w:val="center"/>
              <w:rPr>
                <w:rFonts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详见“四、采购清单及技术要求” 序号6</w:t>
            </w:r>
          </w:p>
        </w:tc>
        <w:tc>
          <w:tcPr>
            <w:tcW w:w="802" w:type="pct"/>
            <w:vAlign w:val="center"/>
          </w:tcPr>
          <w:p>
            <w:pPr>
              <w:pStyle w:val="15"/>
              <w:spacing w:before="260" w:line="360" w:lineRule="auto"/>
              <w:jc w:val="center"/>
              <w:rPr>
                <w:rFonts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1张</w:t>
            </w:r>
          </w:p>
        </w:tc>
        <w:tc>
          <w:tcPr>
            <w:tcW w:w="1988" w:type="pct"/>
            <w:vAlign w:val="center"/>
          </w:tcPr>
          <w:p>
            <w:pPr>
              <w:jc w:val="center"/>
              <w:textAlignment w:val="center"/>
              <w:rPr>
                <w:rFonts w:ascii="微软雅黑" w:hAnsi="微软雅黑" w:eastAsia="微软雅黑" w:cs="微软雅黑"/>
                <w:color w:val="auto"/>
                <w:spacing w:val="4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highlight w:val="none"/>
                <w:lang w:eastAsia="zh-CN"/>
              </w:rPr>
              <w:t>W1500*D600*H750mm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 w:hRule="atLeast"/>
        </w:trPr>
        <w:tc>
          <w:tcPr>
            <w:tcW w:w="194" w:type="pct"/>
            <w:vAlign w:val="center"/>
          </w:tcPr>
          <w:p>
            <w:pPr>
              <w:pStyle w:val="15"/>
              <w:spacing w:before="260" w:line="360" w:lineRule="auto"/>
              <w:jc w:val="center"/>
              <w:rPr>
                <w:rFonts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3</w:t>
            </w:r>
          </w:p>
        </w:tc>
        <w:tc>
          <w:tcPr>
            <w:tcW w:w="383" w:type="pct"/>
            <w:vAlign w:val="center"/>
          </w:tcPr>
          <w:p>
            <w:pPr>
              <w:pStyle w:val="15"/>
              <w:spacing w:before="260" w:line="360" w:lineRule="auto"/>
              <w:jc w:val="center"/>
              <w:rPr>
                <w:rFonts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eastAsia="zh-CN"/>
              </w:rPr>
              <w:t>靠背椅B</w:t>
            </w:r>
          </w:p>
        </w:tc>
        <w:tc>
          <w:tcPr>
            <w:tcW w:w="1631" w:type="pct"/>
            <w:vAlign w:val="center"/>
          </w:tcPr>
          <w:p>
            <w:pPr>
              <w:pStyle w:val="15"/>
              <w:spacing w:before="118" w:line="360" w:lineRule="auto"/>
              <w:jc w:val="center"/>
              <w:rPr>
                <w:rFonts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详见“四、采购清单及技术要求”序号1</w:t>
            </w: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 xml:space="preserve"> 带写字板</w:t>
            </w:r>
          </w:p>
        </w:tc>
        <w:tc>
          <w:tcPr>
            <w:tcW w:w="802" w:type="pct"/>
            <w:vAlign w:val="center"/>
          </w:tcPr>
          <w:p>
            <w:pPr>
              <w:pStyle w:val="15"/>
              <w:spacing w:before="118" w:line="360" w:lineRule="auto"/>
              <w:jc w:val="center"/>
              <w:rPr>
                <w:rFonts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1把</w:t>
            </w:r>
          </w:p>
        </w:tc>
        <w:tc>
          <w:tcPr>
            <w:tcW w:w="1988" w:type="pct"/>
            <w:vAlign w:val="center"/>
          </w:tcPr>
          <w:p>
            <w:pPr>
              <w:pStyle w:val="15"/>
              <w:spacing w:before="260" w:line="360" w:lineRule="auto"/>
              <w:ind w:left="106"/>
              <w:jc w:val="center"/>
              <w:rPr>
                <w:rFonts w:ascii="微软雅黑" w:hAnsi="微软雅黑" w:eastAsia="微软雅黑" w:cs="微软雅黑"/>
                <w:color w:val="auto"/>
                <w:spacing w:val="-13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highlight w:val="none"/>
                <w:lang w:eastAsia="zh-CN"/>
              </w:rPr>
              <w:t>W630*D550*H800mm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5" w:hRule="atLeast"/>
        </w:trPr>
        <w:tc>
          <w:tcPr>
            <w:tcW w:w="194" w:type="pct"/>
            <w:vAlign w:val="center"/>
          </w:tcPr>
          <w:p>
            <w:pPr>
              <w:pStyle w:val="15"/>
              <w:spacing w:before="260" w:line="360" w:lineRule="auto"/>
              <w:jc w:val="center"/>
              <w:rPr>
                <w:rFonts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4</w:t>
            </w:r>
          </w:p>
        </w:tc>
        <w:tc>
          <w:tcPr>
            <w:tcW w:w="383" w:type="pct"/>
            <w:shd w:val="clear" w:color="auto" w:fill="auto"/>
            <w:vAlign w:val="center"/>
          </w:tcPr>
          <w:p>
            <w:pPr>
              <w:pStyle w:val="15"/>
              <w:spacing w:before="260" w:line="360" w:lineRule="auto"/>
              <w:jc w:val="center"/>
              <w:rPr>
                <w:rFonts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eastAsia="zh-CN"/>
              </w:rPr>
              <w:t>报告厅椅</w:t>
            </w:r>
          </w:p>
        </w:tc>
        <w:tc>
          <w:tcPr>
            <w:tcW w:w="1631" w:type="pct"/>
            <w:shd w:val="clear" w:color="auto" w:fill="auto"/>
            <w:vAlign w:val="center"/>
          </w:tcPr>
          <w:p>
            <w:pPr>
              <w:pStyle w:val="15"/>
              <w:spacing w:before="260" w:line="360" w:lineRule="auto"/>
              <w:ind w:left="106"/>
              <w:jc w:val="center"/>
              <w:rPr>
                <w:rFonts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详见“四、采购清单及技术要求”序号</w:t>
            </w: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val="en-US" w:eastAsia="zh-CN"/>
              </w:rPr>
              <w:t>61</w:t>
            </w: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 xml:space="preserve"> 高度至少可3档调节</w:t>
            </w:r>
          </w:p>
        </w:tc>
        <w:tc>
          <w:tcPr>
            <w:tcW w:w="802" w:type="pct"/>
            <w:shd w:val="clear" w:color="auto" w:fill="auto"/>
            <w:vAlign w:val="center"/>
          </w:tcPr>
          <w:p>
            <w:pPr>
              <w:pStyle w:val="15"/>
              <w:spacing w:before="260" w:line="360" w:lineRule="auto"/>
              <w:ind w:left="106"/>
              <w:jc w:val="center"/>
              <w:rPr>
                <w:rFonts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1把</w:t>
            </w:r>
          </w:p>
        </w:tc>
        <w:tc>
          <w:tcPr>
            <w:tcW w:w="1988" w:type="pct"/>
            <w:shd w:val="clear" w:color="auto" w:fill="auto"/>
            <w:vAlign w:val="center"/>
          </w:tcPr>
          <w:p>
            <w:pPr>
              <w:pStyle w:val="15"/>
              <w:spacing w:before="260" w:line="360" w:lineRule="auto"/>
              <w:ind w:left="106"/>
              <w:jc w:val="center"/>
              <w:rPr>
                <w:rFonts w:ascii="微软雅黑" w:hAnsi="微软雅黑" w:eastAsia="微软雅黑" w:cs="微软雅黑"/>
                <w:color w:val="auto"/>
                <w:spacing w:val="-13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highlight w:val="none"/>
                <w:lang w:eastAsia="zh-CN"/>
              </w:rPr>
              <w:t>W441*D516*H832/949/1066mm</w:t>
            </w:r>
          </w:p>
        </w:tc>
      </w:tr>
    </w:tbl>
    <w:p>
      <w:pPr>
        <w:rPr>
          <w:rFonts w:ascii="微软雅黑" w:hAnsi="微软雅黑" w:eastAsia="微软雅黑" w:cs="微软雅黑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highlight w:val="none"/>
          <w:lang w:eastAsia="zh-CN"/>
        </w:rPr>
        <w:t>1.投标人需在标书中提供样品清单，列出此次样品涉及的基材（板材）、金属材质、椅类面料、电源模块、五金配件等品牌、型号、制造厂商。</w:t>
      </w:r>
    </w:p>
    <w:p>
      <w:pPr>
        <w:rPr>
          <w:rFonts w:ascii="微软雅黑" w:hAnsi="微软雅黑" w:eastAsia="微软雅黑" w:cs="微软雅黑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highlight w:val="none"/>
          <w:lang w:eastAsia="zh-CN"/>
        </w:rPr>
        <w:t>2.尺寸和规格可根据情况合理波动。投标人中标后需按照采购需求中要求的规格尺寸生产，不得影响交付正常使用。</w:t>
      </w:r>
    </w:p>
    <w:p>
      <w:pPr>
        <w:rPr>
          <w:rFonts w:ascii="微软雅黑" w:hAnsi="微软雅黑" w:eastAsia="微软雅黑" w:cs="微软雅黑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highlight w:val="none"/>
          <w:lang w:eastAsia="zh-CN"/>
        </w:rPr>
        <w:t>3.自备安装工具及备用电池（现场不提供电源），送样完成及时通知采购人。</w:t>
      </w:r>
    </w:p>
    <w:p>
      <w:pPr>
        <w:rPr>
          <w:rFonts w:ascii="微软雅黑" w:hAnsi="微软雅黑" w:eastAsia="微软雅黑" w:cs="微软雅黑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highlight w:val="none"/>
          <w:lang w:eastAsia="zh-CN"/>
        </w:rPr>
        <w:t>4.投标人根据招标文件要求，提前一天向采购人明确送样的具体时间并报备车辆信息和人员信息，听从采购人的安排卸货、停车。</w:t>
      </w:r>
    </w:p>
    <w:p>
      <w:pPr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highlight w:val="none"/>
          <w:lang w:eastAsia="zh-CN"/>
        </w:rPr>
        <w:t>5.投标人运货上楼时，按规定使用电梯；同时做好安全文明施工措施，不得损坏采购</w:t>
      </w:r>
      <w:r>
        <w:rPr>
          <w:rFonts w:hint="eastAsia" w:ascii="微软雅黑" w:hAnsi="微软雅黑" w:eastAsia="微软雅黑" w:cs="微软雅黑"/>
          <w:lang w:eastAsia="zh-CN"/>
        </w:rPr>
        <w:t>人房屋及设施。</w:t>
      </w:r>
    </w:p>
    <w:p>
      <w:pPr>
        <w:spacing w:line="360" w:lineRule="auto"/>
        <w:rPr>
          <w:rFonts w:ascii="宋体" w:hAnsi="宋体" w:eastAsia="宋体" w:cs="宋体"/>
          <w:lang w:eastAsia="zh-CN"/>
        </w:rPr>
        <w:sectPr>
          <w:pgSz w:w="23810" w:h="16840"/>
          <w:pgMar w:top="1134" w:right="1134" w:bottom="1134" w:left="1134" w:header="0" w:footer="0" w:gutter="0"/>
          <w:pgNumType w:fmt="decimal"/>
          <w:cols w:space="720" w:num="1"/>
        </w:sectPr>
      </w:pPr>
    </w:p>
    <w:p>
      <w:pPr>
        <w:spacing w:line="360" w:lineRule="auto"/>
        <w:rPr>
          <w:rFonts w:ascii="宋体" w:hAnsi="宋体" w:eastAsia="宋体" w:cs="宋体"/>
          <w:lang w:eastAsia="zh-CN"/>
        </w:rPr>
      </w:pPr>
    </w:p>
    <w:p>
      <w:pPr>
        <w:pStyle w:val="6"/>
        <w:spacing w:before="120" w:line="360" w:lineRule="auto"/>
        <w:ind w:left="160" w:firstLine="406" w:firstLineChars="200"/>
        <w:outlineLvl w:val="6"/>
        <w:rPr>
          <w:sz w:val="21"/>
          <w:szCs w:val="21"/>
          <w:lang w:eastAsia="zh-CN"/>
        </w:rPr>
      </w:pPr>
      <w:r>
        <w:rPr>
          <w:rFonts w:hint="eastAsia"/>
          <w:b/>
          <w:bCs/>
          <w:spacing w:val="-4"/>
          <w:sz w:val="21"/>
          <w:szCs w:val="21"/>
          <w:lang w:eastAsia="zh-CN"/>
        </w:rPr>
        <w:t>八、供货及验收</w:t>
      </w:r>
    </w:p>
    <w:tbl>
      <w:tblPr>
        <w:tblStyle w:val="16"/>
        <w:tblpPr w:leftFromText="180" w:rightFromText="180" w:vertAnchor="text" w:horzAnchor="page" w:tblpX="1123" w:tblpY="405"/>
        <w:tblOverlap w:val="never"/>
        <w:tblW w:w="4999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328"/>
        <w:gridCol w:w="162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1236" w:type="pct"/>
          </w:tcPr>
          <w:p>
            <w:pPr>
              <w:pStyle w:val="15"/>
              <w:spacing w:before="190" w:line="360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分类</w:t>
            </w:r>
          </w:p>
        </w:tc>
        <w:tc>
          <w:tcPr>
            <w:tcW w:w="3763" w:type="pct"/>
          </w:tcPr>
          <w:p>
            <w:pPr>
              <w:pStyle w:val="15"/>
              <w:spacing w:before="190" w:line="360" w:lineRule="auto"/>
              <w:ind w:left="5471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内容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6" w:hRule="atLeast"/>
        </w:trPr>
        <w:tc>
          <w:tcPr>
            <w:tcW w:w="1236" w:type="pct"/>
          </w:tcPr>
          <w:p>
            <w:pPr>
              <w:pStyle w:val="15"/>
              <w:spacing w:before="120" w:line="360" w:lineRule="auto"/>
              <w:jc w:val="center"/>
              <w:rPr>
                <w:spacing w:val="4"/>
                <w:sz w:val="21"/>
                <w:szCs w:val="21"/>
              </w:rPr>
            </w:pPr>
          </w:p>
          <w:p>
            <w:pPr>
              <w:pStyle w:val="15"/>
              <w:spacing w:before="120"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pacing w:val="4"/>
                <w:sz w:val="21"/>
                <w:szCs w:val="21"/>
              </w:rPr>
              <w:t>供货要求</w:t>
            </w:r>
          </w:p>
        </w:tc>
        <w:tc>
          <w:tcPr>
            <w:tcW w:w="3763" w:type="pct"/>
          </w:tcPr>
          <w:p>
            <w:pPr>
              <w:numPr>
                <w:ilvl w:val="0"/>
                <w:numId w:val="7"/>
              </w:numPr>
              <w:rPr>
                <w:rFonts w:ascii="微软雅黑" w:hAnsi="微软雅黑" w:eastAsia="微软雅黑" w:cs="微软雅黑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none"/>
                <w:lang w:eastAsia="zh-CN"/>
              </w:rPr>
              <w:t>经采购人通知，40个自然日内完成供货及安装调试。中标人所提供的货物应符合国家相关质量标准。货物名称、型号规格、数量、颜色、外观等符合采购人要求，不得有损毁或损坏。</w:t>
            </w:r>
          </w:p>
          <w:p>
            <w:pPr>
              <w:numPr>
                <w:ilvl w:val="0"/>
                <w:numId w:val="7"/>
              </w:numPr>
              <w:rPr>
                <w:rFonts w:ascii="微软雅黑" w:hAnsi="微软雅黑" w:eastAsia="微软雅黑" w:cs="微软雅黑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none"/>
                <w:lang w:eastAsia="zh-CN"/>
              </w:rPr>
              <w:t>本项目涉及房间数量较多，会存在尺寸偏差、受限基础设施等情况，中标人需对现场每间房间及公共空间进行复测，保证家具及时安装到位，家具安装的水电改造，末端布线及安装，电路材料、电源配件（需要3C认证）、耗材等费用</w:t>
            </w:r>
            <w:r>
              <w:rPr>
                <w:rFonts w:hint="eastAsia" w:ascii="微软雅黑" w:hAnsi="微软雅黑" w:eastAsia="微软雅黑" w:cs="微软雅黑"/>
                <w:highlight w:val="none"/>
                <w:lang w:val="en-US" w:eastAsia="zh-CN"/>
              </w:rPr>
              <w:t>由中标人承担</w:t>
            </w:r>
            <w:r>
              <w:rPr>
                <w:rFonts w:hint="eastAsia" w:ascii="微软雅黑" w:hAnsi="微软雅黑" w:eastAsia="微软雅黑" w:cs="微软雅黑"/>
                <w:highlight w:val="none"/>
                <w:lang w:eastAsia="zh-CN"/>
              </w:rPr>
              <w:t>。</w:t>
            </w:r>
          </w:p>
          <w:p>
            <w:pPr>
              <w:rPr>
                <w:rFonts w:ascii="微软雅黑" w:hAnsi="微软雅黑" w:eastAsia="微软雅黑" w:cs="微软雅黑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none"/>
                <w:lang w:eastAsia="zh-CN"/>
              </w:rPr>
              <w:t>3、由于该项目处于施工现场，外围市政道路正在施工，投标人需要考虑现场能源使用、水电配合、路面运输、垃圾外运、垂直运输、房屋成品保护、安保仓储、现场综合协调、外部检查协调等费用。</w:t>
            </w:r>
          </w:p>
          <w:p>
            <w:pPr>
              <w:rPr>
                <w:rFonts w:ascii="微软雅黑" w:hAnsi="微软雅黑" w:eastAsia="微软雅黑" w:cs="微软雅黑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none"/>
                <w:lang w:eastAsia="zh-CN"/>
              </w:rPr>
              <w:t>4、当基建项目工程进度与家具现场安装进度出现不一致时，需要以采购人具备现场安装条件的时间为准，为此需要供应商备有充足的仓储空间，配合项目整体进度。</w:t>
            </w:r>
          </w:p>
          <w:p>
            <w:pPr>
              <w:pStyle w:val="15"/>
              <w:spacing w:before="191" w:line="360" w:lineRule="auto"/>
              <w:ind w:left="152" w:right="180" w:hanging="10"/>
              <w:rPr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highlight w:val="none"/>
                <w:lang w:eastAsia="zh-CN"/>
              </w:rPr>
              <w:t>5、安装场地为施工现场，投标方须自行承担安全责任，在此期间发生的任何安全事故由其自行负责。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1" w:hRule="atLeast"/>
        </w:trPr>
        <w:tc>
          <w:tcPr>
            <w:tcW w:w="1236" w:type="pct"/>
          </w:tcPr>
          <w:p>
            <w:pPr>
              <w:pStyle w:val="15"/>
              <w:spacing w:before="201" w:line="360" w:lineRule="auto"/>
              <w:ind w:left="1225"/>
              <w:jc w:val="center"/>
              <w:rPr>
                <w:spacing w:val="4"/>
                <w:sz w:val="21"/>
                <w:szCs w:val="21"/>
                <w:lang w:eastAsia="zh-CN"/>
              </w:rPr>
            </w:pPr>
          </w:p>
          <w:p>
            <w:pPr>
              <w:pStyle w:val="15"/>
              <w:spacing w:before="201"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pacing w:val="4"/>
                <w:sz w:val="21"/>
                <w:szCs w:val="21"/>
              </w:rPr>
              <w:t>包装要求</w:t>
            </w:r>
          </w:p>
        </w:tc>
        <w:tc>
          <w:tcPr>
            <w:tcW w:w="3763" w:type="pct"/>
          </w:tcPr>
          <w:p>
            <w:pPr>
              <w:pStyle w:val="15"/>
              <w:spacing w:before="191" w:line="360" w:lineRule="auto"/>
              <w:ind w:left="152" w:right="180" w:hanging="10"/>
              <w:rPr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采购中如涉及商品包装和快递包装的，其包装需求标准应不低于《关于印发&lt;商品包装政府采购需求标准(试行)&gt;、&lt;快递包装政府采购需求标准(试行)&gt;的通知》(财办库〔2020〕123号)规定的包装要求。采购人、供应商双方签订合同及验收环节，应包含上述包装要求的条款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1236" w:type="pct"/>
          </w:tcPr>
          <w:p>
            <w:pPr>
              <w:pStyle w:val="15"/>
              <w:spacing w:before="185"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pacing w:val="4"/>
                <w:sz w:val="21"/>
                <w:szCs w:val="21"/>
              </w:rPr>
              <w:t>验收要求</w:t>
            </w:r>
          </w:p>
        </w:tc>
        <w:tc>
          <w:tcPr>
            <w:tcW w:w="3763" w:type="pct"/>
          </w:tcPr>
          <w:p>
            <w:pPr>
              <w:pStyle w:val="15"/>
              <w:spacing w:before="182" w:line="360" w:lineRule="auto"/>
              <w:ind w:left="152"/>
              <w:rPr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办公家具安装、调试后，由供、需双方按照合同约定对</w:t>
            </w:r>
            <w:r>
              <w:rPr>
                <w:rFonts w:hint="eastAsia" w:ascii="微软雅黑" w:hAnsi="微软雅黑" w:eastAsia="微软雅黑" w:cs="微软雅黑"/>
                <w:spacing w:val="-1"/>
                <w:sz w:val="21"/>
                <w:szCs w:val="21"/>
                <w:lang w:eastAsia="zh-CN"/>
              </w:rPr>
              <w:t>家具进行验收。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验收包括清点型号、数量、检查外观等，供应商应当提供家具清单(各</w:t>
            </w:r>
            <w:r>
              <w:rPr>
                <w:rFonts w:hint="eastAsia" w:ascii="微软雅黑" w:hAnsi="微软雅黑" w:eastAsia="微软雅黑" w:cs="微软雅黑"/>
                <w:spacing w:val="1"/>
                <w:sz w:val="21"/>
                <w:szCs w:val="21"/>
                <w:lang w:eastAsia="zh-CN"/>
              </w:rPr>
              <w:t>类家具分项开立并标注详细数量)、原产地证明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、具出厂日期证明、家</w:t>
            </w:r>
            <w:r>
              <w:rPr>
                <w:rFonts w:hint="eastAsia" w:ascii="微软雅黑" w:hAnsi="微软雅黑" w:eastAsia="微软雅黑" w:cs="微软雅黑"/>
                <w:spacing w:val="-1"/>
                <w:sz w:val="21"/>
                <w:szCs w:val="21"/>
                <w:lang w:eastAsia="zh-CN"/>
              </w:rPr>
              <w:t>具环保证明等文件。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1236" w:type="pct"/>
          </w:tcPr>
          <w:p>
            <w:pPr>
              <w:pStyle w:val="15"/>
              <w:spacing w:before="185" w:line="360" w:lineRule="auto"/>
              <w:jc w:val="center"/>
              <w:rPr>
                <w:spacing w:val="4"/>
                <w:sz w:val="21"/>
                <w:szCs w:val="21"/>
              </w:rPr>
            </w:pPr>
            <w:r>
              <w:rPr>
                <w:rFonts w:hint="eastAsia"/>
                <w:spacing w:val="4"/>
                <w:sz w:val="21"/>
                <w:szCs w:val="21"/>
              </w:rPr>
              <w:t>检测要求</w:t>
            </w:r>
          </w:p>
        </w:tc>
        <w:tc>
          <w:tcPr>
            <w:tcW w:w="3763" w:type="pct"/>
          </w:tcPr>
          <w:p>
            <w:pPr>
              <w:pStyle w:val="15"/>
              <w:spacing w:before="182" w:line="360" w:lineRule="auto"/>
              <w:ind w:left="152"/>
              <w:rPr>
                <w:rFonts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1.正式验收前，中标人须委托第三方机构对家具进行质量和环保相关检测，检验不合格不予验收,验收检测费用将由中标单位承担。</w:t>
            </w:r>
          </w:p>
          <w:p>
            <w:pPr>
              <w:pStyle w:val="15"/>
              <w:spacing w:before="182" w:line="360" w:lineRule="auto"/>
              <w:ind w:left="152"/>
              <w:rPr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2.具体检测范围:由采购人随机抽取本项目的家具，总数量不超过5件套。</w:t>
            </w:r>
          </w:p>
        </w:tc>
      </w:tr>
    </w:tbl>
    <w:p>
      <w:pPr>
        <w:spacing w:line="360" w:lineRule="auto"/>
        <w:rPr>
          <w:rFonts w:ascii="宋体" w:hAnsi="宋体" w:eastAsia="宋体" w:cs="宋体"/>
          <w:lang w:eastAsia="zh-CN"/>
        </w:rPr>
      </w:pPr>
    </w:p>
    <w:p>
      <w:pPr>
        <w:spacing w:line="360" w:lineRule="auto"/>
        <w:rPr>
          <w:rFonts w:ascii="宋体" w:hAnsi="宋体" w:eastAsia="宋体" w:cs="宋体"/>
          <w:lang w:eastAsia="zh-CN"/>
        </w:rPr>
      </w:pPr>
    </w:p>
    <w:p>
      <w:pPr>
        <w:spacing w:line="360" w:lineRule="auto"/>
        <w:rPr>
          <w:rFonts w:ascii="宋体" w:hAnsi="宋体" w:eastAsia="宋体" w:cs="宋体"/>
          <w:lang w:eastAsia="zh-CN"/>
        </w:rPr>
        <w:sectPr>
          <w:pgSz w:w="23810" w:h="16840"/>
          <w:pgMar w:top="1134" w:right="1134" w:bottom="1134" w:left="1134" w:header="0" w:footer="0" w:gutter="0"/>
          <w:pgNumType w:fmt="decimal"/>
          <w:cols w:space="720" w:num="1"/>
        </w:sectPr>
      </w:pPr>
    </w:p>
    <w:p>
      <w:pPr>
        <w:pStyle w:val="6"/>
        <w:spacing w:before="120" w:line="360" w:lineRule="auto"/>
        <w:ind w:left="150" w:firstLine="410" w:firstLineChars="200"/>
        <w:rPr>
          <w:sz w:val="21"/>
          <w:szCs w:val="21"/>
          <w:lang w:eastAsia="zh-CN"/>
        </w:rPr>
      </w:pPr>
      <w:r>
        <w:rPr>
          <w:rFonts w:hint="eastAsia"/>
          <w:b/>
          <w:bCs/>
          <w:spacing w:val="-3"/>
          <w:sz w:val="21"/>
          <w:szCs w:val="21"/>
          <w:lang w:eastAsia="zh-CN"/>
        </w:rPr>
        <w:t>九、服务要求</w:t>
      </w:r>
    </w:p>
    <w:p>
      <w:pPr>
        <w:spacing w:line="360" w:lineRule="auto"/>
        <w:rPr>
          <w:rFonts w:ascii="宋体" w:hAnsi="宋体" w:eastAsia="宋体" w:cs="宋体"/>
          <w:lang w:eastAsia="zh-CN"/>
        </w:rPr>
      </w:pPr>
    </w:p>
    <w:tbl>
      <w:tblPr>
        <w:tblStyle w:val="16"/>
        <w:tblW w:w="4999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175"/>
        <w:gridCol w:w="1577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3" w:hRule="atLeast"/>
        </w:trPr>
        <w:tc>
          <w:tcPr>
            <w:tcW w:w="1235" w:type="pct"/>
          </w:tcPr>
          <w:p>
            <w:pPr>
              <w:pStyle w:val="15"/>
              <w:spacing w:before="180" w:line="360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分类</w:t>
            </w:r>
          </w:p>
        </w:tc>
        <w:tc>
          <w:tcPr>
            <w:tcW w:w="3764" w:type="pct"/>
          </w:tcPr>
          <w:p>
            <w:pPr>
              <w:pStyle w:val="15"/>
              <w:spacing w:before="180" w:line="360" w:lineRule="auto"/>
              <w:ind w:left="5431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内容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6" w:hRule="atLeast"/>
        </w:trPr>
        <w:tc>
          <w:tcPr>
            <w:tcW w:w="1235" w:type="pct"/>
            <w:vAlign w:val="center"/>
          </w:tcPr>
          <w:p>
            <w:pPr>
              <w:pStyle w:val="15"/>
              <w:spacing w:before="182"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保修服务</w:t>
            </w:r>
          </w:p>
        </w:tc>
        <w:tc>
          <w:tcPr>
            <w:tcW w:w="3764" w:type="pct"/>
          </w:tcPr>
          <w:p>
            <w:pPr>
              <w:pStyle w:val="15"/>
              <w:spacing w:before="182" w:line="360" w:lineRule="auto"/>
              <w:ind w:left="152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1.本项目家具（包括电气类配</w:t>
            </w:r>
            <w:r>
              <w:rPr>
                <w:rFonts w:hint="eastAsia"/>
                <w:sz w:val="21"/>
                <w:szCs w:val="21"/>
                <w:highlight w:val="none"/>
                <w:lang w:eastAsia="zh-CN"/>
              </w:rPr>
              <w:t>件）免费保修期≥10年。免费保修期内，除采购人因非正常使用造成的损坏外，家具的损坏维修或换新所涉及的运输、材料、配件、人工等所有费用由投标人承担，</w:t>
            </w:r>
            <w:r>
              <w:rPr>
                <w:rFonts w:hint="eastAsia"/>
                <w:sz w:val="21"/>
                <w:szCs w:val="21"/>
                <w:lang w:eastAsia="zh-CN"/>
              </w:rPr>
              <w:t>投标人应当承诺每年对所供家具进行巡检。</w:t>
            </w:r>
          </w:p>
          <w:p>
            <w:pPr>
              <w:pStyle w:val="15"/>
              <w:spacing w:before="182" w:line="360" w:lineRule="auto"/>
              <w:ind w:left="152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2.免费保修期满后，以成本价格提供家具所需零配件和维修服务。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1235" w:type="pct"/>
            <w:vAlign w:val="center"/>
          </w:tcPr>
          <w:p>
            <w:pPr>
              <w:pStyle w:val="15"/>
              <w:spacing w:before="203"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pacing w:val="7"/>
                <w:sz w:val="21"/>
                <w:szCs w:val="21"/>
              </w:rPr>
              <w:t>应急能力</w:t>
            </w:r>
          </w:p>
        </w:tc>
        <w:tc>
          <w:tcPr>
            <w:tcW w:w="3764" w:type="pct"/>
            <w:vAlign w:val="center"/>
          </w:tcPr>
          <w:p>
            <w:pPr>
              <w:pStyle w:val="15"/>
              <w:spacing w:before="182" w:line="360" w:lineRule="auto"/>
              <w:ind w:left="152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如遇质量问题，供应商应当在接到通知2小时内予以响应，并于8小时内解决完毕或提供代用产品。</w:t>
            </w:r>
          </w:p>
        </w:tc>
      </w:tr>
    </w:tbl>
    <w:p>
      <w:pPr>
        <w:pStyle w:val="6"/>
        <w:spacing w:before="44" w:line="360" w:lineRule="auto"/>
        <w:jc w:val="both"/>
        <w:rPr>
          <w:b/>
          <w:bCs/>
          <w:sz w:val="21"/>
          <w:szCs w:val="21"/>
          <w:lang w:eastAsia="zh-CN"/>
        </w:rPr>
      </w:pPr>
    </w:p>
    <w:sectPr>
      <w:headerReference r:id="rId4" w:type="default"/>
      <w:pgSz w:w="23820" w:h="16840" w:orient="landscape"/>
      <w:pgMar w:top="1800" w:right="1440" w:bottom="1800" w:left="144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方正黑体_GBK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文泉驿微米黑">
    <w:panose1 w:val="020B0606030804020204"/>
    <w:charset w:val="86"/>
    <w:family w:val="auto"/>
    <w:pitch w:val="default"/>
    <w:sig w:usb0="E10002EF" w:usb1="6BDFFCFB" w:usb2="00800036" w:usb3="00000000" w:csb0="603E01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6436360</wp:posOffset>
              </wp:positionH>
              <wp:positionV relativeFrom="paragraph">
                <wp:posOffset>-323850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506.8pt;margin-top:-25.5pt;height:144pt;width:144pt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CIJYKb2AAAAA0BAAAPAAAAAAAAAAEA&#10;IAAAADgAAABkcnMvZG93bnJldi54bWxQSwECFAAUAAAACACHTuJA4YDTjjICAABhBAAADgAAAAAA&#10;AAABACAAAAA9AQAAZHJzL2Uyb0RvYy54bWxQSwUGAAAAAAYABgBZAQAA4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316B62"/>
    <w:multiLevelType w:val="singleLevel"/>
    <w:tmpl w:val="80316B6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B20A458"/>
    <w:multiLevelType w:val="singleLevel"/>
    <w:tmpl w:val="0B20A458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1DA2C9F2"/>
    <w:multiLevelType w:val="singleLevel"/>
    <w:tmpl w:val="1DA2C9F2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326DE876"/>
    <w:multiLevelType w:val="singleLevel"/>
    <w:tmpl w:val="326DE87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6750DE46"/>
    <w:multiLevelType w:val="singleLevel"/>
    <w:tmpl w:val="6750DE46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6C4F921A"/>
    <w:multiLevelType w:val="singleLevel"/>
    <w:tmpl w:val="6C4F921A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78D835A8"/>
    <w:multiLevelType w:val="singleLevel"/>
    <w:tmpl w:val="78D835A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wYjA4OGQ1MzUwNzQ2ZjU0NzM0NzJlNTcxYzUyNzAifQ=="/>
  </w:docVars>
  <w:rsids>
    <w:rsidRoot w:val="F32BEA20"/>
    <w:rsid w:val="00007935"/>
    <w:rsid w:val="00041D38"/>
    <w:rsid w:val="000B7219"/>
    <w:rsid w:val="000E7E1A"/>
    <w:rsid w:val="0014070B"/>
    <w:rsid w:val="00160452"/>
    <w:rsid w:val="00164234"/>
    <w:rsid w:val="001B595C"/>
    <w:rsid w:val="001C316D"/>
    <w:rsid w:val="002D3039"/>
    <w:rsid w:val="00303362"/>
    <w:rsid w:val="0033202F"/>
    <w:rsid w:val="00370CD3"/>
    <w:rsid w:val="00373E3B"/>
    <w:rsid w:val="003B70E8"/>
    <w:rsid w:val="00477ADE"/>
    <w:rsid w:val="00491D0C"/>
    <w:rsid w:val="004A65F7"/>
    <w:rsid w:val="004B12ED"/>
    <w:rsid w:val="004B24BC"/>
    <w:rsid w:val="004E2372"/>
    <w:rsid w:val="004E3009"/>
    <w:rsid w:val="00502A07"/>
    <w:rsid w:val="00541D04"/>
    <w:rsid w:val="005672F1"/>
    <w:rsid w:val="005827BC"/>
    <w:rsid w:val="006141C7"/>
    <w:rsid w:val="00633781"/>
    <w:rsid w:val="006A5F7B"/>
    <w:rsid w:val="006F31B1"/>
    <w:rsid w:val="006F51A9"/>
    <w:rsid w:val="007217F7"/>
    <w:rsid w:val="007368BA"/>
    <w:rsid w:val="007C0CA2"/>
    <w:rsid w:val="008F064F"/>
    <w:rsid w:val="008F78A6"/>
    <w:rsid w:val="00931AA9"/>
    <w:rsid w:val="00A22C06"/>
    <w:rsid w:val="00A50927"/>
    <w:rsid w:val="00A5171D"/>
    <w:rsid w:val="00A8292A"/>
    <w:rsid w:val="00A87052"/>
    <w:rsid w:val="00AB0786"/>
    <w:rsid w:val="00B01454"/>
    <w:rsid w:val="00B34E54"/>
    <w:rsid w:val="00BD5D1A"/>
    <w:rsid w:val="00BF21A4"/>
    <w:rsid w:val="00C00D60"/>
    <w:rsid w:val="00C16242"/>
    <w:rsid w:val="00C17B63"/>
    <w:rsid w:val="00C24397"/>
    <w:rsid w:val="00C316D2"/>
    <w:rsid w:val="00C451DB"/>
    <w:rsid w:val="00CE02A4"/>
    <w:rsid w:val="00D272FA"/>
    <w:rsid w:val="00D51897"/>
    <w:rsid w:val="00DC60BB"/>
    <w:rsid w:val="00E3443D"/>
    <w:rsid w:val="00E52E48"/>
    <w:rsid w:val="00E56358"/>
    <w:rsid w:val="00E6065C"/>
    <w:rsid w:val="00EE0FE9"/>
    <w:rsid w:val="00F20542"/>
    <w:rsid w:val="00F32F3B"/>
    <w:rsid w:val="00F3332C"/>
    <w:rsid w:val="00FB45F6"/>
    <w:rsid w:val="00FC4822"/>
    <w:rsid w:val="00FC4D10"/>
    <w:rsid w:val="00FD664B"/>
    <w:rsid w:val="010A7BA5"/>
    <w:rsid w:val="0118141A"/>
    <w:rsid w:val="011E54B5"/>
    <w:rsid w:val="01463687"/>
    <w:rsid w:val="0151062F"/>
    <w:rsid w:val="01590691"/>
    <w:rsid w:val="015B7529"/>
    <w:rsid w:val="015F5EE9"/>
    <w:rsid w:val="01734F00"/>
    <w:rsid w:val="019E290D"/>
    <w:rsid w:val="01A174C2"/>
    <w:rsid w:val="01B050D2"/>
    <w:rsid w:val="01FC2E80"/>
    <w:rsid w:val="02606E53"/>
    <w:rsid w:val="027B47C0"/>
    <w:rsid w:val="027C2ABE"/>
    <w:rsid w:val="02F116CA"/>
    <w:rsid w:val="032E5EB1"/>
    <w:rsid w:val="035222E8"/>
    <w:rsid w:val="03557E80"/>
    <w:rsid w:val="03CB0492"/>
    <w:rsid w:val="03F90CB9"/>
    <w:rsid w:val="03F9740B"/>
    <w:rsid w:val="041F6992"/>
    <w:rsid w:val="04204F67"/>
    <w:rsid w:val="043416C2"/>
    <w:rsid w:val="044E53FB"/>
    <w:rsid w:val="045310BB"/>
    <w:rsid w:val="04633194"/>
    <w:rsid w:val="04714B54"/>
    <w:rsid w:val="0481655B"/>
    <w:rsid w:val="04924E12"/>
    <w:rsid w:val="049C4F05"/>
    <w:rsid w:val="04E20FAC"/>
    <w:rsid w:val="051577F4"/>
    <w:rsid w:val="055E118D"/>
    <w:rsid w:val="057866AC"/>
    <w:rsid w:val="058F5256"/>
    <w:rsid w:val="05EC649B"/>
    <w:rsid w:val="05F10973"/>
    <w:rsid w:val="060A05BA"/>
    <w:rsid w:val="061028D9"/>
    <w:rsid w:val="0616478A"/>
    <w:rsid w:val="06462437"/>
    <w:rsid w:val="068162E2"/>
    <w:rsid w:val="06901602"/>
    <w:rsid w:val="0699322F"/>
    <w:rsid w:val="06A87761"/>
    <w:rsid w:val="07074B54"/>
    <w:rsid w:val="07352880"/>
    <w:rsid w:val="074C57DE"/>
    <w:rsid w:val="074D7EEE"/>
    <w:rsid w:val="076D0939"/>
    <w:rsid w:val="078D6D13"/>
    <w:rsid w:val="07AE0A5F"/>
    <w:rsid w:val="07D365A7"/>
    <w:rsid w:val="07F61574"/>
    <w:rsid w:val="081C4735"/>
    <w:rsid w:val="081E38B5"/>
    <w:rsid w:val="083432CA"/>
    <w:rsid w:val="084901BF"/>
    <w:rsid w:val="086A068F"/>
    <w:rsid w:val="08761F21"/>
    <w:rsid w:val="088E4005"/>
    <w:rsid w:val="08B63954"/>
    <w:rsid w:val="08B84FAA"/>
    <w:rsid w:val="08D344DB"/>
    <w:rsid w:val="08E80719"/>
    <w:rsid w:val="09000C5A"/>
    <w:rsid w:val="094F7145"/>
    <w:rsid w:val="095B2816"/>
    <w:rsid w:val="096B0DCF"/>
    <w:rsid w:val="0990479C"/>
    <w:rsid w:val="09927AA9"/>
    <w:rsid w:val="099461ED"/>
    <w:rsid w:val="099B3BBD"/>
    <w:rsid w:val="09AC216F"/>
    <w:rsid w:val="09D82B17"/>
    <w:rsid w:val="09DF502E"/>
    <w:rsid w:val="09E45C2C"/>
    <w:rsid w:val="0A02539D"/>
    <w:rsid w:val="0A6C4ADF"/>
    <w:rsid w:val="0A817AD3"/>
    <w:rsid w:val="0AB769C9"/>
    <w:rsid w:val="0AB8176D"/>
    <w:rsid w:val="0ACB6B89"/>
    <w:rsid w:val="0ADE2D72"/>
    <w:rsid w:val="0B387135"/>
    <w:rsid w:val="0B6F0E63"/>
    <w:rsid w:val="0BB3424C"/>
    <w:rsid w:val="0BC636A9"/>
    <w:rsid w:val="0C414CFC"/>
    <w:rsid w:val="0C621D3B"/>
    <w:rsid w:val="0C6449EE"/>
    <w:rsid w:val="0C6A3568"/>
    <w:rsid w:val="0C772F96"/>
    <w:rsid w:val="0C8143F8"/>
    <w:rsid w:val="0CC46267"/>
    <w:rsid w:val="0CCB59ED"/>
    <w:rsid w:val="0D3D4F2B"/>
    <w:rsid w:val="0DCD3FD5"/>
    <w:rsid w:val="0E1617DF"/>
    <w:rsid w:val="0E1F33B7"/>
    <w:rsid w:val="0E2C1A9E"/>
    <w:rsid w:val="0E6A1372"/>
    <w:rsid w:val="0E861D6F"/>
    <w:rsid w:val="0EBF1B00"/>
    <w:rsid w:val="0ED56EC0"/>
    <w:rsid w:val="0EDE4B7B"/>
    <w:rsid w:val="0F425BA2"/>
    <w:rsid w:val="0F6978B2"/>
    <w:rsid w:val="0F820CB5"/>
    <w:rsid w:val="0F953EA6"/>
    <w:rsid w:val="0F9F5D95"/>
    <w:rsid w:val="0FBE6783"/>
    <w:rsid w:val="0FDA2660"/>
    <w:rsid w:val="0FE26F2D"/>
    <w:rsid w:val="0FEC51BD"/>
    <w:rsid w:val="0FF75834"/>
    <w:rsid w:val="10273765"/>
    <w:rsid w:val="10406991"/>
    <w:rsid w:val="10641872"/>
    <w:rsid w:val="10A72978"/>
    <w:rsid w:val="10D962BA"/>
    <w:rsid w:val="110D76C1"/>
    <w:rsid w:val="113458F8"/>
    <w:rsid w:val="11474834"/>
    <w:rsid w:val="118551BD"/>
    <w:rsid w:val="1193251F"/>
    <w:rsid w:val="11A459E7"/>
    <w:rsid w:val="11DA6C53"/>
    <w:rsid w:val="11DE768F"/>
    <w:rsid w:val="1213183F"/>
    <w:rsid w:val="123411B9"/>
    <w:rsid w:val="126354FD"/>
    <w:rsid w:val="12883208"/>
    <w:rsid w:val="12C86050"/>
    <w:rsid w:val="12D44025"/>
    <w:rsid w:val="12DC44CE"/>
    <w:rsid w:val="12EE3D39"/>
    <w:rsid w:val="12F945E0"/>
    <w:rsid w:val="132739C5"/>
    <w:rsid w:val="13450190"/>
    <w:rsid w:val="134765E6"/>
    <w:rsid w:val="134F373D"/>
    <w:rsid w:val="138147BD"/>
    <w:rsid w:val="13C572D9"/>
    <w:rsid w:val="13CC6391"/>
    <w:rsid w:val="13CD2EDC"/>
    <w:rsid w:val="13D349AF"/>
    <w:rsid w:val="13D72BFA"/>
    <w:rsid w:val="13E91026"/>
    <w:rsid w:val="13ED5A3B"/>
    <w:rsid w:val="13EF1004"/>
    <w:rsid w:val="14070691"/>
    <w:rsid w:val="142B687C"/>
    <w:rsid w:val="14681D9B"/>
    <w:rsid w:val="14A844C9"/>
    <w:rsid w:val="150D7B37"/>
    <w:rsid w:val="1536563F"/>
    <w:rsid w:val="154D1D60"/>
    <w:rsid w:val="155111A3"/>
    <w:rsid w:val="1558502C"/>
    <w:rsid w:val="15650983"/>
    <w:rsid w:val="156B169C"/>
    <w:rsid w:val="15DF6AA6"/>
    <w:rsid w:val="15E2605E"/>
    <w:rsid w:val="161D5954"/>
    <w:rsid w:val="16214B29"/>
    <w:rsid w:val="162B6D30"/>
    <w:rsid w:val="165A60FB"/>
    <w:rsid w:val="16A00232"/>
    <w:rsid w:val="16A35DD2"/>
    <w:rsid w:val="16CF5F0D"/>
    <w:rsid w:val="16E30472"/>
    <w:rsid w:val="16FA0042"/>
    <w:rsid w:val="1720638A"/>
    <w:rsid w:val="17256C47"/>
    <w:rsid w:val="1766092F"/>
    <w:rsid w:val="177410C8"/>
    <w:rsid w:val="17810184"/>
    <w:rsid w:val="179137D9"/>
    <w:rsid w:val="17B66306"/>
    <w:rsid w:val="17C752F0"/>
    <w:rsid w:val="17E721FD"/>
    <w:rsid w:val="17F67B5E"/>
    <w:rsid w:val="180A050D"/>
    <w:rsid w:val="180B708E"/>
    <w:rsid w:val="181A6DB9"/>
    <w:rsid w:val="186A6C01"/>
    <w:rsid w:val="186B4F48"/>
    <w:rsid w:val="188C33FB"/>
    <w:rsid w:val="18A107B3"/>
    <w:rsid w:val="18A43016"/>
    <w:rsid w:val="18A54250"/>
    <w:rsid w:val="18C1501E"/>
    <w:rsid w:val="18C53153"/>
    <w:rsid w:val="18D77778"/>
    <w:rsid w:val="18DA758D"/>
    <w:rsid w:val="18E310F9"/>
    <w:rsid w:val="18E5273D"/>
    <w:rsid w:val="18F65C24"/>
    <w:rsid w:val="18FF004C"/>
    <w:rsid w:val="19344F56"/>
    <w:rsid w:val="19B178F0"/>
    <w:rsid w:val="19CB20F9"/>
    <w:rsid w:val="19E4550C"/>
    <w:rsid w:val="19F2544B"/>
    <w:rsid w:val="19F55F82"/>
    <w:rsid w:val="1A594EB4"/>
    <w:rsid w:val="1A705DC8"/>
    <w:rsid w:val="1A715C0E"/>
    <w:rsid w:val="1A775996"/>
    <w:rsid w:val="1A816B8C"/>
    <w:rsid w:val="1A8828DE"/>
    <w:rsid w:val="1A9233E4"/>
    <w:rsid w:val="1ACC5297"/>
    <w:rsid w:val="1B520B26"/>
    <w:rsid w:val="1B54302B"/>
    <w:rsid w:val="1B9E5B62"/>
    <w:rsid w:val="1BA979A1"/>
    <w:rsid w:val="1BE05397"/>
    <w:rsid w:val="1C0D4010"/>
    <w:rsid w:val="1C12688F"/>
    <w:rsid w:val="1C3A43F3"/>
    <w:rsid w:val="1C4B41BB"/>
    <w:rsid w:val="1C4E7020"/>
    <w:rsid w:val="1C50400E"/>
    <w:rsid w:val="1C53072F"/>
    <w:rsid w:val="1CCF35C5"/>
    <w:rsid w:val="1D296D51"/>
    <w:rsid w:val="1D5C23B7"/>
    <w:rsid w:val="1D693AD7"/>
    <w:rsid w:val="1D840EC1"/>
    <w:rsid w:val="1DA728A5"/>
    <w:rsid w:val="1DCF44E6"/>
    <w:rsid w:val="1E2F53D8"/>
    <w:rsid w:val="1E4615B2"/>
    <w:rsid w:val="1E475B56"/>
    <w:rsid w:val="1E4C3DC1"/>
    <w:rsid w:val="1E72575A"/>
    <w:rsid w:val="1EAB3AE8"/>
    <w:rsid w:val="1EB65E5E"/>
    <w:rsid w:val="1ECA4011"/>
    <w:rsid w:val="1EE94FF1"/>
    <w:rsid w:val="1EFF8184"/>
    <w:rsid w:val="1F322FAB"/>
    <w:rsid w:val="1F327807"/>
    <w:rsid w:val="1F5561E0"/>
    <w:rsid w:val="1F5E235C"/>
    <w:rsid w:val="1F8078CC"/>
    <w:rsid w:val="1F880156"/>
    <w:rsid w:val="1F887222"/>
    <w:rsid w:val="1F942B99"/>
    <w:rsid w:val="1FC32862"/>
    <w:rsid w:val="1FD13555"/>
    <w:rsid w:val="1FDC6D51"/>
    <w:rsid w:val="1FE412D3"/>
    <w:rsid w:val="1FE70674"/>
    <w:rsid w:val="1FEC6120"/>
    <w:rsid w:val="20090EFF"/>
    <w:rsid w:val="20247812"/>
    <w:rsid w:val="2034002E"/>
    <w:rsid w:val="203F1C2B"/>
    <w:rsid w:val="205237CE"/>
    <w:rsid w:val="205B261D"/>
    <w:rsid w:val="207750BC"/>
    <w:rsid w:val="208D28D4"/>
    <w:rsid w:val="20B35E4D"/>
    <w:rsid w:val="20BF1FEA"/>
    <w:rsid w:val="2112448B"/>
    <w:rsid w:val="212168F5"/>
    <w:rsid w:val="213C3077"/>
    <w:rsid w:val="213D08A9"/>
    <w:rsid w:val="21CD0E3F"/>
    <w:rsid w:val="21CD3B82"/>
    <w:rsid w:val="220F3027"/>
    <w:rsid w:val="222538EF"/>
    <w:rsid w:val="2281630F"/>
    <w:rsid w:val="228C484C"/>
    <w:rsid w:val="22A50858"/>
    <w:rsid w:val="22B57E7A"/>
    <w:rsid w:val="22CE6879"/>
    <w:rsid w:val="23364F58"/>
    <w:rsid w:val="234360F5"/>
    <w:rsid w:val="234436D4"/>
    <w:rsid w:val="237D4296"/>
    <w:rsid w:val="23817999"/>
    <w:rsid w:val="23AE4E11"/>
    <w:rsid w:val="23B54BFC"/>
    <w:rsid w:val="23E369C8"/>
    <w:rsid w:val="240D51C6"/>
    <w:rsid w:val="2418020A"/>
    <w:rsid w:val="244D17D6"/>
    <w:rsid w:val="247323D9"/>
    <w:rsid w:val="248A1784"/>
    <w:rsid w:val="24A3442A"/>
    <w:rsid w:val="24C251A3"/>
    <w:rsid w:val="24CA20D6"/>
    <w:rsid w:val="24FF2470"/>
    <w:rsid w:val="250E12B6"/>
    <w:rsid w:val="25461B90"/>
    <w:rsid w:val="257A6E01"/>
    <w:rsid w:val="257C5C77"/>
    <w:rsid w:val="25800C41"/>
    <w:rsid w:val="25865849"/>
    <w:rsid w:val="259A6E04"/>
    <w:rsid w:val="25B10171"/>
    <w:rsid w:val="25C46194"/>
    <w:rsid w:val="25D7082F"/>
    <w:rsid w:val="25ED2433"/>
    <w:rsid w:val="26064C71"/>
    <w:rsid w:val="264507B8"/>
    <w:rsid w:val="26465976"/>
    <w:rsid w:val="265D62C5"/>
    <w:rsid w:val="266E4E4E"/>
    <w:rsid w:val="26813DBF"/>
    <w:rsid w:val="26B04C3A"/>
    <w:rsid w:val="26B354F5"/>
    <w:rsid w:val="26E80A42"/>
    <w:rsid w:val="26FF5632"/>
    <w:rsid w:val="2707474E"/>
    <w:rsid w:val="27127645"/>
    <w:rsid w:val="272779C5"/>
    <w:rsid w:val="27356519"/>
    <w:rsid w:val="27B65D0C"/>
    <w:rsid w:val="27C06B39"/>
    <w:rsid w:val="27D25120"/>
    <w:rsid w:val="27D670BD"/>
    <w:rsid w:val="28115E3E"/>
    <w:rsid w:val="28315E75"/>
    <w:rsid w:val="28600E2C"/>
    <w:rsid w:val="28601731"/>
    <w:rsid w:val="286C3A08"/>
    <w:rsid w:val="28713388"/>
    <w:rsid w:val="28774001"/>
    <w:rsid w:val="287D276C"/>
    <w:rsid w:val="288F0F77"/>
    <w:rsid w:val="289F7832"/>
    <w:rsid w:val="28C60493"/>
    <w:rsid w:val="29095AC8"/>
    <w:rsid w:val="292759CC"/>
    <w:rsid w:val="29603DDE"/>
    <w:rsid w:val="29663DBA"/>
    <w:rsid w:val="296F3171"/>
    <w:rsid w:val="29874C5B"/>
    <w:rsid w:val="29F105D9"/>
    <w:rsid w:val="2A19653D"/>
    <w:rsid w:val="2A620F75"/>
    <w:rsid w:val="2A6E20A3"/>
    <w:rsid w:val="2A8551FD"/>
    <w:rsid w:val="2AFE12CF"/>
    <w:rsid w:val="2B14577C"/>
    <w:rsid w:val="2B180D65"/>
    <w:rsid w:val="2B2369A2"/>
    <w:rsid w:val="2B4D556F"/>
    <w:rsid w:val="2B630A5F"/>
    <w:rsid w:val="2B761659"/>
    <w:rsid w:val="2B847F88"/>
    <w:rsid w:val="2B8F6ABE"/>
    <w:rsid w:val="2BC85707"/>
    <w:rsid w:val="2BCF1581"/>
    <w:rsid w:val="2BCF3D57"/>
    <w:rsid w:val="2BD243C6"/>
    <w:rsid w:val="2BFC62D4"/>
    <w:rsid w:val="2C3F5255"/>
    <w:rsid w:val="2C405C73"/>
    <w:rsid w:val="2CA7417E"/>
    <w:rsid w:val="2CC02316"/>
    <w:rsid w:val="2CC80136"/>
    <w:rsid w:val="2CD21736"/>
    <w:rsid w:val="2CD825BD"/>
    <w:rsid w:val="2CDF7AF5"/>
    <w:rsid w:val="2D370521"/>
    <w:rsid w:val="2D4D3754"/>
    <w:rsid w:val="2DD44B1F"/>
    <w:rsid w:val="2DD551A9"/>
    <w:rsid w:val="2E6C2C17"/>
    <w:rsid w:val="2EC4733D"/>
    <w:rsid w:val="2ED02E14"/>
    <w:rsid w:val="2F073933"/>
    <w:rsid w:val="2F3030FF"/>
    <w:rsid w:val="2F411AC7"/>
    <w:rsid w:val="2F461A0E"/>
    <w:rsid w:val="2F8D4706"/>
    <w:rsid w:val="2FA901E7"/>
    <w:rsid w:val="2FC315BB"/>
    <w:rsid w:val="2FDD7DC7"/>
    <w:rsid w:val="2FE212AB"/>
    <w:rsid w:val="2FE4121A"/>
    <w:rsid w:val="2FFB4F1A"/>
    <w:rsid w:val="301B434C"/>
    <w:rsid w:val="30214452"/>
    <w:rsid w:val="305404AA"/>
    <w:rsid w:val="30583722"/>
    <w:rsid w:val="305E1579"/>
    <w:rsid w:val="30B90DCB"/>
    <w:rsid w:val="30FA51DA"/>
    <w:rsid w:val="31363C0D"/>
    <w:rsid w:val="31370D48"/>
    <w:rsid w:val="315D0C84"/>
    <w:rsid w:val="315F43D4"/>
    <w:rsid w:val="316A3E3A"/>
    <w:rsid w:val="3180066C"/>
    <w:rsid w:val="31887817"/>
    <w:rsid w:val="31BA1A91"/>
    <w:rsid w:val="31C61CCF"/>
    <w:rsid w:val="32121428"/>
    <w:rsid w:val="3224704F"/>
    <w:rsid w:val="3245712D"/>
    <w:rsid w:val="324930DD"/>
    <w:rsid w:val="32503638"/>
    <w:rsid w:val="32661650"/>
    <w:rsid w:val="32662BB5"/>
    <w:rsid w:val="328D406F"/>
    <w:rsid w:val="329D65D3"/>
    <w:rsid w:val="33007417"/>
    <w:rsid w:val="330641AA"/>
    <w:rsid w:val="332A0F78"/>
    <w:rsid w:val="334228B8"/>
    <w:rsid w:val="334F1D2D"/>
    <w:rsid w:val="336500F5"/>
    <w:rsid w:val="337F79D8"/>
    <w:rsid w:val="33826DF7"/>
    <w:rsid w:val="33A018AF"/>
    <w:rsid w:val="33A91170"/>
    <w:rsid w:val="33DA5FA2"/>
    <w:rsid w:val="34134316"/>
    <w:rsid w:val="341F3261"/>
    <w:rsid w:val="345C5913"/>
    <w:rsid w:val="346443EB"/>
    <w:rsid w:val="34B85F3B"/>
    <w:rsid w:val="34C952DA"/>
    <w:rsid w:val="34E84786"/>
    <w:rsid w:val="34FE1029"/>
    <w:rsid w:val="352206D4"/>
    <w:rsid w:val="35235F9C"/>
    <w:rsid w:val="352A0067"/>
    <w:rsid w:val="3548339C"/>
    <w:rsid w:val="356436C2"/>
    <w:rsid w:val="357936D9"/>
    <w:rsid w:val="358E7CF2"/>
    <w:rsid w:val="35C03C8C"/>
    <w:rsid w:val="35E34F51"/>
    <w:rsid w:val="35E521A7"/>
    <w:rsid w:val="36450469"/>
    <w:rsid w:val="36512C52"/>
    <w:rsid w:val="365D19C0"/>
    <w:rsid w:val="367A4F9D"/>
    <w:rsid w:val="36AD78C9"/>
    <w:rsid w:val="36BD08D7"/>
    <w:rsid w:val="36C153E5"/>
    <w:rsid w:val="3708750F"/>
    <w:rsid w:val="37265B99"/>
    <w:rsid w:val="37693C28"/>
    <w:rsid w:val="377C07AE"/>
    <w:rsid w:val="377F118E"/>
    <w:rsid w:val="37CF5B80"/>
    <w:rsid w:val="37D73754"/>
    <w:rsid w:val="37E1645B"/>
    <w:rsid w:val="37EC0BE1"/>
    <w:rsid w:val="37F3384D"/>
    <w:rsid w:val="37FA5B0B"/>
    <w:rsid w:val="38001730"/>
    <w:rsid w:val="382A3F28"/>
    <w:rsid w:val="384F150D"/>
    <w:rsid w:val="387446AE"/>
    <w:rsid w:val="388157A3"/>
    <w:rsid w:val="389C767E"/>
    <w:rsid w:val="38A772D7"/>
    <w:rsid w:val="38AC1F41"/>
    <w:rsid w:val="38D573D8"/>
    <w:rsid w:val="391B1CA7"/>
    <w:rsid w:val="39495998"/>
    <w:rsid w:val="397F500E"/>
    <w:rsid w:val="39815327"/>
    <w:rsid w:val="39966D09"/>
    <w:rsid w:val="39CC4316"/>
    <w:rsid w:val="39E955F7"/>
    <w:rsid w:val="3A160A18"/>
    <w:rsid w:val="3A692162"/>
    <w:rsid w:val="3A6E7125"/>
    <w:rsid w:val="3A7B63AB"/>
    <w:rsid w:val="3AA05E91"/>
    <w:rsid w:val="3ABD16B4"/>
    <w:rsid w:val="3AD11FB7"/>
    <w:rsid w:val="3AD85899"/>
    <w:rsid w:val="3ADF13C8"/>
    <w:rsid w:val="3AE70057"/>
    <w:rsid w:val="3AF05D8D"/>
    <w:rsid w:val="3B302467"/>
    <w:rsid w:val="3B357E0D"/>
    <w:rsid w:val="3B3D5AB7"/>
    <w:rsid w:val="3B5477EA"/>
    <w:rsid w:val="3B651580"/>
    <w:rsid w:val="3B781D15"/>
    <w:rsid w:val="3B9F11A4"/>
    <w:rsid w:val="3BB14DE0"/>
    <w:rsid w:val="3BCB1551"/>
    <w:rsid w:val="3BDA26E9"/>
    <w:rsid w:val="3BE964AD"/>
    <w:rsid w:val="3BF90EB1"/>
    <w:rsid w:val="3C3848DC"/>
    <w:rsid w:val="3C3E5E49"/>
    <w:rsid w:val="3C6A2CE3"/>
    <w:rsid w:val="3C762A42"/>
    <w:rsid w:val="3C8C06C1"/>
    <w:rsid w:val="3C9C7FF2"/>
    <w:rsid w:val="3CE4429A"/>
    <w:rsid w:val="3D37106B"/>
    <w:rsid w:val="3D5B08D1"/>
    <w:rsid w:val="3D5CBD80"/>
    <w:rsid w:val="3D8D3246"/>
    <w:rsid w:val="3D965194"/>
    <w:rsid w:val="3D9B3859"/>
    <w:rsid w:val="3DA179BD"/>
    <w:rsid w:val="3E035F16"/>
    <w:rsid w:val="3E3C15A0"/>
    <w:rsid w:val="3E5033AE"/>
    <w:rsid w:val="3E553BFA"/>
    <w:rsid w:val="3E6100C1"/>
    <w:rsid w:val="3E64679A"/>
    <w:rsid w:val="3E673797"/>
    <w:rsid w:val="3E7A756D"/>
    <w:rsid w:val="3E886EDA"/>
    <w:rsid w:val="3EA8300A"/>
    <w:rsid w:val="3EC03E8E"/>
    <w:rsid w:val="3EDC5082"/>
    <w:rsid w:val="3EF31821"/>
    <w:rsid w:val="3EF739AE"/>
    <w:rsid w:val="3F200306"/>
    <w:rsid w:val="3F3311B8"/>
    <w:rsid w:val="3F3519E3"/>
    <w:rsid w:val="3F4A4709"/>
    <w:rsid w:val="3F5AB3C8"/>
    <w:rsid w:val="3F604A44"/>
    <w:rsid w:val="3F6709DE"/>
    <w:rsid w:val="3F7B1F79"/>
    <w:rsid w:val="3FBA65A7"/>
    <w:rsid w:val="3FDE82F7"/>
    <w:rsid w:val="3FEBB7CE"/>
    <w:rsid w:val="3FEBE777"/>
    <w:rsid w:val="3FF400AC"/>
    <w:rsid w:val="40024D9F"/>
    <w:rsid w:val="40202752"/>
    <w:rsid w:val="40540ED5"/>
    <w:rsid w:val="406E3FD0"/>
    <w:rsid w:val="4095380F"/>
    <w:rsid w:val="40AF36CD"/>
    <w:rsid w:val="40C41B35"/>
    <w:rsid w:val="40FD7740"/>
    <w:rsid w:val="410E0059"/>
    <w:rsid w:val="412A42E1"/>
    <w:rsid w:val="412E1932"/>
    <w:rsid w:val="41356F87"/>
    <w:rsid w:val="414F79A9"/>
    <w:rsid w:val="41571A81"/>
    <w:rsid w:val="41780EA9"/>
    <w:rsid w:val="419E4433"/>
    <w:rsid w:val="41A53E14"/>
    <w:rsid w:val="41D66CE5"/>
    <w:rsid w:val="41E35E20"/>
    <w:rsid w:val="41FE72DB"/>
    <w:rsid w:val="42041BAD"/>
    <w:rsid w:val="420729C9"/>
    <w:rsid w:val="42153A23"/>
    <w:rsid w:val="42160C12"/>
    <w:rsid w:val="42613D1E"/>
    <w:rsid w:val="428E4C33"/>
    <w:rsid w:val="42944F8B"/>
    <w:rsid w:val="42984900"/>
    <w:rsid w:val="42991F58"/>
    <w:rsid w:val="42AB5143"/>
    <w:rsid w:val="42BB5619"/>
    <w:rsid w:val="42D441E4"/>
    <w:rsid w:val="430845EF"/>
    <w:rsid w:val="430C3DFA"/>
    <w:rsid w:val="436C43ED"/>
    <w:rsid w:val="43741198"/>
    <w:rsid w:val="437F224A"/>
    <w:rsid w:val="43DA647E"/>
    <w:rsid w:val="43E54491"/>
    <w:rsid w:val="43F209D7"/>
    <w:rsid w:val="442E12B9"/>
    <w:rsid w:val="444546A8"/>
    <w:rsid w:val="44456332"/>
    <w:rsid w:val="44807075"/>
    <w:rsid w:val="448F3F96"/>
    <w:rsid w:val="44A87827"/>
    <w:rsid w:val="44B97440"/>
    <w:rsid w:val="44C3504D"/>
    <w:rsid w:val="44C92982"/>
    <w:rsid w:val="45147EFE"/>
    <w:rsid w:val="453F1A73"/>
    <w:rsid w:val="4545333A"/>
    <w:rsid w:val="454E3533"/>
    <w:rsid w:val="454E55F9"/>
    <w:rsid w:val="454E620D"/>
    <w:rsid w:val="457C7DFB"/>
    <w:rsid w:val="458C34E3"/>
    <w:rsid w:val="45B23482"/>
    <w:rsid w:val="45F8093B"/>
    <w:rsid w:val="46325300"/>
    <w:rsid w:val="46713912"/>
    <w:rsid w:val="46763AD2"/>
    <w:rsid w:val="4691325D"/>
    <w:rsid w:val="469C71F2"/>
    <w:rsid w:val="46DB402D"/>
    <w:rsid w:val="46F168B6"/>
    <w:rsid w:val="46F6277F"/>
    <w:rsid w:val="47170BA7"/>
    <w:rsid w:val="47272B32"/>
    <w:rsid w:val="473855AA"/>
    <w:rsid w:val="473E1CE9"/>
    <w:rsid w:val="474C497C"/>
    <w:rsid w:val="47BB4C04"/>
    <w:rsid w:val="47CF6899"/>
    <w:rsid w:val="47FFDCAD"/>
    <w:rsid w:val="483B6376"/>
    <w:rsid w:val="483F2EDC"/>
    <w:rsid w:val="484E6DD3"/>
    <w:rsid w:val="48591D17"/>
    <w:rsid w:val="485E6610"/>
    <w:rsid w:val="48981492"/>
    <w:rsid w:val="48D87980"/>
    <w:rsid w:val="48DB3838"/>
    <w:rsid w:val="49065298"/>
    <w:rsid w:val="490B37D6"/>
    <w:rsid w:val="492E19A6"/>
    <w:rsid w:val="496C794B"/>
    <w:rsid w:val="49AA4A94"/>
    <w:rsid w:val="49D27482"/>
    <w:rsid w:val="49F92C48"/>
    <w:rsid w:val="4A5B346A"/>
    <w:rsid w:val="4A613A18"/>
    <w:rsid w:val="4A8C21D5"/>
    <w:rsid w:val="4AAC43F5"/>
    <w:rsid w:val="4AAC4D70"/>
    <w:rsid w:val="4ABE7850"/>
    <w:rsid w:val="4AD60E15"/>
    <w:rsid w:val="4AE63966"/>
    <w:rsid w:val="4AF05342"/>
    <w:rsid w:val="4AF20B16"/>
    <w:rsid w:val="4B1D7D37"/>
    <w:rsid w:val="4B221D67"/>
    <w:rsid w:val="4B326C2B"/>
    <w:rsid w:val="4B6169A5"/>
    <w:rsid w:val="4B850183"/>
    <w:rsid w:val="4B900EBB"/>
    <w:rsid w:val="4B9A69E6"/>
    <w:rsid w:val="4BA71BDA"/>
    <w:rsid w:val="4BAF35C6"/>
    <w:rsid w:val="4BC23920"/>
    <w:rsid w:val="4BCC34EB"/>
    <w:rsid w:val="4C011006"/>
    <w:rsid w:val="4C605885"/>
    <w:rsid w:val="4C756A2E"/>
    <w:rsid w:val="4CB011E0"/>
    <w:rsid w:val="4CBA18ED"/>
    <w:rsid w:val="4CBA3F70"/>
    <w:rsid w:val="4CBE27CE"/>
    <w:rsid w:val="4CD00322"/>
    <w:rsid w:val="4CD39163"/>
    <w:rsid w:val="4CDD3EA1"/>
    <w:rsid w:val="4CDF39F3"/>
    <w:rsid w:val="4CED2165"/>
    <w:rsid w:val="4CF51E9F"/>
    <w:rsid w:val="4D3349CE"/>
    <w:rsid w:val="4D604ECA"/>
    <w:rsid w:val="4D720FC9"/>
    <w:rsid w:val="4DA07F02"/>
    <w:rsid w:val="4DA56D11"/>
    <w:rsid w:val="4DA71DDE"/>
    <w:rsid w:val="4DBD055B"/>
    <w:rsid w:val="4DE75A2F"/>
    <w:rsid w:val="4E5F3965"/>
    <w:rsid w:val="4E8918D7"/>
    <w:rsid w:val="4E8D52F5"/>
    <w:rsid w:val="4E9A1669"/>
    <w:rsid w:val="4E9B6C5B"/>
    <w:rsid w:val="4ED6763F"/>
    <w:rsid w:val="4EF61F46"/>
    <w:rsid w:val="4F0F556D"/>
    <w:rsid w:val="4F4E096D"/>
    <w:rsid w:val="4F4F1543"/>
    <w:rsid w:val="4F6402B6"/>
    <w:rsid w:val="4F810E09"/>
    <w:rsid w:val="4FA4602D"/>
    <w:rsid w:val="4FCF38C1"/>
    <w:rsid w:val="4FF946AE"/>
    <w:rsid w:val="50276676"/>
    <w:rsid w:val="50466AA4"/>
    <w:rsid w:val="505E35DA"/>
    <w:rsid w:val="507B4EFE"/>
    <w:rsid w:val="507E386D"/>
    <w:rsid w:val="50C347FE"/>
    <w:rsid w:val="50ED28BE"/>
    <w:rsid w:val="51005459"/>
    <w:rsid w:val="510A45E0"/>
    <w:rsid w:val="515A3092"/>
    <w:rsid w:val="51A323E0"/>
    <w:rsid w:val="51A32E98"/>
    <w:rsid w:val="523F718C"/>
    <w:rsid w:val="52456A17"/>
    <w:rsid w:val="52B209B5"/>
    <w:rsid w:val="52C96CD2"/>
    <w:rsid w:val="52D10231"/>
    <w:rsid w:val="53003B6C"/>
    <w:rsid w:val="53190B91"/>
    <w:rsid w:val="53380439"/>
    <w:rsid w:val="53555A3A"/>
    <w:rsid w:val="5370179D"/>
    <w:rsid w:val="53971B86"/>
    <w:rsid w:val="53A50167"/>
    <w:rsid w:val="53A72389"/>
    <w:rsid w:val="53C37402"/>
    <w:rsid w:val="53EC53F5"/>
    <w:rsid w:val="5403374F"/>
    <w:rsid w:val="54076148"/>
    <w:rsid w:val="541E7D0E"/>
    <w:rsid w:val="542B47D6"/>
    <w:rsid w:val="542C650B"/>
    <w:rsid w:val="545B4721"/>
    <w:rsid w:val="546426EA"/>
    <w:rsid w:val="548D1F96"/>
    <w:rsid w:val="54AF3105"/>
    <w:rsid w:val="54B75532"/>
    <w:rsid w:val="54BA3CFE"/>
    <w:rsid w:val="55127901"/>
    <w:rsid w:val="552A6D6D"/>
    <w:rsid w:val="555B1646"/>
    <w:rsid w:val="55A46F44"/>
    <w:rsid w:val="55A838B4"/>
    <w:rsid w:val="55D97F8E"/>
    <w:rsid w:val="55DB5ABA"/>
    <w:rsid w:val="56360E12"/>
    <w:rsid w:val="56450FBE"/>
    <w:rsid w:val="564B6477"/>
    <w:rsid w:val="56855082"/>
    <w:rsid w:val="56A868DC"/>
    <w:rsid w:val="56DB129E"/>
    <w:rsid w:val="572E2E17"/>
    <w:rsid w:val="572E4BD7"/>
    <w:rsid w:val="57480A94"/>
    <w:rsid w:val="57860208"/>
    <w:rsid w:val="578D70E6"/>
    <w:rsid w:val="579F1543"/>
    <w:rsid w:val="57A955F8"/>
    <w:rsid w:val="57B86FA8"/>
    <w:rsid w:val="57BF3926"/>
    <w:rsid w:val="57FB4E6E"/>
    <w:rsid w:val="57FD581F"/>
    <w:rsid w:val="584A0847"/>
    <w:rsid w:val="58576D67"/>
    <w:rsid w:val="587F331B"/>
    <w:rsid w:val="58AD1C88"/>
    <w:rsid w:val="58AF6318"/>
    <w:rsid w:val="58CF37E7"/>
    <w:rsid w:val="58E74A59"/>
    <w:rsid w:val="58EE0FCF"/>
    <w:rsid w:val="5901308C"/>
    <w:rsid w:val="59097FF9"/>
    <w:rsid w:val="591676EF"/>
    <w:rsid w:val="59476C74"/>
    <w:rsid w:val="596E646C"/>
    <w:rsid w:val="59725D5F"/>
    <w:rsid w:val="597C20A0"/>
    <w:rsid w:val="598E6085"/>
    <w:rsid w:val="59984EDC"/>
    <w:rsid w:val="59A90C3A"/>
    <w:rsid w:val="59AB7D93"/>
    <w:rsid w:val="59BE21E9"/>
    <w:rsid w:val="59FF9E14"/>
    <w:rsid w:val="5A1B0DC8"/>
    <w:rsid w:val="5A3C076F"/>
    <w:rsid w:val="5A3D0822"/>
    <w:rsid w:val="5A442C2F"/>
    <w:rsid w:val="5A6503CE"/>
    <w:rsid w:val="5A6C0673"/>
    <w:rsid w:val="5A8C50F5"/>
    <w:rsid w:val="5A9A313B"/>
    <w:rsid w:val="5AAA6253"/>
    <w:rsid w:val="5AAD7AD4"/>
    <w:rsid w:val="5ABE6E9C"/>
    <w:rsid w:val="5ACD72DB"/>
    <w:rsid w:val="5AFE4AE7"/>
    <w:rsid w:val="5B144C0E"/>
    <w:rsid w:val="5B1C28FE"/>
    <w:rsid w:val="5B3004E5"/>
    <w:rsid w:val="5B8668C6"/>
    <w:rsid w:val="5B975753"/>
    <w:rsid w:val="5B9E0BA4"/>
    <w:rsid w:val="5BBF0761"/>
    <w:rsid w:val="5BEE5470"/>
    <w:rsid w:val="5BFF5FD2"/>
    <w:rsid w:val="5C9F0DEF"/>
    <w:rsid w:val="5CC20B36"/>
    <w:rsid w:val="5CC93B27"/>
    <w:rsid w:val="5CD43270"/>
    <w:rsid w:val="5CD51297"/>
    <w:rsid w:val="5CEBF368"/>
    <w:rsid w:val="5D140BBF"/>
    <w:rsid w:val="5D2403AD"/>
    <w:rsid w:val="5D3170A4"/>
    <w:rsid w:val="5D625E52"/>
    <w:rsid w:val="5D777C57"/>
    <w:rsid w:val="5D9937D6"/>
    <w:rsid w:val="5DB56452"/>
    <w:rsid w:val="5DBF5DC0"/>
    <w:rsid w:val="5DEF1908"/>
    <w:rsid w:val="5E3B0871"/>
    <w:rsid w:val="5E4B45F5"/>
    <w:rsid w:val="5E587893"/>
    <w:rsid w:val="5E77088D"/>
    <w:rsid w:val="5E804B97"/>
    <w:rsid w:val="5E9A316F"/>
    <w:rsid w:val="5EDC5E84"/>
    <w:rsid w:val="5EE43F7C"/>
    <w:rsid w:val="5F1D4EC9"/>
    <w:rsid w:val="5F1F494E"/>
    <w:rsid w:val="5F277A3F"/>
    <w:rsid w:val="5F7D427D"/>
    <w:rsid w:val="5F873B4D"/>
    <w:rsid w:val="5FA01FE9"/>
    <w:rsid w:val="5FB018EF"/>
    <w:rsid w:val="5FB55860"/>
    <w:rsid w:val="5FCA2D4D"/>
    <w:rsid w:val="5FDF1093"/>
    <w:rsid w:val="5FFF8E82"/>
    <w:rsid w:val="60280B46"/>
    <w:rsid w:val="603A245A"/>
    <w:rsid w:val="60C047BA"/>
    <w:rsid w:val="60CA1095"/>
    <w:rsid w:val="60E07E0D"/>
    <w:rsid w:val="61211122"/>
    <w:rsid w:val="612B094B"/>
    <w:rsid w:val="612F0C22"/>
    <w:rsid w:val="613023B6"/>
    <w:rsid w:val="61360DD3"/>
    <w:rsid w:val="61414E81"/>
    <w:rsid w:val="61657024"/>
    <w:rsid w:val="61664125"/>
    <w:rsid w:val="61894335"/>
    <w:rsid w:val="61936714"/>
    <w:rsid w:val="61A223B6"/>
    <w:rsid w:val="61BF7E17"/>
    <w:rsid w:val="61EA7922"/>
    <w:rsid w:val="61F7BDA6"/>
    <w:rsid w:val="62060BD9"/>
    <w:rsid w:val="6209658A"/>
    <w:rsid w:val="6212106A"/>
    <w:rsid w:val="622D40FA"/>
    <w:rsid w:val="6237425F"/>
    <w:rsid w:val="6249483D"/>
    <w:rsid w:val="62B5247C"/>
    <w:rsid w:val="62B72468"/>
    <w:rsid w:val="62C1459E"/>
    <w:rsid w:val="62C909C2"/>
    <w:rsid w:val="62D94E2B"/>
    <w:rsid w:val="63105B10"/>
    <w:rsid w:val="631A2D54"/>
    <w:rsid w:val="63317034"/>
    <w:rsid w:val="6339298F"/>
    <w:rsid w:val="633F42D9"/>
    <w:rsid w:val="634B1D94"/>
    <w:rsid w:val="634F0BA8"/>
    <w:rsid w:val="635C67A7"/>
    <w:rsid w:val="6381374E"/>
    <w:rsid w:val="639C5197"/>
    <w:rsid w:val="63AA6BD4"/>
    <w:rsid w:val="63B219B9"/>
    <w:rsid w:val="63CB7A5F"/>
    <w:rsid w:val="63D74608"/>
    <w:rsid w:val="63F07563"/>
    <w:rsid w:val="644A3A9C"/>
    <w:rsid w:val="645D79B2"/>
    <w:rsid w:val="64704B48"/>
    <w:rsid w:val="64756754"/>
    <w:rsid w:val="647641C2"/>
    <w:rsid w:val="64C63B94"/>
    <w:rsid w:val="64DD3626"/>
    <w:rsid w:val="65105FE7"/>
    <w:rsid w:val="65144A3A"/>
    <w:rsid w:val="651A3714"/>
    <w:rsid w:val="6523266B"/>
    <w:rsid w:val="654F0C97"/>
    <w:rsid w:val="658423B4"/>
    <w:rsid w:val="65A32CDC"/>
    <w:rsid w:val="65DB6F67"/>
    <w:rsid w:val="65F567E2"/>
    <w:rsid w:val="65FA2BB0"/>
    <w:rsid w:val="663C5E1E"/>
    <w:rsid w:val="664811F8"/>
    <w:rsid w:val="664D0E65"/>
    <w:rsid w:val="669413E4"/>
    <w:rsid w:val="66D55057"/>
    <w:rsid w:val="66EB3701"/>
    <w:rsid w:val="66F0177A"/>
    <w:rsid w:val="66F7325C"/>
    <w:rsid w:val="674E3DE3"/>
    <w:rsid w:val="67697801"/>
    <w:rsid w:val="676E2DB8"/>
    <w:rsid w:val="677C11E8"/>
    <w:rsid w:val="679C097B"/>
    <w:rsid w:val="67A34C97"/>
    <w:rsid w:val="67A56054"/>
    <w:rsid w:val="67BD31B2"/>
    <w:rsid w:val="67BD5272"/>
    <w:rsid w:val="67D46C85"/>
    <w:rsid w:val="67F67818"/>
    <w:rsid w:val="680A53BD"/>
    <w:rsid w:val="681371C6"/>
    <w:rsid w:val="682050FA"/>
    <w:rsid w:val="68421286"/>
    <w:rsid w:val="684560BA"/>
    <w:rsid w:val="68E37840"/>
    <w:rsid w:val="68EE68B1"/>
    <w:rsid w:val="6909362B"/>
    <w:rsid w:val="69416030"/>
    <w:rsid w:val="699A42E7"/>
    <w:rsid w:val="69D45CA8"/>
    <w:rsid w:val="69D84EE7"/>
    <w:rsid w:val="6A417535"/>
    <w:rsid w:val="6A45534F"/>
    <w:rsid w:val="6A463342"/>
    <w:rsid w:val="6A6111B2"/>
    <w:rsid w:val="6A644522"/>
    <w:rsid w:val="6A9930D3"/>
    <w:rsid w:val="6AB9092F"/>
    <w:rsid w:val="6AD46E46"/>
    <w:rsid w:val="6AD702BF"/>
    <w:rsid w:val="6AF63FA0"/>
    <w:rsid w:val="6B06395E"/>
    <w:rsid w:val="6B226300"/>
    <w:rsid w:val="6B2C4E93"/>
    <w:rsid w:val="6B450532"/>
    <w:rsid w:val="6B453564"/>
    <w:rsid w:val="6B4950AD"/>
    <w:rsid w:val="6BA96B92"/>
    <w:rsid w:val="6BAD4E15"/>
    <w:rsid w:val="6BC04C99"/>
    <w:rsid w:val="6BCA79DB"/>
    <w:rsid w:val="6BFB29E0"/>
    <w:rsid w:val="6BFC2F99"/>
    <w:rsid w:val="6BFC6797"/>
    <w:rsid w:val="6C033BBA"/>
    <w:rsid w:val="6C33684B"/>
    <w:rsid w:val="6C361C2E"/>
    <w:rsid w:val="6C394433"/>
    <w:rsid w:val="6C403AE4"/>
    <w:rsid w:val="6C603609"/>
    <w:rsid w:val="6C642E2A"/>
    <w:rsid w:val="6C6654E7"/>
    <w:rsid w:val="6C6C75A3"/>
    <w:rsid w:val="6C6E152F"/>
    <w:rsid w:val="6CDC42DF"/>
    <w:rsid w:val="6CE428FF"/>
    <w:rsid w:val="6D07414C"/>
    <w:rsid w:val="6D371C3D"/>
    <w:rsid w:val="6D4145D0"/>
    <w:rsid w:val="6D681CF5"/>
    <w:rsid w:val="6D7D651E"/>
    <w:rsid w:val="6D8F2FD3"/>
    <w:rsid w:val="6DB674FB"/>
    <w:rsid w:val="6DE718E5"/>
    <w:rsid w:val="6E167A37"/>
    <w:rsid w:val="6E1806F8"/>
    <w:rsid w:val="6E327CF1"/>
    <w:rsid w:val="6E4BC4BD"/>
    <w:rsid w:val="6E542EC5"/>
    <w:rsid w:val="6E5E67DA"/>
    <w:rsid w:val="6E6431DB"/>
    <w:rsid w:val="6E76556C"/>
    <w:rsid w:val="6E7F4DDC"/>
    <w:rsid w:val="6EB42664"/>
    <w:rsid w:val="6ECA3265"/>
    <w:rsid w:val="6EEA759E"/>
    <w:rsid w:val="6F1D6931"/>
    <w:rsid w:val="6F243FFD"/>
    <w:rsid w:val="6F2D3D2F"/>
    <w:rsid w:val="6F3A1D2C"/>
    <w:rsid w:val="6F4B2A26"/>
    <w:rsid w:val="6F6F000F"/>
    <w:rsid w:val="6F725BA4"/>
    <w:rsid w:val="6F8B66A8"/>
    <w:rsid w:val="6FC435FC"/>
    <w:rsid w:val="6FC819BA"/>
    <w:rsid w:val="6FCE7007"/>
    <w:rsid w:val="6FE24FF7"/>
    <w:rsid w:val="700373A3"/>
    <w:rsid w:val="702861C6"/>
    <w:rsid w:val="70482C1F"/>
    <w:rsid w:val="7055141F"/>
    <w:rsid w:val="708F53DD"/>
    <w:rsid w:val="70AB3D80"/>
    <w:rsid w:val="70D25BB5"/>
    <w:rsid w:val="70E02A0B"/>
    <w:rsid w:val="70EB0002"/>
    <w:rsid w:val="711A37BB"/>
    <w:rsid w:val="71352F26"/>
    <w:rsid w:val="715A53A7"/>
    <w:rsid w:val="71612461"/>
    <w:rsid w:val="71C1187B"/>
    <w:rsid w:val="71CF5F62"/>
    <w:rsid w:val="71E158B9"/>
    <w:rsid w:val="721E6F7D"/>
    <w:rsid w:val="72250427"/>
    <w:rsid w:val="725C5240"/>
    <w:rsid w:val="726E7118"/>
    <w:rsid w:val="72796F66"/>
    <w:rsid w:val="72BA7FC6"/>
    <w:rsid w:val="72ED1C2F"/>
    <w:rsid w:val="72FA62AA"/>
    <w:rsid w:val="730252BD"/>
    <w:rsid w:val="730275ED"/>
    <w:rsid w:val="731952A3"/>
    <w:rsid w:val="731E3543"/>
    <w:rsid w:val="732822AF"/>
    <w:rsid w:val="73665C59"/>
    <w:rsid w:val="7368369C"/>
    <w:rsid w:val="73753995"/>
    <w:rsid w:val="737C6E8C"/>
    <w:rsid w:val="7386061B"/>
    <w:rsid w:val="739553E1"/>
    <w:rsid w:val="739E4C45"/>
    <w:rsid w:val="73DA3F1F"/>
    <w:rsid w:val="73F704E7"/>
    <w:rsid w:val="73FA55F8"/>
    <w:rsid w:val="74037310"/>
    <w:rsid w:val="74250B0D"/>
    <w:rsid w:val="742E7F18"/>
    <w:rsid w:val="745FFB4C"/>
    <w:rsid w:val="74633FA9"/>
    <w:rsid w:val="74CD5ECC"/>
    <w:rsid w:val="74D706BE"/>
    <w:rsid w:val="752710F7"/>
    <w:rsid w:val="75771519"/>
    <w:rsid w:val="757E2575"/>
    <w:rsid w:val="75973BAD"/>
    <w:rsid w:val="75CA2D50"/>
    <w:rsid w:val="75D31C68"/>
    <w:rsid w:val="75DA4E69"/>
    <w:rsid w:val="75F37492"/>
    <w:rsid w:val="75FBCD7E"/>
    <w:rsid w:val="76233DB7"/>
    <w:rsid w:val="762F2CA1"/>
    <w:rsid w:val="765C3859"/>
    <w:rsid w:val="76905212"/>
    <w:rsid w:val="76CA7DDC"/>
    <w:rsid w:val="76DA5D64"/>
    <w:rsid w:val="76DF0F06"/>
    <w:rsid w:val="76E7205D"/>
    <w:rsid w:val="7704635C"/>
    <w:rsid w:val="77167130"/>
    <w:rsid w:val="772C007F"/>
    <w:rsid w:val="77383332"/>
    <w:rsid w:val="77561C4A"/>
    <w:rsid w:val="77746DC5"/>
    <w:rsid w:val="777938C6"/>
    <w:rsid w:val="777FCD40"/>
    <w:rsid w:val="77854EDC"/>
    <w:rsid w:val="779B2BA9"/>
    <w:rsid w:val="77B74889"/>
    <w:rsid w:val="77B83632"/>
    <w:rsid w:val="77CE745A"/>
    <w:rsid w:val="77CF5992"/>
    <w:rsid w:val="77D5417D"/>
    <w:rsid w:val="782642CC"/>
    <w:rsid w:val="783954DD"/>
    <w:rsid w:val="785C1CD4"/>
    <w:rsid w:val="7860177D"/>
    <w:rsid w:val="786756F4"/>
    <w:rsid w:val="787D7B71"/>
    <w:rsid w:val="78903960"/>
    <w:rsid w:val="789B154B"/>
    <w:rsid w:val="78AF0FA6"/>
    <w:rsid w:val="78BC2803"/>
    <w:rsid w:val="78C65E24"/>
    <w:rsid w:val="78D72808"/>
    <w:rsid w:val="78D83818"/>
    <w:rsid w:val="78EF6204"/>
    <w:rsid w:val="78FF678E"/>
    <w:rsid w:val="79030529"/>
    <w:rsid w:val="79073002"/>
    <w:rsid w:val="792D41B8"/>
    <w:rsid w:val="794D181B"/>
    <w:rsid w:val="795C5802"/>
    <w:rsid w:val="79903E08"/>
    <w:rsid w:val="79904BA1"/>
    <w:rsid w:val="799971A6"/>
    <w:rsid w:val="79A115C5"/>
    <w:rsid w:val="79A4217B"/>
    <w:rsid w:val="79BD5566"/>
    <w:rsid w:val="79C5001C"/>
    <w:rsid w:val="79DB2D4F"/>
    <w:rsid w:val="7A177B77"/>
    <w:rsid w:val="7A1EF845"/>
    <w:rsid w:val="7A4E46D1"/>
    <w:rsid w:val="7A81730F"/>
    <w:rsid w:val="7A8F6381"/>
    <w:rsid w:val="7A9226C6"/>
    <w:rsid w:val="7AB346AE"/>
    <w:rsid w:val="7ACE0422"/>
    <w:rsid w:val="7ADA3008"/>
    <w:rsid w:val="7AE10A48"/>
    <w:rsid w:val="7AE2055C"/>
    <w:rsid w:val="7B005B19"/>
    <w:rsid w:val="7B02411C"/>
    <w:rsid w:val="7B060724"/>
    <w:rsid w:val="7B481D34"/>
    <w:rsid w:val="7B6B2603"/>
    <w:rsid w:val="7B935AAF"/>
    <w:rsid w:val="7B9442A6"/>
    <w:rsid w:val="7BAE5171"/>
    <w:rsid w:val="7BB66A54"/>
    <w:rsid w:val="7BC20E2D"/>
    <w:rsid w:val="7BCA59CE"/>
    <w:rsid w:val="7BCD3206"/>
    <w:rsid w:val="7C115E10"/>
    <w:rsid w:val="7C35AD77"/>
    <w:rsid w:val="7CA218B8"/>
    <w:rsid w:val="7CDA7D4C"/>
    <w:rsid w:val="7CDE7E64"/>
    <w:rsid w:val="7CF23709"/>
    <w:rsid w:val="7D003BFB"/>
    <w:rsid w:val="7D345F1A"/>
    <w:rsid w:val="7D3A0AAD"/>
    <w:rsid w:val="7D3E3CF8"/>
    <w:rsid w:val="7D685DFE"/>
    <w:rsid w:val="7D72238A"/>
    <w:rsid w:val="7DB2098D"/>
    <w:rsid w:val="7DEB81F6"/>
    <w:rsid w:val="7E0B2A9F"/>
    <w:rsid w:val="7E0F6D4A"/>
    <w:rsid w:val="7E434B16"/>
    <w:rsid w:val="7E5644CB"/>
    <w:rsid w:val="7E6B36D1"/>
    <w:rsid w:val="7E7B7C54"/>
    <w:rsid w:val="7E7C4598"/>
    <w:rsid w:val="7E7C4ABB"/>
    <w:rsid w:val="7EAF38CC"/>
    <w:rsid w:val="7EDAB6D1"/>
    <w:rsid w:val="7F0608E9"/>
    <w:rsid w:val="7F152E99"/>
    <w:rsid w:val="7F1B11AE"/>
    <w:rsid w:val="7F27130A"/>
    <w:rsid w:val="7F321B8E"/>
    <w:rsid w:val="7F662BD1"/>
    <w:rsid w:val="7F7607E4"/>
    <w:rsid w:val="7FB5477E"/>
    <w:rsid w:val="7FBD0ACF"/>
    <w:rsid w:val="7FD02AA9"/>
    <w:rsid w:val="7FD81C60"/>
    <w:rsid w:val="BBFB8DC5"/>
    <w:rsid w:val="BFEEBC32"/>
    <w:rsid w:val="BFF6FB84"/>
    <w:rsid w:val="D75D7127"/>
    <w:rsid w:val="DCFF6989"/>
    <w:rsid w:val="DFCDF6B7"/>
    <w:rsid w:val="DFFDAC87"/>
    <w:rsid w:val="E5F57EB6"/>
    <w:rsid w:val="E5FB5E7F"/>
    <w:rsid w:val="E7EF1F2D"/>
    <w:rsid w:val="E9BF572B"/>
    <w:rsid w:val="EFF210A5"/>
    <w:rsid w:val="F32BEA20"/>
    <w:rsid w:val="F4DB9A57"/>
    <w:rsid w:val="F79F4D83"/>
    <w:rsid w:val="F7BF3339"/>
    <w:rsid w:val="F7FFACF7"/>
    <w:rsid w:val="F9E7476A"/>
    <w:rsid w:val="FB8F55DC"/>
    <w:rsid w:val="FBCF7ABF"/>
    <w:rsid w:val="FCF7F34B"/>
    <w:rsid w:val="FE3F271B"/>
    <w:rsid w:val="FEBFC356"/>
    <w:rsid w:val="FF6FFEB6"/>
    <w:rsid w:val="FFDFE0A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qFormat="1"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cs="Arial" w:eastAsiaTheme="minorEastAsia"/>
      <w:snapToGrid w:val="0"/>
      <w:color w:val="000000"/>
      <w:sz w:val="21"/>
      <w:szCs w:val="21"/>
      <w:lang w:val="en-US" w:eastAsia="en-US" w:bidi="ar-SA"/>
    </w:rPr>
  </w:style>
  <w:style w:type="paragraph" w:styleId="4">
    <w:name w:val="heading 8"/>
    <w:basedOn w:val="1"/>
    <w:next w:val="1"/>
    <w:semiHidden/>
    <w:unhideWhenUsed/>
    <w:qFormat/>
    <w:uiPriority w:val="0"/>
    <w:pPr>
      <w:keepNext/>
      <w:keepLines/>
      <w:spacing w:before="240" w:after="64" w:line="317" w:lineRule="auto"/>
      <w:outlineLvl w:val="7"/>
    </w:pPr>
    <w:rPr>
      <w:rFonts w:eastAsia="黑体"/>
      <w:sz w:val="2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next w:val="4"/>
    <w:qFormat/>
    <w:uiPriority w:val="0"/>
    <w:pPr>
      <w:spacing w:after="120"/>
      <w:ind w:left="420" w:leftChars="200"/>
      <w:jc w:val="center"/>
    </w:pPr>
    <w:rPr>
      <w:b/>
      <w:sz w:val="31"/>
    </w:rPr>
  </w:style>
  <w:style w:type="paragraph" w:styleId="5">
    <w:name w:val="annotation text"/>
    <w:basedOn w:val="1"/>
    <w:qFormat/>
    <w:uiPriority w:val="0"/>
  </w:style>
  <w:style w:type="paragraph" w:styleId="6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</w:rPr>
  </w:style>
  <w:style w:type="paragraph" w:styleId="7">
    <w:name w:val="index 4"/>
    <w:basedOn w:val="1"/>
    <w:next w:val="1"/>
    <w:qFormat/>
    <w:uiPriority w:val="0"/>
    <w:pPr>
      <w:spacing w:line="360" w:lineRule="auto"/>
      <w:ind w:left="600" w:leftChars="600"/>
    </w:pPr>
    <w:rPr>
      <w:sz w:val="24"/>
      <w:szCs w:val="24"/>
    </w:rPr>
  </w:style>
  <w:style w:type="paragraph" w:styleId="8">
    <w:name w:val="Balloon Text"/>
    <w:basedOn w:val="1"/>
    <w:link w:val="20"/>
    <w:qFormat/>
    <w:uiPriority w:val="0"/>
    <w:rPr>
      <w:sz w:val="18"/>
      <w:szCs w:val="18"/>
    </w:rPr>
  </w:style>
  <w:style w:type="paragraph" w:styleId="9">
    <w:name w:val="footer"/>
    <w:basedOn w:val="1"/>
    <w:link w:val="19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13">
    <w:name w:val="Hyperlink"/>
    <w:basedOn w:val="12"/>
    <w:qFormat/>
    <w:uiPriority w:val="0"/>
    <w:rPr>
      <w:color w:val="0000FF"/>
      <w:u w:val="single"/>
    </w:rPr>
  </w:style>
  <w:style w:type="character" w:styleId="14">
    <w:name w:val="annotation reference"/>
    <w:basedOn w:val="12"/>
    <w:qFormat/>
    <w:uiPriority w:val="0"/>
    <w:rPr>
      <w:sz w:val="21"/>
      <w:szCs w:val="21"/>
    </w:rPr>
  </w:style>
  <w:style w:type="paragraph" w:customStyle="1" w:styleId="15">
    <w:name w:val="Table Text"/>
    <w:basedOn w:val="1"/>
    <w:semiHidden/>
    <w:qFormat/>
    <w:uiPriority w:val="0"/>
    <w:rPr>
      <w:rFonts w:ascii="宋体" w:hAnsi="宋体" w:eastAsia="宋体" w:cs="宋体"/>
      <w:sz w:val="28"/>
      <w:szCs w:val="28"/>
    </w:rPr>
  </w:style>
  <w:style w:type="table" w:customStyle="1" w:styleId="1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7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character" w:customStyle="1" w:styleId="18">
    <w:name w:val="页眉 字符"/>
    <w:basedOn w:val="12"/>
    <w:link w:val="10"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  <w:style w:type="character" w:customStyle="1" w:styleId="19">
    <w:name w:val="页脚 字符"/>
    <w:basedOn w:val="12"/>
    <w:link w:val="9"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  <w:style w:type="character" w:customStyle="1" w:styleId="20">
    <w:name w:val="批注框文本 字符"/>
    <w:basedOn w:val="12"/>
    <w:link w:val="8"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5" Type="http://schemas.openxmlformats.org/officeDocument/2006/relationships/fontTable" Target="fontTable.xml"/><Relationship Id="rId64" Type="http://schemas.openxmlformats.org/officeDocument/2006/relationships/numbering" Target="numbering.xml"/><Relationship Id="rId63" Type="http://schemas.openxmlformats.org/officeDocument/2006/relationships/customXml" Target="../customXml/item1.xml"/><Relationship Id="rId62" Type="http://schemas.openxmlformats.org/officeDocument/2006/relationships/image" Target="media/image56.jpe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image" Target="media/image1.png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jpe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theme" Target="theme/theme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jpe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1.xml"/><Relationship Id="rId39" Type="http://schemas.openxmlformats.org/officeDocument/2006/relationships/image" Target="media/image33.png"/><Relationship Id="rId38" Type="http://schemas.openxmlformats.org/officeDocument/2006/relationships/image" Target="NULL" TargetMode="External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jpe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jpe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28</Pages>
  <Words>3512</Words>
  <Characters>20023</Characters>
  <Lines>166</Lines>
  <Paragraphs>46</Paragraphs>
  <TotalTime>1</TotalTime>
  <ScaleCrop>false</ScaleCrop>
  <LinksUpToDate>false</LinksUpToDate>
  <CharactersWithSpaces>23489</CharactersWithSpaces>
  <Application>WPS Office_12.8.2.1113_F1E327BC-269C-435d-A152-05C5408002CA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2024-04-24T01:59:00Z</dcterms:created>
  <dc:creator>Cindy</dc:creator>
  <cp:lastModifiedBy>user</cp:lastModifiedBy>
  <dcterms:modified xsi:type="dcterms:W3CDTF">2024-12-23T13:52:49Z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2052-12.8.2.1113</vt:lpwstr>
  </property>
  <property fmtid="{D5CDD505-2E9C-101B-9397-08002B2CF9AE}" pid="3" name="ICV">
    <vt:lpwstr>2E52381DE1B54980D1D164675E83BF54_43</vt:lpwstr>
  </property>
</Properties>
</file>