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sz w:val="44"/>
          <w:szCs w:val="44"/>
        </w:rPr>
      </w:pPr>
      <w:r>
        <w:rPr>
          <w:rFonts w:hint="eastAsia" w:ascii="微软雅黑" w:hAnsi="微软雅黑" w:eastAsia="微软雅黑" w:cs="微软雅黑"/>
          <w:b/>
          <w:sz w:val="44"/>
          <w:szCs w:val="44"/>
        </w:rPr>
        <w:t>采购需求</w:t>
      </w:r>
    </w:p>
    <w:p>
      <w:pPr>
        <w:pStyle w:val="2"/>
        <w:numPr>
          <w:ilvl w:val="0"/>
          <w:numId w:val="1"/>
        </w:numPr>
        <w:ind w:left="420" w:hanging="420"/>
      </w:pPr>
      <w:r>
        <w:rPr>
          <w:rFonts w:hint="eastAsia"/>
        </w:rPr>
        <w:t>招标内容</w:t>
      </w:r>
    </w:p>
    <w:p>
      <w:pPr>
        <w:pStyle w:val="3"/>
        <w:numPr>
          <w:ilvl w:val="1"/>
          <w:numId w:val="1"/>
        </w:numPr>
      </w:pPr>
      <w:r>
        <w:rPr>
          <w:rFonts w:hint="eastAsia"/>
        </w:rPr>
        <w:t>服务内容</w:t>
      </w:r>
    </w:p>
    <w:p>
      <w:pPr>
        <w:pStyle w:val="4"/>
        <w:numPr>
          <w:ilvl w:val="2"/>
          <w:numId w:val="1"/>
        </w:numPr>
      </w:pPr>
      <w:bookmarkStart w:id="0" w:name="_Toc216777873"/>
      <w:r>
        <w:rPr>
          <w:rFonts w:hint="eastAsia"/>
        </w:rPr>
        <w:t>国家战略数据库数据来源模板制作</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根据“一带一路”数据库、长江经济带数据库、全球城市数据库等三大国家战略数据库建设任务，实施模板制作工程，对国内外的所有相关数据源（政府网站、智库网站、媒体网站等）制作模板：年制作不少于1</w:t>
      </w:r>
      <w:r>
        <w:rPr>
          <w:rFonts w:ascii="微软雅黑" w:hAnsi="微软雅黑" w:eastAsia="微软雅黑" w:cs="微软雅黑"/>
          <w:kern w:val="0"/>
          <w:szCs w:val="21"/>
        </w:rPr>
        <w:t>0000</w:t>
      </w:r>
      <w:r>
        <w:rPr>
          <w:rFonts w:hint="eastAsia" w:ascii="微软雅黑" w:hAnsi="微软雅黑" w:eastAsia="微软雅黑" w:cs="微软雅黑"/>
          <w:kern w:val="0"/>
          <w:szCs w:val="21"/>
        </w:rPr>
        <w:t>个模版，并承担不少于</w:t>
      </w:r>
      <w:r>
        <w:rPr>
          <w:rFonts w:ascii="微软雅黑" w:hAnsi="微软雅黑" w:eastAsia="微软雅黑" w:cs="微软雅黑"/>
          <w:kern w:val="0"/>
          <w:szCs w:val="21"/>
        </w:rPr>
        <w:t>15</w:t>
      </w:r>
      <w:r>
        <w:rPr>
          <w:rFonts w:hint="eastAsia" w:ascii="微软雅黑" w:hAnsi="微软雅黑" w:eastAsia="微软雅黑" w:cs="微软雅黑"/>
          <w:kern w:val="0"/>
          <w:szCs w:val="21"/>
        </w:rPr>
        <w:t>000个的模板运维工作。</w:t>
      </w:r>
    </w:p>
    <w:p>
      <w:pPr>
        <w:pStyle w:val="4"/>
        <w:numPr>
          <w:ilvl w:val="2"/>
          <w:numId w:val="1"/>
        </w:numPr>
      </w:pPr>
      <w:r>
        <w:rPr>
          <w:rFonts w:hint="eastAsia"/>
        </w:rPr>
        <w:t>大数据抓取清洗与整理加工</w:t>
      </w:r>
    </w:p>
    <w:p>
      <w:pPr>
        <w:widowControl/>
        <w:spacing w:after="312" w:afterLines="100" w:line="360" w:lineRule="auto"/>
        <w:ind w:firstLine="420" w:firstLineChars="200"/>
        <w:textAlignment w:val="center"/>
        <w:rPr>
          <w:rFonts w:ascii="微软雅黑" w:hAnsi="微软雅黑" w:eastAsia="微软雅黑" w:cs="微软雅黑"/>
          <w:color w:val="0000FF"/>
          <w:kern w:val="0"/>
          <w:szCs w:val="21"/>
        </w:rPr>
      </w:pPr>
      <w:r>
        <w:rPr>
          <w:rFonts w:hint="eastAsia" w:ascii="微软雅黑" w:hAnsi="微软雅黑" w:eastAsia="微软雅黑" w:cs="微软雅黑"/>
          <w:kern w:val="0"/>
          <w:szCs w:val="21"/>
        </w:rPr>
        <w:t>（1）将“一带一路”数据库、长江经济带数据库、全球城市数据库等相关模板抓取的大量重要文献和动态信息数据，实施清洗、整理，自动分类，分别传输到丝路信息网、长江经济网、全球城市网中，采集原始数据不低于400万条，进入甲方指定的初始库的有效数据不低于</w:t>
      </w:r>
      <w:r>
        <w:rPr>
          <w:rFonts w:ascii="微软雅黑" w:hAnsi="微软雅黑" w:eastAsia="微软雅黑" w:cs="微软雅黑"/>
          <w:kern w:val="0"/>
          <w:szCs w:val="21"/>
        </w:rPr>
        <w:t>150</w:t>
      </w:r>
      <w:r>
        <w:rPr>
          <w:rFonts w:hint="eastAsia" w:ascii="微软雅黑" w:hAnsi="微软雅黑" w:eastAsia="微软雅黑" w:cs="微软雅黑"/>
          <w:kern w:val="0"/>
          <w:szCs w:val="21"/>
        </w:rPr>
        <w:t>万条。</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（2）对完成清洗、整理后的大数据进行深度加工，通过智能化技术手段编制各类动态报告、分析报告和产业地图等，累计年产出的有效专业报告数量不低于</w:t>
      </w:r>
      <w:r>
        <w:rPr>
          <w:rFonts w:ascii="微软雅黑" w:hAnsi="微软雅黑" w:eastAsia="微软雅黑" w:cs="微软雅黑"/>
          <w:kern w:val="0"/>
          <w:szCs w:val="21"/>
        </w:rPr>
        <w:t>350</w:t>
      </w:r>
      <w:r>
        <w:rPr>
          <w:rFonts w:hint="eastAsia" w:ascii="微软雅黑" w:hAnsi="微软雅黑" w:eastAsia="微软雅黑" w:cs="微软雅黑"/>
          <w:kern w:val="0"/>
          <w:szCs w:val="21"/>
        </w:rPr>
        <w:t>个。</w:t>
      </w:r>
    </w:p>
    <w:p>
      <w:pPr>
        <w:pStyle w:val="4"/>
        <w:numPr>
          <w:ilvl w:val="2"/>
          <w:numId w:val="1"/>
        </w:numPr>
      </w:pPr>
      <w:r>
        <w:rPr>
          <w:rFonts w:hint="eastAsia"/>
        </w:rPr>
        <w:t>文献资料的电子化扫描入库</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（1）根据“一带一路”、长江经济带、全球城市等三大领域的研究需要，汇集各类纸质文献资料，包括著作、论文、文章、地方志、统计年鉴等，承担电子化扫描入库工作，制作量不低于</w:t>
      </w:r>
      <w:r>
        <w:rPr>
          <w:rFonts w:ascii="微软雅黑" w:hAnsi="微软雅黑" w:eastAsia="微软雅黑" w:cs="微软雅黑"/>
          <w:kern w:val="0"/>
          <w:szCs w:val="21"/>
        </w:rPr>
        <w:t>25</w:t>
      </w:r>
      <w:r>
        <w:rPr>
          <w:rFonts w:hint="eastAsia" w:ascii="微软雅黑" w:hAnsi="微软雅黑" w:eastAsia="微软雅黑" w:cs="微软雅黑"/>
          <w:kern w:val="0"/>
          <w:szCs w:val="21"/>
        </w:rPr>
        <w:t>000页；</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（2）其他由采购方提供的著作、资料、论文等的电子化扫描入库工作，制作量不低于</w:t>
      </w:r>
      <w:r>
        <w:rPr>
          <w:rFonts w:ascii="微软雅黑" w:hAnsi="微软雅黑" w:eastAsia="微软雅黑" w:cs="微软雅黑"/>
          <w:kern w:val="0"/>
          <w:szCs w:val="21"/>
        </w:rPr>
        <w:t>8</w:t>
      </w:r>
      <w:r>
        <w:rPr>
          <w:rFonts w:hint="eastAsia" w:ascii="微软雅黑" w:hAnsi="微软雅黑" w:eastAsia="微软雅黑" w:cs="微软雅黑"/>
          <w:kern w:val="0"/>
          <w:szCs w:val="21"/>
        </w:rPr>
        <w:t>000页。</w:t>
      </w:r>
    </w:p>
    <w:p>
      <w:pPr>
        <w:pStyle w:val="4"/>
        <w:numPr>
          <w:ilvl w:val="2"/>
          <w:numId w:val="1"/>
        </w:numPr>
      </w:pPr>
      <w:r>
        <w:rPr>
          <w:rFonts w:hint="eastAsia"/>
        </w:rPr>
        <w:t>语料标注服务</w:t>
      </w:r>
    </w:p>
    <w:p>
      <w:pPr>
        <w:pStyle w:val="21"/>
        <w:widowControl/>
        <w:numPr>
          <w:ilvl w:val="0"/>
          <w:numId w:val="2"/>
        </w:numPr>
        <w:spacing w:after="312" w:afterLines="100" w:line="360" w:lineRule="auto"/>
        <w:ind w:firstLineChars="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面向采购人指定业务场景的语料标注服务；</w:t>
      </w:r>
    </w:p>
    <w:p>
      <w:pPr>
        <w:pStyle w:val="21"/>
        <w:widowControl/>
        <w:numPr>
          <w:ilvl w:val="0"/>
          <w:numId w:val="2"/>
        </w:numPr>
        <w:spacing w:after="312" w:afterLines="100" w:line="360" w:lineRule="auto"/>
        <w:ind w:firstLineChars="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要根据国家或地方等标准设计语料标注流程，有完善的语料标注质量评估机制；</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 xml:space="preserve">（3） </w:t>
      </w:r>
      <w:r>
        <w:rPr>
          <w:rFonts w:ascii="微软雅黑" w:hAnsi="微软雅黑" w:eastAsia="微软雅黑" w:cs="微软雅黑"/>
          <w:kern w:val="0"/>
          <w:szCs w:val="21"/>
        </w:rPr>
        <w:t xml:space="preserve"> </w:t>
      </w:r>
      <w:r>
        <w:rPr>
          <w:rFonts w:hint="eastAsia" w:ascii="微软雅黑" w:hAnsi="微软雅黑" w:eastAsia="微软雅黑" w:cs="微软雅黑"/>
          <w:kern w:val="0"/>
          <w:szCs w:val="21"/>
        </w:rPr>
        <w:t>语料标注的应用场景包括但不限于各类机器学习、深度学习模型。</w:t>
      </w:r>
    </w:p>
    <w:p>
      <w:pPr>
        <w:widowControl/>
        <w:spacing w:after="312" w:afterLines="100" w:line="360" w:lineRule="auto"/>
        <w:ind w:firstLine="420" w:firstLineChars="200"/>
        <w:textAlignment w:val="center"/>
        <w:rPr>
          <w:rFonts w:hint="eastAsia" w:ascii="微软雅黑" w:hAnsi="微软雅黑" w:eastAsia="微软雅黑" w:cs="微软雅黑"/>
          <w:kern w:val="0"/>
          <w:szCs w:val="21"/>
        </w:rPr>
      </w:pPr>
    </w:p>
    <w:p>
      <w:pPr>
        <w:pStyle w:val="4"/>
        <w:numPr>
          <w:ilvl w:val="2"/>
          <w:numId w:val="1"/>
        </w:numPr>
      </w:pPr>
      <w:r>
        <w:rPr>
          <w:rFonts w:hint="eastAsia"/>
        </w:rPr>
        <w:t>数据库内容审核</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（1）对入库的数据内容进行审查（数据量不低于每年100万条），保证数据库内容本身的正确性；</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（2）保障数据库内不出现任何含有政治敏感性相关话题，做到及时把关、及时删除；</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（3）对数据库内容的格式进行核查，维持内容格式的一致性和高质量；</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（4）对数据库网站进行检查，如网页内容、图片存储格式、显示等，确保数据上传质量及数据库展现质量和用户体验质量；</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（5）经采购人同意的其他数据维护操作。</w:t>
      </w:r>
    </w:p>
    <w:p>
      <w:pPr>
        <w:pStyle w:val="4"/>
        <w:numPr>
          <w:ilvl w:val="2"/>
          <w:numId w:val="1"/>
        </w:numPr>
      </w:pPr>
      <w:r>
        <w:rPr>
          <w:rFonts w:hint="eastAsia"/>
        </w:rPr>
        <w:t>数据对外服务</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（1）根据业务合作方特定需求，提供基础数据服务；</w:t>
      </w:r>
    </w:p>
    <w:p>
      <w:pPr>
        <w:widowControl/>
        <w:spacing w:after="312" w:afterLines="100" w:line="360" w:lineRule="auto"/>
        <w:ind w:firstLine="420" w:firstLineChars="20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（2）根据业务合作方特定需求，制作数据分析报告。</w:t>
      </w:r>
    </w:p>
    <w:p>
      <w:pPr>
        <w:pStyle w:val="3"/>
        <w:numPr>
          <w:ilvl w:val="1"/>
          <w:numId w:val="1"/>
        </w:numPr>
      </w:pPr>
      <w:r>
        <w:rPr>
          <w:rFonts w:hint="eastAsia"/>
        </w:rPr>
        <w:t>项目实施要求</w:t>
      </w:r>
    </w:p>
    <w:p>
      <w:pPr>
        <w:pStyle w:val="4"/>
        <w:numPr>
          <w:ilvl w:val="2"/>
          <w:numId w:val="1"/>
        </w:numPr>
      </w:pPr>
      <w:r>
        <w:rPr>
          <w:rFonts w:hint="eastAsia"/>
        </w:rPr>
        <w:t>岗位人员要求</w:t>
      </w:r>
    </w:p>
    <w:p>
      <w:pPr>
        <w:widowControl/>
        <w:spacing w:line="360" w:lineRule="auto"/>
        <w:ind w:firstLine="420"/>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（1）人员要求</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★服务期限内，投标人应安排不少于</w:t>
      </w:r>
      <w:r>
        <w:rPr>
          <w:rFonts w:ascii="微软雅黑" w:hAnsi="微软雅黑" w:eastAsia="微软雅黑" w:cs="微软雅黑"/>
          <w:kern w:val="0"/>
          <w:szCs w:val="21"/>
        </w:rPr>
        <w:t>6</w:t>
      </w:r>
      <w:r>
        <w:rPr>
          <w:rFonts w:hint="eastAsia" w:ascii="微软雅黑" w:hAnsi="微软雅黑" w:eastAsia="微软雅黑" w:cs="微软雅黑"/>
          <w:kern w:val="0"/>
          <w:szCs w:val="21"/>
        </w:rPr>
        <w:t>人的项目团队提供驻场服务，提供驻场人员名单</w:t>
      </w:r>
      <w:r>
        <w:rPr>
          <w:rFonts w:hint="eastAsia" w:ascii="微软雅黑" w:hAnsi="微软雅黑" w:eastAsia="微软雅黑" w:cs="微软雅黑"/>
          <w:kern w:val="0"/>
          <w:szCs w:val="21"/>
          <w:lang w:eastAsia="zh-CN"/>
        </w:rPr>
        <w:t>和承诺函</w:t>
      </w:r>
      <w:r>
        <w:rPr>
          <w:rFonts w:hint="eastAsia" w:ascii="微软雅黑" w:hAnsi="微软雅黑" w:eastAsia="微软雅黑" w:cs="微软雅黑"/>
          <w:kern w:val="0"/>
          <w:szCs w:val="21"/>
        </w:rPr>
        <w:t>。</w:t>
      </w:r>
      <w:bookmarkStart w:id="1" w:name="_GoBack"/>
      <w:bookmarkEnd w:id="1"/>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要求拥有良好服务意识及团队协作精神；相关数据库内容建设经验两年以上；能独立完成数据采集、数据录入、数据加工等工作，对数据库建设中出现的问题有独立的分析与解决能力。</w:t>
      </w:r>
    </w:p>
    <w:p>
      <w:pPr>
        <w:widowControl/>
        <w:spacing w:line="360" w:lineRule="auto"/>
        <w:ind w:firstLine="420"/>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（2）驻场服务时间要求</w:t>
      </w:r>
    </w:p>
    <w:p>
      <w:pPr>
        <w:widowControl/>
        <w:spacing w:line="360" w:lineRule="auto"/>
        <w:ind w:firstLine="420"/>
        <w:textAlignment w:val="center"/>
        <w:rPr>
          <w:rFonts w:ascii="微软雅黑" w:hAnsi="微软雅黑" w:eastAsia="微软雅黑" w:cs="微软雅黑"/>
          <w:kern w:val="0"/>
          <w:sz w:val="24"/>
        </w:rPr>
      </w:pPr>
      <w:r>
        <w:rPr>
          <w:rFonts w:hint="eastAsia" w:ascii="微软雅黑" w:hAnsi="微软雅黑" w:eastAsia="微软雅黑" w:cs="微软雅黑"/>
          <w:kern w:val="0"/>
          <w:szCs w:val="21"/>
        </w:rPr>
        <w:t>中标人的驻场服务人员应提供现场工作（工作时间为：周一至周五8：30-18：00）。如用户方要求，需可适当延长值班时间。特殊时期内，需根据采购人要求执行值班安排。遇到应急突发事件时能按照应急流程制度处理相关问题。</w:t>
      </w:r>
    </w:p>
    <w:p>
      <w:pPr>
        <w:widowControl/>
        <w:spacing w:line="360" w:lineRule="auto"/>
        <w:ind w:firstLine="420"/>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（3）人员更换要求</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中标人如需变革项目组人员，需经得采购人同意，由此引起的责任和费用均由中标人承担；如中标人调换项目组人员，需提前5个工作日向采购人提交盖章有效的书面申请，在经采购人同意之下方可进行调整；中标人每更换1名人员，中标人向采购人提供至少2名更换岗位替换人员供采购人选择，其资质不低于中标人投标书中所承诺的对应级别资质，在经采购人考核通过后，方可调整；</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中标人需实行人员备份管理，并向采购人报备备份方案，对备份岗人员要定期培训及考核，使之能够保持随时可顶替主岗工作的能力；项目组的年度非常规人员流动率（即非采购人原因下，更换项目组人次占团队人员总数比率）需保持在50%以下，非采购人原因更换项目组人员所引导致的缺岗天数，纳入项目合同执行范围，作为后续项目应急人员工作计时用；</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中标人需确保更换后的人员服务能力通过采购人评估，人员变更的工作交接时间，项目组管理岗、IT调度服务台岗工作交接时间不少于20个工作日，技术支持岗工作交接时间不少于10个工作日；</w:t>
      </w:r>
    </w:p>
    <w:p>
      <w:pPr>
        <w:widowControl/>
        <w:spacing w:line="360" w:lineRule="auto"/>
        <w:ind w:firstLine="420"/>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（4）人员考核要求</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如采购人对同一项目组成员发出超过两次投诉的情况，采购人有权要求中标人调回或替换任何不称职的人员；中标人接受并执行，并承担因此引起的责任和费用；</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采购人对中标人项目组人员进行定期考试或考核，如出现连续三次及以上考试、考核不合格人员，采购人有权要求中标人将该人员更换；</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采购人有权要求中标人更换违反采购人管理制度行为的人员；</w:t>
      </w:r>
    </w:p>
    <w:p>
      <w:pPr>
        <w:widowControl/>
        <w:spacing w:line="360" w:lineRule="auto"/>
        <w:ind w:firstLine="420"/>
        <w:textAlignment w:val="center"/>
        <w:rPr>
          <w:rFonts w:ascii="微软雅黑" w:hAnsi="微软雅黑" w:eastAsia="微软雅黑" w:cs="微软雅黑"/>
          <w:kern w:val="0"/>
          <w:sz w:val="24"/>
        </w:rPr>
      </w:pPr>
      <w:r>
        <w:rPr>
          <w:rFonts w:hint="eastAsia" w:ascii="微软雅黑" w:hAnsi="微软雅黑" w:eastAsia="微软雅黑" w:cs="微软雅黑"/>
          <w:kern w:val="0"/>
          <w:szCs w:val="21"/>
        </w:rPr>
        <w:t>如发现项目组人员有弄虚作假情况，或不符合采购人管理要求者，采购人有权做出相应处理，直至终止合同并追究投标方相应责任；如因项目组人员变更导致采购人数据库遭受严重影响，采购人有权按合同违约责任条款处理。</w:t>
      </w:r>
    </w:p>
    <w:p>
      <w:pPr>
        <w:widowControl/>
        <w:spacing w:line="360" w:lineRule="auto"/>
        <w:ind w:firstLine="420"/>
        <w:textAlignment w:val="center"/>
        <w:rPr>
          <w:rFonts w:ascii="微软雅黑" w:hAnsi="微软雅黑" w:eastAsia="微软雅黑" w:cs="微软雅黑"/>
          <w:kern w:val="0"/>
          <w:sz w:val="24"/>
        </w:rPr>
      </w:pPr>
    </w:p>
    <w:p>
      <w:pPr>
        <w:pStyle w:val="4"/>
        <w:numPr>
          <w:ilvl w:val="2"/>
          <w:numId w:val="1"/>
        </w:numPr>
      </w:pPr>
      <w:r>
        <w:rPr>
          <w:rFonts w:hint="eastAsia"/>
        </w:rPr>
        <w:t>日常服务需求</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项目实施期间，中标人项目组人员须遵守采购人数据库内容维护、更新标准和管理要求，听从采购人指挥，服从任务安排，长期稳定的向采购人提供数据库维护和更新服务。</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中标人需建立有《项目岗位职责说明》、《项目业务工作手册》和《应急预案》等相应管理制度。</w:t>
      </w:r>
    </w:p>
    <w:p>
      <w:pPr>
        <w:widowControl/>
        <w:spacing w:line="360" w:lineRule="auto"/>
        <w:ind w:firstLine="420"/>
        <w:textAlignment w:val="center"/>
        <w:rPr>
          <w:rFonts w:ascii="微软雅黑" w:hAnsi="微软雅黑" w:eastAsia="微软雅黑" w:cs="微软雅黑"/>
          <w:kern w:val="0"/>
          <w:sz w:val="24"/>
        </w:rPr>
      </w:pPr>
      <w:r>
        <w:rPr>
          <w:rFonts w:hint="eastAsia" w:ascii="微软雅黑" w:hAnsi="微软雅黑" w:eastAsia="微软雅黑" w:cs="微软雅黑"/>
          <w:kern w:val="0"/>
          <w:szCs w:val="21"/>
        </w:rPr>
        <w:t>中标人需要做好工作台账，根据采购方要求按时提交报表，包括且不限于月报、季报、年报。</w:t>
      </w:r>
    </w:p>
    <w:p>
      <w:pPr>
        <w:pStyle w:val="4"/>
        <w:numPr>
          <w:ilvl w:val="2"/>
          <w:numId w:val="1"/>
        </w:numPr>
      </w:pPr>
      <w:r>
        <w:rPr>
          <w:rFonts w:hint="eastAsia"/>
        </w:rPr>
        <w:t>资源需求</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本项目采用驻场工作方式，不包含设备和工具软硬件采购，驻场服务人员使用的工具设备由中标方自备，不包含在总报价中。采购人将为中标人无偿提供与项目有关工作人员的工作场所、水、电、通讯等资源（不包括项目所需的软硬件设备）。</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依据项目要求，中标方需自备符合要求的设备和相关软硬件，以免影响工作效率，相关软硬件设备的建议参数具体如下：</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中标方需在投标文件中提供拟投入本项目的设备清单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326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17" w:type="dxa"/>
            <w:gridSpan w:val="3"/>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硬件要求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52" w:type="dxa"/>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项目</w:t>
            </w:r>
          </w:p>
        </w:tc>
        <w:tc>
          <w:tcPr>
            <w:tcW w:w="3260" w:type="dxa"/>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性能要求</w:t>
            </w:r>
          </w:p>
        </w:tc>
        <w:tc>
          <w:tcPr>
            <w:tcW w:w="2552" w:type="dxa"/>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52" w:type="dxa"/>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办公用电脑（普通性能）</w:t>
            </w:r>
          </w:p>
        </w:tc>
        <w:tc>
          <w:tcPr>
            <w:tcW w:w="3260" w:type="dxa"/>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CPU：Intel-I3系列以上</w:t>
            </w:r>
          </w:p>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（或其他同性能CPU）</w:t>
            </w:r>
          </w:p>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内存：4GB以上</w:t>
            </w:r>
          </w:p>
        </w:tc>
        <w:tc>
          <w:tcPr>
            <w:tcW w:w="2552" w:type="dxa"/>
            <w:vAlign w:val="center"/>
          </w:tcPr>
          <w:p>
            <w:pPr>
              <w:pStyle w:val="21"/>
              <w:widowControl/>
              <w:ind w:firstLine="0" w:firstLineChars="0"/>
              <w:jc w:val="center"/>
              <w:outlineLvl w:val="1"/>
              <w:rPr>
                <w:rFonts w:ascii="微软雅黑" w:hAnsi="微软雅黑" w:eastAsia="微软雅黑" w:cs="微软雅黑"/>
                <w:kern w:val="0"/>
                <w:szCs w:val="21"/>
              </w:rPr>
            </w:pPr>
            <w:r>
              <w:rPr>
                <w:rFonts w:ascii="微软雅黑" w:hAnsi="微软雅黑" w:eastAsia="微软雅黑" w:cs="微软雅黑"/>
                <w:kern w:val="0"/>
                <w:szCs w:val="21"/>
              </w:rPr>
              <w:t>3</w:t>
            </w:r>
            <w:r>
              <w:rPr>
                <w:rFonts w:hint="eastAsia" w:ascii="微软雅黑" w:hAnsi="微软雅黑" w:eastAsia="微软雅黑" w:cs="微软雅黑"/>
                <w:kern w:val="0"/>
                <w:szCs w:val="21"/>
              </w:rPr>
              <w:t>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办公用电脑（高性能）</w:t>
            </w:r>
          </w:p>
        </w:tc>
        <w:tc>
          <w:tcPr>
            <w:tcW w:w="3260" w:type="dxa"/>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CPU：Intel-i5 6400以上</w:t>
            </w:r>
          </w:p>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（或其他同性能CPU）</w:t>
            </w:r>
          </w:p>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内存：8GB以上</w:t>
            </w:r>
          </w:p>
        </w:tc>
        <w:tc>
          <w:tcPr>
            <w:tcW w:w="2552" w:type="dxa"/>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3台以上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商用扫描仪</w:t>
            </w:r>
          </w:p>
        </w:tc>
        <w:tc>
          <w:tcPr>
            <w:tcW w:w="3260" w:type="dxa"/>
            <w:vAlign w:val="center"/>
          </w:tcPr>
          <w:p>
            <w:pPr>
              <w:pStyle w:val="21"/>
              <w:widowControl/>
              <w:numPr>
                <w:ilvl w:val="0"/>
                <w:numId w:val="3"/>
              </w:numPr>
              <w:spacing w:line="360" w:lineRule="auto"/>
              <w:ind w:firstLineChars="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扫描</w:t>
            </w:r>
            <w:r>
              <w:rPr>
                <w:rFonts w:hint="eastAsia" w:ascii="微软雅黑" w:hAnsi="微软雅黑" w:eastAsia="微软雅黑" w:cs="微软雅黑"/>
                <w:kern w:val="0"/>
                <w:sz w:val="24"/>
              </w:rPr>
              <w:t>速度</w:t>
            </w:r>
            <w:r>
              <w:rPr>
                <w:rFonts w:hint="eastAsia" w:ascii="微软雅黑" w:hAnsi="微软雅黑" w:eastAsia="微软雅黑" w:cs="微软雅黑"/>
                <w:kern w:val="0"/>
                <w:szCs w:val="21"/>
              </w:rPr>
              <w:t>：1.8秒/张以上</w:t>
            </w:r>
          </w:p>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光学分辨率：600×1200dpi以上</w:t>
            </w:r>
          </w:p>
        </w:tc>
        <w:tc>
          <w:tcPr>
            <w:tcW w:w="2552" w:type="dxa"/>
            <w:vAlign w:val="center"/>
          </w:tcPr>
          <w:p>
            <w:pPr>
              <w:pStyle w:val="21"/>
              <w:widowControl/>
              <w:ind w:firstLine="0" w:firstLineChars="0"/>
              <w:jc w:val="center"/>
              <w:outlineLvl w:val="1"/>
              <w:rPr>
                <w:rFonts w:ascii="微软雅黑" w:hAnsi="微软雅黑" w:eastAsia="微软雅黑" w:cs="微软雅黑"/>
                <w:kern w:val="0"/>
                <w:szCs w:val="21"/>
              </w:rPr>
            </w:pPr>
            <w:r>
              <w:rPr>
                <w:rFonts w:ascii="微软雅黑" w:hAnsi="微软雅黑" w:eastAsia="微软雅黑" w:cs="微软雅黑"/>
                <w:kern w:val="0"/>
                <w:szCs w:val="21"/>
              </w:rPr>
              <w:t>2</w:t>
            </w:r>
            <w:r>
              <w:rPr>
                <w:rFonts w:hint="eastAsia" w:ascii="微软雅黑" w:hAnsi="微软雅黑" w:eastAsia="微软雅黑" w:cs="微软雅黑"/>
                <w:kern w:val="0"/>
                <w:szCs w:val="21"/>
              </w:rPr>
              <w:t>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7" w:type="dxa"/>
            <w:gridSpan w:val="3"/>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软件要求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7" w:type="dxa"/>
            <w:gridSpan w:val="3"/>
            <w:vAlign w:val="center"/>
          </w:tcPr>
          <w:p>
            <w:pPr>
              <w:pStyle w:val="21"/>
              <w:widowControl/>
              <w:ind w:firstLine="0" w:firstLineChars="0"/>
              <w:jc w:val="center"/>
              <w:outlineLvl w:val="1"/>
              <w:rPr>
                <w:rFonts w:ascii="微软雅黑" w:hAnsi="微软雅黑" w:eastAsia="微软雅黑" w:cs="微软雅黑"/>
                <w:kern w:val="0"/>
                <w:szCs w:val="21"/>
              </w:rPr>
            </w:pPr>
            <w:r>
              <w:rPr>
                <w:rFonts w:hint="eastAsia" w:ascii="微软雅黑" w:hAnsi="微软雅黑" w:eastAsia="微软雅黑" w:cs="微软雅黑"/>
                <w:kern w:val="0"/>
                <w:szCs w:val="21"/>
              </w:rPr>
              <w:t>每台办公电脑需安装OCR文字识别软件、桌面办公软件和PDF制作软件。</w:t>
            </w:r>
          </w:p>
        </w:tc>
      </w:tr>
    </w:tbl>
    <w:p>
      <w:pPr>
        <w:widowControl/>
        <w:spacing w:line="360" w:lineRule="auto"/>
        <w:ind w:firstLine="420"/>
        <w:textAlignment w:val="center"/>
        <w:rPr>
          <w:rFonts w:ascii="微软雅黑" w:hAnsi="微软雅黑" w:eastAsia="微软雅黑" w:cs="微软雅黑"/>
          <w:kern w:val="0"/>
          <w:sz w:val="24"/>
        </w:rPr>
      </w:pPr>
    </w:p>
    <w:bookmarkEnd w:id="0"/>
    <w:p>
      <w:pPr>
        <w:pStyle w:val="2"/>
        <w:numPr>
          <w:ilvl w:val="0"/>
          <w:numId w:val="1"/>
        </w:numPr>
      </w:pPr>
      <w:r>
        <w:rPr>
          <w:rFonts w:hint="eastAsia"/>
        </w:rPr>
        <w:t>服务质量考核要求</w:t>
      </w:r>
    </w:p>
    <w:p>
      <w:pPr>
        <w:pStyle w:val="3"/>
        <w:numPr>
          <w:ilvl w:val="1"/>
          <w:numId w:val="1"/>
        </w:numPr>
      </w:pPr>
      <w:r>
        <w:rPr>
          <w:rFonts w:hint="eastAsia"/>
        </w:rPr>
        <w:t>考核标准</w:t>
      </w:r>
    </w:p>
    <w:p>
      <w:pPr>
        <w:pStyle w:val="21"/>
        <w:widowControl/>
        <w:numPr>
          <w:ilvl w:val="0"/>
          <w:numId w:val="3"/>
        </w:numPr>
        <w:spacing w:line="360" w:lineRule="auto"/>
        <w:ind w:firstLineChars="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按采购方数量要求，高质量完成模板制作数量；</w:t>
      </w:r>
    </w:p>
    <w:p>
      <w:pPr>
        <w:pStyle w:val="21"/>
        <w:widowControl/>
        <w:numPr>
          <w:ilvl w:val="0"/>
          <w:numId w:val="3"/>
        </w:numPr>
        <w:spacing w:line="360" w:lineRule="auto"/>
        <w:ind w:firstLineChars="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按采购方质量要求，确保模板有效运行；</w:t>
      </w:r>
    </w:p>
    <w:p>
      <w:pPr>
        <w:pStyle w:val="21"/>
        <w:widowControl/>
        <w:numPr>
          <w:ilvl w:val="0"/>
          <w:numId w:val="3"/>
        </w:numPr>
        <w:spacing w:line="360" w:lineRule="auto"/>
        <w:ind w:firstLineChars="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按采购方时效要求，及时清洗和整理数据；</w:t>
      </w:r>
    </w:p>
    <w:p>
      <w:pPr>
        <w:pStyle w:val="21"/>
        <w:widowControl/>
        <w:numPr>
          <w:ilvl w:val="0"/>
          <w:numId w:val="3"/>
        </w:numPr>
        <w:spacing w:line="360" w:lineRule="auto"/>
        <w:ind w:firstLineChars="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按采购方数据加工要求，及时完成数据动态报告、分析报告和产业地图制作；</w:t>
      </w:r>
    </w:p>
    <w:p>
      <w:pPr>
        <w:pStyle w:val="21"/>
        <w:widowControl/>
        <w:numPr>
          <w:ilvl w:val="0"/>
          <w:numId w:val="3"/>
        </w:numPr>
        <w:spacing w:line="360" w:lineRule="auto"/>
        <w:ind w:firstLineChars="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按采购方文献汇集要求，及时完成文献资料电子化扫描及入库；</w:t>
      </w:r>
    </w:p>
    <w:p>
      <w:pPr>
        <w:pStyle w:val="21"/>
        <w:widowControl/>
        <w:numPr>
          <w:ilvl w:val="0"/>
          <w:numId w:val="3"/>
        </w:numPr>
        <w:spacing w:line="360" w:lineRule="auto"/>
        <w:ind w:firstLineChars="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对数据库内容的质量、安全进行认真审核，及时维护；</w:t>
      </w:r>
    </w:p>
    <w:p>
      <w:pPr>
        <w:pStyle w:val="21"/>
        <w:widowControl/>
        <w:numPr>
          <w:ilvl w:val="0"/>
          <w:numId w:val="3"/>
        </w:numPr>
        <w:spacing w:line="360" w:lineRule="auto"/>
        <w:ind w:firstLineChars="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无重大责任事故发生。</w:t>
      </w:r>
    </w:p>
    <w:p>
      <w:pPr>
        <w:pStyle w:val="3"/>
        <w:numPr>
          <w:ilvl w:val="1"/>
          <w:numId w:val="1"/>
        </w:numPr>
      </w:pPr>
      <w:r>
        <w:rPr>
          <w:rFonts w:hint="eastAsia"/>
        </w:rPr>
        <w:t>考核方式</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投标方需制定针对项目组制定工作绩效考核体系、标准与具体指标，考核应客观、公平及可操作，中标人定期每月提供月度考核结果和工作改进报告，采购人在收到服务情况报告后的10个工作日内，完成服务质量考核。</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如果由于，中标方原因致使服务未能通过考核，中标方应当自收到通知之日起20日内及时整改，并自行承担相关整改费用，直至中标方服务完全符合要求。</w:t>
      </w:r>
    </w:p>
    <w:p>
      <w:pPr>
        <w:widowControl/>
        <w:spacing w:line="360" w:lineRule="auto"/>
        <w:ind w:firstLine="420"/>
        <w:textAlignment w:val="center"/>
        <w:rPr>
          <w:rFonts w:ascii="微软雅黑" w:hAnsi="微软雅黑" w:eastAsia="微软雅黑" w:cs="微软雅黑"/>
          <w:kern w:val="0"/>
          <w:sz w:val="24"/>
        </w:rPr>
      </w:pPr>
    </w:p>
    <w:p>
      <w:pPr>
        <w:pStyle w:val="2"/>
        <w:numPr>
          <w:ilvl w:val="0"/>
          <w:numId w:val="1"/>
        </w:numPr>
      </w:pPr>
      <w:r>
        <w:rPr>
          <w:rFonts w:hint="eastAsia"/>
        </w:rPr>
        <w:t>保密责任</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中标人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中标人不得对外泄露采购人要求保密的信息，不得用于其他用途，否则中标人需承担由此引起的法律责任和经济责任，包括但不限于直接损失、间接损失、律师费、诉讼费/仲裁费、调查费、公证费等。</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中标人应采取必要的有效措施保证其参与本项目的人员（包括中标人聘用的人员、借调的人员、实习的人员）无论是在职或离职后，以及中标人的合作方无论是合作中或合作终止后，都能够履行本项目约定的保密义务。若中标人的项目组人员或中标人合作方违反保密规定，中标人应承担连带责任。</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中标人（含中标人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pPr>
        <w:widowControl/>
        <w:spacing w:line="360" w:lineRule="auto"/>
        <w:ind w:firstLine="420"/>
        <w:textAlignment w:val="center"/>
        <w:rPr>
          <w:rFonts w:ascii="微软雅黑" w:hAnsi="微软雅黑" w:eastAsia="微软雅黑" w:cs="微软雅黑"/>
          <w:kern w:val="0"/>
          <w:szCs w:val="21"/>
        </w:rPr>
      </w:pPr>
      <w:r>
        <w:rPr>
          <w:rFonts w:hint="eastAsia" w:ascii="微软雅黑" w:hAnsi="微软雅黑" w:eastAsia="微软雅黑" w:cs="微软雅黑"/>
          <w:kern w:val="0"/>
          <w:szCs w:val="21"/>
        </w:rPr>
        <w:t>以上内容的保密期限自中标人知悉保密信息起始至保密信息被合法公开之日止。</w:t>
      </w:r>
    </w:p>
    <w:p>
      <w:pPr>
        <w:widowControl/>
        <w:spacing w:line="360" w:lineRule="auto"/>
        <w:textAlignment w:val="center"/>
        <w:rPr>
          <w:rFonts w:ascii="微软雅黑" w:hAnsi="微软雅黑" w:eastAsia="微软雅黑" w:cs="微软雅黑"/>
          <w:kern w:val="0"/>
          <w:szCs w:val="21"/>
        </w:rPr>
      </w:pPr>
    </w:p>
    <w:p>
      <w:pPr>
        <w:pStyle w:val="2"/>
        <w:numPr>
          <w:ilvl w:val="0"/>
          <w:numId w:val="1"/>
        </w:numPr>
        <w:rPr>
          <w:lang w:eastAsia="en-US"/>
        </w:rPr>
      </w:pPr>
      <w:r>
        <w:rPr>
          <w:rFonts w:hint="eastAsia"/>
        </w:rPr>
        <w:t>其他</w:t>
      </w:r>
    </w:p>
    <w:p>
      <w:pPr>
        <w:rPr>
          <w:rFonts w:ascii="微软雅黑" w:hAnsi="微软雅黑" w:eastAsia="微软雅黑" w:cs="微软雅黑"/>
          <w:snapToGrid w:val="0"/>
          <w:color w:val="000000"/>
          <w:kern w:val="0"/>
          <w:sz w:val="20"/>
          <w:szCs w:val="20"/>
          <w:lang w:bidi="ar"/>
        </w:rPr>
      </w:pPr>
      <w:r>
        <w:rPr>
          <w:rFonts w:hint="eastAsia"/>
        </w:rPr>
        <w:t>4.1投标人具备</w:t>
      </w:r>
      <w:r>
        <w:rPr>
          <w:rFonts w:hint="eastAsia" w:ascii="微软雅黑" w:hAnsi="微软雅黑" w:eastAsia="微软雅黑" w:cs="微软雅黑"/>
          <w:snapToGrid w:val="0"/>
          <w:color w:val="000000"/>
          <w:kern w:val="0"/>
          <w:sz w:val="20"/>
          <w:szCs w:val="20"/>
          <w:lang w:bidi="ar"/>
        </w:rPr>
        <w:t>信息技术服务管理体系认证、质量管理体系认证、信息安全管理体系认证的优先；</w:t>
      </w:r>
    </w:p>
    <w:p>
      <w:pPr>
        <w:rPr>
          <w:rFonts w:ascii="微软雅黑" w:hAnsi="微软雅黑" w:eastAsia="微软雅黑" w:cs="微软雅黑"/>
          <w:snapToGrid w:val="0"/>
          <w:color w:val="000000"/>
          <w:kern w:val="0"/>
          <w:sz w:val="20"/>
          <w:szCs w:val="20"/>
          <w:lang w:bidi="ar"/>
        </w:rPr>
      </w:pPr>
      <w:r>
        <w:rPr>
          <w:rFonts w:hint="eastAsia" w:ascii="微软雅黑" w:hAnsi="微软雅黑" w:eastAsia="微软雅黑" w:cs="微软雅黑"/>
          <w:snapToGrid w:val="0"/>
          <w:color w:val="000000"/>
          <w:kern w:val="0"/>
          <w:sz w:val="20"/>
          <w:szCs w:val="20"/>
          <w:lang w:bidi="ar"/>
        </w:rPr>
        <w:t>4.2 项目负责人具备高级工程师职称的优先，项目团队中中级工程师职称</w:t>
      </w:r>
      <w:r>
        <w:rPr>
          <w:rFonts w:ascii="微软雅黑" w:hAnsi="微软雅黑" w:eastAsia="微软雅黑" w:cs="微软雅黑"/>
          <w:snapToGrid w:val="0"/>
          <w:color w:val="000000"/>
          <w:kern w:val="0"/>
          <w:sz w:val="20"/>
          <w:szCs w:val="20"/>
          <w:lang w:bidi="ar"/>
        </w:rPr>
        <w:t>2</w:t>
      </w:r>
      <w:r>
        <w:rPr>
          <w:rFonts w:hint="eastAsia" w:ascii="微软雅黑" w:hAnsi="微软雅黑" w:eastAsia="微软雅黑" w:cs="微软雅黑"/>
          <w:snapToGrid w:val="0"/>
          <w:color w:val="000000"/>
          <w:kern w:val="0"/>
          <w:sz w:val="20"/>
          <w:szCs w:val="20"/>
          <w:lang w:bidi="ar"/>
        </w:rPr>
        <w:t>人的优先。</w:t>
      </w:r>
    </w:p>
    <w:p>
      <w:pPr>
        <w:widowControl/>
        <w:spacing w:line="360" w:lineRule="auto"/>
        <w:textAlignment w:val="center"/>
        <w:rPr>
          <w:rFonts w:ascii="微软雅黑" w:hAnsi="微软雅黑" w:eastAsia="微软雅黑" w:cs="微软雅黑"/>
          <w:kern w:val="0"/>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9F48"/>
    <w:multiLevelType w:val="multilevel"/>
    <w:tmpl w:val="FFFA9F4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3310331E"/>
    <w:multiLevelType w:val="multilevel"/>
    <w:tmpl w:val="3310331E"/>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9900F94"/>
    <w:multiLevelType w:val="multilevel"/>
    <w:tmpl w:val="69900F9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A2086E"/>
    <w:rsid w:val="00001468"/>
    <w:rsid w:val="000304F0"/>
    <w:rsid w:val="00090179"/>
    <w:rsid w:val="000E583B"/>
    <w:rsid w:val="0013316D"/>
    <w:rsid w:val="00135F96"/>
    <w:rsid w:val="00137B26"/>
    <w:rsid w:val="0014646B"/>
    <w:rsid w:val="00160715"/>
    <w:rsid w:val="00191195"/>
    <w:rsid w:val="0019531C"/>
    <w:rsid w:val="001B3A7F"/>
    <w:rsid w:val="001E7773"/>
    <w:rsid w:val="00216AFA"/>
    <w:rsid w:val="00233EC5"/>
    <w:rsid w:val="002712FC"/>
    <w:rsid w:val="00282D38"/>
    <w:rsid w:val="002976C1"/>
    <w:rsid w:val="002A14D3"/>
    <w:rsid w:val="002A3B9B"/>
    <w:rsid w:val="002C1EBE"/>
    <w:rsid w:val="002D6323"/>
    <w:rsid w:val="002F6A67"/>
    <w:rsid w:val="0032014E"/>
    <w:rsid w:val="003B5574"/>
    <w:rsid w:val="003C2908"/>
    <w:rsid w:val="003E44AB"/>
    <w:rsid w:val="00417010"/>
    <w:rsid w:val="004249FB"/>
    <w:rsid w:val="00430DAC"/>
    <w:rsid w:val="00452EF9"/>
    <w:rsid w:val="0046338A"/>
    <w:rsid w:val="00465868"/>
    <w:rsid w:val="0049008D"/>
    <w:rsid w:val="004C37FC"/>
    <w:rsid w:val="004F0025"/>
    <w:rsid w:val="00533C01"/>
    <w:rsid w:val="005667F7"/>
    <w:rsid w:val="00577BDC"/>
    <w:rsid w:val="005B1E21"/>
    <w:rsid w:val="005B58A0"/>
    <w:rsid w:val="005B6633"/>
    <w:rsid w:val="006014EA"/>
    <w:rsid w:val="00621740"/>
    <w:rsid w:val="006539E5"/>
    <w:rsid w:val="00657896"/>
    <w:rsid w:val="00710924"/>
    <w:rsid w:val="00720B17"/>
    <w:rsid w:val="00733C49"/>
    <w:rsid w:val="007572BD"/>
    <w:rsid w:val="0077015B"/>
    <w:rsid w:val="00785977"/>
    <w:rsid w:val="007879C7"/>
    <w:rsid w:val="0079652F"/>
    <w:rsid w:val="007A02B8"/>
    <w:rsid w:val="007A5B2A"/>
    <w:rsid w:val="007C3D3C"/>
    <w:rsid w:val="007D0E23"/>
    <w:rsid w:val="007E0921"/>
    <w:rsid w:val="007E4146"/>
    <w:rsid w:val="008419F9"/>
    <w:rsid w:val="00844B94"/>
    <w:rsid w:val="00852A27"/>
    <w:rsid w:val="0087700F"/>
    <w:rsid w:val="008E339C"/>
    <w:rsid w:val="008E7F3B"/>
    <w:rsid w:val="00905872"/>
    <w:rsid w:val="00933417"/>
    <w:rsid w:val="00951BC4"/>
    <w:rsid w:val="00957014"/>
    <w:rsid w:val="009860D8"/>
    <w:rsid w:val="009A6272"/>
    <w:rsid w:val="009E6B39"/>
    <w:rsid w:val="009F47FB"/>
    <w:rsid w:val="00A00F12"/>
    <w:rsid w:val="00A07D95"/>
    <w:rsid w:val="00A264F6"/>
    <w:rsid w:val="00A65EF4"/>
    <w:rsid w:val="00A8796C"/>
    <w:rsid w:val="00A92E4E"/>
    <w:rsid w:val="00AA5E43"/>
    <w:rsid w:val="00AD0B82"/>
    <w:rsid w:val="00AE4086"/>
    <w:rsid w:val="00AF4553"/>
    <w:rsid w:val="00B001F8"/>
    <w:rsid w:val="00B2243B"/>
    <w:rsid w:val="00B3612D"/>
    <w:rsid w:val="00B77696"/>
    <w:rsid w:val="00BA5466"/>
    <w:rsid w:val="00C07DB9"/>
    <w:rsid w:val="00C4370B"/>
    <w:rsid w:val="00C76C22"/>
    <w:rsid w:val="00C8754A"/>
    <w:rsid w:val="00D30C47"/>
    <w:rsid w:val="00D67DCA"/>
    <w:rsid w:val="00D85915"/>
    <w:rsid w:val="00D95C15"/>
    <w:rsid w:val="00D95DEC"/>
    <w:rsid w:val="00DA5795"/>
    <w:rsid w:val="00DB27D9"/>
    <w:rsid w:val="00DF6945"/>
    <w:rsid w:val="00DF69A8"/>
    <w:rsid w:val="00E0223F"/>
    <w:rsid w:val="00E0318F"/>
    <w:rsid w:val="00E0453C"/>
    <w:rsid w:val="00E15959"/>
    <w:rsid w:val="00E26689"/>
    <w:rsid w:val="00E64BC2"/>
    <w:rsid w:val="00E730BB"/>
    <w:rsid w:val="00E845CC"/>
    <w:rsid w:val="00E9592D"/>
    <w:rsid w:val="00EA3C91"/>
    <w:rsid w:val="00EB52E0"/>
    <w:rsid w:val="00ED02B0"/>
    <w:rsid w:val="00ED1292"/>
    <w:rsid w:val="00EE0C17"/>
    <w:rsid w:val="00EF29C7"/>
    <w:rsid w:val="00F1228E"/>
    <w:rsid w:val="00F728B8"/>
    <w:rsid w:val="00F73256"/>
    <w:rsid w:val="00FA61EB"/>
    <w:rsid w:val="00FB076D"/>
    <w:rsid w:val="00FC2B13"/>
    <w:rsid w:val="00FD368D"/>
    <w:rsid w:val="00FD72B5"/>
    <w:rsid w:val="00FF2440"/>
    <w:rsid w:val="0174766A"/>
    <w:rsid w:val="02E35F00"/>
    <w:rsid w:val="034E3DEC"/>
    <w:rsid w:val="0D665017"/>
    <w:rsid w:val="19A2086E"/>
    <w:rsid w:val="1F250D77"/>
    <w:rsid w:val="1FBFE00F"/>
    <w:rsid w:val="229504D2"/>
    <w:rsid w:val="2A4C1DDB"/>
    <w:rsid w:val="2D3B5A9A"/>
    <w:rsid w:val="2D704E17"/>
    <w:rsid w:val="2E712847"/>
    <w:rsid w:val="3FEB7B17"/>
    <w:rsid w:val="47A95EA2"/>
    <w:rsid w:val="52F55B5B"/>
    <w:rsid w:val="5474399F"/>
    <w:rsid w:val="5818449D"/>
    <w:rsid w:val="5AF23B7C"/>
    <w:rsid w:val="5F2BEC30"/>
    <w:rsid w:val="67F7638C"/>
    <w:rsid w:val="699D1B5C"/>
    <w:rsid w:val="6EDDFA62"/>
    <w:rsid w:val="6F4B9A87"/>
    <w:rsid w:val="6F535D1E"/>
    <w:rsid w:val="6FA92609"/>
    <w:rsid w:val="6FD86D54"/>
    <w:rsid w:val="73EE5398"/>
    <w:rsid w:val="7F385690"/>
    <w:rsid w:val="7FB5DF03"/>
    <w:rsid w:val="AF3FC131"/>
    <w:rsid w:val="D78D6FEF"/>
    <w:rsid w:val="EBBF2BED"/>
    <w:rsid w:val="F393789C"/>
    <w:rsid w:val="F5EF0FDA"/>
    <w:rsid w:val="F5FB0451"/>
    <w:rsid w:val="F7E54C89"/>
    <w:rsid w:val="F7FD2998"/>
    <w:rsid w:val="F7FF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4"/>
    <w:semiHidden/>
    <w:unhideWhenUsed/>
    <w:qFormat/>
    <w:uiPriority w:val="0"/>
    <w:pPr>
      <w:jc w:val="left"/>
    </w:pPr>
  </w:style>
  <w:style w:type="paragraph" w:styleId="8">
    <w:name w:val="Balloon Text"/>
    <w:basedOn w:val="1"/>
    <w:link w:val="26"/>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2">
    <w:name w:val="Normal (Web)"/>
    <w:basedOn w:val="1"/>
    <w:qFormat/>
    <w:uiPriority w:val="99"/>
    <w:pPr>
      <w:spacing w:beforeAutospacing="1" w:afterAutospacing="1"/>
      <w:jc w:val="left"/>
    </w:pPr>
    <w:rPr>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annotation subject"/>
    <w:basedOn w:val="7"/>
    <w:next w:val="7"/>
    <w:link w:val="25"/>
    <w:semiHidden/>
    <w:unhideWhenUsed/>
    <w:qFormat/>
    <w:uiPriority w:val="0"/>
    <w:rPr>
      <w:b/>
      <w:bCs/>
    </w:rPr>
  </w:style>
  <w:style w:type="table" w:styleId="16">
    <w:name w:val="Table Grid"/>
    <w:basedOn w:val="1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0"/>
    <w:rPr>
      <w:sz w:val="21"/>
      <w:szCs w:val="21"/>
    </w:rPr>
  </w:style>
  <w:style w:type="paragraph" w:customStyle="1" w:styleId="19">
    <w:name w:val="浅色网格 - 强调文字颜色 31"/>
    <w:basedOn w:val="1"/>
    <w:qFormat/>
    <w:uiPriority w:val="0"/>
    <w:pPr>
      <w:ind w:firstLine="420" w:firstLineChars="200"/>
    </w:pPr>
    <w:rPr>
      <w:rFonts w:ascii="Calibri" w:hAnsi="Calibri"/>
      <w:szCs w:val="22"/>
    </w:rPr>
  </w:style>
  <w:style w:type="paragraph" w:customStyle="1" w:styleId="20">
    <w:name w:val="列出段落1"/>
    <w:basedOn w:val="1"/>
    <w:qFormat/>
    <w:uiPriority w:val="99"/>
    <w:pPr>
      <w:ind w:firstLine="420" w:firstLineChars="200"/>
    </w:pPr>
  </w:style>
  <w:style w:type="paragraph" w:styleId="21">
    <w:name w:val="List Paragraph"/>
    <w:basedOn w:val="1"/>
    <w:qFormat/>
    <w:uiPriority w:val="34"/>
    <w:pPr>
      <w:ind w:firstLine="420" w:firstLineChars="200"/>
    </w:pPr>
  </w:style>
  <w:style w:type="character" w:customStyle="1" w:styleId="22">
    <w:name w:val="页眉 字符"/>
    <w:basedOn w:val="17"/>
    <w:link w:val="10"/>
    <w:qFormat/>
    <w:uiPriority w:val="0"/>
    <w:rPr>
      <w:kern w:val="2"/>
      <w:sz w:val="18"/>
      <w:szCs w:val="18"/>
    </w:rPr>
  </w:style>
  <w:style w:type="character" w:customStyle="1" w:styleId="23">
    <w:name w:val="页脚 字符"/>
    <w:basedOn w:val="17"/>
    <w:link w:val="9"/>
    <w:qFormat/>
    <w:uiPriority w:val="0"/>
    <w:rPr>
      <w:kern w:val="2"/>
      <w:sz w:val="18"/>
      <w:szCs w:val="18"/>
    </w:rPr>
  </w:style>
  <w:style w:type="character" w:customStyle="1" w:styleId="24">
    <w:name w:val="批注文字 字符"/>
    <w:basedOn w:val="17"/>
    <w:link w:val="7"/>
    <w:semiHidden/>
    <w:qFormat/>
    <w:uiPriority w:val="0"/>
    <w:rPr>
      <w:kern w:val="2"/>
      <w:sz w:val="21"/>
      <w:szCs w:val="24"/>
    </w:rPr>
  </w:style>
  <w:style w:type="character" w:customStyle="1" w:styleId="25">
    <w:name w:val="批注主题 字符"/>
    <w:basedOn w:val="24"/>
    <w:link w:val="14"/>
    <w:semiHidden/>
    <w:qFormat/>
    <w:uiPriority w:val="0"/>
    <w:rPr>
      <w:b/>
      <w:bCs/>
      <w:kern w:val="2"/>
      <w:sz w:val="21"/>
      <w:szCs w:val="24"/>
    </w:rPr>
  </w:style>
  <w:style w:type="character" w:customStyle="1" w:styleId="26">
    <w:name w:val="批注框文本 字符"/>
    <w:basedOn w:val="17"/>
    <w:link w:val="8"/>
    <w:qFormat/>
    <w:uiPriority w:val="0"/>
    <w:rPr>
      <w:kern w:val="2"/>
      <w:sz w:val="18"/>
      <w:szCs w:val="18"/>
    </w:rPr>
  </w:style>
  <w:style w:type="character" w:customStyle="1" w:styleId="27">
    <w:name w:val="副标题 字符"/>
    <w:basedOn w:val="17"/>
    <w:link w:val="11"/>
    <w:qFormat/>
    <w:uiPriority w:val="0"/>
    <w:rPr>
      <w:rFonts w:asciiTheme="minorHAnsi" w:hAnsiTheme="minorHAnsi" w:eastAsiaTheme="minorEastAsia" w:cstheme="minorBidi"/>
      <w:b/>
      <w:bCs/>
      <w:kern w:val="28"/>
      <w:sz w:val="32"/>
      <w:szCs w:val="32"/>
    </w:rPr>
  </w:style>
  <w:style w:type="character" w:customStyle="1" w:styleId="28">
    <w:name w:val="标题 2 字符"/>
    <w:basedOn w:val="17"/>
    <w:link w:val="3"/>
    <w:qFormat/>
    <w:uiPriority w:val="0"/>
    <w:rPr>
      <w:rFonts w:asciiTheme="majorHAnsi" w:hAnsiTheme="majorHAnsi" w:eastAsiaTheme="majorEastAsia" w:cstheme="majorBidi"/>
      <w:b/>
      <w:bCs/>
      <w:kern w:val="2"/>
      <w:sz w:val="32"/>
      <w:szCs w:val="32"/>
    </w:rPr>
  </w:style>
  <w:style w:type="character" w:customStyle="1" w:styleId="29">
    <w:name w:val="标题 3 字符"/>
    <w:basedOn w:val="17"/>
    <w:link w:val="4"/>
    <w:qFormat/>
    <w:uiPriority w:val="0"/>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757</Words>
  <Characters>4316</Characters>
  <Lines>35</Lines>
  <Paragraphs>10</Paragraphs>
  <TotalTime>0</TotalTime>
  <ScaleCrop>false</ScaleCrop>
  <LinksUpToDate>false</LinksUpToDate>
  <CharactersWithSpaces>5063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2025-09-12T00:29:00Z</dcterms:created>
  <dc:creator>Michael</dc:creator>
  <cp:lastModifiedBy>user</cp:lastModifiedBy>
  <dcterms:modified xsi:type="dcterms:W3CDTF">2025-09-12T16:27:38Z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6065FE5CE6EC9A0D4439B9683E4B3263_43</vt:lpwstr>
  </property>
</Properties>
</file>