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6C910">
      <w:pPr>
        <w:jc w:val="center"/>
        <w:rPr>
          <w:rFonts w:ascii="仿宋" w:hAnsi="仿宋" w:eastAsia="仿宋" w:cs="仿宋"/>
          <w:b/>
          <w:sz w:val="32"/>
        </w:rPr>
      </w:pPr>
      <w:r>
        <w:rPr>
          <w:rFonts w:hint="eastAsia" w:ascii="仿宋" w:hAnsi="仿宋" w:eastAsia="仿宋" w:cs="仿宋"/>
          <w:b/>
          <w:sz w:val="32"/>
        </w:rPr>
        <w:t xml:space="preserve"> 上海法院高性能计算设备及配套管理系统采购需求</w:t>
      </w:r>
    </w:p>
    <w:p w14:paraId="05D6C471">
      <w:pPr>
        <w:jc w:val="left"/>
        <w:rPr>
          <w:rFonts w:asciiTheme="minorEastAsia" w:hAnsiTheme="minorEastAsia"/>
        </w:rPr>
      </w:pPr>
    </w:p>
    <w:p w14:paraId="44E0D791">
      <w:pPr>
        <w:pStyle w:val="26"/>
        <w:snapToGrid/>
        <w:spacing w:line="560" w:lineRule="exact"/>
        <w:ind w:firstLine="643" w:firstLineChars="200"/>
        <w:jc w:val="both"/>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一、项目概述</w:t>
      </w:r>
    </w:p>
    <w:p w14:paraId="1799B2CD">
      <w:pPr>
        <w:pStyle w:val="26"/>
        <w:spacing w:line="560" w:lineRule="exact"/>
        <w:ind w:firstLine="640" w:firstLineChars="200"/>
        <w:jc w:val="both"/>
        <w:rPr>
          <w:rFonts w:ascii="仿宋_GB2312" w:hAnsi="CESI仿宋-GB2312" w:eastAsia="仿宋_GB2312" w:cs="CESI仿宋-GB2312"/>
          <w:b/>
          <w:bCs/>
          <w:sz w:val="32"/>
          <w:szCs w:val="32"/>
        </w:rPr>
      </w:pPr>
      <w:r>
        <w:rPr>
          <w:rFonts w:hint="eastAsia" w:ascii="仿宋_GB2312" w:hAnsi="CESI仿宋-GB2312" w:eastAsia="仿宋_GB2312" w:cs="CESI仿宋-GB2312"/>
          <w:sz w:val="32"/>
          <w:szCs w:val="32"/>
        </w:rPr>
        <w:t>2023年以来，上海法院坚持“数字赋能”，将人工智能技术、大数据分析方法引入法院审判办案数字化转型应用场景建设中，随着上海“数字法院”纵深推进，数据量及模型复杂度的提升对法院现有硬件算力资源提出更高的要求，为满足全市法院数字化应用场景研发和应用，现拟采购一套高性能计算设备及配套管理系统，具体采购需求如下；</w:t>
      </w:r>
    </w:p>
    <w:p w14:paraId="184D733D">
      <w:pPr>
        <w:pStyle w:val="26"/>
        <w:snapToGrid/>
        <w:spacing w:line="560" w:lineRule="exact"/>
        <w:ind w:firstLine="643" w:firstLineChars="200"/>
        <w:jc w:val="both"/>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二、采购货物清单及技术规格</w:t>
      </w:r>
    </w:p>
    <w:p w14:paraId="58513123">
      <w:pPr>
        <w:pStyle w:val="26"/>
        <w:snapToGrid/>
        <w:spacing w:line="560" w:lineRule="exact"/>
        <w:ind w:firstLine="643" w:firstLineChars="200"/>
        <w:jc w:val="both"/>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1.采购货物清单</w:t>
      </w: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4496"/>
        <w:gridCol w:w="1701"/>
        <w:gridCol w:w="1247"/>
      </w:tblGrid>
      <w:tr w14:paraId="7A68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2E90ECAB">
            <w:pPr>
              <w:spacing w:line="360" w:lineRule="auto"/>
              <w:jc w:val="center"/>
              <w:rPr>
                <w:rFonts w:ascii="仿宋" w:hAnsi="仿宋" w:eastAsia="仿宋" w:cs="仿宋"/>
                <w:b/>
                <w:sz w:val="28"/>
                <w:szCs w:val="28"/>
              </w:rPr>
            </w:pPr>
            <w:r>
              <w:rPr>
                <w:rFonts w:hint="eastAsia" w:ascii="仿宋" w:hAnsi="仿宋" w:eastAsia="仿宋" w:cs="仿宋"/>
                <w:b/>
                <w:sz w:val="28"/>
                <w:szCs w:val="28"/>
              </w:rPr>
              <w:t>序号</w:t>
            </w:r>
          </w:p>
        </w:tc>
        <w:tc>
          <w:tcPr>
            <w:tcW w:w="4496" w:type="dxa"/>
          </w:tcPr>
          <w:p w14:paraId="5D2D62B2">
            <w:pPr>
              <w:spacing w:line="360" w:lineRule="auto"/>
              <w:jc w:val="center"/>
              <w:rPr>
                <w:rFonts w:ascii="仿宋" w:hAnsi="仿宋" w:eastAsia="仿宋" w:cs="仿宋"/>
                <w:b/>
                <w:sz w:val="28"/>
                <w:szCs w:val="28"/>
              </w:rPr>
            </w:pPr>
            <w:r>
              <w:rPr>
                <w:rFonts w:hint="eastAsia" w:ascii="仿宋" w:hAnsi="仿宋" w:eastAsia="仿宋" w:cs="仿宋"/>
                <w:b/>
                <w:sz w:val="28"/>
                <w:szCs w:val="28"/>
              </w:rPr>
              <w:t>设备名称</w:t>
            </w:r>
          </w:p>
        </w:tc>
        <w:tc>
          <w:tcPr>
            <w:tcW w:w="1701" w:type="dxa"/>
          </w:tcPr>
          <w:p w14:paraId="713BCCE7">
            <w:pPr>
              <w:spacing w:line="360" w:lineRule="auto"/>
              <w:jc w:val="center"/>
              <w:rPr>
                <w:rFonts w:ascii="仿宋" w:hAnsi="仿宋" w:eastAsia="仿宋" w:cs="仿宋"/>
                <w:b/>
                <w:sz w:val="28"/>
                <w:szCs w:val="28"/>
              </w:rPr>
            </w:pPr>
            <w:r>
              <w:rPr>
                <w:rFonts w:hint="eastAsia" w:ascii="仿宋" w:hAnsi="仿宋" w:eastAsia="仿宋" w:cs="仿宋"/>
                <w:b/>
                <w:sz w:val="28"/>
                <w:szCs w:val="28"/>
              </w:rPr>
              <w:t>数量</w:t>
            </w:r>
          </w:p>
        </w:tc>
        <w:tc>
          <w:tcPr>
            <w:tcW w:w="1247" w:type="dxa"/>
          </w:tcPr>
          <w:p w14:paraId="7F16991B">
            <w:pPr>
              <w:spacing w:line="360" w:lineRule="auto"/>
              <w:jc w:val="center"/>
              <w:rPr>
                <w:rFonts w:ascii="仿宋" w:hAnsi="仿宋" w:eastAsia="仿宋" w:cs="仿宋"/>
                <w:b/>
                <w:sz w:val="28"/>
                <w:szCs w:val="28"/>
              </w:rPr>
            </w:pPr>
            <w:r>
              <w:rPr>
                <w:rFonts w:hint="eastAsia" w:ascii="仿宋" w:hAnsi="仿宋" w:eastAsia="仿宋" w:cs="仿宋"/>
                <w:b/>
                <w:sz w:val="28"/>
                <w:szCs w:val="28"/>
              </w:rPr>
              <w:t>单位</w:t>
            </w:r>
          </w:p>
        </w:tc>
      </w:tr>
      <w:tr w14:paraId="7EC6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14:paraId="5694E324">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4496" w:type="dxa"/>
          </w:tcPr>
          <w:p w14:paraId="60960409">
            <w:pPr>
              <w:spacing w:line="360" w:lineRule="auto"/>
              <w:jc w:val="center"/>
              <w:rPr>
                <w:rFonts w:ascii="仿宋" w:hAnsi="仿宋" w:eastAsia="仿宋" w:cs="仿宋"/>
                <w:sz w:val="28"/>
                <w:szCs w:val="28"/>
              </w:rPr>
            </w:pPr>
            <w:r>
              <w:rPr>
                <w:rFonts w:hint="eastAsia" w:ascii="仿宋" w:hAnsi="仿宋" w:eastAsia="仿宋" w:cs="仿宋"/>
                <w:sz w:val="28"/>
                <w:szCs w:val="28"/>
              </w:rPr>
              <w:t>高性能计算设备及配套管理系统</w:t>
            </w:r>
          </w:p>
        </w:tc>
        <w:tc>
          <w:tcPr>
            <w:tcW w:w="1701" w:type="dxa"/>
          </w:tcPr>
          <w:p w14:paraId="167D0643">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247" w:type="dxa"/>
          </w:tcPr>
          <w:p w14:paraId="486BDA1A">
            <w:pPr>
              <w:spacing w:line="360" w:lineRule="auto"/>
              <w:jc w:val="center"/>
              <w:rPr>
                <w:rFonts w:ascii="仿宋" w:hAnsi="仿宋" w:eastAsia="仿宋" w:cs="仿宋"/>
                <w:sz w:val="28"/>
                <w:szCs w:val="28"/>
              </w:rPr>
            </w:pPr>
            <w:r>
              <w:rPr>
                <w:rFonts w:hint="eastAsia" w:ascii="仿宋" w:hAnsi="仿宋" w:eastAsia="仿宋" w:cs="仿宋"/>
                <w:sz w:val="28"/>
                <w:szCs w:val="28"/>
              </w:rPr>
              <w:t>套</w:t>
            </w:r>
          </w:p>
        </w:tc>
      </w:tr>
    </w:tbl>
    <w:p w14:paraId="2F94ADE1">
      <w:pPr>
        <w:pStyle w:val="26"/>
        <w:snapToGrid/>
        <w:spacing w:line="560" w:lineRule="exact"/>
        <w:ind w:firstLine="643" w:firstLineChars="200"/>
        <w:jc w:val="both"/>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2.产品技术规格</w:t>
      </w:r>
    </w:p>
    <w:tbl>
      <w:tblPr>
        <w:tblStyle w:val="13"/>
        <w:tblW w:w="0" w:type="auto"/>
        <w:tblInd w:w="98" w:type="dxa"/>
        <w:tblLayout w:type="autofit"/>
        <w:tblCellMar>
          <w:top w:w="0" w:type="dxa"/>
          <w:left w:w="108" w:type="dxa"/>
          <w:bottom w:w="0" w:type="dxa"/>
          <w:right w:w="108" w:type="dxa"/>
        </w:tblCellMar>
      </w:tblPr>
      <w:tblGrid>
        <w:gridCol w:w="482"/>
        <w:gridCol w:w="645"/>
        <w:gridCol w:w="1143"/>
        <w:gridCol w:w="1232"/>
        <w:gridCol w:w="4922"/>
      </w:tblGrid>
      <w:tr w14:paraId="7B9901D5">
        <w:tblPrEx>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9A016">
            <w:pPr>
              <w:widowControl/>
              <w:jc w:val="center"/>
              <w:textAlignment w:val="center"/>
              <w:rPr>
                <w:rFonts w:ascii="仿宋" w:hAnsi="仿宋" w:eastAsia="仿宋" w:cs="仿宋"/>
                <w:b/>
                <w:bCs/>
                <w:color w:val="000000"/>
                <w:szCs w:val="21"/>
              </w:rPr>
            </w:pPr>
            <w:r>
              <w:rPr>
                <w:rStyle w:val="27"/>
                <w:rFonts w:hint="eastAsia" w:ascii="仿宋" w:hAnsi="仿宋" w:eastAsia="仿宋" w:cs="仿宋"/>
                <w:sz w:val="21"/>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A5FE0">
            <w:pPr>
              <w:widowControl/>
              <w:jc w:val="center"/>
              <w:textAlignment w:val="center"/>
              <w:rPr>
                <w:rFonts w:ascii="仿宋" w:hAnsi="仿宋" w:eastAsia="仿宋" w:cs="仿宋"/>
                <w:b/>
                <w:bCs/>
                <w:color w:val="000000"/>
                <w:szCs w:val="21"/>
              </w:rPr>
            </w:pPr>
            <w:r>
              <w:rPr>
                <w:rStyle w:val="27"/>
                <w:rFonts w:hint="eastAsia" w:ascii="仿宋" w:hAnsi="仿宋" w:eastAsia="仿宋" w:cs="仿宋"/>
                <w:sz w:val="21"/>
                <w:szCs w:val="21"/>
                <w:lang w:bidi="ar"/>
              </w:rPr>
              <w:t>指标分类</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5985">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6ED6">
            <w:pPr>
              <w:widowControl/>
              <w:jc w:val="left"/>
              <w:textAlignment w:val="center"/>
              <w:rPr>
                <w:rFonts w:ascii="仿宋" w:hAnsi="仿宋" w:eastAsia="仿宋" w:cs="仿宋"/>
                <w:b/>
                <w:bCs/>
                <w:color w:val="000000"/>
                <w:szCs w:val="21"/>
              </w:rPr>
            </w:pPr>
            <w:r>
              <w:rPr>
                <w:rStyle w:val="27"/>
                <w:rFonts w:hint="eastAsia" w:ascii="仿宋" w:hAnsi="仿宋" w:eastAsia="仿宋" w:cs="仿宋"/>
                <w:sz w:val="21"/>
                <w:szCs w:val="21"/>
                <w:lang w:bidi="ar"/>
              </w:rPr>
              <w:t>二级指标</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1D29">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采购需求</w:t>
            </w:r>
          </w:p>
        </w:tc>
      </w:tr>
      <w:tr w14:paraId="6D835805">
        <w:tblPrEx>
          <w:tblCellMar>
            <w:top w:w="0" w:type="dxa"/>
            <w:left w:w="108" w:type="dxa"/>
            <w:bottom w:w="0" w:type="dxa"/>
            <w:right w:w="108" w:type="dxa"/>
          </w:tblCellMar>
        </w:tblPrEx>
        <w:trPr>
          <w:trHeight w:val="2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C006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433FD">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ADC3">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*CPU</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3F1D">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*CPU信息</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713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CPU架构：ARM</w:t>
            </w:r>
            <w:r>
              <w:rPr>
                <w:rStyle w:val="28"/>
                <w:rFonts w:hint="eastAsia" w:ascii="仿宋" w:hAnsi="仿宋" w:eastAsia="仿宋" w:cs="仿宋"/>
                <w:sz w:val="21"/>
                <w:szCs w:val="21"/>
                <w:lang w:bidi="ar"/>
              </w:rPr>
              <w:t xml:space="preserve"> </w:t>
            </w:r>
            <w:r>
              <w:rPr>
                <w:rStyle w:val="29"/>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w:t>
            </w:r>
            <w:r>
              <w:rPr>
                <w:rStyle w:val="29"/>
                <w:rFonts w:hint="eastAsia" w:ascii="仿宋" w:hAnsi="仿宋" w:eastAsia="仿宋" w:cs="仿宋"/>
                <w:sz w:val="21"/>
                <w:szCs w:val="21"/>
                <w:lang w:bidi="ar"/>
              </w:rPr>
              <w:t>物理核心数：配置4颗国产化处理器，单颗处理器核数≥64核</w:t>
            </w:r>
            <w:r>
              <w:rPr>
                <w:rStyle w:val="29"/>
                <w:rFonts w:hint="eastAsia" w:ascii="仿宋" w:hAnsi="仿宋" w:eastAsia="仿宋" w:cs="仿宋"/>
                <w:sz w:val="21"/>
                <w:szCs w:val="21"/>
                <w:lang w:bidi="ar"/>
              </w:rPr>
              <w:br w:type="textWrapping"/>
            </w:r>
            <w:r>
              <w:rPr>
                <w:rStyle w:val="29"/>
                <w:rFonts w:hint="eastAsia" w:ascii="仿宋" w:hAnsi="仿宋" w:eastAsia="仿宋" w:cs="仿宋"/>
                <w:sz w:val="21"/>
                <w:szCs w:val="21"/>
                <w:lang w:bidi="ar"/>
              </w:rPr>
              <w:t>主频：≥3.0GHz</w:t>
            </w:r>
            <w:r>
              <w:rPr>
                <w:rStyle w:val="29"/>
                <w:rFonts w:hint="eastAsia" w:ascii="仿宋" w:hAnsi="仿宋" w:eastAsia="仿宋" w:cs="仿宋"/>
                <w:sz w:val="21"/>
                <w:szCs w:val="21"/>
                <w:lang w:bidi="ar"/>
              </w:rPr>
              <w:br w:type="textWrapping"/>
            </w:r>
            <w:r>
              <w:rPr>
                <w:rStyle w:val="29"/>
                <w:rFonts w:hint="eastAsia" w:ascii="仿宋" w:hAnsi="仿宋" w:eastAsia="仿宋" w:cs="仿宋"/>
                <w:sz w:val="21"/>
                <w:szCs w:val="21"/>
                <w:lang w:bidi="ar"/>
              </w:rPr>
              <w:t>末级缓存容量:≥64MB</w:t>
            </w:r>
            <w:r>
              <w:rPr>
                <w:rStyle w:val="29"/>
                <w:rFonts w:hint="eastAsia" w:ascii="仿宋" w:hAnsi="仿宋" w:eastAsia="仿宋" w:cs="仿宋"/>
                <w:sz w:val="21"/>
                <w:szCs w:val="21"/>
                <w:lang w:bidi="ar"/>
              </w:rPr>
              <w:br w:type="textWrapping"/>
            </w:r>
            <w:r>
              <w:rPr>
                <w:rStyle w:val="29"/>
                <w:rFonts w:hint="eastAsia" w:ascii="仿宋" w:hAnsi="仿宋" w:eastAsia="仿宋" w:cs="仿宋"/>
                <w:sz w:val="21"/>
                <w:szCs w:val="21"/>
                <w:lang w:bidi="ar"/>
              </w:rPr>
              <w:t>热设计功耗:≤200W</w:t>
            </w:r>
            <w:r>
              <w:rPr>
                <w:rStyle w:val="29"/>
                <w:rFonts w:hint="eastAsia" w:ascii="仿宋" w:hAnsi="仿宋" w:eastAsia="仿宋" w:cs="仿宋"/>
                <w:sz w:val="21"/>
                <w:szCs w:val="21"/>
                <w:lang w:bidi="ar"/>
              </w:rPr>
              <w:br w:type="textWrapping"/>
            </w:r>
            <w:r>
              <w:rPr>
                <w:rStyle w:val="29"/>
                <w:rFonts w:hint="eastAsia" w:ascii="仿宋" w:hAnsi="仿宋" w:eastAsia="仿宋" w:cs="仿宋"/>
                <w:sz w:val="21"/>
                <w:szCs w:val="21"/>
                <w:lang w:bidi="ar"/>
              </w:rPr>
              <w:t>支持内存的最高速率:≥3200MT/s</w:t>
            </w:r>
            <w:r>
              <w:rPr>
                <w:rStyle w:val="29"/>
                <w:rFonts w:hint="eastAsia" w:ascii="仿宋" w:hAnsi="仿宋" w:eastAsia="仿宋" w:cs="仿宋"/>
                <w:sz w:val="21"/>
                <w:szCs w:val="21"/>
                <w:lang w:bidi="ar"/>
              </w:rPr>
              <w:br w:type="textWrapping"/>
            </w:r>
            <w:r>
              <w:rPr>
                <w:rStyle w:val="29"/>
                <w:rFonts w:hint="eastAsia" w:ascii="仿宋" w:hAnsi="仿宋" w:eastAsia="仿宋" w:cs="仿宋"/>
                <w:sz w:val="21"/>
                <w:szCs w:val="21"/>
                <w:lang w:bidi="ar"/>
              </w:rPr>
              <w:t>支持内存通道数:16DIMM</w:t>
            </w:r>
            <w:r>
              <w:rPr>
                <w:rStyle w:val="29"/>
                <w:rFonts w:hint="eastAsia" w:ascii="仿宋" w:hAnsi="仿宋" w:eastAsia="仿宋" w:cs="仿宋"/>
                <w:sz w:val="21"/>
                <w:szCs w:val="21"/>
                <w:lang w:bidi="ar"/>
              </w:rPr>
              <w:br w:type="textWrapping"/>
            </w:r>
            <w:r>
              <w:rPr>
                <w:rStyle w:val="29"/>
                <w:rFonts w:hint="eastAsia" w:ascii="仿宋" w:hAnsi="仿宋" w:eastAsia="仿宋" w:cs="仿宋"/>
                <w:sz w:val="21"/>
                <w:szCs w:val="21"/>
                <w:lang w:bidi="ar"/>
              </w:rPr>
              <w:t>支持内存位宽:64位</w:t>
            </w:r>
          </w:p>
        </w:tc>
      </w:tr>
      <w:tr w14:paraId="4D9C154F">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E3D4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5F1B7">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8A7CD">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*主板</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BCE0">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*主板支持</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的CPU和内</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存情况</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79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支持的CPU数量：≥2；</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支持不少于32个DDR4内存插槽，支持RDIMM，内存速率最高3200 MT/s，最大内存容量2TB</w:t>
            </w:r>
          </w:p>
        </w:tc>
      </w:tr>
      <w:tr w14:paraId="43A9134E">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F6EE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BA1A6">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68C8">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9534">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*主板内存</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槽数量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89D">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w:t>
            </w:r>
            <w:r>
              <w:rPr>
                <w:rFonts w:hint="eastAsia" w:ascii="仿宋" w:hAnsi="仿宋" w:eastAsia="仿宋" w:cs="仿宋"/>
                <w:color w:val="000000"/>
                <w:kern w:val="0"/>
                <w:szCs w:val="21"/>
                <w:lang w:bidi="ar"/>
              </w:rPr>
              <w:t>≥32个DDR4内存插槽，支持RDIMM，内存速率最高3200 MT/s，最大内存容量2TB</w:t>
            </w:r>
          </w:p>
        </w:tc>
      </w:tr>
      <w:tr w14:paraId="2F2C9A73">
        <w:tblPrEx>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F329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2C151">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40365">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FC7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*主板存储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接口</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E54E">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w:t>
            </w:r>
            <w:r>
              <w:rPr>
                <w:rFonts w:hint="eastAsia" w:ascii="仿宋" w:hAnsi="仿宋" w:eastAsia="仿宋" w:cs="仿宋"/>
                <w:color w:val="000000"/>
                <w:kern w:val="0"/>
                <w:szCs w:val="21"/>
                <w:lang w:bidi="ar"/>
              </w:rPr>
              <w:t>至少支持SATA、SAS、M.2、U.2等存储接口中的2种</w:t>
            </w:r>
          </w:p>
        </w:tc>
      </w:tr>
      <w:tr w14:paraId="20785240">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655B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19F9A">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857EB">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063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*PCle插槽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接口</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333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符合PCle3.0或以上的高速串行计算机扩展总线标准，PCle的接口速率与位宽需保证向下兼容</w:t>
            </w:r>
          </w:p>
        </w:tc>
      </w:tr>
      <w:tr w14:paraId="506E5B59">
        <w:tblPrEx>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9C10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833BB">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47CC0">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EB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*主板PCle</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插槽数量</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及规格</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0E3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高度大于44.45mm双路或以上服务器PCIe插槽或接口应不少于5个;</w:t>
            </w:r>
          </w:p>
        </w:tc>
      </w:tr>
      <w:tr w14:paraId="49016E18">
        <w:tblPrEx>
          <w:tblCellMar>
            <w:top w:w="0" w:type="dxa"/>
            <w:left w:w="108" w:type="dxa"/>
            <w:bottom w:w="0" w:type="dxa"/>
            <w:right w:w="108" w:type="dxa"/>
          </w:tblCellMar>
        </w:tblPrEx>
        <w:trPr>
          <w:trHeight w:val="1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F90D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032DE">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9BD36">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1D57">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板载网络</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接 口</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954E">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w:t>
            </w:r>
            <w:r>
              <w:rPr>
                <w:rFonts w:hint="eastAsia" w:ascii="仿宋" w:hAnsi="仿宋" w:eastAsia="仿宋" w:cs="仿宋"/>
                <w:color w:val="000000"/>
                <w:kern w:val="0"/>
                <w:szCs w:val="21"/>
                <w:lang w:bidi="ar"/>
              </w:rPr>
              <w:t>支持板载网口≥</w:t>
            </w:r>
            <w:r>
              <w:rPr>
                <w:rFonts w:hint="eastAsia" w:ascii="仿宋" w:hAnsi="仿宋" w:eastAsia="仿宋" w:cs="仿宋"/>
                <w:color w:val="000000"/>
                <w:kern w:val="0"/>
                <w:szCs w:val="21"/>
                <w:lang w:val="en-US" w:eastAsia="zh-CN" w:bidi="ar"/>
              </w:rPr>
              <w:t>1</w:t>
            </w:r>
            <w:r>
              <w:rPr>
                <w:rFonts w:hint="eastAsia" w:ascii="仿宋" w:hAnsi="仿宋" w:eastAsia="仿宋" w:cs="仿宋"/>
                <w:color w:val="000000"/>
                <w:kern w:val="0"/>
                <w:szCs w:val="21"/>
                <w:lang w:bidi="ar"/>
              </w:rPr>
              <w:t>个GE电口</w:t>
            </w:r>
          </w:p>
        </w:tc>
      </w:tr>
      <w:tr w14:paraId="593B0C53">
        <w:tblPrEx>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F0A9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7B52C">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3D02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*内存规格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598F">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*内存数量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BA2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≥32*64G</w:t>
            </w:r>
          </w:p>
        </w:tc>
      </w:tr>
      <w:tr w14:paraId="6F634050">
        <w:tblPrEx>
          <w:tblCellMar>
            <w:top w:w="0" w:type="dxa"/>
            <w:left w:w="108" w:type="dxa"/>
            <w:bottom w:w="0" w:type="dxa"/>
            <w:right w:w="108" w:type="dxa"/>
          </w:tblCellMar>
        </w:tblPrEx>
        <w:trPr>
          <w:trHeight w:val="10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A3D5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1AFA5">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97609">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87E9">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*内存规格</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9E5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≥DDR4</w:t>
            </w:r>
          </w:p>
        </w:tc>
      </w:tr>
      <w:tr w14:paraId="1D3AF3C6">
        <w:tblPrEx>
          <w:tblCellMar>
            <w:top w:w="0" w:type="dxa"/>
            <w:left w:w="108" w:type="dxa"/>
            <w:bottom w:w="0" w:type="dxa"/>
            <w:right w:w="108" w:type="dxa"/>
          </w:tblCellMar>
        </w:tblPrEx>
        <w:trPr>
          <w:trHeight w:val="1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7DE6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B2229">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8E82">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A53E">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*内存通道</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75E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支持多个内存接口通道，每个通道可支持1DPC或2DPC,当支持2DPC时，印制电路板上应具备插槽的序号标识，具体通道数应在随机文件中明确</w:t>
            </w:r>
          </w:p>
        </w:tc>
      </w:tr>
      <w:tr w14:paraId="1EB726C7">
        <w:tblPrEx>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D86B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D0A96">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restart"/>
            <w:tcBorders>
              <w:top w:val="single" w:color="000000" w:sz="4" w:space="0"/>
              <w:left w:val="single" w:color="000000" w:sz="4" w:space="0"/>
              <w:bottom w:val="nil"/>
              <w:right w:val="single" w:color="000000" w:sz="4" w:space="0"/>
            </w:tcBorders>
            <w:shd w:val="clear" w:color="auto" w:fill="auto"/>
            <w:vAlign w:val="center"/>
          </w:tcPr>
          <w:p w14:paraId="6310A6F1">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w:t>
            </w:r>
            <w:r>
              <w:rPr>
                <w:rStyle w:val="30"/>
                <w:rFonts w:ascii="仿宋" w:hAnsi="仿宋" w:eastAsia="仿宋" w:cs="仿宋"/>
                <w:sz w:val="21"/>
                <w:szCs w:val="21"/>
                <w:lang w:bidi="ar"/>
              </w:rPr>
              <w:t>存储规格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73D9">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*硬磁盘实</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配容量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C23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需配置系统盘：2*480G SATA SSD，数据盘：2*3.84T NVME SSD。</w:t>
            </w:r>
          </w:p>
        </w:tc>
      </w:tr>
      <w:tr w14:paraId="751FCC94">
        <w:tblPrEx>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5C60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426F5">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nil"/>
              <w:right w:val="single" w:color="000000" w:sz="4" w:space="0"/>
            </w:tcBorders>
            <w:shd w:val="clear" w:color="auto" w:fill="auto"/>
            <w:vAlign w:val="center"/>
          </w:tcPr>
          <w:p w14:paraId="792E48E4">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042">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*硬盘实配</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数量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505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系统盘≥2*480G SATA SSD</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数据盘≥2*3.84T NVME SSD</w:t>
            </w:r>
          </w:p>
        </w:tc>
      </w:tr>
      <w:tr w14:paraId="5359EEBE">
        <w:tblPrEx>
          <w:tblCellMar>
            <w:top w:w="0" w:type="dxa"/>
            <w:left w:w="108" w:type="dxa"/>
            <w:bottom w:w="0" w:type="dxa"/>
            <w:right w:w="108" w:type="dxa"/>
          </w:tblCellMar>
        </w:tblPrEx>
        <w:trPr>
          <w:trHeight w:val="19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2FB6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F22C0">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nil"/>
              <w:right w:val="single" w:color="000000" w:sz="4" w:space="0"/>
            </w:tcBorders>
            <w:shd w:val="clear" w:color="auto" w:fill="auto"/>
            <w:vAlign w:val="center"/>
          </w:tcPr>
          <w:p w14:paraId="695FC4A4">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5B2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*硬盘插槽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数量及规</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格</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91E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需配置8*2.5 SATA/SAS+2*2.5 NVMe/SATA/SAS</w:t>
            </w:r>
          </w:p>
        </w:tc>
      </w:tr>
      <w:tr w14:paraId="40456D01">
        <w:tblPrEx>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56BC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E570A">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318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*网络规格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B4C1">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*网口速率</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和数量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106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配置≥8*200GE QSFP接口直出，配置≥4*GE电口和2*5GE光口</w:t>
            </w:r>
          </w:p>
        </w:tc>
      </w:tr>
      <w:tr w14:paraId="742F2A65">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D792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CC96C">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restart"/>
            <w:tcBorders>
              <w:top w:val="single" w:color="000000" w:sz="4" w:space="0"/>
              <w:left w:val="single" w:color="000000" w:sz="4" w:space="0"/>
              <w:bottom w:val="nil"/>
              <w:right w:val="single" w:color="000000" w:sz="4" w:space="0"/>
            </w:tcBorders>
            <w:shd w:val="clear" w:color="auto" w:fill="auto"/>
            <w:vAlign w:val="center"/>
          </w:tcPr>
          <w:p w14:paraId="4FF21BF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*外部接口规格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BBA4">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*显示接口</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99A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显示接口类型应不少于1种，如：VGA、DP、HDMI等</w:t>
            </w:r>
          </w:p>
        </w:tc>
      </w:tr>
      <w:tr w14:paraId="58B8BF96">
        <w:tblPrEx>
          <w:tblCellMar>
            <w:top w:w="0" w:type="dxa"/>
            <w:left w:w="108" w:type="dxa"/>
            <w:bottom w:w="0" w:type="dxa"/>
            <w:right w:w="108" w:type="dxa"/>
          </w:tblCellMar>
        </w:tblPrEx>
        <w:trPr>
          <w:trHeight w:val="1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F07E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D7561">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nil"/>
              <w:right w:val="single" w:color="000000" w:sz="4" w:space="0"/>
            </w:tcBorders>
            <w:shd w:val="clear" w:color="auto" w:fill="auto"/>
            <w:vAlign w:val="center"/>
          </w:tcPr>
          <w:p w14:paraId="076E7AF7">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E853">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*USB接口</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83D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配备USB接口，如USB2.0、USB3.0等</w:t>
            </w:r>
          </w:p>
        </w:tc>
      </w:tr>
      <w:tr w14:paraId="0EDD3927">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B5C3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D092F">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restart"/>
            <w:tcBorders>
              <w:top w:val="single" w:color="000000" w:sz="4" w:space="0"/>
              <w:left w:val="single" w:color="000000" w:sz="4" w:space="0"/>
              <w:bottom w:val="nil"/>
              <w:right w:val="single" w:color="000000" w:sz="4" w:space="0"/>
            </w:tcBorders>
            <w:shd w:val="clear" w:color="auto" w:fill="auto"/>
            <w:vAlign w:val="center"/>
          </w:tcPr>
          <w:p w14:paraId="161BC238">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w:t>
            </w:r>
            <w:r>
              <w:rPr>
                <w:rStyle w:val="30"/>
                <w:rFonts w:ascii="仿宋" w:hAnsi="仿宋" w:eastAsia="仿宋" w:cs="仿宋"/>
                <w:sz w:val="21"/>
                <w:szCs w:val="21"/>
                <w:lang w:bidi="ar"/>
              </w:rPr>
              <w:t>电源规格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68E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*电源模块数量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0CF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≥4个2600W 白金电源模块，需支持2+2冗余，支持热插拔</w:t>
            </w:r>
          </w:p>
        </w:tc>
      </w:tr>
      <w:tr w14:paraId="2458BE3B">
        <w:tblPrEx>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0E66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850F4">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nil"/>
              <w:right w:val="single" w:color="000000" w:sz="4" w:space="0"/>
            </w:tcBorders>
            <w:shd w:val="clear" w:color="auto" w:fill="auto"/>
            <w:vAlign w:val="center"/>
          </w:tcPr>
          <w:p w14:paraId="3C672B61">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6CB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*电源功率</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7D5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≥2600W</w:t>
            </w:r>
          </w:p>
        </w:tc>
      </w:tr>
      <w:tr w14:paraId="3B50D825">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DC49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EA52B">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nil"/>
              <w:right w:val="single" w:color="000000" w:sz="4" w:space="0"/>
            </w:tcBorders>
            <w:shd w:val="clear" w:color="auto" w:fill="auto"/>
            <w:vAlign w:val="center"/>
          </w:tcPr>
          <w:p w14:paraId="517F9946">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767E">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电源指示</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灯</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D45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配备电源指示灯，指示待机、工作异常等状态</w:t>
            </w:r>
          </w:p>
        </w:tc>
      </w:tr>
      <w:tr w14:paraId="381F1C8E">
        <w:tblPrEx>
          <w:tblCellMar>
            <w:top w:w="0" w:type="dxa"/>
            <w:left w:w="108" w:type="dxa"/>
            <w:bottom w:w="0" w:type="dxa"/>
            <w:right w:w="108" w:type="dxa"/>
          </w:tblCellMar>
        </w:tblPrEx>
        <w:trPr>
          <w:trHeight w:val="5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8980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29489">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D199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*整机规格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AB4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*外观和结</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构</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F1F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a)服务器的零部件应紧固无松动可插拔部件应可靠连接，开关、按钮和其它控制部件应灵活可靠，布局应方便使用；</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b)产品表面不应有明显的凹痕、划伤、裂缝、变形和污染等。表面涂层均匀，不应起泡、龟裂、脱落和磨损，金属零部件无锈蚀及其它机械损伤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c)产品表面说明功能的文字、符号和标志应清晰、端正且牢固；</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d)应在服务器的显著位置提供运行状态的指示功能，并在随机文件中明确具体含义</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e)机架、机箱的尺寸应符合通用机柜的安装要求，插入总线插座的电路板接口外形尺寸应符合有关总线标准的规定，将机箱固定在机柜上，机箱底面最大下垂变形不得于涉相邻机体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f)高密度服务器应给出CPU个数与机柜高度；</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g)服务器尺寸具体要求在随机文件中明确</w:t>
            </w:r>
          </w:p>
        </w:tc>
      </w:tr>
      <w:tr w14:paraId="275C4115">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8582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AAC49">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88678">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2727">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*尺寸(高</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X宽×深)</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EEC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供应商给出产品尺寸；设计应遵循标准化、系列化的要求；机箱的内部结构符合通用部件的安装需要</w:t>
            </w:r>
          </w:p>
        </w:tc>
      </w:tr>
      <w:tr w14:paraId="1469FE66">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3B87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5BF55">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1CD76">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D0B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服务器导轨</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49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供应商给出导轨尺寸、安装方式等信息</w:t>
            </w:r>
          </w:p>
        </w:tc>
      </w:tr>
      <w:tr w14:paraId="1FB6CC9F">
        <w:tblPrEx>
          <w:tblCellMar>
            <w:top w:w="0" w:type="dxa"/>
            <w:left w:w="108" w:type="dxa"/>
            <w:bottom w:w="0" w:type="dxa"/>
            <w:right w:w="108" w:type="dxa"/>
          </w:tblCellMar>
        </w:tblPrEx>
        <w:trPr>
          <w:trHeight w:val="30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FA11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BD5D1">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B0801">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D22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*环境适应性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D7B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气候环境适应性应符合GB/T9813.3的有关规定，工作温度1035℃,贮存运输温度-40～55℃ ;工作相对湿度35%～80%,贮存运输相对湿度20%～93%(40℃) ;大气压86～106kPa</w:t>
            </w:r>
          </w:p>
        </w:tc>
      </w:tr>
      <w:tr w14:paraId="604A09A8">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08CE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B2FC1">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C6373">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662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*机械环境适应性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EEA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机械环境适应性应符合GB/T9813.3的有关规定</w:t>
            </w:r>
          </w:p>
        </w:tc>
      </w:tr>
      <w:tr w14:paraId="6CA94AC6">
        <w:tblPrEx>
          <w:tblCellMar>
            <w:top w:w="0" w:type="dxa"/>
            <w:left w:w="108" w:type="dxa"/>
            <w:bottom w:w="0" w:type="dxa"/>
            <w:right w:w="108" w:type="dxa"/>
          </w:tblCellMar>
        </w:tblPrEx>
        <w:trPr>
          <w:trHeight w:val="2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6FFB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1ED69">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2CC31">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1C25">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*噪声</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7AD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符合GB/T 9813.3的有关规定，在产品说明中给出具体测试值塔式服务器噪声在空闲状态下不大于50dB</w:t>
            </w:r>
          </w:p>
        </w:tc>
      </w:tr>
      <w:tr w14:paraId="5B342992">
        <w:tblPrEx>
          <w:tblCellMar>
            <w:top w:w="0" w:type="dxa"/>
            <w:left w:w="108" w:type="dxa"/>
            <w:bottom w:w="0" w:type="dxa"/>
            <w:right w:w="108" w:type="dxa"/>
          </w:tblCellMar>
        </w:tblPrEx>
        <w:trPr>
          <w:trHeight w:val="2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4360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74663">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E7E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AI计算单元规格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857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AI计算单元</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1731">
            <w:pPr>
              <w:widowControl/>
              <w:numPr>
                <w:ilvl w:val="0"/>
                <w:numId w:val="1"/>
              </w:numPr>
              <w:jc w:val="left"/>
              <w:textAlignment w:val="center"/>
            </w:pPr>
            <w:r>
              <w:rPr>
                <w:rFonts w:hint="eastAsia" w:ascii="仿宋" w:hAnsi="仿宋" w:eastAsia="仿宋" w:cs="仿宋"/>
                <w:color w:val="000000"/>
                <w:kern w:val="0"/>
                <w:szCs w:val="21"/>
                <w:lang w:bidi="ar"/>
              </w:rPr>
              <w:t>需具备人工智能加速处理器，计算精度需支持FP16、FP32；</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b)配置整体算力2.5P FLOPS (FP16) ，单卡FP16算力313T FLOPS，FP32 80T FLOPS，单卡显存64GB，单卡显存带宽1600GB/s</w:t>
            </w:r>
          </w:p>
        </w:tc>
      </w:tr>
      <w:tr w14:paraId="0CD661B9">
        <w:tblPrEx>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17EE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0D1AC">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产品规格</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9B4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机柜规格</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91CC">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*机柜尺寸</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855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需提供长度、高度和深度</w:t>
            </w:r>
          </w:p>
        </w:tc>
      </w:tr>
      <w:tr w14:paraId="353B73F2">
        <w:tblPrEx>
          <w:tblCellMar>
            <w:top w:w="0" w:type="dxa"/>
            <w:left w:w="108" w:type="dxa"/>
            <w:bottom w:w="0" w:type="dxa"/>
            <w:right w:w="108" w:type="dxa"/>
          </w:tblCellMar>
        </w:tblPrEx>
        <w:trPr>
          <w:trHeight w:val="1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F3F6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28 </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628150A1">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功能要求</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B31B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*主板功能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6E85">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*主板外部</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接口种类</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A7E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支持USB、显示、管理等接口，如：VGA、DP、HDMI、USB3.0、PS/2接口、BMC管理端口</w:t>
            </w:r>
          </w:p>
        </w:tc>
      </w:tr>
      <w:tr w14:paraId="1342A8DA">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D932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29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E600652">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C16F">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F4A">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主板防烧</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板设计</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C6F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支持主板防烧板设计，保证电源故障后不扩散</w:t>
            </w:r>
          </w:p>
        </w:tc>
      </w:tr>
      <w:tr w14:paraId="3ED6FB20">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012A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30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514D542">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424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*网络功能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24C">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*网络功能</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34D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支持网络连接、网络访问、数据交换和网络管控功能</w:t>
            </w:r>
          </w:p>
        </w:tc>
      </w:tr>
      <w:tr w14:paraId="5DE392C0">
        <w:tblPrEx>
          <w:tblCellMar>
            <w:top w:w="0" w:type="dxa"/>
            <w:left w:w="108" w:type="dxa"/>
            <w:bottom w:w="0" w:type="dxa"/>
            <w:right w:w="108" w:type="dxa"/>
          </w:tblCellMar>
        </w:tblPrEx>
        <w:trPr>
          <w:trHeight w:val="1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6EC5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31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6F4BE6F">
            <w:pPr>
              <w:jc w:val="center"/>
              <w:rPr>
                <w:rFonts w:ascii="仿宋" w:hAnsi="仿宋" w:eastAsia="仿宋" w:cs="仿宋"/>
                <w:color w:val="000000"/>
                <w:szCs w:val="21"/>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98F1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*CPU功能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528B">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*计算处理</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F05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支持通用计算及虚拟化功能。处理器需集成整型计算单元、浮点计算单元、 内存控制器、1/0模块等，处理器与存储部件、 网络部件、 1/0部件等组成计算系统，提供数据处理、网络接入等计算相关功能</w:t>
            </w:r>
          </w:p>
        </w:tc>
      </w:tr>
      <w:tr w14:paraId="0C76D24E">
        <w:tblPrEx>
          <w:tblCellMar>
            <w:top w:w="0" w:type="dxa"/>
            <w:left w:w="108" w:type="dxa"/>
            <w:bottom w:w="0" w:type="dxa"/>
            <w:right w:w="108" w:type="dxa"/>
          </w:tblCellMar>
        </w:tblPrEx>
        <w:trPr>
          <w:trHeight w:val="10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F8C5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32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D657853">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077D6">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177C">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*密码算法</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实现</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166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GPU芯片应符合GM/T 0008的相关规定，或芯片密码模块应符合GB/T37092或GM/T 0028的相关规定</w:t>
            </w:r>
          </w:p>
        </w:tc>
      </w:tr>
      <w:tr w14:paraId="523733EC">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725C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33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1882566">
            <w:pPr>
              <w:jc w:val="center"/>
              <w:rPr>
                <w:rFonts w:ascii="仿宋" w:hAnsi="仿宋" w:eastAsia="仿宋" w:cs="仿宋"/>
                <w:color w:val="000000"/>
                <w:szCs w:val="21"/>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BA4A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*电源功能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C3E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*电源热插拔</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040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整机电源模块应具备热插拔功能</w:t>
            </w:r>
          </w:p>
        </w:tc>
      </w:tr>
      <w:tr w14:paraId="17D5D40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FC9E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34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599951B">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C68DF">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A99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*电源过流保护</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AB8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支持过流及短路保护的功能</w:t>
            </w:r>
          </w:p>
        </w:tc>
      </w:tr>
      <w:tr w14:paraId="6B4EE015">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68BF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35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09DF2FF">
            <w:pPr>
              <w:jc w:val="center"/>
              <w:rPr>
                <w:rFonts w:ascii="仿宋" w:hAnsi="仿宋" w:eastAsia="仿宋" w:cs="仿宋"/>
                <w:color w:val="000000"/>
                <w:szCs w:val="21"/>
              </w:rPr>
            </w:pPr>
          </w:p>
        </w:tc>
        <w:tc>
          <w:tcPr>
            <w:tcW w:w="1143" w:type="dxa"/>
            <w:tcBorders>
              <w:top w:val="single" w:color="000000" w:sz="4" w:space="0"/>
              <w:left w:val="single" w:color="000000" w:sz="4" w:space="0"/>
              <w:bottom w:val="nil"/>
              <w:right w:val="single" w:color="000000" w:sz="4" w:space="0"/>
            </w:tcBorders>
            <w:shd w:val="clear" w:color="auto" w:fill="auto"/>
            <w:vAlign w:val="center"/>
          </w:tcPr>
          <w:p w14:paraId="356F29D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*整机功能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926D">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*散热方式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04E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支持风冷或液冷等散热方式</w:t>
            </w:r>
          </w:p>
        </w:tc>
      </w:tr>
      <w:tr w14:paraId="2F712BFC">
        <w:tblPrEx>
          <w:tblCellMar>
            <w:top w:w="0" w:type="dxa"/>
            <w:left w:w="108" w:type="dxa"/>
            <w:bottom w:w="0" w:type="dxa"/>
            <w:right w:w="108" w:type="dxa"/>
          </w:tblCellMar>
        </w:tblPrEx>
        <w:trPr>
          <w:trHeight w:val="6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1B40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36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DA73E1F">
            <w:pPr>
              <w:jc w:val="center"/>
              <w:rPr>
                <w:rFonts w:ascii="仿宋" w:hAnsi="仿宋" w:eastAsia="仿宋" w:cs="仿宋"/>
                <w:color w:val="000000"/>
                <w:szCs w:val="21"/>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142A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*管理系统功能</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41743">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*BMC固件</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基础功能</w:t>
            </w:r>
          </w:p>
        </w:tc>
        <w:tc>
          <w:tcPr>
            <w:tcW w:w="4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D56D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 1)</w:t>
            </w:r>
            <w:r>
              <w:rPr>
                <w:rStyle w:val="31"/>
                <w:rFonts w:ascii="仿宋" w:hAnsi="仿宋" w:eastAsia="仿宋" w:cs="仿宋"/>
                <w:sz w:val="21"/>
                <w:szCs w:val="21"/>
                <w:lang w:bidi="ar"/>
              </w:rPr>
              <w:t>支持</w:t>
            </w:r>
            <w:r>
              <w:rPr>
                <w:rStyle w:val="32"/>
                <w:rFonts w:hint="eastAsia" w:ascii="仿宋" w:hAnsi="仿宋" w:eastAsia="仿宋" w:cs="仿宋"/>
                <w:sz w:val="21"/>
                <w:szCs w:val="21"/>
                <w:lang w:bidi="ar"/>
              </w:rPr>
              <w:t>DHCP</w:t>
            </w:r>
            <w:r>
              <w:rPr>
                <w:rStyle w:val="31"/>
                <w:rFonts w:ascii="仿宋" w:hAnsi="仿宋" w:eastAsia="仿宋" w:cs="仿宋"/>
                <w:sz w:val="21"/>
                <w:szCs w:val="21"/>
                <w:lang w:bidi="ar"/>
              </w:rPr>
              <w:t>设置网络功能；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2)</w:t>
            </w:r>
            <w:r>
              <w:rPr>
                <w:rStyle w:val="31"/>
                <w:rFonts w:ascii="仿宋" w:hAnsi="仿宋" w:eastAsia="仿宋" w:cs="仿宋"/>
                <w:sz w:val="21"/>
                <w:szCs w:val="21"/>
                <w:lang w:bidi="ar"/>
              </w:rPr>
              <w:t>支持静态</w:t>
            </w:r>
            <w:r>
              <w:rPr>
                <w:rStyle w:val="32"/>
                <w:rFonts w:hint="eastAsia" w:ascii="仿宋" w:hAnsi="仿宋" w:eastAsia="仿宋" w:cs="仿宋"/>
                <w:sz w:val="21"/>
                <w:szCs w:val="21"/>
                <w:lang w:bidi="ar"/>
              </w:rPr>
              <w:t>IP</w:t>
            </w:r>
            <w:r>
              <w:rPr>
                <w:rStyle w:val="31"/>
                <w:rFonts w:ascii="仿宋" w:hAnsi="仿宋" w:eastAsia="仿宋" w:cs="仿宋"/>
                <w:sz w:val="21"/>
                <w:szCs w:val="21"/>
                <w:lang w:bidi="ar"/>
              </w:rPr>
              <w:t>设置网络功能；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3)</w:t>
            </w:r>
            <w:r>
              <w:rPr>
                <w:rStyle w:val="31"/>
                <w:rFonts w:ascii="仿宋" w:hAnsi="仿宋" w:eastAsia="仿宋" w:cs="仿宋"/>
                <w:sz w:val="21"/>
                <w:szCs w:val="21"/>
                <w:lang w:bidi="ar"/>
              </w:rPr>
              <w:t>支持设备日志记录，包括但不限于登录日志、操作日志和报警日志等功能</w:t>
            </w:r>
            <w:r>
              <w:rPr>
                <w:rStyle w:val="32"/>
                <w:rFonts w:hint="eastAsia" w:ascii="仿宋" w:hAnsi="仿宋" w:eastAsia="仿宋" w:cs="仿宋"/>
                <w:sz w:val="21"/>
                <w:szCs w:val="21"/>
                <w:lang w:bidi="ar"/>
              </w:rPr>
              <w:t xml:space="preserve"> </w:t>
            </w:r>
            <w:r>
              <w:rPr>
                <w:rStyle w:val="31"/>
                <w:rFonts w:ascii="仿宋" w:hAnsi="仿宋" w:eastAsia="仿宋" w:cs="仿宋"/>
                <w:sz w:val="21"/>
                <w:szCs w:val="21"/>
                <w:lang w:bidi="ar"/>
              </w:rPr>
              <w:t>；</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4)</w:t>
            </w:r>
            <w:r>
              <w:rPr>
                <w:rStyle w:val="31"/>
                <w:rFonts w:ascii="仿宋" w:hAnsi="仿宋" w:eastAsia="仿宋" w:cs="仿宋"/>
                <w:sz w:val="21"/>
                <w:szCs w:val="21"/>
                <w:lang w:bidi="ar"/>
              </w:rPr>
              <w:t>支持日志信息导出和工作记录删除功能</w:t>
            </w:r>
            <w:r>
              <w:rPr>
                <w:rStyle w:val="32"/>
                <w:rFonts w:hint="eastAsia" w:ascii="仿宋" w:hAnsi="仿宋" w:eastAsia="仿宋" w:cs="仿宋"/>
                <w:sz w:val="21"/>
                <w:szCs w:val="21"/>
                <w:lang w:bidi="ar"/>
              </w:rPr>
              <w:t xml:space="preserve"> </w:t>
            </w:r>
            <w:r>
              <w:rPr>
                <w:rStyle w:val="31"/>
                <w:rFonts w:ascii="仿宋" w:hAnsi="仿宋" w:eastAsia="仿宋" w:cs="仿宋"/>
                <w:sz w:val="21"/>
                <w:szCs w:val="21"/>
                <w:lang w:bidi="ar"/>
              </w:rPr>
              <w:t>；</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5)</w:t>
            </w:r>
            <w:r>
              <w:rPr>
                <w:rStyle w:val="31"/>
                <w:rFonts w:ascii="仿宋" w:hAnsi="仿宋" w:eastAsia="仿宋" w:cs="仿宋"/>
                <w:sz w:val="21"/>
                <w:szCs w:val="21"/>
                <w:lang w:bidi="ar"/>
              </w:rPr>
              <w:t>支持通过管理接口向外输出准确的报警信息功能；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6)</w:t>
            </w:r>
            <w:r>
              <w:rPr>
                <w:rStyle w:val="31"/>
                <w:rFonts w:ascii="仿宋" w:hAnsi="仿宋" w:eastAsia="仿宋" w:cs="仿宋"/>
                <w:sz w:val="21"/>
                <w:szCs w:val="21"/>
                <w:lang w:bidi="ar"/>
              </w:rPr>
              <w:t>设备的</w:t>
            </w:r>
            <w:r>
              <w:rPr>
                <w:rStyle w:val="32"/>
                <w:rFonts w:hint="eastAsia" w:ascii="仿宋" w:hAnsi="仿宋" w:eastAsia="仿宋" w:cs="仿宋"/>
                <w:sz w:val="21"/>
                <w:szCs w:val="21"/>
                <w:lang w:bidi="ar"/>
              </w:rPr>
              <w:t>BMC</w:t>
            </w:r>
            <w:r>
              <w:rPr>
                <w:rStyle w:val="31"/>
                <w:rFonts w:ascii="仿宋" w:hAnsi="仿宋" w:eastAsia="仿宋" w:cs="仿宋"/>
                <w:sz w:val="21"/>
                <w:szCs w:val="21"/>
                <w:lang w:bidi="ar"/>
              </w:rPr>
              <w:t>管理软件应能够按报警的严重程度进行区分；</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7)</w:t>
            </w:r>
            <w:r>
              <w:rPr>
                <w:rStyle w:val="31"/>
                <w:rFonts w:ascii="仿宋" w:hAnsi="仿宋" w:eastAsia="仿宋" w:cs="仿宋"/>
                <w:sz w:val="21"/>
                <w:szCs w:val="21"/>
                <w:lang w:bidi="ar"/>
              </w:rPr>
              <w:t>支持</w:t>
            </w:r>
            <w:r>
              <w:rPr>
                <w:rStyle w:val="32"/>
                <w:rFonts w:hint="eastAsia" w:ascii="仿宋" w:hAnsi="仿宋" w:eastAsia="仿宋" w:cs="仿宋"/>
                <w:sz w:val="21"/>
                <w:szCs w:val="21"/>
                <w:lang w:bidi="ar"/>
              </w:rPr>
              <w:t>IPMI2.0</w:t>
            </w:r>
            <w:r>
              <w:rPr>
                <w:rStyle w:val="31"/>
                <w:rFonts w:ascii="仿宋" w:hAnsi="仿宋" w:eastAsia="仿宋" w:cs="仿宋"/>
                <w:sz w:val="21"/>
                <w:szCs w:val="21"/>
                <w:lang w:bidi="ar"/>
              </w:rPr>
              <w:t>、</w:t>
            </w:r>
            <w:r>
              <w:rPr>
                <w:rStyle w:val="32"/>
                <w:rFonts w:hint="eastAsia" w:ascii="仿宋" w:hAnsi="仿宋" w:eastAsia="仿宋" w:cs="仿宋"/>
                <w:sz w:val="21"/>
                <w:szCs w:val="21"/>
                <w:lang w:bidi="ar"/>
              </w:rPr>
              <w:t>SNMP</w:t>
            </w:r>
            <w:r>
              <w:rPr>
                <w:rStyle w:val="31"/>
                <w:rFonts w:ascii="仿宋" w:hAnsi="仿宋" w:eastAsia="仿宋" w:cs="仿宋"/>
                <w:sz w:val="21"/>
                <w:szCs w:val="21"/>
                <w:lang w:bidi="ar"/>
              </w:rPr>
              <w:t>或</w:t>
            </w:r>
            <w:r>
              <w:rPr>
                <w:rStyle w:val="32"/>
                <w:rFonts w:hint="eastAsia" w:ascii="仿宋" w:hAnsi="仿宋" w:eastAsia="仿宋" w:cs="仿宋"/>
                <w:sz w:val="21"/>
                <w:szCs w:val="21"/>
                <w:lang w:bidi="ar"/>
              </w:rPr>
              <w:t>Redfish</w:t>
            </w:r>
            <w:r>
              <w:rPr>
                <w:rStyle w:val="31"/>
                <w:rFonts w:ascii="仿宋" w:hAnsi="仿宋" w:eastAsia="仿宋" w:cs="仿宋"/>
                <w:sz w:val="21"/>
                <w:szCs w:val="21"/>
                <w:lang w:bidi="ar"/>
              </w:rPr>
              <w:t>等接口功能；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8)</w:t>
            </w:r>
            <w:r>
              <w:rPr>
                <w:rStyle w:val="31"/>
                <w:rFonts w:ascii="仿宋" w:hAnsi="仿宋" w:eastAsia="仿宋" w:cs="仿宋"/>
                <w:sz w:val="21"/>
                <w:szCs w:val="21"/>
                <w:lang w:bidi="ar"/>
              </w:rPr>
              <w:t>支持键盘、鼠标和视频的重定向、文本控制台的重定向、远程虚拟媒体、高可靠的硬件监控和管理功能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9)</w:t>
            </w:r>
            <w:r>
              <w:rPr>
                <w:rStyle w:val="31"/>
                <w:rFonts w:ascii="仿宋" w:hAnsi="仿宋" w:eastAsia="仿宋" w:cs="仿宋"/>
                <w:sz w:val="21"/>
                <w:szCs w:val="21"/>
                <w:lang w:bidi="ar"/>
              </w:rPr>
              <w:t>支持基于网络开启、关闭和重启设备的功能，并查询当前设备开机运行状态；</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10)</w:t>
            </w:r>
            <w:r>
              <w:rPr>
                <w:rStyle w:val="31"/>
                <w:rFonts w:ascii="仿宋" w:hAnsi="仿宋" w:eastAsia="仿宋" w:cs="仿宋"/>
                <w:sz w:val="21"/>
                <w:szCs w:val="21"/>
                <w:lang w:bidi="ar"/>
              </w:rPr>
              <w:t>支持故障提示功能，并可通过接口读取服务器故障信息；</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11)</w:t>
            </w:r>
            <w:r>
              <w:rPr>
                <w:rStyle w:val="31"/>
                <w:rFonts w:ascii="仿宋" w:hAnsi="仿宋" w:eastAsia="仿宋" w:cs="仿宋"/>
                <w:sz w:val="21"/>
                <w:szCs w:val="21"/>
                <w:lang w:bidi="ar"/>
              </w:rPr>
              <w:t>支持基于网络的固件更新功能，包括</w:t>
            </w:r>
            <w:r>
              <w:rPr>
                <w:rStyle w:val="32"/>
                <w:rFonts w:hint="eastAsia" w:ascii="仿宋" w:hAnsi="仿宋" w:eastAsia="仿宋" w:cs="仿宋"/>
                <w:sz w:val="21"/>
                <w:szCs w:val="21"/>
                <w:lang w:bidi="ar"/>
              </w:rPr>
              <w:t>BMC</w:t>
            </w:r>
            <w:r>
              <w:rPr>
                <w:rStyle w:val="31"/>
                <w:rFonts w:ascii="仿宋" w:hAnsi="仿宋" w:eastAsia="仿宋" w:cs="仿宋"/>
                <w:sz w:val="21"/>
                <w:szCs w:val="21"/>
                <w:lang w:bidi="ar"/>
              </w:rPr>
              <w:t>和</w:t>
            </w:r>
            <w:r>
              <w:rPr>
                <w:rStyle w:val="32"/>
                <w:rFonts w:hint="eastAsia" w:ascii="仿宋" w:hAnsi="仿宋" w:eastAsia="仿宋" w:cs="仿宋"/>
                <w:sz w:val="21"/>
                <w:szCs w:val="21"/>
                <w:lang w:bidi="ar"/>
              </w:rPr>
              <w:t>B10S</w:t>
            </w:r>
            <w:r>
              <w:rPr>
                <w:rStyle w:val="31"/>
                <w:rFonts w:ascii="仿宋" w:hAnsi="仿宋" w:eastAsia="仿宋" w:cs="仿宋"/>
                <w:sz w:val="21"/>
                <w:szCs w:val="21"/>
                <w:lang w:bidi="ar"/>
              </w:rPr>
              <w:t>等；</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12)</w:t>
            </w:r>
            <w:r>
              <w:rPr>
                <w:rStyle w:val="31"/>
                <w:rFonts w:ascii="仿宋" w:hAnsi="仿宋" w:eastAsia="仿宋" w:cs="仿宋"/>
                <w:sz w:val="21"/>
                <w:szCs w:val="21"/>
                <w:lang w:bidi="ar"/>
              </w:rPr>
              <w:t>支持基于网络安装操作系统的功能，并可通过网络控制台访问设备</w:t>
            </w:r>
            <w:r>
              <w:rPr>
                <w:rStyle w:val="32"/>
                <w:rFonts w:hint="eastAsia" w:ascii="仿宋" w:hAnsi="仿宋" w:eastAsia="仿宋" w:cs="仿宋"/>
                <w:sz w:val="21"/>
                <w:szCs w:val="21"/>
                <w:lang w:bidi="ar"/>
              </w:rPr>
              <w:t xml:space="preserve"> </w:t>
            </w:r>
            <w:r>
              <w:rPr>
                <w:rStyle w:val="31"/>
                <w:rFonts w:ascii="仿宋" w:hAnsi="仿宋" w:eastAsia="仿宋" w:cs="仿宋"/>
                <w:sz w:val="21"/>
                <w:szCs w:val="21"/>
                <w:lang w:bidi="ar"/>
              </w:rPr>
              <w:t>；</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13)</w:t>
            </w:r>
            <w:r>
              <w:rPr>
                <w:rStyle w:val="31"/>
                <w:rFonts w:ascii="仿宋" w:hAnsi="仿宋" w:eastAsia="仿宋" w:cs="仿宋"/>
                <w:sz w:val="21"/>
                <w:szCs w:val="21"/>
                <w:lang w:bidi="ar"/>
              </w:rPr>
              <w:t>支持通过本地的硬盘或光驱等存储设备，基于网络完成设备的操作系统安装功能；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14)</w:t>
            </w:r>
            <w:r>
              <w:rPr>
                <w:rStyle w:val="31"/>
                <w:rFonts w:ascii="仿宋" w:hAnsi="仿宋" w:eastAsia="仿宋" w:cs="仿宋"/>
                <w:sz w:val="21"/>
                <w:szCs w:val="21"/>
                <w:lang w:bidi="ar"/>
              </w:rPr>
              <w:t>支持通过浏览器打开管理界面并登录功能；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15)</w:t>
            </w:r>
            <w:r>
              <w:rPr>
                <w:rStyle w:val="31"/>
                <w:rFonts w:ascii="仿宋" w:hAnsi="仿宋" w:eastAsia="仿宋" w:cs="仿宋"/>
                <w:sz w:val="21"/>
                <w:szCs w:val="21"/>
                <w:lang w:bidi="ar"/>
              </w:rPr>
              <w:t>支持设置口令策略功能；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16)</w:t>
            </w:r>
            <w:r>
              <w:rPr>
                <w:rStyle w:val="31"/>
                <w:rFonts w:ascii="仿宋" w:hAnsi="仿宋" w:eastAsia="仿宋" w:cs="仿宋"/>
                <w:sz w:val="21"/>
                <w:szCs w:val="21"/>
                <w:lang w:bidi="ar"/>
              </w:rPr>
              <w:t>支持访问权限设置功能，并通过日志记录访问事件；</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17)</w:t>
            </w:r>
            <w:r>
              <w:rPr>
                <w:rStyle w:val="31"/>
                <w:rFonts w:ascii="仿宋" w:hAnsi="仿宋" w:eastAsia="仿宋" w:cs="仿宋"/>
                <w:sz w:val="21"/>
                <w:szCs w:val="21"/>
                <w:lang w:bidi="ar"/>
              </w:rPr>
              <w:t>支持对出厂默认的用户名及口令进行安全保护功能，并提供默认口令修改提示；</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18)</w:t>
            </w:r>
            <w:r>
              <w:rPr>
                <w:rStyle w:val="31"/>
                <w:rFonts w:ascii="仿宋" w:hAnsi="仿宋" w:eastAsia="仿宋" w:cs="仿宋"/>
                <w:sz w:val="21"/>
                <w:szCs w:val="21"/>
                <w:lang w:bidi="ar"/>
              </w:rPr>
              <w:t>支持读取设备主板的工作环境温度功能；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19)</w:t>
            </w:r>
            <w:r>
              <w:rPr>
                <w:rStyle w:val="31"/>
                <w:rFonts w:ascii="仿宋" w:hAnsi="仿宋" w:eastAsia="仿宋" w:cs="仿宋"/>
                <w:sz w:val="21"/>
                <w:szCs w:val="21"/>
                <w:lang w:bidi="ar"/>
              </w:rPr>
              <w:t>支持读取服务器</w:t>
            </w:r>
            <w:r>
              <w:rPr>
                <w:rStyle w:val="32"/>
                <w:rFonts w:hint="eastAsia" w:ascii="仿宋" w:hAnsi="仿宋" w:eastAsia="仿宋" w:cs="仿宋"/>
                <w:sz w:val="21"/>
                <w:szCs w:val="21"/>
                <w:lang w:bidi="ar"/>
              </w:rPr>
              <w:t>CPU</w:t>
            </w:r>
            <w:r>
              <w:rPr>
                <w:rStyle w:val="31"/>
                <w:rFonts w:ascii="仿宋" w:hAnsi="仿宋" w:eastAsia="仿宋" w:cs="仿宋"/>
                <w:sz w:val="21"/>
                <w:szCs w:val="21"/>
                <w:lang w:bidi="ar"/>
              </w:rPr>
              <w:t>等核心器件的温度功能；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 xml:space="preserve"> 20)</w:t>
            </w:r>
            <w:r>
              <w:rPr>
                <w:rStyle w:val="31"/>
                <w:rFonts w:ascii="仿宋" w:hAnsi="仿宋" w:eastAsia="仿宋" w:cs="仿宋"/>
                <w:sz w:val="21"/>
                <w:szCs w:val="21"/>
                <w:lang w:bidi="ar"/>
              </w:rPr>
              <w:t>支持通过外部管理工具进行</w:t>
            </w:r>
            <w:r>
              <w:rPr>
                <w:rStyle w:val="32"/>
                <w:rFonts w:hint="eastAsia" w:ascii="仿宋" w:hAnsi="仿宋" w:eastAsia="仿宋" w:cs="仿宋"/>
                <w:sz w:val="21"/>
                <w:szCs w:val="21"/>
                <w:lang w:bidi="ar"/>
              </w:rPr>
              <w:t>BMC</w:t>
            </w:r>
            <w:r>
              <w:rPr>
                <w:rStyle w:val="31"/>
                <w:rFonts w:ascii="仿宋" w:hAnsi="仿宋" w:eastAsia="仿宋" w:cs="仿宋"/>
                <w:sz w:val="21"/>
                <w:szCs w:val="21"/>
                <w:lang w:bidi="ar"/>
              </w:rPr>
              <w:t>参数设置的功能，并可基于网络通过外部管理工具对</w:t>
            </w:r>
            <w:r>
              <w:rPr>
                <w:rStyle w:val="32"/>
                <w:rFonts w:hint="eastAsia" w:ascii="仿宋" w:hAnsi="仿宋" w:eastAsia="仿宋" w:cs="仿宋"/>
                <w:sz w:val="21"/>
                <w:szCs w:val="21"/>
                <w:lang w:bidi="ar"/>
              </w:rPr>
              <w:t>BMC</w:t>
            </w:r>
            <w:r>
              <w:rPr>
                <w:rStyle w:val="31"/>
                <w:rFonts w:ascii="仿宋" w:hAnsi="仿宋" w:eastAsia="仿宋" w:cs="仿宋"/>
                <w:sz w:val="21"/>
                <w:szCs w:val="21"/>
                <w:lang w:bidi="ar"/>
              </w:rPr>
              <w:t>进行管理；</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21)</w:t>
            </w:r>
            <w:r>
              <w:rPr>
                <w:rStyle w:val="31"/>
                <w:rFonts w:ascii="仿宋" w:hAnsi="仿宋" w:eastAsia="仿宋" w:cs="仿宋"/>
                <w:sz w:val="21"/>
                <w:szCs w:val="21"/>
                <w:lang w:bidi="ar"/>
              </w:rPr>
              <w:t>应支持固件版本查询、固件升级</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22)</w:t>
            </w:r>
            <w:r>
              <w:rPr>
                <w:rStyle w:val="31"/>
                <w:rFonts w:ascii="仿宋" w:hAnsi="仿宋" w:eastAsia="仿宋" w:cs="仿宋"/>
                <w:sz w:val="21"/>
                <w:szCs w:val="21"/>
                <w:lang w:bidi="ar"/>
              </w:rPr>
              <w:t>支持基于网络实现开关机和复位控制的功能；</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23)BMC</w:t>
            </w:r>
            <w:r>
              <w:rPr>
                <w:rStyle w:val="31"/>
                <w:rFonts w:ascii="仿宋" w:hAnsi="仿宋" w:eastAsia="仿宋" w:cs="仿宋"/>
                <w:sz w:val="21"/>
                <w:szCs w:val="21"/>
                <w:lang w:bidi="ar"/>
              </w:rPr>
              <w:t>启动时间应不超过</w:t>
            </w:r>
            <w:r>
              <w:rPr>
                <w:rStyle w:val="32"/>
                <w:rFonts w:hint="eastAsia" w:ascii="仿宋" w:hAnsi="仿宋" w:eastAsia="仿宋" w:cs="仿宋"/>
                <w:sz w:val="21"/>
                <w:szCs w:val="21"/>
                <w:lang w:bidi="ar"/>
              </w:rPr>
              <w:t>180s,</w:t>
            </w:r>
            <w:r>
              <w:rPr>
                <w:rStyle w:val="31"/>
                <w:rFonts w:ascii="仿宋" w:hAnsi="仿宋" w:eastAsia="仿宋" w:cs="仿宋"/>
                <w:sz w:val="21"/>
                <w:szCs w:val="21"/>
                <w:lang w:bidi="ar"/>
              </w:rPr>
              <w:t>实现功能包括网络、</w:t>
            </w:r>
            <w:r>
              <w:rPr>
                <w:rStyle w:val="32"/>
                <w:rFonts w:hint="eastAsia" w:ascii="仿宋" w:hAnsi="仿宋" w:eastAsia="仿宋" w:cs="仿宋"/>
                <w:sz w:val="21"/>
                <w:szCs w:val="21"/>
                <w:lang w:bidi="ar"/>
              </w:rPr>
              <w:t>IPMI</w:t>
            </w:r>
            <w:r>
              <w:rPr>
                <w:rStyle w:val="31"/>
                <w:rFonts w:ascii="仿宋" w:hAnsi="仿宋" w:eastAsia="仿宋" w:cs="仿宋"/>
                <w:sz w:val="21"/>
                <w:szCs w:val="21"/>
                <w:lang w:bidi="ar"/>
              </w:rPr>
              <w:t>、散热、传感器服务可用；</w:t>
            </w:r>
            <w:r>
              <w:rPr>
                <w:rStyle w:val="32"/>
                <w:rFonts w:hint="eastAsia" w:ascii="仿宋" w:hAnsi="仿宋" w:eastAsia="仿宋" w:cs="仿宋"/>
                <w:sz w:val="21"/>
                <w:szCs w:val="21"/>
                <w:lang w:bidi="ar"/>
              </w:rPr>
              <w:br w:type="textWrapping"/>
            </w:r>
            <w:r>
              <w:rPr>
                <w:rStyle w:val="32"/>
                <w:rFonts w:hint="eastAsia" w:ascii="仿宋" w:hAnsi="仿宋" w:eastAsia="仿宋" w:cs="仿宋"/>
                <w:sz w:val="21"/>
                <w:szCs w:val="21"/>
                <w:lang w:bidi="ar"/>
              </w:rPr>
              <w:t>24)</w:t>
            </w:r>
            <w:r>
              <w:rPr>
                <w:rStyle w:val="31"/>
                <w:rFonts w:ascii="仿宋" w:hAnsi="仿宋" w:eastAsia="仿宋" w:cs="仿宋"/>
                <w:sz w:val="21"/>
                <w:szCs w:val="21"/>
                <w:lang w:bidi="ar"/>
              </w:rPr>
              <w:t>支持</w:t>
            </w:r>
            <w:r>
              <w:rPr>
                <w:rStyle w:val="32"/>
                <w:rFonts w:hint="eastAsia" w:ascii="仿宋" w:hAnsi="仿宋" w:eastAsia="仿宋" w:cs="仿宋"/>
                <w:sz w:val="21"/>
                <w:szCs w:val="21"/>
                <w:lang w:bidi="ar"/>
              </w:rPr>
              <w:t>BMC</w:t>
            </w:r>
            <w:r>
              <w:rPr>
                <w:rStyle w:val="31"/>
                <w:rFonts w:ascii="仿宋" w:hAnsi="仿宋" w:eastAsia="仿宋" w:cs="仿宋"/>
                <w:sz w:val="21"/>
                <w:szCs w:val="21"/>
                <w:lang w:bidi="ar"/>
              </w:rPr>
              <w:t>固件设置的恢复出厂功能。</w:t>
            </w:r>
          </w:p>
        </w:tc>
      </w:tr>
      <w:tr w14:paraId="4707F6FF">
        <w:tblPrEx>
          <w:tblCellMar>
            <w:top w:w="0" w:type="dxa"/>
            <w:left w:w="108" w:type="dxa"/>
            <w:bottom w:w="0" w:type="dxa"/>
            <w:right w:w="108" w:type="dxa"/>
          </w:tblCellMar>
        </w:tblPrEx>
        <w:trPr>
          <w:trHeight w:val="6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FF37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37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7C07B9C">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9D5A7">
            <w:pPr>
              <w:jc w:val="center"/>
              <w:rPr>
                <w:rFonts w:ascii="仿宋" w:hAnsi="仿宋" w:eastAsia="仿宋" w:cs="仿宋"/>
                <w:color w:val="000000"/>
                <w:szCs w:val="21"/>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5D304">
            <w:pPr>
              <w:jc w:val="left"/>
              <w:rPr>
                <w:rFonts w:ascii="仿宋" w:hAnsi="仿宋" w:eastAsia="仿宋" w:cs="仿宋"/>
                <w:color w:val="000000"/>
                <w:szCs w:val="21"/>
              </w:rPr>
            </w:pPr>
          </w:p>
        </w:tc>
        <w:tc>
          <w:tcPr>
            <w:tcW w:w="4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337C0">
            <w:pPr>
              <w:jc w:val="left"/>
              <w:rPr>
                <w:rFonts w:ascii="仿宋" w:hAnsi="仿宋" w:eastAsia="仿宋" w:cs="仿宋"/>
                <w:color w:val="000000"/>
                <w:szCs w:val="21"/>
              </w:rPr>
            </w:pPr>
          </w:p>
        </w:tc>
      </w:tr>
      <w:tr w14:paraId="6FFB6441">
        <w:tblPrEx>
          <w:tblCellMar>
            <w:top w:w="0" w:type="dxa"/>
            <w:left w:w="108" w:type="dxa"/>
            <w:bottom w:w="0" w:type="dxa"/>
            <w:right w:w="108" w:type="dxa"/>
          </w:tblCellMar>
        </w:tblPrEx>
        <w:trPr>
          <w:trHeight w:val="6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D64F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38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F165988">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58087">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7F9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*BI0S 固件基础功能</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BF3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a)支持查看固件版本、 内存信息、主板信息、处理器信息和系统时间信息功能；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b)支持上电初始化界面显示CPU信息、 内存信息、固件版本和部分快捷键信息功能；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o)支持设置界面中英文显示切换功能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d)支持查看PCle设备信息，SATA设备信息功能；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e)支持操作系统安装和引导功能，应并向操作系统提供计算机主板信息和服务接口；</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f)支持设置启动顺序，并按照设置的启动顺序启动功能；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g)支持安全启动功能；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h)支持设置口令、修改口令、验证口令功能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i)支持板载显示控制或独立显卡的显示控制功能；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j)支持RAID识别和启动功能；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k)支持串口重定向功能；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1)支持固件更新功能；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m)支持B10S固件设置的恢复出厂功能 ；</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n)支持网络引导启用和关闭功能</w:t>
            </w:r>
          </w:p>
        </w:tc>
      </w:tr>
      <w:tr w14:paraId="3D10C84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035E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39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FA61688">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B4EC">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97DB">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*远程控制</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95A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支持远程关机和重新启动功能</w:t>
            </w:r>
          </w:p>
        </w:tc>
      </w:tr>
      <w:tr w14:paraId="290DB941">
        <w:tblPrEx>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B17D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40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D906D52">
            <w:pPr>
              <w:jc w:val="center"/>
              <w:rPr>
                <w:rFonts w:ascii="仿宋" w:hAnsi="仿宋" w:eastAsia="仿宋" w:cs="仿宋"/>
                <w:color w:val="000000"/>
                <w:szCs w:val="21"/>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D074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*操作系统及驱动功能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7B5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*操作系统及驱动的升级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96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支持通过网络、闪存盘对操作系统、驱动进行升级</w:t>
            </w:r>
          </w:p>
        </w:tc>
      </w:tr>
      <w:tr w14:paraId="07D4039E">
        <w:tblPrEx>
          <w:tblCellMar>
            <w:top w:w="0" w:type="dxa"/>
            <w:left w:w="108" w:type="dxa"/>
            <w:bottom w:w="0" w:type="dxa"/>
            <w:right w:w="108" w:type="dxa"/>
          </w:tblCellMar>
        </w:tblPrEx>
        <w:trPr>
          <w:trHeight w:val="1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F743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41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F5E57A9">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85C8B">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830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*操作系统功能</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20D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a)支持访问控制、安全审计、网络接入鉴别等功能；</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b)操作系统其他功能应满足操作系统政府采购需求标准中加*的指标要求</w:t>
            </w:r>
          </w:p>
        </w:tc>
      </w:tr>
      <w:tr w14:paraId="06C62546">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CFF8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42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0030EE0">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CF4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*中文信息处理功能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754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*中文信息处理</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FF8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符合GB 18030的有关规定</w:t>
            </w:r>
          </w:p>
        </w:tc>
      </w:tr>
      <w:tr w14:paraId="3719DD88">
        <w:tblPrEx>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C108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AD956">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安全要求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FC2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*关键部件安全要求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C2C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*关键部件安全要求</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36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CPU和操作系统等关键部件应当符合安全可靠测评要求</w:t>
            </w:r>
          </w:p>
        </w:tc>
      </w:tr>
      <w:tr w14:paraId="008C7D80">
        <w:tblPrEx>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A264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C4FB">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D46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*固件安全要求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4B20">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*故障检测</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F04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支持故障检测功能，可以检测到具体的FRU(内存、硬盘等)的故障并发出告警</w:t>
            </w:r>
          </w:p>
        </w:tc>
      </w:tr>
      <w:tr w14:paraId="3D8E42C1">
        <w:tblPrEx>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0548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AEFFF">
            <w:pPr>
              <w:jc w:val="center"/>
              <w:rPr>
                <w:rFonts w:ascii="仿宋" w:hAnsi="仿宋" w:eastAsia="仿宋" w:cs="仿宋"/>
                <w:color w:val="000000"/>
                <w:szCs w:val="21"/>
              </w:rPr>
            </w:pPr>
          </w:p>
        </w:tc>
        <w:tc>
          <w:tcPr>
            <w:tcW w:w="1143" w:type="dxa"/>
            <w:vMerge w:val="restart"/>
            <w:tcBorders>
              <w:top w:val="nil"/>
              <w:left w:val="single" w:color="000000" w:sz="4" w:space="0"/>
              <w:bottom w:val="single" w:color="000000" w:sz="4" w:space="0"/>
              <w:right w:val="single" w:color="000000" w:sz="4" w:space="0"/>
            </w:tcBorders>
            <w:shd w:val="clear" w:color="auto" w:fill="auto"/>
            <w:vAlign w:val="center"/>
          </w:tcPr>
          <w:p w14:paraId="2FE11AA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r>
              <w:rPr>
                <w:rStyle w:val="31"/>
                <w:rFonts w:ascii="仿宋" w:hAnsi="仿宋" w:eastAsia="仿宋" w:cs="仿宋"/>
                <w:sz w:val="21"/>
                <w:szCs w:val="21"/>
                <w:lang w:bidi="ar"/>
              </w:rPr>
              <w:t>系统安全要求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DB5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syslog双向鉴别</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D75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支持系统日志双向鉴别，对服务器根证书和客户端根证书进行鉴别</w:t>
            </w:r>
          </w:p>
        </w:tc>
      </w:tr>
      <w:tr w14:paraId="0DCC69D7">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7E77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2D1F7">
            <w:pPr>
              <w:jc w:val="center"/>
              <w:rPr>
                <w:rFonts w:ascii="仿宋" w:hAnsi="仿宋" w:eastAsia="仿宋" w:cs="仿宋"/>
                <w:color w:val="000000"/>
                <w:szCs w:val="21"/>
              </w:rPr>
            </w:pPr>
          </w:p>
        </w:tc>
        <w:tc>
          <w:tcPr>
            <w:tcW w:w="1143" w:type="dxa"/>
            <w:vMerge w:val="continue"/>
            <w:tcBorders>
              <w:top w:val="nil"/>
              <w:left w:val="single" w:color="000000" w:sz="4" w:space="0"/>
              <w:bottom w:val="single" w:color="000000" w:sz="4" w:space="0"/>
              <w:right w:val="single" w:color="000000" w:sz="4" w:space="0"/>
            </w:tcBorders>
            <w:shd w:val="clear" w:color="auto" w:fill="auto"/>
            <w:vAlign w:val="center"/>
          </w:tcPr>
          <w:p w14:paraId="03AFF4AB">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423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*弱口令字典检查</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6D6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支持弱口令字典检查功能，出现在弱口令字典中的字符串不能被设置为用户口令</w:t>
            </w:r>
          </w:p>
        </w:tc>
      </w:tr>
      <w:tr w14:paraId="07D29311">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02AB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37D30">
            <w:pPr>
              <w:jc w:val="center"/>
              <w:rPr>
                <w:rFonts w:ascii="仿宋" w:hAnsi="仿宋" w:eastAsia="仿宋" w:cs="仿宋"/>
                <w:color w:val="000000"/>
                <w:szCs w:val="21"/>
              </w:rPr>
            </w:pPr>
          </w:p>
        </w:tc>
        <w:tc>
          <w:tcPr>
            <w:tcW w:w="1143" w:type="dxa"/>
            <w:vMerge w:val="continue"/>
            <w:tcBorders>
              <w:top w:val="nil"/>
              <w:left w:val="single" w:color="000000" w:sz="4" w:space="0"/>
              <w:bottom w:val="single" w:color="000000" w:sz="4" w:space="0"/>
              <w:right w:val="single" w:color="000000" w:sz="4" w:space="0"/>
            </w:tcBorders>
            <w:shd w:val="clear" w:color="auto" w:fill="auto"/>
            <w:vAlign w:val="center"/>
          </w:tcPr>
          <w:p w14:paraId="3096A4BE">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7E9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*白名单访问控制</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392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支持基于时间、IP或MAC白名单访问控制</w:t>
            </w:r>
          </w:p>
        </w:tc>
      </w:tr>
      <w:tr w14:paraId="6EFB3BE1">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6595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12B2B">
            <w:pPr>
              <w:jc w:val="center"/>
              <w:rPr>
                <w:rFonts w:ascii="仿宋" w:hAnsi="仿宋" w:eastAsia="仿宋" w:cs="仿宋"/>
                <w:color w:val="000000"/>
                <w:szCs w:val="21"/>
              </w:rPr>
            </w:pPr>
          </w:p>
        </w:tc>
        <w:tc>
          <w:tcPr>
            <w:tcW w:w="1143" w:type="dxa"/>
            <w:vMerge w:val="continue"/>
            <w:tcBorders>
              <w:top w:val="nil"/>
              <w:left w:val="single" w:color="000000" w:sz="4" w:space="0"/>
              <w:bottom w:val="single" w:color="000000" w:sz="4" w:space="0"/>
              <w:right w:val="single" w:color="000000" w:sz="4" w:space="0"/>
            </w:tcBorders>
            <w:shd w:val="clear" w:color="auto" w:fill="auto"/>
            <w:vAlign w:val="center"/>
          </w:tcPr>
          <w:p w14:paraId="7BDC8555">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837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双因素鉴别</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500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支持使用客户端证书和证书密码的双因素鉴别方式登录管理系统</w:t>
            </w:r>
          </w:p>
        </w:tc>
      </w:tr>
      <w:tr w14:paraId="0DD3EB78">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5082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49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7448E">
            <w:pPr>
              <w:jc w:val="center"/>
              <w:rPr>
                <w:rFonts w:ascii="仿宋" w:hAnsi="仿宋" w:eastAsia="仿宋" w:cs="仿宋"/>
                <w:color w:val="000000"/>
                <w:szCs w:val="21"/>
              </w:rPr>
            </w:pPr>
          </w:p>
        </w:tc>
        <w:tc>
          <w:tcPr>
            <w:tcW w:w="1143" w:type="dxa"/>
            <w:vMerge w:val="continue"/>
            <w:tcBorders>
              <w:top w:val="nil"/>
              <w:left w:val="single" w:color="000000" w:sz="4" w:space="0"/>
              <w:bottom w:val="single" w:color="000000" w:sz="4" w:space="0"/>
              <w:right w:val="single" w:color="000000" w:sz="4" w:space="0"/>
            </w:tcBorders>
            <w:shd w:val="clear" w:color="auto" w:fill="auto"/>
            <w:vAlign w:val="center"/>
          </w:tcPr>
          <w:p w14:paraId="491AFD49">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1BC6">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*二次鉴别</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955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支持二次鉴别功能。对于用户配置、权限配置、公钥导入等重要的管理操作，已登录用户应通过二次鉴别后，才能执行操作</w:t>
            </w:r>
          </w:p>
        </w:tc>
      </w:tr>
      <w:tr w14:paraId="35318A87">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E64D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36DB">
            <w:pPr>
              <w:jc w:val="center"/>
              <w:rPr>
                <w:rFonts w:ascii="仿宋" w:hAnsi="仿宋" w:eastAsia="仿宋" w:cs="仿宋"/>
                <w:color w:val="000000"/>
                <w:szCs w:val="21"/>
              </w:rPr>
            </w:pPr>
          </w:p>
        </w:tc>
        <w:tc>
          <w:tcPr>
            <w:tcW w:w="1143" w:type="dxa"/>
            <w:vMerge w:val="continue"/>
            <w:tcBorders>
              <w:top w:val="nil"/>
              <w:left w:val="single" w:color="000000" w:sz="4" w:space="0"/>
              <w:bottom w:val="single" w:color="000000" w:sz="4" w:space="0"/>
              <w:right w:val="single" w:color="000000" w:sz="4" w:space="0"/>
            </w:tcBorders>
            <w:shd w:val="clear" w:color="auto" w:fill="auto"/>
            <w:vAlign w:val="center"/>
          </w:tcPr>
          <w:p w14:paraId="573B0245">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5C4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匿名化用户告警接收邮箱</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C3E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支持带外管理系统中的用户告警接收邮箱进行匿名化处理</w:t>
            </w:r>
          </w:p>
        </w:tc>
      </w:tr>
      <w:tr w14:paraId="41598EC9">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65E4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FF87">
            <w:pPr>
              <w:jc w:val="center"/>
              <w:rPr>
                <w:rFonts w:ascii="仿宋" w:hAnsi="仿宋" w:eastAsia="仿宋" w:cs="仿宋"/>
                <w:color w:val="000000"/>
                <w:szCs w:val="21"/>
              </w:rPr>
            </w:pPr>
          </w:p>
        </w:tc>
        <w:tc>
          <w:tcPr>
            <w:tcW w:w="1143" w:type="dxa"/>
            <w:vMerge w:val="continue"/>
            <w:tcBorders>
              <w:top w:val="nil"/>
              <w:left w:val="single" w:color="000000" w:sz="4" w:space="0"/>
              <w:bottom w:val="single" w:color="000000" w:sz="4" w:space="0"/>
              <w:right w:val="single" w:color="000000" w:sz="4" w:space="0"/>
            </w:tcBorders>
            <w:shd w:val="clear" w:color="auto" w:fill="auto"/>
            <w:vAlign w:val="center"/>
          </w:tcPr>
          <w:p w14:paraId="5090A03F">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8EC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*密码证书安全加密存储</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93E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支持对带外管理系统中的用户口令和证书等敏感信息进行加密存储，禁止使用私有的和业界已知不安全的密码算法</w:t>
            </w:r>
          </w:p>
        </w:tc>
      </w:tr>
      <w:tr w14:paraId="605E1B32">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CD9D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9EFD">
            <w:pPr>
              <w:jc w:val="center"/>
              <w:rPr>
                <w:rFonts w:ascii="仿宋" w:hAnsi="仿宋" w:eastAsia="仿宋" w:cs="仿宋"/>
                <w:color w:val="000000"/>
                <w:szCs w:val="21"/>
              </w:rPr>
            </w:pPr>
          </w:p>
        </w:tc>
        <w:tc>
          <w:tcPr>
            <w:tcW w:w="1143" w:type="dxa"/>
            <w:vMerge w:val="continue"/>
            <w:tcBorders>
              <w:top w:val="nil"/>
              <w:left w:val="single" w:color="000000" w:sz="4" w:space="0"/>
              <w:bottom w:val="single" w:color="000000" w:sz="4" w:space="0"/>
              <w:right w:val="single" w:color="000000" w:sz="4" w:space="0"/>
            </w:tcBorders>
            <w:shd w:val="clear" w:color="auto" w:fill="auto"/>
            <w:vAlign w:val="center"/>
          </w:tcPr>
          <w:p w14:paraId="5AEE3CD1">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AF0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*敏感信息安全加密传输</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E49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支持使用安全的传输加密协议(如SSH或HTTPS等)传输用户的敏感信息</w:t>
            </w:r>
          </w:p>
        </w:tc>
      </w:tr>
      <w:tr w14:paraId="432B4D4B">
        <w:tblPrEx>
          <w:tblCellMar>
            <w:top w:w="0" w:type="dxa"/>
            <w:left w:w="108" w:type="dxa"/>
            <w:bottom w:w="0" w:type="dxa"/>
            <w:right w:w="108" w:type="dxa"/>
          </w:tblCellMar>
        </w:tblPrEx>
        <w:trPr>
          <w:trHeight w:val="1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8A69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549E">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667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*信息安全要求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3DE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*研发过程安全</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A4C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14:paraId="457B279A">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75DF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F7650">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AB6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*物理安全</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7BD4">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*物理安全</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D41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安全要求应符合GB 4943.1的规定</w:t>
            </w:r>
          </w:p>
        </w:tc>
      </w:tr>
      <w:tr w14:paraId="46DF2A04">
        <w:tblPrEx>
          <w:tblCellMar>
            <w:top w:w="0" w:type="dxa"/>
            <w:left w:w="108" w:type="dxa"/>
            <w:bottom w:w="0" w:type="dxa"/>
            <w:right w:w="108" w:type="dxa"/>
          </w:tblCellMar>
        </w:tblPrEx>
        <w:trPr>
          <w:trHeight w:val="1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99C4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D21BE">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02F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*限用物质的限量要求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ACB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*限用物质的限量要求</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3A1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限用物质的限量应符合GB/T 26572的要求</w:t>
            </w:r>
          </w:p>
        </w:tc>
      </w:tr>
      <w:tr w14:paraId="481911BF">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5B1A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2F40C">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性能要求</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1B37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*CPU性能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0B5C">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*CPU主频</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CCD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≥3.0GHz</w:t>
            </w:r>
          </w:p>
        </w:tc>
      </w:tr>
      <w:tr w14:paraId="54C391BB">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6678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06464">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8DA8E">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961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*单CPU核数</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CD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w:t>
            </w:r>
          </w:p>
        </w:tc>
      </w:tr>
      <w:tr w14:paraId="1264AA58">
        <w:tblPrEx>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4DB2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07591">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9ADCC">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391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*单CPU末级缓存容量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F85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≥64MB</w:t>
            </w:r>
          </w:p>
        </w:tc>
      </w:tr>
      <w:tr w14:paraId="05E63C64">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ECD8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59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6AF27">
            <w:pPr>
              <w:jc w:val="center"/>
              <w:rPr>
                <w:rFonts w:ascii="仿宋" w:hAnsi="仿宋" w:eastAsia="仿宋" w:cs="仿宋"/>
                <w:color w:val="000000"/>
                <w:szCs w:val="21"/>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DE53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*内存性能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E9D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单内存模块容量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CFC1A">
            <w:pPr>
              <w:widowControl/>
              <w:jc w:val="lef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≥64GB</w:t>
            </w:r>
          </w:p>
        </w:tc>
      </w:tr>
      <w:tr w14:paraId="33C7851F">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9918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AD0F">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92AB">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A4AC">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*内存速率</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938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≥3200MT/s</w:t>
            </w:r>
          </w:p>
        </w:tc>
      </w:tr>
      <w:tr w14:paraId="76B51202">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5430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F3035">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40D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RAID卡性能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65E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RAID卡缓存容量大小</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109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若配备RAID卡且RAID卡有缓存容量，容量≥4GB</w:t>
            </w:r>
          </w:p>
        </w:tc>
      </w:tr>
      <w:tr w14:paraId="0F906B3E">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0349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B21D">
            <w:pPr>
              <w:jc w:val="center"/>
              <w:rPr>
                <w:rFonts w:ascii="仿宋" w:hAnsi="仿宋" w:eastAsia="仿宋" w:cs="仿宋"/>
                <w:color w:val="000000"/>
                <w:szCs w:val="21"/>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5A3B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网络性能</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F65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独立网卡速率</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DEBDF0">
            <w:pPr>
              <w:widowControl/>
              <w:jc w:val="lef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≥25GE</w:t>
            </w:r>
          </w:p>
        </w:tc>
      </w:tr>
      <w:tr w14:paraId="2284C92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CDBB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91B35">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D66BD">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795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板载网卡速率</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ADC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≥1GE</w:t>
            </w:r>
          </w:p>
        </w:tc>
      </w:tr>
      <w:tr w14:paraId="29F4CE75">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1F51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0985">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A09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*电源能耗</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2EF1">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*电源能耗</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618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符合GB/T 9813.3的有关规定</w:t>
            </w:r>
          </w:p>
        </w:tc>
      </w:tr>
      <w:tr w14:paraId="0BCB6C7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0FF9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65 </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9D75B2A">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兼容要求</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2355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*部件兼容性要求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EE9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*内存兼容性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0FF8">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w:t>
            </w:r>
            <w:r>
              <w:rPr>
                <w:rFonts w:hint="eastAsia" w:ascii="仿宋" w:hAnsi="仿宋" w:eastAsia="仿宋" w:cs="仿宋"/>
                <w:color w:val="auto"/>
                <w:kern w:val="0"/>
                <w:szCs w:val="21"/>
                <w:lang w:bidi="ar"/>
              </w:rPr>
              <w:t>适配</w:t>
            </w:r>
            <w:r>
              <w:rPr>
                <w:rFonts w:hint="eastAsia" w:ascii="仿宋" w:hAnsi="仿宋" w:eastAsia="仿宋" w:cs="仿宋"/>
                <w:color w:val="auto"/>
                <w:kern w:val="0"/>
                <w:szCs w:val="21"/>
                <w:lang w:val="en-US" w:eastAsia="zh-CN" w:bidi="ar"/>
              </w:rPr>
              <w:t>2</w:t>
            </w:r>
            <w:r>
              <w:rPr>
                <w:rFonts w:hint="eastAsia" w:ascii="仿宋" w:hAnsi="仿宋" w:eastAsia="仿宋" w:cs="仿宋"/>
                <w:color w:val="auto"/>
                <w:kern w:val="0"/>
                <w:szCs w:val="21"/>
                <w:lang w:bidi="ar"/>
              </w:rPr>
              <w:t>种及以上厂商的内存产品且均不低于产品支持的内存规格</w:t>
            </w:r>
          </w:p>
        </w:tc>
      </w:tr>
      <w:tr w14:paraId="75DF5D8B">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B322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66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06F1231">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FB31">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996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*固态存储兼容性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F42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适配3种或以上厂商的固态存储产品，且均不低于产品支持的固态存储设备规格</w:t>
            </w:r>
          </w:p>
        </w:tc>
      </w:tr>
      <w:tr w14:paraId="3D2727D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FE23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67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7360EA3">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956C">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555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*网卡兼容性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205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网卡应适配两种或以上厂商产品</w:t>
            </w:r>
          </w:p>
        </w:tc>
      </w:tr>
      <w:tr w14:paraId="35B4E147">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D3F4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68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B254346">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6CC94">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446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*功能卡兼容性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287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内置或适配符合PCle的功能卡，如：网络功能卡、存储功能卡及图形显示</w:t>
            </w:r>
            <w:bookmarkStart w:id="0" w:name="_GoBack"/>
            <w:bookmarkEnd w:id="0"/>
            <w:r>
              <w:rPr>
                <w:rFonts w:hint="eastAsia" w:ascii="仿宋" w:hAnsi="仿宋" w:eastAsia="仿宋" w:cs="仿宋"/>
                <w:color w:val="000000"/>
                <w:kern w:val="0"/>
                <w:szCs w:val="21"/>
                <w:lang w:bidi="ar"/>
              </w:rPr>
              <w:t>功能卡</w:t>
            </w:r>
          </w:p>
        </w:tc>
      </w:tr>
      <w:tr w14:paraId="2B46B52E">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EFFE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69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758C7A64">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345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*外设兼容性</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4B3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*外设兼容性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639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兼容多种主流生产商的外部设备，包括显示器、键盘、鼠标、闪存盘、移动硬盘、USB光驱及KVM等，要求使用不同厂商的外部设备时，系统均能正常识别和安装驱动</w:t>
            </w:r>
          </w:p>
        </w:tc>
      </w:tr>
      <w:tr w14:paraId="78445C29">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ED31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70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03DAE1F">
            <w:pPr>
              <w:jc w:val="center"/>
              <w:rPr>
                <w:rFonts w:ascii="仿宋" w:hAnsi="仿宋" w:eastAsia="仿宋" w:cs="仿宋"/>
                <w:color w:val="000000"/>
                <w:szCs w:val="21"/>
              </w:rPr>
            </w:pPr>
          </w:p>
        </w:tc>
        <w:tc>
          <w:tcPr>
            <w:tcW w:w="1143" w:type="dxa"/>
            <w:vMerge w:val="restart"/>
            <w:tcBorders>
              <w:top w:val="single" w:color="000000" w:sz="4" w:space="0"/>
              <w:left w:val="single" w:color="000000" w:sz="4" w:space="0"/>
              <w:bottom w:val="nil"/>
              <w:right w:val="single" w:color="000000" w:sz="4" w:space="0"/>
            </w:tcBorders>
            <w:shd w:val="clear" w:color="auto" w:fill="auto"/>
            <w:vAlign w:val="center"/>
          </w:tcPr>
          <w:p w14:paraId="002BE4A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*软件兼容性</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DF8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*数据库兼容</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AE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兼容3个及以上厂商的数据库产品</w:t>
            </w:r>
          </w:p>
        </w:tc>
      </w:tr>
      <w:tr w14:paraId="3F9C3FD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4BE8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71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4971D91">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nil"/>
              <w:right w:val="single" w:color="000000" w:sz="4" w:space="0"/>
            </w:tcBorders>
            <w:shd w:val="clear" w:color="auto" w:fill="auto"/>
            <w:vAlign w:val="center"/>
          </w:tcPr>
          <w:p w14:paraId="0D123C42">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2A2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*中间件兼容</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D8C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兼容3个及以上厂商的中间件产品</w:t>
            </w:r>
          </w:p>
        </w:tc>
      </w:tr>
      <w:tr w14:paraId="7C8C30E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D307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72 </w:t>
            </w: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1D63D1B6">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nil"/>
              <w:right w:val="single" w:color="000000" w:sz="4" w:space="0"/>
            </w:tcBorders>
            <w:shd w:val="clear" w:color="auto" w:fill="auto"/>
            <w:vAlign w:val="center"/>
          </w:tcPr>
          <w:p w14:paraId="54AD6998">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720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*平台软件兼容</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D3D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兼容3个及以上厂商的大数据平台</w:t>
            </w:r>
          </w:p>
        </w:tc>
      </w:tr>
      <w:tr w14:paraId="2FEC1669">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A3BD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46AC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可靠性要求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D07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存储可靠性要求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AF2F">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SATA SSD</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可靠性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193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SSD的m1值(MTBF的不可接受值)不低于200000h</w:t>
            </w:r>
          </w:p>
        </w:tc>
      </w:tr>
      <w:tr w14:paraId="7FE4AA94">
        <w:tblPrEx>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6C7F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07C0">
            <w:pPr>
              <w:jc w:val="left"/>
              <w:rPr>
                <w:rFonts w:ascii="仿宋" w:hAnsi="仿宋" w:eastAsia="仿宋" w:cs="仿宋"/>
                <w:color w:val="000000"/>
                <w:szCs w:val="21"/>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4506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*整机可靠性要求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AB3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*整机可靠性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981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m1值(MTBF的不可接受值)不得低于30000h</w:t>
            </w:r>
          </w:p>
        </w:tc>
      </w:tr>
      <w:tr w14:paraId="2DD5436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7968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102A">
            <w:pPr>
              <w:jc w:val="left"/>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DD32C">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0D10">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*风扇可靠性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67F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风扇寿命应不低于40000h</w:t>
            </w:r>
          </w:p>
        </w:tc>
      </w:tr>
      <w:tr w14:paraId="40BA5CA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1BCD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22D57">
            <w:pPr>
              <w:jc w:val="left"/>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83FE8">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F76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*部件可靠性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BD0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支持硬盘、电源、风扇热插拔(内置风扇除外)</w:t>
            </w:r>
          </w:p>
        </w:tc>
      </w:tr>
      <w:tr w14:paraId="56CDDA20">
        <w:tblPrEx>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6E11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4144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包装及运输要求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05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*包装及运输要求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72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*标志 、包装、运输和贮存</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1F5A">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符合GB/T 9813.3和商品包装政府采购需求标准的相关规定</w:t>
            </w:r>
          </w:p>
        </w:tc>
      </w:tr>
      <w:tr w14:paraId="65D7A4E9">
        <w:tblPrEx>
          <w:tblCellMar>
            <w:top w:w="0" w:type="dxa"/>
            <w:left w:w="108" w:type="dxa"/>
            <w:bottom w:w="0" w:type="dxa"/>
            <w:right w:w="108" w:type="dxa"/>
          </w:tblCellMar>
        </w:tblPrEx>
        <w:trPr>
          <w:trHeight w:val="27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292B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791A8">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服务要求</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1FA9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*服务响应</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821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*服务响应</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86A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a)提供电话、电子邮件、远程连接等多种形式服务；</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b)提供7×10×ND响应；</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c)建立全国技术服务体系和服务团体，符合专业服务体系标准要求，提供原厂中文服务；</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d)服务周期内提供产品的维修、换件服务</w:t>
            </w:r>
          </w:p>
        </w:tc>
      </w:tr>
      <w:tr w14:paraId="62D30BB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1FF5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79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2D37">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B887F">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2E43">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*培训服务</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D9E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供应商提供培训材料、产品手册培训视频等培训相关内容</w:t>
            </w:r>
          </w:p>
        </w:tc>
      </w:tr>
      <w:tr w14:paraId="4C8079EB">
        <w:tblPrEx>
          <w:tblCellMar>
            <w:top w:w="0" w:type="dxa"/>
            <w:left w:w="108" w:type="dxa"/>
            <w:bottom w:w="0" w:type="dxa"/>
            <w:right w:w="108" w:type="dxa"/>
          </w:tblCellMar>
        </w:tblPrEx>
        <w:trPr>
          <w:trHeight w:val="2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D9FB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6328">
            <w:pPr>
              <w:jc w:val="center"/>
              <w:rPr>
                <w:rFonts w:ascii="仿宋" w:hAnsi="仿宋" w:eastAsia="仿宋" w:cs="仿宋"/>
                <w:color w:val="000000"/>
                <w:szCs w:val="21"/>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8E7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*服务周期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E89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*服务周期</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542C">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a)产品免费服务周期(含换件和维修)应≥3年；</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b)设备停产后继续提供质量保障服务(含备品备件),服务终止时间与最后一批设备交付时间间隔≥6年；</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o)产品停止服务时间应提前1年告知客户；</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d)产品发布日期需在随机文件中明确</w:t>
            </w:r>
          </w:p>
        </w:tc>
      </w:tr>
      <w:tr w14:paraId="269370D3">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425E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E5A07">
            <w:pPr>
              <w:jc w:val="center"/>
              <w:rPr>
                <w:rFonts w:ascii="仿宋" w:hAnsi="仿宋" w:eastAsia="仿宋" w:cs="仿宋"/>
                <w:color w:val="000000"/>
                <w:szCs w:val="21"/>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6A57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*服务工具要求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5515">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*工具要求</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3CE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供应商提供设置服务器硬件、辅助操作系统安装等功能的辅助工具和管理软件。且随附软件应具有合法授权或版权</w:t>
            </w:r>
          </w:p>
        </w:tc>
      </w:tr>
      <w:tr w14:paraId="588EA232">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5E7E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DC4FF">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8B78">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6B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*驱动安装升级指引</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4AC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供应商提供出厂安装的配件所需的驱动程序，形式包括但不限于驱动光盘、驱动下载链接等。其他配件应提供指引</w:t>
            </w:r>
          </w:p>
        </w:tc>
      </w:tr>
      <w:tr w14:paraId="7C057BDB">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C402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3A78A">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82B11">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2DF6">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随机附开</w:t>
            </w:r>
            <w:r>
              <w:rPr>
                <w:rStyle w:val="28"/>
                <w:rFonts w:hint="eastAsia" w:ascii="仿宋" w:hAnsi="仿宋" w:eastAsia="仿宋" w:cs="仿宋"/>
                <w:sz w:val="21"/>
                <w:szCs w:val="21"/>
                <w:lang w:bidi="ar"/>
              </w:rPr>
              <w:br w:type="textWrapping"/>
            </w:r>
            <w:r>
              <w:rPr>
                <w:rStyle w:val="28"/>
                <w:rFonts w:hint="eastAsia" w:ascii="仿宋" w:hAnsi="仿宋" w:eastAsia="仿宋" w:cs="仿宋"/>
                <w:sz w:val="21"/>
                <w:szCs w:val="21"/>
                <w:lang w:bidi="ar"/>
              </w:rPr>
              <w:t>盖工具</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394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随服务器打包提供开机箱工具</w:t>
            </w:r>
          </w:p>
        </w:tc>
      </w:tr>
      <w:tr w14:paraId="0568A29B">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A75C2">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5B687">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1E00">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AD91">
            <w:pPr>
              <w:widowControl/>
              <w:jc w:val="left"/>
              <w:textAlignment w:val="center"/>
              <w:rPr>
                <w:rFonts w:ascii="仿宋" w:hAnsi="仿宋" w:eastAsia="仿宋" w:cs="仿宋"/>
                <w:color w:val="000000"/>
                <w:szCs w:val="21"/>
              </w:rPr>
            </w:pPr>
            <w:r>
              <w:rPr>
                <w:rStyle w:val="28"/>
                <w:rFonts w:hint="eastAsia" w:ascii="仿宋" w:hAnsi="仿宋" w:eastAsia="仿宋" w:cs="仿宋"/>
                <w:sz w:val="21"/>
                <w:szCs w:val="21"/>
                <w:lang w:bidi="ar"/>
              </w:rPr>
              <w:t>*管理软件</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BF62">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具备资源管理、系统管理、性能监控、健康监控、基于网络控制、报警设置功能</w:t>
            </w:r>
          </w:p>
        </w:tc>
      </w:tr>
      <w:tr w14:paraId="26AC6893">
        <w:tblPrEx>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CAD9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20038">
            <w:pPr>
              <w:jc w:val="center"/>
              <w:rPr>
                <w:rFonts w:ascii="仿宋" w:hAnsi="仿宋" w:eastAsia="仿宋" w:cs="仿宋"/>
                <w:color w:val="000000"/>
                <w:szCs w:val="21"/>
              </w:rPr>
            </w:pP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42E4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*增值服务</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36A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*厂家升级产品软件与扩容服务</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F7D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供应商提供原厂级的部件/软件产品升级和扩容能力</w:t>
            </w:r>
          </w:p>
        </w:tc>
      </w:tr>
      <w:tr w14:paraId="7C9B4038">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0E3A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86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420B1">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F1254">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878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*提供上门服务</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4813">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bidi="ar"/>
              </w:rPr>
              <w:t>供应商</w:t>
            </w:r>
            <w:r>
              <w:rPr>
                <w:rFonts w:hint="eastAsia" w:ascii="仿宋" w:hAnsi="仿宋" w:eastAsia="仿宋" w:cs="仿宋"/>
                <w:color w:val="000000"/>
                <w:kern w:val="0"/>
                <w:szCs w:val="21"/>
                <w:lang w:bidi="ar"/>
              </w:rPr>
              <w:t>需提供1名</w:t>
            </w:r>
            <w:r>
              <w:rPr>
                <w:rFonts w:hint="eastAsia" w:ascii="仿宋" w:hAnsi="仿宋" w:eastAsia="仿宋" w:cs="仿宋"/>
                <w:color w:val="000000"/>
                <w:kern w:val="0"/>
                <w:szCs w:val="21"/>
                <w:lang w:eastAsia="zh-CN" w:bidi="ar"/>
              </w:rPr>
              <w:t>驻场</w:t>
            </w:r>
            <w:r>
              <w:rPr>
                <w:rFonts w:hint="eastAsia" w:ascii="仿宋" w:hAnsi="仿宋" w:eastAsia="仿宋" w:cs="仿宋"/>
                <w:color w:val="000000"/>
                <w:kern w:val="0"/>
                <w:szCs w:val="21"/>
                <w:lang w:bidi="ar"/>
              </w:rPr>
              <w:t>技术支持，提供5*9现场支持</w:t>
            </w:r>
            <w:r>
              <w:rPr>
                <w:rFonts w:hint="eastAsia" w:ascii="仿宋" w:hAnsi="仿宋" w:eastAsia="仿宋" w:cs="仿宋"/>
                <w:color w:val="000000"/>
                <w:kern w:val="0"/>
                <w:szCs w:val="21"/>
                <w:lang w:eastAsia="zh-CN" w:bidi="ar"/>
              </w:rPr>
              <w:t>。</w:t>
            </w:r>
          </w:p>
        </w:tc>
      </w:tr>
      <w:tr w14:paraId="5FB6D02D">
        <w:tblPrEx>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DF67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r>
              <w:rPr>
                <w:rFonts w:hint="eastAsia" w:ascii="仿宋" w:hAnsi="仿宋" w:eastAsia="仿宋" w:cs="仿宋"/>
                <w:color w:val="000000"/>
                <w:kern w:val="0"/>
                <w:szCs w:val="21"/>
                <w:lang w:val="en-US" w:eastAsia="zh-CN" w:bidi="ar"/>
              </w:rPr>
              <w:t>7</w:t>
            </w:r>
            <w:r>
              <w:rPr>
                <w:rFonts w:hint="eastAsia" w:ascii="仿宋" w:hAnsi="仿宋" w:eastAsia="仿宋" w:cs="仿宋"/>
                <w:color w:val="000000"/>
                <w:kern w:val="0"/>
                <w:szCs w:val="21"/>
                <w:lang w:bidi="ar"/>
              </w:rPr>
              <w:t xml:space="preserve">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F6378">
            <w:pPr>
              <w:widowControl/>
              <w:jc w:val="center"/>
              <w:textAlignment w:val="center"/>
              <w:rPr>
                <w:rFonts w:ascii="仿宋" w:hAnsi="仿宋" w:eastAsia="仿宋" w:cs="仿宋"/>
                <w:color w:val="000000"/>
                <w:szCs w:val="21"/>
              </w:rPr>
            </w:pPr>
            <w:r>
              <w:rPr>
                <w:rStyle w:val="28"/>
                <w:rFonts w:hint="eastAsia" w:ascii="仿宋" w:hAnsi="仿宋" w:eastAsia="仿宋" w:cs="仿宋"/>
                <w:sz w:val="21"/>
                <w:szCs w:val="21"/>
                <w:lang w:bidi="ar"/>
              </w:rPr>
              <w:t>供保要求</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5430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*供应链质量</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858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*抗干扰性</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03F1">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当产品部件出现供应风险时，应通知客户并提供风险应对方案确保产品的服务保障，必要时应停止相关受影响产品的销售</w:t>
            </w:r>
            <w:r>
              <w:rPr>
                <w:rFonts w:hint="eastAsia" w:ascii="仿宋" w:hAnsi="仿宋" w:eastAsia="仿宋" w:cs="仿宋"/>
                <w:color w:val="000000"/>
                <w:kern w:val="0"/>
                <w:szCs w:val="21"/>
                <w:lang w:eastAsia="zh-CN" w:bidi="ar"/>
              </w:rPr>
              <w:t>。</w:t>
            </w:r>
          </w:p>
        </w:tc>
      </w:tr>
      <w:tr w14:paraId="685E7444">
        <w:tblPrEx>
          <w:tblCellMar>
            <w:top w:w="0" w:type="dxa"/>
            <w:left w:w="108" w:type="dxa"/>
            <w:bottom w:w="0" w:type="dxa"/>
            <w:right w:w="108" w:type="dxa"/>
          </w:tblCellMar>
        </w:tblPrEx>
        <w:trPr>
          <w:trHeight w:val="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864C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r>
              <w:rPr>
                <w:rFonts w:hint="eastAsia" w:ascii="仿宋" w:hAnsi="仿宋" w:eastAsia="仿宋" w:cs="仿宋"/>
                <w:color w:val="000000"/>
                <w:kern w:val="0"/>
                <w:szCs w:val="21"/>
                <w:lang w:val="en-US" w:eastAsia="zh-CN" w:bidi="ar"/>
              </w:rPr>
              <w:t>8</w:t>
            </w:r>
            <w:r>
              <w:rPr>
                <w:rFonts w:hint="eastAsia" w:ascii="仿宋" w:hAnsi="仿宋" w:eastAsia="仿宋" w:cs="仿宋"/>
                <w:color w:val="000000"/>
                <w:kern w:val="0"/>
                <w:szCs w:val="21"/>
                <w:lang w:bidi="ar"/>
              </w:rPr>
              <w:t xml:space="preserve">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2FA5E">
            <w:pPr>
              <w:jc w:val="center"/>
              <w:rPr>
                <w:rFonts w:ascii="仿宋" w:hAnsi="仿宋" w:eastAsia="仿宋" w:cs="仿宋"/>
                <w:color w:val="000000"/>
                <w:szCs w:val="21"/>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AB78C">
            <w:pPr>
              <w:jc w:val="center"/>
              <w:rPr>
                <w:rFonts w:ascii="仿宋" w:hAnsi="仿宋" w:eastAsia="仿宋" w:cs="仿宋"/>
                <w:color w:val="000000"/>
                <w:szCs w:val="21"/>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002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*供应能力证明</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786A">
            <w:pPr>
              <w:widowControl/>
              <w:jc w:val="left"/>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供应商提供供应链稳定承诺书，确保产品的部件在产品服务周期内稳定供货</w:t>
            </w:r>
            <w:r>
              <w:rPr>
                <w:rFonts w:hint="eastAsia" w:ascii="仿宋" w:hAnsi="仿宋" w:eastAsia="仿宋" w:cs="仿宋"/>
                <w:color w:val="000000"/>
                <w:kern w:val="0"/>
                <w:szCs w:val="21"/>
                <w:lang w:eastAsia="zh-CN" w:bidi="ar"/>
              </w:rPr>
              <w:t>。</w:t>
            </w:r>
          </w:p>
        </w:tc>
      </w:tr>
    </w:tbl>
    <w:p w14:paraId="11CE0664">
      <w:pPr>
        <w:pStyle w:val="2"/>
      </w:pPr>
    </w:p>
    <w:p w14:paraId="412FCAE1">
      <w:pPr>
        <w:pStyle w:val="26"/>
        <w:snapToGrid/>
        <w:spacing w:line="560" w:lineRule="exact"/>
        <w:ind w:firstLine="643" w:firstLineChars="200"/>
        <w:jc w:val="both"/>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三、实施要求</w:t>
      </w:r>
    </w:p>
    <w:p w14:paraId="51123F45">
      <w:pPr>
        <w:pStyle w:val="26"/>
        <w:snapToGrid/>
        <w:spacing w:line="360" w:lineRule="auto"/>
        <w:ind w:firstLine="643" w:firstLineChars="200"/>
        <w:jc w:val="both"/>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1.项目进度与计划管理要求</w:t>
      </w:r>
    </w:p>
    <w:p w14:paraId="1B69141E">
      <w:pPr>
        <w:pStyle w:val="26"/>
        <w:spacing w:line="360" w:lineRule="auto"/>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(1)自合同签订之日起</w:t>
      </w:r>
      <w:r>
        <w:rPr>
          <w:rFonts w:hint="eastAsia" w:ascii="仿宋_GB2312" w:hAnsi="CESI仿宋-GB2312" w:eastAsia="仿宋_GB2312" w:cs="CESI仿宋-GB2312"/>
          <w:sz w:val="32"/>
          <w:szCs w:val="32"/>
          <w:lang w:val="en-US" w:eastAsia="zh-CN"/>
        </w:rPr>
        <w:t>7天</w:t>
      </w:r>
      <w:r>
        <w:rPr>
          <w:rFonts w:hint="eastAsia" w:ascii="仿宋_GB2312" w:hAnsi="CESI仿宋-GB2312" w:eastAsia="仿宋_GB2312" w:cs="CESI仿宋-GB2312"/>
          <w:sz w:val="32"/>
          <w:szCs w:val="32"/>
        </w:rPr>
        <w:t>内完成本项目建设内容并通过验收。</w:t>
      </w:r>
    </w:p>
    <w:p w14:paraId="3EF6DCE3">
      <w:pPr>
        <w:pStyle w:val="26"/>
        <w:spacing w:line="360" w:lineRule="auto"/>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(2)上海市高级人民法院有权监督和管理投标项目的测试、安装、验收等各项工作，投标方须接受并服从上海市高级人民法院的监督、管理要求。</w:t>
      </w:r>
    </w:p>
    <w:p w14:paraId="7BA3978C">
      <w:pPr>
        <w:pStyle w:val="26"/>
        <w:spacing w:line="360" w:lineRule="auto"/>
        <w:ind w:firstLine="643"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2.人员配置要求</w:t>
      </w:r>
      <w:r>
        <w:rPr>
          <w:rFonts w:hint="eastAsia" w:ascii="仿宋_GB2312" w:hAnsi="CESI仿宋-GB2312" w:eastAsia="仿宋_GB2312" w:cs="CESI仿宋-GB2312"/>
          <w:sz w:val="32"/>
          <w:szCs w:val="32"/>
        </w:rPr>
        <w:t xml:space="preserve"> </w:t>
      </w:r>
    </w:p>
    <w:p w14:paraId="76E62A40">
      <w:pPr>
        <w:pStyle w:val="26"/>
        <w:spacing w:line="360" w:lineRule="auto"/>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本期项目实施期间，投标单位应安排具有专业技术水平的专职人员参与本次项目建设。投标单位应安排至少以下角色人员：</w:t>
      </w:r>
    </w:p>
    <w:p w14:paraId="5AB3BB5F">
      <w:pPr>
        <w:pStyle w:val="26"/>
        <w:spacing w:line="360" w:lineRule="auto"/>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技术负责人1名，为保障项目平稳交付，投标人需为本项目配备技术负责人一名，需具有</w:t>
      </w:r>
      <w:r>
        <w:rPr>
          <w:rFonts w:hint="eastAsia" w:ascii="仿宋_GB2312" w:hAnsi="CESI仿宋-GB2312" w:eastAsia="仿宋_GB2312" w:cs="CESI仿宋-GB2312"/>
          <w:sz w:val="32"/>
          <w:szCs w:val="32"/>
          <w:lang w:eastAsia="zh-CN"/>
        </w:rPr>
        <w:t>计算机类</w:t>
      </w:r>
      <w:r>
        <w:rPr>
          <w:rFonts w:hint="eastAsia" w:ascii="仿宋_GB2312" w:hAnsi="CESI仿宋-GB2312" w:eastAsia="仿宋_GB2312" w:cs="CESI仿宋-GB2312"/>
          <w:sz w:val="32"/>
          <w:szCs w:val="32"/>
        </w:rPr>
        <w:t>高级工程师证书、网络规划设计师证书，负责对项目整体对接实施服务；</w:t>
      </w:r>
    </w:p>
    <w:p w14:paraId="39BA5D33">
      <w:pPr>
        <w:pStyle w:val="26"/>
        <w:spacing w:line="360" w:lineRule="auto"/>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商务经理1名，负责与招标单位进行商务对接，发现合作中的问题并提出解决建议等；</w:t>
      </w:r>
    </w:p>
    <w:p w14:paraId="4B3EE81C">
      <w:pPr>
        <w:pStyle w:val="26"/>
        <w:numPr>
          <w:ilvl w:val="0"/>
          <w:numId w:val="2"/>
        </w:numPr>
        <w:spacing w:line="360" w:lineRule="auto"/>
        <w:ind w:firstLine="643" w:firstLineChars="200"/>
        <w:jc w:val="both"/>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售后服务要求</w:t>
      </w:r>
    </w:p>
    <w:p w14:paraId="6A35D427">
      <w:pPr>
        <w:pStyle w:val="26"/>
        <w:spacing w:line="360" w:lineRule="auto"/>
        <w:ind w:firstLine="640" w:firstLineChars="200"/>
        <w:jc w:val="both"/>
        <w:rPr>
          <w:rFonts w:ascii="仿宋_GB2312" w:hAnsi="CESI仿宋-GB2312" w:eastAsia="仿宋_GB2312" w:cs="CESI仿宋-GB2312"/>
          <w:sz w:val="32"/>
          <w:szCs w:val="32"/>
        </w:rPr>
      </w:pPr>
      <w:r>
        <w:rPr>
          <w:rFonts w:ascii="仿宋_GB2312" w:hAnsi="CESI仿宋-GB2312" w:eastAsia="仿宋_GB2312" w:cs="CESI仿宋-GB2312"/>
          <w:sz w:val="32"/>
          <w:szCs w:val="32"/>
        </w:rPr>
        <w:t>1、基本服务要求</w:t>
      </w:r>
    </w:p>
    <w:p w14:paraId="7ACB35D5">
      <w:pPr>
        <w:pStyle w:val="26"/>
        <w:spacing w:line="360" w:lineRule="auto"/>
        <w:ind w:firstLine="640" w:firstLineChars="200"/>
        <w:jc w:val="both"/>
        <w:rPr>
          <w:rFonts w:ascii="仿宋_GB2312" w:hAnsi="CESI仿宋-GB2312" w:eastAsia="仿宋_GB2312" w:cs="CESI仿宋-GB2312"/>
          <w:sz w:val="32"/>
          <w:szCs w:val="32"/>
        </w:rPr>
      </w:pPr>
      <w:r>
        <w:rPr>
          <w:rFonts w:ascii="仿宋_GB2312" w:hAnsi="CESI仿宋-GB2312" w:eastAsia="仿宋_GB2312" w:cs="CESI仿宋-GB2312"/>
          <w:sz w:val="32"/>
          <w:szCs w:val="32"/>
        </w:rPr>
        <w:t>投标单位需具有较强的系统集成能力，熟悉系统，并能够就系统与硬件设备、系统软件之间的联调配备现场技术服务团队。</w:t>
      </w:r>
    </w:p>
    <w:p w14:paraId="5DA4799B">
      <w:pPr>
        <w:pStyle w:val="26"/>
        <w:spacing w:line="360" w:lineRule="auto"/>
        <w:ind w:firstLine="640" w:firstLineChars="200"/>
        <w:jc w:val="both"/>
        <w:rPr>
          <w:rFonts w:ascii="仿宋_GB2312" w:hAnsi="CESI仿宋-GB2312" w:eastAsia="仿宋_GB2312" w:cs="CESI仿宋-GB2312"/>
          <w:sz w:val="32"/>
          <w:szCs w:val="32"/>
        </w:rPr>
      </w:pPr>
      <w:r>
        <w:rPr>
          <w:rFonts w:ascii="仿宋_GB2312" w:hAnsi="CESI仿宋-GB2312" w:eastAsia="仿宋_GB2312" w:cs="CESI仿宋-GB2312"/>
          <w:sz w:val="32"/>
          <w:szCs w:val="32"/>
        </w:rPr>
        <w:t>提供</w:t>
      </w:r>
      <w:r>
        <w:rPr>
          <w:rFonts w:hint="eastAsia" w:ascii="仿宋_GB2312" w:hAnsi="CESI仿宋-GB2312" w:eastAsia="仿宋_GB2312" w:cs="CESI仿宋-GB2312"/>
          <w:sz w:val="32"/>
          <w:szCs w:val="32"/>
          <w:lang w:val="en-US" w:eastAsia="zh-CN"/>
        </w:rPr>
        <w:t>至少</w:t>
      </w:r>
      <w:r>
        <w:rPr>
          <w:rFonts w:ascii="仿宋_GB2312" w:hAnsi="CESI仿宋-GB2312" w:eastAsia="仿宋_GB2312" w:cs="CESI仿宋-GB2312"/>
          <w:sz w:val="32"/>
          <w:szCs w:val="32"/>
        </w:rPr>
        <w:t>3年维保服务，</w:t>
      </w:r>
      <w:r>
        <w:rPr>
          <w:rFonts w:hint="eastAsia" w:ascii="仿宋_GB2312" w:hAnsi="CESI仿宋-GB2312" w:eastAsia="仿宋_GB2312" w:cs="CESI仿宋-GB2312"/>
          <w:sz w:val="32"/>
          <w:szCs w:val="32"/>
          <w:lang w:eastAsia="zh-CN"/>
        </w:rPr>
        <w:t>备品备件充足，</w:t>
      </w:r>
      <w:r>
        <w:rPr>
          <w:rFonts w:ascii="仿宋_GB2312" w:hAnsi="CESI仿宋-GB2312" w:eastAsia="仿宋_GB2312" w:cs="CESI仿宋-GB2312"/>
          <w:sz w:val="32"/>
          <w:szCs w:val="32"/>
        </w:rPr>
        <w:t>保修日期从项目验收之日起开始计算</w:t>
      </w:r>
      <w:r>
        <w:rPr>
          <w:rFonts w:hint="eastAsia" w:ascii="仿宋_GB2312" w:hAnsi="CESI仿宋-GB2312" w:eastAsia="仿宋_GB2312" w:cs="CESI仿宋-GB2312"/>
          <w:sz w:val="32"/>
          <w:szCs w:val="32"/>
        </w:rPr>
        <w:t>，需</w:t>
      </w:r>
      <w:r>
        <w:rPr>
          <w:rFonts w:ascii="仿宋_GB2312" w:hAnsi="CESI仿宋-GB2312" w:eastAsia="仿宋_GB2312" w:cs="CESI仿宋-GB2312"/>
          <w:sz w:val="32"/>
          <w:szCs w:val="32"/>
        </w:rPr>
        <w:t>出具原厂保修承诺函</w:t>
      </w:r>
      <w:r>
        <w:rPr>
          <w:rFonts w:hint="eastAsia" w:ascii="仿宋_GB2312" w:hAnsi="CESI仿宋-GB2312" w:eastAsia="仿宋_GB2312" w:cs="CESI仿宋-GB2312"/>
          <w:sz w:val="32"/>
          <w:szCs w:val="32"/>
        </w:rPr>
        <w:t>。</w:t>
      </w:r>
    </w:p>
    <w:p w14:paraId="5F16F8BC">
      <w:pPr>
        <w:pStyle w:val="26"/>
        <w:spacing w:line="360" w:lineRule="auto"/>
        <w:ind w:firstLine="640" w:firstLineChars="200"/>
        <w:jc w:val="both"/>
        <w:rPr>
          <w:rFonts w:ascii="仿宋_GB2312" w:hAnsi="CESI仿宋-GB2312" w:eastAsia="仿宋_GB2312" w:cs="CESI仿宋-GB2312"/>
          <w:sz w:val="32"/>
          <w:szCs w:val="32"/>
        </w:rPr>
      </w:pPr>
      <w:r>
        <w:rPr>
          <w:rFonts w:ascii="仿宋_GB2312" w:hAnsi="CESI仿宋-GB2312" w:eastAsia="仿宋_GB2312" w:cs="CESI仿宋-GB2312"/>
          <w:sz w:val="32"/>
          <w:szCs w:val="32"/>
        </w:rPr>
        <w:t>提供限时修复服务：接到报修通知后，</w:t>
      </w:r>
      <w:r>
        <w:rPr>
          <w:rFonts w:hint="eastAsia" w:ascii="仿宋_GB2312" w:hAnsi="CESI仿宋-GB2312" w:eastAsia="仿宋_GB2312" w:cs="CESI仿宋-GB2312"/>
          <w:sz w:val="32"/>
          <w:szCs w:val="32"/>
          <w:lang w:val="en-US" w:eastAsia="zh-CN"/>
        </w:rPr>
        <w:t>供应商</w:t>
      </w:r>
      <w:r>
        <w:rPr>
          <w:rFonts w:ascii="仿宋_GB2312" w:hAnsi="CESI仿宋-GB2312" w:eastAsia="仿宋_GB2312" w:cs="CESI仿宋-GB2312"/>
          <w:sz w:val="32"/>
          <w:szCs w:val="32"/>
        </w:rPr>
        <w:t>需在0.5小时内响应,2小时内给出解决办法，4小时内解除故障。</w:t>
      </w:r>
    </w:p>
    <w:p w14:paraId="716C3F4F">
      <w:pPr>
        <w:pStyle w:val="26"/>
        <w:spacing w:line="360" w:lineRule="auto"/>
        <w:ind w:firstLine="640" w:firstLineChars="200"/>
        <w:jc w:val="both"/>
        <w:rPr>
          <w:rFonts w:ascii="仿宋_GB2312" w:hAnsi="CESI仿宋-GB2312" w:eastAsia="仿宋_GB2312" w:cs="CESI仿宋-GB2312"/>
          <w:sz w:val="32"/>
          <w:szCs w:val="32"/>
        </w:rPr>
      </w:pPr>
      <w:r>
        <w:rPr>
          <w:rFonts w:ascii="仿宋_GB2312" w:hAnsi="CESI仿宋-GB2312" w:eastAsia="仿宋_GB2312" w:cs="CESI仿宋-GB2312"/>
          <w:sz w:val="32"/>
          <w:szCs w:val="32"/>
        </w:rPr>
        <w:t>2、电话支持要求</w:t>
      </w:r>
    </w:p>
    <w:p w14:paraId="73B379FF">
      <w:pPr>
        <w:pStyle w:val="26"/>
        <w:spacing w:line="360" w:lineRule="auto"/>
        <w:ind w:firstLine="640" w:firstLineChars="200"/>
        <w:jc w:val="both"/>
        <w:rPr>
          <w:rFonts w:ascii="仿宋_GB2312" w:hAnsi="CESI仿宋-GB2312" w:eastAsia="仿宋_GB2312" w:cs="CESI仿宋-GB2312"/>
          <w:sz w:val="32"/>
          <w:szCs w:val="32"/>
        </w:rPr>
      </w:pPr>
      <w:r>
        <w:rPr>
          <w:rFonts w:ascii="仿宋_GB2312" w:hAnsi="CESI仿宋-GB2312" w:eastAsia="仿宋_GB2312" w:cs="CESI仿宋-GB2312"/>
          <w:sz w:val="32"/>
          <w:szCs w:val="32"/>
        </w:rPr>
        <w:t>提供7*24电话支持，包含原厂支持中心的电话技术支持服务。</w:t>
      </w:r>
    </w:p>
    <w:p w14:paraId="65B3363C">
      <w:pPr>
        <w:pStyle w:val="26"/>
        <w:spacing w:line="360" w:lineRule="auto"/>
        <w:ind w:firstLine="640" w:firstLineChars="200"/>
        <w:jc w:val="both"/>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3</w:t>
      </w:r>
      <w:r>
        <w:rPr>
          <w:rFonts w:ascii="仿宋_GB2312" w:hAnsi="CESI仿宋-GB2312" w:eastAsia="仿宋_GB2312" w:cs="CESI仿宋-GB2312"/>
          <w:sz w:val="32"/>
          <w:szCs w:val="32"/>
        </w:rPr>
        <w:t>、非工作时间应急服务要求</w:t>
      </w:r>
    </w:p>
    <w:p w14:paraId="166A208C">
      <w:pPr>
        <w:pStyle w:val="26"/>
        <w:spacing w:line="360" w:lineRule="auto"/>
        <w:ind w:firstLine="640" w:firstLineChars="200"/>
        <w:jc w:val="both"/>
        <w:rPr>
          <w:rFonts w:ascii="仿宋_GB2312" w:hAnsi="CESI仿宋-GB2312" w:eastAsia="仿宋_GB2312" w:cs="CESI仿宋-GB2312"/>
          <w:sz w:val="32"/>
          <w:szCs w:val="32"/>
        </w:rPr>
      </w:pPr>
      <w:r>
        <w:rPr>
          <w:rFonts w:ascii="仿宋_GB2312" w:hAnsi="CESI仿宋-GB2312" w:eastAsia="仿宋_GB2312" w:cs="CESI仿宋-GB2312"/>
          <w:sz w:val="32"/>
          <w:szCs w:val="32"/>
        </w:rPr>
        <w:t>提供非工作时间1小时内上门服务。遇突发故障，如有紧急或重大情况发生，根据院方要求增派工程师提供现场服务。</w:t>
      </w:r>
    </w:p>
    <w:p w14:paraId="2E5CD59D">
      <w:pPr>
        <w:pStyle w:val="26"/>
        <w:spacing w:line="360" w:lineRule="auto"/>
        <w:ind w:firstLine="640" w:firstLineChars="200"/>
        <w:jc w:val="both"/>
        <w:rPr>
          <w:rFonts w:ascii="仿宋_GB2312" w:hAnsi="CESI仿宋-GB2312" w:eastAsia="仿宋_GB2312" w:cs="CESI仿宋-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AFB92"/>
    <w:multiLevelType w:val="singleLevel"/>
    <w:tmpl w:val="0FEAFB92"/>
    <w:lvl w:ilvl="0" w:tentative="0">
      <w:start w:val="4"/>
      <w:numFmt w:val="chineseCounting"/>
      <w:suff w:val="nothing"/>
      <w:lvlText w:val="%1、"/>
      <w:lvlJc w:val="left"/>
      <w:rPr>
        <w:rFonts w:hint="eastAsia"/>
      </w:rPr>
    </w:lvl>
  </w:abstractNum>
  <w:abstractNum w:abstractNumId="1">
    <w:nsid w:val="284F8163"/>
    <w:multiLevelType w:val="singleLevel"/>
    <w:tmpl w:val="284F8163"/>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2NjgwYzc2ODNhNDUzNzVhMjMyOTgzZDBjNjMxMmQifQ=="/>
  </w:docVars>
  <w:rsids>
    <w:rsidRoot w:val="00433B76"/>
    <w:rsid w:val="000334F9"/>
    <w:rsid w:val="00066BAB"/>
    <w:rsid w:val="000973E3"/>
    <w:rsid w:val="000A251C"/>
    <w:rsid w:val="000F6ED9"/>
    <w:rsid w:val="001104A3"/>
    <w:rsid w:val="00111620"/>
    <w:rsid w:val="001147E5"/>
    <w:rsid w:val="00124B8B"/>
    <w:rsid w:val="001406DE"/>
    <w:rsid w:val="00172433"/>
    <w:rsid w:val="001C70E5"/>
    <w:rsid w:val="001E31E8"/>
    <w:rsid w:val="00200925"/>
    <w:rsid w:val="0020138B"/>
    <w:rsid w:val="00276051"/>
    <w:rsid w:val="0028697B"/>
    <w:rsid w:val="002B3BD9"/>
    <w:rsid w:val="002B3DD4"/>
    <w:rsid w:val="002C1EC7"/>
    <w:rsid w:val="002E1809"/>
    <w:rsid w:val="002E4F7B"/>
    <w:rsid w:val="00314399"/>
    <w:rsid w:val="00337600"/>
    <w:rsid w:val="00341DE1"/>
    <w:rsid w:val="0034531E"/>
    <w:rsid w:val="003757FC"/>
    <w:rsid w:val="0037651F"/>
    <w:rsid w:val="003A4164"/>
    <w:rsid w:val="003E1DAD"/>
    <w:rsid w:val="00433B76"/>
    <w:rsid w:val="0044423A"/>
    <w:rsid w:val="004544C7"/>
    <w:rsid w:val="004635D7"/>
    <w:rsid w:val="004760CC"/>
    <w:rsid w:val="004B4FB4"/>
    <w:rsid w:val="004C2331"/>
    <w:rsid w:val="004D38CC"/>
    <w:rsid w:val="004E6592"/>
    <w:rsid w:val="00514812"/>
    <w:rsid w:val="00546778"/>
    <w:rsid w:val="006152CE"/>
    <w:rsid w:val="0064033B"/>
    <w:rsid w:val="00694FA9"/>
    <w:rsid w:val="006A3842"/>
    <w:rsid w:val="006C309A"/>
    <w:rsid w:val="006F6842"/>
    <w:rsid w:val="00724171"/>
    <w:rsid w:val="007376DC"/>
    <w:rsid w:val="00745698"/>
    <w:rsid w:val="00747B34"/>
    <w:rsid w:val="0075590D"/>
    <w:rsid w:val="00770E1D"/>
    <w:rsid w:val="00794D28"/>
    <w:rsid w:val="007E2375"/>
    <w:rsid w:val="0084385E"/>
    <w:rsid w:val="00871CD9"/>
    <w:rsid w:val="0087637F"/>
    <w:rsid w:val="00876A80"/>
    <w:rsid w:val="00876B81"/>
    <w:rsid w:val="00884BAB"/>
    <w:rsid w:val="00897F5E"/>
    <w:rsid w:val="008B54B5"/>
    <w:rsid w:val="00937EB9"/>
    <w:rsid w:val="00987178"/>
    <w:rsid w:val="009A16F2"/>
    <w:rsid w:val="009E0E1D"/>
    <w:rsid w:val="009E4A15"/>
    <w:rsid w:val="00A329DE"/>
    <w:rsid w:val="00A503C2"/>
    <w:rsid w:val="00A93C38"/>
    <w:rsid w:val="00AB55EF"/>
    <w:rsid w:val="00AC4838"/>
    <w:rsid w:val="00AD6E83"/>
    <w:rsid w:val="00AF74E7"/>
    <w:rsid w:val="00B06226"/>
    <w:rsid w:val="00B12FC0"/>
    <w:rsid w:val="00B24389"/>
    <w:rsid w:val="00B429F4"/>
    <w:rsid w:val="00B6021D"/>
    <w:rsid w:val="00B7277A"/>
    <w:rsid w:val="00B72917"/>
    <w:rsid w:val="00B8423B"/>
    <w:rsid w:val="00BA0B0E"/>
    <w:rsid w:val="00BE2CA8"/>
    <w:rsid w:val="00C24553"/>
    <w:rsid w:val="00C666A0"/>
    <w:rsid w:val="00D615D8"/>
    <w:rsid w:val="00D62034"/>
    <w:rsid w:val="00D75A4A"/>
    <w:rsid w:val="00D979FD"/>
    <w:rsid w:val="00DA1E1E"/>
    <w:rsid w:val="00DA20BD"/>
    <w:rsid w:val="00DB07E4"/>
    <w:rsid w:val="00DB76C8"/>
    <w:rsid w:val="00DC166E"/>
    <w:rsid w:val="00DC2C42"/>
    <w:rsid w:val="00DF180D"/>
    <w:rsid w:val="00E726EF"/>
    <w:rsid w:val="00E924F0"/>
    <w:rsid w:val="00EA2C5A"/>
    <w:rsid w:val="00EB4DFE"/>
    <w:rsid w:val="00EE02BE"/>
    <w:rsid w:val="00EF5CA4"/>
    <w:rsid w:val="00F0323A"/>
    <w:rsid w:val="00F1094C"/>
    <w:rsid w:val="00F2167F"/>
    <w:rsid w:val="00F26847"/>
    <w:rsid w:val="00F35000"/>
    <w:rsid w:val="00F42D52"/>
    <w:rsid w:val="00F47D48"/>
    <w:rsid w:val="00FA0682"/>
    <w:rsid w:val="00FA2284"/>
    <w:rsid w:val="00FA6E09"/>
    <w:rsid w:val="00FC5407"/>
    <w:rsid w:val="04043713"/>
    <w:rsid w:val="042C451E"/>
    <w:rsid w:val="04446205"/>
    <w:rsid w:val="06B807E5"/>
    <w:rsid w:val="074A576D"/>
    <w:rsid w:val="08122176"/>
    <w:rsid w:val="0ABD0ABF"/>
    <w:rsid w:val="1111746F"/>
    <w:rsid w:val="13196C81"/>
    <w:rsid w:val="13581549"/>
    <w:rsid w:val="14553B17"/>
    <w:rsid w:val="145E6E6F"/>
    <w:rsid w:val="146E15FC"/>
    <w:rsid w:val="152411FA"/>
    <w:rsid w:val="15A43115"/>
    <w:rsid w:val="18F2402A"/>
    <w:rsid w:val="1917583F"/>
    <w:rsid w:val="1B796EA6"/>
    <w:rsid w:val="1BB23740"/>
    <w:rsid w:val="1BC3580A"/>
    <w:rsid w:val="1CC30267"/>
    <w:rsid w:val="1FCC5752"/>
    <w:rsid w:val="20B41BC5"/>
    <w:rsid w:val="20E76E10"/>
    <w:rsid w:val="219179D7"/>
    <w:rsid w:val="228C572D"/>
    <w:rsid w:val="2601616B"/>
    <w:rsid w:val="28F74D45"/>
    <w:rsid w:val="2CDC497D"/>
    <w:rsid w:val="2EF44200"/>
    <w:rsid w:val="2FA15A0A"/>
    <w:rsid w:val="30CE5B4D"/>
    <w:rsid w:val="3163741B"/>
    <w:rsid w:val="33893C90"/>
    <w:rsid w:val="338D709D"/>
    <w:rsid w:val="33E5680D"/>
    <w:rsid w:val="354C01C1"/>
    <w:rsid w:val="36D46207"/>
    <w:rsid w:val="378105FB"/>
    <w:rsid w:val="39BF4BF6"/>
    <w:rsid w:val="3A1C4EFC"/>
    <w:rsid w:val="3C1C6B44"/>
    <w:rsid w:val="3CB13122"/>
    <w:rsid w:val="3D6A38DF"/>
    <w:rsid w:val="3E7FF53F"/>
    <w:rsid w:val="3FE47979"/>
    <w:rsid w:val="415E7BFF"/>
    <w:rsid w:val="437336EE"/>
    <w:rsid w:val="43E20674"/>
    <w:rsid w:val="45632797"/>
    <w:rsid w:val="45AD272F"/>
    <w:rsid w:val="483A12DB"/>
    <w:rsid w:val="48E704DA"/>
    <w:rsid w:val="49CD0955"/>
    <w:rsid w:val="4A937374"/>
    <w:rsid w:val="4AE715D0"/>
    <w:rsid w:val="4D333CEE"/>
    <w:rsid w:val="4E4D7031"/>
    <w:rsid w:val="4EFC125B"/>
    <w:rsid w:val="4F480FA9"/>
    <w:rsid w:val="4FA2094E"/>
    <w:rsid w:val="50D6330E"/>
    <w:rsid w:val="51640F5C"/>
    <w:rsid w:val="51DC4954"/>
    <w:rsid w:val="53237D2F"/>
    <w:rsid w:val="53F16D7D"/>
    <w:rsid w:val="5412267B"/>
    <w:rsid w:val="54322052"/>
    <w:rsid w:val="54C47921"/>
    <w:rsid w:val="55D818D6"/>
    <w:rsid w:val="56242D6E"/>
    <w:rsid w:val="566F61FD"/>
    <w:rsid w:val="58937D37"/>
    <w:rsid w:val="597933D0"/>
    <w:rsid w:val="5A600310"/>
    <w:rsid w:val="5DBF5984"/>
    <w:rsid w:val="5EC724E8"/>
    <w:rsid w:val="61B14255"/>
    <w:rsid w:val="6251055B"/>
    <w:rsid w:val="627F40DB"/>
    <w:rsid w:val="666D043F"/>
    <w:rsid w:val="669B6734"/>
    <w:rsid w:val="67332E10"/>
    <w:rsid w:val="6A3F387A"/>
    <w:rsid w:val="6A4175F2"/>
    <w:rsid w:val="6AFB0F23"/>
    <w:rsid w:val="6B6712DB"/>
    <w:rsid w:val="6B7DCB35"/>
    <w:rsid w:val="6B9E4D19"/>
    <w:rsid w:val="6C5D448C"/>
    <w:rsid w:val="6C774A19"/>
    <w:rsid w:val="74BD640F"/>
    <w:rsid w:val="762B1157"/>
    <w:rsid w:val="7A115127"/>
    <w:rsid w:val="7A2D603B"/>
    <w:rsid w:val="7A5213A8"/>
    <w:rsid w:val="7A9E283F"/>
    <w:rsid w:val="7F552F1F"/>
    <w:rsid w:val="BA3D3D5C"/>
    <w:rsid w:val="D7EDEED8"/>
    <w:rsid w:val="F377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rFonts w:eastAsia="仿宋"/>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rPr>
  </w:style>
  <w:style w:type="paragraph" w:styleId="6">
    <w:name w:val="Normal Indent"/>
    <w:basedOn w:val="1"/>
    <w:qFormat/>
    <w:uiPriority w:val="99"/>
    <w:pPr>
      <w:spacing w:line="360" w:lineRule="auto"/>
    </w:pPr>
    <w:rPr>
      <w:sz w:val="24"/>
    </w:rPr>
  </w:style>
  <w:style w:type="paragraph" w:styleId="7">
    <w:name w:val="annotation text"/>
    <w:basedOn w:val="1"/>
    <w:link w:val="33"/>
    <w:semiHidden/>
    <w:unhideWhenUsed/>
    <w:qFormat/>
    <w:uiPriority w:val="99"/>
    <w:pPr>
      <w:jc w:val="left"/>
    </w:pPr>
  </w:style>
  <w:style w:type="paragraph" w:styleId="8">
    <w:name w:val="Plain Text"/>
    <w:basedOn w:val="1"/>
    <w:link w:val="22"/>
    <w:qFormat/>
    <w:uiPriority w:val="0"/>
    <w:rPr>
      <w:rFonts w:ascii="宋体" w:hAnsi="Courier New" w:eastAsia="宋体" w:cs="Times New Roman"/>
      <w:szCs w:val="20"/>
    </w:rPr>
  </w:style>
  <w:style w:type="paragraph" w:styleId="9">
    <w:name w:val="Balloon Text"/>
    <w:basedOn w:val="1"/>
    <w:link w:val="35"/>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7"/>
    <w:next w:val="7"/>
    <w:link w:val="34"/>
    <w:semiHidden/>
    <w:unhideWhenUsed/>
    <w:qFormat/>
    <w:uiPriority w:val="99"/>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customStyle="1" w:styleId="17">
    <w:name w:val="标题 2 字符"/>
    <w:basedOn w:val="15"/>
    <w:link w:val="3"/>
    <w:qFormat/>
    <w:uiPriority w:val="9"/>
    <w:rPr>
      <w:rFonts w:asciiTheme="majorHAnsi" w:hAnsiTheme="majorHAnsi" w:eastAsiaTheme="majorEastAsia" w:cstheme="majorBidi"/>
      <w:b/>
      <w:bCs/>
      <w:sz w:val="32"/>
      <w:szCs w:val="32"/>
    </w:rPr>
  </w:style>
  <w:style w:type="character" w:customStyle="1" w:styleId="18">
    <w:name w:val="标题 3 字符"/>
    <w:basedOn w:val="15"/>
    <w:link w:val="4"/>
    <w:qFormat/>
    <w:uiPriority w:val="9"/>
    <w:rPr>
      <w:rFonts w:eastAsia="仿宋" w:asciiTheme="minorHAnsi" w:hAnsiTheme="minorHAnsi"/>
      <w:b/>
      <w:bCs/>
      <w:sz w:val="32"/>
      <w:szCs w:val="32"/>
    </w:rPr>
  </w:style>
  <w:style w:type="character" w:customStyle="1" w:styleId="19">
    <w:name w:val="标题 4 字符"/>
    <w:basedOn w:val="15"/>
    <w:link w:val="5"/>
    <w:qFormat/>
    <w:uiPriority w:val="9"/>
    <w:rPr>
      <w:rFonts w:asciiTheme="majorHAnsi" w:hAnsiTheme="majorHAnsi" w:eastAsiaTheme="majorEastAsia" w:cstheme="majorBidi"/>
      <w:b/>
      <w:bCs/>
      <w:sz w:val="28"/>
      <w:szCs w:val="28"/>
    </w:rPr>
  </w:style>
  <w:style w:type="character" w:customStyle="1" w:styleId="20">
    <w:name w:val="页眉 字符"/>
    <w:basedOn w:val="15"/>
    <w:link w:val="11"/>
    <w:qFormat/>
    <w:uiPriority w:val="99"/>
    <w:rPr>
      <w:sz w:val="18"/>
      <w:szCs w:val="18"/>
    </w:rPr>
  </w:style>
  <w:style w:type="character" w:customStyle="1" w:styleId="21">
    <w:name w:val="页脚 字符"/>
    <w:basedOn w:val="15"/>
    <w:link w:val="10"/>
    <w:qFormat/>
    <w:uiPriority w:val="99"/>
    <w:rPr>
      <w:sz w:val="18"/>
      <w:szCs w:val="18"/>
    </w:rPr>
  </w:style>
  <w:style w:type="character" w:customStyle="1" w:styleId="22">
    <w:name w:val="纯文本 字符"/>
    <w:basedOn w:val="15"/>
    <w:link w:val="8"/>
    <w:qFormat/>
    <w:uiPriority w:val="0"/>
    <w:rPr>
      <w:rFonts w:ascii="宋体" w:hAnsi="Courier New"/>
      <w:kern w:val="2"/>
      <w:sz w:val="21"/>
    </w:rPr>
  </w:style>
  <w:style w:type="character" w:customStyle="1" w:styleId="23">
    <w:name w:val="页脚 Char1"/>
    <w:qFormat/>
    <w:uiPriority w:val="99"/>
  </w:style>
  <w:style w:type="paragraph" w:styleId="24">
    <w:name w:val="List Paragraph"/>
    <w:basedOn w:val="1"/>
    <w:qFormat/>
    <w:uiPriority w:val="99"/>
    <w:pPr>
      <w:ind w:firstLine="420" w:firstLineChars="200"/>
    </w:pPr>
  </w:style>
  <w:style w:type="paragraph" w:customStyle="1" w:styleId="25">
    <w:name w:val="可研正文"/>
    <w:basedOn w:val="1"/>
    <w:qFormat/>
    <w:uiPriority w:val="0"/>
    <w:pPr>
      <w:spacing w:line="360" w:lineRule="auto"/>
      <w:ind w:firstLine="200" w:firstLineChars="200"/>
    </w:pPr>
    <w:rPr>
      <w:rFonts w:ascii="仿宋" w:hAnsi="仿宋" w:cs="Times New Roman"/>
      <w:kern w:val="0"/>
      <w:szCs w:val="28"/>
    </w:rPr>
  </w:style>
  <w:style w:type="paragraph" w:customStyle="1" w:styleId="26">
    <w:name w:val="文档正文"/>
    <w:basedOn w:val="1"/>
    <w:unhideWhenUsed/>
    <w:qFormat/>
    <w:uiPriority w:val="0"/>
    <w:pPr>
      <w:snapToGrid w:val="0"/>
      <w:jc w:val="left"/>
    </w:pPr>
    <w:rPr>
      <w:rFonts w:ascii="Times New Roman" w:hAnsi="Times New Roman"/>
      <w:kern w:val="0"/>
    </w:rPr>
  </w:style>
  <w:style w:type="character" w:customStyle="1" w:styleId="27">
    <w:name w:val="font21"/>
    <w:basedOn w:val="15"/>
    <w:qFormat/>
    <w:uiPriority w:val="0"/>
    <w:rPr>
      <w:rFonts w:ascii="宋体" w:hAnsi="宋体" w:eastAsia="宋体" w:cs="宋体"/>
      <w:b/>
      <w:bCs/>
      <w:color w:val="000000"/>
      <w:sz w:val="18"/>
      <w:szCs w:val="18"/>
      <w:u w:val="none"/>
    </w:rPr>
  </w:style>
  <w:style w:type="character" w:customStyle="1" w:styleId="28">
    <w:name w:val="font41"/>
    <w:basedOn w:val="15"/>
    <w:qFormat/>
    <w:uiPriority w:val="0"/>
    <w:rPr>
      <w:rFonts w:ascii="宋体" w:hAnsi="宋体" w:eastAsia="宋体" w:cs="宋体"/>
      <w:color w:val="000000"/>
      <w:sz w:val="18"/>
      <w:szCs w:val="18"/>
      <w:u w:val="none"/>
    </w:rPr>
  </w:style>
  <w:style w:type="character" w:customStyle="1" w:styleId="29">
    <w:name w:val="font31"/>
    <w:basedOn w:val="15"/>
    <w:qFormat/>
    <w:uiPriority w:val="0"/>
    <w:rPr>
      <w:rFonts w:ascii="宋体" w:hAnsi="宋体" w:eastAsia="宋体" w:cs="宋体"/>
      <w:color w:val="000000"/>
      <w:sz w:val="18"/>
      <w:szCs w:val="18"/>
      <w:u w:val="none"/>
    </w:rPr>
  </w:style>
  <w:style w:type="character" w:customStyle="1" w:styleId="30">
    <w:name w:val="font61"/>
    <w:basedOn w:val="15"/>
    <w:qFormat/>
    <w:uiPriority w:val="0"/>
    <w:rPr>
      <w:rFonts w:hint="eastAsia" w:ascii="宋体" w:hAnsi="宋体" w:eastAsia="宋体" w:cs="宋体"/>
      <w:color w:val="000000"/>
      <w:sz w:val="22"/>
      <w:szCs w:val="22"/>
      <w:u w:val="none"/>
    </w:rPr>
  </w:style>
  <w:style w:type="character" w:customStyle="1" w:styleId="31">
    <w:name w:val="font71"/>
    <w:basedOn w:val="15"/>
    <w:qFormat/>
    <w:uiPriority w:val="0"/>
    <w:rPr>
      <w:rFonts w:hint="eastAsia" w:ascii="宋体" w:hAnsi="宋体" w:eastAsia="宋体" w:cs="宋体"/>
      <w:color w:val="000000"/>
      <w:sz w:val="18"/>
      <w:szCs w:val="18"/>
      <w:u w:val="none"/>
    </w:rPr>
  </w:style>
  <w:style w:type="character" w:customStyle="1" w:styleId="32">
    <w:name w:val="font51"/>
    <w:basedOn w:val="15"/>
    <w:qFormat/>
    <w:uiPriority w:val="0"/>
    <w:rPr>
      <w:rFonts w:hint="default" w:ascii="Arial" w:hAnsi="Arial" w:cs="Arial"/>
      <w:color w:val="000000"/>
      <w:sz w:val="18"/>
      <w:szCs w:val="18"/>
      <w:u w:val="none"/>
    </w:rPr>
  </w:style>
  <w:style w:type="character" w:customStyle="1" w:styleId="33">
    <w:name w:val="批注文字 字符"/>
    <w:basedOn w:val="15"/>
    <w:link w:val="7"/>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2"/>
    <w:semiHidden/>
    <w:qFormat/>
    <w:uiPriority w:val="99"/>
    <w:rPr>
      <w:rFonts w:asciiTheme="minorHAnsi" w:hAnsiTheme="minorHAnsi" w:eastAsiaTheme="minorEastAsia" w:cstheme="minorBidi"/>
      <w:b/>
      <w:bCs/>
      <w:kern w:val="2"/>
      <w:sz w:val="21"/>
      <w:szCs w:val="22"/>
    </w:rPr>
  </w:style>
  <w:style w:type="character" w:customStyle="1" w:styleId="35">
    <w:name w:val="批注框文本 字符"/>
    <w:basedOn w:val="15"/>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CD48451E-9E4F-4A67-8422-3D2F701C50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5363</Words>
  <Characters>6136</Characters>
  <Lines>49</Lines>
  <Paragraphs>14</Paragraphs>
  <TotalTime>987</TotalTime>
  <ScaleCrop>false</ScaleCrop>
  <LinksUpToDate>false</LinksUpToDate>
  <CharactersWithSpaces>6289</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2024-11-12T20:23:00Z</dcterms:created>
  <dc:creator>admin</dc:creator>
  <cp:lastModifiedBy>user</cp:lastModifiedBy>
  <dcterms:modified xsi:type="dcterms:W3CDTF">2024-11-14T08:30:47Z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C352465ED05C4A26CF6E34677C0CA4FF_43</vt:lpwstr>
  </property>
  <property fmtid="{D5CDD505-2E9C-101B-9397-08002B2CF9AE}" pid="4" name="CWM9b76f9f0481a11ef8000499c0000489c">
    <vt:lpwstr>CWMGC5Vt0679rG4bRcqqEkpzft7eugNaVrkDVI1GokmHJ4oal3EcmJFKjkETwG1q0FzfqLJbrHMDFGBb+OxLTVYPg==</vt:lpwstr>
  </property>
  <property fmtid="{D5CDD505-2E9C-101B-9397-08002B2CF9AE}" pid="5" name="CWM66d2e84048a011ef80005f3300005e33">
    <vt:lpwstr>CWMnouyOuQIlOrbfzvKQkmBYHsLpouxG7hNu59dly+1LOIM5J6+BzthBwu8f2IGav5vAG1jl4cJ2o0oqP9UQEToSA==</vt:lpwstr>
  </property>
</Properties>
</file>