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0" w:beforeAutospacing="0" w:after="0" w:afterAutospacing="0" w:line="360" w:lineRule="auto"/>
        <w:ind w:firstLine="723"/>
        <w:jc w:val="center"/>
        <w:rPr>
          <w:rFonts w:ascii="宋体" w:hAnsi="宋体"/>
          <w:b/>
          <w:sz w:val="36"/>
          <w:szCs w:val="36"/>
        </w:rPr>
      </w:pPr>
      <w:r>
        <w:rPr>
          <w:rFonts w:hint="eastAsia" w:ascii="宋体" w:hAnsi="宋体"/>
          <w:b/>
          <w:sz w:val="36"/>
          <w:szCs w:val="36"/>
        </w:rPr>
        <w:t>复旦大学附属中学物业管理服务</w:t>
      </w:r>
    </w:p>
    <w:p>
      <w:pPr>
        <w:adjustRightInd w:val="0"/>
        <w:snapToGrid w:val="0"/>
        <w:spacing w:before="0" w:beforeAutospacing="0" w:after="0" w:afterAutospacing="0" w:line="360" w:lineRule="auto"/>
        <w:ind w:firstLine="723"/>
        <w:jc w:val="center"/>
        <w:rPr>
          <w:rFonts w:ascii="宋体" w:hAnsi="宋体"/>
          <w:b/>
          <w:sz w:val="36"/>
          <w:szCs w:val="36"/>
        </w:rPr>
      </w:pPr>
      <w:r>
        <w:rPr>
          <w:rFonts w:hint="eastAsia" w:ascii="宋体" w:hAnsi="宋体"/>
          <w:b/>
          <w:sz w:val="36"/>
          <w:szCs w:val="36"/>
        </w:rPr>
        <w:t>采购需求</w:t>
      </w:r>
    </w:p>
    <w:p>
      <w:pPr>
        <w:pStyle w:val="2"/>
        <w:keepNext w:val="0"/>
        <w:keepLines w:val="0"/>
        <w:numPr>
          <w:ilvl w:val="0"/>
          <w:numId w:val="1"/>
        </w:numPr>
        <w:adjustRightInd w:val="0"/>
        <w:snapToGrid w:val="0"/>
        <w:spacing w:before="0" w:beforeAutospacing="0" w:after="0" w:afterAutospacing="0" w:line="360" w:lineRule="auto"/>
        <w:ind w:left="0" w:firstLineChars="0"/>
      </w:pPr>
      <w:r>
        <w:rPr>
          <w:rFonts w:hint="eastAsia"/>
        </w:rPr>
        <w:t>委托管理服务的物业概况</w:t>
      </w:r>
    </w:p>
    <w:p>
      <w:pPr>
        <w:pStyle w:val="3"/>
        <w:keepNext w:val="0"/>
        <w:keepLines w:val="0"/>
        <w:numPr>
          <w:ilvl w:val="1"/>
          <w:numId w:val="2"/>
        </w:numPr>
        <w:adjustRightInd w:val="0"/>
        <w:snapToGrid w:val="0"/>
        <w:spacing w:before="0" w:beforeAutospacing="0" w:after="0" w:afterAutospacing="0" w:line="360" w:lineRule="auto"/>
        <w:ind w:left="0" w:firstLineChars="0"/>
      </w:pPr>
      <w:r>
        <w:rPr>
          <w:rFonts w:hint="eastAsia"/>
        </w:rPr>
        <w:t>物业基本情况</w:t>
      </w:r>
    </w:p>
    <w:p>
      <w:pPr>
        <w:adjustRightInd w:val="0"/>
        <w:snapToGrid w:val="0"/>
        <w:spacing w:before="0" w:beforeAutospacing="0" w:after="0" w:afterAutospacing="0" w:line="360" w:lineRule="auto"/>
        <w:ind w:firstLine="420"/>
        <w:rPr>
          <w:rFonts w:ascii="宋体" w:hAnsi="宋体"/>
          <w:u w:val="single"/>
        </w:rPr>
      </w:pPr>
      <w:r>
        <w:rPr>
          <w:rFonts w:hint="eastAsia" w:ascii="宋体" w:hAnsi="宋体"/>
        </w:rPr>
        <w:t>物业名称：</w:t>
      </w:r>
      <w:r>
        <w:rPr>
          <w:rFonts w:hint="eastAsia" w:ascii="宋体" w:hAnsi="宋体"/>
          <w:u w:val="single"/>
        </w:rPr>
        <w:t>复旦大学</w:t>
      </w:r>
      <w:r>
        <w:rPr>
          <w:rFonts w:ascii="宋体" w:hAnsi="宋体"/>
          <w:u w:val="single"/>
        </w:rPr>
        <w:t>附属中学</w:t>
      </w:r>
    </w:p>
    <w:p>
      <w:pPr>
        <w:adjustRightInd w:val="0"/>
        <w:snapToGrid w:val="0"/>
        <w:spacing w:before="0" w:beforeAutospacing="0" w:after="0" w:afterAutospacing="0" w:line="360" w:lineRule="auto"/>
        <w:ind w:firstLine="420"/>
        <w:rPr>
          <w:rFonts w:ascii="宋体" w:hAnsi="宋体"/>
        </w:rPr>
      </w:pPr>
      <w:r>
        <w:rPr>
          <w:rFonts w:hint="eastAsia" w:ascii="宋体" w:hAnsi="宋体"/>
        </w:rPr>
        <w:t>物业类型：</w:t>
      </w:r>
      <w:r>
        <w:rPr>
          <w:rFonts w:hint="eastAsia" w:ascii="宋体" w:hAnsi="宋体"/>
          <w:u w:val="single"/>
        </w:rPr>
        <w:t>校园物业</w:t>
      </w:r>
    </w:p>
    <w:p>
      <w:pPr>
        <w:adjustRightInd w:val="0"/>
        <w:snapToGrid w:val="0"/>
        <w:spacing w:before="0" w:beforeAutospacing="0" w:after="0" w:afterAutospacing="0" w:line="360" w:lineRule="auto"/>
        <w:ind w:firstLine="420"/>
        <w:rPr>
          <w:rFonts w:ascii="宋体" w:hAnsi="宋体"/>
        </w:rPr>
      </w:pPr>
      <w:r>
        <w:rPr>
          <w:rFonts w:hint="eastAsia" w:ascii="宋体" w:hAnsi="宋体"/>
        </w:rPr>
        <w:t>坐落位置：</w:t>
      </w:r>
      <w:bookmarkStart w:id="0" w:name="OLE_LINK3"/>
      <w:bookmarkStart w:id="1" w:name="OLE_LINK1"/>
      <w:r>
        <w:rPr>
          <w:rFonts w:hint="eastAsia" w:ascii="宋体" w:hAnsi="宋体"/>
          <w:u w:val="single"/>
        </w:rPr>
        <w:t>上海市杨浦区国权路325、383、384号</w:t>
      </w:r>
      <w:bookmarkEnd w:id="0"/>
      <w:bookmarkEnd w:id="1"/>
    </w:p>
    <w:p>
      <w:pPr>
        <w:adjustRightInd w:val="0"/>
        <w:snapToGrid w:val="0"/>
        <w:spacing w:before="0" w:beforeAutospacing="0" w:after="0" w:afterAutospacing="0" w:line="360" w:lineRule="auto"/>
        <w:ind w:firstLine="420"/>
        <w:rPr>
          <w:rFonts w:ascii="宋体" w:hAnsi="宋体"/>
          <w:u w:val="single"/>
        </w:rPr>
      </w:pPr>
      <w:r>
        <w:rPr>
          <w:rFonts w:hint="eastAsia" w:ascii="宋体" w:hAnsi="宋体"/>
        </w:rPr>
        <w:t>四面边界至：</w:t>
      </w:r>
      <w:r>
        <w:rPr>
          <w:rFonts w:hint="eastAsia" w:ascii="宋体" w:hAnsi="宋体"/>
          <w:u w:val="single"/>
        </w:rPr>
        <w:t>东至</w:t>
      </w:r>
      <w:r>
        <w:rPr>
          <w:rFonts w:ascii="宋体" w:hAnsi="宋体"/>
          <w:u w:val="single"/>
        </w:rPr>
        <w:t>政熙路</w:t>
      </w:r>
      <w:r>
        <w:rPr>
          <w:rFonts w:hint="eastAsia" w:ascii="宋体" w:hAnsi="宋体"/>
          <w:u w:val="single"/>
        </w:rPr>
        <w:t>南至</w:t>
      </w:r>
      <w:r>
        <w:rPr>
          <w:rFonts w:ascii="宋体" w:hAnsi="宋体"/>
          <w:u w:val="single"/>
        </w:rPr>
        <w:t>国权后路</w:t>
      </w:r>
      <w:r>
        <w:rPr>
          <w:rFonts w:hint="eastAsia" w:ascii="宋体" w:hAnsi="宋体"/>
          <w:u w:val="single"/>
        </w:rPr>
        <w:t>西</w:t>
      </w:r>
      <w:r>
        <w:rPr>
          <w:rFonts w:ascii="宋体" w:hAnsi="宋体"/>
          <w:u w:val="single"/>
        </w:rPr>
        <w:t>至政修路</w:t>
      </w:r>
      <w:r>
        <w:rPr>
          <w:rFonts w:hint="eastAsia" w:ascii="宋体" w:hAnsi="宋体"/>
          <w:u w:val="single"/>
        </w:rPr>
        <w:t>北至</w:t>
      </w:r>
      <w:r>
        <w:rPr>
          <w:rFonts w:ascii="宋体" w:hAnsi="宋体"/>
          <w:u w:val="single"/>
        </w:rPr>
        <w:t>复旦第二宿舍</w:t>
      </w:r>
    </w:p>
    <w:p>
      <w:pPr>
        <w:adjustRightInd w:val="0"/>
        <w:snapToGrid w:val="0"/>
        <w:spacing w:before="0" w:beforeAutospacing="0" w:after="0" w:afterAutospacing="0" w:line="360" w:lineRule="auto"/>
        <w:ind w:firstLine="420"/>
        <w:rPr>
          <w:rFonts w:ascii="宋体" w:hAnsi="宋体"/>
        </w:rPr>
      </w:pPr>
      <w:r>
        <w:rPr>
          <w:rFonts w:hint="eastAsia" w:ascii="宋体" w:hAnsi="宋体"/>
        </w:rPr>
        <w:t>占地面积：</w:t>
      </w:r>
      <w:r>
        <w:rPr>
          <w:rFonts w:hint="eastAsia" w:ascii="宋体" w:hAnsi="宋体"/>
          <w:u w:val="single"/>
        </w:rPr>
        <w:t>62612</w:t>
      </w:r>
      <w:r>
        <w:rPr>
          <w:rFonts w:ascii="宋体" w:hAnsi="宋体"/>
        </w:rPr>
        <w:t>平</w:t>
      </w:r>
      <w:r>
        <w:rPr>
          <w:rFonts w:hint="eastAsia" w:ascii="宋体" w:hAnsi="宋体"/>
        </w:rPr>
        <w:t>方米，其中绿地面积</w:t>
      </w:r>
      <w:r>
        <w:rPr>
          <w:rFonts w:ascii="宋体" w:hAnsi="宋体"/>
          <w:u w:val="single"/>
        </w:rPr>
        <w:t>约</w:t>
      </w:r>
      <w:r>
        <w:rPr>
          <w:rFonts w:hint="eastAsia" w:ascii="宋体" w:hAnsi="宋体"/>
          <w:u w:val="single"/>
        </w:rPr>
        <w:t>22000</w:t>
      </w:r>
      <w:r>
        <w:rPr>
          <w:rFonts w:hint="eastAsia" w:ascii="宋体" w:hAnsi="宋体"/>
        </w:rPr>
        <w:t>平方米。</w:t>
      </w:r>
    </w:p>
    <w:p>
      <w:pPr>
        <w:adjustRightInd w:val="0"/>
        <w:snapToGrid w:val="0"/>
        <w:spacing w:before="0" w:beforeAutospacing="0" w:after="0" w:afterAutospacing="0" w:line="360" w:lineRule="auto"/>
        <w:ind w:firstLine="420"/>
        <w:rPr>
          <w:rFonts w:ascii="宋体" w:hAnsi="宋体"/>
        </w:rPr>
      </w:pPr>
      <w:r>
        <w:rPr>
          <w:rFonts w:hint="eastAsia" w:ascii="宋体" w:hAnsi="宋体"/>
        </w:rPr>
        <w:t>建筑面积：</w:t>
      </w:r>
      <w:r>
        <w:rPr>
          <w:rFonts w:hint="eastAsia" w:ascii="宋体" w:hAnsi="宋体"/>
          <w:u w:val="single"/>
        </w:rPr>
        <w:t>64212</w:t>
      </w:r>
      <w:r>
        <w:rPr>
          <w:rFonts w:hint="eastAsia" w:ascii="宋体" w:hAnsi="宋体"/>
        </w:rPr>
        <w:t>平方米</w:t>
      </w:r>
    </w:p>
    <w:p>
      <w:pPr>
        <w:adjustRightInd w:val="0"/>
        <w:snapToGrid w:val="0"/>
        <w:spacing w:before="0" w:beforeAutospacing="0" w:after="0" w:afterAutospacing="0" w:line="360" w:lineRule="auto"/>
        <w:ind w:firstLine="420"/>
        <w:rPr>
          <w:rFonts w:ascii="宋体" w:hAnsi="宋体"/>
          <w:highlight w:val="none"/>
          <w:shd w:val="pct10" w:color="auto" w:fill="FFFFFF"/>
        </w:rPr>
      </w:pPr>
      <w:r>
        <w:rPr>
          <w:rFonts w:hint="eastAsia" w:ascii="宋体" w:hAnsi="宋体"/>
          <w:highlight w:val="none"/>
        </w:rPr>
        <w:t>其中</w:t>
      </w:r>
      <w:r>
        <w:rPr>
          <w:rFonts w:ascii="宋体" w:hAnsi="宋体"/>
          <w:highlight w:val="none"/>
        </w:rPr>
        <w:t>:</w:t>
      </w:r>
      <w:r>
        <w:rPr>
          <w:rFonts w:hint="eastAsia" w:ascii="宋体" w:hAnsi="宋体"/>
          <w:highlight w:val="none"/>
        </w:rPr>
        <w:t>办公楼</w:t>
      </w:r>
      <w:r>
        <w:rPr>
          <w:rFonts w:hint="eastAsia" w:ascii="宋体" w:hAnsi="宋体"/>
          <w:highlight w:val="none"/>
          <w:u w:val="single"/>
        </w:rPr>
        <w:t>5572</w:t>
      </w:r>
      <w:r>
        <w:rPr>
          <w:rFonts w:hint="eastAsia" w:ascii="宋体" w:hAnsi="宋体"/>
          <w:highlight w:val="none"/>
        </w:rPr>
        <w:t>平方米</w:t>
      </w:r>
      <w:r>
        <w:rPr>
          <w:rFonts w:hint="eastAsia" w:ascii="宋体" w:hAnsi="宋体"/>
          <w:highlight w:val="none"/>
          <w:u w:val="single"/>
        </w:rPr>
        <w:t>6</w:t>
      </w:r>
      <w:r>
        <w:rPr>
          <w:rFonts w:hint="eastAsia" w:ascii="宋体" w:hAnsi="宋体"/>
          <w:highlight w:val="none"/>
        </w:rPr>
        <w:t>层，教学楼</w:t>
      </w:r>
      <w:r>
        <w:rPr>
          <w:rFonts w:hint="eastAsia" w:ascii="宋体" w:hAnsi="宋体"/>
          <w:highlight w:val="none"/>
          <w:u w:val="single"/>
        </w:rPr>
        <w:t>10151</w:t>
      </w:r>
      <w:r>
        <w:rPr>
          <w:rFonts w:hint="eastAsia" w:ascii="宋体" w:hAnsi="宋体"/>
          <w:highlight w:val="none"/>
        </w:rPr>
        <w:t>平方米</w:t>
      </w:r>
      <w:r>
        <w:rPr>
          <w:rFonts w:hint="eastAsia" w:ascii="宋体" w:hAnsi="宋体"/>
          <w:highlight w:val="none"/>
          <w:u w:val="single"/>
        </w:rPr>
        <w:t>5、6</w:t>
      </w:r>
      <w:r>
        <w:rPr>
          <w:rFonts w:hint="eastAsia" w:ascii="宋体" w:hAnsi="宋体"/>
          <w:highlight w:val="none"/>
        </w:rPr>
        <w:t>层，国际综合楼</w:t>
      </w:r>
      <w:r>
        <w:rPr>
          <w:rFonts w:hint="eastAsia" w:ascii="宋体" w:hAnsi="宋体"/>
          <w:highlight w:val="none"/>
          <w:u w:val="single"/>
        </w:rPr>
        <w:t>6430</w:t>
      </w:r>
      <w:r>
        <w:rPr>
          <w:rFonts w:hint="eastAsia" w:ascii="宋体" w:hAnsi="宋体"/>
          <w:highlight w:val="none"/>
        </w:rPr>
        <w:t>平方米</w:t>
      </w:r>
      <w:r>
        <w:rPr>
          <w:rFonts w:hint="eastAsia" w:ascii="宋体" w:hAnsi="宋体"/>
          <w:highlight w:val="none"/>
          <w:u w:val="single"/>
        </w:rPr>
        <w:t>7</w:t>
      </w:r>
      <w:r>
        <w:rPr>
          <w:rFonts w:hint="eastAsia" w:ascii="宋体" w:hAnsi="宋体"/>
          <w:highlight w:val="none"/>
        </w:rPr>
        <w:t>层，英文部教学楼</w:t>
      </w:r>
      <w:r>
        <w:rPr>
          <w:rFonts w:hint="eastAsia" w:ascii="宋体" w:hAnsi="宋体"/>
          <w:highlight w:val="none"/>
          <w:u w:val="single"/>
        </w:rPr>
        <w:t>4487</w:t>
      </w:r>
      <w:r>
        <w:rPr>
          <w:rFonts w:hint="eastAsia" w:ascii="宋体" w:hAnsi="宋体"/>
          <w:highlight w:val="none"/>
        </w:rPr>
        <w:t>平方米</w:t>
      </w:r>
      <w:r>
        <w:rPr>
          <w:rFonts w:hint="eastAsia" w:ascii="宋体" w:hAnsi="宋体"/>
          <w:highlight w:val="none"/>
          <w:u w:val="single"/>
        </w:rPr>
        <w:t>4</w:t>
      </w:r>
      <w:r>
        <w:rPr>
          <w:rFonts w:hint="eastAsia" w:ascii="宋体" w:hAnsi="宋体"/>
          <w:highlight w:val="none"/>
        </w:rPr>
        <w:t>层，实验楼</w:t>
      </w:r>
      <w:r>
        <w:rPr>
          <w:rFonts w:hint="eastAsia" w:ascii="宋体" w:hAnsi="宋体"/>
          <w:highlight w:val="none"/>
          <w:u w:val="single"/>
        </w:rPr>
        <w:t>5860</w:t>
      </w:r>
      <w:r>
        <w:rPr>
          <w:rFonts w:hint="eastAsia" w:ascii="宋体" w:hAnsi="宋体"/>
          <w:highlight w:val="none"/>
        </w:rPr>
        <w:t>平方米</w:t>
      </w:r>
      <w:r>
        <w:rPr>
          <w:rFonts w:hint="eastAsia" w:ascii="宋体" w:hAnsi="宋体"/>
          <w:highlight w:val="none"/>
          <w:u w:val="single"/>
        </w:rPr>
        <w:t>6</w:t>
      </w:r>
      <w:r>
        <w:rPr>
          <w:rFonts w:hint="eastAsia" w:ascii="宋体" w:hAnsi="宋体"/>
          <w:highlight w:val="none"/>
        </w:rPr>
        <w:t>层，文体馆</w:t>
      </w:r>
      <w:r>
        <w:rPr>
          <w:rFonts w:hint="eastAsia" w:ascii="宋体" w:hAnsi="宋体"/>
          <w:highlight w:val="none"/>
          <w:u w:val="single"/>
        </w:rPr>
        <w:t>4833</w:t>
      </w:r>
      <w:r>
        <w:rPr>
          <w:rFonts w:hint="eastAsia" w:ascii="宋体" w:hAnsi="宋体"/>
          <w:highlight w:val="none"/>
        </w:rPr>
        <w:t>平方米</w:t>
      </w:r>
      <w:r>
        <w:rPr>
          <w:rFonts w:hint="eastAsia" w:ascii="宋体" w:hAnsi="宋体"/>
          <w:highlight w:val="none"/>
          <w:u w:val="single"/>
        </w:rPr>
        <w:t>3</w:t>
      </w:r>
      <w:r>
        <w:rPr>
          <w:rFonts w:hint="eastAsia" w:ascii="宋体" w:hAnsi="宋体"/>
          <w:highlight w:val="none"/>
        </w:rPr>
        <w:t>层，宿舍</w:t>
      </w:r>
      <w:r>
        <w:rPr>
          <w:rFonts w:hint="eastAsia" w:ascii="宋体" w:hAnsi="宋体"/>
          <w:highlight w:val="none"/>
          <w:u w:val="single"/>
        </w:rPr>
        <w:t>10000</w:t>
      </w:r>
      <w:r>
        <w:rPr>
          <w:rFonts w:hint="eastAsia" w:ascii="宋体" w:hAnsi="宋体"/>
          <w:highlight w:val="none"/>
        </w:rPr>
        <w:t>平方米</w:t>
      </w:r>
      <w:r>
        <w:rPr>
          <w:rFonts w:hint="eastAsia" w:ascii="宋体" w:hAnsi="宋体"/>
          <w:highlight w:val="none"/>
          <w:u w:val="single"/>
        </w:rPr>
        <w:t>5、6</w:t>
      </w:r>
      <w:r>
        <w:rPr>
          <w:rFonts w:hint="eastAsia" w:ascii="宋体" w:hAnsi="宋体"/>
          <w:highlight w:val="none"/>
        </w:rPr>
        <w:t>层，食堂3398.55平方米</w:t>
      </w:r>
      <w:r>
        <w:rPr>
          <w:rFonts w:hint="eastAsia" w:ascii="宋体" w:hAnsi="宋体"/>
          <w:highlight w:val="none"/>
          <w:lang w:eastAsia="zh-CN"/>
        </w:rPr>
        <w:t>，</w:t>
      </w:r>
      <w:r>
        <w:rPr>
          <w:rFonts w:hint="eastAsia" w:ascii="宋体" w:hAnsi="宋体"/>
          <w:highlight w:val="none"/>
          <w:u w:val="single"/>
        </w:rPr>
        <w:t>3层</w:t>
      </w:r>
      <w:r>
        <w:rPr>
          <w:rFonts w:hint="eastAsia" w:ascii="宋体" w:hAnsi="宋体"/>
          <w:highlight w:val="none"/>
        </w:rPr>
        <w:t>（含后厨区域），教工食堂</w:t>
      </w:r>
      <w:r>
        <w:rPr>
          <w:rFonts w:hint="eastAsia" w:ascii="宋体" w:hAnsi="宋体"/>
          <w:highlight w:val="none"/>
          <w:u w:val="single"/>
        </w:rPr>
        <w:t>300平</w:t>
      </w:r>
      <w:r>
        <w:rPr>
          <w:rFonts w:hint="eastAsia" w:ascii="宋体" w:hAnsi="宋体"/>
          <w:highlight w:val="none"/>
        </w:rPr>
        <w:t>方米</w:t>
      </w:r>
      <w:r>
        <w:rPr>
          <w:rFonts w:hint="eastAsia" w:ascii="宋体" w:hAnsi="宋体"/>
          <w:highlight w:val="none"/>
          <w:u w:val="single"/>
        </w:rPr>
        <w:t>2</w:t>
      </w:r>
      <w:r>
        <w:rPr>
          <w:rFonts w:hint="eastAsia" w:ascii="宋体" w:hAnsi="宋体"/>
          <w:highlight w:val="none"/>
        </w:rPr>
        <w:t>层，笃志楼</w:t>
      </w:r>
      <w:r>
        <w:rPr>
          <w:rFonts w:hint="eastAsia" w:ascii="宋体" w:hAnsi="宋体"/>
          <w:highlight w:val="none"/>
          <w:u w:val="single"/>
        </w:rPr>
        <w:t>1</w:t>
      </w:r>
      <w:r>
        <w:rPr>
          <w:rFonts w:ascii="宋体" w:hAnsi="宋体"/>
          <w:highlight w:val="none"/>
          <w:u w:val="single"/>
        </w:rPr>
        <w:t>2700</w:t>
      </w:r>
      <w:r>
        <w:rPr>
          <w:rFonts w:ascii="宋体" w:hAnsi="宋体"/>
          <w:highlight w:val="none"/>
        </w:rPr>
        <w:t>平方米</w:t>
      </w:r>
      <w:r>
        <w:rPr>
          <w:rFonts w:hint="eastAsia" w:ascii="宋体" w:hAnsi="宋体"/>
          <w:highlight w:val="none"/>
        </w:rPr>
        <w:t>（地上6层地下2层）,步德楼1983平方米3层，望道楼2946平方米4层。</w:t>
      </w:r>
    </w:p>
    <w:p>
      <w:pPr>
        <w:adjustRightInd w:val="0"/>
        <w:snapToGrid w:val="0"/>
        <w:spacing w:before="0" w:beforeAutospacing="0" w:after="0" w:afterAutospacing="0" w:line="360" w:lineRule="auto"/>
        <w:ind w:firstLine="422"/>
        <w:rPr>
          <w:rFonts w:ascii="宋体" w:hAnsi="宋体"/>
          <w:b/>
        </w:rPr>
      </w:pPr>
      <w:r>
        <w:rPr>
          <w:rFonts w:hint="eastAsia" w:ascii="宋体" w:hAnsi="宋体"/>
          <w:b/>
        </w:rPr>
        <w:t>公用设施、设备及公共场所（地）情况：</w:t>
      </w:r>
    </w:p>
    <w:p>
      <w:pPr>
        <w:adjustRightInd w:val="0"/>
        <w:snapToGrid w:val="0"/>
        <w:spacing w:before="0" w:beforeAutospacing="0" w:after="0" w:afterAutospacing="0" w:line="360" w:lineRule="auto"/>
        <w:ind w:firstLine="420"/>
        <w:rPr>
          <w:rFonts w:ascii="宋体" w:hAnsi="宋体"/>
        </w:rPr>
      </w:pPr>
      <w:r>
        <w:rPr>
          <w:rFonts w:hint="eastAsia" w:ascii="宋体" w:hAnsi="宋体"/>
        </w:rPr>
        <w:t>1.</w:t>
      </w:r>
      <w:r>
        <w:rPr>
          <w:rFonts w:hint="eastAsia" w:ascii="宋体" w:hAnsi="宋体"/>
        </w:rPr>
        <w:tab/>
      </w:r>
      <w:r>
        <w:rPr>
          <w:rFonts w:hint="eastAsia" w:ascii="宋体" w:hAnsi="宋体"/>
        </w:rPr>
        <w:t>校区汽车出入口</w:t>
      </w:r>
      <w:r>
        <w:rPr>
          <w:rFonts w:hint="eastAsia" w:ascii="宋体" w:hAnsi="宋体"/>
          <w:u w:val="single"/>
        </w:rPr>
        <w:t>4</w:t>
      </w:r>
      <w:r>
        <w:rPr>
          <w:rFonts w:hint="eastAsia" w:ascii="宋体" w:hAnsi="宋体"/>
        </w:rPr>
        <w:t>个，人行出入口</w:t>
      </w:r>
      <w:r>
        <w:rPr>
          <w:rFonts w:hint="eastAsia" w:ascii="宋体" w:hAnsi="宋体"/>
          <w:u w:val="single"/>
        </w:rPr>
        <w:t>3</w:t>
      </w:r>
      <w:r>
        <w:rPr>
          <w:rFonts w:hint="eastAsia" w:ascii="宋体" w:hAnsi="宋体"/>
        </w:rPr>
        <w:t>个；</w:t>
      </w:r>
    </w:p>
    <w:p>
      <w:pPr>
        <w:adjustRightInd w:val="0"/>
        <w:snapToGrid w:val="0"/>
        <w:spacing w:before="0" w:beforeAutospacing="0" w:after="0" w:afterAutospacing="0" w:line="360" w:lineRule="auto"/>
        <w:ind w:firstLine="420"/>
        <w:rPr>
          <w:rFonts w:ascii="宋体" w:hAnsi="宋体"/>
        </w:rPr>
      </w:pPr>
      <w:r>
        <w:rPr>
          <w:rFonts w:hint="eastAsia" w:ascii="宋体" w:hAnsi="宋体"/>
        </w:rPr>
        <w:t>2.</w:t>
      </w:r>
      <w:r>
        <w:rPr>
          <w:rFonts w:hint="eastAsia" w:ascii="宋体" w:hAnsi="宋体"/>
        </w:rPr>
        <w:tab/>
      </w:r>
      <w:r>
        <w:rPr>
          <w:rFonts w:hint="eastAsia" w:ascii="宋体" w:hAnsi="宋体"/>
        </w:rPr>
        <w:t>绿化面积</w:t>
      </w:r>
      <w:r>
        <w:rPr>
          <w:rFonts w:hint="eastAsia" w:ascii="宋体" w:hAnsi="宋体"/>
          <w:u w:val="single"/>
        </w:rPr>
        <w:t>22000</w:t>
      </w:r>
      <w:r>
        <w:rPr>
          <w:rFonts w:hint="eastAsia" w:ascii="宋体" w:hAnsi="宋体"/>
        </w:rPr>
        <w:t>平方米，园林建筑小品5座，水域面积约</w:t>
      </w:r>
      <w:r>
        <w:rPr>
          <w:rFonts w:hint="eastAsia" w:ascii="宋体" w:hAnsi="宋体"/>
          <w:u w:val="single"/>
        </w:rPr>
        <w:t>80</w:t>
      </w:r>
      <w:r>
        <w:rPr>
          <w:rFonts w:hint="eastAsia" w:ascii="宋体" w:hAnsi="宋体"/>
        </w:rPr>
        <w:t>平方米；</w:t>
      </w:r>
    </w:p>
    <w:p>
      <w:pPr>
        <w:adjustRightInd w:val="0"/>
        <w:snapToGrid w:val="0"/>
        <w:spacing w:before="0" w:beforeAutospacing="0" w:after="0" w:afterAutospacing="0" w:line="360" w:lineRule="auto"/>
        <w:ind w:firstLine="420"/>
        <w:rPr>
          <w:rFonts w:ascii="宋体" w:hAnsi="宋体"/>
        </w:rPr>
      </w:pPr>
      <w:r>
        <w:rPr>
          <w:rFonts w:hint="eastAsia" w:ascii="宋体" w:hAnsi="宋体"/>
        </w:rPr>
        <w:t>3.</w:t>
      </w:r>
      <w:r>
        <w:rPr>
          <w:rFonts w:hint="eastAsia" w:ascii="宋体" w:hAnsi="宋体"/>
        </w:rPr>
        <w:tab/>
      </w:r>
      <w:r>
        <w:rPr>
          <w:rFonts w:hint="eastAsia" w:ascii="宋体" w:hAnsi="宋体"/>
        </w:rPr>
        <w:t>路灯</w:t>
      </w:r>
      <w:r>
        <w:rPr>
          <w:rFonts w:hint="eastAsia" w:ascii="宋体" w:hAnsi="宋体"/>
          <w:u w:val="single"/>
        </w:rPr>
        <w:t>97</w:t>
      </w:r>
      <w:r>
        <w:rPr>
          <w:rFonts w:hint="eastAsia" w:ascii="宋体" w:hAnsi="宋体"/>
        </w:rPr>
        <w:t>盏，地灯</w:t>
      </w:r>
      <w:r>
        <w:rPr>
          <w:rFonts w:hint="eastAsia" w:ascii="宋体" w:hAnsi="宋体"/>
          <w:u w:val="single"/>
        </w:rPr>
        <w:t>6</w:t>
      </w:r>
      <w:r>
        <w:rPr>
          <w:rFonts w:hint="eastAsia" w:ascii="宋体" w:hAnsi="宋体"/>
        </w:rPr>
        <w:t>盏，草坪灯</w:t>
      </w:r>
      <w:r>
        <w:rPr>
          <w:rFonts w:hint="eastAsia" w:ascii="宋体" w:hAnsi="宋体"/>
          <w:u w:val="single"/>
        </w:rPr>
        <w:t>25</w:t>
      </w:r>
      <w:r>
        <w:rPr>
          <w:rFonts w:hint="eastAsia" w:ascii="宋体" w:hAnsi="宋体"/>
        </w:rPr>
        <w:t>盏，其他照明设施有校园泛光照明灯一批。</w:t>
      </w:r>
    </w:p>
    <w:p>
      <w:pPr>
        <w:adjustRightInd w:val="0"/>
        <w:snapToGrid w:val="0"/>
        <w:spacing w:before="0" w:beforeAutospacing="0" w:after="0" w:afterAutospacing="0" w:line="360" w:lineRule="auto"/>
        <w:ind w:firstLine="420"/>
        <w:rPr>
          <w:rFonts w:ascii="宋体" w:hAnsi="宋体"/>
        </w:rPr>
      </w:pPr>
      <w:r>
        <w:rPr>
          <w:rFonts w:hint="eastAsia" w:ascii="宋体" w:hAnsi="宋体"/>
        </w:rPr>
        <w:t>4.</w:t>
      </w:r>
      <w:r>
        <w:rPr>
          <w:rFonts w:hint="eastAsia" w:ascii="宋体" w:hAnsi="宋体"/>
        </w:rPr>
        <w:tab/>
      </w:r>
      <w:r>
        <w:rPr>
          <w:rFonts w:hint="eastAsia" w:ascii="宋体" w:hAnsi="宋体"/>
        </w:rPr>
        <w:t>垃圾箱</w:t>
      </w:r>
      <w:r>
        <w:rPr>
          <w:rFonts w:hint="eastAsia" w:ascii="宋体" w:hAnsi="宋体"/>
          <w:u w:val="single"/>
        </w:rPr>
        <w:t>22</w:t>
      </w:r>
      <w:r>
        <w:rPr>
          <w:rFonts w:hint="eastAsia" w:ascii="宋体" w:hAnsi="宋体"/>
        </w:rPr>
        <w:t>个，果皮箱</w:t>
      </w:r>
      <w:r>
        <w:rPr>
          <w:rFonts w:hint="eastAsia" w:ascii="宋体" w:hAnsi="宋体"/>
          <w:u w:val="single"/>
        </w:rPr>
        <w:t>5</w:t>
      </w:r>
      <w:r>
        <w:rPr>
          <w:rFonts w:hint="eastAsia" w:ascii="宋体" w:hAnsi="宋体"/>
        </w:rPr>
        <w:t>个，垃圾房建筑面积</w:t>
      </w:r>
      <w:r>
        <w:rPr>
          <w:rFonts w:hint="eastAsia" w:ascii="宋体" w:hAnsi="宋体"/>
          <w:u w:val="single"/>
        </w:rPr>
        <w:t>10</w:t>
      </w:r>
      <w:r>
        <w:rPr>
          <w:rFonts w:hint="eastAsia" w:ascii="宋体" w:hAnsi="宋体"/>
        </w:rPr>
        <w:t>平方米。</w:t>
      </w:r>
    </w:p>
    <w:p>
      <w:pPr>
        <w:adjustRightInd w:val="0"/>
        <w:snapToGrid w:val="0"/>
        <w:spacing w:before="0" w:beforeAutospacing="0" w:after="0" w:afterAutospacing="0" w:line="360" w:lineRule="auto"/>
        <w:ind w:firstLine="420"/>
        <w:rPr>
          <w:rFonts w:ascii="宋体" w:hAnsi="宋体"/>
        </w:rPr>
      </w:pPr>
      <w:r>
        <w:rPr>
          <w:rFonts w:hint="eastAsia" w:ascii="宋体" w:hAnsi="宋体"/>
        </w:rPr>
        <w:t>5.</w:t>
      </w:r>
      <w:r>
        <w:rPr>
          <w:rFonts w:hint="eastAsia" w:ascii="宋体" w:hAnsi="宋体"/>
        </w:rPr>
        <w:tab/>
      </w:r>
      <w:r>
        <w:rPr>
          <w:rFonts w:hint="eastAsia" w:ascii="宋体" w:hAnsi="宋体"/>
        </w:rPr>
        <w:t>体育设施</w:t>
      </w:r>
      <w:r>
        <w:rPr>
          <w:rFonts w:hint="eastAsia" w:ascii="宋体" w:hAnsi="宋体"/>
          <w:u w:val="single"/>
        </w:rPr>
        <w:t>400</w:t>
      </w:r>
      <w:r>
        <w:rPr>
          <w:rFonts w:hint="eastAsia" w:ascii="宋体" w:hAnsi="宋体"/>
        </w:rPr>
        <w:t>米塑胶跑道，室外篮球场</w:t>
      </w:r>
      <w:r>
        <w:rPr>
          <w:rFonts w:hint="eastAsia" w:ascii="宋体" w:hAnsi="宋体"/>
          <w:u w:val="single"/>
        </w:rPr>
        <w:t>5</w:t>
      </w:r>
      <w:r>
        <w:rPr>
          <w:rFonts w:hint="eastAsia" w:ascii="宋体" w:hAnsi="宋体"/>
        </w:rPr>
        <w:t>片，室外排球场</w:t>
      </w:r>
      <w:r>
        <w:rPr>
          <w:rFonts w:hint="eastAsia" w:ascii="宋体" w:hAnsi="宋体"/>
          <w:u w:val="single"/>
        </w:rPr>
        <w:t>4</w:t>
      </w:r>
      <w:r>
        <w:rPr>
          <w:rFonts w:hint="eastAsia" w:ascii="宋体" w:hAnsi="宋体"/>
        </w:rPr>
        <w:t>片，室外网球成1片，天然草坪足球场</w:t>
      </w:r>
      <w:r>
        <w:rPr>
          <w:rFonts w:hint="eastAsia" w:ascii="宋体" w:hAnsi="宋体"/>
          <w:u w:val="single"/>
        </w:rPr>
        <w:t>1</w:t>
      </w:r>
      <w:r>
        <w:rPr>
          <w:rFonts w:hint="eastAsia" w:ascii="宋体" w:hAnsi="宋体"/>
        </w:rPr>
        <w:t>片，室内篮球馆一个，乒乓房</w:t>
      </w:r>
      <w:r>
        <w:rPr>
          <w:rFonts w:hint="eastAsia" w:ascii="宋体" w:hAnsi="宋体"/>
          <w:u w:val="single"/>
        </w:rPr>
        <w:t>1</w:t>
      </w:r>
      <w:r>
        <w:rPr>
          <w:rFonts w:hint="eastAsia" w:ascii="宋体" w:hAnsi="宋体"/>
        </w:rPr>
        <w:t>间，体操房</w:t>
      </w:r>
      <w:r>
        <w:rPr>
          <w:rFonts w:hint="eastAsia" w:ascii="宋体" w:hAnsi="宋体"/>
          <w:u w:val="single"/>
        </w:rPr>
        <w:t>2</w:t>
      </w:r>
      <w:r>
        <w:rPr>
          <w:rFonts w:hint="eastAsia" w:ascii="宋体" w:hAnsi="宋体"/>
        </w:rPr>
        <w:t>间，器材室</w:t>
      </w:r>
      <w:r>
        <w:rPr>
          <w:rFonts w:hint="eastAsia" w:ascii="宋体" w:hAnsi="宋体"/>
          <w:u w:val="single"/>
        </w:rPr>
        <w:t>1</w:t>
      </w:r>
      <w:r>
        <w:rPr>
          <w:rFonts w:hint="eastAsia" w:ascii="宋体" w:hAnsi="宋体"/>
        </w:rPr>
        <w:t>间等等。</w:t>
      </w:r>
    </w:p>
    <w:p>
      <w:pPr>
        <w:adjustRightInd w:val="0"/>
        <w:snapToGrid w:val="0"/>
        <w:spacing w:before="0" w:beforeAutospacing="0" w:after="0" w:afterAutospacing="0" w:line="360" w:lineRule="auto"/>
        <w:ind w:firstLine="420"/>
        <w:rPr>
          <w:rFonts w:ascii="宋体" w:hAnsi="宋体"/>
        </w:rPr>
      </w:pPr>
      <w:r>
        <w:rPr>
          <w:rFonts w:hint="eastAsia" w:ascii="宋体" w:hAnsi="宋体"/>
        </w:rPr>
        <w:t>6.</w:t>
      </w:r>
      <w:r>
        <w:rPr>
          <w:rFonts w:hint="eastAsia" w:ascii="宋体" w:hAnsi="宋体"/>
        </w:rPr>
        <w:tab/>
      </w:r>
      <w:r>
        <w:rPr>
          <w:rFonts w:hint="eastAsia" w:ascii="宋体" w:hAnsi="宋体"/>
        </w:rPr>
        <w:t>休闲设施：休闲座椅</w:t>
      </w:r>
      <w:r>
        <w:rPr>
          <w:rFonts w:hint="eastAsia" w:ascii="宋体" w:hAnsi="宋体"/>
          <w:u w:val="single"/>
        </w:rPr>
        <w:t>20</w:t>
      </w:r>
      <w:r>
        <w:rPr>
          <w:rFonts w:hint="eastAsia" w:ascii="宋体" w:hAnsi="宋体"/>
        </w:rPr>
        <w:t>个，休闲区域</w:t>
      </w:r>
      <w:r>
        <w:rPr>
          <w:rFonts w:hint="eastAsia" w:ascii="宋体" w:hAnsi="宋体"/>
          <w:u w:val="single"/>
        </w:rPr>
        <w:t>5</w:t>
      </w:r>
      <w:r>
        <w:rPr>
          <w:rFonts w:hint="eastAsia" w:ascii="宋体" w:hAnsi="宋体"/>
        </w:rPr>
        <w:t>处桌椅若干。</w:t>
      </w:r>
    </w:p>
    <w:p>
      <w:pPr>
        <w:adjustRightInd w:val="0"/>
        <w:snapToGrid w:val="0"/>
        <w:spacing w:before="0" w:beforeAutospacing="0" w:after="0" w:afterAutospacing="0" w:line="360" w:lineRule="auto"/>
        <w:ind w:firstLine="420"/>
        <w:rPr>
          <w:rFonts w:ascii="宋体" w:hAnsi="宋体"/>
        </w:rPr>
      </w:pPr>
      <w:r>
        <w:rPr>
          <w:rFonts w:hint="eastAsia" w:ascii="宋体" w:hAnsi="宋体"/>
        </w:rPr>
        <w:t>7.</w:t>
      </w:r>
      <w:r>
        <w:rPr>
          <w:rFonts w:hint="eastAsia" w:ascii="宋体" w:hAnsi="宋体"/>
        </w:rPr>
        <w:tab/>
      </w:r>
      <w:r>
        <w:rPr>
          <w:rFonts w:hint="eastAsia" w:ascii="宋体" w:hAnsi="宋体"/>
        </w:rPr>
        <w:t>无专用停车位，自行车停放于实验楼及国际综合楼地下室。</w:t>
      </w:r>
    </w:p>
    <w:p>
      <w:pPr>
        <w:adjustRightInd w:val="0"/>
        <w:snapToGrid w:val="0"/>
        <w:spacing w:before="0" w:beforeAutospacing="0" w:after="0" w:afterAutospacing="0" w:line="360" w:lineRule="auto"/>
        <w:ind w:firstLine="420"/>
        <w:rPr>
          <w:rFonts w:ascii="宋体" w:hAnsi="宋体"/>
        </w:rPr>
      </w:pPr>
      <w:r>
        <w:rPr>
          <w:rFonts w:hint="eastAsia" w:ascii="宋体" w:hAnsi="宋体"/>
        </w:rPr>
        <w:t>8.</w:t>
      </w:r>
      <w:r>
        <w:rPr>
          <w:rFonts w:hint="eastAsia" w:ascii="宋体" w:hAnsi="宋体"/>
        </w:rPr>
        <w:tab/>
      </w:r>
      <w:r>
        <w:rPr>
          <w:rFonts w:hint="eastAsia" w:ascii="宋体" w:hAnsi="宋体"/>
        </w:rPr>
        <w:t>旦华楼有</w:t>
      </w:r>
      <w:r>
        <w:rPr>
          <w:rFonts w:hint="eastAsia" w:ascii="宋体" w:hAnsi="宋体"/>
          <w:u w:val="single"/>
        </w:rPr>
        <w:t>1</w:t>
      </w:r>
      <w:r>
        <w:rPr>
          <w:rFonts w:hint="eastAsia" w:ascii="宋体" w:hAnsi="宋体"/>
        </w:rPr>
        <w:t>部三菱电梯</w:t>
      </w:r>
      <w:r>
        <w:rPr>
          <w:rFonts w:hint="eastAsia" w:ascii="宋体" w:hAnsi="宋体"/>
          <w:u w:val="single"/>
        </w:rPr>
        <w:t>2008</w:t>
      </w:r>
      <w:r>
        <w:rPr>
          <w:rFonts w:hint="eastAsia" w:ascii="宋体" w:hAnsi="宋体"/>
        </w:rPr>
        <w:t>年启用，国际部综合楼有</w:t>
      </w:r>
      <w:r>
        <w:rPr>
          <w:rFonts w:hint="eastAsia" w:ascii="宋体" w:hAnsi="宋体"/>
          <w:u w:val="single"/>
        </w:rPr>
        <w:t>2</w:t>
      </w:r>
      <w:r>
        <w:rPr>
          <w:rFonts w:hint="eastAsia" w:ascii="宋体" w:hAnsi="宋体"/>
        </w:rPr>
        <w:t>部三菱电梯</w:t>
      </w:r>
      <w:r>
        <w:rPr>
          <w:rFonts w:hint="eastAsia" w:ascii="宋体" w:hAnsi="宋体"/>
          <w:u w:val="single"/>
        </w:rPr>
        <w:t>2005</w:t>
      </w:r>
      <w:r>
        <w:rPr>
          <w:rFonts w:hint="eastAsia" w:ascii="宋体" w:hAnsi="宋体"/>
        </w:rPr>
        <w:t>年启用，问思楼有</w:t>
      </w:r>
      <w:r>
        <w:rPr>
          <w:rFonts w:hint="eastAsia" w:ascii="宋体" w:hAnsi="宋体"/>
          <w:u w:val="single"/>
        </w:rPr>
        <w:t>1</w:t>
      </w:r>
      <w:r>
        <w:rPr>
          <w:rFonts w:hint="eastAsia" w:ascii="宋体" w:hAnsi="宋体"/>
        </w:rPr>
        <w:t>部三菱电梯</w:t>
      </w:r>
      <w:r>
        <w:rPr>
          <w:rFonts w:hint="eastAsia" w:ascii="宋体" w:hAnsi="宋体"/>
          <w:u w:val="single"/>
        </w:rPr>
        <w:t>2014</w:t>
      </w:r>
      <w:r>
        <w:rPr>
          <w:rFonts w:hint="eastAsia" w:ascii="宋体" w:hAnsi="宋体"/>
        </w:rPr>
        <w:t>年启用，325号英文部有</w:t>
      </w:r>
      <w:r>
        <w:rPr>
          <w:rFonts w:hint="eastAsia" w:ascii="宋体" w:hAnsi="宋体"/>
          <w:u w:val="single"/>
        </w:rPr>
        <w:t>1</w:t>
      </w:r>
      <w:r>
        <w:rPr>
          <w:rFonts w:hint="eastAsia" w:ascii="宋体" w:hAnsi="宋体"/>
        </w:rPr>
        <w:t>部三菱电梯</w:t>
      </w:r>
      <w:r>
        <w:rPr>
          <w:rFonts w:hint="eastAsia" w:ascii="宋体" w:hAnsi="宋体"/>
          <w:u w:val="single"/>
        </w:rPr>
        <w:t>2011</w:t>
      </w:r>
      <w:r>
        <w:rPr>
          <w:rFonts w:hint="eastAsia" w:ascii="宋体" w:hAnsi="宋体"/>
        </w:rPr>
        <w:t>年启用，笃志楼2部三菱电梯2</w:t>
      </w:r>
      <w:r>
        <w:rPr>
          <w:rFonts w:ascii="宋体" w:hAnsi="宋体"/>
        </w:rPr>
        <w:t>018年启用</w:t>
      </w:r>
      <w:r>
        <w:rPr>
          <w:rFonts w:hint="eastAsia" w:ascii="宋体" w:hAnsi="宋体"/>
        </w:rPr>
        <w:t>，博学楼1部三菱电梯2021年启用</w:t>
      </w:r>
    </w:p>
    <w:p>
      <w:pPr>
        <w:adjustRightInd w:val="0"/>
        <w:snapToGrid w:val="0"/>
        <w:spacing w:before="0" w:beforeAutospacing="0" w:after="0" w:afterAutospacing="0" w:line="360" w:lineRule="auto"/>
        <w:ind w:firstLine="420"/>
        <w:rPr>
          <w:rFonts w:ascii="宋体" w:hAnsi="宋体"/>
        </w:rPr>
      </w:pPr>
      <w:r>
        <w:rPr>
          <w:rFonts w:hint="eastAsia" w:ascii="宋体" w:hAnsi="宋体"/>
          <w:highlight w:val="none"/>
        </w:rPr>
        <w:t>9.</w:t>
      </w:r>
      <w:r>
        <w:rPr>
          <w:rFonts w:hint="eastAsia" w:ascii="宋体" w:hAnsi="宋体"/>
          <w:highlight w:val="none"/>
        </w:rPr>
        <w:tab/>
      </w:r>
      <w:r>
        <w:rPr>
          <w:rFonts w:hint="eastAsia" w:ascii="宋体" w:hAnsi="宋体"/>
          <w:highlight w:val="none"/>
        </w:rPr>
        <w:t>配电房变压器</w:t>
      </w:r>
      <w:r>
        <w:rPr>
          <w:rFonts w:hint="eastAsia" w:ascii="宋体" w:hAnsi="宋体"/>
          <w:highlight w:val="none"/>
          <w:u w:val="single"/>
        </w:rPr>
        <w:t>4</w:t>
      </w:r>
      <w:r>
        <w:rPr>
          <w:rFonts w:hint="eastAsia" w:ascii="宋体" w:hAnsi="宋体"/>
          <w:highlight w:val="none"/>
        </w:rPr>
        <w:t>台，容</w:t>
      </w:r>
      <w:r>
        <w:rPr>
          <w:rFonts w:hint="eastAsia" w:ascii="宋体" w:hAnsi="宋体"/>
        </w:rPr>
        <w:t>量共</w:t>
      </w:r>
      <w:r>
        <w:rPr>
          <w:rFonts w:hint="eastAsia" w:ascii="宋体" w:hAnsi="宋体"/>
          <w:u w:val="single"/>
        </w:rPr>
        <w:t>4900</w:t>
      </w:r>
      <w:r>
        <w:rPr>
          <w:rFonts w:hint="eastAsia" w:ascii="宋体" w:hAnsi="宋体"/>
        </w:rPr>
        <w:t>千瓦，品牌型号</w:t>
      </w:r>
      <w:r>
        <w:rPr>
          <w:rFonts w:hint="eastAsia" w:ascii="宋体" w:hAnsi="宋体"/>
          <w:u w:val="single"/>
        </w:rPr>
        <w:t>2000KVA,SCB9-630/10</w:t>
      </w:r>
      <w:r>
        <w:rPr>
          <w:rFonts w:hint="eastAsia" w:ascii="宋体" w:hAnsi="宋体"/>
        </w:rPr>
        <w:t>，2台，</w:t>
      </w:r>
      <w:r>
        <w:rPr>
          <w:rFonts w:hint="eastAsia" w:ascii="宋体" w:hAnsi="宋体"/>
          <w:u w:val="single"/>
        </w:rPr>
        <w:t>2018</w:t>
      </w:r>
      <w:r>
        <w:rPr>
          <w:rFonts w:hint="eastAsia" w:ascii="宋体" w:hAnsi="宋体"/>
        </w:rPr>
        <w:t>年</w:t>
      </w:r>
      <w:r>
        <w:rPr>
          <w:rFonts w:hint="eastAsia" w:ascii="宋体" w:hAnsi="宋体"/>
          <w:u w:val="single"/>
        </w:rPr>
        <w:t>9</w:t>
      </w:r>
      <w:r>
        <w:rPr>
          <w:rFonts w:hint="eastAsia" w:ascii="宋体" w:hAnsi="宋体"/>
        </w:rPr>
        <w:t>月启用，</w:t>
      </w:r>
      <w:r>
        <w:rPr>
          <w:rFonts w:hint="eastAsia" w:ascii="宋体" w:hAnsi="宋体"/>
          <w:u w:val="single"/>
        </w:rPr>
        <w:t>400KVA,SCB9-400/10</w:t>
      </w:r>
      <w:r>
        <w:rPr>
          <w:rFonts w:hint="eastAsia" w:ascii="宋体" w:hAnsi="宋体"/>
        </w:rPr>
        <w:t>，</w:t>
      </w:r>
      <w:r>
        <w:rPr>
          <w:rFonts w:hint="eastAsia" w:ascii="宋体" w:hAnsi="宋体"/>
          <w:u w:val="single"/>
        </w:rPr>
        <w:t>2010</w:t>
      </w:r>
      <w:r>
        <w:rPr>
          <w:rFonts w:hint="eastAsia" w:ascii="宋体" w:hAnsi="宋体"/>
        </w:rPr>
        <w:t>年</w:t>
      </w:r>
      <w:r>
        <w:rPr>
          <w:rFonts w:hint="eastAsia" w:ascii="宋体" w:hAnsi="宋体"/>
          <w:u w:val="single"/>
        </w:rPr>
        <w:t>9</w:t>
      </w:r>
      <w:r>
        <w:rPr>
          <w:rFonts w:hint="eastAsia" w:ascii="宋体" w:hAnsi="宋体"/>
        </w:rPr>
        <w:t>月启用，</w:t>
      </w:r>
      <w:r>
        <w:rPr>
          <w:rFonts w:hint="eastAsia" w:ascii="宋体" w:hAnsi="宋体"/>
          <w:u w:val="single"/>
        </w:rPr>
        <w:t>500KVA，ZB3-500/10</w:t>
      </w:r>
      <w:r>
        <w:rPr>
          <w:rFonts w:hint="eastAsia" w:ascii="宋体" w:hAnsi="宋体"/>
        </w:rPr>
        <w:t>,</w:t>
      </w:r>
      <w:r>
        <w:rPr>
          <w:rFonts w:hint="eastAsia" w:ascii="宋体" w:hAnsi="宋体"/>
          <w:u w:val="single"/>
        </w:rPr>
        <w:t>2001</w:t>
      </w:r>
      <w:r>
        <w:rPr>
          <w:rFonts w:hint="eastAsia" w:ascii="宋体" w:hAnsi="宋体"/>
        </w:rPr>
        <w:t>年启用。</w:t>
      </w:r>
    </w:p>
    <w:p>
      <w:pPr>
        <w:adjustRightInd w:val="0"/>
        <w:snapToGrid w:val="0"/>
        <w:spacing w:before="0" w:beforeAutospacing="0" w:after="0" w:afterAutospacing="0" w:line="360" w:lineRule="auto"/>
        <w:ind w:firstLine="420"/>
        <w:rPr>
          <w:rFonts w:ascii="宋体" w:hAnsi="宋体"/>
        </w:rPr>
      </w:pPr>
      <w:r>
        <w:rPr>
          <w:rFonts w:hint="eastAsia" w:ascii="宋体" w:hAnsi="宋体"/>
        </w:rPr>
        <w:t>10.</w:t>
      </w:r>
      <w:r>
        <w:rPr>
          <w:rFonts w:hint="eastAsia" w:ascii="宋体" w:hAnsi="宋体"/>
        </w:rPr>
        <w:tab/>
      </w:r>
      <w:r>
        <w:rPr>
          <w:rFonts w:hint="eastAsia" w:ascii="宋体" w:hAnsi="宋体"/>
        </w:rPr>
        <w:t>生活水泵共</w:t>
      </w:r>
      <w:r>
        <w:rPr>
          <w:rFonts w:hint="eastAsia" w:ascii="宋体" w:hAnsi="宋体"/>
          <w:u w:val="single"/>
        </w:rPr>
        <w:t>14</w:t>
      </w:r>
      <w:r>
        <w:rPr>
          <w:rFonts w:hint="eastAsia" w:ascii="宋体" w:hAnsi="宋体"/>
        </w:rPr>
        <w:t>台，功率合计</w:t>
      </w:r>
      <w:r>
        <w:rPr>
          <w:rFonts w:hint="eastAsia" w:ascii="宋体" w:hAnsi="宋体"/>
          <w:u w:val="single"/>
        </w:rPr>
        <w:t>45</w:t>
      </w:r>
      <w:r>
        <w:rPr>
          <w:rFonts w:hint="eastAsia" w:ascii="宋体" w:hAnsi="宋体"/>
        </w:rPr>
        <w:t>千瓦，消防水泵</w:t>
      </w:r>
      <w:r>
        <w:rPr>
          <w:rFonts w:hint="eastAsia" w:ascii="宋体" w:hAnsi="宋体"/>
          <w:u w:val="single"/>
        </w:rPr>
        <w:t>10</w:t>
      </w:r>
      <w:r>
        <w:rPr>
          <w:rFonts w:hint="eastAsia" w:ascii="宋体" w:hAnsi="宋体"/>
        </w:rPr>
        <w:t>台，功率合计</w:t>
      </w:r>
      <w:r>
        <w:rPr>
          <w:rFonts w:hint="eastAsia" w:ascii="宋体" w:hAnsi="宋体"/>
          <w:u w:val="single"/>
        </w:rPr>
        <w:t>120</w:t>
      </w:r>
      <w:r>
        <w:rPr>
          <w:rFonts w:hint="eastAsia" w:ascii="宋体" w:hAnsi="宋体"/>
        </w:rPr>
        <w:t>千瓦，排污水泵</w:t>
      </w:r>
      <w:r>
        <w:rPr>
          <w:rFonts w:hint="eastAsia" w:ascii="宋体" w:hAnsi="宋体"/>
          <w:u w:val="single"/>
        </w:rPr>
        <w:t>13</w:t>
      </w:r>
      <w:r>
        <w:rPr>
          <w:rFonts w:hint="eastAsia" w:ascii="宋体" w:hAnsi="宋体"/>
        </w:rPr>
        <w:t>台功率合计</w:t>
      </w:r>
      <w:r>
        <w:rPr>
          <w:rFonts w:hint="eastAsia" w:ascii="宋体" w:hAnsi="宋体"/>
          <w:u w:val="single"/>
        </w:rPr>
        <w:t>39</w:t>
      </w:r>
      <w:r>
        <w:rPr>
          <w:rFonts w:hint="eastAsia" w:ascii="宋体" w:hAnsi="宋体"/>
        </w:rPr>
        <w:t>千瓦。</w:t>
      </w:r>
    </w:p>
    <w:p>
      <w:pPr>
        <w:adjustRightInd w:val="0"/>
        <w:snapToGrid w:val="0"/>
        <w:spacing w:before="0" w:beforeAutospacing="0" w:after="0" w:afterAutospacing="0" w:line="360" w:lineRule="auto"/>
        <w:ind w:firstLine="420"/>
        <w:rPr>
          <w:rFonts w:ascii="宋体" w:hAnsi="宋体"/>
        </w:rPr>
      </w:pPr>
      <w:r>
        <w:rPr>
          <w:rFonts w:hint="eastAsia" w:ascii="宋体" w:hAnsi="宋体"/>
        </w:rPr>
        <w:t>11.</w:t>
      </w:r>
      <w:r>
        <w:rPr>
          <w:rFonts w:hint="eastAsia" w:ascii="宋体" w:hAnsi="宋体"/>
        </w:rPr>
        <w:tab/>
      </w:r>
      <w:r>
        <w:rPr>
          <w:rFonts w:hint="eastAsia" w:ascii="宋体" w:hAnsi="宋体"/>
        </w:rPr>
        <w:t>校园监控摄像机合计约</w:t>
      </w:r>
      <w:r>
        <w:rPr>
          <w:rFonts w:ascii="宋体" w:hAnsi="宋体"/>
          <w:u w:val="single"/>
        </w:rPr>
        <w:t>640</w:t>
      </w:r>
      <w:r>
        <w:rPr>
          <w:rFonts w:hint="eastAsia" w:ascii="宋体" w:hAnsi="宋体"/>
        </w:rPr>
        <w:t>个，紧急按钮</w:t>
      </w:r>
      <w:r>
        <w:rPr>
          <w:rFonts w:ascii="宋体" w:hAnsi="宋体"/>
          <w:u w:val="single"/>
        </w:rPr>
        <w:t>7</w:t>
      </w:r>
      <w:r>
        <w:rPr>
          <w:rFonts w:hint="eastAsia" w:ascii="宋体" w:hAnsi="宋体"/>
        </w:rPr>
        <w:t>个（110联网），消控室1个。</w:t>
      </w:r>
    </w:p>
    <w:p>
      <w:pPr>
        <w:pStyle w:val="3"/>
        <w:keepNext w:val="0"/>
        <w:keepLines w:val="0"/>
        <w:numPr>
          <w:ilvl w:val="1"/>
          <w:numId w:val="2"/>
        </w:numPr>
        <w:adjustRightInd w:val="0"/>
        <w:snapToGrid w:val="0"/>
        <w:spacing w:before="0" w:beforeAutospacing="0" w:after="0" w:afterAutospacing="0" w:line="360" w:lineRule="auto"/>
        <w:ind w:left="0" w:firstLineChars="0"/>
      </w:pPr>
      <w:r>
        <w:rPr>
          <w:rFonts w:hint="eastAsia"/>
        </w:rPr>
        <w:t>各楼宇各层功能分布情况</w:t>
      </w:r>
    </w:p>
    <w:p>
      <w:pPr>
        <w:adjustRightInd w:val="0"/>
        <w:snapToGrid w:val="0"/>
        <w:spacing w:before="0" w:beforeAutospacing="0" w:after="0" w:afterAutospacing="0" w:line="360" w:lineRule="auto"/>
        <w:ind w:left="-420" w:firstLine="420"/>
      </w:pPr>
      <w:r>
        <w:rPr>
          <w:rFonts w:hint="eastAsia"/>
        </w:rPr>
        <w:t>1、 旦华楼(办公楼)</w:t>
      </w:r>
    </w:p>
    <w:p>
      <w:pPr>
        <w:adjustRightInd w:val="0"/>
        <w:snapToGrid w:val="0"/>
        <w:spacing w:before="0" w:beforeAutospacing="0" w:after="0" w:afterAutospacing="0" w:line="360" w:lineRule="auto"/>
        <w:ind w:firstLine="420"/>
      </w:pPr>
      <w:r>
        <w:rPr>
          <w:rFonts w:hint="eastAsia"/>
        </w:rPr>
        <w:t>1F、2F为图书馆、书库、阅览室、接待室、名师基地办公室</w:t>
      </w:r>
    </w:p>
    <w:p>
      <w:pPr>
        <w:adjustRightInd w:val="0"/>
        <w:snapToGrid w:val="0"/>
        <w:spacing w:before="0" w:beforeAutospacing="0" w:after="0" w:afterAutospacing="0" w:line="360" w:lineRule="auto"/>
        <w:ind w:firstLine="420"/>
      </w:pPr>
      <w:r>
        <w:rPr>
          <w:rFonts w:hint="eastAsia"/>
        </w:rPr>
        <w:t>3F为教务处、教师发展处、资财规划办公室、会议室、接待室</w:t>
      </w:r>
    </w:p>
    <w:p>
      <w:pPr>
        <w:adjustRightInd w:val="0"/>
        <w:snapToGrid w:val="0"/>
        <w:spacing w:before="0" w:beforeAutospacing="0" w:after="0" w:afterAutospacing="0" w:line="360" w:lineRule="auto"/>
        <w:ind w:firstLine="420"/>
      </w:pPr>
      <w:r>
        <w:rPr>
          <w:rFonts w:hint="eastAsia"/>
        </w:rPr>
        <w:t>4F为校长室、小会议室、语音室、阅览室</w:t>
      </w:r>
    </w:p>
    <w:p>
      <w:pPr>
        <w:adjustRightInd w:val="0"/>
        <w:snapToGrid w:val="0"/>
        <w:spacing w:before="0" w:beforeAutospacing="0" w:after="0" w:afterAutospacing="0" w:line="360" w:lineRule="auto"/>
        <w:ind w:firstLine="420"/>
      </w:pPr>
      <w:r>
        <w:rPr>
          <w:rFonts w:hint="eastAsia"/>
        </w:rPr>
        <w:t>5F为电脑房、网络机房</w:t>
      </w:r>
    </w:p>
    <w:p>
      <w:pPr>
        <w:adjustRightInd w:val="0"/>
        <w:snapToGrid w:val="0"/>
        <w:spacing w:before="0" w:beforeAutospacing="0" w:after="0" w:afterAutospacing="0" w:line="360" w:lineRule="auto"/>
        <w:ind w:firstLine="420"/>
      </w:pPr>
      <w:r>
        <w:rPr>
          <w:rFonts w:hint="eastAsia"/>
        </w:rPr>
        <w:t>6F为报告厅</w:t>
      </w:r>
    </w:p>
    <w:p>
      <w:pPr>
        <w:adjustRightInd w:val="0"/>
        <w:snapToGrid w:val="0"/>
        <w:spacing w:before="0" w:beforeAutospacing="0" w:after="0" w:afterAutospacing="0" w:line="360" w:lineRule="auto"/>
        <w:ind w:firstLine="0" w:firstLineChars="0"/>
      </w:pPr>
      <w:r>
        <w:rPr>
          <w:rFonts w:hint="eastAsia"/>
        </w:rPr>
        <w:t>2、博学楼（教学楼）</w:t>
      </w:r>
    </w:p>
    <w:p>
      <w:pPr>
        <w:adjustRightInd w:val="0"/>
        <w:snapToGrid w:val="0"/>
        <w:spacing w:before="0" w:beforeAutospacing="0" w:after="0" w:afterAutospacing="0" w:line="360" w:lineRule="auto"/>
        <w:ind w:firstLine="420"/>
      </w:pPr>
      <w:r>
        <w:rPr>
          <w:rFonts w:hint="eastAsia"/>
        </w:rPr>
        <w:t>1F为大厅、水泵房、理科综合实验室、理科综合实验准备室、开水房</w:t>
      </w:r>
    </w:p>
    <w:p>
      <w:pPr>
        <w:adjustRightInd w:val="0"/>
        <w:snapToGrid w:val="0"/>
        <w:spacing w:before="0" w:beforeAutospacing="0" w:after="0" w:afterAutospacing="0" w:line="360" w:lineRule="auto"/>
        <w:ind w:firstLine="420"/>
      </w:pPr>
      <w:r>
        <w:rPr>
          <w:rFonts w:hint="eastAsia"/>
        </w:rPr>
        <w:t>2F、图书馆、心理办公室、心理教室、民族教育办公室、开水房</w:t>
      </w:r>
    </w:p>
    <w:p>
      <w:pPr>
        <w:adjustRightInd w:val="0"/>
        <w:snapToGrid w:val="0"/>
        <w:spacing w:before="0" w:beforeAutospacing="0" w:after="0" w:afterAutospacing="0" w:line="360" w:lineRule="auto"/>
        <w:ind w:firstLine="420"/>
      </w:pPr>
      <w:r>
        <w:rPr>
          <w:rFonts w:hint="eastAsia"/>
        </w:rPr>
        <w:t>3F、教室、教师休息室、教师办公室、开水房、德育处办公室、德育主任办公室</w:t>
      </w:r>
    </w:p>
    <w:p>
      <w:pPr>
        <w:adjustRightInd w:val="0"/>
        <w:snapToGrid w:val="0"/>
        <w:spacing w:before="0" w:beforeAutospacing="0" w:after="0" w:afterAutospacing="0" w:line="360" w:lineRule="auto"/>
        <w:ind w:firstLine="420"/>
      </w:pPr>
      <w:r>
        <w:rPr>
          <w:rFonts w:hint="eastAsia"/>
        </w:rPr>
        <w:t>4F、教室、教师休息室、教师办公室、开水房</w:t>
      </w:r>
    </w:p>
    <w:p>
      <w:pPr>
        <w:adjustRightInd w:val="0"/>
        <w:snapToGrid w:val="0"/>
        <w:spacing w:before="0" w:beforeAutospacing="0" w:after="0" w:afterAutospacing="0" w:line="360" w:lineRule="auto"/>
        <w:ind w:firstLine="420"/>
      </w:pPr>
      <w:r>
        <w:rPr>
          <w:rFonts w:hint="eastAsia"/>
        </w:rPr>
        <w:t>5F、教室、文印室、教师办公室室、开水房</w:t>
      </w:r>
    </w:p>
    <w:p>
      <w:pPr>
        <w:adjustRightInd w:val="0"/>
        <w:snapToGrid w:val="0"/>
        <w:spacing w:before="0" w:beforeAutospacing="0" w:after="0" w:afterAutospacing="0" w:line="360" w:lineRule="auto"/>
        <w:ind w:firstLine="420"/>
      </w:pPr>
      <w:r>
        <w:rPr>
          <w:rFonts w:hint="eastAsia"/>
        </w:rPr>
        <w:t>6F、教室、开水房</w:t>
      </w:r>
    </w:p>
    <w:p>
      <w:pPr>
        <w:adjustRightInd w:val="0"/>
        <w:snapToGrid w:val="0"/>
        <w:spacing w:before="0" w:beforeAutospacing="0" w:after="0" w:afterAutospacing="0" w:line="360" w:lineRule="auto"/>
        <w:ind w:left="-420" w:firstLine="420"/>
      </w:pPr>
      <w:r>
        <w:rPr>
          <w:rFonts w:hint="eastAsia"/>
        </w:rPr>
        <w:t>3、问思楼（实验楼）</w:t>
      </w:r>
    </w:p>
    <w:p>
      <w:pPr>
        <w:adjustRightInd w:val="0"/>
        <w:snapToGrid w:val="0"/>
        <w:spacing w:before="0" w:beforeAutospacing="0" w:after="0" w:afterAutospacing="0" w:line="360" w:lineRule="auto"/>
        <w:ind w:firstLine="420"/>
      </w:pPr>
      <w:r>
        <w:rPr>
          <w:rFonts w:hint="eastAsia"/>
        </w:rPr>
        <w:t>1F校史室、生物标本室、探索实验室</w:t>
      </w:r>
    </w:p>
    <w:p>
      <w:pPr>
        <w:adjustRightInd w:val="0"/>
        <w:snapToGrid w:val="0"/>
        <w:spacing w:before="0" w:beforeAutospacing="0" w:after="0" w:afterAutospacing="0" w:line="360" w:lineRule="auto"/>
        <w:ind w:firstLine="420"/>
      </w:pPr>
      <w:r>
        <w:rPr>
          <w:rFonts w:hint="eastAsia"/>
        </w:rPr>
        <w:t>2F、电教中心、音乐小礼堂、物理实验室</w:t>
      </w:r>
    </w:p>
    <w:p>
      <w:pPr>
        <w:adjustRightInd w:val="0"/>
        <w:snapToGrid w:val="0"/>
        <w:spacing w:before="0" w:beforeAutospacing="0" w:after="0" w:afterAutospacing="0" w:line="360" w:lineRule="auto"/>
        <w:ind w:firstLine="420"/>
      </w:pPr>
      <w:r>
        <w:rPr>
          <w:rFonts w:hint="eastAsia"/>
        </w:rPr>
        <w:t>3F生物实验室、电化办公室、演播厅</w:t>
      </w:r>
    </w:p>
    <w:p>
      <w:pPr>
        <w:adjustRightInd w:val="0"/>
        <w:snapToGrid w:val="0"/>
        <w:spacing w:before="0" w:beforeAutospacing="0" w:after="0" w:afterAutospacing="0" w:line="360" w:lineRule="auto"/>
        <w:ind w:firstLine="420"/>
      </w:pPr>
      <w:r>
        <w:rPr>
          <w:rFonts w:hint="eastAsia"/>
        </w:rPr>
        <w:t>4F劳技实验室</w:t>
      </w:r>
    </w:p>
    <w:p>
      <w:pPr>
        <w:adjustRightInd w:val="0"/>
        <w:snapToGrid w:val="0"/>
        <w:spacing w:before="0" w:beforeAutospacing="0" w:after="0" w:afterAutospacing="0" w:line="360" w:lineRule="auto"/>
        <w:ind w:firstLine="420"/>
      </w:pPr>
      <w:r>
        <w:rPr>
          <w:rFonts w:hint="eastAsia"/>
        </w:rPr>
        <w:t>5F、6F化学实验室、化学品仓库</w:t>
      </w:r>
    </w:p>
    <w:p>
      <w:pPr>
        <w:adjustRightInd w:val="0"/>
        <w:snapToGrid w:val="0"/>
        <w:spacing w:before="0" w:beforeAutospacing="0" w:after="0" w:afterAutospacing="0" w:line="360" w:lineRule="auto"/>
        <w:ind w:left="-420" w:firstLine="420"/>
      </w:pPr>
      <w:r>
        <w:rPr>
          <w:rFonts w:hint="eastAsia"/>
        </w:rPr>
        <w:t>4、相辉楼（文体馆）</w:t>
      </w:r>
    </w:p>
    <w:p>
      <w:pPr>
        <w:adjustRightInd w:val="0"/>
        <w:snapToGrid w:val="0"/>
        <w:spacing w:before="0" w:beforeAutospacing="0" w:after="0" w:afterAutospacing="0" w:line="360" w:lineRule="auto"/>
        <w:ind w:firstLine="420"/>
      </w:pPr>
      <w:r>
        <w:rPr>
          <w:rFonts w:hint="eastAsia"/>
        </w:rPr>
        <w:t>1F大厅、多功能教室、排练厅、乒乓房、体操房、陶艺教室、器材室</w:t>
      </w:r>
    </w:p>
    <w:p>
      <w:pPr>
        <w:adjustRightInd w:val="0"/>
        <w:snapToGrid w:val="0"/>
        <w:spacing w:before="0" w:beforeAutospacing="0" w:after="0" w:afterAutospacing="0" w:line="360" w:lineRule="auto"/>
        <w:ind w:firstLine="420"/>
      </w:pPr>
      <w:r>
        <w:rPr>
          <w:rFonts w:hint="eastAsia"/>
        </w:rPr>
        <w:t>2F体育办公室、美术教室、美术仓库、球类馆</w:t>
      </w:r>
    </w:p>
    <w:p>
      <w:pPr>
        <w:adjustRightInd w:val="0"/>
        <w:snapToGrid w:val="0"/>
        <w:spacing w:before="0" w:beforeAutospacing="0" w:after="0" w:afterAutospacing="0" w:line="360" w:lineRule="auto"/>
        <w:ind w:firstLine="420"/>
      </w:pPr>
      <w:r>
        <w:rPr>
          <w:rFonts w:hint="eastAsia"/>
        </w:rPr>
        <w:t>3F艺术办公室、音乐教室、音乐仓库</w:t>
      </w:r>
    </w:p>
    <w:p>
      <w:pPr>
        <w:adjustRightInd w:val="0"/>
        <w:snapToGrid w:val="0"/>
        <w:spacing w:before="0" w:beforeAutospacing="0" w:after="0" w:afterAutospacing="0" w:line="360" w:lineRule="auto"/>
        <w:ind w:firstLine="420"/>
      </w:pPr>
      <w:r>
        <w:rPr>
          <w:rFonts w:hint="eastAsia"/>
        </w:rPr>
        <w:t>5、国际部综合楼（教学和宿舍）</w:t>
      </w:r>
    </w:p>
    <w:p>
      <w:pPr>
        <w:adjustRightInd w:val="0"/>
        <w:snapToGrid w:val="0"/>
        <w:spacing w:before="0" w:beforeAutospacing="0" w:after="0" w:afterAutospacing="0" w:line="360" w:lineRule="auto"/>
        <w:ind w:firstLine="420"/>
      </w:pPr>
      <w:r>
        <w:rPr>
          <w:rFonts w:hint="eastAsia"/>
        </w:rPr>
        <w:t>1F——6F一侧办公室、教室、国际部自习室</w:t>
      </w:r>
    </w:p>
    <w:p>
      <w:pPr>
        <w:adjustRightInd w:val="0"/>
        <w:snapToGrid w:val="0"/>
        <w:spacing w:before="0" w:beforeAutospacing="0" w:after="0" w:afterAutospacing="0" w:line="360" w:lineRule="auto"/>
        <w:ind w:firstLine="420"/>
      </w:pPr>
      <w:r>
        <w:rPr>
          <w:rFonts w:hint="eastAsia"/>
        </w:rPr>
        <w:t>2F——7F国际部宿舍</w:t>
      </w:r>
    </w:p>
    <w:p>
      <w:pPr>
        <w:adjustRightInd w:val="0"/>
        <w:snapToGrid w:val="0"/>
        <w:spacing w:before="0" w:beforeAutospacing="0" w:after="0" w:afterAutospacing="0" w:line="360" w:lineRule="auto"/>
        <w:ind w:left="-420" w:firstLine="420"/>
      </w:pPr>
      <w:r>
        <w:rPr>
          <w:rFonts w:hint="eastAsia"/>
        </w:rPr>
        <w:t>5、学生活动中心（教学楼）</w:t>
      </w:r>
    </w:p>
    <w:p>
      <w:pPr>
        <w:adjustRightInd w:val="0"/>
        <w:snapToGrid w:val="0"/>
        <w:spacing w:before="0" w:beforeAutospacing="0" w:after="0" w:afterAutospacing="0" w:line="360" w:lineRule="auto"/>
        <w:ind w:firstLine="420"/>
      </w:pPr>
      <w:r>
        <w:rPr>
          <w:rFonts w:hint="eastAsia"/>
        </w:rPr>
        <w:t>1F、办公室、教室</w:t>
      </w:r>
    </w:p>
    <w:p>
      <w:pPr>
        <w:adjustRightInd w:val="0"/>
        <w:snapToGrid w:val="0"/>
        <w:spacing w:before="0" w:beforeAutospacing="0" w:after="0" w:afterAutospacing="0" w:line="360" w:lineRule="auto"/>
        <w:ind w:firstLine="420"/>
      </w:pPr>
      <w:r>
        <w:rPr>
          <w:rFonts w:hint="eastAsia"/>
        </w:rPr>
        <w:t>2F-5F办公室、教室、休息室、文印室、会议室</w:t>
      </w:r>
    </w:p>
    <w:p>
      <w:pPr>
        <w:adjustRightInd w:val="0"/>
        <w:snapToGrid w:val="0"/>
        <w:spacing w:before="0" w:beforeAutospacing="0" w:after="0" w:afterAutospacing="0" w:line="360" w:lineRule="auto"/>
        <w:ind w:left="-420" w:firstLine="210" w:firstLineChars="100"/>
        <w:rPr>
          <w:rFonts w:ascii="宋体" w:hAnsi="宋体"/>
        </w:rPr>
      </w:pPr>
      <w:r>
        <w:rPr>
          <w:rFonts w:hint="eastAsia"/>
        </w:rPr>
        <w:t>6、春华楼（男生宿舍）</w:t>
      </w:r>
    </w:p>
    <w:p>
      <w:pPr>
        <w:adjustRightInd w:val="0"/>
        <w:snapToGrid w:val="0"/>
        <w:spacing w:before="0" w:beforeAutospacing="0" w:after="0" w:afterAutospacing="0" w:line="360" w:lineRule="auto"/>
        <w:ind w:firstLine="420"/>
      </w:pPr>
      <w:r>
        <w:rPr>
          <w:rFonts w:hint="eastAsia"/>
        </w:rPr>
        <w:t>1F大厅、管理室、水泵房、浴室</w:t>
      </w:r>
    </w:p>
    <w:p>
      <w:pPr>
        <w:adjustRightInd w:val="0"/>
        <w:snapToGrid w:val="0"/>
        <w:spacing w:before="0" w:beforeAutospacing="0" w:after="0" w:afterAutospacing="0" w:line="360" w:lineRule="auto"/>
        <w:ind w:firstLine="420"/>
      </w:pPr>
      <w:r>
        <w:rPr>
          <w:rFonts w:hint="eastAsia"/>
        </w:rPr>
        <w:t>2F-5F宿舍</w:t>
      </w:r>
    </w:p>
    <w:p>
      <w:pPr>
        <w:adjustRightInd w:val="0"/>
        <w:snapToGrid w:val="0"/>
        <w:spacing w:before="0" w:beforeAutospacing="0" w:after="0" w:afterAutospacing="0" w:line="360" w:lineRule="auto"/>
        <w:ind w:left="-420" w:firstLine="210" w:firstLineChars="100"/>
      </w:pPr>
      <w:r>
        <w:rPr>
          <w:rFonts w:hint="eastAsia"/>
        </w:rPr>
        <w:t>7、秋实楼（女生宿舍）</w:t>
      </w:r>
    </w:p>
    <w:p>
      <w:pPr>
        <w:adjustRightInd w:val="0"/>
        <w:snapToGrid w:val="0"/>
        <w:spacing w:before="0" w:beforeAutospacing="0" w:after="0" w:afterAutospacing="0" w:line="360" w:lineRule="auto"/>
        <w:ind w:firstLine="420"/>
      </w:pPr>
      <w:r>
        <w:rPr>
          <w:rFonts w:hint="eastAsia"/>
        </w:rPr>
        <w:t>1F大厅、管理室、洗衣房、宿舍、浴室</w:t>
      </w:r>
    </w:p>
    <w:p>
      <w:pPr>
        <w:adjustRightInd w:val="0"/>
        <w:snapToGrid w:val="0"/>
        <w:spacing w:before="0" w:beforeAutospacing="0" w:after="0" w:afterAutospacing="0" w:line="360" w:lineRule="auto"/>
        <w:ind w:firstLine="420"/>
      </w:pPr>
      <w:r>
        <w:rPr>
          <w:rFonts w:hint="eastAsia"/>
        </w:rPr>
        <w:t>2F-6F宿舍、浴室</w:t>
      </w:r>
    </w:p>
    <w:p>
      <w:pPr>
        <w:adjustRightInd w:val="0"/>
        <w:snapToGrid w:val="0"/>
        <w:spacing w:before="0" w:beforeAutospacing="0" w:after="0" w:afterAutospacing="0" w:line="360" w:lineRule="auto"/>
        <w:ind w:left="-420" w:firstLine="210" w:firstLineChars="100"/>
      </w:pPr>
      <w:r>
        <w:rPr>
          <w:rFonts w:hint="eastAsia"/>
        </w:rPr>
        <w:t>8、食堂</w:t>
      </w:r>
    </w:p>
    <w:p>
      <w:pPr>
        <w:adjustRightInd w:val="0"/>
        <w:snapToGrid w:val="0"/>
        <w:spacing w:before="0" w:beforeAutospacing="0" w:after="0" w:afterAutospacing="0" w:line="360" w:lineRule="auto"/>
        <w:ind w:firstLine="420"/>
      </w:pPr>
      <w:r>
        <w:rPr>
          <w:rFonts w:hint="eastAsia"/>
        </w:rPr>
        <w:t>1F餐厅、厨房、冷库、仓库</w:t>
      </w:r>
    </w:p>
    <w:p>
      <w:pPr>
        <w:adjustRightInd w:val="0"/>
        <w:snapToGrid w:val="0"/>
        <w:spacing w:before="0" w:beforeAutospacing="0" w:after="0" w:afterAutospacing="0" w:line="360" w:lineRule="auto"/>
        <w:ind w:firstLine="420"/>
      </w:pPr>
      <w:r>
        <w:rPr>
          <w:rFonts w:hint="eastAsia"/>
        </w:rPr>
        <w:t>2F餐厅、厨房、洗碗处</w:t>
      </w:r>
    </w:p>
    <w:p>
      <w:pPr>
        <w:adjustRightInd w:val="0"/>
        <w:snapToGrid w:val="0"/>
        <w:spacing w:before="0" w:beforeAutospacing="0" w:after="0" w:afterAutospacing="0" w:line="360" w:lineRule="auto"/>
        <w:ind w:firstLine="420"/>
      </w:pPr>
      <w:r>
        <w:rPr>
          <w:rFonts w:hint="eastAsia"/>
        </w:rPr>
        <w:t>3F餐厅、厨房、小餐厅</w:t>
      </w:r>
    </w:p>
    <w:p>
      <w:pPr>
        <w:adjustRightInd w:val="0"/>
        <w:snapToGrid w:val="0"/>
        <w:spacing w:before="0" w:beforeAutospacing="0" w:after="0" w:afterAutospacing="0" w:line="360" w:lineRule="auto"/>
        <w:ind w:left="-420" w:firstLine="210" w:firstLineChars="100"/>
      </w:pPr>
      <w:r>
        <w:rPr>
          <w:rFonts w:hint="eastAsia"/>
        </w:rPr>
        <w:t>9、笃志楼</w:t>
      </w:r>
    </w:p>
    <w:p>
      <w:pPr>
        <w:adjustRightInd w:val="0"/>
        <w:snapToGrid w:val="0"/>
        <w:spacing w:before="0" w:beforeAutospacing="0" w:after="0" w:afterAutospacing="0" w:line="360" w:lineRule="auto"/>
        <w:ind w:firstLine="420"/>
      </w:pPr>
      <w:r>
        <w:rPr>
          <w:rFonts w:hint="eastAsia"/>
        </w:rPr>
        <w:t>B1-B2报告厅、仓库、泵房、配电房、各类设备用房</w:t>
      </w:r>
    </w:p>
    <w:p>
      <w:pPr>
        <w:adjustRightInd w:val="0"/>
        <w:snapToGrid w:val="0"/>
        <w:spacing w:before="0" w:beforeAutospacing="0" w:after="0" w:afterAutospacing="0" w:line="360" w:lineRule="auto"/>
        <w:ind w:firstLine="420"/>
      </w:pPr>
      <w:r>
        <w:rPr>
          <w:rFonts w:hint="eastAsia"/>
        </w:rPr>
        <w:t>1F会议室、办公室</w:t>
      </w:r>
    </w:p>
    <w:p>
      <w:pPr>
        <w:adjustRightInd w:val="0"/>
        <w:snapToGrid w:val="0"/>
        <w:spacing w:before="0" w:beforeAutospacing="0" w:after="0" w:afterAutospacing="0" w:line="360" w:lineRule="auto"/>
        <w:ind w:firstLine="420"/>
      </w:pPr>
      <w:r>
        <w:rPr>
          <w:rFonts w:hint="eastAsia"/>
        </w:rPr>
        <w:t>2F-3F办公室、教室、会议室、阶梯教室</w:t>
      </w:r>
    </w:p>
    <w:p>
      <w:pPr>
        <w:adjustRightInd w:val="0"/>
        <w:snapToGrid w:val="0"/>
        <w:spacing w:before="0" w:beforeAutospacing="0" w:after="0" w:afterAutospacing="0" w:line="360" w:lineRule="auto"/>
        <w:ind w:firstLine="420"/>
      </w:pPr>
      <w:r>
        <w:rPr>
          <w:rFonts w:hint="eastAsia"/>
        </w:rPr>
        <w:t>4</w:t>
      </w:r>
      <w:r>
        <w:t>F-5F办公室</w:t>
      </w:r>
      <w:r>
        <w:rPr>
          <w:rFonts w:hint="eastAsia"/>
        </w:rPr>
        <w:t>、</w:t>
      </w:r>
      <w:r>
        <w:t>教室</w:t>
      </w:r>
      <w:r>
        <w:rPr>
          <w:rFonts w:hint="eastAsia"/>
        </w:rPr>
        <w:t>、</w:t>
      </w:r>
      <w:r>
        <w:t>会议室</w:t>
      </w:r>
    </w:p>
    <w:p>
      <w:pPr>
        <w:adjustRightInd w:val="0"/>
        <w:snapToGrid w:val="0"/>
        <w:spacing w:before="0" w:beforeAutospacing="0" w:after="0" w:afterAutospacing="0" w:line="360" w:lineRule="auto"/>
        <w:ind w:firstLine="420"/>
      </w:pPr>
      <w:r>
        <w:rPr>
          <w:rFonts w:hint="eastAsia"/>
        </w:rPr>
        <w:t>6</w:t>
      </w:r>
      <w:r>
        <w:t>F报告厅</w:t>
      </w:r>
      <w:r>
        <w:rPr>
          <w:rFonts w:hint="eastAsia"/>
        </w:rPr>
        <w:t>、</w:t>
      </w:r>
      <w:r>
        <w:t>办公室</w:t>
      </w:r>
      <w:r>
        <w:rPr>
          <w:rFonts w:hint="eastAsia"/>
        </w:rPr>
        <w:t>、会议室</w:t>
      </w:r>
    </w:p>
    <w:p>
      <w:pPr>
        <w:adjustRightInd w:val="0"/>
        <w:snapToGrid w:val="0"/>
        <w:spacing w:before="0" w:beforeAutospacing="0" w:after="0" w:afterAutospacing="0" w:line="360" w:lineRule="auto"/>
        <w:ind w:left="-420" w:firstLine="210" w:firstLineChars="100"/>
      </w:pPr>
      <w:r>
        <w:rPr>
          <w:rFonts w:hint="eastAsia"/>
        </w:rPr>
        <w:t>10、步德楼</w:t>
      </w:r>
    </w:p>
    <w:p>
      <w:pPr>
        <w:adjustRightInd w:val="0"/>
        <w:snapToGrid w:val="0"/>
        <w:spacing w:before="0" w:beforeAutospacing="0" w:after="0" w:afterAutospacing="0" w:line="360" w:lineRule="auto"/>
        <w:ind w:left="-420" w:firstLine="0" w:firstLineChars="0"/>
      </w:pPr>
      <w:r>
        <w:rPr>
          <w:rFonts w:hint="eastAsia"/>
        </w:rPr>
        <w:t xml:space="preserve">     </w:t>
      </w:r>
      <w:r>
        <w:rPr>
          <w:rFonts w:hint="eastAsia"/>
          <w:lang w:val="en-US" w:eastAsia="zh-CN"/>
        </w:rPr>
        <w:t xml:space="preserve">   </w:t>
      </w:r>
      <w:r>
        <w:rPr>
          <w:rFonts w:hint="eastAsia"/>
        </w:rPr>
        <w:t>1F、2F、3F 实验室、办公室、仓库等</w:t>
      </w:r>
    </w:p>
    <w:p>
      <w:pPr>
        <w:adjustRightInd w:val="0"/>
        <w:snapToGrid w:val="0"/>
        <w:spacing w:before="0" w:beforeAutospacing="0" w:after="0" w:afterAutospacing="0" w:line="360" w:lineRule="auto"/>
        <w:ind w:left="-420" w:firstLine="210" w:firstLineChars="100"/>
      </w:pPr>
      <w:r>
        <w:rPr>
          <w:rFonts w:hint="eastAsia"/>
        </w:rPr>
        <w:t>11、望道楼</w:t>
      </w:r>
    </w:p>
    <w:p>
      <w:pPr>
        <w:adjustRightInd w:val="0"/>
        <w:snapToGrid w:val="0"/>
        <w:spacing w:before="0" w:beforeAutospacing="0" w:after="0" w:afterAutospacing="0" w:line="360" w:lineRule="auto"/>
        <w:ind w:left="-420" w:firstLine="0" w:firstLineChars="0"/>
      </w:pPr>
      <w:r>
        <w:rPr>
          <w:rFonts w:hint="eastAsia"/>
        </w:rPr>
        <w:t xml:space="preserve">   </w:t>
      </w:r>
      <w:r>
        <w:rPr>
          <w:rFonts w:hint="eastAsia"/>
          <w:lang w:val="en-US" w:eastAsia="zh-CN"/>
        </w:rPr>
        <w:t xml:space="preserve">     </w:t>
      </w:r>
      <w:r>
        <w:rPr>
          <w:rFonts w:hint="eastAsia"/>
        </w:rPr>
        <w:t xml:space="preserve">1F、2F、3F、4F </w:t>
      </w:r>
    </w:p>
    <w:p>
      <w:pPr>
        <w:pStyle w:val="3"/>
        <w:keepNext w:val="0"/>
        <w:keepLines w:val="0"/>
        <w:numPr>
          <w:ilvl w:val="1"/>
          <w:numId w:val="2"/>
        </w:numPr>
        <w:adjustRightInd w:val="0"/>
        <w:snapToGrid w:val="0"/>
        <w:spacing w:before="0" w:beforeAutospacing="0" w:after="0" w:afterAutospacing="0" w:line="360" w:lineRule="auto"/>
        <w:ind w:left="0" w:firstLineChars="0"/>
      </w:pPr>
      <w:r>
        <w:rPr>
          <w:rFonts w:hint="eastAsia"/>
        </w:rPr>
        <w:t>业主方为物业服务企业提供的物业管理服务用房情况</w:t>
      </w:r>
    </w:p>
    <w:p>
      <w:pPr>
        <w:adjustRightInd w:val="0"/>
        <w:snapToGrid w:val="0"/>
        <w:spacing w:before="0" w:beforeAutospacing="0" w:after="0" w:afterAutospacing="0" w:line="360" w:lineRule="auto"/>
      </w:pPr>
      <w:r>
        <w:rPr>
          <w:rFonts w:hint="eastAsia"/>
        </w:rPr>
        <w:t>业主方提供物业管理用房面积 100 平方米，其中办公房 1</w:t>
      </w:r>
      <w:r>
        <w:rPr>
          <w:rFonts w:hint="eastAsia"/>
          <w:lang w:val="en-US" w:eastAsia="zh-CN"/>
        </w:rPr>
        <w:t>-2</w:t>
      </w:r>
      <w:r>
        <w:rPr>
          <w:rFonts w:hint="eastAsia"/>
        </w:rPr>
        <w:t xml:space="preserve"> 间；工作间 7 间；仓库1间。物业管理用房属业主所有，供乙方在本合同期限内使用，但不得改变其用途。</w:t>
      </w:r>
    </w:p>
    <w:p>
      <w:pPr>
        <w:pStyle w:val="3"/>
        <w:keepNext w:val="0"/>
        <w:keepLines w:val="0"/>
        <w:numPr>
          <w:ilvl w:val="1"/>
          <w:numId w:val="2"/>
        </w:numPr>
        <w:adjustRightInd w:val="0"/>
        <w:snapToGrid w:val="0"/>
        <w:spacing w:before="0" w:beforeAutospacing="0" w:after="0" w:afterAutospacing="0" w:line="360" w:lineRule="auto"/>
        <w:ind w:left="0" w:firstLineChars="0"/>
      </w:pPr>
      <w:r>
        <w:rPr>
          <w:rFonts w:hint="eastAsia"/>
        </w:rPr>
        <w:t>采购人的特殊要求</w:t>
      </w:r>
    </w:p>
    <w:p>
      <w:pPr>
        <w:spacing w:before="0" w:beforeAutospacing="0" w:after="0" w:afterAutospacing="0" w:line="360" w:lineRule="auto"/>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1、为保证学校教育教学工作的正常开展，投标单位需提供最大限度接纳、安置原物业服务人员的方案，并承诺接纳原有物业服务人员60%以上。</w:t>
      </w:r>
    </w:p>
    <w:p>
      <w:pPr>
        <w:spacing w:before="0" w:beforeAutospacing="0" w:after="0" w:afterAutospacing="0" w:line="360" w:lineRule="auto"/>
        <w:ind w:firstLine="0" w:firstLineChars="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、本项目中，中标单位依据学校要求成立包含但不限于管理部、安保部、维护维修部、保洁部、绿化设计及养护部、学校辅助岗位部等部门</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依据学校服务和发展的需要，</w:t>
      </w:r>
      <w:r>
        <w:rPr>
          <w:rFonts w:hint="eastAsia"/>
          <w:color w:val="000000" w:themeColor="text1"/>
          <w:lang w:val="en-US" w:eastAsia="zh-CN"/>
          <w14:textFill>
            <w14:solidFill>
              <w14:schemeClr w14:val="tx1"/>
            </w14:solidFill>
          </w14:textFill>
        </w:rPr>
        <w:t>需</w:t>
      </w:r>
      <w:r>
        <w:rPr>
          <w:rFonts w:hint="eastAsia"/>
          <w:color w:val="000000" w:themeColor="text1"/>
          <w14:textFill>
            <w14:solidFill>
              <w14:schemeClr w14:val="tx1"/>
            </w14:solidFill>
          </w14:textFill>
        </w:rPr>
        <w:t>聘请第三方入驻服务的，须在合法合规的程序下，</w:t>
      </w:r>
      <w:r>
        <w:rPr>
          <w:rFonts w:hint="eastAsia"/>
          <w:color w:val="000000" w:themeColor="text1"/>
          <w:lang w:val="en-US" w:eastAsia="zh-CN"/>
          <w14:textFill>
            <w14:solidFill>
              <w14:schemeClr w14:val="tx1"/>
            </w14:solidFill>
          </w14:textFill>
        </w:rPr>
        <w:t>先</w:t>
      </w:r>
      <w:r>
        <w:rPr>
          <w:rFonts w:hint="eastAsia"/>
          <w:color w:val="000000" w:themeColor="text1"/>
          <w14:textFill>
            <w14:solidFill>
              <w14:schemeClr w14:val="tx1"/>
            </w14:solidFill>
          </w14:textFill>
        </w:rPr>
        <w:t>与业主方协商，征得业主方同意后，</w:t>
      </w:r>
      <w:r>
        <w:rPr>
          <w:rFonts w:hint="eastAsia"/>
          <w:color w:val="000000" w:themeColor="text1"/>
          <w:lang w:val="en-US" w:eastAsia="zh-CN"/>
          <w14:textFill>
            <w14:solidFill>
              <w14:schemeClr w14:val="tx1"/>
            </w14:solidFill>
          </w14:textFill>
        </w:rPr>
        <w:t>方</w:t>
      </w:r>
      <w:r>
        <w:rPr>
          <w:rFonts w:hint="eastAsia"/>
          <w:color w:val="000000" w:themeColor="text1"/>
          <w14:textFill>
            <w14:solidFill>
              <w14:schemeClr w14:val="tx1"/>
            </w14:solidFill>
          </w14:textFill>
        </w:rPr>
        <w:t>由中标单位聘用。</w:t>
      </w:r>
    </w:p>
    <w:p>
      <w:pPr>
        <w:adjustRightInd w:val="0"/>
        <w:snapToGrid w:val="0"/>
        <w:spacing w:before="0" w:beforeAutospacing="0" w:after="0" w:afterAutospacing="0" w:line="360" w:lineRule="auto"/>
        <w:ind w:firstLine="0" w:firstLineChars="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、本项目成本范围</w:t>
      </w:r>
    </w:p>
    <w:p>
      <w:pPr>
        <w:adjustRightInd w:val="0"/>
        <w:snapToGrid w:val="0"/>
        <w:spacing w:before="0" w:beforeAutospacing="0" w:after="0" w:afterAutospacing="0" w:line="360" w:lineRule="auto"/>
        <w:ind w:left="420" w:leftChars="100" w:hanging="210" w:hangingChars="100"/>
        <w:rPr>
          <w:color w:val="000000" w:themeColor="text1"/>
          <w14:textFill>
            <w14:solidFill>
              <w14:schemeClr w14:val="tx1"/>
            </w14:solidFill>
          </w14:textFill>
        </w:rPr>
      </w:pPr>
      <w:r>
        <w:rPr>
          <w:rFonts w:hint="eastAsia"/>
          <w:color w:val="000000" w:themeColor="text1"/>
          <w14:textFill>
            <w14:solidFill>
              <w14:schemeClr w14:val="tx1"/>
            </w14:solidFill>
          </w14:textFill>
        </w:rPr>
        <w:t>（1）全部人员费用，包含但不限于：员工工资、奖金、加班费、社会保险、公积金、各类节日奖金以及福利费用等；</w:t>
      </w:r>
    </w:p>
    <w:p>
      <w:pPr>
        <w:adjustRightInd w:val="0"/>
        <w:snapToGrid w:val="0"/>
        <w:spacing w:before="0" w:beforeAutospacing="0" w:after="0" w:afterAutospacing="0" w:line="360" w:lineRule="auto"/>
        <w:ind w:left="420" w:leftChars="100" w:hanging="210" w:hangingChars="100"/>
        <w:rPr>
          <w:color w:val="000000" w:themeColor="text1"/>
          <w14:textFill>
            <w14:solidFill>
              <w14:schemeClr w14:val="tx1"/>
            </w14:solidFill>
          </w14:textFill>
        </w:rPr>
      </w:pPr>
      <w:r>
        <w:rPr>
          <w:rFonts w:hint="eastAsia"/>
          <w:color w:val="000000" w:themeColor="text1"/>
          <w14:textFill>
            <w14:solidFill>
              <w14:schemeClr w14:val="tx1"/>
            </w14:solidFill>
          </w14:textFill>
        </w:rPr>
        <w:t>（2）劳动防护用品费（包含但不限于服装费等）、培训费、以及</w:t>
      </w:r>
      <w:r>
        <w:rPr>
          <w:rFonts w:hint="eastAsia"/>
          <w:color w:val="000000" w:themeColor="text1"/>
          <w:lang w:val="zh-CN"/>
          <w14:textFill>
            <w14:solidFill>
              <w14:schemeClr w14:val="tx1"/>
            </w14:solidFill>
          </w14:textFill>
        </w:rPr>
        <w:t>企业认为其他必要的相关费用</w:t>
      </w:r>
      <w:r>
        <w:rPr>
          <w:rFonts w:hint="eastAsia"/>
          <w:color w:val="000000" w:themeColor="text1"/>
          <w14:textFill>
            <w14:solidFill>
              <w14:schemeClr w14:val="tx1"/>
            </w14:solidFill>
          </w14:textFill>
        </w:rPr>
        <w:t>等；</w:t>
      </w:r>
    </w:p>
    <w:p>
      <w:pPr>
        <w:adjustRightInd w:val="0"/>
        <w:snapToGrid w:val="0"/>
        <w:spacing w:before="0" w:beforeAutospacing="0" w:after="0" w:afterAutospacing="0" w:line="360" w:lineRule="auto"/>
        <w:ind w:left="420" w:leftChars="100" w:hanging="210" w:hangingChars="100"/>
        <w:rPr>
          <w:color w:val="000000" w:themeColor="text1"/>
          <w14:textFill>
            <w14:solidFill>
              <w14:schemeClr w14:val="tx1"/>
            </w14:solidFill>
          </w14:textFill>
        </w:rPr>
      </w:pPr>
      <w:r>
        <w:rPr>
          <w:rFonts w:hint="eastAsia"/>
          <w:color w:val="000000" w:themeColor="text1"/>
          <w14:textFill>
            <w14:solidFill>
              <w14:schemeClr w14:val="tx1"/>
            </w14:solidFill>
          </w14:textFill>
        </w:rPr>
        <w:t>（3）企业管理费、利润、税金等；</w:t>
      </w:r>
    </w:p>
    <w:p>
      <w:pPr>
        <w:adjustRightInd w:val="0"/>
        <w:snapToGrid w:val="0"/>
        <w:spacing w:before="0" w:beforeAutospacing="0" w:after="0" w:afterAutospacing="0" w:line="360" w:lineRule="auto"/>
        <w:ind w:left="420" w:leftChars="100" w:hanging="210" w:hangingChars="100"/>
        <w:rPr>
          <w:color w:val="000000" w:themeColor="text1"/>
          <w14:textFill>
            <w14:solidFill>
              <w14:schemeClr w14:val="tx1"/>
            </w14:solidFill>
          </w14:textFill>
        </w:rPr>
      </w:pPr>
      <w:r>
        <w:rPr>
          <w:rFonts w:hint="eastAsia" w:ascii="宋体" w:hAnsi="宋体" w:cs="宋体"/>
          <w:color w:val="000000" w:themeColor="text1"/>
          <w:kern w:val="0"/>
          <w:szCs w:val="28"/>
          <w:lang w:val="zh-CN"/>
          <w14:textFill>
            <w14:solidFill>
              <w14:schemeClr w14:val="tx1"/>
            </w14:solidFill>
          </w14:textFill>
        </w:rPr>
        <w:t>（</w:t>
      </w:r>
      <w:r>
        <w:rPr>
          <w:rFonts w:hint="eastAsia"/>
          <w:color w:val="000000" w:themeColor="text1"/>
          <w14:textFill>
            <w14:solidFill>
              <w14:schemeClr w14:val="tx1"/>
            </w14:solidFill>
          </w14:textFill>
        </w:rPr>
        <w:t>4）</w:t>
      </w:r>
      <w:r>
        <w:rPr>
          <w:rFonts w:hint="eastAsia"/>
          <w:color w:val="000000" w:themeColor="text1"/>
          <w:lang w:val="zh-CN"/>
          <w14:textFill>
            <w14:solidFill>
              <w14:schemeClr w14:val="tx1"/>
            </w14:solidFill>
          </w14:textFill>
        </w:rPr>
        <w:t>物业服务的行政办公费用，包括</w:t>
      </w:r>
      <w:r>
        <w:rPr>
          <w:rFonts w:hint="eastAsia"/>
          <w:color w:val="000000" w:themeColor="text1"/>
          <w14:textFill>
            <w14:solidFill>
              <w14:schemeClr w14:val="tx1"/>
            </w14:solidFill>
          </w14:textFill>
        </w:rPr>
        <w:t>但不限于</w:t>
      </w:r>
      <w:r>
        <w:rPr>
          <w:rFonts w:hint="eastAsia"/>
          <w:color w:val="000000" w:themeColor="text1"/>
          <w:lang w:val="zh-CN"/>
          <w14:textFill>
            <w14:solidFill>
              <w14:schemeClr w14:val="tx1"/>
            </w14:solidFill>
          </w14:textFill>
        </w:rPr>
        <w:t>办公材料、各项杂费、公众责任保险、雇主责任保险、物业用设备设施折旧费等；</w:t>
      </w:r>
    </w:p>
    <w:p>
      <w:pPr>
        <w:adjustRightInd w:val="0"/>
        <w:snapToGrid w:val="0"/>
        <w:spacing w:before="0" w:beforeAutospacing="0" w:after="0" w:afterAutospacing="0" w:line="360" w:lineRule="auto"/>
        <w:ind w:left="420" w:leftChars="100" w:hanging="210" w:hangingChars="100"/>
        <w:rPr>
          <w:color w:val="000000" w:themeColor="text1"/>
          <w14:textFill>
            <w14:solidFill>
              <w14:schemeClr w14:val="tx1"/>
            </w14:solidFill>
          </w14:textFill>
        </w:rPr>
      </w:pPr>
      <w:r>
        <w:rPr>
          <w:rFonts w:hint="eastAsia"/>
          <w:color w:val="000000" w:themeColor="text1"/>
          <w14:textFill>
            <w14:solidFill>
              <w14:schemeClr w14:val="tx1"/>
            </w14:solidFill>
          </w14:textFill>
        </w:rPr>
        <w:t>（5）物业服务的各类工具及耗材成本：包含但不限于保洁工具及耗材、绿化养护工具及材料、维修工具及材料、安保日常消耗材料等。其余耗材（包括但不限于各类保洁服务所用卷筒纸、抽巾纸、洗手液、消毒液等，各类学校专用设施设备及耗材，各类学校专用物品及耗材等）由学校提供。</w:t>
      </w:r>
    </w:p>
    <w:p>
      <w:pPr>
        <w:adjustRightInd w:val="0"/>
        <w:snapToGrid w:val="0"/>
        <w:spacing w:before="0" w:beforeAutospacing="0" w:after="0" w:afterAutospacing="0" w:line="360" w:lineRule="auto"/>
        <w:ind w:firstLine="0" w:firstLineChars="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、物业服务时间</w:t>
      </w:r>
    </w:p>
    <w:p>
      <w:pPr>
        <w:adjustRightInd w:val="0"/>
        <w:snapToGrid w:val="0"/>
        <w:spacing w:before="0" w:beforeAutospacing="0" w:after="0" w:afterAutospacing="0" w:line="360" w:lineRule="auto"/>
        <w:ind w:left="420" w:leftChars="100" w:hanging="210" w:hangingChars="100"/>
        <w:rPr>
          <w:color w:val="000000" w:themeColor="text1"/>
          <w14:textFill>
            <w14:solidFill>
              <w14:schemeClr w14:val="tx1"/>
            </w14:solidFill>
          </w14:textFill>
        </w:rPr>
      </w:pPr>
      <w:r>
        <w:rPr>
          <w:rFonts w:hint="eastAsia"/>
          <w:color w:val="000000" w:themeColor="text1"/>
          <w14:textFill>
            <w14:solidFill>
              <w14:schemeClr w14:val="tx1"/>
            </w14:solidFill>
          </w14:textFill>
        </w:rPr>
        <w:t>（1）物业各岗位服务人员服务时间需在符合国家法律法规的前提下按实际需要设定；</w:t>
      </w:r>
    </w:p>
    <w:p>
      <w:pPr>
        <w:adjustRightInd w:val="0"/>
        <w:snapToGrid w:val="0"/>
        <w:spacing w:before="0" w:beforeAutospacing="0" w:after="0" w:afterAutospacing="0" w:line="360" w:lineRule="auto"/>
        <w:ind w:left="420" w:leftChars="100" w:hanging="210" w:hangingChars="100"/>
        <w:rPr>
          <w:color w:val="000000" w:themeColor="text1"/>
          <w14:textFill>
            <w14:solidFill>
              <w14:schemeClr w14:val="tx1"/>
            </w14:solidFill>
          </w14:textFill>
        </w:rPr>
      </w:pPr>
      <w:r>
        <w:rPr>
          <w:rFonts w:hint="eastAsia"/>
          <w:color w:val="000000" w:themeColor="text1"/>
          <w14:textFill>
            <w14:solidFill>
              <w14:schemeClr w14:val="tx1"/>
            </w14:solidFill>
          </w14:textFill>
        </w:rPr>
        <w:t>（2）物业保洁服务时间必须以学生在校学习生活作息时间为基础进行设定，不得发生有干扰师生正常工作、学习、生活等的保洁行为，保证师生在校学习、生活活动的正常开展；</w:t>
      </w:r>
    </w:p>
    <w:p>
      <w:pPr>
        <w:adjustRightInd w:val="0"/>
        <w:snapToGrid w:val="0"/>
        <w:spacing w:before="0" w:beforeAutospacing="0" w:after="0" w:afterAutospacing="0" w:line="360" w:lineRule="auto"/>
        <w:ind w:left="420" w:leftChars="100" w:hanging="210" w:hangingChars="100"/>
        <w:rPr>
          <w:color w:val="000000" w:themeColor="text1"/>
          <w14:textFill>
            <w14:solidFill>
              <w14:schemeClr w14:val="tx1"/>
            </w14:solidFill>
          </w14:textFill>
        </w:rPr>
      </w:pPr>
      <w:r>
        <w:rPr>
          <w:rFonts w:hint="eastAsia"/>
          <w:color w:val="000000" w:themeColor="text1"/>
          <w14:textFill>
            <w14:solidFill>
              <w14:schemeClr w14:val="tx1"/>
            </w14:solidFill>
          </w14:textFill>
        </w:rPr>
        <w:t>（3）学校为寄宿制学校，节假日、寒暑假均有部分学生在校学习生活，需灵活安排服务人员。</w:t>
      </w:r>
    </w:p>
    <w:p>
      <w:pPr>
        <w:spacing w:before="0" w:beforeAutospacing="0" w:after="0" w:afterAutospacing="0" w:line="360" w:lineRule="auto"/>
        <w:ind w:firstLine="0" w:firstLineChars="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、根据学校实际教育教学活动需要、发生超出已约定常规物业服务之外的服务，认定为临时加班工作。经初步估算，预计每年有</w:t>
      </w:r>
      <w:r>
        <w:rPr>
          <w:color w:val="000000" w:themeColor="text1"/>
          <w14:textFill>
            <w14:solidFill>
              <w14:schemeClr w14:val="tx1"/>
            </w14:solidFill>
          </w14:textFill>
        </w:rPr>
        <w:t>1000</w:t>
      </w:r>
      <w:r>
        <w:rPr>
          <w:rFonts w:hint="eastAsia"/>
          <w:color w:val="000000" w:themeColor="text1"/>
          <w14:textFill>
            <w14:solidFill>
              <w14:schemeClr w14:val="tx1"/>
            </w14:solidFill>
          </w14:textFill>
        </w:rPr>
        <w:t>个工时（按每个工时8小时计算，合同期限不足一年，按比例折算）的临时加班工作量。各投标单位须将临时加班费用单独列出并计算入投标总价内，加班费须符合劳动法规定要求，</w:t>
      </w:r>
      <w:r>
        <w:rPr>
          <w:rFonts w:hint="eastAsia"/>
          <w:bCs/>
          <w:color w:val="000000" w:themeColor="text1"/>
          <w14:textFill>
            <w14:solidFill>
              <w14:schemeClr w14:val="tx1"/>
            </w14:solidFill>
          </w14:textFill>
        </w:rPr>
        <w:t>按实结算</w:t>
      </w:r>
      <w:r>
        <w:rPr>
          <w:rFonts w:hint="eastAsia"/>
          <w:color w:val="000000" w:themeColor="text1"/>
          <w14:textFill>
            <w14:solidFill>
              <w14:schemeClr w14:val="tx1"/>
            </w14:solidFill>
          </w14:textFill>
        </w:rPr>
        <w:t>。</w:t>
      </w:r>
    </w:p>
    <w:p>
      <w:pPr>
        <w:adjustRightInd w:val="0"/>
        <w:snapToGrid w:val="0"/>
        <w:spacing w:before="0" w:beforeAutospacing="0" w:after="0" w:afterAutospacing="0" w:line="360" w:lineRule="auto"/>
        <w:ind w:firstLine="0" w:firstLineChars="0"/>
        <w:rPr>
          <w:rFonts w:eastAsia="黑体"/>
          <w:bCs/>
          <w:kern w:val="44"/>
          <w:sz w:val="32"/>
          <w:szCs w:val="44"/>
        </w:rPr>
      </w:pPr>
      <w:r>
        <w:rPr>
          <w:rFonts w:hint="eastAsia" w:eastAsia="黑体"/>
          <w:bCs/>
          <w:kern w:val="44"/>
          <w:sz w:val="32"/>
          <w:szCs w:val="44"/>
        </w:rPr>
        <w:t>二、物业管理服务要求</w:t>
      </w:r>
    </w:p>
    <w:p>
      <w:pPr>
        <w:pStyle w:val="3"/>
        <w:keepNext w:val="0"/>
        <w:keepLines w:val="0"/>
        <w:numPr>
          <w:ilvl w:val="0"/>
          <w:numId w:val="3"/>
        </w:numPr>
        <w:adjustRightInd w:val="0"/>
        <w:snapToGrid w:val="0"/>
        <w:spacing w:before="0" w:beforeAutospacing="0" w:after="0" w:afterAutospacing="0" w:line="360" w:lineRule="auto"/>
        <w:ind w:left="0" w:firstLineChars="0"/>
      </w:pPr>
      <w:r>
        <w:rPr>
          <w:rFonts w:hint="eastAsia"/>
        </w:rPr>
        <w:t>一般要求</w:t>
      </w:r>
    </w:p>
    <w:p>
      <w:pPr>
        <w:numPr>
          <w:ilvl w:val="0"/>
          <w:numId w:val="4"/>
        </w:numPr>
        <w:adjustRightInd w:val="0"/>
        <w:snapToGrid w:val="0"/>
        <w:spacing w:before="0" w:beforeAutospacing="0" w:after="0" w:afterAutospacing="0" w:line="360" w:lineRule="auto"/>
        <w:ind w:left="0" w:firstLineChars="0"/>
      </w:pPr>
      <w:r>
        <w:rPr>
          <w:rFonts w:hint="eastAsia"/>
        </w:rPr>
        <w:t>项目经理受业主方委托，代表业主方，依据服务合同和约定，对内管理整个物业，组织专业化的服务；对外先行承担与物业管理相关的责任，履行相关义务，代表业主方与物业管理所涉及的各有关方面交涉，维护业主方的合法权益，并提醒业主方遵守与物业管理有关的法规政策，履行应尽的责任和义务。</w:t>
      </w:r>
    </w:p>
    <w:p>
      <w:pPr>
        <w:numPr>
          <w:ilvl w:val="0"/>
          <w:numId w:val="4"/>
        </w:numPr>
        <w:adjustRightInd w:val="0"/>
        <w:snapToGrid w:val="0"/>
        <w:spacing w:before="0" w:beforeAutospacing="0" w:after="0" w:afterAutospacing="0" w:line="360" w:lineRule="auto"/>
        <w:ind w:left="0" w:firstLineChars="0"/>
      </w:pPr>
      <w:r>
        <w:rPr>
          <w:rFonts w:hint="eastAsia"/>
        </w:rPr>
        <w:t>项目经理应加强与业主方沟通，如协商同意，可决定为业主方提供力所能及的附加服务，费用另结。</w:t>
      </w:r>
    </w:p>
    <w:p>
      <w:pPr>
        <w:numPr>
          <w:ilvl w:val="0"/>
          <w:numId w:val="4"/>
        </w:numPr>
        <w:adjustRightInd w:val="0"/>
        <w:snapToGrid w:val="0"/>
        <w:spacing w:before="0" w:beforeAutospacing="0" w:after="0" w:afterAutospacing="0" w:line="360" w:lineRule="auto"/>
        <w:ind w:left="0" w:firstLineChars="0"/>
      </w:pPr>
      <w:r>
        <w:rPr>
          <w:rFonts w:hint="eastAsia"/>
        </w:rPr>
        <w:t>物业管理服务人员应经过培训并按国家行政主管部门规定持证上岗，遵纪守法，严禁违章作业，项目执行情况应有完整的日志和台账，季度小结和年度总结，项目参与者应遵守业主方的规章制度，不可泄露业主方的秘密，其工作同时接受业主方的监督考核。</w:t>
      </w:r>
    </w:p>
    <w:p>
      <w:pPr>
        <w:numPr>
          <w:ilvl w:val="0"/>
          <w:numId w:val="4"/>
        </w:numPr>
        <w:adjustRightInd w:val="0"/>
        <w:snapToGrid w:val="0"/>
        <w:spacing w:before="0" w:beforeAutospacing="0" w:after="0" w:afterAutospacing="0" w:line="360" w:lineRule="auto"/>
        <w:ind w:left="0" w:firstLineChars="0"/>
      </w:pPr>
      <w:r>
        <w:rPr>
          <w:rFonts w:hint="eastAsia"/>
        </w:rPr>
        <w:t>各类服务相互协调；人员调派和作业时间安排不得违反劳动法和行政部门的资质规定。在一视同仁，不予歧视和排斥的前提下，兼顾岗位对人员的特殊要求。</w:t>
      </w:r>
    </w:p>
    <w:p>
      <w:pPr>
        <w:numPr>
          <w:ilvl w:val="0"/>
          <w:numId w:val="4"/>
        </w:numPr>
        <w:adjustRightInd w:val="0"/>
        <w:snapToGrid w:val="0"/>
        <w:spacing w:before="0" w:beforeAutospacing="0" w:after="0" w:afterAutospacing="0" w:line="360" w:lineRule="auto"/>
        <w:ind w:left="0" w:firstLineChars="0"/>
      </w:pPr>
      <w:r>
        <w:rPr>
          <w:rFonts w:hint="eastAsia"/>
        </w:rPr>
        <w:t>执行重大事项报告制度，遇到险情和重大事故，或对违规行为劝阻无效时，立即向上级和当地行政主管部门报告，并及时通知业主方。</w:t>
      </w:r>
    </w:p>
    <w:p>
      <w:pPr>
        <w:numPr>
          <w:ilvl w:val="0"/>
          <w:numId w:val="4"/>
        </w:numPr>
        <w:adjustRightInd w:val="0"/>
        <w:snapToGrid w:val="0"/>
        <w:spacing w:before="0" w:beforeAutospacing="0" w:after="0" w:afterAutospacing="0" w:line="360" w:lineRule="auto"/>
        <w:ind w:left="0" w:firstLineChars="0"/>
      </w:pPr>
      <w:r>
        <w:rPr>
          <w:rFonts w:hint="eastAsia"/>
          <w:lang w:val="en-US" w:eastAsia="zh-CN"/>
        </w:rPr>
        <w:t>如招标单位有外包需求，中标单位需</w:t>
      </w:r>
      <w:r>
        <w:rPr>
          <w:rFonts w:hint="eastAsia"/>
        </w:rPr>
        <w:t>对外包服务和外来施工</w:t>
      </w:r>
      <w:r>
        <w:rPr>
          <w:rFonts w:hint="eastAsia"/>
          <w:lang w:val="en-US" w:eastAsia="zh-CN"/>
        </w:rPr>
        <w:t>等进行</w:t>
      </w:r>
      <w:r>
        <w:rPr>
          <w:rFonts w:hint="eastAsia"/>
        </w:rPr>
        <w:t>监管</w:t>
      </w:r>
      <w:r>
        <w:rPr>
          <w:rFonts w:hint="eastAsia"/>
          <w:lang w:eastAsia="zh-CN"/>
        </w:rPr>
        <w:t>，</w:t>
      </w:r>
      <w:r>
        <w:rPr>
          <w:rFonts w:hint="eastAsia"/>
          <w:lang w:val="en-US" w:eastAsia="zh-CN"/>
        </w:rPr>
        <w:t>包括但不仅限于以下内容：</w:t>
      </w:r>
    </w:p>
    <w:p>
      <w:pPr>
        <w:numPr>
          <w:ilvl w:val="1"/>
          <w:numId w:val="5"/>
        </w:numPr>
        <w:adjustRightInd w:val="0"/>
        <w:snapToGrid w:val="0"/>
        <w:spacing w:before="0" w:beforeAutospacing="0" w:after="0" w:afterAutospacing="0" w:line="360" w:lineRule="auto"/>
        <w:ind w:left="0" w:firstLineChars="0"/>
        <w:rPr>
          <w:rFonts w:ascii="宋体" w:hAnsi="宋体"/>
        </w:rPr>
      </w:pPr>
      <w:r>
        <w:rPr>
          <w:rFonts w:hint="eastAsia" w:ascii="宋体" w:hAnsi="宋体"/>
        </w:rPr>
        <w:t>查验登记相关资质和证明或批准文件；</w:t>
      </w:r>
    </w:p>
    <w:p>
      <w:pPr>
        <w:numPr>
          <w:ilvl w:val="1"/>
          <w:numId w:val="5"/>
        </w:numPr>
        <w:adjustRightInd w:val="0"/>
        <w:snapToGrid w:val="0"/>
        <w:spacing w:before="0" w:beforeAutospacing="0" w:after="0" w:afterAutospacing="0" w:line="360" w:lineRule="auto"/>
        <w:ind w:left="0" w:firstLineChars="0"/>
        <w:rPr>
          <w:rFonts w:ascii="宋体" w:hAnsi="宋体"/>
        </w:rPr>
      </w:pPr>
      <w:r>
        <w:rPr>
          <w:rFonts w:hint="eastAsia" w:ascii="宋体" w:hAnsi="宋体"/>
        </w:rPr>
        <w:t>有关作业计划、方案和图纸等存档备案；</w:t>
      </w:r>
    </w:p>
    <w:p>
      <w:pPr>
        <w:numPr>
          <w:ilvl w:val="1"/>
          <w:numId w:val="5"/>
        </w:numPr>
        <w:adjustRightInd w:val="0"/>
        <w:snapToGrid w:val="0"/>
        <w:spacing w:before="0" w:beforeAutospacing="0" w:after="0" w:afterAutospacing="0" w:line="360" w:lineRule="auto"/>
        <w:ind w:left="0" w:firstLineChars="0"/>
        <w:rPr>
          <w:rFonts w:ascii="宋体" w:hAnsi="宋体"/>
        </w:rPr>
      </w:pPr>
      <w:r>
        <w:rPr>
          <w:rFonts w:hint="eastAsia" w:ascii="宋体" w:hAnsi="宋体"/>
        </w:rPr>
        <w:t>告知相关注意事项；</w:t>
      </w:r>
    </w:p>
    <w:p>
      <w:pPr>
        <w:numPr>
          <w:ilvl w:val="1"/>
          <w:numId w:val="5"/>
        </w:numPr>
        <w:adjustRightInd w:val="0"/>
        <w:snapToGrid w:val="0"/>
        <w:spacing w:before="0" w:beforeAutospacing="0" w:after="0" w:afterAutospacing="0" w:line="360" w:lineRule="auto"/>
        <w:ind w:left="0" w:firstLineChars="0"/>
        <w:rPr>
          <w:rFonts w:ascii="宋体" w:hAnsi="宋体"/>
        </w:rPr>
      </w:pPr>
      <w:r>
        <w:rPr>
          <w:rFonts w:hint="eastAsia" w:ascii="宋体" w:hAnsi="宋体"/>
        </w:rPr>
        <w:t>及时向业主方和有关部门报告异常情况、劝阻违规作业并取证、发生事故时保护现场；</w:t>
      </w:r>
    </w:p>
    <w:p>
      <w:pPr>
        <w:numPr>
          <w:ilvl w:val="1"/>
          <w:numId w:val="5"/>
        </w:numPr>
        <w:adjustRightInd w:val="0"/>
        <w:snapToGrid w:val="0"/>
        <w:spacing w:before="0" w:beforeAutospacing="0" w:after="0" w:afterAutospacing="0" w:line="360" w:lineRule="auto"/>
        <w:ind w:left="0" w:firstLineChars="0"/>
        <w:rPr>
          <w:rFonts w:ascii="宋体" w:hAnsi="宋体"/>
        </w:rPr>
      </w:pPr>
      <w:r>
        <w:rPr>
          <w:rFonts w:hint="eastAsia" w:ascii="宋体" w:hAnsi="宋体"/>
        </w:rPr>
        <w:t>作业结束参与验收，并做好记录。</w:t>
      </w:r>
    </w:p>
    <w:p>
      <w:pPr>
        <w:adjustRightInd w:val="0"/>
        <w:snapToGrid w:val="0"/>
        <w:spacing w:before="0" w:beforeAutospacing="0" w:after="0" w:afterAutospacing="0" w:line="360" w:lineRule="auto"/>
        <w:ind w:firstLine="0" w:firstLineChars="0"/>
        <w:rPr>
          <w:rFonts w:ascii="宋体" w:hAnsi="宋体"/>
          <w:b/>
        </w:rPr>
      </w:pPr>
      <w:r>
        <w:rPr>
          <w:rFonts w:hint="eastAsia" w:ascii="宋体" w:hAnsi="宋体"/>
          <w:b/>
        </w:rPr>
        <w:t>物业类总体运行标准详见上海市地方标准《学校物业管理服务规范》</w:t>
      </w:r>
    </w:p>
    <w:p>
      <w:pPr>
        <w:pStyle w:val="3"/>
        <w:keepNext w:val="0"/>
        <w:keepLines w:val="0"/>
        <w:numPr>
          <w:ilvl w:val="0"/>
          <w:numId w:val="3"/>
        </w:numPr>
        <w:adjustRightInd w:val="0"/>
        <w:snapToGrid w:val="0"/>
        <w:spacing w:before="0" w:beforeAutospacing="0" w:after="0" w:afterAutospacing="0" w:line="360" w:lineRule="auto"/>
        <w:ind w:left="0" w:firstLineChars="0"/>
      </w:pPr>
      <w:r>
        <w:rPr>
          <w:rFonts w:hint="eastAsia"/>
        </w:rPr>
        <w:t>建筑物日常维修、养护、管理</w:t>
      </w:r>
    </w:p>
    <w:p>
      <w:pPr>
        <w:adjustRightInd w:val="0"/>
        <w:snapToGrid w:val="0"/>
        <w:spacing w:before="0" w:beforeAutospacing="0" w:after="0" w:afterAutospacing="0" w:line="360" w:lineRule="auto"/>
        <w:ind w:firstLine="420"/>
      </w:pPr>
      <w:r>
        <w:rPr>
          <w:rFonts w:hint="eastAsia"/>
        </w:rPr>
        <w:t>1、房屋地面、墙台面及吊顶、门窗、楼梯、通风道等日常补种维修。</w:t>
      </w:r>
    </w:p>
    <w:p>
      <w:pPr>
        <w:adjustRightInd w:val="0"/>
        <w:snapToGrid w:val="0"/>
        <w:spacing w:before="0" w:beforeAutospacing="0" w:after="0" w:afterAutospacing="0" w:line="360" w:lineRule="auto"/>
        <w:ind w:firstLine="420"/>
      </w:pPr>
      <w:r>
        <w:rPr>
          <w:rFonts w:hint="eastAsia"/>
        </w:rPr>
        <w:t>2、大修、装修的施工管理配合与相应水电使用管理与安全管理。</w:t>
      </w:r>
    </w:p>
    <w:p>
      <w:pPr>
        <w:adjustRightInd w:val="0"/>
        <w:snapToGrid w:val="0"/>
        <w:spacing w:before="0" w:beforeAutospacing="0" w:after="0" w:afterAutospacing="0" w:line="360" w:lineRule="auto"/>
        <w:ind w:firstLine="420"/>
      </w:pPr>
      <w:r>
        <w:rPr>
          <w:rFonts w:hint="eastAsia"/>
        </w:rPr>
        <w:t>服务标准：确保校区内各楼宇房屋完好等级和正常使用；墙面砖、地坪、地砖平整不起壳、无遗缺；墙地面有碎裂、断裂或缺损的，应在规定时间内安排专项修理。根据房屋实际使用年限和使用情况定期进行安全使用检查，做好检查记录。发现问题及时向业主报告，提出方案和建议经批准后组织实施。遇紧急情况，应采取必要的措施。及时完成各项零星维修任务。零星维修时间不超过24小时，合格率应为100%。对房屋日常维修、补种记录完整。</w:t>
      </w:r>
    </w:p>
    <w:p>
      <w:pPr>
        <w:pStyle w:val="3"/>
        <w:keepNext w:val="0"/>
        <w:keepLines w:val="0"/>
        <w:numPr>
          <w:ilvl w:val="0"/>
          <w:numId w:val="3"/>
        </w:numPr>
        <w:adjustRightInd w:val="0"/>
        <w:snapToGrid w:val="0"/>
        <w:spacing w:before="0" w:beforeAutospacing="0" w:after="0" w:afterAutospacing="0" w:line="360" w:lineRule="auto"/>
        <w:ind w:left="0" w:firstLineChars="0"/>
      </w:pPr>
      <w:r>
        <w:rPr>
          <w:rFonts w:hint="eastAsia"/>
        </w:rPr>
        <w:t>公共设备维护、保养</w:t>
      </w:r>
    </w:p>
    <w:p>
      <w:pPr>
        <w:adjustRightInd w:val="0"/>
        <w:snapToGrid w:val="0"/>
        <w:spacing w:before="0" w:beforeAutospacing="0" w:after="0" w:afterAutospacing="0" w:line="360" w:lineRule="auto"/>
        <w:ind w:firstLine="420"/>
      </w:pPr>
      <w:r>
        <w:rPr>
          <w:rFonts w:hint="eastAsia"/>
        </w:rPr>
        <w:t>1.</w:t>
      </w:r>
      <w:r>
        <w:rPr>
          <w:rFonts w:hint="eastAsia"/>
        </w:rPr>
        <w:tab/>
      </w:r>
      <w:r>
        <w:rPr>
          <w:rFonts w:hint="eastAsia"/>
        </w:rPr>
        <w:t>负责做好校园内各类设备设施的零星维修工作。</w:t>
      </w:r>
    </w:p>
    <w:p>
      <w:pPr>
        <w:adjustRightInd w:val="0"/>
        <w:snapToGrid w:val="0"/>
        <w:spacing w:before="0" w:beforeAutospacing="0" w:after="0" w:afterAutospacing="0" w:line="360" w:lineRule="auto"/>
        <w:ind w:firstLine="420"/>
      </w:pPr>
      <w:r>
        <w:rPr>
          <w:rFonts w:hint="eastAsia"/>
        </w:rPr>
        <w:t>2.</w:t>
      </w:r>
      <w:r>
        <w:rPr>
          <w:rFonts w:hint="eastAsia"/>
        </w:rPr>
        <w:tab/>
      </w:r>
      <w:r>
        <w:rPr>
          <w:rFonts w:hint="eastAsia"/>
        </w:rPr>
        <w:t>负责做好校园校区内公共设备设施的日常巡视检查工作，发现损坏应及时处理，属于零星维修范围内的应及时修复，如需上报学校总务处的中、大修以及专项修缮工作，应及时报告，并跟踪修缮结果。</w:t>
      </w:r>
    </w:p>
    <w:p>
      <w:pPr>
        <w:adjustRightInd w:val="0"/>
        <w:snapToGrid w:val="0"/>
        <w:spacing w:before="0" w:beforeAutospacing="0" w:after="0" w:afterAutospacing="0" w:line="360" w:lineRule="auto"/>
        <w:ind w:firstLine="420"/>
      </w:pPr>
      <w:r>
        <w:rPr>
          <w:rFonts w:hint="eastAsia"/>
        </w:rPr>
        <w:t>服务要求：</w:t>
      </w:r>
    </w:p>
    <w:p>
      <w:pPr>
        <w:adjustRightInd w:val="0"/>
        <w:snapToGrid w:val="0"/>
        <w:spacing w:before="0" w:beforeAutospacing="0" w:after="0" w:afterAutospacing="0" w:line="360" w:lineRule="auto"/>
        <w:ind w:firstLine="420"/>
      </w:pPr>
      <w:r>
        <w:rPr>
          <w:rFonts w:hint="eastAsia"/>
        </w:rPr>
        <w:t>1)</w:t>
      </w:r>
      <w:r>
        <w:rPr>
          <w:rFonts w:hint="eastAsia"/>
        </w:rPr>
        <w:tab/>
      </w:r>
      <w:r>
        <w:rPr>
          <w:rFonts w:hint="eastAsia"/>
        </w:rPr>
        <w:t>一般维修在接报后24小时内完成，水管漏水等紧急维修当日完成，遇特殊情况，应向使用人说明情况，提出修复日期。</w:t>
      </w:r>
    </w:p>
    <w:p>
      <w:pPr>
        <w:adjustRightInd w:val="0"/>
        <w:snapToGrid w:val="0"/>
        <w:spacing w:before="0" w:beforeAutospacing="0" w:after="0" w:afterAutospacing="0" w:line="360" w:lineRule="auto"/>
        <w:ind w:firstLine="420"/>
      </w:pPr>
      <w:r>
        <w:rPr>
          <w:rFonts w:hint="eastAsia"/>
        </w:rPr>
        <w:t>2)</w:t>
      </w:r>
      <w:r>
        <w:rPr>
          <w:rFonts w:hint="eastAsia"/>
        </w:rPr>
        <w:tab/>
      </w:r>
      <w:r>
        <w:rPr>
          <w:rFonts w:hint="eastAsia"/>
        </w:rPr>
        <w:t>设置专门投诉电话，接受维修质量、服务态度等问题投诉。</w:t>
      </w:r>
    </w:p>
    <w:p>
      <w:pPr>
        <w:adjustRightInd w:val="0"/>
        <w:snapToGrid w:val="0"/>
        <w:spacing w:before="0" w:beforeAutospacing="0" w:after="0" w:afterAutospacing="0" w:line="360" w:lineRule="auto"/>
        <w:ind w:firstLine="420"/>
      </w:pPr>
      <w:r>
        <w:rPr>
          <w:rFonts w:hint="eastAsia"/>
        </w:rPr>
        <w:t>3)</w:t>
      </w:r>
      <w:r>
        <w:rPr>
          <w:rFonts w:hint="eastAsia"/>
        </w:rPr>
        <w:tab/>
      </w:r>
      <w:r>
        <w:rPr>
          <w:rFonts w:hint="eastAsia"/>
        </w:rPr>
        <w:t>做好所有设施设备的日常巡检工作，发现故障及时处理。</w:t>
      </w:r>
    </w:p>
    <w:p>
      <w:pPr>
        <w:adjustRightInd w:val="0"/>
        <w:snapToGrid w:val="0"/>
        <w:spacing w:before="0" w:beforeAutospacing="0" w:after="0" w:afterAutospacing="0" w:line="360" w:lineRule="auto"/>
        <w:ind w:firstLine="420"/>
      </w:pPr>
      <w:r>
        <w:rPr>
          <w:rFonts w:hint="eastAsia"/>
        </w:rPr>
        <w:t>4)</w:t>
      </w:r>
      <w:r>
        <w:rPr>
          <w:rFonts w:hint="eastAsia"/>
        </w:rPr>
        <w:tab/>
      </w:r>
      <w:r>
        <w:rPr>
          <w:rFonts w:hint="eastAsia"/>
        </w:rPr>
        <w:t>小修及时率100%及以上；维修范围内的设施和设备完好率99%及以上，一次维修合格率达到100%。</w:t>
      </w:r>
    </w:p>
    <w:p>
      <w:pPr>
        <w:pStyle w:val="3"/>
        <w:keepNext w:val="0"/>
        <w:keepLines w:val="0"/>
        <w:numPr>
          <w:ilvl w:val="0"/>
          <w:numId w:val="3"/>
        </w:numPr>
        <w:adjustRightInd w:val="0"/>
        <w:snapToGrid w:val="0"/>
        <w:spacing w:before="0" w:beforeAutospacing="0" w:after="0" w:afterAutospacing="0" w:line="360" w:lineRule="auto"/>
        <w:ind w:left="0" w:firstLineChars="0"/>
        <w:rPr>
          <w:rFonts w:hAnsi="宋体"/>
          <w:b/>
          <w:bCs w:val="0"/>
          <w:sz w:val="24"/>
          <w:szCs w:val="24"/>
        </w:rPr>
      </w:pPr>
      <w:r>
        <w:rPr>
          <w:rFonts w:hint="eastAsia"/>
        </w:rPr>
        <w:t>安保管理</w:t>
      </w:r>
    </w:p>
    <w:p>
      <w:pPr>
        <w:adjustRightInd w:val="0"/>
        <w:snapToGrid w:val="0"/>
        <w:spacing w:before="0" w:beforeAutospacing="0" w:after="0" w:afterAutospacing="0" w:line="360" w:lineRule="auto"/>
        <w:ind w:firstLine="420"/>
        <w:rPr>
          <w:b/>
          <w:bCs/>
        </w:rPr>
      </w:pPr>
      <w:r>
        <w:rPr>
          <w:rFonts w:hint="eastAsia"/>
        </w:rPr>
        <w:t>提供保安服务的单位和从业人员需符合《保安服务管理条例》相关要求，并在其规定的权限内提供服务。具体内容如下：</w:t>
      </w:r>
    </w:p>
    <w:p>
      <w:pPr>
        <w:numPr>
          <w:ilvl w:val="1"/>
          <w:numId w:val="6"/>
        </w:numPr>
        <w:adjustRightInd w:val="0"/>
        <w:snapToGrid w:val="0"/>
        <w:spacing w:before="0" w:beforeAutospacing="0" w:after="0" w:afterAutospacing="0" w:line="360" w:lineRule="auto"/>
        <w:ind w:left="0" w:firstLineChars="0"/>
      </w:pPr>
      <w:r>
        <w:rPr>
          <w:rFonts w:hint="eastAsia"/>
        </w:rPr>
        <w:t>全天候负责区域内325号、383号、384号校区大门24小时双岗执勤服务，并对通道、围墙、办公楼、教学楼及</w:t>
      </w:r>
      <w:r>
        <w:t>24</w:t>
      </w:r>
      <w:r>
        <w:rPr>
          <w:rFonts w:hint="eastAsia"/>
        </w:rPr>
        <w:t>小时保安、巡逻、值勤。</w:t>
      </w:r>
    </w:p>
    <w:p>
      <w:pPr>
        <w:numPr>
          <w:ilvl w:val="1"/>
          <w:numId w:val="6"/>
        </w:numPr>
        <w:adjustRightInd w:val="0"/>
        <w:snapToGrid w:val="0"/>
        <w:spacing w:before="0" w:beforeAutospacing="0" w:after="0" w:afterAutospacing="0" w:line="360" w:lineRule="auto"/>
        <w:ind w:left="0" w:firstLineChars="0"/>
      </w:pPr>
      <w:r>
        <w:rPr>
          <w:rFonts w:hint="eastAsia"/>
        </w:rPr>
        <w:t>负责校内笃志楼一处消控室24小时单岗值班工作，并要求值班人员具有相应的岗位操作证书。</w:t>
      </w:r>
    </w:p>
    <w:p>
      <w:pPr>
        <w:numPr>
          <w:ilvl w:val="1"/>
          <w:numId w:val="6"/>
        </w:numPr>
        <w:adjustRightInd w:val="0"/>
        <w:snapToGrid w:val="0"/>
        <w:spacing w:before="0" w:beforeAutospacing="0" w:after="0" w:afterAutospacing="0" w:line="360" w:lineRule="auto"/>
        <w:ind w:left="0" w:firstLineChars="0"/>
      </w:pPr>
      <w:r>
        <w:rPr>
          <w:rFonts w:hint="eastAsia"/>
        </w:rPr>
        <w:t>校园（区域）来人来访人员通报、登记、证件检查等。</w:t>
      </w:r>
    </w:p>
    <w:p>
      <w:pPr>
        <w:numPr>
          <w:ilvl w:val="1"/>
          <w:numId w:val="6"/>
        </w:numPr>
        <w:adjustRightInd w:val="0"/>
        <w:snapToGrid w:val="0"/>
        <w:spacing w:before="0" w:beforeAutospacing="0" w:after="0" w:afterAutospacing="0" w:line="360" w:lineRule="auto"/>
        <w:ind w:left="0" w:firstLineChars="0"/>
      </w:pPr>
      <w:r>
        <w:rPr>
          <w:rFonts w:hint="eastAsia"/>
        </w:rPr>
        <w:t>积极配合公安部门工作，完善监控室管理制度。</w:t>
      </w:r>
    </w:p>
    <w:p>
      <w:pPr>
        <w:numPr>
          <w:ilvl w:val="1"/>
          <w:numId w:val="6"/>
        </w:numPr>
        <w:adjustRightInd w:val="0"/>
        <w:snapToGrid w:val="0"/>
        <w:spacing w:before="0" w:beforeAutospacing="0" w:after="0" w:afterAutospacing="0" w:line="360" w:lineRule="auto"/>
        <w:ind w:left="0" w:firstLineChars="0"/>
      </w:pPr>
      <w:r>
        <w:rPr>
          <w:rFonts w:hint="eastAsia"/>
        </w:rPr>
        <w:t>贯彻执行公安部门关于保安保卫工作方针、政策和有关条例。</w:t>
      </w:r>
    </w:p>
    <w:p>
      <w:pPr>
        <w:numPr>
          <w:ilvl w:val="1"/>
          <w:numId w:val="6"/>
        </w:numPr>
        <w:adjustRightInd w:val="0"/>
        <w:snapToGrid w:val="0"/>
        <w:spacing w:before="0" w:beforeAutospacing="0" w:after="0" w:afterAutospacing="0" w:line="360" w:lineRule="auto"/>
        <w:ind w:left="0" w:firstLineChars="0"/>
      </w:pPr>
      <w:r>
        <w:rPr>
          <w:rFonts w:hint="eastAsia"/>
        </w:rPr>
        <w:t>坚决制止物业管理区域内的不文明及违法行为。</w:t>
      </w:r>
    </w:p>
    <w:p>
      <w:pPr>
        <w:numPr>
          <w:ilvl w:val="1"/>
          <w:numId w:val="6"/>
        </w:numPr>
        <w:adjustRightInd w:val="0"/>
        <w:snapToGrid w:val="0"/>
        <w:spacing w:before="0" w:beforeAutospacing="0" w:after="0" w:afterAutospacing="0" w:line="360" w:lineRule="auto"/>
        <w:ind w:left="0" w:firstLineChars="0"/>
      </w:pPr>
      <w:r>
        <w:rPr>
          <w:rFonts w:hint="eastAsia"/>
        </w:rPr>
        <w:t>定期对电气设备、开关、线路和照明灯具等进行检查。积极开展防盗、防火宣传。</w:t>
      </w:r>
    </w:p>
    <w:p>
      <w:pPr>
        <w:numPr>
          <w:ilvl w:val="1"/>
          <w:numId w:val="6"/>
        </w:numPr>
        <w:adjustRightInd w:val="0"/>
        <w:snapToGrid w:val="0"/>
        <w:spacing w:before="0" w:beforeAutospacing="0" w:after="0" w:afterAutospacing="0" w:line="360" w:lineRule="auto"/>
        <w:ind w:left="0" w:firstLineChars="0"/>
      </w:pPr>
      <w:r>
        <w:rPr>
          <w:rFonts w:hint="eastAsia"/>
        </w:rPr>
        <w:t>保安巡逻范围包括区域的公共道路、绿地带、设备用房和各教学楼、办公楼的各楼层。</w:t>
      </w:r>
    </w:p>
    <w:p>
      <w:pPr>
        <w:numPr>
          <w:ilvl w:val="1"/>
          <w:numId w:val="6"/>
        </w:numPr>
        <w:adjustRightInd w:val="0"/>
        <w:snapToGrid w:val="0"/>
        <w:spacing w:before="0" w:beforeAutospacing="0" w:after="0" w:afterAutospacing="0" w:line="360" w:lineRule="auto"/>
        <w:ind w:left="0" w:firstLineChars="0"/>
      </w:pPr>
      <w:r>
        <w:rPr>
          <w:rFonts w:hint="eastAsia"/>
        </w:rPr>
        <w:t>处理各种突发事件。</w:t>
      </w:r>
    </w:p>
    <w:p>
      <w:pPr>
        <w:numPr>
          <w:ilvl w:val="1"/>
          <w:numId w:val="6"/>
        </w:numPr>
        <w:adjustRightInd w:val="0"/>
        <w:snapToGrid w:val="0"/>
        <w:spacing w:before="0" w:beforeAutospacing="0" w:after="0" w:afterAutospacing="0" w:line="360" w:lineRule="auto"/>
        <w:ind w:left="0" w:firstLineChars="0"/>
      </w:pPr>
      <w:r>
        <w:rPr>
          <w:rFonts w:hint="eastAsia"/>
        </w:rPr>
        <w:t>实施三级防火责任制和岗位责任制，建立健全防火制度和安全操作制度。</w:t>
      </w:r>
    </w:p>
    <w:p>
      <w:pPr>
        <w:numPr>
          <w:ilvl w:val="1"/>
          <w:numId w:val="6"/>
        </w:numPr>
        <w:adjustRightInd w:val="0"/>
        <w:snapToGrid w:val="0"/>
        <w:spacing w:before="0" w:beforeAutospacing="0" w:after="0" w:afterAutospacing="0" w:line="360" w:lineRule="auto"/>
        <w:ind w:left="0" w:firstLineChars="0"/>
      </w:pPr>
      <w:r>
        <w:rPr>
          <w:rFonts w:hint="eastAsia"/>
        </w:rPr>
        <w:t>定期巡视、试验、维修、更新消防器材和设备，指定有关人员负责保养、维修和管理。</w:t>
      </w:r>
    </w:p>
    <w:p>
      <w:pPr>
        <w:numPr>
          <w:ilvl w:val="1"/>
          <w:numId w:val="6"/>
        </w:numPr>
        <w:adjustRightInd w:val="0"/>
        <w:snapToGrid w:val="0"/>
        <w:spacing w:before="0" w:beforeAutospacing="0" w:after="0" w:afterAutospacing="0" w:line="360" w:lineRule="auto"/>
        <w:ind w:left="0" w:firstLineChars="0"/>
      </w:pPr>
      <w:r>
        <w:rPr>
          <w:rFonts w:hint="eastAsia"/>
        </w:rPr>
        <w:t>建筑物内严禁焚烧物品。建筑物内的走道、楼梯、出口等部位，保持畅通，严禁堆放物品。</w:t>
      </w:r>
    </w:p>
    <w:p>
      <w:pPr>
        <w:numPr>
          <w:ilvl w:val="1"/>
          <w:numId w:val="6"/>
        </w:numPr>
        <w:adjustRightInd w:val="0"/>
        <w:snapToGrid w:val="0"/>
        <w:spacing w:before="0" w:beforeAutospacing="0" w:after="0" w:afterAutospacing="0" w:line="360" w:lineRule="auto"/>
        <w:ind w:left="0" w:firstLineChars="0"/>
      </w:pPr>
      <w:r>
        <w:rPr>
          <w:rFonts w:hint="eastAsia"/>
        </w:rPr>
        <w:t>保安人员上班时着统一的制服，配戴工作证。执勤人员佩带对讲机、警棒、电筒等装备。</w:t>
      </w:r>
    </w:p>
    <w:p>
      <w:pPr>
        <w:adjustRightInd w:val="0"/>
        <w:snapToGrid w:val="0"/>
        <w:spacing w:before="0" w:beforeAutospacing="0" w:after="0" w:afterAutospacing="0" w:line="360" w:lineRule="auto"/>
        <w:ind w:firstLine="420"/>
      </w:pPr>
      <w:r>
        <w:rPr>
          <w:rFonts w:hint="eastAsia"/>
        </w:rPr>
        <w:t>服务标准：建立校园传达、保安、公共秩序等管理制度并认真落实，确保校园安全和正常的工作环境，严格证件登记，杜绝闲杂人员进入校园。环境秩序良好，维护和保证防盗、防火报警、监控设备的正常运行。对校园区域安全状况进行</w:t>
      </w:r>
      <w:r>
        <w:t>24</w:t>
      </w:r>
      <w:r>
        <w:rPr>
          <w:rFonts w:hint="eastAsia"/>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2次，发现违法违章行为应及时制止。（如对保安人员岗位设置有要求的则应明确，保安人员的常用装备、易耗品是否包含在内也应明确）</w:t>
      </w:r>
    </w:p>
    <w:p>
      <w:pPr>
        <w:pStyle w:val="3"/>
        <w:keepNext w:val="0"/>
        <w:keepLines w:val="0"/>
        <w:numPr>
          <w:ilvl w:val="0"/>
          <w:numId w:val="3"/>
        </w:numPr>
        <w:adjustRightInd w:val="0"/>
        <w:snapToGrid w:val="0"/>
        <w:spacing w:before="0" w:beforeAutospacing="0" w:after="0" w:afterAutospacing="0" w:line="360" w:lineRule="auto"/>
        <w:ind w:left="0" w:firstLineChars="0"/>
      </w:pPr>
      <w:r>
        <w:rPr>
          <w:rFonts w:hint="eastAsia"/>
        </w:rPr>
        <w:t>车辆管理</w:t>
      </w:r>
    </w:p>
    <w:p>
      <w:pPr>
        <w:numPr>
          <w:ilvl w:val="0"/>
          <w:numId w:val="7"/>
        </w:numPr>
        <w:adjustRightInd w:val="0"/>
        <w:snapToGrid w:val="0"/>
        <w:spacing w:before="0" w:beforeAutospacing="0" w:after="0" w:afterAutospacing="0" w:line="360" w:lineRule="auto"/>
        <w:ind w:left="0" w:firstLineChars="0"/>
      </w:pPr>
      <w:r>
        <w:rPr>
          <w:rFonts w:hint="eastAsia"/>
        </w:rPr>
        <w:t>制定停车使用条例，停车管理规定。</w:t>
      </w:r>
    </w:p>
    <w:p>
      <w:pPr>
        <w:numPr>
          <w:ilvl w:val="0"/>
          <w:numId w:val="7"/>
        </w:numPr>
        <w:adjustRightInd w:val="0"/>
        <w:snapToGrid w:val="0"/>
        <w:spacing w:before="0" w:beforeAutospacing="0" w:after="0" w:afterAutospacing="0" w:line="360" w:lineRule="auto"/>
        <w:ind w:left="0" w:firstLineChars="0"/>
      </w:pPr>
      <w:r>
        <w:rPr>
          <w:rFonts w:hint="eastAsia"/>
        </w:rPr>
        <w:t>外来车辆原则上不得进入校区，如确因特殊情况需要进入校区停放的车辆需经学校规定办理相应手续后方可进入。</w:t>
      </w:r>
    </w:p>
    <w:p>
      <w:pPr>
        <w:numPr>
          <w:ilvl w:val="0"/>
          <w:numId w:val="7"/>
        </w:numPr>
        <w:adjustRightInd w:val="0"/>
        <w:snapToGrid w:val="0"/>
        <w:spacing w:before="0" w:beforeAutospacing="0" w:after="0" w:afterAutospacing="0" w:line="360" w:lineRule="auto"/>
        <w:ind w:left="0" w:firstLineChars="0"/>
      </w:pPr>
      <w:r>
        <w:rPr>
          <w:rFonts w:hint="eastAsia"/>
        </w:rPr>
        <w:t>进入辖区停放的车辆，必须停放在划定的车位、车棚内。行车通道、消防通道及非停车位禁止停车。</w:t>
      </w:r>
    </w:p>
    <w:p>
      <w:pPr>
        <w:numPr>
          <w:ilvl w:val="0"/>
          <w:numId w:val="7"/>
        </w:numPr>
        <w:adjustRightInd w:val="0"/>
        <w:snapToGrid w:val="0"/>
        <w:spacing w:before="0" w:beforeAutospacing="0" w:after="0" w:afterAutospacing="0" w:line="360" w:lineRule="auto"/>
        <w:ind w:left="0" w:firstLineChars="0"/>
      </w:pPr>
      <w:r>
        <w:rPr>
          <w:rFonts w:hint="eastAsia"/>
        </w:rPr>
        <w:t>进入辖区的车辆应注意汽车的清洁，严禁鸣笛，限速</w:t>
      </w:r>
      <w:r>
        <w:t>5</w:t>
      </w:r>
      <w:r>
        <w:rPr>
          <w:rFonts w:hint="eastAsia"/>
        </w:rPr>
        <w:t>公里/小时行驶。</w:t>
      </w:r>
    </w:p>
    <w:p>
      <w:pPr>
        <w:numPr>
          <w:ilvl w:val="0"/>
          <w:numId w:val="7"/>
        </w:numPr>
        <w:adjustRightInd w:val="0"/>
        <w:snapToGrid w:val="0"/>
        <w:spacing w:before="0" w:beforeAutospacing="0" w:after="0" w:afterAutospacing="0" w:line="360" w:lineRule="auto"/>
        <w:ind w:left="0" w:firstLineChars="0"/>
      </w:pPr>
      <w:r>
        <w:rPr>
          <w:rFonts w:hint="eastAsia"/>
        </w:rPr>
        <w:t>保安队员严格执行车辆出入规定。</w:t>
      </w:r>
    </w:p>
    <w:p>
      <w:pPr>
        <w:numPr>
          <w:ilvl w:val="0"/>
          <w:numId w:val="7"/>
        </w:numPr>
        <w:adjustRightInd w:val="0"/>
        <w:snapToGrid w:val="0"/>
        <w:spacing w:before="0" w:beforeAutospacing="0" w:after="0" w:afterAutospacing="0" w:line="360" w:lineRule="auto"/>
        <w:ind w:left="0" w:firstLineChars="0"/>
      </w:pPr>
      <w:r>
        <w:rPr>
          <w:rFonts w:hint="eastAsia"/>
        </w:rPr>
        <w:t>保安队员若发现车辆门、窗没关好，速找车主提醒注意。</w:t>
      </w:r>
    </w:p>
    <w:p>
      <w:pPr>
        <w:numPr>
          <w:ilvl w:val="0"/>
          <w:numId w:val="7"/>
        </w:numPr>
        <w:adjustRightInd w:val="0"/>
        <w:snapToGrid w:val="0"/>
        <w:spacing w:before="0" w:beforeAutospacing="0" w:after="0" w:afterAutospacing="0" w:line="360" w:lineRule="auto"/>
        <w:ind w:left="0" w:firstLineChars="0"/>
      </w:pPr>
      <w:r>
        <w:rPr>
          <w:rFonts w:hint="eastAsia"/>
        </w:rPr>
        <w:t>上下课高峰期间应协助维持校门前车辆的引导以及停放等工作。</w:t>
      </w:r>
    </w:p>
    <w:p>
      <w:pPr>
        <w:adjustRightInd w:val="0"/>
        <w:snapToGrid w:val="0"/>
        <w:spacing w:before="0" w:beforeAutospacing="0" w:after="0" w:afterAutospacing="0" w:line="360" w:lineRule="auto"/>
        <w:ind w:firstLine="420"/>
      </w:pPr>
      <w:r>
        <w:rPr>
          <w:rFonts w:hint="eastAsia"/>
        </w:rPr>
        <w:t>服务标准：确保车辆进出有记录、停放进出井然有序、车道通畅。凡装有易燃、易爆、剧毒物品或有污染性物品的车辆及其他来历不明车辆严禁驶入管理区内。</w:t>
      </w:r>
    </w:p>
    <w:p>
      <w:pPr>
        <w:pStyle w:val="3"/>
        <w:keepNext w:val="0"/>
        <w:keepLines w:val="0"/>
        <w:numPr>
          <w:ilvl w:val="0"/>
          <w:numId w:val="3"/>
        </w:numPr>
        <w:adjustRightInd w:val="0"/>
        <w:snapToGrid w:val="0"/>
        <w:spacing w:before="0" w:beforeAutospacing="0" w:after="0" w:afterAutospacing="0" w:line="360" w:lineRule="auto"/>
        <w:ind w:left="0" w:firstLineChars="0"/>
      </w:pPr>
      <w:r>
        <w:rPr>
          <w:rFonts w:hint="eastAsia"/>
        </w:rPr>
        <w:t>环境卫生与保洁管理</w:t>
      </w:r>
    </w:p>
    <w:p>
      <w:pPr>
        <w:numPr>
          <w:ilvl w:val="0"/>
          <w:numId w:val="8"/>
        </w:numPr>
        <w:adjustRightInd w:val="0"/>
        <w:snapToGrid w:val="0"/>
        <w:spacing w:before="0" w:beforeAutospacing="0" w:after="0" w:afterAutospacing="0" w:line="360" w:lineRule="auto"/>
        <w:ind w:left="0" w:firstLineChars="0"/>
      </w:pPr>
      <w:r>
        <w:rPr>
          <w:rFonts w:hint="eastAsia"/>
        </w:rPr>
        <w:t>请专业清洁人员组建公共卫生清洁班，每天打扫公共部分做到杂物、废弃物立即清理。</w:t>
      </w:r>
    </w:p>
    <w:p>
      <w:pPr>
        <w:numPr>
          <w:ilvl w:val="0"/>
          <w:numId w:val="8"/>
        </w:numPr>
        <w:adjustRightInd w:val="0"/>
        <w:snapToGrid w:val="0"/>
        <w:spacing w:before="0" w:beforeAutospacing="0" w:after="0" w:afterAutospacing="0" w:line="360" w:lineRule="auto"/>
        <w:ind w:left="0" w:firstLineChars="0"/>
      </w:pPr>
      <w:r>
        <w:rPr>
          <w:rFonts w:hint="eastAsia"/>
        </w:rPr>
        <w:t>楼（区域）内垃圾实行袋装化，在各楼层公共部位设立公共垃圾箱，在露天公共部位设立杂物箱，由清洁工清运、处理（包括联系环卫部门运出处理）。</w:t>
      </w:r>
    </w:p>
    <w:p>
      <w:pPr>
        <w:numPr>
          <w:ilvl w:val="0"/>
          <w:numId w:val="8"/>
        </w:numPr>
        <w:adjustRightInd w:val="0"/>
        <w:snapToGrid w:val="0"/>
        <w:spacing w:before="0" w:beforeAutospacing="0" w:after="0" w:afterAutospacing="0" w:line="360" w:lineRule="auto"/>
        <w:ind w:left="0" w:firstLineChars="0"/>
      </w:pPr>
      <w:r>
        <w:rPr>
          <w:rFonts w:hint="eastAsia"/>
        </w:rPr>
        <w:t>区域垃圾实行分类收集（有机垃圾、无机垃圾、有害垃圾），从而达到更高层次的环保效果。</w:t>
      </w:r>
    </w:p>
    <w:p>
      <w:pPr>
        <w:numPr>
          <w:ilvl w:val="0"/>
          <w:numId w:val="8"/>
        </w:numPr>
        <w:adjustRightInd w:val="0"/>
        <w:snapToGrid w:val="0"/>
        <w:spacing w:before="0" w:beforeAutospacing="0" w:after="0" w:afterAutospacing="0" w:line="360" w:lineRule="auto"/>
        <w:ind w:left="0" w:firstLineChars="0"/>
      </w:pPr>
      <w:r>
        <w:rPr>
          <w:rFonts w:hint="eastAsia"/>
        </w:rPr>
        <w:t>及时清扫大区域地面积水、垃圾、烟头等，使地面保持干净、无杂物、无积水等。</w:t>
      </w:r>
    </w:p>
    <w:p>
      <w:pPr>
        <w:numPr>
          <w:ilvl w:val="0"/>
          <w:numId w:val="8"/>
        </w:numPr>
        <w:adjustRightInd w:val="0"/>
        <w:snapToGrid w:val="0"/>
        <w:spacing w:before="0" w:beforeAutospacing="0" w:after="0" w:afterAutospacing="0" w:line="360" w:lineRule="auto"/>
        <w:ind w:left="0" w:firstLineChars="0"/>
      </w:pPr>
      <w:r>
        <w:rPr>
          <w:rFonts w:hint="eastAsia"/>
        </w:rPr>
        <w:t>对公共道路上之汽车道闸、垃圾筒等定期清洁或清洗，停车场、地面道路定期高压冲洗。</w:t>
      </w:r>
    </w:p>
    <w:p>
      <w:pPr>
        <w:numPr>
          <w:ilvl w:val="0"/>
          <w:numId w:val="8"/>
        </w:numPr>
        <w:adjustRightInd w:val="0"/>
        <w:snapToGrid w:val="0"/>
        <w:spacing w:before="0" w:beforeAutospacing="0" w:after="0" w:afterAutospacing="0" w:line="360" w:lineRule="auto"/>
        <w:ind w:left="0" w:firstLineChars="0"/>
      </w:pPr>
      <w:r>
        <w:rPr>
          <w:rFonts w:hint="eastAsia"/>
        </w:rPr>
        <w:t>对设备、设施的表面进行清洁、抹净处理，保持洁净。</w:t>
      </w:r>
    </w:p>
    <w:p>
      <w:pPr>
        <w:numPr>
          <w:ilvl w:val="0"/>
          <w:numId w:val="8"/>
        </w:numPr>
        <w:adjustRightInd w:val="0"/>
        <w:snapToGrid w:val="0"/>
        <w:spacing w:before="0" w:beforeAutospacing="0" w:after="0" w:afterAutospacing="0" w:line="360" w:lineRule="auto"/>
        <w:ind w:left="0" w:firstLineChars="0"/>
      </w:pPr>
      <w:r>
        <w:rPr>
          <w:rFonts w:hint="eastAsia"/>
        </w:rPr>
        <w:t>定期对设施、设备各类金属表层或表面使用专用保洁剂或防锈处理，保持光亮洁净。</w:t>
      </w:r>
    </w:p>
    <w:p>
      <w:pPr>
        <w:numPr>
          <w:ilvl w:val="0"/>
          <w:numId w:val="8"/>
        </w:numPr>
        <w:adjustRightInd w:val="0"/>
        <w:snapToGrid w:val="0"/>
        <w:spacing w:before="0" w:beforeAutospacing="0" w:after="0" w:afterAutospacing="0" w:line="360" w:lineRule="auto"/>
        <w:ind w:left="0" w:firstLineChars="0"/>
      </w:pPr>
      <w:r>
        <w:rPr>
          <w:rFonts w:hint="eastAsia"/>
        </w:rPr>
        <w:t>将楼层的垃圾清运、处理，对楼内公共设施进行擦抹保洁。</w:t>
      </w:r>
    </w:p>
    <w:p>
      <w:pPr>
        <w:numPr>
          <w:ilvl w:val="0"/>
          <w:numId w:val="8"/>
        </w:numPr>
        <w:adjustRightInd w:val="0"/>
        <w:snapToGrid w:val="0"/>
        <w:spacing w:before="0" w:beforeAutospacing="0" w:after="0" w:afterAutospacing="0" w:line="360" w:lineRule="auto"/>
        <w:ind w:left="0" w:firstLineChars="0"/>
      </w:pPr>
      <w:r>
        <w:rPr>
          <w:rFonts w:hint="eastAsia"/>
        </w:rPr>
        <w:t>对人员出人频繁之地，进行不间断的走动保洁。</w:t>
      </w:r>
    </w:p>
    <w:p>
      <w:pPr>
        <w:numPr>
          <w:ilvl w:val="0"/>
          <w:numId w:val="8"/>
        </w:numPr>
        <w:adjustRightInd w:val="0"/>
        <w:snapToGrid w:val="0"/>
        <w:spacing w:before="0" w:beforeAutospacing="0" w:after="0" w:afterAutospacing="0" w:line="360" w:lineRule="auto"/>
        <w:ind w:left="0" w:firstLineChars="0"/>
      </w:pPr>
      <w:r>
        <w:rPr>
          <w:rFonts w:hint="eastAsia"/>
        </w:rPr>
        <w:t>清扫、拖洗属于公共区域室内外的地面。</w:t>
      </w:r>
    </w:p>
    <w:p>
      <w:pPr>
        <w:numPr>
          <w:ilvl w:val="0"/>
          <w:numId w:val="8"/>
        </w:numPr>
        <w:adjustRightInd w:val="0"/>
        <w:snapToGrid w:val="0"/>
        <w:spacing w:before="0" w:beforeAutospacing="0" w:after="0" w:afterAutospacing="0" w:line="360" w:lineRule="auto"/>
        <w:ind w:left="0" w:firstLineChars="0"/>
      </w:pPr>
      <w:r>
        <w:rPr>
          <w:rFonts w:hint="eastAsia"/>
        </w:rPr>
        <w:t>擦净、抹净各楼层内会议室、接待室、图书馆、休息室等内的桌、椅台面、文件柜等家具。</w:t>
      </w:r>
    </w:p>
    <w:p>
      <w:pPr>
        <w:numPr>
          <w:ilvl w:val="0"/>
          <w:numId w:val="8"/>
        </w:numPr>
        <w:adjustRightInd w:val="0"/>
        <w:snapToGrid w:val="0"/>
        <w:spacing w:before="0" w:beforeAutospacing="0" w:after="0" w:afterAutospacing="0" w:line="360" w:lineRule="auto"/>
        <w:ind w:left="0" w:firstLineChars="0"/>
      </w:pPr>
      <w:r>
        <w:rPr>
          <w:rFonts w:hint="eastAsia"/>
        </w:rPr>
        <w:t>定期清扫各楼天台、设备机房等部门。</w:t>
      </w:r>
    </w:p>
    <w:p>
      <w:pPr>
        <w:numPr>
          <w:ilvl w:val="0"/>
          <w:numId w:val="8"/>
        </w:numPr>
        <w:adjustRightInd w:val="0"/>
        <w:snapToGrid w:val="0"/>
        <w:spacing w:before="0" w:beforeAutospacing="0" w:after="0" w:afterAutospacing="0" w:line="360" w:lineRule="auto"/>
        <w:ind w:left="0" w:firstLineChars="0"/>
      </w:pPr>
      <w:r>
        <w:rPr>
          <w:rFonts w:hint="eastAsia"/>
        </w:rPr>
        <w:t>清洗及保洁各楼层的洗手间、更换卫生纸、洗手液、洁瓷精，抹净各类洁具等工作。</w:t>
      </w:r>
    </w:p>
    <w:p>
      <w:pPr>
        <w:numPr>
          <w:ilvl w:val="0"/>
          <w:numId w:val="8"/>
        </w:numPr>
        <w:adjustRightInd w:val="0"/>
        <w:snapToGrid w:val="0"/>
        <w:spacing w:before="0" w:beforeAutospacing="0" w:after="0" w:afterAutospacing="0" w:line="360" w:lineRule="auto"/>
        <w:ind w:left="0" w:firstLineChars="0"/>
      </w:pPr>
      <w:r>
        <w:rPr>
          <w:rFonts w:hint="eastAsia"/>
        </w:rPr>
        <w:t>定时收集各楼层内生活垃圾，并更换垃圾袋，定期清洁垃圾筒等，保持洁净。</w:t>
      </w:r>
    </w:p>
    <w:p>
      <w:pPr>
        <w:numPr>
          <w:ilvl w:val="0"/>
          <w:numId w:val="8"/>
        </w:numPr>
        <w:adjustRightInd w:val="0"/>
        <w:snapToGrid w:val="0"/>
        <w:spacing w:before="0" w:beforeAutospacing="0" w:after="0" w:afterAutospacing="0" w:line="360" w:lineRule="auto"/>
        <w:ind w:left="0" w:firstLineChars="0"/>
      </w:pPr>
      <w:r>
        <w:rPr>
          <w:rFonts w:hint="eastAsia"/>
        </w:rPr>
        <w:t>定期、定点、定计划使用专业消毒、杀虫害等药剂进行环保消杀工作。</w:t>
      </w:r>
    </w:p>
    <w:p>
      <w:pPr>
        <w:numPr>
          <w:ilvl w:val="0"/>
          <w:numId w:val="8"/>
        </w:numPr>
        <w:adjustRightInd w:val="0"/>
        <w:snapToGrid w:val="0"/>
        <w:spacing w:before="0" w:beforeAutospacing="0" w:after="0" w:afterAutospacing="0" w:line="360" w:lineRule="auto"/>
        <w:ind w:left="0" w:firstLineChars="0"/>
      </w:pPr>
      <w:r>
        <w:rPr>
          <w:rFonts w:hint="eastAsia"/>
        </w:rPr>
        <w:t>按时清运、处理垃圾、定时高压冲洗收集站内外墙壁及地面、定期进行灭虫、消毒。</w:t>
      </w:r>
    </w:p>
    <w:p>
      <w:pPr>
        <w:numPr>
          <w:ilvl w:val="0"/>
          <w:numId w:val="8"/>
        </w:numPr>
        <w:adjustRightInd w:val="0"/>
        <w:snapToGrid w:val="0"/>
        <w:spacing w:before="0" w:beforeAutospacing="0" w:after="0" w:afterAutospacing="0" w:line="360" w:lineRule="auto"/>
        <w:ind w:left="0" w:firstLineChars="0"/>
      </w:pPr>
      <w:r>
        <w:rPr>
          <w:rFonts w:hint="eastAsia"/>
        </w:rPr>
        <w:t>个别办公室的保洁。</w:t>
      </w:r>
    </w:p>
    <w:p>
      <w:pPr>
        <w:adjustRightInd w:val="0"/>
        <w:snapToGrid w:val="0"/>
        <w:spacing w:before="0" w:beforeAutospacing="0" w:after="0" w:afterAutospacing="0" w:line="360" w:lineRule="auto"/>
        <w:ind w:firstLine="420"/>
      </w:pPr>
      <w:r>
        <w:rPr>
          <w:rFonts w:hint="eastAsia"/>
        </w:rPr>
        <w:t>服务标准：建立校园（区域）环境管理制度并认真落实，环卫设施齐备，实行标准化清扫保洁，由专人负责检查监督，清洁率</w:t>
      </w:r>
      <w:r>
        <w:t>100%</w:t>
      </w:r>
      <w:r>
        <w:rPr>
          <w:rFonts w:hint="eastAsia"/>
        </w:rPr>
        <w:t>。具体区域标准要求如下：</w:t>
      </w:r>
    </w:p>
    <w:p>
      <w:pPr>
        <w:adjustRightInd w:val="0"/>
        <w:snapToGrid w:val="0"/>
        <w:spacing w:before="0" w:beforeAutospacing="0" w:after="0" w:afterAutospacing="0" w:line="360" w:lineRule="auto"/>
        <w:ind w:firstLine="420"/>
      </w:pPr>
      <w:r>
        <w:rPr>
          <w:rFonts w:hint="eastAsia"/>
        </w:rPr>
        <w:t>外围及周边道路地面干净无杂物、无积水，无明显污迹、油渍；明沟、窨井内无杂物、无异味；各种标示标牌表面干净无积尘、无水印；路灯表面干净无污渍。</w:t>
      </w:r>
    </w:p>
    <w:p>
      <w:pPr>
        <w:adjustRightInd w:val="0"/>
        <w:snapToGrid w:val="0"/>
        <w:spacing w:before="0" w:beforeAutospacing="0" w:after="0" w:afterAutospacing="0" w:line="360" w:lineRule="auto"/>
        <w:ind w:firstLine="420"/>
      </w:pPr>
      <w:r>
        <w:rPr>
          <w:rFonts w:hint="eastAsia"/>
        </w:rPr>
        <w:t>绿化带及水池绿地内无杂物，花台表面干净无污渍，水池内水质清澈，池内无漂浮物，池壁无青苔等污垢，水池无异味。</w:t>
      </w:r>
    </w:p>
    <w:p>
      <w:pPr>
        <w:adjustRightInd w:val="0"/>
        <w:snapToGrid w:val="0"/>
        <w:spacing w:before="0" w:beforeAutospacing="0" w:after="0" w:afterAutospacing="0" w:line="360" w:lineRule="auto"/>
        <w:ind w:firstLine="420"/>
      </w:pPr>
      <w:r>
        <w:rPr>
          <w:rFonts w:hint="eastAsia"/>
        </w:rPr>
        <w:t>大厅、楼内，公共通道地面干净、无污渍，有光泽，保持地面材质原貌；门框、窗框、窗台、金属件表面光亮、无灰尘、无污渍；门窗玻璃干净无尘，透光性好，无明显印迹；各</w:t>
      </w:r>
    </w:p>
    <w:p>
      <w:pPr>
        <w:adjustRightInd w:val="0"/>
        <w:snapToGrid w:val="0"/>
        <w:spacing w:before="0" w:beforeAutospacing="0" w:after="0" w:afterAutospacing="0" w:line="360" w:lineRule="auto"/>
        <w:ind w:left="0" w:leftChars="0" w:firstLine="0" w:firstLineChars="0"/>
      </w:pPr>
      <w:r>
        <w:rPr>
          <w:rFonts w:hint="eastAsia"/>
        </w:rPr>
        <w:t>种金属件表面干净，无污渍，有金属光泽；门把手干净、无印迹、定时消毒；天花板干净，无污渍、无蛛网；灯具干净无积尘，中央空调风口干净，无污迹，进出口地垫摆放整齐，表面干净无杂物，盆栽植物无积尘。</w:t>
      </w:r>
    </w:p>
    <w:p>
      <w:pPr>
        <w:adjustRightInd w:val="0"/>
        <w:snapToGrid w:val="0"/>
        <w:spacing w:before="0" w:beforeAutospacing="0" w:after="0" w:afterAutospacing="0" w:line="360" w:lineRule="auto"/>
        <w:ind w:firstLine="420"/>
      </w:pPr>
      <w:r>
        <w:rPr>
          <w:rFonts w:hint="eastAsia"/>
        </w:rPr>
        <w:t>会议室、接待室、图书馆地面、墙面、干净，无灰尘、污渍；天花板、风口目视无灰尘、污渍；桌椅干净，物品摆放整齐、有序。</w:t>
      </w:r>
    </w:p>
    <w:p>
      <w:pPr>
        <w:adjustRightInd w:val="0"/>
        <w:snapToGrid w:val="0"/>
        <w:spacing w:before="0" w:beforeAutospacing="0" w:after="0" w:afterAutospacing="0" w:line="360" w:lineRule="auto"/>
        <w:ind w:firstLine="420"/>
      </w:pPr>
      <w:r>
        <w:rPr>
          <w:rFonts w:hint="eastAsia"/>
        </w:rPr>
        <w:t>楼梯及楼梯间梯步表面干净无污渍，防滑条</w:t>
      </w:r>
      <w:r>
        <w:t>(</w:t>
      </w:r>
      <w:r>
        <w:rPr>
          <w:rFonts w:hint="eastAsia"/>
        </w:rPr>
        <w:t>缝</w:t>
      </w:r>
      <w:r>
        <w:t>)</w:t>
      </w:r>
      <w:r>
        <w:rPr>
          <w:rFonts w:hint="eastAsia"/>
        </w:rPr>
        <w:t>干净，扶手栏杆表面干净无灰尘，防火门及闭门器表面干净无污渍，墙面、天花板无积尘、蛛网。</w:t>
      </w:r>
    </w:p>
    <w:p>
      <w:pPr>
        <w:adjustRightInd w:val="0"/>
        <w:snapToGrid w:val="0"/>
        <w:spacing w:before="0" w:beforeAutospacing="0" w:after="0" w:afterAutospacing="0" w:line="360" w:lineRule="auto"/>
        <w:ind w:firstLine="420"/>
      </w:pPr>
      <w:r>
        <w:rPr>
          <w:rFonts w:hint="eastAsia"/>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pPr>
        <w:adjustRightInd w:val="0"/>
        <w:snapToGrid w:val="0"/>
        <w:spacing w:before="0" w:beforeAutospacing="0" w:after="0" w:afterAutospacing="0" w:line="360" w:lineRule="auto"/>
        <w:ind w:firstLine="420"/>
      </w:pPr>
      <w:r>
        <w:rPr>
          <w:rFonts w:hint="eastAsia"/>
        </w:rPr>
        <w:t>开水间及清洁间地面干净，无杂物、无积水，地垫摆放整齐干净，天花板干净无蛛网，灯罩表面无积尘、蛛网，墙面干净无污渍，各种物品表面干净无渍，清洁工具摆放整齐有序，室内无明显异味。</w:t>
      </w:r>
    </w:p>
    <w:p>
      <w:pPr>
        <w:adjustRightInd w:val="0"/>
        <w:snapToGrid w:val="0"/>
        <w:spacing w:before="0" w:beforeAutospacing="0" w:after="0" w:afterAutospacing="0" w:line="360" w:lineRule="auto"/>
        <w:ind w:firstLine="420"/>
      </w:pPr>
      <w:r>
        <w:rPr>
          <w:rFonts w:hint="eastAsia"/>
        </w:rPr>
        <w:t>电梯及电梯厅、电梯轿厢四壁光洁明亮，操作面板无污迹、无灰尘、无印迹，地面干净，空气清新、无异味；电梯凹槽内无垃圾无杂物，按钮表面干净无印迹；扶梯踏步表面干净，扶手表面干净无灰尘、污渍，玻璃表面干净透光性好，不锈钢光亮无尘；梳齿板内无杂物污渍；厅内地面干净有光泽。</w:t>
      </w:r>
    </w:p>
    <w:p>
      <w:pPr>
        <w:adjustRightInd w:val="0"/>
        <w:snapToGrid w:val="0"/>
        <w:spacing w:before="0" w:beforeAutospacing="0" w:after="0" w:afterAutospacing="0" w:line="360" w:lineRule="auto"/>
        <w:ind w:firstLine="420"/>
      </w:pPr>
      <w:r>
        <w:rPr>
          <w:rFonts w:hint="eastAsia"/>
        </w:rPr>
        <w:t>电器设施灯泡、灯管、灯罩无积尘、无污迹。装饰件无积尘、无污迹；开关、插座、配电箱无积尘、无明显污迹。</w:t>
      </w:r>
    </w:p>
    <w:p>
      <w:pPr>
        <w:adjustRightInd w:val="0"/>
        <w:snapToGrid w:val="0"/>
        <w:spacing w:before="0" w:beforeAutospacing="0" w:after="0" w:afterAutospacing="0" w:line="360" w:lineRule="auto"/>
        <w:ind w:firstLine="420"/>
      </w:pPr>
      <w:r>
        <w:rPr>
          <w:rFonts w:hint="eastAsia"/>
        </w:rPr>
        <w:t>垃圾桶及果皮桶、箱按指定位置摆放，桶身表面干净无污渍无痰迹；烟灰缸内烟头不应超过</w:t>
      </w:r>
      <w:r>
        <w:t>3</w:t>
      </w:r>
      <w:r>
        <w:rPr>
          <w:rFonts w:hint="eastAsia"/>
        </w:rPr>
        <w:t>个，垃圾不应超过</w:t>
      </w:r>
      <w:r>
        <w:t>2</w:t>
      </w:r>
      <w:r>
        <w:rPr>
          <w:rFonts w:hint="eastAsia"/>
        </w:rPr>
        <w:t>/</w:t>
      </w:r>
      <w:r>
        <w:t>3</w:t>
      </w:r>
      <w:r>
        <w:rPr>
          <w:rFonts w:hint="eastAsia"/>
        </w:rPr>
        <w:t>，内胆应定期清洁、消毒。</w:t>
      </w:r>
    </w:p>
    <w:p>
      <w:pPr>
        <w:adjustRightInd w:val="0"/>
        <w:snapToGrid w:val="0"/>
        <w:spacing w:before="0" w:beforeAutospacing="0" w:after="0" w:afterAutospacing="0" w:line="360" w:lineRule="auto"/>
        <w:ind w:firstLine="420"/>
      </w:pPr>
      <w:r>
        <w:rPr>
          <w:rFonts w:hint="eastAsia"/>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pPr>
        <w:adjustRightInd w:val="0"/>
        <w:snapToGrid w:val="0"/>
        <w:spacing w:before="0" w:beforeAutospacing="0" w:after="0" w:afterAutospacing="0" w:line="360" w:lineRule="auto"/>
        <w:ind w:firstLine="420"/>
      </w:pPr>
      <w:r>
        <w:rPr>
          <w:rFonts w:hint="eastAsia"/>
        </w:rPr>
        <w:t>垃圾中转房应专人管理定时开放，袋装垃圾摆放整齐，地面无明显垃圾，无污水外溢，房内应无明显异味，垃圾日产日清。</w:t>
      </w:r>
    </w:p>
    <w:p>
      <w:pPr>
        <w:adjustRightInd w:val="0"/>
        <w:snapToGrid w:val="0"/>
        <w:spacing w:before="0" w:beforeAutospacing="0" w:after="0" w:afterAutospacing="0" w:line="360" w:lineRule="auto"/>
        <w:ind w:firstLine="420"/>
      </w:pPr>
      <w:r>
        <w:rPr>
          <w:rFonts w:hint="eastAsia"/>
        </w:rPr>
        <w:t>设备机房、管道，指示牌无卫生死角、无垃圾堆积，无积尘、目视无蜘蛛网、无明显无污渍、无水渍；指示牌、广告牌无灰尘、无污迹，金属件表面光亮，无痕迹。</w:t>
      </w:r>
    </w:p>
    <w:p>
      <w:pPr>
        <w:pStyle w:val="3"/>
        <w:keepNext w:val="0"/>
        <w:keepLines w:val="0"/>
        <w:numPr>
          <w:ilvl w:val="0"/>
          <w:numId w:val="3"/>
        </w:numPr>
        <w:adjustRightInd w:val="0"/>
        <w:snapToGrid w:val="0"/>
        <w:spacing w:before="0" w:beforeAutospacing="0" w:after="0" w:afterAutospacing="0" w:line="360" w:lineRule="auto"/>
        <w:ind w:left="0" w:firstLineChars="0"/>
      </w:pPr>
      <w:r>
        <w:rPr>
          <w:rFonts w:hint="eastAsia"/>
        </w:rPr>
        <w:t>垃圾清运、处理</w:t>
      </w:r>
    </w:p>
    <w:p>
      <w:pPr>
        <w:numPr>
          <w:ilvl w:val="0"/>
          <w:numId w:val="9"/>
        </w:numPr>
        <w:adjustRightInd w:val="0"/>
        <w:snapToGrid w:val="0"/>
        <w:spacing w:before="0" w:beforeAutospacing="0" w:after="0" w:afterAutospacing="0" w:line="360" w:lineRule="auto"/>
        <w:ind w:left="0" w:firstLineChars="0"/>
      </w:pPr>
      <w:r>
        <w:rPr>
          <w:rFonts w:hint="eastAsia"/>
        </w:rPr>
        <w:t>垃圾清运、处理分为：生活垃圾（有机、无机、有害垃圾）清运处理、督促装修队伍装修垃圾清运处理和废纸及可再生废物的回收。所有垃圾清运处理应符合上海市有关法律、法规规定。</w:t>
      </w:r>
    </w:p>
    <w:p>
      <w:pPr>
        <w:numPr>
          <w:ilvl w:val="0"/>
          <w:numId w:val="9"/>
        </w:numPr>
        <w:adjustRightInd w:val="0"/>
        <w:snapToGrid w:val="0"/>
        <w:spacing w:before="0" w:beforeAutospacing="0" w:after="0" w:afterAutospacing="0" w:line="360" w:lineRule="auto"/>
        <w:ind w:left="0" w:firstLineChars="0"/>
      </w:pPr>
      <w:r>
        <w:rPr>
          <w:rFonts w:hint="eastAsia"/>
        </w:rPr>
        <w:t>垃圾清运、处理的范围分为：</w:t>
      </w:r>
    </w:p>
    <w:p>
      <w:pPr>
        <w:numPr>
          <w:ilvl w:val="1"/>
          <w:numId w:val="10"/>
        </w:numPr>
        <w:adjustRightInd w:val="0"/>
        <w:snapToGrid w:val="0"/>
        <w:spacing w:before="0" w:beforeAutospacing="0" w:after="0" w:afterAutospacing="0" w:line="360" w:lineRule="auto"/>
        <w:ind w:left="0" w:firstLineChars="0"/>
      </w:pPr>
      <w:r>
        <w:rPr>
          <w:rFonts w:hint="eastAsia"/>
        </w:rPr>
        <w:t>校园日常办公垃圾</w:t>
      </w:r>
    </w:p>
    <w:p>
      <w:pPr>
        <w:numPr>
          <w:ilvl w:val="1"/>
          <w:numId w:val="10"/>
        </w:numPr>
        <w:adjustRightInd w:val="0"/>
        <w:snapToGrid w:val="0"/>
        <w:spacing w:before="0" w:beforeAutospacing="0" w:after="0" w:afterAutospacing="0" w:line="360" w:lineRule="auto"/>
        <w:ind w:left="0" w:firstLineChars="0"/>
      </w:pPr>
      <w:r>
        <w:rPr>
          <w:rFonts w:hint="eastAsia"/>
        </w:rPr>
        <w:t>校园日常生活垃圾</w:t>
      </w:r>
    </w:p>
    <w:p>
      <w:pPr>
        <w:numPr>
          <w:ilvl w:val="0"/>
          <w:numId w:val="9"/>
        </w:numPr>
        <w:adjustRightInd w:val="0"/>
        <w:snapToGrid w:val="0"/>
        <w:spacing w:before="0" w:beforeAutospacing="0" w:after="0" w:afterAutospacing="0" w:line="360" w:lineRule="auto"/>
        <w:ind w:left="0" w:firstLineChars="0"/>
      </w:pPr>
      <w:r>
        <w:rPr>
          <w:rFonts w:hint="eastAsia"/>
        </w:rPr>
        <w:t>垃圾清运、处理工作分为：</w:t>
      </w:r>
    </w:p>
    <w:p>
      <w:pPr>
        <w:numPr>
          <w:ilvl w:val="1"/>
          <w:numId w:val="10"/>
        </w:numPr>
        <w:adjustRightInd w:val="0"/>
        <w:snapToGrid w:val="0"/>
        <w:spacing w:before="0" w:beforeAutospacing="0" w:after="0" w:afterAutospacing="0" w:line="360" w:lineRule="auto"/>
        <w:ind w:left="0" w:firstLineChars="0"/>
      </w:pPr>
      <w:r>
        <w:rPr>
          <w:rFonts w:hint="eastAsia"/>
        </w:rPr>
        <w:t>每天定时清运、处理</w:t>
      </w:r>
      <w:r>
        <w:t>2</w:t>
      </w:r>
      <w:r>
        <w:rPr>
          <w:rFonts w:hint="eastAsia"/>
        </w:rPr>
        <w:t>次。</w:t>
      </w:r>
    </w:p>
    <w:p>
      <w:pPr>
        <w:numPr>
          <w:ilvl w:val="1"/>
          <w:numId w:val="10"/>
        </w:numPr>
        <w:adjustRightInd w:val="0"/>
        <w:snapToGrid w:val="0"/>
        <w:spacing w:before="0" w:beforeAutospacing="0" w:after="0" w:afterAutospacing="0" w:line="360" w:lineRule="auto"/>
        <w:ind w:left="0" w:firstLineChars="0"/>
      </w:pPr>
      <w:r>
        <w:rPr>
          <w:rFonts w:hint="eastAsia"/>
        </w:rPr>
        <w:t>将物业项目内所有桶内垃圾清理干净封好胶袋口。</w:t>
      </w:r>
    </w:p>
    <w:p>
      <w:pPr>
        <w:adjustRightInd w:val="0"/>
        <w:snapToGrid w:val="0"/>
        <w:spacing w:before="0" w:beforeAutospacing="0" w:after="0" w:afterAutospacing="0" w:line="360" w:lineRule="auto"/>
        <w:ind w:firstLine="420"/>
      </w:pPr>
      <w:r>
        <w:rPr>
          <w:rFonts w:hint="eastAsia"/>
        </w:rPr>
        <w:t>服务标准：垃圾的清运、处理，由物业公司监督四周必须无散积垃圾、无异味，必须经常喷洒药水，防止发生虫害。所有垃圾必须日产日清，清洁人员每天定时到各点收集废纸及可再生废弃物进行回收、处理。</w:t>
      </w:r>
    </w:p>
    <w:p>
      <w:pPr>
        <w:pStyle w:val="3"/>
        <w:keepNext w:val="0"/>
        <w:keepLines w:val="0"/>
        <w:numPr>
          <w:ilvl w:val="0"/>
          <w:numId w:val="3"/>
        </w:numPr>
        <w:adjustRightInd w:val="0"/>
        <w:snapToGrid w:val="0"/>
        <w:spacing w:before="0" w:beforeAutospacing="0" w:after="0" w:afterAutospacing="0" w:line="360" w:lineRule="auto"/>
        <w:ind w:left="0" w:firstLineChars="0"/>
      </w:pPr>
      <w:r>
        <w:rPr>
          <w:rFonts w:hint="eastAsia"/>
        </w:rPr>
        <w:t>污水管理</w:t>
      </w:r>
    </w:p>
    <w:p>
      <w:pPr>
        <w:numPr>
          <w:ilvl w:val="0"/>
          <w:numId w:val="11"/>
        </w:numPr>
        <w:adjustRightInd w:val="0"/>
        <w:snapToGrid w:val="0"/>
        <w:spacing w:before="0" w:beforeAutospacing="0" w:after="0" w:afterAutospacing="0" w:line="360" w:lineRule="auto"/>
        <w:ind w:left="0" w:firstLineChars="0"/>
      </w:pPr>
      <w:r>
        <w:rPr>
          <w:rFonts w:hint="eastAsia"/>
        </w:rPr>
        <w:t>区域内生活污水经污水管道集中排放处理。</w:t>
      </w:r>
    </w:p>
    <w:p>
      <w:pPr>
        <w:numPr>
          <w:ilvl w:val="0"/>
          <w:numId w:val="11"/>
        </w:numPr>
        <w:adjustRightInd w:val="0"/>
        <w:snapToGrid w:val="0"/>
        <w:spacing w:before="0" w:beforeAutospacing="0" w:after="0" w:afterAutospacing="0" w:line="360" w:lineRule="auto"/>
        <w:ind w:left="0" w:firstLineChars="0"/>
      </w:pPr>
      <w:r>
        <w:rPr>
          <w:rFonts w:hint="eastAsia"/>
        </w:rPr>
        <w:t>为保持污水管通畅，保洁员每月对排水沟清扫一次。</w:t>
      </w:r>
      <w:r>
        <w:t>(</w:t>
      </w:r>
      <w:r>
        <w:rPr>
          <w:rFonts w:hint="eastAsia"/>
        </w:rPr>
        <w:t>明沟每周一次，暗沟每月一次</w:t>
      </w:r>
      <w:r>
        <w:t>)</w:t>
      </w:r>
      <w:r>
        <w:rPr>
          <w:rFonts w:hint="eastAsia"/>
        </w:rPr>
        <w:t>。其他排水管道每月检查</w:t>
      </w:r>
      <w:r>
        <w:t>2</w:t>
      </w:r>
      <w:r>
        <w:rPr>
          <w:rFonts w:hint="eastAsia"/>
        </w:rPr>
        <w:t>次，如有堵塞应随时处理、疏通、及时采样及分析，保持构筑物进出流、水位正常。判断正常运作采取有力措施。</w:t>
      </w:r>
    </w:p>
    <w:p>
      <w:pPr>
        <w:adjustRightInd w:val="0"/>
        <w:snapToGrid w:val="0"/>
        <w:spacing w:before="0" w:beforeAutospacing="0" w:after="0" w:afterAutospacing="0" w:line="360" w:lineRule="auto"/>
        <w:ind w:firstLine="420"/>
      </w:pPr>
      <w:r>
        <w:rPr>
          <w:rFonts w:hint="eastAsia"/>
        </w:rPr>
        <w:t>服务标准：每日一次对排水系统进行检查巡视，定期对排水管进行清通、养护及清除污垢，保证室内外排水系统畅通，保证汛期道路、地下室、设备间无积水和浸泡的现象发生；化粪池每年清理</w:t>
      </w:r>
      <w:r>
        <w:t>1</w:t>
      </w:r>
      <w:r>
        <w:rPr>
          <w:rFonts w:hint="eastAsia"/>
        </w:rPr>
        <w:t>次，每季巡查</w:t>
      </w:r>
      <w:r>
        <w:t>1</w:t>
      </w:r>
      <w:r>
        <w:rPr>
          <w:rFonts w:hint="eastAsia"/>
        </w:rPr>
        <w:t>次。出入口畅通，井内无积物浮于面上，池盖无污渍、污物，清理后及时清洁现场；楼面落水管落水口等保持完好。开裂、破损等及时更换，定期检查；每</w:t>
      </w:r>
      <w:r>
        <w:t>2</w:t>
      </w:r>
      <w:r>
        <w:rPr>
          <w:rFonts w:hint="eastAsia"/>
        </w:rPr>
        <w:t>个月对地下管井清理</w:t>
      </w:r>
      <w:r>
        <w:t>1</w:t>
      </w:r>
      <w:r>
        <w:rPr>
          <w:rFonts w:hint="eastAsia"/>
        </w:rPr>
        <w:t>次，捞起井内泥沙和悬浮物；每季度对地下管并彻底疏通</w:t>
      </w:r>
      <w:r>
        <w:t>1</w:t>
      </w:r>
      <w:r>
        <w:rPr>
          <w:rFonts w:hint="eastAsia"/>
        </w:rPr>
        <w:t>次，清理结束地面冲洗干净。清理时地面竖警示牌，必要时加护拦。清理后达到目视管道内壁无粘附物，井底无沉淀物，水面无漂浮物，水流畅通，井盖上无污渍、污物。污水排放管道（沟渠）应做到无异味、无杂物、不堵塞。无瘀积、无蚊蝇繁殖。</w:t>
      </w:r>
    </w:p>
    <w:p>
      <w:pPr>
        <w:pStyle w:val="3"/>
        <w:keepNext w:val="0"/>
        <w:keepLines w:val="0"/>
        <w:numPr>
          <w:ilvl w:val="0"/>
          <w:numId w:val="3"/>
        </w:numPr>
        <w:adjustRightInd w:val="0"/>
        <w:snapToGrid w:val="0"/>
        <w:spacing w:before="0" w:beforeAutospacing="0" w:after="0" w:afterAutospacing="0" w:line="360" w:lineRule="auto"/>
        <w:ind w:left="0" w:firstLineChars="0"/>
      </w:pPr>
      <w:r>
        <w:rPr>
          <w:rFonts w:hint="eastAsia"/>
        </w:rPr>
        <w:t>卫生管理</w:t>
      </w:r>
    </w:p>
    <w:p>
      <w:pPr>
        <w:numPr>
          <w:ilvl w:val="0"/>
          <w:numId w:val="12"/>
        </w:numPr>
        <w:adjustRightInd w:val="0"/>
        <w:snapToGrid w:val="0"/>
        <w:spacing w:before="0" w:beforeAutospacing="0" w:after="0" w:afterAutospacing="0" w:line="360" w:lineRule="auto"/>
        <w:ind w:left="0" w:firstLineChars="0"/>
      </w:pPr>
      <w:r>
        <w:rPr>
          <w:rFonts w:hint="eastAsia"/>
        </w:rPr>
        <w:t>灭鼠、灭蚊、灭苍蝇、灭蟑螂。</w:t>
      </w:r>
    </w:p>
    <w:p>
      <w:pPr>
        <w:numPr>
          <w:ilvl w:val="0"/>
          <w:numId w:val="12"/>
        </w:numPr>
        <w:adjustRightInd w:val="0"/>
        <w:snapToGrid w:val="0"/>
        <w:spacing w:before="0" w:beforeAutospacing="0" w:after="0" w:afterAutospacing="0" w:line="360" w:lineRule="auto"/>
        <w:ind w:left="0" w:firstLineChars="0"/>
      </w:pPr>
      <w:r>
        <w:rPr>
          <w:rFonts w:hint="eastAsia"/>
        </w:rPr>
        <w:t>科学有效地进行卫生消毒。</w:t>
      </w:r>
    </w:p>
    <w:p>
      <w:pPr>
        <w:adjustRightInd w:val="0"/>
        <w:snapToGrid w:val="0"/>
        <w:spacing w:before="0" w:beforeAutospacing="0" w:after="0" w:afterAutospacing="0" w:line="360" w:lineRule="auto"/>
        <w:ind w:firstLine="420"/>
      </w:pPr>
      <w:r>
        <w:rPr>
          <w:rFonts w:hint="eastAsia"/>
        </w:rPr>
        <w:t>服务标准：灭鼠、灭蚊、灭苍蝇、灭蟑螂达到全国爱国卫生运动委员会及上海市爱国卫生运动委员会规定的标准；定期科学有效地对办公区进行卫生消毒。在化学防治中注重科学合理用药，不使用国家禁用药品。</w:t>
      </w:r>
    </w:p>
    <w:p>
      <w:pPr>
        <w:pStyle w:val="3"/>
        <w:keepNext w:val="0"/>
        <w:keepLines w:val="0"/>
        <w:numPr>
          <w:ilvl w:val="0"/>
          <w:numId w:val="3"/>
        </w:numPr>
        <w:adjustRightInd w:val="0"/>
        <w:snapToGrid w:val="0"/>
        <w:spacing w:before="0" w:beforeAutospacing="0" w:after="0" w:afterAutospacing="0" w:line="360" w:lineRule="auto"/>
        <w:ind w:left="0" w:firstLineChars="0"/>
      </w:pPr>
      <w:r>
        <w:rPr>
          <w:rFonts w:hint="eastAsia"/>
        </w:rPr>
        <w:t>学生公寓管理</w:t>
      </w:r>
    </w:p>
    <w:p>
      <w:pPr>
        <w:numPr>
          <w:ilvl w:val="0"/>
          <w:numId w:val="13"/>
        </w:numPr>
        <w:adjustRightInd w:val="0"/>
        <w:snapToGrid w:val="0"/>
        <w:spacing w:before="0" w:beforeAutospacing="0" w:after="0" w:afterAutospacing="0" w:line="360" w:lineRule="auto"/>
        <w:ind w:left="0" w:firstLineChars="0"/>
      </w:pPr>
      <w:r>
        <w:rPr>
          <w:rFonts w:hint="eastAsia"/>
        </w:rPr>
        <w:t>委派专业学生公寓管理人员，做好校区内国内部、国际部各宿舍楼的管理工作，做好24小时门岗值班服务。</w:t>
      </w:r>
    </w:p>
    <w:p>
      <w:pPr>
        <w:numPr>
          <w:ilvl w:val="0"/>
          <w:numId w:val="13"/>
        </w:numPr>
        <w:adjustRightInd w:val="0"/>
        <w:snapToGrid w:val="0"/>
        <w:spacing w:before="0" w:beforeAutospacing="0" w:after="0" w:afterAutospacing="0" w:line="360" w:lineRule="auto"/>
        <w:ind w:left="0" w:firstLineChars="0"/>
      </w:pPr>
      <w:r>
        <w:rPr>
          <w:rFonts w:hint="eastAsia"/>
        </w:rPr>
        <w:t>学生公寓内的学生管理，体现“三服务、两育人”的精神。</w:t>
      </w:r>
    </w:p>
    <w:p>
      <w:pPr>
        <w:numPr>
          <w:ilvl w:val="0"/>
          <w:numId w:val="13"/>
        </w:numPr>
        <w:adjustRightInd w:val="0"/>
        <w:snapToGrid w:val="0"/>
        <w:spacing w:before="0" w:beforeAutospacing="0" w:after="0" w:afterAutospacing="0" w:line="360" w:lineRule="auto"/>
        <w:ind w:left="0" w:firstLineChars="0"/>
      </w:pPr>
      <w:r>
        <w:rPr>
          <w:rFonts w:hint="eastAsia"/>
        </w:rPr>
        <w:t>配合完成新生入学接待等工作，配合校方做好因学生毕业、宿舍调整后房间的保洁、床铺整修及零星搬迁工作。</w:t>
      </w:r>
    </w:p>
    <w:p>
      <w:pPr>
        <w:numPr>
          <w:ilvl w:val="0"/>
          <w:numId w:val="13"/>
        </w:numPr>
        <w:adjustRightInd w:val="0"/>
        <w:snapToGrid w:val="0"/>
        <w:spacing w:before="0" w:beforeAutospacing="0" w:after="0" w:afterAutospacing="0" w:line="360" w:lineRule="auto"/>
        <w:ind w:left="0" w:firstLineChars="0"/>
      </w:pPr>
      <w:r>
        <w:rPr>
          <w:rFonts w:hint="eastAsia"/>
        </w:rPr>
        <w:t>做好学生公寓楼宇内学生文化建设工作，以及每日的寝室评比打分工作，包括安全及卫生检查。</w:t>
      </w:r>
    </w:p>
    <w:p>
      <w:pPr>
        <w:adjustRightInd w:val="0"/>
        <w:snapToGrid w:val="0"/>
        <w:spacing w:before="0" w:beforeAutospacing="0" w:after="0" w:afterAutospacing="0" w:line="360" w:lineRule="auto"/>
        <w:ind w:firstLine="420"/>
      </w:pPr>
      <w:r>
        <w:rPr>
          <w:rFonts w:hint="eastAsia"/>
        </w:rPr>
        <w:t>服务标准：做好学生公寓日常管理，学生公寓管理人员进行严格培训，服务态度文明规范，按要求执行学生公寓管理规定，做好学生公寓管理工作，严防男女生混窜寝室，做到各学生公寓管理室专人24小时值班。</w:t>
      </w:r>
    </w:p>
    <w:p>
      <w:pPr>
        <w:pStyle w:val="3"/>
        <w:keepNext w:val="0"/>
        <w:keepLines w:val="0"/>
        <w:numPr>
          <w:ilvl w:val="0"/>
          <w:numId w:val="3"/>
        </w:numPr>
        <w:adjustRightInd w:val="0"/>
        <w:snapToGrid w:val="0"/>
        <w:spacing w:before="0" w:beforeAutospacing="0" w:after="0" w:afterAutospacing="0" w:line="360" w:lineRule="auto"/>
        <w:ind w:left="0" w:firstLineChars="0"/>
      </w:pPr>
      <w:r>
        <w:rPr>
          <w:rFonts w:hint="eastAsia"/>
        </w:rPr>
        <w:t>绿化设计及养护</w:t>
      </w:r>
    </w:p>
    <w:p>
      <w:pPr>
        <w:ind w:firstLine="0" w:firstLineChars="0"/>
        <w:rPr>
          <w:bCs/>
        </w:rPr>
      </w:pPr>
      <w:r>
        <w:rPr>
          <w:rFonts w:hint="eastAsia"/>
        </w:rPr>
        <w:t>1、绿化设计：</w:t>
      </w:r>
    </w:p>
    <w:p>
      <w:pPr>
        <w:adjustRightInd w:val="0"/>
        <w:snapToGrid w:val="0"/>
        <w:spacing w:before="0" w:beforeAutospacing="0" w:after="0" w:afterAutospacing="0" w:line="360" w:lineRule="auto"/>
        <w:ind w:left="-420" w:firstLine="0" w:firstLineChars="0"/>
      </w:pPr>
      <w:r>
        <w:rPr>
          <w:rFonts w:hint="eastAsia"/>
        </w:rPr>
        <w:t>1）绿化设计要遵循因地制宜的原则，既要充分考虑学校现有绿化的特点，又要利于学校的教育教学，充分考虑学生人数，学校布局等特点，既要环境优美，又要有利安全；</w:t>
      </w:r>
    </w:p>
    <w:p>
      <w:pPr>
        <w:adjustRightInd w:val="0"/>
        <w:snapToGrid w:val="0"/>
        <w:spacing w:before="0" w:beforeAutospacing="0" w:after="0" w:afterAutospacing="0" w:line="360" w:lineRule="auto"/>
        <w:ind w:left="-420" w:firstLine="0" w:firstLineChars="0"/>
      </w:pPr>
      <w:r>
        <w:rPr>
          <w:rFonts w:hint="eastAsia"/>
        </w:rPr>
        <w:t>2）绿化设计既要错落有致又要在色彩搭配上要符合师生的感官感觉，舒适的绿化也要充分考虑一年四季的不同性，四季均要有花、有草、有绿，颜色丰富；</w:t>
      </w:r>
    </w:p>
    <w:p>
      <w:pPr>
        <w:adjustRightInd w:val="0"/>
        <w:snapToGrid w:val="0"/>
        <w:spacing w:before="0" w:beforeAutospacing="0" w:after="0" w:afterAutospacing="0" w:line="360" w:lineRule="auto"/>
        <w:ind w:left="-420" w:firstLine="0" w:firstLineChars="0"/>
      </w:pPr>
      <w:r>
        <w:rPr>
          <w:rFonts w:hint="eastAsia"/>
        </w:rPr>
        <w:t>3)学校绿化要考虑的还有一个重要因素，就是绿化要突出学校鲜明的特点，，绿化不单单是为了环境的美，更重要的是让环境会说话，有教育意义。</w:t>
      </w:r>
    </w:p>
    <w:p>
      <w:pPr>
        <w:adjustRightInd w:val="0"/>
        <w:snapToGrid w:val="0"/>
        <w:spacing w:before="0" w:beforeAutospacing="0" w:after="0" w:afterAutospacing="0" w:line="360" w:lineRule="auto"/>
        <w:ind w:left="-420" w:firstLine="0" w:firstLineChars="0"/>
      </w:pPr>
      <w:r>
        <w:rPr>
          <w:rFonts w:hint="eastAsia"/>
        </w:rPr>
        <w:t>2、绿化养护</w:t>
      </w:r>
    </w:p>
    <w:p>
      <w:pPr>
        <w:numPr>
          <w:ilvl w:val="1"/>
          <w:numId w:val="14"/>
        </w:numPr>
        <w:adjustRightInd w:val="0"/>
        <w:snapToGrid w:val="0"/>
        <w:spacing w:before="0" w:beforeAutospacing="0" w:after="0" w:afterAutospacing="0" w:line="360" w:lineRule="auto"/>
        <w:ind w:left="0" w:firstLineChars="0"/>
      </w:pPr>
      <w:r>
        <w:rPr>
          <w:rFonts w:hint="eastAsia"/>
        </w:rPr>
        <w:t>修剪：乔、灌木修剪每年二遍以上，无二级枯枝：篱、球超过齐平线10cm应修剪，每年不少于四遍，做到表面圆整，基本无脱节；地被、攀援植物适时修剪，每年不少于二次。</w:t>
      </w:r>
    </w:p>
    <w:p>
      <w:pPr>
        <w:numPr>
          <w:ilvl w:val="1"/>
          <w:numId w:val="14"/>
        </w:numPr>
        <w:adjustRightInd w:val="0"/>
        <w:snapToGrid w:val="0"/>
        <w:spacing w:before="0" w:beforeAutospacing="0" w:after="0" w:afterAutospacing="0" w:line="360" w:lineRule="auto"/>
        <w:ind w:left="0" w:firstLineChars="0"/>
      </w:pPr>
      <w:r>
        <w:rPr>
          <w:rFonts w:hint="eastAsia"/>
        </w:rPr>
        <w:t>中耕除草：每年中耕除草五次以上，土壤基本疏松。</w:t>
      </w:r>
    </w:p>
    <w:p>
      <w:pPr>
        <w:numPr>
          <w:ilvl w:val="1"/>
          <w:numId w:val="14"/>
        </w:numPr>
        <w:adjustRightInd w:val="0"/>
        <w:snapToGrid w:val="0"/>
        <w:spacing w:before="0" w:beforeAutospacing="0" w:after="0" w:afterAutospacing="0" w:line="360" w:lineRule="auto"/>
        <w:ind w:left="0" w:firstLineChars="0"/>
      </w:pPr>
      <w:r>
        <w:rPr>
          <w:rFonts w:hint="eastAsia"/>
        </w:rPr>
        <w:t>施肥：按植物品种、生长状况、土壤条件适当施肥；每年普施基肥一遍，部分花灌木增施追肥一次。</w:t>
      </w:r>
    </w:p>
    <w:p>
      <w:pPr>
        <w:numPr>
          <w:ilvl w:val="1"/>
          <w:numId w:val="14"/>
        </w:numPr>
        <w:adjustRightInd w:val="0"/>
        <w:snapToGrid w:val="0"/>
        <w:spacing w:before="0" w:beforeAutospacing="0" w:after="0" w:afterAutospacing="0" w:line="360" w:lineRule="auto"/>
        <w:ind w:left="0" w:firstLineChars="0"/>
      </w:pPr>
      <w:r>
        <w:rPr>
          <w:rFonts w:hint="eastAsia"/>
        </w:rPr>
        <w:t>病虫害防治：有针对性及时灭治，主要病虫害发生低于10%。</w:t>
      </w:r>
    </w:p>
    <w:p>
      <w:pPr>
        <w:numPr>
          <w:ilvl w:val="1"/>
          <w:numId w:val="14"/>
        </w:numPr>
        <w:adjustRightInd w:val="0"/>
        <w:snapToGrid w:val="0"/>
        <w:spacing w:before="0" w:beforeAutospacing="0" w:after="0" w:afterAutospacing="0" w:line="360" w:lineRule="auto"/>
        <w:ind w:left="0" w:firstLineChars="0"/>
      </w:pPr>
      <w:r>
        <w:rPr>
          <w:rFonts w:hint="eastAsia"/>
        </w:rPr>
        <w:t>扶正加固：有倒伏倾向，及时扶正、加固。</w:t>
      </w:r>
    </w:p>
    <w:p>
      <w:pPr>
        <w:numPr>
          <w:ilvl w:val="1"/>
          <w:numId w:val="14"/>
        </w:numPr>
        <w:adjustRightInd w:val="0"/>
        <w:snapToGrid w:val="0"/>
        <w:spacing w:before="0" w:beforeAutospacing="0" w:after="0" w:afterAutospacing="0" w:line="360" w:lineRule="auto"/>
        <w:ind w:left="0" w:firstLineChars="0"/>
      </w:pPr>
      <w:r>
        <w:rPr>
          <w:rFonts w:hint="eastAsia"/>
        </w:rPr>
        <w:t>其它：乔灌木生长良好，树冠完整；花灌木基本开花；球、篱、地被生长正常，缺枝、空档不明显。</w:t>
      </w:r>
    </w:p>
    <w:p>
      <w:pPr>
        <w:pStyle w:val="3"/>
        <w:keepNext w:val="0"/>
        <w:keepLines w:val="0"/>
        <w:numPr>
          <w:ilvl w:val="0"/>
          <w:numId w:val="3"/>
        </w:numPr>
        <w:adjustRightInd w:val="0"/>
        <w:snapToGrid w:val="0"/>
        <w:spacing w:before="0" w:beforeAutospacing="0" w:after="0" w:afterAutospacing="0" w:line="360" w:lineRule="auto"/>
        <w:ind w:left="0" w:firstLineChars="0"/>
      </w:pPr>
      <w:r>
        <w:rPr>
          <w:rFonts w:hint="eastAsia"/>
        </w:rPr>
        <w:t>档案管理</w:t>
      </w:r>
    </w:p>
    <w:p>
      <w:pPr>
        <w:numPr>
          <w:ilvl w:val="1"/>
          <w:numId w:val="15"/>
        </w:numPr>
        <w:adjustRightInd w:val="0"/>
        <w:snapToGrid w:val="0"/>
        <w:spacing w:before="0" w:beforeAutospacing="0" w:after="0" w:afterAutospacing="0" w:line="360" w:lineRule="auto"/>
        <w:ind w:left="0" w:firstLineChars="0"/>
      </w:pPr>
      <w:r>
        <w:rPr>
          <w:rFonts w:hint="eastAsia"/>
        </w:rPr>
        <w:t>建立管理人员人事档案和各类行政文件、合同的存档工作。</w:t>
      </w:r>
    </w:p>
    <w:p>
      <w:pPr>
        <w:numPr>
          <w:ilvl w:val="1"/>
          <w:numId w:val="15"/>
        </w:numPr>
        <w:adjustRightInd w:val="0"/>
        <w:snapToGrid w:val="0"/>
        <w:spacing w:before="0" w:beforeAutospacing="0" w:after="0" w:afterAutospacing="0" w:line="360" w:lineRule="auto"/>
        <w:ind w:left="0" w:firstLineChars="0"/>
      </w:pPr>
      <w:r>
        <w:rPr>
          <w:rFonts w:hint="eastAsia"/>
        </w:rPr>
        <w:t>建立保安、保洁、车辆等日常运作管理档案。</w:t>
      </w:r>
    </w:p>
    <w:p>
      <w:pPr>
        <w:numPr>
          <w:ilvl w:val="1"/>
          <w:numId w:val="15"/>
        </w:numPr>
        <w:adjustRightInd w:val="0"/>
        <w:snapToGrid w:val="0"/>
        <w:spacing w:before="0" w:beforeAutospacing="0" w:after="0" w:afterAutospacing="0" w:line="360" w:lineRule="auto"/>
        <w:ind w:left="0" w:firstLineChars="0"/>
      </w:pPr>
      <w:r>
        <w:rPr>
          <w:rFonts w:hint="eastAsia"/>
        </w:rPr>
        <w:t>所有资料及管理资料分为图、档、卡、册四类，安放于防火、防潮、防蛀之专用档案箱内。</w:t>
      </w:r>
    </w:p>
    <w:p>
      <w:pPr>
        <w:adjustRightInd w:val="0"/>
        <w:snapToGrid w:val="0"/>
        <w:spacing w:before="0" w:beforeAutospacing="0" w:after="0" w:afterAutospacing="0" w:line="360" w:lineRule="auto"/>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服务标准：所有有关办公区域管理档案资料，保证完整、完好，撤离时全部移交校方。</w:t>
      </w:r>
    </w:p>
    <w:p>
      <w:pPr>
        <w:pStyle w:val="3"/>
        <w:keepNext w:val="0"/>
        <w:keepLines w:val="0"/>
        <w:numPr>
          <w:ilvl w:val="-1"/>
          <w:numId w:val="0"/>
        </w:numPr>
        <w:adjustRightInd w:val="0"/>
        <w:snapToGrid w:val="0"/>
        <w:spacing w:before="0" w:beforeAutospacing="0" w:after="0" w:afterAutospacing="0" w:line="360" w:lineRule="auto"/>
        <w:ind w:left="0" w:firstLine="0" w:firstLineChars="0"/>
      </w:pPr>
      <w:r>
        <w:rPr>
          <w:rFonts w:hint="eastAsia"/>
        </w:rPr>
        <w:t>物业管理服务人员设置需求</w:t>
      </w:r>
    </w:p>
    <w:p>
      <w:pPr>
        <w:pStyle w:val="10"/>
        <w:adjustRightInd w:val="0"/>
        <w:snapToGrid w:val="0"/>
        <w:spacing w:before="0" w:beforeAutospacing="0" w:after="0" w:afterAutospacing="0" w:line="360" w:lineRule="auto"/>
        <w:ind w:left="422" w:hanging="422"/>
        <w:jc w:val="center"/>
        <w:rPr>
          <w:rFonts w:ascii="宋体" w:hAnsi="宋体"/>
          <w:szCs w:val="21"/>
        </w:rPr>
      </w:pPr>
      <w:r>
        <w:rPr>
          <w:rFonts w:hint="eastAsia" w:ascii="宋体" w:hAnsi="宋体"/>
          <w:b/>
        </w:rPr>
        <w:t>物业管理服务人员最低设置需求表</w:t>
      </w:r>
    </w:p>
    <w:tbl>
      <w:tblPr>
        <w:tblStyle w:val="13"/>
        <w:tblW w:w="8522" w:type="dxa"/>
        <w:jc w:val="center"/>
        <w:tblLayout w:type="fixed"/>
        <w:tblCellMar>
          <w:top w:w="0" w:type="dxa"/>
          <w:left w:w="108" w:type="dxa"/>
          <w:bottom w:w="0" w:type="dxa"/>
          <w:right w:w="108" w:type="dxa"/>
        </w:tblCellMar>
      </w:tblPr>
      <w:tblGrid>
        <w:gridCol w:w="1915"/>
        <w:gridCol w:w="2022"/>
        <w:gridCol w:w="1277"/>
        <w:gridCol w:w="3308"/>
      </w:tblGrid>
      <w:tr>
        <w:tblPrEx>
          <w:tblCellMar>
            <w:top w:w="0" w:type="dxa"/>
            <w:left w:w="108" w:type="dxa"/>
            <w:bottom w:w="0" w:type="dxa"/>
            <w:right w:w="108" w:type="dxa"/>
          </w:tblCellMar>
        </w:tblPrEx>
        <w:trPr>
          <w:tblHeader/>
          <w:jc w:val="center"/>
        </w:trPr>
        <w:tc>
          <w:tcPr>
            <w:tcW w:w="191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before="0" w:beforeAutospacing="0" w:after="0" w:afterAutospacing="0" w:line="360" w:lineRule="auto"/>
              <w:ind w:firstLine="0" w:firstLineChars="0"/>
              <w:jc w:val="center"/>
            </w:pPr>
            <w:r>
              <w:rPr>
                <w:rFonts w:hint="eastAsia"/>
              </w:rPr>
              <w:t>部门</w:t>
            </w:r>
          </w:p>
        </w:tc>
        <w:tc>
          <w:tcPr>
            <w:tcW w:w="2022"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before="0" w:beforeAutospacing="0" w:after="0" w:afterAutospacing="0" w:line="360" w:lineRule="auto"/>
              <w:ind w:firstLine="0" w:firstLineChars="0"/>
              <w:jc w:val="center"/>
            </w:pPr>
            <w:r>
              <w:rPr>
                <w:rFonts w:hint="eastAsia"/>
              </w:rPr>
              <w:t>岗位</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before="0" w:beforeAutospacing="0" w:after="0" w:afterAutospacing="0" w:line="360" w:lineRule="auto"/>
              <w:ind w:firstLine="0" w:firstLineChars="0"/>
              <w:jc w:val="center"/>
            </w:pPr>
            <w:r>
              <w:rPr>
                <w:rFonts w:hint="eastAsia"/>
              </w:rPr>
              <w:t>人工数</w:t>
            </w:r>
          </w:p>
        </w:tc>
        <w:tc>
          <w:tcPr>
            <w:tcW w:w="33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0" w:beforeAutospacing="0" w:after="0" w:afterAutospacing="0" w:line="360" w:lineRule="auto"/>
              <w:ind w:firstLine="0" w:firstLineChars="0"/>
              <w:jc w:val="center"/>
            </w:pPr>
            <w:r>
              <w:rPr>
                <w:rFonts w:hint="eastAsia"/>
              </w:rPr>
              <w:t>备注</w:t>
            </w:r>
          </w:p>
        </w:tc>
      </w:tr>
      <w:tr>
        <w:tblPrEx>
          <w:tblCellMar>
            <w:top w:w="0" w:type="dxa"/>
            <w:left w:w="108" w:type="dxa"/>
            <w:bottom w:w="0" w:type="dxa"/>
            <w:right w:w="108" w:type="dxa"/>
          </w:tblCellMar>
        </w:tblPrEx>
        <w:trPr>
          <w:jc w:val="center"/>
        </w:trPr>
        <w:tc>
          <w:tcPr>
            <w:tcW w:w="191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line="360" w:lineRule="auto"/>
              <w:ind w:firstLine="0" w:firstLineChars="0"/>
              <w:jc w:val="center"/>
            </w:pPr>
            <w:r>
              <w:rPr>
                <w:rFonts w:hint="eastAsia"/>
              </w:rPr>
              <w:t>管理部</w:t>
            </w:r>
          </w:p>
        </w:tc>
        <w:tc>
          <w:tcPr>
            <w:tcW w:w="202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0" w:beforeAutospacing="0" w:after="0" w:afterAutospacing="0" w:line="360" w:lineRule="auto"/>
              <w:ind w:firstLine="0" w:firstLineChars="0"/>
              <w:jc w:val="center"/>
            </w:pPr>
            <w:r>
              <w:rPr>
                <w:rFonts w:hint="eastAsia"/>
              </w:rPr>
              <w:t>经理</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spacing w:before="0" w:beforeAutospacing="0" w:after="0" w:afterAutospacing="0" w:line="360" w:lineRule="auto"/>
              <w:ind w:firstLine="0" w:firstLineChars="0"/>
              <w:jc w:val="center"/>
            </w:pPr>
            <w:r>
              <w:rPr>
                <w:rFonts w:hint="eastAsia"/>
              </w:rPr>
              <w:t>1</w:t>
            </w:r>
          </w:p>
        </w:tc>
        <w:tc>
          <w:tcPr>
            <w:tcW w:w="33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before="0" w:beforeAutospacing="0" w:after="0" w:afterAutospacing="0" w:line="360" w:lineRule="auto"/>
              <w:ind w:firstLine="0" w:firstLineChars="0"/>
              <w:jc w:val="center"/>
            </w:pPr>
          </w:p>
        </w:tc>
      </w:tr>
      <w:tr>
        <w:tblPrEx>
          <w:tblCellMar>
            <w:top w:w="0" w:type="dxa"/>
            <w:left w:w="108" w:type="dxa"/>
            <w:bottom w:w="0" w:type="dxa"/>
            <w:right w:w="108" w:type="dxa"/>
          </w:tblCellMar>
        </w:tblPrEx>
        <w:trPr>
          <w:trHeight w:val="498" w:hRule="atLeast"/>
          <w:jc w:val="center"/>
        </w:trPr>
        <w:tc>
          <w:tcPr>
            <w:tcW w:w="191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line="360" w:lineRule="auto"/>
              <w:ind w:firstLine="0" w:firstLineChars="0"/>
              <w:jc w:val="center"/>
            </w:pPr>
          </w:p>
        </w:tc>
        <w:tc>
          <w:tcPr>
            <w:tcW w:w="202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0" w:beforeAutospacing="0" w:after="0" w:afterAutospacing="0" w:line="360" w:lineRule="auto"/>
              <w:ind w:firstLine="0" w:firstLineChars="0"/>
              <w:jc w:val="center"/>
            </w:pPr>
            <w:r>
              <w:rPr>
                <w:rFonts w:hint="eastAsia"/>
              </w:rPr>
              <w:t>管理员</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spacing w:before="0" w:beforeAutospacing="0" w:after="0" w:afterAutospacing="0" w:line="360" w:lineRule="auto"/>
              <w:ind w:firstLine="0" w:firstLineChars="0"/>
              <w:jc w:val="center"/>
            </w:pPr>
            <w:r>
              <w:rPr>
                <w:rFonts w:hint="eastAsia"/>
              </w:rPr>
              <w:t>1</w:t>
            </w:r>
          </w:p>
        </w:tc>
        <w:tc>
          <w:tcPr>
            <w:tcW w:w="33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before="0" w:beforeAutospacing="0" w:after="0" w:afterAutospacing="0" w:line="360" w:lineRule="auto"/>
              <w:ind w:firstLine="0" w:firstLineChars="0"/>
              <w:jc w:val="center"/>
            </w:pPr>
          </w:p>
        </w:tc>
      </w:tr>
      <w:tr>
        <w:tblPrEx>
          <w:tblCellMar>
            <w:top w:w="0" w:type="dxa"/>
            <w:left w:w="108" w:type="dxa"/>
            <w:bottom w:w="0" w:type="dxa"/>
            <w:right w:w="108" w:type="dxa"/>
          </w:tblCellMar>
        </w:tblPrEx>
        <w:trPr>
          <w:jc w:val="center"/>
        </w:trPr>
        <w:tc>
          <w:tcPr>
            <w:tcW w:w="191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line="360" w:lineRule="auto"/>
              <w:ind w:firstLine="0" w:firstLineChars="0"/>
              <w:jc w:val="center"/>
            </w:pPr>
            <w:bookmarkStart w:id="2" w:name="_Hlk65068835"/>
          </w:p>
        </w:tc>
        <w:tc>
          <w:tcPr>
            <w:tcW w:w="202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0" w:beforeAutospacing="0" w:after="0" w:afterAutospacing="0" w:line="360" w:lineRule="auto"/>
              <w:ind w:firstLine="0" w:firstLineChars="0"/>
              <w:jc w:val="center"/>
            </w:pPr>
            <w:r>
              <w:rPr>
                <w:rFonts w:hint="eastAsia"/>
              </w:rPr>
              <w:t>内勤</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spacing w:before="0" w:beforeAutospacing="0" w:after="0" w:afterAutospacing="0" w:line="360" w:lineRule="auto"/>
              <w:ind w:firstLine="0" w:firstLineChars="0"/>
              <w:jc w:val="center"/>
            </w:pPr>
            <w:r>
              <w:rPr>
                <w:rFonts w:hint="eastAsia"/>
                <w:lang w:val="en-US" w:eastAsia="zh-CN"/>
              </w:rPr>
              <w:t>2</w:t>
            </w:r>
          </w:p>
        </w:tc>
        <w:tc>
          <w:tcPr>
            <w:tcW w:w="33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before="0" w:beforeAutospacing="0" w:after="0" w:afterAutospacing="0" w:line="360" w:lineRule="auto"/>
              <w:ind w:firstLine="0" w:firstLineChars="0"/>
              <w:jc w:val="center"/>
            </w:pPr>
          </w:p>
        </w:tc>
      </w:tr>
      <w:tr>
        <w:tblPrEx>
          <w:tblCellMar>
            <w:top w:w="0" w:type="dxa"/>
            <w:left w:w="108" w:type="dxa"/>
            <w:bottom w:w="0" w:type="dxa"/>
            <w:right w:w="108" w:type="dxa"/>
          </w:tblCellMar>
        </w:tblPrEx>
        <w:trPr>
          <w:trHeight w:val="279" w:hRule="atLeast"/>
          <w:jc w:val="center"/>
        </w:trPr>
        <w:tc>
          <w:tcPr>
            <w:tcW w:w="1915" w:type="dxa"/>
            <w:vMerge w:val="restart"/>
            <w:tcBorders>
              <w:top w:val="single" w:color="auto" w:sz="4" w:space="0"/>
              <w:left w:val="single" w:color="auto" w:sz="4" w:space="0"/>
              <w:right w:val="single" w:color="auto" w:sz="4" w:space="0"/>
            </w:tcBorders>
            <w:noWrap/>
            <w:vAlign w:val="center"/>
          </w:tcPr>
          <w:p>
            <w:pPr>
              <w:adjustRightInd w:val="0"/>
              <w:snapToGrid w:val="0"/>
              <w:spacing w:before="0" w:beforeAutospacing="0" w:after="0" w:afterAutospacing="0" w:line="360" w:lineRule="auto"/>
              <w:ind w:firstLine="0" w:firstLineChars="0"/>
              <w:jc w:val="center"/>
            </w:pPr>
            <w:r>
              <w:rPr>
                <w:rFonts w:hint="eastAsia"/>
              </w:rPr>
              <w:t>维护维修部</w:t>
            </w:r>
          </w:p>
        </w:tc>
        <w:tc>
          <w:tcPr>
            <w:tcW w:w="202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0" w:beforeAutospacing="0" w:after="0" w:afterAutospacing="0" w:line="360" w:lineRule="auto"/>
              <w:ind w:firstLine="0" w:firstLineChars="0"/>
              <w:jc w:val="center"/>
            </w:pPr>
            <w:r>
              <w:rPr>
                <w:rFonts w:hint="eastAsia"/>
              </w:rPr>
              <w:t>主管</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spacing w:before="0" w:beforeAutospacing="0" w:after="0" w:afterAutospacing="0" w:line="360" w:lineRule="auto"/>
              <w:ind w:firstLine="0" w:firstLineChars="0"/>
              <w:jc w:val="center"/>
            </w:pPr>
            <w:r>
              <w:rPr>
                <w:rFonts w:hint="eastAsia"/>
              </w:rPr>
              <w:t>1</w:t>
            </w:r>
          </w:p>
        </w:tc>
        <w:tc>
          <w:tcPr>
            <w:tcW w:w="33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before="0" w:beforeAutospacing="0" w:after="0" w:afterAutospacing="0" w:line="360" w:lineRule="auto"/>
              <w:ind w:firstLine="0" w:firstLineChars="0"/>
              <w:jc w:val="center"/>
            </w:pPr>
          </w:p>
        </w:tc>
      </w:tr>
      <w:tr>
        <w:tblPrEx>
          <w:tblCellMar>
            <w:top w:w="0" w:type="dxa"/>
            <w:left w:w="108" w:type="dxa"/>
            <w:bottom w:w="0" w:type="dxa"/>
            <w:right w:w="108" w:type="dxa"/>
          </w:tblCellMar>
        </w:tblPrEx>
        <w:trPr>
          <w:trHeight w:val="422" w:hRule="atLeast"/>
          <w:jc w:val="center"/>
        </w:trPr>
        <w:tc>
          <w:tcPr>
            <w:tcW w:w="1915" w:type="dxa"/>
            <w:vMerge w:val="continue"/>
            <w:tcBorders>
              <w:left w:val="single" w:color="auto" w:sz="4" w:space="0"/>
              <w:right w:val="single" w:color="auto" w:sz="4" w:space="0"/>
            </w:tcBorders>
            <w:vAlign w:val="center"/>
          </w:tcPr>
          <w:p>
            <w:pPr>
              <w:adjustRightInd w:val="0"/>
              <w:snapToGrid w:val="0"/>
              <w:spacing w:before="0" w:beforeAutospacing="0" w:after="0" w:afterAutospacing="0" w:line="360" w:lineRule="auto"/>
              <w:ind w:firstLine="0" w:firstLineChars="0"/>
              <w:jc w:val="center"/>
            </w:pPr>
          </w:p>
        </w:tc>
        <w:tc>
          <w:tcPr>
            <w:tcW w:w="202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0" w:beforeAutospacing="0" w:after="0" w:afterAutospacing="0" w:line="360" w:lineRule="auto"/>
              <w:ind w:firstLine="0" w:firstLineChars="0"/>
              <w:jc w:val="center"/>
            </w:pPr>
            <w:r>
              <w:rPr>
                <w:rFonts w:hint="eastAsia"/>
              </w:rPr>
              <w:t>设施设备维修工</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spacing w:before="0" w:beforeAutospacing="0" w:after="0" w:afterAutospacing="0" w:line="360" w:lineRule="auto"/>
              <w:ind w:firstLine="0" w:firstLineChars="0"/>
              <w:jc w:val="center"/>
            </w:pPr>
            <w:r>
              <w:t>8</w:t>
            </w:r>
          </w:p>
        </w:tc>
        <w:tc>
          <w:tcPr>
            <w:tcW w:w="33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before="0" w:beforeAutospacing="0" w:after="0" w:afterAutospacing="0" w:line="360" w:lineRule="auto"/>
              <w:ind w:firstLine="0" w:firstLineChars="0"/>
              <w:jc w:val="center"/>
            </w:pPr>
            <w:r>
              <w:rPr>
                <w:rFonts w:hint="eastAsia"/>
              </w:rPr>
              <w:t>空调、饮水机、希沃一体机、广播系统、闸机系统、太阳能热水器系统、厨房设备系统、电梯等</w:t>
            </w:r>
          </w:p>
        </w:tc>
      </w:tr>
      <w:tr>
        <w:tblPrEx>
          <w:tblCellMar>
            <w:top w:w="0" w:type="dxa"/>
            <w:left w:w="108" w:type="dxa"/>
            <w:bottom w:w="0" w:type="dxa"/>
            <w:right w:w="108" w:type="dxa"/>
          </w:tblCellMar>
        </w:tblPrEx>
        <w:trPr>
          <w:jc w:val="center"/>
        </w:trPr>
        <w:tc>
          <w:tcPr>
            <w:tcW w:w="1915" w:type="dxa"/>
            <w:vMerge w:val="continue"/>
            <w:tcBorders>
              <w:left w:val="single" w:color="auto" w:sz="4" w:space="0"/>
              <w:right w:val="single" w:color="auto" w:sz="4" w:space="0"/>
            </w:tcBorders>
            <w:vAlign w:val="center"/>
          </w:tcPr>
          <w:p>
            <w:pPr>
              <w:adjustRightInd w:val="0"/>
              <w:snapToGrid w:val="0"/>
              <w:spacing w:before="0" w:beforeAutospacing="0" w:after="0" w:afterAutospacing="0" w:line="360" w:lineRule="auto"/>
              <w:ind w:firstLine="0" w:firstLineChars="0"/>
              <w:jc w:val="center"/>
            </w:pPr>
          </w:p>
        </w:tc>
        <w:tc>
          <w:tcPr>
            <w:tcW w:w="202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0" w:beforeAutospacing="0" w:after="0" w:afterAutospacing="0" w:line="360" w:lineRule="auto"/>
              <w:ind w:firstLine="0" w:firstLineChars="0"/>
              <w:jc w:val="center"/>
            </w:pPr>
            <w:r>
              <w:rPr>
                <w:rFonts w:hint="eastAsia"/>
              </w:rPr>
              <w:t>万能工</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spacing w:before="0" w:beforeAutospacing="0" w:after="0" w:afterAutospacing="0" w:line="360" w:lineRule="auto"/>
              <w:ind w:firstLine="0" w:firstLineChars="0"/>
              <w:jc w:val="center"/>
            </w:pPr>
            <w:r>
              <w:rPr>
                <w:rFonts w:hint="eastAsia"/>
                <w:lang w:val="en-US" w:eastAsia="zh-CN"/>
              </w:rPr>
              <w:t>5</w:t>
            </w:r>
          </w:p>
        </w:tc>
        <w:tc>
          <w:tcPr>
            <w:tcW w:w="33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before="0" w:beforeAutospacing="0" w:after="0" w:afterAutospacing="0" w:line="360" w:lineRule="auto"/>
              <w:ind w:firstLine="0" w:firstLineChars="0"/>
              <w:jc w:val="center"/>
            </w:pPr>
            <w:r>
              <w:rPr>
                <w:rFonts w:hint="eastAsia"/>
              </w:rPr>
              <w:t>泥瓦、小五金维修、油漆等</w:t>
            </w:r>
          </w:p>
        </w:tc>
      </w:tr>
      <w:bookmarkEnd w:id="2"/>
      <w:tr>
        <w:tblPrEx>
          <w:tblCellMar>
            <w:top w:w="0" w:type="dxa"/>
            <w:left w:w="108" w:type="dxa"/>
            <w:bottom w:w="0" w:type="dxa"/>
            <w:right w:w="108" w:type="dxa"/>
          </w:tblCellMar>
        </w:tblPrEx>
        <w:trPr>
          <w:jc w:val="center"/>
        </w:trPr>
        <w:tc>
          <w:tcPr>
            <w:tcW w:w="1915" w:type="dxa"/>
            <w:vMerge w:val="continue"/>
            <w:tcBorders>
              <w:left w:val="single" w:color="auto" w:sz="4" w:space="0"/>
              <w:bottom w:val="single" w:color="auto" w:sz="4" w:space="0"/>
              <w:right w:val="single" w:color="auto" w:sz="4" w:space="0"/>
            </w:tcBorders>
            <w:vAlign w:val="center"/>
          </w:tcPr>
          <w:p>
            <w:pPr>
              <w:adjustRightInd w:val="0"/>
              <w:snapToGrid w:val="0"/>
              <w:spacing w:before="0" w:beforeAutospacing="0" w:after="0" w:afterAutospacing="0" w:line="360" w:lineRule="auto"/>
              <w:ind w:firstLine="0" w:firstLineChars="0"/>
              <w:jc w:val="center"/>
            </w:pPr>
          </w:p>
        </w:tc>
        <w:tc>
          <w:tcPr>
            <w:tcW w:w="202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0" w:beforeAutospacing="0" w:after="0" w:afterAutospacing="0" w:line="360" w:lineRule="auto"/>
              <w:ind w:firstLine="0" w:firstLineChars="0"/>
              <w:jc w:val="center"/>
            </w:pPr>
            <w:r>
              <w:rPr>
                <w:rFonts w:hint="eastAsia"/>
              </w:rPr>
              <w:t>水电工</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spacing w:before="0" w:beforeAutospacing="0" w:after="0" w:afterAutospacing="0" w:line="360" w:lineRule="auto"/>
              <w:ind w:firstLine="0" w:firstLineChars="0"/>
              <w:jc w:val="center"/>
            </w:pPr>
            <w:r>
              <w:rPr>
                <w:rFonts w:hint="eastAsia"/>
                <w:lang w:val="en-US" w:eastAsia="zh-CN"/>
              </w:rPr>
              <w:t>4</w:t>
            </w:r>
          </w:p>
        </w:tc>
        <w:tc>
          <w:tcPr>
            <w:tcW w:w="33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before="0" w:beforeAutospacing="0" w:after="0" w:afterAutospacing="0" w:line="360" w:lineRule="auto"/>
              <w:ind w:firstLine="0" w:firstLineChars="0"/>
              <w:jc w:val="center"/>
            </w:pPr>
          </w:p>
        </w:tc>
      </w:tr>
      <w:tr>
        <w:tblPrEx>
          <w:tblCellMar>
            <w:top w:w="0" w:type="dxa"/>
            <w:left w:w="108" w:type="dxa"/>
            <w:bottom w:w="0" w:type="dxa"/>
            <w:right w:w="108" w:type="dxa"/>
          </w:tblCellMar>
        </w:tblPrEx>
        <w:trPr>
          <w:jc w:val="center"/>
        </w:trPr>
        <w:tc>
          <w:tcPr>
            <w:tcW w:w="1915"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0" w:beforeAutospacing="0" w:after="0" w:afterAutospacing="0" w:line="360" w:lineRule="auto"/>
              <w:ind w:firstLine="0" w:firstLineChars="0"/>
              <w:jc w:val="center"/>
            </w:pPr>
            <w:r>
              <w:rPr>
                <w:rFonts w:hint="eastAsia"/>
              </w:rPr>
              <w:t>安保部</w:t>
            </w:r>
          </w:p>
        </w:tc>
        <w:tc>
          <w:tcPr>
            <w:tcW w:w="202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0" w:beforeAutospacing="0" w:after="0" w:afterAutospacing="0" w:line="360" w:lineRule="auto"/>
              <w:ind w:firstLine="0" w:firstLineChars="0"/>
              <w:jc w:val="center"/>
            </w:pPr>
            <w:r>
              <w:rPr>
                <w:rFonts w:hint="eastAsia"/>
              </w:rPr>
              <w:t>主管</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spacing w:before="0" w:beforeAutospacing="0" w:after="0" w:afterAutospacing="0" w:line="360" w:lineRule="auto"/>
              <w:ind w:firstLine="0" w:firstLineChars="0"/>
              <w:jc w:val="center"/>
            </w:pPr>
            <w:r>
              <w:rPr>
                <w:rFonts w:hint="eastAsia"/>
              </w:rPr>
              <w:t>1</w:t>
            </w:r>
          </w:p>
        </w:tc>
        <w:tc>
          <w:tcPr>
            <w:tcW w:w="33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before="0" w:beforeAutospacing="0" w:after="0" w:afterAutospacing="0" w:line="360" w:lineRule="auto"/>
              <w:ind w:firstLine="0" w:firstLineChars="0"/>
              <w:jc w:val="center"/>
            </w:pPr>
          </w:p>
        </w:tc>
      </w:tr>
      <w:tr>
        <w:trPr>
          <w:jc w:val="center"/>
        </w:trPr>
        <w:tc>
          <w:tcPr>
            <w:tcW w:w="191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line="360" w:lineRule="auto"/>
              <w:ind w:firstLine="0" w:firstLineChars="0"/>
              <w:jc w:val="center"/>
            </w:pPr>
          </w:p>
        </w:tc>
        <w:tc>
          <w:tcPr>
            <w:tcW w:w="202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0" w:beforeAutospacing="0" w:after="0" w:afterAutospacing="0" w:line="360" w:lineRule="auto"/>
              <w:ind w:firstLine="0" w:firstLineChars="0"/>
              <w:jc w:val="center"/>
            </w:pPr>
            <w:r>
              <w:rPr>
                <w:rFonts w:hint="eastAsia"/>
              </w:rPr>
              <w:t>领班</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spacing w:before="0" w:beforeAutospacing="0" w:after="0" w:afterAutospacing="0" w:line="360" w:lineRule="auto"/>
              <w:ind w:firstLine="0" w:firstLineChars="0"/>
              <w:jc w:val="center"/>
            </w:pPr>
            <w:r>
              <w:rPr>
                <w:rFonts w:hint="eastAsia"/>
              </w:rPr>
              <w:t>3</w:t>
            </w:r>
          </w:p>
        </w:tc>
        <w:tc>
          <w:tcPr>
            <w:tcW w:w="33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before="0" w:beforeAutospacing="0" w:after="0" w:afterAutospacing="0" w:line="360" w:lineRule="auto"/>
              <w:ind w:firstLine="0" w:firstLineChars="0"/>
              <w:jc w:val="center"/>
            </w:pPr>
          </w:p>
        </w:tc>
      </w:tr>
      <w:tr>
        <w:tblPrEx>
          <w:tblCellMar>
            <w:top w:w="0" w:type="dxa"/>
            <w:left w:w="108" w:type="dxa"/>
            <w:bottom w:w="0" w:type="dxa"/>
            <w:right w:w="108" w:type="dxa"/>
          </w:tblCellMar>
        </w:tblPrEx>
        <w:trPr>
          <w:jc w:val="center"/>
        </w:trPr>
        <w:tc>
          <w:tcPr>
            <w:tcW w:w="191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line="360" w:lineRule="auto"/>
              <w:ind w:firstLine="0" w:firstLineChars="0"/>
              <w:jc w:val="center"/>
            </w:pPr>
          </w:p>
        </w:tc>
        <w:tc>
          <w:tcPr>
            <w:tcW w:w="202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0" w:beforeAutospacing="0" w:after="0" w:afterAutospacing="0" w:line="360" w:lineRule="auto"/>
              <w:ind w:firstLine="0" w:firstLineChars="0"/>
              <w:jc w:val="center"/>
            </w:pPr>
            <w:r>
              <w:rPr>
                <w:rFonts w:hint="eastAsia"/>
              </w:rPr>
              <w:t>门岗安保</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spacing w:before="0" w:beforeAutospacing="0" w:after="0" w:afterAutospacing="0" w:line="360" w:lineRule="auto"/>
              <w:ind w:firstLine="0" w:firstLineChars="0"/>
              <w:jc w:val="center"/>
              <w:rPr>
                <w:rFonts w:hint="eastAsia" w:eastAsia="宋体"/>
                <w:lang w:eastAsia="zh-CN"/>
              </w:rPr>
            </w:pPr>
            <w:r>
              <w:rPr>
                <w:rFonts w:hint="eastAsia"/>
              </w:rPr>
              <w:t>2</w:t>
            </w:r>
            <w:r>
              <w:rPr>
                <w:rFonts w:hint="eastAsia"/>
                <w:lang w:val="en-US" w:eastAsia="zh-CN"/>
              </w:rPr>
              <w:t>8</w:t>
            </w:r>
          </w:p>
        </w:tc>
        <w:tc>
          <w:tcPr>
            <w:tcW w:w="33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before="0" w:beforeAutospacing="0" w:after="0" w:afterAutospacing="0" w:line="360" w:lineRule="auto"/>
              <w:ind w:firstLine="0" w:firstLineChars="0"/>
              <w:jc w:val="center"/>
            </w:pPr>
          </w:p>
        </w:tc>
      </w:tr>
      <w:tr>
        <w:tblPrEx>
          <w:tblCellMar>
            <w:top w:w="0" w:type="dxa"/>
            <w:left w:w="108" w:type="dxa"/>
            <w:bottom w:w="0" w:type="dxa"/>
            <w:right w:w="108" w:type="dxa"/>
          </w:tblCellMar>
        </w:tblPrEx>
        <w:trPr>
          <w:jc w:val="center"/>
        </w:trPr>
        <w:tc>
          <w:tcPr>
            <w:tcW w:w="191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before="0" w:beforeAutospacing="0" w:after="0" w:afterAutospacing="0" w:line="360" w:lineRule="auto"/>
              <w:ind w:firstLine="0" w:firstLineChars="0"/>
              <w:jc w:val="center"/>
            </w:pPr>
          </w:p>
        </w:tc>
        <w:tc>
          <w:tcPr>
            <w:tcW w:w="202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0" w:beforeAutospacing="0" w:after="0" w:afterAutospacing="0" w:line="360" w:lineRule="auto"/>
              <w:ind w:firstLine="0" w:firstLineChars="0"/>
              <w:jc w:val="center"/>
            </w:pPr>
            <w:r>
              <w:rPr>
                <w:rFonts w:hint="eastAsia"/>
              </w:rPr>
              <w:t>监控安保</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spacing w:before="0" w:beforeAutospacing="0" w:after="0" w:afterAutospacing="0" w:line="360" w:lineRule="auto"/>
              <w:ind w:firstLine="0" w:firstLineChars="0"/>
              <w:jc w:val="center"/>
            </w:pPr>
            <w:r>
              <w:rPr>
                <w:rFonts w:hint="eastAsia"/>
              </w:rPr>
              <w:t>4</w:t>
            </w:r>
          </w:p>
        </w:tc>
        <w:tc>
          <w:tcPr>
            <w:tcW w:w="33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before="0" w:beforeAutospacing="0" w:after="0" w:afterAutospacing="0" w:line="360" w:lineRule="auto"/>
              <w:ind w:firstLine="0" w:firstLineChars="0"/>
              <w:jc w:val="center"/>
              <w:rPr>
                <w:rFonts w:hint="eastAsia"/>
              </w:rPr>
            </w:pPr>
            <w:r>
              <w:rPr>
                <w:rFonts w:hint="eastAsia"/>
              </w:rPr>
              <w:t>负责</w:t>
            </w:r>
            <w:r>
              <w:rPr>
                <w:rFonts w:hint="eastAsia" w:ascii="宋体" w:hAnsi="宋体"/>
              </w:rPr>
              <w:t>笃志楼</w:t>
            </w:r>
            <w:r>
              <w:rPr>
                <w:rFonts w:hint="eastAsia"/>
              </w:rPr>
              <w:t>消控室24小时</w:t>
            </w:r>
          </w:p>
          <w:p>
            <w:pPr>
              <w:adjustRightInd w:val="0"/>
              <w:snapToGrid w:val="0"/>
              <w:spacing w:before="0" w:beforeAutospacing="0" w:after="0" w:afterAutospacing="0" w:line="360" w:lineRule="auto"/>
              <w:ind w:firstLine="0" w:firstLineChars="0"/>
              <w:jc w:val="center"/>
            </w:pPr>
            <w:r>
              <w:rPr>
                <w:rFonts w:hint="eastAsia"/>
              </w:rPr>
              <w:t>安保服务</w:t>
            </w:r>
          </w:p>
        </w:tc>
      </w:tr>
      <w:tr>
        <w:tblPrEx>
          <w:tblCellMar>
            <w:top w:w="0" w:type="dxa"/>
            <w:left w:w="108" w:type="dxa"/>
            <w:bottom w:w="0" w:type="dxa"/>
            <w:right w:w="108" w:type="dxa"/>
          </w:tblCellMar>
        </w:tblPrEx>
        <w:trPr>
          <w:trHeight w:val="384" w:hRule="atLeast"/>
          <w:jc w:val="center"/>
        </w:trPr>
        <w:tc>
          <w:tcPr>
            <w:tcW w:w="1915" w:type="dxa"/>
            <w:vMerge w:val="restart"/>
            <w:tcBorders>
              <w:top w:val="single" w:color="auto" w:sz="4" w:space="0"/>
              <w:left w:val="single" w:color="auto" w:sz="4" w:space="0"/>
              <w:right w:val="single" w:color="auto" w:sz="4" w:space="0"/>
            </w:tcBorders>
            <w:noWrap/>
            <w:vAlign w:val="center"/>
          </w:tcPr>
          <w:p>
            <w:pPr>
              <w:adjustRightInd w:val="0"/>
              <w:snapToGrid w:val="0"/>
              <w:spacing w:before="0" w:beforeAutospacing="0" w:after="0" w:afterAutospacing="0" w:line="360" w:lineRule="auto"/>
              <w:ind w:firstLine="0" w:firstLineChars="0"/>
              <w:jc w:val="center"/>
            </w:pPr>
            <w:r>
              <w:rPr>
                <w:rFonts w:hint="eastAsia"/>
              </w:rPr>
              <w:t>保洁部</w:t>
            </w:r>
          </w:p>
        </w:tc>
        <w:tc>
          <w:tcPr>
            <w:tcW w:w="202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0" w:beforeAutospacing="0" w:after="0" w:afterAutospacing="0" w:line="360" w:lineRule="auto"/>
              <w:ind w:firstLine="0" w:firstLineChars="0"/>
              <w:jc w:val="center"/>
            </w:pPr>
            <w:r>
              <w:rPr>
                <w:rFonts w:hint="eastAsia"/>
              </w:rPr>
              <w:t>主管</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spacing w:before="0" w:beforeAutospacing="0" w:after="0" w:afterAutospacing="0" w:line="360" w:lineRule="auto"/>
              <w:ind w:firstLine="0" w:firstLineChars="0"/>
              <w:jc w:val="center"/>
            </w:pPr>
            <w:r>
              <w:rPr>
                <w:rFonts w:hint="eastAsia"/>
              </w:rPr>
              <w:t>1</w:t>
            </w:r>
          </w:p>
        </w:tc>
        <w:tc>
          <w:tcPr>
            <w:tcW w:w="33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before="0" w:beforeAutospacing="0" w:after="0" w:afterAutospacing="0" w:line="360" w:lineRule="auto"/>
              <w:ind w:firstLine="0" w:firstLineChars="0"/>
              <w:jc w:val="center"/>
            </w:pPr>
          </w:p>
        </w:tc>
      </w:tr>
      <w:tr>
        <w:tblPrEx>
          <w:tblCellMar>
            <w:top w:w="0" w:type="dxa"/>
            <w:left w:w="108" w:type="dxa"/>
            <w:bottom w:w="0" w:type="dxa"/>
            <w:right w:w="108" w:type="dxa"/>
          </w:tblCellMar>
        </w:tblPrEx>
        <w:trPr>
          <w:jc w:val="center"/>
        </w:trPr>
        <w:tc>
          <w:tcPr>
            <w:tcW w:w="1915" w:type="dxa"/>
            <w:vMerge w:val="continue"/>
            <w:tcBorders>
              <w:left w:val="single" w:color="auto" w:sz="4" w:space="0"/>
              <w:right w:val="single" w:color="auto" w:sz="4" w:space="0"/>
            </w:tcBorders>
            <w:vAlign w:val="center"/>
          </w:tcPr>
          <w:p>
            <w:pPr>
              <w:adjustRightInd w:val="0"/>
              <w:snapToGrid w:val="0"/>
              <w:spacing w:before="0" w:beforeAutospacing="0" w:after="0" w:afterAutospacing="0" w:line="360" w:lineRule="auto"/>
              <w:ind w:firstLine="0" w:firstLineChars="0"/>
              <w:jc w:val="center"/>
            </w:pPr>
          </w:p>
        </w:tc>
        <w:tc>
          <w:tcPr>
            <w:tcW w:w="202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0" w:beforeAutospacing="0" w:after="0" w:afterAutospacing="0" w:line="360" w:lineRule="auto"/>
              <w:ind w:firstLine="0" w:firstLineChars="0"/>
              <w:jc w:val="center"/>
            </w:pPr>
            <w:r>
              <w:rPr>
                <w:rFonts w:hint="eastAsia"/>
              </w:rPr>
              <w:t>保洁</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spacing w:before="0" w:beforeAutospacing="0" w:after="0" w:afterAutospacing="0" w:line="360" w:lineRule="auto"/>
              <w:ind w:firstLine="0" w:firstLineChars="0"/>
              <w:jc w:val="center"/>
            </w:pPr>
            <w:r>
              <w:rPr>
                <w:rFonts w:hint="eastAsia"/>
                <w:lang w:val="en-US" w:eastAsia="zh-CN"/>
              </w:rPr>
              <w:t>31</w:t>
            </w:r>
          </w:p>
        </w:tc>
        <w:tc>
          <w:tcPr>
            <w:tcW w:w="33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before="0" w:beforeAutospacing="0" w:after="0" w:afterAutospacing="0" w:line="360" w:lineRule="auto"/>
              <w:ind w:firstLine="0" w:firstLineChars="0"/>
              <w:jc w:val="center"/>
            </w:pPr>
          </w:p>
        </w:tc>
      </w:tr>
      <w:tr>
        <w:tblPrEx>
          <w:tblCellMar>
            <w:top w:w="0" w:type="dxa"/>
            <w:left w:w="108" w:type="dxa"/>
            <w:bottom w:w="0" w:type="dxa"/>
            <w:right w:w="108" w:type="dxa"/>
          </w:tblCellMar>
        </w:tblPrEx>
        <w:trPr>
          <w:jc w:val="center"/>
        </w:trPr>
        <w:tc>
          <w:tcPr>
            <w:tcW w:w="191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0" w:beforeAutospacing="0" w:after="0" w:afterAutospacing="0" w:line="360" w:lineRule="auto"/>
              <w:ind w:firstLine="0" w:firstLineChars="0"/>
              <w:jc w:val="both"/>
            </w:pPr>
            <w:r>
              <w:rPr>
                <w:rFonts w:hint="eastAsia"/>
                <w:szCs w:val="21"/>
                <w:shd w:val="clear" w:color="auto" w:fill="FFFFFF"/>
              </w:rPr>
              <w:t>绿化设计及养护部</w:t>
            </w:r>
          </w:p>
        </w:tc>
        <w:tc>
          <w:tcPr>
            <w:tcW w:w="202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0" w:beforeAutospacing="0" w:after="0" w:afterAutospacing="0" w:line="360" w:lineRule="auto"/>
              <w:ind w:firstLine="0" w:firstLineChars="0"/>
              <w:jc w:val="center"/>
            </w:pPr>
            <w:r>
              <w:rPr>
                <w:rFonts w:hint="eastAsia"/>
              </w:rPr>
              <w:t>绿化设计师、技工</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spacing w:before="0" w:beforeAutospacing="0" w:after="0" w:afterAutospacing="0" w:line="360" w:lineRule="auto"/>
              <w:ind w:firstLine="0" w:firstLineChars="0"/>
              <w:jc w:val="center"/>
            </w:pPr>
            <w:r>
              <w:rPr>
                <w:rFonts w:hint="eastAsia"/>
                <w:lang w:val="en-US" w:eastAsia="zh-CN"/>
              </w:rPr>
              <w:t>6</w:t>
            </w:r>
          </w:p>
        </w:tc>
        <w:tc>
          <w:tcPr>
            <w:tcW w:w="33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before="0" w:beforeAutospacing="0" w:after="0" w:afterAutospacing="0" w:line="360" w:lineRule="auto"/>
              <w:ind w:firstLine="0" w:firstLineChars="0"/>
              <w:jc w:val="center"/>
            </w:pPr>
            <w:r>
              <w:rPr>
                <w:rFonts w:hint="eastAsia"/>
              </w:rPr>
              <w:t>设计师1人，技工</w:t>
            </w:r>
            <w:r>
              <w:t>4</w:t>
            </w:r>
            <w:r>
              <w:rPr>
                <w:rFonts w:hint="eastAsia"/>
              </w:rPr>
              <w:t>人</w:t>
            </w:r>
          </w:p>
        </w:tc>
      </w:tr>
      <w:tr>
        <w:tblPrEx>
          <w:tblCellMar>
            <w:top w:w="0" w:type="dxa"/>
            <w:left w:w="108" w:type="dxa"/>
            <w:bottom w:w="0" w:type="dxa"/>
            <w:right w:w="108" w:type="dxa"/>
          </w:tblCellMar>
        </w:tblPrEx>
        <w:trPr>
          <w:trHeight w:val="736" w:hRule="atLeast"/>
          <w:jc w:val="center"/>
        </w:trPr>
        <w:tc>
          <w:tcPr>
            <w:tcW w:w="191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0" w:beforeAutospacing="0" w:after="0" w:afterAutospacing="0" w:line="360" w:lineRule="auto"/>
              <w:ind w:firstLine="0" w:firstLineChars="0"/>
              <w:jc w:val="center"/>
              <w:rPr>
                <w:szCs w:val="21"/>
                <w:shd w:val="clear" w:color="auto" w:fill="FFFFFF"/>
              </w:rPr>
            </w:pPr>
          </w:p>
          <w:p>
            <w:pPr>
              <w:adjustRightInd w:val="0"/>
              <w:snapToGrid w:val="0"/>
              <w:spacing w:before="0" w:beforeAutospacing="0" w:after="0" w:afterAutospacing="0" w:line="360" w:lineRule="auto"/>
              <w:ind w:firstLine="0" w:firstLineChars="0"/>
              <w:jc w:val="center"/>
            </w:pPr>
            <w:r>
              <w:rPr>
                <w:rFonts w:hint="eastAsia"/>
              </w:rPr>
              <w:t>物业公司派遣至学校工作岗位人员管理部</w:t>
            </w:r>
          </w:p>
        </w:tc>
        <w:tc>
          <w:tcPr>
            <w:tcW w:w="202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0" w:beforeAutospacing="0" w:after="0" w:afterAutospacing="0" w:line="360" w:lineRule="auto"/>
              <w:ind w:firstLine="0" w:firstLineChars="0"/>
              <w:jc w:val="center"/>
            </w:pPr>
            <w:r>
              <w:rPr>
                <w:rFonts w:hint="eastAsia"/>
              </w:rPr>
              <w:t>宿管员</w:t>
            </w:r>
          </w:p>
        </w:tc>
        <w:tc>
          <w:tcPr>
            <w:tcW w:w="127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spacing w:before="0" w:beforeAutospacing="0" w:after="0" w:afterAutospacing="0" w:line="360" w:lineRule="auto"/>
              <w:ind w:firstLine="0" w:firstLineChars="0"/>
              <w:jc w:val="center"/>
            </w:pPr>
            <w:r>
              <w:rPr>
                <w:rFonts w:hint="eastAsia"/>
              </w:rPr>
              <w:t>1</w:t>
            </w:r>
            <w:r>
              <w:rPr>
                <w:rFonts w:hint="eastAsia"/>
                <w:lang w:val="en-US" w:eastAsia="zh-CN"/>
              </w:rPr>
              <w:t>8</w:t>
            </w:r>
          </w:p>
        </w:tc>
        <w:tc>
          <w:tcPr>
            <w:tcW w:w="33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before="0" w:beforeAutospacing="0" w:after="0" w:afterAutospacing="0" w:line="360" w:lineRule="auto"/>
              <w:ind w:firstLine="0" w:firstLineChars="0"/>
              <w:jc w:val="center"/>
            </w:pPr>
          </w:p>
        </w:tc>
      </w:tr>
    </w:tbl>
    <w:p>
      <w:pPr>
        <w:adjustRightInd w:val="0"/>
        <w:snapToGrid w:val="0"/>
        <w:spacing w:before="0" w:beforeAutospacing="0" w:after="0" w:afterAutospacing="0" w:line="360" w:lineRule="auto"/>
        <w:ind w:firstLine="0" w:firstLineChars="0"/>
      </w:pPr>
    </w:p>
    <w:p>
      <w:pPr>
        <w:adjustRightInd w:val="0"/>
        <w:snapToGrid w:val="0"/>
        <w:spacing w:before="0" w:beforeAutospacing="0" w:after="0" w:afterAutospacing="0" w:line="360" w:lineRule="auto"/>
        <w:ind w:firstLine="0" w:firstLineChars="0"/>
        <w:rPr>
          <w:rFonts w:hint="eastAsia"/>
        </w:rPr>
      </w:pPr>
      <w:r>
        <w:rPr>
          <w:rFonts w:hint="eastAsia"/>
        </w:rPr>
        <w:t>特别说明：（1）本表中人工数为依据相关规定每周40小时工作制的人工数（2）本表为物业管理服务人员设置最低要求；（</w:t>
      </w:r>
      <w:r>
        <w:t>3</w:t>
      </w:r>
      <w:r>
        <w:rPr>
          <w:rFonts w:hint="eastAsia"/>
        </w:rPr>
        <w:t>）若实际情况发生变化，物业管理服务人员岗位发生变化，由中标单位与业主方协商安排解决</w:t>
      </w:r>
      <w:r>
        <w:rPr>
          <w:rFonts w:hint="eastAsia"/>
          <w:lang w:eastAsia="zh-CN"/>
        </w:rPr>
        <w:t>；（</w:t>
      </w:r>
      <w:r>
        <w:rPr>
          <w:rFonts w:hint="eastAsia"/>
          <w:lang w:val="en-US" w:eastAsia="zh-CN"/>
        </w:rPr>
        <w:t>4）</w:t>
      </w:r>
      <w:r>
        <w:rPr>
          <w:rFonts w:hint="eastAsia" w:ascii="东文宋体" w:hAnsi="东文宋体" w:eastAsia="东文宋体" w:cs="东文宋体"/>
          <w:lang w:val="en-US" w:eastAsia="zh-CN"/>
        </w:rPr>
        <w:t>★</w:t>
      </w:r>
      <w:r>
        <w:rPr>
          <w:rFonts w:hint="eastAsia"/>
          <w:lang w:val="en-US" w:eastAsia="zh-CN"/>
        </w:rPr>
        <w:t>人数不得低于114人。</w:t>
      </w:r>
    </w:p>
    <w:p>
      <w:pPr>
        <w:adjustRightInd w:val="0"/>
        <w:snapToGrid w:val="0"/>
        <w:spacing w:before="0" w:beforeAutospacing="0" w:after="0" w:afterAutospacing="0" w:line="360" w:lineRule="auto"/>
        <w:ind w:firstLine="420" w:firstLineChars="200"/>
      </w:pPr>
      <w:r>
        <w:rPr>
          <w:rFonts w:hint="eastAsia"/>
        </w:rPr>
        <w:t>1</w:t>
      </w:r>
      <w:r>
        <w:t>.</w:t>
      </w:r>
      <w:r>
        <w:rPr>
          <w:rFonts w:hint="eastAsia"/>
        </w:rPr>
        <w:t>投标人物业管理服务一线操作人员不得使用退休返聘人员，其中，保安人员</w:t>
      </w:r>
      <w:r>
        <w:rPr>
          <w:rFonts w:hint="eastAsia"/>
          <w:u w:val="single"/>
        </w:rPr>
        <w:t>50</w:t>
      </w:r>
      <w:r>
        <w:rPr>
          <w:rFonts w:hint="eastAsia"/>
        </w:rPr>
        <w:t>%不得超过45岁。</w:t>
      </w:r>
    </w:p>
    <w:p>
      <w:pPr>
        <w:adjustRightInd w:val="0"/>
        <w:snapToGrid w:val="0"/>
        <w:spacing w:before="0" w:beforeAutospacing="0" w:after="0" w:afterAutospacing="0" w:line="360" w:lineRule="auto"/>
        <w:ind w:firstLine="420" w:firstLineChars="200"/>
        <w:rPr>
          <w:color w:val="auto"/>
        </w:rPr>
      </w:pPr>
      <w:r>
        <w:rPr>
          <w:color w:val="auto"/>
        </w:rPr>
        <w:t>2.</w:t>
      </w:r>
      <w:r>
        <w:rPr>
          <w:rFonts w:hint="eastAsia"/>
          <w:color w:val="auto"/>
        </w:rPr>
        <w:t>为更好地满足学校发展需求，学校辅助岗位</w:t>
      </w:r>
      <w:bookmarkStart w:id="3" w:name="_GoBack"/>
      <w:bookmarkEnd w:id="3"/>
      <w:r>
        <w:rPr>
          <w:rFonts w:hint="eastAsia"/>
          <w:color w:val="auto"/>
        </w:rPr>
        <w:t>部中宿管员岗位及职责具有以下最低要求：</w:t>
      </w:r>
    </w:p>
    <w:p>
      <w:pPr>
        <w:adjustRightInd w:val="0"/>
        <w:snapToGrid w:val="0"/>
        <w:spacing w:before="0" w:beforeAutospacing="0" w:after="0" w:afterAutospacing="0" w:line="360" w:lineRule="auto"/>
        <w:ind w:firstLine="0" w:firstLineChars="0"/>
        <w:rPr>
          <w:color w:val="auto"/>
        </w:rPr>
      </w:pPr>
      <w:r>
        <w:rPr>
          <w:rFonts w:hint="eastAsia"/>
          <w:color w:val="auto"/>
        </w:rPr>
        <w:t>（1）春华楼、秋实楼两栋宿舍须24小时值守，双人双岗；</w:t>
      </w:r>
    </w:p>
    <w:p>
      <w:pPr>
        <w:adjustRightInd w:val="0"/>
        <w:snapToGrid w:val="0"/>
        <w:spacing w:before="0" w:beforeAutospacing="0" w:after="0" w:afterAutospacing="0" w:line="360" w:lineRule="auto"/>
        <w:ind w:firstLine="0" w:firstLineChars="0"/>
        <w:rPr>
          <w:color w:val="auto"/>
        </w:rPr>
      </w:pPr>
      <w:r>
        <w:rPr>
          <w:rFonts w:hint="eastAsia"/>
          <w:color w:val="auto"/>
        </w:rPr>
        <w:t>（2）严格执行学校各职能部门对于宿舍管理的各项要求，服务意识强，工作认真负责；</w:t>
      </w:r>
    </w:p>
    <w:p>
      <w:pPr>
        <w:adjustRightInd w:val="0"/>
        <w:snapToGrid w:val="0"/>
        <w:spacing w:before="0" w:beforeAutospacing="0" w:after="0" w:afterAutospacing="0" w:line="360" w:lineRule="auto"/>
        <w:ind w:firstLine="0" w:firstLineChars="0"/>
        <w:rPr>
          <w:color w:val="auto"/>
        </w:rPr>
      </w:pPr>
      <w:r>
        <w:rPr>
          <w:rFonts w:hint="eastAsia"/>
          <w:color w:val="auto"/>
        </w:rPr>
        <w:t>（3）宿管员须为大专或以上学历。</w:t>
      </w:r>
    </w:p>
    <w:p>
      <w:pPr>
        <w:adjustRightInd w:val="0"/>
        <w:snapToGrid w:val="0"/>
        <w:spacing w:before="0" w:beforeAutospacing="0" w:after="0" w:afterAutospacing="0" w:line="360" w:lineRule="auto"/>
        <w:ind w:firstLine="0" w:firstLineChars="0"/>
        <w:rPr>
          <w:rFonts w:hint="eastAsia"/>
        </w:rPr>
      </w:pPr>
    </w:p>
    <w:p>
      <w:pPr>
        <w:pStyle w:val="3"/>
        <w:keepNext w:val="0"/>
        <w:keepLines w:val="0"/>
        <w:numPr>
          <w:ilvl w:val="0"/>
          <w:numId w:val="3"/>
        </w:numPr>
        <w:adjustRightInd w:val="0"/>
        <w:snapToGrid w:val="0"/>
        <w:spacing w:before="0" w:beforeAutospacing="0" w:after="0" w:afterAutospacing="0" w:line="360" w:lineRule="auto"/>
        <w:ind w:left="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考核标准</w:t>
      </w:r>
    </w:p>
    <w:p>
      <w:pPr>
        <w:spacing w:line="360" w:lineRule="auto"/>
        <w:ind w:firstLine="420" w:firstLineChars="200"/>
        <w:rPr>
          <w:color w:val="auto"/>
        </w:rPr>
      </w:pPr>
      <w:r>
        <w:rPr>
          <w:rFonts w:hint="eastAsia"/>
          <w:color w:val="auto"/>
        </w:rPr>
        <w:t>由学校师生代表在投标单位监督下对投标单位服务进行考核，考核等级“优、良、中、及、差”，具体如下：（满意度满分1分）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2579"/>
        <w:gridCol w:w="3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Pr>
          <w:p>
            <w:pPr>
              <w:widowControl/>
              <w:spacing w:line="360" w:lineRule="auto"/>
              <w:ind w:firstLine="0" w:firstLineChars="0"/>
              <w:jc w:val="center"/>
            </w:pPr>
            <w:r>
              <w:rPr>
                <w:rFonts w:hint="eastAsia"/>
              </w:rPr>
              <w:t>序号</w:t>
            </w:r>
          </w:p>
        </w:tc>
        <w:tc>
          <w:tcPr>
            <w:tcW w:w="2579" w:type="dxa"/>
          </w:tcPr>
          <w:p>
            <w:pPr>
              <w:widowControl/>
              <w:spacing w:line="360" w:lineRule="auto"/>
              <w:ind w:firstLine="0" w:firstLineChars="0"/>
              <w:jc w:val="center"/>
            </w:pPr>
            <w:r>
              <w:rPr>
                <w:rFonts w:hint="eastAsia"/>
              </w:rPr>
              <w:t>考核等级</w:t>
            </w:r>
          </w:p>
        </w:tc>
        <w:tc>
          <w:tcPr>
            <w:tcW w:w="3985" w:type="dxa"/>
          </w:tcPr>
          <w:p>
            <w:pPr>
              <w:widowControl/>
              <w:spacing w:line="360" w:lineRule="auto"/>
              <w:ind w:firstLine="0" w:firstLineChars="0"/>
            </w:pPr>
            <w:r>
              <w:rPr>
                <w:rFonts w:hint="eastAsia"/>
              </w:rPr>
              <w:t>满意分得分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9" w:type="dxa"/>
          </w:tcPr>
          <w:p>
            <w:pPr>
              <w:widowControl/>
              <w:spacing w:line="360" w:lineRule="auto"/>
              <w:ind w:firstLine="0" w:firstLineChars="0"/>
              <w:jc w:val="center"/>
            </w:pPr>
            <w:r>
              <w:rPr>
                <w:rFonts w:hint="eastAsia"/>
              </w:rPr>
              <w:t>1</w:t>
            </w:r>
          </w:p>
        </w:tc>
        <w:tc>
          <w:tcPr>
            <w:tcW w:w="2579" w:type="dxa"/>
          </w:tcPr>
          <w:p>
            <w:pPr>
              <w:widowControl/>
              <w:spacing w:line="360" w:lineRule="auto"/>
              <w:ind w:firstLine="0" w:firstLineChars="0"/>
              <w:jc w:val="center"/>
            </w:pPr>
            <w:r>
              <w:rPr>
                <w:rFonts w:hint="eastAsia"/>
              </w:rPr>
              <w:t>优</w:t>
            </w:r>
          </w:p>
        </w:tc>
        <w:tc>
          <w:tcPr>
            <w:tcW w:w="3985" w:type="dxa"/>
          </w:tcPr>
          <w:p>
            <w:pPr>
              <w:widowControl/>
              <w:spacing w:line="360" w:lineRule="auto"/>
              <w:ind w:firstLine="0" w:firstLineChars="0"/>
            </w:pPr>
            <w:r>
              <w:rPr>
                <w:rFonts w:hint="eastAsia"/>
              </w:rPr>
              <w:t>0.85（含）以上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Pr>
          <w:p>
            <w:pPr>
              <w:widowControl/>
              <w:spacing w:line="360" w:lineRule="auto"/>
              <w:ind w:firstLine="0" w:firstLineChars="0"/>
              <w:jc w:val="center"/>
            </w:pPr>
            <w:r>
              <w:rPr>
                <w:rFonts w:hint="eastAsia"/>
              </w:rPr>
              <w:t>2</w:t>
            </w:r>
          </w:p>
        </w:tc>
        <w:tc>
          <w:tcPr>
            <w:tcW w:w="2579" w:type="dxa"/>
          </w:tcPr>
          <w:p>
            <w:pPr>
              <w:widowControl/>
              <w:spacing w:line="360" w:lineRule="auto"/>
              <w:ind w:firstLine="0" w:firstLineChars="0"/>
              <w:jc w:val="center"/>
            </w:pPr>
            <w:r>
              <w:rPr>
                <w:rFonts w:hint="eastAsia"/>
              </w:rPr>
              <w:t>良</w:t>
            </w:r>
          </w:p>
        </w:tc>
        <w:tc>
          <w:tcPr>
            <w:tcW w:w="3985" w:type="dxa"/>
          </w:tcPr>
          <w:p>
            <w:pPr>
              <w:widowControl/>
              <w:spacing w:line="360" w:lineRule="auto"/>
              <w:ind w:firstLine="0" w:firstLineChars="0"/>
            </w:pPr>
            <w:r>
              <w:rPr>
                <w:rFonts w:hint="eastAsia"/>
              </w:rPr>
              <w:t>0.70（含）</w:t>
            </w:r>
            <w:r>
              <w:rPr>
                <w:rFonts w:hint="eastAsia" w:ascii="宋体" w:hAnsi="宋体"/>
              </w:rPr>
              <w:t>～</w:t>
            </w:r>
            <w:r>
              <w:t>0.85</w:t>
            </w:r>
            <w:r>
              <w:rPr>
                <w:rFonts w:hint="eastAsia"/>
              </w:rPr>
              <w:t>（不含）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9" w:type="dxa"/>
          </w:tcPr>
          <w:p>
            <w:pPr>
              <w:widowControl/>
              <w:spacing w:line="360" w:lineRule="auto"/>
              <w:ind w:firstLine="0" w:firstLineChars="0"/>
              <w:jc w:val="center"/>
            </w:pPr>
            <w:r>
              <w:rPr>
                <w:rFonts w:hint="eastAsia"/>
              </w:rPr>
              <w:t>3</w:t>
            </w:r>
          </w:p>
        </w:tc>
        <w:tc>
          <w:tcPr>
            <w:tcW w:w="2579" w:type="dxa"/>
          </w:tcPr>
          <w:p>
            <w:pPr>
              <w:widowControl/>
              <w:spacing w:line="360" w:lineRule="auto"/>
              <w:ind w:firstLine="0" w:firstLineChars="0"/>
              <w:jc w:val="center"/>
            </w:pPr>
            <w:r>
              <w:rPr>
                <w:rFonts w:hint="eastAsia"/>
              </w:rPr>
              <w:t>中</w:t>
            </w:r>
          </w:p>
        </w:tc>
        <w:tc>
          <w:tcPr>
            <w:tcW w:w="3985" w:type="dxa"/>
          </w:tcPr>
          <w:p>
            <w:pPr>
              <w:widowControl/>
              <w:spacing w:line="360" w:lineRule="auto"/>
              <w:ind w:firstLine="0" w:firstLineChars="0"/>
            </w:pPr>
            <w:r>
              <w:rPr>
                <w:rFonts w:hint="eastAsia"/>
              </w:rPr>
              <w:t>0.5</w:t>
            </w:r>
            <w:r>
              <w:t>5</w:t>
            </w:r>
            <w:r>
              <w:rPr>
                <w:rFonts w:hint="eastAsia"/>
              </w:rPr>
              <w:t>（含）</w:t>
            </w:r>
            <w:r>
              <w:rPr>
                <w:rFonts w:hint="eastAsia" w:ascii="宋体" w:hAnsi="宋体"/>
              </w:rPr>
              <w:t>～</w:t>
            </w:r>
            <w:r>
              <w:t>0.70</w:t>
            </w:r>
            <w:r>
              <w:rPr>
                <w:rFonts w:hint="eastAsia"/>
              </w:rPr>
              <w:t>（不含）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Pr>
          <w:p>
            <w:pPr>
              <w:widowControl/>
              <w:spacing w:line="360" w:lineRule="auto"/>
              <w:ind w:firstLine="0" w:firstLineChars="0"/>
              <w:jc w:val="center"/>
            </w:pPr>
            <w:r>
              <w:rPr>
                <w:rFonts w:hint="eastAsia"/>
              </w:rPr>
              <w:t>4</w:t>
            </w:r>
          </w:p>
        </w:tc>
        <w:tc>
          <w:tcPr>
            <w:tcW w:w="2579" w:type="dxa"/>
          </w:tcPr>
          <w:p>
            <w:pPr>
              <w:widowControl/>
              <w:spacing w:line="360" w:lineRule="auto"/>
              <w:ind w:firstLine="0" w:firstLineChars="0"/>
              <w:jc w:val="center"/>
            </w:pPr>
            <w:r>
              <w:rPr>
                <w:rFonts w:hint="eastAsia"/>
              </w:rPr>
              <w:t>及</w:t>
            </w:r>
          </w:p>
        </w:tc>
        <w:tc>
          <w:tcPr>
            <w:tcW w:w="3985" w:type="dxa"/>
          </w:tcPr>
          <w:p>
            <w:pPr>
              <w:widowControl/>
              <w:spacing w:line="360" w:lineRule="auto"/>
              <w:ind w:firstLine="0" w:firstLineChars="0"/>
            </w:pPr>
            <w:r>
              <w:rPr>
                <w:rFonts w:hint="eastAsia"/>
              </w:rPr>
              <w:t>0.40（含）</w:t>
            </w:r>
            <w:r>
              <w:rPr>
                <w:rFonts w:hint="eastAsia" w:ascii="宋体" w:hAnsi="宋体"/>
              </w:rPr>
              <w:t>～</w:t>
            </w:r>
            <w:r>
              <w:t>0.55</w:t>
            </w:r>
            <w:r>
              <w:rPr>
                <w:rFonts w:hint="eastAsia"/>
              </w:rPr>
              <w:t>（不含）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9" w:type="dxa"/>
          </w:tcPr>
          <w:p>
            <w:pPr>
              <w:widowControl/>
              <w:spacing w:line="360" w:lineRule="auto"/>
              <w:ind w:firstLine="0" w:firstLineChars="0"/>
              <w:jc w:val="center"/>
            </w:pPr>
            <w:r>
              <w:rPr>
                <w:rFonts w:hint="eastAsia"/>
              </w:rPr>
              <w:t>5</w:t>
            </w:r>
          </w:p>
        </w:tc>
        <w:tc>
          <w:tcPr>
            <w:tcW w:w="2579" w:type="dxa"/>
          </w:tcPr>
          <w:p>
            <w:pPr>
              <w:widowControl/>
              <w:spacing w:line="360" w:lineRule="auto"/>
              <w:ind w:firstLine="0" w:firstLineChars="0"/>
              <w:jc w:val="center"/>
            </w:pPr>
            <w:r>
              <w:rPr>
                <w:rFonts w:hint="eastAsia"/>
              </w:rPr>
              <w:t>差</w:t>
            </w:r>
          </w:p>
        </w:tc>
        <w:tc>
          <w:tcPr>
            <w:tcW w:w="3985" w:type="dxa"/>
          </w:tcPr>
          <w:p>
            <w:pPr>
              <w:widowControl/>
              <w:spacing w:line="360" w:lineRule="auto"/>
              <w:ind w:firstLine="0" w:firstLineChars="0"/>
            </w:pPr>
            <w:r>
              <w:rPr>
                <w:rFonts w:hint="eastAsia"/>
              </w:rPr>
              <w:t>0.4（不含）以下</w:t>
            </w:r>
          </w:p>
        </w:tc>
      </w:tr>
    </w:tbl>
    <w:p>
      <w:pPr>
        <w:adjustRightInd w:val="0"/>
        <w:snapToGrid w:val="0"/>
        <w:spacing w:before="0" w:beforeAutospacing="0" w:after="0" w:afterAutospacing="0" w:line="360" w:lineRule="auto"/>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东文宋体">
    <w:altName w:val="方正书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1"/>
      <w:jc w:val="center"/>
      <w:rPr>
        <w:b/>
      </w:rPr>
    </w:pPr>
    <w:r>
      <w:rPr>
        <w:b/>
      </w:rPr>
      <w:fldChar w:fldCharType="begin"/>
    </w:r>
    <w:r>
      <w:rPr>
        <w:b/>
      </w:rPr>
      <w:instrText xml:space="preserve">PAGE  \* Arabic  \* MERGEFORMAT</w:instrText>
    </w:r>
    <w:r>
      <w:rPr>
        <w:b/>
      </w:rPr>
      <w:fldChar w:fldCharType="separate"/>
    </w:r>
    <w:r>
      <w:rPr>
        <w:b/>
      </w:rPr>
      <w:t>14</w:t>
    </w:r>
    <w:r>
      <w:rPr>
        <w:b/>
      </w:rPr>
      <w:fldChar w:fldCharType="end"/>
    </w:r>
    <w:r>
      <w:rPr>
        <w:b/>
      </w:rPr>
      <w:t xml:space="preserve">/ </w:t>
    </w:r>
    <w:r>
      <w:fldChar w:fldCharType="begin"/>
    </w:r>
    <w:r>
      <w:instrText xml:space="preserve">NUMPAGES  \* Arabic  \* MERGEFORMAT</w:instrText>
    </w:r>
    <w:r>
      <w:fldChar w:fldCharType="separate"/>
    </w:r>
    <w:r>
      <w:rPr>
        <w:b/>
      </w:rPr>
      <w:t>14</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20"/>
      </w:pPr>
      <w:r>
        <w:separator/>
      </w:r>
    </w:p>
  </w:footnote>
  <w:footnote w:type="continuationSeparator" w:id="1">
    <w:p>
      <w:pPr>
        <w:spacing w:before="0" w:after="0"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67129"/>
    <w:multiLevelType w:val="multilevel"/>
    <w:tmpl w:val="07767129"/>
    <w:lvl w:ilvl="0" w:tentative="0">
      <w:start w:val="1"/>
      <w:numFmt w:val="decimal"/>
      <w:lvlText w:val="%1."/>
      <w:lvlJc w:val="left"/>
      <w:pPr>
        <w:ind w:left="840" w:hanging="420"/>
      </w:p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43A231B"/>
    <w:multiLevelType w:val="multilevel"/>
    <w:tmpl w:val="143A231B"/>
    <w:lvl w:ilvl="0" w:tentative="0">
      <w:start w:val="1"/>
      <w:numFmt w:val="decimal"/>
      <w:lvlText w:val="%1)"/>
      <w:lvlJc w:val="left"/>
      <w:pPr>
        <w:ind w:left="838" w:hanging="420"/>
      </w:pPr>
    </w:lvl>
    <w:lvl w:ilvl="1" w:tentative="0">
      <w:start w:val="1"/>
      <w:numFmt w:val="decimal"/>
      <w:lvlText w:val="%2)"/>
      <w:lvlJc w:val="left"/>
      <w:pPr>
        <w:ind w:left="1258" w:hanging="420"/>
      </w:pPr>
    </w:lvl>
    <w:lvl w:ilvl="2" w:tentative="0">
      <w:start w:val="1"/>
      <w:numFmt w:val="lowerRoman"/>
      <w:lvlText w:val="%3."/>
      <w:lvlJc w:val="right"/>
      <w:pPr>
        <w:ind w:left="1678" w:hanging="420"/>
      </w:pPr>
    </w:lvl>
    <w:lvl w:ilvl="3" w:tentative="0">
      <w:start w:val="1"/>
      <w:numFmt w:val="decimal"/>
      <w:lvlText w:val="%4."/>
      <w:lvlJc w:val="left"/>
      <w:pPr>
        <w:ind w:left="2098" w:hanging="420"/>
      </w:pPr>
    </w:lvl>
    <w:lvl w:ilvl="4" w:tentative="0">
      <w:start w:val="1"/>
      <w:numFmt w:val="lowerLetter"/>
      <w:lvlText w:val="%5)"/>
      <w:lvlJc w:val="left"/>
      <w:pPr>
        <w:ind w:left="2518" w:hanging="420"/>
      </w:pPr>
    </w:lvl>
    <w:lvl w:ilvl="5" w:tentative="0">
      <w:start w:val="1"/>
      <w:numFmt w:val="lowerRoman"/>
      <w:lvlText w:val="%6."/>
      <w:lvlJc w:val="right"/>
      <w:pPr>
        <w:ind w:left="2938" w:hanging="420"/>
      </w:pPr>
    </w:lvl>
    <w:lvl w:ilvl="6" w:tentative="0">
      <w:start w:val="1"/>
      <w:numFmt w:val="decimal"/>
      <w:lvlText w:val="%7."/>
      <w:lvlJc w:val="left"/>
      <w:pPr>
        <w:ind w:left="3358" w:hanging="420"/>
      </w:pPr>
    </w:lvl>
    <w:lvl w:ilvl="7" w:tentative="0">
      <w:start w:val="1"/>
      <w:numFmt w:val="lowerLetter"/>
      <w:lvlText w:val="%8)"/>
      <w:lvlJc w:val="left"/>
      <w:pPr>
        <w:ind w:left="3778" w:hanging="420"/>
      </w:pPr>
    </w:lvl>
    <w:lvl w:ilvl="8" w:tentative="0">
      <w:start w:val="1"/>
      <w:numFmt w:val="lowerRoman"/>
      <w:lvlText w:val="%9."/>
      <w:lvlJc w:val="right"/>
      <w:pPr>
        <w:ind w:left="4198" w:hanging="420"/>
      </w:pPr>
    </w:lvl>
  </w:abstractNum>
  <w:abstractNum w:abstractNumId="2">
    <w:nsid w:val="15C42344"/>
    <w:multiLevelType w:val="multilevel"/>
    <w:tmpl w:val="15C42344"/>
    <w:lvl w:ilvl="0" w:tentative="0">
      <w:start w:val="1"/>
      <w:numFmt w:val="chineseCountingThousand"/>
      <w:lvlText w:val="%1、"/>
      <w:lvlJc w:val="left"/>
      <w:pPr>
        <w:ind w:left="420" w:hanging="420"/>
      </w:pPr>
    </w:lvl>
    <w:lvl w:ilvl="1" w:tentative="0">
      <w:start w:val="1"/>
      <w:numFmt w:val="japaneseCounting"/>
      <w:lvlText w:val="（%2）"/>
      <w:lvlJc w:val="left"/>
      <w:pPr>
        <w:ind w:left="1500"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6027E23"/>
    <w:multiLevelType w:val="multilevel"/>
    <w:tmpl w:val="16027E23"/>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73B70CE"/>
    <w:multiLevelType w:val="multilevel"/>
    <w:tmpl w:val="173B70CE"/>
    <w:lvl w:ilvl="0" w:tentative="0">
      <w:start w:val="1"/>
      <w:numFmt w:val="chineseCountingThousand"/>
      <w:lvlText w:val="(%1)"/>
      <w:lvlJc w:val="left"/>
      <w:pPr>
        <w:ind w:left="840" w:hanging="420"/>
      </w:pPr>
    </w:lvl>
    <w:lvl w:ilvl="1" w:tentative="0">
      <w:start w:val="1"/>
      <w:numFmt w:val="decimal"/>
      <w:lvlText w:val="%2、"/>
      <w:lvlJc w:val="left"/>
      <w:pPr>
        <w:ind w:left="1575" w:hanging="735"/>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ECA5A2B"/>
    <w:multiLevelType w:val="multilevel"/>
    <w:tmpl w:val="1ECA5A2B"/>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lvl>
    <w:lvl w:ilvl="2" w:tentative="0">
      <w:start w:val="1"/>
      <w:numFmt w:val="decimal"/>
      <w:lvlText w:val="%3．"/>
      <w:lvlJc w:val="left"/>
      <w:pPr>
        <w:ind w:left="1275" w:hanging="435"/>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D4D25D6"/>
    <w:multiLevelType w:val="multilevel"/>
    <w:tmpl w:val="2D4D25D6"/>
    <w:lvl w:ilvl="0" w:tentative="0">
      <w:start w:val="1"/>
      <w:numFmt w:val="decimal"/>
      <w:lvlText w:val="%1)"/>
      <w:lvlJc w:val="left"/>
      <w:pPr>
        <w:ind w:left="1260" w:hanging="420"/>
      </w:pPr>
    </w:lvl>
    <w:lvl w:ilvl="1" w:tentative="0">
      <w:start w:val="1"/>
      <w:numFmt w:val="decimal"/>
      <w:lvlText w:val="(%2)"/>
      <w:lvlJc w:val="left"/>
      <w:pPr>
        <w:ind w:left="1620" w:hanging="360"/>
      </w:pPr>
      <w:rPr>
        <w:rFonts w:hint="default"/>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2F0B7660"/>
    <w:multiLevelType w:val="multilevel"/>
    <w:tmpl w:val="2F0B7660"/>
    <w:lvl w:ilvl="0" w:tentative="0">
      <w:start w:val="1"/>
      <w:numFmt w:val="decimal"/>
      <w:lvlText w:val="%1)"/>
      <w:lvlJc w:val="left"/>
      <w:pPr>
        <w:ind w:left="1260" w:hanging="420"/>
      </w:pPr>
    </w:lvl>
    <w:lvl w:ilvl="1" w:tentative="0">
      <w:start w:val="1"/>
      <w:numFmt w:val="decimal"/>
      <w:lvlText w:val="(%2)"/>
      <w:lvlJc w:val="left"/>
      <w:pPr>
        <w:ind w:left="1620" w:hanging="360"/>
      </w:pPr>
      <w:rPr>
        <w:rFonts w:hint="default"/>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468F0F75"/>
    <w:multiLevelType w:val="multilevel"/>
    <w:tmpl w:val="468F0F75"/>
    <w:lvl w:ilvl="0" w:tentative="0">
      <w:start w:val="1"/>
      <w:numFmt w:val="decimal"/>
      <w:lvlText w:val="%1)"/>
      <w:lvlJc w:val="left"/>
      <w:pPr>
        <w:ind w:left="840" w:hanging="420"/>
      </w:pPr>
    </w:lvl>
    <w:lvl w:ilvl="1" w:tentative="0">
      <w:start w:val="1"/>
      <w:numFmt w:val="decimal"/>
      <w:lvlText w:val="%2)"/>
      <w:lvlJc w:val="left"/>
      <w:pPr>
        <w:ind w:left="1260" w:hanging="420"/>
      </w:pPr>
    </w:lvl>
    <w:lvl w:ilvl="2" w:tentative="0">
      <w:start w:val="1"/>
      <w:numFmt w:val="decimal"/>
      <w:lvlText w:val="%3）"/>
      <w:lvlJc w:val="left"/>
      <w:pPr>
        <w:ind w:left="1620" w:hanging="36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5D22199A"/>
    <w:multiLevelType w:val="multilevel"/>
    <w:tmpl w:val="5D22199A"/>
    <w:lvl w:ilvl="0" w:tentative="0">
      <w:start w:val="1"/>
      <w:numFmt w:val="decimal"/>
      <w:lvlText w:val="%1)"/>
      <w:lvlJc w:val="left"/>
      <w:pPr>
        <w:ind w:left="840" w:hanging="420"/>
      </w:p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5E2D3806"/>
    <w:multiLevelType w:val="multilevel"/>
    <w:tmpl w:val="5E2D380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6D373322"/>
    <w:multiLevelType w:val="multilevel"/>
    <w:tmpl w:val="6D373322"/>
    <w:lvl w:ilvl="0" w:tentative="0">
      <w:start w:val="1"/>
      <w:numFmt w:val="decimal"/>
      <w:lvlText w:val="%1."/>
      <w:lvlJc w:val="left"/>
      <w:pPr>
        <w:ind w:left="840" w:hanging="420"/>
      </w:pPr>
    </w:lvl>
    <w:lvl w:ilvl="1" w:tentative="0">
      <w:start w:val="1"/>
      <w:numFmt w:val="decimal"/>
      <w:lvlText w:val="（%2）"/>
      <w:lvlJc w:val="left"/>
      <w:pPr>
        <w:ind w:left="1560" w:hanging="7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6E1F7518"/>
    <w:multiLevelType w:val="multilevel"/>
    <w:tmpl w:val="6E1F7518"/>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7AF85E30"/>
    <w:multiLevelType w:val="multilevel"/>
    <w:tmpl w:val="7AF85E30"/>
    <w:lvl w:ilvl="0" w:tentative="0">
      <w:start w:val="1"/>
      <w:numFmt w:val="decimal"/>
      <w:lvlText w:val="%1)"/>
      <w:lvlJc w:val="left"/>
      <w:pPr>
        <w:ind w:left="1260" w:hanging="420"/>
      </w:pPr>
    </w:lvl>
    <w:lvl w:ilvl="1" w:tentative="0">
      <w:start w:val="1"/>
      <w:numFmt w:val="decimal"/>
      <w:lvlText w:val="(%2)"/>
      <w:lvlJc w:val="left"/>
      <w:pPr>
        <w:ind w:left="1620" w:hanging="360"/>
      </w:pPr>
      <w:rPr>
        <w:rFonts w:hint="default"/>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7F292F34"/>
    <w:multiLevelType w:val="multilevel"/>
    <w:tmpl w:val="7F292F34"/>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2"/>
  </w:num>
  <w:num w:numId="2">
    <w:abstractNumId w:val="5"/>
  </w:num>
  <w:num w:numId="3">
    <w:abstractNumId w:val="4"/>
  </w:num>
  <w:num w:numId="4">
    <w:abstractNumId w:val="11"/>
  </w:num>
  <w:num w:numId="5">
    <w:abstractNumId w:val="1"/>
  </w:num>
  <w:num w:numId="6">
    <w:abstractNumId w:val="0"/>
  </w:num>
  <w:num w:numId="7">
    <w:abstractNumId w:val="14"/>
  </w:num>
  <w:num w:numId="8">
    <w:abstractNumId w:val="12"/>
  </w:num>
  <w:num w:numId="9">
    <w:abstractNumId w:val="6"/>
  </w:num>
  <w:num w:numId="10">
    <w:abstractNumId w:val="3"/>
  </w:num>
  <w:num w:numId="11">
    <w:abstractNumId w:val="13"/>
  </w:num>
  <w:num w:numId="12">
    <w:abstractNumId w:val="7"/>
  </w:num>
  <w:num w:numId="13">
    <w:abstractNumId w:val="10"/>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1E9"/>
    <w:rsid w:val="00000B66"/>
    <w:rsid w:val="00001B2D"/>
    <w:rsid w:val="00001B95"/>
    <w:rsid w:val="00001E35"/>
    <w:rsid w:val="00002DE0"/>
    <w:rsid w:val="000032D7"/>
    <w:rsid w:val="00003776"/>
    <w:rsid w:val="00003AB0"/>
    <w:rsid w:val="000059B5"/>
    <w:rsid w:val="00005DE2"/>
    <w:rsid w:val="00005DE4"/>
    <w:rsid w:val="0000607E"/>
    <w:rsid w:val="0000714F"/>
    <w:rsid w:val="000075D3"/>
    <w:rsid w:val="00010A99"/>
    <w:rsid w:val="00011182"/>
    <w:rsid w:val="00011388"/>
    <w:rsid w:val="00011555"/>
    <w:rsid w:val="00014036"/>
    <w:rsid w:val="000145F1"/>
    <w:rsid w:val="00014855"/>
    <w:rsid w:val="00016E3A"/>
    <w:rsid w:val="00016E6C"/>
    <w:rsid w:val="0002115F"/>
    <w:rsid w:val="00023C36"/>
    <w:rsid w:val="000270AD"/>
    <w:rsid w:val="00031526"/>
    <w:rsid w:val="00031537"/>
    <w:rsid w:val="0003500E"/>
    <w:rsid w:val="000352A2"/>
    <w:rsid w:val="00035BC5"/>
    <w:rsid w:val="0003641F"/>
    <w:rsid w:val="00036543"/>
    <w:rsid w:val="00036E75"/>
    <w:rsid w:val="000373D7"/>
    <w:rsid w:val="000416F4"/>
    <w:rsid w:val="0004184C"/>
    <w:rsid w:val="000421A3"/>
    <w:rsid w:val="000423B7"/>
    <w:rsid w:val="00042567"/>
    <w:rsid w:val="00044143"/>
    <w:rsid w:val="00044700"/>
    <w:rsid w:val="00046ACC"/>
    <w:rsid w:val="00050316"/>
    <w:rsid w:val="0005203B"/>
    <w:rsid w:val="00052823"/>
    <w:rsid w:val="00055336"/>
    <w:rsid w:val="00056B2F"/>
    <w:rsid w:val="000571DB"/>
    <w:rsid w:val="00057218"/>
    <w:rsid w:val="00060256"/>
    <w:rsid w:val="00060E0C"/>
    <w:rsid w:val="00061C31"/>
    <w:rsid w:val="00065438"/>
    <w:rsid w:val="000665AD"/>
    <w:rsid w:val="000671D6"/>
    <w:rsid w:val="000679CD"/>
    <w:rsid w:val="00071FB9"/>
    <w:rsid w:val="0007286B"/>
    <w:rsid w:val="00072A8D"/>
    <w:rsid w:val="00073164"/>
    <w:rsid w:val="000736B8"/>
    <w:rsid w:val="000747FB"/>
    <w:rsid w:val="00080554"/>
    <w:rsid w:val="000806D1"/>
    <w:rsid w:val="00080D90"/>
    <w:rsid w:val="000814BC"/>
    <w:rsid w:val="000822E7"/>
    <w:rsid w:val="000846FF"/>
    <w:rsid w:val="0008746A"/>
    <w:rsid w:val="00087889"/>
    <w:rsid w:val="00090498"/>
    <w:rsid w:val="00091B1D"/>
    <w:rsid w:val="000921BD"/>
    <w:rsid w:val="00092A08"/>
    <w:rsid w:val="000946EC"/>
    <w:rsid w:val="000960B6"/>
    <w:rsid w:val="00097949"/>
    <w:rsid w:val="000A0006"/>
    <w:rsid w:val="000A0154"/>
    <w:rsid w:val="000A0C32"/>
    <w:rsid w:val="000A18AA"/>
    <w:rsid w:val="000A2CB8"/>
    <w:rsid w:val="000A2DC1"/>
    <w:rsid w:val="000A4FEF"/>
    <w:rsid w:val="000A6D0C"/>
    <w:rsid w:val="000A6DE6"/>
    <w:rsid w:val="000A7EC1"/>
    <w:rsid w:val="000B0F7B"/>
    <w:rsid w:val="000B0FD0"/>
    <w:rsid w:val="000B1953"/>
    <w:rsid w:val="000B366F"/>
    <w:rsid w:val="000B401F"/>
    <w:rsid w:val="000B61BF"/>
    <w:rsid w:val="000B69B1"/>
    <w:rsid w:val="000B7B1E"/>
    <w:rsid w:val="000C0E3C"/>
    <w:rsid w:val="000C19AF"/>
    <w:rsid w:val="000C1F3F"/>
    <w:rsid w:val="000C30BA"/>
    <w:rsid w:val="000C3388"/>
    <w:rsid w:val="000C3928"/>
    <w:rsid w:val="000C6331"/>
    <w:rsid w:val="000D30F7"/>
    <w:rsid w:val="000D3D18"/>
    <w:rsid w:val="000D41E1"/>
    <w:rsid w:val="000D4DC5"/>
    <w:rsid w:val="000D7A3B"/>
    <w:rsid w:val="000E1253"/>
    <w:rsid w:val="000E2338"/>
    <w:rsid w:val="000E2BF0"/>
    <w:rsid w:val="000E4AA1"/>
    <w:rsid w:val="000E5656"/>
    <w:rsid w:val="000E6301"/>
    <w:rsid w:val="000E7DDE"/>
    <w:rsid w:val="000F013B"/>
    <w:rsid w:val="000F0B67"/>
    <w:rsid w:val="000F1D85"/>
    <w:rsid w:val="000F2524"/>
    <w:rsid w:val="000F2B9E"/>
    <w:rsid w:val="000F4CD2"/>
    <w:rsid w:val="000F7FB8"/>
    <w:rsid w:val="001002F4"/>
    <w:rsid w:val="00100D91"/>
    <w:rsid w:val="0010245E"/>
    <w:rsid w:val="001039A5"/>
    <w:rsid w:val="00103FF0"/>
    <w:rsid w:val="001056BB"/>
    <w:rsid w:val="00105EC6"/>
    <w:rsid w:val="00107404"/>
    <w:rsid w:val="00107748"/>
    <w:rsid w:val="00107EA3"/>
    <w:rsid w:val="001105F4"/>
    <w:rsid w:val="001130C8"/>
    <w:rsid w:val="0011661F"/>
    <w:rsid w:val="00117F6F"/>
    <w:rsid w:val="00120036"/>
    <w:rsid w:val="001206D9"/>
    <w:rsid w:val="00120A71"/>
    <w:rsid w:val="001249AE"/>
    <w:rsid w:val="00124D58"/>
    <w:rsid w:val="00124DC7"/>
    <w:rsid w:val="001261E1"/>
    <w:rsid w:val="00127763"/>
    <w:rsid w:val="00130224"/>
    <w:rsid w:val="00132335"/>
    <w:rsid w:val="00133F89"/>
    <w:rsid w:val="001356C6"/>
    <w:rsid w:val="0013581E"/>
    <w:rsid w:val="00135A2B"/>
    <w:rsid w:val="001408C4"/>
    <w:rsid w:val="0014097F"/>
    <w:rsid w:val="00140FB6"/>
    <w:rsid w:val="00141683"/>
    <w:rsid w:val="0014173E"/>
    <w:rsid w:val="00141F1C"/>
    <w:rsid w:val="001421BB"/>
    <w:rsid w:val="001428DD"/>
    <w:rsid w:val="001438C8"/>
    <w:rsid w:val="00143DDC"/>
    <w:rsid w:val="0014424B"/>
    <w:rsid w:val="001447E2"/>
    <w:rsid w:val="001449B8"/>
    <w:rsid w:val="001464EE"/>
    <w:rsid w:val="00147DF8"/>
    <w:rsid w:val="00151AC7"/>
    <w:rsid w:val="001546C5"/>
    <w:rsid w:val="00155349"/>
    <w:rsid w:val="0015745F"/>
    <w:rsid w:val="00160972"/>
    <w:rsid w:val="001618D5"/>
    <w:rsid w:val="00163301"/>
    <w:rsid w:val="00164EFA"/>
    <w:rsid w:val="001657F1"/>
    <w:rsid w:val="00166F93"/>
    <w:rsid w:val="00167415"/>
    <w:rsid w:val="00167CE5"/>
    <w:rsid w:val="00167CEF"/>
    <w:rsid w:val="00170547"/>
    <w:rsid w:val="00172033"/>
    <w:rsid w:val="0017239C"/>
    <w:rsid w:val="00172595"/>
    <w:rsid w:val="0018094C"/>
    <w:rsid w:val="0018113B"/>
    <w:rsid w:val="0018207A"/>
    <w:rsid w:val="00184FC6"/>
    <w:rsid w:val="00187491"/>
    <w:rsid w:val="0019267C"/>
    <w:rsid w:val="001937ED"/>
    <w:rsid w:val="0019663B"/>
    <w:rsid w:val="00197B45"/>
    <w:rsid w:val="00197D2F"/>
    <w:rsid w:val="001A04D6"/>
    <w:rsid w:val="001A094C"/>
    <w:rsid w:val="001A0DF8"/>
    <w:rsid w:val="001A132B"/>
    <w:rsid w:val="001A13D6"/>
    <w:rsid w:val="001A1D93"/>
    <w:rsid w:val="001A4EDF"/>
    <w:rsid w:val="001A4F68"/>
    <w:rsid w:val="001A7C5B"/>
    <w:rsid w:val="001B4737"/>
    <w:rsid w:val="001B54F9"/>
    <w:rsid w:val="001C0D57"/>
    <w:rsid w:val="001C1F1C"/>
    <w:rsid w:val="001C31E9"/>
    <w:rsid w:val="001C53C0"/>
    <w:rsid w:val="001C6F04"/>
    <w:rsid w:val="001C6FB1"/>
    <w:rsid w:val="001C75CA"/>
    <w:rsid w:val="001C762B"/>
    <w:rsid w:val="001D1119"/>
    <w:rsid w:val="001D27A5"/>
    <w:rsid w:val="001D29B0"/>
    <w:rsid w:val="001D2D4E"/>
    <w:rsid w:val="001D3A74"/>
    <w:rsid w:val="001D4262"/>
    <w:rsid w:val="001D4329"/>
    <w:rsid w:val="001D508D"/>
    <w:rsid w:val="001D630D"/>
    <w:rsid w:val="001D7728"/>
    <w:rsid w:val="001D7EEE"/>
    <w:rsid w:val="001E1730"/>
    <w:rsid w:val="001E1F64"/>
    <w:rsid w:val="001E31ED"/>
    <w:rsid w:val="001E5C36"/>
    <w:rsid w:val="001F05C6"/>
    <w:rsid w:val="001F0FA7"/>
    <w:rsid w:val="001F157A"/>
    <w:rsid w:val="001F1C9C"/>
    <w:rsid w:val="001F1D00"/>
    <w:rsid w:val="001F274C"/>
    <w:rsid w:val="001F4586"/>
    <w:rsid w:val="001F6FFD"/>
    <w:rsid w:val="001F7703"/>
    <w:rsid w:val="001F7BEB"/>
    <w:rsid w:val="001F7F27"/>
    <w:rsid w:val="001F7F47"/>
    <w:rsid w:val="00201E8B"/>
    <w:rsid w:val="00202CA1"/>
    <w:rsid w:val="00202DAF"/>
    <w:rsid w:val="002041B9"/>
    <w:rsid w:val="00205723"/>
    <w:rsid w:val="00205CF3"/>
    <w:rsid w:val="00205D0A"/>
    <w:rsid w:val="002064AF"/>
    <w:rsid w:val="002066AA"/>
    <w:rsid w:val="002079B9"/>
    <w:rsid w:val="00213E8B"/>
    <w:rsid w:val="002140E9"/>
    <w:rsid w:val="00214815"/>
    <w:rsid w:val="00214C5A"/>
    <w:rsid w:val="00217127"/>
    <w:rsid w:val="0022163C"/>
    <w:rsid w:val="002217AA"/>
    <w:rsid w:val="00224274"/>
    <w:rsid w:val="00224C5A"/>
    <w:rsid w:val="00224CC9"/>
    <w:rsid w:val="00226C19"/>
    <w:rsid w:val="00227EE7"/>
    <w:rsid w:val="002302AC"/>
    <w:rsid w:val="00232927"/>
    <w:rsid w:val="00232AE0"/>
    <w:rsid w:val="00233667"/>
    <w:rsid w:val="00233FE2"/>
    <w:rsid w:val="00234369"/>
    <w:rsid w:val="00234F88"/>
    <w:rsid w:val="00235F49"/>
    <w:rsid w:val="00236B01"/>
    <w:rsid w:val="00240EBF"/>
    <w:rsid w:val="0024134B"/>
    <w:rsid w:val="00241A2E"/>
    <w:rsid w:val="00242A23"/>
    <w:rsid w:val="0024336A"/>
    <w:rsid w:val="00243531"/>
    <w:rsid w:val="00243F2A"/>
    <w:rsid w:val="0025082D"/>
    <w:rsid w:val="00251667"/>
    <w:rsid w:val="00251D47"/>
    <w:rsid w:val="0025249A"/>
    <w:rsid w:val="00252EF5"/>
    <w:rsid w:val="002542F3"/>
    <w:rsid w:val="002550FB"/>
    <w:rsid w:val="0025741A"/>
    <w:rsid w:val="0025757D"/>
    <w:rsid w:val="002614B6"/>
    <w:rsid w:val="00261666"/>
    <w:rsid w:val="00262500"/>
    <w:rsid w:val="00262872"/>
    <w:rsid w:val="0026291C"/>
    <w:rsid w:val="002642C6"/>
    <w:rsid w:val="00264A73"/>
    <w:rsid w:val="00264C18"/>
    <w:rsid w:val="00265FC6"/>
    <w:rsid w:val="00266EAA"/>
    <w:rsid w:val="00266F24"/>
    <w:rsid w:val="00267AB9"/>
    <w:rsid w:val="00267BDC"/>
    <w:rsid w:val="002704EF"/>
    <w:rsid w:val="002708E6"/>
    <w:rsid w:val="00270F3E"/>
    <w:rsid w:val="00271D5F"/>
    <w:rsid w:val="00271D78"/>
    <w:rsid w:val="002726FE"/>
    <w:rsid w:val="00273078"/>
    <w:rsid w:val="002733BB"/>
    <w:rsid w:val="00274AFA"/>
    <w:rsid w:val="0027561E"/>
    <w:rsid w:val="0027565D"/>
    <w:rsid w:val="002759F7"/>
    <w:rsid w:val="00275EB6"/>
    <w:rsid w:val="002769F1"/>
    <w:rsid w:val="00276D2C"/>
    <w:rsid w:val="002770A7"/>
    <w:rsid w:val="002771E8"/>
    <w:rsid w:val="002776EE"/>
    <w:rsid w:val="00280ACF"/>
    <w:rsid w:val="00281990"/>
    <w:rsid w:val="002837A0"/>
    <w:rsid w:val="0028528F"/>
    <w:rsid w:val="00286389"/>
    <w:rsid w:val="00286D2A"/>
    <w:rsid w:val="0029007F"/>
    <w:rsid w:val="0029015B"/>
    <w:rsid w:val="00291D0F"/>
    <w:rsid w:val="0029215C"/>
    <w:rsid w:val="002934E0"/>
    <w:rsid w:val="002955A1"/>
    <w:rsid w:val="00297927"/>
    <w:rsid w:val="002A12D3"/>
    <w:rsid w:val="002A1B62"/>
    <w:rsid w:val="002A2634"/>
    <w:rsid w:val="002A2B68"/>
    <w:rsid w:val="002A3132"/>
    <w:rsid w:val="002A559C"/>
    <w:rsid w:val="002B0995"/>
    <w:rsid w:val="002B1534"/>
    <w:rsid w:val="002B2A8A"/>
    <w:rsid w:val="002B49B8"/>
    <w:rsid w:val="002B4EC2"/>
    <w:rsid w:val="002B5861"/>
    <w:rsid w:val="002C11CB"/>
    <w:rsid w:val="002C2BFA"/>
    <w:rsid w:val="002C3B35"/>
    <w:rsid w:val="002C4CD9"/>
    <w:rsid w:val="002C51A4"/>
    <w:rsid w:val="002C5BB4"/>
    <w:rsid w:val="002C6E00"/>
    <w:rsid w:val="002C75BF"/>
    <w:rsid w:val="002C7798"/>
    <w:rsid w:val="002C7CC2"/>
    <w:rsid w:val="002D06A3"/>
    <w:rsid w:val="002D119B"/>
    <w:rsid w:val="002D1EB4"/>
    <w:rsid w:val="002D3814"/>
    <w:rsid w:val="002D4D0B"/>
    <w:rsid w:val="002D5187"/>
    <w:rsid w:val="002D5470"/>
    <w:rsid w:val="002D78BD"/>
    <w:rsid w:val="002E098F"/>
    <w:rsid w:val="002E3032"/>
    <w:rsid w:val="002E3093"/>
    <w:rsid w:val="002E4D0A"/>
    <w:rsid w:val="002E5005"/>
    <w:rsid w:val="002E56E4"/>
    <w:rsid w:val="002E5FB9"/>
    <w:rsid w:val="002E60AE"/>
    <w:rsid w:val="002E612D"/>
    <w:rsid w:val="002E6CF1"/>
    <w:rsid w:val="002E6D85"/>
    <w:rsid w:val="002E72FF"/>
    <w:rsid w:val="002F2375"/>
    <w:rsid w:val="002F2EE0"/>
    <w:rsid w:val="002F33E0"/>
    <w:rsid w:val="002F5100"/>
    <w:rsid w:val="002F5C45"/>
    <w:rsid w:val="002F66FF"/>
    <w:rsid w:val="002F6DC6"/>
    <w:rsid w:val="00300168"/>
    <w:rsid w:val="00300750"/>
    <w:rsid w:val="003021EE"/>
    <w:rsid w:val="00302FF5"/>
    <w:rsid w:val="00303868"/>
    <w:rsid w:val="003101AE"/>
    <w:rsid w:val="00310AC1"/>
    <w:rsid w:val="003110C4"/>
    <w:rsid w:val="003112D4"/>
    <w:rsid w:val="00311EBA"/>
    <w:rsid w:val="00312B84"/>
    <w:rsid w:val="00313EC6"/>
    <w:rsid w:val="00314BAE"/>
    <w:rsid w:val="00315A32"/>
    <w:rsid w:val="00316A22"/>
    <w:rsid w:val="003170A1"/>
    <w:rsid w:val="003179C0"/>
    <w:rsid w:val="00317F00"/>
    <w:rsid w:val="00320642"/>
    <w:rsid w:val="00321B81"/>
    <w:rsid w:val="00321D98"/>
    <w:rsid w:val="0032235B"/>
    <w:rsid w:val="003227F3"/>
    <w:rsid w:val="003253DA"/>
    <w:rsid w:val="00326423"/>
    <w:rsid w:val="003267D8"/>
    <w:rsid w:val="00331C0F"/>
    <w:rsid w:val="0033313D"/>
    <w:rsid w:val="00337583"/>
    <w:rsid w:val="00340141"/>
    <w:rsid w:val="00343440"/>
    <w:rsid w:val="0034365F"/>
    <w:rsid w:val="00343FE5"/>
    <w:rsid w:val="00343FF6"/>
    <w:rsid w:val="00345B0B"/>
    <w:rsid w:val="00345ED9"/>
    <w:rsid w:val="003472B4"/>
    <w:rsid w:val="00347D7F"/>
    <w:rsid w:val="00350339"/>
    <w:rsid w:val="00350A6A"/>
    <w:rsid w:val="003538A2"/>
    <w:rsid w:val="0035400D"/>
    <w:rsid w:val="003554E9"/>
    <w:rsid w:val="00355E6D"/>
    <w:rsid w:val="00357F0F"/>
    <w:rsid w:val="003622FB"/>
    <w:rsid w:val="00362DD5"/>
    <w:rsid w:val="00362F7A"/>
    <w:rsid w:val="0036306A"/>
    <w:rsid w:val="0036536A"/>
    <w:rsid w:val="00366481"/>
    <w:rsid w:val="0036701E"/>
    <w:rsid w:val="0036725C"/>
    <w:rsid w:val="003700D6"/>
    <w:rsid w:val="00371367"/>
    <w:rsid w:val="00371ABD"/>
    <w:rsid w:val="003720C1"/>
    <w:rsid w:val="00372C7C"/>
    <w:rsid w:val="00372C9E"/>
    <w:rsid w:val="00374448"/>
    <w:rsid w:val="00374902"/>
    <w:rsid w:val="003777FC"/>
    <w:rsid w:val="00380927"/>
    <w:rsid w:val="00380965"/>
    <w:rsid w:val="003831C0"/>
    <w:rsid w:val="003832B6"/>
    <w:rsid w:val="00385238"/>
    <w:rsid w:val="003874BE"/>
    <w:rsid w:val="00387560"/>
    <w:rsid w:val="00387C4F"/>
    <w:rsid w:val="003907FF"/>
    <w:rsid w:val="00390F65"/>
    <w:rsid w:val="00391718"/>
    <w:rsid w:val="00392410"/>
    <w:rsid w:val="00392B38"/>
    <w:rsid w:val="00392D97"/>
    <w:rsid w:val="0039416E"/>
    <w:rsid w:val="003946F6"/>
    <w:rsid w:val="00395BA7"/>
    <w:rsid w:val="00396200"/>
    <w:rsid w:val="003A0F76"/>
    <w:rsid w:val="003A328C"/>
    <w:rsid w:val="003A597C"/>
    <w:rsid w:val="003A628E"/>
    <w:rsid w:val="003A787A"/>
    <w:rsid w:val="003B1ED8"/>
    <w:rsid w:val="003B1FE0"/>
    <w:rsid w:val="003B2264"/>
    <w:rsid w:val="003B24C4"/>
    <w:rsid w:val="003B2B9A"/>
    <w:rsid w:val="003B3E8D"/>
    <w:rsid w:val="003B3FE9"/>
    <w:rsid w:val="003B4435"/>
    <w:rsid w:val="003B53C5"/>
    <w:rsid w:val="003B694C"/>
    <w:rsid w:val="003B768E"/>
    <w:rsid w:val="003C12A4"/>
    <w:rsid w:val="003C1BFA"/>
    <w:rsid w:val="003C1ECC"/>
    <w:rsid w:val="003C26ED"/>
    <w:rsid w:val="003C30CA"/>
    <w:rsid w:val="003C431D"/>
    <w:rsid w:val="003C5B2D"/>
    <w:rsid w:val="003C65E0"/>
    <w:rsid w:val="003C763B"/>
    <w:rsid w:val="003D08D5"/>
    <w:rsid w:val="003D1780"/>
    <w:rsid w:val="003D3E24"/>
    <w:rsid w:val="003D4D16"/>
    <w:rsid w:val="003D4D2F"/>
    <w:rsid w:val="003D50FD"/>
    <w:rsid w:val="003D55B8"/>
    <w:rsid w:val="003D57DD"/>
    <w:rsid w:val="003D70B8"/>
    <w:rsid w:val="003E0DBE"/>
    <w:rsid w:val="003E2018"/>
    <w:rsid w:val="003E40ED"/>
    <w:rsid w:val="003E4BAD"/>
    <w:rsid w:val="003E4D47"/>
    <w:rsid w:val="003E4E04"/>
    <w:rsid w:val="003E5685"/>
    <w:rsid w:val="003E5A6C"/>
    <w:rsid w:val="003E5C7C"/>
    <w:rsid w:val="003E609A"/>
    <w:rsid w:val="003E6684"/>
    <w:rsid w:val="003F0924"/>
    <w:rsid w:val="003F0ABA"/>
    <w:rsid w:val="003F112A"/>
    <w:rsid w:val="003F1920"/>
    <w:rsid w:val="003F44D1"/>
    <w:rsid w:val="003F657A"/>
    <w:rsid w:val="003F74CC"/>
    <w:rsid w:val="00400495"/>
    <w:rsid w:val="0040167A"/>
    <w:rsid w:val="00405D04"/>
    <w:rsid w:val="004062B8"/>
    <w:rsid w:val="0040719B"/>
    <w:rsid w:val="004116F2"/>
    <w:rsid w:val="00411D1F"/>
    <w:rsid w:val="00412ACF"/>
    <w:rsid w:val="00412BA2"/>
    <w:rsid w:val="00415917"/>
    <w:rsid w:val="0041736E"/>
    <w:rsid w:val="0042063E"/>
    <w:rsid w:val="00420A79"/>
    <w:rsid w:val="00422323"/>
    <w:rsid w:val="004224FF"/>
    <w:rsid w:val="00423A24"/>
    <w:rsid w:val="004265F2"/>
    <w:rsid w:val="00426D7E"/>
    <w:rsid w:val="00426E14"/>
    <w:rsid w:val="00427410"/>
    <w:rsid w:val="00427850"/>
    <w:rsid w:val="00427E5D"/>
    <w:rsid w:val="00431D8E"/>
    <w:rsid w:val="00432D29"/>
    <w:rsid w:val="00435778"/>
    <w:rsid w:val="004418A7"/>
    <w:rsid w:val="00441D68"/>
    <w:rsid w:val="00444EAD"/>
    <w:rsid w:val="004454A4"/>
    <w:rsid w:val="0044611B"/>
    <w:rsid w:val="004463F2"/>
    <w:rsid w:val="004473CB"/>
    <w:rsid w:val="004476B2"/>
    <w:rsid w:val="004477BD"/>
    <w:rsid w:val="00447EB5"/>
    <w:rsid w:val="00447FD9"/>
    <w:rsid w:val="004511EF"/>
    <w:rsid w:val="00451CB8"/>
    <w:rsid w:val="00451F4A"/>
    <w:rsid w:val="0045266D"/>
    <w:rsid w:val="004531DF"/>
    <w:rsid w:val="0045332D"/>
    <w:rsid w:val="004552AF"/>
    <w:rsid w:val="004604EC"/>
    <w:rsid w:val="004628CA"/>
    <w:rsid w:val="004630F4"/>
    <w:rsid w:val="00464257"/>
    <w:rsid w:val="0046461F"/>
    <w:rsid w:val="004655EB"/>
    <w:rsid w:val="0046599A"/>
    <w:rsid w:val="00470CF6"/>
    <w:rsid w:val="00471D73"/>
    <w:rsid w:val="00473A0D"/>
    <w:rsid w:val="0047491B"/>
    <w:rsid w:val="00474B2C"/>
    <w:rsid w:val="004750FD"/>
    <w:rsid w:val="0047591B"/>
    <w:rsid w:val="004760EF"/>
    <w:rsid w:val="00480B0F"/>
    <w:rsid w:val="00485069"/>
    <w:rsid w:val="004851CF"/>
    <w:rsid w:val="00485919"/>
    <w:rsid w:val="00486ED1"/>
    <w:rsid w:val="00486FCC"/>
    <w:rsid w:val="00487E22"/>
    <w:rsid w:val="00490B29"/>
    <w:rsid w:val="00490D45"/>
    <w:rsid w:val="00491023"/>
    <w:rsid w:val="0049231D"/>
    <w:rsid w:val="004927F0"/>
    <w:rsid w:val="0049332A"/>
    <w:rsid w:val="004A2E9C"/>
    <w:rsid w:val="004A3C4B"/>
    <w:rsid w:val="004A429B"/>
    <w:rsid w:val="004A496E"/>
    <w:rsid w:val="004A4D18"/>
    <w:rsid w:val="004A4FCC"/>
    <w:rsid w:val="004A5B25"/>
    <w:rsid w:val="004B0A4B"/>
    <w:rsid w:val="004B18B0"/>
    <w:rsid w:val="004B3D2F"/>
    <w:rsid w:val="004B5964"/>
    <w:rsid w:val="004B596B"/>
    <w:rsid w:val="004B6B45"/>
    <w:rsid w:val="004C0B04"/>
    <w:rsid w:val="004C192F"/>
    <w:rsid w:val="004C301C"/>
    <w:rsid w:val="004C31A2"/>
    <w:rsid w:val="004C4329"/>
    <w:rsid w:val="004C6350"/>
    <w:rsid w:val="004D19D2"/>
    <w:rsid w:val="004D3863"/>
    <w:rsid w:val="004D5152"/>
    <w:rsid w:val="004D5C7B"/>
    <w:rsid w:val="004D723C"/>
    <w:rsid w:val="004D7C9A"/>
    <w:rsid w:val="004E160E"/>
    <w:rsid w:val="004E1AD7"/>
    <w:rsid w:val="004E45B8"/>
    <w:rsid w:val="004F1A95"/>
    <w:rsid w:val="004F2197"/>
    <w:rsid w:val="004F268D"/>
    <w:rsid w:val="004F3402"/>
    <w:rsid w:val="004F4D05"/>
    <w:rsid w:val="004F5E0C"/>
    <w:rsid w:val="005005BD"/>
    <w:rsid w:val="00500F2B"/>
    <w:rsid w:val="00500FBD"/>
    <w:rsid w:val="00501CF0"/>
    <w:rsid w:val="00501D5A"/>
    <w:rsid w:val="00503B99"/>
    <w:rsid w:val="00504683"/>
    <w:rsid w:val="005046A8"/>
    <w:rsid w:val="00507692"/>
    <w:rsid w:val="00507787"/>
    <w:rsid w:val="00507E6F"/>
    <w:rsid w:val="005101B4"/>
    <w:rsid w:val="00513C12"/>
    <w:rsid w:val="005169CD"/>
    <w:rsid w:val="00516F11"/>
    <w:rsid w:val="00517DAF"/>
    <w:rsid w:val="00521613"/>
    <w:rsid w:val="00521E87"/>
    <w:rsid w:val="005243D0"/>
    <w:rsid w:val="00525011"/>
    <w:rsid w:val="00526361"/>
    <w:rsid w:val="005277A5"/>
    <w:rsid w:val="00530A68"/>
    <w:rsid w:val="00532608"/>
    <w:rsid w:val="00534D11"/>
    <w:rsid w:val="00536A51"/>
    <w:rsid w:val="00537232"/>
    <w:rsid w:val="00537B7C"/>
    <w:rsid w:val="00537D95"/>
    <w:rsid w:val="005408C0"/>
    <w:rsid w:val="00541194"/>
    <w:rsid w:val="00541819"/>
    <w:rsid w:val="00542BC7"/>
    <w:rsid w:val="005434DE"/>
    <w:rsid w:val="0054380C"/>
    <w:rsid w:val="00544636"/>
    <w:rsid w:val="00545C27"/>
    <w:rsid w:val="00552CD9"/>
    <w:rsid w:val="005539BE"/>
    <w:rsid w:val="00553A50"/>
    <w:rsid w:val="00553CF3"/>
    <w:rsid w:val="00553ED0"/>
    <w:rsid w:val="00557131"/>
    <w:rsid w:val="005603D4"/>
    <w:rsid w:val="00561513"/>
    <w:rsid w:val="005642DC"/>
    <w:rsid w:val="00565659"/>
    <w:rsid w:val="005658AF"/>
    <w:rsid w:val="005663E4"/>
    <w:rsid w:val="005670ED"/>
    <w:rsid w:val="0057004A"/>
    <w:rsid w:val="00570C6B"/>
    <w:rsid w:val="00570F71"/>
    <w:rsid w:val="0057170A"/>
    <w:rsid w:val="00574194"/>
    <w:rsid w:val="00574E5A"/>
    <w:rsid w:val="0057546B"/>
    <w:rsid w:val="00575480"/>
    <w:rsid w:val="00575676"/>
    <w:rsid w:val="005814B1"/>
    <w:rsid w:val="00581C5F"/>
    <w:rsid w:val="0058303A"/>
    <w:rsid w:val="00583466"/>
    <w:rsid w:val="00584040"/>
    <w:rsid w:val="00584D7E"/>
    <w:rsid w:val="00585544"/>
    <w:rsid w:val="005855B5"/>
    <w:rsid w:val="005869A7"/>
    <w:rsid w:val="00586DA3"/>
    <w:rsid w:val="00586E23"/>
    <w:rsid w:val="00586EC6"/>
    <w:rsid w:val="00594257"/>
    <w:rsid w:val="005962D3"/>
    <w:rsid w:val="005A0897"/>
    <w:rsid w:val="005A095A"/>
    <w:rsid w:val="005A165D"/>
    <w:rsid w:val="005A369C"/>
    <w:rsid w:val="005A3F81"/>
    <w:rsid w:val="005A43A2"/>
    <w:rsid w:val="005A7304"/>
    <w:rsid w:val="005A765B"/>
    <w:rsid w:val="005A78BD"/>
    <w:rsid w:val="005B26E3"/>
    <w:rsid w:val="005B3D12"/>
    <w:rsid w:val="005B5AE9"/>
    <w:rsid w:val="005B683F"/>
    <w:rsid w:val="005C18CB"/>
    <w:rsid w:val="005C1F64"/>
    <w:rsid w:val="005C37ED"/>
    <w:rsid w:val="005C4D2F"/>
    <w:rsid w:val="005C5587"/>
    <w:rsid w:val="005C6C41"/>
    <w:rsid w:val="005C78ED"/>
    <w:rsid w:val="005D0166"/>
    <w:rsid w:val="005D0E71"/>
    <w:rsid w:val="005D1B13"/>
    <w:rsid w:val="005D2A45"/>
    <w:rsid w:val="005D2D83"/>
    <w:rsid w:val="005D33C8"/>
    <w:rsid w:val="005D3DC7"/>
    <w:rsid w:val="005D41E4"/>
    <w:rsid w:val="005D73DD"/>
    <w:rsid w:val="005D7CC8"/>
    <w:rsid w:val="005E2C0C"/>
    <w:rsid w:val="005E3975"/>
    <w:rsid w:val="005E45AC"/>
    <w:rsid w:val="005E5E71"/>
    <w:rsid w:val="005E6C90"/>
    <w:rsid w:val="005E7EA7"/>
    <w:rsid w:val="005F37CC"/>
    <w:rsid w:val="005F7338"/>
    <w:rsid w:val="00600B7A"/>
    <w:rsid w:val="00601892"/>
    <w:rsid w:val="006039D9"/>
    <w:rsid w:val="00603ECB"/>
    <w:rsid w:val="0060727B"/>
    <w:rsid w:val="0060756D"/>
    <w:rsid w:val="006076D3"/>
    <w:rsid w:val="0060783F"/>
    <w:rsid w:val="006102E9"/>
    <w:rsid w:val="00610A85"/>
    <w:rsid w:val="006114BC"/>
    <w:rsid w:val="006116BB"/>
    <w:rsid w:val="006125DB"/>
    <w:rsid w:val="00612A41"/>
    <w:rsid w:val="00615372"/>
    <w:rsid w:val="0061666D"/>
    <w:rsid w:val="0061753D"/>
    <w:rsid w:val="006175D1"/>
    <w:rsid w:val="00620BD0"/>
    <w:rsid w:val="00621098"/>
    <w:rsid w:val="00621895"/>
    <w:rsid w:val="00621AE8"/>
    <w:rsid w:val="006242E9"/>
    <w:rsid w:val="006247A8"/>
    <w:rsid w:val="00625333"/>
    <w:rsid w:val="006256D5"/>
    <w:rsid w:val="00626A05"/>
    <w:rsid w:val="006302DD"/>
    <w:rsid w:val="006314DE"/>
    <w:rsid w:val="00631868"/>
    <w:rsid w:val="00632130"/>
    <w:rsid w:val="00635620"/>
    <w:rsid w:val="006356DE"/>
    <w:rsid w:val="006404C9"/>
    <w:rsid w:val="00640CE7"/>
    <w:rsid w:val="006415C5"/>
    <w:rsid w:val="006425BA"/>
    <w:rsid w:val="0064388F"/>
    <w:rsid w:val="00644203"/>
    <w:rsid w:val="006444DA"/>
    <w:rsid w:val="0064506F"/>
    <w:rsid w:val="00646D26"/>
    <w:rsid w:val="00650346"/>
    <w:rsid w:val="00650481"/>
    <w:rsid w:val="006511AE"/>
    <w:rsid w:val="00651623"/>
    <w:rsid w:val="00652F37"/>
    <w:rsid w:val="006544F3"/>
    <w:rsid w:val="00654BBF"/>
    <w:rsid w:val="006551F8"/>
    <w:rsid w:val="006556D0"/>
    <w:rsid w:val="0065680D"/>
    <w:rsid w:val="00656F99"/>
    <w:rsid w:val="00660230"/>
    <w:rsid w:val="006602E3"/>
    <w:rsid w:val="00663064"/>
    <w:rsid w:val="006632D4"/>
    <w:rsid w:val="00663E70"/>
    <w:rsid w:val="00665E69"/>
    <w:rsid w:val="00666473"/>
    <w:rsid w:val="006664D0"/>
    <w:rsid w:val="00666BEC"/>
    <w:rsid w:val="00667D82"/>
    <w:rsid w:val="00671F2A"/>
    <w:rsid w:val="006755D3"/>
    <w:rsid w:val="006757D8"/>
    <w:rsid w:val="006778E3"/>
    <w:rsid w:val="00680AF4"/>
    <w:rsid w:val="006811B9"/>
    <w:rsid w:val="00684DD9"/>
    <w:rsid w:val="006865E7"/>
    <w:rsid w:val="00687585"/>
    <w:rsid w:val="00692160"/>
    <w:rsid w:val="00693D4B"/>
    <w:rsid w:val="00693EB5"/>
    <w:rsid w:val="006958F3"/>
    <w:rsid w:val="00696201"/>
    <w:rsid w:val="00696854"/>
    <w:rsid w:val="00696AD2"/>
    <w:rsid w:val="0069730F"/>
    <w:rsid w:val="006A1449"/>
    <w:rsid w:val="006A14A7"/>
    <w:rsid w:val="006A15E0"/>
    <w:rsid w:val="006A2BEE"/>
    <w:rsid w:val="006A45CD"/>
    <w:rsid w:val="006A5B3C"/>
    <w:rsid w:val="006A732A"/>
    <w:rsid w:val="006A7D5C"/>
    <w:rsid w:val="006B09CE"/>
    <w:rsid w:val="006B0A7D"/>
    <w:rsid w:val="006B0D49"/>
    <w:rsid w:val="006B1B23"/>
    <w:rsid w:val="006B3270"/>
    <w:rsid w:val="006B4736"/>
    <w:rsid w:val="006B475C"/>
    <w:rsid w:val="006B482C"/>
    <w:rsid w:val="006B62CB"/>
    <w:rsid w:val="006C0328"/>
    <w:rsid w:val="006C0EF4"/>
    <w:rsid w:val="006C129F"/>
    <w:rsid w:val="006C1741"/>
    <w:rsid w:val="006C2197"/>
    <w:rsid w:val="006C287C"/>
    <w:rsid w:val="006C398E"/>
    <w:rsid w:val="006C6BAF"/>
    <w:rsid w:val="006C6E30"/>
    <w:rsid w:val="006D087D"/>
    <w:rsid w:val="006D145F"/>
    <w:rsid w:val="006D161A"/>
    <w:rsid w:val="006D3079"/>
    <w:rsid w:val="006D530D"/>
    <w:rsid w:val="006E0CA5"/>
    <w:rsid w:val="006E1E4E"/>
    <w:rsid w:val="006E548C"/>
    <w:rsid w:val="006E581F"/>
    <w:rsid w:val="006F045E"/>
    <w:rsid w:val="006F3320"/>
    <w:rsid w:val="006F398E"/>
    <w:rsid w:val="006F51B4"/>
    <w:rsid w:val="006F6961"/>
    <w:rsid w:val="006F77AA"/>
    <w:rsid w:val="00703A26"/>
    <w:rsid w:val="00705F7F"/>
    <w:rsid w:val="0071110D"/>
    <w:rsid w:val="00712A33"/>
    <w:rsid w:val="0071478D"/>
    <w:rsid w:val="0071507B"/>
    <w:rsid w:val="0071548D"/>
    <w:rsid w:val="00715D9F"/>
    <w:rsid w:val="007176A3"/>
    <w:rsid w:val="00717A20"/>
    <w:rsid w:val="00720598"/>
    <w:rsid w:val="0072081C"/>
    <w:rsid w:val="007218BC"/>
    <w:rsid w:val="00722154"/>
    <w:rsid w:val="00722CD0"/>
    <w:rsid w:val="00723745"/>
    <w:rsid w:val="0072480F"/>
    <w:rsid w:val="0072481B"/>
    <w:rsid w:val="00725C65"/>
    <w:rsid w:val="0072609D"/>
    <w:rsid w:val="007325BB"/>
    <w:rsid w:val="007328CB"/>
    <w:rsid w:val="007335B7"/>
    <w:rsid w:val="00733E6D"/>
    <w:rsid w:val="007348EF"/>
    <w:rsid w:val="007405D2"/>
    <w:rsid w:val="00740B5F"/>
    <w:rsid w:val="00741329"/>
    <w:rsid w:val="00742A77"/>
    <w:rsid w:val="00742EB9"/>
    <w:rsid w:val="00743C3A"/>
    <w:rsid w:val="00744B59"/>
    <w:rsid w:val="00744D6D"/>
    <w:rsid w:val="00745D8D"/>
    <w:rsid w:val="0074635D"/>
    <w:rsid w:val="0074650F"/>
    <w:rsid w:val="0074771E"/>
    <w:rsid w:val="0075181E"/>
    <w:rsid w:val="00751AB6"/>
    <w:rsid w:val="0075215C"/>
    <w:rsid w:val="00752A82"/>
    <w:rsid w:val="0075369E"/>
    <w:rsid w:val="00754985"/>
    <w:rsid w:val="0076269A"/>
    <w:rsid w:val="00763AD8"/>
    <w:rsid w:val="0076460D"/>
    <w:rsid w:val="00764DC2"/>
    <w:rsid w:val="007667B7"/>
    <w:rsid w:val="007701FB"/>
    <w:rsid w:val="00770245"/>
    <w:rsid w:val="00770CD0"/>
    <w:rsid w:val="00770CD4"/>
    <w:rsid w:val="007710E5"/>
    <w:rsid w:val="00771AFC"/>
    <w:rsid w:val="00772365"/>
    <w:rsid w:val="0077508A"/>
    <w:rsid w:val="00775BCE"/>
    <w:rsid w:val="00777E37"/>
    <w:rsid w:val="00780D93"/>
    <w:rsid w:val="00781229"/>
    <w:rsid w:val="00781B18"/>
    <w:rsid w:val="007821A2"/>
    <w:rsid w:val="00783979"/>
    <w:rsid w:val="00783BA7"/>
    <w:rsid w:val="00784180"/>
    <w:rsid w:val="00784211"/>
    <w:rsid w:val="007854AD"/>
    <w:rsid w:val="0078780D"/>
    <w:rsid w:val="0079187E"/>
    <w:rsid w:val="007925BE"/>
    <w:rsid w:val="00793FEA"/>
    <w:rsid w:val="0079447D"/>
    <w:rsid w:val="00797E40"/>
    <w:rsid w:val="00797F22"/>
    <w:rsid w:val="007A1F2E"/>
    <w:rsid w:val="007A1F69"/>
    <w:rsid w:val="007A288B"/>
    <w:rsid w:val="007A3AFA"/>
    <w:rsid w:val="007A4836"/>
    <w:rsid w:val="007B08BC"/>
    <w:rsid w:val="007B08D5"/>
    <w:rsid w:val="007B2F9F"/>
    <w:rsid w:val="007B466D"/>
    <w:rsid w:val="007B47A0"/>
    <w:rsid w:val="007B5979"/>
    <w:rsid w:val="007B6B80"/>
    <w:rsid w:val="007C203D"/>
    <w:rsid w:val="007C2D03"/>
    <w:rsid w:val="007C589D"/>
    <w:rsid w:val="007C75E7"/>
    <w:rsid w:val="007D0F81"/>
    <w:rsid w:val="007D1FD6"/>
    <w:rsid w:val="007D2BA0"/>
    <w:rsid w:val="007D38D9"/>
    <w:rsid w:val="007D39BC"/>
    <w:rsid w:val="007D43C4"/>
    <w:rsid w:val="007D6D9C"/>
    <w:rsid w:val="007D765A"/>
    <w:rsid w:val="007D7D84"/>
    <w:rsid w:val="007D7EB4"/>
    <w:rsid w:val="007E0E63"/>
    <w:rsid w:val="007E1A83"/>
    <w:rsid w:val="007E1D68"/>
    <w:rsid w:val="007E2465"/>
    <w:rsid w:val="007E2EC7"/>
    <w:rsid w:val="007E3A95"/>
    <w:rsid w:val="007E3DDA"/>
    <w:rsid w:val="007E3F85"/>
    <w:rsid w:val="007E42BB"/>
    <w:rsid w:val="007E53A8"/>
    <w:rsid w:val="007E62C7"/>
    <w:rsid w:val="007E65B6"/>
    <w:rsid w:val="007F023E"/>
    <w:rsid w:val="007F07A9"/>
    <w:rsid w:val="007F0E68"/>
    <w:rsid w:val="007F14D1"/>
    <w:rsid w:val="007F29F7"/>
    <w:rsid w:val="007F2B61"/>
    <w:rsid w:val="007F55A5"/>
    <w:rsid w:val="007F5CE2"/>
    <w:rsid w:val="00800200"/>
    <w:rsid w:val="00802408"/>
    <w:rsid w:val="00802A1A"/>
    <w:rsid w:val="008059A5"/>
    <w:rsid w:val="008106BA"/>
    <w:rsid w:val="008134A2"/>
    <w:rsid w:val="00813981"/>
    <w:rsid w:val="00813E78"/>
    <w:rsid w:val="00814CD0"/>
    <w:rsid w:val="008153CC"/>
    <w:rsid w:val="00816C69"/>
    <w:rsid w:val="0081764E"/>
    <w:rsid w:val="008201A4"/>
    <w:rsid w:val="00820A4F"/>
    <w:rsid w:val="00820E02"/>
    <w:rsid w:val="00822D57"/>
    <w:rsid w:val="0082389C"/>
    <w:rsid w:val="00824FA6"/>
    <w:rsid w:val="0082798F"/>
    <w:rsid w:val="008303E6"/>
    <w:rsid w:val="008308F6"/>
    <w:rsid w:val="008314C9"/>
    <w:rsid w:val="00831549"/>
    <w:rsid w:val="0083291E"/>
    <w:rsid w:val="008364C8"/>
    <w:rsid w:val="008366D9"/>
    <w:rsid w:val="008370F7"/>
    <w:rsid w:val="00837649"/>
    <w:rsid w:val="00837B0C"/>
    <w:rsid w:val="00837E97"/>
    <w:rsid w:val="008412C6"/>
    <w:rsid w:val="008420BE"/>
    <w:rsid w:val="00842164"/>
    <w:rsid w:val="00842183"/>
    <w:rsid w:val="008429E3"/>
    <w:rsid w:val="00843043"/>
    <w:rsid w:val="0084364F"/>
    <w:rsid w:val="0084458A"/>
    <w:rsid w:val="00845131"/>
    <w:rsid w:val="0084638B"/>
    <w:rsid w:val="008473FE"/>
    <w:rsid w:val="00847D94"/>
    <w:rsid w:val="00852C65"/>
    <w:rsid w:val="008532DE"/>
    <w:rsid w:val="008536F6"/>
    <w:rsid w:val="008548CE"/>
    <w:rsid w:val="0085511F"/>
    <w:rsid w:val="00855D8B"/>
    <w:rsid w:val="00856F1C"/>
    <w:rsid w:val="00860C65"/>
    <w:rsid w:val="00860E8A"/>
    <w:rsid w:val="00862EB8"/>
    <w:rsid w:val="0086392C"/>
    <w:rsid w:val="0086513A"/>
    <w:rsid w:val="00866073"/>
    <w:rsid w:val="00867F1F"/>
    <w:rsid w:val="0087245F"/>
    <w:rsid w:val="00873A79"/>
    <w:rsid w:val="00873CD7"/>
    <w:rsid w:val="00874561"/>
    <w:rsid w:val="00875488"/>
    <w:rsid w:val="0087577C"/>
    <w:rsid w:val="00875BDA"/>
    <w:rsid w:val="00876764"/>
    <w:rsid w:val="00877887"/>
    <w:rsid w:val="00881601"/>
    <w:rsid w:val="008831A6"/>
    <w:rsid w:val="00883421"/>
    <w:rsid w:val="00885131"/>
    <w:rsid w:val="00886631"/>
    <w:rsid w:val="00887D1B"/>
    <w:rsid w:val="0089050A"/>
    <w:rsid w:val="00890597"/>
    <w:rsid w:val="008905F0"/>
    <w:rsid w:val="008912B3"/>
    <w:rsid w:val="008915B5"/>
    <w:rsid w:val="00891B7F"/>
    <w:rsid w:val="00892929"/>
    <w:rsid w:val="008944AD"/>
    <w:rsid w:val="00894AB1"/>
    <w:rsid w:val="00895185"/>
    <w:rsid w:val="00897924"/>
    <w:rsid w:val="00897EEB"/>
    <w:rsid w:val="008A09BA"/>
    <w:rsid w:val="008A284D"/>
    <w:rsid w:val="008A36B3"/>
    <w:rsid w:val="008A6B3E"/>
    <w:rsid w:val="008A75FE"/>
    <w:rsid w:val="008B0691"/>
    <w:rsid w:val="008B070F"/>
    <w:rsid w:val="008B2982"/>
    <w:rsid w:val="008B2C63"/>
    <w:rsid w:val="008B3636"/>
    <w:rsid w:val="008B4236"/>
    <w:rsid w:val="008B442B"/>
    <w:rsid w:val="008B568D"/>
    <w:rsid w:val="008B5CEC"/>
    <w:rsid w:val="008B60DA"/>
    <w:rsid w:val="008B7510"/>
    <w:rsid w:val="008B7A79"/>
    <w:rsid w:val="008C0C10"/>
    <w:rsid w:val="008C17C6"/>
    <w:rsid w:val="008C1859"/>
    <w:rsid w:val="008C298F"/>
    <w:rsid w:val="008C5C82"/>
    <w:rsid w:val="008C6051"/>
    <w:rsid w:val="008C656C"/>
    <w:rsid w:val="008C6B6A"/>
    <w:rsid w:val="008D0FC9"/>
    <w:rsid w:val="008D1E80"/>
    <w:rsid w:val="008D2D41"/>
    <w:rsid w:val="008D458A"/>
    <w:rsid w:val="008D4A4B"/>
    <w:rsid w:val="008D4B7D"/>
    <w:rsid w:val="008D4EEA"/>
    <w:rsid w:val="008D5521"/>
    <w:rsid w:val="008D5C1B"/>
    <w:rsid w:val="008D5C1C"/>
    <w:rsid w:val="008D70DB"/>
    <w:rsid w:val="008D7226"/>
    <w:rsid w:val="008D78A2"/>
    <w:rsid w:val="008E1CF8"/>
    <w:rsid w:val="008E1D9F"/>
    <w:rsid w:val="008E24B2"/>
    <w:rsid w:val="008E2B1F"/>
    <w:rsid w:val="008E3AFC"/>
    <w:rsid w:val="008E77A1"/>
    <w:rsid w:val="008E7829"/>
    <w:rsid w:val="008F20AB"/>
    <w:rsid w:val="008F2175"/>
    <w:rsid w:val="008F264C"/>
    <w:rsid w:val="008F43B9"/>
    <w:rsid w:val="008F4640"/>
    <w:rsid w:val="008F6092"/>
    <w:rsid w:val="008F6D6D"/>
    <w:rsid w:val="008F7F2F"/>
    <w:rsid w:val="009009C1"/>
    <w:rsid w:val="00902006"/>
    <w:rsid w:val="00902300"/>
    <w:rsid w:val="0090422E"/>
    <w:rsid w:val="0090549C"/>
    <w:rsid w:val="0091211E"/>
    <w:rsid w:val="009137A2"/>
    <w:rsid w:val="00913BCB"/>
    <w:rsid w:val="00914D1B"/>
    <w:rsid w:val="00915D6A"/>
    <w:rsid w:val="00915E3C"/>
    <w:rsid w:val="0091642D"/>
    <w:rsid w:val="00916C46"/>
    <w:rsid w:val="00916D77"/>
    <w:rsid w:val="00917095"/>
    <w:rsid w:val="009177E2"/>
    <w:rsid w:val="00917BAD"/>
    <w:rsid w:val="00917E6C"/>
    <w:rsid w:val="00920D24"/>
    <w:rsid w:val="00920FC6"/>
    <w:rsid w:val="0092485E"/>
    <w:rsid w:val="00924BBB"/>
    <w:rsid w:val="00924CDB"/>
    <w:rsid w:val="009256B0"/>
    <w:rsid w:val="00927D0C"/>
    <w:rsid w:val="009305D0"/>
    <w:rsid w:val="00930BF0"/>
    <w:rsid w:val="00931ADD"/>
    <w:rsid w:val="00932281"/>
    <w:rsid w:val="009324C6"/>
    <w:rsid w:val="00932AE6"/>
    <w:rsid w:val="009335D1"/>
    <w:rsid w:val="00933A6D"/>
    <w:rsid w:val="00933D9D"/>
    <w:rsid w:val="009343C9"/>
    <w:rsid w:val="00935725"/>
    <w:rsid w:val="00935C33"/>
    <w:rsid w:val="00937439"/>
    <w:rsid w:val="00940620"/>
    <w:rsid w:val="00941696"/>
    <w:rsid w:val="0094173C"/>
    <w:rsid w:val="0094242A"/>
    <w:rsid w:val="0094296C"/>
    <w:rsid w:val="0094441D"/>
    <w:rsid w:val="00944988"/>
    <w:rsid w:val="009451F6"/>
    <w:rsid w:val="00951CA8"/>
    <w:rsid w:val="00951FCA"/>
    <w:rsid w:val="00952059"/>
    <w:rsid w:val="009521DB"/>
    <w:rsid w:val="00953227"/>
    <w:rsid w:val="00953AE6"/>
    <w:rsid w:val="009551B5"/>
    <w:rsid w:val="00955CF7"/>
    <w:rsid w:val="0095731B"/>
    <w:rsid w:val="0095794E"/>
    <w:rsid w:val="00957D36"/>
    <w:rsid w:val="00957D57"/>
    <w:rsid w:val="009611AC"/>
    <w:rsid w:val="009625CA"/>
    <w:rsid w:val="00966AF1"/>
    <w:rsid w:val="00966B45"/>
    <w:rsid w:val="009676C8"/>
    <w:rsid w:val="009728B0"/>
    <w:rsid w:val="00973008"/>
    <w:rsid w:val="00974926"/>
    <w:rsid w:val="009749F0"/>
    <w:rsid w:val="00975B53"/>
    <w:rsid w:val="00975B69"/>
    <w:rsid w:val="00975C38"/>
    <w:rsid w:val="00976294"/>
    <w:rsid w:val="0097637D"/>
    <w:rsid w:val="00976523"/>
    <w:rsid w:val="0097655B"/>
    <w:rsid w:val="0098001B"/>
    <w:rsid w:val="009817B6"/>
    <w:rsid w:val="0098266E"/>
    <w:rsid w:val="0098363F"/>
    <w:rsid w:val="00983DED"/>
    <w:rsid w:val="00984E27"/>
    <w:rsid w:val="00985B11"/>
    <w:rsid w:val="00986178"/>
    <w:rsid w:val="009861B4"/>
    <w:rsid w:val="0098715C"/>
    <w:rsid w:val="00987994"/>
    <w:rsid w:val="00990766"/>
    <w:rsid w:val="00990C27"/>
    <w:rsid w:val="00990FED"/>
    <w:rsid w:val="00991653"/>
    <w:rsid w:val="00992ECB"/>
    <w:rsid w:val="00995137"/>
    <w:rsid w:val="00995437"/>
    <w:rsid w:val="00995ABB"/>
    <w:rsid w:val="00996F22"/>
    <w:rsid w:val="009A2270"/>
    <w:rsid w:val="009A2285"/>
    <w:rsid w:val="009A3625"/>
    <w:rsid w:val="009A3C34"/>
    <w:rsid w:val="009A41E2"/>
    <w:rsid w:val="009A4408"/>
    <w:rsid w:val="009A5808"/>
    <w:rsid w:val="009A60CF"/>
    <w:rsid w:val="009A6D25"/>
    <w:rsid w:val="009A7DE4"/>
    <w:rsid w:val="009B127E"/>
    <w:rsid w:val="009B13CF"/>
    <w:rsid w:val="009B19E6"/>
    <w:rsid w:val="009B2D22"/>
    <w:rsid w:val="009B39DA"/>
    <w:rsid w:val="009B4F06"/>
    <w:rsid w:val="009B4F90"/>
    <w:rsid w:val="009B57D1"/>
    <w:rsid w:val="009B6361"/>
    <w:rsid w:val="009B6797"/>
    <w:rsid w:val="009B67EB"/>
    <w:rsid w:val="009B6B18"/>
    <w:rsid w:val="009C2476"/>
    <w:rsid w:val="009C2F8C"/>
    <w:rsid w:val="009C5143"/>
    <w:rsid w:val="009C5FDB"/>
    <w:rsid w:val="009C680C"/>
    <w:rsid w:val="009C684D"/>
    <w:rsid w:val="009C75A9"/>
    <w:rsid w:val="009D05ED"/>
    <w:rsid w:val="009D1327"/>
    <w:rsid w:val="009D1C07"/>
    <w:rsid w:val="009D3D98"/>
    <w:rsid w:val="009D43CE"/>
    <w:rsid w:val="009D547B"/>
    <w:rsid w:val="009D7ED7"/>
    <w:rsid w:val="009E04A4"/>
    <w:rsid w:val="009E09B5"/>
    <w:rsid w:val="009E0E6C"/>
    <w:rsid w:val="009E204F"/>
    <w:rsid w:val="009E25E0"/>
    <w:rsid w:val="009E3B31"/>
    <w:rsid w:val="009E5A9B"/>
    <w:rsid w:val="009E61A1"/>
    <w:rsid w:val="009E68F9"/>
    <w:rsid w:val="009E6F20"/>
    <w:rsid w:val="009F0652"/>
    <w:rsid w:val="009F2FA1"/>
    <w:rsid w:val="009F356A"/>
    <w:rsid w:val="009F3606"/>
    <w:rsid w:val="009F39FC"/>
    <w:rsid w:val="009F52F6"/>
    <w:rsid w:val="009F6C9D"/>
    <w:rsid w:val="009F6E6E"/>
    <w:rsid w:val="009F7109"/>
    <w:rsid w:val="009F7AA5"/>
    <w:rsid w:val="009F7E5E"/>
    <w:rsid w:val="00A00F0C"/>
    <w:rsid w:val="00A0272E"/>
    <w:rsid w:val="00A02B53"/>
    <w:rsid w:val="00A03259"/>
    <w:rsid w:val="00A038A3"/>
    <w:rsid w:val="00A064F6"/>
    <w:rsid w:val="00A102D3"/>
    <w:rsid w:val="00A110D2"/>
    <w:rsid w:val="00A113EB"/>
    <w:rsid w:val="00A120D8"/>
    <w:rsid w:val="00A12396"/>
    <w:rsid w:val="00A158A4"/>
    <w:rsid w:val="00A163A0"/>
    <w:rsid w:val="00A17814"/>
    <w:rsid w:val="00A17B21"/>
    <w:rsid w:val="00A20054"/>
    <w:rsid w:val="00A20440"/>
    <w:rsid w:val="00A20D2B"/>
    <w:rsid w:val="00A24C05"/>
    <w:rsid w:val="00A30CBB"/>
    <w:rsid w:val="00A30E91"/>
    <w:rsid w:val="00A31FF3"/>
    <w:rsid w:val="00A33491"/>
    <w:rsid w:val="00A37736"/>
    <w:rsid w:val="00A41157"/>
    <w:rsid w:val="00A42A12"/>
    <w:rsid w:val="00A437F0"/>
    <w:rsid w:val="00A44C92"/>
    <w:rsid w:val="00A4506A"/>
    <w:rsid w:val="00A4539A"/>
    <w:rsid w:val="00A4787C"/>
    <w:rsid w:val="00A50074"/>
    <w:rsid w:val="00A501A1"/>
    <w:rsid w:val="00A5129B"/>
    <w:rsid w:val="00A51E06"/>
    <w:rsid w:val="00A52B77"/>
    <w:rsid w:val="00A55033"/>
    <w:rsid w:val="00A56181"/>
    <w:rsid w:val="00A56586"/>
    <w:rsid w:val="00A56CB7"/>
    <w:rsid w:val="00A56CE4"/>
    <w:rsid w:val="00A57B3F"/>
    <w:rsid w:val="00A608E0"/>
    <w:rsid w:val="00A61685"/>
    <w:rsid w:val="00A63A36"/>
    <w:rsid w:val="00A66225"/>
    <w:rsid w:val="00A714A1"/>
    <w:rsid w:val="00A71E7E"/>
    <w:rsid w:val="00A7412A"/>
    <w:rsid w:val="00A767F1"/>
    <w:rsid w:val="00A8098D"/>
    <w:rsid w:val="00A82330"/>
    <w:rsid w:val="00A83087"/>
    <w:rsid w:val="00A85AC7"/>
    <w:rsid w:val="00A86020"/>
    <w:rsid w:val="00A914E0"/>
    <w:rsid w:val="00A92D01"/>
    <w:rsid w:val="00A9401E"/>
    <w:rsid w:val="00A941E6"/>
    <w:rsid w:val="00A94EF8"/>
    <w:rsid w:val="00A95C2F"/>
    <w:rsid w:val="00A96499"/>
    <w:rsid w:val="00A971C5"/>
    <w:rsid w:val="00AA23CC"/>
    <w:rsid w:val="00AA7CDA"/>
    <w:rsid w:val="00AB0784"/>
    <w:rsid w:val="00AB25CA"/>
    <w:rsid w:val="00AB2654"/>
    <w:rsid w:val="00AB3A79"/>
    <w:rsid w:val="00AB47A4"/>
    <w:rsid w:val="00AB5CA1"/>
    <w:rsid w:val="00AB6959"/>
    <w:rsid w:val="00AB6BCC"/>
    <w:rsid w:val="00AC03A4"/>
    <w:rsid w:val="00AC0A7F"/>
    <w:rsid w:val="00AC1F3D"/>
    <w:rsid w:val="00AC2211"/>
    <w:rsid w:val="00AC3E04"/>
    <w:rsid w:val="00AC4F73"/>
    <w:rsid w:val="00AC4F7A"/>
    <w:rsid w:val="00AC601E"/>
    <w:rsid w:val="00AC6E6C"/>
    <w:rsid w:val="00AD044A"/>
    <w:rsid w:val="00AD25DC"/>
    <w:rsid w:val="00AD2807"/>
    <w:rsid w:val="00AD33F2"/>
    <w:rsid w:val="00AD47C5"/>
    <w:rsid w:val="00AD6B5B"/>
    <w:rsid w:val="00AD6C2F"/>
    <w:rsid w:val="00AD7D06"/>
    <w:rsid w:val="00AE016E"/>
    <w:rsid w:val="00AE05DB"/>
    <w:rsid w:val="00AE060E"/>
    <w:rsid w:val="00AE3444"/>
    <w:rsid w:val="00AE3FAB"/>
    <w:rsid w:val="00AE7AD9"/>
    <w:rsid w:val="00AE7CE7"/>
    <w:rsid w:val="00AE7F2D"/>
    <w:rsid w:val="00AF2CED"/>
    <w:rsid w:val="00AF45B2"/>
    <w:rsid w:val="00AF6AA6"/>
    <w:rsid w:val="00AF750E"/>
    <w:rsid w:val="00B01F18"/>
    <w:rsid w:val="00B02625"/>
    <w:rsid w:val="00B036D3"/>
    <w:rsid w:val="00B061D8"/>
    <w:rsid w:val="00B07500"/>
    <w:rsid w:val="00B10805"/>
    <w:rsid w:val="00B11A4B"/>
    <w:rsid w:val="00B15E21"/>
    <w:rsid w:val="00B17316"/>
    <w:rsid w:val="00B201F6"/>
    <w:rsid w:val="00B20903"/>
    <w:rsid w:val="00B20EBE"/>
    <w:rsid w:val="00B224CE"/>
    <w:rsid w:val="00B22A07"/>
    <w:rsid w:val="00B25899"/>
    <w:rsid w:val="00B25BED"/>
    <w:rsid w:val="00B25E47"/>
    <w:rsid w:val="00B2643C"/>
    <w:rsid w:val="00B27B10"/>
    <w:rsid w:val="00B30672"/>
    <w:rsid w:val="00B32E69"/>
    <w:rsid w:val="00B363BB"/>
    <w:rsid w:val="00B367BA"/>
    <w:rsid w:val="00B403BA"/>
    <w:rsid w:val="00B4119F"/>
    <w:rsid w:val="00B420F2"/>
    <w:rsid w:val="00B4276A"/>
    <w:rsid w:val="00B42F94"/>
    <w:rsid w:val="00B432B4"/>
    <w:rsid w:val="00B439B6"/>
    <w:rsid w:val="00B46966"/>
    <w:rsid w:val="00B46F61"/>
    <w:rsid w:val="00B47FC5"/>
    <w:rsid w:val="00B5099D"/>
    <w:rsid w:val="00B50CE3"/>
    <w:rsid w:val="00B50E5B"/>
    <w:rsid w:val="00B51295"/>
    <w:rsid w:val="00B5185C"/>
    <w:rsid w:val="00B5186D"/>
    <w:rsid w:val="00B526F5"/>
    <w:rsid w:val="00B535E1"/>
    <w:rsid w:val="00B54424"/>
    <w:rsid w:val="00B54485"/>
    <w:rsid w:val="00B5514A"/>
    <w:rsid w:val="00B56DC4"/>
    <w:rsid w:val="00B60052"/>
    <w:rsid w:val="00B60934"/>
    <w:rsid w:val="00B62B0B"/>
    <w:rsid w:val="00B646E7"/>
    <w:rsid w:val="00B64918"/>
    <w:rsid w:val="00B6579D"/>
    <w:rsid w:val="00B65A48"/>
    <w:rsid w:val="00B66CEA"/>
    <w:rsid w:val="00B66D67"/>
    <w:rsid w:val="00B7118A"/>
    <w:rsid w:val="00B72D31"/>
    <w:rsid w:val="00B76E38"/>
    <w:rsid w:val="00B76EB3"/>
    <w:rsid w:val="00B8047C"/>
    <w:rsid w:val="00B81254"/>
    <w:rsid w:val="00B815EC"/>
    <w:rsid w:val="00B81836"/>
    <w:rsid w:val="00B8464E"/>
    <w:rsid w:val="00B84D55"/>
    <w:rsid w:val="00B84F23"/>
    <w:rsid w:val="00B85517"/>
    <w:rsid w:val="00B93B94"/>
    <w:rsid w:val="00B93EA4"/>
    <w:rsid w:val="00B95225"/>
    <w:rsid w:val="00B959BB"/>
    <w:rsid w:val="00BA099F"/>
    <w:rsid w:val="00BA0D87"/>
    <w:rsid w:val="00BA1098"/>
    <w:rsid w:val="00BA1A57"/>
    <w:rsid w:val="00BA1E1F"/>
    <w:rsid w:val="00BA1E95"/>
    <w:rsid w:val="00BA1F42"/>
    <w:rsid w:val="00BA3355"/>
    <w:rsid w:val="00BA34BB"/>
    <w:rsid w:val="00BA3B84"/>
    <w:rsid w:val="00BA47C8"/>
    <w:rsid w:val="00BA581B"/>
    <w:rsid w:val="00BA6347"/>
    <w:rsid w:val="00BA7ADE"/>
    <w:rsid w:val="00BA7EF0"/>
    <w:rsid w:val="00BB125F"/>
    <w:rsid w:val="00BB1360"/>
    <w:rsid w:val="00BB155E"/>
    <w:rsid w:val="00BB1584"/>
    <w:rsid w:val="00BB2744"/>
    <w:rsid w:val="00BB598D"/>
    <w:rsid w:val="00BB7363"/>
    <w:rsid w:val="00BB745B"/>
    <w:rsid w:val="00BC045A"/>
    <w:rsid w:val="00BC08D9"/>
    <w:rsid w:val="00BC2120"/>
    <w:rsid w:val="00BC2258"/>
    <w:rsid w:val="00BC2F37"/>
    <w:rsid w:val="00BC55C0"/>
    <w:rsid w:val="00BC610B"/>
    <w:rsid w:val="00BD19D3"/>
    <w:rsid w:val="00BD368F"/>
    <w:rsid w:val="00BD3C2B"/>
    <w:rsid w:val="00BD6B49"/>
    <w:rsid w:val="00BD702E"/>
    <w:rsid w:val="00BE15D2"/>
    <w:rsid w:val="00BE30D1"/>
    <w:rsid w:val="00BE38F6"/>
    <w:rsid w:val="00BE3AFE"/>
    <w:rsid w:val="00BE483A"/>
    <w:rsid w:val="00BE4A11"/>
    <w:rsid w:val="00BE4D1D"/>
    <w:rsid w:val="00BE4F9D"/>
    <w:rsid w:val="00BE5346"/>
    <w:rsid w:val="00BE607A"/>
    <w:rsid w:val="00BE6464"/>
    <w:rsid w:val="00BE698E"/>
    <w:rsid w:val="00BE6C2A"/>
    <w:rsid w:val="00BE7916"/>
    <w:rsid w:val="00BF037A"/>
    <w:rsid w:val="00BF6A1C"/>
    <w:rsid w:val="00BF7879"/>
    <w:rsid w:val="00C01D33"/>
    <w:rsid w:val="00C02E7F"/>
    <w:rsid w:val="00C04A07"/>
    <w:rsid w:val="00C04B7E"/>
    <w:rsid w:val="00C04D4E"/>
    <w:rsid w:val="00C071DB"/>
    <w:rsid w:val="00C07C84"/>
    <w:rsid w:val="00C11E42"/>
    <w:rsid w:val="00C167D8"/>
    <w:rsid w:val="00C17109"/>
    <w:rsid w:val="00C27986"/>
    <w:rsid w:val="00C3068C"/>
    <w:rsid w:val="00C30AC1"/>
    <w:rsid w:val="00C3208C"/>
    <w:rsid w:val="00C3227A"/>
    <w:rsid w:val="00C325E8"/>
    <w:rsid w:val="00C3418A"/>
    <w:rsid w:val="00C3467B"/>
    <w:rsid w:val="00C378BE"/>
    <w:rsid w:val="00C37E6E"/>
    <w:rsid w:val="00C40096"/>
    <w:rsid w:val="00C40D0E"/>
    <w:rsid w:val="00C4249B"/>
    <w:rsid w:val="00C4364E"/>
    <w:rsid w:val="00C43DBF"/>
    <w:rsid w:val="00C43F53"/>
    <w:rsid w:val="00C4406D"/>
    <w:rsid w:val="00C441D5"/>
    <w:rsid w:val="00C444D3"/>
    <w:rsid w:val="00C464AB"/>
    <w:rsid w:val="00C46ACC"/>
    <w:rsid w:val="00C51798"/>
    <w:rsid w:val="00C51FE1"/>
    <w:rsid w:val="00C5463D"/>
    <w:rsid w:val="00C5518F"/>
    <w:rsid w:val="00C556DE"/>
    <w:rsid w:val="00C616F4"/>
    <w:rsid w:val="00C6237C"/>
    <w:rsid w:val="00C6262D"/>
    <w:rsid w:val="00C635AD"/>
    <w:rsid w:val="00C6491C"/>
    <w:rsid w:val="00C65242"/>
    <w:rsid w:val="00C65637"/>
    <w:rsid w:val="00C7091F"/>
    <w:rsid w:val="00C71D00"/>
    <w:rsid w:val="00C72300"/>
    <w:rsid w:val="00C72A92"/>
    <w:rsid w:val="00C73DAE"/>
    <w:rsid w:val="00C75924"/>
    <w:rsid w:val="00C75E0D"/>
    <w:rsid w:val="00C767A7"/>
    <w:rsid w:val="00C77A98"/>
    <w:rsid w:val="00C8366C"/>
    <w:rsid w:val="00C840C8"/>
    <w:rsid w:val="00C846E1"/>
    <w:rsid w:val="00C8781B"/>
    <w:rsid w:val="00C87A11"/>
    <w:rsid w:val="00C90441"/>
    <w:rsid w:val="00C921D6"/>
    <w:rsid w:val="00C934DA"/>
    <w:rsid w:val="00C94EEE"/>
    <w:rsid w:val="00C952A1"/>
    <w:rsid w:val="00C95303"/>
    <w:rsid w:val="00C97768"/>
    <w:rsid w:val="00C97EE8"/>
    <w:rsid w:val="00CA0BDB"/>
    <w:rsid w:val="00CA3D6C"/>
    <w:rsid w:val="00CA43F2"/>
    <w:rsid w:val="00CA6EFB"/>
    <w:rsid w:val="00CB10F6"/>
    <w:rsid w:val="00CB1201"/>
    <w:rsid w:val="00CB4E4E"/>
    <w:rsid w:val="00CB5736"/>
    <w:rsid w:val="00CB5D42"/>
    <w:rsid w:val="00CB613F"/>
    <w:rsid w:val="00CB642D"/>
    <w:rsid w:val="00CB7461"/>
    <w:rsid w:val="00CB7481"/>
    <w:rsid w:val="00CB793C"/>
    <w:rsid w:val="00CC03DA"/>
    <w:rsid w:val="00CC0879"/>
    <w:rsid w:val="00CC1391"/>
    <w:rsid w:val="00CC14E7"/>
    <w:rsid w:val="00CC1561"/>
    <w:rsid w:val="00CC170E"/>
    <w:rsid w:val="00CC1C54"/>
    <w:rsid w:val="00CC27BB"/>
    <w:rsid w:val="00CC2A5F"/>
    <w:rsid w:val="00CC327D"/>
    <w:rsid w:val="00CC4F70"/>
    <w:rsid w:val="00CC6E31"/>
    <w:rsid w:val="00CD01CB"/>
    <w:rsid w:val="00CD187B"/>
    <w:rsid w:val="00CD1B64"/>
    <w:rsid w:val="00CD283F"/>
    <w:rsid w:val="00CD2C20"/>
    <w:rsid w:val="00CD3652"/>
    <w:rsid w:val="00CD4F54"/>
    <w:rsid w:val="00CD66C0"/>
    <w:rsid w:val="00CE063E"/>
    <w:rsid w:val="00CE0B07"/>
    <w:rsid w:val="00CE23B5"/>
    <w:rsid w:val="00CE29F6"/>
    <w:rsid w:val="00CE3CD7"/>
    <w:rsid w:val="00CE411D"/>
    <w:rsid w:val="00CE5304"/>
    <w:rsid w:val="00CE5E13"/>
    <w:rsid w:val="00CE6135"/>
    <w:rsid w:val="00CE6B72"/>
    <w:rsid w:val="00CE6F45"/>
    <w:rsid w:val="00CF03F9"/>
    <w:rsid w:val="00CF0B02"/>
    <w:rsid w:val="00CF0CEC"/>
    <w:rsid w:val="00CF1002"/>
    <w:rsid w:val="00CF1655"/>
    <w:rsid w:val="00CF2CC6"/>
    <w:rsid w:val="00CF3D33"/>
    <w:rsid w:val="00CF5374"/>
    <w:rsid w:val="00CF6254"/>
    <w:rsid w:val="00CF7E5E"/>
    <w:rsid w:val="00D01D1A"/>
    <w:rsid w:val="00D02C94"/>
    <w:rsid w:val="00D04644"/>
    <w:rsid w:val="00D055E3"/>
    <w:rsid w:val="00D07F42"/>
    <w:rsid w:val="00D100E1"/>
    <w:rsid w:val="00D10AA7"/>
    <w:rsid w:val="00D10CA7"/>
    <w:rsid w:val="00D1122A"/>
    <w:rsid w:val="00D11D7F"/>
    <w:rsid w:val="00D12308"/>
    <w:rsid w:val="00D133AB"/>
    <w:rsid w:val="00D15556"/>
    <w:rsid w:val="00D1558D"/>
    <w:rsid w:val="00D15C1B"/>
    <w:rsid w:val="00D166BF"/>
    <w:rsid w:val="00D17A42"/>
    <w:rsid w:val="00D201A0"/>
    <w:rsid w:val="00D239AE"/>
    <w:rsid w:val="00D23A84"/>
    <w:rsid w:val="00D24C78"/>
    <w:rsid w:val="00D25245"/>
    <w:rsid w:val="00D257E9"/>
    <w:rsid w:val="00D26625"/>
    <w:rsid w:val="00D27530"/>
    <w:rsid w:val="00D27AA2"/>
    <w:rsid w:val="00D313A7"/>
    <w:rsid w:val="00D316B5"/>
    <w:rsid w:val="00D3229C"/>
    <w:rsid w:val="00D32556"/>
    <w:rsid w:val="00D3280C"/>
    <w:rsid w:val="00D33293"/>
    <w:rsid w:val="00D34720"/>
    <w:rsid w:val="00D34CC2"/>
    <w:rsid w:val="00D35714"/>
    <w:rsid w:val="00D357F1"/>
    <w:rsid w:val="00D3597F"/>
    <w:rsid w:val="00D3635D"/>
    <w:rsid w:val="00D36B13"/>
    <w:rsid w:val="00D37679"/>
    <w:rsid w:val="00D410CC"/>
    <w:rsid w:val="00D42041"/>
    <w:rsid w:val="00D42A86"/>
    <w:rsid w:val="00D430A4"/>
    <w:rsid w:val="00D43600"/>
    <w:rsid w:val="00D44C01"/>
    <w:rsid w:val="00D44C74"/>
    <w:rsid w:val="00D44DF2"/>
    <w:rsid w:val="00D45648"/>
    <w:rsid w:val="00D46F0A"/>
    <w:rsid w:val="00D47400"/>
    <w:rsid w:val="00D50AAC"/>
    <w:rsid w:val="00D5148B"/>
    <w:rsid w:val="00D518A4"/>
    <w:rsid w:val="00D5302C"/>
    <w:rsid w:val="00D538F6"/>
    <w:rsid w:val="00D53CF7"/>
    <w:rsid w:val="00D55BC3"/>
    <w:rsid w:val="00D5648B"/>
    <w:rsid w:val="00D6232C"/>
    <w:rsid w:val="00D6502F"/>
    <w:rsid w:val="00D6589A"/>
    <w:rsid w:val="00D66509"/>
    <w:rsid w:val="00D6690A"/>
    <w:rsid w:val="00D70E05"/>
    <w:rsid w:val="00D72027"/>
    <w:rsid w:val="00D72464"/>
    <w:rsid w:val="00D735AB"/>
    <w:rsid w:val="00D7390C"/>
    <w:rsid w:val="00D765DA"/>
    <w:rsid w:val="00D77010"/>
    <w:rsid w:val="00D7782A"/>
    <w:rsid w:val="00D819C8"/>
    <w:rsid w:val="00D81DFC"/>
    <w:rsid w:val="00D81E0D"/>
    <w:rsid w:val="00D82555"/>
    <w:rsid w:val="00D84A24"/>
    <w:rsid w:val="00D863AA"/>
    <w:rsid w:val="00D87991"/>
    <w:rsid w:val="00D901D7"/>
    <w:rsid w:val="00D90379"/>
    <w:rsid w:val="00D9099B"/>
    <w:rsid w:val="00D90CF8"/>
    <w:rsid w:val="00D90FED"/>
    <w:rsid w:val="00D930A4"/>
    <w:rsid w:val="00D9450E"/>
    <w:rsid w:val="00D9493B"/>
    <w:rsid w:val="00D9565C"/>
    <w:rsid w:val="00D95A69"/>
    <w:rsid w:val="00D97A53"/>
    <w:rsid w:val="00DA0E9F"/>
    <w:rsid w:val="00DA333B"/>
    <w:rsid w:val="00DA3688"/>
    <w:rsid w:val="00DA3A4B"/>
    <w:rsid w:val="00DA49BB"/>
    <w:rsid w:val="00DA4FDB"/>
    <w:rsid w:val="00DA612B"/>
    <w:rsid w:val="00DB063D"/>
    <w:rsid w:val="00DB1DED"/>
    <w:rsid w:val="00DB378B"/>
    <w:rsid w:val="00DB4262"/>
    <w:rsid w:val="00DB4895"/>
    <w:rsid w:val="00DB5017"/>
    <w:rsid w:val="00DB51A9"/>
    <w:rsid w:val="00DB6300"/>
    <w:rsid w:val="00DB663F"/>
    <w:rsid w:val="00DB7002"/>
    <w:rsid w:val="00DC0D1D"/>
    <w:rsid w:val="00DC1579"/>
    <w:rsid w:val="00DC1D4A"/>
    <w:rsid w:val="00DC23F9"/>
    <w:rsid w:val="00DC262A"/>
    <w:rsid w:val="00DC2D64"/>
    <w:rsid w:val="00DC2F18"/>
    <w:rsid w:val="00DC6F1D"/>
    <w:rsid w:val="00DD1365"/>
    <w:rsid w:val="00DD213D"/>
    <w:rsid w:val="00DD74B0"/>
    <w:rsid w:val="00DE06DA"/>
    <w:rsid w:val="00DE08D4"/>
    <w:rsid w:val="00DE35F0"/>
    <w:rsid w:val="00DE3600"/>
    <w:rsid w:val="00DE640C"/>
    <w:rsid w:val="00DE79C8"/>
    <w:rsid w:val="00DF072A"/>
    <w:rsid w:val="00DF1973"/>
    <w:rsid w:val="00DF19BA"/>
    <w:rsid w:val="00DF2B71"/>
    <w:rsid w:val="00DF3A09"/>
    <w:rsid w:val="00DF3F57"/>
    <w:rsid w:val="00DF43D9"/>
    <w:rsid w:val="00DF6E48"/>
    <w:rsid w:val="00DF73E0"/>
    <w:rsid w:val="00E01F2F"/>
    <w:rsid w:val="00E03A00"/>
    <w:rsid w:val="00E045A5"/>
    <w:rsid w:val="00E05DAD"/>
    <w:rsid w:val="00E07919"/>
    <w:rsid w:val="00E12A73"/>
    <w:rsid w:val="00E12EF3"/>
    <w:rsid w:val="00E150DD"/>
    <w:rsid w:val="00E16309"/>
    <w:rsid w:val="00E166BD"/>
    <w:rsid w:val="00E20669"/>
    <w:rsid w:val="00E2184E"/>
    <w:rsid w:val="00E22740"/>
    <w:rsid w:val="00E230FF"/>
    <w:rsid w:val="00E253D4"/>
    <w:rsid w:val="00E26143"/>
    <w:rsid w:val="00E3005E"/>
    <w:rsid w:val="00E302A3"/>
    <w:rsid w:val="00E30DAF"/>
    <w:rsid w:val="00E31B85"/>
    <w:rsid w:val="00E31BEB"/>
    <w:rsid w:val="00E33C1E"/>
    <w:rsid w:val="00E34521"/>
    <w:rsid w:val="00E41C73"/>
    <w:rsid w:val="00E422ED"/>
    <w:rsid w:val="00E4245E"/>
    <w:rsid w:val="00E45C95"/>
    <w:rsid w:val="00E51319"/>
    <w:rsid w:val="00E5241D"/>
    <w:rsid w:val="00E52656"/>
    <w:rsid w:val="00E5443F"/>
    <w:rsid w:val="00E5486A"/>
    <w:rsid w:val="00E55441"/>
    <w:rsid w:val="00E60A5E"/>
    <w:rsid w:val="00E60CE4"/>
    <w:rsid w:val="00E61F47"/>
    <w:rsid w:val="00E64E8A"/>
    <w:rsid w:val="00E650AD"/>
    <w:rsid w:val="00E66211"/>
    <w:rsid w:val="00E66A85"/>
    <w:rsid w:val="00E67351"/>
    <w:rsid w:val="00E7028F"/>
    <w:rsid w:val="00E70E18"/>
    <w:rsid w:val="00E71B1D"/>
    <w:rsid w:val="00E72848"/>
    <w:rsid w:val="00E72E4C"/>
    <w:rsid w:val="00E7372E"/>
    <w:rsid w:val="00E74800"/>
    <w:rsid w:val="00E7512C"/>
    <w:rsid w:val="00E75A73"/>
    <w:rsid w:val="00E7738D"/>
    <w:rsid w:val="00E806DD"/>
    <w:rsid w:val="00E80AA5"/>
    <w:rsid w:val="00E80AF0"/>
    <w:rsid w:val="00E80D8F"/>
    <w:rsid w:val="00E8155E"/>
    <w:rsid w:val="00E829E2"/>
    <w:rsid w:val="00E82E06"/>
    <w:rsid w:val="00E8393F"/>
    <w:rsid w:val="00E843D2"/>
    <w:rsid w:val="00E876FD"/>
    <w:rsid w:val="00E914A8"/>
    <w:rsid w:val="00E9167D"/>
    <w:rsid w:val="00E91F9F"/>
    <w:rsid w:val="00E9307D"/>
    <w:rsid w:val="00E937C2"/>
    <w:rsid w:val="00E95623"/>
    <w:rsid w:val="00E95D82"/>
    <w:rsid w:val="00E95F26"/>
    <w:rsid w:val="00E96925"/>
    <w:rsid w:val="00E97E00"/>
    <w:rsid w:val="00EA0BD8"/>
    <w:rsid w:val="00EA0CB2"/>
    <w:rsid w:val="00EA0FCE"/>
    <w:rsid w:val="00EA2DF4"/>
    <w:rsid w:val="00EA35A6"/>
    <w:rsid w:val="00EA5638"/>
    <w:rsid w:val="00EA637F"/>
    <w:rsid w:val="00EA7BB1"/>
    <w:rsid w:val="00EB03B1"/>
    <w:rsid w:val="00EB14CB"/>
    <w:rsid w:val="00EB1984"/>
    <w:rsid w:val="00EB2E84"/>
    <w:rsid w:val="00EB36A6"/>
    <w:rsid w:val="00EB4922"/>
    <w:rsid w:val="00EB5283"/>
    <w:rsid w:val="00EB5611"/>
    <w:rsid w:val="00EB7F95"/>
    <w:rsid w:val="00EC1B97"/>
    <w:rsid w:val="00EC22E7"/>
    <w:rsid w:val="00EC3F61"/>
    <w:rsid w:val="00EC40F0"/>
    <w:rsid w:val="00EC4937"/>
    <w:rsid w:val="00EC50F8"/>
    <w:rsid w:val="00EC66F4"/>
    <w:rsid w:val="00ED0921"/>
    <w:rsid w:val="00ED1EE4"/>
    <w:rsid w:val="00ED3B15"/>
    <w:rsid w:val="00ED3B88"/>
    <w:rsid w:val="00ED3D54"/>
    <w:rsid w:val="00ED5497"/>
    <w:rsid w:val="00ED6340"/>
    <w:rsid w:val="00ED66AE"/>
    <w:rsid w:val="00ED6E45"/>
    <w:rsid w:val="00EE1157"/>
    <w:rsid w:val="00EE1B46"/>
    <w:rsid w:val="00EE1FC6"/>
    <w:rsid w:val="00EE2728"/>
    <w:rsid w:val="00EE4194"/>
    <w:rsid w:val="00EE4C2E"/>
    <w:rsid w:val="00EE5E71"/>
    <w:rsid w:val="00EF0156"/>
    <w:rsid w:val="00EF3311"/>
    <w:rsid w:val="00EF3D48"/>
    <w:rsid w:val="00EF45D6"/>
    <w:rsid w:val="00EF4E78"/>
    <w:rsid w:val="00EF615F"/>
    <w:rsid w:val="00EF7C62"/>
    <w:rsid w:val="00F00A33"/>
    <w:rsid w:val="00F00B26"/>
    <w:rsid w:val="00F017E2"/>
    <w:rsid w:val="00F01AC6"/>
    <w:rsid w:val="00F01AF6"/>
    <w:rsid w:val="00F01C3B"/>
    <w:rsid w:val="00F03ACF"/>
    <w:rsid w:val="00F03B25"/>
    <w:rsid w:val="00F04A0B"/>
    <w:rsid w:val="00F05971"/>
    <w:rsid w:val="00F0704B"/>
    <w:rsid w:val="00F111B1"/>
    <w:rsid w:val="00F12B91"/>
    <w:rsid w:val="00F13EF6"/>
    <w:rsid w:val="00F14F0B"/>
    <w:rsid w:val="00F16504"/>
    <w:rsid w:val="00F16777"/>
    <w:rsid w:val="00F16A7D"/>
    <w:rsid w:val="00F16F14"/>
    <w:rsid w:val="00F21D3C"/>
    <w:rsid w:val="00F22B5A"/>
    <w:rsid w:val="00F22D28"/>
    <w:rsid w:val="00F231E9"/>
    <w:rsid w:val="00F24005"/>
    <w:rsid w:val="00F2406F"/>
    <w:rsid w:val="00F2557B"/>
    <w:rsid w:val="00F26262"/>
    <w:rsid w:val="00F26877"/>
    <w:rsid w:val="00F26C97"/>
    <w:rsid w:val="00F271CE"/>
    <w:rsid w:val="00F277E0"/>
    <w:rsid w:val="00F31479"/>
    <w:rsid w:val="00F320E6"/>
    <w:rsid w:val="00F32B53"/>
    <w:rsid w:val="00F3594C"/>
    <w:rsid w:val="00F35AEF"/>
    <w:rsid w:val="00F35D5A"/>
    <w:rsid w:val="00F361F9"/>
    <w:rsid w:val="00F37734"/>
    <w:rsid w:val="00F37EA8"/>
    <w:rsid w:val="00F402B3"/>
    <w:rsid w:val="00F42B10"/>
    <w:rsid w:val="00F45884"/>
    <w:rsid w:val="00F466C4"/>
    <w:rsid w:val="00F47E01"/>
    <w:rsid w:val="00F47FC8"/>
    <w:rsid w:val="00F516D3"/>
    <w:rsid w:val="00F52375"/>
    <w:rsid w:val="00F52A0E"/>
    <w:rsid w:val="00F53B39"/>
    <w:rsid w:val="00F54D6C"/>
    <w:rsid w:val="00F55870"/>
    <w:rsid w:val="00F56A6B"/>
    <w:rsid w:val="00F576E2"/>
    <w:rsid w:val="00F60411"/>
    <w:rsid w:val="00F6136F"/>
    <w:rsid w:val="00F615FE"/>
    <w:rsid w:val="00F61662"/>
    <w:rsid w:val="00F61D6F"/>
    <w:rsid w:val="00F627F3"/>
    <w:rsid w:val="00F634E3"/>
    <w:rsid w:val="00F64832"/>
    <w:rsid w:val="00F648CB"/>
    <w:rsid w:val="00F66A48"/>
    <w:rsid w:val="00F67405"/>
    <w:rsid w:val="00F67D38"/>
    <w:rsid w:val="00F72282"/>
    <w:rsid w:val="00F738F3"/>
    <w:rsid w:val="00F75659"/>
    <w:rsid w:val="00F77572"/>
    <w:rsid w:val="00F77A78"/>
    <w:rsid w:val="00F77B69"/>
    <w:rsid w:val="00F80479"/>
    <w:rsid w:val="00F8118A"/>
    <w:rsid w:val="00F815A4"/>
    <w:rsid w:val="00F821F1"/>
    <w:rsid w:val="00F86A0B"/>
    <w:rsid w:val="00F87FC7"/>
    <w:rsid w:val="00F90200"/>
    <w:rsid w:val="00F91731"/>
    <w:rsid w:val="00F923C6"/>
    <w:rsid w:val="00F94AD0"/>
    <w:rsid w:val="00F963A3"/>
    <w:rsid w:val="00F96CE8"/>
    <w:rsid w:val="00F978B5"/>
    <w:rsid w:val="00F97D4B"/>
    <w:rsid w:val="00FA2ABD"/>
    <w:rsid w:val="00FA479D"/>
    <w:rsid w:val="00FA4BC6"/>
    <w:rsid w:val="00FA5A75"/>
    <w:rsid w:val="00FA5F23"/>
    <w:rsid w:val="00FA61C6"/>
    <w:rsid w:val="00FA731C"/>
    <w:rsid w:val="00FA7363"/>
    <w:rsid w:val="00FA7E8E"/>
    <w:rsid w:val="00FB171A"/>
    <w:rsid w:val="00FB1ED6"/>
    <w:rsid w:val="00FB389C"/>
    <w:rsid w:val="00FB4D70"/>
    <w:rsid w:val="00FB5545"/>
    <w:rsid w:val="00FB67FA"/>
    <w:rsid w:val="00FB6825"/>
    <w:rsid w:val="00FC0C36"/>
    <w:rsid w:val="00FC24C4"/>
    <w:rsid w:val="00FC2BAB"/>
    <w:rsid w:val="00FC31FB"/>
    <w:rsid w:val="00FC4596"/>
    <w:rsid w:val="00FC68A3"/>
    <w:rsid w:val="00FC72E3"/>
    <w:rsid w:val="00FC7D60"/>
    <w:rsid w:val="00FD0FA1"/>
    <w:rsid w:val="00FD2036"/>
    <w:rsid w:val="00FD33CC"/>
    <w:rsid w:val="00FD3C9F"/>
    <w:rsid w:val="00FD4CD6"/>
    <w:rsid w:val="00FD52FD"/>
    <w:rsid w:val="00FD5835"/>
    <w:rsid w:val="00FD7874"/>
    <w:rsid w:val="00FE0261"/>
    <w:rsid w:val="00FE3594"/>
    <w:rsid w:val="00FE38DA"/>
    <w:rsid w:val="00FE40D2"/>
    <w:rsid w:val="00FE7C6D"/>
    <w:rsid w:val="00FF056F"/>
    <w:rsid w:val="00FF124C"/>
    <w:rsid w:val="00FF16D1"/>
    <w:rsid w:val="00FF21D5"/>
    <w:rsid w:val="00FF24BE"/>
    <w:rsid w:val="00FF305B"/>
    <w:rsid w:val="00FF570F"/>
    <w:rsid w:val="00FF6AC7"/>
    <w:rsid w:val="00FF711A"/>
    <w:rsid w:val="00FF7D86"/>
    <w:rsid w:val="02464ACF"/>
    <w:rsid w:val="03B8156B"/>
    <w:rsid w:val="05B40E5F"/>
    <w:rsid w:val="06200E81"/>
    <w:rsid w:val="0ACE4F05"/>
    <w:rsid w:val="0B2507E6"/>
    <w:rsid w:val="0FB02370"/>
    <w:rsid w:val="1B65016B"/>
    <w:rsid w:val="1BB62287"/>
    <w:rsid w:val="1C9D21F4"/>
    <w:rsid w:val="1D275991"/>
    <w:rsid w:val="1D4B1C3F"/>
    <w:rsid w:val="21AE4663"/>
    <w:rsid w:val="24636093"/>
    <w:rsid w:val="250C5440"/>
    <w:rsid w:val="259642BF"/>
    <w:rsid w:val="2803229E"/>
    <w:rsid w:val="2BD47D36"/>
    <w:rsid w:val="30452C80"/>
    <w:rsid w:val="341A770A"/>
    <w:rsid w:val="392A3579"/>
    <w:rsid w:val="3B5E1D5C"/>
    <w:rsid w:val="40AA74EB"/>
    <w:rsid w:val="43A12F41"/>
    <w:rsid w:val="448F1F9D"/>
    <w:rsid w:val="49746E1A"/>
    <w:rsid w:val="49CD6224"/>
    <w:rsid w:val="4E91380E"/>
    <w:rsid w:val="51C647CD"/>
    <w:rsid w:val="543E4B36"/>
    <w:rsid w:val="544A1806"/>
    <w:rsid w:val="56186CC8"/>
    <w:rsid w:val="561D1A8F"/>
    <w:rsid w:val="573F22B1"/>
    <w:rsid w:val="595E55A4"/>
    <w:rsid w:val="621D0E42"/>
    <w:rsid w:val="63766D0F"/>
    <w:rsid w:val="678E5248"/>
    <w:rsid w:val="68951BF4"/>
    <w:rsid w:val="69E753F9"/>
    <w:rsid w:val="6C107FB4"/>
    <w:rsid w:val="6CD43C0D"/>
    <w:rsid w:val="76B651C7"/>
    <w:rsid w:val="79507E8B"/>
    <w:rsid w:val="7CCE4105"/>
    <w:rsid w:val="D9DE49BA"/>
    <w:rsid w:val="FB2251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560" w:lineRule="exact"/>
      <w:ind w:firstLine="200" w:firstLineChars="200"/>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9"/>
    <w:pPr>
      <w:keepNext/>
      <w:keepLines/>
      <w:spacing w:before="240" w:after="240"/>
      <w:outlineLvl w:val="0"/>
    </w:pPr>
    <w:rPr>
      <w:rFonts w:eastAsia="黑体"/>
      <w:bCs/>
      <w:kern w:val="44"/>
      <w:sz w:val="32"/>
      <w:szCs w:val="44"/>
    </w:rPr>
  </w:style>
  <w:style w:type="paragraph" w:styleId="3">
    <w:name w:val="heading 2"/>
    <w:basedOn w:val="1"/>
    <w:next w:val="1"/>
    <w:link w:val="24"/>
    <w:unhideWhenUsed/>
    <w:qFormat/>
    <w:uiPriority w:val="9"/>
    <w:pPr>
      <w:keepNext/>
      <w:keepLines/>
      <w:spacing w:before="260" w:after="260"/>
      <w:outlineLvl w:val="1"/>
    </w:pPr>
    <w:rPr>
      <w:rFonts w:ascii="Cambria" w:hAnsi="Cambria" w:eastAsia="黑体"/>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2"/>
    <w:semiHidden/>
    <w:unhideWhenUsed/>
    <w:qFormat/>
    <w:uiPriority w:val="99"/>
    <w:rPr>
      <w:rFonts w:ascii="宋体"/>
      <w:sz w:val="18"/>
      <w:szCs w:val="18"/>
    </w:rPr>
  </w:style>
  <w:style w:type="paragraph" w:styleId="5">
    <w:name w:val="annotation text"/>
    <w:basedOn w:val="1"/>
    <w:link w:val="26"/>
    <w:semiHidden/>
    <w:unhideWhenUsed/>
    <w:qFormat/>
    <w:uiPriority w:val="99"/>
  </w:style>
  <w:style w:type="paragraph" w:styleId="6">
    <w:name w:val="Plain Text"/>
    <w:basedOn w:val="1"/>
    <w:link w:val="21"/>
    <w:qFormat/>
    <w:uiPriority w:val="0"/>
    <w:rPr>
      <w:rFonts w:ascii="宋体" w:hAnsi="Courier New"/>
      <w:szCs w:val="20"/>
      <w:lang w:val="zh-CN"/>
    </w:rPr>
  </w:style>
  <w:style w:type="paragraph" w:styleId="7">
    <w:name w:val="Balloon Text"/>
    <w:basedOn w:val="1"/>
    <w:link w:val="25"/>
    <w:semiHidden/>
    <w:unhideWhenUsed/>
    <w:qFormat/>
    <w:uiPriority w:val="99"/>
    <w:pPr>
      <w:spacing w:before="0" w:after="0" w:line="240" w:lineRule="auto"/>
    </w:pPr>
    <w:rPr>
      <w:sz w:val="18"/>
      <w:szCs w:val="18"/>
    </w:rPr>
  </w:style>
  <w:style w:type="paragraph" w:styleId="8">
    <w:name w:val="footer"/>
    <w:basedOn w:val="1"/>
    <w:link w:val="20"/>
    <w:unhideWhenUsed/>
    <w:qFormat/>
    <w:uiPriority w:val="99"/>
    <w:pPr>
      <w:tabs>
        <w:tab w:val="center" w:pos="4153"/>
        <w:tab w:val="right" w:pos="8306"/>
      </w:tabs>
      <w:snapToGrid w:val="0"/>
    </w:pPr>
    <w:rPr>
      <w:kern w:val="0"/>
      <w:sz w:val="18"/>
      <w:szCs w:val="18"/>
      <w:lang w:val="zh-CN"/>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10">
    <w:name w:val="List"/>
    <w:basedOn w:val="1"/>
    <w:qFormat/>
    <w:uiPriority w:val="0"/>
    <w:pPr>
      <w:ind w:left="200" w:hanging="200" w:hangingChars="200"/>
    </w:pPr>
    <w:rPr>
      <w:rFonts w:ascii="Times New Roman" w:hAnsi="Times New Roman"/>
      <w:szCs w:val="24"/>
    </w:rPr>
  </w:style>
  <w:style w:type="paragraph" w:styleId="11">
    <w:name w:val="Normal (Web)"/>
    <w:basedOn w:val="1"/>
    <w:semiHidden/>
    <w:unhideWhenUsed/>
    <w:qFormat/>
    <w:uiPriority w:val="99"/>
    <w:pPr>
      <w:spacing w:before="0" w:after="0"/>
    </w:pPr>
    <w:rPr>
      <w:kern w:val="0"/>
      <w:sz w:val="24"/>
    </w:rPr>
  </w:style>
  <w:style w:type="paragraph" w:styleId="12">
    <w:name w:val="annotation subject"/>
    <w:basedOn w:val="5"/>
    <w:next w:val="5"/>
    <w:link w:val="27"/>
    <w:semiHidden/>
    <w:unhideWhenUsed/>
    <w:qFormat/>
    <w:uiPriority w:val="99"/>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annotation reference"/>
    <w:basedOn w:val="15"/>
    <w:semiHidden/>
    <w:unhideWhenUsed/>
    <w:qFormat/>
    <w:uiPriority w:val="99"/>
    <w:rPr>
      <w:sz w:val="21"/>
      <w:szCs w:val="21"/>
    </w:rPr>
  </w:style>
  <w:style w:type="paragraph" w:styleId="18">
    <w:name w:val="List Paragraph"/>
    <w:basedOn w:val="1"/>
    <w:qFormat/>
    <w:uiPriority w:val="34"/>
    <w:pPr>
      <w:ind w:firstLine="420"/>
    </w:pPr>
  </w:style>
  <w:style w:type="character" w:customStyle="1" w:styleId="19">
    <w:name w:val="页眉 字符"/>
    <w:link w:val="9"/>
    <w:qFormat/>
    <w:uiPriority w:val="99"/>
    <w:rPr>
      <w:sz w:val="18"/>
      <w:szCs w:val="18"/>
    </w:rPr>
  </w:style>
  <w:style w:type="character" w:customStyle="1" w:styleId="20">
    <w:name w:val="页脚 字符"/>
    <w:link w:val="8"/>
    <w:qFormat/>
    <w:uiPriority w:val="99"/>
    <w:rPr>
      <w:sz w:val="18"/>
      <w:szCs w:val="18"/>
    </w:rPr>
  </w:style>
  <w:style w:type="character" w:customStyle="1" w:styleId="21">
    <w:name w:val="纯文本 字符"/>
    <w:link w:val="6"/>
    <w:qFormat/>
    <w:uiPriority w:val="0"/>
    <w:rPr>
      <w:rFonts w:ascii="宋体" w:hAnsi="Courier New"/>
      <w:kern w:val="2"/>
      <w:sz w:val="21"/>
    </w:rPr>
  </w:style>
  <w:style w:type="character" w:customStyle="1" w:styleId="22">
    <w:name w:val="文档结构图 字符"/>
    <w:link w:val="4"/>
    <w:semiHidden/>
    <w:qFormat/>
    <w:uiPriority w:val="99"/>
    <w:rPr>
      <w:rFonts w:ascii="宋体"/>
      <w:kern w:val="2"/>
      <w:sz w:val="18"/>
      <w:szCs w:val="18"/>
    </w:rPr>
  </w:style>
  <w:style w:type="character" w:customStyle="1" w:styleId="23">
    <w:name w:val="标题 1 字符"/>
    <w:link w:val="2"/>
    <w:qFormat/>
    <w:uiPriority w:val="9"/>
    <w:rPr>
      <w:rFonts w:eastAsia="黑体"/>
      <w:bCs/>
      <w:kern w:val="44"/>
      <w:sz w:val="32"/>
      <w:szCs w:val="44"/>
    </w:rPr>
  </w:style>
  <w:style w:type="character" w:customStyle="1" w:styleId="24">
    <w:name w:val="标题 2 字符"/>
    <w:link w:val="3"/>
    <w:qFormat/>
    <w:uiPriority w:val="9"/>
    <w:rPr>
      <w:rFonts w:ascii="Cambria" w:hAnsi="Cambria" w:eastAsia="黑体" w:cs="Times New Roman"/>
      <w:bCs/>
      <w:kern w:val="2"/>
      <w:sz w:val="28"/>
      <w:szCs w:val="32"/>
    </w:rPr>
  </w:style>
  <w:style w:type="character" w:customStyle="1" w:styleId="25">
    <w:name w:val="批注框文本 字符"/>
    <w:basedOn w:val="15"/>
    <w:link w:val="7"/>
    <w:semiHidden/>
    <w:qFormat/>
    <w:uiPriority w:val="99"/>
    <w:rPr>
      <w:kern w:val="2"/>
      <w:sz w:val="18"/>
      <w:szCs w:val="18"/>
    </w:rPr>
  </w:style>
  <w:style w:type="character" w:customStyle="1" w:styleId="26">
    <w:name w:val="批注文字 字符"/>
    <w:basedOn w:val="15"/>
    <w:link w:val="5"/>
    <w:semiHidden/>
    <w:qFormat/>
    <w:uiPriority w:val="99"/>
    <w:rPr>
      <w:rFonts w:ascii="Calibri" w:hAnsi="Calibri"/>
      <w:kern w:val="2"/>
      <w:sz w:val="21"/>
      <w:szCs w:val="22"/>
    </w:rPr>
  </w:style>
  <w:style w:type="character" w:customStyle="1" w:styleId="27">
    <w:name w:val="批注主题 字符"/>
    <w:basedOn w:val="26"/>
    <w:link w:val="12"/>
    <w:semiHidden/>
    <w:qFormat/>
    <w:uiPriority w:val="99"/>
    <w:rPr>
      <w:rFonts w:ascii="Calibri" w:hAnsi="Calibr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standalone='no'?>
<b:Sources xmlns:b="http://schemas.openxmlformats.org/officeDocument/2006/bibliography" SelectedStyle="\APA.XSL" xmlns:b="http://schemas.openxmlformats.org/officeDocument/2006/bibliography" StyleName="APA"/>

</file>

<file path=customXml/itemProps1.xml><?xml version="1.0" encoding="utf-8"?>
<ds:datastoreItem xmlns:ds="http://schemas.openxmlformats.org/officeDocument/2006/customXml" ds:itemID="{7FB53BFC-3B79-4560-944F-F6D8343F8DAD}">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14</Pages>
  <Words>8637</Words>
  <Characters>8947</Characters>
  <Lines>375</Lines>
  <Paragraphs>301</Paragraphs>
  <TotalTime>10</TotalTime>
  <ScaleCrop>false</ScaleCrop>
  <LinksUpToDate>false</LinksUpToDate>
  <CharactersWithSpaces>8989</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2024-01-24T02:17:00Z</dcterms:created>
  <dc:creator>未定义</dc:creator>
  <cp:lastModifiedBy>user</cp:lastModifiedBy>
  <cp:lastPrinted>2019-03-08T01:36:00Z</cp:lastPrinted>
  <dcterms:modified xsi:type="dcterms:W3CDTF">2025-04-21T10:43:16Z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CEDACEBD2C805982C4B00568D1D84C17_43</vt:lpwstr>
  </property>
  <property fmtid="{D5CDD505-2E9C-101B-9397-08002B2CF9AE}" pid="4" name="KSOTemplateDocerSaveRecord">
    <vt:lpwstr>eyJoZGlkIjoiZGFiOTIwNjM5NTY5MWVhYTBjOTM1NTBlMDNkOTA5MDMiLCJ1c2VySWQiOiIyNzU5NTI0NDQifQ==</vt:lpwstr>
  </property>
</Properties>
</file>