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eastAsia" w:eastAsiaTheme="minorEastAsia"/>
          <w:sz w:val="24"/>
          <w:szCs w:val="28"/>
          <w:lang w:eastAsia="zh-CN"/>
        </w:rPr>
      </w:pPr>
      <w:r>
        <w:rPr>
          <w:rFonts w:hint="eastAsia"/>
          <w:sz w:val="24"/>
          <w:szCs w:val="28"/>
        </w:rPr>
        <w:t>数字化乳腺机设备需求参数</w:t>
      </w:r>
    </w:p>
    <w:p/>
    <w:p>
      <w:r>
        <w:rPr>
          <w:rFonts w:hint="eastAsia"/>
        </w:rPr>
        <w:t xml:space="preserve">所属医疗设备类别：□第一类     </w:t>
      </w:r>
      <w:r>
        <w:rPr>
          <w:rFonts w:hint="eastAsia"/>
          <w:lang w:eastAsia="zh-CN"/>
        </w:rPr>
        <w:sym w:font="Wingdings 2" w:char="0052"/>
      </w:r>
      <w:r>
        <w:rPr>
          <w:rFonts w:hint="eastAsia"/>
        </w:rPr>
        <w:t>️第二类     ☑第三类</w:t>
      </w:r>
    </w:p>
    <w:tbl>
      <w:tblPr>
        <w:tblStyle w:val="4"/>
        <w:tblW w:w="8359" w:type="dxa"/>
        <w:tblInd w:w="0" w:type="dxa"/>
        <w:tblLayout w:type="autofit"/>
        <w:tblCellMar>
          <w:top w:w="0" w:type="dxa"/>
          <w:left w:w="108" w:type="dxa"/>
          <w:bottom w:w="0" w:type="dxa"/>
          <w:right w:w="108" w:type="dxa"/>
        </w:tblCellMar>
      </w:tblPr>
      <w:tblGrid>
        <w:gridCol w:w="741"/>
        <w:gridCol w:w="2023"/>
        <w:gridCol w:w="3633"/>
        <w:gridCol w:w="672"/>
        <w:gridCol w:w="1290"/>
      </w:tblGrid>
      <w:tr>
        <w:tblPrEx>
          <w:tblCellMar>
            <w:top w:w="0" w:type="dxa"/>
            <w:left w:w="108" w:type="dxa"/>
            <w:bottom w:w="0" w:type="dxa"/>
            <w:right w:w="108" w:type="dxa"/>
          </w:tblCellMar>
        </w:tblPrEx>
        <w:trPr>
          <w:trHeight w:val="398" w:hRule="atLeast"/>
        </w:trPr>
        <w:tc>
          <w:tcPr>
            <w:tcW w:w="8359" w:type="dxa"/>
            <w:gridSpan w:val="5"/>
            <w:tcBorders>
              <w:top w:val="single" w:color="auto" w:sz="4" w:space="0"/>
              <w:left w:val="single" w:color="auto" w:sz="4" w:space="0"/>
              <w:bottom w:val="single" w:color="auto" w:sz="4" w:space="0"/>
              <w:right w:val="single" w:color="000000" w:sz="4" w:space="0"/>
            </w:tcBorders>
            <w:shd w:val="clear" w:color="000000" w:fill="D9D9D9"/>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一、主要功能与目标</w:t>
            </w: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nil"/>
            </w:tcBorders>
            <w:shd w:val="clear" w:color="auto" w:fill="auto"/>
            <w:noWrap/>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1.1</w:t>
            </w:r>
          </w:p>
        </w:tc>
        <w:tc>
          <w:tcPr>
            <w:tcW w:w="7618"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用于乳腺疾病筛查及诊断的全数字化乳腺机</w:t>
            </w:r>
          </w:p>
        </w:tc>
      </w:tr>
      <w:tr>
        <w:tblPrEx>
          <w:tblCellMar>
            <w:top w:w="0" w:type="dxa"/>
            <w:left w:w="108" w:type="dxa"/>
            <w:bottom w:w="0" w:type="dxa"/>
            <w:right w:w="108" w:type="dxa"/>
          </w:tblCellMar>
        </w:tblPrEx>
        <w:trPr>
          <w:trHeight w:val="398" w:hRule="atLeast"/>
        </w:trPr>
        <w:tc>
          <w:tcPr>
            <w:tcW w:w="7068" w:type="dxa"/>
            <w:gridSpan w:val="4"/>
            <w:tcBorders>
              <w:top w:val="single" w:color="auto" w:sz="4" w:space="0"/>
              <w:left w:val="single" w:color="auto" w:sz="4" w:space="0"/>
              <w:bottom w:val="single" w:color="auto" w:sz="4" w:space="0"/>
              <w:right w:val="single" w:color="000000" w:sz="4" w:space="0"/>
            </w:tcBorders>
            <w:shd w:val="clear" w:color="000000" w:fill="D9D9D9"/>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二、主要技术参数</w:t>
            </w:r>
          </w:p>
        </w:tc>
        <w:tc>
          <w:tcPr>
            <w:tcW w:w="1291" w:type="dxa"/>
            <w:tcBorders>
              <w:top w:val="single" w:color="auto" w:sz="4" w:space="0"/>
              <w:left w:val="single" w:color="auto" w:sz="4" w:space="0"/>
              <w:bottom w:val="single" w:color="auto" w:sz="4" w:space="0"/>
              <w:right w:val="single" w:color="000000" w:sz="4" w:space="0"/>
            </w:tcBorders>
            <w:shd w:val="clear" w:color="000000" w:fill="D9D9D9"/>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是否需要提供佐证材料</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nil"/>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2.1</w:t>
            </w:r>
          </w:p>
        </w:tc>
        <w:tc>
          <w:tcPr>
            <w:tcW w:w="5655"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机型：要求平板探测器，球管，高压发生器等部件均由乳腺机生产厂家生产</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5</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是</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nil"/>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2.2</w:t>
            </w:r>
          </w:p>
        </w:tc>
        <w:tc>
          <w:tcPr>
            <w:tcW w:w="5655"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双靶阳极材料：钼铑双靶</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5"/>
                <w:szCs w:val="15"/>
              </w:rPr>
            </w:pPr>
            <w:r>
              <w:rPr>
                <w:rFonts w:ascii="宋体" w:hAnsi="宋体" w:eastAsia="宋体" w:cs="宋体"/>
                <w:color w:val="000000"/>
                <w:kern w:val="0"/>
                <w:sz w:val="15"/>
                <w:szCs w:val="15"/>
              </w:rPr>
              <w:t>5</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是</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nil"/>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2.3</w:t>
            </w:r>
          </w:p>
        </w:tc>
        <w:tc>
          <w:tcPr>
            <w:tcW w:w="5655"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球管阳极热容量≥340KHU</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5</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是</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nil"/>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2.4</w:t>
            </w:r>
          </w:p>
        </w:tc>
        <w:tc>
          <w:tcPr>
            <w:tcW w:w="5655"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平板三维穿刺一体化系统，基于平板技术上的一体化自动三维接入活检系统，倾斜角度入针和带激光定位装置</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5"/>
                <w:szCs w:val="15"/>
              </w:rPr>
            </w:pPr>
            <w:r>
              <w:rPr>
                <w:rFonts w:ascii="宋体" w:hAnsi="宋体" w:eastAsia="宋体" w:cs="宋体"/>
                <w:color w:val="000000"/>
                <w:kern w:val="0"/>
                <w:sz w:val="15"/>
                <w:szCs w:val="15"/>
              </w:rPr>
              <w:t>5</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是</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nil"/>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5655"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right"/>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主要技术参数小计分值</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20</w:t>
            </w:r>
          </w:p>
        </w:tc>
        <w:tc>
          <w:tcPr>
            <w:tcW w:w="129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　</w:t>
            </w:r>
          </w:p>
        </w:tc>
      </w:tr>
      <w:tr>
        <w:tblPrEx>
          <w:tblCellMar>
            <w:top w:w="0" w:type="dxa"/>
            <w:left w:w="108" w:type="dxa"/>
            <w:bottom w:w="0" w:type="dxa"/>
            <w:right w:w="108" w:type="dxa"/>
          </w:tblCellMar>
        </w:tblPrEx>
        <w:trPr>
          <w:trHeight w:val="20" w:hRule="atLeast"/>
        </w:trPr>
        <w:tc>
          <w:tcPr>
            <w:tcW w:w="7068" w:type="dxa"/>
            <w:gridSpan w:val="4"/>
            <w:tcBorders>
              <w:top w:val="single" w:color="auto" w:sz="4" w:space="0"/>
              <w:left w:val="single" w:color="auto" w:sz="4" w:space="0"/>
              <w:bottom w:val="single" w:color="auto" w:sz="4" w:space="0"/>
              <w:right w:val="single" w:color="000000" w:sz="4" w:space="0"/>
            </w:tcBorders>
            <w:shd w:val="clear" w:color="000000" w:fill="D9D9D9"/>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三、一般技术参数</w:t>
            </w:r>
          </w:p>
        </w:tc>
        <w:tc>
          <w:tcPr>
            <w:tcW w:w="1291" w:type="dxa"/>
            <w:tcBorders>
              <w:top w:val="single" w:color="auto" w:sz="4" w:space="0"/>
              <w:left w:val="single" w:color="auto" w:sz="4" w:space="0"/>
              <w:bottom w:val="single" w:color="auto" w:sz="4" w:space="0"/>
              <w:right w:val="single" w:color="000000" w:sz="4" w:space="0"/>
            </w:tcBorders>
            <w:shd w:val="clear" w:color="000000" w:fill="D9D9D9"/>
            <w:vAlign w:val="center"/>
          </w:tcPr>
          <w:p>
            <w:pPr>
              <w:widowControl/>
              <w:jc w:val="center"/>
              <w:rPr>
                <w:rFonts w:ascii="宋体" w:hAnsi="宋体" w:eastAsia="宋体" w:cs="宋体"/>
                <w:b/>
                <w:bCs/>
                <w:color w:val="000000"/>
                <w:kern w:val="0"/>
                <w:sz w:val="15"/>
                <w:szCs w:val="15"/>
              </w:rPr>
            </w:pP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nil"/>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3.3.1</w:t>
            </w:r>
          </w:p>
        </w:tc>
        <w:tc>
          <w:tcPr>
            <w:tcW w:w="20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机架</w:t>
            </w:r>
          </w:p>
        </w:tc>
        <w:tc>
          <w:tcPr>
            <w:tcW w:w="3636"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等中心C臂设计：电动或手动旋转控制</w:t>
            </w:r>
          </w:p>
        </w:tc>
        <w:tc>
          <w:tcPr>
            <w:tcW w:w="6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nil"/>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3.3.2</w:t>
            </w:r>
          </w:p>
        </w:tc>
        <w:tc>
          <w:tcPr>
            <w:tcW w:w="2019" w:type="dxa"/>
            <w:vMerge w:val="continue"/>
            <w:tcBorders>
              <w:top w:val="single" w:color="auto" w:sz="4" w:space="0"/>
              <w:left w:val="single" w:color="auto" w:sz="4" w:space="0"/>
              <w:right w:val="single" w:color="auto" w:sz="4" w:space="0"/>
            </w:tcBorders>
            <w:vAlign w:val="center"/>
          </w:tcPr>
          <w:p>
            <w:pPr>
              <w:widowControl/>
              <w:jc w:val="left"/>
              <w:rPr>
                <w:rFonts w:ascii="宋体" w:hAnsi="宋体" w:eastAsia="宋体" w:cs="宋体"/>
                <w:b/>
                <w:bCs/>
                <w:color w:val="000000"/>
                <w:kern w:val="0"/>
                <w:sz w:val="15"/>
                <w:szCs w:val="15"/>
              </w:rPr>
            </w:pPr>
          </w:p>
        </w:tc>
        <w:tc>
          <w:tcPr>
            <w:tcW w:w="3636"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C臂上下移动范围：≥85cm</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p>
        </w:tc>
        <w:tc>
          <w:tcPr>
            <w:tcW w:w="12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nil"/>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3.3.3</w:t>
            </w:r>
          </w:p>
        </w:tc>
        <w:tc>
          <w:tcPr>
            <w:tcW w:w="2019" w:type="dxa"/>
            <w:vMerge w:val="continue"/>
            <w:tcBorders>
              <w:left w:val="single" w:color="auto" w:sz="4" w:space="0"/>
              <w:right w:val="single" w:color="auto" w:sz="4" w:space="0"/>
            </w:tcBorders>
            <w:vAlign w:val="center"/>
          </w:tcPr>
          <w:p>
            <w:pPr>
              <w:widowControl/>
              <w:jc w:val="left"/>
              <w:rPr>
                <w:rFonts w:ascii="宋体" w:hAnsi="宋体" w:eastAsia="宋体" w:cs="宋体"/>
                <w:b/>
                <w:bCs/>
                <w:color w:val="000000"/>
                <w:kern w:val="0"/>
                <w:sz w:val="15"/>
                <w:szCs w:val="15"/>
              </w:rPr>
            </w:pPr>
          </w:p>
        </w:tc>
        <w:tc>
          <w:tcPr>
            <w:tcW w:w="3636"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C臂旋转：电动旋转保证快速和准确摆位</w:t>
            </w:r>
          </w:p>
        </w:tc>
        <w:tc>
          <w:tcPr>
            <w:tcW w:w="6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90" w:hRule="atLeast"/>
        </w:trPr>
        <w:tc>
          <w:tcPr>
            <w:tcW w:w="0" w:type="auto"/>
            <w:tcBorders>
              <w:top w:val="nil"/>
              <w:left w:val="single" w:color="auto" w:sz="4" w:space="0"/>
              <w:bottom w:val="single" w:color="auto" w:sz="4" w:space="0"/>
              <w:right w:val="nil"/>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3.3.4</w:t>
            </w:r>
          </w:p>
        </w:tc>
        <w:tc>
          <w:tcPr>
            <w:tcW w:w="2019" w:type="dxa"/>
            <w:vMerge w:val="continue"/>
            <w:tcBorders>
              <w:left w:val="single" w:color="auto" w:sz="4" w:space="0"/>
              <w:right w:val="single" w:color="auto" w:sz="4" w:space="0"/>
            </w:tcBorders>
            <w:vAlign w:val="center"/>
          </w:tcPr>
          <w:p>
            <w:pPr>
              <w:widowControl/>
              <w:jc w:val="left"/>
              <w:rPr>
                <w:rFonts w:ascii="宋体" w:hAnsi="宋体" w:eastAsia="宋体" w:cs="宋体"/>
                <w:b/>
                <w:bCs/>
                <w:color w:val="000000"/>
                <w:kern w:val="0"/>
                <w:sz w:val="15"/>
                <w:szCs w:val="15"/>
              </w:rPr>
            </w:pPr>
          </w:p>
        </w:tc>
        <w:tc>
          <w:tcPr>
            <w:tcW w:w="3636"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C臂旋转范围≥360°</w:t>
            </w:r>
          </w:p>
        </w:tc>
        <w:tc>
          <w:tcPr>
            <w:tcW w:w="6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nil"/>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3.3.5</w:t>
            </w:r>
          </w:p>
        </w:tc>
        <w:tc>
          <w:tcPr>
            <w:tcW w:w="2019" w:type="dxa"/>
            <w:vMerge w:val="continue"/>
            <w:tcBorders>
              <w:left w:val="single" w:color="auto" w:sz="4" w:space="0"/>
              <w:right w:val="single" w:color="auto" w:sz="4" w:space="0"/>
            </w:tcBorders>
            <w:vAlign w:val="center"/>
          </w:tcPr>
          <w:p>
            <w:pPr>
              <w:widowControl/>
              <w:jc w:val="left"/>
              <w:rPr>
                <w:rFonts w:ascii="宋体" w:hAnsi="宋体" w:eastAsia="宋体" w:cs="宋体"/>
                <w:b/>
                <w:bCs/>
                <w:color w:val="000000"/>
                <w:kern w:val="0"/>
                <w:sz w:val="15"/>
                <w:szCs w:val="15"/>
              </w:rPr>
            </w:pPr>
          </w:p>
        </w:tc>
        <w:tc>
          <w:tcPr>
            <w:tcW w:w="3636"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SID≥66cm</w:t>
            </w:r>
          </w:p>
        </w:tc>
        <w:tc>
          <w:tcPr>
            <w:tcW w:w="6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nil"/>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3.3.6</w:t>
            </w:r>
          </w:p>
        </w:tc>
        <w:tc>
          <w:tcPr>
            <w:tcW w:w="2019"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15"/>
                <w:szCs w:val="15"/>
              </w:rPr>
            </w:pPr>
          </w:p>
        </w:tc>
        <w:tc>
          <w:tcPr>
            <w:tcW w:w="3636"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高压发生器、X线球管组件整合于乳腺机机架中，以提升曝光间空间</w:t>
            </w:r>
          </w:p>
        </w:tc>
        <w:tc>
          <w:tcPr>
            <w:tcW w:w="6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nil"/>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3.4.1</w:t>
            </w:r>
          </w:p>
        </w:tc>
        <w:tc>
          <w:tcPr>
            <w:tcW w:w="2019" w:type="dxa"/>
            <w:vMerge w:val="restart"/>
            <w:tcBorders>
              <w:top w:val="single" w:color="auto" w:sz="4" w:space="0"/>
              <w:left w:val="single" w:color="auto" w:sz="4" w:space="0"/>
              <w:right w:val="single" w:color="auto" w:sz="4" w:space="0"/>
            </w:tcBorders>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X线发生器</w:t>
            </w:r>
          </w:p>
        </w:tc>
        <w:tc>
          <w:tcPr>
            <w:tcW w:w="3636"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功率≥5KW</w:t>
            </w:r>
          </w:p>
        </w:tc>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p>
        </w:tc>
        <w:tc>
          <w:tcPr>
            <w:tcW w:w="12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nil"/>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3.4.2</w:t>
            </w:r>
          </w:p>
        </w:tc>
        <w:tc>
          <w:tcPr>
            <w:tcW w:w="2019" w:type="dxa"/>
            <w:vMerge w:val="continue"/>
            <w:tcBorders>
              <w:left w:val="single" w:color="auto" w:sz="4" w:space="0"/>
              <w:right w:val="single" w:color="auto" w:sz="4" w:space="0"/>
            </w:tcBorders>
            <w:vAlign w:val="center"/>
          </w:tcPr>
          <w:p>
            <w:pPr>
              <w:widowControl/>
              <w:jc w:val="left"/>
              <w:rPr>
                <w:rFonts w:ascii="宋体" w:hAnsi="宋体" w:eastAsia="宋体" w:cs="宋体"/>
                <w:b/>
                <w:bCs/>
                <w:color w:val="000000"/>
                <w:kern w:val="0"/>
                <w:sz w:val="15"/>
                <w:szCs w:val="15"/>
              </w:rPr>
            </w:pPr>
          </w:p>
        </w:tc>
        <w:tc>
          <w:tcPr>
            <w:tcW w:w="3636"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最小KV范围≤22KVp</w:t>
            </w:r>
          </w:p>
        </w:tc>
        <w:tc>
          <w:tcPr>
            <w:tcW w:w="6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nil"/>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3.4.3</w:t>
            </w:r>
          </w:p>
        </w:tc>
        <w:tc>
          <w:tcPr>
            <w:tcW w:w="2019" w:type="dxa"/>
            <w:vMerge w:val="continue"/>
            <w:tcBorders>
              <w:left w:val="single" w:color="auto" w:sz="4" w:space="0"/>
              <w:right w:val="single" w:color="auto" w:sz="4" w:space="0"/>
            </w:tcBorders>
            <w:vAlign w:val="center"/>
          </w:tcPr>
          <w:p>
            <w:pPr>
              <w:widowControl/>
              <w:jc w:val="left"/>
              <w:rPr>
                <w:rFonts w:ascii="宋体" w:hAnsi="宋体" w:eastAsia="宋体" w:cs="宋体"/>
                <w:b/>
                <w:bCs/>
                <w:color w:val="000000"/>
                <w:kern w:val="0"/>
                <w:sz w:val="15"/>
                <w:szCs w:val="15"/>
              </w:rPr>
            </w:pPr>
          </w:p>
        </w:tc>
        <w:tc>
          <w:tcPr>
            <w:tcW w:w="3636"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最大KV范围≥49KVp</w:t>
            </w:r>
          </w:p>
        </w:tc>
        <w:tc>
          <w:tcPr>
            <w:tcW w:w="6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3.4.4</w:t>
            </w:r>
          </w:p>
        </w:tc>
        <w:tc>
          <w:tcPr>
            <w:tcW w:w="2019" w:type="dxa"/>
            <w:vMerge w:val="continue"/>
            <w:tcBorders>
              <w:left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最小mAS范围≤2mAs</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3.4.5</w:t>
            </w:r>
          </w:p>
        </w:tc>
        <w:tc>
          <w:tcPr>
            <w:tcW w:w="2019" w:type="dxa"/>
            <w:vMerge w:val="continue"/>
            <w:tcBorders>
              <w:left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最大mAS范围≥600mAs</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3.4.6</w:t>
            </w:r>
          </w:p>
        </w:tc>
        <w:tc>
          <w:tcPr>
            <w:tcW w:w="2019"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最大mA范围≥100mA</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3.5.1</w:t>
            </w:r>
          </w:p>
        </w:tc>
        <w:tc>
          <w:tcPr>
            <w:tcW w:w="2019" w:type="dxa"/>
            <w:vMerge w:val="restart"/>
            <w:tcBorders>
              <w:top w:val="single" w:color="auto" w:sz="4" w:space="0"/>
              <w:left w:val="nil"/>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X线球管</w:t>
            </w: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大焦点IEC 标准 ≤0.3</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3.5.2</w:t>
            </w:r>
          </w:p>
        </w:tc>
        <w:tc>
          <w:tcPr>
            <w:tcW w:w="2019" w:type="dxa"/>
            <w:vMerge w:val="continue"/>
            <w:tcBorders>
              <w:left w:val="nil"/>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小焦点IEC 标准 ≤0.1</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3.5.3</w:t>
            </w:r>
          </w:p>
        </w:tc>
        <w:tc>
          <w:tcPr>
            <w:tcW w:w="2019" w:type="dxa"/>
            <w:vMerge w:val="continue"/>
            <w:tcBorders>
              <w:left w:val="nil"/>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滤过材料：钼/银/铍滤波材料</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3.5.4</w:t>
            </w:r>
          </w:p>
        </w:tc>
        <w:tc>
          <w:tcPr>
            <w:tcW w:w="2019" w:type="dxa"/>
            <w:vMerge w:val="continue"/>
            <w:tcBorders>
              <w:left w:val="nil"/>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阳极散热率≥40KHU/min</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3.5.5</w:t>
            </w:r>
          </w:p>
        </w:tc>
        <w:tc>
          <w:tcPr>
            <w:tcW w:w="2019"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阳极靶角≤5°</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3.6.1</w:t>
            </w:r>
          </w:p>
        </w:tc>
        <w:tc>
          <w:tcPr>
            <w:tcW w:w="2019" w:type="dxa"/>
            <w:vMerge w:val="restart"/>
            <w:tcBorders>
              <w:top w:val="single" w:color="auto" w:sz="4" w:space="0"/>
              <w:left w:val="nil"/>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曝光系统</w:t>
            </w: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曝光技术：全自动平板探测无需电离室设置</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3.6.2</w:t>
            </w:r>
          </w:p>
        </w:tc>
        <w:tc>
          <w:tcPr>
            <w:tcW w:w="2019" w:type="dxa"/>
            <w:vMerge w:val="continue"/>
            <w:tcBorders>
              <w:left w:val="nil"/>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根据乳腺压迫厚度和密度全自动选择阳极靶面、滤过材料和Kv、mAs</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3.6.3</w:t>
            </w:r>
          </w:p>
        </w:tc>
        <w:tc>
          <w:tcPr>
            <w:tcW w:w="2019" w:type="dxa"/>
            <w:vMerge w:val="continue"/>
            <w:tcBorders>
              <w:left w:val="nil"/>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提供剂量优先模式</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3.6.4</w:t>
            </w:r>
          </w:p>
        </w:tc>
        <w:tc>
          <w:tcPr>
            <w:tcW w:w="2019"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预曝光探测范围≥19×23cm</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3.7.1</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滤线栅</w:t>
            </w: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具有</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3.8.1</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准直器</w:t>
            </w: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自动射野跟踪</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3.9.1</w:t>
            </w:r>
          </w:p>
        </w:tc>
        <w:tc>
          <w:tcPr>
            <w:tcW w:w="2019" w:type="dxa"/>
            <w:vMerge w:val="restart"/>
            <w:tcBorders>
              <w:top w:val="single" w:color="auto" w:sz="4" w:space="0"/>
              <w:left w:val="nil"/>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压迫系统</w:t>
            </w: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电动和手动</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3.9.2</w:t>
            </w:r>
          </w:p>
        </w:tc>
        <w:tc>
          <w:tcPr>
            <w:tcW w:w="2019" w:type="dxa"/>
            <w:vMerge w:val="continue"/>
            <w:tcBorders>
              <w:left w:val="nil"/>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具备自动解压系统</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3.9.3</w:t>
            </w:r>
          </w:p>
        </w:tc>
        <w:tc>
          <w:tcPr>
            <w:tcW w:w="2019" w:type="dxa"/>
            <w:vMerge w:val="continue"/>
            <w:tcBorders>
              <w:left w:val="nil"/>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压迫板尺寸≥24×29cm和≥19×23cm</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3.9.4</w:t>
            </w:r>
          </w:p>
        </w:tc>
        <w:tc>
          <w:tcPr>
            <w:tcW w:w="2019" w:type="dxa"/>
            <w:vMerge w:val="continue"/>
            <w:tcBorders>
              <w:left w:val="nil"/>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压迫板数量≥2种</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3.9.5</w:t>
            </w:r>
          </w:p>
        </w:tc>
        <w:tc>
          <w:tcPr>
            <w:tcW w:w="2019" w:type="dxa"/>
            <w:vMerge w:val="continue"/>
            <w:tcBorders>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可显示压迫厚度和力度</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3.10.1</w:t>
            </w:r>
          </w:p>
        </w:tc>
        <w:tc>
          <w:tcPr>
            <w:tcW w:w="2019" w:type="dxa"/>
            <w:vMerge w:val="restart"/>
            <w:tcBorders>
              <w:left w:val="nil"/>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平板探测器</w:t>
            </w: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平板尺寸≥24×29cm</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3.10.2</w:t>
            </w:r>
          </w:p>
        </w:tc>
        <w:tc>
          <w:tcPr>
            <w:tcW w:w="2019" w:type="dxa"/>
            <w:vMerge w:val="continue"/>
            <w:tcBorders>
              <w:left w:val="nil"/>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探测器材料：碘化铯－非晶硅或单晶硅</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3.10.3</w:t>
            </w:r>
          </w:p>
        </w:tc>
        <w:tc>
          <w:tcPr>
            <w:tcW w:w="2019" w:type="dxa"/>
            <w:vMerge w:val="continue"/>
            <w:tcBorders>
              <w:left w:val="nil"/>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DQE≥70%@ 0.5 lp/mm</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3.10.4</w:t>
            </w:r>
          </w:p>
        </w:tc>
        <w:tc>
          <w:tcPr>
            <w:tcW w:w="2019" w:type="dxa"/>
            <w:vMerge w:val="continue"/>
            <w:tcBorders>
              <w:left w:val="nil"/>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像素≤100μm</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3.10.5</w:t>
            </w:r>
          </w:p>
        </w:tc>
        <w:tc>
          <w:tcPr>
            <w:tcW w:w="2019" w:type="dxa"/>
            <w:vMerge w:val="continue"/>
            <w:tcBorders>
              <w:left w:val="nil"/>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灰阶≥14bit</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3.10.6</w:t>
            </w:r>
          </w:p>
        </w:tc>
        <w:tc>
          <w:tcPr>
            <w:tcW w:w="2019"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采集矩阵≥2850x2394</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3.11.1</w:t>
            </w:r>
          </w:p>
        </w:tc>
        <w:tc>
          <w:tcPr>
            <w:tcW w:w="2019" w:type="dxa"/>
            <w:vMerge w:val="restart"/>
            <w:tcBorders>
              <w:left w:val="nil"/>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采集工作站</w:t>
            </w: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硬盘存储≥500G</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3.11.2</w:t>
            </w:r>
          </w:p>
        </w:tc>
        <w:tc>
          <w:tcPr>
            <w:tcW w:w="2019" w:type="dxa"/>
            <w:vMerge w:val="continue"/>
            <w:tcBorders>
              <w:left w:val="nil"/>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内存≥32GB</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3.11.3</w:t>
            </w:r>
          </w:p>
        </w:tc>
        <w:tc>
          <w:tcPr>
            <w:tcW w:w="2019" w:type="dxa"/>
            <w:vMerge w:val="continue"/>
            <w:tcBorders>
              <w:left w:val="nil"/>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双核系统</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3.11.4</w:t>
            </w:r>
          </w:p>
        </w:tc>
        <w:tc>
          <w:tcPr>
            <w:tcW w:w="2019" w:type="dxa"/>
            <w:vMerge w:val="continue"/>
            <w:tcBorders>
              <w:left w:val="nil"/>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图像后处理：放大、增强、反转、(距离、角度)测量、窗宽、窗位、多幅显示等，实用性好，操作简便，有各种处理及测量功能和分析软件 </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3.11.5</w:t>
            </w:r>
          </w:p>
        </w:tc>
        <w:tc>
          <w:tcPr>
            <w:tcW w:w="2019"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提供3MP医用专业竖屏显示器</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3.12.1</w:t>
            </w:r>
          </w:p>
        </w:tc>
        <w:tc>
          <w:tcPr>
            <w:tcW w:w="2019" w:type="dxa"/>
            <w:vMerge w:val="restart"/>
            <w:tcBorders>
              <w:left w:val="nil"/>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乳腺机原厂乳腺专用诊断工作站</w:t>
            </w: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内存≥32GB</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3.12.2</w:t>
            </w:r>
          </w:p>
        </w:tc>
        <w:tc>
          <w:tcPr>
            <w:tcW w:w="2019" w:type="dxa"/>
            <w:vMerge w:val="continue"/>
            <w:tcBorders>
              <w:left w:val="nil"/>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硬盘≥1T</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3.12.3</w:t>
            </w:r>
          </w:p>
        </w:tc>
        <w:tc>
          <w:tcPr>
            <w:tcW w:w="2019" w:type="dxa"/>
            <w:vMerge w:val="continue"/>
            <w:tcBorders>
              <w:left w:val="nil"/>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CPU：2 Intel® Xeon® processors</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3.12.4</w:t>
            </w:r>
          </w:p>
        </w:tc>
        <w:tc>
          <w:tcPr>
            <w:tcW w:w="2019" w:type="dxa"/>
            <w:vMerge w:val="continue"/>
            <w:tcBorders>
              <w:left w:val="nil"/>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诊断工作站可提供光盘刻录功能：随盘自动带图像浏览软件,光盘可在任意PC机上播放而无需专门浏览软件</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3.12.5</w:t>
            </w:r>
          </w:p>
        </w:tc>
        <w:tc>
          <w:tcPr>
            <w:tcW w:w="2019" w:type="dxa"/>
            <w:vMerge w:val="continue"/>
            <w:tcBorders>
              <w:left w:val="nil"/>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光盘刻录可刻录DICOM格式,HTML、PDF、JPEG、PNG、MPEG、AVI、QTVR等格式; 图像可以自由拖放到Microsoft Office, StarOffice 或OpenOffice文件中。</w:t>
            </w:r>
            <w:r>
              <w:rPr>
                <w:rFonts w:hint="eastAsia" w:ascii="宋体" w:hAnsi="宋体" w:eastAsia="宋体" w:cs="宋体"/>
                <w:color w:val="000000"/>
                <w:kern w:val="0"/>
                <w:sz w:val="15"/>
                <w:szCs w:val="15"/>
              </w:rPr>
              <w:tab/>
            </w:r>
            <w:r>
              <w:rPr>
                <w:rFonts w:hint="eastAsia" w:ascii="宋体" w:hAnsi="宋体" w:eastAsia="宋体" w:cs="宋体"/>
                <w:color w:val="000000"/>
                <w:kern w:val="0"/>
                <w:sz w:val="15"/>
                <w:szCs w:val="15"/>
              </w:rPr>
              <w:t>光盘刻录可刻录DICOM格式,HTML、PDF、JPEG、PNG、MPEG、AVI、QTVR等格式; 图像可以自由拖放到Microsoft Office, StarOffice 或OpenOffice文件中。</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3.12.6</w:t>
            </w:r>
          </w:p>
        </w:tc>
        <w:tc>
          <w:tcPr>
            <w:tcW w:w="2019" w:type="dxa"/>
            <w:vMerge w:val="continue"/>
            <w:tcBorders>
              <w:left w:val="nil"/>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能够兼容和显示其它品牌的数字乳腺图像，能够显示经医院PACS网络及其他网络和设备传输的MR和B超等乳腺图像供医生对乳腺作综合分析诊断</w:t>
            </w:r>
            <w:r>
              <w:rPr>
                <w:rFonts w:hint="eastAsia" w:ascii="宋体" w:hAnsi="宋体" w:eastAsia="宋体" w:cs="宋体"/>
                <w:color w:val="000000"/>
                <w:kern w:val="0"/>
                <w:sz w:val="15"/>
                <w:szCs w:val="15"/>
              </w:rPr>
              <w:tab/>
            </w:r>
            <w:r>
              <w:rPr>
                <w:rFonts w:hint="eastAsia" w:ascii="宋体" w:hAnsi="宋体" w:eastAsia="宋体" w:cs="宋体"/>
                <w:color w:val="000000"/>
                <w:kern w:val="0"/>
                <w:sz w:val="15"/>
                <w:szCs w:val="15"/>
              </w:rPr>
              <w:t>能够兼容和显示其它品牌的数字乳腺图像，能够显示经医院PACS网络及其他网络和设备传输的MR和B超等乳腺图像供医生对乳腺作综合分析诊断</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3.12.7</w:t>
            </w:r>
          </w:p>
        </w:tc>
        <w:tc>
          <w:tcPr>
            <w:tcW w:w="2019" w:type="dxa"/>
            <w:vMerge w:val="continue"/>
            <w:tcBorders>
              <w:left w:val="nil"/>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致密型乳腺图像背光后处理功能：对于致密型乳腺，具备图像背光后处理功能，将致密性腺体清晰显示。</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3.12.8</w:t>
            </w:r>
          </w:p>
        </w:tc>
        <w:tc>
          <w:tcPr>
            <w:tcW w:w="2019" w:type="dxa"/>
            <w:vMerge w:val="continue"/>
            <w:tcBorders>
              <w:left w:val="nil"/>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CC位和MLO位的相同感兴趣区自动匹配功能：CC位上的感兴趣区可以自动链接匹配到MLO位，指明相应病变区，方便医生诊断。</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3.12.9</w:t>
            </w:r>
          </w:p>
        </w:tc>
        <w:tc>
          <w:tcPr>
            <w:tcW w:w="2019" w:type="dxa"/>
            <w:vMerge w:val="continue"/>
            <w:tcBorders>
              <w:left w:val="nil"/>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病灶导航功能：具备病灶导航功能，点击合成二维图像上的病灶区，有相应的断层图像窗口跳至相应的断层层面以供诊断医生浏览。</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3.12.10</w:t>
            </w:r>
          </w:p>
        </w:tc>
        <w:tc>
          <w:tcPr>
            <w:tcW w:w="2019" w:type="dxa"/>
            <w:vMerge w:val="continue"/>
            <w:tcBorders>
              <w:left w:val="nil"/>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病灶书签功能：具备病灶书签功能，可供诊断医生在合成二维图像上以书签形式标记病灶，点击书签则有相应的断层图像窗口跳至相应的断层层面以供诊断医生浏览。</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3.12.11</w:t>
            </w:r>
          </w:p>
        </w:tc>
        <w:tc>
          <w:tcPr>
            <w:tcW w:w="2019"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病灶局部检视功能：具备病灶局部检视功能，可供诊断医生在感兴趣区域放置一个窗口，局部进行断层图像的浏览，且窗口大小可调节。</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3.13.1</w:t>
            </w:r>
          </w:p>
        </w:tc>
        <w:tc>
          <w:tcPr>
            <w:tcW w:w="2019" w:type="dxa"/>
            <w:tcBorders>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专业质控模体</w:t>
            </w: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提供专业质控模体≥2、模体数量≥2</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3.14.1</w:t>
            </w:r>
          </w:p>
        </w:tc>
        <w:tc>
          <w:tcPr>
            <w:tcW w:w="2019" w:type="dxa"/>
            <w:vMerge w:val="restart"/>
            <w:tcBorders>
              <w:left w:val="nil"/>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三维断层融合装置</w:t>
            </w: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断层像素≤100μm</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0.1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3.14.2</w:t>
            </w:r>
          </w:p>
        </w:tc>
        <w:tc>
          <w:tcPr>
            <w:tcW w:w="2019" w:type="dxa"/>
            <w:vMerge w:val="continue"/>
            <w:tcBorders>
              <w:left w:val="nil"/>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提供步进式曝光，非连续式曝光</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3.14.3</w:t>
            </w:r>
          </w:p>
        </w:tc>
        <w:tc>
          <w:tcPr>
            <w:tcW w:w="2019" w:type="dxa"/>
            <w:vMerge w:val="continue"/>
            <w:tcBorders>
              <w:left w:val="nil"/>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三维断层曝光次数&lt;10次</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3.14.4</w:t>
            </w:r>
          </w:p>
        </w:tc>
        <w:tc>
          <w:tcPr>
            <w:tcW w:w="2019" w:type="dxa"/>
            <w:vMerge w:val="continue"/>
            <w:tcBorders>
              <w:left w:val="nil"/>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三维断层扫描角度≥25度</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3.14.5</w:t>
            </w:r>
          </w:p>
        </w:tc>
        <w:tc>
          <w:tcPr>
            <w:tcW w:w="2019" w:type="dxa"/>
            <w:vMerge w:val="continue"/>
            <w:tcBorders>
              <w:left w:val="nil"/>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三维断层图像最小重建间隔≤0.5mm</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3.14.6</w:t>
            </w:r>
          </w:p>
        </w:tc>
        <w:tc>
          <w:tcPr>
            <w:tcW w:w="2019" w:type="dxa"/>
            <w:vMerge w:val="continue"/>
            <w:tcBorders>
              <w:left w:val="nil"/>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三维断层图像重建算法：采用迭代算法</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3.14.7</w:t>
            </w:r>
          </w:p>
        </w:tc>
        <w:tc>
          <w:tcPr>
            <w:tcW w:w="2019" w:type="dxa"/>
            <w:vMerge w:val="continue"/>
            <w:tcBorders>
              <w:left w:val="nil"/>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提供三维断层图像重建2D图像</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15"/>
                <w:szCs w:val="15"/>
                <w:lang w:eastAsia="zh-CN"/>
              </w:rPr>
            </w:pPr>
            <w:r>
              <w:rPr>
                <w:rFonts w:hint="eastAsia" w:ascii="宋体" w:hAnsi="宋体" w:eastAsia="宋体" w:cs="宋体"/>
                <w:color w:val="000000"/>
                <w:kern w:val="0"/>
                <w:sz w:val="15"/>
                <w:szCs w:val="15"/>
              </w:rPr>
              <w:t>0.</w:t>
            </w:r>
            <w:r>
              <w:rPr>
                <w:rFonts w:hint="eastAsia" w:ascii="宋体" w:hAnsi="宋体" w:eastAsia="宋体" w:cs="宋体"/>
                <w:color w:val="000000"/>
                <w:kern w:val="0"/>
                <w:sz w:val="15"/>
                <w:szCs w:val="15"/>
                <w:lang w:val="en-US" w:eastAsia="zh-CN"/>
              </w:rPr>
              <w:t>2</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3.14.8</w:t>
            </w:r>
          </w:p>
        </w:tc>
        <w:tc>
          <w:tcPr>
            <w:tcW w:w="2019"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提供三维断层图像可以重建厚片图像</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5"/>
                <w:szCs w:val="15"/>
                <w:lang w:eastAsia="zh-CN"/>
              </w:rPr>
            </w:pPr>
            <w:r>
              <w:rPr>
                <w:rFonts w:hint="eastAsia" w:ascii="宋体" w:hAnsi="宋体" w:eastAsia="宋体" w:cs="宋体"/>
                <w:color w:val="000000"/>
                <w:kern w:val="0"/>
                <w:sz w:val="15"/>
                <w:szCs w:val="15"/>
              </w:rPr>
              <w:t>0.</w:t>
            </w:r>
            <w:r>
              <w:rPr>
                <w:rFonts w:hint="eastAsia" w:ascii="宋体" w:hAnsi="宋体" w:eastAsia="宋体" w:cs="宋体"/>
                <w:color w:val="000000"/>
                <w:kern w:val="0"/>
                <w:sz w:val="15"/>
                <w:szCs w:val="15"/>
                <w:lang w:val="en-US" w:eastAsia="zh-CN"/>
              </w:rPr>
              <w:t>2</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3.1</w:t>
            </w:r>
            <w:r>
              <w:rPr>
                <w:rFonts w:hint="eastAsia" w:ascii="宋体" w:hAnsi="宋体" w:eastAsia="宋体" w:cs="宋体"/>
                <w:color w:val="000000"/>
                <w:kern w:val="0"/>
                <w:sz w:val="15"/>
                <w:szCs w:val="15"/>
                <w:lang w:val="en-US" w:eastAsia="zh-CN"/>
              </w:rPr>
              <w:t>5</w:t>
            </w:r>
            <w:r>
              <w:rPr>
                <w:rFonts w:hint="eastAsia" w:ascii="宋体" w:hAnsi="宋体" w:eastAsia="宋体" w:cs="宋体"/>
                <w:color w:val="000000"/>
                <w:kern w:val="0"/>
                <w:sz w:val="15"/>
                <w:szCs w:val="15"/>
              </w:rPr>
              <w:t>.1</w:t>
            </w:r>
          </w:p>
        </w:tc>
        <w:tc>
          <w:tcPr>
            <w:tcW w:w="2019" w:type="dxa"/>
            <w:vMerge w:val="restart"/>
            <w:tcBorders>
              <w:left w:val="nil"/>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工作环境</w:t>
            </w: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温度≤15度、≥30度</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3.1</w:t>
            </w:r>
            <w:r>
              <w:rPr>
                <w:rFonts w:hint="eastAsia" w:ascii="宋体" w:hAnsi="宋体" w:eastAsia="宋体" w:cs="宋体"/>
                <w:color w:val="000000"/>
                <w:kern w:val="0"/>
                <w:sz w:val="15"/>
                <w:szCs w:val="15"/>
                <w:lang w:val="en-US" w:eastAsia="zh-CN"/>
              </w:rPr>
              <w:t>5</w:t>
            </w:r>
            <w:r>
              <w:rPr>
                <w:rFonts w:hint="eastAsia" w:ascii="宋体" w:hAnsi="宋体" w:eastAsia="宋体" w:cs="宋体"/>
                <w:color w:val="000000"/>
                <w:kern w:val="0"/>
                <w:sz w:val="15"/>
                <w:szCs w:val="15"/>
              </w:rPr>
              <w:t>.2</w:t>
            </w:r>
          </w:p>
        </w:tc>
        <w:tc>
          <w:tcPr>
            <w:tcW w:w="2019" w:type="dxa"/>
            <w:vMerge w:val="continue"/>
            <w:tcBorders>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湿度≤10%、≥80%</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1</w:t>
            </w:r>
          </w:p>
        </w:tc>
        <w:tc>
          <w:tcPr>
            <w:tcW w:w="12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color w:val="000000"/>
                <w:kern w:val="0"/>
                <w:sz w:val="15"/>
                <w:szCs w:val="15"/>
              </w:rPr>
              <w:t>否</w:t>
            </w:r>
          </w:p>
        </w:tc>
      </w:tr>
      <w:tr>
        <w:tblPrEx>
          <w:tblCellMar>
            <w:top w:w="0" w:type="dxa"/>
            <w:left w:w="108" w:type="dxa"/>
            <w:bottom w:w="0" w:type="dxa"/>
            <w:right w:w="108" w:type="dxa"/>
          </w:tblCellMar>
        </w:tblPrEx>
        <w:trPr>
          <w:trHeight w:val="383"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3636"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 xml:space="preserve">         一般技术参数小计分值</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20</w:t>
            </w:r>
          </w:p>
        </w:tc>
        <w:tc>
          <w:tcPr>
            <w:tcW w:w="129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　</w:t>
            </w:r>
          </w:p>
        </w:tc>
      </w:tr>
      <w:tr>
        <w:tblPrEx>
          <w:tblCellMar>
            <w:top w:w="0" w:type="dxa"/>
            <w:left w:w="108" w:type="dxa"/>
            <w:bottom w:w="0" w:type="dxa"/>
            <w:right w:w="108" w:type="dxa"/>
          </w:tblCellMar>
        </w:tblPrEx>
        <w:trPr>
          <w:trHeight w:val="383" w:hRule="atLeast"/>
        </w:trPr>
        <w:tc>
          <w:tcPr>
            <w:tcW w:w="6396"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right"/>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技术参数总计分值</w:t>
            </w: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40</w:t>
            </w:r>
          </w:p>
        </w:tc>
        <w:tc>
          <w:tcPr>
            <w:tcW w:w="129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　</w:t>
            </w:r>
          </w:p>
        </w:tc>
      </w:tr>
      <w:tr>
        <w:tblPrEx>
          <w:tblCellMar>
            <w:top w:w="0" w:type="dxa"/>
            <w:left w:w="108" w:type="dxa"/>
            <w:bottom w:w="0" w:type="dxa"/>
            <w:right w:w="108" w:type="dxa"/>
          </w:tblCellMar>
        </w:tblPrEx>
        <w:trPr>
          <w:trHeight w:val="398" w:hRule="atLeast"/>
        </w:trPr>
        <w:tc>
          <w:tcPr>
            <w:tcW w:w="8359" w:type="dxa"/>
            <w:gridSpan w:val="5"/>
            <w:tcBorders>
              <w:top w:val="single" w:color="auto" w:sz="4" w:space="0"/>
              <w:left w:val="single" w:color="auto" w:sz="4" w:space="0"/>
              <w:bottom w:val="single" w:color="auto" w:sz="4" w:space="0"/>
              <w:right w:val="single" w:color="000000" w:sz="4" w:space="0"/>
            </w:tcBorders>
            <w:shd w:val="clear" w:color="000000" w:fill="D9D9D9"/>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四、伴随服务要求</w:t>
            </w:r>
          </w:p>
        </w:tc>
      </w:tr>
      <w:tr>
        <w:tblPrEx>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4.1</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产品附件要求</w:t>
            </w:r>
          </w:p>
        </w:tc>
        <w:tc>
          <w:tcPr>
            <w:tcW w:w="5599"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用户手册</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4.2</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随机工具、产品的升级要求</w:t>
            </w:r>
          </w:p>
        </w:tc>
        <w:tc>
          <w:tcPr>
            <w:tcW w:w="5599"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不含特殊工具</w:t>
            </w:r>
            <w:r>
              <w:rPr>
                <w:rFonts w:hint="eastAsia" w:ascii="宋体" w:hAnsi="宋体" w:eastAsia="宋体" w:cs="宋体"/>
                <w:color w:val="000000"/>
                <w:kern w:val="0"/>
                <w:sz w:val="15"/>
                <w:szCs w:val="15"/>
              </w:rPr>
              <w:br w:type="textWrapping"/>
            </w:r>
            <w:r>
              <w:rPr>
                <w:rFonts w:hint="eastAsia" w:ascii="宋体" w:hAnsi="宋体" w:eastAsia="宋体" w:cs="宋体"/>
                <w:color w:val="000000"/>
                <w:kern w:val="0"/>
                <w:sz w:val="15"/>
                <w:szCs w:val="15"/>
              </w:rPr>
              <w:t>软件免费升级</w:t>
            </w:r>
          </w:p>
        </w:tc>
      </w:tr>
      <w:tr>
        <w:tblPrEx>
          <w:tblCellMar>
            <w:top w:w="0" w:type="dxa"/>
            <w:left w:w="108" w:type="dxa"/>
            <w:bottom w:w="0" w:type="dxa"/>
            <w:right w:w="108" w:type="dxa"/>
          </w:tblCellMar>
        </w:tblPrEx>
        <w:trPr>
          <w:trHeight w:val="20" w:hRule="atLeast"/>
        </w:trPr>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4.3</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安装</w:t>
            </w:r>
          </w:p>
        </w:tc>
        <w:tc>
          <w:tcPr>
            <w:tcW w:w="5599"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ascii="宋体" w:hAnsi="宋体" w:eastAsia="宋体" w:cs="宋体"/>
                <w:color w:val="000000"/>
                <w:kern w:val="0"/>
                <w:sz w:val="15"/>
                <w:szCs w:val="15"/>
              </w:rPr>
              <w:t>R</w:t>
            </w:r>
            <w:r>
              <w:rPr>
                <w:rFonts w:hint="eastAsia" w:ascii="宋体" w:hAnsi="宋体" w:eastAsia="宋体" w:cs="宋体"/>
                <w:color w:val="000000"/>
                <w:kern w:val="0"/>
                <w:sz w:val="15"/>
                <w:szCs w:val="15"/>
              </w:rPr>
              <w:t xml:space="preserve">需要     </w:t>
            </w:r>
            <w:r>
              <w:rPr>
                <w:rFonts w:ascii="宋体" w:hAnsi="宋体" w:eastAsia="宋体" w:cs="宋体"/>
                <w:color w:val="000000"/>
                <w:kern w:val="0"/>
                <w:sz w:val="15"/>
                <w:szCs w:val="15"/>
              </w:rPr>
              <w:t>¨</w:t>
            </w:r>
            <w:r>
              <w:rPr>
                <w:rFonts w:hint="eastAsia" w:ascii="宋体" w:hAnsi="宋体" w:eastAsia="宋体" w:cs="宋体"/>
                <w:color w:val="000000"/>
                <w:kern w:val="0"/>
                <w:sz w:val="15"/>
                <w:szCs w:val="15"/>
              </w:rPr>
              <w:t>不需要</w:t>
            </w:r>
          </w:p>
        </w:tc>
      </w:tr>
      <w:tr>
        <w:tblPrEx>
          <w:tblCellMar>
            <w:top w:w="0" w:type="dxa"/>
            <w:left w:w="108" w:type="dxa"/>
            <w:bottom w:w="0" w:type="dxa"/>
            <w:right w:w="108" w:type="dxa"/>
          </w:tblCellMar>
        </w:tblPrEx>
        <w:trPr>
          <w:trHeight w:val="20" w:hRule="atLeast"/>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15"/>
                <w:szCs w:val="15"/>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15"/>
                <w:szCs w:val="15"/>
              </w:rPr>
            </w:pPr>
          </w:p>
        </w:tc>
        <w:tc>
          <w:tcPr>
            <w:tcW w:w="5599"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供货方免费负责送货至医院指定地点，免费安排卸货及安装</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4.4</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调试</w:t>
            </w:r>
          </w:p>
        </w:tc>
        <w:tc>
          <w:tcPr>
            <w:tcW w:w="5599"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在货物到达使用单位后，卖方应在7天内派工程技术人员到达现场，在买方技术人员在场的情况下开箱清点货物，组织安装、调试，并承担因此发生的一切费用。</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4.5</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提供技术援助</w:t>
            </w:r>
          </w:p>
        </w:tc>
        <w:tc>
          <w:tcPr>
            <w:tcW w:w="5599"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提供中文操作手册及其他相关资料，对用户进行仪器的技术原理，操作，数据处理，基本维护等培训服务。</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4.6</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培训</w:t>
            </w:r>
          </w:p>
        </w:tc>
        <w:tc>
          <w:tcPr>
            <w:tcW w:w="5599"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免费提供培训，直至用户完全掌握设备，并对用户的维修人员提供全方位培训。提供免费的技术咨询且无期限限制。</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4.7</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验收方案</w:t>
            </w:r>
          </w:p>
        </w:tc>
        <w:tc>
          <w:tcPr>
            <w:tcW w:w="5599"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设备安装、调试、培训后，经过双方确认现场运行，设备的各项性能指标均能达到招标要求的，按照院方规定签署设备验收文件。</w:t>
            </w:r>
          </w:p>
        </w:tc>
      </w:tr>
      <w:tr>
        <w:tblPrEx>
          <w:tblCellMar>
            <w:top w:w="0" w:type="dxa"/>
            <w:left w:w="108" w:type="dxa"/>
            <w:bottom w:w="0" w:type="dxa"/>
            <w:right w:w="108" w:type="dxa"/>
          </w:tblCellMar>
        </w:tblPrEx>
        <w:trPr>
          <w:trHeight w:val="20" w:hRule="atLeast"/>
        </w:trPr>
        <w:tc>
          <w:tcPr>
            <w:tcW w:w="8359" w:type="dxa"/>
            <w:gridSpan w:val="5"/>
            <w:tcBorders>
              <w:top w:val="single" w:color="auto" w:sz="4" w:space="0"/>
              <w:left w:val="single" w:color="auto" w:sz="4" w:space="0"/>
              <w:bottom w:val="nil"/>
              <w:right w:val="single" w:color="000000" w:sz="4" w:space="0"/>
            </w:tcBorders>
            <w:shd w:val="clear" w:color="000000" w:fill="D9D9D9"/>
            <w:vAlign w:val="center"/>
          </w:tcPr>
          <w:p>
            <w:pPr>
              <w:widowControl/>
              <w:jc w:val="center"/>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五、售后服务要求</w:t>
            </w:r>
          </w:p>
        </w:tc>
      </w:tr>
      <w:tr>
        <w:tblPrEx>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5.1</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售后服务响应时间</w:t>
            </w:r>
          </w:p>
        </w:tc>
        <w:tc>
          <w:tcPr>
            <w:tcW w:w="5599"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紧急叫修时，</w:t>
            </w:r>
            <w:r>
              <w:rPr>
                <w:rFonts w:ascii="宋体" w:hAnsi="宋体" w:eastAsia="宋体" w:cs="Calibri"/>
                <w:color w:val="000000"/>
                <w:kern w:val="0"/>
                <w:sz w:val="15"/>
                <w:szCs w:val="15"/>
              </w:rPr>
              <w:t>2</w:t>
            </w:r>
            <w:r>
              <w:rPr>
                <w:rFonts w:hint="eastAsia" w:ascii="宋体" w:hAnsi="宋体" w:eastAsia="宋体" w:cs="宋体"/>
                <w:color w:val="000000"/>
                <w:kern w:val="0"/>
                <w:sz w:val="15"/>
                <w:szCs w:val="15"/>
              </w:rPr>
              <w:t>小时内维修响应，</w:t>
            </w:r>
            <w:r>
              <w:rPr>
                <w:rFonts w:ascii="宋体" w:hAnsi="宋体" w:eastAsia="宋体" w:cs="Calibri"/>
                <w:color w:val="000000"/>
                <w:kern w:val="0"/>
                <w:sz w:val="15"/>
                <w:szCs w:val="15"/>
              </w:rPr>
              <w:t>8</w:t>
            </w:r>
            <w:r>
              <w:rPr>
                <w:rFonts w:hint="eastAsia" w:ascii="宋体" w:hAnsi="宋体" w:eastAsia="宋体" w:cs="宋体"/>
                <w:color w:val="000000"/>
                <w:kern w:val="0"/>
                <w:sz w:val="15"/>
                <w:szCs w:val="15"/>
              </w:rPr>
              <w:t>小时内到达现场，</w:t>
            </w:r>
            <w:r>
              <w:rPr>
                <w:rFonts w:ascii="宋体" w:hAnsi="宋体" w:eastAsia="宋体" w:cs="Calibri"/>
                <w:color w:val="000000"/>
                <w:kern w:val="0"/>
                <w:sz w:val="15"/>
                <w:szCs w:val="15"/>
              </w:rPr>
              <w:t>24</w:t>
            </w:r>
            <w:r>
              <w:rPr>
                <w:rFonts w:hint="eastAsia" w:ascii="宋体" w:hAnsi="宋体" w:eastAsia="宋体" w:cs="宋体"/>
                <w:color w:val="000000"/>
                <w:kern w:val="0"/>
                <w:sz w:val="15"/>
                <w:szCs w:val="15"/>
              </w:rPr>
              <w:t>小时内排除故障或提供应急措施。其他无法迅速解决的问题应提供与该设备相同的备用机，在一周内解决或提出明确解决方案。</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5.2</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服务内容与计划</w:t>
            </w:r>
          </w:p>
        </w:tc>
        <w:tc>
          <w:tcPr>
            <w:tcW w:w="5599"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终身提供现有软件免费升级；提供详细配置清单；</w:t>
            </w:r>
            <w:r>
              <w:rPr>
                <w:rFonts w:hint="eastAsia" w:ascii="宋体" w:hAnsi="宋体" w:eastAsia="宋体" w:cs="宋体"/>
                <w:color w:val="000000"/>
                <w:kern w:val="0"/>
                <w:sz w:val="15"/>
                <w:szCs w:val="15"/>
              </w:rPr>
              <w:br w:type="textWrapping"/>
            </w:r>
            <w:r>
              <w:rPr>
                <w:rFonts w:hint="eastAsia" w:ascii="宋体" w:hAnsi="宋体" w:eastAsia="宋体" w:cs="宋体"/>
                <w:color w:val="000000"/>
                <w:kern w:val="0"/>
                <w:sz w:val="15"/>
                <w:szCs w:val="15"/>
              </w:rPr>
              <w:t>厂方负责定期到用户现场维护、保养并指导使用人员的日常维护工作；</w:t>
            </w:r>
            <w:r>
              <w:rPr>
                <w:rFonts w:hint="eastAsia" w:ascii="宋体" w:hAnsi="宋体" w:eastAsia="宋体" w:cs="宋体"/>
                <w:color w:val="000000"/>
                <w:kern w:val="0"/>
                <w:sz w:val="15"/>
                <w:szCs w:val="15"/>
              </w:rPr>
              <w:br w:type="textWrapping"/>
            </w:r>
            <w:r>
              <w:rPr>
                <w:rFonts w:hint="eastAsia" w:ascii="宋体" w:hAnsi="宋体" w:eastAsia="宋体" w:cs="宋体"/>
                <w:color w:val="000000"/>
                <w:kern w:val="0"/>
                <w:sz w:val="15"/>
                <w:szCs w:val="15"/>
              </w:rPr>
              <w:t>提供培训计划。</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5.3</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维保内容与价格</w:t>
            </w:r>
          </w:p>
        </w:tc>
        <w:tc>
          <w:tcPr>
            <w:tcW w:w="5599"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装机后</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年</w:t>
            </w:r>
            <w:r>
              <w:rPr>
                <w:rFonts w:hint="eastAsia" w:ascii="宋体" w:hAnsi="宋体" w:eastAsia="宋体" w:cs="宋体"/>
                <w:color w:val="000000"/>
                <w:kern w:val="0"/>
                <w:sz w:val="15"/>
                <w:szCs w:val="15"/>
              </w:rPr>
              <w:t>内进行免费维保，保修期满后，出保后维保价格不高于投标总价的8%，不收取上门费、人工服务费和差旅费。</w:t>
            </w:r>
          </w:p>
        </w:tc>
      </w:tr>
      <w:tr>
        <w:tblPrEx>
          <w:tblCellMar>
            <w:top w:w="0" w:type="dxa"/>
            <w:left w:w="108" w:type="dxa"/>
            <w:bottom w:w="0" w:type="dxa"/>
            <w:right w:w="108" w:type="dxa"/>
          </w:tblCellMar>
        </w:tblPrEx>
        <w:trPr>
          <w:trHeight w:val="2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5.4</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备品备件供货与价格</w:t>
            </w:r>
          </w:p>
        </w:tc>
        <w:tc>
          <w:tcPr>
            <w:tcW w:w="5599"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必要零部件供应年限不少于10年，提供重要零部件的报价清单，价格有效期不少于3年。</w:t>
            </w:r>
          </w:p>
        </w:tc>
      </w:tr>
    </w:tbl>
    <w:p/>
    <w:p/>
    <w:p/>
    <w:p>
      <w:r>
        <w:rPr>
          <w:rFonts w:hint="eastAsia"/>
        </w:rPr>
        <w:t>附件2：</w:t>
      </w:r>
    </w:p>
    <w:tbl>
      <w:tblPr>
        <w:tblStyle w:val="4"/>
        <w:tblpPr w:leftFromText="180" w:rightFromText="180" w:vertAnchor="text" w:horzAnchor="margin" w:tblpXSpec="center" w:tblpY="301"/>
        <w:tblW w:w="7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675" w:type="dxa"/>
            <w:shd w:val="clear" w:color="auto" w:fill="auto"/>
          </w:tcPr>
          <w:p>
            <w:pPr>
              <w:spacing w:line="300" w:lineRule="auto"/>
              <w:jc w:val="center"/>
              <w:rPr>
                <w:rFonts w:ascii="GE Inspira" w:hAnsi="GE Inspira" w:eastAsia="GE汉仪中圆简"/>
                <w:b/>
                <w:sz w:val="24"/>
                <w:szCs w:val="24"/>
              </w:rPr>
            </w:pPr>
          </w:p>
        </w:tc>
        <w:tc>
          <w:tcPr>
            <w:tcW w:w="6379" w:type="dxa"/>
            <w:shd w:val="clear" w:color="auto" w:fill="auto"/>
          </w:tcPr>
          <w:p>
            <w:pPr>
              <w:spacing w:line="300" w:lineRule="auto"/>
              <w:jc w:val="center"/>
              <w:rPr>
                <w:rFonts w:ascii="GE Inspira" w:hAnsi="GE Inspira" w:eastAsia="GE汉仪中圆简"/>
                <w:b/>
                <w:sz w:val="24"/>
                <w:szCs w:val="24"/>
                <w:highlight w:val="yellow"/>
              </w:rPr>
            </w:pPr>
            <w:r>
              <w:rPr>
                <w:rFonts w:hint="eastAsia" w:ascii="GE Inspira" w:hAnsi="GE Inspira" w:eastAsia="GE汉仪中圆简"/>
                <w:b/>
                <w:sz w:val="24"/>
                <w:szCs w:val="24"/>
                <w:highlight w:val="none"/>
              </w:rPr>
              <w:t>系统标准配置清单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75" w:type="dxa"/>
            <w:shd w:val="clear" w:color="auto" w:fill="auto"/>
          </w:tcPr>
          <w:p>
            <w:pPr>
              <w:spacing w:line="360" w:lineRule="auto"/>
              <w:rPr>
                <w:rFonts w:ascii="GE Inspira Sans" w:hAnsi="GE Inspira Sans" w:eastAsia="GE汉仪中圆简"/>
                <w:b/>
                <w:sz w:val="22"/>
                <w:szCs w:val="21"/>
                <w:highlight w:val="none"/>
              </w:rPr>
            </w:pPr>
            <w:r>
              <w:rPr>
                <w:rFonts w:ascii="GE Inspira Sans" w:hAnsi="GE Inspira Sans" w:eastAsia="GE汉仪中圆简"/>
                <w:b/>
                <w:sz w:val="22"/>
                <w:szCs w:val="21"/>
                <w:highlight w:val="none"/>
              </w:rPr>
              <w:t>1</w:t>
            </w:r>
          </w:p>
        </w:tc>
        <w:tc>
          <w:tcPr>
            <w:tcW w:w="6379" w:type="dxa"/>
            <w:shd w:val="clear" w:color="auto" w:fill="auto"/>
          </w:tcPr>
          <w:p>
            <w:pPr>
              <w:rPr>
                <w:rFonts w:ascii="GE Inspira Sans" w:hAnsi="GE Inspira Sans" w:eastAsia="GE汉仪中圆简"/>
                <w:b/>
                <w:sz w:val="22"/>
                <w:szCs w:val="21"/>
                <w:highlight w:val="none"/>
              </w:rPr>
            </w:pPr>
            <w:bookmarkStart w:id="0" w:name="OLE_LINK21"/>
            <w:bookmarkStart w:id="1" w:name="OLE_LINK22"/>
            <w:bookmarkStart w:id="2" w:name="OLE_LINK23"/>
            <w:bookmarkStart w:id="3" w:name="OLE_LINK27"/>
            <w:bookmarkStart w:id="4" w:name="OLE_LINK29"/>
            <w:bookmarkStart w:id="5" w:name="OLE_LINK30"/>
            <w:bookmarkStart w:id="6" w:name="OLE_LINK28"/>
            <w:r>
              <w:rPr>
                <w:rFonts w:ascii="GE Inspira Sans" w:hAnsi="GE Inspira Sans" w:eastAsia="GE汉仪中圆简"/>
                <w:b/>
                <w:sz w:val="22"/>
                <w:szCs w:val="21"/>
                <w:highlight w:val="none"/>
              </w:rPr>
              <w:t xml:space="preserve">24 × </w:t>
            </w:r>
            <w:r>
              <w:rPr>
                <w:rFonts w:hint="eastAsia" w:ascii="GE Inspira Sans" w:hAnsi="GE Inspira Sans" w:eastAsia="GE汉仪中圆简"/>
                <w:b/>
                <w:sz w:val="22"/>
                <w:szCs w:val="21"/>
                <w:highlight w:val="none"/>
              </w:rPr>
              <w:t>29</w:t>
            </w:r>
            <w:r>
              <w:rPr>
                <w:rFonts w:ascii="GE Inspira Sans" w:hAnsi="GE Inspira Sans" w:eastAsia="GE汉仪中圆简"/>
                <w:b/>
                <w:sz w:val="22"/>
                <w:szCs w:val="21"/>
                <w:highlight w:val="none"/>
              </w:rPr>
              <w:t xml:space="preserve"> cm平板探测器</w:t>
            </w:r>
            <w:bookmarkEnd w:id="0"/>
            <w:bookmarkEnd w:id="1"/>
            <w:bookmarkEnd w:id="2"/>
            <w:bookmarkEnd w:id="3"/>
            <w:bookmarkEnd w:id="4"/>
            <w:bookmarkEnd w:id="5"/>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pPr>
              <w:spacing w:line="300" w:lineRule="auto"/>
              <w:rPr>
                <w:rFonts w:ascii="GE Inspira Sans" w:hAnsi="GE Inspira Sans" w:eastAsia="GE汉仪中圆简"/>
                <w:b/>
                <w:sz w:val="22"/>
                <w:szCs w:val="21"/>
                <w:highlight w:val="none"/>
              </w:rPr>
            </w:pPr>
            <w:r>
              <w:rPr>
                <w:rFonts w:ascii="GE Inspira Sans" w:hAnsi="GE Inspira Sans" w:eastAsia="GE汉仪中圆简"/>
                <w:b/>
                <w:sz w:val="22"/>
                <w:szCs w:val="21"/>
                <w:highlight w:val="none"/>
              </w:rPr>
              <w:t>2</w:t>
            </w:r>
          </w:p>
        </w:tc>
        <w:tc>
          <w:tcPr>
            <w:tcW w:w="6379" w:type="dxa"/>
            <w:shd w:val="clear" w:color="auto" w:fill="auto"/>
          </w:tcPr>
          <w:p>
            <w:pPr>
              <w:widowControl/>
              <w:numPr>
                <w:ilvl w:val="0"/>
                <w:numId w:val="1"/>
              </w:numPr>
              <w:tabs>
                <w:tab w:val="left" w:pos="0"/>
                <w:tab w:val="clear" w:pos="1080"/>
              </w:tabs>
              <w:ind w:left="0"/>
              <w:jc w:val="left"/>
              <w:rPr>
                <w:rFonts w:ascii="GE Inspira Sans" w:hAnsi="GE Inspira Sans" w:eastAsia="GE汉仪中圆简"/>
                <w:b/>
                <w:sz w:val="22"/>
                <w:szCs w:val="21"/>
                <w:highlight w:val="none"/>
              </w:rPr>
            </w:pPr>
            <w:bookmarkStart w:id="7" w:name="OLE_LINK35"/>
            <w:bookmarkStart w:id="8" w:name="OLE_LINK34"/>
            <w:r>
              <w:rPr>
                <w:rFonts w:ascii="GE Inspira Sans" w:hAnsi="GE Inspira Sans" w:eastAsia="GE汉仪中圆简"/>
                <w:b/>
                <w:sz w:val="22"/>
                <w:szCs w:val="21"/>
                <w:highlight w:val="none"/>
              </w:rPr>
              <w:t>钼铑双靶X射线管</w:t>
            </w:r>
            <w:bookmarkEnd w:id="7"/>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pPr>
              <w:spacing w:line="300" w:lineRule="auto"/>
              <w:rPr>
                <w:rFonts w:ascii="GE Inspira Sans" w:hAnsi="GE Inspira Sans" w:eastAsia="GE汉仪中圆简"/>
                <w:b/>
                <w:sz w:val="22"/>
                <w:szCs w:val="21"/>
                <w:highlight w:val="none"/>
              </w:rPr>
            </w:pPr>
            <w:r>
              <w:rPr>
                <w:rFonts w:ascii="GE Inspira Sans" w:hAnsi="GE Inspira Sans" w:eastAsia="GE汉仪中圆简"/>
                <w:b/>
                <w:sz w:val="22"/>
                <w:szCs w:val="21"/>
                <w:highlight w:val="none"/>
              </w:rPr>
              <w:t>3</w:t>
            </w:r>
          </w:p>
        </w:tc>
        <w:tc>
          <w:tcPr>
            <w:tcW w:w="6379" w:type="dxa"/>
            <w:shd w:val="clear" w:color="auto" w:fill="auto"/>
          </w:tcPr>
          <w:p>
            <w:pPr>
              <w:widowControl/>
              <w:numPr>
                <w:ilvl w:val="0"/>
                <w:numId w:val="1"/>
              </w:numPr>
              <w:tabs>
                <w:tab w:val="left" w:pos="0"/>
                <w:tab w:val="clear" w:pos="1080"/>
              </w:tabs>
              <w:ind w:left="0"/>
              <w:jc w:val="left"/>
              <w:rPr>
                <w:rFonts w:ascii="GE Inspira Sans" w:hAnsi="GE Inspira Sans" w:eastAsia="GE汉仪中圆简"/>
                <w:b/>
                <w:sz w:val="22"/>
                <w:szCs w:val="21"/>
                <w:highlight w:val="none"/>
              </w:rPr>
            </w:pPr>
            <w:r>
              <w:rPr>
                <w:rFonts w:ascii="GE Inspira Sans" w:hAnsi="GE Inspira Sans" w:eastAsia="GE汉仪中圆简"/>
                <w:b/>
                <w:sz w:val="22"/>
                <w:szCs w:val="21"/>
                <w:highlight w:val="none"/>
              </w:rPr>
              <w:t>中心机架系统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pPr>
              <w:spacing w:line="300" w:lineRule="auto"/>
              <w:rPr>
                <w:rFonts w:ascii="GE Inspira Sans" w:hAnsi="GE Inspira Sans" w:eastAsia="GE汉仪中圆简"/>
                <w:b/>
                <w:sz w:val="22"/>
                <w:szCs w:val="21"/>
                <w:highlight w:val="none"/>
              </w:rPr>
            </w:pPr>
            <w:r>
              <w:rPr>
                <w:rFonts w:ascii="GE Inspira Sans" w:hAnsi="GE Inspira Sans" w:eastAsia="GE汉仪中圆简"/>
                <w:b/>
                <w:sz w:val="22"/>
                <w:szCs w:val="21"/>
                <w:highlight w:val="none"/>
              </w:rPr>
              <w:t>4</w:t>
            </w:r>
          </w:p>
        </w:tc>
        <w:tc>
          <w:tcPr>
            <w:tcW w:w="6379" w:type="dxa"/>
            <w:shd w:val="clear" w:color="auto" w:fill="auto"/>
          </w:tcPr>
          <w:p>
            <w:pPr>
              <w:rPr>
                <w:rFonts w:ascii="GE Inspira Sans" w:hAnsi="GE Inspira Sans" w:eastAsia="GE汉仪中圆简"/>
                <w:b/>
                <w:sz w:val="22"/>
                <w:szCs w:val="21"/>
                <w:highlight w:val="none"/>
              </w:rPr>
            </w:pPr>
            <w:r>
              <w:rPr>
                <w:rFonts w:ascii="GE Inspira Sans" w:hAnsi="GE Inspira Sans" w:eastAsia="GE汉仪中圆简"/>
                <w:b/>
                <w:sz w:val="22"/>
                <w:szCs w:val="21"/>
                <w:highlight w:val="none"/>
              </w:rPr>
              <w:t>采集工作站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pPr>
              <w:spacing w:line="300" w:lineRule="auto"/>
              <w:rPr>
                <w:rFonts w:ascii="GE Inspira Sans" w:hAnsi="GE Inspira Sans" w:eastAsia="GE汉仪中圆简"/>
                <w:b/>
                <w:sz w:val="22"/>
                <w:szCs w:val="21"/>
                <w:highlight w:val="none"/>
              </w:rPr>
            </w:pPr>
            <w:r>
              <w:rPr>
                <w:rFonts w:ascii="GE Inspira Sans" w:hAnsi="GE Inspira Sans" w:eastAsia="GE汉仪中圆简"/>
                <w:b/>
                <w:sz w:val="22"/>
                <w:szCs w:val="21"/>
                <w:highlight w:val="none"/>
              </w:rPr>
              <w:t>5</w:t>
            </w:r>
          </w:p>
        </w:tc>
        <w:tc>
          <w:tcPr>
            <w:tcW w:w="6379" w:type="dxa"/>
            <w:shd w:val="clear" w:color="auto" w:fill="auto"/>
          </w:tcPr>
          <w:p>
            <w:pPr>
              <w:rPr>
                <w:rFonts w:ascii="GE Inspira Sans" w:hAnsi="GE Inspira Sans" w:eastAsia="GE汉仪中圆简"/>
                <w:b/>
                <w:sz w:val="22"/>
                <w:szCs w:val="21"/>
                <w:highlight w:val="none"/>
              </w:rPr>
            </w:pPr>
            <w:r>
              <w:rPr>
                <w:rFonts w:hint="eastAsia" w:ascii="GE Inspira Sans" w:hAnsi="GE Inspira Sans" w:eastAsia="GE汉仪中圆简"/>
                <w:b/>
                <w:sz w:val="22"/>
                <w:szCs w:val="21"/>
                <w:highlight w:val="none"/>
              </w:rPr>
              <w:t>3</w:t>
            </w:r>
            <w:r>
              <w:rPr>
                <w:rFonts w:ascii="GE Inspira Sans" w:hAnsi="GE Inspira Sans" w:eastAsia="GE汉仪中圆简"/>
                <w:b/>
                <w:sz w:val="22"/>
                <w:szCs w:val="21"/>
                <w:highlight w:val="none"/>
              </w:rPr>
              <w:t>MP 显示器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pPr>
              <w:spacing w:line="300" w:lineRule="auto"/>
              <w:rPr>
                <w:rFonts w:ascii="GE Inspira Sans" w:hAnsi="GE Inspira Sans" w:eastAsia="GE汉仪中圆简"/>
                <w:b/>
                <w:sz w:val="22"/>
                <w:szCs w:val="21"/>
                <w:highlight w:val="none"/>
              </w:rPr>
            </w:pPr>
            <w:r>
              <w:rPr>
                <w:rFonts w:ascii="GE Inspira Sans" w:hAnsi="GE Inspira Sans" w:eastAsia="GE汉仪中圆简"/>
                <w:b/>
                <w:sz w:val="22"/>
                <w:szCs w:val="21"/>
                <w:highlight w:val="none"/>
              </w:rPr>
              <w:t>6</w:t>
            </w:r>
          </w:p>
        </w:tc>
        <w:tc>
          <w:tcPr>
            <w:tcW w:w="6379" w:type="dxa"/>
            <w:shd w:val="clear" w:color="auto" w:fill="auto"/>
          </w:tcPr>
          <w:p>
            <w:pPr>
              <w:rPr>
                <w:rFonts w:ascii="GE Inspira Sans" w:hAnsi="GE Inspira Sans" w:eastAsia="GE汉仪中圆简"/>
                <w:b/>
                <w:sz w:val="22"/>
                <w:szCs w:val="21"/>
                <w:highlight w:val="none"/>
              </w:rPr>
            </w:pPr>
            <w:r>
              <w:rPr>
                <w:rFonts w:ascii="GE Inspira Sans" w:hAnsi="GE Inspira Sans" w:eastAsia="GE汉仪中圆简"/>
                <w:b/>
                <w:sz w:val="22"/>
                <w:szCs w:val="21"/>
                <w:highlight w:val="none"/>
              </w:rPr>
              <w:t>高压发生器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pPr>
              <w:spacing w:line="300" w:lineRule="auto"/>
              <w:rPr>
                <w:rFonts w:ascii="GE Inspira Sans" w:hAnsi="GE Inspira Sans" w:eastAsia="GE汉仪中圆简"/>
                <w:b/>
                <w:sz w:val="22"/>
                <w:szCs w:val="21"/>
                <w:highlight w:val="none"/>
              </w:rPr>
            </w:pPr>
            <w:r>
              <w:rPr>
                <w:rFonts w:ascii="GE Inspira Sans" w:hAnsi="GE Inspira Sans" w:eastAsia="GE汉仪中圆简"/>
                <w:b/>
                <w:sz w:val="22"/>
                <w:szCs w:val="21"/>
                <w:highlight w:val="none"/>
              </w:rPr>
              <w:t>7</w:t>
            </w:r>
          </w:p>
        </w:tc>
        <w:tc>
          <w:tcPr>
            <w:tcW w:w="6379" w:type="dxa"/>
            <w:shd w:val="clear" w:color="auto" w:fill="auto"/>
          </w:tcPr>
          <w:p>
            <w:pPr>
              <w:widowControl/>
              <w:numPr>
                <w:ilvl w:val="0"/>
                <w:numId w:val="1"/>
              </w:numPr>
              <w:tabs>
                <w:tab w:val="left" w:pos="0"/>
                <w:tab w:val="clear" w:pos="1080"/>
              </w:tabs>
              <w:ind w:left="0"/>
              <w:jc w:val="left"/>
              <w:rPr>
                <w:rFonts w:ascii="GE Inspira Sans" w:hAnsi="GE Inspira Sans"/>
                <w:b/>
                <w:sz w:val="22"/>
                <w:szCs w:val="21"/>
                <w:highlight w:val="none"/>
              </w:rPr>
            </w:pPr>
            <w:r>
              <w:rPr>
                <w:rFonts w:ascii="GE Inspira Sans" w:hAnsi="GE Inspira Sans" w:eastAsia="GE汉仪中圆简"/>
                <w:b/>
                <w:sz w:val="22"/>
                <w:szCs w:val="21"/>
                <w:highlight w:val="none"/>
              </w:rPr>
              <w:t>面部防护屏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pPr>
              <w:spacing w:line="300" w:lineRule="auto"/>
              <w:rPr>
                <w:rFonts w:ascii="GE Inspira Sans" w:hAnsi="GE Inspira Sans" w:eastAsia="GE汉仪中圆简"/>
                <w:b/>
                <w:sz w:val="22"/>
                <w:szCs w:val="21"/>
                <w:highlight w:val="none"/>
              </w:rPr>
            </w:pPr>
            <w:r>
              <w:rPr>
                <w:rFonts w:ascii="GE Inspira Sans" w:hAnsi="GE Inspira Sans" w:eastAsia="GE汉仪中圆简"/>
                <w:b/>
                <w:sz w:val="22"/>
                <w:szCs w:val="21"/>
                <w:highlight w:val="none"/>
              </w:rPr>
              <w:t>8</w:t>
            </w:r>
          </w:p>
        </w:tc>
        <w:tc>
          <w:tcPr>
            <w:tcW w:w="6379" w:type="dxa"/>
            <w:shd w:val="clear" w:color="auto" w:fill="auto"/>
          </w:tcPr>
          <w:p>
            <w:pPr>
              <w:rPr>
                <w:rFonts w:ascii="GE Inspira Sans" w:hAnsi="GE Inspira Sans" w:eastAsia="GE汉仪中圆简"/>
                <w:b/>
                <w:sz w:val="22"/>
                <w:szCs w:val="21"/>
                <w:highlight w:val="none"/>
              </w:rPr>
            </w:pPr>
            <w:r>
              <w:rPr>
                <w:rFonts w:ascii="GE Inspira Sans" w:hAnsi="GE Inspira Sans" w:eastAsia="GE汉仪中圆简"/>
                <w:b/>
                <w:sz w:val="22"/>
                <w:szCs w:val="21"/>
                <w:highlight w:val="none"/>
              </w:rPr>
              <w:t xml:space="preserve">24 × </w:t>
            </w:r>
            <w:r>
              <w:rPr>
                <w:rFonts w:hint="eastAsia" w:ascii="GE Inspira Sans" w:hAnsi="GE Inspira Sans" w:eastAsia="GE汉仪中圆简"/>
                <w:b/>
                <w:sz w:val="22"/>
                <w:szCs w:val="21"/>
                <w:highlight w:val="none"/>
              </w:rPr>
              <w:t>29</w:t>
            </w:r>
            <w:r>
              <w:rPr>
                <w:rFonts w:ascii="GE Inspira Sans" w:hAnsi="GE Inspira Sans" w:eastAsia="GE汉仪中圆简"/>
                <w:b/>
                <w:sz w:val="22"/>
                <w:szCs w:val="21"/>
                <w:highlight w:val="none"/>
              </w:rPr>
              <w:t xml:space="preserve"> cm滤线栅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pPr>
              <w:spacing w:line="300" w:lineRule="auto"/>
              <w:rPr>
                <w:rFonts w:ascii="GE Inspira Sans" w:hAnsi="GE Inspira Sans" w:eastAsia="GE汉仪中圆简"/>
                <w:b/>
                <w:sz w:val="22"/>
                <w:szCs w:val="21"/>
                <w:highlight w:val="none"/>
              </w:rPr>
            </w:pPr>
            <w:r>
              <w:rPr>
                <w:rFonts w:ascii="GE Inspira Sans" w:hAnsi="GE Inspira Sans" w:eastAsia="GE汉仪中圆简"/>
                <w:b/>
                <w:sz w:val="22"/>
                <w:szCs w:val="21"/>
                <w:highlight w:val="none"/>
              </w:rPr>
              <w:t>9</w:t>
            </w:r>
          </w:p>
        </w:tc>
        <w:tc>
          <w:tcPr>
            <w:tcW w:w="6379" w:type="dxa"/>
            <w:shd w:val="clear" w:color="auto" w:fill="auto"/>
          </w:tcPr>
          <w:p>
            <w:pPr>
              <w:rPr>
                <w:rFonts w:ascii="GE Inspira Sans" w:hAnsi="GE Inspira Sans" w:eastAsia="GE汉仪中圆简"/>
                <w:b/>
                <w:sz w:val="22"/>
                <w:szCs w:val="21"/>
                <w:highlight w:val="none"/>
              </w:rPr>
            </w:pPr>
            <w:r>
              <w:rPr>
                <w:rFonts w:ascii="GE Inspira Sans" w:hAnsi="GE Inspira Sans" w:eastAsia="GE汉仪中圆简"/>
                <w:b/>
                <w:sz w:val="22"/>
                <w:szCs w:val="21"/>
                <w:highlight w:val="none"/>
              </w:rPr>
              <w:t xml:space="preserve">24 × </w:t>
            </w:r>
            <w:r>
              <w:rPr>
                <w:rFonts w:hint="eastAsia" w:ascii="GE Inspira Sans" w:hAnsi="GE Inspira Sans" w:eastAsia="GE汉仪中圆简"/>
                <w:b/>
                <w:sz w:val="22"/>
                <w:szCs w:val="21"/>
                <w:highlight w:val="none"/>
              </w:rPr>
              <w:t>29</w:t>
            </w:r>
            <w:r>
              <w:rPr>
                <w:rFonts w:ascii="GE Inspira Sans" w:hAnsi="GE Inspira Sans" w:eastAsia="GE汉仪中圆简"/>
                <w:b/>
                <w:sz w:val="22"/>
                <w:szCs w:val="21"/>
                <w:highlight w:val="none"/>
              </w:rPr>
              <w:t xml:space="preserve"> cm压迫板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pPr>
              <w:spacing w:line="300" w:lineRule="auto"/>
              <w:rPr>
                <w:rFonts w:ascii="GE Inspira Sans" w:hAnsi="GE Inspira Sans" w:eastAsia="GE汉仪中圆简"/>
                <w:b/>
                <w:sz w:val="22"/>
                <w:szCs w:val="21"/>
                <w:highlight w:val="none"/>
              </w:rPr>
            </w:pPr>
            <w:r>
              <w:rPr>
                <w:rFonts w:ascii="GE Inspira Sans" w:hAnsi="GE Inspira Sans" w:eastAsia="GE汉仪中圆简"/>
                <w:b/>
                <w:sz w:val="22"/>
                <w:szCs w:val="21"/>
                <w:highlight w:val="none"/>
              </w:rPr>
              <w:t>10</w:t>
            </w:r>
          </w:p>
        </w:tc>
        <w:tc>
          <w:tcPr>
            <w:tcW w:w="6379" w:type="dxa"/>
            <w:shd w:val="clear" w:color="auto" w:fill="auto"/>
          </w:tcPr>
          <w:p>
            <w:pPr>
              <w:rPr>
                <w:rFonts w:ascii="GE Inspira Sans" w:hAnsi="GE Inspira Sans" w:eastAsia="GE汉仪中圆简"/>
                <w:b/>
                <w:sz w:val="22"/>
                <w:szCs w:val="21"/>
                <w:highlight w:val="none"/>
              </w:rPr>
            </w:pPr>
            <w:r>
              <w:rPr>
                <w:rFonts w:ascii="GE Inspira Sans" w:hAnsi="GE Inspira Sans" w:eastAsia="GE汉仪中圆简"/>
                <w:b/>
                <w:sz w:val="22"/>
                <w:szCs w:val="21"/>
                <w:highlight w:val="none"/>
              </w:rPr>
              <w:t>19 × 23 cm滑动压迫板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pPr>
              <w:spacing w:line="300" w:lineRule="auto"/>
              <w:rPr>
                <w:rFonts w:ascii="GE Inspira Sans" w:hAnsi="GE Inspira Sans" w:eastAsia="GE汉仪中圆简"/>
                <w:b/>
                <w:sz w:val="22"/>
                <w:szCs w:val="21"/>
                <w:highlight w:val="none"/>
              </w:rPr>
            </w:pPr>
            <w:r>
              <w:rPr>
                <w:rFonts w:ascii="GE Inspira Sans" w:hAnsi="GE Inspira Sans" w:eastAsia="GE汉仪中圆简"/>
                <w:b/>
                <w:sz w:val="22"/>
                <w:szCs w:val="21"/>
                <w:highlight w:val="none"/>
              </w:rPr>
              <w:t>11</w:t>
            </w:r>
          </w:p>
        </w:tc>
        <w:tc>
          <w:tcPr>
            <w:tcW w:w="6379" w:type="dxa"/>
            <w:shd w:val="clear" w:color="auto" w:fill="auto"/>
          </w:tcPr>
          <w:p>
            <w:pPr>
              <w:rPr>
                <w:rFonts w:ascii="GE Inspira Sans" w:hAnsi="GE Inspira Sans"/>
                <w:b/>
                <w:sz w:val="22"/>
                <w:szCs w:val="21"/>
                <w:highlight w:val="none"/>
              </w:rPr>
            </w:pPr>
            <w:r>
              <w:rPr>
                <w:rFonts w:ascii="GE Inspira Sans" w:hAnsi="GE Inspira Sans"/>
                <w:b/>
                <w:sz w:val="22"/>
                <w:szCs w:val="21"/>
                <w:highlight w:val="none"/>
              </w:rPr>
              <w:t>乳腺质控工具包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pPr>
              <w:spacing w:line="300" w:lineRule="auto"/>
              <w:rPr>
                <w:rFonts w:ascii="GE Inspira Sans" w:hAnsi="GE Inspira Sans" w:eastAsia="GE汉仪中圆简"/>
                <w:b/>
                <w:sz w:val="22"/>
                <w:szCs w:val="21"/>
                <w:highlight w:val="none"/>
              </w:rPr>
            </w:pPr>
            <w:r>
              <w:rPr>
                <w:rFonts w:ascii="GE Inspira Sans" w:hAnsi="GE Inspira Sans" w:eastAsia="GE汉仪中圆简"/>
                <w:b/>
                <w:sz w:val="22"/>
                <w:szCs w:val="21"/>
                <w:highlight w:val="none"/>
              </w:rPr>
              <w:t>12</w:t>
            </w:r>
          </w:p>
        </w:tc>
        <w:tc>
          <w:tcPr>
            <w:tcW w:w="6379" w:type="dxa"/>
            <w:shd w:val="clear" w:color="auto" w:fill="auto"/>
          </w:tcPr>
          <w:p>
            <w:pPr>
              <w:rPr>
                <w:rFonts w:ascii="GE Inspira Sans" w:hAnsi="GE Inspira Sans"/>
                <w:b/>
                <w:sz w:val="22"/>
                <w:szCs w:val="21"/>
                <w:highlight w:val="none"/>
              </w:rPr>
            </w:pPr>
            <w:r>
              <w:rPr>
                <w:rFonts w:ascii="GE Inspira Sans" w:hAnsi="GE Inspira Sans"/>
                <w:b/>
                <w:sz w:val="22"/>
                <w:szCs w:val="21"/>
                <w:highlight w:val="none"/>
              </w:rPr>
              <w:t>用户使用手册和技术文档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pPr>
              <w:spacing w:line="300" w:lineRule="auto"/>
              <w:rPr>
                <w:rFonts w:ascii="GE Inspira Sans" w:hAnsi="GE Inspira Sans" w:eastAsia="GE汉仪中圆简"/>
                <w:b/>
                <w:sz w:val="22"/>
                <w:szCs w:val="21"/>
                <w:highlight w:val="none"/>
              </w:rPr>
            </w:pPr>
            <w:r>
              <w:rPr>
                <w:rFonts w:ascii="GE Inspira Sans" w:hAnsi="GE Inspira Sans" w:eastAsia="GE汉仪中圆简"/>
                <w:b/>
                <w:sz w:val="22"/>
                <w:szCs w:val="21"/>
                <w:highlight w:val="none"/>
              </w:rPr>
              <w:t>13</w:t>
            </w:r>
          </w:p>
        </w:tc>
        <w:tc>
          <w:tcPr>
            <w:tcW w:w="6379" w:type="dxa"/>
            <w:shd w:val="clear" w:color="auto" w:fill="auto"/>
          </w:tcPr>
          <w:p>
            <w:pPr>
              <w:pBdr>
                <w:bottom w:val="single" w:color="FFFFFF" w:sz="6" w:space="10"/>
              </w:pBdr>
              <w:rPr>
                <w:rFonts w:ascii="GE Inspira Sans" w:hAnsi="GE Inspira Sans"/>
                <w:b/>
                <w:sz w:val="22"/>
                <w:szCs w:val="21"/>
                <w:highlight w:val="none"/>
              </w:rPr>
            </w:pPr>
            <w:r>
              <w:rPr>
                <w:rFonts w:hint="eastAsia" w:ascii="GE Inspira Sans" w:hAnsi="GE Inspira Sans"/>
                <w:b/>
                <w:sz w:val="22"/>
                <w:szCs w:val="21"/>
                <w:highlight w:val="none"/>
              </w:rPr>
              <w:t>放大诊断工具包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pPr>
              <w:spacing w:line="300" w:lineRule="auto"/>
              <w:rPr>
                <w:rFonts w:ascii="GE Inspira Sans" w:hAnsi="GE Inspira Sans" w:eastAsia="GE汉仪中圆简"/>
                <w:b/>
                <w:sz w:val="22"/>
                <w:szCs w:val="21"/>
                <w:highlight w:val="none"/>
              </w:rPr>
            </w:pPr>
            <w:r>
              <w:rPr>
                <w:rFonts w:ascii="GE Inspira Sans" w:hAnsi="GE Inspira Sans" w:eastAsia="GE汉仪中圆简"/>
                <w:b/>
                <w:sz w:val="22"/>
                <w:szCs w:val="21"/>
                <w:highlight w:val="none"/>
              </w:rPr>
              <w:t>14</w:t>
            </w:r>
          </w:p>
        </w:tc>
        <w:tc>
          <w:tcPr>
            <w:tcW w:w="6379" w:type="dxa"/>
            <w:shd w:val="clear" w:color="auto" w:fill="auto"/>
          </w:tcPr>
          <w:p>
            <w:pPr>
              <w:rPr>
                <w:rFonts w:ascii="GE Inspira Sans" w:hAnsi="GE Inspira Sans"/>
                <w:b/>
                <w:sz w:val="22"/>
                <w:szCs w:val="21"/>
                <w:highlight w:val="none"/>
              </w:rPr>
            </w:pPr>
            <w:r>
              <w:rPr>
                <w:rFonts w:ascii="GE Inspira Sans" w:hAnsi="GE Inspira Sans"/>
                <w:b/>
                <w:sz w:val="22"/>
                <w:szCs w:val="21"/>
                <w:highlight w:val="none"/>
              </w:rPr>
              <w:t>乳腺影像诊断工作站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pPr>
              <w:spacing w:line="300" w:lineRule="auto"/>
              <w:rPr>
                <w:rFonts w:ascii="GE Inspira Sans" w:hAnsi="GE Inspira Sans" w:eastAsia="GE汉仪中圆简"/>
                <w:b/>
                <w:sz w:val="22"/>
                <w:szCs w:val="21"/>
                <w:highlight w:val="none"/>
              </w:rPr>
            </w:pPr>
            <w:r>
              <w:rPr>
                <w:rFonts w:hint="eastAsia" w:ascii="GE Inspira Sans" w:hAnsi="GE Inspira Sans" w:eastAsia="GE汉仪中圆简"/>
                <w:b/>
                <w:sz w:val="22"/>
                <w:szCs w:val="21"/>
                <w:highlight w:val="none"/>
              </w:rPr>
              <w:t>1</w:t>
            </w:r>
            <w:r>
              <w:rPr>
                <w:rFonts w:ascii="GE Inspira Sans" w:hAnsi="GE Inspira Sans" w:eastAsia="GE汉仪中圆简"/>
                <w:b/>
                <w:sz w:val="22"/>
                <w:szCs w:val="21"/>
                <w:highlight w:val="none"/>
              </w:rPr>
              <w:t>5</w:t>
            </w:r>
          </w:p>
        </w:tc>
        <w:tc>
          <w:tcPr>
            <w:tcW w:w="6379" w:type="dxa"/>
            <w:shd w:val="clear" w:color="auto" w:fill="auto"/>
          </w:tcPr>
          <w:p>
            <w:pPr>
              <w:rPr>
                <w:rFonts w:ascii="GE Inspira Sans" w:hAnsi="GE Inspira Sans"/>
                <w:b/>
                <w:sz w:val="22"/>
                <w:szCs w:val="21"/>
                <w:highlight w:val="none"/>
              </w:rPr>
            </w:pPr>
            <w:r>
              <w:rPr>
                <w:rFonts w:ascii="GE Inspira Sans" w:hAnsi="GE Inspira Sans"/>
                <w:b/>
                <w:sz w:val="22"/>
                <w:szCs w:val="21"/>
                <w:highlight w:val="none"/>
              </w:rPr>
              <w:t>成像系统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pPr>
              <w:spacing w:line="300" w:lineRule="auto"/>
              <w:rPr>
                <w:rFonts w:ascii="GE Inspira Sans" w:hAnsi="GE Inspira Sans" w:eastAsia="GE汉仪中圆简"/>
                <w:b/>
                <w:sz w:val="22"/>
                <w:szCs w:val="21"/>
                <w:highlight w:val="none"/>
              </w:rPr>
            </w:pPr>
            <w:r>
              <w:rPr>
                <w:rFonts w:ascii="GE Inspira Sans" w:hAnsi="GE Inspira Sans" w:eastAsia="GE汉仪中圆简"/>
                <w:b/>
                <w:sz w:val="22"/>
                <w:szCs w:val="21"/>
                <w:highlight w:val="none"/>
              </w:rPr>
              <w:t>16</w:t>
            </w:r>
          </w:p>
        </w:tc>
        <w:tc>
          <w:tcPr>
            <w:tcW w:w="6379" w:type="dxa"/>
            <w:shd w:val="clear" w:color="auto" w:fill="auto"/>
          </w:tcPr>
          <w:p>
            <w:pPr>
              <w:rPr>
                <w:rFonts w:ascii="GE Inspira Sans" w:hAnsi="GE Inspira Sans"/>
                <w:b/>
                <w:sz w:val="22"/>
                <w:szCs w:val="21"/>
                <w:highlight w:val="none"/>
              </w:rPr>
            </w:pPr>
            <w:bookmarkStart w:id="9" w:name="OLE_LINK11"/>
            <w:bookmarkStart w:id="10" w:name="OLE_LINK12"/>
            <w:r>
              <w:rPr>
                <w:rFonts w:hint="eastAsia" w:ascii="GE Inspira Sans" w:hAnsi="GE Inspira Sans"/>
                <w:b/>
                <w:sz w:val="22"/>
                <w:szCs w:val="21"/>
                <w:highlight w:val="none"/>
              </w:rPr>
              <w:t>数字乳腺断层摄影系统</w:t>
            </w:r>
            <w:bookmarkEnd w:id="9"/>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pPr>
              <w:spacing w:line="300" w:lineRule="auto"/>
              <w:rPr>
                <w:rFonts w:ascii="GE Inspira Sans" w:hAnsi="GE Inspira Sans" w:eastAsia="GE汉仪中圆简"/>
                <w:b/>
                <w:sz w:val="22"/>
                <w:szCs w:val="21"/>
                <w:highlight w:val="none"/>
              </w:rPr>
            </w:pPr>
            <w:r>
              <w:rPr>
                <w:rFonts w:hint="eastAsia" w:ascii="GE Inspira Sans" w:hAnsi="GE Inspira Sans" w:eastAsia="GE汉仪中圆简"/>
                <w:b/>
                <w:sz w:val="22"/>
                <w:szCs w:val="21"/>
                <w:highlight w:val="none"/>
              </w:rPr>
              <w:t>17</w:t>
            </w:r>
          </w:p>
        </w:tc>
        <w:tc>
          <w:tcPr>
            <w:tcW w:w="6379" w:type="dxa"/>
            <w:shd w:val="clear" w:color="auto" w:fill="auto"/>
          </w:tcPr>
          <w:p>
            <w:pPr>
              <w:rPr>
                <w:rFonts w:ascii="GE Inspira Sans" w:hAnsi="GE Inspira Sans"/>
                <w:b/>
                <w:sz w:val="22"/>
                <w:szCs w:val="21"/>
                <w:highlight w:val="none"/>
              </w:rPr>
            </w:pPr>
            <w:r>
              <w:rPr>
                <w:rFonts w:hint="eastAsia" w:ascii="GE Inspira Sans" w:hAnsi="GE Inspira Sans"/>
                <w:b/>
                <w:sz w:val="22"/>
                <w:szCs w:val="21"/>
                <w:highlight w:val="none"/>
              </w:rPr>
              <w:t>数字化三维穿刺活检系统</w:t>
            </w:r>
          </w:p>
        </w:tc>
      </w:tr>
    </w:tbl>
    <w:p>
      <w:pPr>
        <w:rPr>
          <w:rFonts w:ascii="GE Inspira" w:hAnsi="GE Inspira" w:eastAsia="GE汉仪中圆简"/>
          <w:b/>
          <w:bCs/>
          <w:color w:val="1F497D"/>
          <w:sz w:val="36"/>
          <w:szCs w:val="36"/>
          <w:highlight w:val="none"/>
        </w:rPr>
      </w:pPr>
    </w:p>
    <w:p>
      <w:pPr>
        <w:rPr>
          <w:rFonts w:ascii="GE Inspira" w:hAnsi="GE Inspira" w:eastAsia="GE汉仪中圆简"/>
          <w:b/>
          <w:bCs/>
          <w:color w:val="1F497D"/>
          <w:sz w:val="36"/>
          <w:szCs w:val="36"/>
          <w:highlight w:val="none"/>
        </w:rPr>
      </w:pPr>
    </w:p>
    <w:p>
      <w:pPr>
        <w:rPr>
          <w:rFonts w:ascii="GE Inspira" w:hAnsi="GE Inspira" w:eastAsia="GE汉仪中圆简"/>
          <w:b/>
          <w:bCs/>
          <w:color w:val="1F497D"/>
          <w:sz w:val="36"/>
          <w:szCs w:val="36"/>
          <w:highlight w:val="none"/>
        </w:rPr>
      </w:pPr>
    </w:p>
    <w:p>
      <w:pPr>
        <w:rPr>
          <w:rFonts w:ascii="GE Inspira" w:hAnsi="GE Inspira" w:eastAsia="GE汉仪中圆简"/>
          <w:b/>
          <w:bCs/>
          <w:color w:val="1F497D"/>
          <w:sz w:val="36"/>
          <w:szCs w:val="36"/>
          <w:highlight w:val="none"/>
        </w:rPr>
      </w:pPr>
    </w:p>
    <w:p>
      <w:pPr>
        <w:rPr>
          <w:rFonts w:ascii="GE Inspira" w:hAnsi="GE Inspira" w:eastAsia="GE汉仪中圆简"/>
          <w:b/>
          <w:bCs/>
          <w:color w:val="1F497D"/>
          <w:sz w:val="36"/>
          <w:szCs w:val="36"/>
          <w:highlight w:val="none"/>
        </w:rPr>
      </w:pPr>
    </w:p>
    <w:p>
      <w:pPr>
        <w:rPr>
          <w:rFonts w:ascii="GE Inspira" w:hAnsi="GE Inspira" w:eastAsia="GE汉仪中圆简"/>
          <w:b/>
          <w:bCs/>
          <w:color w:val="1F497D"/>
          <w:sz w:val="36"/>
          <w:szCs w:val="36"/>
          <w:highlight w:val="none"/>
        </w:rPr>
      </w:pPr>
    </w:p>
    <w:p>
      <w:pPr>
        <w:rPr>
          <w:rFonts w:ascii="GE Inspira" w:hAnsi="GE Inspira" w:eastAsia="GE汉仪中圆简"/>
          <w:b/>
          <w:bCs/>
          <w:color w:val="1F497D"/>
          <w:sz w:val="36"/>
          <w:szCs w:val="36"/>
          <w:highlight w:val="none"/>
        </w:rPr>
      </w:pPr>
    </w:p>
    <w:p>
      <w:pPr>
        <w:rPr>
          <w:rFonts w:ascii="GE Inspira" w:hAnsi="GE Inspira" w:eastAsia="GE汉仪中圆简"/>
          <w:b/>
          <w:bCs/>
          <w:color w:val="1F497D"/>
          <w:sz w:val="36"/>
          <w:szCs w:val="36"/>
          <w:highlight w:val="none"/>
        </w:rPr>
      </w:pPr>
    </w:p>
    <w:p>
      <w:pPr>
        <w:rPr>
          <w:rFonts w:ascii="GE Inspira" w:hAnsi="GE Inspira" w:eastAsia="GE汉仪中圆简"/>
          <w:b/>
          <w:bCs/>
          <w:color w:val="1F497D"/>
          <w:sz w:val="36"/>
          <w:szCs w:val="36"/>
          <w:highlight w:val="none"/>
        </w:rPr>
      </w:pPr>
      <w:bookmarkStart w:id="11" w:name="_GoBack"/>
      <w:bookmarkEnd w:id="11"/>
    </w:p>
    <w:p>
      <w:pPr>
        <w:rPr>
          <w:rFonts w:ascii="GE Inspira" w:hAnsi="GE Inspira" w:eastAsia="GE汉仪中圆简"/>
          <w:b/>
          <w:bCs/>
          <w:color w:val="1F497D"/>
          <w:sz w:val="36"/>
          <w:szCs w:val="36"/>
        </w:rPr>
      </w:pPr>
    </w:p>
    <w:p>
      <w:pPr>
        <w:rPr>
          <w:rFonts w:ascii="GE Inspira" w:hAnsi="GE Inspira" w:eastAsia="GE汉仪中圆简"/>
          <w:b/>
          <w:bCs/>
          <w:color w:val="1F497D"/>
          <w:sz w:val="36"/>
          <w:szCs w:val="36"/>
        </w:rPr>
      </w:pPr>
    </w:p>
    <w:p>
      <w:pPr>
        <w:rPr>
          <w:rFonts w:ascii="GE Inspira" w:hAnsi="GE Inspira" w:eastAsia="GE汉仪中圆简"/>
          <w:b/>
          <w:bCs/>
          <w:color w:val="1F497D"/>
          <w:sz w:val="36"/>
          <w:szCs w:val="36"/>
        </w:rPr>
      </w:pPr>
    </w:p>
    <w:p>
      <w:pPr>
        <w:rPr>
          <w:rFonts w:ascii="GE Inspira" w:hAnsi="GE Inspira" w:eastAsia="GE汉仪中圆简"/>
          <w:b/>
          <w:bCs/>
          <w:color w:val="1F497D"/>
          <w:sz w:val="36"/>
          <w:szCs w:val="36"/>
        </w:rPr>
      </w:pPr>
    </w:p>
    <w:p>
      <w:pPr>
        <w:rPr>
          <w:rFonts w:ascii="GE Inspira" w:hAnsi="GE Inspira" w:eastAsia="GE汉仪中圆简"/>
          <w:b/>
          <w:bCs/>
          <w:color w:val="1F497D"/>
          <w:sz w:val="36"/>
          <w:szCs w:val="36"/>
        </w:rPr>
      </w:pPr>
    </w:p>
    <w:p>
      <w:pPr>
        <w:rPr>
          <w:rFonts w:ascii="GE Inspira" w:hAnsi="GE Inspira" w:eastAsia="GE汉仪中圆简"/>
          <w:b/>
          <w:bCs/>
          <w:color w:val="1F497D"/>
          <w:sz w:val="36"/>
          <w:szCs w:val="36"/>
        </w:rPr>
      </w:pPr>
    </w:p>
    <w:p>
      <w:pPr>
        <w:rPr>
          <w:rFonts w:ascii="GE Inspira" w:hAnsi="GE Inspira" w:eastAsia="GE汉仪中圆简"/>
          <w:b/>
          <w:bCs/>
          <w:color w:val="1F497D"/>
          <w:sz w:val="36"/>
          <w:szCs w:val="36"/>
        </w:rPr>
      </w:pPr>
    </w:p>
    <w:p>
      <w:pPr>
        <w:rPr>
          <w:rFonts w:ascii="GE Inspira" w:hAnsi="GE Inspira" w:eastAsia="GE汉仪中圆简"/>
          <w:b/>
          <w:bCs/>
          <w:color w:val="1F497D"/>
          <w:sz w:val="36"/>
          <w:szCs w:val="36"/>
        </w:rPr>
      </w:pPr>
    </w:p>
    <w:p>
      <w:pPr>
        <w:rPr>
          <w:rFonts w:ascii="GE Inspira" w:hAnsi="GE Inspira" w:eastAsia="GE汉仪中圆简"/>
          <w:b/>
          <w:bCs/>
          <w:color w:val="1F497D"/>
          <w:sz w:val="36"/>
          <w:szCs w:val="36"/>
        </w:rPr>
      </w:pPr>
    </w:p>
    <w:p>
      <w:pPr>
        <w:rPr>
          <w:rFonts w:ascii="GE Inspira" w:hAnsi="GE Inspira" w:eastAsia="GE汉仪中圆简"/>
          <w:b/>
          <w:bCs/>
          <w:color w:val="1F497D"/>
          <w:sz w:val="36"/>
          <w:szCs w:val="36"/>
        </w:rPr>
      </w:pPr>
    </w:p>
    <w:p>
      <w:pPr>
        <w:rPr>
          <w:rFonts w:ascii="GE Inspira" w:hAnsi="GE Inspira" w:eastAsia="GE汉仪中圆简"/>
          <w:b/>
          <w:bCs/>
          <w:color w:val="1F497D"/>
          <w:sz w:val="36"/>
          <w:szCs w:val="36"/>
        </w:rPr>
      </w:pPr>
    </w:p>
    <w:p>
      <w:pPr>
        <w:rPr>
          <w:rFonts w:ascii="GE Inspira" w:hAnsi="GE Inspira" w:eastAsia="GE汉仪中圆简"/>
          <w:b/>
          <w:bCs/>
          <w:color w:val="1F497D"/>
          <w:sz w:val="36"/>
          <w:szCs w:val="36"/>
        </w:rPr>
      </w:pPr>
    </w:p>
    <w:p>
      <w:pPr>
        <w:rPr>
          <w:rFonts w:ascii="GE Inspira" w:hAnsi="GE Inspira" w:eastAsia="GE汉仪中圆简"/>
          <w:b/>
          <w:bCs/>
          <w:color w:val="1F497D"/>
          <w:sz w:val="36"/>
          <w:szCs w:val="36"/>
        </w:rPr>
      </w:pPr>
    </w:p>
    <w:p>
      <w:pPr>
        <w:rPr>
          <w:rFonts w:ascii="GE Inspira" w:hAnsi="GE Inspira" w:eastAsia="GE汉仪中圆简"/>
          <w:b/>
          <w:bCs/>
          <w:color w:val="1F497D"/>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GE Inspira">
    <w:altName w:val="Segoe Print"/>
    <w:panose1 w:val="00000000000000000000"/>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GE汉仪中圆简">
    <w:altName w:val="宋体"/>
    <w:panose1 w:val="00000000000000000000"/>
    <w:charset w:val="86"/>
    <w:family w:val="roman"/>
    <w:pitch w:val="default"/>
    <w:sig w:usb0="00000000" w:usb1="00000000" w:usb2="00000010" w:usb3="00000000" w:csb0="00040000" w:csb1="00000000"/>
  </w:font>
  <w:font w:name="GE Inspira Sans">
    <w:altName w:val="Calibri"/>
    <w:panose1 w:val="00000000000000000000"/>
    <w:charset w:val="00"/>
    <w:family w:val="swiss"/>
    <w:pitch w:val="default"/>
    <w:sig w:usb0="00000000"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A0066E"/>
    <w:multiLevelType w:val="multilevel"/>
    <w:tmpl w:val="3CA0066E"/>
    <w:lvl w:ilvl="0" w:tentative="0">
      <w:start w:val="1"/>
      <w:numFmt w:val="decimal"/>
      <w:lvlText w:val="%1."/>
      <w:lvlJc w:val="left"/>
      <w:pPr>
        <w:tabs>
          <w:tab w:val="left" w:pos="1080"/>
        </w:tabs>
        <w:ind w:left="1080" w:hanging="360"/>
      </w:pPr>
    </w:lvl>
    <w:lvl w:ilvl="1" w:tentative="0">
      <w:start w:val="1"/>
      <w:numFmt w:val="lowerLetter"/>
      <w:lvlText w:val="%2."/>
      <w:lvlJc w:val="left"/>
      <w:pPr>
        <w:tabs>
          <w:tab w:val="left" w:pos="1800"/>
        </w:tabs>
        <w:ind w:left="1800" w:hanging="360"/>
      </w:pPr>
    </w:lvl>
    <w:lvl w:ilvl="2" w:tentative="0">
      <w:start w:val="1"/>
      <w:numFmt w:val="lowerRoman"/>
      <w:lvlText w:val="%3."/>
      <w:lvlJc w:val="right"/>
      <w:pPr>
        <w:tabs>
          <w:tab w:val="left" w:pos="2520"/>
        </w:tabs>
        <w:ind w:left="2520" w:hanging="180"/>
      </w:pPr>
    </w:lvl>
    <w:lvl w:ilvl="3" w:tentative="0">
      <w:start w:val="1"/>
      <w:numFmt w:val="decimal"/>
      <w:lvlText w:val="%4."/>
      <w:lvlJc w:val="left"/>
      <w:pPr>
        <w:tabs>
          <w:tab w:val="left" w:pos="3240"/>
        </w:tabs>
        <w:ind w:left="3240" w:hanging="360"/>
      </w:pPr>
    </w:lvl>
    <w:lvl w:ilvl="4" w:tentative="0">
      <w:start w:val="1"/>
      <w:numFmt w:val="lowerLetter"/>
      <w:lvlText w:val="%5."/>
      <w:lvlJc w:val="left"/>
      <w:pPr>
        <w:tabs>
          <w:tab w:val="left" w:pos="3960"/>
        </w:tabs>
        <w:ind w:left="3960" w:hanging="360"/>
      </w:pPr>
    </w:lvl>
    <w:lvl w:ilvl="5" w:tentative="0">
      <w:start w:val="1"/>
      <w:numFmt w:val="lowerRoman"/>
      <w:lvlText w:val="%6."/>
      <w:lvlJc w:val="right"/>
      <w:pPr>
        <w:tabs>
          <w:tab w:val="left" w:pos="4680"/>
        </w:tabs>
        <w:ind w:left="4680" w:hanging="180"/>
      </w:pPr>
    </w:lvl>
    <w:lvl w:ilvl="6" w:tentative="0">
      <w:start w:val="1"/>
      <w:numFmt w:val="decimal"/>
      <w:lvlText w:val="%7."/>
      <w:lvlJc w:val="left"/>
      <w:pPr>
        <w:tabs>
          <w:tab w:val="left" w:pos="5400"/>
        </w:tabs>
        <w:ind w:left="5400" w:hanging="360"/>
      </w:pPr>
    </w:lvl>
    <w:lvl w:ilvl="7" w:tentative="0">
      <w:start w:val="1"/>
      <w:numFmt w:val="lowerLetter"/>
      <w:lvlText w:val="%8."/>
      <w:lvlJc w:val="left"/>
      <w:pPr>
        <w:tabs>
          <w:tab w:val="left" w:pos="6120"/>
        </w:tabs>
        <w:ind w:left="6120" w:hanging="360"/>
      </w:pPr>
    </w:lvl>
    <w:lvl w:ilvl="8" w:tentative="0">
      <w:start w:val="1"/>
      <w:numFmt w:val="lowerRoman"/>
      <w:lvlText w:val="%9."/>
      <w:lvlJc w:val="right"/>
      <w:pPr>
        <w:tabs>
          <w:tab w:val="left"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01F3"/>
    <w:rsid w:val="00126DBD"/>
    <w:rsid w:val="0013205C"/>
    <w:rsid w:val="00172A27"/>
    <w:rsid w:val="00185590"/>
    <w:rsid w:val="001C2CFB"/>
    <w:rsid w:val="00222221"/>
    <w:rsid w:val="00284FA2"/>
    <w:rsid w:val="002E7905"/>
    <w:rsid w:val="00357EFE"/>
    <w:rsid w:val="003926E9"/>
    <w:rsid w:val="003A2A29"/>
    <w:rsid w:val="003C261A"/>
    <w:rsid w:val="0044743A"/>
    <w:rsid w:val="00447A1C"/>
    <w:rsid w:val="00473ABA"/>
    <w:rsid w:val="00477268"/>
    <w:rsid w:val="005F2A91"/>
    <w:rsid w:val="006108C3"/>
    <w:rsid w:val="00630AF5"/>
    <w:rsid w:val="00674B97"/>
    <w:rsid w:val="0075704C"/>
    <w:rsid w:val="00794D66"/>
    <w:rsid w:val="007B3E2D"/>
    <w:rsid w:val="008204C3"/>
    <w:rsid w:val="00826DBE"/>
    <w:rsid w:val="008456B3"/>
    <w:rsid w:val="0087569C"/>
    <w:rsid w:val="009B50C3"/>
    <w:rsid w:val="009F42CF"/>
    <w:rsid w:val="00A11733"/>
    <w:rsid w:val="00A40E22"/>
    <w:rsid w:val="00A51643"/>
    <w:rsid w:val="00B14169"/>
    <w:rsid w:val="00B24560"/>
    <w:rsid w:val="00B66A6E"/>
    <w:rsid w:val="00C644E7"/>
    <w:rsid w:val="00C70746"/>
    <w:rsid w:val="00C90E20"/>
    <w:rsid w:val="00CA7BA4"/>
    <w:rsid w:val="00CD3B64"/>
    <w:rsid w:val="00CE7553"/>
    <w:rsid w:val="00E40BAD"/>
    <w:rsid w:val="00E44958"/>
    <w:rsid w:val="00E65309"/>
    <w:rsid w:val="00EE4216"/>
    <w:rsid w:val="00EE7EFB"/>
    <w:rsid w:val="1F575261"/>
    <w:rsid w:val="3B073600"/>
    <w:rsid w:val="43D52113"/>
    <w:rsid w:val="48752105"/>
    <w:rsid w:val="4DB90D60"/>
    <w:rsid w:val="51F765CD"/>
    <w:rsid w:val="577AE6D6"/>
    <w:rsid w:val="5FBD89CD"/>
    <w:rsid w:val="64392117"/>
    <w:rsid w:val="643D3833"/>
    <w:rsid w:val="78564A75"/>
    <w:rsid w:val="956FA86D"/>
    <w:rsid w:val="9FFF835E"/>
    <w:rsid w:val="EC57F466"/>
    <w:rsid w:val="FFAB1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上海交通大学医学院附属新华医院</Company>
  <Pages>6</Pages>
  <Words>559</Words>
  <Characters>3189</Characters>
  <Lines>26</Lines>
  <Paragraphs>7</Paragraphs>
  <TotalTime>63</TotalTime>
  <ScaleCrop>false</ScaleCrop>
  <LinksUpToDate>false</LinksUpToDate>
  <CharactersWithSpaces>3741</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2024-06-05T14:19:00Z</dcterms:created>
  <dc:creator>user</dc:creator>
  <cp:lastModifiedBy>user</cp:lastModifiedBy>
  <dcterms:modified xsi:type="dcterms:W3CDTF">2024-09-02T02:54:47Z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A2CF99520BCB1DC9C17C4C66E4381F23_42</vt:lpwstr>
  </property>
</Properties>
</file>