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66686D" w14:textId="77777777" w:rsidR="00521937" w:rsidRDefault="00521937">
      <w:pPr>
        <w:ind w:firstLineChars="0" w:firstLine="0"/>
        <w:jc w:val="center"/>
        <w:rPr>
          <w:rFonts w:ascii="黑体" w:eastAsia="黑体" w:hAnsi="黑体"/>
          <w:sz w:val="48"/>
          <w:szCs w:val="48"/>
        </w:rPr>
      </w:pPr>
    </w:p>
    <w:p w14:paraId="08C0E8AE" w14:textId="77777777" w:rsidR="00521937" w:rsidRDefault="00521937">
      <w:pPr>
        <w:ind w:firstLineChars="0" w:firstLine="0"/>
        <w:jc w:val="center"/>
        <w:rPr>
          <w:rFonts w:ascii="黑体" w:eastAsia="黑体" w:hAnsi="黑体"/>
          <w:sz w:val="48"/>
          <w:szCs w:val="48"/>
        </w:rPr>
      </w:pPr>
    </w:p>
    <w:p w14:paraId="6BAB0ED6" w14:textId="77777777" w:rsidR="00521937" w:rsidRDefault="0093533E">
      <w:pPr>
        <w:ind w:firstLineChars="0" w:firstLine="0"/>
        <w:jc w:val="center"/>
        <w:rPr>
          <w:rFonts w:ascii="黑体" w:eastAsia="黑体" w:hAnsi="黑体"/>
          <w:sz w:val="52"/>
          <w:szCs w:val="52"/>
        </w:rPr>
      </w:pPr>
      <w:r>
        <w:rPr>
          <w:rFonts w:ascii="黑体" w:eastAsia="黑体" w:hAnsi="黑体" w:hint="eastAsia"/>
          <w:sz w:val="52"/>
          <w:szCs w:val="52"/>
        </w:rPr>
        <w:t>知识产权综合业务子系统建设项目</w:t>
      </w:r>
    </w:p>
    <w:p w14:paraId="1C65075A" w14:textId="77777777" w:rsidR="00521937" w:rsidRDefault="0093533E">
      <w:pPr>
        <w:ind w:firstLineChars="0" w:firstLine="0"/>
        <w:jc w:val="center"/>
        <w:rPr>
          <w:rFonts w:ascii="黑体" w:eastAsia="黑体" w:hAnsi="黑体"/>
          <w:sz w:val="52"/>
          <w:szCs w:val="52"/>
        </w:rPr>
      </w:pPr>
      <w:r>
        <w:rPr>
          <w:rFonts w:ascii="黑体" w:eastAsia="黑体" w:hAnsi="黑体" w:hint="eastAsia"/>
          <w:sz w:val="52"/>
          <w:szCs w:val="52"/>
        </w:rPr>
        <w:t>采购需求</w:t>
      </w:r>
    </w:p>
    <w:p w14:paraId="6AD7D8D7" w14:textId="77777777" w:rsidR="00521937" w:rsidRDefault="00521937">
      <w:pPr>
        <w:ind w:firstLineChars="0" w:firstLine="0"/>
        <w:jc w:val="center"/>
        <w:rPr>
          <w:rFonts w:ascii="黑体" w:eastAsia="黑体" w:hAnsi="黑体"/>
          <w:sz w:val="72"/>
          <w:szCs w:val="72"/>
        </w:rPr>
      </w:pPr>
    </w:p>
    <w:p w14:paraId="75A6A571" w14:textId="77777777" w:rsidR="00521937" w:rsidRDefault="00521937">
      <w:pPr>
        <w:ind w:firstLineChars="0" w:firstLine="0"/>
        <w:jc w:val="center"/>
        <w:rPr>
          <w:rFonts w:ascii="黑体" w:eastAsia="黑体" w:hAnsi="黑体"/>
          <w:sz w:val="48"/>
          <w:szCs w:val="48"/>
        </w:rPr>
      </w:pPr>
    </w:p>
    <w:p w14:paraId="1525CB47" w14:textId="77777777" w:rsidR="00521937" w:rsidRDefault="00521937">
      <w:pPr>
        <w:ind w:firstLineChars="0" w:firstLine="0"/>
        <w:jc w:val="center"/>
        <w:rPr>
          <w:rFonts w:ascii="黑体" w:eastAsia="黑体" w:hAnsi="黑体"/>
          <w:sz w:val="52"/>
          <w:szCs w:val="52"/>
        </w:rPr>
      </w:pPr>
    </w:p>
    <w:p w14:paraId="65F41392" w14:textId="77777777" w:rsidR="00521937" w:rsidRDefault="00521937">
      <w:pPr>
        <w:ind w:firstLine="1040"/>
        <w:rPr>
          <w:rFonts w:ascii="黑体" w:eastAsia="黑体" w:hAnsi="黑体"/>
          <w:sz w:val="52"/>
          <w:szCs w:val="52"/>
        </w:rPr>
      </w:pPr>
    </w:p>
    <w:p w14:paraId="5F9FAB64" w14:textId="77777777" w:rsidR="00521937" w:rsidRDefault="00521937"/>
    <w:p w14:paraId="0B7F15FD" w14:textId="77777777" w:rsidR="00521937" w:rsidRDefault="00521937"/>
    <w:p w14:paraId="257B4BA6" w14:textId="77777777" w:rsidR="00521937" w:rsidRDefault="00521937"/>
    <w:p w14:paraId="0611F6C0" w14:textId="77777777" w:rsidR="00521937" w:rsidRDefault="00521937"/>
    <w:p w14:paraId="7A33D640" w14:textId="77777777" w:rsidR="00521937" w:rsidRDefault="00521937"/>
    <w:p w14:paraId="31AF3F6D" w14:textId="77777777" w:rsidR="00521937" w:rsidRDefault="00521937">
      <w:pPr>
        <w:ind w:firstLine="1040"/>
        <w:rPr>
          <w:rFonts w:ascii="黑体" w:eastAsia="黑体" w:hAnsi="黑体"/>
          <w:sz w:val="52"/>
          <w:szCs w:val="52"/>
        </w:rPr>
      </w:pPr>
    </w:p>
    <w:p w14:paraId="33296DEF" w14:textId="77777777" w:rsidR="00521937" w:rsidRDefault="00521937">
      <w:pPr>
        <w:jc w:val="center"/>
        <w:sectPr w:rsidR="00521937">
          <w:headerReference w:type="even" r:id="rId7"/>
          <w:headerReference w:type="default" r:id="rId8"/>
          <w:footerReference w:type="even" r:id="rId9"/>
          <w:footerReference w:type="default" r:id="rId10"/>
          <w:headerReference w:type="first" r:id="rId11"/>
          <w:footerReference w:type="first" r:id="rId12"/>
          <w:pgSz w:w="11906" w:h="16838"/>
          <w:pgMar w:top="1134" w:right="1797" w:bottom="1135" w:left="1797" w:header="340" w:footer="7" w:gutter="0"/>
          <w:pgNumType w:start="1"/>
          <w:cols w:space="720"/>
          <w:titlePg/>
          <w:docGrid w:type="linesAndChars" w:linePitch="326"/>
        </w:sectPr>
      </w:pPr>
    </w:p>
    <w:p w14:paraId="576B4396" w14:textId="77777777" w:rsidR="00521937" w:rsidRDefault="0093533E">
      <w:pPr>
        <w:pStyle w:val="1"/>
      </w:pPr>
      <w:bookmarkStart w:id="0" w:name="_Toc63785461"/>
      <w:r>
        <w:rPr>
          <w:rFonts w:hint="eastAsia"/>
        </w:rPr>
        <w:lastRenderedPageBreak/>
        <w:t>项目概况</w:t>
      </w:r>
      <w:bookmarkEnd w:id="0"/>
    </w:p>
    <w:p w14:paraId="490CC28F" w14:textId="77777777" w:rsidR="00521937" w:rsidRDefault="0093533E">
      <w:pPr>
        <w:pStyle w:val="2"/>
        <w:ind w:leftChars="-59" w:left="0" w:hangingChars="47" w:hanging="142"/>
      </w:pPr>
      <w:r>
        <w:rPr>
          <w:rFonts w:hint="eastAsia"/>
        </w:rPr>
        <w:t>项目背景和现状</w:t>
      </w:r>
      <w:r>
        <w:t xml:space="preserve"> </w:t>
      </w:r>
    </w:p>
    <w:p w14:paraId="0990C577" w14:textId="77777777" w:rsidR="00521937" w:rsidRDefault="0093533E">
      <w:r>
        <w:rPr>
          <w:rFonts w:hint="eastAsia"/>
        </w:rPr>
        <w:t>根据《知识产权强国建设纲要（</w:t>
      </w:r>
      <w:r>
        <w:t>2021-2035年）》、《上海市知识产权保护和运用“十四五”规划》、《上海市加强集成创新，持续优化营商环境行动方案》、《上海市关于进一步提高政府监管效能推动高质量发展的实施方案》等文件要求，强化数字赋能知识产权治理，全面推动知识产权保护“一件事”集成服务改革，</w:t>
      </w:r>
      <w:r>
        <w:rPr>
          <w:rFonts w:hint="eastAsia"/>
        </w:rPr>
        <w:t>全面提升知识产权创造质量、运用效益、保护水平、管理效能和服务能力，整合专利、商标、地理标志、集成电路布图设计登记等政策、项目和平台，实现业务贯通、窗口整合、一网通办。同时，为贯彻落实上海市《</w:t>
      </w:r>
      <w:r>
        <w:t>2023“一网通办”评估指标》,《依托“一网通办”加快推进惠企利民政策和服务“免申即享”工作方案》、《国务院关于加快推进政务服务标准化规范化便利化的指导意见》的相关要求，加快推进全市一网通办业务办理和好办快办相关工作，实现政府网站资源优化融合、平台安全整合、数据互认共享、管理统筹规范、服务便捷高效。</w:t>
      </w:r>
    </w:p>
    <w:p w14:paraId="11F40DB9" w14:textId="77777777" w:rsidR="00521937" w:rsidRDefault="0093533E">
      <w:r>
        <w:rPr>
          <w:rFonts w:hint="eastAsia"/>
        </w:rPr>
        <w:t>本项目通过与知识产权局相关系统进行对接，获取政务服务类、专利监管类和行政保护类等事项的申请信息的基础上，市、区局各业务部门，以及直属事业单位，依托知识产权综合业务子系统对事项进行登记、受理、审批、反馈，并通过与局办公平台进行对接，实时同步业务办理信息，强化跨层级、跨业务、跨区域的业务受理和日常工作的协同运转，提升部门工作运行效率，强化知识产权保护能力。</w:t>
      </w:r>
    </w:p>
    <w:p w14:paraId="5ABF1B1E" w14:textId="77777777" w:rsidR="00521937" w:rsidRDefault="0093533E">
      <w:pPr>
        <w:pStyle w:val="2"/>
        <w:ind w:leftChars="-59" w:left="0" w:hangingChars="47" w:hanging="142"/>
      </w:pPr>
      <w:r>
        <w:rPr>
          <w:rFonts w:hint="eastAsia"/>
        </w:rPr>
        <w:t>建设期限</w:t>
      </w:r>
    </w:p>
    <w:p w14:paraId="70802E7A" w14:textId="77777777" w:rsidR="00521937" w:rsidRDefault="0093533E">
      <w:pPr>
        <w:spacing w:line="560" w:lineRule="exact"/>
      </w:pPr>
      <w:r>
        <w:rPr>
          <w:rFonts w:hint="eastAsia"/>
        </w:rPr>
        <w:t>自合同签订之日起至2024年12月31日完成项目</w:t>
      </w:r>
      <w:r>
        <w:t>建设</w:t>
      </w:r>
      <w:r>
        <w:rPr>
          <w:rFonts w:hint="eastAsia"/>
        </w:rPr>
        <w:t>并</w:t>
      </w:r>
      <w:r>
        <w:t>通过</w:t>
      </w:r>
      <w:r>
        <w:rPr>
          <w:rFonts w:hint="eastAsia"/>
        </w:rPr>
        <w:t>验收</w:t>
      </w:r>
      <w:r>
        <w:t>，其中</w:t>
      </w:r>
      <w:r>
        <w:rPr>
          <w:rFonts w:hint="eastAsia"/>
        </w:rPr>
        <w:t>包括为期</w:t>
      </w:r>
      <w:r>
        <w:t>一个月的</w:t>
      </w:r>
      <w:r>
        <w:rPr>
          <w:rFonts w:hint="eastAsia"/>
        </w:rPr>
        <w:t>试运行。</w:t>
      </w:r>
    </w:p>
    <w:p w14:paraId="638E836D" w14:textId="77777777" w:rsidR="00521937" w:rsidRDefault="0093533E">
      <w:pPr>
        <w:pStyle w:val="2"/>
        <w:ind w:leftChars="-59" w:left="0" w:hangingChars="47" w:hanging="142"/>
      </w:pPr>
      <w:r>
        <w:rPr>
          <w:rFonts w:hint="eastAsia"/>
        </w:rPr>
        <w:t>建设地点</w:t>
      </w:r>
    </w:p>
    <w:p w14:paraId="6D54DC8A" w14:textId="77777777" w:rsidR="00521937" w:rsidRDefault="0093533E">
      <w:pPr>
        <w:spacing w:line="560" w:lineRule="exact"/>
      </w:pPr>
      <w:r>
        <w:rPr>
          <w:rFonts w:hint="eastAsia"/>
        </w:rPr>
        <w:t>建设地点：世博村路3</w:t>
      </w:r>
      <w:r>
        <w:t>00</w:t>
      </w:r>
      <w:r>
        <w:rPr>
          <w:rFonts w:hint="eastAsia"/>
        </w:rPr>
        <w:t>号（上海市知识产权局）</w:t>
      </w:r>
    </w:p>
    <w:p w14:paraId="050D111A" w14:textId="77777777" w:rsidR="00521937" w:rsidRDefault="0093533E">
      <w:pPr>
        <w:pStyle w:val="2"/>
        <w:ind w:leftChars="-59" w:left="0" w:hangingChars="47" w:hanging="142"/>
      </w:pPr>
      <w:r>
        <w:lastRenderedPageBreak/>
        <w:t>是否按信创要求建设</w:t>
      </w:r>
    </w:p>
    <w:p w14:paraId="6155B6B5" w14:textId="77777777" w:rsidR="00521937" w:rsidRDefault="0093533E">
      <w:r>
        <w:t>是否按信创要求建设：</w:t>
      </w:r>
      <w:r>
        <w:rPr>
          <w:rFonts w:hint="eastAsia"/>
        </w:rPr>
        <w:t>是</w:t>
      </w:r>
    </w:p>
    <w:p w14:paraId="304F3AA9" w14:textId="77777777" w:rsidR="00521937" w:rsidRDefault="0093533E">
      <w:pPr>
        <w:pStyle w:val="2"/>
        <w:ind w:leftChars="-59" w:left="0" w:hangingChars="47" w:hanging="142"/>
      </w:pPr>
      <w:r>
        <w:rPr>
          <w:rFonts w:hint="eastAsia"/>
        </w:rPr>
        <w:t>运维后所属大系统</w:t>
      </w:r>
    </w:p>
    <w:p w14:paraId="6A8A375D" w14:textId="77777777" w:rsidR="00521937" w:rsidRDefault="0093533E">
      <w:r>
        <w:rPr>
          <w:rFonts w:hint="eastAsia"/>
        </w:rPr>
        <w:t>运维后所属大系统：一网通办系统</w:t>
      </w:r>
    </w:p>
    <w:p w14:paraId="537AE00C" w14:textId="77777777" w:rsidR="00521937" w:rsidRDefault="0093533E">
      <w:pPr>
        <w:pStyle w:val="1"/>
      </w:pPr>
      <w:bookmarkStart w:id="1" w:name="_Toc47532891"/>
      <w:bookmarkStart w:id="2" w:name="_Toc47536644"/>
      <w:bookmarkStart w:id="3" w:name="_Toc47539070"/>
      <w:bookmarkStart w:id="4" w:name="_Toc47537134"/>
      <w:bookmarkStart w:id="5" w:name="_Toc47536272"/>
      <w:bookmarkStart w:id="6" w:name="_Toc47533256"/>
      <w:bookmarkStart w:id="7" w:name="_Toc47532255"/>
      <w:bookmarkStart w:id="8" w:name="_Toc47531634"/>
      <w:bookmarkStart w:id="9" w:name="_Toc63785463"/>
      <w:bookmarkStart w:id="10" w:name="_Toc48223882"/>
      <w:bookmarkEnd w:id="1"/>
      <w:bookmarkEnd w:id="2"/>
      <w:bookmarkEnd w:id="3"/>
      <w:bookmarkEnd w:id="4"/>
      <w:bookmarkEnd w:id="5"/>
      <w:bookmarkEnd w:id="6"/>
      <w:bookmarkEnd w:id="7"/>
      <w:bookmarkEnd w:id="8"/>
      <w:r>
        <w:rPr>
          <w:rFonts w:hint="eastAsia"/>
        </w:rPr>
        <w:t>建设目标</w:t>
      </w:r>
      <w:bookmarkEnd w:id="9"/>
      <w:bookmarkEnd w:id="10"/>
    </w:p>
    <w:p w14:paraId="2BF21077" w14:textId="77777777" w:rsidR="00521937" w:rsidRDefault="0093533E">
      <w:r>
        <w:rPr>
          <w:rFonts w:hint="eastAsia"/>
        </w:rPr>
        <w:t>为贯彻落实上海市《</w:t>
      </w:r>
      <w:r>
        <w:t>2023 “一网通办”评估指标》,《依托“一网通办”加快推进惠企利民政策和服务“免申即享”工作方案》、《国务院关于加快推进政务服务标准化规范化便利化的指导意见》的相关要求，加快推进全市一网通办业务办理和好办快办相关工作，实现政府网站资源优化融合、平台安全整合、数据互认共享、管理统筹规范、服务便捷高效。</w:t>
      </w:r>
    </w:p>
    <w:p w14:paraId="006E727C" w14:textId="77777777" w:rsidR="00521937" w:rsidRDefault="0093533E">
      <w:r>
        <w:rPr>
          <w:rFonts w:hint="eastAsia"/>
        </w:rPr>
        <w:t>根据市委、市府对“一网通办”工作的有关工作要求，结合《上海市知识产权专项资金管理办法》的修订，建设知识产权综合业务子系统，实现“全程网办”，提升政务服务科学化、精细化、智能化水平，更好助力城市数字化转型。</w:t>
      </w:r>
    </w:p>
    <w:p w14:paraId="282ABCF0" w14:textId="77777777" w:rsidR="00521937" w:rsidRDefault="0093533E">
      <w:pPr>
        <w:pStyle w:val="1"/>
      </w:pPr>
      <w:bookmarkStart w:id="11" w:name="_Toc47532923"/>
      <w:bookmarkStart w:id="12" w:name="_Toc47539102"/>
      <w:bookmarkStart w:id="13" w:name="_Toc47537166"/>
      <w:bookmarkStart w:id="14" w:name="_Toc47533288"/>
      <w:bookmarkStart w:id="15" w:name="_Toc47536304"/>
      <w:bookmarkStart w:id="16" w:name="_Toc47536676"/>
      <w:bookmarkEnd w:id="11"/>
      <w:bookmarkEnd w:id="12"/>
      <w:bookmarkEnd w:id="13"/>
      <w:bookmarkEnd w:id="14"/>
      <w:bookmarkEnd w:id="15"/>
      <w:bookmarkEnd w:id="16"/>
      <w:r>
        <w:rPr>
          <w:rFonts w:hint="eastAsia"/>
        </w:rPr>
        <w:t>项目建设内容</w:t>
      </w:r>
    </w:p>
    <w:p w14:paraId="0A9F1E61" w14:textId="77777777" w:rsidR="00521937" w:rsidRDefault="0093533E">
      <w:r>
        <w:rPr>
          <w:rFonts w:hint="eastAsia"/>
        </w:rPr>
        <w:t>3.1  项目主要建设内容</w:t>
      </w:r>
    </w:p>
    <w:p w14:paraId="155D3064" w14:textId="77777777" w:rsidR="00521937" w:rsidRDefault="0093533E">
      <w:r>
        <w:rPr>
          <w:rFonts w:hint="eastAsia"/>
        </w:rPr>
        <w:t>为响应国家、上海市加强数字政府建设，以及知识产权保护工作要求，现结合市知识产权局业务现状，打造知识产权综合业务子系统。本项目的主要建设内容如下：</w:t>
      </w:r>
    </w:p>
    <w:p w14:paraId="3316308D" w14:textId="77777777" w:rsidR="00521937" w:rsidRDefault="0093533E">
      <w:r>
        <w:rPr>
          <w:rFonts w:hint="eastAsia"/>
        </w:rPr>
        <w:t>知识产权行政保护模块：用以支撑专利侵权纠纷的行政裁决相关工作，实现对知识产权纠纷调处、争议处理、维权援助等。有效支撑多元化解矛盾纠纷服务“一件事”业务流程优化再造。</w:t>
      </w:r>
    </w:p>
    <w:p w14:paraId="7551669A" w14:textId="77777777" w:rsidR="00521937" w:rsidRDefault="0093533E">
      <w:r>
        <w:rPr>
          <w:rFonts w:hint="eastAsia"/>
        </w:rPr>
        <w:t>知识产权公共服务模块：本市推进建立统一的知识产权信息化综合服务平台，知识产权相关管理部门应当结合政务服务“一网通办”、城市运行“一网统管”建设，优化政务服务流程，加强信息共享，实现知识产权相关事项办理一次登录、全网通办。</w:t>
      </w:r>
    </w:p>
    <w:p w14:paraId="4EDA0E2E" w14:textId="77777777" w:rsidR="00521937" w:rsidRDefault="0093533E">
      <w:r>
        <w:rPr>
          <w:rFonts w:hint="eastAsia"/>
        </w:rPr>
        <w:t>知识产权运用促进模块：以满足促进知识产权创造、运用和管理以及规范知</w:t>
      </w:r>
      <w:r>
        <w:rPr>
          <w:rFonts w:hint="eastAsia"/>
        </w:rPr>
        <w:lastRenderedPageBreak/>
        <w:t>识产权交易的政策措施，引导市场主体开展相关知识产权综合运营，促进相关知识产权领域融合发展为目标。</w:t>
      </w:r>
    </w:p>
    <w:p w14:paraId="1E5ED00F" w14:textId="77777777" w:rsidR="00521937" w:rsidRDefault="0093533E">
      <w:r>
        <w:rPr>
          <w:rFonts w:hint="eastAsia"/>
        </w:rPr>
        <w:t>知识产权行业监管模块：建立一个能够全面管理代理机构信息，及时处理线索举报，有效跟踪代理机构整改，进行风险评估和精准管理推荐，通过知识产权行业监管业务将促进专利市场的规范发展，确保代理机构的合规运营，保护知识产权的权益，提升专利监管效能。</w:t>
      </w:r>
    </w:p>
    <w:p w14:paraId="36607EA8" w14:textId="77777777" w:rsidR="00521937" w:rsidRDefault="0093533E">
      <w:r>
        <w:rPr>
          <w:rFonts w:hint="eastAsia"/>
        </w:rPr>
        <w:t>知识产权专家库模块：为推进知识产权项目申报、专利导航工程项目认定、公共服务机构项目评审等工作的有序开展，都需要借助各行业相关专家专业知识的支撑，为建立公平、公开的专家信息管理机制，形成专家随机抽取、结果全面公开的运行模式。</w:t>
      </w:r>
    </w:p>
    <w:p w14:paraId="2EE7B724" w14:textId="77777777" w:rsidR="00521937" w:rsidRDefault="0093533E">
      <w:r>
        <w:rPr>
          <w:rFonts w:hint="eastAsia"/>
        </w:rPr>
        <w:t>知识产权项目公示模块：实现对上海市重点商标保护名录、知识产权公共服务机构、专利导航工程项目、高价值专利培育项目、园区知识产权集中托管项目、国家知识产权示范企业和优势企业信息的公开公示，强化群众监督。</w:t>
      </w:r>
    </w:p>
    <w:p w14:paraId="0A69BE31" w14:textId="77777777" w:rsidR="00521937" w:rsidRDefault="0093533E">
      <w:r>
        <w:rPr>
          <w:rFonts w:hint="eastAsia"/>
        </w:rPr>
        <w:t>知识产权业务查询展示模块：针对代理机构和代理师管理，监管部门需要进行基本信息查询、注册信息查询和联系方式查询，以全面了解各机构和代理师的背景情况。查询精准管理推荐名单的审核结果和整改情况，确保申报单位的合规运营。通过这些统计查询，监管部门能够全面了解代理机构和代理师的情况，快速发现问题和风险，并采取相应措施促进专利市场的规范发展。</w:t>
      </w:r>
    </w:p>
    <w:p w14:paraId="15B216AD" w14:textId="77777777" w:rsidR="00521937" w:rsidRDefault="0093533E">
      <w:r>
        <w:rPr>
          <w:rFonts w:hint="eastAsia"/>
        </w:rPr>
        <w:t>3.2 技术指标</w:t>
      </w:r>
    </w:p>
    <w:p w14:paraId="6C1C9927" w14:textId="77777777" w:rsidR="00521937" w:rsidRDefault="0093533E">
      <w:r>
        <w:rPr>
          <w:rFonts w:hint="eastAsia"/>
        </w:rPr>
        <w:t>本项目中的系统性能需求如下：</w:t>
      </w:r>
    </w:p>
    <w:p w14:paraId="202C50C0" w14:textId="77777777" w:rsidR="00521937" w:rsidRDefault="0093533E">
      <w:r>
        <w:rPr>
          <w:rFonts w:hint="eastAsia"/>
        </w:rPr>
        <w:t>同时在线用户数≥500；</w:t>
      </w:r>
    </w:p>
    <w:p w14:paraId="5F2298A9" w14:textId="77777777" w:rsidR="00521937" w:rsidRDefault="0093533E">
      <w:r>
        <w:rPr>
          <w:rFonts w:hint="eastAsia"/>
        </w:rPr>
        <w:t>并发用户数≥50；</w:t>
      </w:r>
    </w:p>
    <w:p w14:paraId="4D476D1A" w14:textId="77777777" w:rsidR="00521937" w:rsidRDefault="0093533E">
      <w:r>
        <w:rPr>
          <w:rFonts w:hint="eastAsia"/>
        </w:rPr>
        <w:t>系统登陆时间≤5秒；</w:t>
      </w:r>
    </w:p>
    <w:p w14:paraId="483152E4" w14:textId="77777777" w:rsidR="00521937" w:rsidRDefault="0093533E">
      <w:r>
        <w:rPr>
          <w:rFonts w:hint="eastAsia"/>
        </w:rPr>
        <w:t>一般查询和写入操作响应时间（90%的操作页面）≤5秒；</w:t>
      </w:r>
    </w:p>
    <w:p w14:paraId="2745C381" w14:textId="77777777" w:rsidR="00521937" w:rsidRDefault="0093533E">
      <w:r>
        <w:rPr>
          <w:rFonts w:hint="eastAsia"/>
        </w:rPr>
        <w:t>搜索类操作响应时间≤10秒；</w:t>
      </w:r>
    </w:p>
    <w:p w14:paraId="3A69FB10" w14:textId="77777777" w:rsidR="00521937" w:rsidRDefault="0093533E">
      <w:r>
        <w:rPr>
          <w:rFonts w:hint="eastAsia"/>
        </w:rPr>
        <w:t>报表统计类操作响应时间≤15秒；</w:t>
      </w:r>
    </w:p>
    <w:p w14:paraId="0ED16E6E" w14:textId="77777777" w:rsidR="00521937" w:rsidRDefault="0093533E">
      <w:r>
        <w:rPr>
          <w:rFonts w:hint="eastAsia"/>
        </w:rPr>
        <w:t>响应时间较长的操作页面应显示进度条。</w:t>
      </w:r>
    </w:p>
    <w:p w14:paraId="13862EBB" w14:textId="77777777" w:rsidR="00521937" w:rsidRDefault="00521937"/>
    <w:p w14:paraId="1DBB7B53" w14:textId="77777777" w:rsidR="00521937" w:rsidRDefault="0093533E">
      <w:pPr>
        <w:numPr>
          <w:ilvl w:val="255"/>
          <w:numId w:val="0"/>
        </w:numPr>
        <w:ind w:left="482"/>
      </w:pPr>
      <w:r>
        <w:rPr>
          <w:rFonts w:hint="eastAsia"/>
        </w:rPr>
        <w:t>3.3软件开发清单：</w:t>
      </w:r>
    </w:p>
    <w:tbl>
      <w:tblPr>
        <w:tblW w:w="8430" w:type="dxa"/>
        <w:tblInd w:w="93" w:type="dxa"/>
        <w:tblLayout w:type="fixed"/>
        <w:tblLook w:val="04A0" w:firstRow="1" w:lastRow="0" w:firstColumn="1" w:lastColumn="0" w:noHBand="0" w:noVBand="1"/>
      </w:tblPr>
      <w:tblGrid>
        <w:gridCol w:w="1080"/>
        <w:gridCol w:w="1475"/>
        <w:gridCol w:w="2384"/>
        <w:gridCol w:w="3491"/>
      </w:tblGrid>
      <w:tr w:rsidR="00521937" w14:paraId="6394C355" w14:textId="77777777">
        <w:trPr>
          <w:trHeight w:val="28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76EC4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lastRenderedPageBreak/>
              <w:t>序号</w:t>
            </w:r>
          </w:p>
        </w:tc>
        <w:tc>
          <w:tcPr>
            <w:tcW w:w="14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24FE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模块名称</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5D140E5"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功能名称</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34617"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功能描述</w:t>
            </w:r>
          </w:p>
        </w:tc>
      </w:tr>
      <w:tr w:rsidR="00521937" w14:paraId="0780EFE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16920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EE1ECB"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知识产权行政保护模块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B20275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专利侵权纠纷行政调解办案-调解预立案库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1128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与一网通办办件库进行对接，获取知识产权行政调解预立案事项清单和相关材料，形成预立案库。</w:t>
            </w:r>
          </w:p>
        </w:tc>
      </w:tr>
      <w:tr w:rsidR="00521937" w14:paraId="38165E0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7F69F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14A2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155915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专利侵权纠纷行政调解办案-纠纷案前调解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620D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对具备确切被请求人联系方式的，可通过系统与融合通讯服务的对接，一键拨通向被请求人发起案前调解意向。</w:t>
            </w:r>
          </w:p>
        </w:tc>
      </w:tr>
      <w:tr w:rsidR="00521937" w14:paraId="20C48A3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1F38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87883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C814C1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2063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对于确定接受调解的案例，系统支持根据市、区、事业单位层级、案件类型自动派发案件受理编码。</w:t>
            </w:r>
          </w:p>
        </w:tc>
      </w:tr>
      <w:tr w:rsidR="00521937" w14:paraId="38623A1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69ED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398A6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87F96D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专利侵权纠纷行政调解办案-调解申请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B896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承办人在获取调解编码后，主动发起调解申请，由处室负责人和局分管领导完成审批后，承办人可根据案情指定调解员，并将此案件流转至调解员待办列表。</w:t>
            </w:r>
          </w:p>
        </w:tc>
      </w:tr>
      <w:tr w:rsidR="00521937" w14:paraId="5720791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5A39E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6C0E5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F6ED4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专利侵权纠纷行政调解办案-调解案件库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0FB9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对于完成立案的案件，进入调解案件库，列明每个调解案件的信息、调解员、调解时限要求等。</w:t>
            </w:r>
          </w:p>
        </w:tc>
      </w:tr>
      <w:tr w:rsidR="00521937" w14:paraId="00F4288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1574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0DC09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7A2487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专利侵权纠纷行政调解办案-调解派发</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3788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针对案件性质，选择此案件调解员。</w:t>
            </w:r>
          </w:p>
        </w:tc>
      </w:tr>
      <w:tr w:rsidR="00521937" w14:paraId="57D8B41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3166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3EA3E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223261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8BC3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针对每个调解员，建立其个人任务中心，展示案件基本信息的同时，对于案件办理时限进行跟踪。</w:t>
            </w:r>
          </w:p>
        </w:tc>
      </w:tr>
      <w:tr w:rsidR="00521937" w14:paraId="296929A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1204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BF584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2AA362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专利侵权纠纷行政调解办案-辅助调解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CE70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根据案件类型，支持页面右侧以协作区的形式，对历史类似案件办案情况进行汇总展示。</w:t>
            </w:r>
          </w:p>
        </w:tc>
      </w:tr>
      <w:tr w:rsidR="00521937" w14:paraId="265E8FB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70BC0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9F46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F52763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专利侵权纠纷行政调解办案-时限预警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E625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当剩余审理时限小于法定时限50%时，主动向调解员、承办人、处</w:t>
            </w:r>
            <w:r>
              <w:rPr>
                <w:rFonts w:cs="宋体" w:hint="eastAsia"/>
                <w:color w:val="000000"/>
                <w:kern w:val="0"/>
                <w:sz w:val="20"/>
                <w:szCs w:val="20"/>
                <w:lang w:bidi="ar"/>
              </w:rPr>
              <w:lastRenderedPageBreak/>
              <w:t>室负责人发起预警信息，提醒调解员及时对案件进行处理。</w:t>
            </w:r>
          </w:p>
        </w:tc>
      </w:tr>
      <w:tr w:rsidR="00521937" w14:paraId="5DE6694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B8A7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BABE4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C23AB7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专利侵权纠纷行政调解办案-调解跟踪</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5310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当剩余审理时限小于法定时限50%时，承办人收到预警信息后，可发起案件督办，并同时向此案件调解员发起督办单。</w:t>
            </w:r>
          </w:p>
        </w:tc>
      </w:tr>
      <w:tr w:rsidR="00521937" w14:paraId="5337844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61A82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7DA8F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BC773F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927C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调解员可根据案件调解需要对其所负责的案件进行转办。</w:t>
            </w:r>
          </w:p>
        </w:tc>
      </w:tr>
      <w:tr w:rsidR="00521937" w14:paraId="7B5A08F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9D41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A9157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FAA7F0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专利侵权纠纷行政调解办案-中止调解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7295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根据案情，调解员可申请中止调解，生成中止调解通知书。</w:t>
            </w:r>
          </w:p>
        </w:tc>
      </w:tr>
      <w:tr w:rsidR="00521937" w14:paraId="3165953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167FB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F3C5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929D44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专利侵权纠纷行政调解办案-恢复调解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1945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根据案情，调解员可对已中止的案件进行恢复调解申请，经过领导审议确认后，案件恢复调解，并同时生成恢复调解通知书。</w:t>
            </w:r>
          </w:p>
        </w:tc>
      </w:tr>
      <w:tr w:rsidR="00521937" w14:paraId="1F79F7A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1957B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47A67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C9A4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专利侵权纠纷行政调解办案-延长调解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D469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对于案情相对比较复杂，暂时无法给出合理调解建议的，调解员可发起延长调解申请。</w:t>
            </w:r>
          </w:p>
        </w:tc>
      </w:tr>
      <w:tr w:rsidR="00521937" w14:paraId="799C367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FAC8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2B44A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F4E98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专利侵权纠纷行政调解办案-调解完结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F780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对于达成调解协议的案件，有调解员制作行政调解协议书，经过处室负责人和局分管领导审核后，形成行政调解协议书。</w:t>
            </w:r>
          </w:p>
        </w:tc>
      </w:tr>
      <w:tr w:rsidR="00521937" w14:paraId="1E0D11D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E1C36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130AF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D9740A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专利侵权纠纷行政调解办案-调解撤销结案</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98FC2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对于一方不同意继续进行调解或至少一方不参加调解活动，以及经调解未能在法定期限内达成调解协议的，经过处室负责人和局分管领导审核后，形成结案通知书。</w:t>
            </w:r>
          </w:p>
        </w:tc>
      </w:tr>
      <w:tr w:rsidR="00521937" w14:paraId="4B7C438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726A7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BB07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45CF56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专利侵权纠纷行政调解办案-案件干预</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06C0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案件承办人可根据需要对案件进行干预，包括更换调解员、将案件进</w:t>
            </w:r>
            <w:r>
              <w:rPr>
                <w:rFonts w:cs="宋体" w:hint="eastAsia"/>
                <w:color w:val="000000"/>
                <w:kern w:val="0"/>
                <w:sz w:val="20"/>
                <w:szCs w:val="20"/>
                <w:lang w:bidi="ar"/>
              </w:rPr>
              <w:lastRenderedPageBreak/>
              <w:t>行中止、恢复、延长、以及回到预立案库或强制归档等操作。</w:t>
            </w:r>
          </w:p>
        </w:tc>
      </w:tr>
      <w:tr w:rsidR="00521937" w14:paraId="405CC7B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81BE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92BEF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0B5BC9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专利侵权纠纷行政调解办案-办结归档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FB34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对案件在立案前所提交的资料，以及在案件处理过程中所生产的各类资料、审批流程、督办信息、各类通知书、协议书，调解音视频文件均进行统一电子归档。</w:t>
            </w:r>
          </w:p>
        </w:tc>
      </w:tr>
      <w:tr w:rsidR="00521937" w14:paraId="7269D7D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7728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283B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6A3939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专利侵权纠纷行政调解办案-历史调解信息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1E3B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对所有归档的案件进行汇总，支持对行政调解办案进行分类展示和快捷搜索，并支持对案件信息的查看权限进行管理，保障案件信息安全的同时，支撑后续案件办理。</w:t>
            </w:r>
          </w:p>
        </w:tc>
      </w:tr>
      <w:tr w:rsidR="00521937" w14:paraId="0D6CF6C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8A56A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C298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042E5F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专利侵权纠纷行政裁决办案-裁决预立案库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DAD4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与一网通办办件库进行对接，获取知识产权行政裁决预立案事项清单和相关材料，形成预立案库。</w:t>
            </w:r>
          </w:p>
        </w:tc>
      </w:tr>
      <w:tr w:rsidR="00521937" w14:paraId="646ABB8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44DBE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621E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A3FC96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专利侵权纠纷行政裁决办案-裁决案前审核</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F361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根据《专利行政执法办法》第十、十一、十二条要求，承办人对案件材料进行审核。</w:t>
            </w:r>
          </w:p>
        </w:tc>
      </w:tr>
      <w:tr w:rsidR="00521937" w14:paraId="64025E3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A8826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9FA63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B9B06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专利侵权纠纷行政裁决办案-裁决代码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1407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对于确定接受裁决的案例，系统支持根据市、区、事业单位层级、案件类型自动派发案件受理编码。</w:t>
            </w:r>
          </w:p>
        </w:tc>
      </w:tr>
      <w:tr w:rsidR="00521937" w14:paraId="7FB94E8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E5F13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2FD5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19E5F0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专利侵权纠纷行政裁决办案-裁决请求</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F862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承办人在获取裁决编码后，主动发起裁决申请。</w:t>
            </w:r>
          </w:p>
        </w:tc>
      </w:tr>
      <w:tr w:rsidR="00521937" w14:paraId="0030D6A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06167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7A38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369278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专利侵权纠纷行政裁决办案-裁决案件库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EE48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对于完成立案的案件，进入裁决案件库，列明每个裁决案件的信息、合议组成员、裁决时限要求等。</w:t>
            </w:r>
          </w:p>
        </w:tc>
      </w:tr>
      <w:tr w:rsidR="00521937" w14:paraId="6B43CD8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A7511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F587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852C05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专利侵权纠纷行政裁决办案-裁决分发</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A09B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针对案件性质，选择此案件合议组成员。</w:t>
            </w:r>
          </w:p>
        </w:tc>
      </w:tr>
      <w:tr w:rsidR="00521937" w14:paraId="50A7D19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31A82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0C21C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377B73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专利侵权纠纷行政裁决办案-裁决任务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B909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针对每个合议组成员，建立其个人任务中心，展示案件基本信息的同时，对于案件办理时限进行跟踪。</w:t>
            </w:r>
          </w:p>
        </w:tc>
      </w:tr>
      <w:tr w:rsidR="00521937" w14:paraId="5D4F6A7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217A8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668EF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87989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专利侵权纠纷行政裁决办案-裁决辅助</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79D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根据案件类型，支持页面右侧以协作区的形式，对历史类似案件办案情况进行汇总展示，合议组成员可查看其具备权限的相关历史案件处理情况。</w:t>
            </w:r>
          </w:p>
        </w:tc>
      </w:tr>
      <w:tr w:rsidR="00521937" w14:paraId="2DF6666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5519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8FF2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93246F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专利侵权纠纷行政裁决办案-裁决案件转办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8BDC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合议组成员可根据案件裁决需要对其所负责的案件进行转办。</w:t>
            </w:r>
          </w:p>
        </w:tc>
      </w:tr>
      <w:tr w:rsidR="00521937" w14:paraId="0931940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3138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D0C58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237DC8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专利侵权纠纷行政裁决办案-电子监察</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4489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针对每个案件提供电子监察功能，实施跟踪案件审理时限。</w:t>
            </w:r>
          </w:p>
        </w:tc>
      </w:tr>
      <w:tr w:rsidR="00521937" w14:paraId="1F5D589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0808B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421A5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3FA0DC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专利侵权纠纷行政裁决办案-限时督办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F09F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当剩余审理时限小于法定时限50%时，承办人收到预警信息后，可发起案件督办，并同时向此案件合议组成员发起督办单。</w:t>
            </w:r>
          </w:p>
        </w:tc>
      </w:tr>
      <w:tr w:rsidR="00521937" w14:paraId="2530926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1B695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A6524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8AF55C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专利侵权纠纷行政裁决办案-重启裁决</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B2B1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根据案情，合议组成员可对已中止的案件进行重启裁决申请，经过领导审议确认后，案件重启裁决，并同时生成重启裁决通知书。</w:t>
            </w:r>
          </w:p>
        </w:tc>
      </w:tr>
      <w:tr w:rsidR="00521937" w14:paraId="24FEB62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6D681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EF8B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5D7A34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专利侵权纠纷行政裁决办案-延期裁决</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0844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对于案情相对比较复杂，暂时无法给出合理裁决建议的，合议组成员可发起延期裁决申请。</w:t>
            </w:r>
          </w:p>
        </w:tc>
      </w:tr>
      <w:tr w:rsidR="00521937" w14:paraId="7BF5381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9F291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874A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49F287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专利侵权纠纷行政裁决办案-暂停裁决</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F5CB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根据案情，合议组成员可申请暂停裁决，生成暂停裁决通知书。</w:t>
            </w:r>
          </w:p>
        </w:tc>
      </w:tr>
      <w:tr w:rsidR="00521937" w14:paraId="2BEA171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4BE9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1702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DF8E10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专利侵权纠纷行政裁决办案-裁决结案</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FD3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以行政裁决书方式结案的案件，由合议组拟定行政裁决审批稿，经过处室负责人、局分管领导，以及局负责人审核后，制作行政裁决书。</w:t>
            </w:r>
          </w:p>
        </w:tc>
      </w:tr>
      <w:tr w:rsidR="00521937" w14:paraId="655BA61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85BD5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35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BD1AC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0B9274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专利侵权纠纷行政裁决办案-撤回裁决</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4805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以当事人撤回裁决请求方式结案的，经过处室负责人和局分管领导审核后，形成结案通知书。</w:t>
            </w:r>
          </w:p>
        </w:tc>
      </w:tr>
      <w:tr w:rsidR="00521937" w14:paraId="6CF94CF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004E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C889A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F568C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专利侵权纠纷行政裁决办案-裁决撤销结案</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66F5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以当事人撤销案件方式结案的，经过处室负责人和局分管领导审核后，形成结案通知书。</w:t>
            </w:r>
          </w:p>
        </w:tc>
      </w:tr>
      <w:tr w:rsidR="00521937" w14:paraId="41AEDBB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0A982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B730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2F86DC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专利侵权纠纷行政裁决办案-案件监督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7E81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案件承办人可根据需要对案件进行监督，包括更换合议组成员、将案件进行中止、恢复、延长、以及回到预立案库或强制归档等操作。</w:t>
            </w:r>
          </w:p>
        </w:tc>
      </w:tr>
      <w:tr w:rsidR="00521937" w14:paraId="3087D58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30123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8735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FACDD7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专利侵权纠纷行政裁决办案-案件归档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80AE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对案件在立案前所提交的资料，以及在案件处理过程中所生产的各类资料、审批流程、督办信息、各类通知书、协议书，裁决音视频文件均进行统一电子归档。</w:t>
            </w:r>
          </w:p>
        </w:tc>
      </w:tr>
      <w:tr w:rsidR="00521937" w14:paraId="04E1108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17752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39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F5721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F25D26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专利侵权纠纷行政裁决办案-裁决信息查看</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5F6F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对所有归档的案件进行汇总，支持对行政裁决办案进行分类展示和快捷搜索。</w:t>
            </w:r>
          </w:p>
        </w:tc>
      </w:tr>
      <w:tr w:rsidR="00521937" w14:paraId="5B31174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3722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FA9C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A0D5B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上海市重点商标保护名录管理-申请模板</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39D9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支持通过不同渠道，提交重点商标保护名录纳入申请，并根据申请人选择方式不同，提供对应方式提供事项清单。</w:t>
            </w:r>
          </w:p>
        </w:tc>
      </w:tr>
      <w:tr w:rsidR="00521937" w14:paraId="21E16B2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6B07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BCD5D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C6488A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上海市重点商标保护名录管理-市级待办件库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C1A1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市知识产权局作为重点商标保护名录管理单位，重点商标保护名录申请的不同类型的所有事项均需首先提交至市级待办件库进行事项的受理。</w:t>
            </w:r>
          </w:p>
        </w:tc>
      </w:tr>
      <w:tr w:rsidR="00521937" w14:paraId="20682CF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D9652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97D4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117E1E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上海市重点商标保护名录管理-区级待办件库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28EA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区知识产权局作为重点商标保护名录受理单位，区级待办件库分为：区级推荐纳入待办件库、区级申请纳</w:t>
            </w:r>
            <w:r>
              <w:rPr>
                <w:rFonts w:cs="宋体" w:hint="eastAsia"/>
                <w:color w:val="000000"/>
                <w:kern w:val="0"/>
                <w:sz w:val="20"/>
                <w:szCs w:val="20"/>
                <w:lang w:bidi="ar"/>
              </w:rPr>
              <w:lastRenderedPageBreak/>
              <w:t>入待办件库，支持对各类型待办件数据的查询和快速检索。</w:t>
            </w:r>
          </w:p>
        </w:tc>
      </w:tr>
      <w:tr w:rsidR="00521937" w14:paraId="1878374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91902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43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53867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D59CD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上海市重点商标保护名录管理-受理编码申请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384B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对于保护名录受理事项，系统支持根据所属区域不同、商标类型不同自动派发受理编码。</w:t>
            </w:r>
          </w:p>
        </w:tc>
      </w:tr>
      <w:tr w:rsidR="00521937" w14:paraId="4CDF7F1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ED78D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42502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E091BB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上海市重点商标保护名录管理-主动纳入受理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A176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市局工作人员主动新建待主动纳入事项，通过与商标权利人进行沟通后，录入所需各类材料，并发起核验申请。</w:t>
            </w:r>
          </w:p>
        </w:tc>
      </w:tr>
      <w:tr w:rsidR="00521937" w14:paraId="45BBD13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1A63B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6FB08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7D4177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上海市重点商标保护名录管理-推荐纳入受理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9503B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市局待办件库通过与一网通办办件库对接，获取推荐纳入事项办件信息，市局可进行办件分办，安排市局处室责任人或移交至区局待办件进行办理，区局完成事项办理后，将事项提交至区局推荐纳入办结库。</w:t>
            </w:r>
          </w:p>
        </w:tc>
      </w:tr>
      <w:tr w:rsidR="00521937" w14:paraId="2605D6E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5964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73DCB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6E7430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上海市重点商标保护名录管理-申请纳入受理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3489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市局待办件库通过与一网通办办件库对接，获取申请纳入事项待办件信息，并同步推送给区局申请纳入待办件库，区局完成事项办理后，将事项提交至区局申请纳入办结库。</w:t>
            </w:r>
          </w:p>
        </w:tc>
      </w:tr>
      <w:tr w:rsidR="00521937" w14:paraId="71163DF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1246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AEFCE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12A0B0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上海市重点商标保护名录管理-保护名录中心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6F4B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针对市、区两级重点商标保护名录受理工作人员，建立其个人任务中心，展示事项受理基本信息的同时，对于事项受理时限进行跟踪。</w:t>
            </w:r>
          </w:p>
        </w:tc>
      </w:tr>
      <w:tr w:rsidR="00521937" w14:paraId="7781086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54C6E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5FB4E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AAB0C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上海市重点商标保护名录管理-智能受理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1589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根据事项类型，支持页面右侧以协作区的形式，对历史类似事项处理情况进行汇总展示。</w:t>
            </w:r>
          </w:p>
        </w:tc>
      </w:tr>
      <w:tr w:rsidR="00521937" w14:paraId="089B0AD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2C25F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49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B8762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39A7E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上海市重点商标保护名录管理-事件预警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8734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当剩余受理时限小于法定时限50%时，主动向承办人、处室负责人</w:t>
            </w:r>
            <w:r>
              <w:rPr>
                <w:rFonts w:cs="宋体" w:hint="eastAsia"/>
                <w:color w:val="000000"/>
                <w:kern w:val="0"/>
                <w:sz w:val="20"/>
                <w:szCs w:val="20"/>
                <w:lang w:bidi="ar"/>
              </w:rPr>
              <w:lastRenderedPageBreak/>
              <w:t>发起预警信息，提醒承办人及时对事项进行处理。</w:t>
            </w:r>
          </w:p>
        </w:tc>
      </w:tr>
      <w:tr w:rsidR="00521937" w14:paraId="17A4D5F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FC903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50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36205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984966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上海市重点商标保护名录管理-事件监督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BE38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当剩余受理时限小于法定时限50%时，相关领导收到预警信息后，可发起事件督办，并同时向此事件承办人发起督办单。</w:t>
            </w:r>
          </w:p>
        </w:tc>
      </w:tr>
      <w:tr w:rsidR="00521937" w14:paraId="4017E7B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20ED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F1513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AC45F8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上海市重点商标保护名录管理-事件交办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278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承办人可根据事件受理需要对其所负责的事件进行转办。</w:t>
            </w:r>
          </w:p>
        </w:tc>
      </w:tr>
      <w:tr w:rsidR="00521937" w14:paraId="3BBD757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0AA1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971E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10333A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上海市重点商标保护名录管理-事项暂停</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2A41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对于事项在受理过程中，因申请人所提交材料不全而导致无法继续进行事项受理的情况，承办人可发起事项挂起申请。</w:t>
            </w:r>
          </w:p>
        </w:tc>
      </w:tr>
      <w:tr w:rsidR="00521937" w14:paraId="66377A6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5167F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0F79D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0C18BE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上海市重点商标保护名录管理-受理重启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157F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当申请单位完成对缺少材料的补齐补正后，责任人可发起恢复受理申请。</w:t>
            </w:r>
          </w:p>
        </w:tc>
      </w:tr>
      <w:tr w:rsidR="00521937" w14:paraId="20BD935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60016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21F46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8A8F6B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上海市重点商标保护名录管理-区级办结库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0EB83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区知识产权局作为重点商标保护名录受理单位，区级办结库分为：区级推荐纳入办结库、区级申请纳入办结库。</w:t>
            </w:r>
          </w:p>
        </w:tc>
      </w:tr>
      <w:tr w:rsidR="00521937" w14:paraId="7F1EAFF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AFC8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4775A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97A607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上海市重点商标保护名录管理-市级办结库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471C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所有完成受理的事项，均需按照不同类型提交至市级办结库。</w:t>
            </w:r>
          </w:p>
        </w:tc>
      </w:tr>
      <w:tr w:rsidR="00521937" w14:paraId="6AC2374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0B50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3D866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95A652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上海市重点商标保护名录管理-拟发布名录库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852E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对所有完成审批并进行归档的办件进行汇总，支持对办件进行分类展示和快捷搜索，并支持对办件信息的查看权限进行管理，保障办件信息安全的同时，支撑后续办件办理。</w:t>
            </w:r>
          </w:p>
        </w:tc>
      </w:tr>
      <w:tr w:rsidR="00521937" w14:paraId="5772C20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D0395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34E3E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A17BCD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上海市重点商标保护名录管理-事项汇总展示</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B4F04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支持对处于各个阶段的重点商标保护名录办件进行分类汇总展示。</w:t>
            </w:r>
          </w:p>
        </w:tc>
      </w:tr>
      <w:tr w:rsidR="00521937" w14:paraId="1CCCC28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89CE5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58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BDFD5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8AC66E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上海市重点商标保护名录管理-举报处置</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5125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对于市区两级所接受的各类重点商标保护名录问题举报信息进行监察管理。</w:t>
            </w:r>
          </w:p>
        </w:tc>
      </w:tr>
      <w:tr w:rsidR="00521937" w14:paraId="223EB9D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FC71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59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9524C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DB0D05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上海市重点商标保护名录管理-主动移除</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48E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市局可根据商标发展状况和本市商标保护工作实际需要提出主动移除申请。</w:t>
            </w:r>
          </w:p>
        </w:tc>
      </w:tr>
      <w:tr w:rsidR="00521937" w14:paraId="580915B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6BA1F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30E05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D1C17A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上海市重点商标保护名录管理-信息同步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3CFD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收到重点商标保护名录移除确认信息后，自动触发移除同步信息至重点商标保护库，并注明移除原因。</w:t>
            </w:r>
          </w:p>
        </w:tc>
      </w:tr>
      <w:tr w:rsidR="00521937" w14:paraId="3DAC43E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93DB0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61</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47C1C4"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知识产权公共服务模块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9E144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知识产权公众诉求处置-手动录入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3D3A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通过新增事项流程界面，对事项内容进行详见记录，随后对事项进行提交，提交后的事项进入待处理事项库。</w:t>
            </w:r>
          </w:p>
        </w:tc>
      </w:tr>
      <w:tr w:rsidR="00521937" w14:paraId="054AAAE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B4D2C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06CD1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7F60EE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知识产权公众诉求处置-重复诉求筛选</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63BA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重复诉求筛选主要是在事项录入前进行当前请求人的一个历史诉求调查，以免同一市民在较短时间段内重复咨询或投诉同一事项造成不必要的重复数据。</w:t>
            </w:r>
          </w:p>
        </w:tc>
      </w:tr>
      <w:tr w:rsidR="00521937" w14:paraId="567985A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ABC2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61F1E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589DF7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知识产权公众诉求处置-事项编码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DD88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由市局根据事项类型、所属处室或区局、紧急程度对事项进行统一编码。</w:t>
            </w:r>
          </w:p>
        </w:tc>
      </w:tr>
      <w:tr w:rsidR="00521937" w14:paraId="043C0B9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8DE6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9495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08EAD3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知识产权公众诉求处置-待处理事项库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7524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展示市级平台内所接收的所有待处理的事项，展示事项获取渠道、录入人员、接收时间、事项基本信息等。</w:t>
            </w:r>
          </w:p>
        </w:tc>
      </w:tr>
      <w:tr w:rsidR="00521937" w14:paraId="652B94A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66B4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9DD26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09D132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知识产权公众诉求处置-智能分配</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3B9C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支持根据待处理事项中所带处理处室或区局字段，自动分派至相关处室或区局责任人。</w:t>
            </w:r>
          </w:p>
        </w:tc>
      </w:tr>
      <w:tr w:rsidR="00521937" w14:paraId="47998D5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F2F12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66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A7C9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2AD7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知识产权公众诉求处置-人工分配</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A819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知识产权服务中心根据事项信息，确认事项所属处室或区局，完成事件的分配。</w:t>
            </w:r>
          </w:p>
        </w:tc>
      </w:tr>
      <w:tr w:rsidR="00521937" w14:paraId="6DB4D25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CF16A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496F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43FCE6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知识产权公众诉求处置-事项撤回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E35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对于事项派发或事项处理内容存在错误的，支持市局分配的事件进行撤回，修改完成后再次派发。</w:t>
            </w:r>
          </w:p>
        </w:tc>
      </w:tr>
      <w:tr w:rsidR="00521937" w14:paraId="717E339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F7415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9223F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57B46A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知识产权公众诉求处置-任务中心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234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针对每个承办人，建立其个人任务中心，展示事项基本信息的同时，对于事项办理时限进行跟踪。</w:t>
            </w:r>
          </w:p>
        </w:tc>
      </w:tr>
      <w:tr w:rsidR="00521937" w14:paraId="33B059C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8EE46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69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E141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FB4D4A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知识产权公众诉求处置-智能快办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EC38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根据事项类型，支持页面右侧以协作区的形式，对历史类似事项处理情况进行汇总展示。</w:t>
            </w:r>
          </w:p>
        </w:tc>
      </w:tr>
      <w:tr w:rsidR="00521937" w14:paraId="0010B4F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1F10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3968E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27B007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知识产权公众诉求处置-红黄牌预警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DFA8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黄色预警信息：当剩余受理时限小于法定时限50%时，主动向承办人、处室负责人发起提醒，并提供相应处理建议；红色预警信息：当受理实现超期时，发起红色预警信息。</w:t>
            </w:r>
          </w:p>
        </w:tc>
      </w:tr>
      <w:tr w:rsidR="00521937" w14:paraId="3230E4A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FBD3E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D332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A9FB49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知识产权公众诉求处置-红黄牌督办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097E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当剩余受理时限小于法定时限50%时，相关领导收到预警信息后，可发起事项督办，并同时向此事项承办人发起督办单。</w:t>
            </w:r>
          </w:p>
        </w:tc>
      </w:tr>
      <w:tr w:rsidR="00521937" w14:paraId="7479E59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C0525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41A5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512642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知识产权公众诉求处置-处置事项转办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9E88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5D1E779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9E9A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5D28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8DA98F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知识产权公众诉求处置-事项驳回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A918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对于涉及跨业务范围、跨职能部门等无法处理的诉求，提供退回功能。</w:t>
            </w:r>
          </w:p>
        </w:tc>
      </w:tr>
      <w:tr w:rsidR="00521937" w14:paraId="4323072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E732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4B22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A6450E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知识产权公众诉求处置-受理暂停</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F63C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对于事项在受理过程中，因申请人所提交材料不全而导致无法继续进</w:t>
            </w:r>
            <w:r>
              <w:rPr>
                <w:rFonts w:cs="宋体" w:hint="eastAsia"/>
                <w:color w:val="000000"/>
                <w:kern w:val="0"/>
                <w:sz w:val="20"/>
                <w:szCs w:val="20"/>
                <w:lang w:bidi="ar"/>
              </w:rPr>
              <w:lastRenderedPageBreak/>
              <w:t>行事项受理的情况，承办人可发起事项挂起申请。</w:t>
            </w:r>
          </w:p>
        </w:tc>
      </w:tr>
      <w:tr w:rsidR="00521937" w14:paraId="6496D04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56E4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75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F48C3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7B3B51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知识产权公众诉求处置-恢复受理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79D3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当申请单位完成对缺少材料的补齐补正后，责任人可发起恢复受理申请。</w:t>
            </w:r>
          </w:p>
        </w:tc>
      </w:tr>
      <w:tr w:rsidR="00521937" w14:paraId="14B09AF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0D4F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7B34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A6625B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知识产权公众诉求处置-事项审核</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2367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根据相关文件要求，对所分配的事件进行办理，明确办理结果、办理理由，相关处室和区局领导经过审核后，完成事件办理。</w:t>
            </w:r>
          </w:p>
        </w:tc>
      </w:tr>
      <w:tr w:rsidR="00521937" w14:paraId="17792CB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36F6C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6682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F709B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知识产权公众诉求处置-好差评信息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CB85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通过与好差评对接，获取每件公众诉求事项的办理结果。</w:t>
            </w:r>
          </w:p>
        </w:tc>
      </w:tr>
      <w:tr w:rsidR="00521937" w14:paraId="3740602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B6128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24E1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FA9A76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知识产权公众诉求处置-跟踪处置</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83AB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对于企业群众评价为不满意的事项，支持将此事项转回至承办处室或区局重新进行处理。</w:t>
            </w:r>
          </w:p>
        </w:tc>
      </w:tr>
      <w:tr w:rsidR="00521937" w14:paraId="307156D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B5BFC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79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8B796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FBC65A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知识产权公众诉求处置-定时回访</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4118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建立定制回访机制，对于跟踪处置事项，建立回访时间表，定时提醒相关责任人进行回访。</w:t>
            </w:r>
          </w:p>
        </w:tc>
      </w:tr>
      <w:tr w:rsidR="00521937" w14:paraId="3C0D190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E289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06F2B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499CDC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知识产权公众诉求处置-归档入库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8958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事件处理完成后，由区局领导审批通过后，反馈至知识产权服务中心，中心核验无误后，完成事件结案。</w:t>
            </w:r>
          </w:p>
        </w:tc>
      </w:tr>
      <w:tr w:rsidR="00521937" w14:paraId="48FA474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86429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4756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0093AF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知识产权公众诉求处置-诉求事件结果</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7552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对所有归档的办件进行汇总，支持对办件进行分类展示和快捷搜索，并支持对办件信息的查看权限进行管理。</w:t>
            </w:r>
          </w:p>
        </w:tc>
      </w:tr>
      <w:tr w:rsidR="00521937" w14:paraId="72CD4B7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8C682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8443F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230EDA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专利实施许可合同备案登记-市局预审库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9974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市局预审库通过对接一网通办平台，获取专利实施许可合同备案登记事项相关办件材料。</w:t>
            </w:r>
          </w:p>
        </w:tc>
      </w:tr>
      <w:tr w:rsidR="00521937" w14:paraId="12F49BD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4274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83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F3F17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28322D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专利实施许可合同备案登记-区局预审库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B9BC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区局预审库接收本区局需要处理的事项信息，将所有材料以电子档的形式录入区局预审库。</w:t>
            </w:r>
          </w:p>
        </w:tc>
      </w:tr>
      <w:tr w:rsidR="00521937" w14:paraId="099B05C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BE39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28140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895B63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专利实施许可合同备案登记-重复备案核验</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B91F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通过与专利产品备案库进行对接，对国家专利密集型产品备案认定试点平台已收录的专利产品备案信息进行核验。</w:t>
            </w:r>
          </w:p>
        </w:tc>
      </w:tr>
      <w:tr w:rsidR="00521937" w14:paraId="20242F5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3A39F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CE0D2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2DA430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专利实施许可合同备案登记-专利权属核验</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ABC3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通过与非正常专利申请核查系统进行对接，系统支持自动对拟备案产品所涉及的专利情况进行核验。</w:t>
            </w:r>
          </w:p>
        </w:tc>
      </w:tr>
      <w:tr w:rsidR="00521937" w14:paraId="69B843A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3861C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0C45A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6D98F4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专利实施许可合同备案登记-产业分类限制校验</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B898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对于拟申请的备案产品，系统支持自动与《知识产权（专利）密集型产业统计分析（2019）》中的产业分类限制要求进行校验。</w:t>
            </w:r>
          </w:p>
        </w:tc>
      </w:tr>
      <w:tr w:rsidR="00521937" w14:paraId="0E37AB2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94E2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886E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72D6B5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专利实施许可合同备案登记-区局预审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B033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区局对已经过重复备案核验、专利权属核验和产业分类限制校验的专利实施许可合同备案登记事项进行符合性审查。</w:t>
            </w:r>
          </w:p>
        </w:tc>
      </w:tr>
      <w:tr w:rsidR="00521937" w14:paraId="60441B3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CC96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B7925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876F61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专利实施许可合同备案登记-区局事项库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BB74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对完成预审事项，发起受理编码申请，形成正式受理编码，并将此事项同步至市局事项库。</w:t>
            </w:r>
          </w:p>
        </w:tc>
      </w:tr>
      <w:tr w:rsidR="00521937" w14:paraId="0728A22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D47B0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89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7F721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547991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专利实施许可合同备案登记-合同备案库申请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8F9E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对于专利实施许可合同备案登记事项，系统支持根据所属区域不同、专利类型不同自动派发合同备案号。</w:t>
            </w:r>
          </w:p>
        </w:tc>
      </w:tr>
      <w:tr w:rsidR="00521937" w14:paraId="2C23591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E1C70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E147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784E64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专利实施许可合同备案登记-市局事项库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367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对于区局完成预审的事项，进入市局事项库。</w:t>
            </w:r>
          </w:p>
        </w:tc>
      </w:tr>
      <w:tr w:rsidR="00521937" w14:paraId="2B88484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1DFD2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84CE2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1E58EF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专利实施许可合同备案登记-事项派发</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ADA5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根据事项性质，处室领导可针对性选择事项责任人。</w:t>
            </w:r>
          </w:p>
        </w:tc>
      </w:tr>
      <w:tr w:rsidR="00521937" w14:paraId="0BB3540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4996A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92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25236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BCB78E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专利实施许可合同备案登记-事项中心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B5F4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针对每位事项责任人，建立其个人事项中心，展示事项基本信息的同时，对于事项办理时限进行跟踪。</w:t>
            </w:r>
          </w:p>
        </w:tc>
      </w:tr>
      <w:tr w:rsidR="00521937" w14:paraId="57CC39A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AB689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D8066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D79809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专利实施许可合同备案登记-协作区</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71A6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根据事项类型，支持页面右侧以协作区的形式，对历史类似事项处理情况进行汇总展示，事项责任人可查看其具备权限的相关历史事项处理情况。</w:t>
            </w:r>
          </w:p>
        </w:tc>
      </w:tr>
      <w:tr w:rsidR="00521937" w14:paraId="4535A4F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BC46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9B6D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528751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专利实施许可合同备案登记-时限预警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1513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298C424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06667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9652D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F54AB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专利实施许可合同备案登记-跟踪督办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F25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3F0719F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7A31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98888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9B9FDA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专利实施许可合同备案登记-备案分办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4D75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2E6E09E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C43C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1908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E522CF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专利实施许可合同备案登记-登记挂起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4A44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对于材料存疑，需要申请人继续补齐相关材料的事项，承办人可申请对事项进行挂起，生成事项挂起通知书。</w:t>
            </w:r>
          </w:p>
        </w:tc>
      </w:tr>
      <w:tr w:rsidR="00521937" w14:paraId="0B26495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7E0CC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BBFFE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B565A0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专利实施许可合同备案登记-快速受理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8F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当申请单位完成对缺少材料的补齐补正后，责任人可发起快速受理申请，审批通过后，生成恢复受理通知书。</w:t>
            </w:r>
          </w:p>
        </w:tc>
      </w:tr>
      <w:tr w:rsidR="00521937" w14:paraId="1A1676A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D7416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99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F3EC6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ABFD2F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专利实施许可合同备案登记-纸质材料提交</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C975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对于电子材料已核查无误的事项，市局向区局受理人员发起纸质材</w:t>
            </w:r>
            <w:r>
              <w:rPr>
                <w:rFonts w:cs="宋体" w:hint="eastAsia"/>
                <w:color w:val="000000"/>
                <w:kern w:val="0"/>
                <w:sz w:val="20"/>
                <w:szCs w:val="20"/>
                <w:lang w:bidi="ar"/>
              </w:rPr>
              <w:lastRenderedPageBreak/>
              <w:t>料收取通知，区局人员可通过EMS发起纸质材料快递申请。</w:t>
            </w:r>
          </w:p>
        </w:tc>
      </w:tr>
      <w:tr w:rsidR="00521937" w14:paraId="1B5A061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328F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100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7FB2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5C9E1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专利实施许可合同备案登记-备案归档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2942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市局责任人对事项所需要复核的纸质材料进行审查，确认无误后发起办结申请，由相关领导审核通过后，完成事项的受理，并将事项办结信息同步至区局办结库。</w:t>
            </w:r>
          </w:p>
        </w:tc>
      </w:tr>
      <w:tr w:rsidR="00521937" w14:paraId="57F70E0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77DA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D95A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5B3749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专利实施许可合同备案登记-合同备案信息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CE34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对所有归档的合同备案信息进行汇总，支持对合同备案信息进行分类展示和快捷搜索，并支持对事项信息的查看权限进行管理。</w:t>
            </w:r>
          </w:p>
        </w:tc>
      </w:tr>
      <w:tr w:rsidR="00521937" w14:paraId="5023F4F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E10A9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600E9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1D42A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信息公共服务机构评审-机构待评审库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2BB3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与一网通办办件库进行对接，获取知识产权信息公共服务机构评审事项清单和相关材料，形成评审库。</w:t>
            </w:r>
          </w:p>
        </w:tc>
      </w:tr>
      <w:tr w:rsidR="00521937" w14:paraId="095C3E6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7930A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4C1B6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4C3589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信息公共服务机构评审-机构评审编码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A787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对于知识产权信息公共服务机构评审事项，系统支持根据申请信息公共服务机构的类型、时间顺序、所属区域等自动派发评审编码。</w:t>
            </w:r>
          </w:p>
        </w:tc>
      </w:tr>
      <w:tr w:rsidR="00521937" w14:paraId="5DE0A78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1DE3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46A8B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9C2576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信息公共服务机构评审-正式评审库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0FB9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通过与预受理库进行对接，开展信息公共服务的机构评审库。</w:t>
            </w:r>
          </w:p>
        </w:tc>
      </w:tr>
      <w:tr w:rsidR="00521937" w14:paraId="259FEFA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87873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5BF48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2C159F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信息公共服务机构评审-评审工作派发</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5B1B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根据所申请的不同评审机构性质，处室领导可针对性选择评审责任人。</w:t>
            </w:r>
          </w:p>
        </w:tc>
      </w:tr>
      <w:tr w:rsidR="00521937" w14:paraId="42258CA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B8E32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EE5B8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13B260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信息公共服务机构评审-评审时限</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E093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01B9E50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1C98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107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EDC26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04781E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信息公共服务机构评审-评审事项中心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FFD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针对每位评审责任人，建立其个人事项中心，展示事项基本信息的同时，对于事项评审时限进行跟踪。</w:t>
            </w:r>
          </w:p>
        </w:tc>
      </w:tr>
      <w:tr w:rsidR="00521937" w14:paraId="6FC71E6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946B2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DF8BB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DFECB9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信息公共服务机构评审-评审协同</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4FBA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根据评审机构类型，支持页面右侧以评审协同区的形式，对历史类似事项处理情况进行汇总展示。</w:t>
            </w:r>
          </w:p>
        </w:tc>
      </w:tr>
      <w:tr w:rsidR="00521937" w14:paraId="6C70C9A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E6C65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109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52C40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63625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信息公共服务机构评审-领导督办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BBA8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287C0C5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5E7D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CC00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2F0D0D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信息公共服务机构评审-评审事项转办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7EC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57D4822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F1E32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A3696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B0FEE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信息公共服务机构评审-评审挂起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D8F0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对于材料存疑，需要申请人继续补齐相关材料的事项，承办人可申请对事项进行挂起，生成事项挂起通知书。</w:t>
            </w:r>
          </w:p>
        </w:tc>
      </w:tr>
      <w:tr w:rsidR="00521937" w14:paraId="7551CD0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926CE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67FBF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A39C86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信息公共服务机构评审-恢复评审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9446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当申请单位完成对缺少材料的补齐补正后，责任人可发起恢复受理申请，审批通过后，生成恢复受理通知书。</w:t>
            </w:r>
          </w:p>
        </w:tc>
      </w:tr>
      <w:tr w:rsidR="00521937" w14:paraId="7A7433C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271E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49BE4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814BB0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信息公共服务机构评审-评审归档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8A9B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责任人对材料进行审查，确认无误后发起办结申请，由相关领导审核通过后，完成事项的受理。</w:t>
            </w:r>
          </w:p>
        </w:tc>
      </w:tr>
      <w:tr w:rsidR="00521937" w14:paraId="72B404B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2AEF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2ED53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AB7055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信息公共服务机构评审-历史评审查看</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38F7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对所有归档的事项进行汇总，支持对事项进行分类展示和快捷搜索，并支持对事项信息的查看权限进行管理。</w:t>
            </w:r>
          </w:p>
        </w:tc>
      </w:tr>
      <w:tr w:rsidR="00521937" w14:paraId="1A93258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2713E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32D91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EBEF0F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知识产权金融服务免申即享-企业信息库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E202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实现管理员可以对平台内所有企业的信息进行维护管理，包括：白名</w:t>
            </w:r>
            <w:r>
              <w:rPr>
                <w:rFonts w:cs="宋体" w:hint="eastAsia"/>
                <w:color w:val="000000"/>
                <w:kern w:val="0"/>
                <w:sz w:val="20"/>
                <w:szCs w:val="20"/>
                <w:lang w:bidi="ar"/>
              </w:rPr>
              <w:lastRenderedPageBreak/>
              <w:t>单企业信息、待激活白名单企业信息、封存企业信息等。</w:t>
            </w:r>
          </w:p>
        </w:tc>
      </w:tr>
      <w:tr w:rsidR="00521937" w14:paraId="126D520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42EF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116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5BBCE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16A188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知识产权金融服务免申即享-白名单企业库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C82A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支持对符合白名单进驻要求的企业进行手动激动，将其同步至白名单企业库，支持选择相应字段，对白名单企业信息进行全面展示。</w:t>
            </w:r>
          </w:p>
        </w:tc>
      </w:tr>
      <w:tr w:rsidR="00521937" w14:paraId="2230A10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F0BF1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ED7E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C0E766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知识产权金融服务免申即享-企业信息封存</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A54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支持对白名单内企业信息进行暂时封存，确定其符合条件后再进行激活。</w:t>
            </w:r>
          </w:p>
        </w:tc>
      </w:tr>
      <w:tr w:rsidR="00521937" w14:paraId="12E15FF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9E716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71171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08FC0A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知识产权金融服务免申即享-企业白名单导入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F4ED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支持管理人员可将符合系统规范的白名单进行批量导入的功能。</w:t>
            </w:r>
          </w:p>
        </w:tc>
      </w:tr>
      <w:tr w:rsidR="00521937" w14:paraId="5CC6B39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2B149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119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C1D5D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D35BC6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知识产权金融服务免申即享-金融机构信息卡片</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880E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本功能用于管理人员可对专项金融机构信息进行管理，管理人员也可对机构内容的联系人信息及邮箱信息进行维护管理。</w:t>
            </w:r>
          </w:p>
        </w:tc>
      </w:tr>
      <w:tr w:rsidR="00521937" w14:paraId="4BE2020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E4FAE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B4A1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8D60EB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知识产权金融服务免申即享-金融机构信息清单</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FBC2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建立金融机构信息清单，支持选择相应字段，对金融机构信息进行全面展示。</w:t>
            </w:r>
          </w:p>
        </w:tc>
      </w:tr>
      <w:tr w:rsidR="00521937" w14:paraId="07AC895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59D7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27AC6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40E167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知识产权金融服务免申即享-金融机构信息封存</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13A7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支持对金融机构信息进行暂时封存，确定其符合条件后再进行激活。</w:t>
            </w:r>
          </w:p>
        </w:tc>
      </w:tr>
      <w:tr w:rsidR="00521937" w14:paraId="3AD5447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1D016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CCAF5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6FFA1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知识产权金融服务免申即享-金融服务信息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A4D5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对支持免申即享的金融服务信息进行汇总和梳理，明确按次序推进的免申即享的服务信息，保障工作的有序进行。</w:t>
            </w:r>
          </w:p>
        </w:tc>
      </w:tr>
      <w:tr w:rsidR="00521937" w14:paraId="273F93A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B1597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C0D1F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844A88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知识产权金融服务免申即享-待服务企业</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155A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对于符合相关政策，待进行服务的企业和金融机构信息进行汇总，对相关信息进行展示。</w:t>
            </w:r>
          </w:p>
        </w:tc>
      </w:tr>
      <w:tr w:rsidR="00521937" w14:paraId="7961B69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10390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124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6950D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D4FD70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知识产权金融服务免申即享-已服务企业</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9BA0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对接受免申即享的企业信息、服务信息、金融机构信息进行展示和数据汇总。</w:t>
            </w:r>
          </w:p>
        </w:tc>
      </w:tr>
      <w:tr w:rsidR="00521937" w14:paraId="698983A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7A7B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D9C29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309F9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知识产权金融服务免申即享-邮件告知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8747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本功能支持平台收到事项申报信息后，由系统自动发送邮件通知经信委与银行金融机构相关业务人员。</w:t>
            </w:r>
          </w:p>
        </w:tc>
      </w:tr>
      <w:tr w:rsidR="00521937" w14:paraId="29CA972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8D5A6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126</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1804C"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知识产权运用促进模块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833D8D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专利导航工程项目认定-待认定工程项目库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3C71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与一网通办办件库进行对接，获取专利导航工程项目认定事项清单和相关材料，形成待评审库。</w:t>
            </w:r>
          </w:p>
        </w:tc>
      </w:tr>
      <w:tr w:rsidR="00521937" w14:paraId="292F461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5712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A2078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C06DE1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专利导航工程项目认定-项目认定编码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401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对于专利导航工程项目认定事项，系统支持根据所申请的项目类型、时间顺序、所属区域等自动派发评审编码。</w:t>
            </w:r>
          </w:p>
        </w:tc>
      </w:tr>
      <w:tr w:rsidR="00521937" w14:paraId="1E2F152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9FBEB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6513D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CB77F1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专利导航工程项目认定-导航项目派发</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286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针对上海市产业规划类专利导航项目申请事项直接派发至市级对应处室进行预审。</w:t>
            </w:r>
          </w:p>
        </w:tc>
      </w:tr>
      <w:tr w:rsidR="00521937" w14:paraId="5E60639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BF34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129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C0D0C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315F79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专利导航工程项目认定-市局预审库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78C5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市局预审库接收上海市产业规划类专利导航项目申请材料，指定处室对事项进行预审，预审通过后进入市局复核库。</w:t>
            </w:r>
          </w:p>
        </w:tc>
      </w:tr>
      <w:tr w:rsidR="00521937" w14:paraId="414D696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DA4EB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B4DD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8B5751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专利导航工程项目认定-区局预审库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59BA5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区局预审库接收上海市企业经营类、研发活动类专利导航项目，以及上海市知识产权分析评议项目申请材料，指定区局对事项进行预审，预审通过后进入市局复核库。</w:t>
            </w:r>
          </w:p>
        </w:tc>
      </w:tr>
      <w:tr w:rsidR="00521937" w14:paraId="19DD8B5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D256A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45A7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81FF18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专利导航工程项目认定-项目预认定中心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1C7D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针对每位预审责任人，建立其个人事项预审中心，展示事项基本信息的同时，对于项目预审时限进行跟踪。</w:t>
            </w:r>
          </w:p>
        </w:tc>
      </w:tr>
      <w:tr w:rsidR="00521937" w14:paraId="33F642A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37F7B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132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267F7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0F4F89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专利导航工程项目认定-认定时限预警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F14BD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7666E98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68D81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5C94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876D4F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专利导航工程项目认定-责任跟踪</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43E4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320B468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922D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9E99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462559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专利导航工程项目认定-事项转办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3E2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1C41C32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9CF73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C4DAD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80C264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专利导航工程项目认定-项目参考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51FC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根据评审机构类型，支持页面右侧以协作区的形式，对历史类似事项处理情况进行汇总展示。</w:t>
            </w:r>
          </w:p>
        </w:tc>
      </w:tr>
      <w:tr w:rsidR="00521937" w14:paraId="3AA9F0B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E98F0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20FF2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4E9151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专利导航工程项目认定-退区延期</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B0DB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对于材料存疑，需要申请人继续补齐相关材料的事项，承办人可申请对事项进行延期，生成退区延期通知书。</w:t>
            </w:r>
          </w:p>
        </w:tc>
      </w:tr>
      <w:tr w:rsidR="00521937" w14:paraId="3A17750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437A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58E59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06C30A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专利导航工程项目认定-区域快速受理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3B1C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当申请单位完成对缺少材料的补齐补正后，责任人可发起区局快速受理申请，审批通过后，生成区局快速受理通知书。</w:t>
            </w:r>
          </w:p>
        </w:tc>
      </w:tr>
      <w:tr w:rsidR="00521937" w14:paraId="1F5FCD6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1A30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08055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BC153C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专利导航工程项目认定-市局复核</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831E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市局对预审通过的事项进一步进行复核。</w:t>
            </w:r>
          </w:p>
        </w:tc>
      </w:tr>
      <w:tr w:rsidR="00521937" w14:paraId="3C26A15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58AC5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139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D81BA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2A8FF2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专利导航工程项目认定-认定退回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0505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市局在对事项进行审核时，对存在问题的事项，可发起事项退回。</w:t>
            </w:r>
          </w:p>
        </w:tc>
      </w:tr>
      <w:tr w:rsidR="00521937" w14:paraId="2281737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07BBE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C0631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FA6187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专利导航工程项目认定-专利导航工程项目信息中心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6308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对所有完成初审的项目信息进行汇总，支持对项目信息进行分类展示和快捷搜索，并支持对项目信息的查看权限进行管理。</w:t>
            </w:r>
          </w:p>
        </w:tc>
      </w:tr>
      <w:tr w:rsidR="00521937" w14:paraId="5B69185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37080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141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3AC03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DEBE9A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高价值专利培育项目认定-待认定专利培育项目库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E60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市级平台与一网通办办件库进行对接，获取高价值专利培育项目认定事项清单和相关材料，形成待评审库。</w:t>
            </w:r>
          </w:p>
        </w:tc>
      </w:tr>
      <w:tr w:rsidR="00521937" w14:paraId="044F551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78E1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738D1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4F922D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高价值专利培育项目认定-培育项目编码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A90B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对于高价值专利培育项目事项，系统支持根据所申请的项目类型、时间顺序、所属区域等自动派发评审编码。</w:t>
            </w:r>
          </w:p>
        </w:tc>
      </w:tr>
      <w:tr w:rsidR="00521937" w14:paraId="0589289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80103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FA3AE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BB1DF8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高价值专利培育项目认定-专利培育责任人</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8CEF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市级待办件库按照事项类型和申请单位所属区域，自动将项目信息分发初审责任人。</w:t>
            </w:r>
          </w:p>
        </w:tc>
      </w:tr>
      <w:tr w:rsidR="00521937" w14:paraId="2E4010E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E7AFB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4C6DB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71A2A4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高价值专利培育项目认定-区局预审库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9D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区局预审库接收上海市高价值专利培育中心项目和上海市高价值专利升级培育项目申请材料，指定区局对事项进行预审，预审通过后进入市局复核库。</w:t>
            </w:r>
          </w:p>
        </w:tc>
      </w:tr>
      <w:tr w:rsidR="00521937" w14:paraId="2C464A4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5F2F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D6FEA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EF3BEC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高价值专利培育项目认定-预培育项目中心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BCDE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针对每位预审责任人，建立其个人事项中心，展示事项基本信息的同时，对于项目预审时限进行跟踪。</w:t>
            </w:r>
          </w:p>
        </w:tc>
      </w:tr>
      <w:tr w:rsidR="00521937" w14:paraId="78BB6E0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9BF39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DC960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573C6B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高价值专利培育项目认定-工作预警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BE55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7C5B1E9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7856B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A3541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CDCE2C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高价值专利培育项目认定-责任人督办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399A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1CA2667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B28A0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148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55D3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5B710A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高价值专利培育项目认定-承办人转办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6BD8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6AEEC2B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41F5C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149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7F2B5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AD693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高价值专利培育项目认定-智能认定辅助</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B267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根据高价值专利培育项目类型，支持页面右侧以协作区的形式，对历史类似事项处理情况进行汇总展示。</w:t>
            </w:r>
          </w:p>
        </w:tc>
      </w:tr>
      <w:tr w:rsidR="00521937" w14:paraId="7B060A4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10ED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3540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A0A748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高价值专利培育项目认定-认定挂起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5CBB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对于材料存疑，需要申请人继续补齐相关材料的事项，承办人可申请对事项进行挂起，生成事项挂起通知书。</w:t>
            </w:r>
          </w:p>
        </w:tc>
      </w:tr>
      <w:tr w:rsidR="00521937" w14:paraId="6B42B54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C5CA0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E3F58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34E784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高价值专利培育项目认定-补齐补正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A40B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当申请单位完成对缺少材料的补齐补正后，责任人可发起恢复受理申请，审批通过后，生成恢复受理通知书。</w:t>
            </w:r>
          </w:p>
        </w:tc>
      </w:tr>
      <w:tr w:rsidR="00521937" w14:paraId="3DFAE7C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305E9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A9E14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3346EE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高价值专利培育项目认定-市局复核</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0904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市局对区局所提交的材料进一步进行复核。</w:t>
            </w:r>
          </w:p>
        </w:tc>
      </w:tr>
      <w:tr w:rsidR="00521937" w14:paraId="670E770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99E4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5A928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2B3A1A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高价值专利培育项目认定-事项退回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E4DE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市局在对项目进行复核时，对存在问题的事项，可发起事项退回。</w:t>
            </w:r>
          </w:p>
        </w:tc>
      </w:tr>
      <w:tr w:rsidR="00521937" w14:paraId="67ECB97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8E33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30A99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0E7CB9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高价值专利培育项目认定-历史信息</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96A3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对所有完成预审的项目信息进行汇总，支持对项目信息进行分类展示和快捷搜索，并支持对项目信息的查看权限进行管理。</w:t>
            </w:r>
          </w:p>
        </w:tc>
      </w:tr>
      <w:tr w:rsidR="00521937" w14:paraId="01CB966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92F3D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A1B6D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DEFCB8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园区知识产权集中托管项目认定-待认定项目库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055E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平台与一网通办办件库进行对接，获取园区知识产权集中托管项目认定事项清单和相关材料，形成待办件库。</w:t>
            </w:r>
          </w:p>
        </w:tc>
      </w:tr>
      <w:tr w:rsidR="00521937" w14:paraId="50D3A1B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56B9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0E7ED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923F06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园区知识产权集中托管项目认定-托管项目认定编码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B003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对于园区知识产权集中托管项目事项，系统支持根据所申请的项目类型、时间顺序、所属区域等自动派发评审编码。</w:t>
            </w:r>
          </w:p>
        </w:tc>
      </w:tr>
      <w:tr w:rsidR="00521937" w14:paraId="406455D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070C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157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23671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93603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园区知识产权集中托管项目认定-初审事项列表</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619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针对每位初审责任人，建立其个人事项列表，展示事项基本信息的同时，对于项目初审时限进行跟踪。</w:t>
            </w:r>
          </w:p>
        </w:tc>
      </w:tr>
      <w:tr w:rsidR="00521937" w14:paraId="44D1747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3F085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2F60D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1A23E1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园区知识产权集中托管项目认定-协同受理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5D8F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根据园区知识产权集中托管项目，支持页面右侧以协作区的形式，对历史类似事项处理情况进行汇总展示。</w:t>
            </w:r>
          </w:p>
        </w:tc>
      </w:tr>
      <w:tr w:rsidR="00521937" w14:paraId="146FE9F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6CDE8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159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A0D15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8B74E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园区知识产权集中托管项目认定-项目督办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FD51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31E804B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70860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D34CD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43846E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园区知识产权集中托管项目认定-办理计时</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3C6A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4C2BA82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0A1F2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ABF6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C6D22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园区知识产权集中托管项目认定-承办人转交申请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1A03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7842D6C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DFDCE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297A5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647CE0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园区知识产权集中托管项目认定-暂停受理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6A0C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对于材料存疑，需要申请人继续补齐相关材料的事项，承办人可申请对事项进行挂起，生成事项挂起通知书。</w:t>
            </w:r>
          </w:p>
        </w:tc>
      </w:tr>
      <w:tr w:rsidR="00521937" w14:paraId="4AF1053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633A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68AA0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B50451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园区知识产权集中托管项目认定-恢复受理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61AD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当申请单位完成对缺少材料的补齐补正后，责任人可发起恢复受理申请，审批通过后，生成恢复受理通知书。</w:t>
            </w:r>
          </w:p>
        </w:tc>
      </w:tr>
      <w:tr w:rsidR="00521937" w14:paraId="587B898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612D8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1B554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5A34D1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园区知识产权集中托管项目认定-集中托管项目库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19CD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责任人对材料进行审核，基本信息确认无误后，发起项目管理流程，</w:t>
            </w:r>
            <w:r>
              <w:rPr>
                <w:rFonts w:cs="宋体" w:hint="eastAsia"/>
                <w:color w:val="000000"/>
                <w:kern w:val="0"/>
                <w:sz w:val="20"/>
                <w:szCs w:val="20"/>
                <w:lang w:bidi="ar"/>
              </w:rPr>
              <w:lastRenderedPageBreak/>
              <w:t>由相关领导审核通过后，事项流转至运用促进项目管理系统。</w:t>
            </w:r>
          </w:p>
        </w:tc>
      </w:tr>
      <w:tr w:rsidR="00521937" w14:paraId="5C4B9ED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57BF3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165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4F32D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C5D383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国家知识产权示范企业和优势企业认定-待认定企业库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384D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平台与一网通办办件库进行对接，获取国家知识产权示范企业和优势企业认定事项清单和相关材料，形成待办件库。</w:t>
            </w:r>
          </w:p>
        </w:tc>
      </w:tr>
      <w:tr w:rsidR="00521937" w14:paraId="0190662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19989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00983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ADBBC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国家知识产权示范企业和优势企业认定-示范企业、优势企业编码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03BB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对于国家知识产权示范企业和优势企业认定事项，系统支持根据所申请的项目类型、时间顺序、所属区域等自动派发评审编码。</w:t>
            </w:r>
          </w:p>
        </w:tc>
      </w:tr>
      <w:tr w:rsidR="00521937" w14:paraId="763C535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ABAB4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D5A23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BD403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国家知识产权示范企业和优势企业认定-责任事项中心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5FF9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针对每位初审责任人，建立其个人事项列表，展示事项基本信息的同时，对于项目初审时限进行跟踪。</w:t>
            </w:r>
          </w:p>
        </w:tc>
      </w:tr>
      <w:tr w:rsidR="00521937" w14:paraId="7B23A75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5750D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C4D5D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54B95F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国家知识产权示范企业和优势企业认定-快办辅助</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9CF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根据国家知识产权示范企业和优势企业认定事项，支持页面右侧以协作区的形式，对历史类似事项处理情况进行汇总展示。</w:t>
            </w:r>
          </w:p>
        </w:tc>
      </w:tr>
      <w:tr w:rsidR="00521937" w14:paraId="53679B3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D6A45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169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C912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A0A3BD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国家知识产权示范企业和优势企业认定-领导督办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C44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当剩余受理时限小于法定时限50%时，处室领导收到预警信息后，可发起事项督办，并同时向承办人发起督办单。</w:t>
            </w:r>
          </w:p>
        </w:tc>
      </w:tr>
      <w:tr w:rsidR="00521937" w14:paraId="097A3AF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BAEC3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3F1C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05E97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国家知识产权示范企业和优势企业认定-事项预警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8F6A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当剩余办理时限小于法定时限50%时，主动向承办人、处室负责人发起预警信息，提醒承办人及时对事项进行处理。</w:t>
            </w:r>
          </w:p>
        </w:tc>
      </w:tr>
      <w:tr w:rsidR="00521937" w14:paraId="7CFEF77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492E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F3C5B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AF3C5C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国家知识产权示范企业和优势企业认定-事项转办</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66EA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承办人可根据事项受理需要对其所负责的事项进行转办。</w:t>
            </w:r>
          </w:p>
        </w:tc>
      </w:tr>
      <w:tr w:rsidR="00521937" w14:paraId="5C35471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7ABE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172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A8E8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17A306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国家知识产权示范企业和优势企业认定-事项挂起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EA53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对于材料存疑，需要申请人继续补齐相关材料的事项，承办人可申请对事项进行挂起，生成事项挂起通知书。</w:t>
            </w:r>
          </w:p>
        </w:tc>
      </w:tr>
      <w:tr w:rsidR="00521937" w14:paraId="0510A2F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4E67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3B3EE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3E8D03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国家知识产权示范企业和优势企业认定-快速受理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832C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当申请单位完成对缺少材料的补齐补正后，责任人可发起快速恢复受理申请，审批通过后，生成快速恢复受理通知书。</w:t>
            </w:r>
          </w:p>
        </w:tc>
      </w:tr>
      <w:tr w:rsidR="00521937" w14:paraId="6F7D894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48605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A5443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037FFC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国家知识产权示范企业和优势企业认定-示范企业和优势企业库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C358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责任人对材料进行审核，基本信息确认无误后，发起项目管理流程，由相关领导审核通过后，事项流转至运用促进项目管理系统。</w:t>
            </w:r>
          </w:p>
        </w:tc>
      </w:tr>
      <w:tr w:rsidR="00521937" w14:paraId="465FFDF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751F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E031F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8EABF2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运用促进项目管理系统-运用促进项目项目管理首页</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3375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运用促进项目管理系统会根据不同的职责岗位，提供个性化的门户。</w:t>
            </w:r>
          </w:p>
        </w:tc>
      </w:tr>
      <w:tr w:rsidR="00521937" w14:paraId="534D407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9DFCD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A7CD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294BDF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运用促进项目管理系统-项目信息同步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98A5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通过与运用促进项目库进行对接，获取已经过审批的运用促进项目。</w:t>
            </w:r>
          </w:p>
        </w:tc>
      </w:tr>
      <w:tr w:rsidR="00521937" w14:paraId="0BEBA9D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AFD22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1EEF3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ECC469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运用促进项目管理系统-里程碑评审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D8D8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项目申报立项时提交的项目计划，可以形成里程碑节点。</w:t>
            </w:r>
          </w:p>
        </w:tc>
      </w:tr>
      <w:tr w:rsidR="00521937" w14:paraId="0726956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DEAA1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30152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EA8B9C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运用促进项目管理系统-进度跟踪</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D140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项目进度跟踪包括对项目执行的调整以及相关的各种图形化视图，项目进度预警和提示。</w:t>
            </w:r>
          </w:p>
        </w:tc>
      </w:tr>
      <w:tr w:rsidR="00521937" w14:paraId="7C20CA0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3D8A9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179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FAD9B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77E01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运用促进项目管理系统-变更管理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E918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通过项目变更管理，确保项目合理变更，过程留痕。</w:t>
            </w:r>
          </w:p>
        </w:tc>
      </w:tr>
      <w:tr w:rsidR="00521937" w14:paraId="3D1F044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F2F8A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3A32F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C1800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运用促进项目管理系统-验收评审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947A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通过项目验收评审管理，准确识别项目成果，完成项目验收评审与总结管理。</w:t>
            </w:r>
          </w:p>
        </w:tc>
      </w:tr>
      <w:tr w:rsidR="00521937" w14:paraId="2E6EC85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F4B2A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181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76586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62965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运用促进项目管理系统-项目团队管理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48E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建立运用促进项目人员和团队档案库，并可查询统计个人、团队运用促进项目贡献。</w:t>
            </w:r>
          </w:p>
        </w:tc>
      </w:tr>
      <w:tr w:rsidR="00521937" w14:paraId="1A849D6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948D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3D1F2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9E0DF2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运用促进项目管理系统-经费反馈</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CC52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经费下发后，各项目负责人需根据项目的预算计划、执行周期等定期上报经费的使用情况。</w:t>
            </w:r>
          </w:p>
        </w:tc>
      </w:tr>
      <w:tr w:rsidR="00521937" w14:paraId="30BF7E8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6198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5D5B7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98A591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运用促进项目管理系统-经费统计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7B88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通过项目费用监控，可实现项目预算与实际支出对比，加强项目成本管理。</w:t>
            </w:r>
          </w:p>
        </w:tc>
      </w:tr>
      <w:tr w:rsidR="00521937" w14:paraId="603B4C5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66705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F17FC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4BF763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运用促进项目管理系统-专利管理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6168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通过填报专利的基本信息，协助申请个人或团队专利，实现专利申请、确认和统计展示。</w:t>
            </w:r>
          </w:p>
        </w:tc>
      </w:tr>
      <w:tr w:rsidR="00521937" w14:paraId="77E8DD7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CF69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BC7C7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7FF758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运用促进项目管理系统-成果管理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CEB3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可根据论文所属项目、所属科室、所属领域等信息进行分类提交，可选择关联相应的论文进行收录登记。</w:t>
            </w:r>
          </w:p>
        </w:tc>
      </w:tr>
      <w:tr w:rsidR="00521937" w14:paraId="1ED246B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8536C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938FF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806D37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运用促进项目管理系统-项目决策报表</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EC5DA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实现对运用促进经费到账、项目投资信息、经费使用情况、投资来源、运用促进项目预算分析、运用促进项目预算占比分析、支出金额占比等全方位的统计分析。</w:t>
            </w:r>
          </w:p>
        </w:tc>
      </w:tr>
      <w:tr w:rsidR="00521937" w14:paraId="72FE837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F62A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84C6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088CE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运用促进项目管理系统-项目经费分析报表</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4543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实现年度预算、月度预算、月度成果分析、年度余额、月度余额、支出分析、成果占比分析、经费到账时间等维度的数据统计分析。</w:t>
            </w:r>
          </w:p>
        </w:tc>
      </w:tr>
      <w:tr w:rsidR="00521937" w14:paraId="397ABDD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05486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188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7581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6BAEE1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运用促进项目管理系统-项目成果转化报表</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D386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实现运用促进项目成果转移收益跟踪，包括专利、技术秘密等运用促进项目成果转移事项审批，转移收益统计功能。</w:t>
            </w:r>
          </w:p>
        </w:tc>
      </w:tr>
      <w:tr w:rsidR="00521937" w14:paraId="66042D2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D1878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189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49C04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9633DE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运用促进项目管理系统-项目负责人报表</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A073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可以查看所有项目负责人的基本信息，进行综合评定。</w:t>
            </w:r>
          </w:p>
        </w:tc>
      </w:tr>
      <w:tr w:rsidR="00521937" w14:paraId="086E5EC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44753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51FFE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ED3D00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运用促进项目管理系统-项目预警总览</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FBD5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针对不同类型的项目可以通过项目看板进行统一管理。</w:t>
            </w:r>
          </w:p>
        </w:tc>
      </w:tr>
      <w:tr w:rsidR="00521937" w14:paraId="67087D3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70BC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CAB09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1E4B97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运用促进项目管理系统-进度预警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ACD23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提供计划WBS、甘特图、任务泳道图、任务思维导图等多种形式，帮助项目管理者对项目计划跟踪和控制。</w:t>
            </w:r>
          </w:p>
        </w:tc>
      </w:tr>
      <w:tr w:rsidR="00521937" w14:paraId="18E138B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8718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E8645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5E5A0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运用促进项目管理系统-资源预警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1E66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工作人员按时填报工时，根据现场考勤或外出自动生成工时数据。</w:t>
            </w:r>
          </w:p>
        </w:tc>
      </w:tr>
      <w:tr w:rsidR="00521937" w14:paraId="0425BA6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4A886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5F6D7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0F697B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运用促进项目管理系统-资金预警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61CA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将项目业务数据转换为财务金额数据，每条明细有迹可循、有记可依。</w:t>
            </w:r>
          </w:p>
        </w:tc>
      </w:tr>
      <w:tr w:rsidR="00521937" w14:paraId="32528FF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6C36A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7900C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D1FABE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运用促进项目管理系统-安全质量预警</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2C66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可针对项目进行专项质量计划设置，设定质量检查周期、智联光检查要求等内容。</w:t>
            </w:r>
          </w:p>
        </w:tc>
      </w:tr>
      <w:tr w:rsidR="00521937" w14:paraId="047FDDB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A179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195</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18481D"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知识产权行业监管模块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F9339D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专利代理机构管理-专利代理机构信息管理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F5EA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提供用户界面和表单，用于代理机构信息的录入、修改和删除操作。</w:t>
            </w:r>
          </w:p>
        </w:tc>
      </w:tr>
      <w:tr w:rsidR="00521937" w14:paraId="79570EA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9077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5098E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F07B27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专利代理机构管理-代理机构分支机构管理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7189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提供用户界面和表单，用于分支机构信息的录入、修改和删除操作。</w:t>
            </w:r>
          </w:p>
        </w:tc>
      </w:tr>
      <w:tr w:rsidR="00521937" w14:paraId="5E7535F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A068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39CF4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2D277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专利代理机构管理-专利代理机构客户管理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C116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提供用户界面，用于录入和修改代理机构的客户信息。包括客户姓名、联系方式、公司名称、职位等基本信息。支持保存、更新和删除客户信息。</w:t>
            </w:r>
          </w:p>
        </w:tc>
      </w:tr>
      <w:tr w:rsidR="00521937" w14:paraId="2F18B5B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568B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198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AE9EE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312D1C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专利代理机构管理-专利代理机构专利代理情况管理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641D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录入和管理代理机构所管理的专利申请记录，包括申请的专利号、申请日期、申请人等信息。</w:t>
            </w:r>
          </w:p>
        </w:tc>
      </w:tr>
      <w:tr w:rsidR="00521937" w14:paraId="6CBFFFF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FF000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199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B0ACE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AE6527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专利代理机构管理-代理机构和代理师关联管理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687A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管理代理机构与代理师的关联关系，确保代理师与机构的合法关联。</w:t>
            </w:r>
          </w:p>
        </w:tc>
      </w:tr>
      <w:tr w:rsidR="00521937" w14:paraId="657198D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CC8EB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8AC07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C07715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专利代理机构管理-代理机构信用管理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4399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与信用中国等相关信用数据源对接，获取代理机构的信用信息。</w:t>
            </w:r>
          </w:p>
        </w:tc>
      </w:tr>
      <w:tr w:rsidR="00521937" w14:paraId="73F8BA2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235A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D1C3B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F4E91E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专利代理机构管理-专利代理机构黑名单管理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5B3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记录被列入黑名单的代理机构信息，包括机构名称、注册信息、违规事项等。</w:t>
            </w:r>
          </w:p>
        </w:tc>
      </w:tr>
      <w:tr w:rsidR="00521937" w14:paraId="2CABEF7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959B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346C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37FFC5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专利代理师管理-专利代理师信息管理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0759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提供一个列表视图，展示所有已录入的专利代理师及其基本信息。允许用户对专利代理师信息进行新增、更新和删除。</w:t>
            </w:r>
          </w:p>
        </w:tc>
      </w:tr>
      <w:tr w:rsidR="00521937" w14:paraId="10269C3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F226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A8373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65C0D3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专利代理师管理-代理专利信息管理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463D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用户可以录入新的专利信息，包括填写专利申请号、申请人信息、申请日期等关键信息。</w:t>
            </w:r>
          </w:p>
        </w:tc>
      </w:tr>
      <w:tr w:rsidR="00521937" w14:paraId="26EFBBC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44193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90D8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D8E21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专利代理师管理-代理师和代理机构关联</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745D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提供界面让管理员或监管人员将代理师与对应的代理机构进行关联，建立代理师与代理机构之间的关系。</w:t>
            </w:r>
          </w:p>
        </w:tc>
      </w:tr>
      <w:tr w:rsidR="00521937" w14:paraId="27CA473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467C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0D77D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9BB17F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专利代理师管理-代理师代理客户管理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36D0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可以录入客户的基本信息，包括客户名称、联系方式、所属公司等。</w:t>
            </w:r>
          </w:p>
        </w:tc>
      </w:tr>
      <w:tr w:rsidR="00521937" w14:paraId="4B078E2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19C55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B490B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B1FBA5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专利代理师管理-代理专业管理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C153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用户可以添加、编辑和删除专利代理师的专业领域，如化学、电子、机械等。</w:t>
            </w:r>
          </w:p>
        </w:tc>
      </w:tr>
      <w:tr w:rsidR="00521937" w14:paraId="461BDC9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E4D1E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56123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505ACE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专利代理师管理-代理师证书管理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733D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与国家知识产权局代理师管理系统进行实时数据同步，确保系统中的证书信息与国家系统保持准确和最新。</w:t>
            </w:r>
          </w:p>
        </w:tc>
      </w:tr>
      <w:tr w:rsidR="00521937" w14:paraId="30663A4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E9D2B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208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456BC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043AA9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专利代理师管理-代理师黑名单管理模块</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38C9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用户可以添加和查看专利代理师的黑名单记录，包括不当行为、违规</w:t>
            </w:r>
            <w:r>
              <w:rPr>
                <w:rFonts w:cs="宋体" w:hint="eastAsia"/>
                <w:color w:val="000000"/>
                <w:kern w:val="0"/>
                <w:sz w:val="20"/>
                <w:szCs w:val="20"/>
                <w:lang w:bidi="ar"/>
              </w:rPr>
              <w:lastRenderedPageBreak/>
              <w:t>记录等，保证代理师管理的公正性和规范性。</w:t>
            </w:r>
          </w:p>
        </w:tc>
      </w:tr>
      <w:tr w:rsidR="00521937" w14:paraId="1AFBAAA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D5939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209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8B3E9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0EC74E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非正常专利申请核查管理-非正常专利申请核查信息导入/导出</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CAF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支持按照国家局通报和地方局协查的核查信息文件格式</w:t>
            </w:r>
          </w:p>
        </w:tc>
      </w:tr>
      <w:tr w:rsidR="00521937" w14:paraId="2B55B78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EB4B7"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F7A77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6E0A26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非正常专利申请核查管理-待核查信息管理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2196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对市局所有收取的国家局通报和地方局协查的非正常专利监管待核查信息进行分别管理，并形成各自待办件库，实现基于办件隶属关系的事项分发。</w:t>
            </w:r>
          </w:p>
        </w:tc>
      </w:tr>
      <w:tr w:rsidR="00521937" w14:paraId="5339F5A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6D61A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46EC7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0EAC46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非正常专利申请核查管理-事项中心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CC90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事项中心对处室、各区局所需要处理的非正常专利申请审核信息进行展示和下一阶段进行业务核查，并将核查信息实时同步至市局待核查信息库中。</w:t>
            </w:r>
          </w:p>
        </w:tc>
      </w:tr>
      <w:tr w:rsidR="00521937" w14:paraId="265367A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2E01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C927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97B1E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非正常专利申请核查管理-结果匹配</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AC42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非正常专利申请核查事项下发至市局以后，申请人后续可能已完成对于此专利的转正或者未按照约定进行撤回等操作，需要与现有数据进行匹配后，进行办件状态的调整。</w:t>
            </w:r>
          </w:p>
        </w:tc>
      </w:tr>
      <w:tr w:rsidR="00521937" w14:paraId="7BD0B89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BD467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443AC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49013C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非正常专利申请核查管理-主撤回后管理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37C3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对于申请人主动撤回非正常专利申请后，又对同一专利进行再次提交的情况进行标记管理。</w:t>
            </w:r>
          </w:p>
        </w:tc>
      </w:tr>
      <w:tr w:rsidR="00521937" w14:paraId="0EB0A78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69A0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8FCD4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3C38C6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非正常专利申请核查管理-查询筛选</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E940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系统支持按照处理批次统计事项办件数相关信息，通过选择办件处理批次，展示按条件统计的受理数、代处理数、办结数、办件所属区划、办件状态等信息，支持excel导出功能。</w:t>
            </w:r>
          </w:p>
        </w:tc>
      </w:tr>
      <w:tr w:rsidR="00521937" w14:paraId="0571AFF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16E21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215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EC919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099B2F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专利代理风险评估-专利代理风险评估</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332D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旨在综合评估代理机构和代理师，识别潜在的风险因素。系统需要收集、整合和分析相关数据，包括业绩、违规记录、投诉情况等，以识别可能存在的风险点。</w:t>
            </w:r>
          </w:p>
        </w:tc>
      </w:tr>
      <w:tr w:rsidR="00521937" w14:paraId="20B560B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8F62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89C2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FDA3CA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专利代理风险评估-专利代理风险监控</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4F7D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用于实时监测代理机构和代理师的行为和业务，并及时发出预警通知。</w:t>
            </w:r>
          </w:p>
        </w:tc>
      </w:tr>
      <w:tr w:rsidR="00521937" w14:paraId="5D76CC8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4BB28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DD14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5221C2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专利代理风险评估-代理业务信用评级</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001E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用于对代理机构和代理师进行信用评级和排名，根据评估指标和标准对其综合表现进行评价，为分类管理和重点监管提供参考依据。</w:t>
            </w:r>
          </w:p>
        </w:tc>
      </w:tr>
      <w:tr w:rsidR="00521937" w14:paraId="0A8EB03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91DC7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C3B79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66801F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非正常专利申请核查管理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F305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非正常专利申请核查相关数据进行管理，包括线索收集整理、线索管理、查看线索列表、分配线索、跟进线索、标记线索状态、设置线索优先级、添加线索备注、关联线索相关文档、线索活动记录、设线索提醒、自定义线索字段、搜索线索等功能。</w:t>
            </w:r>
          </w:p>
        </w:tc>
      </w:tr>
      <w:tr w:rsidR="00521937" w14:paraId="70703B7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AADF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219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C1500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E27C7D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专利代理机构整改-任务管理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ACFB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用户可以根据线索或预警提示创建整改任务，并填写任务的标题、内容要求等信息。</w:t>
            </w:r>
          </w:p>
        </w:tc>
      </w:tr>
      <w:tr w:rsidR="00521937" w14:paraId="5FAEF8B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5E16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C4130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71B47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专利代理机构整改-任务分配管理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0879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系统自动将任务分配到相应的辖区，也支持用户手动修改任务的分配情况，确保任务能够合理分配给适当的人员。</w:t>
            </w:r>
          </w:p>
        </w:tc>
      </w:tr>
      <w:tr w:rsidR="00521937" w14:paraId="4A43A02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8828D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221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92DDCD"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D53CF5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专利代理机构整改-任务处置</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5726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任务处置人员可以对任务进行处理，并记录任务处理过程和上传相关证据。</w:t>
            </w:r>
          </w:p>
        </w:tc>
      </w:tr>
      <w:tr w:rsidR="00521937" w14:paraId="77567E8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64E3C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83CFD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7C956E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专利代理机构整改-整改复查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8AAA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任务处置人员可以对专利代理机构的整改情况进行核查，确保其符合整改要求。</w:t>
            </w:r>
          </w:p>
        </w:tc>
      </w:tr>
      <w:tr w:rsidR="00521937" w14:paraId="11CCB13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403EE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92F1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650F1D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专利代理机构整改-任务完成确认</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A35B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任务处置人员填写任务完成情况，包括任务处理结果、任务完成时间等信息。</w:t>
            </w:r>
          </w:p>
        </w:tc>
      </w:tr>
      <w:tr w:rsidR="00521937" w14:paraId="7C6A01D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B8244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53F38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AB2967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专利代理机构整改-任务跟踪</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399A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系统提供可视化的任务跟踪页面，展示任务的处理情况和相关信息，包括任务状态、处理进度等。</w:t>
            </w:r>
          </w:p>
        </w:tc>
      </w:tr>
      <w:tr w:rsidR="00521937" w14:paraId="78674F4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D4959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7B22E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DF71DC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精准管理推荐名单-申报表管理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F6DE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在系统中，申报单位可以通过上传功能将申报表和相关材料提交给所在区知识产权局。</w:t>
            </w:r>
          </w:p>
        </w:tc>
      </w:tr>
      <w:tr w:rsidR="00521937" w14:paraId="3077202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59C21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6ED80"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18233D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精准管理推荐名单-区局初审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BD85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区知识产权局的领导可以通过系统进行初审操作，对申报材料的合规性和符合性进行评估。</w:t>
            </w:r>
          </w:p>
        </w:tc>
      </w:tr>
      <w:tr w:rsidR="00521937" w14:paraId="48869A8D"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A3C6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8B53DE"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E1D447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精准管理推荐名单-市局审核功能</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5FE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在初审通过的申报单位中，系统应能够根据设定的规则和标准，自动生成推荐名单。</w:t>
            </w:r>
          </w:p>
        </w:tc>
      </w:tr>
      <w:tr w:rsidR="00521937" w14:paraId="21B368A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E3DC3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838D9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FDB6D1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精准管理推荐名单-名单生成管理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5BF2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市知识产权局可以通过系统将审核通过的精准管理推荐名单导出为表格形式，以方便数据的导出和进一步分析。</w:t>
            </w:r>
          </w:p>
        </w:tc>
      </w:tr>
      <w:tr w:rsidR="00521937" w14:paraId="6904D534"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C1AF11"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229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66236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069D70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精准管理推荐名单-材料补充管理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6A031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在审核过程中，如果需要申报单位补充材料，系统应提供补充材料添加的功能。</w:t>
            </w:r>
          </w:p>
        </w:tc>
      </w:tr>
      <w:tr w:rsidR="00521937" w14:paraId="19C3F23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741BE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230</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F8252"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知识产权专家库模块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9178B7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专家信息管理-专业分类设置</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EEC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根据知识产权相关项目评审需要设定专业分类。</w:t>
            </w:r>
          </w:p>
        </w:tc>
      </w:tr>
      <w:tr w:rsidR="00521937" w14:paraId="14CDAFB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30FDB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82B42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046A9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专家信息管理-信息录入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49E6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工作人员可通过表格直接将数据填入系统，完成基础数据库的建设工作。</w:t>
            </w:r>
          </w:p>
        </w:tc>
      </w:tr>
      <w:tr w:rsidR="00521937" w14:paraId="3FBD3E8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DA87E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9B5D0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E4D191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专家信息管理-专家认证</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C8FDC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支持通过人脸识别、身份验证等方式对专家身份进行认证。</w:t>
            </w:r>
          </w:p>
        </w:tc>
      </w:tr>
      <w:tr w:rsidR="00521937" w14:paraId="4AC2C8D0"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15469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42F95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D650FB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专家信息管理-专家标签</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8E2D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建设知识产权相关专家标签库，明确专家分类、职称等级、所属区域等信息。</w:t>
            </w:r>
          </w:p>
        </w:tc>
      </w:tr>
      <w:tr w:rsidR="00521937" w14:paraId="105196D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9EBFA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C7A8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B65AB1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088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对专家信息录入完成后发起审核流程，审核通过后录入到专家库中，按照专家标签，对各类专家进行维护。</w:t>
            </w:r>
          </w:p>
        </w:tc>
      </w:tr>
      <w:tr w:rsidR="00521937" w14:paraId="48BA0BF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13E68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7FCCF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CE8011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专家信息管理-专家门户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EC0D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为每位专家建设其专属工作门户，展示其待评审、已完成评审项目信息，并展示相关通知公告和规章制度。</w:t>
            </w:r>
          </w:p>
        </w:tc>
      </w:tr>
      <w:tr w:rsidR="00521937" w14:paraId="5E830DA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6A04B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44596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3263AE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专家信息管理-请假管理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E872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对于某段时间内无法参与专家评审工作的情况，专家可通过请假管理提交申请。</w:t>
            </w:r>
          </w:p>
        </w:tc>
      </w:tr>
      <w:tr w:rsidR="00521937" w14:paraId="4EBFD6C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0760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C854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582622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专家信息管理-廉政学习</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CCFE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定期为各位专家开放廉政学习课程，并对其学习情况进行考核。</w:t>
            </w:r>
          </w:p>
        </w:tc>
      </w:tr>
      <w:tr w:rsidR="00521937" w14:paraId="02EE042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FB40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238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9AC8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8EBD3C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专家信息管理-聘书管理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7C64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根据专家所属专业、职级情况，对符合要求的专家发起专家聘书，并明确聘书时间，对即将到期的专家系统自动进行提醒。</w:t>
            </w:r>
          </w:p>
        </w:tc>
      </w:tr>
      <w:tr w:rsidR="00521937" w14:paraId="1BD71EE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224A2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239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26E11"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2CC554BE"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专家信息管理-专家评价</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0CD0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汇总专家项目评审所获得的申请人评价信息，时限针对专家的在线评价体系。</w:t>
            </w:r>
          </w:p>
        </w:tc>
      </w:tr>
      <w:tr w:rsidR="00521937" w14:paraId="247E3FA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C939B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B80B5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F986EC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专家信息管理-专家清退</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EEED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通过建立专家清退流程，可实现对专家的修改和清退，并实时将信息同步至专家库。</w:t>
            </w:r>
          </w:p>
        </w:tc>
      </w:tr>
      <w:tr w:rsidR="00521937" w14:paraId="215D5EA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5D637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BE2FCB"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A3C2483"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项目评审-项目信息库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17E0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建立知识产权项目申报、专利导航工程项目认定、公共服务机构项目库。</w:t>
            </w:r>
          </w:p>
        </w:tc>
      </w:tr>
      <w:tr w:rsidR="00521937" w14:paraId="29AB4628"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04699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5449B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69C7BE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项目评审-回避规则预设</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9E38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对于与项目申请人或申请单位存在直接联系的专家，可进行回避设置，专家抽取时，会自动回避此专家。</w:t>
            </w:r>
          </w:p>
        </w:tc>
      </w:tr>
      <w:tr w:rsidR="00521937" w14:paraId="35A326A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AF2D4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88783"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E235F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项目评审-抽取条件</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3DF8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支持按照专业、地区、行业、职称、职业资格、是否资深、到达时间等多条件组合进行专家抽取。</w:t>
            </w:r>
          </w:p>
        </w:tc>
      </w:tr>
      <w:tr w:rsidR="00521937" w14:paraId="1F3365A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0E514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51A3C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E04FAF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项目评审-专家抽取</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C77F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项目评审阶段，在监管人员监督下，发起专家抽取流程，根据所设定的专家抽取范围。</w:t>
            </w:r>
          </w:p>
        </w:tc>
      </w:tr>
      <w:tr w:rsidR="00521937" w14:paraId="0DFEBAC5"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D045A3"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0C42F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773271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项目评审-消息告知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FCAA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完成专家抽取后，在规定时间内向被抽取专家发起告知消息，明确项目评审时间、地点、项目类型等。</w:t>
            </w:r>
          </w:p>
        </w:tc>
      </w:tr>
      <w:tr w:rsidR="00521937" w14:paraId="2C3BA76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4FD75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246</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04A176"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6B2ED9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项目评审-在线评分</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13A70"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支持项目需要设定每个项目的评分清单，专家可通过在线评分完成分数提交，分数提交时需要进行身份核验。</w:t>
            </w:r>
          </w:p>
        </w:tc>
      </w:tr>
      <w:tr w:rsidR="00521937" w14:paraId="260F7D5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92675A"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939302"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67B66C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项目评审-评审归档</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1C85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支持对项目评审过程中所产生的各类材料、专家信息、评分材料等进行统一归档。</w:t>
            </w:r>
          </w:p>
        </w:tc>
      </w:tr>
      <w:tr w:rsidR="00521937" w14:paraId="128AA323"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8FE66"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248</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546FEF"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知识产权项目公示模块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4571EB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重点商标保护名录信息公示-重点商标保护名录库</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DB6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通过与拟发布保护名录库进行对接，获取拟发布信息，通过领导审批后拟发布名录进行保护名录库。</w:t>
            </w:r>
          </w:p>
        </w:tc>
      </w:tr>
      <w:tr w:rsidR="00521937" w14:paraId="2429D7F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A1297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249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C18DF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C6FB90F"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重点商标保护名录信息公示-重点商标保护名录发布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B521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支持建立保护名录发布目录结构树，保护名录发布按照类型进行分类，并展示各类型下相关目录名称。</w:t>
            </w:r>
          </w:p>
        </w:tc>
      </w:tr>
      <w:tr w:rsidR="00521937" w14:paraId="12F47F3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4EBF65"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118D6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869E70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知识产权信息公共服务机构信息公示-公共服务机构库发布</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FFB9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通过与公共服务机构库进行对接，获取拟发布信息，通过领导审批后对公共服务机构库信息进行发布。</w:t>
            </w:r>
          </w:p>
        </w:tc>
      </w:tr>
      <w:tr w:rsidR="00521937" w14:paraId="64FFA23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C232C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251</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221005"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ECD7DF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知识产权信息公共服务机构信息公示-公共服务机构服务统计</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620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针对不同知识产权信息公共服务机构在知识产权领域广泛开展信息查询、信息检索、事务咨询、公益培训、政策宣传等基本信息公共服务情况进行统计。</w:t>
            </w:r>
          </w:p>
        </w:tc>
      </w:tr>
      <w:tr w:rsidR="00521937" w14:paraId="1E63014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FF52B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148FB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ADB496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运用促进项目信息公示</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B1AE2"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通过与知识产权运用促进系统进行对接，获取针对专利导航工程项目、高价值专利培育项目、园区知识产权集中托管项目、国家知识产权示范企业和优势企业相关信息，并对相关信息进行公示。</w:t>
            </w:r>
          </w:p>
        </w:tc>
      </w:tr>
      <w:tr w:rsidR="00521937" w14:paraId="73DCE94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33FA7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253</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1BCD78"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知识产权业务查询展示模块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5A6373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专利代理业务查询-专利代理行业查询</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0B21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提供代理机构数量、从业人员数量、申请量等指标的查询汇总数据。展示代理行业的增长率、市场份额等发展趋势。</w:t>
            </w:r>
          </w:p>
        </w:tc>
      </w:tr>
      <w:tr w:rsidR="00521937" w14:paraId="3DDEC6AF"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EF4414"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139F17"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45CAF78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专利代理业务查询-专利申请人查询</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66BB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提供用户根据专利申请人名称或相关信息进行专利申请人查询。</w:t>
            </w:r>
          </w:p>
        </w:tc>
      </w:tr>
      <w:tr w:rsidR="00521937" w14:paraId="0391A317"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790FCD"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255</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5FF85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5C7561C"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专利代理业务查询-专利发明人查询</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F399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用户能够根据发明人姓名、国籍、联系方式等信息进行专利发明人的精确或模糊查询。</w:t>
            </w:r>
          </w:p>
        </w:tc>
      </w:tr>
      <w:tr w:rsidR="00521937" w14:paraId="6DF250B6"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2A4A2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lastRenderedPageBreak/>
              <w:t>256</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6C6941"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接口对接模块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40EB256"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15个事项接入一网通办平台</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C714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实现15个事项的接入一网通办</w:t>
            </w:r>
          </w:p>
        </w:tc>
      </w:tr>
      <w:tr w:rsidR="00521937" w14:paraId="07558E82"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0F3E7F"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257</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DD42A9"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E5333E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与知识产权保护“一件事”系统对接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AC49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与知识产权保护“一件事”系统对接</w:t>
            </w:r>
          </w:p>
        </w:tc>
      </w:tr>
      <w:tr w:rsidR="00521937" w14:paraId="0737117C"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48D209"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258</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AEA80C"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737182BD"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与知识产权门户网站对接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77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与知识产权门户网站对接</w:t>
            </w:r>
          </w:p>
        </w:tc>
      </w:tr>
      <w:tr w:rsidR="00521937" w14:paraId="2CCDF30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A684BB"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259</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3EED1A"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121AB8E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与上海市知识产权信息工程平台对接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3D061"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与上海市知识产权信息工程平台对接</w:t>
            </w:r>
          </w:p>
        </w:tc>
      </w:tr>
      <w:tr w:rsidR="00521937" w14:paraId="19BA6B9E"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F03810"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260</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A3C1AF"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624A4AC9"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与上海市知识产权局协同办公大系统对接</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3F6A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与上海市知识产权局协同办公大系统对接</w:t>
            </w:r>
          </w:p>
        </w:tc>
      </w:tr>
      <w:tr w:rsidR="00521937" w14:paraId="3384A109"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F450C"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261</w:t>
            </w:r>
          </w:p>
        </w:tc>
        <w:tc>
          <w:tcPr>
            <w:tcW w:w="1475"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89D21" w14:textId="77777777" w:rsidR="00521937" w:rsidRDefault="0093533E">
            <w:pPr>
              <w:widowControl/>
              <w:ind w:firstLine="400"/>
              <w:jc w:val="center"/>
              <w:textAlignment w:val="center"/>
              <w:rPr>
                <w:rFonts w:cs="宋体"/>
                <w:color w:val="000000"/>
                <w:sz w:val="20"/>
                <w:szCs w:val="20"/>
              </w:rPr>
            </w:pPr>
            <w:r>
              <w:rPr>
                <w:rFonts w:cs="宋体" w:hint="eastAsia"/>
                <w:color w:val="000000"/>
                <w:kern w:val="0"/>
                <w:sz w:val="20"/>
                <w:szCs w:val="20"/>
                <w:lang w:bidi="ar"/>
              </w:rPr>
              <w:t>密码应用模块</w:t>
            </w: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36409E3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用户身份认证机制模块</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218F7"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用户身份认证机制模块开发</w:t>
            </w:r>
          </w:p>
        </w:tc>
      </w:tr>
      <w:tr w:rsidR="00521937" w14:paraId="70BDBE2A"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229FEE"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262</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5E0FC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490267B"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用户访问控制信息签名验签模块</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0F75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用户访问控制信息签名验签模块开发</w:t>
            </w:r>
          </w:p>
        </w:tc>
      </w:tr>
      <w:tr w:rsidR="00521937" w14:paraId="1DB25DFB"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354A58"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263</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1D9D4"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0FBE54EA"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应用系统重要数据签名验签模块</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C3FA5"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应用系统重要数据签名验签模块开发</w:t>
            </w:r>
          </w:p>
        </w:tc>
      </w:tr>
      <w:tr w:rsidR="00521937" w14:paraId="52864A21" w14:textId="77777777">
        <w:trPr>
          <w:trHeight w:val="765"/>
        </w:trPr>
        <w:tc>
          <w:tcPr>
            <w:tcW w:w="10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CC3322" w14:textId="77777777" w:rsidR="00521937" w:rsidRDefault="0093533E">
            <w:pPr>
              <w:widowControl/>
              <w:ind w:firstLine="400"/>
              <w:jc w:val="right"/>
              <w:textAlignment w:val="center"/>
              <w:rPr>
                <w:rFonts w:cs="宋体"/>
                <w:color w:val="000000"/>
                <w:sz w:val="20"/>
                <w:szCs w:val="20"/>
              </w:rPr>
            </w:pPr>
            <w:r>
              <w:rPr>
                <w:rFonts w:cs="宋体" w:hint="eastAsia"/>
                <w:color w:val="000000"/>
                <w:kern w:val="0"/>
                <w:sz w:val="20"/>
                <w:szCs w:val="20"/>
                <w:lang w:bidi="ar"/>
              </w:rPr>
              <w:t>264</w:t>
            </w:r>
          </w:p>
        </w:tc>
        <w:tc>
          <w:tcPr>
            <w:tcW w:w="1475" w:type="dxa"/>
            <w:vMerge/>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28E18" w14:textId="77777777" w:rsidR="00521937" w:rsidRDefault="00521937">
            <w:pPr>
              <w:ind w:firstLine="400"/>
              <w:jc w:val="center"/>
              <w:rPr>
                <w:rFonts w:cs="宋体"/>
                <w:color w:val="000000"/>
                <w:sz w:val="20"/>
                <w:szCs w:val="20"/>
              </w:rPr>
            </w:pPr>
          </w:p>
        </w:tc>
        <w:tc>
          <w:tcPr>
            <w:tcW w:w="2384" w:type="dxa"/>
            <w:tcBorders>
              <w:top w:val="single" w:sz="4" w:space="0" w:color="000000"/>
              <w:left w:val="nil"/>
              <w:bottom w:val="single" w:sz="4" w:space="0" w:color="000000"/>
              <w:right w:val="single" w:sz="4" w:space="0" w:color="000000"/>
            </w:tcBorders>
            <w:shd w:val="clear" w:color="auto" w:fill="auto"/>
            <w:vAlign w:val="center"/>
          </w:tcPr>
          <w:p w14:paraId="5AA21A64"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应用系统重要数据加解密模块</w:t>
            </w:r>
          </w:p>
        </w:tc>
        <w:tc>
          <w:tcPr>
            <w:tcW w:w="3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48D8" w14:textId="77777777" w:rsidR="00521937" w:rsidRDefault="0093533E">
            <w:pPr>
              <w:widowControl/>
              <w:ind w:firstLine="400"/>
              <w:jc w:val="left"/>
              <w:textAlignment w:val="center"/>
              <w:rPr>
                <w:rFonts w:cs="宋体"/>
                <w:color w:val="000000"/>
                <w:sz w:val="20"/>
                <w:szCs w:val="20"/>
              </w:rPr>
            </w:pPr>
            <w:r>
              <w:rPr>
                <w:rFonts w:cs="宋体" w:hint="eastAsia"/>
                <w:color w:val="000000"/>
                <w:kern w:val="0"/>
                <w:sz w:val="20"/>
                <w:szCs w:val="20"/>
                <w:lang w:bidi="ar"/>
              </w:rPr>
              <w:t>应用系统重要数据加解密模块开发</w:t>
            </w:r>
          </w:p>
        </w:tc>
      </w:tr>
    </w:tbl>
    <w:p w14:paraId="04D6AEA8" w14:textId="77777777" w:rsidR="00521937" w:rsidRDefault="00521937">
      <w:pPr>
        <w:ind w:firstLineChars="0"/>
        <w:rPr>
          <w:b/>
        </w:rPr>
      </w:pPr>
    </w:p>
    <w:p w14:paraId="3AF70E44" w14:textId="77777777" w:rsidR="00521937" w:rsidRDefault="0093533E">
      <w:pPr>
        <w:pStyle w:val="1"/>
      </w:pPr>
      <w:bookmarkStart w:id="17" w:name="_Toc63785502"/>
      <w:r>
        <w:rPr>
          <w:rFonts w:hint="eastAsia"/>
        </w:rPr>
        <w:t>电子政务云资源需求</w:t>
      </w:r>
      <w:bookmarkEnd w:id="17"/>
    </w:p>
    <w:p w14:paraId="32EB1920" w14:textId="77777777" w:rsidR="00521937" w:rsidRDefault="0093533E">
      <w:r>
        <w:rPr>
          <w:rFonts w:hint="eastAsia"/>
        </w:rPr>
        <w:t>根据项目前期资源现状，本次建设根据估算拟向市电子政务云申请</w:t>
      </w:r>
      <w:r>
        <w:t>10</w:t>
      </w:r>
      <w:r>
        <w:rPr>
          <w:rFonts w:hint="eastAsia"/>
        </w:rPr>
        <w:t>台虚拟服务器，包含CPU</w:t>
      </w:r>
      <w:r>
        <w:t>96</w:t>
      </w:r>
      <w:r>
        <w:rPr>
          <w:rFonts w:hint="eastAsia"/>
        </w:rPr>
        <w:t>核 、内存</w:t>
      </w:r>
      <w:r>
        <w:t>256</w:t>
      </w:r>
      <w:r>
        <w:rPr>
          <w:rFonts w:hint="eastAsia"/>
        </w:rPr>
        <w:t>G、存储6T， 具体如下表所示，本项目无需另外采购服务器资源。</w:t>
      </w:r>
    </w:p>
    <w:tbl>
      <w:tblPr>
        <w:tblW w:w="5000" w:type="pct"/>
        <w:tblLook w:val="04A0" w:firstRow="1" w:lastRow="0" w:firstColumn="1" w:lastColumn="0" w:noHBand="0" w:noVBand="1"/>
      </w:tblPr>
      <w:tblGrid>
        <w:gridCol w:w="1151"/>
        <w:gridCol w:w="1152"/>
        <w:gridCol w:w="1152"/>
        <w:gridCol w:w="918"/>
        <w:gridCol w:w="1622"/>
        <w:gridCol w:w="686"/>
        <w:gridCol w:w="1621"/>
      </w:tblGrid>
      <w:tr w:rsidR="00521937" w14:paraId="09672CC8" w14:textId="77777777">
        <w:trPr>
          <w:trHeight w:val="570"/>
        </w:trPr>
        <w:tc>
          <w:tcPr>
            <w:tcW w:w="16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02FB2F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资源类型</w:t>
            </w:r>
          </w:p>
        </w:tc>
        <w:tc>
          <w:tcPr>
            <w:tcW w:w="343" w:type="pct"/>
            <w:tcBorders>
              <w:top w:val="single" w:sz="4" w:space="0" w:color="auto"/>
              <w:left w:val="nil"/>
              <w:bottom w:val="single" w:sz="4" w:space="0" w:color="auto"/>
              <w:right w:val="single" w:sz="4" w:space="0" w:color="auto"/>
            </w:tcBorders>
            <w:shd w:val="clear" w:color="auto" w:fill="auto"/>
            <w:noWrap/>
            <w:vAlign w:val="center"/>
          </w:tcPr>
          <w:p w14:paraId="40F1C5D6"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资源名称</w:t>
            </w:r>
          </w:p>
        </w:tc>
        <w:tc>
          <w:tcPr>
            <w:tcW w:w="2523" w:type="pct"/>
            <w:tcBorders>
              <w:top w:val="single" w:sz="4" w:space="0" w:color="auto"/>
              <w:left w:val="nil"/>
              <w:bottom w:val="single" w:sz="4" w:space="0" w:color="auto"/>
              <w:right w:val="single" w:sz="4" w:space="0" w:color="000000"/>
            </w:tcBorders>
            <w:shd w:val="clear" w:color="auto" w:fill="auto"/>
            <w:noWrap/>
            <w:vAlign w:val="center"/>
          </w:tcPr>
          <w:p w14:paraId="163F723F"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资源说明</w:t>
            </w:r>
          </w:p>
        </w:tc>
        <w:tc>
          <w:tcPr>
            <w:tcW w:w="281" w:type="pct"/>
            <w:tcBorders>
              <w:top w:val="single" w:sz="4" w:space="0" w:color="auto"/>
              <w:left w:val="nil"/>
              <w:bottom w:val="single" w:sz="4" w:space="0" w:color="auto"/>
              <w:right w:val="single" w:sz="4" w:space="0" w:color="auto"/>
            </w:tcBorders>
            <w:shd w:val="clear" w:color="auto" w:fill="auto"/>
            <w:vAlign w:val="center"/>
          </w:tcPr>
          <w:p w14:paraId="1B0E9209"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资源核心（核）</w:t>
            </w:r>
          </w:p>
        </w:tc>
        <w:tc>
          <w:tcPr>
            <w:tcW w:w="562" w:type="pct"/>
            <w:tcBorders>
              <w:top w:val="single" w:sz="4" w:space="0" w:color="auto"/>
              <w:left w:val="nil"/>
              <w:bottom w:val="nil"/>
              <w:right w:val="single" w:sz="4" w:space="0" w:color="000000"/>
            </w:tcBorders>
            <w:shd w:val="clear" w:color="auto" w:fill="auto"/>
            <w:noWrap/>
            <w:vAlign w:val="center"/>
          </w:tcPr>
          <w:p w14:paraId="1905311F"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资源内存(GB)</w:t>
            </w:r>
          </w:p>
        </w:tc>
        <w:tc>
          <w:tcPr>
            <w:tcW w:w="562" w:type="pct"/>
            <w:tcBorders>
              <w:top w:val="single" w:sz="4" w:space="0" w:color="auto"/>
              <w:left w:val="nil"/>
              <w:bottom w:val="nil"/>
              <w:right w:val="single" w:sz="4" w:space="0" w:color="000000"/>
            </w:tcBorders>
            <w:shd w:val="clear" w:color="auto" w:fill="auto"/>
            <w:vAlign w:val="center"/>
          </w:tcPr>
          <w:p w14:paraId="773A4188"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存储数量(GB)</w:t>
            </w:r>
          </w:p>
        </w:tc>
        <w:tc>
          <w:tcPr>
            <w:tcW w:w="562" w:type="pct"/>
            <w:tcBorders>
              <w:top w:val="single" w:sz="4" w:space="0" w:color="auto"/>
              <w:left w:val="nil"/>
              <w:bottom w:val="nil"/>
              <w:right w:val="single" w:sz="4" w:space="0" w:color="000000"/>
            </w:tcBorders>
            <w:shd w:val="clear" w:color="auto" w:fill="auto"/>
            <w:noWrap/>
            <w:vAlign w:val="center"/>
          </w:tcPr>
          <w:p w14:paraId="10F1055B"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核定数量(台)</w:t>
            </w:r>
          </w:p>
        </w:tc>
      </w:tr>
      <w:tr w:rsidR="00521937" w14:paraId="604E0F6E" w14:textId="77777777">
        <w:trPr>
          <w:trHeight w:val="570"/>
        </w:trPr>
        <w:tc>
          <w:tcPr>
            <w:tcW w:w="166" w:type="pct"/>
            <w:tcBorders>
              <w:top w:val="nil"/>
              <w:left w:val="single" w:sz="4" w:space="0" w:color="000000"/>
              <w:bottom w:val="single" w:sz="4" w:space="0" w:color="000000"/>
              <w:right w:val="single" w:sz="4" w:space="0" w:color="000000"/>
            </w:tcBorders>
            <w:shd w:val="clear" w:color="auto" w:fill="auto"/>
            <w:vAlign w:val="center"/>
          </w:tcPr>
          <w:p w14:paraId="562DBB63"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虚拟机</w:t>
            </w:r>
          </w:p>
        </w:tc>
        <w:tc>
          <w:tcPr>
            <w:tcW w:w="343" w:type="pct"/>
            <w:tcBorders>
              <w:top w:val="nil"/>
              <w:left w:val="nil"/>
              <w:bottom w:val="single" w:sz="4" w:space="0" w:color="000000"/>
              <w:right w:val="single" w:sz="4" w:space="0" w:color="000000"/>
            </w:tcBorders>
            <w:shd w:val="clear" w:color="auto" w:fill="auto"/>
            <w:vAlign w:val="center"/>
          </w:tcPr>
          <w:p w14:paraId="337AB0C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数据库服务器</w:t>
            </w:r>
          </w:p>
        </w:tc>
        <w:tc>
          <w:tcPr>
            <w:tcW w:w="2523" w:type="pct"/>
            <w:tcBorders>
              <w:top w:val="single" w:sz="4" w:space="0" w:color="000000"/>
              <w:left w:val="nil"/>
              <w:bottom w:val="single" w:sz="4" w:space="0" w:color="000000"/>
              <w:right w:val="single" w:sz="4" w:space="0" w:color="000000"/>
            </w:tcBorders>
            <w:shd w:val="clear" w:color="auto" w:fill="auto"/>
            <w:vAlign w:val="center"/>
          </w:tcPr>
          <w:p w14:paraId="04DCF779"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数据库服务器</w:t>
            </w:r>
          </w:p>
        </w:tc>
        <w:tc>
          <w:tcPr>
            <w:tcW w:w="281" w:type="pct"/>
            <w:tcBorders>
              <w:top w:val="nil"/>
              <w:left w:val="nil"/>
              <w:bottom w:val="single" w:sz="4" w:space="0" w:color="000000"/>
              <w:right w:val="single" w:sz="4" w:space="0" w:color="000000"/>
            </w:tcBorders>
            <w:shd w:val="clear" w:color="auto" w:fill="auto"/>
            <w:vAlign w:val="center"/>
          </w:tcPr>
          <w:p w14:paraId="2C0E9860"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16</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46F8764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64</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44DEBF70"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1000</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3062FB43"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2</w:t>
            </w:r>
          </w:p>
        </w:tc>
      </w:tr>
      <w:tr w:rsidR="00521937" w14:paraId="5A2FA255" w14:textId="77777777">
        <w:trPr>
          <w:trHeight w:val="570"/>
        </w:trPr>
        <w:tc>
          <w:tcPr>
            <w:tcW w:w="166" w:type="pct"/>
            <w:tcBorders>
              <w:top w:val="nil"/>
              <w:left w:val="single" w:sz="4" w:space="0" w:color="000000"/>
              <w:bottom w:val="single" w:sz="4" w:space="0" w:color="000000"/>
              <w:right w:val="single" w:sz="4" w:space="0" w:color="000000"/>
            </w:tcBorders>
            <w:shd w:val="clear" w:color="auto" w:fill="auto"/>
            <w:vAlign w:val="center"/>
          </w:tcPr>
          <w:p w14:paraId="2DB2E3D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lastRenderedPageBreak/>
              <w:t>虚拟机</w:t>
            </w:r>
          </w:p>
        </w:tc>
        <w:tc>
          <w:tcPr>
            <w:tcW w:w="343" w:type="pct"/>
            <w:tcBorders>
              <w:top w:val="nil"/>
              <w:left w:val="nil"/>
              <w:bottom w:val="single" w:sz="4" w:space="0" w:color="000000"/>
              <w:right w:val="single" w:sz="4" w:space="0" w:color="000000"/>
            </w:tcBorders>
            <w:shd w:val="clear" w:color="auto" w:fill="auto"/>
            <w:vAlign w:val="center"/>
          </w:tcPr>
          <w:p w14:paraId="42DBE375"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应用服务器</w:t>
            </w:r>
          </w:p>
        </w:tc>
        <w:tc>
          <w:tcPr>
            <w:tcW w:w="2523" w:type="pct"/>
            <w:tcBorders>
              <w:top w:val="single" w:sz="4" w:space="0" w:color="000000"/>
              <w:left w:val="nil"/>
              <w:bottom w:val="single" w:sz="4" w:space="0" w:color="000000"/>
              <w:right w:val="single" w:sz="4" w:space="0" w:color="000000"/>
            </w:tcBorders>
            <w:shd w:val="clear" w:color="auto" w:fill="auto"/>
            <w:vAlign w:val="center"/>
          </w:tcPr>
          <w:p w14:paraId="08B1E15D"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应用服务器</w:t>
            </w:r>
          </w:p>
        </w:tc>
        <w:tc>
          <w:tcPr>
            <w:tcW w:w="281" w:type="pct"/>
            <w:tcBorders>
              <w:top w:val="nil"/>
              <w:left w:val="nil"/>
              <w:bottom w:val="single" w:sz="4" w:space="0" w:color="000000"/>
              <w:right w:val="single" w:sz="4" w:space="0" w:color="000000"/>
            </w:tcBorders>
            <w:shd w:val="clear" w:color="auto" w:fill="auto"/>
            <w:vAlign w:val="center"/>
          </w:tcPr>
          <w:p w14:paraId="2B1F68CE"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8</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6F046D44"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16</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17E0C005"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500</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24332C1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6</w:t>
            </w:r>
          </w:p>
        </w:tc>
      </w:tr>
      <w:tr w:rsidR="00521937" w14:paraId="2E9F3AA9" w14:textId="77777777">
        <w:trPr>
          <w:trHeight w:val="570"/>
        </w:trPr>
        <w:tc>
          <w:tcPr>
            <w:tcW w:w="166" w:type="pct"/>
            <w:tcBorders>
              <w:top w:val="nil"/>
              <w:left w:val="single" w:sz="4" w:space="0" w:color="000000"/>
              <w:bottom w:val="single" w:sz="4" w:space="0" w:color="000000"/>
              <w:right w:val="single" w:sz="4" w:space="0" w:color="000000"/>
            </w:tcBorders>
            <w:shd w:val="clear" w:color="auto" w:fill="auto"/>
            <w:vAlign w:val="center"/>
          </w:tcPr>
          <w:p w14:paraId="70737C41"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虚拟机</w:t>
            </w:r>
          </w:p>
        </w:tc>
        <w:tc>
          <w:tcPr>
            <w:tcW w:w="343" w:type="pct"/>
            <w:tcBorders>
              <w:top w:val="nil"/>
              <w:left w:val="nil"/>
              <w:bottom w:val="single" w:sz="4" w:space="0" w:color="000000"/>
              <w:right w:val="single" w:sz="4" w:space="0" w:color="000000"/>
            </w:tcBorders>
            <w:shd w:val="clear" w:color="auto" w:fill="auto"/>
            <w:vAlign w:val="center"/>
          </w:tcPr>
          <w:p w14:paraId="1972C09A"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WEB服务器</w:t>
            </w:r>
          </w:p>
        </w:tc>
        <w:tc>
          <w:tcPr>
            <w:tcW w:w="2523" w:type="pct"/>
            <w:tcBorders>
              <w:top w:val="single" w:sz="4" w:space="0" w:color="000000"/>
              <w:left w:val="nil"/>
              <w:bottom w:val="single" w:sz="4" w:space="0" w:color="000000"/>
              <w:right w:val="single" w:sz="4" w:space="0" w:color="000000"/>
            </w:tcBorders>
            <w:shd w:val="clear" w:color="auto" w:fill="auto"/>
            <w:vAlign w:val="center"/>
          </w:tcPr>
          <w:p w14:paraId="62539881"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WEB服务器</w:t>
            </w:r>
          </w:p>
        </w:tc>
        <w:tc>
          <w:tcPr>
            <w:tcW w:w="281" w:type="pct"/>
            <w:tcBorders>
              <w:top w:val="nil"/>
              <w:left w:val="nil"/>
              <w:bottom w:val="single" w:sz="4" w:space="0" w:color="000000"/>
              <w:right w:val="single" w:sz="4" w:space="0" w:color="000000"/>
            </w:tcBorders>
            <w:shd w:val="clear" w:color="auto" w:fill="auto"/>
            <w:vAlign w:val="center"/>
          </w:tcPr>
          <w:p w14:paraId="3C0E6E6C"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8</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10AEEBBF"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16</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2196AEF1"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500</w:t>
            </w:r>
          </w:p>
        </w:tc>
        <w:tc>
          <w:tcPr>
            <w:tcW w:w="562" w:type="pct"/>
            <w:tcBorders>
              <w:top w:val="single" w:sz="4" w:space="0" w:color="000000"/>
              <w:left w:val="nil"/>
              <w:bottom w:val="single" w:sz="4" w:space="0" w:color="000000"/>
              <w:right w:val="single" w:sz="4" w:space="0" w:color="000000"/>
            </w:tcBorders>
            <w:shd w:val="clear" w:color="auto" w:fill="auto"/>
            <w:vAlign w:val="center"/>
          </w:tcPr>
          <w:p w14:paraId="2CC22201" w14:textId="77777777" w:rsidR="00521937" w:rsidRDefault="0093533E">
            <w:pPr>
              <w:widowControl/>
              <w:spacing w:line="240" w:lineRule="auto"/>
              <w:ind w:firstLineChars="0" w:firstLine="0"/>
              <w:jc w:val="center"/>
              <w:rPr>
                <w:rFonts w:asciiTheme="minorEastAsia" w:eastAsiaTheme="minorEastAsia" w:hAnsiTheme="minorEastAsia" w:cs="宋体"/>
                <w:b/>
                <w:bCs/>
                <w:color w:val="000000"/>
                <w:kern w:val="0"/>
              </w:rPr>
            </w:pPr>
            <w:r>
              <w:rPr>
                <w:rFonts w:asciiTheme="minorEastAsia" w:eastAsiaTheme="minorEastAsia" w:hAnsiTheme="minorEastAsia" w:cs="宋体" w:hint="eastAsia"/>
                <w:b/>
                <w:bCs/>
                <w:color w:val="000000"/>
                <w:kern w:val="0"/>
              </w:rPr>
              <w:t>2</w:t>
            </w:r>
          </w:p>
        </w:tc>
      </w:tr>
    </w:tbl>
    <w:p w14:paraId="2D9A2503" w14:textId="77777777" w:rsidR="00521937" w:rsidRDefault="0093533E">
      <w:pPr>
        <w:pStyle w:val="1"/>
      </w:pPr>
      <w:bookmarkStart w:id="18" w:name="_Toc63785503"/>
      <w:r>
        <w:rPr>
          <w:rFonts w:hint="eastAsia"/>
        </w:rPr>
        <w:t>其他工作要求</w:t>
      </w:r>
      <w:bookmarkEnd w:id="18"/>
    </w:p>
    <w:p w14:paraId="0D8A9FBC" w14:textId="77777777" w:rsidR="00521937" w:rsidRDefault="00521937">
      <w:pPr>
        <w:keepNext/>
        <w:keepLines/>
        <w:numPr>
          <w:ilvl w:val="1"/>
          <w:numId w:val="3"/>
        </w:numPr>
        <w:tabs>
          <w:tab w:val="left" w:pos="360"/>
        </w:tabs>
        <w:spacing w:before="120" w:line="240" w:lineRule="auto"/>
        <w:ind w:left="0" w:firstLineChars="0" w:firstLine="0"/>
        <w:outlineLvl w:val="1"/>
        <w:rPr>
          <w:rFonts w:ascii="仿宋" w:eastAsia="仿宋" w:hAnsi="仿宋"/>
          <w:b/>
          <w:vanish/>
          <w:color w:val="000000"/>
          <w:sz w:val="28"/>
          <w:szCs w:val="20"/>
        </w:rPr>
      </w:pPr>
      <w:bookmarkStart w:id="19" w:name="_Toc63585480"/>
      <w:bookmarkStart w:id="20" w:name="_Toc61968111"/>
      <w:bookmarkStart w:id="21" w:name="_Toc63785504"/>
      <w:bookmarkStart w:id="22" w:name="_Toc63762370"/>
      <w:bookmarkStart w:id="23" w:name="_Toc62219358"/>
      <w:bookmarkStart w:id="24" w:name="_Toc63785439"/>
      <w:bookmarkStart w:id="25" w:name="_Toc63151871"/>
      <w:bookmarkStart w:id="26" w:name="_Toc62209488"/>
      <w:bookmarkEnd w:id="19"/>
      <w:bookmarkEnd w:id="20"/>
      <w:bookmarkEnd w:id="21"/>
      <w:bookmarkEnd w:id="22"/>
      <w:bookmarkEnd w:id="23"/>
      <w:bookmarkEnd w:id="24"/>
      <w:bookmarkEnd w:id="25"/>
      <w:bookmarkEnd w:id="26"/>
    </w:p>
    <w:p w14:paraId="1A1EB941" w14:textId="77777777" w:rsidR="00521937" w:rsidRDefault="0093533E">
      <w:pPr>
        <w:pStyle w:val="2"/>
      </w:pPr>
      <w:bookmarkStart w:id="27" w:name="_Toc63785505"/>
      <w:r>
        <w:rPr>
          <w:rFonts w:hint="eastAsia"/>
        </w:rPr>
        <w:t>售后服务要求</w:t>
      </w:r>
      <w:bookmarkEnd w:id="27"/>
    </w:p>
    <w:p w14:paraId="27B5B0CE"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本项目从系统验收通过之日起1年内提供</w:t>
      </w:r>
      <w:r>
        <w:rPr>
          <w:rFonts w:ascii="宋体" w:hAnsi="宋体"/>
          <w:sz w:val="24"/>
          <w:szCs w:val="24"/>
        </w:rPr>
        <w:t>7*24小时免费技术支持</w:t>
      </w:r>
      <w:r>
        <w:rPr>
          <w:rFonts w:ascii="宋体" w:hAnsi="宋体" w:hint="eastAsia"/>
          <w:sz w:val="24"/>
          <w:szCs w:val="24"/>
        </w:rPr>
        <w:t>和售后服务，1年后进入有偿维护期。</w:t>
      </w:r>
    </w:p>
    <w:p w14:paraId="004C9F8A"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在质量保证期内，供应商将按照售后服务的承诺提供保修和运行维护服务，如果厂商对信息系统中软、硬件设备等产品中的部分保修期超过上述期限的，则按照厂商的规定进行免费保修。</w:t>
      </w:r>
    </w:p>
    <w:p w14:paraId="1691164D"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在质量保证期内，供应商负责信息系统的运行维护工作，确保信息系统安全、稳定、可靠地运行。本项目涉及的运行维护工作范围为：上海市知识产权综合业务子系统项目建设的相关内容，配合做好系统运行情况健康体征检测和数据编目和归集工作。</w:t>
      </w:r>
    </w:p>
    <w:p w14:paraId="57113F0C" w14:textId="77777777" w:rsidR="00521937" w:rsidRDefault="0093533E">
      <w:pPr>
        <w:pStyle w:val="2"/>
      </w:pPr>
      <w:bookmarkStart w:id="28" w:name="_Toc63785506"/>
      <w:r>
        <w:rPr>
          <w:rFonts w:hint="eastAsia"/>
        </w:rPr>
        <w:t>应急响应要求</w:t>
      </w:r>
      <w:bookmarkEnd w:id="28"/>
    </w:p>
    <w:p w14:paraId="4BAC849C"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供应商对系统故障应能够实时响应，若系统发生故障，接到通知后</w:t>
      </w:r>
      <w:r>
        <w:rPr>
          <w:rFonts w:ascii="宋体" w:hAnsi="宋体"/>
          <w:sz w:val="24"/>
          <w:szCs w:val="24"/>
        </w:rPr>
        <w:t>30分钟之内响应，专业工程师2小时内到达现场</w:t>
      </w:r>
      <w:r>
        <w:rPr>
          <w:rFonts w:ascii="宋体" w:hAnsi="宋体" w:hint="eastAsia"/>
          <w:sz w:val="24"/>
          <w:szCs w:val="24"/>
        </w:rPr>
        <w:t>。特殊故障与客户沟通协商后，按照协商的方式制定解决方案并进行处理。</w:t>
      </w:r>
    </w:p>
    <w:p w14:paraId="34682B24"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具体故障级别及对应的应急响应要求如下：</w:t>
      </w:r>
    </w:p>
    <w:p w14:paraId="1B4BCF15"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一级故障：在</w:t>
      </w:r>
      <w:r>
        <w:rPr>
          <w:rFonts w:ascii="宋体" w:hAnsi="宋体"/>
          <w:sz w:val="24"/>
          <w:szCs w:val="24"/>
        </w:rPr>
        <w:t>1小时内确诊，总故障解决时间不超过4小时。</w:t>
      </w:r>
    </w:p>
    <w:p w14:paraId="46542BA6"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二级故障：在</w:t>
      </w:r>
      <w:r>
        <w:rPr>
          <w:rFonts w:ascii="宋体" w:hAnsi="宋体"/>
          <w:sz w:val="24"/>
          <w:szCs w:val="24"/>
        </w:rPr>
        <w:t>2小时内确诊，并在4小时内由专家到达现场确诊并解决，总故障解决时间不超过8小时；</w:t>
      </w:r>
    </w:p>
    <w:p w14:paraId="261B6309" w14:textId="77777777" w:rsidR="00521937" w:rsidRDefault="0093533E">
      <w:pPr>
        <w:pStyle w:val="1f"/>
        <w:snapToGrid w:val="0"/>
        <w:spacing w:line="360" w:lineRule="auto"/>
        <w:ind w:firstLine="480"/>
        <w:rPr>
          <w:rFonts w:ascii="宋体" w:hAnsi="宋体"/>
          <w:sz w:val="24"/>
          <w:szCs w:val="24"/>
        </w:rPr>
      </w:pPr>
      <w:r>
        <w:rPr>
          <w:rFonts w:ascii="宋体" w:hAnsi="宋体" w:hint="eastAsia"/>
          <w:sz w:val="24"/>
          <w:szCs w:val="24"/>
        </w:rPr>
        <w:t>三、四级故障：在</w:t>
      </w:r>
      <w:r>
        <w:rPr>
          <w:rFonts w:ascii="宋体" w:hAnsi="宋体"/>
          <w:sz w:val="24"/>
          <w:szCs w:val="24"/>
        </w:rPr>
        <w:t>4小时内确诊故障，总故障解决时间不超过16小时。</w:t>
      </w:r>
    </w:p>
    <w:p w14:paraId="03B3210C" w14:textId="77777777" w:rsidR="00521937" w:rsidRDefault="0093533E">
      <w:pPr>
        <w:pStyle w:val="2"/>
      </w:pPr>
      <w:bookmarkStart w:id="29" w:name="_Toc63785507"/>
      <w:r>
        <w:rPr>
          <w:rFonts w:hint="eastAsia"/>
        </w:rPr>
        <w:t>培训要求</w:t>
      </w:r>
      <w:bookmarkEnd w:id="29"/>
    </w:p>
    <w:p w14:paraId="0A07757F" w14:textId="77777777" w:rsidR="00521937" w:rsidRDefault="0093533E">
      <w:r>
        <w:rPr>
          <w:rFonts w:hint="eastAsia"/>
        </w:rPr>
        <w:t>对系统使用单位提供业务操作培训，应提供详细培训方案。</w:t>
      </w:r>
    </w:p>
    <w:p w14:paraId="5B333C16" w14:textId="77777777" w:rsidR="00521937" w:rsidRDefault="0093533E">
      <w:r>
        <w:rPr>
          <w:rFonts w:hint="eastAsia"/>
        </w:rPr>
        <w:t>(1)在12个月的质量保证期内，提供2次与项目相关的必要培训。</w:t>
      </w:r>
    </w:p>
    <w:p w14:paraId="5795059C" w14:textId="77777777" w:rsidR="00521937" w:rsidRDefault="0093533E">
      <w:r>
        <w:rPr>
          <w:rFonts w:hint="eastAsia"/>
        </w:rPr>
        <w:t>(2)供应商需要开展分层次的人员培训工作，每次培训后应对参加培训人员</w:t>
      </w:r>
      <w:r>
        <w:rPr>
          <w:rFonts w:hint="eastAsia"/>
        </w:rPr>
        <w:lastRenderedPageBreak/>
        <w:t>进行测试，评估培训成果。培训应具有培训教材、培训环境和高水平的培训讲师。</w:t>
      </w:r>
    </w:p>
    <w:p w14:paraId="0B0527EA" w14:textId="77777777" w:rsidR="00521937" w:rsidRDefault="0093533E">
      <w:r>
        <w:rPr>
          <w:rFonts w:hint="eastAsia"/>
        </w:rPr>
        <w:t>(3)供应商应提供一般用户的基础操作培训和部门信息管理员的日常应用维护的培训，确保用户对象能够掌握对应的操作技能。</w:t>
      </w:r>
    </w:p>
    <w:p w14:paraId="5FD8E13F" w14:textId="77777777" w:rsidR="00521937" w:rsidRDefault="0093533E">
      <w:pPr>
        <w:pStyle w:val="2"/>
      </w:pPr>
      <w:bookmarkStart w:id="30" w:name="_Toc63785508"/>
      <w:r>
        <w:rPr>
          <w:rFonts w:hint="eastAsia"/>
        </w:rPr>
        <w:t>验收要求</w:t>
      </w:r>
      <w:bookmarkEnd w:id="30"/>
    </w:p>
    <w:p w14:paraId="1E46124B" w14:textId="77777777" w:rsidR="00521937" w:rsidRDefault="0093533E">
      <w:pPr>
        <w:rPr>
          <w:szCs w:val="21"/>
        </w:rPr>
      </w:pPr>
      <w:r>
        <w:rPr>
          <w:rFonts w:hint="eastAsia"/>
          <w:szCs w:val="21"/>
        </w:rPr>
        <w:t>本项目按下述方式开展验收，具体实施时根据市大数据中心最新的验收工作要求开展。</w:t>
      </w:r>
    </w:p>
    <w:p w14:paraId="01388A03" w14:textId="77777777" w:rsidR="00521937" w:rsidRDefault="0093533E">
      <w:pPr>
        <w:rPr>
          <w:szCs w:val="21"/>
        </w:rPr>
      </w:pPr>
      <w:r>
        <w:rPr>
          <w:rFonts w:hint="eastAsia"/>
          <w:szCs w:val="21"/>
        </w:rPr>
        <w:t>（</w:t>
      </w:r>
      <w:r>
        <w:rPr>
          <w:szCs w:val="21"/>
        </w:rPr>
        <w:t>1）验收分初验和终验。</w:t>
      </w:r>
    </w:p>
    <w:p w14:paraId="7113427E" w14:textId="77777777" w:rsidR="00521937" w:rsidRDefault="0093533E">
      <w:pPr>
        <w:rPr>
          <w:szCs w:val="21"/>
        </w:rPr>
      </w:pPr>
      <w:r>
        <w:rPr>
          <w:rFonts w:hint="eastAsia"/>
          <w:szCs w:val="21"/>
        </w:rPr>
        <w:t>（</w:t>
      </w:r>
      <w:r>
        <w:rPr>
          <w:szCs w:val="21"/>
        </w:rPr>
        <w:t>2）初验前，供应商须完成软件开发、软硬件安装和信息系统的调试等，并对本项目进行功能和运行检测，确保所有信息系统功能模块能够正常运行且已达到本项目约定的各类标准要求。供应商应以书面形式向招标方递交初验通知书。招标方应当在接到通知后的5个工作日内确定初验的具体日期，由双方按照本项目的约定完成本项目的初验。招标方有权委托第三方检测机构进行验收，对此供应商应当配合。</w:t>
      </w:r>
    </w:p>
    <w:p w14:paraId="0AEADED4" w14:textId="77777777" w:rsidR="00521937" w:rsidRDefault="0093533E">
      <w:pPr>
        <w:rPr>
          <w:szCs w:val="21"/>
        </w:rPr>
      </w:pPr>
      <w:r>
        <w:rPr>
          <w:rFonts w:hint="eastAsia"/>
          <w:szCs w:val="21"/>
        </w:rPr>
        <w:t>（</w:t>
      </w:r>
      <w:r>
        <w:rPr>
          <w:szCs w:val="21"/>
        </w:rPr>
        <w:t>3）初验时，供应商须提供软件文档包括《用户需求说明书》、《系统概要设计说明书》、《系统详细设计说明书》、</w:t>
      </w:r>
      <w:r>
        <w:rPr>
          <w:rFonts w:hint="eastAsia"/>
          <w:szCs w:val="21"/>
        </w:rPr>
        <w:t>《三方功能需求确认单》、</w:t>
      </w:r>
      <w:r>
        <w:rPr>
          <w:szCs w:val="21"/>
        </w:rPr>
        <w:t>《测试报告》、《用户使用手册》、《系统部署文档》</w:t>
      </w:r>
      <w:r>
        <w:rPr>
          <w:rFonts w:hint="eastAsia"/>
          <w:szCs w:val="21"/>
        </w:rPr>
        <w:t>及</w:t>
      </w:r>
      <w:r>
        <w:rPr>
          <w:szCs w:val="21"/>
        </w:rPr>
        <w:t>可安装的程序运行文件。所交付的文档与文件应当是可供自然人阅读的书面和电子文档。软件文档及可安装的程序运行文件验收通过后，视为初验通过。如有缺陷，招标方应向供应商出具书面报告，陈述需要改进的缺陷。供应商应立即严格依照招标方的书面报告中的要求改进缺陷，并再次进行初验。</w:t>
      </w:r>
    </w:p>
    <w:p w14:paraId="6F731E30" w14:textId="77777777" w:rsidR="00521937" w:rsidRDefault="0093533E">
      <w:pPr>
        <w:rPr>
          <w:szCs w:val="21"/>
        </w:rPr>
      </w:pPr>
      <w:r>
        <w:rPr>
          <w:rFonts w:hint="eastAsia"/>
          <w:szCs w:val="21"/>
        </w:rPr>
        <w:t>（</w:t>
      </w:r>
      <w:r>
        <w:rPr>
          <w:szCs w:val="21"/>
        </w:rPr>
        <w:t>4）自初验通过之日起，招标方享有供应商免费提供的</w:t>
      </w:r>
      <w:r>
        <w:rPr>
          <w:rFonts w:hint="eastAsia"/>
          <w:szCs w:val="21"/>
        </w:rPr>
        <w:t>30</w:t>
      </w:r>
      <w:r>
        <w:rPr>
          <w:szCs w:val="21"/>
        </w:rPr>
        <w:t>天的信息系统试运行现场驻场服务期。该期间内，供应商应当按照招标方的要求提供现场技术支持服务，解决信息系统试运行期间可能出现的各类问题，或进一步提高与完善信息系统运行水平。</w:t>
      </w:r>
    </w:p>
    <w:p w14:paraId="2E5A19F7" w14:textId="77777777" w:rsidR="00521937" w:rsidRDefault="0093533E">
      <w:pPr>
        <w:rPr>
          <w:szCs w:val="21"/>
        </w:rPr>
      </w:pPr>
      <w:r>
        <w:rPr>
          <w:rFonts w:hint="eastAsia"/>
          <w:szCs w:val="21"/>
        </w:rPr>
        <w:t>（</w:t>
      </w:r>
      <w:r>
        <w:rPr>
          <w:szCs w:val="21"/>
        </w:rPr>
        <w:t>5）初验通过且信息系统试运行期已经达到本项目约定的时间，经供应商确认信息系统具备正常运行条件，且信息系统通过运行测试，供应商应以书面形式通知招标方信息系统已准备就绪等待终验。招标方在收到终验通知后的</w:t>
      </w:r>
      <w:r>
        <w:rPr>
          <w:rFonts w:hint="eastAsia"/>
          <w:szCs w:val="21"/>
        </w:rPr>
        <w:t>30</w:t>
      </w:r>
      <w:r>
        <w:rPr>
          <w:szCs w:val="21"/>
        </w:rPr>
        <w:t>个工作日内发起组织专家验收会。</w:t>
      </w:r>
    </w:p>
    <w:p w14:paraId="51A2DC64" w14:textId="77777777" w:rsidR="00521937" w:rsidRDefault="0093533E">
      <w:pPr>
        <w:rPr>
          <w:szCs w:val="21"/>
        </w:rPr>
      </w:pPr>
      <w:r>
        <w:rPr>
          <w:rFonts w:hint="eastAsia"/>
          <w:szCs w:val="21"/>
        </w:rPr>
        <w:t>（6</w:t>
      </w:r>
      <w:r>
        <w:rPr>
          <w:szCs w:val="21"/>
        </w:rPr>
        <w:t>）如果属于供应商原因致使本项目未能通过终验，供应商应当排除缺陷，</w:t>
      </w:r>
      <w:r>
        <w:rPr>
          <w:szCs w:val="21"/>
        </w:rPr>
        <w:lastRenderedPageBreak/>
        <w:t>直至本项目完全符合验收标准，由上述情形而产生的相关费用应由供应商自行承担。</w:t>
      </w:r>
    </w:p>
    <w:p w14:paraId="6FEDC2FD" w14:textId="77777777" w:rsidR="00521937" w:rsidRDefault="0093533E">
      <w:pPr>
        <w:rPr>
          <w:szCs w:val="21"/>
        </w:rPr>
      </w:pPr>
      <w:r>
        <w:rPr>
          <w:rFonts w:hint="eastAsia"/>
          <w:szCs w:val="21"/>
        </w:rPr>
        <w:t>（7</w:t>
      </w:r>
      <w:r>
        <w:rPr>
          <w:szCs w:val="21"/>
        </w:rPr>
        <w:t>）如果由于招标方原因导致本项目在终验通过前出现故障或问题，供应商应及时配合排除该方面的故障或问题。</w:t>
      </w:r>
    </w:p>
    <w:p w14:paraId="0F5E5BE0" w14:textId="0BF10374" w:rsidR="00521937" w:rsidRDefault="0093533E">
      <w:pPr>
        <w:rPr>
          <w:szCs w:val="21"/>
        </w:rPr>
      </w:pPr>
      <w:r>
        <w:rPr>
          <w:rFonts w:hint="eastAsia"/>
          <w:szCs w:val="21"/>
        </w:rPr>
        <w:t>（8</w:t>
      </w:r>
      <w:r>
        <w:rPr>
          <w:szCs w:val="21"/>
        </w:rPr>
        <w:t>）如本项目连续</w:t>
      </w:r>
      <w:r w:rsidR="00205C8C">
        <w:rPr>
          <w:szCs w:val="21"/>
        </w:rPr>
        <w:t>2</w:t>
      </w:r>
      <w:r>
        <w:rPr>
          <w:szCs w:val="21"/>
        </w:rPr>
        <w:t>次验收未通过（含初验未通过或终验未通过），招标方有权解除项目，并有权依照本项目约定的违约条款追究供应商的违约责任。</w:t>
      </w:r>
    </w:p>
    <w:p w14:paraId="31F74C82" w14:textId="77777777" w:rsidR="00521937" w:rsidRDefault="0093533E">
      <w:pPr>
        <w:pStyle w:val="2"/>
      </w:pPr>
      <w:bookmarkStart w:id="31" w:name="_Toc63785509"/>
      <w:r>
        <w:rPr>
          <w:rFonts w:hint="eastAsia"/>
        </w:rPr>
        <w:t>进度要求</w:t>
      </w:r>
      <w:bookmarkEnd w:id="31"/>
    </w:p>
    <w:p w14:paraId="773EF08A" w14:textId="77777777" w:rsidR="00521937" w:rsidRDefault="0093533E">
      <w:r>
        <w:rPr>
          <w:rFonts w:hint="eastAsia"/>
        </w:rPr>
        <w:t>投标人应根据建设内容，分阶段制定合理的时间进度，并且应根据招标方要求进行调整和细化。</w:t>
      </w:r>
    </w:p>
    <w:p w14:paraId="449ECBC1" w14:textId="42026B95" w:rsidR="00521937" w:rsidRDefault="0093533E">
      <w:bookmarkStart w:id="32" w:name="_Hlk122524197"/>
      <w:bookmarkStart w:id="33" w:name="_Toc63785510"/>
      <w:r>
        <w:rPr>
          <w:rFonts w:hint="eastAsia"/>
        </w:rPr>
        <w:t>总建设周期分为3个阶段。</w:t>
      </w:r>
    </w:p>
    <w:p w14:paraId="1AFB7B10" w14:textId="61417FFD" w:rsidR="00521937" w:rsidRDefault="0093533E">
      <w:r>
        <w:rPr>
          <w:rFonts w:hint="eastAsia"/>
        </w:rPr>
        <w:t>第一阶段：完成项目需求调研、系统设计。</w:t>
      </w:r>
    </w:p>
    <w:p w14:paraId="3CACE762" w14:textId="6347717B" w:rsidR="00521937" w:rsidRDefault="0093533E">
      <w:r>
        <w:rPr>
          <w:rFonts w:hint="eastAsia"/>
        </w:rPr>
        <w:t>第二阶段：完成进行数据归集整合、资源申请和各模块的开发与测试工作，完成系统联调与部署，发布</w:t>
      </w:r>
      <w:r>
        <w:t>beta测试版本</w:t>
      </w:r>
      <w:r>
        <w:rPr>
          <w:rFonts w:hint="eastAsia"/>
        </w:rPr>
        <w:t>。</w:t>
      </w:r>
    </w:p>
    <w:p w14:paraId="50357AE2" w14:textId="02672359" w:rsidR="00521937" w:rsidRDefault="0093533E">
      <w:r>
        <w:rPr>
          <w:rFonts w:hint="eastAsia"/>
        </w:rPr>
        <w:t>第三阶段：完成系统试运行工作，修正各模块联调中出现的问题，完成系统完善和功能迭代，直至发布正式运行版本，试运行结束后完成项目验收工作，根据项目运行情况和验收要求开展项目测评、功能优化和绩效评价等工作。</w:t>
      </w:r>
    </w:p>
    <w:bookmarkEnd w:id="32"/>
    <w:p w14:paraId="2EB8199A" w14:textId="77777777" w:rsidR="00521937" w:rsidRDefault="0093533E">
      <w:pPr>
        <w:pStyle w:val="2"/>
      </w:pPr>
      <w:r>
        <w:rPr>
          <w:rFonts w:hint="eastAsia"/>
        </w:rPr>
        <w:t>项目团队及驻场人员要求</w:t>
      </w:r>
      <w:bookmarkEnd w:id="33"/>
    </w:p>
    <w:p w14:paraId="67BAF931" w14:textId="77777777" w:rsidR="00521937" w:rsidRDefault="0093533E">
      <w:r>
        <w:t>1）投标人须具有稳定的在职技术保障力量，能够提供及时的技术支援或服务，应针对本项目提供不少于</w:t>
      </w:r>
      <w:r>
        <w:rPr>
          <w:rFonts w:hint="eastAsia"/>
        </w:rPr>
        <w:t>13</w:t>
      </w:r>
      <w:r>
        <w:t>人的项目服务团队（包括项目经理、产品经理、技术负责人、研发等）</w:t>
      </w:r>
      <w:r>
        <w:rPr>
          <w:rFonts w:hint="eastAsia"/>
        </w:rPr>
        <w:t>，其中驻场人员不少于7人</w:t>
      </w:r>
      <w:r>
        <w:t>，投标单位的相关服务人员需具备相应的服务能力，需提供相关证明。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832"/>
        <w:gridCol w:w="1134"/>
        <w:gridCol w:w="1730"/>
        <w:gridCol w:w="1180"/>
      </w:tblGrid>
      <w:tr w:rsidR="00521937" w14:paraId="53668A1A" w14:textId="77777777" w:rsidTr="00F962ED">
        <w:trPr>
          <w:trHeight w:val="285"/>
          <w:jc w:val="center"/>
        </w:trPr>
        <w:tc>
          <w:tcPr>
            <w:tcW w:w="0" w:type="auto"/>
            <w:shd w:val="clear" w:color="auto" w:fill="auto"/>
            <w:noWrap/>
            <w:vAlign w:val="center"/>
          </w:tcPr>
          <w:p w14:paraId="0AF6BB40" w14:textId="77777777" w:rsidR="00521937" w:rsidRDefault="0093533E">
            <w:pPr>
              <w:widowControl/>
              <w:spacing w:line="240" w:lineRule="auto"/>
              <w:ind w:firstLineChars="0" w:firstLine="0"/>
              <w:jc w:val="center"/>
              <w:rPr>
                <w:b/>
              </w:rPr>
            </w:pPr>
            <w:r>
              <w:rPr>
                <w:rFonts w:hint="eastAsia"/>
                <w:b/>
              </w:rPr>
              <w:t>角色</w:t>
            </w:r>
          </w:p>
        </w:tc>
        <w:tc>
          <w:tcPr>
            <w:tcW w:w="2832" w:type="dxa"/>
            <w:shd w:val="clear" w:color="auto" w:fill="auto"/>
            <w:noWrap/>
            <w:vAlign w:val="center"/>
          </w:tcPr>
          <w:p w14:paraId="367A2FB0" w14:textId="77777777" w:rsidR="00521937" w:rsidRDefault="0093533E">
            <w:pPr>
              <w:widowControl/>
              <w:spacing w:line="240" w:lineRule="auto"/>
              <w:ind w:firstLineChars="0" w:firstLine="0"/>
              <w:jc w:val="center"/>
              <w:rPr>
                <w:b/>
              </w:rPr>
            </w:pPr>
            <w:r>
              <w:rPr>
                <w:rFonts w:hint="eastAsia"/>
                <w:b/>
              </w:rPr>
              <w:t>主要职责</w:t>
            </w:r>
          </w:p>
        </w:tc>
        <w:tc>
          <w:tcPr>
            <w:tcW w:w="1134" w:type="dxa"/>
            <w:shd w:val="clear" w:color="auto" w:fill="auto"/>
            <w:noWrap/>
            <w:vAlign w:val="center"/>
          </w:tcPr>
          <w:p w14:paraId="08843793" w14:textId="77777777" w:rsidR="00521937" w:rsidRDefault="0093533E">
            <w:pPr>
              <w:widowControl/>
              <w:spacing w:line="240" w:lineRule="auto"/>
              <w:ind w:firstLineChars="0" w:firstLine="0"/>
              <w:jc w:val="center"/>
              <w:rPr>
                <w:b/>
              </w:rPr>
            </w:pPr>
            <w:r>
              <w:rPr>
                <w:rFonts w:hint="eastAsia"/>
                <w:b/>
              </w:rPr>
              <w:t>人员数量</w:t>
            </w:r>
          </w:p>
        </w:tc>
        <w:tc>
          <w:tcPr>
            <w:tcW w:w="1730" w:type="dxa"/>
            <w:vAlign w:val="center"/>
          </w:tcPr>
          <w:p w14:paraId="5354C490" w14:textId="77777777" w:rsidR="00521937" w:rsidRDefault="0093533E">
            <w:pPr>
              <w:widowControl/>
              <w:spacing w:line="240" w:lineRule="auto"/>
              <w:ind w:firstLineChars="0" w:firstLine="0"/>
              <w:jc w:val="center"/>
              <w:rPr>
                <w:b/>
              </w:rPr>
            </w:pPr>
            <w:r>
              <w:rPr>
                <w:rFonts w:hint="eastAsia"/>
                <w:b/>
              </w:rPr>
              <w:t>人员要求</w:t>
            </w:r>
          </w:p>
        </w:tc>
        <w:tc>
          <w:tcPr>
            <w:tcW w:w="0" w:type="auto"/>
            <w:shd w:val="clear" w:color="auto" w:fill="auto"/>
            <w:noWrap/>
            <w:vAlign w:val="center"/>
          </w:tcPr>
          <w:p w14:paraId="7605B10F" w14:textId="77777777" w:rsidR="00521937" w:rsidRDefault="0093533E">
            <w:pPr>
              <w:widowControl/>
              <w:spacing w:line="240" w:lineRule="auto"/>
              <w:ind w:firstLineChars="0" w:firstLine="0"/>
              <w:jc w:val="center"/>
              <w:rPr>
                <w:b/>
              </w:rPr>
            </w:pPr>
            <w:r>
              <w:rPr>
                <w:rFonts w:hint="eastAsia"/>
                <w:b/>
              </w:rPr>
              <w:t>驻场要求</w:t>
            </w:r>
          </w:p>
        </w:tc>
      </w:tr>
      <w:tr w:rsidR="00521937" w14:paraId="39863236" w14:textId="77777777" w:rsidTr="00F962ED">
        <w:trPr>
          <w:trHeight w:val="285"/>
          <w:jc w:val="center"/>
        </w:trPr>
        <w:tc>
          <w:tcPr>
            <w:tcW w:w="0" w:type="auto"/>
            <w:shd w:val="clear" w:color="auto" w:fill="auto"/>
            <w:noWrap/>
            <w:vAlign w:val="center"/>
          </w:tcPr>
          <w:p w14:paraId="1FCCF8D0" w14:textId="77777777" w:rsidR="00521937" w:rsidRDefault="0093533E">
            <w:pPr>
              <w:widowControl/>
              <w:spacing w:line="240" w:lineRule="auto"/>
              <w:ind w:firstLineChars="0" w:firstLine="0"/>
              <w:jc w:val="center"/>
            </w:pPr>
            <w:r>
              <w:rPr>
                <w:rFonts w:hint="eastAsia"/>
              </w:rPr>
              <w:t>项目经理</w:t>
            </w:r>
          </w:p>
        </w:tc>
        <w:tc>
          <w:tcPr>
            <w:tcW w:w="2832" w:type="dxa"/>
            <w:shd w:val="clear" w:color="auto" w:fill="auto"/>
            <w:vAlign w:val="center"/>
          </w:tcPr>
          <w:p w14:paraId="15721696" w14:textId="77777777" w:rsidR="00521937" w:rsidRDefault="0093533E">
            <w:pPr>
              <w:widowControl/>
              <w:spacing w:line="240" w:lineRule="auto"/>
              <w:ind w:firstLineChars="0" w:firstLine="0"/>
              <w:jc w:val="center"/>
            </w:pPr>
            <w:r>
              <w:rPr>
                <w:rFonts w:hint="eastAsia"/>
              </w:rPr>
              <w:t>负责项目质量和进度控制</w:t>
            </w:r>
          </w:p>
        </w:tc>
        <w:tc>
          <w:tcPr>
            <w:tcW w:w="1134" w:type="dxa"/>
            <w:shd w:val="clear" w:color="auto" w:fill="auto"/>
            <w:noWrap/>
            <w:vAlign w:val="center"/>
          </w:tcPr>
          <w:p w14:paraId="54D935DC" w14:textId="77777777" w:rsidR="00521937" w:rsidRDefault="0093533E">
            <w:pPr>
              <w:widowControl/>
              <w:spacing w:line="240" w:lineRule="auto"/>
              <w:ind w:firstLineChars="0" w:firstLine="0"/>
              <w:jc w:val="center"/>
            </w:pPr>
            <w:r>
              <w:rPr>
                <w:rFonts w:hint="eastAsia"/>
              </w:rPr>
              <w:t>1人</w:t>
            </w:r>
          </w:p>
        </w:tc>
        <w:tc>
          <w:tcPr>
            <w:tcW w:w="1730" w:type="dxa"/>
            <w:vAlign w:val="center"/>
          </w:tcPr>
          <w:p w14:paraId="2BF409B2" w14:textId="77777777" w:rsidR="00521937" w:rsidRDefault="0093533E">
            <w:pPr>
              <w:widowControl/>
              <w:spacing w:line="240" w:lineRule="auto"/>
              <w:ind w:firstLineChars="0" w:firstLine="0"/>
              <w:jc w:val="center"/>
            </w:pPr>
            <w:r>
              <w:rPr>
                <w:rFonts w:cs="仿宋" w:hint="eastAsia"/>
              </w:rPr>
              <w:t>具有</w:t>
            </w:r>
            <w:r>
              <w:rPr>
                <w:rFonts w:cs="仿宋"/>
              </w:rPr>
              <w:t>本科及以上学历，具备</w:t>
            </w:r>
            <w:r>
              <w:rPr>
                <w:rFonts w:cs="仿宋" w:hint="eastAsia"/>
              </w:rPr>
              <w:t>信息系统高级项目管理师证书</w:t>
            </w:r>
          </w:p>
        </w:tc>
        <w:tc>
          <w:tcPr>
            <w:tcW w:w="0" w:type="auto"/>
            <w:shd w:val="clear" w:color="auto" w:fill="auto"/>
            <w:noWrap/>
            <w:vAlign w:val="center"/>
          </w:tcPr>
          <w:p w14:paraId="4C24C429" w14:textId="77777777" w:rsidR="00521937" w:rsidRDefault="0093533E">
            <w:pPr>
              <w:widowControl/>
              <w:spacing w:line="240" w:lineRule="auto"/>
              <w:ind w:firstLineChars="0" w:firstLine="0"/>
              <w:jc w:val="center"/>
            </w:pPr>
            <w:r>
              <w:rPr>
                <w:rFonts w:hint="eastAsia"/>
              </w:rPr>
              <w:t>驻场</w:t>
            </w:r>
          </w:p>
        </w:tc>
      </w:tr>
      <w:tr w:rsidR="00521937" w14:paraId="27DA1BEE" w14:textId="77777777" w:rsidTr="00F962ED">
        <w:trPr>
          <w:trHeight w:val="285"/>
          <w:jc w:val="center"/>
        </w:trPr>
        <w:tc>
          <w:tcPr>
            <w:tcW w:w="0" w:type="auto"/>
            <w:shd w:val="clear" w:color="auto" w:fill="auto"/>
            <w:noWrap/>
            <w:vAlign w:val="center"/>
          </w:tcPr>
          <w:p w14:paraId="6C4108DF" w14:textId="77777777" w:rsidR="00521937" w:rsidRDefault="0093533E">
            <w:pPr>
              <w:widowControl/>
              <w:spacing w:line="240" w:lineRule="auto"/>
              <w:ind w:firstLineChars="0" w:firstLine="0"/>
              <w:jc w:val="center"/>
            </w:pPr>
            <w:r>
              <w:rPr>
                <w:rFonts w:hint="eastAsia"/>
              </w:rPr>
              <w:t>产品经理</w:t>
            </w:r>
          </w:p>
        </w:tc>
        <w:tc>
          <w:tcPr>
            <w:tcW w:w="2832" w:type="dxa"/>
            <w:shd w:val="clear" w:color="auto" w:fill="auto"/>
            <w:vAlign w:val="center"/>
          </w:tcPr>
          <w:p w14:paraId="15FE4940" w14:textId="77777777" w:rsidR="00521937" w:rsidRDefault="0093533E">
            <w:pPr>
              <w:widowControl/>
              <w:spacing w:line="240" w:lineRule="auto"/>
              <w:ind w:firstLineChars="0" w:firstLine="0"/>
              <w:jc w:val="center"/>
            </w:pPr>
            <w:r>
              <w:rPr>
                <w:rFonts w:hint="eastAsia"/>
              </w:rPr>
              <w:t>负责项目需求评估与产品设计</w:t>
            </w:r>
          </w:p>
        </w:tc>
        <w:tc>
          <w:tcPr>
            <w:tcW w:w="1134" w:type="dxa"/>
            <w:shd w:val="clear" w:color="auto" w:fill="auto"/>
            <w:noWrap/>
            <w:vAlign w:val="center"/>
          </w:tcPr>
          <w:p w14:paraId="574CE800" w14:textId="77777777" w:rsidR="00521937" w:rsidRDefault="0093533E">
            <w:pPr>
              <w:widowControl/>
              <w:spacing w:line="240" w:lineRule="auto"/>
              <w:ind w:firstLineChars="0" w:firstLine="0"/>
              <w:jc w:val="center"/>
            </w:pPr>
            <w:r>
              <w:rPr>
                <w:rFonts w:hint="eastAsia"/>
              </w:rPr>
              <w:t>1人</w:t>
            </w:r>
          </w:p>
        </w:tc>
        <w:tc>
          <w:tcPr>
            <w:tcW w:w="1730" w:type="dxa"/>
            <w:vAlign w:val="center"/>
          </w:tcPr>
          <w:p w14:paraId="3C6D3A57" w14:textId="77777777" w:rsidR="00521937" w:rsidRDefault="0093533E">
            <w:pPr>
              <w:widowControl/>
              <w:spacing w:line="240" w:lineRule="auto"/>
              <w:ind w:firstLineChars="0" w:firstLine="0"/>
              <w:jc w:val="center"/>
            </w:pPr>
            <w:r>
              <w:rPr>
                <w:rFonts w:cs="仿宋" w:hint="eastAsia"/>
              </w:rPr>
              <w:t>具有</w:t>
            </w:r>
            <w:r>
              <w:rPr>
                <w:rFonts w:cs="仿宋"/>
              </w:rPr>
              <w:t>本科及以上学历，具备</w:t>
            </w:r>
            <w:r>
              <w:rPr>
                <w:rFonts w:cs="仿宋" w:hint="eastAsia"/>
              </w:rPr>
              <w:t>计算机技术与</w:t>
            </w:r>
            <w:r>
              <w:rPr>
                <w:rFonts w:cs="仿宋" w:hint="eastAsia"/>
              </w:rPr>
              <w:lastRenderedPageBreak/>
              <w:t>软件专业技术资格中级或高级资格证书。</w:t>
            </w:r>
          </w:p>
        </w:tc>
        <w:tc>
          <w:tcPr>
            <w:tcW w:w="0" w:type="auto"/>
            <w:shd w:val="clear" w:color="auto" w:fill="auto"/>
            <w:noWrap/>
            <w:vAlign w:val="center"/>
          </w:tcPr>
          <w:p w14:paraId="4563FC7D" w14:textId="77777777" w:rsidR="00521937" w:rsidRDefault="0093533E">
            <w:pPr>
              <w:widowControl/>
              <w:spacing w:line="240" w:lineRule="auto"/>
              <w:ind w:firstLineChars="0" w:firstLine="0"/>
              <w:jc w:val="center"/>
            </w:pPr>
            <w:r>
              <w:rPr>
                <w:rFonts w:hint="eastAsia"/>
              </w:rPr>
              <w:lastRenderedPageBreak/>
              <w:t>驻场</w:t>
            </w:r>
          </w:p>
        </w:tc>
      </w:tr>
      <w:tr w:rsidR="00521937" w14:paraId="753B9CEF" w14:textId="77777777" w:rsidTr="00F962ED">
        <w:trPr>
          <w:trHeight w:val="285"/>
          <w:jc w:val="center"/>
        </w:trPr>
        <w:tc>
          <w:tcPr>
            <w:tcW w:w="0" w:type="auto"/>
            <w:shd w:val="clear" w:color="auto" w:fill="auto"/>
            <w:noWrap/>
            <w:vAlign w:val="center"/>
          </w:tcPr>
          <w:p w14:paraId="756E4F1A" w14:textId="77777777" w:rsidR="00521937" w:rsidRDefault="0093533E">
            <w:pPr>
              <w:widowControl/>
              <w:spacing w:line="240" w:lineRule="auto"/>
              <w:ind w:firstLineChars="0" w:firstLine="0"/>
              <w:jc w:val="center"/>
            </w:pPr>
            <w:r>
              <w:rPr>
                <w:rFonts w:hint="eastAsia"/>
              </w:rPr>
              <w:t>技术工程师</w:t>
            </w:r>
          </w:p>
        </w:tc>
        <w:tc>
          <w:tcPr>
            <w:tcW w:w="2832" w:type="dxa"/>
            <w:shd w:val="clear" w:color="auto" w:fill="auto"/>
            <w:noWrap/>
            <w:vAlign w:val="center"/>
          </w:tcPr>
          <w:p w14:paraId="23DD89E4" w14:textId="77777777" w:rsidR="00521937" w:rsidRDefault="0093533E">
            <w:pPr>
              <w:widowControl/>
              <w:spacing w:line="240" w:lineRule="auto"/>
              <w:ind w:firstLineChars="0" w:firstLine="0"/>
              <w:jc w:val="center"/>
            </w:pPr>
            <w:r>
              <w:rPr>
                <w:rFonts w:hint="eastAsia"/>
              </w:rPr>
              <w:t>负责项目功能开发、实施和测试</w:t>
            </w:r>
          </w:p>
        </w:tc>
        <w:tc>
          <w:tcPr>
            <w:tcW w:w="1134" w:type="dxa"/>
            <w:shd w:val="clear" w:color="auto" w:fill="auto"/>
            <w:noWrap/>
            <w:vAlign w:val="center"/>
          </w:tcPr>
          <w:p w14:paraId="04FFA39C" w14:textId="77777777" w:rsidR="00521937" w:rsidRDefault="0093533E">
            <w:pPr>
              <w:widowControl/>
              <w:spacing w:line="240" w:lineRule="auto"/>
              <w:ind w:firstLineChars="0" w:firstLine="0"/>
              <w:jc w:val="center"/>
            </w:pPr>
            <w:r>
              <w:rPr>
                <w:rFonts w:hint="eastAsia"/>
              </w:rPr>
              <w:t>5人</w:t>
            </w:r>
          </w:p>
        </w:tc>
        <w:tc>
          <w:tcPr>
            <w:tcW w:w="1730" w:type="dxa"/>
            <w:vAlign w:val="center"/>
          </w:tcPr>
          <w:p w14:paraId="5E34387D" w14:textId="77777777" w:rsidR="00521937" w:rsidRDefault="0093533E">
            <w:pPr>
              <w:widowControl/>
              <w:spacing w:line="240" w:lineRule="auto"/>
              <w:ind w:firstLineChars="0" w:firstLine="0"/>
              <w:jc w:val="center"/>
            </w:pPr>
            <w:r>
              <w:rPr>
                <w:rFonts w:cs="仿宋" w:hint="eastAsia"/>
              </w:rPr>
              <w:t>具有</w:t>
            </w:r>
            <w:r>
              <w:rPr>
                <w:rFonts w:cs="仿宋"/>
              </w:rPr>
              <w:t>本科及以上学历</w:t>
            </w:r>
          </w:p>
        </w:tc>
        <w:tc>
          <w:tcPr>
            <w:tcW w:w="0" w:type="auto"/>
            <w:shd w:val="clear" w:color="auto" w:fill="auto"/>
            <w:noWrap/>
            <w:vAlign w:val="center"/>
          </w:tcPr>
          <w:p w14:paraId="146802AF" w14:textId="77777777" w:rsidR="00521937" w:rsidRDefault="0093533E">
            <w:pPr>
              <w:widowControl/>
              <w:spacing w:line="240" w:lineRule="auto"/>
              <w:ind w:firstLineChars="0" w:firstLine="0"/>
              <w:jc w:val="center"/>
            </w:pPr>
            <w:r>
              <w:rPr>
                <w:rFonts w:hint="eastAsia"/>
              </w:rPr>
              <w:t>驻场</w:t>
            </w:r>
          </w:p>
        </w:tc>
      </w:tr>
      <w:tr w:rsidR="00521937" w14:paraId="5AD16B08" w14:textId="77777777" w:rsidTr="00F962ED">
        <w:trPr>
          <w:trHeight w:val="285"/>
          <w:jc w:val="center"/>
        </w:trPr>
        <w:tc>
          <w:tcPr>
            <w:tcW w:w="0" w:type="auto"/>
            <w:shd w:val="clear" w:color="auto" w:fill="auto"/>
            <w:noWrap/>
            <w:vAlign w:val="center"/>
          </w:tcPr>
          <w:p w14:paraId="0B0060DB" w14:textId="77777777" w:rsidR="00521937" w:rsidRDefault="0093533E">
            <w:pPr>
              <w:widowControl/>
              <w:spacing w:line="240" w:lineRule="auto"/>
              <w:ind w:firstLineChars="0" w:firstLine="0"/>
              <w:jc w:val="center"/>
            </w:pPr>
            <w:r>
              <w:rPr>
                <w:rFonts w:hint="eastAsia"/>
              </w:rPr>
              <w:t>技术工程师</w:t>
            </w:r>
          </w:p>
        </w:tc>
        <w:tc>
          <w:tcPr>
            <w:tcW w:w="2832" w:type="dxa"/>
            <w:shd w:val="clear" w:color="auto" w:fill="auto"/>
            <w:noWrap/>
            <w:vAlign w:val="center"/>
          </w:tcPr>
          <w:p w14:paraId="289077EB" w14:textId="77777777" w:rsidR="00521937" w:rsidRDefault="0093533E">
            <w:pPr>
              <w:widowControl/>
              <w:spacing w:line="240" w:lineRule="auto"/>
              <w:ind w:firstLineChars="0" w:firstLine="0"/>
              <w:jc w:val="center"/>
            </w:pPr>
            <w:r>
              <w:rPr>
                <w:rFonts w:hint="eastAsia"/>
              </w:rPr>
              <w:t>负责项目功能开发、实施和测试</w:t>
            </w:r>
          </w:p>
        </w:tc>
        <w:tc>
          <w:tcPr>
            <w:tcW w:w="1134" w:type="dxa"/>
            <w:shd w:val="clear" w:color="auto" w:fill="auto"/>
            <w:noWrap/>
            <w:vAlign w:val="center"/>
          </w:tcPr>
          <w:p w14:paraId="49553B5A" w14:textId="77777777" w:rsidR="00521937" w:rsidRDefault="0093533E">
            <w:pPr>
              <w:widowControl/>
              <w:spacing w:line="240" w:lineRule="auto"/>
              <w:ind w:firstLineChars="0" w:firstLine="0"/>
              <w:jc w:val="center"/>
            </w:pPr>
            <w:r>
              <w:rPr>
                <w:rFonts w:hint="eastAsia"/>
              </w:rPr>
              <w:t>6人</w:t>
            </w:r>
          </w:p>
        </w:tc>
        <w:tc>
          <w:tcPr>
            <w:tcW w:w="1730" w:type="dxa"/>
            <w:vAlign w:val="center"/>
          </w:tcPr>
          <w:p w14:paraId="65D2C263" w14:textId="77777777" w:rsidR="00521937" w:rsidRDefault="0093533E">
            <w:pPr>
              <w:widowControl/>
              <w:spacing w:line="240" w:lineRule="auto"/>
              <w:ind w:firstLineChars="0" w:firstLine="0"/>
              <w:jc w:val="center"/>
            </w:pPr>
            <w:r>
              <w:rPr>
                <w:rFonts w:cs="仿宋" w:hint="eastAsia"/>
              </w:rPr>
              <w:t>具有</w:t>
            </w:r>
            <w:r>
              <w:rPr>
                <w:rFonts w:cs="仿宋"/>
              </w:rPr>
              <w:t>本科及以上学历</w:t>
            </w:r>
          </w:p>
        </w:tc>
        <w:tc>
          <w:tcPr>
            <w:tcW w:w="0" w:type="auto"/>
            <w:shd w:val="clear" w:color="auto" w:fill="auto"/>
            <w:noWrap/>
            <w:vAlign w:val="center"/>
          </w:tcPr>
          <w:p w14:paraId="61782FDF" w14:textId="77777777" w:rsidR="00521937" w:rsidRDefault="0093533E">
            <w:pPr>
              <w:widowControl/>
              <w:spacing w:line="240" w:lineRule="auto"/>
              <w:ind w:firstLineChars="0" w:firstLine="0"/>
              <w:jc w:val="center"/>
            </w:pPr>
            <w:r>
              <w:rPr>
                <w:rFonts w:hint="eastAsia"/>
              </w:rPr>
              <w:t>不驻场</w:t>
            </w:r>
          </w:p>
        </w:tc>
      </w:tr>
    </w:tbl>
    <w:p w14:paraId="2F03F6C3" w14:textId="77777777" w:rsidR="00521937" w:rsidRDefault="0093533E">
      <w:r>
        <w:t>2）投标人应针对本项目提供不少于</w:t>
      </w:r>
      <w:r>
        <w:rPr>
          <w:rFonts w:hint="eastAsia"/>
        </w:rPr>
        <w:t>3</w:t>
      </w:r>
      <w:r>
        <w:t>人的质保期间支撑团队（其中技术工程师不少于</w:t>
      </w:r>
      <w:r>
        <w:rPr>
          <w:rFonts w:hint="eastAsia"/>
        </w:rPr>
        <w:t>1</w:t>
      </w:r>
      <w:r>
        <w:t>人）；投标人的相关服务人员需具备相应的服务能力，需提供相关证明（最近一个季度依法缴纳社保费的证明）。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6"/>
        <w:gridCol w:w="2353"/>
        <w:gridCol w:w="1180"/>
        <w:gridCol w:w="2173"/>
        <w:gridCol w:w="1180"/>
      </w:tblGrid>
      <w:tr w:rsidR="00521937" w14:paraId="4DEB5458" w14:textId="77777777">
        <w:trPr>
          <w:trHeight w:val="285"/>
          <w:jc w:val="center"/>
        </w:trPr>
        <w:tc>
          <w:tcPr>
            <w:tcW w:w="0" w:type="auto"/>
            <w:shd w:val="clear" w:color="auto" w:fill="auto"/>
            <w:noWrap/>
            <w:vAlign w:val="center"/>
          </w:tcPr>
          <w:p w14:paraId="461E5D0C" w14:textId="77777777" w:rsidR="00521937" w:rsidRDefault="0093533E">
            <w:pPr>
              <w:widowControl/>
              <w:spacing w:line="240" w:lineRule="auto"/>
              <w:ind w:firstLineChars="0" w:firstLine="0"/>
              <w:jc w:val="center"/>
              <w:rPr>
                <w:b/>
              </w:rPr>
            </w:pPr>
            <w:r>
              <w:rPr>
                <w:rFonts w:hint="eastAsia"/>
                <w:b/>
              </w:rPr>
              <w:t>角色</w:t>
            </w:r>
          </w:p>
        </w:tc>
        <w:tc>
          <w:tcPr>
            <w:tcW w:w="0" w:type="auto"/>
            <w:shd w:val="clear" w:color="auto" w:fill="auto"/>
            <w:noWrap/>
            <w:vAlign w:val="center"/>
          </w:tcPr>
          <w:p w14:paraId="15E476C5" w14:textId="77777777" w:rsidR="00521937" w:rsidRDefault="0093533E">
            <w:pPr>
              <w:widowControl/>
              <w:spacing w:line="240" w:lineRule="auto"/>
              <w:ind w:firstLineChars="0" w:firstLine="0"/>
              <w:jc w:val="center"/>
              <w:rPr>
                <w:b/>
              </w:rPr>
            </w:pPr>
            <w:r>
              <w:rPr>
                <w:rFonts w:hint="eastAsia"/>
                <w:b/>
              </w:rPr>
              <w:t>主要职责</w:t>
            </w:r>
          </w:p>
        </w:tc>
        <w:tc>
          <w:tcPr>
            <w:tcW w:w="0" w:type="auto"/>
            <w:shd w:val="clear" w:color="auto" w:fill="auto"/>
            <w:noWrap/>
            <w:vAlign w:val="center"/>
          </w:tcPr>
          <w:p w14:paraId="78AD1C22" w14:textId="77777777" w:rsidR="00521937" w:rsidRDefault="0093533E">
            <w:pPr>
              <w:widowControl/>
              <w:spacing w:line="240" w:lineRule="auto"/>
              <w:ind w:firstLineChars="0" w:firstLine="0"/>
              <w:jc w:val="center"/>
              <w:rPr>
                <w:b/>
              </w:rPr>
            </w:pPr>
            <w:r>
              <w:rPr>
                <w:rFonts w:hint="eastAsia"/>
                <w:b/>
              </w:rPr>
              <w:t>人员数量</w:t>
            </w:r>
          </w:p>
        </w:tc>
        <w:tc>
          <w:tcPr>
            <w:tcW w:w="0" w:type="auto"/>
            <w:vAlign w:val="center"/>
          </w:tcPr>
          <w:p w14:paraId="241D49E0" w14:textId="77777777" w:rsidR="00521937" w:rsidRDefault="0093533E">
            <w:pPr>
              <w:widowControl/>
              <w:spacing w:line="240" w:lineRule="auto"/>
              <w:ind w:firstLineChars="0" w:firstLine="0"/>
              <w:jc w:val="center"/>
              <w:rPr>
                <w:b/>
              </w:rPr>
            </w:pPr>
            <w:r>
              <w:rPr>
                <w:rFonts w:hint="eastAsia"/>
                <w:b/>
              </w:rPr>
              <w:t>人员要求</w:t>
            </w:r>
          </w:p>
        </w:tc>
        <w:tc>
          <w:tcPr>
            <w:tcW w:w="0" w:type="auto"/>
            <w:shd w:val="clear" w:color="auto" w:fill="auto"/>
            <w:noWrap/>
            <w:vAlign w:val="center"/>
          </w:tcPr>
          <w:p w14:paraId="12A7E43B" w14:textId="77777777" w:rsidR="00521937" w:rsidRDefault="0093533E">
            <w:pPr>
              <w:widowControl/>
              <w:spacing w:line="240" w:lineRule="auto"/>
              <w:ind w:firstLineChars="0" w:firstLine="0"/>
              <w:jc w:val="center"/>
              <w:rPr>
                <w:b/>
              </w:rPr>
            </w:pPr>
            <w:r>
              <w:rPr>
                <w:rFonts w:hint="eastAsia"/>
                <w:b/>
              </w:rPr>
              <w:t>驻场要求</w:t>
            </w:r>
          </w:p>
        </w:tc>
      </w:tr>
      <w:tr w:rsidR="00521937" w14:paraId="358BC74C" w14:textId="77777777">
        <w:trPr>
          <w:trHeight w:val="285"/>
          <w:jc w:val="center"/>
        </w:trPr>
        <w:tc>
          <w:tcPr>
            <w:tcW w:w="0" w:type="auto"/>
            <w:shd w:val="clear" w:color="auto" w:fill="auto"/>
            <w:noWrap/>
            <w:vAlign w:val="center"/>
          </w:tcPr>
          <w:p w14:paraId="580F948D" w14:textId="77777777" w:rsidR="00521937" w:rsidRDefault="0093533E">
            <w:pPr>
              <w:widowControl/>
              <w:spacing w:line="240" w:lineRule="auto"/>
              <w:ind w:firstLineChars="0" w:firstLine="0"/>
              <w:jc w:val="center"/>
            </w:pPr>
            <w:r>
              <w:rPr>
                <w:rFonts w:hint="eastAsia"/>
              </w:rPr>
              <w:t>项目经理</w:t>
            </w:r>
          </w:p>
        </w:tc>
        <w:tc>
          <w:tcPr>
            <w:tcW w:w="0" w:type="auto"/>
            <w:shd w:val="clear" w:color="auto" w:fill="auto"/>
            <w:vAlign w:val="center"/>
          </w:tcPr>
          <w:p w14:paraId="68C2C43B" w14:textId="77777777" w:rsidR="00521937" w:rsidRDefault="0093533E">
            <w:pPr>
              <w:widowControl/>
              <w:spacing w:line="240" w:lineRule="auto"/>
              <w:ind w:firstLineChars="0" w:firstLine="0"/>
              <w:jc w:val="center"/>
            </w:pPr>
            <w:r>
              <w:rPr>
                <w:rFonts w:hint="eastAsia"/>
              </w:rPr>
              <w:t>负责项目质量和进度控制</w:t>
            </w:r>
          </w:p>
        </w:tc>
        <w:tc>
          <w:tcPr>
            <w:tcW w:w="0" w:type="auto"/>
            <w:shd w:val="clear" w:color="auto" w:fill="auto"/>
            <w:noWrap/>
            <w:vAlign w:val="center"/>
          </w:tcPr>
          <w:p w14:paraId="12EEF190" w14:textId="77777777" w:rsidR="00521937" w:rsidRDefault="0093533E">
            <w:pPr>
              <w:widowControl/>
              <w:spacing w:line="240" w:lineRule="auto"/>
              <w:ind w:firstLineChars="0" w:firstLine="0"/>
              <w:jc w:val="center"/>
            </w:pPr>
            <w:r>
              <w:rPr>
                <w:rFonts w:hint="eastAsia"/>
              </w:rPr>
              <w:t>1人</w:t>
            </w:r>
          </w:p>
        </w:tc>
        <w:tc>
          <w:tcPr>
            <w:tcW w:w="0" w:type="auto"/>
            <w:vAlign w:val="center"/>
          </w:tcPr>
          <w:p w14:paraId="73B5EAE4" w14:textId="77777777" w:rsidR="00521937" w:rsidRDefault="0093533E">
            <w:pPr>
              <w:widowControl/>
              <w:spacing w:line="240" w:lineRule="auto"/>
              <w:ind w:firstLineChars="0" w:firstLine="0"/>
              <w:jc w:val="center"/>
            </w:pPr>
            <w:r>
              <w:rPr>
                <w:rFonts w:cs="仿宋" w:hint="eastAsia"/>
              </w:rPr>
              <w:t>具有</w:t>
            </w:r>
            <w:r>
              <w:rPr>
                <w:rFonts w:cs="仿宋"/>
              </w:rPr>
              <w:t>本科及以上学历，具备</w:t>
            </w:r>
            <w:r>
              <w:rPr>
                <w:rFonts w:cs="仿宋" w:hint="eastAsia"/>
              </w:rPr>
              <w:t>信息系统高级项目管理师证书</w:t>
            </w:r>
          </w:p>
        </w:tc>
        <w:tc>
          <w:tcPr>
            <w:tcW w:w="0" w:type="auto"/>
            <w:shd w:val="clear" w:color="auto" w:fill="auto"/>
            <w:noWrap/>
            <w:vAlign w:val="center"/>
          </w:tcPr>
          <w:p w14:paraId="250114E8" w14:textId="77777777" w:rsidR="00521937" w:rsidRDefault="0093533E">
            <w:pPr>
              <w:widowControl/>
              <w:spacing w:line="240" w:lineRule="auto"/>
              <w:ind w:firstLineChars="0" w:firstLine="0"/>
              <w:jc w:val="center"/>
            </w:pPr>
            <w:r>
              <w:rPr>
                <w:rFonts w:hint="eastAsia"/>
              </w:rPr>
              <w:t>不驻场</w:t>
            </w:r>
          </w:p>
        </w:tc>
      </w:tr>
      <w:tr w:rsidR="00521937" w14:paraId="1D4B95FB" w14:textId="77777777">
        <w:trPr>
          <w:trHeight w:val="285"/>
          <w:jc w:val="center"/>
        </w:trPr>
        <w:tc>
          <w:tcPr>
            <w:tcW w:w="0" w:type="auto"/>
            <w:shd w:val="clear" w:color="auto" w:fill="auto"/>
            <w:noWrap/>
            <w:vAlign w:val="center"/>
          </w:tcPr>
          <w:p w14:paraId="4E697F3B" w14:textId="77777777" w:rsidR="00521937" w:rsidRDefault="0093533E">
            <w:pPr>
              <w:widowControl/>
              <w:spacing w:line="240" w:lineRule="auto"/>
              <w:ind w:firstLineChars="0" w:firstLine="0"/>
              <w:jc w:val="center"/>
            </w:pPr>
            <w:r>
              <w:rPr>
                <w:rFonts w:hint="eastAsia"/>
              </w:rPr>
              <w:t>产品经理</w:t>
            </w:r>
          </w:p>
        </w:tc>
        <w:tc>
          <w:tcPr>
            <w:tcW w:w="0" w:type="auto"/>
            <w:shd w:val="clear" w:color="auto" w:fill="auto"/>
            <w:vAlign w:val="center"/>
          </w:tcPr>
          <w:p w14:paraId="4042E55B" w14:textId="77777777" w:rsidR="00521937" w:rsidRDefault="0093533E">
            <w:pPr>
              <w:widowControl/>
              <w:spacing w:line="240" w:lineRule="auto"/>
              <w:ind w:firstLineChars="0" w:firstLine="0"/>
              <w:jc w:val="center"/>
            </w:pPr>
            <w:r>
              <w:rPr>
                <w:rFonts w:hint="eastAsia"/>
              </w:rPr>
              <w:t>负责项目需求评估与产品设计</w:t>
            </w:r>
          </w:p>
        </w:tc>
        <w:tc>
          <w:tcPr>
            <w:tcW w:w="0" w:type="auto"/>
            <w:shd w:val="clear" w:color="auto" w:fill="auto"/>
            <w:noWrap/>
            <w:vAlign w:val="center"/>
          </w:tcPr>
          <w:p w14:paraId="6165B59D" w14:textId="77777777" w:rsidR="00521937" w:rsidRDefault="0093533E">
            <w:pPr>
              <w:widowControl/>
              <w:spacing w:line="240" w:lineRule="auto"/>
              <w:ind w:firstLineChars="0" w:firstLine="0"/>
              <w:jc w:val="center"/>
            </w:pPr>
            <w:r>
              <w:rPr>
                <w:rFonts w:hint="eastAsia"/>
              </w:rPr>
              <w:t>1人</w:t>
            </w:r>
          </w:p>
        </w:tc>
        <w:tc>
          <w:tcPr>
            <w:tcW w:w="0" w:type="auto"/>
            <w:vAlign w:val="center"/>
          </w:tcPr>
          <w:p w14:paraId="15F534E9" w14:textId="77777777" w:rsidR="00521937" w:rsidRDefault="0093533E">
            <w:pPr>
              <w:widowControl/>
              <w:spacing w:line="240" w:lineRule="auto"/>
              <w:ind w:firstLineChars="0" w:firstLine="0"/>
              <w:jc w:val="center"/>
            </w:pPr>
            <w:r>
              <w:rPr>
                <w:rFonts w:cs="仿宋" w:hint="eastAsia"/>
              </w:rPr>
              <w:t>具有</w:t>
            </w:r>
            <w:r>
              <w:rPr>
                <w:rFonts w:cs="仿宋"/>
              </w:rPr>
              <w:t>本科及以上学历，具备</w:t>
            </w:r>
            <w:r>
              <w:rPr>
                <w:rFonts w:cs="仿宋" w:hint="eastAsia"/>
              </w:rPr>
              <w:t>计算机技术与软件专业技术资格中级或高级资格证书。</w:t>
            </w:r>
          </w:p>
        </w:tc>
        <w:tc>
          <w:tcPr>
            <w:tcW w:w="0" w:type="auto"/>
            <w:shd w:val="clear" w:color="auto" w:fill="auto"/>
            <w:noWrap/>
            <w:vAlign w:val="center"/>
          </w:tcPr>
          <w:p w14:paraId="7AFB7F32" w14:textId="77777777" w:rsidR="00521937" w:rsidRDefault="0093533E">
            <w:pPr>
              <w:widowControl/>
              <w:spacing w:line="240" w:lineRule="auto"/>
              <w:ind w:firstLineChars="0" w:firstLine="0"/>
              <w:jc w:val="center"/>
            </w:pPr>
            <w:r>
              <w:rPr>
                <w:rFonts w:hint="eastAsia"/>
              </w:rPr>
              <w:t>不驻场</w:t>
            </w:r>
          </w:p>
        </w:tc>
      </w:tr>
      <w:tr w:rsidR="00521937" w14:paraId="621B6026" w14:textId="77777777">
        <w:trPr>
          <w:trHeight w:val="285"/>
          <w:jc w:val="center"/>
        </w:trPr>
        <w:tc>
          <w:tcPr>
            <w:tcW w:w="0" w:type="auto"/>
            <w:shd w:val="clear" w:color="auto" w:fill="auto"/>
            <w:noWrap/>
            <w:vAlign w:val="center"/>
          </w:tcPr>
          <w:p w14:paraId="77C5788D" w14:textId="77777777" w:rsidR="00521937" w:rsidRDefault="0093533E">
            <w:pPr>
              <w:widowControl/>
              <w:spacing w:line="240" w:lineRule="auto"/>
              <w:ind w:firstLineChars="0" w:firstLine="0"/>
              <w:jc w:val="center"/>
            </w:pPr>
            <w:r>
              <w:rPr>
                <w:rFonts w:hint="eastAsia"/>
              </w:rPr>
              <w:t>技术工程师</w:t>
            </w:r>
          </w:p>
        </w:tc>
        <w:tc>
          <w:tcPr>
            <w:tcW w:w="0" w:type="auto"/>
            <w:shd w:val="clear" w:color="auto" w:fill="auto"/>
            <w:noWrap/>
            <w:vAlign w:val="center"/>
          </w:tcPr>
          <w:p w14:paraId="6DAEA62A" w14:textId="77777777" w:rsidR="00521937" w:rsidRDefault="0093533E">
            <w:pPr>
              <w:widowControl/>
              <w:spacing w:line="240" w:lineRule="auto"/>
              <w:ind w:firstLineChars="0" w:firstLine="0"/>
              <w:jc w:val="center"/>
            </w:pPr>
            <w:r>
              <w:rPr>
                <w:rFonts w:hint="eastAsia"/>
              </w:rPr>
              <w:t>负责项目运行维护</w:t>
            </w:r>
          </w:p>
        </w:tc>
        <w:tc>
          <w:tcPr>
            <w:tcW w:w="0" w:type="auto"/>
            <w:shd w:val="clear" w:color="auto" w:fill="auto"/>
            <w:noWrap/>
            <w:vAlign w:val="center"/>
          </w:tcPr>
          <w:p w14:paraId="60299DA8" w14:textId="77777777" w:rsidR="00521937" w:rsidRDefault="0093533E">
            <w:pPr>
              <w:widowControl/>
              <w:spacing w:line="240" w:lineRule="auto"/>
              <w:ind w:firstLineChars="0" w:firstLine="0"/>
              <w:jc w:val="center"/>
            </w:pPr>
            <w:r>
              <w:rPr>
                <w:rFonts w:hint="eastAsia"/>
              </w:rPr>
              <w:t>1人</w:t>
            </w:r>
          </w:p>
        </w:tc>
        <w:tc>
          <w:tcPr>
            <w:tcW w:w="0" w:type="auto"/>
            <w:vAlign w:val="center"/>
          </w:tcPr>
          <w:p w14:paraId="37920E5F" w14:textId="77777777" w:rsidR="00521937" w:rsidRDefault="0093533E">
            <w:pPr>
              <w:widowControl/>
              <w:spacing w:line="240" w:lineRule="auto"/>
              <w:ind w:firstLineChars="0" w:firstLine="0"/>
              <w:jc w:val="center"/>
            </w:pPr>
            <w:r>
              <w:rPr>
                <w:rFonts w:cs="仿宋" w:hint="eastAsia"/>
              </w:rPr>
              <w:t>具有</w:t>
            </w:r>
            <w:r>
              <w:rPr>
                <w:rFonts w:cs="仿宋"/>
              </w:rPr>
              <w:t>本科及以上学历</w:t>
            </w:r>
          </w:p>
        </w:tc>
        <w:tc>
          <w:tcPr>
            <w:tcW w:w="0" w:type="auto"/>
            <w:shd w:val="clear" w:color="auto" w:fill="auto"/>
            <w:noWrap/>
            <w:vAlign w:val="center"/>
          </w:tcPr>
          <w:p w14:paraId="793E3244" w14:textId="77777777" w:rsidR="00521937" w:rsidRDefault="0093533E">
            <w:pPr>
              <w:widowControl/>
              <w:spacing w:line="240" w:lineRule="auto"/>
              <w:ind w:firstLineChars="0" w:firstLine="0"/>
            </w:pPr>
            <w:r>
              <w:rPr>
                <w:rFonts w:hint="eastAsia"/>
              </w:rPr>
              <w:t>驻场</w:t>
            </w:r>
          </w:p>
        </w:tc>
      </w:tr>
    </w:tbl>
    <w:p w14:paraId="4F447EF9" w14:textId="77777777" w:rsidR="00521937" w:rsidRDefault="0093533E">
      <w:pPr>
        <w:pStyle w:val="2"/>
      </w:pPr>
      <w:bookmarkStart w:id="34" w:name="_Toc63785511"/>
      <w:r>
        <w:t>等级保护要求</w:t>
      </w:r>
      <w:bookmarkEnd w:id="34"/>
    </w:p>
    <w:p w14:paraId="11C80940" w14:textId="77777777" w:rsidR="00521937" w:rsidRDefault="0093533E">
      <w:r>
        <w:t>本项目等级保护要求：参照等保</w:t>
      </w:r>
      <w:r>
        <w:rPr>
          <w:rFonts w:hint="eastAsia"/>
        </w:rPr>
        <w:t>二</w:t>
      </w:r>
      <w:r>
        <w:t>级要求建设。</w:t>
      </w:r>
    </w:p>
    <w:p w14:paraId="42179A37" w14:textId="77777777" w:rsidR="00521937" w:rsidRDefault="0093533E">
      <w:pPr>
        <w:pStyle w:val="2"/>
      </w:pPr>
      <w:r>
        <w:rPr>
          <w:rFonts w:hint="eastAsia"/>
        </w:rPr>
        <w:t>商业密码应用需求</w:t>
      </w:r>
    </w:p>
    <w:p w14:paraId="1E841224" w14:textId="77777777" w:rsidR="00521937" w:rsidRDefault="0093533E">
      <w:bookmarkStart w:id="35" w:name="_Toc63785512"/>
      <w:r>
        <w:rPr>
          <w:rFonts w:hint="eastAsia"/>
        </w:rPr>
        <w:t>商业密码应用需求：参照商业密码应用第二级建设。</w:t>
      </w:r>
    </w:p>
    <w:p w14:paraId="4BB8A09B" w14:textId="77777777" w:rsidR="00521937" w:rsidRDefault="0093533E">
      <w:r>
        <w:rPr>
          <w:rFonts w:hint="eastAsia"/>
        </w:rPr>
        <w:t>基于云平台提供的安全认证网关、签名验签、数据库加密等密码服务以及系统的应用功能，需开发适配若干密码应用功能模块，以实现网络和通信、设备和计算、应用和数据等层面的各密码应用功能。密码应用功能模块与系统功能、业务复杂度密切相关，若系统功能较多、业务复杂度较高，则密码应用功能模块的开发适配工作量需相应调增。</w:t>
      </w:r>
    </w:p>
    <w:p w14:paraId="04F636A0" w14:textId="77777777" w:rsidR="00521937" w:rsidRDefault="0093533E">
      <w:pPr>
        <w:pStyle w:val="2"/>
      </w:pPr>
      <w:r>
        <w:rPr>
          <w:rFonts w:hint="eastAsia"/>
        </w:rPr>
        <w:t>技术文件要求</w:t>
      </w:r>
    </w:p>
    <w:p w14:paraId="749A4335" w14:textId="77777777" w:rsidR="00521937" w:rsidRDefault="0093533E">
      <w:r>
        <w:rPr>
          <w:rFonts w:hint="eastAsia"/>
        </w:rPr>
        <w:t>投标人提供的书面技术资料应能确保系统正常运行所需的管理、运营及维护</w:t>
      </w:r>
      <w:r>
        <w:rPr>
          <w:rFonts w:hint="eastAsia"/>
        </w:rPr>
        <w:lastRenderedPageBreak/>
        <w:t>有关的全套文件。技术文件应该全面、完整、详细。投标人提供的技术文件至少应包括：</w:t>
      </w:r>
    </w:p>
    <w:p w14:paraId="5D11331A" w14:textId="77777777" w:rsidR="00521937" w:rsidRDefault="0093533E">
      <w:r>
        <w:rPr>
          <w:rFonts w:hint="eastAsia"/>
        </w:rPr>
        <w:t>－</w:t>
      </w:r>
      <w:r>
        <w:t xml:space="preserve"> 系统说明文件； </w:t>
      </w:r>
    </w:p>
    <w:p w14:paraId="77E2472E" w14:textId="77777777" w:rsidR="00521937" w:rsidRDefault="0093533E">
      <w:r>
        <w:rPr>
          <w:rFonts w:hint="eastAsia"/>
        </w:rPr>
        <w:t>－</w:t>
      </w:r>
      <w:r>
        <w:t xml:space="preserve"> 技术手册(安装、测试、操作、维护、故障排除等)； </w:t>
      </w:r>
    </w:p>
    <w:p w14:paraId="3ED1AEA4" w14:textId="77777777" w:rsidR="00521937" w:rsidRDefault="0093533E">
      <w:r>
        <w:rPr>
          <w:rFonts w:hint="eastAsia"/>
        </w:rPr>
        <w:t>－</w:t>
      </w:r>
      <w:r>
        <w:t xml:space="preserve"> 项目文档，应该包括：</w:t>
      </w:r>
    </w:p>
    <w:p w14:paraId="0D259808" w14:textId="77777777" w:rsidR="00521937" w:rsidRDefault="0093533E">
      <w:pPr>
        <w:ind w:left="360"/>
      </w:pPr>
      <w:r>
        <w:t>(1)软件需求说明书</w:t>
      </w:r>
    </w:p>
    <w:p w14:paraId="76462533" w14:textId="77777777" w:rsidR="00521937" w:rsidRDefault="0093533E">
      <w:pPr>
        <w:ind w:left="360"/>
      </w:pPr>
      <w:r>
        <w:t>(2)</w:t>
      </w:r>
      <w:r>
        <w:tab/>
        <w:t>系统总体设计说明书</w:t>
      </w:r>
    </w:p>
    <w:p w14:paraId="7C0DFB80" w14:textId="77777777" w:rsidR="00521937" w:rsidRDefault="0093533E">
      <w:pPr>
        <w:ind w:left="360"/>
      </w:pPr>
      <w:r>
        <w:t>(3)</w:t>
      </w:r>
      <w:r>
        <w:tab/>
        <w:t>应用软件功能清单</w:t>
      </w:r>
    </w:p>
    <w:p w14:paraId="3F7665F2" w14:textId="77777777" w:rsidR="00521937" w:rsidRDefault="0093533E">
      <w:r>
        <w:rPr>
          <w:rFonts w:hint="eastAsia"/>
        </w:rPr>
        <w:t>提供全套技术文件纸介质</w:t>
      </w:r>
      <w:r>
        <w:t>3套以及电子文件1套。</w:t>
      </w:r>
    </w:p>
    <w:p w14:paraId="3C31C5E9" w14:textId="77777777" w:rsidR="00521937" w:rsidRDefault="0093533E">
      <w:pPr>
        <w:pStyle w:val="1"/>
      </w:pPr>
      <w:r>
        <w:rPr>
          <w:rFonts w:hint="eastAsia"/>
        </w:rPr>
        <w:t>供应商资质要求</w:t>
      </w:r>
    </w:p>
    <w:p w14:paraId="7F6176DD" w14:textId="2C988C70" w:rsidR="00521937" w:rsidRDefault="00521937"/>
    <w:p w14:paraId="5919FD4F" w14:textId="77777777" w:rsidR="00521937" w:rsidRDefault="0093533E">
      <w:r>
        <w:rPr>
          <w:rFonts w:hint="eastAsia"/>
        </w:rPr>
        <w:t>供应商</w:t>
      </w:r>
      <w:r>
        <w:t>应当</w:t>
      </w:r>
      <w:r>
        <w:rPr>
          <w:rFonts w:hint="eastAsia"/>
        </w:rPr>
        <w:t>具有</w:t>
      </w:r>
      <w:r>
        <w:t>类似的政务信息</w:t>
      </w:r>
      <w:r>
        <w:rPr>
          <w:rFonts w:hint="eastAsia"/>
        </w:rPr>
        <w:t>系统</w:t>
      </w:r>
      <w:r>
        <w:t>建设经验，</w:t>
      </w:r>
      <w:r>
        <w:rPr>
          <w:rFonts w:hint="eastAsia"/>
        </w:rPr>
        <w:t>企业</w:t>
      </w:r>
      <w:r>
        <w:rPr>
          <w:rFonts w:asciiTheme="minorEastAsia" w:eastAsiaTheme="minorEastAsia" w:hAnsiTheme="minorEastAsia" w:cs="宋体" w:hint="eastAsia"/>
          <w:spacing w:val="-8"/>
        </w:rPr>
        <w:t>通过</w:t>
      </w:r>
      <w:r>
        <w:rPr>
          <w:rFonts w:asciiTheme="minorEastAsia" w:eastAsiaTheme="minorEastAsia" w:hAnsiTheme="minorEastAsia" w:cs="宋体"/>
          <w:spacing w:val="-8"/>
        </w:rPr>
        <w:t>ISO9001质量管理体系认证</w:t>
      </w:r>
      <w:r>
        <w:rPr>
          <w:rFonts w:asciiTheme="minorEastAsia" w:eastAsiaTheme="minorEastAsia" w:hAnsiTheme="minorEastAsia" w:cs="宋体" w:hint="eastAsia"/>
          <w:spacing w:val="-8"/>
        </w:rPr>
        <w:t>、</w:t>
      </w:r>
      <w:r>
        <w:rPr>
          <w:rFonts w:asciiTheme="minorEastAsia" w:eastAsiaTheme="minorEastAsia" w:hAnsiTheme="minorEastAsia" w:cs="宋体"/>
          <w:spacing w:val="-8"/>
        </w:rPr>
        <w:t>ISO27001信息安全管理体系认证</w:t>
      </w:r>
      <w:r>
        <w:rPr>
          <w:rFonts w:asciiTheme="minorEastAsia" w:eastAsiaTheme="minorEastAsia" w:hAnsiTheme="minorEastAsia" w:cs="宋体" w:hint="eastAsia"/>
          <w:spacing w:val="-8"/>
        </w:rPr>
        <w:t>、</w:t>
      </w:r>
      <w:r>
        <w:rPr>
          <w:rFonts w:asciiTheme="minorEastAsia" w:eastAsiaTheme="minorEastAsia" w:hAnsiTheme="minorEastAsia" w:cs="宋体"/>
          <w:spacing w:val="-8"/>
        </w:rPr>
        <w:t>ISO20000 IT服务管理体系认证</w:t>
      </w:r>
      <w:r>
        <w:rPr>
          <w:rFonts w:asciiTheme="minorEastAsia" w:eastAsiaTheme="minorEastAsia" w:hAnsiTheme="minorEastAsia" w:cs="宋体" w:hint="eastAsia"/>
          <w:spacing w:val="-8"/>
        </w:rPr>
        <w:t>，具有</w:t>
      </w:r>
      <w:r>
        <w:rPr>
          <w:rFonts w:asciiTheme="minorEastAsia" w:eastAsiaTheme="minorEastAsia" w:hAnsiTheme="minorEastAsia" w:cs="宋体"/>
          <w:spacing w:val="-8"/>
        </w:rPr>
        <w:t>ITSS信息技术服务标准符合性证书、CS信息系统建设和服务能力等级证书4级及以上</w:t>
      </w:r>
      <w:r>
        <w:rPr>
          <w:rFonts w:asciiTheme="minorEastAsia" w:eastAsiaTheme="minorEastAsia" w:hAnsiTheme="minorEastAsia" w:cs="宋体" w:hint="eastAsia"/>
          <w:spacing w:val="-8"/>
        </w:rPr>
        <w:t>认证证书</w:t>
      </w:r>
      <w:r>
        <w:rPr>
          <w:rFonts w:asciiTheme="minorEastAsia" w:eastAsiaTheme="minorEastAsia" w:hAnsiTheme="minorEastAsia" w:cs="宋体"/>
          <w:spacing w:val="-8"/>
        </w:rPr>
        <w:t>。</w:t>
      </w:r>
    </w:p>
    <w:p w14:paraId="58CC180D" w14:textId="77777777" w:rsidR="00521937" w:rsidRDefault="00521937"/>
    <w:p w14:paraId="28C39D37" w14:textId="77777777" w:rsidR="00521937" w:rsidRDefault="0093533E">
      <w:pPr>
        <w:pStyle w:val="1"/>
      </w:pPr>
      <w:r>
        <w:rPr>
          <w:rFonts w:hint="eastAsia"/>
        </w:rPr>
        <w:t>供应商管理要求</w:t>
      </w:r>
      <w:bookmarkEnd w:id="35"/>
    </w:p>
    <w:p w14:paraId="73730F6F" w14:textId="77777777" w:rsidR="00521937" w:rsidRDefault="0093533E">
      <w:pPr>
        <w:pStyle w:val="26"/>
        <w:ind w:firstLine="480"/>
        <w:rPr>
          <w:sz w:val="24"/>
          <w:szCs w:val="24"/>
        </w:rPr>
      </w:pPr>
      <w:r>
        <w:rPr>
          <w:rFonts w:hint="eastAsia"/>
          <w:sz w:val="24"/>
          <w:szCs w:val="24"/>
        </w:rPr>
        <w:t>1、在项目实施期间，中标人应严格执行国家、地方、行业有关本项目业务管理和安全作业的法律、法规和制度并按规定承担相应的费用。中标人因违反规定等原因造成的一切损失和责任由中标人自行承担。</w:t>
      </w:r>
    </w:p>
    <w:p w14:paraId="202407F7" w14:textId="77777777" w:rsidR="00521937" w:rsidRDefault="0093533E">
      <w:pPr>
        <w:pStyle w:val="26"/>
        <w:ind w:firstLine="480"/>
        <w:rPr>
          <w:sz w:val="24"/>
          <w:szCs w:val="24"/>
        </w:rPr>
      </w:pPr>
      <w:r>
        <w:rPr>
          <w:rFonts w:hint="eastAsia"/>
          <w:sz w:val="24"/>
          <w:szCs w:val="24"/>
        </w:rPr>
        <w:t>2、中标人在投标书中承诺并经招标人认定的项目负责人及专业技术人员必须是本单位职工（在本单位缴纳社会保障金）和该项目实施现场的实际操作者，应具有类似本项目的实施经验，并应在软件应用调研、安装、试运行等期间常驻项目现场。未经采购人同意，中标人不得调换或撤离上述人员。如采购人认为有必要，可要求中标人对上述人员中的部分人员作出更好的调整。</w:t>
      </w:r>
    </w:p>
    <w:p w14:paraId="21526546" w14:textId="77777777" w:rsidR="00521937" w:rsidRDefault="0093533E">
      <w:pPr>
        <w:pStyle w:val="26"/>
        <w:ind w:firstLine="480"/>
        <w:rPr>
          <w:sz w:val="24"/>
          <w:szCs w:val="24"/>
        </w:rPr>
      </w:pPr>
      <w:r>
        <w:rPr>
          <w:rFonts w:hint="eastAsia"/>
          <w:sz w:val="24"/>
          <w:szCs w:val="24"/>
        </w:rPr>
        <w:t>3、中标人在项目实施期间，应按项目实际进度与环节落实所对应项目整体及各环节管理工作，按照规范做好项目实施期间相关管理与实施记录。</w:t>
      </w:r>
    </w:p>
    <w:p w14:paraId="71040066" w14:textId="77777777" w:rsidR="00521937" w:rsidRDefault="0093533E">
      <w:pPr>
        <w:pStyle w:val="26"/>
        <w:ind w:firstLine="480"/>
        <w:rPr>
          <w:sz w:val="24"/>
          <w:szCs w:val="24"/>
        </w:rPr>
      </w:pPr>
      <w:r>
        <w:rPr>
          <w:rFonts w:hint="eastAsia"/>
          <w:sz w:val="24"/>
          <w:szCs w:val="24"/>
        </w:rPr>
        <w:t>4、参与本项目的工作人员应严格遵循采购人的安全制度，保障采购人资料</w:t>
      </w:r>
      <w:r>
        <w:rPr>
          <w:rFonts w:hint="eastAsia"/>
          <w:sz w:val="24"/>
          <w:szCs w:val="24"/>
        </w:rPr>
        <w:lastRenderedPageBreak/>
        <w:t>和设备的安全。中标方如需进入采购人机房工作，只能在采购人规定的工作区域内对项目涉及的设备进行操作，严禁触动与项目无关的任何设备（包括任何操作行为），如需跨区操作必须得到采购人项目联系人确认。</w:t>
      </w:r>
    </w:p>
    <w:p w14:paraId="41903E51" w14:textId="77777777" w:rsidR="00521937" w:rsidRDefault="0093533E">
      <w:pPr>
        <w:pStyle w:val="26"/>
        <w:ind w:firstLine="480"/>
        <w:rPr>
          <w:sz w:val="24"/>
          <w:szCs w:val="24"/>
        </w:rPr>
      </w:pPr>
      <w:r>
        <w:rPr>
          <w:rFonts w:hint="eastAsia"/>
          <w:sz w:val="24"/>
          <w:szCs w:val="24"/>
        </w:rPr>
        <w:t>5、中标人在项目实施期间必须遵守采购人的规章制度并提供实施人员名单。</w:t>
      </w:r>
    </w:p>
    <w:p w14:paraId="55B38D9B" w14:textId="77777777" w:rsidR="00521937" w:rsidRDefault="0093533E">
      <w:pPr>
        <w:pStyle w:val="26"/>
        <w:ind w:firstLine="480"/>
        <w:rPr>
          <w:sz w:val="24"/>
          <w:szCs w:val="24"/>
        </w:rPr>
      </w:pPr>
      <w:r>
        <w:rPr>
          <w:rFonts w:hint="eastAsia"/>
          <w:sz w:val="24"/>
          <w:szCs w:val="24"/>
        </w:rPr>
        <w:t>6、各投标人在投标文件中要结合本项目的特点和采购人上述的具体要求制定相应的管理措施，并在报价中列支相应的费用清单，投标人报价中未列支上述费用清单的，上述费用视为已包含在投标人的投标总报价中。</w:t>
      </w:r>
    </w:p>
    <w:p w14:paraId="644C4787" w14:textId="77777777" w:rsidR="00521937" w:rsidRDefault="0093533E">
      <w:pPr>
        <w:pStyle w:val="26"/>
        <w:ind w:firstLine="480"/>
      </w:pPr>
      <w:r>
        <w:rPr>
          <w:rFonts w:hint="eastAsia"/>
          <w:sz w:val="24"/>
          <w:szCs w:val="24"/>
        </w:rPr>
        <w:t>7、本项目软件开发及调试将纳入采购人的管理范围，中标人在此过程中须服从上述单位的管理协调。</w:t>
      </w:r>
    </w:p>
    <w:p w14:paraId="5D60E62D" w14:textId="77777777" w:rsidR="00521937" w:rsidRDefault="0093533E">
      <w:pPr>
        <w:pStyle w:val="1"/>
      </w:pPr>
      <w:bookmarkStart w:id="36" w:name="_Toc63785513"/>
      <w:r>
        <w:rPr>
          <w:rFonts w:hint="eastAsia"/>
        </w:rPr>
        <w:t>关于转让和分包的规定</w:t>
      </w:r>
    </w:p>
    <w:p w14:paraId="696B27E8" w14:textId="77777777" w:rsidR="00521937" w:rsidRDefault="0093533E">
      <w:pPr>
        <w:spacing w:line="240" w:lineRule="auto"/>
      </w:pPr>
      <w:r>
        <w:rPr>
          <w:rFonts w:hint="eastAsia"/>
        </w:rPr>
        <w:t>本项目不得转让和分包。</w:t>
      </w:r>
    </w:p>
    <w:p w14:paraId="4EE6EE22" w14:textId="77777777" w:rsidR="00521937" w:rsidRDefault="0093533E">
      <w:pPr>
        <w:pStyle w:val="1"/>
      </w:pPr>
      <w:r>
        <w:rPr>
          <w:rFonts w:hint="eastAsia"/>
        </w:rPr>
        <w:t>知识产权及保密要求</w:t>
      </w:r>
      <w:bookmarkEnd w:id="36"/>
    </w:p>
    <w:p w14:paraId="0C4A7C0D" w14:textId="77777777" w:rsidR="00521937" w:rsidRDefault="0093533E">
      <w:pPr>
        <w:ind w:firstLine="482"/>
        <w:rPr>
          <w:b/>
        </w:rPr>
      </w:pPr>
      <w:r>
        <w:rPr>
          <w:b/>
        </w:rPr>
        <w:t>1、中标人数据、文件、资料知识产权</w:t>
      </w:r>
    </w:p>
    <w:p w14:paraId="2085AF34" w14:textId="77777777" w:rsidR="00521937" w:rsidRDefault="0093533E">
      <w:r>
        <w:rPr>
          <w:rFonts w:hint="eastAsia"/>
        </w:rPr>
        <w:t>中标人保证其所提供的服务和交付的成果以及在履行本项目义务中使用到的所有数据、文件、信息不会引起任何第三方在专利权、著作权、商标权等知识产权方面向采购人或采购人的关联方及合作方（包括但不限于采购人的主管单位和采购人的合作单位等）发出侵权指控或提出索赔。若有，中标人应负责与第三方解决纠纷，若因此导致采购人损失的，采购人有权要求中标人赔偿采购人因此遭受的全部损失，包括但不限于直接损失、间接损失、诉讼费／仲裁费、律师费、公证费、鉴定费等。</w:t>
      </w:r>
    </w:p>
    <w:p w14:paraId="439F255F" w14:textId="77777777" w:rsidR="00521937" w:rsidRDefault="0093533E">
      <w:r>
        <w:rPr>
          <w:rFonts w:hint="eastAsia"/>
        </w:rPr>
        <w:t>中标人因履行本项目而产生的所有成果的知识产权等权利均归采购人所有，中标人应配合采购人进行相关权利登记或申请。未经采购人书面同意，中标人不得以任何形式使用或许可他人使用本项目成果的相关内容，不得擅自对外公开发表或向任何第三方透露。</w:t>
      </w:r>
    </w:p>
    <w:p w14:paraId="4B69924A" w14:textId="77777777" w:rsidR="00521937" w:rsidRDefault="0093533E">
      <w:r>
        <w:rPr>
          <w:rFonts w:hint="eastAsia"/>
        </w:rPr>
        <w:t>在不影响上述条款规定的由采购人取得所有成果的知识产权的前提下，双方因履行本项目而被授权接触或使用对方之知识产权（包括但不限于商标、专利、著作权等），和/或任何其他相关资料、数据等涉及的任何权利，均不视为向另一方转让上述权利或在本项目范围外授权许可另一方使用上述权利，上述权利仍</w:t>
      </w:r>
      <w:r>
        <w:rPr>
          <w:rFonts w:hint="eastAsia"/>
        </w:rPr>
        <w:lastRenderedPageBreak/>
        <w:t>应属于提供方，并仅可使用于本项目，被授权接触或使用方未经提供方书面同意，不得擅自挪作他用。</w:t>
      </w:r>
    </w:p>
    <w:p w14:paraId="2C1E067D" w14:textId="77777777" w:rsidR="00521937" w:rsidRDefault="0093533E">
      <w:pPr>
        <w:ind w:firstLine="482"/>
        <w:rPr>
          <w:b/>
        </w:rPr>
      </w:pPr>
      <w:r>
        <w:rPr>
          <w:b/>
        </w:rPr>
        <w:t>2、项目保密要求</w:t>
      </w:r>
    </w:p>
    <w:p w14:paraId="16EBA894" w14:textId="77777777" w:rsidR="00521937" w:rsidRDefault="0093533E">
      <w:r>
        <w:rPr>
          <w:rFonts w:hint="eastAsia"/>
        </w:rPr>
        <w:t>中标人因履行本项目而知悉的所有数据、信息和资料（包括但不限于账号信息、图表、文字、计算过程、任何形式的文件、访谈记录、现场实测数据、采购人相关工作程序等）以及因履行本项目而形成的数据、信息和任何形式的工作成果，均是采购人要求保密的信息。未经采购人书面同意，中标人不得对外泄露采购人要求保密的信息，不得用于其他用途，否则中标人需承担由此引起的法律责任和经济责任，包括但不限于直接损失、间接损失、律师费、诉讼费/仲裁费、调查费、公证费等。</w:t>
      </w:r>
    </w:p>
    <w:p w14:paraId="69AEEDF6" w14:textId="77777777" w:rsidR="00521937" w:rsidRDefault="0093533E">
      <w:r>
        <w:rPr>
          <w:rFonts w:hint="eastAsia"/>
        </w:rPr>
        <w:t>中标人应采取必要的有效措施保证其参与本项目的人员（包括中标人聘用的人员、借调的人员、实习的人员）无论是在职或离职后，以及中标人的合作方无论是合作中或合作终止后，都能够履行本项目约定的保密义务。若中标人人员或中标人合作方违反保密规定，中标人应承担连带责任。</w:t>
      </w:r>
    </w:p>
    <w:p w14:paraId="76EBD90B" w14:textId="77777777" w:rsidR="00521937" w:rsidRDefault="0093533E">
      <w:r>
        <w:rPr>
          <w:rFonts w:hint="eastAsia"/>
        </w:rPr>
        <w:t>中标人（含中标人参与本项目的人员以及其合作方）未经采购方书面许可，不得以任何形式自行使用或以任何方式向第三方披露、转让、授权、出售与本项目有关的技术成果、计算机软件、源代码、策划文档、技术诀窍、秘密信息、技术资料和其他文件。</w:t>
      </w:r>
    </w:p>
    <w:p w14:paraId="50F283AA" w14:textId="77777777" w:rsidR="00521937" w:rsidRDefault="0093533E">
      <w:r>
        <w:rPr>
          <w:rFonts w:hint="eastAsia"/>
        </w:rPr>
        <w:t>以上内容的保密期限自中标人知悉保密信息起始至保密信息被合法公开之日止。</w:t>
      </w:r>
    </w:p>
    <w:p w14:paraId="02B1F697" w14:textId="77777777" w:rsidR="00521937" w:rsidRDefault="0093533E">
      <w:pPr>
        <w:ind w:firstLine="482"/>
        <w:rPr>
          <w:b/>
        </w:rPr>
      </w:pPr>
      <w:r>
        <w:rPr>
          <w:b/>
        </w:rPr>
        <w:t>3、临时账号等使用要求</w:t>
      </w:r>
    </w:p>
    <w:p w14:paraId="004DAC91" w14:textId="77777777" w:rsidR="00521937" w:rsidRDefault="0093533E">
      <w:r>
        <w:rPr>
          <w:rFonts w:hint="eastAsia"/>
        </w:rPr>
        <w:t>中标人对采购人提拱的临时使用账号要保密，不得公开，对组件开发的账号密码需进行加密，避免信息安全的泄露。未经采购人的同意不得利用采购人的网络及平台进行短信、彩信、微信发送</w:t>
      </w:r>
      <w:r>
        <w:t>,造成的一切后果由中标人负责。</w:t>
      </w:r>
    </w:p>
    <w:p w14:paraId="3EE1E283" w14:textId="77777777" w:rsidR="00521937" w:rsidRDefault="0093533E">
      <w:pPr>
        <w:pStyle w:val="1"/>
      </w:pPr>
      <w:bookmarkStart w:id="37" w:name="_Toc65170093"/>
      <w:r>
        <w:t>项目的变更、解除和终止</w:t>
      </w:r>
    </w:p>
    <w:p w14:paraId="7ABB9006" w14:textId="77777777" w:rsidR="00521937" w:rsidRDefault="0093533E">
      <w:r>
        <w:rPr>
          <w:rFonts w:hint="eastAsia"/>
        </w:rPr>
        <w:t>如果中标人丧失履约能力、发生资不抵债或进入破产程序，采购人可在任何时候以书面形式通知中标人终止本项目的执行而不给予中标人补偿。该终止本项目将不损害或影响采购人已经采取或将要采取任何行动或补救措施的权利。</w:t>
      </w:r>
    </w:p>
    <w:p w14:paraId="08914153" w14:textId="77777777" w:rsidR="00521937" w:rsidRDefault="0093533E">
      <w:r>
        <w:rPr>
          <w:rFonts w:hint="eastAsia"/>
        </w:rPr>
        <w:t>如遇国家、行业管理部门等机构的有关标准和规定调整的，导致本项目内容</w:t>
      </w:r>
      <w:r>
        <w:rPr>
          <w:rFonts w:hint="eastAsia"/>
        </w:rPr>
        <w:lastRenderedPageBreak/>
        <w:t>须做相应调整时，双方应按照公平、合理的原则共同协商修改本项目对应的合同的相关条款。</w:t>
      </w:r>
    </w:p>
    <w:p w14:paraId="4783CC77" w14:textId="77777777" w:rsidR="00521937" w:rsidRDefault="0093533E">
      <w:pPr>
        <w:pStyle w:val="1"/>
      </w:pPr>
      <w:r>
        <w:rPr>
          <w:rFonts w:hint="eastAsia"/>
        </w:rPr>
        <w:t>违约责任</w:t>
      </w:r>
      <w:bookmarkEnd w:id="37"/>
    </w:p>
    <w:p w14:paraId="2647DDBB" w14:textId="77777777" w:rsidR="00521937" w:rsidRDefault="0093533E">
      <w:r>
        <w:t>1、如中标人未按约定的时间或服务标准完成建设工作，采购人可要求中标人在规定的时间内采取补救措施。中标人还应向采购人支付本项目费用总额30%的违约金，违约金不足以弥补采购人损失的，采购人有权要求中标人赔偿超过部分。</w:t>
      </w:r>
    </w:p>
    <w:p w14:paraId="2E120303" w14:textId="77777777" w:rsidR="00521937" w:rsidRDefault="0093533E">
      <w:r>
        <w:t>2、因中标人违反保密义务或知识产权约定的，采购人有权要求中标人支付本项目费用总额30%的违约金，违约金不足以弥补采购人损失的，采购人有权要求中标人赔偿超过部分。若中标人违反保密义务，采购人还有权立即单方解除合同而不承担任何违约责任。</w:t>
      </w:r>
    </w:p>
    <w:p w14:paraId="040A46C9" w14:textId="77777777" w:rsidR="00521937" w:rsidRDefault="0093533E">
      <w:r>
        <w:t>3、中标人有其他违反本项目合同约定的行为，中标人应当支付本项目总价款金额的20%作为违约金，违约金不足以弥补采购人损失的，采购人有权要求中标人赔偿超过部分。</w:t>
      </w:r>
    </w:p>
    <w:p w14:paraId="194A4571" w14:textId="77777777" w:rsidR="00521937" w:rsidRDefault="0093533E">
      <w:r>
        <w:t>4、中标人有下列情形之一，采购人有权解除合同：</w:t>
      </w:r>
    </w:p>
    <w:p w14:paraId="5156D146" w14:textId="77777777" w:rsidR="00521937" w:rsidRDefault="0093533E">
      <w:r>
        <w:rPr>
          <w:rFonts w:hint="eastAsia"/>
        </w:rPr>
        <w:t>（1</w:t>
      </w:r>
      <w:r>
        <w:t>）因中标人服务质量问题导致采购人无法实现目的；</w:t>
      </w:r>
    </w:p>
    <w:p w14:paraId="0AA74060" w14:textId="77777777" w:rsidR="00521937" w:rsidRDefault="0093533E">
      <w:r>
        <w:rPr>
          <w:rFonts w:hint="eastAsia"/>
        </w:rPr>
        <w:t>（2</w:t>
      </w:r>
      <w:r>
        <w:t>）擅自转让或者分包其应履行的义务的；</w:t>
      </w:r>
    </w:p>
    <w:p w14:paraId="4D5D6376" w14:textId="77777777" w:rsidR="00521937" w:rsidRDefault="0093533E">
      <w:r>
        <w:rPr>
          <w:rFonts w:hint="eastAsia"/>
        </w:rPr>
        <w:t>（3</w:t>
      </w:r>
      <w:r>
        <w:t>）违反或者未履行本项目合同约定的其他相关义务，且在采购人要求的合理时间内未能纠正的。</w:t>
      </w:r>
    </w:p>
    <w:p w14:paraId="616D8A25" w14:textId="04E941EA" w:rsidR="00521937" w:rsidRDefault="00521937">
      <w:pPr>
        <w:pStyle w:val="22"/>
      </w:pPr>
    </w:p>
    <w:p w14:paraId="03925EF1" w14:textId="77777777" w:rsidR="00A242A3" w:rsidRPr="00A242A3" w:rsidRDefault="00A242A3">
      <w:pPr>
        <w:pStyle w:val="22"/>
        <w:rPr>
          <w:rFonts w:hint="eastAsia"/>
        </w:rPr>
      </w:pPr>
      <w:bookmarkStart w:id="38" w:name="_GoBack"/>
      <w:bookmarkEnd w:id="38"/>
    </w:p>
    <w:sectPr w:rsidR="00A242A3" w:rsidRPr="00A242A3">
      <w:footerReference w:type="first" r:id="rId13"/>
      <w:pgSz w:w="11906" w:h="16838"/>
      <w:pgMar w:top="1134" w:right="1797" w:bottom="1135" w:left="1797" w:header="340" w:footer="7" w:gutter="0"/>
      <w:pgNumType w:start="1"/>
      <w:cols w:space="720"/>
      <w:titlePg/>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3BB127" w14:textId="77777777" w:rsidR="007F142A" w:rsidRDefault="007F142A">
      <w:pPr>
        <w:spacing w:line="240" w:lineRule="auto"/>
      </w:pPr>
      <w:r>
        <w:separator/>
      </w:r>
    </w:p>
  </w:endnote>
  <w:endnote w:type="continuationSeparator" w:id="0">
    <w:p w14:paraId="58578AC5" w14:textId="77777777" w:rsidR="007F142A" w:rsidRDefault="007F14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Unicode MS">
    <w:panose1 w:val="020B0604020202020204"/>
    <w:charset w:val="86"/>
    <w:family w:val="swiss"/>
    <w:pitch w:val="default"/>
    <w:sig w:usb0="00000000" w:usb1="00000000" w:usb2="0000003F" w:usb3="00000000" w:csb0="603F01FF" w:csb1="FFFF0000"/>
  </w:font>
  <w:font w:name="等线 Light">
    <w:panose1 w:val="02010600030101010101"/>
    <w:charset w:val="86"/>
    <w:family w:val="auto"/>
    <w:pitch w:val="variable"/>
    <w:sig w:usb0="A00002BF" w:usb1="38CF7CFA" w:usb2="00000016" w:usb3="00000000" w:csb0="0004000F" w:csb1="00000000"/>
  </w:font>
  <w:font w:name="time">
    <w:altName w:val="宋体"/>
    <w:charset w:val="00"/>
    <w:family w:val="roman"/>
    <w:pitch w:val="default"/>
    <w:sig w:usb0="00000000" w:usb1="00000000" w:usb2="00000000" w:usb3="00000000" w:csb0="00040001" w:csb1="00000000"/>
  </w:font>
  <w:font w:name="Microsoft YaHei UI">
    <w:panose1 w:val="020B0503020204020204"/>
    <w:charset w:val="86"/>
    <w:family w:val="swiss"/>
    <w:pitch w:val="variable"/>
    <w:sig w:usb0="80000287" w:usb1="28CF3C52" w:usb2="00000016" w:usb3="00000000" w:csb0="0004001F" w:csb1="00000000"/>
  </w:font>
  <w:font w:name="Microsoft Sans Serif">
    <w:panose1 w:val="020B0604020202020204"/>
    <w:charset w:val="00"/>
    <w:family w:val="swiss"/>
    <w:pitch w:val="variable"/>
    <w:sig w:usb0="E1002AFF" w:usb1="C0000002" w:usb2="00000008" w:usb3="00000000" w:csb0="000101FF" w:csb1="00000000"/>
  </w:font>
  <w:font w:name="楷体_GB2312">
    <w:charset w:val="86"/>
    <w:family w:val="modern"/>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14D38" w14:textId="77777777" w:rsidR="00521937" w:rsidRDefault="00521937"/>
  <w:p w14:paraId="05FC17CB" w14:textId="77777777" w:rsidR="00521937" w:rsidRDefault="00521937"/>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4B61D" w14:textId="272C6D22" w:rsidR="00521937" w:rsidRDefault="0093533E">
    <w:pPr>
      <w:ind w:firstLineChars="0" w:firstLine="0"/>
      <w:jc w:val="center"/>
    </w:pPr>
    <w:r>
      <w:fldChar w:fldCharType="begin"/>
    </w:r>
    <w:r>
      <w:instrText>PAGE   \* MERGEFORMAT</w:instrText>
    </w:r>
    <w:r>
      <w:fldChar w:fldCharType="separate"/>
    </w:r>
    <w:r w:rsidR="00A242A3" w:rsidRPr="00A242A3">
      <w:rPr>
        <w:noProof/>
        <w:lang w:val="zh-CN"/>
      </w:rPr>
      <w:t>39</w:t>
    </w:r>
    <w:r>
      <w:rPr>
        <w:lang w:val="zh-CN"/>
      </w:rPr>
      <w:fldChar w:fldCharType="end"/>
    </w:r>
  </w:p>
  <w:p w14:paraId="1BCB3C25" w14:textId="77777777" w:rsidR="00521937" w:rsidRDefault="0052193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F484F" w14:textId="77777777" w:rsidR="00521937" w:rsidRDefault="00521937">
    <w:pPr>
      <w:ind w:firstLineChars="0" w:firstLin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87E7C" w14:textId="00C24161" w:rsidR="00521937" w:rsidRDefault="0093533E">
    <w:pPr>
      <w:ind w:firstLineChars="0" w:firstLine="0"/>
      <w:jc w:val="center"/>
      <w:rPr>
        <w:lang w:val="zh-CN"/>
      </w:rPr>
    </w:pPr>
    <w:r>
      <w:rPr>
        <w:lang w:val="zh-CN"/>
      </w:rPr>
      <w:fldChar w:fldCharType="begin"/>
    </w:r>
    <w:r>
      <w:rPr>
        <w:lang w:val="zh-CN"/>
      </w:rPr>
      <w:instrText>PAGE   \* MERGEFORMAT</w:instrText>
    </w:r>
    <w:r>
      <w:rPr>
        <w:lang w:val="zh-CN"/>
      </w:rPr>
      <w:fldChar w:fldCharType="separate"/>
    </w:r>
    <w:r w:rsidR="00A242A3">
      <w:rPr>
        <w:noProof/>
        <w:lang w:val="zh-CN"/>
      </w:rPr>
      <w:t>1</w:t>
    </w:r>
    <w:r>
      <w:rPr>
        <w:lang w:val="zh-CN"/>
      </w:rPr>
      <w:fldChar w:fldCharType="end"/>
    </w:r>
  </w:p>
  <w:p w14:paraId="4388FA4B" w14:textId="77777777" w:rsidR="00521937" w:rsidRDefault="0052193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7E17F1" w14:textId="77777777" w:rsidR="007F142A" w:rsidRDefault="007F142A">
      <w:r>
        <w:separator/>
      </w:r>
    </w:p>
  </w:footnote>
  <w:footnote w:type="continuationSeparator" w:id="0">
    <w:p w14:paraId="5B9E090E" w14:textId="77777777" w:rsidR="007F142A" w:rsidRDefault="007F14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9D9C5" w14:textId="77777777" w:rsidR="00521937" w:rsidRDefault="00521937"/>
  <w:p w14:paraId="7C9436BA" w14:textId="77777777" w:rsidR="00521937" w:rsidRDefault="00521937"/>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12DB7" w14:textId="77777777" w:rsidR="00521937" w:rsidRDefault="00521937">
    <w:pPr>
      <w:pStyle w:val="af0"/>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B1E9F" w14:textId="77777777" w:rsidR="00521937" w:rsidRDefault="00521937">
    <w:pPr>
      <w:pStyle w:val="af0"/>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ABCC7CA"/>
    <w:multiLevelType w:val="singleLevel"/>
    <w:tmpl w:val="8ABCC7CA"/>
    <w:lvl w:ilvl="0">
      <w:start w:val="1"/>
      <w:numFmt w:val="decimal"/>
      <w:lvlText w:val="%1)"/>
      <w:lvlJc w:val="left"/>
      <w:pPr>
        <w:ind w:left="425" w:hanging="425"/>
      </w:pPr>
      <w:rPr>
        <w:rFonts w:hint="default"/>
      </w:rPr>
    </w:lvl>
  </w:abstractNum>
  <w:abstractNum w:abstractNumId="1" w15:restartNumberingAfterBreak="0">
    <w:nsid w:val="2061FF91"/>
    <w:multiLevelType w:val="singleLevel"/>
    <w:tmpl w:val="2061FF91"/>
    <w:lvl w:ilvl="0">
      <w:start w:val="1"/>
      <w:numFmt w:val="lowerLetter"/>
      <w:lvlText w:val="%1."/>
      <w:lvlJc w:val="left"/>
      <w:pPr>
        <w:ind w:left="425" w:hanging="425"/>
      </w:pPr>
      <w:rPr>
        <w:rFonts w:hint="default"/>
      </w:rPr>
    </w:lvl>
  </w:abstractNum>
  <w:abstractNum w:abstractNumId="2" w15:restartNumberingAfterBreak="0">
    <w:nsid w:val="6350366A"/>
    <w:multiLevelType w:val="multilevel"/>
    <w:tmpl w:val="6350366A"/>
    <w:lvl w:ilvl="0">
      <w:start w:val="1"/>
      <w:numFmt w:val="none"/>
      <w:pStyle w:val="a"/>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6A2F4AB3"/>
    <w:multiLevelType w:val="multilevel"/>
    <w:tmpl w:val="6A2F4AB3"/>
    <w:lvl w:ilvl="0">
      <w:start w:val="1"/>
      <w:numFmt w:val="chineseCountingThousand"/>
      <w:pStyle w:val="1"/>
      <w:suff w:val="nothing"/>
      <w:lvlText w:val="%1、"/>
      <w:lvlJc w:val="left"/>
      <w:pPr>
        <w:ind w:left="425" w:hanging="425"/>
      </w:pPr>
      <w:rPr>
        <w:rFonts w:hint="eastAsia"/>
        <w:sz w:val="32"/>
        <w:szCs w:val="32"/>
      </w:rPr>
    </w:lvl>
    <w:lvl w:ilvl="1">
      <w:start w:val="1"/>
      <w:numFmt w:val="decimal"/>
      <w:pStyle w:val="2"/>
      <w:isLgl/>
      <w:suff w:val="nothing"/>
      <w:lvlText w:val="%1.%2、"/>
      <w:lvlJc w:val="left"/>
      <w:pPr>
        <w:ind w:left="1135" w:hanging="567"/>
      </w:pPr>
    </w:lvl>
    <w:lvl w:ilvl="2">
      <w:start w:val="1"/>
      <w:numFmt w:val="decimal"/>
      <w:pStyle w:val="3"/>
      <w:isLgl/>
      <w:suff w:val="nothing"/>
      <w:lvlText w:val="%1.%2.%3、"/>
      <w:lvlJc w:val="left"/>
      <w:pPr>
        <w:ind w:left="1069" w:hanging="1069"/>
      </w:pPr>
      <w:rPr>
        <w:rFonts w:ascii="宋体" w:eastAsia="宋体" w:hAnsi="宋体" w:cs="Arial" w:hint="default"/>
      </w:rPr>
    </w:lvl>
    <w:lvl w:ilvl="3">
      <w:start w:val="1"/>
      <w:numFmt w:val="decimal"/>
      <w:pStyle w:val="4"/>
      <w:isLgl/>
      <w:suff w:val="nothing"/>
      <w:lvlText w:val="%1.%2.%3.%4、"/>
      <w:lvlJc w:val="left"/>
      <w:pPr>
        <w:ind w:left="3403" w:hanging="851"/>
      </w:pPr>
    </w:lvl>
    <w:lvl w:ilvl="4">
      <w:start w:val="1"/>
      <w:numFmt w:val="decimal"/>
      <w:pStyle w:val="5"/>
      <w:isLgl/>
      <w:suff w:val="nothing"/>
      <w:lvlText w:val="%1.%2.%3.%4.%5、"/>
      <w:lvlJc w:val="left"/>
      <w:pPr>
        <w:ind w:left="3544" w:hanging="992"/>
      </w:pPr>
      <w:rPr>
        <w:rFonts w:hint="eastAsia"/>
      </w:rPr>
    </w:lvl>
    <w:lvl w:ilvl="5">
      <w:start w:val="1"/>
      <w:numFmt w:val="decimal"/>
      <w:pStyle w:val="6"/>
      <w:isLgl/>
      <w:suff w:val="nothing"/>
      <w:lvlText w:val="%1.%2.%3.%4.%5.%6、"/>
      <w:lvlJc w:val="left"/>
      <w:pPr>
        <w:ind w:left="1134" w:hanging="1134"/>
      </w:pPr>
      <w:rPr>
        <w:rFonts w:hint="eastAsia"/>
      </w:rPr>
    </w:lvl>
    <w:lvl w:ilvl="6">
      <w:start w:val="1"/>
      <w:numFmt w:val="decimal"/>
      <w:isLgl/>
      <w:lvlText w:val="%1.%2.%3.%4.%5.%6.%7"/>
      <w:lvlJc w:val="left"/>
      <w:pPr>
        <w:tabs>
          <w:tab w:val="left" w:pos="1800"/>
        </w:tabs>
        <w:ind w:left="1276" w:hanging="1276"/>
      </w:pPr>
      <w:rPr>
        <w:rFonts w:hint="eastAsia"/>
      </w:rPr>
    </w:lvl>
    <w:lvl w:ilvl="7">
      <w:start w:val="1"/>
      <w:numFmt w:val="decimal"/>
      <w:isLgl/>
      <w:lvlText w:val="%1.%2.%3.%4.%5.%6.%7.%8"/>
      <w:lvlJc w:val="left"/>
      <w:pPr>
        <w:tabs>
          <w:tab w:val="left" w:pos="1800"/>
        </w:tabs>
        <w:ind w:left="1418" w:hanging="1418"/>
      </w:pPr>
      <w:rPr>
        <w:rFonts w:hint="eastAsia"/>
      </w:rPr>
    </w:lvl>
    <w:lvl w:ilvl="8">
      <w:start w:val="1"/>
      <w:numFmt w:val="decimal"/>
      <w:isLgl/>
      <w:lvlText w:val="%1.%2.%3.%4.%5.%6.%7.%8.%9"/>
      <w:lvlJc w:val="left"/>
      <w:pPr>
        <w:tabs>
          <w:tab w:val="left" w:pos="2160"/>
        </w:tabs>
        <w:ind w:left="1559" w:hanging="1559"/>
      </w:pPr>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163"/>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Nzc0OWIyYWU1MmEyMGRiZjBjMGRiZWE0MDY3YzAifQ=="/>
  </w:docVars>
  <w:rsids>
    <w:rsidRoot w:val="006910C0"/>
    <w:rsid w:val="9DFDC664"/>
    <w:rsid w:val="0000005A"/>
    <w:rsid w:val="00000AED"/>
    <w:rsid w:val="00003516"/>
    <w:rsid w:val="0000380E"/>
    <w:rsid w:val="00005AFD"/>
    <w:rsid w:val="00006563"/>
    <w:rsid w:val="000074F1"/>
    <w:rsid w:val="00007A41"/>
    <w:rsid w:val="00007DA7"/>
    <w:rsid w:val="00012EF0"/>
    <w:rsid w:val="000156DE"/>
    <w:rsid w:val="000165AD"/>
    <w:rsid w:val="000179E9"/>
    <w:rsid w:val="00020C18"/>
    <w:rsid w:val="00021EE6"/>
    <w:rsid w:val="0002280E"/>
    <w:rsid w:val="00022C74"/>
    <w:rsid w:val="00025122"/>
    <w:rsid w:val="000252D5"/>
    <w:rsid w:val="00026997"/>
    <w:rsid w:val="00027A64"/>
    <w:rsid w:val="00032D27"/>
    <w:rsid w:val="00035325"/>
    <w:rsid w:val="00035D5B"/>
    <w:rsid w:val="000378D0"/>
    <w:rsid w:val="00037F2C"/>
    <w:rsid w:val="00042C2A"/>
    <w:rsid w:val="000430EC"/>
    <w:rsid w:val="000447CB"/>
    <w:rsid w:val="00047915"/>
    <w:rsid w:val="00047D06"/>
    <w:rsid w:val="00050FBD"/>
    <w:rsid w:val="0005107A"/>
    <w:rsid w:val="0005192C"/>
    <w:rsid w:val="00052929"/>
    <w:rsid w:val="0005299F"/>
    <w:rsid w:val="000541D7"/>
    <w:rsid w:val="000545C0"/>
    <w:rsid w:val="0005586D"/>
    <w:rsid w:val="00056C0E"/>
    <w:rsid w:val="000574A8"/>
    <w:rsid w:val="000574F8"/>
    <w:rsid w:val="00057A49"/>
    <w:rsid w:val="0006231F"/>
    <w:rsid w:val="00062A05"/>
    <w:rsid w:val="00062EE6"/>
    <w:rsid w:val="0006344E"/>
    <w:rsid w:val="000649E6"/>
    <w:rsid w:val="0006794B"/>
    <w:rsid w:val="00067DCA"/>
    <w:rsid w:val="00070063"/>
    <w:rsid w:val="0007087A"/>
    <w:rsid w:val="000710EC"/>
    <w:rsid w:val="00072237"/>
    <w:rsid w:val="00072ABE"/>
    <w:rsid w:val="00080B39"/>
    <w:rsid w:val="00083950"/>
    <w:rsid w:val="0008452F"/>
    <w:rsid w:val="00084E8E"/>
    <w:rsid w:val="00085A68"/>
    <w:rsid w:val="00090625"/>
    <w:rsid w:val="00090948"/>
    <w:rsid w:val="00091CD1"/>
    <w:rsid w:val="0009460E"/>
    <w:rsid w:val="000951D4"/>
    <w:rsid w:val="000A2146"/>
    <w:rsid w:val="000A2930"/>
    <w:rsid w:val="000A3276"/>
    <w:rsid w:val="000A3C35"/>
    <w:rsid w:val="000A3E30"/>
    <w:rsid w:val="000A5876"/>
    <w:rsid w:val="000A61D0"/>
    <w:rsid w:val="000A6C67"/>
    <w:rsid w:val="000A6DB8"/>
    <w:rsid w:val="000A7596"/>
    <w:rsid w:val="000B11A8"/>
    <w:rsid w:val="000B1959"/>
    <w:rsid w:val="000B2E1C"/>
    <w:rsid w:val="000B4459"/>
    <w:rsid w:val="000B4B46"/>
    <w:rsid w:val="000B5363"/>
    <w:rsid w:val="000B53BA"/>
    <w:rsid w:val="000B642F"/>
    <w:rsid w:val="000B6C99"/>
    <w:rsid w:val="000C3F3C"/>
    <w:rsid w:val="000C5A75"/>
    <w:rsid w:val="000C75F7"/>
    <w:rsid w:val="000D0AB2"/>
    <w:rsid w:val="000D225C"/>
    <w:rsid w:val="000D36F2"/>
    <w:rsid w:val="000D4B26"/>
    <w:rsid w:val="000D74DB"/>
    <w:rsid w:val="000E24D6"/>
    <w:rsid w:val="000E6072"/>
    <w:rsid w:val="000E6D61"/>
    <w:rsid w:val="000E7A23"/>
    <w:rsid w:val="000F1C29"/>
    <w:rsid w:val="000F1E9E"/>
    <w:rsid w:val="000F2B10"/>
    <w:rsid w:val="000F3F72"/>
    <w:rsid w:val="001055B2"/>
    <w:rsid w:val="001068F0"/>
    <w:rsid w:val="00106AB8"/>
    <w:rsid w:val="00106C9E"/>
    <w:rsid w:val="00106E16"/>
    <w:rsid w:val="0010768B"/>
    <w:rsid w:val="00111701"/>
    <w:rsid w:val="00112A29"/>
    <w:rsid w:val="001167F6"/>
    <w:rsid w:val="00116C86"/>
    <w:rsid w:val="00121ACF"/>
    <w:rsid w:val="00121D8F"/>
    <w:rsid w:val="00122037"/>
    <w:rsid w:val="0012210C"/>
    <w:rsid w:val="00122A7F"/>
    <w:rsid w:val="00123F98"/>
    <w:rsid w:val="001242A5"/>
    <w:rsid w:val="00124531"/>
    <w:rsid w:val="00126EDF"/>
    <w:rsid w:val="00127BBE"/>
    <w:rsid w:val="00131D52"/>
    <w:rsid w:val="001329C1"/>
    <w:rsid w:val="00132C16"/>
    <w:rsid w:val="00136320"/>
    <w:rsid w:val="00136FFA"/>
    <w:rsid w:val="00137AC6"/>
    <w:rsid w:val="00145512"/>
    <w:rsid w:val="001465BD"/>
    <w:rsid w:val="00147B45"/>
    <w:rsid w:val="00150803"/>
    <w:rsid w:val="00151D83"/>
    <w:rsid w:val="001546C9"/>
    <w:rsid w:val="00154FAE"/>
    <w:rsid w:val="00155E77"/>
    <w:rsid w:val="00156A70"/>
    <w:rsid w:val="00160A61"/>
    <w:rsid w:val="00160FC0"/>
    <w:rsid w:val="0016429B"/>
    <w:rsid w:val="00164525"/>
    <w:rsid w:val="00164C50"/>
    <w:rsid w:val="00165CB2"/>
    <w:rsid w:val="00166203"/>
    <w:rsid w:val="00166767"/>
    <w:rsid w:val="001707CB"/>
    <w:rsid w:val="00171477"/>
    <w:rsid w:val="00172A1A"/>
    <w:rsid w:val="00173251"/>
    <w:rsid w:val="00176BED"/>
    <w:rsid w:val="0017759D"/>
    <w:rsid w:val="001804A5"/>
    <w:rsid w:val="00181C94"/>
    <w:rsid w:val="00182C84"/>
    <w:rsid w:val="00187031"/>
    <w:rsid w:val="00191EA4"/>
    <w:rsid w:val="00192B6C"/>
    <w:rsid w:val="00192C30"/>
    <w:rsid w:val="0019381E"/>
    <w:rsid w:val="00194CF5"/>
    <w:rsid w:val="0019503C"/>
    <w:rsid w:val="00195D94"/>
    <w:rsid w:val="00196F7B"/>
    <w:rsid w:val="001971CB"/>
    <w:rsid w:val="0019795C"/>
    <w:rsid w:val="001A053A"/>
    <w:rsid w:val="001A22A2"/>
    <w:rsid w:val="001A2971"/>
    <w:rsid w:val="001A3D52"/>
    <w:rsid w:val="001A460A"/>
    <w:rsid w:val="001A4A4C"/>
    <w:rsid w:val="001B0230"/>
    <w:rsid w:val="001B13AB"/>
    <w:rsid w:val="001B3907"/>
    <w:rsid w:val="001B3B49"/>
    <w:rsid w:val="001B4907"/>
    <w:rsid w:val="001B4DC5"/>
    <w:rsid w:val="001B5505"/>
    <w:rsid w:val="001C2180"/>
    <w:rsid w:val="001C29CC"/>
    <w:rsid w:val="001C3217"/>
    <w:rsid w:val="001C3B98"/>
    <w:rsid w:val="001C6028"/>
    <w:rsid w:val="001C6365"/>
    <w:rsid w:val="001C7F57"/>
    <w:rsid w:val="001D0E79"/>
    <w:rsid w:val="001D6049"/>
    <w:rsid w:val="001D7339"/>
    <w:rsid w:val="001E2750"/>
    <w:rsid w:val="001E4343"/>
    <w:rsid w:val="001E52BB"/>
    <w:rsid w:val="001E660A"/>
    <w:rsid w:val="001F05D6"/>
    <w:rsid w:val="001F5B0A"/>
    <w:rsid w:val="001F640F"/>
    <w:rsid w:val="001F6794"/>
    <w:rsid w:val="001F6F65"/>
    <w:rsid w:val="002002DF"/>
    <w:rsid w:val="00203A6F"/>
    <w:rsid w:val="00205646"/>
    <w:rsid w:val="00205C8C"/>
    <w:rsid w:val="002063F7"/>
    <w:rsid w:val="002129E5"/>
    <w:rsid w:val="00212AA4"/>
    <w:rsid w:val="00212E13"/>
    <w:rsid w:val="002163C8"/>
    <w:rsid w:val="002179FE"/>
    <w:rsid w:val="00220CC0"/>
    <w:rsid w:val="00221A36"/>
    <w:rsid w:val="00223296"/>
    <w:rsid w:val="0022329B"/>
    <w:rsid w:val="002240F7"/>
    <w:rsid w:val="0022486F"/>
    <w:rsid w:val="00225314"/>
    <w:rsid w:val="00225DF4"/>
    <w:rsid w:val="00226C70"/>
    <w:rsid w:val="00230C8A"/>
    <w:rsid w:val="00231F98"/>
    <w:rsid w:val="002324F8"/>
    <w:rsid w:val="002348B0"/>
    <w:rsid w:val="0023584A"/>
    <w:rsid w:val="00235CDC"/>
    <w:rsid w:val="00237E76"/>
    <w:rsid w:val="00240BBE"/>
    <w:rsid w:val="00241525"/>
    <w:rsid w:val="00241D87"/>
    <w:rsid w:val="00243C55"/>
    <w:rsid w:val="00243D5E"/>
    <w:rsid w:val="002451EC"/>
    <w:rsid w:val="00245ED4"/>
    <w:rsid w:val="00246B41"/>
    <w:rsid w:val="0025002B"/>
    <w:rsid w:val="002500DE"/>
    <w:rsid w:val="00252457"/>
    <w:rsid w:val="00252581"/>
    <w:rsid w:val="002535B5"/>
    <w:rsid w:val="002538CB"/>
    <w:rsid w:val="002542BD"/>
    <w:rsid w:val="0025774E"/>
    <w:rsid w:val="00257D64"/>
    <w:rsid w:val="0026340A"/>
    <w:rsid w:val="002654EA"/>
    <w:rsid w:val="002704EA"/>
    <w:rsid w:val="0027061A"/>
    <w:rsid w:val="002719CC"/>
    <w:rsid w:val="002730C5"/>
    <w:rsid w:val="0027337C"/>
    <w:rsid w:val="0027602B"/>
    <w:rsid w:val="00277F5E"/>
    <w:rsid w:val="00280084"/>
    <w:rsid w:val="00280490"/>
    <w:rsid w:val="002860B8"/>
    <w:rsid w:val="0029068D"/>
    <w:rsid w:val="0029206E"/>
    <w:rsid w:val="00293382"/>
    <w:rsid w:val="00294F51"/>
    <w:rsid w:val="002A2342"/>
    <w:rsid w:val="002A279E"/>
    <w:rsid w:val="002A4FA3"/>
    <w:rsid w:val="002B3606"/>
    <w:rsid w:val="002B3D80"/>
    <w:rsid w:val="002B4402"/>
    <w:rsid w:val="002B4946"/>
    <w:rsid w:val="002B4C41"/>
    <w:rsid w:val="002B588D"/>
    <w:rsid w:val="002C1839"/>
    <w:rsid w:val="002C214A"/>
    <w:rsid w:val="002C28E8"/>
    <w:rsid w:val="002C3027"/>
    <w:rsid w:val="002C674D"/>
    <w:rsid w:val="002C7648"/>
    <w:rsid w:val="002C7DC4"/>
    <w:rsid w:val="002D0821"/>
    <w:rsid w:val="002D1929"/>
    <w:rsid w:val="002D1B73"/>
    <w:rsid w:val="002D3CB0"/>
    <w:rsid w:val="002D4800"/>
    <w:rsid w:val="002D5B21"/>
    <w:rsid w:val="002D6F6D"/>
    <w:rsid w:val="002E1FE6"/>
    <w:rsid w:val="002E2EA7"/>
    <w:rsid w:val="002E36D2"/>
    <w:rsid w:val="002E748B"/>
    <w:rsid w:val="002F2002"/>
    <w:rsid w:val="002F335D"/>
    <w:rsid w:val="002F4E32"/>
    <w:rsid w:val="002F503F"/>
    <w:rsid w:val="002F51DD"/>
    <w:rsid w:val="002F5D08"/>
    <w:rsid w:val="002F6895"/>
    <w:rsid w:val="002F6D13"/>
    <w:rsid w:val="003038D3"/>
    <w:rsid w:val="003049C7"/>
    <w:rsid w:val="00305F0E"/>
    <w:rsid w:val="0030667A"/>
    <w:rsid w:val="003106DE"/>
    <w:rsid w:val="00311530"/>
    <w:rsid w:val="00312D31"/>
    <w:rsid w:val="00315216"/>
    <w:rsid w:val="0031691C"/>
    <w:rsid w:val="00317AEF"/>
    <w:rsid w:val="00317F49"/>
    <w:rsid w:val="0032089B"/>
    <w:rsid w:val="00321D38"/>
    <w:rsid w:val="00323450"/>
    <w:rsid w:val="00323D93"/>
    <w:rsid w:val="0032489B"/>
    <w:rsid w:val="0032525B"/>
    <w:rsid w:val="00326A7A"/>
    <w:rsid w:val="00326FEE"/>
    <w:rsid w:val="003315D7"/>
    <w:rsid w:val="00334DE6"/>
    <w:rsid w:val="0033536D"/>
    <w:rsid w:val="003353FF"/>
    <w:rsid w:val="003366D2"/>
    <w:rsid w:val="00337C79"/>
    <w:rsid w:val="00337FEF"/>
    <w:rsid w:val="0034084C"/>
    <w:rsid w:val="00340D5E"/>
    <w:rsid w:val="003420B5"/>
    <w:rsid w:val="00343646"/>
    <w:rsid w:val="00344CCB"/>
    <w:rsid w:val="00345897"/>
    <w:rsid w:val="00351BFC"/>
    <w:rsid w:val="0035575E"/>
    <w:rsid w:val="003565B4"/>
    <w:rsid w:val="00362E75"/>
    <w:rsid w:val="003631AA"/>
    <w:rsid w:val="003632D5"/>
    <w:rsid w:val="00363575"/>
    <w:rsid w:val="00364EF9"/>
    <w:rsid w:val="00367579"/>
    <w:rsid w:val="0036795B"/>
    <w:rsid w:val="00370A29"/>
    <w:rsid w:val="003722F9"/>
    <w:rsid w:val="00372349"/>
    <w:rsid w:val="00372CBC"/>
    <w:rsid w:val="00373A61"/>
    <w:rsid w:val="00374BDE"/>
    <w:rsid w:val="00376B39"/>
    <w:rsid w:val="003772C0"/>
    <w:rsid w:val="00377BAC"/>
    <w:rsid w:val="00380142"/>
    <w:rsid w:val="00380558"/>
    <w:rsid w:val="00381D3C"/>
    <w:rsid w:val="0038223E"/>
    <w:rsid w:val="00382D92"/>
    <w:rsid w:val="00385AEF"/>
    <w:rsid w:val="003860EA"/>
    <w:rsid w:val="0038781A"/>
    <w:rsid w:val="0039080B"/>
    <w:rsid w:val="0039326E"/>
    <w:rsid w:val="00394E22"/>
    <w:rsid w:val="003967A4"/>
    <w:rsid w:val="00397FA3"/>
    <w:rsid w:val="003A1596"/>
    <w:rsid w:val="003A29A3"/>
    <w:rsid w:val="003A317E"/>
    <w:rsid w:val="003A345B"/>
    <w:rsid w:val="003A49EE"/>
    <w:rsid w:val="003A674D"/>
    <w:rsid w:val="003A7123"/>
    <w:rsid w:val="003B102E"/>
    <w:rsid w:val="003B2167"/>
    <w:rsid w:val="003B5F5D"/>
    <w:rsid w:val="003B62C8"/>
    <w:rsid w:val="003C0C62"/>
    <w:rsid w:val="003C12DC"/>
    <w:rsid w:val="003C2CDA"/>
    <w:rsid w:val="003D000A"/>
    <w:rsid w:val="003D31E9"/>
    <w:rsid w:val="003D544E"/>
    <w:rsid w:val="003D5980"/>
    <w:rsid w:val="003E0842"/>
    <w:rsid w:val="003E13B0"/>
    <w:rsid w:val="003E2580"/>
    <w:rsid w:val="003E3DEE"/>
    <w:rsid w:val="003E3EBB"/>
    <w:rsid w:val="003E4A4C"/>
    <w:rsid w:val="003E4CBA"/>
    <w:rsid w:val="003E4D2F"/>
    <w:rsid w:val="003E4EDC"/>
    <w:rsid w:val="003E599D"/>
    <w:rsid w:val="003E5C81"/>
    <w:rsid w:val="003E6965"/>
    <w:rsid w:val="003F00E8"/>
    <w:rsid w:val="003F1936"/>
    <w:rsid w:val="003F1BDD"/>
    <w:rsid w:val="003F3BA3"/>
    <w:rsid w:val="003F3BD5"/>
    <w:rsid w:val="003F400E"/>
    <w:rsid w:val="003F6F35"/>
    <w:rsid w:val="003F7768"/>
    <w:rsid w:val="00400E8C"/>
    <w:rsid w:val="004017DC"/>
    <w:rsid w:val="00401B53"/>
    <w:rsid w:val="00402668"/>
    <w:rsid w:val="00404FEC"/>
    <w:rsid w:val="0040534D"/>
    <w:rsid w:val="00405FAD"/>
    <w:rsid w:val="004117AB"/>
    <w:rsid w:val="00411CA3"/>
    <w:rsid w:val="00412B2F"/>
    <w:rsid w:val="00415281"/>
    <w:rsid w:val="00415716"/>
    <w:rsid w:val="0041604D"/>
    <w:rsid w:val="00417842"/>
    <w:rsid w:val="00417A6E"/>
    <w:rsid w:val="0042285D"/>
    <w:rsid w:val="00427D2B"/>
    <w:rsid w:val="00430B13"/>
    <w:rsid w:val="00430CE5"/>
    <w:rsid w:val="0043153C"/>
    <w:rsid w:val="00431D0F"/>
    <w:rsid w:val="0043481C"/>
    <w:rsid w:val="00444307"/>
    <w:rsid w:val="0044436F"/>
    <w:rsid w:val="004443EB"/>
    <w:rsid w:val="00444432"/>
    <w:rsid w:val="00444673"/>
    <w:rsid w:val="0044621E"/>
    <w:rsid w:val="00447BF1"/>
    <w:rsid w:val="00450BA4"/>
    <w:rsid w:val="004511FC"/>
    <w:rsid w:val="00456784"/>
    <w:rsid w:val="00456DCA"/>
    <w:rsid w:val="00461140"/>
    <w:rsid w:val="004611DB"/>
    <w:rsid w:val="004658B0"/>
    <w:rsid w:val="0046614B"/>
    <w:rsid w:val="00467FD7"/>
    <w:rsid w:val="00470073"/>
    <w:rsid w:val="004730F8"/>
    <w:rsid w:val="00474353"/>
    <w:rsid w:val="00474555"/>
    <w:rsid w:val="004750F4"/>
    <w:rsid w:val="00476CB1"/>
    <w:rsid w:val="00480A48"/>
    <w:rsid w:val="00482501"/>
    <w:rsid w:val="00482E7D"/>
    <w:rsid w:val="00484395"/>
    <w:rsid w:val="004865FB"/>
    <w:rsid w:val="00486C03"/>
    <w:rsid w:val="00491AB3"/>
    <w:rsid w:val="00497A33"/>
    <w:rsid w:val="004A1112"/>
    <w:rsid w:val="004A1DA0"/>
    <w:rsid w:val="004A1F20"/>
    <w:rsid w:val="004A2393"/>
    <w:rsid w:val="004A3569"/>
    <w:rsid w:val="004A452A"/>
    <w:rsid w:val="004A5F2C"/>
    <w:rsid w:val="004A6E4F"/>
    <w:rsid w:val="004A720D"/>
    <w:rsid w:val="004B00D0"/>
    <w:rsid w:val="004B6084"/>
    <w:rsid w:val="004B7AE0"/>
    <w:rsid w:val="004C0BC4"/>
    <w:rsid w:val="004C260D"/>
    <w:rsid w:val="004C2D47"/>
    <w:rsid w:val="004C4357"/>
    <w:rsid w:val="004C4477"/>
    <w:rsid w:val="004C5730"/>
    <w:rsid w:val="004C6397"/>
    <w:rsid w:val="004C668F"/>
    <w:rsid w:val="004C682B"/>
    <w:rsid w:val="004D142C"/>
    <w:rsid w:val="004D29F7"/>
    <w:rsid w:val="004D36D8"/>
    <w:rsid w:val="004D4C5C"/>
    <w:rsid w:val="004D5AB0"/>
    <w:rsid w:val="004D5EAE"/>
    <w:rsid w:val="004D7A0E"/>
    <w:rsid w:val="004E06E7"/>
    <w:rsid w:val="004E0AE3"/>
    <w:rsid w:val="004E20D3"/>
    <w:rsid w:val="004E2C82"/>
    <w:rsid w:val="004E4FAE"/>
    <w:rsid w:val="004E62C7"/>
    <w:rsid w:val="004E68FF"/>
    <w:rsid w:val="004E7A1B"/>
    <w:rsid w:val="004F0B7F"/>
    <w:rsid w:val="004F1193"/>
    <w:rsid w:val="004F11DC"/>
    <w:rsid w:val="004F2124"/>
    <w:rsid w:val="004F271B"/>
    <w:rsid w:val="004F3A52"/>
    <w:rsid w:val="004F449F"/>
    <w:rsid w:val="004F4E7E"/>
    <w:rsid w:val="004F63AB"/>
    <w:rsid w:val="004F6B76"/>
    <w:rsid w:val="004F6C7C"/>
    <w:rsid w:val="004F7F1A"/>
    <w:rsid w:val="004F7FBB"/>
    <w:rsid w:val="005042B3"/>
    <w:rsid w:val="005045AB"/>
    <w:rsid w:val="00507D43"/>
    <w:rsid w:val="005103F2"/>
    <w:rsid w:val="00510E2C"/>
    <w:rsid w:val="00511FDC"/>
    <w:rsid w:val="005124C6"/>
    <w:rsid w:val="00513EBC"/>
    <w:rsid w:val="00514CE1"/>
    <w:rsid w:val="00517155"/>
    <w:rsid w:val="00517DB3"/>
    <w:rsid w:val="005200DC"/>
    <w:rsid w:val="005200F2"/>
    <w:rsid w:val="00521937"/>
    <w:rsid w:val="0052369D"/>
    <w:rsid w:val="005271DB"/>
    <w:rsid w:val="00530D2F"/>
    <w:rsid w:val="0053487C"/>
    <w:rsid w:val="005356E1"/>
    <w:rsid w:val="00536A8B"/>
    <w:rsid w:val="00540418"/>
    <w:rsid w:val="00541A96"/>
    <w:rsid w:val="00541C6A"/>
    <w:rsid w:val="00542C54"/>
    <w:rsid w:val="00546A43"/>
    <w:rsid w:val="00546C70"/>
    <w:rsid w:val="00547258"/>
    <w:rsid w:val="00550CF0"/>
    <w:rsid w:val="005559FE"/>
    <w:rsid w:val="005560D6"/>
    <w:rsid w:val="00556D07"/>
    <w:rsid w:val="005611F2"/>
    <w:rsid w:val="00561734"/>
    <w:rsid w:val="00561952"/>
    <w:rsid w:val="00564B9A"/>
    <w:rsid w:val="00565694"/>
    <w:rsid w:val="00566DD6"/>
    <w:rsid w:val="005714EF"/>
    <w:rsid w:val="00571CEC"/>
    <w:rsid w:val="00572FCE"/>
    <w:rsid w:val="005750DB"/>
    <w:rsid w:val="005759FC"/>
    <w:rsid w:val="00575B85"/>
    <w:rsid w:val="00576DB9"/>
    <w:rsid w:val="0057738F"/>
    <w:rsid w:val="005805E4"/>
    <w:rsid w:val="0058202F"/>
    <w:rsid w:val="00584221"/>
    <w:rsid w:val="00584EB6"/>
    <w:rsid w:val="00586B68"/>
    <w:rsid w:val="0058774E"/>
    <w:rsid w:val="005878CF"/>
    <w:rsid w:val="00590CA0"/>
    <w:rsid w:val="00595B01"/>
    <w:rsid w:val="00596D98"/>
    <w:rsid w:val="005979A5"/>
    <w:rsid w:val="005A0021"/>
    <w:rsid w:val="005A017B"/>
    <w:rsid w:val="005A2AEC"/>
    <w:rsid w:val="005A412D"/>
    <w:rsid w:val="005A5212"/>
    <w:rsid w:val="005B002D"/>
    <w:rsid w:val="005B0FFF"/>
    <w:rsid w:val="005B19AF"/>
    <w:rsid w:val="005B258C"/>
    <w:rsid w:val="005B61DD"/>
    <w:rsid w:val="005B6735"/>
    <w:rsid w:val="005B7831"/>
    <w:rsid w:val="005C0CD6"/>
    <w:rsid w:val="005C12D9"/>
    <w:rsid w:val="005C2146"/>
    <w:rsid w:val="005C309D"/>
    <w:rsid w:val="005C544B"/>
    <w:rsid w:val="005C5916"/>
    <w:rsid w:val="005C5AEE"/>
    <w:rsid w:val="005C774A"/>
    <w:rsid w:val="005D3734"/>
    <w:rsid w:val="005D4F16"/>
    <w:rsid w:val="005D5A53"/>
    <w:rsid w:val="005D5DA0"/>
    <w:rsid w:val="005D7FBD"/>
    <w:rsid w:val="005E19B4"/>
    <w:rsid w:val="005E1D6B"/>
    <w:rsid w:val="005E227A"/>
    <w:rsid w:val="005E2CF8"/>
    <w:rsid w:val="005E3126"/>
    <w:rsid w:val="005E7075"/>
    <w:rsid w:val="005E75A7"/>
    <w:rsid w:val="005F38E2"/>
    <w:rsid w:val="005F3EE6"/>
    <w:rsid w:val="005F65CD"/>
    <w:rsid w:val="005F6736"/>
    <w:rsid w:val="00602C10"/>
    <w:rsid w:val="00602EBD"/>
    <w:rsid w:val="00604CF2"/>
    <w:rsid w:val="00606DFF"/>
    <w:rsid w:val="00606FB7"/>
    <w:rsid w:val="00610533"/>
    <w:rsid w:val="006110F6"/>
    <w:rsid w:val="00611FA1"/>
    <w:rsid w:val="00612522"/>
    <w:rsid w:val="00612DA6"/>
    <w:rsid w:val="0061365B"/>
    <w:rsid w:val="006138B6"/>
    <w:rsid w:val="00614BC6"/>
    <w:rsid w:val="00614E33"/>
    <w:rsid w:val="006158B8"/>
    <w:rsid w:val="0061706D"/>
    <w:rsid w:val="006173DA"/>
    <w:rsid w:val="00617EF9"/>
    <w:rsid w:val="00620295"/>
    <w:rsid w:val="00622F8E"/>
    <w:rsid w:val="00626AC8"/>
    <w:rsid w:val="00627912"/>
    <w:rsid w:val="0063195F"/>
    <w:rsid w:val="00636C0A"/>
    <w:rsid w:val="00637EC6"/>
    <w:rsid w:val="0064240C"/>
    <w:rsid w:val="00642FF5"/>
    <w:rsid w:val="006430FB"/>
    <w:rsid w:val="00643992"/>
    <w:rsid w:val="00644DBC"/>
    <w:rsid w:val="00646FE6"/>
    <w:rsid w:val="006474CD"/>
    <w:rsid w:val="00647744"/>
    <w:rsid w:val="006479A0"/>
    <w:rsid w:val="006500D9"/>
    <w:rsid w:val="00653B54"/>
    <w:rsid w:val="006541A3"/>
    <w:rsid w:val="00654FAD"/>
    <w:rsid w:val="00655C9F"/>
    <w:rsid w:val="006567FF"/>
    <w:rsid w:val="00656867"/>
    <w:rsid w:val="0066109F"/>
    <w:rsid w:val="00664B26"/>
    <w:rsid w:val="0066596B"/>
    <w:rsid w:val="00670295"/>
    <w:rsid w:val="006704F5"/>
    <w:rsid w:val="00672894"/>
    <w:rsid w:val="00674B47"/>
    <w:rsid w:val="0067609E"/>
    <w:rsid w:val="00677749"/>
    <w:rsid w:val="00680E07"/>
    <w:rsid w:val="00682B9D"/>
    <w:rsid w:val="00683806"/>
    <w:rsid w:val="00686AF9"/>
    <w:rsid w:val="006910C0"/>
    <w:rsid w:val="00691954"/>
    <w:rsid w:val="0069320E"/>
    <w:rsid w:val="00693D13"/>
    <w:rsid w:val="00694F58"/>
    <w:rsid w:val="006955BC"/>
    <w:rsid w:val="006959E2"/>
    <w:rsid w:val="00696920"/>
    <w:rsid w:val="00697EB9"/>
    <w:rsid w:val="006A20D4"/>
    <w:rsid w:val="006A268D"/>
    <w:rsid w:val="006A350F"/>
    <w:rsid w:val="006A3957"/>
    <w:rsid w:val="006A39A4"/>
    <w:rsid w:val="006A41D6"/>
    <w:rsid w:val="006A669D"/>
    <w:rsid w:val="006A6E41"/>
    <w:rsid w:val="006B012F"/>
    <w:rsid w:val="006B27CF"/>
    <w:rsid w:val="006B41BD"/>
    <w:rsid w:val="006B5678"/>
    <w:rsid w:val="006B62B2"/>
    <w:rsid w:val="006C1C57"/>
    <w:rsid w:val="006C5760"/>
    <w:rsid w:val="006C6D6F"/>
    <w:rsid w:val="006D0D78"/>
    <w:rsid w:val="006D1128"/>
    <w:rsid w:val="006D2848"/>
    <w:rsid w:val="006D30E0"/>
    <w:rsid w:val="006D5521"/>
    <w:rsid w:val="006D5FE9"/>
    <w:rsid w:val="006D6CBB"/>
    <w:rsid w:val="006D76A9"/>
    <w:rsid w:val="006D77F4"/>
    <w:rsid w:val="006E0898"/>
    <w:rsid w:val="006E41CD"/>
    <w:rsid w:val="006F3BEC"/>
    <w:rsid w:val="00703C00"/>
    <w:rsid w:val="007057CC"/>
    <w:rsid w:val="007066F2"/>
    <w:rsid w:val="00706AE5"/>
    <w:rsid w:val="0070740A"/>
    <w:rsid w:val="00711F93"/>
    <w:rsid w:val="00712940"/>
    <w:rsid w:val="0071428C"/>
    <w:rsid w:val="00715A16"/>
    <w:rsid w:val="007164B0"/>
    <w:rsid w:val="007166FF"/>
    <w:rsid w:val="007260CC"/>
    <w:rsid w:val="00726543"/>
    <w:rsid w:val="0073353E"/>
    <w:rsid w:val="00733A51"/>
    <w:rsid w:val="00736633"/>
    <w:rsid w:val="00741EE7"/>
    <w:rsid w:val="00743A79"/>
    <w:rsid w:val="007444D4"/>
    <w:rsid w:val="0074594D"/>
    <w:rsid w:val="007459F3"/>
    <w:rsid w:val="00746E35"/>
    <w:rsid w:val="007470E2"/>
    <w:rsid w:val="0075232F"/>
    <w:rsid w:val="00753132"/>
    <w:rsid w:val="007550B3"/>
    <w:rsid w:val="00760451"/>
    <w:rsid w:val="0077182A"/>
    <w:rsid w:val="00771913"/>
    <w:rsid w:val="00772718"/>
    <w:rsid w:val="00775BCF"/>
    <w:rsid w:val="007818AA"/>
    <w:rsid w:val="00783140"/>
    <w:rsid w:val="007838B6"/>
    <w:rsid w:val="00783E77"/>
    <w:rsid w:val="0078768E"/>
    <w:rsid w:val="007906F1"/>
    <w:rsid w:val="0079243D"/>
    <w:rsid w:val="00794A9B"/>
    <w:rsid w:val="0079583B"/>
    <w:rsid w:val="00796602"/>
    <w:rsid w:val="00797185"/>
    <w:rsid w:val="007976B7"/>
    <w:rsid w:val="00797A7E"/>
    <w:rsid w:val="00797D6F"/>
    <w:rsid w:val="007B014B"/>
    <w:rsid w:val="007B0D88"/>
    <w:rsid w:val="007B306F"/>
    <w:rsid w:val="007B4714"/>
    <w:rsid w:val="007B4E82"/>
    <w:rsid w:val="007C1996"/>
    <w:rsid w:val="007C3773"/>
    <w:rsid w:val="007C3F1F"/>
    <w:rsid w:val="007D2D0D"/>
    <w:rsid w:val="007D3325"/>
    <w:rsid w:val="007D3818"/>
    <w:rsid w:val="007D6DC5"/>
    <w:rsid w:val="007D7425"/>
    <w:rsid w:val="007E320E"/>
    <w:rsid w:val="007E3280"/>
    <w:rsid w:val="007E4A02"/>
    <w:rsid w:val="007E595C"/>
    <w:rsid w:val="007E59A5"/>
    <w:rsid w:val="007F142A"/>
    <w:rsid w:val="007F3B8C"/>
    <w:rsid w:val="007F41D0"/>
    <w:rsid w:val="007F4B8B"/>
    <w:rsid w:val="007F5957"/>
    <w:rsid w:val="007F70B6"/>
    <w:rsid w:val="007F74CA"/>
    <w:rsid w:val="00800F1E"/>
    <w:rsid w:val="0080195A"/>
    <w:rsid w:val="0080239C"/>
    <w:rsid w:val="00802841"/>
    <w:rsid w:val="008037D5"/>
    <w:rsid w:val="00805447"/>
    <w:rsid w:val="008054FA"/>
    <w:rsid w:val="0080717A"/>
    <w:rsid w:val="00807DFA"/>
    <w:rsid w:val="0081009F"/>
    <w:rsid w:val="00810152"/>
    <w:rsid w:val="008115AB"/>
    <w:rsid w:val="00812D2C"/>
    <w:rsid w:val="008159F4"/>
    <w:rsid w:val="008167C1"/>
    <w:rsid w:val="008167C6"/>
    <w:rsid w:val="00816B8F"/>
    <w:rsid w:val="00820331"/>
    <w:rsid w:val="00820BF5"/>
    <w:rsid w:val="008212B1"/>
    <w:rsid w:val="0082155A"/>
    <w:rsid w:val="0082209F"/>
    <w:rsid w:val="008223C2"/>
    <w:rsid w:val="008250A2"/>
    <w:rsid w:val="00825D64"/>
    <w:rsid w:val="0082650B"/>
    <w:rsid w:val="008301CE"/>
    <w:rsid w:val="008312E3"/>
    <w:rsid w:val="00831D5B"/>
    <w:rsid w:val="00832DD6"/>
    <w:rsid w:val="00832F0C"/>
    <w:rsid w:val="008336F2"/>
    <w:rsid w:val="008345D9"/>
    <w:rsid w:val="008347CB"/>
    <w:rsid w:val="00835647"/>
    <w:rsid w:val="00837A2E"/>
    <w:rsid w:val="00841558"/>
    <w:rsid w:val="00842A68"/>
    <w:rsid w:val="008435BA"/>
    <w:rsid w:val="0084558B"/>
    <w:rsid w:val="0084654A"/>
    <w:rsid w:val="00847654"/>
    <w:rsid w:val="00851064"/>
    <w:rsid w:val="00855543"/>
    <w:rsid w:val="008566B3"/>
    <w:rsid w:val="008576B7"/>
    <w:rsid w:val="00857F7B"/>
    <w:rsid w:val="00863DA1"/>
    <w:rsid w:val="008654A6"/>
    <w:rsid w:val="00865D86"/>
    <w:rsid w:val="00870495"/>
    <w:rsid w:val="00870EA1"/>
    <w:rsid w:val="008710C5"/>
    <w:rsid w:val="00874438"/>
    <w:rsid w:val="00874E75"/>
    <w:rsid w:val="008767F3"/>
    <w:rsid w:val="00876CEF"/>
    <w:rsid w:val="00877342"/>
    <w:rsid w:val="008803C3"/>
    <w:rsid w:val="00881450"/>
    <w:rsid w:val="008817C7"/>
    <w:rsid w:val="00881875"/>
    <w:rsid w:val="008848A3"/>
    <w:rsid w:val="00884AF1"/>
    <w:rsid w:val="00885F7A"/>
    <w:rsid w:val="00890712"/>
    <w:rsid w:val="00890D81"/>
    <w:rsid w:val="00892955"/>
    <w:rsid w:val="00893628"/>
    <w:rsid w:val="008941EB"/>
    <w:rsid w:val="0089545A"/>
    <w:rsid w:val="00895A02"/>
    <w:rsid w:val="008A01EE"/>
    <w:rsid w:val="008A0DAC"/>
    <w:rsid w:val="008A3B78"/>
    <w:rsid w:val="008A4166"/>
    <w:rsid w:val="008A7DBF"/>
    <w:rsid w:val="008B136C"/>
    <w:rsid w:val="008B1F7F"/>
    <w:rsid w:val="008B55EF"/>
    <w:rsid w:val="008B6910"/>
    <w:rsid w:val="008C0B5C"/>
    <w:rsid w:val="008C1343"/>
    <w:rsid w:val="008C3912"/>
    <w:rsid w:val="008C5598"/>
    <w:rsid w:val="008C69EA"/>
    <w:rsid w:val="008C6F8B"/>
    <w:rsid w:val="008C7AB7"/>
    <w:rsid w:val="008C7FB4"/>
    <w:rsid w:val="008D2C8C"/>
    <w:rsid w:val="008D3040"/>
    <w:rsid w:val="008D3ECD"/>
    <w:rsid w:val="008D5C03"/>
    <w:rsid w:val="008D7580"/>
    <w:rsid w:val="008D7C35"/>
    <w:rsid w:val="008E5698"/>
    <w:rsid w:val="008E5733"/>
    <w:rsid w:val="008E77D2"/>
    <w:rsid w:val="008E78FD"/>
    <w:rsid w:val="008F199D"/>
    <w:rsid w:val="008F2292"/>
    <w:rsid w:val="008F38A0"/>
    <w:rsid w:val="008F39C9"/>
    <w:rsid w:val="008F5EB5"/>
    <w:rsid w:val="008F678C"/>
    <w:rsid w:val="008F75A7"/>
    <w:rsid w:val="008F7E5A"/>
    <w:rsid w:val="00900A7F"/>
    <w:rsid w:val="009036EE"/>
    <w:rsid w:val="00905815"/>
    <w:rsid w:val="00905D1D"/>
    <w:rsid w:val="0091016D"/>
    <w:rsid w:val="00910C98"/>
    <w:rsid w:val="00911910"/>
    <w:rsid w:val="00912A58"/>
    <w:rsid w:val="00913908"/>
    <w:rsid w:val="00913D26"/>
    <w:rsid w:val="0091438B"/>
    <w:rsid w:val="009147E3"/>
    <w:rsid w:val="00920FD2"/>
    <w:rsid w:val="00923A43"/>
    <w:rsid w:val="0092439C"/>
    <w:rsid w:val="0092498E"/>
    <w:rsid w:val="00925B91"/>
    <w:rsid w:val="00934461"/>
    <w:rsid w:val="00934F7E"/>
    <w:rsid w:val="0093533E"/>
    <w:rsid w:val="00936A1C"/>
    <w:rsid w:val="00943E35"/>
    <w:rsid w:val="00945278"/>
    <w:rsid w:val="0094658D"/>
    <w:rsid w:val="00947678"/>
    <w:rsid w:val="00947878"/>
    <w:rsid w:val="009504C2"/>
    <w:rsid w:val="0095254A"/>
    <w:rsid w:val="0095273B"/>
    <w:rsid w:val="009559E1"/>
    <w:rsid w:val="009568D5"/>
    <w:rsid w:val="00957CD3"/>
    <w:rsid w:val="0096269B"/>
    <w:rsid w:val="00963FB0"/>
    <w:rsid w:val="00964C86"/>
    <w:rsid w:val="00965E82"/>
    <w:rsid w:val="009664BB"/>
    <w:rsid w:val="009669F8"/>
    <w:rsid w:val="00966F89"/>
    <w:rsid w:val="00973B5D"/>
    <w:rsid w:val="0097755E"/>
    <w:rsid w:val="00981467"/>
    <w:rsid w:val="00981C24"/>
    <w:rsid w:val="009852F6"/>
    <w:rsid w:val="00985DE5"/>
    <w:rsid w:val="00986254"/>
    <w:rsid w:val="0098729E"/>
    <w:rsid w:val="00990067"/>
    <w:rsid w:val="00992977"/>
    <w:rsid w:val="009937D4"/>
    <w:rsid w:val="00993C78"/>
    <w:rsid w:val="009948C7"/>
    <w:rsid w:val="00995850"/>
    <w:rsid w:val="0099796C"/>
    <w:rsid w:val="009A194E"/>
    <w:rsid w:val="009A1EA2"/>
    <w:rsid w:val="009A209E"/>
    <w:rsid w:val="009A3FD7"/>
    <w:rsid w:val="009A6652"/>
    <w:rsid w:val="009A74FD"/>
    <w:rsid w:val="009B25D8"/>
    <w:rsid w:val="009B42E3"/>
    <w:rsid w:val="009B5859"/>
    <w:rsid w:val="009C26DD"/>
    <w:rsid w:val="009C6D07"/>
    <w:rsid w:val="009C7CEC"/>
    <w:rsid w:val="009D154D"/>
    <w:rsid w:val="009D18EF"/>
    <w:rsid w:val="009D3BE8"/>
    <w:rsid w:val="009D4237"/>
    <w:rsid w:val="009D44E0"/>
    <w:rsid w:val="009D573B"/>
    <w:rsid w:val="009D59A0"/>
    <w:rsid w:val="009D716A"/>
    <w:rsid w:val="009D7244"/>
    <w:rsid w:val="009E1AC4"/>
    <w:rsid w:val="009E20B8"/>
    <w:rsid w:val="009E29A0"/>
    <w:rsid w:val="009E41B5"/>
    <w:rsid w:val="009E55D7"/>
    <w:rsid w:val="009E627C"/>
    <w:rsid w:val="009F110B"/>
    <w:rsid w:val="009F1498"/>
    <w:rsid w:val="009F1E9F"/>
    <w:rsid w:val="009F3793"/>
    <w:rsid w:val="009F54F2"/>
    <w:rsid w:val="00A0056B"/>
    <w:rsid w:val="00A01657"/>
    <w:rsid w:val="00A01C65"/>
    <w:rsid w:val="00A0213D"/>
    <w:rsid w:val="00A04C73"/>
    <w:rsid w:val="00A0679A"/>
    <w:rsid w:val="00A07A2B"/>
    <w:rsid w:val="00A12375"/>
    <w:rsid w:val="00A125B8"/>
    <w:rsid w:val="00A13124"/>
    <w:rsid w:val="00A15370"/>
    <w:rsid w:val="00A156AB"/>
    <w:rsid w:val="00A16B8D"/>
    <w:rsid w:val="00A21293"/>
    <w:rsid w:val="00A2134B"/>
    <w:rsid w:val="00A21623"/>
    <w:rsid w:val="00A220EB"/>
    <w:rsid w:val="00A22302"/>
    <w:rsid w:val="00A242A3"/>
    <w:rsid w:val="00A25F1B"/>
    <w:rsid w:val="00A325F3"/>
    <w:rsid w:val="00A33103"/>
    <w:rsid w:val="00A33294"/>
    <w:rsid w:val="00A35DCB"/>
    <w:rsid w:val="00A3690E"/>
    <w:rsid w:val="00A37751"/>
    <w:rsid w:val="00A406B1"/>
    <w:rsid w:val="00A4113E"/>
    <w:rsid w:val="00A42435"/>
    <w:rsid w:val="00A438BA"/>
    <w:rsid w:val="00A446FD"/>
    <w:rsid w:val="00A46F46"/>
    <w:rsid w:val="00A52CB6"/>
    <w:rsid w:val="00A52F99"/>
    <w:rsid w:val="00A538BB"/>
    <w:rsid w:val="00A54164"/>
    <w:rsid w:val="00A56737"/>
    <w:rsid w:val="00A60002"/>
    <w:rsid w:val="00A603D8"/>
    <w:rsid w:val="00A60AE2"/>
    <w:rsid w:val="00A61834"/>
    <w:rsid w:val="00A618B0"/>
    <w:rsid w:val="00A62790"/>
    <w:rsid w:val="00A6291F"/>
    <w:rsid w:val="00A63F53"/>
    <w:rsid w:val="00A7111E"/>
    <w:rsid w:val="00A73D92"/>
    <w:rsid w:val="00A755B6"/>
    <w:rsid w:val="00A75B1A"/>
    <w:rsid w:val="00A80ED4"/>
    <w:rsid w:val="00A816C4"/>
    <w:rsid w:val="00A82981"/>
    <w:rsid w:val="00A86F10"/>
    <w:rsid w:val="00A87AF2"/>
    <w:rsid w:val="00A90B23"/>
    <w:rsid w:val="00A93193"/>
    <w:rsid w:val="00A93C2B"/>
    <w:rsid w:val="00A94556"/>
    <w:rsid w:val="00A974CB"/>
    <w:rsid w:val="00AA1EAC"/>
    <w:rsid w:val="00AA45E2"/>
    <w:rsid w:val="00AA7AC1"/>
    <w:rsid w:val="00AB6327"/>
    <w:rsid w:val="00AB6B8F"/>
    <w:rsid w:val="00AC0C65"/>
    <w:rsid w:val="00AC0FB2"/>
    <w:rsid w:val="00AC3721"/>
    <w:rsid w:val="00AC41C6"/>
    <w:rsid w:val="00AC70C7"/>
    <w:rsid w:val="00AC76B7"/>
    <w:rsid w:val="00AD0223"/>
    <w:rsid w:val="00AD123A"/>
    <w:rsid w:val="00AD15FF"/>
    <w:rsid w:val="00AD1AA5"/>
    <w:rsid w:val="00AD2920"/>
    <w:rsid w:val="00AD2CD5"/>
    <w:rsid w:val="00AD2DFC"/>
    <w:rsid w:val="00AD38C4"/>
    <w:rsid w:val="00AD5A4A"/>
    <w:rsid w:val="00AD60EE"/>
    <w:rsid w:val="00AD6A2B"/>
    <w:rsid w:val="00AD73D4"/>
    <w:rsid w:val="00AE1EA2"/>
    <w:rsid w:val="00AE2874"/>
    <w:rsid w:val="00AE2BA2"/>
    <w:rsid w:val="00AE2F98"/>
    <w:rsid w:val="00AE3602"/>
    <w:rsid w:val="00AE5342"/>
    <w:rsid w:val="00AE5987"/>
    <w:rsid w:val="00AE6472"/>
    <w:rsid w:val="00AF1345"/>
    <w:rsid w:val="00AF38A8"/>
    <w:rsid w:val="00AF63EB"/>
    <w:rsid w:val="00B016D2"/>
    <w:rsid w:val="00B018EC"/>
    <w:rsid w:val="00B060C7"/>
    <w:rsid w:val="00B11AB7"/>
    <w:rsid w:val="00B12213"/>
    <w:rsid w:val="00B13710"/>
    <w:rsid w:val="00B22881"/>
    <w:rsid w:val="00B23EFC"/>
    <w:rsid w:val="00B24B72"/>
    <w:rsid w:val="00B25DB8"/>
    <w:rsid w:val="00B2656C"/>
    <w:rsid w:val="00B266E6"/>
    <w:rsid w:val="00B3094D"/>
    <w:rsid w:val="00B30B04"/>
    <w:rsid w:val="00B311BC"/>
    <w:rsid w:val="00B31810"/>
    <w:rsid w:val="00B31C10"/>
    <w:rsid w:val="00B3446D"/>
    <w:rsid w:val="00B34652"/>
    <w:rsid w:val="00B34F89"/>
    <w:rsid w:val="00B358C8"/>
    <w:rsid w:val="00B36185"/>
    <w:rsid w:val="00B3662F"/>
    <w:rsid w:val="00B373CD"/>
    <w:rsid w:val="00B377C8"/>
    <w:rsid w:val="00B400B8"/>
    <w:rsid w:val="00B404DE"/>
    <w:rsid w:val="00B40765"/>
    <w:rsid w:val="00B4232D"/>
    <w:rsid w:val="00B42682"/>
    <w:rsid w:val="00B43065"/>
    <w:rsid w:val="00B44784"/>
    <w:rsid w:val="00B449D0"/>
    <w:rsid w:val="00B456AB"/>
    <w:rsid w:val="00B46C2A"/>
    <w:rsid w:val="00B47E8B"/>
    <w:rsid w:val="00B51C67"/>
    <w:rsid w:val="00B53F86"/>
    <w:rsid w:val="00B53FDC"/>
    <w:rsid w:val="00B55431"/>
    <w:rsid w:val="00B55CAE"/>
    <w:rsid w:val="00B576C6"/>
    <w:rsid w:val="00B615F2"/>
    <w:rsid w:val="00B61A28"/>
    <w:rsid w:val="00B65C6D"/>
    <w:rsid w:val="00B66B06"/>
    <w:rsid w:val="00B67862"/>
    <w:rsid w:val="00B70634"/>
    <w:rsid w:val="00B70BE4"/>
    <w:rsid w:val="00B73880"/>
    <w:rsid w:val="00B73CF1"/>
    <w:rsid w:val="00B745B3"/>
    <w:rsid w:val="00B7599D"/>
    <w:rsid w:val="00B7648F"/>
    <w:rsid w:val="00B76E13"/>
    <w:rsid w:val="00B771EE"/>
    <w:rsid w:val="00B7765B"/>
    <w:rsid w:val="00B77B4B"/>
    <w:rsid w:val="00B80ABC"/>
    <w:rsid w:val="00B814C2"/>
    <w:rsid w:val="00B900FE"/>
    <w:rsid w:val="00B9064C"/>
    <w:rsid w:val="00BA0A14"/>
    <w:rsid w:val="00BA228D"/>
    <w:rsid w:val="00BA398D"/>
    <w:rsid w:val="00BA39D3"/>
    <w:rsid w:val="00BA5C56"/>
    <w:rsid w:val="00BA776F"/>
    <w:rsid w:val="00BB0C0D"/>
    <w:rsid w:val="00BB0D69"/>
    <w:rsid w:val="00BB366E"/>
    <w:rsid w:val="00BB3AF0"/>
    <w:rsid w:val="00BB4F70"/>
    <w:rsid w:val="00BB67FF"/>
    <w:rsid w:val="00BC11B9"/>
    <w:rsid w:val="00BC138C"/>
    <w:rsid w:val="00BC14CF"/>
    <w:rsid w:val="00BC1659"/>
    <w:rsid w:val="00BC2C91"/>
    <w:rsid w:val="00BC2CF4"/>
    <w:rsid w:val="00BC3A9C"/>
    <w:rsid w:val="00BC5288"/>
    <w:rsid w:val="00BC6A71"/>
    <w:rsid w:val="00BC6B2F"/>
    <w:rsid w:val="00BD0637"/>
    <w:rsid w:val="00BD08A8"/>
    <w:rsid w:val="00BD1BAC"/>
    <w:rsid w:val="00BD1FA8"/>
    <w:rsid w:val="00BD25A6"/>
    <w:rsid w:val="00BD4C95"/>
    <w:rsid w:val="00BD65FC"/>
    <w:rsid w:val="00BD7660"/>
    <w:rsid w:val="00BE0666"/>
    <w:rsid w:val="00BE24B9"/>
    <w:rsid w:val="00BE2AE8"/>
    <w:rsid w:val="00BE2D55"/>
    <w:rsid w:val="00BE38DD"/>
    <w:rsid w:val="00BE4AB1"/>
    <w:rsid w:val="00BF16C3"/>
    <w:rsid w:val="00BF38E0"/>
    <w:rsid w:val="00BF44FA"/>
    <w:rsid w:val="00BF57E1"/>
    <w:rsid w:val="00C003B4"/>
    <w:rsid w:val="00C00A5F"/>
    <w:rsid w:val="00C042E0"/>
    <w:rsid w:val="00C051D9"/>
    <w:rsid w:val="00C06333"/>
    <w:rsid w:val="00C06F68"/>
    <w:rsid w:val="00C075BA"/>
    <w:rsid w:val="00C10A3A"/>
    <w:rsid w:val="00C11E20"/>
    <w:rsid w:val="00C15D16"/>
    <w:rsid w:val="00C20015"/>
    <w:rsid w:val="00C247DD"/>
    <w:rsid w:val="00C25B43"/>
    <w:rsid w:val="00C26A54"/>
    <w:rsid w:val="00C3261C"/>
    <w:rsid w:val="00C3318B"/>
    <w:rsid w:val="00C33C20"/>
    <w:rsid w:val="00C35362"/>
    <w:rsid w:val="00C357EA"/>
    <w:rsid w:val="00C379F8"/>
    <w:rsid w:val="00C37A1C"/>
    <w:rsid w:val="00C42323"/>
    <w:rsid w:val="00C4316E"/>
    <w:rsid w:val="00C453A9"/>
    <w:rsid w:val="00C465D5"/>
    <w:rsid w:val="00C4756A"/>
    <w:rsid w:val="00C47C39"/>
    <w:rsid w:val="00C50649"/>
    <w:rsid w:val="00C50E1F"/>
    <w:rsid w:val="00C51C09"/>
    <w:rsid w:val="00C52BB6"/>
    <w:rsid w:val="00C53471"/>
    <w:rsid w:val="00C55143"/>
    <w:rsid w:val="00C5611B"/>
    <w:rsid w:val="00C5695E"/>
    <w:rsid w:val="00C61528"/>
    <w:rsid w:val="00C63457"/>
    <w:rsid w:val="00C64964"/>
    <w:rsid w:val="00C6631E"/>
    <w:rsid w:val="00C67473"/>
    <w:rsid w:val="00C67AA4"/>
    <w:rsid w:val="00C7148C"/>
    <w:rsid w:val="00C72192"/>
    <w:rsid w:val="00C732E5"/>
    <w:rsid w:val="00C73D0B"/>
    <w:rsid w:val="00C75017"/>
    <w:rsid w:val="00C765B4"/>
    <w:rsid w:val="00C813EA"/>
    <w:rsid w:val="00C81496"/>
    <w:rsid w:val="00C82CE6"/>
    <w:rsid w:val="00C82E22"/>
    <w:rsid w:val="00C85144"/>
    <w:rsid w:val="00C86738"/>
    <w:rsid w:val="00C86A27"/>
    <w:rsid w:val="00C91517"/>
    <w:rsid w:val="00C929BD"/>
    <w:rsid w:val="00C931A2"/>
    <w:rsid w:val="00CA02E1"/>
    <w:rsid w:val="00CA15DA"/>
    <w:rsid w:val="00CA224E"/>
    <w:rsid w:val="00CA41C5"/>
    <w:rsid w:val="00CA42B7"/>
    <w:rsid w:val="00CA4A53"/>
    <w:rsid w:val="00CA51F5"/>
    <w:rsid w:val="00CB218A"/>
    <w:rsid w:val="00CB225A"/>
    <w:rsid w:val="00CB69E6"/>
    <w:rsid w:val="00CB761B"/>
    <w:rsid w:val="00CB7E33"/>
    <w:rsid w:val="00CC13DF"/>
    <w:rsid w:val="00CC1EEE"/>
    <w:rsid w:val="00CC562B"/>
    <w:rsid w:val="00CC6C15"/>
    <w:rsid w:val="00CC7FCF"/>
    <w:rsid w:val="00CD2749"/>
    <w:rsid w:val="00CD2A60"/>
    <w:rsid w:val="00CD306F"/>
    <w:rsid w:val="00CD3971"/>
    <w:rsid w:val="00CD3DAB"/>
    <w:rsid w:val="00CE0DF1"/>
    <w:rsid w:val="00CE3786"/>
    <w:rsid w:val="00CE4027"/>
    <w:rsid w:val="00CE47CC"/>
    <w:rsid w:val="00CE68F6"/>
    <w:rsid w:val="00CE7E27"/>
    <w:rsid w:val="00CF22AC"/>
    <w:rsid w:val="00CF2F0A"/>
    <w:rsid w:val="00CF79E8"/>
    <w:rsid w:val="00D015AA"/>
    <w:rsid w:val="00D021B8"/>
    <w:rsid w:val="00D03D90"/>
    <w:rsid w:val="00D04024"/>
    <w:rsid w:val="00D043EB"/>
    <w:rsid w:val="00D06705"/>
    <w:rsid w:val="00D06A9B"/>
    <w:rsid w:val="00D0750D"/>
    <w:rsid w:val="00D07DD8"/>
    <w:rsid w:val="00D1038F"/>
    <w:rsid w:val="00D10BF7"/>
    <w:rsid w:val="00D10FEB"/>
    <w:rsid w:val="00D140A0"/>
    <w:rsid w:val="00D203D1"/>
    <w:rsid w:val="00D2057A"/>
    <w:rsid w:val="00D21D98"/>
    <w:rsid w:val="00D2317F"/>
    <w:rsid w:val="00D231A9"/>
    <w:rsid w:val="00D24391"/>
    <w:rsid w:val="00D2472B"/>
    <w:rsid w:val="00D253DD"/>
    <w:rsid w:val="00D26FFA"/>
    <w:rsid w:val="00D3215D"/>
    <w:rsid w:val="00D33352"/>
    <w:rsid w:val="00D347D9"/>
    <w:rsid w:val="00D35565"/>
    <w:rsid w:val="00D36A19"/>
    <w:rsid w:val="00D40DCF"/>
    <w:rsid w:val="00D41075"/>
    <w:rsid w:val="00D41C76"/>
    <w:rsid w:val="00D41DD8"/>
    <w:rsid w:val="00D4222C"/>
    <w:rsid w:val="00D425CE"/>
    <w:rsid w:val="00D42F40"/>
    <w:rsid w:val="00D4396C"/>
    <w:rsid w:val="00D4446F"/>
    <w:rsid w:val="00D44B55"/>
    <w:rsid w:val="00D45490"/>
    <w:rsid w:val="00D457B8"/>
    <w:rsid w:val="00D457E1"/>
    <w:rsid w:val="00D47BEB"/>
    <w:rsid w:val="00D50487"/>
    <w:rsid w:val="00D50563"/>
    <w:rsid w:val="00D50F50"/>
    <w:rsid w:val="00D5235F"/>
    <w:rsid w:val="00D52F50"/>
    <w:rsid w:val="00D55A98"/>
    <w:rsid w:val="00D56B49"/>
    <w:rsid w:val="00D6053F"/>
    <w:rsid w:val="00D6073D"/>
    <w:rsid w:val="00D618D6"/>
    <w:rsid w:val="00D62426"/>
    <w:rsid w:val="00D62804"/>
    <w:rsid w:val="00D70F55"/>
    <w:rsid w:val="00D70FA5"/>
    <w:rsid w:val="00D74171"/>
    <w:rsid w:val="00D7474C"/>
    <w:rsid w:val="00D8032C"/>
    <w:rsid w:val="00D80CE2"/>
    <w:rsid w:val="00D83080"/>
    <w:rsid w:val="00D84D5F"/>
    <w:rsid w:val="00D851E2"/>
    <w:rsid w:val="00D87FFA"/>
    <w:rsid w:val="00D91419"/>
    <w:rsid w:val="00D92A09"/>
    <w:rsid w:val="00D92D2A"/>
    <w:rsid w:val="00D92EEC"/>
    <w:rsid w:val="00D93470"/>
    <w:rsid w:val="00D9395F"/>
    <w:rsid w:val="00D93D55"/>
    <w:rsid w:val="00D941FA"/>
    <w:rsid w:val="00D94B59"/>
    <w:rsid w:val="00D95315"/>
    <w:rsid w:val="00D95EAB"/>
    <w:rsid w:val="00DA0B39"/>
    <w:rsid w:val="00DA1203"/>
    <w:rsid w:val="00DA2316"/>
    <w:rsid w:val="00DA25E0"/>
    <w:rsid w:val="00DA2700"/>
    <w:rsid w:val="00DA3001"/>
    <w:rsid w:val="00DA3C5D"/>
    <w:rsid w:val="00DA3EFF"/>
    <w:rsid w:val="00DA7769"/>
    <w:rsid w:val="00DB08C6"/>
    <w:rsid w:val="00DB1BC2"/>
    <w:rsid w:val="00DB1CBB"/>
    <w:rsid w:val="00DB31ED"/>
    <w:rsid w:val="00DB4124"/>
    <w:rsid w:val="00DB4511"/>
    <w:rsid w:val="00DB4F0C"/>
    <w:rsid w:val="00DC0176"/>
    <w:rsid w:val="00DC043F"/>
    <w:rsid w:val="00DC093E"/>
    <w:rsid w:val="00DC0E29"/>
    <w:rsid w:val="00DC0E7A"/>
    <w:rsid w:val="00DC2A65"/>
    <w:rsid w:val="00DC2A86"/>
    <w:rsid w:val="00DC3631"/>
    <w:rsid w:val="00DC37F7"/>
    <w:rsid w:val="00DC6F54"/>
    <w:rsid w:val="00DD0C00"/>
    <w:rsid w:val="00DD0F8C"/>
    <w:rsid w:val="00DD116C"/>
    <w:rsid w:val="00DD23D5"/>
    <w:rsid w:val="00DD2AF1"/>
    <w:rsid w:val="00DD46DA"/>
    <w:rsid w:val="00DD6072"/>
    <w:rsid w:val="00DD62BE"/>
    <w:rsid w:val="00DD77D9"/>
    <w:rsid w:val="00DD7CA4"/>
    <w:rsid w:val="00DE167C"/>
    <w:rsid w:val="00DE3B70"/>
    <w:rsid w:val="00DE5813"/>
    <w:rsid w:val="00DF10B1"/>
    <w:rsid w:val="00DF1FDA"/>
    <w:rsid w:val="00DF3DD0"/>
    <w:rsid w:val="00DF4D50"/>
    <w:rsid w:val="00DF538C"/>
    <w:rsid w:val="00E021C2"/>
    <w:rsid w:val="00E024A3"/>
    <w:rsid w:val="00E0423D"/>
    <w:rsid w:val="00E057B5"/>
    <w:rsid w:val="00E0581E"/>
    <w:rsid w:val="00E079C5"/>
    <w:rsid w:val="00E07CBD"/>
    <w:rsid w:val="00E07F56"/>
    <w:rsid w:val="00E10A16"/>
    <w:rsid w:val="00E1112F"/>
    <w:rsid w:val="00E1318F"/>
    <w:rsid w:val="00E13B3B"/>
    <w:rsid w:val="00E13E29"/>
    <w:rsid w:val="00E16857"/>
    <w:rsid w:val="00E16C3A"/>
    <w:rsid w:val="00E20651"/>
    <w:rsid w:val="00E2107C"/>
    <w:rsid w:val="00E21E70"/>
    <w:rsid w:val="00E224DE"/>
    <w:rsid w:val="00E23DCE"/>
    <w:rsid w:val="00E26363"/>
    <w:rsid w:val="00E272A4"/>
    <w:rsid w:val="00E305F9"/>
    <w:rsid w:val="00E306AC"/>
    <w:rsid w:val="00E34446"/>
    <w:rsid w:val="00E3633B"/>
    <w:rsid w:val="00E36870"/>
    <w:rsid w:val="00E374E1"/>
    <w:rsid w:val="00E417AB"/>
    <w:rsid w:val="00E43D48"/>
    <w:rsid w:val="00E4542D"/>
    <w:rsid w:val="00E45BE0"/>
    <w:rsid w:val="00E46CAD"/>
    <w:rsid w:val="00E47521"/>
    <w:rsid w:val="00E4760C"/>
    <w:rsid w:val="00E507A6"/>
    <w:rsid w:val="00E5375C"/>
    <w:rsid w:val="00E561AD"/>
    <w:rsid w:val="00E57FAF"/>
    <w:rsid w:val="00E60BA9"/>
    <w:rsid w:val="00E63510"/>
    <w:rsid w:val="00E635EA"/>
    <w:rsid w:val="00E655E5"/>
    <w:rsid w:val="00E65F4E"/>
    <w:rsid w:val="00E662E0"/>
    <w:rsid w:val="00E67D5D"/>
    <w:rsid w:val="00E71C7A"/>
    <w:rsid w:val="00E73119"/>
    <w:rsid w:val="00E73E1E"/>
    <w:rsid w:val="00E767FF"/>
    <w:rsid w:val="00E84C91"/>
    <w:rsid w:val="00E84E60"/>
    <w:rsid w:val="00E8556E"/>
    <w:rsid w:val="00E86B2D"/>
    <w:rsid w:val="00E86F4D"/>
    <w:rsid w:val="00E87D08"/>
    <w:rsid w:val="00E90D0E"/>
    <w:rsid w:val="00E91B2D"/>
    <w:rsid w:val="00E92FCA"/>
    <w:rsid w:val="00E95CAA"/>
    <w:rsid w:val="00EA0A39"/>
    <w:rsid w:val="00EA0EB2"/>
    <w:rsid w:val="00EA236F"/>
    <w:rsid w:val="00EA3023"/>
    <w:rsid w:val="00EA3E49"/>
    <w:rsid w:val="00EA3FC8"/>
    <w:rsid w:val="00EA5B8C"/>
    <w:rsid w:val="00EB0DC9"/>
    <w:rsid w:val="00EB1383"/>
    <w:rsid w:val="00EB252D"/>
    <w:rsid w:val="00EB29FA"/>
    <w:rsid w:val="00EB2CCE"/>
    <w:rsid w:val="00EB385F"/>
    <w:rsid w:val="00EB3E49"/>
    <w:rsid w:val="00EB5FC3"/>
    <w:rsid w:val="00EB6DA9"/>
    <w:rsid w:val="00EC1561"/>
    <w:rsid w:val="00EC462E"/>
    <w:rsid w:val="00EC495F"/>
    <w:rsid w:val="00EC6CD8"/>
    <w:rsid w:val="00EC786F"/>
    <w:rsid w:val="00ED1866"/>
    <w:rsid w:val="00ED3134"/>
    <w:rsid w:val="00ED38E2"/>
    <w:rsid w:val="00ED5C44"/>
    <w:rsid w:val="00ED635B"/>
    <w:rsid w:val="00EE742D"/>
    <w:rsid w:val="00EF0A22"/>
    <w:rsid w:val="00EF1267"/>
    <w:rsid w:val="00EF180C"/>
    <w:rsid w:val="00EF3B6B"/>
    <w:rsid w:val="00EF4B43"/>
    <w:rsid w:val="00EF6750"/>
    <w:rsid w:val="00EF770B"/>
    <w:rsid w:val="00F02836"/>
    <w:rsid w:val="00F02FB5"/>
    <w:rsid w:val="00F0534E"/>
    <w:rsid w:val="00F05C30"/>
    <w:rsid w:val="00F10F1B"/>
    <w:rsid w:val="00F14179"/>
    <w:rsid w:val="00F15786"/>
    <w:rsid w:val="00F167C5"/>
    <w:rsid w:val="00F20B5A"/>
    <w:rsid w:val="00F21F0B"/>
    <w:rsid w:val="00F236AB"/>
    <w:rsid w:val="00F24EA4"/>
    <w:rsid w:val="00F27087"/>
    <w:rsid w:val="00F2773C"/>
    <w:rsid w:val="00F300B3"/>
    <w:rsid w:val="00F30DB9"/>
    <w:rsid w:val="00F30FB8"/>
    <w:rsid w:val="00F31D68"/>
    <w:rsid w:val="00F33152"/>
    <w:rsid w:val="00F338F2"/>
    <w:rsid w:val="00F349D3"/>
    <w:rsid w:val="00F3533E"/>
    <w:rsid w:val="00F35B84"/>
    <w:rsid w:val="00F402B5"/>
    <w:rsid w:val="00F4072F"/>
    <w:rsid w:val="00F42839"/>
    <w:rsid w:val="00F42ACA"/>
    <w:rsid w:val="00F44CC0"/>
    <w:rsid w:val="00F450BA"/>
    <w:rsid w:val="00F4684B"/>
    <w:rsid w:val="00F46BE9"/>
    <w:rsid w:val="00F47C3B"/>
    <w:rsid w:val="00F506CA"/>
    <w:rsid w:val="00F53A7A"/>
    <w:rsid w:val="00F54FCD"/>
    <w:rsid w:val="00F5785C"/>
    <w:rsid w:val="00F65E3C"/>
    <w:rsid w:val="00F67076"/>
    <w:rsid w:val="00F677FA"/>
    <w:rsid w:val="00F7115A"/>
    <w:rsid w:val="00F717AA"/>
    <w:rsid w:val="00F72714"/>
    <w:rsid w:val="00F72CA9"/>
    <w:rsid w:val="00F744C3"/>
    <w:rsid w:val="00F75EE2"/>
    <w:rsid w:val="00F75F69"/>
    <w:rsid w:val="00F76014"/>
    <w:rsid w:val="00F77400"/>
    <w:rsid w:val="00F802D3"/>
    <w:rsid w:val="00F80F94"/>
    <w:rsid w:val="00F81BA2"/>
    <w:rsid w:val="00F823A4"/>
    <w:rsid w:val="00F8412F"/>
    <w:rsid w:val="00F84791"/>
    <w:rsid w:val="00F85995"/>
    <w:rsid w:val="00F85FC5"/>
    <w:rsid w:val="00F86C22"/>
    <w:rsid w:val="00F90CB3"/>
    <w:rsid w:val="00F912A2"/>
    <w:rsid w:val="00F913A3"/>
    <w:rsid w:val="00F925C3"/>
    <w:rsid w:val="00F962ED"/>
    <w:rsid w:val="00FA0109"/>
    <w:rsid w:val="00FA458B"/>
    <w:rsid w:val="00FA5EC5"/>
    <w:rsid w:val="00FA7016"/>
    <w:rsid w:val="00FA7174"/>
    <w:rsid w:val="00FA793D"/>
    <w:rsid w:val="00FB020E"/>
    <w:rsid w:val="00FB0F17"/>
    <w:rsid w:val="00FB4B9D"/>
    <w:rsid w:val="00FB50ED"/>
    <w:rsid w:val="00FB6E18"/>
    <w:rsid w:val="00FC144B"/>
    <w:rsid w:val="00FC2169"/>
    <w:rsid w:val="00FC28E2"/>
    <w:rsid w:val="00FC3BF6"/>
    <w:rsid w:val="00FC3D22"/>
    <w:rsid w:val="00FC6FE1"/>
    <w:rsid w:val="00FD0C3D"/>
    <w:rsid w:val="00FD2F6B"/>
    <w:rsid w:val="00FE064A"/>
    <w:rsid w:val="00FE0B55"/>
    <w:rsid w:val="00FE1E98"/>
    <w:rsid w:val="00FE2452"/>
    <w:rsid w:val="00FE5469"/>
    <w:rsid w:val="00FE66C2"/>
    <w:rsid w:val="00FE684A"/>
    <w:rsid w:val="00FE6F23"/>
    <w:rsid w:val="00FF0F8C"/>
    <w:rsid w:val="00FF408B"/>
    <w:rsid w:val="00FF43E1"/>
    <w:rsid w:val="03430854"/>
    <w:rsid w:val="03887BE8"/>
    <w:rsid w:val="039F5FA6"/>
    <w:rsid w:val="04B844FD"/>
    <w:rsid w:val="05AC4062"/>
    <w:rsid w:val="05BF31CB"/>
    <w:rsid w:val="0730216C"/>
    <w:rsid w:val="074F739B"/>
    <w:rsid w:val="0845254C"/>
    <w:rsid w:val="092C7268"/>
    <w:rsid w:val="09305ADA"/>
    <w:rsid w:val="09524F20"/>
    <w:rsid w:val="09D0132D"/>
    <w:rsid w:val="0B1701D0"/>
    <w:rsid w:val="0D270472"/>
    <w:rsid w:val="0E4A266A"/>
    <w:rsid w:val="0E8013B7"/>
    <w:rsid w:val="0EE06B2A"/>
    <w:rsid w:val="0F9A317D"/>
    <w:rsid w:val="10392996"/>
    <w:rsid w:val="106043C7"/>
    <w:rsid w:val="10D3144A"/>
    <w:rsid w:val="10D604C6"/>
    <w:rsid w:val="114A134B"/>
    <w:rsid w:val="11B515E0"/>
    <w:rsid w:val="12C8478A"/>
    <w:rsid w:val="132F1E2E"/>
    <w:rsid w:val="13A02D2C"/>
    <w:rsid w:val="13A53267"/>
    <w:rsid w:val="13F970D2"/>
    <w:rsid w:val="145E6E6F"/>
    <w:rsid w:val="14AA4136"/>
    <w:rsid w:val="154047C7"/>
    <w:rsid w:val="154D266F"/>
    <w:rsid w:val="163A420B"/>
    <w:rsid w:val="16551BAC"/>
    <w:rsid w:val="16DC22CD"/>
    <w:rsid w:val="185773FE"/>
    <w:rsid w:val="190D2C12"/>
    <w:rsid w:val="19413B26"/>
    <w:rsid w:val="1B5A1A13"/>
    <w:rsid w:val="1B724FAE"/>
    <w:rsid w:val="1B933D38"/>
    <w:rsid w:val="1BD6553D"/>
    <w:rsid w:val="1C6D3688"/>
    <w:rsid w:val="1CC63D0A"/>
    <w:rsid w:val="1D4B1F5B"/>
    <w:rsid w:val="1DC2081A"/>
    <w:rsid w:val="1DD94266"/>
    <w:rsid w:val="1F93017F"/>
    <w:rsid w:val="1F9D0947"/>
    <w:rsid w:val="1FFB29C6"/>
    <w:rsid w:val="20743577"/>
    <w:rsid w:val="20827A42"/>
    <w:rsid w:val="20E701EC"/>
    <w:rsid w:val="22AF3620"/>
    <w:rsid w:val="22E70AD4"/>
    <w:rsid w:val="23040BE2"/>
    <w:rsid w:val="2355768F"/>
    <w:rsid w:val="23FE48AD"/>
    <w:rsid w:val="24084702"/>
    <w:rsid w:val="249E6E14"/>
    <w:rsid w:val="24EC53D6"/>
    <w:rsid w:val="24F1508D"/>
    <w:rsid w:val="25AB4F81"/>
    <w:rsid w:val="2609650F"/>
    <w:rsid w:val="26235823"/>
    <w:rsid w:val="266F634F"/>
    <w:rsid w:val="26E235C0"/>
    <w:rsid w:val="2705317A"/>
    <w:rsid w:val="280136B2"/>
    <w:rsid w:val="291059EA"/>
    <w:rsid w:val="29C556A1"/>
    <w:rsid w:val="29C63303"/>
    <w:rsid w:val="2A5F7045"/>
    <w:rsid w:val="2ADF3CE2"/>
    <w:rsid w:val="2B2F632C"/>
    <w:rsid w:val="2BBF12EC"/>
    <w:rsid w:val="2BC649D9"/>
    <w:rsid w:val="2C994A91"/>
    <w:rsid w:val="2D145EC5"/>
    <w:rsid w:val="2D200D0E"/>
    <w:rsid w:val="2E1F2D74"/>
    <w:rsid w:val="2EC41B6D"/>
    <w:rsid w:val="2F327125"/>
    <w:rsid w:val="2FB4573E"/>
    <w:rsid w:val="30944B36"/>
    <w:rsid w:val="3095731D"/>
    <w:rsid w:val="311F12DD"/>
    <w:rsid w:val="316311C9"/>
    <w:rsid w:val="319E4903"/>
    <w:rsid w:val="340A6274"/>
    <w:rsid w:val="348558FB"/>
    <w:rsid w:val="3515160D"/>
    <w:rsid w:val="3522139B"/>
    <w:rsid w:val="362A49AB"/>
    <w:rsid w:val="37E13162"/>
    <w:rsid w:val="388008B3"/>
    <w:rsid w:val="39392BC6"/>
    <w:rsid w:val="39567866"/>
    <w:rsid w:val="3A687850"/>
    <w:rsid w:val="3AB41241"/>
    <w:rsid w:val="3B633966"/>
    <w:rsid w:val="3C7D00D8"/>
    <w:rsid w:val="3CA06C0C"/>
    <w:rsid w:val="3D6A38DF"/>
    <w:rsid w:val="3D8C5F4C"/>
    <w:rsid w:val="3EA25851"/>
    <w:rsid w:val="3ECA19E5"/>
    <w:rsid w:val="3EF26D09"/>
    <w:rsid w:val="3F6C3757"/>
    <w:rsid w:val="405D6A10"/>
    <w:rsid w:val="41DA6594"/>
    <w:rsid w:val="42903DE8"/>
    <w:rsid w:val="437E4670"/>
    <w:rsid w:val="444C1A75"/>
    <w:rsid w:val="44A3526F"/>
    <w:rsid w:val="44B032F4"/>
    <w:rsid w:val="457D25F7"/>
    <w:rsid w:val="462614E4"/>
    <w:rsid w:val="468341CD"/>
    <w:rsid w:val="472C2589"/>
    <w:rsid w:val="49D56585"/>
    <w:rsid w:val="4A0D3F70"/>
    <w:rsid w:val="4A760AEB"/>
    <w:rsid w:val="4A897A9B"/>
    <w:rsid w:val="4B72052F"/>
    <w:rsid w:val="4DB34E2F"/>
    <w:rsid w:val="4DD053B8"/>
    <w:rsid w:val="4EAA4484"/>
    <w:rsid w:val="4F3162CA"/>
    <w:rsid w:val="4F391364"/>
    <w:rsid w:val="4F6C1739"/>
    <w:rsid w:val="4FB56C3C"/>
    <w:rsid w:val="50D95873"/>
    <w:rsid w:val="50E023DF"/>
    <w:rsid w:val="50F04F16"/>
    <w:rsid w:val="516E1798"/>
    <w:rsid w:val="519D207E"/>
    <w:rsid w:val="51B9336F"/>
    <w:rsid w:val="51CD2963"/>
    <w:rsid w:val="521560B8"/>
    <w:rsid w:val="525C38B6"/>
    <w:rsid w:val="526102AF"/>
    <w:rsid w:val="526D37FE"/>
    <w:rsid w:val="528444DA"/>
    <w:rsid w:val="537745D5"/>
    <w:rsid w:val="552306F6"/>
    <w:rsid w:val="56E352D5"/>
    <w:rsid w:val="57B05A9A"/>
    <w:rsid w:val="57E435FE"/>
    <w:rsid w:val="582D0655"/>
    <w:rsid w:val="5951205C"/>
    <w:rsid w:val="59AC6056"/>
    <w:rsid w:val="59D079E8"/>
    <w:rsid w:val="59D40847"/>
    <w:rsid w:val="59F44687"/>
    <w:rsid w:val="5ACF75CF"/>
    <w:rsid w:val="5AE37F25"/>
    <w:rsid w:val="5BCF2A6E"/>
    <w:rsid w:val="5C97108A"/>
    <w:rsid w:val="5CA16EC6"/>
    <w:rsid w:val="5CB23D47"/>
    <w:rsid w:val="5CFC234E"/>
    <w:rsid w:val="5E03770C"/>
    <w:rsid w:val="5FAF09C4"/>
    <w:rsid w:val="60351378"/>
    <w:rsid w:val="606C1599"/>
    <w:rsid w:val="608C4642"/>
    <w:rsid w:val="609B1E7E"/>
    <w:rsid w:val="60BE791B"/>
    <w:rsid w:val="61787AC8"/>
    <w:rsid w:val="62094BC1"/>
    <w:rsid w:val="62795572"/>
    <w:rsid w:val="62DC3E7F"/>
    <w:rsid w:val="632C3261"/>
    <w:rsid w:val="644E0D97"/>
    <w:rsid w:val="64DD6417"/>
    <w:rsid w:val="64E50389"/>
    <w:rsid w:val="65A46564"/>
    <w:rsid w:val="66004745"/>
    <w:rsid w:val="66266498"/>
    <w:rsid w:val="665E1984"/>
    <w:rsid w:val="666C24AA"/>
    <w:rsid w:val="66D36444"/>
    <w:rsid w:val="66FE4F15"/>
    <w:rsid w:val="679810C0"/>
    <w:rsid w:val="6A022F6E"/>
    <w:rsid w:val="6A567F20"/>
    <w:rsid w:val="6BB81B36"/>
    <w:rsid w:val="6C5775A1"/>
    <w:rsid w:val="6CD97953"/>
    <w:rsid w:val="6CE54034"/>
    <w:rsid w:val="6ED30FD7"/>
    <w:rsid w:val="6F174DC6"/>
    <w:rsid w:val="6F3040D9"/>
    <w:rsid w:val="6F316C99"/>
    <w:rsid w:val="701E3F32"/>
    <w:rsid w:val="704020FA"/>
    <w:rsid w:val="717F53C3"/>
    <w:rsid w:val="727D78FD"/>
    <w:rsid w:val="73CC655F"/>
    <w:rsid w:val="752C4E4C"/>
    <w:rsid w:val="753D22FA"/>
    <w:rsid w:val="758D465D"/>
    <w:rsid w:val="75957445"/>
    <w:rsid w:val="75D01AE1"/>
    <w:rsid w:val="763C15B6"/>
    <w:rsid w:val="77524363"/>
    <w:rsid w:val="776C5BBF"/>
    <w:rsid w:val="77B917B5"/>
    <w:rsid w:val="77F91ABA"/>
    <w:rsid w:val="78703975"/>
    <w:rsid w:val="78D12489"/>
    <w:rsid w:val="78E026CC"/>
    <w:rsid w:val="799B65F3"/>
    <w:rsid w:val="79D16AD3"/>
    <w:rsid w:val="79EE2BC7"/>
    <w:rsid w:val="7A1606EC"/>
    <w:rsid w:val="7A835A05"/>
    <w:rsid w:val="7ACA7190"/>
    <w:rsid w:val="7BA72113"/>
    <w:rsid w:val="7BBF1E97"/>
    <w:rsid w:val="7BE420FD"/>
    <w:rsid w:val="7CEF1130"/>
    <w:rsid w:val="7CF31977"/>
    <w:rsid w:val="7D0D296B"/>
    <w:rsid w:val="7D4E0B54"/>
    <w:rsid w:val="7D503E78"/>
    <w:rsid w:val="7E0160D4"/>
    <w:rsid w:val="7EC81C39"/>
    <w:rsid w:val="7ECA0F99"/>
    <w:rsid w:val="7FBC31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CE91B4"/>
  <w15:docId w15:val="{760D8E3F-08D2-402F-8739-4D4D1244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uiPriority="99" w:unhideWhenUsed="1" w:qFormat="1"/>
    <w:lsdException w:name="footnote text" w:semiHidden="1" w:unhideWhenUsed="1"/>
    <w:lsdException w:name="annotation text" w:uiPriority="99" w:qFormat="1"/>
    <w:lsdException w:name="header" w:uiPriority="99"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iPriority="99"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uiPriority="99" w:unhideWhenUsed="1"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pPr>
      <w:widowControl w:val="0"/>
      <w:spacing w:line="360" w:lineRule="auto"/>
      <w:ind w:firstLineChars="200" w:firstLine="480"/>
      <w:jc w:val="both"/>
    </w:pPr>
    <w:rPr>
      <w:rFonts w:ascii="宋体" w:hAnsi="宋体"/>
      <w:kern w:val="2"/>
      <w:sz w:val="24"/>
      <w:szCs w:val="24"/>
    </w:rPr>
  </w:style>
  <w:style w:type="paragraph" w:styleId="1">
    <w:name w:val="heading 1"/>
    <w:basedOn w:val="a0"/>
    <w:next w:val="a0"/>
    <w:link w:val="11"/>
    <w:autoRedefine/>
    <w:qFormat/>
    <w:pPr>
      <w:keepNext/>
      <w:keepLines/>
      <w:numPr>
        <w:numId w:val="1"/>
      </w:numPr>
      <w:spacing w:before="120" w:after="120"/>
      <w:ind w:firstLineChars="0" w:firstLine="0"/>
      <w:outlineLvl w:val="0"/>
    </w:pPr>
    <w:rPr>
      <w:rFonts w:eastAsia="黑体"/>
      <w:b/>
      <w:bCs/>
      <w:kern w:val="44"/>
      <w:sz w:val="32"/>
      <w:szCs w:val="28"/>
    </w:rPr>
  </w:style>
  <w:style w:type="paragraph" w:styleId="2">
    <w:name w:val="heading 2"/>
    <w:basedOn w:val="a0"/>
    <w:next w:val="a0"/>
    <w:link w:val="21"/>
    <w:autoRedefine/>
    <w:uiPriority w:val="9"/>
    <w:qFormat/>
    <w:pPr>
      <w:keepNext/>
      <w:keepLines/>
      <w:numPr>
        <w:ilvl w:val="1"/>
        <w:numId w:val="1"/>
      </w:numPr>
      <w:spacing w:before="120" w:after="120"/>
      <w:ind w:firstLineChars="0" w:firstLine="0"/>
      <w:outlineLvl w:val="1"/>
    </w:pPr>
    <w:rPr>
      <w:b/>
      <w:bCs/>
      <w:sz w:val="30"/>
      <w:szCs w:val="32"/>
    </w:rPr>
  </w:style>
  <w:style w:type="paragraph" w:styleId="3">
    <w:name w:val="heading 3"/>
    <w:basedOn w:val="a0"/>
    <w:next w:val="a0"/>
    <w:link w:val="32"/>
    <w:autoRedefine/>
    <w:qFormat/>
    <w:pPr>
      <w:keepNext/>
      <w:keepLines/>
      <w:numPr>
        <w:ilvl w:val="2"/>
        <w:numId w:val="1"/>
      </w:numPr>
      <w:spacing w:before="120" w:after="120"/>
      <w:ind w:firstLineChars="0" w:firstLine="0"/>
      <w:outlineLvl w:val="2"/>
    </w:pPr>
    <w:rPr>
      <w:b/>
      <w:bCs/>
      <w:sz w:val="28"/>
      <w:szCs w:val="28"/>
    </w:rPr>
  </w:style>
  <w:style w:type="paragraph" w:styleId="4">
    <w:name w:val="heading 4"/>
    <w:basedOn w:val="a0"/>
    <w:next w:val="a0"/>
    <w:link w:val="41"/>
    <w:autoRedefine/>
    <w:qFormat/>
    <w:pPr>
      <w:keepNext/>
      <w:keepLines/>
      <w:numPr>
        <w:ilvl w:val="3"/>
        <w:numId w:val="1"/>
      </w:numPr>
      <w:spacing w:before="120" w:after="120"/>
      <w:ind w:left="851" w:firstLineChars="0" w:firstLine="0"/>
      <w:outlineLvl w:val="3"/>
    </w:pPr>
    <w:rPr>
      <w:b/>
      <w:bCs/>
      <w:sz w:val="30"/>
      <w:szCs w:val="30"/>
    </w:rPr>
  </w:style>
  <w:style w:type="paragraph" w:styleId="5">
    <w:name w:val="heading 5"/>
    <w:basedOn w:val="a0"/>
    <w:next w:val="a0"/>
    <w:link w:val="51"/>
    <w:autoRedefine/>
    <w:qFormat/>
    <w:pPr>
      <w:keepNext/>
      <w:keepLines/>
      <w:numPr>
        <w:ilvl w:val="4"/>
        <w:numId w:val="1"/>
      </w:numPr>
      <w:spacing w:before="120" w:after="120"/>
      <w:ind w:left="0" w:firstLineChars="0" w:firstLine="0"/>
      <w:outlineLvl w:val="4"/>
    </w:pPr>
    <w:rPr>
      <w:b/>
      <w:bCs/>
      <w:szCs w:val="28"/>
    </w:rPr>
  </w:style>
  <w:style w:type="paragraph" w:styleId="6">
    <w:name w:val="heading 6"/>
    <w:basedOn w:val="a0"/>
    <w:next w:val="a0"/>
    <w:link w:val="61"/>
    <w:autoRedefine/>
    <w:qFormat/>
    <w:pPr>
      <w:keepNext/>
      <w:keepLines/>
      <w:numPr>
        <w:ilvl w:val="5"/>
        <w:numId w:val="1"/>
      </w:numPr>
      <w:spacing w:before="120" w:after="120"/>
      <w:ind w:firstLineChars="0" w:firstLine="0"/>
      <w:outlineLvl w:val="5"/>
    </w:pPr>
    <w:rPr>
      <w:rFonts w:ascii="Cambria" w:hAnsi="Cambria"/>
      <w:b/>
      <w:bCs/>
    </w:rPr>
  </w:style>
  <w:style w:type="paragraph" w:styleId="7">
    <w:name w:val="heading 7"/>
    <w:basedOn w:val="a0"/>
    <w:next w:val="a0"/>
    <w:link w:val="70"/>
    <w:autoRedefine/>
    <w:uiPriority w:val="9"/>
    <w:qFormat/>
    <w:pPr>
      <w:keepNext/>
      <w:keepLines/>
      <w:spacing w:before="240" w:after="64" w:line="319" w:lineRule="auto"/>
      <w:ind w:firstLineChars="0" w:firstLine="0"/>
      <w:outlineLvl w:val="6"/>
    </w:pPr>
    <w:rPr>
      <w:rFonts w:ascii="Times New Roman" w:hAnsi="Times New Roman"/>
      <w:b/>
      <w:bCs/>
      <w:sz w:val="21"/>
    </w:rPr>
  </w:style>
  <w:style w:type="paragraph" w:styleId="8">
    <w:name w:val="heading 8"/>
    <w:basedOn w:val="a0"/>
    <w:next w:val="a0"/>
    <w:link w:val="80"/>
    <w:autoRedefine/>
    <w:uiPriority w:val="9"/>
    <w:qFormat/>
    <w:pPr>
      <w:keepNext/>
      <w:keepLines/>
      <w:spacing w:before="240" w:after="64" w:line="319" w:lineRule="auto"/>
      <w:ind w:firstLineChars="0" w:firstLine="0"/>
      <w:outlineLvl w:val="7"/>
    </w:pPr>
    <w:rPr>
      <w:rFonts w:ascii="Cambria" w:hAnsi="Cambria"/>
      <w:sz w:val="21"/>
    </w:rPr>
  </w:style>
  <w:style w:type="paragraph" w:styleId="9">
    <w:name w:val="heading 9"/>
    <w:basedOn w:val="a0"/>
    <w:next w:val="a0"/>
    <w:link w:val="90"/>
    <w:autoRedefine/>
    <w:uiPriority w:val="9"/>
    <w:qFormat/>
    <w:pPr>
      <w:keepNext/>
      <w:keepLines/>
      <w:spacing w:before="240" w:after="64" w:line="319" w:lineRule="auto"/>
      <w:ind w:firstLineChars="0" w:firstLine="0"/>
      <w:outlineLvl w:val="8"/>
    </w:pPr>
    <w:rPr>
      <w:rFonts w:ascii="Cambria" w:hAnsi="Cambria"/>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71">
    <w:name w:val="toc 7"/>
    <w:basedOn w:val="a0"/>
    <w:next w:val="a0"/>
    <w:autoRedefine/>
    <w:uiPriority w:val="39"/>
    <w:unhideWhenUsed/>
    <w:qFormat/>
    <w:pPr>
      <w:ind w:leftChars="1200" w:left="2520"/>
    </w:pPr>
    <w:rPr>
      <w:rFonts w:ascii="等线" w:eastAsia="等线" w:hAnsi="等线"/>
      <w:szCs w:val="22"/>
    </w:rPr>
  </w:style>
  <w:style w:type="paragraph" w:styleId="a4">
    <w:name w:val="Normal Indent"/>
    <w:basedOn w:val="a0"/>
    <w:autoRedefine/>
    <w:uiPriority w:val="99"/>
    <w:unhideWhenUsed/>
    <w:qFormat/>
    <w:pPr>
      <w:spacing w:line="240" w:lineRule="auto"/>
      <w:ind w:firstLine="420"/>
    </w:pPr>
    <w:rPr>
      <w:rFonts w:ascii="Calibri" w:hAnsi="Calibri"/>
      <w:sz w:val="21"/>
    </w:rPr>
  </w:style>
  <w:style w:type="paragraph" w:styleId="a5">
    <w:name w:val="caption"/>
    <w:basedOn w:val="a0"/>
    <w:next w:val="a0"/>
    <w:link w:val="a6"/>
    <w:autoRedefine/>
    <w:qFormat/>
    <w:pPr>
      <w:spacing w:afterLines="50"/>
      <w:ind w:firstLine="200"/>
    </w:pPr>
    <w:rPr>
      <w:rFonts w:ascii="Arial" w:eastAsia="黑体" w:hAnsi="Arial"/>
      <w:sz w:val="20"/>
      <w:szCs w:val="20"/>
    </w:rPr>
  </w:style>
  <w:style w:type="paragraph" w:styleId="a7">
    <w:name w:val="Document Map"/>
    <w:basedOn w:val="a0"/>
    <w:link w:val="10"/>
    <w:autoRedefine/>
    <w:qFormat/>
    <w:rPr>
      <w:rFonts w:hAnsi="Times New Roman"/>
      <w:sz w:val="18"/>
      <w:szCs w:val="18"/>
    </w:rPr>
  </w:style>
  <w:style w:type="paragraph" w:styleId="a8">
    <w:name w:val="annotation text"/>
    <w:basedOn w:val="a0"/>
    <w:link w:val="12"/>
    <w:autoRedefine/>
    <w:uiPriority w:val="99"/>
    <w:qFormat/>
    <w:pPr>
      <w:jc w:val="left"/>
    </w:pPr>
    <w:rPr>
      <w:rFonts w:ascii="Times New Roman" w:eastAsia="仿宋" w:hAnsi="Times New Roman"/>
      <w:sz w:val="28"/>
    </w:rPr>
  </w:style>
  <w:style w:type="paragraph" w:styleId="a9">
    <w:name w:val="Body Text"/>
    <w:basedOn w:val="a0"/>
    <w:link w:val="aa"/>
    <w:autoRedefine/>
    <w:unhideWhenUsed/>
    <w:qFormat/>
    <w:pPr>
      <w:spacing w:after="120" w:line="240" w:lineRule="auto"/>
      <w:ind w:firstLineChars="0" w:firstLine="0"/>
    </w:pPr>
    <w:rPr>
      <w:rFonts w:ascii="Times New Roman" w:hAnsi="Times New Roman"/>
      <w:sz w:val="21"/>
    </w:rPr>
  </w:style>
  <w:style w:type="paragraph" w:styleId="ab">
    <w:name w:val="Body Text Indent"/>
    <w:basedOn w:val="a0"/>
    <w:link w:val="13"/>
    <w:autoRedefine/>
    <w:qFormat/>
    <w:pPr>
      <w:spacing w:after="120"/>
      <w:ind w:firstLine="200"/>
    </w:pPr>
    <w:rPr>
      <w:rFonts w:ascii="Times New Roman" w:hAnsi="Times New Roman"/>
      <w:sz w:val="21"/>
      <w:szCs w:val="20"/>
    </w:rPr>
  </w:style>
  <w:style w:type="paragraph" w:styleId="50">
    <w:name w:val="toc 5"/>
    <w:basedOn w:val="a0"/>
    <w:next w:val="a0"/>
    <w:autoRedefine/>
    <w:uiPriority w:val="39"/>
    <w:unhideWhenUsed/>
    <w:qFormat/>
    <w:pPr>
      <w:ind w:leftChars="800" w:left="1680"/>
    </w:pPr>
    <w:rPr>
      <w:rFonts w:ascii="等线" w:eastAsia="等线" w:hAnsi="等线"/>
      <w:szCs w:val="22"/>
    </w:rPr>
  </w:style>
  <w:style w:type="paragraph" w:styleId="30">
    <w:name w:val="toc 3"/>
    <w:basedOn w:val="a0"/>
    <w:next w:val="a0"/>
    <w:autoRedefine/>
    <w:uiPriority w:val="39"/>
    <w:qFormat/>
    <w:pPr>
      <w:tabs>
        <w:tab w:val="right" w:leader="dot" w:pos="8302"/>
      </w:tabs>
      <w:ind w:leftChars="400" w:left="840"/>
    </w:pPr>
  </w:style>
  <w:style w:type="paragraph" w:styleId="ac">
    <w:name w:val="Plain Text"/>
    <w:basedOn w:val="a0"/>
    <w:link w:val="14"/>
    <w:autoRedefine/>
    <w:qFormat/>
    <w:pPr>
      <w:spacing w:line="240" w:lineRule="auto"/>
      <w:ind w:firstLineChars="0" w:firstLine="0"/>
    </w:pPr>
    <w:rPr>
      <w:rFonts w:hAnsi="Courier New"/>
      <w:sz w:val="21"/>
      <w:szCs w:val="20"/>
    </w:rPr>
  </w:style>
  <w:style w:type="paragraph" w:styleId="81">
    <w:name w:val="toc 8"/>
    <w:basedOn w:val="a0"/>
    <w:next w:val="a0"/>
    <w:autoRedefine/>
    <w:uiPriority w:val="39"/>
    <w:unhideWhenUsed/>
    <w:qFormat/>
    <w:pPr>
      <w:ind w:leftChars="1400" w:left="2940"/>
    </w:pPr>
    <w:rPr>
      <w:rFonts w:ascii="等线" w:eastAsia="等线" w:hAnsi="等线"/>
      <w:szCs w:val="22"/>
    </w:rPr>
  </w:style>
  <w:style w:type="paragraph" w:styleId="ad">
    <w:name w:val="Date"/>
    <w:basedOn w:val="a0"/>
    <w:next w:val="a0"/>
    <w:link w:val="15"/>
    <w:autoRedefine/>
    <w:qFormat/>
    <w:pPr>
      <w:ind w:leftChars="2500" w:left="100"/>
    </w:pPr>
    <w:rPr>
      <w:rFonts w:ascii="Times New Roman" w:hAnsi="Times New Roman"/>
      <w:sz w:val="21"/>
    </w:rPr>
  </w:style>
  <w:style w:type="paragraph" w:styleId="ae">
    <w:name w:val="Balloon Text"/>
    <w:basedOn w:val="a0"/>
    <w:link w:val="16"/>
    <w:autoRedefine/>
    <w:qFormat/>
    <w:rPr>
      <w:rFonts w:ascii="Times New Roman" w:hAnsi="Times New Roman"/>
      <w:sz w:val="18"/>
      <w:szCs w:val="18"/>
    </w:rPr>
  </w:style>
  <w:style w:type="paragraph" w:styleId="af">
    <w:name w:val="footer"/>
    <w:basedOn w:val="a0"/>
    <w:link w:val="17"/>
    <w:autoRedefine/>
    <w:uiPriority w:val="99"/>
    <w:qFormat/>
    <w:pPr>
      <w:tabs>
        <w:tab w:val="center" w:pos="4153"/>
        <w:tab w:val="right" w:pos="8306"/>
      </w:tabs>
      <w:snapToGrid w:val="0"/>
      <w:jc w:val="center"/>
    </w:pPr>
    <w:rPr>
      <w:rFonts w:ascii="Times New Roman" w:hAnsi="Times New Roman"/>
      <w:sz w:val="18"/>
      <w:szCs w:val="18"/>
    </w:rPr>
  </w:style>
  <w:style w:type="paragraph" w:styleId="af0">
    <w:name w:val="header"/>
    <w:basedOn w:val="a0"/>
    <w:link w:val="18"/>
    <w:autoRedefine/>
    <w:uiPriority w:val="99"/>
    <w:qFormat/>
    <w:pPr>
      <w:pBdr>
        <w:bottom w:val="single" w:sz="4" w:space="0" w:color="auto"/>
      </w:pBdr>
      <w:tabs>
        <w:tab w:val="center" w:pos="4153"/>
        <w:tab w:val="right" w:pos="8306"/>
      </w:tabs>
      <w:snapToGrid w:val="0"/>
      <w:jc w:val="center"/>
    </w:pPr>
    <w:rPr>
      <w:rFonts w:ascii="Times New Roman" w:hAnsi="Times New Roman"/>
      <w:sz w:val="18"/>
      <w:szCs w:val="18"/>
    </w:rPr>
  </w:style>
  <w:style w:type="paragraph" w:styleId="19">
    <w:name w:val="toc 1"/>
    <w:basedOn w:val="a0"/>
    <w:next w:val="a0"/>
    <w:autoRedefine/>
    <w:uiPriority w:val="39"/>
    <w:qFormat/>
  </w:style>
  <w:style w:type="paragraph" w:styleId="40">
    <w:name w:val="toc 4"/>
    <w:basedOn w:val="a0"/>
    <w:next w:val="a0"/>
    <w:autoRedefine/>
    <w:uiPriority w:val="39"/>
    <w:unhideWhenUsed/>
    <w:qFormat/>
    <w:pPr>
      <w:ind w:leftChars="600" w:left="1260"/>
    </w:pPr>
    <w:rPr>
      <w:rFonts w:ascii="等线" w:eastAsia="等线" w:hAnsi="等线"/>
      <w:szCs w:val="22"/>
    </w:rPr>
  </w:style>
  <w:style w:type="paragraph" w:styleId="af1">
    <w:name w:val="Subtitle"/>
    <w:basedOn w:val="a0"/>
    <w:next w:val="a0"/>
    <w:link w:val="1a"/>
    <w:autoRedefine/>
    <w:qFormat/>
    <w:pPr>
      <w:spacing w:before="240" w:after="60" w:line="312" w:lineRule="auto"/>
      <w:jc w:val="center"/>
      <w:outlineLvl w:val="1"/>
    </w:pPr>
    <w:rPr>
      <w:rFonts w:ascii="Calibri Light" w:hAnsi="Calibri Light"/>
      <w:b/>
      <w:bCs/>
      <w:kern w:val="28"/>
      <w:sz w:val="32"/>
      <w:szCs w:val="32"/>
    </w:rPr>
  </w:style>
  <w:style w:type="paragraph" w:styleId="60">
    <w:name w:val="toc 6"/>
    <w:basedOn w:val="a0"/>
    <w:next w:val="a0"/>
    <w:autoRedefine/>
    <w:uiPriority w:val="39"/>
    <w:unhideWhenUsed/>
    <w:qFormat/>
    <w:pPr>
      <w:ind w:leftChars="1000" w:left="2100"/>
    </w:pPr>
    <w:rPr>
      <w:rFonts w:ascii="等线" w:eastAsia="等线" w:hAnsi="等线"/>
      <w:szCs w:val="22"/>
    </w:rPr>
  </w:style>
  <w:style w:type="paragraph" w:styleId="20">
    <w:name w:val="toc 2"/>
    <w:basedOn w:val="a0"/>
    <w:next w:val="a0"/>
    <w:autoRedefine/>
    <w:uiPriority w:val="39"/>
    <w:qFormat/>
    <w:pPr>
      <w:tabs>
        <w:tab w:val="right" w:leader="dot" w:pos="8302"/>
      </w:tabs>
      <w:ind w:leftChars="200" w:left="420"/>
    </w:pPr>
  </w:style>
  <w:style w:type="paragraph" w:styleId="91">
    <w:name w:val="toc 9"/>
    <w:basedOn w:val="a0"/>
    <w:next w:val="a0"/>
    <w:autoRedefine/>
    <w:uiPriority w:val="39"/>
    <w:unhideWhenUsed/>
    <w:qFormat/>
    <w:pPr>
      <w:ind w:leftChars="1600" w:left="3360"/>
    </w:pPr>
    <w:rPr>
      <w:rFonts w:ascii="等线" w:eastAsia="等线" w:hAnsi="等线"/>
      <w:szCs w:val="22"/>
    </w:rPr>
  </w:style>
  <w:style w:type="paragraph" w:styleId="af2">
    <w:name w:val="Normal (Web)"/>
    <w:basedOn w:val="a0"/>
    <w:autoRedefine/>
    <w:uiPriority w:val="99"/>
    <w:qFormat/>
    <w:pPr>
      <w:widowControl/>
      <w:spacing w:before="100" w:after="100"/>
      <w:jc w:val="left"/>
    </w:pPr>
    <w:rPr>
      <w:rFonts w:ascii="Arial Unicode MS" w:eastAsia="Arial Unicode MS" w:hAnsi="Arial Unicode MS" w:hint="eastAsia"/>
      <w:kern w:val="0"/>
    </w:rPr>
  </w:style>
  <w:style w:type="paragraph" w:styleId="af3">
    <w:name w:val="Title"/>
    <w:basedOn w:val="a0"/>
    <w:next w:val="a0"/>
    <w:link w:val="1b"/>
    <w:autoRedefine/>
    <w:qFormat/>
    <w:pPr>
      <w:spacing w:before="240" w:after="60" w:line="960" w:lineRule="auto"/>
      <w:jc w:val="center"/>
    </w:pPr>
    <w:rPr>
      <w:rFonts w:ascii="Cambria" w:eastAsia="黑体" w:hAnsi="Cambria"/>
      <w:b/>
      <w:bCs/>
      <w:sz w:val="52"/>
      <w:szCs w:val="32"/>
    </w:rPr>
  </w:style>
  <w:style w:type="paragraph" w:styleId="af4">
    <w:name w:val="annotation subject"/>
    <w:basedOn w:val="a8"/>
    <w:next w:val="a8"/>
    <w:link w:val="1c"/>
    <w:autoRedefine/>
    <w:qFormat/>
    <w:rPr>
      <w:b/>
      <w:bCs/>
      <w:sz w:val="21"/>
    </w:rPr>
  </w:style>
  <w:style w:type="paragraph" w:styleId="22">
    <w:name w:val="Body Text First Indent 2"/>
    <w:basedOn w:val="ab"/>
    <w:autoRedefine/>
    <w:uiPriority w:val="99"/>
    <w:semiHidden/>
    <w:unhideWhenUsed/>
    <w:qFormat/>
    <w:pPr>
      <w:ind w:firstLine="420"/>
    </w:pPr>
  </w:style>
  <w:style w:type="table" w:styleId="af5">
    <w:name w:val="Table Grid"/>
    <w:basedOn w:val="a2"/>
    <w:autoRedefine/>
    <w:uiPriority w:val="59"/>
    <w:qFormat/>
    <w:pPr>
      <w:widowControl w:val="0"/>
      <w:jc w:val="both"/>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age number"/>
    <w:basedOn w:val="a1"/>
    <w:autoRedefine/>
    <w:qFormat/>
  </w:style>
  <w:style w:type="character" w:styleId="af7">
    <w:name w:val="FollowedHyperlink"/>
    <w:autoRedefine/>
    <w:uiPriority w:val="99"/>
    <w:unhideWhenUsed/>
    <w:qFormat/>
    <w:rPr>
      <w:color w:val="954F72"/>
      <w:u w:val="single"/>
    </w:rPr>
  </w:style>
  <w:style w:type="character" w:styleId="af8">
    <w:name w:val="Hyperlink"/>
    <w:autoRedefine/>
    <w:uiPriority w:val="99"/>
    <w:qFormat/>
    <w:rPr>
      <w:color w:val="0000FF"/>
      <w:u w:val="single"/>
    </w:rPr>
  </w:style>
  <w:style w:type="character" w:styleId="af9">
    <w:name w:val="annotation reference"/>
    <w:autoRedefine/>
    <w:uiPriority w:val="99"/>
    <w:qFormat/>
    <w:rPr>
      <w:sz w:val="21"/>
      <w:szCs w:val="21"/>
    </w:rPr>
  </w:style>
  <w:style w:type="character" w:customStyle="1" w:styleId="31">
    <w:name w:val="标题 3 字符1"/>
    <w:autoRedefine/>
    <w:qFormat/>
    <w:rPr>
      <w:rFonts w:ascii="宋体" w:hAnsi="宋体"/>
      <w:b/>
      <w:bCs/>
      <w:kern w:val="2"/>
      <w:sz w:val="28"/>
      <w:szCs w:val="28"/>
    </w:rPr>
  </w:style>
  <w:style w:type="character" w:customStyle="1" w:styleId="Char">
    <w:name w:val="首行缩进正文 Char"/>
    <w:link w:val="afa"/>
    <w:autoRedefine/>
    <w:qFormat/>
    <w:rPr>
      <w:kern w:val="2"/>
      <w:sz w:val="24"/>
    </w:rPr>
  </w:style>
  <w:style w:type="paragraph" w:customStyle="1" w:styleId="afa">
    <w:name w:val="首行缩进正文"/>
    <w:basedOn w:val="a0"/>
    <w:link w:val="Char"/>
    <w:autoRedefine/>
    <w:qFormat/>
    <w:pPr>
      <w:widowControl/>
      <w:adjustRightInd w:val="0"/>
      <w:snapToGrid w:val="0"/>
      <w:spacing w:afterLines="50" w:line="276" w:lineRule="auto"/>
      <w:ind w:firstLineChars="0" w:firstLine="420"/>
      <w:jc w:val="left"/>
    </w:pPr>
    <w:rPr>
      <w:rFonts w:ascii="Times New Roman" w:hAnsi="Times New Roman"/>
      <w:szCs w:val="20"/>
    </w:rPr>
  </w:style>
  <w:style w:type="character" w:customStyle="1" w:styleId="12">
    <w:name w:val="批注文字 字符1"/>
    <w:link w:val="a8"/>
    <w:autoRedefine/>
    <w:uiPriority w:val="99"/>
    <w:qFormat/>
    <w:rPr>
      <w:rFonts w:eastAsia="仿宋"/>
      <w:kern w:val="2"/>
      <w:sz w:val="28"/>
      <w:szCs w:val="24"/>
    </w:rPr>
  </w:style>
  <w:style w:type="character" w:customStyle="1" w:styleId="afb">
    <w:name w:val="日期 字符"/>
    <w:autoRedefine/>
    <w:uiPriority w:val="99"/>
    <w:semiHidden/>
    <w:qFormat/>
    <w:rPr>
      <w:rFonts w:ascii="宋体" w:hAnsi="宋体"/>
      <w:kern w:val="2"/>
      <w:sz w:val="24"/>
      <w:szCs w:val="24"/>
    </w:rPr>
  </w:style>
  <w:style w:type="character" w:customStyle="1" w:styleId="15">
    <w:name w:val="日期 字符1"/>
    <w:link w:val="ad"/>
    <w:autoRedefine/>
    <w:qFormat/>
    <w:rPr>
      <w:kern w:val="2"/>
      <w:sz w:val="21"/>
      <w:szCs w:val="24"/>
    </w:rPr>
  </w:style>
  <w:style w:type="character" w:customStyle="1" w:styleId="90">
    <w:name w:val="标题 9 字符"/>
    <w:link w:val="9"/>
    <w:autoRedefine/>
    <w:uiPriority w:val="9"/>
    <w:qFormat/>
    <w:rPr>
      <w:rFonts w:ascii="Cambria" w:hAnsi="Cambria"/>
      <w:kern w:val="2"/>
      <w:sz w:val="21"/>
      <w:szCs w:val="21"/>
    </w:rPr>
  </w:style>
  <w:style w:type="character" w:customStyle="1" w:styleId="1d">
    <w:name w:val="未处理的提及1"/>
    <w:autoRedefine/>
    <w:uiPriority w:val="99"/>
    <w:unhideWhenUsed/>
    <w:qFormat/>
    <w:rPr>
      <w:color w:val="605E5C"/>
      <w:shd w:val="clear" w:color="auto" w:fill="E1DFDD"/>
    </w:rPr>
  </w:style>
  <w:style w:type="character" w:customStyle="1" w:styleId="1e">
    <w:name w:val="标题 1 字符"/>
    <w:autoRedefine/>
    <w:uiPriority w:val="9"/>
    <w:qFormat/>
    <w:rPr>
      <w:rFonts w:ascii="宋体" w:hAnsi="宋体"/>
      <w:b/>
      <w:bCs/>
      <w:kern w:val="44"/>
      <w:sz w:val="44"/>
      <w:szCs w:val="44"/>
    </w:rPr>
  </w:style>
  <w:style w:type="character" w:customStyle="1" w:styleId="33">
    <w:name w:val="标题 3 字符"/>
    <w:autoRedefine/>
    <w:uiPriority w:val="9"/>
    <w:semiHidden/>
    <w:qFormat/>
    <w:rPr>
      <w:rFonts w:ascii="宋体" w:hAnsi="宋体"/>
      <w:b/>
      <w:bCs/>
      <w:kern w:val="2"/>
      <w:sz w:val="32"/>
      <w:szCs w:val="32"/>
    </w:rPr>
  </w:style>
  <w:style w:type="character" w:customStyle="1" w:styleId="afc">
    <w:name w:val="页脚 字符"/>
    <w:autoRedefine/>
    <w:uiPriority w:val="99"/>
    <w:qFormat/>
  </w:style>
  <w:style w:type="character" w:customStyle="1" w:styleId="52">
    <w:name w:val="标题 5 字符"/>
    <w:autoRedefine/>
    <w:uiPriority w:val="9"/>
    <w:semiHidden/>
    <w:qFormat/>
    <w:rPr>
      <w:rFonts w:ascii="宋体" w:hAnsi="宋体"/>
      <w:b/>
      <w:bCs/>
      <w:kern w:val="2"/>
      <w:sz w:val="28"/>
      <w:szCs w:val="28"/>
    </w:rPr>
  </w:style>
  <w:style w:type="character" w:customStyle="1" w:styleId="a6">
    <w:name w:val="题注 字符"/>
    <w:link w:val="a5"/>
    <w:autoRedefine/>
    <w:qFormat/>
    <w:locked/>
    <w:rPr>
      <w:rFonts w:ascii="Arial" w:eastAsia="黑体" w:hAnsi="Arial"/>
      <w:kern w:val="2"/>
    </w:rPr>
  </w:style>
  <w:style w:type="character" w:customStyle="1" w:styleId="23">
    <w:name w:val="标题 2 字符"/>
    <w:autoRedefine/>
    <w:uiPriority w:val="9"/>
    <w:semiHidden/>
    <w:qFormat/>
    <w:rPr>
      <w:rFonts w:ascii="等线 Light" w:eastAsia="等线 Light" w:hAnsi="等线 Light" w:cs="Times New Roman"/>
      <w:b/>
      <w:bCs/>
      <w:kern w:val="2"/>
      <w:sz w:val="32"/>
      <w:szCs w:val="32"/>
    </w:rPr>
  </w:style>
  <w:style w:type="character" w:customStyle="1" w:styleId="afd">
    <w:name w:val="纯文本 字符"/>
    <w:autoRedefine/>
    <w:qFormat/>
    <w:rPr>
      <w:rFonts w:ascii="宋体" w:hAnsi="Courier New" w:cs="Courier New"/>
      <w:kern w:val="2"/>
      <w:sz w:val="21"/>
      <w:szCs w:val="21"/>
    </w:rPr>
  </w:style>
  <w:style w:type="character" w:customStyle="1" w:styleId="afe">
    <w:name w:val="列表段落 字符"/>
    <w:autoRedefine/>
    <w:uiPriority w:val="34"/>
    <w:qFormat/>
    <w:rPr>
      <w:kern w:val="2"/>
      <w:sz w:val="21"/>
      <w:szCs w:val="22"/>
    </w:rPr>
  </w:style>
  <w:style w:type="character" w:customStyle="1" w:styleId="41">
    <w:name w:val="标题 4 字符1"/>
    <w:link w:val="4"/>
    <w:autoRedefine/>
    <w:qFormat/>
    <w:rPr>
      <w:rFonts w:ascii="宋体" w:hAnsi="宋体"/>
      <w:b/>
      <w:bCs/>
      <w:kern w:val="2"/>
      <w:sz w:val="30"/>
      <w:szCs w:val="30"/>
    </w:rPr>
  </w:style>
  <w:style w:type="character" w:customStyle="1" w:styleId="aa">
    <w:name w:val="正文文本 字符"/>
    <w:link w:val="a9"/>
    <w:autoRedefine/>
    <w:qFormat/>
    <w:rPr>
      <w:kern w:val="2"/>
      <w:sz w:val="21"/>
      <w:szCs w:val="24"/>
    </w:rPr>
  </w:style>
  <w:style w:type="character" w:customStyle="1" w:styleId="aff">
    <w:name w:val="列出段落 字符"/>
    <w:link w:val="aff0"/>
    <w:autoRedefine/>
    <w:uiPriority w:val="34"/>
    <w:qFormat/>
    <w:rPr>
      <w:kern w:val="2"/>
      <w:sz w:val="21"/>
      <w:szCs w:val="24"/>
    </w:rPr>
  </w:style>
  <w:style w:type="paragraph" w:styleId="aff0">
    <w:name w:val="List Paragraph"/>
    <w:basedOn w:val="a0"/>
    <w:link w:val="aff"/>
    <w:autoRedefine/>
    <w:uiPriority w:val="34"/>
    <w:qFormat/>
    <w:pPr>
      <w:ind w:firstLine="420"/>
    </w:pPr>
    <w:rPr>
      <w:rFonts w:ascii="Times New Roman" w:hAnsi="Times New Roman"/>
      <w:sz w:val="21"/>
    </w:rPr>
  </w:style>
  <w:style w:type="character" w:customStyle="1" w:styleId="font21">
    <w:name w:val="font21"/>
    <w:autoRedefine/>
    <w:qFormat/>
    <w:rPr>
      <w:rFonts w:ascii="Calibri" w:hAnsi="Calibri" w:cs="Calibri"/>
      <w:color w:val="000000"/>
      <w:sz w:val="21"/>
      <w:szCs w:val="21"/>
      <w:u w:val="none"/>
    </w:rPr>
  </w:style>
  <w:style w:type="character" w:customStyle="1" w:styleId="Char0">
    <w:name w:val="*正文 Char"/>
    <w:link w:val="aff1"/>
    <w:autoRedefine/>
    <w:qFormat/>
    <w:rPr>
      <w:rFonts w:ascii="time" w:hAnsi="time"/>
      <w:sz w:val="24"/>
      <w:szCs w:val="24"/>
      <w:lang w:bidi="en-US"/>
    </w:rPr>
  </w:style>
  <w:style w:type="paragraph" w:customStyle="1" w:styleId="aff1">
    <w:name w:val="*正文"/>
    <w:basedOn w:val="a0"/>
    <w:link w:val="Char0"/>
    <w:autoRedefine/>
    <w:qFormat/>
    <w:pPr>
      <w:widowControl/>
      <w:ind w:firstLine="200"/>
      <w:contextualSpacing/>
    </w:pPr>
    <w:rPr>
      <w:rFonts w:ascii="time" w:hAnsi="time"/>
      <w:kern w:val="0"/>
      <w:lang w:bidi="en-US"/>
    </w:rPr>
  </w:style>
  <w:style w:type="character" w:customStyle="1" w:styleId="aff2">
    <w:name w:val="正文文本缩进 字符"/>
    <w:autoRedefine/>
    <w:uiPriority w:val="99"/>
    <w:semiHidden/>
    <w:qFormat/>
    <w:rPr>
      <w:rFonts w:ascii="宋体" w:hAnsi="宋体"/>
      <w:kern w:val="2"/>
      <w:sz w:val="24"/>
      <w:szCs w:val="24"/>
    </w:rPr>
  </w:style>
  <w:style w:type="character" w:customStyle="1" w:styleId="14">
    <w:name w:val="纯文本 字符1"/>
    <w:link w:val="ac"/>
    <w:autoRedefine/>
    <w:qFormat/>
    <w:locked/>
    <w:rPr>
      <w:rFonts w:ascii="宋体" w:hAnsi="Courier New"/>
      <w:kern w:val="2"/>
      <w:sz w:val="21"/>
    </w:rPr>
  </w:style>
  <w:style w:type="character" w:customStyle="1" w:styleId="myChar">
    <w:name w:val="my正文 Char"/>
    <w:link w:val="my"/>
    <w:autoRedefine/>
    <w:qFormat/>
    <w:rPr>
      <w:kern w:val="2"/>
      <w:sz w:val="21"/>
      <w:szCs w:val="24"/>
    </w:rPr>
  </w:style>
  <w:style w:type="paragraph" w:customStyle="1" w:styleId="my">
    <w:name w:val="my正文"/>
    <w:basedOn w:val="a0"/>
    <w:link w:val="myChar"/>
    <w:autoRedefine/>
    <w:qFormat/>
    <w:pPr>
      <w:spacing w:line="240" w:lineRule="auto"/>
      <w:ind w:firstLineChars="0" w:firstLine="0"/>
    </w:pPr>
    <w:rPr>
      <w:rFonts w:ascii="Times New Roman" w:hAnsi="Times New Roman"/>
      <w:sz w:val="21"/>
    </w:rPr>
  </w:style>
  <w:style w:type="character" w:customStyle="1" w:styleId="24">
    <w:name w:val="正文2 字符"/>
    <w:link w:val="25"/>
    <w:autoRedefine/>
    <w:qFormat/>
    <w:rPr>
      <w:kern w:val="2"/>
      <w:sz w:val="21"/>
      <w:szCs w:val="24"/>
    </w:rPr>
  </w:style>
  <w:style w:type="paragraph" w:customStyle="1" w:styleId="25">
    <w:name w:val="正文2"/>
    <w:basedOn w:val="a0"/>
    <w:link w:val="24"/>
    <w:autoRedefine/>
    <w:qFormat/>
    <w:pPr>
      <w:ind w:firstLine="420"/>
    </w:pPr>
    <w:rPr>
      <w:rFonts w:ascii="Times New Roman" w:hAnsi="Times New Roman"/>
      <w:sz w:val="21"/>
    </w:rPr>
  </w:style>
  <w:style w:type="character" w:customStyle="1" w:styleId="font41">
    <w:name w:val="font41"/>
    <w:autoRedefine/>
    <w:qFormat/>
    <w:rPr>
      <w:rFonts w:ascii="宋体" w:eastAsia="宋体" w:hAnsi="宋体" w:cs="宋体" w:hint="eastAsia"/>
      <w:color w:val="000000"/>
      <w:sz w:val="21"/>
      <w:szCs w:val="21"/>
      <w:u w:val="none"/>
    </w:rPr>
  </w:style>
  <w:style w:type="character" w:customStyle="1" w:styleId="70">
    <w:name w:val="标题 7 字符"/>
    <w:link w:val="7"/>
    <w:autoRedefine/>
    <w:uiPriority w:val="9"/>
    <w:qFormat/>
    <w:rPr>
      <w:b/>
      <w:bCs/>
      <w:kern w:val="2"/>
      <w:sz w:val="21"/>
      <w:szCs w:val="24"/>
    </w:rPr>
  </w:style>
  <w:style w:type="character" w:customStyle="1" w:styleId="aff3">
    <w:name w:val="批注框文本 字符"/>
    <w:autoRedefine/>
    <w:uiPriority w:val="99"/>
    <w:semiHidden/>
    <w:qFormat/>
    <w:rPr>
      <w:rFonts w:ascii="宋体" w:hAnsi="宋体"/>
      <w:kern w:val="2"/>
      <w:sz w:val="18"/>
      <w:szCs w:val="18"/>
    </w:rPr>
  </w:style>
  <w:style w:type="character" w:customStyle="1" w:styleId="Char1">
    <w:name w:val="副标题 Char1"/>
    <w:autoRedefine/>
    <w:qFormat/>
    <w:rPr>
      <w:rFonts w:ascii="Calibri Light" w:hAnsi="Calibri Light" w:cs="Times New Roman"/>
      <w:b/>
      <w:bCs/>
      <w:kern w:val="28"/>
      <w:sz w:val="32"/>
      <w:szCs w:val="32"/>
    </w:rPr>
  </w:style>
  <w:style w:type="character" w:customStyle="1" w:styleId="11">
    <w:name w:val="标题 1 字符1"/>
    <w:link w:val="1"/>
    <w:autoRedefine/>
    <w:qFormat/>
    <w:rPr>
      <w:rFonts w:ascii="宋体" w:eastAsia="黑体" w:hAnsi="宋体"/>
      <w:b/>
      <w:bCs/>
      <w:kern w:val="44"/>
      <w:sz w:val="32"/>
      <w:szCs w:val="28"/>
    </w:rPr>
  </w:style>
  <w:style w:type="character" w:customStyle="1" w:styleId="aff4">
    <w:name w:val="批注文字 字符"/>
    <w:autoRedefine/>
    <w:uiPriority w:val="99"/>
    <w:qFormat/>
    <w:rPr>
      <w:rFonts w:ascii="宋体" w:hAnsi="宋体"/>
      <w:kern w:val="2"/>
      <w:sz w:val="24"/>
      <w:szCs w:val="24"/>
    </w:rPr>
  </w:style>
  <w:style w:type="character" w:customStyle="1" w:styleId="aff5">
    <w:name w:val="文档结构图 字符"/>
    <w:autoRedefine/>
    <w:uiPriority w:val="99"/>
    <w:semiHidden/>
    <w:qFormat/>
    <w:rPr>
      <w:rFonts w:ascii="Microsoft YaHei UI" w:eastAsia="Microsoft YaHei UI" w:hAnsi="宋体"/>
      <w:kern w:val="2"/>
      <w:sz w:val="18"/>
      <w:szCs w:val="18"/>
    </w:rPr>
  </w:style>
  <w:style w:type="character" w:customStyle="1" w:styleId="62">
    <w:name w:val="标题 6 字符"/>
    <w:autoRedefine/>
    <w:uiPriority w:val="9"/>
    <w:semiHidden/>
    <w:qFormat/>
    <w:rPr>
      <w:rFonts w:ascii="等线 Light" w:eastAsia="等线 Light" w:hAnsi="等线 Light" w:cs="Times New Roman"/>
      <w:b/>
      <w:bCs/>
      <w:kern w:val="2"/>
      <w:sz w:val="24"/>
      <w:szCs w:val="24"/>
    </w:rPr>
  </w:style>
  <w:style w:type="character" w:customStyle="1" w:styleId="2Char">
    <w:name w:val="正文正文2 Char"/>
    <w:link w:val="26"/>
    <w:autoRedefine/>
    <w:qFormat/>
    <w:rPr>
      <w:rFonts w:ascii="宋体" w:hAnsi="宋体"/>
      <w:kern w:val="2"/>
      <w:sz w:val="21"/>
      <w:szCs w:val="21"/>
    </w:rPr>
  </w:style>
  <w:style w:type="paragraph" w:customStyle="1" w:styleId="26">
    <w:name w:val="正文正文2"/>
    <w:basedOn w:val="a0"/>
    <w:link w:val="2Char"/>
    <w:autoRedefine/>
    <w:qFormat/>
    <w:pPr>
      <w:ind w:firstLine="460"/>
    </w:pPr>
    <w:rPr>
      <w:sz w:val="21"/>
      <w:szCs w:val="21"/>
    </w:rPr>
  </w:style>
  <w:style w:type="character" w:customStyle="1" w:styleId="32">
    <w:name w:val="标题 3 字符2"/>
    <w:link w:val="3"/>
    <w:autoRedefine/>
    <w:qFormat/>
    <w:rPr>
      <w:rFonts w:ascii="宋体" w:hAnsi="宋体"/>
      <w:b/>
      <w:bCs/>
      <w:kern w:val="2"/>
      <w:sz w:val="28"/>
      <w:szCs w:val="28"/>
    </w:rPr>
  </w:style>
  <w:style w:type="character" w:customStyle="1" w:styleId="42">
    <w:name w:val="标题 4 字符"/>
    <w:autoRedefine/>
    <w:uiPriority w:val="9"/>
    <w:semiHidden/>
    <w:qFormat/>
    <w:rPr>
      <w:rFonts w:ascii="等线 Light" w:eastAsia="等线 Light" w:hAnsi="等线 Light" w:cs="Times New Roman"/>
      <w:b/>
      <w:bCs/>
      <w:kern w:val="2"/>
      <w:sz w:val="28"/>
      <w:szCs w:val="28"/>
    </w:rPr>
  </w:style>
  <w:style w:type="character" w:customStyle="1" w:styleId="1c">
    <w:name w:val="批注主题 字符1"/>
    <w:link w:val="af4"/>
    <w:autoRedefine/>
    <w:qFormat/>
    <w:rPr>
      <w:rFonts w:eastAsia="仿宋"/>
      <w:b/>
      <w:bCs/>
      <w:kern w:val="2"/>
      <w:sz w:val="21"/>
      <w:szCs w:val="24"/>
    </w:rPr>
  </w:style>
  <w:style w:type="character" w:customStyle="1" w:styleId="aff6">
    <w:name w:val="页眉 字符"/>
    <w:autoRedefine/>
    <w:uiPriority w:val="99"/>
    <w:semiHidden/>
    <w:qFormat/>
    <w:rPr>
      <w:rFonts w:ascii="宋体" w:hAnsi="宋体"/>
      <w:kern w:val="2"/>
      <w:sz w:val="18"/>
      <w:szCs w:val="18"/>
    </w:rPr>
  </w:style>
  <w:style w:type="character" w:customStyle="1" w:styleId="13">
    <w:name w:val="正文文本缩进 字符1"/>
    <w:link w:val="ab"/>
    <w:autoRedefine/>
    <w:qFormat/>
    <w:rPr>
      <w:kern w:val="2"/>
      <w:sz w:val="21"/>
    </w:rPr>
  </w:style>
  <w:style w:type="character" w:customStyle="1" w:styleId="51">
    <w:name w:val="标题 5 字符1"/>
    <w:link w:val="5"/>
    <w:autoRedefine/>
    <w:qFormat/>
    <w:rPr>
      <w:rFonts w:ascii="宋体" w:hAnsi="宋体"/>
      <w:b/>
      <w:bCs/>
      <w:kern w:val="2"/>
      <w:sz w:val="24"/>
      <w:szCs w:val="28"/>
    </w:rPr>
  </w:style>
  <w:style w:type="character" w:customStyle="1" w:styleId="1a">
    <w:name w:val="副标题 字符1"/>
    <w:link w:val="af1"/>
    <w:autoRedefine/>
    <w:qFormat/>
    <w:rPr>
      <w:rFonts w:ascii="Calibri Light" w:hAnsi="Calibri Light"/>
      <w:b/>
      <w:bCs/>
      <w:kern w:val="28"/>
      <w:sz w:val="32"/>
      <w:szCs w:val="32"/>
    </w:rPr>
  </w:style>
  <w:style w:type="character" w:customStyle="1" w:styleId="21">
    <w:name w:val="标题 2 字符1"/>
    <w:link w:val="2"/>
    <w:autoRedefine/>
    <w:uiPriority w:val="9"/>
    <w:qFormat/>
    <w:rPr>
      <w:rFonts w:ascii="宋体" w:hAnsi="宋体"/>
      <w:b/>
      <w:bCs/>
      <w:kern w:val="2"/>
      <w:sz w:val="30"/>
      <w:szCs w:val="32"/>
    </w:rPr>
  </w:style>
  <w:style w:type="character" w:customStyle="1" w:styleId="17">
    <w:name w:val="页脚 字符1"/>
    <w:link w:val="af"/>
    <w:autoRedefine/>
    <w:uiPriority w:val="99"/>
    <w:qFormat/>
    <w:rPr>
      <w:kern w:val="2"/>
      <w:sz w:val="18"/>
      <w:szCs w:val="18"/>
    </w:rPr>
  </w:style>
  <w:style w:type="character" w:customStyle="1" w:styleId="aff7">
    <w:name w:val="批注主题 字符"/>
    <w:autoRedefine/>
    <w:uiPriority w:val="99"/>
    <w:semiHidden/>
    <w:qFormat/>
    <w:rPr>
      <w:rFonts w:ascii="宋体" w:hAnsi="宋体"/>
      <w:b/>
      <w:bCs/>
      <w:kern w:val="2"/>
      <w:sz w:val="24"/>
      <w:szCs w:val="24"/>
    </w:rPr>
  </w:style>
  <w:style w:type="character" w:customStyle="1" w:styleId="10">
    <w:name w:val="文档结构图 字符1"/>
    <w:link w:val="a7"/>
    <w:autoRedefine/>
    <w:qFormat/>
    <w:rPr>
      <w:rFonts w:ascii="宋体"/>
      <w:kern w:val="2"/>
      <w:sz w:val="18"/>
      <w:szCs w:val="18"/>
    </w:rPr>
  </w:style>
  <w:style w:type="character" w:customStyle="1" w:styleId="font31">
    <w:name w:val="font31"/>
    <w:autoRedefine/>
    <w:qFormat/>
    <w:rPr>
      <w:rFonts w:ascii="宋体" w:eastAsia="宋体" w:hAnsi="宋体" w:cs="宋体" w:hint="eastAsia"/>
      <w:color w:val="000000"/>
      <w:sz w:val="21"/>
      <w:szCs w:val="21"/>
      <w:u w:val="none"/>
    </w:rPr>
  </w:style>
  <w:style w:type="character" w:customStyle="1" w:styleId="Char2">
    <w:name w:val="标准正文 Char"/>
    <w:link w:val="aff8"/>
    <w:autoRedefine/>
    <w:qFormat/>
    <w:rPr>
      <w:rFonts w:ascii="Arial" w:hAnsi="Arial"/>
      <w:kern w:val="2"/>
      <w:sz w:val="24"/>
    </w:rPr>
  </w:style>
  <w:style w:type="paragraph" w:customStyle="1" w:styleId="aff8">
    <w:name w:val="标准正文"/>
    <w:basedOn w:val="ab"/>
    <w:link w:val="Char2"/>
    <w:autoRedefine/>
    <w:qFormat/>
    <w:pPr>
      <w:spacing w:before="60" w:after="60"/>
      <w:ind w:firstLineChars="0" w:firstLine="482"/>
    </w:pPr>
    <w:rPr>
      <w:rFonts w:ascii="Arial" w:hAnsi="Arial"/>
      <w:sz w:val="24"/>
    </w:rPr>
  </w:style>
  <w:style w:type="character" w:customStyle="1" w:styleId="1b">
    <w:name w:val="标题 字符1"/>
    <w:link w:val="af3"/>
    <w:autoRedefine/>
    <w:qFormat/>
    <w:rPr>
      <w:rFonts w:ascii="Cambria" w:eastAsia="黑体" w:hAnsi="Cambria"/>
      <w:b/>
      <w:bCs/>
      <w:kern w:val="2"/>
      <w:sz w:val="52"/>
      <w:szCs w:val="32"/>
    </w:rPr>
  </w:style>
  <w:style w:type="character" w:customStyle="1" w:styleId="16">
    <w:name w:val="批注框文本 字符1"/>
    <w:link w:val="ae"/>
    <w:autoRedefine/>
    <w:qFormat/>
    <w:rPr>
      <w:kern w:val="2"/>
      <w:sz w:val="18"/>
      <w:szCs w:val="18"/>
    </w:rPr>
  </w:style>
  <w:style w:type="character" w:customStyle="1" w:styleId="18">
    <w:name w:val="页眉 字符1"/>
    <w:link w:val="af0"/>
    <w:autoRedefine/>
    <w:uiPriority w:val="99"/>
    <w:qFormat/>
    <w:rPr>
      <w:kern w:val="2"/>
      <w:sz w:val="18"/>
      <w:szCs w:val="18"/>
    </w:rPr>
  </w:style>
  <w:style w:type="character" w:customStyle="1" w:styleId="80">
    <w:name w:val="标题 8 字符"/>
    <w:link w:val="8"/>
    <w:autoRedefine/>
    <w:uiPriority w:val="9"/>
    <w:qFormat/>
    <w:rPr>
      <w:rFonts w:ascii="Cambria" w:hAnsi="Cambria"/>
      <w:kern w:val="2"/>
      <w:sz w:val="21"/>
      <w:szCs w:val="24"/>
    </w:rPr>
  </w:style>
  <w:style w:type="character" w:customStyle="1" w:styleId="61">
    <w:name w:val="标题 6 字符1"/>
    <w:link w:val="6"/>
    <w:autoRedefine/>
    <w:qFormat/>
    <w:rPr>
      <w:rFonts w:ascii="Cambria" w:hAnsi="Cambria"/>
      <w:b/>
      <w:bCs/>
      <w:kern w:val="2"/>
      <w:sz w:val="24"/>
      <w:szCs w:val="24"/>
    </w:rPr>
  </w:style>
  <w:style w:type="character" w:customStyle="1" w:styleId="aff9">
    <w:name w:val="标题 字符"/>
    <w:autoRedefine/>
    <w:uiPriority w:val="10"/>
    <w:qFormat/>
    <w:rPr>
      <w:rFonts w:ascii="等线 Light" w:eastAsia="等线 Light" w:hAnsi="等线 Light" w:cs="Times New Roman"/>
      <w:b/>
      <w:bCs/>
      <w:kern w:val="2"/>
      <w:sz w:val="32"/>
      <w:szCs w:val="32"/>
    </w:rPr>
  </w:style>
  <w:style w:type="character" w:customStyle="1" w:styleId="affa">
    <w:name w:val="副标题 字符"/>
    <w:autoRedefine/>
    <w:uiPriority w:val="11"/>
    <w:qFormat/>
    <w:rPr>
      <w:rFonts w:ascii="等线" w:eastAsia="等线" w:hAnsi="等线" w:cs="Times New Roman"/>
      <w:b/>
      <w:bCs/>
      <w:kern w:val="28"/>
      <w:sz w:val="32"/>
      <w:szCs w:val="32"/>
    </w:rPr>
  </w:style>
  <w:style w:type="paragraph" w:customStyle="1" w:styleId="xl72">
    <w:name w:val="xl72"/>
    <w:basedOn w:val="a0"/>
    <w:autoRedefine/>
    <w:qFormat/>
    <w:pPr>
      <w:widowControl/>
      <w:spacing w:before="100" w:beforeAutospacing="1" w:after="100" w:afterAutospacing="1" w:line="240" w:lineRule="auto"/>
      <w:ind w:firstLineChars="0" w:firstLine="0"/>
      <w:jc w:val="center"/>
    </w:pPr>
    <w:rPr>
      <w:rFonts w:cs="宋体"/>
      <w:kern w:val="0"/>
    </w:rPr>
  </w:style>
  <w:style w:type="paragraph" w:customStyle="1" w:styleId="affb">
    <w:name w:val="正文（深信服）"/>
    <w:autoRedefine/>
    <w:qFormat/>
    <w:pPr>
      <w:spacing w:line="360" w:lineRule="auto"/>
      <w:ind w:firstLine="420"/>
    </w:pPr>
    <w:rPr>
      <w:rFonts w:ascii="Arial" w:hAnsi="Arial"/>
      <w:sz w:val="24"/>
      <w:szCs w:val="21"/>
      <w:shd w:val="clear" w:color="auto" w:fill="FFFFFF"/>
    </w:rPr>
  </w:style>
  <w:style w:type="paragraph" w:customStyle="1" w:styleId="xl70">
    <w:name w:val="xl70"/>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Style2">
    <w:name w:val="_Style 2"/>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paragraph" w:customStyle="1" w:styleId="1f">
    <w:name w:val="正文缩进1"/>
    <w:basedOn w:val="a0"/>
    <w:autoRedefine/>
    <w:qFormat/>
    <w:pPr>
      <w:spacing w:line="240" w:lineRule="auto"/>
      <w:ind w:firstLine="420"/>
    </w:pPr>
    <w:rPr>
      <w:rFonts w:ascii="Times New Roman" w:hAnsi="Times New Roman"/>
      <w:sz w:val="21"/>
      <w:szCs w:val="20"/>
    </w:rPr>
  </w:style>
  <w:style w:type="paragraph" w:customStyle="1" w:styleId="xl68">
    <w:name w:val="xl68"/>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c">
    <w:name w:val="前言、引言标题"/>
    <w:next w:val="a0"/>
    <w:autoRedefine/>
    <w:uiPriority w:val="99"/>
    <w:qFormat/>
    <w:pPr>
      <w:shd w:val="clear" w:color="FFFFFF" w:fill="FFFFFF"/>
      <w:tabs>
        <w:tab w:val="left" w:pos="425"/>
      </w:tabs>
      <w:spacing w:before="640" w:after="560"/>
      <w:jc w:val="center"/>
      <w:outlineLvl w:val="0"/>
    </w:pPr>
    <w:rPr>
      <w:rFonts w:ascii="黑体" w:eastAsia="黑体"/>
      <w:sz w:val="32"/>
    </w:rPr>
  </w:style>
  <w:style w:type="paragraph" w:customStyle="1" w:styleId="IndentNormal">
    <w:name w:val="Indent Normal"/>
    <w:basedOn w:val="a0"/>
    <w:autoRedefine/>
    <w:qFormat/>
    <w:pPr>
      <w:ind w:firstLineChars="150" w:firstLine="150"/>
    </w:pPr>
  </w:style>
  <w:style w:type="paragraph" w:customStyle="1" w:styleId="msonormal0">
    <w:name w:val="msonormal"/>
    <w:basedOn w:val="a0"/>
    <w:autoRedefine/>
    <w:qFormat/>
    <w:pPr>
      <w:widowControl/>
      <w:spacing w:before="100" w:beforeAutospacing="1" w:after="100" w:afterAutospacing="1" w:line="240" w:lineRule="auto"/>
      <w:ind w:firstLineChars="0" w:firstLine="0"/>
      <w:jc w:val="left"/>
    </w:pPr>
    <w:rPr>
      <w:rFonts w:cs="宋体"/>
      <w:kern w:val="0"/>
    </w:rPr>
  </w:style>
  <w:style w:type="paragraph" w:customStyle="1" w:styleId="27">
    <w:name w:val="正文 缩进2字符"/>
    <w:basedOn w:val="a0"/>
    <w:autoRedefine/>
    <w:qFormat/>
    <w:pPr>
      <w:spacing w:afterLines="50" w:line="240" w:lineRule="auto"/>
      <w:ind w:firstLineChars="0" w:firstLine="0"/>
    </w:pPr>
    <w:rPr>
      <w:rFonts w:ascii="Times New Roman" w:hAnsi="Times New Roman" w:cs="宋体"/>
      <w:sz w:val="21"/>
      <w:szCs w:val="20"/>
    </w:rPr>
  </w:style>
  <w:style w:type="paragraph" w:customStyle="1" w:styleId="a">
    <w:name w:val="列项●（二级）"/>
    <w:autoRedefine/>
    <w:qFormat/>
    <w:pPr>
      <w:numPr>
        <w:numId w:val="2"/>
      </w:numPr>
      <w:tabs>
        <w:tab w:val="left" w:pos="840"/>
      </w:tabs>
      <w:ind w:leftChars="400" w:left="600" w:hangingChars="200" w:hanging="200"/>
      <w:jc w:val="both"/>
    </w:pPr>
    <w:rPr>
      <w:rFonts w:ascii="宋体"/>
      <w:sz w:val="21"/>
    </w:rPr>
  </w:style>
  <w:style w:type="paragraph" w:customStyle="1" w:styleId="affd">
    <w:name w:val="助手文本"/>
    <w:basedOn w:val="a0"/>
    <w:autoRedefine/>
    <w:qFormat/>
    <w:pPr>
      <w:autoSpaceDE w:val="0"/>
      <w:autoSpaceDN w:val="0"/>
      <w:adjustRightInd w:val="0"/>
      <w:spacing w:beforeLines="50" w:afterLines="50"/>
      <w:ind w:left="14" w:firstLine="434"/>
      <w:textAlignment w:val="baseline"/>
    </w:pPr>
    <w:rPr>
      <w:rFonts w:ascii="楷体_GB2312" w:eastAsia="楷体_GB2312"/>
      <w:kern w:val="0"/>
      <w:szCs w:val="20"/>
      <w:u w:val="single"/>
    </w:rPr>
  </w:style>
  <w:style w:type="paragraph" w:customStyle="1" w:styleId="xl67">
    <w:name w:val="xl67"/>
    <w:basedOn w:val="a0"/>
    <w:autoRedefine/>
    <w:qFormat/>
    <w:pPr>
      <w:widowControl/>
      <w:pBdr>
        <w:top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e">
    <w:name w:val="段"/>
    <w:autoRedefine/>
    <w:qFormat/>
    <w:pPr>
      <w:autoSpaceDE w:val="0"/>
      <w:autoSpaceDN w:val="0"/>
      <w:ind w:firstLineChars="200" w:firstLine="200"/>
      <w:jc w:val="both"/>
    </w:pPr>
    <w:rPr>
      <w:rFonts w:ascii="宋体" w:cs="Calibri"/>
      <w:sz w:val="21"/>
    </w:rPr>
  </w:style>
  <w:style w:type="paragraph" w:customStyle="1" w:styleId="xl73">
    <w:name w:val="xl73"/>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cs="宋体"/>
      <w:kern w:val="0"/>
    </w:rPr>
  </w:style>
  <w:style w:type="paragraph" w:customStyle="1" w:styleId="CharCharCharCharCharChar1Char">
    <w:name w:val="Char Char Char Char Char Char1 Char"/>
    <w:basedOn w:val="a0"/>
    <w:autoRedefine/>
    <w:qFormat/>
    <w:pPr>
      <w:widowControl/>
      <w:spacing w:after="160" w:line="240" w:lineRule="exact"/>
      <w:jc w:val="left"/>
    </w:pPr>
  </w:style>
  <w:style w:type="paragraph" w:customStyle="1" w:styleId="PMBody">
    <w:name w:val="PM_Body"/>
    <w:basedOn w:val="a0"/>
    <w:autoRedefine/>
    <w:qFormat/>
    <w:locked/>
    <w:rPr>
      <w:szCs w:val="21"/>
    </w:rPr>
  </w:style>
  <w:style w:type="paragraph" w:customStyle="1" w:styleId="CharChar1">
    <w:name w:val="Char Char1"/>
    <w:basedOn w:val="a0"/>
    <w:autoRedefine/>
    <w:qFormat/>
    <w:pPr>
      <w:widowControl/>
      <w:spacing w:before="120" w:after="120"/>
    </w:pPr>
    <w:rPr>
      <w:rFonts w:ascii="Times New Roman" w:hAnsi="Times New Roman" w:cs="宋体"/>
    </w:rPr>
  </w:style>
  <w:style w:type="paragraph" w:customStyle="1" w:styleId="xl71">
    <w:name w:val="xl71"/>
    <w:basedOn w:val="a0"/>
    <w:autoRedefine/>
    <w:qFormat/>
    <w:pPr>
      <w:widowControl/>
      <w:spacing w:before="100" w:beforeAutospacing="1" w:after="100" w:afterAutospacing="1" w:line="240" w:lineRule="auto"/>
      <w:ind w:firstLineChars="0" w:firstLine="0"/>
      <w:jc w:val="right"/>
      <w:textAlignment w:val="center"/>
    </w:pPr>
    <w:rPr>
      <w:rFonts w:ascii="Microsoft Sans Serif" w:hAnsi="Microsoft Sans Serif" w:cs="Microsoft Sans Serif"/>
      <w:kern w:val="0"/>
      <w:sz w:val="18"/>
      <w:szCs w:val="18"/>
    </w:rPr>
  </w:style>
  <w:style w:type="paragraph" w:customStyle="1" w:styleId="1f0">
    <w:name w:val="修订1"/>
    <w:autoRedefine/>
    <w:uiPriority w:val="99"/>
    <w:unhideWhenUsed/>
    <w:qFormat/>
    <w:rPr>
      <w:rFonts w:ascii="宋体" w:hAnsi="宋体"/>
      <w:kern w:val="2"/>
      <w:sz w:val="24"/>
      <w:szCs w:val="24"/>
    </w:rPr>
  </w:style>
  <w:style w:type="paragraph" w:customStyle="1" w:styleId="28">
    <w:name w:val="列出段落2"/>
    <w:basedOn w:val="a0"/>
    <w:autoRedefine/>
    <w:qFormat/>
    <w:pPr>
      <w:spacing w:line="240" w:lineRule="auto"/>
      <w:ind w:firstLine="420"/>
    </w:pPr>
    <w:rPr>
      <w:rFonts w:ascii="等线" w:eastAsia="等线" w:hAnsi="等线" w:cs="等线"/>
      <w:sz w:val="21"/>
      <w:szCs w:val="21"/>
    </w:rPr>
  </w:style>
  <w:style w:type="paragraph" w:customStyle="1" w:styleId="xl69">
    <w:name w:val="xl69"/>
    <w:basedOn w:val="a0"/>
    <w:autoRedefine/>
    <w:qFormat/>
    <w:pPr>
      <w:widowControl/>
      <w:pBdr>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kern w:val="0"/>
      <w:sz w:val="18"/>
      <w:szCs w:val="18"/>
    </w:rPr>
  </w:style>
  <w:style w:type="paragraph" w:customStyle="1" w:styleId="xl66">
    <w:name w:val="xl66"/>
    <w:basedOn w:val="a0"/>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Chars="0" w:firstLine="0"/>
      <w:jc w:val="center"/>
      <w:textAlignment w:val="center"/>
    </w:pPr>
    <w:rPr>
      <w:rFonts w:ascii="Microsoft Sans Serif" w:hAnsi="Microsoft Sans Serif" w:cs="Microsoft Sans Serif"/>
      <w:b/>
      <w:bCs/>
      <w:kern w:val="0"/>
      <w:sz w:val="18"/>
      <w:szCs w:val="18"/>
    </w:rPr>
  </w:style>
  <w:style w:type="paragraph" w:customStyle="1" w:styleId="afff">
    <w:name w:val="文档正文文本（中安网脉）"/>
    <w:basedOn w:val="a0"/>
    <w:autoRedefine/>
    <w:qFormat/>
    <w:pPr>
      <w:ind w:firstLine="200"/>
    </w:pPr>
    <w:rPr>
      <w:rFonts w:ascii="Times New Roman" w:eastAsia="仿宋_GB2312" w:hAnsi="Times New Roman"/>
      <w:color w:val="000000"/>
      <w:szCs w:val="28"/>
    </w:rPr>
  </w:style>
  <w:style w:type="paragraph" w:customStyle="1" w:styleId="xl65">
    <w:name w:val="xl65"/>
    <w:basedOn w:val="a0"/>
    <w:autoRedefine/>
    <w:qFormat/>
    <w:pPr>
      <w:widowControl/>
      <w:pBdr>
        <w:left w:val="single" w:sz="4" w:space="0" w:color="auto"/>
        <w:bottom w:val="single" w:sz="4" w:space="0" w:color="auto"/>
        <w:right w:val="single" w:sz="4" w:space="0" w:color="auto"/>
      </w:pBdr>
      <w:spacing w:before="100" w:beforeAutospacing="1" w:after="100" w:afterAutospacing="1" w:line="240" w:lineRule="auto"/>
      <w:ind w:firstLineChars="0" w:firstLine="0"/>
      <w:jc w:val="left"/>
      <w:textAlignment w:val="center"/>
    </w:pPr>
    <w:rPr>
      <w:rFonts w:ascii="Microsoft Sans Serif" w:hAnsi="Microsoft Sans Serif" w:cs="Microsoft Sans Serif"/>
      <w:kern w:val="0"/>
      <w:sz w:val="18"/>
      <w:szCs w:val="18"/>
    </w:rPr>
  </w:style>
  <w:style w:type="paragraph" w:customStyle="1" w:styleId="afff0">
    <w:name w:val="正文样式"/>
    <w:autoRedefine/>
    <w:unhideWhenUsed/>
    <w:qFormat/>
    <w:pPr>
      <w:widowControl w:val="0"/>
      <w:adjustRightInd w:val="0"/>
      <w:snapToGrid w:val="0"/>
      <w:spacing w:line="360" w:lineRule="auto"/>
      <w:ind w:firstLineChars="200" w:firstLine="200"/>
      <w:jc w:val="both"/>
    </w:pPr>
    <w:rPr>
      <w:bCs/>
      <w:snapToGrid w:val="0"/>
      <w:sz w:val="24"/>
      <w:szCs w:val="44"/>
    </w:rPr>
  </w:style>
  <w:style w:type="paragraph" w:customStyle="1" w:styleId="152">
    <w:name w:val="样式 行距: 1.5 倍行距 首行缩进:  2 字符"/>
    <w:basedOn w:val="a0"/>
    <w:autoRedefine/>
    <w:qFormat/>
    <w:pPr>
      <w:ind w:firstLine="560"/>
      <w:jc w:val="left"/>
    </w:pPr>
    <w:rPr>
      <w:rFonts w:ascii="仿宋" w:eastAsia="仿宋" w:hAnsi="仿宋" w:cs="宋体"/>
      <w:sz w:val="28"/>
      <w:szCs w:val="20"/>
    </w:rPr>
  </w:style>
  <w:style w:type="paragraph" w:customStyle="1" w:styleId="TOC1">
    <w:name w:val="TOC 标题1"/>
    <w:basedOn w:val="1"/>
    <w:next w:val="a0"/>
    <w:autoRedefine/>
    <w:uiPriority w:val="39"/>
    <w:qFormat/>
    <w:pPr>
      <w:widowControl/>
      <w:numPr>
        <w:numId w:val="0"/>
      </w:numPr>
      <w:spacing w:before="480" w:after="0" w:line="276" w:lineRule="auto"/>
      <w:jc w:val="left"/>
      <w:outlineLvl w:val="9"/>
    </w:pPr>
    <w:rPr>
      <w:rFonts w:ascii="Cambria" w:eastAsia="宋体" w:hAnsi="Cambria"/>
      <w:color w:val="365F91"/>
      <w:kern w:val="0"/>
      <w:sz w:val="28"/>
    </w:rPr>
  </w:style>
  <w:style w:type="table" w:customStyle="1" w:styleId="1f1">
    <w:name w:val="!我的表格1"/>
    <w:basedOn w:val="a2"/>
    <w:autoRedefine/>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2">
    <w:name w:val="网格型1"/>
    <w:basedOn w:val="a2"/>
    <w:autoRedefine/>
    <w:uiPriority w:val="59"/>
    <w:unhideWhenUsed/>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autoRedefine/>
    <w:qFormat/>
    <w:rPr>
      <w:rFonts w:ascii="宋体" w:eastAsia="黑体" w:hAnsi="宋体"/>
      <w:b/>
      <w:bCs/>
      <w:kern w:val="44"/>
      <w:sz w:val="32"/>
      <w:szCs w:val="28"/>
    </w:rPr>
  </w:style>
  <w:style w:type="character" w:customStyle="1" w:styleId="Char20">
    <w:name w:val="纯文本 Char2"/>
    <w:autoRedefine/>
    <w:qFormat/>
    <w:rPr>
      <w:rFonts w:ascii="宋体" w:eastAsia="宋体" w:hAnsi="宋体" w:cs="Times New Roman"/>
      <w:color w:val="000000"/>
      <w:kern w:val="0"/>
      <w:sz w:val="24"/>
      <w:szCs w:val="24"/>
    </w:rPr>
  </w:style>
  <w:style w:type="paragraph" w:customStyle="1" w:styleId="font5">
    <w:name w:val="font5"/>
    <w:basedOn w:val="a0"/>
    <w:autoRedefine/>
    <w:qFormat/>
    <w:pPr>
      <w:widowControl/>
      <w:spacing w:before="100" w:beforeAutospacing="1" w:after="100" w:afterAutospacing="1" w:line="240" w:lineRule="auto"/>
      <w:ind w:firstLineChars="0" w:firstLine="0"/>
      <w:jc w:val="left"/>
    </w:pPr>
    <w:rPr>
      <w:rFonts w:cs="宋体"/>
      <w:b/>
      <w:bCs/>
      <w:kern w:val="0"/>
      <w:sz w:val="18"/>
      <w:szCs w:val="18"/>
    </w:rPr>
  </w:style>
  <w:style w:type="paragraph" w:customStyle="1" w:styleId="xl64">
    <w:name w:val="xl64"/>
    <w:basedOn w:val="a0"/>
    <w:autoRedefine/>
    <w:qFormat/>
    <w:pPr>
      <w:widowControl/>
      <w:pBdr>
        <w:top w:val="single" w:sz="4" w:space="0" w:color="auto"/>
        <w:left w:val="single" w:sz="4" w:space="0" w:color="auto"/>
        <w:bottom w:val="single" w:sz="4" w:space="0" w:color="auto"/>
        <w:right w:val="single" w:sz="4" w:space="0" w:color="auto"/>
      </w:pBdr>
      <w:shd w:val="clear" w:color="000000" w:fill="F3F8FC"/>
      <w:spacing w:before="100" w:beforeAutospacing="1" w:after="100" w:afterAutospacing="1" w:line="240" w:lineRule="auto"/>
      <w:ind w:firstLineChars="0" w:firstLine="0"/>
      <w:jc w:val="center"/>
    </w:pPr>
    <w:rPr>
      <w:rFonts w:cs="宋体"/>
      <w:color w:val="000000"/>
      <w:kern w:val="0"/>
    </w:rPr>
  </w:style>
  <w:style w:type="paragraph" w:customStyle="1" w:styleId="afff1">
    <w:name w:val="可研正文"/>
    <w:basedOn w:val="a0"/>
    <w:autoRedefine/>
    <w:qFormat/>
    <w:pPr>
      <w:ind w:firstLine="200"/>
    </w:pPr>
    <w:rPr>
      <w:rFonts w:ascii="仿宋" w:eastAsia="仿宋" w:hAnsi="仿宋"/>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3844</Words>
  <Characters>21916</Characters>
  <Application>Microsoft Office Word</Application>
  <DocSecurity>0</DocSecurity>
  <Lines>182</Lines>
  <Paragraphs>51</Paragraphs>
  <ScaleCrop>false</ScaleCrop>
  <Company>Microsoft</Company>
  <LinksUpToDate>false</LinksUpToDate>
  <CharactersWithSpaces>25709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gtig_tzb</dc:creator>
  <cp:lastModifiedBy>李瑶</cp:lastModifiedBy>
  <cp:revision>5</cp:revision>
  <cp:lastPrinted>2020-08-06T20:08:00Z</cp:lastPrinted>
  <dcterms:created xsi:type="dcterms:W3CDTF">2024-03-04T06:07:00Z</dcterms:created>
  <dcterms:modified xsi:type="dcterms:W3CDTF">2024-03-05T01:57:00Z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5502194558ED4A1AB9140CA4817FB31F_13</vt:lpwstr>
  </property>
</Properties>
</file>